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13DA2" w14:textId="77777777" w:rsidR="00A77B3E" w:rsidRDefault="00516054">
      <w:pPr>
        <w:spacing w:after="80" w:line="288" w:lineRule="auto"/>
        <w:outlineLvl w:val="0"/>
        <w:rPr>
          <w:rFonts w:ascii="Infra" w:eastAsia="Infra" w:hAnsi="Infra" w:cs="Infra"/>
          <w:color w:val="0D5257"/>
          <w:sz w:val="17"/>
        </w:rPr>
      </w:pPr>
      <w:r>
        <w:rPr>
          <w:rFonts w:ascii="Infra" w:eastAsia="Infra" w:hAnsi="Infra" w:cs="Infra"/>
          <w:color w:val="0D5257"/>
          <w:sz w:val="17"/>
        </w:rPr>
        <w:t>20 September 2023</w:t>
      </w:r>
    </w:p>
    <w:p w14:paraId="1AB66006" w14:textId="77777777" w:rsidR="00A77B3E" w:rsidRDefault="00516054">
      <w:pPr>
        <w:jc w:val="center"/>
        <w:rPr>
          <w:rFonts w:ascii="Infra" w:eastAsia="Infra" w:hAnsi="Infra" w:cs="Infra"/>
          <w:color w:val="025056"/>
          <w:sz w:val="48"/>
        </w:rPr>
      </w:pPr>
      <w:r>
        <w:rPr>
          <w:rFonts w:ascii="Infra" w:eastAsia="Infra" w:hAnsi="Infra" w:cs="Infra"/>
          <w:color w:val="025056"/>
          <w:sz w:val="48"/>
        </w:rPr>
        <w:t>M&amp;G plc half year 2023 results</w:t>
      </w:r>
    </w:p>
    <w:p w14:paraId="618E7682" w14:textId="77777777" w:rsidR="00A77B3E" w:rsidRDefault="00A77B3E">
      <w:pPr>
        <w:spacing w:after="80" w:line="288" w:lineRule="auto"/>
        <w:jc w:val="center"/>
        <w:rPr>
          <w:rFonts w:ascii="Infra" w:eastAsia="Infra" w:hAnsi="Infra" w:cs="Infra"/>
          <w:color w:val="FF0090"/>
          <w:sz w:val="17"/>
        </w:rPr>
      </w:pPr>
    </w:p>
    <w:p w14:paraId="31653923" w14:textId="7A5F35D8" w:rsidR="00A77B3E" w:rsidRDefault="00516054">
      <w:pPr>
        <w:spacing w:line="283" w:lineRule="auto"/>
        <w:jc w:val="center"/>
        <w:rPr>
          <w:rFonts w:ascii="Infra" w:eastAsia="Infra" w:hAnsi="Infra" w:cs="Infra"/>
          <w:b/>
          <w:color w:val="025056"/>
          <w:sz w:val="22"/>
        </w:rPr>
      </w:pPr>
      <w:r>
        <w:rPr>
          <w:rFonts w:ascii="Infra" w:eastAsia="Infra" w:hAnsi="Infra" w:cs="Infra"/>
          <w:b/>
          <w:color w:val="025056"/>
          <w:sz w:val="22"/>
        </w:rPr>
        <w:t>GOOD OPERATIONAL AND FINANCIAL PERFORMANCE WITH PROGRESS AGAINST CORE STRATEGIC PRIORITIES</w:t>
      </w:r>
    </w:p>
    <w:p w14:paraId="31A18F90" w14:textId="77777777" w:rsidR="00E93D26" w:rsidRDefault="00E93D26">
      <w:pPr>
        <w:spacing w:line="283" w:lineRule="auto"/>
        <w:jc w:val="center"/>
        <w:rPr>
          <w:rFonts w:ascii="Infra" w:eastAsia="Infra" w:hAnsi="Infra" w:cs="Infra"/>
          <w:b/>
          <w:color w:val="025056"/>
          <w:sz w:val="22"/>
        </w:rPr>
      </w:pPr>
    </w:p>
    <w:tbl>
      <w:tblPr>
        <w:tblStyle w:val="TableGrid"/>
        <w:tblW w:w="0" w:type="auto"/>
        <w:tblInd w:w="0" w:type="dxa"/>
        <w:tblLook w:val="04A0" w:firstRow="1" w:lastRow="0" w:firstColumn="1" w:lastColumn="0" w:noHBand="0" w:noVBand="1"/>
      </w:tblPr>
      <w:tblGrid>
        <w:gridCol w:w="1872"/>
        <w:gridCol w:w="288"/>
        <w:gridCol w:w="1872"/>
        <w:gridCol w:w="288"/>
        <w:gridCol w:w="1872"/>
        <w:gridCol w:w="280"/>
        <w:gridCol w:w="1872"/>
        <w:gridCol w:w="283"/>
        <w:gridCol w:w="1872"/>
      </w:tblGrid>
      <w:tr w:rsidR="00E93D26" w14:paraId="3127CBAB" w14:textId="77777777" w:rsidTr="00B81FE5">
        <w:tc>
          <w:tcPr>
            <w:tcW w:w="1872" w:type="dxa"/>
            <w:tcBorders>
              <w:top w:val="single" w:sz="24" w:space="0" w:color="357D91"/>
              <w:left w:val="single" w:sz="24" w:space="0" w:color="357D91"/>
              <w:bottom w:val="single" w:sz="24" w:space="0" w:color="357D91"/>
              <w:right w:val="single" w:sz="24" w:space="0" w:color="357D91"/>
            </w:tcBorders>
          </w:tcPr>
          <w:p w14:paraId="33A0EFF8" w14:textId="77777777" w:rsidR="00E93D26" w:rsidRDefault="00E93D26" w:rsidP="00B81FE5">
            <w:pPr>
              <w:jc w:val="center"/>
              <w:rPr>
                <w:rFonts w:ascii="Infra" w:eastAsia="Infra" w:hAnsi="Infra" w:cs="Infra"/>
                <w:b/>
                <w:bCs/>
                <w:color w:val="626469"/>
                <w:sz w:val="18"/>
                <w:szCs w:val="18"/>
              </w:rPr>
            </w:pPr>
            <w:r>
              <w:rPr>
                <w:rFonts w:ascii="Infra" w:eastAsia="Infra" w:hAnsi="Infra" w:cs="Infra"/>
                <w:b/>
                <w:bCs/>
                <w:color w:val="626469"/>
                <w:sz w:val="18"/>
                <w:szCs w:val="18"/>
              </w:rPr>
              <w:t xml:space="preserve">Net client flows </w:t>
            </w:r>
          </w:p>
          <w:p w14:paraId="4022DC7A" w14:textId="77777777" w:rsidR="00E93D26" w:rsidRDefault="00E93D26" w:rsidP="00B81FE5">
            <w:pPr>
              <w:jc w:val="center"/>
              <w:rPr>
                <w:rFonts w:ascii="Infra" w:eastAsia="Infra" w:hAnsi="Infra" w:cs="Infra"/>
                <w:b/>
                <w:bCs/>
                <w:color w:val="626469"/>
                <w:sz w:val="18"/>
                <w:szCs w:val="18"/>
              </w:rPr>
            </w:pPr>
            <w:r>
              <w:rPr>
                <w:rFonts w:ascii="Infra" w:eastAsia="Infra" w:hAnsi="Infra" w:cs="Infra"/>
                <w:b/>
                <w:bCs/>
                <w:color w:val="626469"/>
                <w:sz w:val="18"/>
                <w:szCs w:val="18"/>
              </w:rPr>
              <w:t>excl. Heritage</w:t>
            </w:r>
          </w:p>
          <w:p w14:paraId="147116EE" w14:textId="77777777" w:rsidR="00E93D26" w:rsidRDefault="00E93D26" w:rsidP="00B81FE5">
            <w:pPr>
              <w:jc w:val="center"/>
              <w:rPr>
                <w:rFonts w:ascii="Infra" w:eastAsia="Infra" w:hAnsi="Infra" w:cs="Infra"/>
                <w:b/>
                <w:bCs/>
                <w:color w:val="626469"/>
                <w:sz w:val="16"/>
                <w:szCs w:val="16"/>
              </w:rPr>
            </w:pPr>
          </w:p>
          <w:p w14:paraId="51895D6F" w14:textId="77777777" w:rsidR="00E93D26" w:rsidRDefault="00E93D26" w:rsidP="00B81FE5">
            <w:pPr>
              <w:jc w:val="center"/>
              <w:rPr>
                <w:rFonts w:ascii="Infra" w:eastAsia="Infra" w:hAnsi="Infra" w:cs="Infra"/>
                <w:b/>
                <w:bCs/>
                <w:color w:val="626469"/>
                <w:sz w:val="32"/>
                <w:szCs w:val="32"/>
              </w:rPr>
            </w:pPr>
            <w:r>
              <w:rPr>
                <w:rFonts w:ascii="Infra" w:eastAsia="Infra" w:hAnsi="Infra" w:cs="Infra"/>
                <w:b/>
                <w:bCs/>
                <w:color w:val="626469"/>
                <w:sz w:val="32"/>
                <w:szCs w:val="32"/>
              </w:rPr>
              <w:t>£0.7bn</w:t>
            </w:r>
          </w:p>
          <w:p w14:paraId="1DD25546" w14:textId="77777777" w:rsidR="00E93D26" w:rsidRDefault="00E93D26" w:rsidP="00B81FE5">
            <w:pPr>
              <w:jc w:val="center"/>
              <w:rPr>
                <w:rFonts w:ascii="Infra" w:eastAsia="Infra" w:hAnsi="Infra" w:cs="Infra"/>
                <w:b/>
                <w:bCs/>
                <w:color w:val="626469"/>
                <w:sz w:val="16"/>
                <w:szCs w:val="16"/>
              </w:rPr>
            </w:pPr>
          </w:p>
          <w:p w14:paraId="291E3220" w14:textId="500341AE" w:rsidR="00E93D26" w:rsidRDefault="00E93D26" w:rsidP="00B81FE5">
            <w:pPr>
              <w:jc w:val="center"/>
              <w:rPr>
                <w:rFonts w:ascii="Infra" w:eastAsia="Infra" w:hAnsi="Infra" w:cs="Infra"/>
                <w:b/>
                <w:bCs/>
                <w:color w:val="626469"/>
                <w:sz w:val="32"/>
                <w:szCs w:val="32"/>
              </w:rPr>
            </w:pPr>
            <w:r>
              <w:rPr>
                <w:rFonts w:ascii="Infra" w:eastAsia="Infra" w:hAnsi="Infra" w:cs="Infra"/>
                <w:b/>
                <w:bCs/>
                <w:color w:val="626469"/>
                <w:sz w:val="16"/>
                <w:szCs w:val="16"/>
              </w:rPr>
              <w:t>HY</w:t>
            </w:r>
            <w:r w:rsidR="00362F5F">
              <w:rPr>
                <w:rFonts w:ascii="Infra" w:eastAsia="Infra" w:hAnsi="Infra" w:cs="Infra"/>
                <w:b/>
                <w:bCs/>
                <w:color w:val="626469"/>
                <w:sz w:val="16"/>
                <w:szCs w:val="16"/>
              </w:rPr>
              <w:t xml:space="preserve"> </w:t>
            </w:r>
            <w:r>
              <w:rPr>
                <w:rFonts w:ascii="Infra" w:eastAsia="Infra" w:hAnsi="Infra" w:cs="Infra"/>
                <w:b/>
                <w:bCs/>
                <w:color w:val="626469"/>
                <w:sz w:val="16"/>
                <w:szCs w:val="16"/>
              </w:rPr>
              <w:t>2022: £1.2bn</w:t>
            </w:r>
          </w:p>
          <w:p w14:paraId="0675CB59" w14:textId="77777777" w:rsidR="00E93D26" w:rsidRDefault="00E93D26" w:rsidP="00B81FE5">
            <w:pPr>
              <w:spacing w:before="55" w:after="55" w:line="309" w:lineRule="auto"/>
              <w:rPr>
                <w:rFonts w:ascii="Infra" w:eastAsia="Infra" w:hAnsi="Infra" w:cs="Infra"/>
                <w:b/>
                <w:color w:val="025056"/>
                <w:sz w:val="17"/>
              </w:rPr>
            </w:pPr>
          </w:p>
        </w:tc>
        <w:tc>
          <w:tcPr>
            <w:tcW w:w="288" w:type="dxa"/>
            <w:tcBorders>
              <w:top w:val="nil"/>
              <w:left w:val="single" w:sz="24" w:space="0" w:color="357D91"/>
              <w:bottom w:val="nil"/>
              <w:right w:val="single" w:sz="24" w:space="0" w:color="357D91"/>
            </w:tcBorders>
          </w:tcPr>
          <w:p w14:paraId="7006C103" w14:textId="77777777" w:rsidR="00E93D26" w:rsidRDefault="00E93D26" w:rsidP="00B81FE5">
            <w:pPr>
              <w:spacing w:before="55" w:after="55" w:line="309" w:lineRule="auto"/>
              <w:rPr>
                <w:rFonts w:ascii="Infra" w:eastAsia="Infra" w:hAnsi="Infra" w:cs="Infra"/>
                <w:b/>
                <w:color w:val="025056"/>
                <w:sz w:val="17"/>
              </w:rPr>
            </w:pPr>
          </w:p>
        </w:tc>
        <w:tc>
          <w:tcPr>
            <w:tcW w:w="1872" w:type="dxa"/>
            <w:tcBorders>
              <w:top w:val="single" w:sz="24" w:space="0" w:color="357D91"/>
              <w:left w:val="single" w:sz="24" w:space="0" w:color="357D91"/>
              <w:bottom w:val="single" w:sz="24" w:space="0" w:color="357D91"/>
              <w:right w:val="single" w:sz="24" w:space="0" w:color="357D91"/>
            </w:tcBorders>
          </w:tcPr>
          <w:p w14:paraId="4E278C52" w14:textId="77777777" w:rsidR="00E93D26" w:rsidRDefault="00E93D26" w:rsidP="00B81FE5">
            <w:pPr>
              <w:jc w:val="center"/>
              <w:rPr>
                <w:rFonts w:ascii="Infra" w:eastAsia="Infra" w:hAnsi="Infra" w:cs="Infra"/>
                <w:b/>
                <w:bCs/>
                <w:color w:val="626469"/>
                <w:sz w:val="18"/>
                <w:szCs w:val="18"/>
              </w:rPr>
            </w:pPr>
            <w:r>
              <w:rPr>
                <w:rFonts w:ascii="Infra" w:eastAsia="Infra" w:hAnsi="Infra" w:cs="Infra"/>
                <w:b/>
                <w:bCs/>
                <w:color w:val="626469"/>
                <w:sz w:val="18"/>
                <w:szCs w:val="18"/>
              </w:rPr>
              <w:t xml:space="preserve">Adjusted Operating Profit </w:t>
            </w:r>
          </w:p>
          <w:p w14:paraId="5E3F05EC" w14:textId="77777777" w:rsidR="00E93D26" w:rsidRDefault="00E93D26" w:rsidP="00B81FE5">
            <w:pPr>
              <w:jc w:val="center"/>
              <w:rPr>
                <w:rFonts w:ascii="Infra" w:eastAsia="Infra" w:hAnsi="Infra" w:cs="Infra"/>
                <w:b/>
                <w:bCs/>
                <w:color w:val="626469"/>
                <w:sz w:val="16"/>
                <w:szCs w:val="16"/>
              </w:rPr>
            </w:pPr>
          </w:p>
          <w:p w14:paraId="32D30A4C" w14:textId="77777777" w:rsidR="00E93D26" w:rsidRDefault="00E93D26" w:rsidP="00B81FE5">
            <w:pPr>
              <w:jc w:val="center"/>
              <w:rPr>
                <w:rFonts w:ascii="Infra" w:eastAsia="Infra" w:hAnsi="Infra" w:cs="Infra"/>
                <w:b/>
                <w:bCs/>
                <w:color w:val="626469"/>
                <w:sz w:val="32"/>
                <w:szCs w:val="32"/>
              </w:rPr>
            </w:pPr>
            <w:r>
              <w:rPr>
                <w:rFonts w:ascii="Infra" w:eastAsia="Infra" w:hAnsi="Infra" w:cs="Infra"/>
                <w:b/>
                <w:bCs/>
                <w:color w:val="626469"/>
                <w:sz w:val="32"/>
                <w:szCs w:val="32"/>
              </w:rPr>
              <w:t>£390m</w:t>
            </w:r>
          </w:p>
          <w:p w14:paraId="653EDE19" w14:textId="77777777" w:rsidR="00E93D26" w:rsidRDefault="00E93D26" w:rsidP="00B81FE5">
            <w:pPr>
              <w:jc w:val="center"/>
              <w:rPr>
                <w:rFonts w:ascii="Infra" w:eastAsia="Infra" w:hAnsi="Infra" w:cs="Infra"/>
                <w:b/>
                <w:bCs/>
                <w:color w:val="626469"/>
                <w:sz w:val="16"/>
                <w:szCs w:val="16"/>
              </w:rPr>
            </w:pPr>
          </w:p>
          <w:p w14:paraId="37DB52C7" w14:textId="77777777" w:rsidR="00E93D26" w:rsidRDefault="00E93D26" w:rsidP="00B81FE5">
            <w:pPr>
              <w:jc w:val="center"/>
              <w:rPr>
                <w:rFonts w:ascii="Infra" w:eastAsia="Infra" w:hAnsi="Infra" w:cs="Infra"/>
                <w:b/>
                <w:bCs/>
                <w:color w:val="626469"/>
                <w:sz w:val="32"/>
                <w:szCs w:val="32"/>
              </w:rPr>
            </w:pPr>
            <w:r>
              <w:rPr>
                <w:rFonts w:ascii="Infra" w:eastAsia="Infra" w:hAnsi="Infra" w:cs="Infra"/>
                <w:b/>
                <w:bCs/>
                <w:color w:val="626469"/>
                <w:sz w:val="16"/>
                <w:szCs w:val="16"/>
              </w:rPr>
              <w:t>HY 2022: £298m</w:t>
            </w:r>
          </w:p>
          <w:p w14:paraId="74037322" w14:textId="77777777" w:rsidR="00E93D26" w:rsidRDefault="00E93D26" w:rsidP="00B81FE5">
            <w:pPr>
              <w:spacing w:before="55" w:after="55" w:line="309" w:lineRule="auto"/>
              <w:rPr>
                <w:rFonts w:ascii="Infra" w:eastAsia="Infra" w:hAnsi="Infra" w:cs="Infra"/>
                <w:b/>
                <w:color w:val="025056"/>
                <w:sz w:val="17"/>
              </w:rPr>
            </w:pPr>
          </w:p>
        </w:tc>
        <w:tc>
          <w:tcPr>
            <w:tcW w:w="288" w:type="dxa"/>
            <w:tcBorders>
              <w:top w:val="nil"/>
              <w:left w:val="single" w:sz="24" w:space="0" w:color="357D91"/>
              <w:bottom w:val="nil"/>
              <w:right w:val="single" w:sz="24" w:space="0" w:color="357D91"/>
            </w:tcBorders>
          </w:tcPr>
          <w:p w14:paraId="4364CD32" w14:textId="77777777" w:rsidR="00E93D26" w:rsidRDefault="00E93D26" w:rsidP="00B81FE5">
            <w:pPr>
              <w:spacing w:before="55" w:after="55" w:line="309" w:lineRule="auto"/>
              <w:rPr>
                <w:rFonts w:ascii="Infra" w:eastAsia="Infra" w:hAnsi="Infra" w:cs="Infra"/>
                <w:b/>
                <w:color w:val="025056"/>
                <w:sz w:val="17"/>
              </w:rPr>
            </w:pPr>
          </w:p>
        </w:tc>
        <w:tc>
          <w:tcPr>
            <w:tcW w:w="1872" w:type="dxa"/>
            <w:tcBorders>
              <w:top w:val="single" w:sz="24" w:space="0" w:color="357D91"/>
              <w:left w:val="single" w:sz="24" w:space="0" w:color="357D91"/>
              <w:bottom w:val="single" w:sz="24" w:space="0" w:color="357D91"/>
              <w:right w:val="single" w:sz="24" w:space="0" w:color="357D91"/>
            </w:tcBorders>
          </w:tcPr>
          <w:p w14:paraId="0D20DC19" w14:textId="77777777" w:rsidR="00E93D26" w:rsidRDefault="00E93D26" w:rsidP="00B81FE5">
            <w:pPr>
              <w:jc w:val="center"/>
              <w:rPr>
                <w:rFonts w:ascii="Infra" w:eastAsia="Infra" w:hAnsi="Infra" w:cs="Infra"/>
                <w:b/>
                <w:bCs/>
                <w:color w:val="626469"/>
                <w:sz w:val="18"/>
                <w:szCs w:val="18"/>
              </w:rPr>
            </w:pPr>
            <w:r>
              <w:rPr>
                <w:rFonts w:ascii="Infra" w:eastAsia="Infra" w:hAnsi="Infra" w:cs="Infra"/>
                <w:b/>
                <w:bCs/>
                <w:color w:val="626469"/>
                <w:sz w:val="18"/>
                <w:szCs w:val="18"/>
              </w:rPr>
              <w:t>Operating Capital Generation</w:t>
            </w:r>
          </w:p>
          <w:p w14:paraId="40A851E5" w14:textId="77777777" w:rsidR="00E93D26" w:rsidRDefault="00E93D26" w:rsidP="00B81FE5">
            <w:pPr>
              <w:jc w:val="center"/>
              <w:rPr>
                <w:rFonts w:ascii="Infra" w:eastAsia="Infra" w:hAnsi="Infra" w:cs="Infra"/>
                <w:b/>
                <w:bCs/>
                <w:color w:val="626469"/>
                <w:sz w:val="16"/>
                <w:szCs w:val="16"/>
              </w:rPr>
            </w:pPr>
          </w:p>
          <w:p w14:paraId="145A9B7B" w14:textId="77777777" w:rsidR="00E93D26" w:rsidRDefault="00E93D26" w:rsidP="00B81FE5">
            <w:pPr>
              <w:jc w:val="center"/>
              <w:rPr>
                <w:rFonts w:ascii="Infra" w:eastAsia="Infra" w:hAnsi="Infra" w:cs="Infra"/>
                <w:b/>
                <w:bCs/>
                <w:color w:val="626469"/>
                <w:sz w:val="32"/>
                <w:szCs w:val="32"/>
              </w:rPr>
            </w:pPr>
            <w:r>
              <w:rPr>
                <w:rFonts w:ascii="Infra" w:eastAsia="Infra" w:hAnsi="Infra" w:cs="Infra"/>
                <w:b/>
                <w:bCs/>
                <w:color w:val="626469"/>
                <w:sz w:val="32"/>
                <w:szCs w:val="32"/>
              </w:rPr>
              <w:t>£505m</w:t>
            </w:r>
          </w:p>
          <w:p w14:paraId="730B76A0" w14:textId="77777777" w:rsidR="00E93D26" w:rsidRDefault="00E93D26" w:rsidP="00B81FE5">
            <w:pPr>
              <w:jc w:val="center"/>
              <w:rPr>
                <w:rFonts w:ascii="Infra" w:eastAsia="Infra" w:hAnsi="Infra" w:cs="Infra"/>
                <w:b/>
                <w:bCs/>
                <w:color w:val="626469"/>
                <w:sz w:val="16"/>
                <w:szCs w:val="16"/>
              </w:rPr>
            </w:pPr>
          </w:p>
          <w:p w14:paraId="19D2DA21" w14:textId="77777777" w:rsidR="00E93D26" w:rsidRDefault="00E93D26" w:rsidP="00B81FE5">
            <w:pPr>
              <w:jc w:val="center"/>
              <w:rPr>
                <w:rFonts w:ascii="Infra" w:eastAsia="Infra" w:hAnsi="Infra" w:cs="Infra"/>
                <w:b/>
                <w:bCs/>
                <w:color w:val="626469"/>
                <w:sz w:val="32"/>
                <w:szCs w:val="32"/>
              </w:rPr>
            </w:pPr>
            <w:r>
              <w:rPr>
                <w:rFonts w:ascii="Infra" w:eastAsia="Infra" w:hAnsi="Infra" w:cs="Infra"/>
                <w:b/>
                <w:bCs/>
                <w:color w:val="626469"/>
                <w:sz w:val="16"/>
                <w:szCs w:val="16"/>
              </w:rPr>
              <w:t>HY 2022: £433m</w:t>
            </w:r>
          </w:p>
          <w:p w14:paraId="4906DD29" w14:textId="77777777" w:rsidR="00E93D26" w:rsidRDefault="00E93D26" w:rsidP="00B81FE5">
            <w:pPr>
              <w:spacing w:before="55" w:after="55" w:line="309" w:lineRule="auto"/>
              <w:rPr>
                <w:rFonts w:ascii="Infra" w:eastAsia="Infra" w:hAnsi="Infra" w:cs="Infra"/>
                <w:b/>
                <w:color w:val="025056"/>
                <w:sz w:val="17"/>
              </w:rPr>
            </w:pPr>
          </w:p>
        </w:tc>
        <w:tc>
          <w:tcPr>
            <w:tcW w:w="280" w:type="dxa"/>
            <w:tcBorders>
              <w:top w:val="nil"/>
              <w:left w:val="single" w:sz="24" w:space="0" w:color="357D91"/>
              <w:bottom w:val="nil"/>
              <w:right w:val="single" w:sz="24" w:space="0" w:color="357D91"/>
            </w:tcBorders>
          </w:tcPr>
          <w:p w14:paraId="275F3813" w14:textId="77777777" w:rsidR="00E93D26" w:rsidRDefault="00E93D26" w:rsidP="00B81FE5">
            <w:pPr>
              <w:spacing w:before="55" w:after="55" w:line="309" w:lineRule="auto"/>
              <w:rPr>
                <w:rFonts w:ascii="Infra" w:eastAsia="Infra" w:hAnsi="Infra" w:cs="Infra"/>
                <w:b/>
                <w:color w:val="025056"/>
                <w:sz w:val="17"/>
              </w:rPr>
            </w:pPr>
          </w:p>
        </w:tc>
        <w:tc>
          <w:tcPr>
            <w:tcW w:w="1872" w:type="dxa"/>
            <w:tcBorders>
              <w:top w:val="single" w:sz="24" w:space="0" w:color="357D91"/>
              <w:left w:val="single" w:sz="24" w:space="0" w:color="357D91"/>
              <w:bottom w:val="single" w:sz="24" w:space="0" w:color="357D91"/>
              <w:right w:val="single" w:sz="24" w:space="0" w:color="357D91"/>
            </w:tcBorders>
          </w:tcPr>
          <w:p w14:paraId="0AF70400" w14:textId="77777777" w:rsidR="00E93D26" w:rsidRDefault="00E93D26" w:rsidP="00B81FE5">
            <w:pPr>
              <w:jc w:val="center"/>
              <w:rPr>
                <w:rFonts w:ascii="Infra" w:eastAsia="Infra" w:hAnsi="Infra" w:cs="Infra"/>
                <w:b/>
                <w:bCs/>
                <w:color w:val="626469"/>
                <w:sz w:val="18"/>
                <w:szCs w:val="18"/>
              </w:rPr>
            </w:pPr>
            <w:r>
              <w:rPr>
                <w:rFonts w:ascii="Infra" w:eastAsia="Infra" w:hAnsi="Infra" w:cs="Infra"/>
                <w:b/>
                <w:bCs/>
                <w:color w:val="626469"/>
                <w:sz w:val="18"/>
                <w:szCs w:val="18"/>
              </w:rPr>
              <w:t>Dividends per Share</w:t>
            </w:r>
          </w:p>
          <w:p w14:paraId="41613856" w14:textId="77777777" w:rsidR="00E93D26" w:rsidRDefault="00E93D26" w:rsidP="00B81FE5">
            <w:pPr>
              <w:jc w:val="center"/>
              <w:rPr>
                <w:rFonts w:ascii="Infra" w:eastAsia="Infra" w:hAnsi="Infra" w:cs="Infra"/>
                <w:b/>
                <w:bCs/>
                <w:color w:val="626469"/>
                <w:sz w:val="16"/>
                <w:szCs w:val="16"/>
              </w:rPr>
            </w:pPr>
          </w:p>
          <w:p w14:paraId="49BB07E5" w14:textId="77777777" w:rsidR="00E93D26" w:rsidRDefault="00E93D26" w:rsidP="00B81FE5">
            <w:pPr>
              <w:jc w:val="center"/>
              <w:rPr>
                <w:rFonts w:ascii="Infra" w:eastAsia="Infra" w:hAnsi="Infra" w:cs="Infra"/>
                <w:b/>
                <w:bCs/>
                <w:color w:val="626469"/>
                <w:sz w:val="32"/>
                <w:szCs w:val="32"/>
              </w:rPr>
            </w:pPr>
            <w:r>
              <w:rPr>
                <w:rFonts w:ascii="Infra" w:eastAsia="Infra" w:hAnsi="Infra" w:cs="Infra"/>
                <w:b/>
                <w:bCs/>
                <w:color w:val="626469"/>
                <w:sz w:val="32"/>
                <w:szCs w:val="32"/>
              </w:rPr>
              <w:t>6.5p</w:t>
            </w:r>
          </w:p>
          <w:p w14:paraId="272AAF10" w14:textId="77777777" w:rsidR="00E93D26" w:rsidRDefault="00E93D26" w:rsidP="00B81FE5">
            <w:pPr>
              <w:jc w:val="center"/>
              <w:rPr>
                <w:rFonts w:ascii="Infra" w:eastAsia="Infra" w:hAnsi="Infra" w:cs="Infra"/>
                <w:b/>
                <w:bCs/>
                <w:color w:val="626469"/>
                <w:sz w:val="16"/>
                <w:szCs w:val="16"/>
              </w:rPr>
            </w:pPr>
          </w:p>
          <w:p w14:paraId="2B8ACE9B" w14:textId="77777777" w:rsidR="00E93D26" w:rsidRDefault="00E93D26" w:rsidP="00B81FE5">
            <w:pPr>
              <w:jc w:val="center"/>
              <w:rPr>
                <w:rFonts w:ascii="Infra" w:eastAsia="Infra" w:hAnsi="Infra" w:cs="Infra"/>
                <w:b/>
                <w:bCs/>
                <w:color w:val="626469"/>
                <w:sz w:val="32"/>
                <w:szCs w:val="32"/>
              </w:rPr>
            </w:pPr>
            <w:r>
              <w:rPr>
                <w:rFonts w:ascii="Infra" w:eastAsia="Infra" w:hAnsi="Infra" w:cs="Infra"/>
                <w:b/>
                <w:bCs/>
                <w:color w:val="626469"/>
                <w:sz w:val="16"/>
                <w:szCs w:val="16"/>
              </w:rPr>
              <w:t>HY 2022: 6.2p</w:t>
            </w:r>
          </w:p>
          <w:p w14:paraId="0724E954" w14:textId="77777777" w:rsidR="00E93D26" w:rsidRDefault="00E93D26" w:rsidP="00B81FE5">
            <w:pPr>
              <w:spacing w:before="55" w:after="55" w:line="309" w:lineRule="auto"/>
              <w:rPr>
                <w:rFonts w:ascii="Infra" w:eastAsia="Infra" w:hAnsi="Infra" w:cs="Infra"/>
                <w:b/>
                <w:color w:val="025056"/>
                <w:sz w:val="17"/>
              </w:rPr>
            </w:pPr>
          </w:p>
        </w:tc>
        <w:tc>
          <w:tcPr>
            <w:tcW w:w="283" w:type="dxa"/>
            <w:tcBorders>
              <w:top w:val="nil"/>
              <w:left w:val="single" w:sz="24" w:space="0" w:color="357D91"/>
              <w:bottom w:val="nil"/>
              <w:right w:val="single" w:sz="24" w:space="0" w:color="357D91"/>
            </w:tcBorders>
          </w:tcPr>
          <w:p w14:paraId="2E17E6E7" w14:textId="77777777" w:rsidR="00E93D26" w:rsidRDefault="00E93D26" w:rsidP="00B81FE5">
            <w:pPr>
              <w:spacing w:before="55" w:after="55" w:line="309" w:lineRule="auto"/>
              <w:rPr>
                <w:rFonts w:ascii="Infra" w:eastAsia="Infra" w:hAnsi="Infra" w:cs="Infra"/>
                <w:b/>
                <w:color w:val="025056"/>
                <w:sz w:val="17"/>
              </w:rPr>
            </w:pPr>
          </w:p>
        </w:tc>
        <w:tc>
          <w:tcPr>
            <w:tcW w:w="1872" w:type="dxa"/>
            <w:tcBorders>
              <w:top w:val="single" w:sz="24" w:space="0" w:color="357D91"/>
              <w:left w:val="single" w:sz="24" w:space="0" w:color="357D91"/>
              <w:bottom w:val="single" w:sz="24" w:space="0" w:color="357D91"/>
              <w:right w:val="single" w:sz="24" w:space="0" w:color="357D91"/>
            </w:tcBorders>
          </w:tcPr>
          <w:p w14:paraId="6601E5E9" w14:textId="77777777" w:rsidR="00E93D26" w:rsidRDefault="00E93D26" w:rsidP="00B81FE5">
            <w:pPr>
              <w:jc w:val="center"/>
              <w:rPr>
                <w:rFonts w:ascii="Infra" w:eastAsia="Infra" w:hAnsi="Infra" w:cs="Infra"/>
                <w:b/>
                <w:bCs/>
                <w:color w:val="626469"/>
                <w:sz w:val="18"/>
                <w:szCs w:val="18"/>
              </w:rPr>
            </w:pPr>
            <w:r>
              <w:rPr>
                <w:rFonts w:ascii="Infra" w:eastAsia="Infra" w:hAnsi="Infra" w:cs="Infra"/>
                <w:b/>
                <w:bCs/>
                <w:color w:val="626469"/>
                <w:sz w:val="18"/>
                <w:szCs w:val="18"/>
              </w:rPr>
              <w:t xml:space="preserve">Shareholder </w:t>
            </w:r>
          </w:p>
          <w:p w14:paraId="71DE0C1C" w14:textId="77777777" w:rsidR="00E93D26" w:rsidRDefault="00E93D26" w:rsidP="00B81FE5">
            <w:pPr>
              <w:jc w:val="center"/>
              <w:rPr>
                <w:rFonts w:ascii="Infra" w:eastAsia="Infra" w:hAnsi="Infra" w:cs="Infra"/>
                <w:b/>
                <w:bCs/>
                <w:color w:val="626469"/>
                <w:sz w:val="18"/>
                <w:szCs w:val="18"/>
              </w:rPr>
            </w:pPr>
            <w:r>
              <w:rPr>
                <w:rFonts w:ascii="Infra" w:eastAsia="Infra" w:hAnsi="Infra" w:cs="Infra"/>
                <w:b/>
                <w:bCs/>
                <w:color w:val="626469"/>
                <w:sz w:val="18"/>
                <w:szCs w:val="18"/>
              </w:rPr>
              <w:t>Solvency II ratio</w:t>
            </w:r>
          </w:p>
          <w:p w14:paraId="6E8380A9" w14:textId="77777777" w:rsidR="00E93D26" w:rsidRDefault="00E93D26" w:rsidP="00B81FE5">
            <w:pPr>
              <w:jc w:val="center"/>
              <w:rPr>
                <w:rFonts w:ascii="Infra" w:eastAsia="Infra" w:hAnsi="Infra" w:cs="Infra"/>
                <w:b/>
                <w:bCs/>
                <w:color w:val="626469"/>
                <w:sz w:val="16"/>
                <w:szCs w:val="16"/>
              </w:rPr>
            </w:pPr>
          </w:p>
          <w:p w14:paraId="45EBC237" w14:textId="77777777" w:rsidR="00E93D26" w:rsidRDefault="00E93D26" w:rsidP="00B81FE5">
            <w:pPr>
              <w:jc w:val="center"/>
              <w:rPr>
                <w:rFonts w:ascii="Infra" w:eastAsia="Infra" w:hAnsi="Infra" w:cs="Infra"/>
                <w:b/>
                <w:bCs/>
                <w:color w:val="626469"/>
                <w:sz w:val="32"/>
                <w:szCs w:val="32"/>
              </w:rPr>
            </w:pPr>
            <w:r>
              <w:rPr>
                <w:rFonts w:ascii="Infra" w:eastAsia="Infra" w:hAnsi="Infra" w:cs="Infra"/>
                <w:b/>
                <w:bCs/>
                <w:color w:val="626469"/>
                <w:sz w:val="32"/>
                <w:szCs w:val="32"/>
              </w:rPr>
              <w:t>199%</w:t>
            </w:r>
          </w:p>
          <w:p w14:paraId="00868456" w14:textId="77777777" w:rsidR="00E93D26" w:rsidRDefault="00E93D26" w:rsidP="00B81FE5">
            <w:pPr>
              <w:jc w:val="center"/>
              <w:rPr>
                <w:rFonts w:ascii="Infra" w:eastAsia="Infra" w:hAnsi="Infra" w:cs="Infra"/>
                <w:b/>
                <w:bCs/>
                <w:color w:val="626469"/>
                <w:sz w:val="16"/>
                <w:szCs w:val="16"/>
              </w:rPr>
            </w:pPr>
          </w:p>
          <w:p w14:paraId="438F8E3D" w14:textId="77777777" w:rsidR="00E93D26" w:rsidRDefault="00E93D26" w:rsidP="00B81FE5">
            <w:pPr>
              <w:jc w:val="center"/>
              <w:rPr>
                <w:rFonts w:ascii="Infra" w:eastAsia="Infra" w:hAnsi="Infra" w:cs="Infra"/>
                <w:b/>
                <w:bCs/>
                <w:color w:val="626469"/>
                <w:sz w:val="16"/>
                <w:szCs w:val="16"/>
              </w:rPr>
            </w:pPr>
            <w:r>
              <w:rPr>
                <w:rFonts w:ascii="Infra" w:eastAsia="Infra" w:hAnsi="Infra" w:cs="Infra"/>
                <w:b/>
                <w:bCs/>
                <w:color w:val="626469"/>
                <w:sz w:val="16"/>
                <w:szCs w:val="16"/>
              </w:rPr>
              <w:t>FY 2022: 199%</w:t>
            </w:r>
          </w:p>
          <w:p w14:paraId="7550A06F" w14:textId="77777777" w:rsidR="00E93D26" w:rsidRDefault="00E93D26" w:rsidP="00B81FE5">
            <w:pPr>
              <w:spacing w:before="55" w:after="55" w:line="309" w:lineRule="auto"/>
              <w:rPr>
                <w:rFonts w:ascii="Infra" w:eastAsia="Infra" w:hAnsi="Infra" w:cs="Infra"/>
                <w:b/>
                <w:color w:val="025056"/>
                <w:sz w:val="17"/>
              </w:rPr>
            </w:pPr>
          </w:p>
        </w:tc>
      </w:tr>
    </w:tbl>
    <w:p w14:paraId="27F3B35E" w14:textId="1E0D56F7" w:rsidR="00A77B3E" w:rsidRDefault="00A77B3E" w:rsidP="00E93D26">
      <w:pPr>
        <w:spacing w:line="283" w:lineRule="auto"/>
        <w:rPr>
          <w:rFonts w:ascii="Infra" w:eastAsia="Infra" w:hAnsi="Infra" w:cs="Infra"/>
          <w:b/>
          <w:color w:val="025056"/>
          <w:sz w:val="22"/>
        </w:rPr>
      </w:pPr>
    </w:p>
    <w:p w14:paraId="4B34E35B" w14:textId="77777777" w:rsidR="00A77B3E"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Andrea Rossi, Group Chief Executive Officer, said:</w:t>
      </w:r>
    </w:p>
    <w:p w14:paraId="4702FB77" w14:textId="77777777" w:rsidR="00A77B3E"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“Today’s results demonstrate the underlying strength of our business model, the resilience of our balance sheet, the attractiveness of our propositions as well as the hard work and commitment of our colleagues to deliver for our clients and execute on our strategic ambitions. </w:t>
      </w:r>
    </w:p>
    <w:p w14:paraId="5875E32A" w14:textId="07B3B685" w:rsidR="00A77B3E"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“Against the backdrop of ongoing market volatility and uncertainty we have made progress against all three pillars of the strategy that we launched in March – maintaining our financial strength through capital discipline; mobilising the Transformation programme to simplify our business and improve client outcomes; and delivering growth with positive net client inflows.  </w:t>
      </w:r>
    </w:p>
    <w:p w14:paraId="3D98A16B" w14:textId="77777777" w:rsidR="00A77B3E" w:rsidRDefault="00516054">
      <w:pPr>
        <w:spacing w:after="110" w:line="288" w:lineRule="auto"/>
        <w:rPr>
          <w:rFonts w:ascii="Infra" w:eastAsia="Infra" w:hAnsi="Infra" w:cs="Infra"/>
          <w:color w:val="626469"/>
          <w:sz w:val="17"/>
        </w:rPr>
      </w:pPr>
      <w:r>
        <w:rPr>
          <w:rFonts w:ascii="Infra" w:eastAsia="Infra" w:hAnsi="Infra" w:cs="Infra"/>
          <w:color w:val="626469"/>
          <w:sz w:val="17"/>
        </w:rPr>
        <w:t>“As we look ahead, I remain confident we have the right ingredients for success that will enable us to continue to deliver attractive outcomes for our clients and shareholders. We are, however, not complacent and will continue to focus on ensuring that our balance sheet remains strong and we deliver on our purpose and strategic objectives.”</w:t>
      </w:r>
    </w:p>
    <w:p w14:paraId="23755393" w14:textId="2BBAF993" w:rsidR="00A77B3E"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Growth</w:t>
      </w:r>
    </w:p>
    <w:tbl>
      <w:tblPr>
        <w:tblStyle w:val="TableGrid"/>
        <w:tblW w:w="108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602"/>
      </w:tblGrid>
      <w:tr w:rsidR="00AB4D00" w14:paraId="4C200A25" w14:textId="77777777" w:rsidTr="00AB4D00">
        <w:tc>
          <w:tcPr>
            <w:tcW w:w="288" w:type="dxa"/>
          </w:tcPr>
          <w:p w14:paraId="02010DDC" w14:textId="1CA49B51"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602" w:type="dxa"/>
          </w:tcPr>
          <w:p w14:paraId="7D7D5482" w14:textId="5B2E376C" w:rsidR="00AB4D00" w:rsidRDefault="00AB4D00" w:rsidP="00AB4D00">
            <w:pPr>
              <w:spacing w:after="110" w:line="288" w:lineRule="auto"/>
              <w:rPr>
                <w:rFonts w:ascii="Infra" w:eastAsia="Infra" w:hAnsi="Infra" w:cs="Infra"/>
                <w:b/>
                <w:color w:val="025056"/>
                <w:sz w:val="17"/>
              </w:rPr>
            </w:pPr>
            <w:r>
              <w:rPr>
                <w:rFonts w:ascii="Infra" w:eastAsia="Infra" w:hAnsi="Infra" w:cs="Infra"/>
                <w:color w:val="626469"/>
                <w:sz w:val="17"/>
              </w:rPr>
              <w:t>Positive net client flows, excluding Heritage, of £0.7 billion (30 June 2022: £1.2 billion)</w:t>
            </w:r>
            <w:r w:rsidR="0004780C">
              <w:rPr>
                <w:rFonts w:ascii="Infra" w:eastAsia="Infra" w:hAnsi="Infra" w:cs="Infra"/>
                <w:color w:val="626469"/>
                <w:sz w:val="17"/>
              </w:rPr>
              <w:t>. Net flows remain positive into a third consecutive year</w:t>
            </w:r>
            <w:r>
              <w:rPr>
                <w:rFonts w:ascii="Infra" w:eastAsia="Infra" w:hAnsi="Infra" w:cs="Infra"/>
                <w:color w:val="626469"/>
                <w:sz w:val="17"/>
              </w:rPr>
              <w:t xml:space="preserve"> despite known headwinds from UK institutional clients. </w:t>
            </w:r>
          </w:p>
        </w:tc>
      </w:tr>
      <w:tr w:rsidR="00AB4D00" w14:paraId="065D5C13" w14:textId="77777777" w:rsidTr="00AB4D00">
        <w:tc>
          <w:tcPr>
            <w:tcW w:w="288" w:type="dxa"/>
          </w:tcPr>
          <w:p w14:paraId="04321539" w14:textId="71E72E97"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602" w:type="dxa"/>
          </w:tcPr>
          <w:p w14:paraId="1064CEC7" w14:textId="5F3BBFC4" w:rsidR="00AB4D00" w:rsidRDefault="00AB4D00">
            <w:pPr>
              <w:spacing w:before="55" w:after="55" w:line="310" w:lineRule="auto"/>
              <w:rPr>
                <w:rFonts w:ascii="Infra" w:eastAsia="Infra" w:hAnsi="Infra" w:cs="Infra"/>
                <w:b/>
                <w:color w:val="025056"/>
                <w:sz w:val="17"/>
              </w:rPr>
            </w:pPr>
            <w:r>
              <w:rPr>
                <w:rFonts w:ascii="Infra" w:eastAsia="Infra" w:hAnsi="Infra" w:cs="Infra"/>
                <w:color w:val="626469"/>
                <w:sz w:val="17"/>
              </w:rPr>
              <w:t>Gross inflows to PruFund UK of £3.3 billion (</w:t>
            </w:r>
            <w:r w:rsidR="0004780C">
              <w:rPr>
                <w:rFonts w:ascii="Infra" w:eastAsia="Infra" w:hAnsi="Infra" w:cs="Infra"/>
                <w:color w:val="626469"/>
                <w:sz w:val="17"/>
              </w:rPr>
              <w:t xml:space="preserve">30 </w:t>
            </w:r>
            <w:r>
              <w:rPr>
                <w:rFonts w:ascii="Infra" w:eastAsia="Infra" w:hAnsi="Infra" w:cs="Infra"/>
                <w:color w:val="626469"/>
                <w:sz w:val="17"/>
              </w:rPr>
              <w:t>June 2022: £2.5 billion) are the highest for a six-month period since 2019. The launch of all PruFund solutions on our M&amp;G Wealth Platform will support further reach of propositions and underpin flows in H2 and beyond.</w:t>
            </w:r>
          </w:p>
        </w:tc>
      </w:tr>
      <w:tr w:rsidR="00AB4D00" w14:paraId="52422F42" w14:textId="77777777" w:rsidTr="00AB4D00">
        <w:tc>
          <w:tcPr>
            <w:tcW w:w="288" w:type="dxa"/>
          </w:tcPr>
          <w:p w14:paraId="46A1E5B9" w14:textId="4CF35196"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602" w:type="dxa"/>
          </w:tcPr>
          <w:p w14:paraId="4BF6B31D" w14:textId="6FA8FDDE" w:rsidR="00AB4D00" w:rsidRDefault="00AB4D00" w:rsidP="00AB4D00">
            <w:pPr>
              <w:spacing w:after="110" w:line="288" w:lineRule="auto"/>
              <w:rPr>
                <w:rFonts w:ascii="Infra" w:eastAsia="Infra" w:hAnsi="Infra" w:cs="Infra"/>
                <w:b/>
                <w:color w:val="025056"/>
                <w:sz w:val="17"/>
              </w:rPr>
            </w:pPr>
            <w:r>
              <w:rPr>
                <w:rFonts w:ascii="Infra" w:eastAsia="Infra" w:hAnsi="Infra" w:cs="Infra"/>
                <w:color w:val="626469"/>
                <w:sz w:val="17"/>
              </w:rPr>
              <w:t>Re-entered the D</w:t>
            </w:r>
            <w:r w:rsidR="0004780C">
              <w:rPr>
                <w:rFonts w:ascii="Infra" w:eastAsia="Infra" w:hAnsi="Infra" w:cs="Infra"/>
                <w:color w:val="626469"/>
                <w:sz w:val="17"/>
              </w:rPr>
              <w:t xml:space="preserve">efined </w:t>
            </w:r>
            <w:r>
              <w:rPr>
                <w:rFonts w:ascii="Infra" w:eastAsia="Infra" w:hAnsi="Infra" w:cs="Infra"/>
                <w:color w:val="626469"/>
                <w:sz w:val="17"/>
              </w:rPr>
              <w:t>B</w:t>
            </w:r>
            <w:r w:rsidR="0004780C">
              <w:rPr>
                <w:rFonts w:ascii="Infra" w:eastAsia="Infra" w:hAnsi="Infra" w:cs="Infra"/>
                <w:color w:val="626469"/>
                <w:sz w:val="17"/>
              </w:rPr>
              <w:t>enefit</w:t>
            </w:r>
            <w:r>
              <w:rPr>
                <w:rFonts w:ascii="Infra" w:eastAsia="Infra" w:hAnsi="Infra" w:cs="Infra"/>
                <w:color w:val="626469"/>
                <w:sz w:val="17"/>
              </w:rPr>
              <w:t xml:space="preserve"> pension market through two targeted deals with a combined premium of £6</w:t>
            </w:r>
            <w:r w:rsidR="0004780C">
              <w:rPr>
                <w:rFonts w:ascii="Infra" w:eastAsia="Infra" w:hAnsi="Infra" w:cs="Infra"/>
                <w:color w:val="626469"/>
                <w:sz w:val="17"/>
              </w:rPr>
              <w:t>17</w:t>
            </w:r>
            <w:r>
              <w:rPr>
                <w:rFonts w:ascii="Infra" w:eastAsia="Infra" w:hAnsi="Infra" w:cs="Infra"/>
                <w:color w:val="626469"/>
                <w:sz w:val="17"/>
              </w:rPr>
              <w:t xml:space="preserve"> million which maximise the synergies of our business model and provide a third avenue of growth along with Asset Management and Wealth. </w:t>
            </w:r>
          </w:p>
        </w:tc>
      </w:tr>
      <w:tr w:rsidR="00AB4D00" w14:paraId="3B2D0F1A" w14:textId="77777777" w:rsidTr="00AB4D00">
        <w:tc>
          <w:tcPr>
            <w:tcW w:w="288" w:type="dxa"/>
          </w:tcPr>
          <w:p w14:paraId="501BDB01" w14:textId="2D8DD5B7"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602" w:type="dxa"/>
          </w:tcPr>
          <w:p w14:paraId="57ADA202" w14:textId="74AB773A" w:rsidR="00AB4D00" w:rsidRDefault="00AB4D00" w:rsidP="00AB4D00">
            <w:pPr>
              <w:spacing w:after="110" w:line="310" w:lineRule="auto"/>
              <w:rPr>
                <w:rFonts w:ascii="Infra" w:eastAsia="Infra" w:hAnsi="Infra" w:cs="Infra"/>
                <w:b/>
                <w:color w:val="025056"/>
                <w:sz w:val="17"/>
              </w:rPr>
            </w:pPr>
            <w:r>
              <w:rPr>
                <w:rFonts w:ascii="Infra" w:eastAsia="Infra" w:hAnsi="Infra" w:cs="Infra"/>
                <w:color w:val="595959"/>
                <w:sz w:val="17"/>
              </w:rPr>
              <w:t xml:space="preserve">Further momentum in Wholesale Asset Management with net client inflows of £1.3 billion (30 June 2022: £0.8 billion) and continued strong investment performance. As of 30 June 2023, 70% of our mutual funds ranked in the upper two performance quartiles over one year (31 December 2022: 68%) and 71% over three years (31 December 2022: 67%). </w:t>
            </w:r>
          </w:p>
        </w:tc>
      </w:tr>
      <w:tr w:rsidR="00AB4D00" w14:paraId="69D74DC4" w14:textId="77777777" w:rsidTr="00AB4D00">
        <w:tc>
          <w:tcPr>
            <w:tcW w:w="288" w:type="dxa"/>
          </w:tcPr>
          <w:p w14:paraId="4AA93342" w14:textId="354C8860"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602" w:type="dxa"/>
          </w:tcPr>
          <w:p w14:paraId="58204A82" w14:textId="7A9167EA" w:rsidR="00AB4D00" w:rsidRDefault="00AB4D00" w:rsidP="00AB4D00">
            <w:pPr>
              <w:spacing w:after="110" w:line="288" w:lineRule="auto"/>
              <w:rPr>
                <w:rFonts w:ascii="Infra" w:eastAsia="Infra" w:hAnsi="Infra" w:cs="Infra"/>
                <w:b/>
                <w:color w:val="025056"/>
                <w:sz w:val="17"/>
              </w:rPr>
            </w:pPr>
            <w:r>
              <w:rPr>
                <w:rFonts w:ascii="Infra" w:eastAsia="Infra" w:hAnsi="Infra" w:cs="Infra"/>
                <w:color w:val="626469"/>
                <w:sz w:val="17"/>
              </w:rPr>
              <w:t>Net client inflows of £0.7 billion in Private Markets; a core area of our Asset Management business accounting for c. 40% of total revenues, with resilient flows and attractive average margins of 55 bps.</w:t>
            </w:r>
          </w:p>
        </w:tc>
      </w:tr>
      <w:tr w:rsidR="00AB4D00" w14:paraId="20BC845F" w14:textId="77777777" w:rsidTr="00AB4D00">
        <w:tc>
          <w:tcPr>
            <w:tcW w:w="288" w:type="dxa"/>
          </w:tcPr>
          <w:p w14:paraId="03CF51AA" w14:textId="54189BDF"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602" w:type="dxa"/>
          </w:tcPr>
          <w:p w14:paraId="437CAB18" w14:textId="6BDE2094" w:rsidR="00AB4D00" w:rsidRDefault="00AB4D00" w:rsidP="00AB4D00">
            <w:pPr>
              <w:spacing w:after="110" w:line="288" w:lineRule="auto"/>
              <w:rPr>
                <w:rFonts w:ascii="Infra" w:eastAsia="Infra" w:hAnsi="Infra" w:cs="Infra"/>
                <w:b/>
                <w:color w:val="025056"/>
                <w:sz w:val="17"/>
              </w:rPr>
            </w:pPr>
            <w:r>
              <w:rPr>
                <w:rFonts w:ascii="Infra" w:eastAsia="Infra" w:hAnsi="Infra" w:cs="Infra"/>
                <w:color w:val="626469"/>
                <w:sz w:val="17"/>
              </w:rPr>
              <w:t>Expected redemptions from UK clients as a result of the mini budget with net client outflows of £1.4 billion (31 Dec</w:t>
            </w:r>
            <w:r w:rsidR="0004780C">
              <w:rPr>
                <w:rFonts w:ascii="Infra" w:eastAsia="Infra" w:hAnsi="Infra" w:cs="Infra"/>
                <w:color w:val="626469"/>
                <w:sz w:val="17"/>
              </w:rPr>
              <w:t>ember</w:t>
            </w:r>
            <w:r>
              <w:rPr>
                <w:rFonts w:ascii="Infra" w:eastAsia="Infra" w:hAnsi="Infra" w:cs="Infra"/>
                <w:color w:val="626469"/>
                <w:sz w:val="17"/>
              </w:rPr>
              <w:t xml:space="preserve"> 2022: outflows of £0.7 billion) in Institutional Asset Management business but encouraging progress with positive net flows in Europe and the in</w:t>
            </w:r>
            <w:r w:rsidR="0004780C">
              <w:rPr>
                <w:rFonts w:ascii="Infra" w:eastAsia="Infra" w:hAnsi="Infra" w:cs="Infra"/>
                <w:color w:val="626469"/>
                <w:sz w:val="17"/>
              </w:rPr>
              <w:t>-</w:t>
            </w:r>
            <w:r>
              <w:rPr>
                <w:rFonts w:ascii="Infra" w:eastAsia="Infra" w:hAnsi="Infra" w:cs="Infra"/>
                <w:color w:val="626469"/>
                <w:sz w:val="17"/>
              </w:rPr>
              <w:t xml:space="preserve">housing of a £5.5 billion Asian mandate from the internal client.  </w:t>
            </w:r>
            <w:r>
              <w:rPr>
                <w:rFonts w:ascii="Infra" w:eastAsia="Infra" w:hAnsi="Infra" w:cs="Infra"/>
                <w:color w:val="595959"/>
                <w:sz w:val="17"/>
              </w:rPr>
              <w:t xml:space="preserve">  </w:t>
            </w:r>
          </w:p>
        </w:tc>
      </w:tr>
    </w:tbl>
    <w:p w14:paraId="3AA2A019" w14:textId="2DF27389" w:rsidR="00A77B3E"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Transformation and Simplification</w:t>
      </w:r>
    </w:p>
    <w:tbl>
      <w:tblPr>
        <w:tblStyle w:val="TableGrid"/>
        <w:tblW w:w="108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602"/>
      </w:tblGrid>
      <w:tr w:rsidR="00AB4D00" w14:paraId="32218E89" w14:textId="77777777" w:rsidTr="00AB4D00">
        <w:tc>
          <w:tcPr>
            <w:tcW w:w="288" w:type="dxa"/>
          </w:tcPr>
          <w:p w14:paraId="2308F862" w14:textId="1A0D2465"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602" w:type="dxa"/>
          </w:tcPr>
          <w:p w14:paraId="2A2D97B4" w14:textId="15AFDDEF" w:rsidR="00AB4D00" w:rsidRDefault="00AB4D00" w:rsidP="00AB4D00">
            <w:pPr>
              <w:spacing w:after="110" w:line="310" w:lineRule="auto"/>
              <w:rPr>
                <w:rFonts w:ascii="Infra" w:eastAsia="Infra" w:hAnsi="Infra" w:cs="Infra"/>
                <w:b/>
                <w:color w:val="025056"/>
                <w:sz w:val="17"/>
              </w:rPr>
            </w:pPr>
            <w:r>
              <w:rPr>
                <w:rFonts w:ascii="Infra" w:eastAsia="Infra" w:hAnsi="Infra" w:cs="Infra"/>
                <w:color w:val="595959"/>
                <w:sz w:val="17"/>
              </w:rPr>
              <w:t>Good momentum in the first phase of our Transformation programme, creating a leaner and more efficient organisation and improving our ability to serve clients, reduce costs and unlock growth.</w:t>
            </w:r>
          </w:p>
        </w:tc>
      </w:tr>
      <w:tr w:rsidR="00AB4D00" w14:paraId="0C7C34FC" w14:textId="77777777" w:rsidTr="00AB4D00">
        <w:tc>
          <w:tcPr>
            <w:tcW w:w="288" w:type="dxa"/>
          </w:tcPr>
          <w:p w14:paraId="4C65F5CF" w14:textId="0539E6F3"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602" w:type="dxa"/>
          </w:tcPr>
          <w:p w14:paraId="7E93F072" w14:textId="344CF1FF" w:rsidR="00AB4D00" w:rsidRDefault="00AB4D00" w:rsidP="00AB4D00">
            <w:pPr>
              <w:spacing w:after="110" w:line="310" w:lineRule="auto"/>
              <w:rPr>
                <w:rFonts w:ascii="Infra" w:eastAsia="Infra" w:hAnsi="Infra" w:cs="Infra"/>
                <w:b/>
                <w:color w:val="025056"/>
                <w:sz w:val="17"/>
              </w:rPr>
            </w:pPr>
            <w:r>
              <w:rPr>
                <w:rFonts w:ascii="Infra" w:eastAsia="Infra" w:hAnsi="Infra" w:cs="Infra"/>
                <w:color w:val="595959"/>
                <w:sz w:val="17"/>
              </w:rPr>
              <w:t xml:space="preserve">Cost savings initiatives are expected to deliver a £50 million reduction </w:t>
            </w:r>
            <w:r w:rsidR="0004780C">
              <w:rPr>
                <w:rFonts w:ascii="Infra" w:eastAsia="Infra" w:hAnsi="Infra" w:cs="Infra"/>
                <w:color w:val="595959"/>
                <w:sz w:val="17"/>
              </w:rPr>
              <w:t>on</w:t>
            </w:r>
            <w:r>
              <w:rPr>
                <w:rFonts w:ascii="Infra" w:eastAsia="Infra" w:hAnsi="Infra" w:cs="Infra"/>
                <w:color w:val="595959"/>
                <w:sz w:val="17"/>
              </w:rPr>
              <w:t xml:space="preserve"> our 2023 </w:t>
            </w:r>
            <w:r w:rsidR="0004780C">
              <w:rPr>
                <w:rFonts w:ascii="Infra" w:eastAsia="Infra" w:hAnsi="Infra" w:cs="Infra"/>
                <w:color w:val="595959"/>
                <w:sz w:val="17"/>
              </w:rPr>
              <w:t>cost base</w:t>
            </w:r>
            <w:r>
              <w:rPr>
                <w:rFonts w:ascii="Infra" w:eastAsia="Infra" w:hAnsi="Infra" w:cs="Infra"/>
                <w:color w:val="595959"/>
                <w:sz w:val="17"/>
              </w:rPr>
              <w:t>.</w:t>
            </w:r>
          </w:p>
        </w:tc>
      </w:tr>
      <w:tr w:rsidR="00AB4D00" w14:paraId="0650E491" w14:textId="77777777" w:rsidTr="00AB4D00">
        <w:tc>
          <w:tcPr>
            <w:tcW w:w="288" w:type="dxa"/>
          </w:tcPr>
          <w:p w14:paraId="14096CDC" w14:textId="195DAADB"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602" w:type="dxa"/>
          </w:tcPr>
          <w:p w14:paraId="48A1E812" w14:textId="5C8B360A" w:rsidR="00AB4D00" w:rsidRDefault="00AB4D00" w:rsidP="00AB4D00">
            <w:pPr>
              <w:spacing w:after="80" w:line="310" w:lineRule="auto"/>
              <w:rPr>
                <w:rFonts w:ascii="Infra" w:eastAsia="Infra" w:hAnsi="Infra" w:cs="Infra"/>
                <w:b/>
                <w:color w:val="025056"/>
                <w:sz w:val="17"/>
              </w:rPr>
            </w:pPr>
            <w:r>
              <w:rPr>
                <w:rFonts w:ascii="Infra" w:eastAsia="Infra" w:hAnsi="Infra" w:cs="Infra"/>
                <w:color w:val="595959"/>
                <w:sz w:val="17"/>
              </w:rPr>
              <w:t xml:space="preserve">Completion of voluntary redundancy scheme with approximately 200 colleague exits </w:t>
            </w:r>
            <w:r w:rsidR="00764B7B">
              <w:rPr>
                <w:rFonts w:ascii="Infra" w:eastAsia="Infra" w:hAnsi="Infra" w:cs="Infra"/>
                <w:color w:val="595959"/>
                <w:sz w:val="17"/>
              </w:rPr>
              <w:t>in the final quarter of</w:t>
            </w:r>
            <w:r>
              <w:rPr>
                <w:rFonts w:ascii="Infra" w:eastAsia="Infra" w:hAnsi="Infra" w:cs="Infra"/>
                <w:color w:val="595959"/>
                <w:sz w:val="17"/>
              </w:rPr>
              <w:t xml:space="preserve"> 2023 and </w:t>
            </w:r>
            <w:r w:rsidR="00764B7B">
              <w:rPr>
                <w:rFonts w:ascii="Infra" w:eastAsia="Infra" w:hAnsi="Infra" w:cs="Infra"/>
                <w:color w:val="595959"/>
                <w:sz w:val="17"/>
              </w:rPr>
              <w:t>early</w:t>
            </w:r>
            <w:r>
              <w:rPr>
                <w:rFonts w:ascii="Infra" w:eastAsia="Infra" w:hAnsi="Infra" w:cs="Infra"/>
                <w:color w:val="595959"/>
                <w:sz w:val="17"/>
              </w:rPr>
              <w:t xml:space="preserve"> 2024. </w:t>
            </w:r>
            <w:r>
              <w:rPr>
                <w:rFonts w:ascii="Infra" w:eastAsia="Infra" w:hAnsi="Infra" w:cs="Infra"/>
                <w:color w:val="626469"/>
                <w:sz w:val="17"/>
              </w:rPr>
              <w:t xml:space="preserve"> </w:t>
            </w:r>
          </w:p>
        </w:tc>
      </w:tr>
      <w:tr w:rsidR="00AB4D00" w14:paraId="7C03D54A" w14:textId="77777777" w:rsidTr="00AB4D00">
        <w:tc>
          <w:tcPr>
            <w:tcW w:w="288" w:type="dxa"/>
          </w:tcPr>
          <w:p w14:paraId="685D42F9" w14:textId="39705E56"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602" w:type="dxa"/>
          </w:tcPr>
          <w:p w14:paraId="5CDF426A" w14:textId="3CA89DD0" w:rsidR="00AB4D00" w:rsidRDefault="00AB4D00" w:rsidP="00AB4D00">
            <w:pPr>
              <w:spacing w:after="110" w:line="288" w:lineRule="auto"/>
              <w:rPr>
                <w:rFonts w:ascii="Infra" w:eastAsia="Infra" w:hAnsi="Infra" w:cs="Infra"/>
                <w:b/>
                <w:color w:val="025056"/>
                <w:sz w:val="17"/>
              </w:rPr>
            </w:pPr>
            <w:r>
              <w:rPr>
                <w:rFonts w:ascii="Infra" w:eastAsia="Infra" w:hAnsi="Infra" w:cs="Infra"/>
                <w:color w:val="626469"/>
                <w:sz w:val="17"/>
              </w:rPr>
              <w:t xml:space="preserve">Appointment of Clive Bolton (CEO, Life Insurance) and Caroline Connellan (CEO, Wealth), who alongside Joseph Pinto (CEO, Asset Management), now provide dedicated leadership for each of our three business areas. </w:t>
            </w:r>
          </w:p>
        </w:tc>
      </w:tr>
    </w:tbl>
    <w:p w14:paraId="70713F1C" w14:textId="0011BFBB" w:rsidR="00A77B3E"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Financial strength</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AB4D00" w14:paraId="618F1DF5" w14:textId="77777777" w:rsidTr="00AB4D00">
        <w:tc>
          <w:tcPr>
            <w:tcW w:w="288" w:type="dxa"/>
          </w:tcPr>
          <w:p w14:paraId="3EB9D0DB" w14:textId="27739CED"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512" w:type="dxa"/>
          </w:tcPr>
          <w:p w14:paraId="798E4237" w14:textId="63A5028F" w:rsidR="00AB4D00" w:rsidRDefault="00AB4D00" w:rsidP="00AB4D00">
            <w:pPr>
              <w:spacing w:after="110" w:line="288" w:lineRule="auto"/>
              <w:rPr>
                <w:rFonts w:ascii="Infra" w:eastAsia="Infra" w:hAnsi="Infra" w:cs="Infra"/>
                <w:b/>
                <w:color w:val="025056"/>
                <w:sz w:val="17"/>
              </w:rPr>
            </w:pPr>
            <w:r>
              <w:rPr>
                <w:rFonts w:ascii="Infra" w:eastAsia="Infra" w:hAnsi="Infra" w:cs="Infra"/>
                <w:color w:val="626469"/>
                <w:sz w:val="17"/>
              </w:rPr>
              <w:t xml:space="preserve">Adjusted operating profit before tax of £390 million up 31% (30 June 2022: £298 million), reflecting the strength of our diversified businesses. </w:t>
            </w:r>
          </w:p>
        </w:tc>
      </w:tr>
      <w:tr w:rsidR="00AB4D00" w14:paraId="108BCF72" w14:textId="77777777" w:rsidTr="00AB4D00">
        <w:tc>
          <w:tcPr>
            <w:tcW w:w="288" w:type="dxa"/>
          </w:tcPr>
          <w:p w14:paraId="4A7D2216" w14:textId="1957EF44"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512" w:type="dxa"/>
          </w:tcPr>
          <w:p w14:paraId="3D9176EA" w14:textId="73793C5D" w:rsidR="00AB4D00" w:rsidRDefault="00AB4D00" w:rsidP="00AB4D00">
            <w:pPr>
              <w:spacing w:after="110" w:line="288" w:lineRule="auto"/>
              <w:rPr>
                <w:rFonts w:ascii="Infra" w:eastAsia="Infra" w:hAnsi="Infra" w:cs="Infra"/>
                <w:b/>
                <w:color w:val="025056"/>
                <w:sz w:val="17"/>
              </w:rPr>
            </w:pPr>
            <w:r>
              <w:rPr>
                <w:rFonts w:ascii="Infra" w:eastAsia="Infra" w:hAnsi="Infra" w:cs="Infra"/>
                <w:color w:val="626469"/>
                <w:sz w:val="17"/>
              </w:rPr>
              <w:t>IFRS profit before tax of £75 million (30 June 2022: IFRS loss before tax of £1,143 million) following a reduction in losses in short-term fluctuations in investment returns</w:t>
            </w:r>
            <w:r>
              <w:rPr>
                <w:rFonts w:ascii="Infra" w:eastAsia="Infra" w:hAnsi="Infra" w:cs="Infra"/>
                <w:color w:val="595959"/>
                <w:sz w:val="17"/>
              </w:rPr>
              <w:t xml:space="preserve">.   </w:t>
            </w:r>
          </w:p>
        </w:tc>
      </w:tr>
      <w:tr w:rsidR="00AB4D00" w14:paraId="36E841AF" w14:textId="77777777" w:rsidTr="00AB4D00">
        <w:tc>
          <w:tcPr>
            <w:tcW w:w="288" w:type="dxa"/>
          </w:tcPr>
          <w:p w14:paraId="5EA1F31F" w14:textId="5D82BBE6"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lastRenderedPageBreak/>
              <w:softHyphen/>
            </w:r>
          </w:p>
        </w:tc>
        <w:tc>
          <w:tcPr>
            <w:tcW w:w="10512" w:type="dxa"/>
          </w:tcPr>
          <w:p w14:paraId="05F8DAA3" w14:textId="58E15BC8" w:rsidR="00AB4D00" w:rsidRDefault="00AB4D00" w:rsidP="00AB4D00">
            <w:pPr>
              <w:spacing w:after="110" w:line="288" w:lineRule="auto"/>
              <w:rPr>
                <w:rFonts w:ascii="Infra" w:eastAsia="Infra" w:hAnsi="Infra" w:cs="Infra"/>
                <w:b/>
                <w:color w:val="025056"/>
                <w:sz w:val="17"/>
              </w:rPr>
            </w:pPr>
            <w:r>
              <w:rPr>
                <w:rFonts w:ascii="Infra" w:eastAsia="Infra" w:hAnsi="Infra" w:cs="Infra"/>
                <w:color w:val="626469"/>
                <w:sz w:val="17"/>
              </w:rPr>
              <w:t>Operating capital generation of £505 million up 17% (30 June 2022: £433 million), with a strong underlying contribution of £352 million (30 June 2022: £386 million) and higher management actions</w:t>
            </w:r>
            <w:r>
              <w:rPr>
                <w:rFonts w:ascii="Infra" w:eastAsia="Infra" w:hAnsi="Infra" w:cs="Infra"/>
                <w:color w:val="595959"/>
                <w:sz w:val="17"/>
              </w:rPr>
              <w:t>.</w:t>
            </w:r>
          </w:p>
        </w:tc>
      </w:tr>
      <w:tr w:rsidR="00AB4D00" w14:paraId="70890307" w14:textId="77777777" w:rsidTr="00AB4D00">
        <w:tc>
          <w:tcPr>
            <w:tcW w:w="288" w:type="dxa"/>
          </w:tcPr>
          <w:p w14:paraId="072C9F55" w14:textId="7B6F493B"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512" w:type="dxa"/>
          </w:tcPr>
          <w:p w14:paraId="55E941AA" w14:textId="4B7AC5B1" w:rsidR="00AB4D00" w:rsidRDefault="00AB4D00" w:rsidP="00AB4D00">
            <w:pPr>
              <w:spacing w:after="110" w:line="288" w:lineRule="auto"/>
              <w:rPr>
                <w:rFonts w:ascii="Infra" w:eastAsia="Infra" w:hAnsi="Infra" w:cs="Infra"/>
                <w:b/>
                <w:color w:val="025056"/>
                <w:sz w:val="17"/>
              </w:rPr>
            </w:pPr>
            <w:r>
              <w:rPr>
                <w:rFonts w:ascii="Infra" w:eastAsia="Infra" w:hAnsi="Infra" w:cs="Infra"/>
                <w:color w:val="626469"/>
                <w:sz w:val="17"/>
              </w:rPr>
              <w:t>These results demonstrate our continued focus on proactively managing our capital base as we remain on track to generate our target of £2.5 billion operating capital generation by December 2024 – 18 months into this three-year period we have delivered 53% of the target.</w:t>
            </w:r>
          </w:p>
        </w:tc>
      </w:tr>
      <w:tr w:rsidR="00AB4D00" w14:paraId="2A418878" w14:textId="77777777" w:rsidTr="00AB4D00">
        <w:tc>
          <w:tcPr>
            <w:tcW w:w="288" w:type="dxa"/>
          </w:tcPr>
          <w:p w14:paraId="53460F70" w14:textId="7759651A"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512" w:type="dxa"/>
          </w:tcPr>
          <w:p w14:paraId="41CB2B1B" w14:textId="7177CC1D" w:rsidR="00AB4D00" w:rsidRDefault="00AB4D00" w:rsidP="00AB4D00">
            <w:pPr>
              <w:spacing w:after="110" w:line="288" w:lineRule="auto"/>
              <w:rPr>
                <w:rFonts w:ascii="Infra" w:eastAsia="Infra" w:hAnsi="Infra" w:cs="Infra"/>
                <w:b/>
                <w:color w:val="025056"/>
                <w:sz w:val="17"/>
              </w:rPr>
            </w:pPr>
            <w:r>
              <w:rPr>
                <w:rFonts w:ascii="Infra" w:eastAsia="Infra" w:hAnsi="Infra" w:cs="Infra"/>
                <w:color w:val="626469"/>
                <w:sz w:val="17"/>
              </w:rPr>
              <w:t>Shareholder Solvency II coverage ratio remained strong, and above the top end of our target range, at 199% (31 December 2022: 199%) and our balance sheet remains conservatively positioned, as we experienced no defaults in the first half of the year.</w:t>
            </w:r>
          </w:p>
        </w:tc>
      </w:tr>
      <w:tr w:rsidR="00AB4D00" w14:paraId="1E1C7D30" w14:textId="77777777" w:rsidTr="00AB4D00">
        <w:tc>
          <w:tcPr>
            <w:tcW w:w="288" w:type="dxa"/>
          </w:tcPr>
          <w:p w14:paraId="2F1D3F62" w14:textId="3B887C46"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512" w:type="dxa"/>
          </w:tcPr>
          <w:p w14:paraId="101559A3" w14:textId="0B8FFD3B" w:rsidR="00AB4D00" w:rsidRDefault="00AB4D00" w:rsidP="00AB4D00">
            <w:pPr>
              <w:spacing w:after="110" w:line="288" w:lineRule="auto"/>
              <w:rPr>
                <w:rFonts w:ascii="Infra" w:eastAsia="Infra" w:hAnsi="Infra" w:cs="Infra"/>
                <w:b/>
                <w:color w:val="025056"/>
                <w:sz w:val="17"/>
              </w:rPr>
            </w:pPr>
            <w:r>
              <w:rPr>
                <w:rFonts w:ascii="Infra" w:eastAsia="Infra" w:hAnsi="Infra" w:cs="Infra"/>
                <w:color w:val="626469"/>
                <w:sz w:val="17"/>
              </w:rPr>
              <w:t>The interim ordinary dividend of 6.5 pence per share is up 5%. This means that since listing in 2019, M&amp;G will have returned over £2.5 billion to shareholders. The dividend is payable on 3 November 2023.</w:t>
            </w:r>
          </w:p>
        </w:tc>
      </w:tr>
    </w:tbl>
    <w:p w14:paraId="42D3C585" w14:textId="258A90C4" w:rsidR="00A77B3E"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Outlook</w:t>
      </w:r>
    </w:p>
    <w:tbl>
      <w:tblPr>
        <w:tblStyle w:val="TableGrid"/>
        <w:tblW w:w="108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288"/>
        <w:gridCol w:w="10314"/>
      </w:tblGrid>
      <w:tr w:rsidR="00AB4D00" w14:paraId="7FA7A598" w14:textId="77777777" w:rsidTr="002C018C">
        <w:tc>
          <w:tcPr>
            <w:tcW w:w="288" w:type="dxa"/>
          </w:tcPr>
          <w:p w14:paraId="559D727F" w14:textId="1D3D377E"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602" w:type="dxa"/>
            <w:gridSpan w:val="2"/>
          </w:tcPr>
          <w:p w14:paraId="3432104A" w14:textId="6758A3DD" w:rsidR="00AB4D00" w:rsidRDefault="00AB4D00" w:rsidP="00AB4D00">
            <w:pPr>
              <w:spacing w:after="110" w:line="288" w:lineRule="auto"/>
              <w:rPr>
                <w:rFonts w:ascii="Infra" w:eastAsia="Infra" w:hAnsi="Infra" w:cs="Infra"/>
                <w:b/>
                <w:color w:val="025056"/>
                <w:sz w:val="17"/>
              </w:rPr>
            </w:pPr>
            <w:r>
              <w:rPr>
                <w:rFonts w:ascii="Infra" w:eastAsia="Infra" w:hAnsi="Infra" w:cs="Infra"/>
                <w:color w:val="626469"/>
                <w:sz w:val="17"/>
              </w:rPr>
              <w:t>Our focus is to continue the good progress we have made over the last six months in transforming M&amp;G.</w:t>
            </w:r>
            <w:r>
              <w:rPr>
                <w:rFonts w:ascii="Infra" w:eastAsia="Infra" w:hAnsi="Infra" w:cs="Infra"/>
                <w:color w:val="595959"/>
                <w:sz w:val="17"/>
              </w:rPr>
              <w:t xml:space="preserve"> </w:t>
            </w:r>
          </w:p>
        </w:tc>
      </w:tr>
      <w:tr w:rsidR="00AB4D00" w14:paraId="43028928" w14:textId="77777777" w:rsidTr="00EA786C">
        <w:tc>
          <w:tcPr>
            <w:tcW w:w="288" w:type="dxa"/>
          </w:tcPr>
          <w:p w14:paraId="5D88B9B1" w14:textId="5086AB86"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602" w:type="dxa"/>
            <w:gridSpan w:val="2"/>
          </w:tcPr>
          <w:p w14:paraId="3D961DD0" w14:textId="381B31E2" w:rsidR="00AB4D00" w:rsidRDefault="00AB4D00" w:rsidP="00AB4D00">
            <w:pPr>
              <w:spacing w:after="110" w:line="288" w:lineRule="auto"/>
              <w:rPr>
                <w:rFonts w:ascii="Infra" w:eastAsia="Infra" w:hAnsi="Infra" w:cs="Infra"/>
                <w:b/>
                <w:color w:val="025056"/>
                <w:sz w:val="17"/>
              </w:rPr>
            </w:pPr>
            <w:r>
              <w:rPr>
                <w:rFonts w:ascii="Infra" w:eastAsia="Infra" w:hAnsi="Infra" w:cs="Infra"/>
                <w:color w:val="626469"/>
                <w:sz w:val="17"/>
              </w:rPr>
              <w:t xml:space="preserve">M&amp;G is well positioned to navigate the current uncertain economic climate due to its diversified business model, international footprint, compelling products and services, investment capabilities and expertise. </w:t>
            </w:r>
            <w:r>
              <w:rPr>
                <w:rFonts w:ascii="Infra" w:eastAsia="Infra" w:hAnsi="Infra" w:cs="Infra"/>
                <w:color w:val="595959"/>
                <w:sz w:val="17"/>
              </w:rPr>
              <w:t xml:space="preserve"> </w:t>
            </w:r>
          </w:p>
        </w:tc>
      </w:tr>
      <w:tr w:rsidR="00AB4D00" w14:paraId="351B1E1C" w14:textId="77777777" w:rsidTr="00566463">
        <w:tc>
          <w:tcPr>
            <w:tcW w:w="288" w:type="dxa"/>
          </w:tcPr>
          <w:p w14:paraId="5354A024" w14:textId="596F09D9"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602" w:type="dxa"/>
            <w:gridSpan w:val="2"/>
          </w:tcPr>
          <w:p w14:paraId="70818D6A" w14:textId="69D4E76D" w:rsidR="00AB4D00" w:rsidRDefault="00AB4D00" w:rsidP="00AB4D00">
            <w:pPr>
              <w:spacing w:after="110" w:line="288" w:lineRule="auto"/>
              <w:rPr>
                <w:rFonts w:ascii="Infra" w:eastAsia="Infra" w:hAnsi="Infra" w:cs="Infra"/>
                <w:b/>
                <w:color w:val="025056"/>
                <w:sz w:val="17"/>
              </w:rPr>
            </w:pPr>
            <w:r>
              <w:rPr>
                <w:rFonts w:ascii="Infra" w:eastAsia="Infra" w:hAnsi="Infra" w:cs="Infra"/>
                <w:color w:val="626469"/>
                <w:sz w:val="17"/>
              </w:rPr>
              <w:t>Our results for the first half of 2023 underpin our confidence in the delivery of our strategic objectives and financial targets.</w:t>
            </w:r>
            <w:r>
              <w:rPr>
                <w:rFonts w:ascii="Infra" w:eastAsia="Infra" w:hAnsi="Infra" w:cs="Infra"/>
                <w:color w:val="595959"/>
                <w:sz w:val="17"/>
              </w:rPr>
              <w:t xml:space="preserve"> </w:t>
            </w:r>
          </w:p>
        </w:tc>
      </w:tr>
      <w:tr w:rsidR="00AB4D00" w14:paraId="1CC9240A" w14:textId="77777777" w:rsidTr="00266883">
        <w:tc>
          <w:tcPr>
            <w:tcW w:w="288" w:type="dxa"/>
          </w:tcPr>
          <w:p w14:paraId="6C5EE2B9" w14:textId="13D99F54"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602" w:type="dxa"/>
            <w:gridSpan w:val="2"/>
          </w:tcPr>
          <w:p w14:paraId="442D66AF" w14:textId="79C1C5CB" w:rsidR="00AB4D00" w:rsidRDefault="00AB4D00" w:rsidP="00AB4D00">
            <w:pPr>
              <w:spacing w:after="110" w:line="288" w:lineRule="auto"/>
              <w:rPr>
                <w:rFonts w:ascii="Infra" w:eastAsia="Infra" w:hAnsi="Infra" w:cs="Infra"/>
                <w:b/>
                <w:color w:val="025056"/>
                <w:sz w:val="17"/>
              </w:rPr>
            </w:pPr>
            <w:r>
              <w:rPr>
                <w:rFonts w:ascii="Infra" w:eastAsia="Infra" w:hAnsi="Infra" w:cs="Infra"/>
                <w:color w:val="626469"/>
                <w:sz w:val="17"/>
              </w:rPr>
              <w:t xml:space="preserve">We continue to focus on our programme of business simplification and transformation, aligned to client-driven values, which will unlock growth and enable us to invest selectively, focusing our disciplined approach to capital allocation.  </w:t>
            </w:r>
          </w:p>
        </w:tc>
      </w:tr>
      <w:tr w:rsidR="00AB4D00" w14:paraId="4737AE27" w14:textId="77777777" w:rsidTr="005B4964">
        <w:tc>
          <w:tcPr>
            <w:tcW w:w="288" w:type="dxa"/>
          </w:tcPr>
          <w:p w14:paraId="6B784CA7" w14:textId="1EC216A9"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602" w:type="dxa"/>
            <w:gridSpan w:val="2"/>
          </w:tcPr>
          <w:p w14:paraId="7E02A9C4" w14:textId="4D349230" w:rsidR="00AB4D00" w:rsidRDefault="00AB4D00" w:rsidP="00AB4D00">
            <w:pPr>
              <w:spacing w:after="110" w:line="269" w:lineRule="auto"/>
              <w:rPr>
                <w:rFonts w:ascii="Infra" w:eastAsia="Infra" w:hAnsi="Infra" w:cs="Infra"/>
                <w:b/>
                <w:color w:val="025056"/>
                <w:sz w:val="17"/>
              </w:rPr>
            </w:pPr>
            <w:r>
              <w:rPr>
                <w:rFonts w:ascii="Infra" w:eastAsia="Infra" w:hAnsi="Infra" w:cs="Infra"/>
                <w:color w:val="595959"/>
                <w:sz w:val="17"/>
              </w:rPr>
              <w:t>We remain on track to achieve our operating capital generation target of £2.5 billion by 2024, and we are making good progress on our 2025 financial targets:</w:t>
            </w:r>
          </w:p>
        </w:tc>
      </w:tr>
      <w:tr w:rsidR="00AB4D00" w14:paraId="012FE23E" w14:textId="77777777" w:rsidTr="00AB4D00">
        <w:tc>
          <w:tcPr>
            <w:tcW w:w="288" w:type="dxa"/>
          </w:tcPr>
          <w:p w14:paraId="3E20ED67" w14:textId="77777777" w:rsidR="00AB4D00" w:rsidRDefault="00AB4D00">
            <w:pPr>
              <w:spacing w:before="55" w:after="55" w:line="310" w:lineRule="auto"/>
              <w:rPr>
                <w:rFonts w:ascii="Infra" w:eastAsia="Infra" w:hAnsi="Infra" w:cs="Infra"/>
                <w:b/>
                <w:color w:val="025056"/>
                <w:sz w:val="17"/>
              </w:rPr>
            </w:pPr>
          </w:p>
        </w:tc>
        <w:tc>
          <w:tcPr>
            <w:tcW w:w="288" w:type="dxa"/>
          </w:tcPr>
          <w:p w14:paraId="10405D17" w14:textId="16EC0D44"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314" w:type="dxa"/>
          </w:tcPr>
          <w:p w14:paraId="103FF893" w14:textId="5A629B5F" w:rsidR="00AB4D00" w:rsidRDefault="00AB4D00" w:rsidP="00AB4D00">
            <w:pPr>
              <w:spacing w:after="110" w:line="288" w:lineRule="auto"/>
              <w:rPr>
                <w:rFonts w:ascii="Infra" w:eastAsia="Infra" w:hAnsi="Infra" w:cs="Infra"/>
                <w:b/>
                <w:color w:val="025056"/>
                <w:sz w:val="17"/>
              </w:rPr>
            </w:pPr>
            <w:r>
              <w:rPr>
                <w:rFonts w:ascii="Infra" w:eastAsia="Infra" w:hAnsi="Infra" w:cs="Infra"/>
                <w:color w:val="626469"/>
                <w:sz w:val="17"/>
              </w:rPr>
              <w:t>Generate £200 million of cost savings, gross of inflation;</w:t>
            </w:r>
          </w:p>
        </w:tc>
      </w:tr>
      <w:tr w:rsidR="00AB4D00" w14:paraId="0B5DB22F" w14:textId="77777777" w:rsidTr="00AB4D00">
        <w:tc>
          <w:tcPr>
            <w:tcW w:w="288" w:type="dxa"/>
          </w:tcPr>
          <w:p w14:paraId="250718E6" w14:textId="77777777" w:rsidR="00AB4D00" w:rsidRDefault="00AB4D00">
            <w:pPr>
              <w:spacing w:before="55" w:after="55" w:line="310" w:lineRule="auto"/>
              <w:rPr>
                <w:rFonts w:ascii="Infra" w:eastAsia="Infra" w:hAnsi="Infra" w:cs="Infra"/>
                <w:b/>
                <w:color w:val="025056"/>
                <w:sz w:val="17"/>
              </w:rPr>
            </w:pPr>
          </w:p>
        </w:tc>
        <w:tc>
          <w:tcPr>
            <w:tcW w:w="288" w:type="dxa"/>
          </w:tcPr>
          <w:p w14:paraId="1C530820" w14:textId="78C5A232"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314" w:type="dxa"/>
          </w:tcPr>
          <w:p w14:paraId="386B6710" w14:textId="42693D44" w:rsidR="00AB4D00" w:rsidRDefault="00AB4D00" w:rsidP="00AB4D00">
            <w:pPr>
              <w:spacing w:after="110" w:line="288" w:lineRule="auto"/>
              <w:rPr>
                <w:rFonts w:ascii="Infra" w:eastAsia="Infra" w:hAnsi="Infra" w:cs="Infra"/>
                <w:b/>
                <w:color w:val="025056"/>
                <w:sz w:val="17"/>
              </w:rPr>
            </w:pPr>
            <w:r>
              <w:rPr>
                <w:rFonts w:ascii="Infra" w:eastAsia="Infra" w:hAnsi="Infra" w:cs="Infra"/>
                <w:color w:val="626469"/>
                <w:sz w:val="17"/>
              </w:rPr>
              <w:t>Reduce core Asset Manager cost to income ratio to sustainably lower than 70%;</w:t>
            </w:r>
          </w:p>
        </w:tc>
      </w:tr>
      <w:tr w:rsidR="00AB4D00" w14:paraId="40543685" w14:textId="77777777" w:rsidTr="00AB4D00">
        <w:tc>
          <w:tcPr>
            <w:tcW w:w="288" w:type="dxa"/>
          </w:tcPr>
          <w:p w14:paraId="24897D4F" w14:textId="77777777" w:rsidR="00AB4D00" w:rsidRDefault="00AB4D00">
            <w:pPr>
              <w:spacing w:before="55" w:after="55" w:line="310" w:lineRule="auto"/>
              <w:rPr>
                <w:rFonts w:ascii="Infra" w:eastAsia="Infra" w:hAnsi="Infra" w:cs="Infra"/>
                <w:b/>
                <w:color w:val="025056"/>
                <w:sz w:val="17"/>
              </w:rPr>
            </w:pPr>
          </w:p>
        </w:tc>
        <w:tc>
          <w:tcPr>
            <w:tcW w:w="288" w:type="dxa"/>
          </w:tcPr>
          <w:p w14:paraId="4998F712" w14:textId="50EC56B8"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314" w:type="dxa"/>
          </w:tcPr>
          <w:p w14:paraId="0C4B504C" w14:textId="7148D8D1" w:rsidR="00AB4D00" w:rsidRDefault="00AB4D00" w:rsidP="00AB4D00">
            <w:pPr>
              <w:spacing w:after="110" w:line="288" w:lineRule="auto"/>
              <w:rPr>
                <w:rFonts w:ascii="Infra" w:eastAsia="Infra" w:hAnsi="Infra" w:cs="Infra"/>
                <w:b/>
                <w:color w:val="025056"/>
                <w:sz w:val="17"/>
              </w:rPr>
            </w:pPr>
            <w:r>
              <w:rPr>
                <w:rFonts w:ascii="Infra" w:eastAsia="Infra" w:hAnsi="Infra" w:cs="Infra"/>
                <w:color w:val="626469"/>
                <w:sz w:val="17"/>
              </w:rPr>
              <w:t>Deliver increased adjusted operating profit from Asset Management and Wealth to more than 50% of the Group total, excluding Corporate Centre</w:t>
            </w:r>
            <w:r>
              <w:rPr>
                <w:rFonts w:ascii="Infra" w:eastAsia="Infra" w:hAnsi="Infra" w:cs="Infra"/>
                <w:color w:val="626469"/>
                <w:sz w:val="17"/>
                <w:vertAlign w:val="superscript"/>
              </w:rPr>
              <w:t>i</w:t>
            </w:r>
            <w:r>
              <w:rPr>
                <w:rFonts w:ascii="Infra" w:eastAsia="Infra" w:hAnsi="Infra" w:cs="Infra"/>
                <w:color w:val="626469"/>
                <w:sz w:val="17"/>
              </w:rPr>
              <w:t>; and</w:t>
            </w:r>
          </w:p>
        </w:tc>
      </w:tr>
      <w:tr w:rsidR="00AB4D00" w14:paraId="53F23F8B" w14:textId="77777777" w:rsidTr="00AB4D00">
        <w:tc>
          <w:tcPr>
            <w:tcW w:w="288" w:type="dxa"/>
          </w:tcPr>
          <w:p w14:paraId="79BC6E05" w14:textId="77777777" w:rsidR="00AB4D00" w:rsidRDefault="00AB4D00">
            <w:pPr>
              <w:spacing w:before="55" w:after="55" w:line="310" w:lineRule="auto"/>
              <w:rPr>
                <w:rFonts w:ascii="Infra" w:eastAsia="Infra" w:hAnsi="Infra" w:cs="Infra"/>
                <w:b/>
                <w:color w:val="025056"/>
                <w:sz w:val="17"/>
              </w:rPr>
            </w:pPr>
          </w:p>
        </w:tc>
        <w:tc>
          <w:tcPr>
            <w:tcW w:w="288" w:type="dxa"/>
          </w:tcPr>
          <w:p w14:paraId="4CD5B0A0" w14:textId="15C7A2BE"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314" w:type="dxa"/>
          </w:tcPr>
          <w:p w14:paraId="3CE5B8E0" w14:textId="52F04985" w:rsidR="00AB4D00" w:rsidRDefault="00AB4D00" w:rsidP="00AB4D00">
            <w:pPr>
              <w:spacing w:after="110" w:line="288" w:lineRule="auto"/>
              <w:rPr>
                <w:rFonts w:ascii="Infra" w:eastAsia="Infra" w:hAnsi="Infra" w:cs="Infra"/>
                <w:b/>
                <w:color w:val="025056"/>
                <w:sz w:val="17"/>
              </w:rPr>
            </w:pPr>
            <w:r>
              <w:rPr>
                <w:rFonts w:ascii="Infra" w:eastAsia="Infra" w:hAnsi="Infra" w:cs="Infra"/>
                <w:color w:val="626469"/>
                <w:sz w:val="17"/>
              </w:rPr>
              <w:t>Reduce our leverage ratio to below 30%.</w:t>
            </w:r>
          </w:p>
        </w:tc>
      </w:tr>
      <w:tr w:rsidR="00AB4D00" w14:paraId="07BF1686" w14:textId="77777777" w:rsidTr="00877285">
        <w:tc>
          <w:tcPr>
            <w:tcW w:w="288" w:type="dxa"/>
          </w:tcPr>
          <w:p w14:paraId="0F7C8CFE" w14:textId="26BB1AF5" w:rsidR="00AB4D00" w:rsidRDefault="00AB4D00">
            <w:pPr>
              <w:spacing w:before="55" w:after="55" w:line="310" w:lineRule="auto"/>
              <w:rPr>
                <w:rFonts w:ascii="Infra" w:eastAsia="Infra" w:hAnsi="Infra" w:cs="Infra"/>
                <w:b/>
                <w:color w:val="025056"/>
                <w:sz w:val="17"/>
              </w:rPr>
            </w:pPr>
            <w:r>
              <w:rPr>
                <w:rFonts w:ascii="Infra" w:eastAsia="Infra" w:hAnsi="Infra" w:cs="Infra"/>
                <w:b/>
                <w:color w:val="025056"/>
                <w:sz w:val="17"/>
              </w:rPr>
              <w:softHyphen/>
            </w:r>
          </w:p>
        </w:tc>
        <w:tc>
          <w:tcPr>
            <w:tcW w:w="10602" w:type="dxa"/>
            <w:gridSpan w:val="2"/>
          </w:tcPr>
          <w:p w14:paraId="172529BE" w14:textId="50A5303D" w:rsidR="00AB4D00" w:rsidRDefault="00AB4D00" w:rsidP="00AB4D00">
            <w:pPr>
              <w:spacing w:after="110" w:line="269" w:lineRule="auto"/>
              <w:rPr>
                <w:rFonts w:ascii="Infra" w:eastAsia="Infra" w:hAnsi="Infra" w:cs="Infra"/>
                <w:b/>
                <w:color w:val="025056"/>
                <w:sz w:val="17"/>
              </w:rPr>
            </w:pPr>
            <w:r>
              <w:rPr>
                <w:rFonts w:ascii="Infra" w:eastAsia="Infra" w:hAnsi="Infra" w:cs="Infra"/>
                <w:color w:val="595959"/>
                <w:sz w:val="17"/>
              </w:rPr>
              <w:t>Our dividend policy of delivering stable or growing dividends to our shareholders remains unchanged.</w:t>
            </w:r>
          </w:p>
        </w:tc>
      </w:tr>
    </w:tbl>
    <w:p w14:paraId="7B1F3288" w14:textId="6D3395D4" w:rsidR="00A77B3E" w:rsidRDefault="00516054">
      <w:pPr>
        <w:spacing w:line="269" w:lineRule="auto"/>
        <w:rPr>
          <w:rFonts w:ascii="Infra" w:eastAsia="Infra" w:hAnsi="Infra" w:cs="Infra"/>
          <w:color w:val="636666"/>
          <w:sz w:val="14"/>
        </w:rPr>
      </w:pPr>
      <w:r>
        <w:rPr>
          <w:rFonts w:ascii="Infra" w:eastAsia="Infra" w:hAnsi="Infra" w:cs="Infra"/>
          <w:color w:val="636666"/>
          <w:sz w:val="14"/>
          <w:vertAlign w:val="superscript"/>
        </w:rPr>
        <w:t>i</w:t>
      </w:r>
      <w:r>
        <w:rPr>
          <w:rFonts w:ascii="Infra" w:eastAsia="Infra" w:hAnsi="Infra" w:cs="Infra"/>
          <w:color w:val="636666"/>
          <w:sz w:val="14"/>
        </w:rPr>
        <w:t xml:space="preserve"> Based on IFRS</w:t>
      </w:r>
      <w:r w:rsidR="001C46B6">
        <w:rPr>
          <w:rFonts w:ascii="Infra" w:eastAsia="Infra" w:hAnsi="Infra" w:cs="Infra"/>
          <w:color w:val="636666"/>
          <w:sz w:val="14"/>
        </w:rPr>
        <w:t xml:space="preserve"> </w:t>
      </w:r>
      <w:r>
        <w:rPr>
          <w:rFonts w:ascii="Infra" w:eastAsia="Infra" w:hAnsi="Infra" w:cs="Infra"/>
          <w:color w:val="636666"/>
          <w:sz w:val="14"/>
        </w:rPr>
        <w:t xml:space="preserve">4 </w:t>
      </w:r>
      <w:r w:rsidR="00504A54">
        <w:rPr>
          <w:rFonts w:ascii="Infra" w:eastAsia="Infra" w:hAnsi="Infra" w:cs="Infra"/>
          <w:color w:val="636666"/>
          <w:sz w:val="14"/>
        </w:rPr>
        <w:t xml:space="preserve">Insurance Contracts </w:t>
      </w:r>
      <w:r>
        <w:rPr>
          <w:rFonts w:ascii="Infra" w:eastAsia="Infra" w:hAnsi="Infra" w:cs="Infra"/>
          <w:color w:val="636666"/>
          <w:sz w:val="14"/>
        </w:rPr>
        <w:t xml:space="preserve">and financial segmentation as relevant at the time of the 2022 full year results.  </w:t>
      </w:r>
    </w:p>
    <w:p w14:paraId="76E291C0" w14:textId="77777777" w:rsidR="00A77B3E" w:rsidRDefault="00A77B3E">
      <w:pPr>
        <w:spacing w:after="80" w:line="276" w:lineRule="auto"/>
        <w:rPr>
          <w:rFonts w:ascii="Infra" w:eastAsia="Infra" w:hAnsi="Infra" w:cs="Infra"/>
          <w:color w:val="FF0090"/>
          <w:sz w:val="17"/>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749DA416" w14:textId="77777777" w:rsidTr="00362F5F">
        <w:trPr>
          <w:cantSplit/>
          <w:trHeight w:hRule="exact" w:val="773"/>
        </w:trPr>
        <w:tc>
          <w:tcPr>
            <w:tcW w:w="7920" w:type="dxa"/>
            <w:tcBorders>
              <w:top w:val="single" w:sz="8" w:space="0" w:color="FFFFFF"/>
              <w:left w:val="single" w:sz="8" w:space="0" w:color="FFFFFF"/>
              <w:bottom w:val="nil"/>
              <w:right w:val="nil"/>
            </w:tcBorders>
            <w:shd w:val="clear" w:color="auto" w:fill="auto"/>
            <w:tcMar>
              <w:top w:w="0" w:type="dxa"/>
              <w:left w:w="53" w:type="dxa"/>
              <w:bottom w:w="0" w:type="dxa"/>
              <w:right w:w="53" w:type="dxa"/>
            </w:tcMar>
            <w:vAlign w:val="bottom"/>
          </w:tcPr>
          <w:p w14:paraId="6CFE66D0" w14:textId="77777777" w:rsidR="00B556BD" w:rsidRPr="00192BF2" w:rsidRDefault="00B556BD">
            <w:pPr>
              <w:keepNext/>
              <w:spacing w:before="33" w:after="30" w:line="274" w:lineRule="auto"/>
              <w:jc w:val="right"/>
              <w:rPr>
                <w:color w:val="E56A54"/>
              </w:rPr>
            </w:pPr>
          </w:p>
        </w:tc>
        <w:tc>
          <w:tcPr>
            <w:tcW w:w="1950" w:type="dxa"/>
            <w:gridSpan w:val="2"/>
            <w:tcBorders>
              <w:top w:val="single" w:sz="8" w:space="0" w:color="FFFFFF"/>
              <w:left w:val="nil"/>
              <w:bottom w:val="nil"/>
              <w:right w:val="nil"/>
            </w:tcBorders>
            <w:shd w:val="clear" w:color="auto" w:fill="auto"/>
            <w:tcMar>
              <w:top w:w="0" w:type="dxa"/>
              <w:left w:w="53" w:type="dxa"/>
              <w:bottom w:w="0" w:type="dxa"/>
              <w:right w:w="53" w:type="dxa"/>
            </w:tcMar>
            <w:vAlign w:val="bottom"/>
          </w:tcPr>
          <w:p w14:paraId="76BB2156" w14:textId="77777777" w:rsidR="00B556BD" w:rsidRPr="00192BF2" w:rsidRDefault="00516054">
            <w:pPr>
              <w:keepNext/>
              <w:spacing w:before="33" w:line="274" w:lineRule="auto"/>
              <w:jc w:val="center"/>
              <w:rPr>
                <w:color w:val="E56A54"/>
              </w:rPr>
            </w:pPr>
            <w:r w:rsidRPr="00192BF2">
              <w:rPr>
                <w:rFonts w:ascii="Infra" w:eastAsia="Infra" w:hAnsi="Infra" w:cs="Infra"/>
                <w:b/>
                <w:color w:val="E56A54"/>
                <w:sz w:val="13"/>
              </w:rPr>
              <w:t xml:space="preserve">For the six months ended </w:t>
            </w:r>
          </w:p>
          <w:p w14:paraId="03FAD01D" w14:textId="77777777" w:rsidR="00B556BD" w:rsidRPr="00192BF2" w:rsidRDefault="00516054">
            <w:pPr>
              <w:spacing w:after="30" w:line="274" w:lineRule="auto"/>
              <w:jc w:val="center"/>
              <w:rPr>
                <w:color w:val="E56A54"/>
              </w:rPr>
            </w:pPr>
            <w:r w:rsidRPr="00192BF2">
              <w:rPr>
                <w:rFonts w:ascii="Infra" w:eastAsia="Infra" w:hAnsi="Infra" w:cs="Infra"/>
                <w:b/>
                <w:color w:val="E56A54"/>
                <w:sz w:val="13"/>
              </w:rPr>
              <w:t>30 June</w:t>
            </w:r>
          </w:p>
        </w:tc>
        <w:tc>
          <w:tcPr>
            <w:tcW w:w="975" w:type="dxa"/>
            <w:tcBorders>
              <w:top w:val="single" w:sz="8" w:space="0" w:color="FFFFFF"/>
              <w:left w:val="nil"/>
              <w:bottom w:val="nil"/>
              <w:right w:val="single" w:sz="8" w:space="0" w:color="FFFFFF"/>
            </w:tcBorders>
            <w:shd w:val="clear" w:color="auto" w:fill="auto"/>
            <w:tcMar>
              <w:top w:w="0" w:type="dxa"/>
              <w:left w:w="0" w:type="dxa"/>
              <w:bottom w:w="0" w:type="dxa"/>
              <w:right w:w="53" w:type="dxa"/>
            </w:tcMar>
            <w:vAlign w:val="bottom"/>
          </w:tcPr>
          <w:p w14:paraId="480EA35B" w14:textId="77777777" w:rsidR="00B556BD" w:rsidRPr="00192BF2" w:rsidRDefault="00516054">
            <w:pPr>
              <w:keepNext/>
              <w:spacing w:before="33" w:after="30" w:line="274" w:lineRule="auto"/>
              <w:jc w:val="right"/>
              <w:rPr>
                <w:color w:val="E56A54"/>
              </w:rPr>
            </w:pPr>
            <w:r w:rsidRPr="00192BF2">
              <w:rPr>
                <w:rFonts w:ascii="Infra" w:eastAsia="Infra" w:hAnsi="Infra" w:cs="Infra"/>
                <w:color w:val="E56A54"/>
                <w:sz w:val="13"/>
              </w:rPr>
              <w:t xml:space="preserve">For the year ended 31 December </w:t>
            </w:r>
          </w:p>
        </w:tc>
      </w:tr>
      <w:tr w:rsidR="00B556BD" w14:paraId="26CF93E1" w14:textId="77777777" w:rsidTr="00192BF2">
        <w:trPr>
          <w:cantSplit/>
          <w:trHeight w:hRule="exact" w:val="225"/>
        </w:trPr>
        <w:tc>
          <w:tcPr>
            <w:tcW w:w="7920" w:type="dxa"/>
            <w:tcBorders>
              <w:top w:val="nil"/>
              <w:left w:val="single" w:sz="8" w:space="0" w:color="FFFFFF"/>
              <w:bottom w:val="single" w:sz="8" w:space="0" w:color="FFFFFF"/>
              <w:right w:val="nil"/>
            </w:tcBorders>
            <w:shd w:val="clear" w:color="auto" w:fill="auto"/>
            <w:tcMar>
              <w:top w:w="0" w:type="dxa"/>
              <w:left w:w="53" w:type="dxa"/>
              <w:bottom w:w="0" w:type="dxa"/>
              <w:right w:w="53" w:type="dxa"/>
            </w:tcMar>
          </w:tcPr>
          <w:p w14:paraId="5EACCB83" w14:textId="77777777" w:rsidR="00B556BD" w:rsidRPr="00192BF2" w:rsidRDefault="00516054">
            <w:pPr>
              <w:keepNext/>
              <w:spacing w:before="53" w:after="30" w:line="274" w:lineRule="auto"/>
              <w:rPr>
                <w:rFonts w:ascii="Infra" w:eastAsia="Infra" w:hAnsi="Infra" w:cs="Infra"/>
                <w:b/>
                <w:color w:val="E56A54"/>
                <w:sz w:val="13"/>
              </w:rPr>
            </w:pPr>
            <w:r w:rsidRPr="00192BF2">
              <w:rPr>
                <w:rFonts w:ascii="Infra" w:eastAsia="Infra" w:hAnsi="Infra" w:cs="Infra"/>
                <w:b/>
                <w:color w:val="E56A54"/>
                <w:sz w:val="13"/>
              </w:rPr>
              <w:t>Performance highlights</w:t>
            </w:r>
            <w:r w:rsidRPr="00192BF2">
              <w:rPr>
                <w:rFonts w:ascii="Infra" w:eastAsia="Infra" w:hAnsi="Infra" w:cs="Infra"/>
                <w:b/>
                <w:color w:val="E56A54"/>
                <w:sz w:val="13"/>
                <w:vertAlign w:val="superscript"/>
              </w:rPr>
              <w:t>i</w:t>
            </w:r>
          </w:p>
        </w:tc>
        <w:tc>
          <w:tcPr>
            <w:tcW w:w="975" w:type="dxa"/>
            <w:tcBorders>
              <w:top w:val="nil"/>
              <w:left w:val="nil"/>
              <w:bottom w:val="single" w:sz="8" w:space="0" w:color="FFFFFF"/>
              <w:right w:val="nil"/>
            </w:tcBorders>
            <w:shd w:val="clear" w:color="auto" w:fill="auto"/>
            <w:tcMar>
              <w:top w:w="0" w:type="dxa"/>
              <w:left w:w="0" w:type="dxa"/>
              <w:bottom w:w="0" w:type="dxa"/>
              <w:right w:w="53" w:type="dxa"/>
            </w:tcMar>
            <w:vAlign w:val="bottom"/>
          </w:tcPr>
          <w:p w14:paraId="2608539B" w14:textId="77777777" w:rsidR="00B556BD" w:rsidRPr="00192BF2" w:rsidRDefault="00516054">
            <w:pPr>
              <w:keepNext/>
              <w:spacing w:before="53" w:after="30" w:line="274" w:lineRule="auto"/>
              <w:jc w:val="right"/>
              <w:rPr>
                <w:color w:val="E56A54"/>
              </w:rPr>
            </w:pPr>
            <w:r w:rsidRPr="00192BF2">
              <w:rPr>
                <w:rFonts w:ascii="Infra" w:eastAsia="Infra" w:hAnsi="Infra" w:cs="Infra"/>
                <w:b/>
                <w:color w:val="E56A54"/>
                <w:sz w:val="13"/>
              </w:rPr>
              <w:t>2023</w:t>
            </w:r>
          </w:p>
        </w:tc>
        <w:tc>
          <w:tcPr>
            <w:tcW w:w="975" w:type="dxa"/>
            <w:tcBorders>
              <w:top w:val="nil"/>
              <w:left w:val="nil"/>
              <w:bottom w:val="single" w:sz="8" w:space="0" w:color="FFFFFF"/>
              <w:right w:val="nil"/>
            </w:tcBorders>
            <w:shd w:val="clear" w:color="auto" w:fill="auto"/>
            <w:tcMar>
              <w:top w:w="0" w:type="dxa"/>
              <w:left w:w="0" w:type="dxa"/>
              <w:bottom w:w="0" w:type="dxa"/>
              <w:right w:w="53" w:type="dxa"/>
            </w:tcMar>
            <w:vAlign w:val="bottom"/>
          </w:tcPr>
          <w:p w14:paraId="287C342E" w14:textId="77777777" w:rsidR="00B556BD" w:rsidRPr="00192BF2" w:rsidRDefault="00516054">
            <w:pPr>
              <w:keepNext/>
              <w:spacing w:before="53" w:after="30" w:line="274" w:lineRule="auto"/>
              <w:jc w:val="right"/>
              <w:rPr>
                <w:color w:val="E56A54"/>
              </w:rPr>
            </w:pPr>
            <w:r w:rsidRPr="00192BF2">
              <w:rPr>
                <w:rFonts w:ascii="Infra" w:eastAsia="Infra" w:hAnsi="Infra" w:cs="Infra"/>
                <w:color w:val="E56A54"/>
                <w:sz w:val="13"/>
              </w:rPr>
              <w:t>2022</w:t>
            </w:r>
          </w:p>
        </w:tc>
        <w:tc>
          <w:tcPr>
            <w:tcW w:w="975" w:type="dxa"/>
            <w:tcBorders>
              <w:top w:val="nil"/>
              <w:left w:val="nil"/>
              <w:bottom w:val="single" w:sz="8" w:space="0" w:color="FFFFFF"/>
              <w:right w:val="single" w:sz="8" w:space="0" w:color="FFFFFF"/>
            </w:tcBorders>
            <w:shd w:val="clear" w:color="auto" w:fill="auto"/>
            <w:tcMar>
              <w:top w:w="0" w:type="dxa"/>
              <w:left w:w="0" w:type="dxa"/>
              <w:bottom w:w="0" w:type="dxa"/>
              <w:right w:w="53" w:type="dxa"/>
            </w:tcMar>
            <w:vAlign w:val="bottom"/>
          </w:tcPr>
          <w:p w14:paraId="3FEA9E81" w14:textId="77777777" w:rsidR="00B556BD" w:rsidRPr="00192BF2" w:rsidRDefault="00516054">
            <w:pPr>
              <w:keepNext/>
              <w:spacing w:before="53" w:after="30" w:line="274" w:lineRule="auto"/>
              <w:jc w:val="right"/>
              <w:rPr>
                <w:color w:val="E56A54"/>
              </w:rPr>
            </w:pPr>
            <w:r w:rsidRPr="00192BF2">
              <w:rPr>
                <w:rFonts w:ascii="Infra" w:eastAsia="Infra" w:hAnsi="Infra" w:cs="Infra"/>
                <w:color w:val="E56A54"/>
                <w:sz w:val="13"/>
              </w:rPr>
              <w:t>2022</w:t>
            </w:r>
          </w:p>
        </w:tc>
      </w:tr>
      <w:tr w:rsidR="00B556BD" w14:paraId="66AFEFAC" w14:textId="77777777" w:rsidTr="00192BF2">
        <w:trPr>
          <w:cantSplit/>
          <w:trHeight w:hRule="exact" w:val="285"/>
        </w:trPr>
        <w:tc>
          <w:tcPr>
            <w:tcW w:w="7920" w:type="dxa"/>
            <w:tcBorders>
              <w:top w:val="single" w:sz="8" w:space="0" w:color="FFFFFF"/>
              <w:left w:val="nil"/>
              <w:bottom w:val="nil"/>
              <w:right w:val="nil"/>
            </w:tcBorders>
            <w:tcMar>
              <w:top w:w="0" w:type="dxa"/>
              <w:left w:w="53" w:type="dxa"/>
              <w:bottom w:w="0" w:type="dxa"/>
              <w:right w:w="53" w:type="dxa"/>
            </w:tcMar>
            <w:vAlign w:val="bottom"/>
          </w:tcPr>
          <w:p w14:paraId="0468F07D" w14:textId="77777777" w:rsidR="00B556BD" w:rsidRDefault="00516054">
            <w:pPr>
              <w:keepNext/>
              <w:spacing w:before="33" w:after="30" w:line="310" w:lineRule="auto"/>
              <w:rPr>
                <w:rFonts w:ascii="Infra" w:eastAsia="Infra" w:hAnsi="Infra" w:cs="Infra"/>
                <w:color w:val="626469"/>
                <w:sz w:val="17"/>
              </w:rPr>
            </w:pPr>
            <w:r>
              <w:rPr>
                <w:rFonts w:ascii="Infra" w:eastAsia="Infra" w:hAnsi="Infra" w:cs="Infra"/>
                <w:color w:val="626469"/>
                <w:sz w:val="17"/>
              </w:rPr>
              <w:t>Adjusted operating profit before tax (£m)</w:t>
            </w:r>
            <w:r>
              <w:rPr>
                <w:rFonts w:ascii="Infra" w:eastAsia="Infra" w:hAnsi="Infra" w:cs="Infra"/>
                <w:color w:val="626469"/>
                <w:sz w:val="17"/>
                <w:vertAlign w:val="superscript"/>
              </w:rPr>
              <w:t>ii</w:t>
            </w:r>
          </w:p>
        </w:tc>
        <w:tc>
          <w:tcPr>
            <w:tcW w:w="975" w:type="dxa"/>
            <w:tcBorders>
              <w:top w:val="single" w:sz="8" w:space="0" w:color="FFFFFF"/>
              <w:left w:val="nil"/>
              <w:bottom w:val="nil"/>
              <w:right w:val="nil"/>
            </w:tcBorders>
            <w:tcMar>
              <w:top w:w="0" w:type="dxa"/>
              <w:left w:w="0" w:type="dxa"/>
              <w:bottom w:w="0" w:type="dxa"/>
              <w:right w:w="15" w:type="dxa"/>
            </w:tcMar>
            <w:vAlign w:val="bottom"/>
          </w:tcPr>
          <w:p w14:paraId="48DEA568" w14:textId="2DFFA209" w:rsidR="00B556BD" w:rsidRDefault="00516054">
            <w:pPr>
              <w:keepNext/>
              <w:tabs>
                <w:tab w:val="left" w:pos="466"/>
              </w:tabs>
              <w:spacing w:before="33" w:after="30" w:line="310" w:lineRule="auto"/>
              <w:ind w:right="120"/>
              <w:jc w:val="right"/>
            </w:pPr>
            <w:r>
              <w:rPr>
                <w:rFonts w:ascii="Infra" w:eastAsia="Infra" w:hAnsi="Infra" w:cs="Infra"/>
                <w:b/>
                <w:color w:val="626469"/>
                <w:sz w:val="17"/>
              </w:rPr>
              <w:t>390</w:t>
            </w:r>
          </w:p>
        </w:tc>
        <w:tc>
          <w:tcPr>
            <w:tcW w:w="975" w:type="dxa"/>
            <w:tcBorders>
              <w:top w:val="single" w:sz="8" w:space="0" w:color="FFFFFF"/>
              <w:left w:val="nil"/>
              <w:bottom w:val="nil"/>
              <w:right w:val="nil"/>
            </w:tcBorders>
            <w:tcMar>
              <w:top w:w="0" w:type="dxa"/>
              <w:left w:w="0" w:type="dxa"/>
              <w:bottom w:w="0" w:type="dxa"/>
              <w:right w:w="15" w:type="dxa"/>
            </w:tcMar>
            <w:vAlign w:val="bottom"/>
          </w:tcPr>
          <w:p w14:paraId="207C50E3" w14:textId="42F7F282" w:rsidR="00B556BD" w:rsidRDefault="00516054">
            <w:pPr>
              <w:keepNext/>
              <w:tabs>
                <w:tab w:val="left" w:pos="487"/>
              </w:tabs>
              <w:spacing w:before="33" w:after="30" w:line="310" w:lineRule="auto"/>
              <w:ind w:right="120"/>
              <w:jc w:val="right"/>
            </w:pPr>
            <w:r>
              <w:rPr>
                <w:rFonts w:ascii="Infra" w:eastAsia="Infra" w:hAnsi="Infra" w:cs="Infra"/>
                <w:color w:val="626469"/>
                <w:sz w:val="17"/>
              </w:rPr>
              <w:t>298</w:t>
            </w:r>
          </w:p>
        </w:tc>
        <w:tc>
          <w:tcPr>
            <w:tcW w:w="975" w:type="dxa"/>
            <w:tcBorders>
              <w:top w:val="single" w:sz="8" w:space="0" w:color="FFFFFF"/>
              <w:left w:val="nil"/>
              <w:bottom w:val="nil"/>
              <w:right w:val="nil"/>
            </w:tcBorders>
            <w:tcMar>
              <w:top w:w="0" w:type="dxa"/>
              <w:left w:w="0" w:type="dxa"/>
              <w:bottom w:w="0" w:type="dxa"/>
              <w:right w:w="15" w:type="dxa"/>
            </w:tcMar>
            <w:vAlign w:val="bottom"/>
          </w:tcPr>
          <w:p w14:paraId="5C37E097" w14:textId="3D1F4AC1" w:rsidR="00B556BD" w:rsidRDefault="00516054">
            <w:pPr>
              <w:keepNext/>
              <w:tabs>
                <w:tab w:val="left" w:pos="490"/>
              </w:tabs>
              <w:spacing w:before="33" w:after="30" w:line="310" w:lineRule="auto"/>
              <w:ind w:right="120"/>
              <w:jc w:val="right"/>
            </w:pPr>
            <w:r>
              <w:rPr>
                <w:rFonts w:ascii="Infra" w:eastAsia="Infra" w:hAnsi="Infra" w:cs="Infra"/>
                <w:color w:val="626469"/>
                <w:sz w:val="17"/>
              </w:rPr>
              <w:t>625</w:t>
            </w:r>
          </w:p>
        </w:tc>
      </w:tr>
      <w:tr w:rsidR="00B556BD" w14:paraId="199951AD" w14:textId="77777777" w:rsidTr="00192BF2">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068A8C21"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IFRS profit/(loss) after tax (£m)</w:t>
            </w:r>
            <w:r>
              <w:rPr>
                <w:rFonts w:ascii="Infra" w:eastAsia="Infra" w:hAnsi="Infra" w:cs="Infra"/>
                <w:color w:val="626469"/>
                <w:sz w:val="17"/>
                <w:vertAlign w:val="superscript"/>
              </w:rPr>
              <w:t>ii</w:t>
            </w:r>
          </w:p>
        </w:tc>
        <w:tc>
          <w:tcPr>
            <w:tcW w:w="975" w:type="dxa"/>
            <w:tcBorders>
              <w:top w:val="nil"/>
              <w:left w:val="nil"/>
              <w:bottom w:val="nil"/>
              <w:right w:val="nil"/>
            </w:tcBorders>
            <w:tcMar>
              <w:top w:w="0" w:type="dxa"/>
              <w:left w:w="0" w:type="dxa"/>
              <w:bottom w:w="0" w:type="dxa"/>
              <w:right w:w="15" w:type="dxa"/>
            </w:tcMar>
            <w:vAlign w:val="bottom"/>
          </w:tcPr>
          <w:p w14:paraId="0C2E7E05" w14:textId="7483ACAB" w:rsidR="00B556BD" w:rsidRDefault="00516054">
            <w:pPr>
              <w:keepNext/>
              <w:tabs>
                <w:tab w:val="left" w:pos="592"/>
              </w:tabs>
              <w:spacing w:before="53" w:after="30" w:line="310" w:lineRule="auto"/>
              <w:ind w:right="120"/>
              <w:jc w:val="right"/>
            </w:pPr>
            <w:r>
              <w:rPr>
                <w:rFonts w:ascii="Infra" w:eastAsia="Infra" w:hAnsi="Infra" w:cs="Infra"/>
                <w:b/>
                <w:color w:val="626469"/>
                <w:sz w:val="17"/>
              </w:rPr>
              <w:t>75</w:t>
            </w:r>
          </w:p>
        </w:tc>
        <w:tc>
          <w:tcPr>
            <w:tcW w:w="975" w:type="dxa"/>
            <w:tcBorders>
              <w:top w:val="nil"/>
              <w:left w:val="nil"/>
              <w:bottom w:val="nil"/>
              <w:right w:val="nil"/>
            </w:tcBorders>
            <w:tcMar>
              <w:top w:w="0" w:type="dxa"/>
              <w:left w:w="0" w:type="dxa"/>
              <w:bottom w:w="0" w:type="dxa"/>
              <w:right w:w="15" w:type="dxa"/>
            </w:tcMar>
            <w:vAlign w:val="bottom"/>
          </w:tcPr>
          <w:p w14:paraId="6EA549D9" w14:textId="7A842529" w:rsidR="00B556BD" w:rsidRDefault="00516054">
            <w:pPr>
              <w:keepNext/>
              <w:tabs>
                <w:tab w:val="left" w:pos="256"/>
              </w:tabs>
              <w:spacing w:before="53" w:after="30" w:line="310" w:lineRule="auto"/>
              <w:ind w:right="120"/>
              <w:jc w:val="right"/>
            </w:pPr>
            <w:r>
              <w:rPr>
                <w:rFonts w:ascii="Infra" w:eastAsia="Infra" w:hAnsi="Infra" w:cs="Infra"/>
                <w:color w:val="626469"/>
                <w:sz w:val="17"/>
              </w:rPr>
              <w:t>(1,143)</w:t>
            </w:r>
          </w:p>
        </w:tc>
        <w:tc>
          <w:tcPr>
            <w:tcW w:w="975" w:type="dxa"/>
            <w:tcBorders>
              <w:top w:val="nil"/>
              <w:left w:val="nil"/>
              <w:bottom w:val="nil"/>
              <w:right w:val="nil"/>
            </w:tcBorders>
            <w:tcMar>
              <w:top w:w="0" w:type="dxa"/>
              <w:left w:w="0" w:type="dxa"/>
              <w:bottom w:w="0" w:type="dxa"/>
              <w:right w:w="15" w:type="dxa"/>
            </w:tcMar>
            <w:vAlign w:val="bottom"/>
          </w:tcPr>
          <w:p w14:paraId="560F0756" w14:textId="3A929EA4" w:rsidR="00B556BD" w:rsidRDefault="00516054">
            <w:pPr>
              <w:keepNext/>
              <w:tabs>
                <w:tab w:val="left" w:pos="206"/>
              </w:tabs>
              <w:spacing w:before="53" w:after="30" w:line="310" w:lineRule="auto"/>
              <w:ind w:right="120"/>
              <w:jc w:val="right"/>
            </w:pPr>
            <w:r>
              <w:rPr>
                <w:rFonts w:ascii="Infra" w:eastAsia="Infra" w:hAnsi="Infra" w:cs="Infra"/>
                <w:color w:val="626469"/>
                <w:sz w:val="17"/>
              </w:rPr>
              <w:t>(2,055)</w:t>
            </w:r>
          </w:p>
        </w:tc>
      </w:tr>
      <w:tr w:rsidR="00B556BD" w14:paraId="279A9079" w14:textId="77777777" w:rsidTr="00192BF2">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29DF0EC0" w14:textId="77777777" w:rsidR="00B556BD" w:rsidRDefault="00516054">
            <w:pPr>
              <w:keepNext/>
              <w:spacing w:before="53" w:after="30" w:line="310" w:lineRule="auto"/>
            </w:pPr>
            <w:r>
              <w:rPr>
                <w:rFonts w:ascii="Infra" w:eastAsia="Infra" w:hAnsi="Infra" w:cs="Infra"/>
                <w:color w:val="626469"/>
                <w:sz w:val="17"/>
              </w:rPr>
              <w:t>Assets under management and administration (£bn)</w:t>
            </w:r>
          </w:p>
        </w:tc>
        <w:tc>
          <w:tcPr>
            <w:tcW w:w="975" w:type="dxa"/>
            <w:tcBorders>
              <w:top w:val="nil"/>
              <w:left w:val="nil"/>
              <w:bottom w:val="nil"/>
              <w:right w:val="nil"/>
            </w:tcBorders>
            <w:tcMar>
              <w:top w:w="0" w:type="dxa"/>
              <w:left w:w="0" w:type="dxa"/>
              <w:bottom w:w="0" w:type="dxa"/>
              <w:right w:w="15" w:type="dxa"/>
            </w:tcMar>
            <w:vAlign w:val="bottom"/>
          </w:tcPr>
          <w:p w14:paraId="6D45985D" w14:textId="25DCC016" w:rsidR="00B556BD" w:rsidRDefault="00516054">
            <w:pPr>
              <w:keepNext/>
              <w:tabs>
                <w:tab w:val="left" w:pos="332"/>
              </w:tabs>
              <w:spacing w:before="53" w:after="30" w:line="310" w:lineRule="auto"/>
              <w:ind w:right="120"/>
              <w:jc w:val="right"/>
            </w:pPr>
            <w:r>
              <w:rPr>
                <w:rFonts w:ascii="Infra" w:eastAsia="Infra" w:hAnsi="Infra" w:cs="Infra"/>
                <w:b/>
                <w:color w:val="626469"/>
                <w:sz w:val="17"/>
              </w:rPr>
              <w:t>332.8</w:t>
            </w:r>
          </w:p>
        </w:tc>
        <w:tc>
          <w:tcPr>
            <w:tcW w:w="975" w:type="dxa"/>
            <w:tcBorders>
              <w:top w:val="nil"/>
              <w:left w:val="nil"/>
              <w:bottom w:val="nil"/>
              <w:right w:val="nil"/>
            </w:tcBorders>
            <w:tcMar>
              <w:top w:w="0" w:type="dxa"/>
              <w:left w:w="0" w:type="dxa"/>
              <w:bottom w:w="0" w:type="dxa"/>
              <w:right w:w="15" w:type="dxa"/>
            </w:tcMar>
            <w:vAlign w:val="bottom"/>
          </w:tcPr>
          <w:p w14:paraId="21F325F7" w14:textId="20C1E2E9" w:rsidR="00B556BD" w:rsidRDefault="00516054">
            <w:pPr>
              <w:keepNext/>
              <w:tabs>
                <w:tab w:val="left" w:pos="339"/>
              </w:tabs>
              <w:spacing w:before="53" w:after="30"/>
              <w:ind w:right="120"/>
              <w:jc w:val="right"/>
            </w:pPr>
            <w:r>
              <w:rPr>
                <w:rFonts w:ascii="Infra" w:eastAsia="Infra" w:hAnsi="Infra" w:cs="Infra"/>
                <w:color w:val="636666"/>
                <w:sz w:val="17"/>
              </w:rPr>
              <w:t>348.9</w:t>
            </w:r>
          </w:p>
        </w:tc>
        <w:tc>
          <w:tcPr>
            <w:tcW w:w="975" w:type="dxa"/>
            <w:tcBorders>
              <w:top w:val="nil"/>
              <w:left w:val="nil"/>
              <w:bottom w:val="nil"/>
              <w:right w:val="nil"/>
            </w:tcBorders>
            <w:tcMar>
              <w:top w:w="0" w:type="dxa"/>
              <w:left w:w="0" w:type="dxa"/>
              <w:bottom w:w="0" w:type="dxa"/>
              <w:right w:w="15" w:type="dxa"/>
            </w:tcMar>
            <w:vAlign w:val="bottom"/>
          </w:tcPr>
          <w:p w14:paraId="08044A14" w14:textId="492AD318" w:rsidR="00B556BD" w:rsidRDefault="00516054">
            <w:pPr>
              <w:keepNext/>
              <w:tabs>
                <w:tab w:val="left" w:pos="338"/>
              </w:tabs>
              <w:spacing w:before="53" w:after="30" w:line="310" w:lineRule="auto"/>
              <w:ind w:right="120"/>
              <w:jc w:val="right"/>
            </w:pPr>
            <w:r>
              <w:rPr>
                <w:rFonts w:ascii="Infra" w:eastAsia="Infra" w:hAnsi="Infra" w:cs="Infra"/>
                <w:color w:val="626469"/>
                <w:sz w:val="17"/>
              </w:rPr>
              <w:t>342.0</w:t>
            </w:r>
          </w:p>
        </w:tc>
      </w:tr>
      <w:tr w:rsidR="00B556BD" w14:paraId="45124B3C" w14:textId="77777777" w:rsidTr="00192BF2">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6FA53610" w14:textId="77777777" w:rsidR="00B556BD" w:rsidRDefault="00516054">
            <w:pPr>
              <w:keepNext/>
              <w:spacing w:before="53" w:after="30" w:line="310" w:lineRule="auto"/>
            </w:pPr>
            <w:r>
              <w:rPr>
                <w:rFonts w:ascii="Infra" w:eastAsia="Infra" w:hAnsi="Infra" w:cs="Infra"/>
                <w:color w:val="626469"/>
                <w:sz w:val="17"/>
              </w:rPr>
              <w:t>Net client flows (excluding Heritage) (£bn)</w:t>
            </w:r>
          </w:p>
        </w:tc>
        <w:tc>
          <w:tcPr>
            <w:tcW w:w="975" w:type="dxa"/>
            <w:tcBorders>
              <w:top w:val="nil"/>
              <w:left w:val="nil"/>
              <w:bottom w:val="nil"/>
              <w:right w:val="nil"/>
            </w:tcBorders>
            <w:tcMar>
              <w:top w:w="0" w:type="dxa"/>
              <w:left w:w="0" w:type="dxa"/>
              <w:bottom w:w="0" w:type="dxa"/>
              <w:right w:w="15" w:type="dxa"/>
            </w:tcMar>
            <w:vAlign w:val="bottom"/>
          </w:tcPr>
          <w:p w14:paraId="30180849" w14:textId="0AF12061" w:rsidR="00B556BD" w:rsidRDefault="00516054">
            <w:pPr>
              <w:keepNext/>
              <w:tabs>
                <w:tab w:val="left" w:pos="535"/>
              </w:tabs>
              <w:spacing w:before="53" w:after="30" w:line="310" w:lineRule="auto"/>
              <w:ind w:right="120"/>
              <w:jc w:val="right"/>
            </w:pPr>
            <w:r>
              <w:rPr>
                <w:rFonts w:ascii="Infra" w:eastAsia="Infra" w:hAnsi="Infra" w:cs="Infra"/>
                <w:b/>
                <w:color w:val="626469"/>
                <w:sz w:val="17"/>
              </w:rPr>
              <w:t>0.7</w:t>
            </w:r>
          </w:p>
        </w:tc>
        <w:tc>
          <w:tcPr>
            <w:tcW w:w="975" w:type="dxa"/>
            <w:tcBorders>
              <w:top w:val="nil"/>
              <w:left w:val="nil"/>
              <w:bottom w:val="nil"/>
              <w:right w:val="nil"/>
            </w:tcBorders>
            <w:tcMar>
              <w:top w:w="0" w:type="dxa"/>
              <w:left w:w="0" w:type="dxa"/>
              <w:bottom w:w="0" w:type="dxa"/>
              <w:right w:w="15" w:type="dxa"/>
            </w:tcMar>
            <w:vAlign w:val="bottom"/>
          </w:tcPr>
          <w:p w14:paraId="2502B7C1" w14:textId="5F73E8DA" w:rsidR="00B556BD" w:rsidRDefault="00516054">
            <w:pPr>
              <w:keepNext/>
              <w:tabs>
                <w:tab w:val="left" w:pos="571"/>
              </w:tabs>
              <w:spacing w:before="53" w:after="30"/>
              <w:ind w:right="120"/>
              <w:jc w:val="right"/>
            </w:pPr>
            <w:r>
              <w:rPr>
                <w:rFonts w:ascii="Infra" w:eastAsia="Infra" w:hAnsi="Infra" w:cs="Infra"/>
                <w:color w:val="636666"/>
                <w:sz w:val="17"/>
              </w:rPr>
              <w:t>1.2</w:t>
            </w:r>
          </w:p>
        </w:tc>
        <w:tc>
          <w:tcPr>
            <w:tcW w:w="975" w:type="dxa"/>
            <w:tcBorders>
              <w:top w:val="nil"/>
              <w:left w:val="nil"/>
              <w:bottom w:val="nil"/>
              <w:right w:val="nil"/>
            </w:tcBorders>
            <w:tcMar>
              <w:top w:w="0" w:type="dxa"/>
              <w:left w:w="0" w:type="dxa"/>
              <w:bottom w:w="0" w:type="dxa"/>
              <w:right w:w="53" w:type="dxa"/>
            </w:tcMar>
            <w:vAlign w:val="bottom"/>
          </w:tcPr>
          <w:p w14:paraId="74503BC8" w14:textId="77777777" w:rsidR="00B556BD" w:rsidRDefault="00516054">
            <w:pPr>
              <w:keepNext/>
              <w:spacing w:before="53" w:after="30" w:line="310" w:lineRule="auto"/>
              <w:ind w:right="120"/>
              <w:jc w:val="right"/>
            </w:pPr>
            <w:r>
              <w:rPr>
                <w:rFonts w:ascii="Infra" w:eastAsia="Infra" w:hAnsi="Infra" w:cs="Infra"/>
                <w:color w:val="626469"/>
                <w:sz w:val="17"/>
              </w:rPr>
              <w:t>0.3</w:t>
            </w:r>
          </w:p>
        </w:tc>
      </w:tr>
      <w:tr w:rsidR="00B556BD" w14:paraId="453CACEF" w14:textId="77777777" w:rsidTr="00192BF2">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69DD2612" w14:textId="77777777" w:rsidR="00B556BD" w:rsidRDefault="00516054">
            <w:pPr>
              <w:keepNext/>
              <w:spacing w:before="53" w:after="30" w:line="310" w:lineRule="auto"/>
            </w:pPr>
            <w:r>
              <w:rPr>
                <w:rFonts w:ascii="Infra" w:eastAsia="Infra" w:hAnsi="Infra" w:cs="Infra"/>
                <w:color w:val="626469"/>
                <w:sz w:val="17"/>
              </w:rPr>
              <w:t>Operating capital generation (£m)</w:t>
            </w:r>
          </w:p>
        </w:tc>
        <w:tc>
          <w:tcPr>
            <w:tcW w:w="975" w:type="dxa"/>
            <w:tcBorders>
              <w:top w:val="nil"/>
              <w:left w:val="nil"/>
              <w:bottom w:val="nil"/>
              <w:right w:val="nil"/>
            </w:tcBorders>
            <w:tcMar>
              <w:top w:w="0" w:type="dxa"/>
              <w:left w:w="0" w:type="dxa"/>
              <w:bottom w:w="0" w:type="dxa"/>
              <w:right w:w="15" w:type="dxa"/>
            </w:tcMar>
          </w:tcPr>
          <w:p w14:paraId="640A623E" w14:textId="7CB8D533" w:rsidR="00B556BD" w:rsidRDefault="00516054">
            <w:pPr>
              <w:keepNext/>
              <w:tabs>
                <w:tab w:val="left" w:pos="468"/>
              </w:tabs>
              <w:spacing w:before="53" w:after="30" w:line="310" w:lineRule="auto"/>
              <w:ind w:right="120"/>
              <w:jc w:val="right"/>
            </w:pPr>
            <w:r>
              <w:rPr>
                <w:rFonts w:ascii="Infra" w:eastAsia="Infra" w:hAnsi="Infra" w:cs="Infra"/>
                <w:b/>
                <w:color w:val="626469"/>
                <w:sz w:val="17"/>
              </w:rPr>
              <w:t>505</w:t>
            </w:r>
          </w:p>
        </w:tc>
        <w:tc>
          <w:tcPr>
            <w:tcW w:w="975" w:type="dxa"/>
            <w:tcBorders>
              <w:top w:val="nil"/>
              <w:left w:val="nil"/>
              <w:bottom w:val="nil"/>
              <w:right w:val="nil"/>
            </w:tcBorders>
            <w:tcMar>
              <w:top w:w="0" w:type="dxa"/>
              <w:left w:w="0" w:type="dxa"/>
              <w:bottom w:w="0" w:type="dxa"/>
              <w:right w:w="15" w:type="dxa"/>
            </w:tcMar>
          </w:tcPr>
          <w:p w14:paraId="7D67DF54" w14:textId="59D7F5D8" w:rsidR="00B556BD" w:rsidRDefault="00516054">
            <w:pPr>
              <w:keepNext/>
              <w:tabs>
                <w:tab w:val="left" w:pos="490"/>
              </w:tabs>
              <w:spacing w:before="53" w:after="30"/>
              <w:ind w:right="120"/>
              <w:jc w:val="right"/>
            </w:pPr>
            <w:r>
              <w:rPr>
                <w:rFonts w:ascii="Infra" w:eastAsia="Infra" w:hAnsi="Infra" w:cs="Infra"/>
                <w:color w:val="636666"/>
                <w:sz w:val="17"/>
              </w:rPr>
              <w:t>433</w:t>
            </w:r>
          </w:p>
        </w:tc>
        <w:tc>
          <w:tcPr>
            <w:tcW w:w="975" w:type="dxa"/>
            <w:tcBorders>
              <w:top w:val="nil"/>
              <w:left w:val="nil"/>
              <w:bottom w:val="nil"/>
              <w:right w:val="nil"/>
            </w:tcBorders>
            <w:tcMar>
              <w:top w:w="0" w:type="dxa"/>
              <w:left w:w="0" w:type="dxa"/>
              <w:bottom w:w="0" w:type="dxa"/>
              <w:right w:w="15" w:type="dxa"/>
            </w:tcMar>
            <w:vAlign w:val="bottom"/>
          </w:tcPr>
          <w:p w14:paraId="14EF8E8E" w14:textId="4CFF4419" w:rsidR="00B556BD" w:rsidRDefault="00516054">
            <w:pPr>
              <w:keepNext/>
              <w:tabs>
                <w:tab w:val="left" w:pos="512"/>
              </w:tabs>
              <w:spacing w:before="53" w:after="30" w:line="310" w:lineRule="auto"/>
              <w:ind w:right="120"/>
              <w:jc w:val="right"/>
            </w:pPr>
            <w:r>
              <w:rPr>
                <w:rFonts w:ascii="Infra" w:eastAsia="Infra" w:hAnsi="Infra" w:cs="Infra"/>
                <w:color w:val="626469"/>
                <w:sz w:val="17"/>
              </w:rPr>
              <w:t>821</w:t>
            </w:r>
          </w:p>
        </w:tc>
      </w:tr>
      <w:tr w:rsidR="00B556BD" w14:paraId="4E6F3A03" w14:textId="77777777" w:rsidTr="00192BF2">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43C33460" w14:textId="77777777" w:rsidR="00B556BD" w:rsidRDefault="00516054">
            <w:pPr>
              <w:keepNext/>
              <w:spacing w:before="53" w:after="30" w:line="310" w:lineRule="auto"/>
            </w:pPr>
            <w:r>
              <w:rPr>
                <w:rFonts w:ascii="Infra" w:eastAsia="Infra" w:hAnsi="Infra" w:cs="Infra"/>
                <w:color w:val="626469"/>
                <w:sz w:val="17"/>
              </w:rPr>
              <w:t>Total capital generation (£m)</w:t>
            </w:r>
          </w:p>
        </w:tc>
        <w:tc>
          <w:tcPr>
            <w:tcW w:w="975" w:type="dxa"/>
            <w:tcBorders>
              <w:top w:val="nil"/>
              <w:left w:val="nil"/>
              <w:bottom w:val="nil"/>
              <w:right w:val="nil"/>
            </w:tcBorders>
            <w:tcMar>
              <w:top w:w="0" w:type="dxa"/>
              <w:left w:w="0" w:type="dxa"/>
              <w:bottom w:w="0" w:type="dxa"/>
              <w:right w:w="15" w:type="dxa"/>
            </w:tcMar>
          </w:tcPr>
          <w:p w14:paraId="32BD21C4" w14:textId="77E44ABF" w:rsidR="00B556BD" w:rsidRDefault="00516054">
            <w:pPr>
              <w:keepNext/>
              <w:tabs>
                <w:tab w:val="left" w:pos="592"/>
              </w:tabs>
              <w:spacing w:before="53" w:after="30" w:line="310" w:lineRule="auto"/>
              <w:ind w:right="120"/>
              <w:jc w:val="right"/>
            </w:pPr>
            <w:r>
              <w:rPr>
                <w:rFonts w:ascii="Infra" w:eastAsia="Infra" w:hAnsi="Infra" w:cs="Infra"/>
                <w:b/>
                <w:color w:val="626469"/>
                <w:sz w:val="17"/>
              </w:rPr>
              <w:t>73</w:t>
            </w:r>
          </w:p>
        </w:tc>
        <w:tc>
          <w:tcPr>
            <w:tcW w:w="975" w:type="dxa"/>
            <w:tcBorders>
              <w:top w:val="nil"/>
              <w:left w:val="nil"/>
              <w:bottom w:val="nil"/>
              <w:right w:val="nil"/>
            </w:tcBorders>
            <w:tcMar>
              <w:top w:w="0" w:type="dxa"/>
              <w:left w:w="0" w:type="dxa"/>
              <w:bottom w:w="0" w:type="dxa"/>
              <w:right w:w="15" w:type="dxa"/>
            </w:tcMar>
          </w:tcPr>
          <w:p w14:paraId="1CC51C58" w14:textId="0C146F29" w:rsidR="00B556BD" w:rsidRDefault="00516054">
            <w:pPr>
              <w:keepNext/>
              <w:tabs>
                <w:tab w:val="left" w:pos="591"/>
              </w:tabs>
              <w:spacing w:before="53" w:after="30"/>
              <w:ind w:right="120"/>
              <w:jc w:val="right"/>
            </w:pPr>
            <w:r>
              <w:rPr>
                <w:rFonts w:ascii="Infra" w:eastAsia="Infra" w:hAnsi="Infra" w:cs="Infra"/>
                <w:color w:val="636666"/>
                <w:sz w:val="17"/>
              </w:rPr>
              <w:t>24</w:t>
            </w:r>
          </w:p>
        </w:tc>
        <w:tc>
          <w:tcPr>
            <w:tcW w:w="975" w:type="dxa"/>
            <w:tcBorders>
              <w:top w:val="nil"/>
              <w:left w:val="nil"/>
              <w:bottom w:val="nil"/>
              <w:right w:val="nil"/>
            </w:tcBorders>
            <w:tcMar>
              <w:top w:w="0" w:type="dxa"/>
              <w:left w:w="0" w:type="dxa"/>
              <w:bottom w:w="0" w:type="dxa"/>
              <w:right w:w="15" w:type="dxa"/>
            </w:tcMar>
            <w:vAlign w:val="bottom"/>
          </w:tcPr>
          <w:p w14:paraId="50DD2207" w14:textId="06F92F6C" w:rsidR="00B556BD" w:rsidRDefault="00516054">
            <w:pPr>
              <w:keepNext/>
              <w:tabs>
                <w:tab w:val="left" w:pos="364"/>
              </w:tabs>
              <w:spacing w:before="53" w:after="30" w:line="310" w:lineRule="auto"/>
              <w:ind w:right="120"/>
              <w:jc w:val="right"/>
            </w:pPr>
            <w:r>
              <w:rPr>
                <w:rFonts w:ascii="Infra" w:eastAsia="Infra" w:hAnsi="Infra" w:cs="Infra"/>
                <w:color w:val="626469"/>
                <w:sz w:val="17"/>
              </w:rPr>
              <w:t>(397)</w:t>
            </w:r>
          </w:p>
        </w:tc>
      </w:tr>
      <w:tr w:rsidR="00B556BD" w:rsidRPr="00C95096" w14:paraId="484A50AF" w14:textId="77777777" w:rsidTr="00192BF2">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1C116C45" w14:textId="77777777" w:rsidR="00B556BD" w:rsidRDefault="00516054">
            <w:pPr>
              <w:spacing w:before="53" w:after="30" w:line="310" w:lineRule="auto"/>
            </w:pPr>
            <w:r>
              <w:rPr>
                <w:rFonts w:ascii="Infra" w:eastAsia="Infra" w:hAnsi="Infra" w:cs="Infra"/>
                <w:color w:val="626469"/>
                <w:sz w:val="17"/>
              </w:rPr>
              <w:t>Shareholder Solvency II coverage ratio (%)</w:t>
            </w:r>
          </w:p>
        </w:tc>
        <w:tc>
          <w:tcPr>
            <w:tcW w:w="975" w:type="dxa"/>
            <w:tcBorders>
              <w:top w:val="nil"/>
              <w:left w:val="nil"/>
              <w:bottom w:val="nil"/>
              <w:right w:val="nil"/>
            </w:tcBorders>
            <w:tcMar>
              <w:top w:w="0" w:type="dxa"/>
              <w:left w:w="0" w:type="dxa"/>
              <w:bottom w:w="0" w:type="dxa"/>
              <w:right w:w="15" w:type="dxa"/>
            </w:tcMar>
            <w:vAlign w:val="bottom"/>
          </w:tcPr>
          <w:p w14:paraId="63734B1C" w14:textId="3E38138F" w:rsidR="00B556BD" w:rsidRDefault="00516054">
            <w:pPr>
              <w:tabs>
                <w:tab w:val="left" w:pos="1"/>
                <w:tab w:val="left" w:pos="364"/>
              </w:tabs>
              <w:spacing w:before="53" w:after="30" w:line="310" w:lineRule="auto"/>
              <w:jc w:val="right"/>
            </w:pPr>
            <w:r>
              <w:rPr>
                <w:rFonts w:ascii="Infra" w:eastAsia="Infra" w:hAnsi="Infra" w:cs="Infra"/>
                <w:b/>
                <w:color w:val="626469"/>
                <w:sz w:val="17"/>
              </w:rPr>
              <w:t>199%</w:t>
            </w:r>
          </w:p>
        </w:tc>
        <w:tc>
          <w:tcPr>
            <w:tcW w:w="975" w:type="dxa"/>
            <w:tcBorders>
              <w:top w:val="nil"/>
              <w:left w:val="nil"/>
              <w:bottom w:val="nil"/>
              <w:right w:val="nil"/>
            </w:tcBorders>
            <w:tcMar>
              <w:top w:w="0" w:type="dxa"/>
              <w:left w:w="0" w:type="dxa"/>
              <w:bottom w:w="0" w:type="dxa"/>
              <w:right w:w="15" w:type="dxa"/>
            </w:tcMar>
            <w:vAlign w:val="bottom"/>
          </w:tcPr>
          <w:p w14:paraId="59156C47" w14:textId="7B815E2E" w:rsidR="00B556BD" w:rsidRDefault="00516054">
            <w:pPr>
              <w:tabs>
                <w:tab w:val="left" w:pos="1"/>
                <w:tab w:val="left" w:pos="335"/>
              </w:tabs>
              <w:spacing w:before="53" w:after="30"/>
              <w:jc w:val="right"/>
            </w:pPr>
            <w:r>
              <w:rPr>
                <w:rFonts w:ascii="Infra" w:eastAsia="Infra" w:hAnsi="Infra" w:cs="Infra"/>
                <w:color w:val="636666"/>
                <w:sz w:val="17"/>
              </w:rPr>
              <w:t>214%</w:t>
            </w:r>
          </w:p>
        </w:tc>
        <w:tc>
          <w:tcPr>
            <w:tcW w:w="975" w:type="dxa"/>
            <w:tcBorders>
              <w:top w:val="nil"/>
              <w:left w:val="nil"/>
              <w:bottom w:val="nil"/>
              <w:right w:val="nil"/>
            </w:tcBorders>
            <w:tcMar>
              <w:top w:w="0" w:type="dxa"/>
              <w:left w:w="0" w:type="dxa"/>
              <w:bottom w:w="0" w:type="dxa"/>
              <w:right w:w="15" w:type="dxa"/>
            </w:tcMar>
            <w:vAlign w:val="center"/>
          </w:tcPr>
          <w:p w14:paraId="25E7CA58" w14:textId="0020FCDE" w:rsidR="00B556BD" w:rsidRPr="00C95096" w:rsidRDefault="00516054" w:rsidP="00C95096">
            <w:pPr>
              <w:tabs>
                <w:tab w:val="left" w:pos="1"/>
                <w:tab w:val="left" w:pos="342"/>
              </w:tabs>
              <w:spacing w:before="53" w:after="30"/>
              <w:jc w:val="right"/>
              <w:rPr>
                <w:rFonts w:ascii="Infra" w:eastAsia="Infra" w:hAnsi="Infra" w:cs="Infra"/>
                <w:color w:val="636666"/>
                <w:sz w:val="17"/>
              </w:rPr>
            </w:pPr>
            <w:r w:rsidRPr="00C95096">
              <w:rPr>
                <w:rFonts w:ascii="Infra" w:eastAsia="Infra" w:hAnsi="Infra" w:cs="Infra"/>
                <w:color w:val="636666"/>
                <w:sz w:val="17"/>
              </w:rPr>
              <w:t>199%</w:t>
            </w:r>
          </w:p>
        </w:tc>
      </w:tr>
    </w:tbl>
    <w:p w14:paraId="660624AF" w14:textId="5A1766EA"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i</w:t>
      </w:r>
      <w:r>
        <w:rPr>
          <w:rFonts w:ascii="Infra" w:eastAsia="Infra" w:hAnsi="Infra" w:cs="Infra"/>
          <w:color w:val="636666"/>
          <w:sz w:val="14"/>
        </w:rPr>
        <w:t xml:space="preserve"> Definitions of key performance measures are provided in the Supplementary information section of the Interim Financial Report</w:t>
      </w:r>
      <w:r w:rsidR="00B43D39">
        <w:rPr>
          <w:rFonts w:ascii="Infra" w:eastAsia="Infra" w:hAnsi="Infra" w:cs="Infra"/>
          <w:color w:val="636666"/>
          <w:sz w:val="14"/>
        </w:rPr>
        <w:t>.</w:t>
      </w:r>
    </w:p>
    <w:p w14:paraId="14BA48FC" w14:textId="795BE645"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ii</w:t>
      </w:r>
      <w:r>
        <w:rPr>
          <w:rFonts w:ascii="Infra" w:eastAsia="Infra" w:hAnsi="Infra" w:cs="Infra"/>
          <w:color w:val="636666"/>
          <w:sz w:val="14"/>
        </w:rPr>
        <w:t xml:space="preserve"> Comparative numbers restated as a result of the introduction of IFRS 17</w:t>
      </w:r>
      <w:r w:rsidR="003D266A">
        <w:rPr>
          <w:rFonts w:ascii="Infra" w:eastAsia="Infra" w:hAnsi="Infra" w:cs="Infra"/>
          <w:color w:val="636666"/>
          <w:sz w:val="14"/>
        </w:rPr>
        <w:t xml:space="preserve"> (Insurance Contracts)</w:t>
      </w:r>
      <w:r>
        <w:rPr>
          <w:rFonts w:ascii="Infra" w:eastAsia="Infra" w:hAnsi="Infra" w:cs="Infra"/>
          <w:color w:val="636666"/>
          <w:sz w:val="14"/>
        </w:rPr>
        <w:t xml:space="preserve"> and IFRS 9</w:t>
      </w:r>
      <w:r w:rsidR="003D266A">
        <w:rPr>
          <w:rFonts w:ascii="Infra" w:eastAsia="Infra" w:hAnsi="Infra" w:cs="Infra"/>
          <w:color w:val="636666"/>
          <w:sz w:val="14"/>
        </w:rPr>
        <w:t xml:space="preserve"> (Financial Instruments)</w:t>
      </w:r>
      <w:r>
        <w:rPr>
          <w:rFonts w:ascii="Infra" w:eastAsia="Infra" w:hAnsi="Infra" w:cs="Infra"/>
          <w:color w:val="636666"/>
          <w:sz w:val="14"/>
        </w:rPr>
        <w:t>.</w:t>
      </w:r>
    </w:p>
    <w:p w14:paraId="498EA53E" w14:textId="77777777" w:rsidR="00B556BD" w:rsidRDefault="00B556BD">
      <w:pPr>
        <w:spacing w:before="160" w:after="20" w:line="288" w:lineRule="auto"/>
        <w:rPr>
          <w:rFonts w:ascii="Infra" w:eastAsia="Infra" w:hAnsi="Infra" w:cs="Infra"/>
          <w:color w:val="636666"/>
          <w:sz w:val="14"/>
        </w:rPr>
      </w:pPr>
    </w:p>
    <w:p w14:paraId="0066101F"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Enquiries:</w:t>
      </w:r>
    </w:p>
    <w:tbl>
      <w:tblPr>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2715"/>
        <w:gridCol w:w="2715"/>
        <w:gridCol w:w="2715"/>
      </w:tblGrid>
      <w:tr w:rsidR="00B556BD" w14:paraId="3E9D27A9" w14:textId="77777777" w:rsidTr="00E0332F">
        <w:trPr>
          <w:cantSplit/>
          <w:trHeight w:hRule="exact" w:val="240"/>
        </w:trPr>
        <w:tc>
          <w:tcPr>
            <w:tcW w:w="2715" w:type="dxa"/>
            <w:tcBorders>
              <w:top w:val="nil"/>
              <w:left w:val="nil"/>
              <w:bottom w:val="nil"/>
              <w:right w:val="nil"/>
            </w:tcBorders>
            <w:tcMar>
              <w:top w:w="0" w:type="dxa"/>
              <w:left w:w="53" w:type="dxa"/>
              <w:bottom w:w="0" w:type="dxa"/>
              <w:right w:w="53" w:type="dxa"/>
            </w:tcMar>
          </w:tcPr>
          <w:p w14:paraId="66852B82" w14:textId="77777777" w:rsidR="00B556BD" w:rsidRDefault="00516054">
            <w:pPr>
              <w:keepNext/>
              <w:spacing w:before="53" w:after="30" w:line="310" w:lineRule="auto"/>
            </w:pPr>
            <w:r>
              <w:rPr>
                <w:rFonts w:ascii="Infra" w:eastAsia="Infra" w:hAnsi="Infra" w:cs="Infra"/>
                <w:b/>
                <w:color w:val="626469"/>
                <w:sz w:val="17"/>
              </w:rPr>
              <w:t>Media</w:t>
            </w:r>
          </w:p>
        </w:tc>
        <w:tc>
          <w:tcPr>
            <w:tcW w:w="2715" w:type="dxa"/>
            <w:tcBorders>
              <w:top w:val="nil"/>
              <w:left w:val="nil"/>
              <w:bottom w:val="nil"/>
              <w:right w:val="nil"/>
            </w:tcBorders>
            <w:tcMar>
              <w:top w:w="0" w:type="dxa"/>
              <w:left w:w="0" w:type="dxa"/>
              <w:bottom w:w="0" w:type="dxa"/>
              <w:right w:w="0" w:type="dxa"/>
            </w:tcMar>
            <w:vAlign w:val="bottom"/>
          </w:tcPr>
          <w:p w14:paraId="1DE3078D" w14:textId="77777777" w:rsidR="00B556BD" w:rsidRDefault="00B556BD">
            <w:pPr>
              <w:keepNext/>
            </w:pPr>
          </w:p>
        </w:tc>
        <w:tc>
          <w:tcPr>
            <w:tcW w:w="2715" w:type="dxa"/>
            <w:tcBorders>
              <w:top w:val="nil"/>
              <w:left w:val="nil"/>
              <w:bottom w:val="nil"/>
              <w:right w:val="nil"/>
            </w:tcBorders>
            <w:tcMar>
              <w:top w:w="0" w:type="dxa"/>
              <w:left w:w="53" w:type="dxa"/>
              <w:bottom w:w="0" w:type="dxa"/>
              <w:right w:w="53" w:type="dxa"/>
            </w:tcMar>
          </w:tcPr>
          <w:p w14:paraId="29A56E9C" w14:textId="77777777" w:rsidR="00B556BD" w:rsidRDefault="00516054">
            <w:pPr>
              <w:keepNext/>
              <w:spacing w:before="53" w:after="30" w:line="310" w:lineRule="auto"/>
            </w:pPr>
            <w:r>
              <w:rPr>
                <w:rFonts w:ascii="Infra" w:eastAsia="Infra" w:hAnsi="Infra" w:cs="Infra"/>
                <w:b/>
                <w:color w:val="626469"/>
                <w:sz w:val="17"/>
              </w:rPr>
              <w:t>Investors/Analysts</w:t>
            </w:r>
          </w:p>
        </w:tc>
        <w:tc>
          <w:tcPr>
            <w:tcW w:w="2715" w:type="dxa"/>
            <w:tcBorders>
              <w:top w:val="nil"/>
              <w:left w:val="nil"/>
              <w:bottom w:val="nil"/>
              <w:right w:val="nil"/>
            </w:tcBorders>
            <w:tcMar>
              <w:top w:w="0" w:type="dxa"/>
              <w:left w:w="53" w:type="dxa"/>
              <w:bottom w:w="0" w:type="dxa"/>
              <w:right w:w="53" w:type="dxa"/>
            </w:tcMar>
          </w:tcPr>
          <w:p w14:paraId="4A912DF7" w14:textId="77777777" w:rsidR="00B556BD" w:rsidRDefault="00516054">
            <w:pPr>
              <w:keepNext/>
              <w:spacing w:before="53" w:after="30" w:line="310" w:lineRule="auto"/>
            </w:pPr>
            <w:r>
              <w:rPr>
                <w:rFonts w:ascii="Infra" w:eastAsia="Infra" w:hAnsi="Infra" w:cs="Infra"/>
                <w:b/>
                <w:color w:val="626469"/>
                <w:sz w:val="17"/>
              </w:rPr>
              <w:t> </w:t>
            </w:r>
          </w:p>
        </w:tc>
      </w:tr>
      <w:tr w:rsidR="00B556BD" w14:paraId="2AB8AFCA" w14:textId="77777777" w:rsidTr="00E0332F">
        <w:trPr>
          <w:cantSplit/>
          <w:trHeight w:hRule="exact" w:val="285"/>
        </w:trPr>
        <w:tc>
          <w:tcPr>
            <w:tcW w:w="2715" w:type="dxa"/>
            <w:tcBorders>
              <w:top w:val="nil"/>
              <w:left w:val="nil"/>
              <w:bottom w:val="nil"/>
              <w:right w:val="nil"/>
            </w:tcBorders>
            <w:tcMar>
              <w:top w:w="0" w:type="dxa"/>
              <w:left w:w="53" w:type="dxa"/>
              <w:bottom w:w="0" w:type="dxa"/>
              <w:right w:w="53" w:type="dxa"/>
            </w:tcMar>
            <w:vAlign w:val="bottom"/>
          </w:tcPr>
          <w:p w14:paraId="2E074A73" w14:textId="77777777" w:rsidR="00B556BD" w:rsidRDefault="00516054">
            <w:pPr>
              <w:keepNext/>
              <w:spacing w:before="53" w:after="30" w:line="310" w:lineRule="auto"/>
            </w:pPr>
            <w:r>
              <w:rPr>
                <w:rFonts w:ascii="Infra" w:eastAsia="Infra" w:hAnsi="Infra" w:cs="Infra"/>
                <w:color w:val="626469"/>
                <w:sz w:val="17"/>
              </w:rPr>
              <w:t>Irene Chambers</w:t>
            </w:r>
          </w:p>
        </w:tc>
        <w:tc>
          <w:tcPr>
            <w:tcW w:w="2715" w:type="dxa"/>
            <w:tcBorders>
              <w:top w:val="nil"/>
              <w:left w:val="nil"/>
              <w:bottom w:val="nil"/>
              <w:right w:val="nil"/>
            </w:tcBorders>
            <w:tcMar>
              <w:top w:w="0" w:type="dxa"/>
              <w:left w:w="53" w:type="dxa"/>
              <w:bottom w:w="0" w:type="dxa"/>
              <w:right w:w="53" w:type="dxa"/>
            </w:tcMar>
            <w:vAlign w:val="bottom"/>
          </w:tcPr>
          <w:p w14:paraId="68BFDF43" w14:textId="77777777" w:rsidR="00B556BD" w:rsidRDefault="00516054">
            <w:pPr>
              <w:keepNext/>
              <w:spacing w:before="53" w:after="30" w:line="310" w:lineRule="auto"/>
            </w:pPr>
            <w:r>
              <w:rPr>
                <w:rFonts w:ascii="Infra" w:eastAsia="Infra" w:hAnsi="Infra" w:cs="Infra"/>
                <w:color w:val="626469"/>
                <w:sz w:val="17"/>
              </w:rPr>
              <w:t>+44(0)7825 696815</w:t>
            </w:r>
          </w:p>
        </w:tc>
        <w:tc>
          <w:tcPr>
            <w:tcW w:w="2715" w:type="dxa"/>
            <w:tcBorders>
              <w:top w:val="nil"/>
              <w:left w:val="nil"/>
              <w:bottom w:val="nil"/>
              <w:right w:val="nil"/>
            </w:tcBorders>
            <w:tcMar>
              <w:top w:w="0" w:type="dxa"/>
              <w:left w:w="53" w:type="dxa"/>
              <w:bottom w:w="0" w:type="dxa"/>
              <w:right w:w="53" w:type="dxa"/>
            </w:tcMar>
            <w:vAlign w:val="bottom"/>
          </w:tcPr>
          <w:p w14:paraId="23E5041A" w14:textId="77777777" w:rsidR="00B556BD" w:rsidRDefault="00516054">
            <w:pPr>
              <w:keepNext/>
              <w:spacing w:before="53" w:after="30" w:line="310" w:lineRule="auto"/>
            </w:pPr>
            <w:r>
              <w:rPr>
                <w:rFonts w:ascii="Infra" w:eastAsia="Infra" w:hAnsi="Infra" w:cs="Infra"/>
                <w:color w:val="626469"/>
                <w:sz w:val="17"/>
              </w:rPr>
              <w:t>Luca Gagliardi</w:t>
            </w:r>
          </w:p>
        </w:tc>
        <w:tc>
          <w:tcPr>
            <w:tcW w:w="2715" w:type="dxa"/>
            <w:tcBorders>
              <w:top w:val="nil"/>
              <w:left w:val="nil"/>
              <w:bottom w:val="nil"/>
              <w:right w:val="nil"/>
            </w:tcBorders>
            <w:tcMar>
              <w:top w:w="0" w:type="dxa"/>
              <w:left w:w="53" w:type="dxa"/>
              <w:bottom w:w="0" w:type="dxa"/>
              <w:right w:w="53" w:type="dxa"/>
            </w:tcMar>
            <w:vAlign w:val="bottom"/>
          </w:tcPr>
          <w:p w14:paraId="23DB2F77" w14:textId="77777777" w:rsidR="00B556BD" w:rsidRDefault="00516054">
            <w:pPr>
              <w:keepNext/>
              <w:spacing w:before="53" w:after="30" w:line="310" w:lineRule="auto"/>
            </w:pPr>
            <w:r>
              <w:rPr>
                <w:rFonts w:ascii="Infra" w:eastAsia="Infra" w:hAnsi="Infra" w:cs="Infra"/>
                <w:color w:val="626469"/>
                <w:sz w:val="17"/>
              </w:rPr>
              <w:t>+44(0)20 8162 7307</w:t>
            </w:r>
          </w:p>
        </w:tc>
      </w:tr>
      <w:tr w:rsidR="00B556BD" w14:paraId="11B11280" w14:textId="77777777" w:rsidTr="00E0332F">
        <w:trPr>
          <w:cantSplit/>
          <w:trHeight w:hRule="exact" w:val="285"/>
        </w:trPr>
        <w:tc>
          <w:tcPr>
            <w:tcW w:w="2715" w:type="dxa"/>
            <w:tcBorders>
              <w:top w:val="nil"/>
              <w:left w:val="nil"/>
              <w:bottom w:val="nil"/>
              <w:right w:val="nil"/>
            </w:tcBorders>
            <w:tcMar>
              <w:top w:w="0" w:type="dxa"/>
              <w:left w:w="0" w:type="dxa"/>
              <w:bottom w:w="0" w:type="dxa"/>
              <w:right w:w="0" w:type="dxa"/>
            </w:tcMar>
            <w:vAlign w:val="bottom"/>
          </w:tcPr>
          <w:p w14:paraId="0A3C9DC5" w14:textId="77777777" w:rsidR="00B556BD" w:rsidRDefault="00B556BD">
            <w:pPr>
              <w:keepNext/>
            </w:pPr>
          </w:p>
        </w:tc>
        <w:tc>
          <w:tcPr>
            <w:tcW w:w="2715" w:type="dxa"/>
            <w:tcBorders>
              <w:top w:val="nil"/>
              <w:left w:val="nil"/>
              <w:bottom w:val="nil"/>
              <w:right w:val="nil"/>
            </w:tcBorders>
            <w:tcMar>
              <w:top w:w="0" w:type="dxa"/>
              <w:left w:w="53" w:type="dxa"/>
              <w:bottom w:w="0" w:type="dxa"/>
              <w:right w:w="53" w:type="dxa"/>
            </w:tcMar>
            <w:vAlign w:val="bottom"/>
          </w:tcPr>
          <w:p w14:paraId="527D49AF" w14:textId="62604ABF" w:rsidR="00B556BD" w:rsidRDefault="00192BF2">
            <w:pPr>
              <w:keepNext/>
              <w:spacing w:before="53" w:after="30" w:line="310" w:lineRule="auto"/>
            </w:pPr>
            <w:r w:rsidRPr="00E0332F">
              <w:rPr>
                <w:rFonts w:ascii="Infra" w:eastAsia="Infra" w:hAnsi="Infra" w:cs="Infra"/>
                <w:color w:val="626469"/>
                <w:sz w:val="17"/>
              </w:rPr>
              <w:t>Irene.Chambers@mandg.com</w:t>
            </w:r>
          </w:p>
        </w:tc>
        <w:tc>
          <w:tcPr>
            <w:tcW w:w="2715" w:type="dxa"/>
            <w:tcBorders>
              <w:top w:val="nil"/>
              <w:left w:val="nil"/>
              <w:bottom w:val="nil"/>
              <w:right w:val="nil"/>
            </w:tcBorders>
            <w:tcMar>
              <w:top w:w="0" w:type="dxa"/>
              <w:left w:w="0" w:type="dxa"/>
              <w:bottom w:w="0" w:type="dxa"/>
              <w:right w:w="0" w:type="dxa"/>
            </w:tcMar>
            <w:vAlign w:val="bottom"/>
          </w:tcPr>
          <w:p w14:paraId="2B80A47A" w14:textId="77777777" w:rsidR="00B556BD" w:rsidRDefault="00B556BD">
            <w:pPr>
              <w:keepNext/>
            </w:pPr>
          </w:p>
        </w:tc>
        <w:tc>
          <w:tcPr>
            <w:tcW w:w="2715" w:type="dxa"/>
            <w:tcBorders>
              <w:top w:val="nil"/>
              <w:left w:val="nil"/>
              <w:bottom w:val="nil"/>
              <w:right w:val="nil"/>
            </w:tcBorders>
            <w:tcMar>
              <w:top w:w="0" w:type="dxa"/>
              <w:left w:w="0" w:type="dxa"/>
              <w:bottom w:w="0" w:type="dxa"/>
              <w:right w:w="0" w:type="dxa"/>
            </w:tcMar>
            <w:vAlign w:val="bottom"/>
          </w:tcPr>
          <w:p w14:paraId="0132B75D" w14:textId="06063B13" w:rsidR="00B556BD" w:rsidRDefault="003D266A">
            <w:pPr>
              <w:keepNext/>
            </w:pPr>
            <w:r>
              <w:rPr>
                <w:rFonts w:ascii="Infra" w:eastAsia="Infra" w:hAnsi="Infra" w:cs="Infra"/>
                <w:color w:val="626469"/>
                <w:sz w:val="17"/>
              </w:rPr>
              <w:t>Luca.Gagliardi</w:t>
            </w:r>
            <w:r w:rsidRPr="00E0332F">
              <w:rPr>
                <w:rFonts w:ascii="Infra" w:eastAsia="Infra" w:hAnsi="Infra" w:cs="Infra"/>
                <w:color w:val="626469"/>
                <w:sz w:val="17"/>
              </w:rPr>
              <w:t>@mandg.com</w:t>
            </w:r>
          </w:p>
        </w:tc>
      </w:tr>
      <w:tr w:rsidR="00B556BD" w14:paraId="018006E7" w14:textId="77777777" w:rsidTr="00E0332F">
        <w:trPr>
          <w:cantSplit/>
          <w:trHeight w:hRule="exact" w:val="285"/>
        </w:trPr>
        <w:tc>
          <w:tcPr>
            <w:tcW w:w="2715" w:type="dxa"/>
            <w:tcBorders>
              <w:top w:val="nil"/>
              <w:left w:val="nil"/>
              <w:bottom w:val="nil"/>
              <w:right w:val="nil"/>
            </w:tcBorders>
            <w:tcMar>
              <w:top w:w="0" w:type="dxa"/>
              <w:left w:w="53" w:type="dxa"/>
              <w:bottom w:w="0" w:type="dxa"/>
              <w:right w:w="53" w:type="dxa"/>
            </w:tcMar>
            <w:vAlign w:val="bottom"/>
          </w:tcPr>
          <w:p w14:paraId="511F7651" w14:textId="77777777" w:rsidR="00B556BD" w:rsidRDefault="00516054">
            <w:pPr>
              <w:keepNext/>
              <w:spacing w:before="53" w:after="30" w:line="310" w:lineRule="auto"/>
            </w:pPr>
            <w:r>
              <w:rPr>
                <w:rFonts w:ascii="Infra" w:eastAsia="Infra" w:hAnsi="Infra" w:cs="Infra"/>
                <w:color w:val="626469"/>
                <w:sz w:val="17"/>
              </w:rPr>
              <w:t>Ben Davies</w:t>
            </w:r>
          </w:p>
        </w:tc>
        <w:tc>
          <w:tcPr>
            <w:tcW w:w="2715" w:type="dxa"/>
            <w:tcBorders>
              <w:top w:val="nil"/>
              <w:left w:val="nil"/>
              <w:bottom w:val="nil"/>
              <w:right w:val="nil"/>
            </w:tcBorders>
            <w:tcMar>
              <w:top w:w="0" w:type="dxa"/>
              <w:left w:w="53" w:type="dxa"/>
              <w:bottom w:w="0" w:type="dxa"/>
              <w:right w:w="53" w:type="dxa"/>
            </w:tcMar>
            <w:vAlign w:val="bottom"/>
          </w:tcPr>
          <w:p w14:paraId="3F0AE126" w14:textId="77777777" w:rsidR="00B556BD" w:rsidRDefault="00516054">
            <w:pPr>
              <w:keepNext/>
              <w:spacing w:before="53" w:after="30" w:line="310" w:lineRule="auto"/>
            </w:pPr>
            <w:r>
              <w:rPr>
                <w:rFonts w:ascii="Infra" w:eastAsia="Infra" w:hAnsi="Infra" w:cs="Infra"/>
                <w:color w:val="626469"/>
                <w:sz w:val="17"/>
              </w:rPr>
              <w:t>+44 (0)20 8162 2174</w:t>
            </w:r>
          </w:p>
        </w:tc>
        <w:tc>
          <w:tcPr>
            <w:tcW w:w="2715" w:type="dxa"/>
            <w:tcBorders>
              <w:top w:val="nil"/>
              <w:left w:val="nil"/>
              <w:bottom w:val="nil"/>
              <w:right w:val="nil"/>
            </w:tcBorders>
            <w:tcMar>
              <w:top w:w="0" w:type="dxa"/>
              <w:left w:w="0" w:type="dxa"/>
              <w:bottom w:w="0" w:type="dxa"/>
              <w:right w:w="0" w:type="dxa"/>
            </w:tcMar>
            <w:vAlign w:val="bottom"/>
          </w:tcPr>
          <w:p w14:paraId="1F6C3730" w14:textId="77777777" w:rsidR="00B556BD" w:rsidRDefault="00B556BD">
            <w:pPr>
              <w:keepNext/>
            </w:pPr>
          </w:p>
        </w:tc>
        <w:tc>
          <w:tcPr>
            <w:tcW w:w="2715" w:type="dxa"/>
            <w:tcBorders>
              <w:top w:val="nil"/>
              <w:left w:val="nil"/>
              <w:bottom w:val="nil"/>
              <w:right w:val="nil"/>
            </w:tcBorders>
            <w:tcMar>
              <w:top w:w="0" w:type="dxa"/>
              <w:left w:w="0" w:type="dxa"/>
              <w:bottom w:w="0" w:type="dxa"/>
              <w:right w:w="0" w:type="dxa"/>
            </w:tcMar>
            <w:vAlign w:val="bottom"/>
          </w:tcPr>
          <w:p w14:paraId="158DF1C0" w14:textId="77777777" w:rsidR="00B556BD" w:rsidRDefault="00B556BD">
            <w:pPr>
              <w:keepNext/>
            </w:pPr>
          </w:p>
        </w:tc>
      </w:tr>
      <w:tr w:rsidR="00B556BD" w14:paraId="65B12909" w14:textId="77777777" w:rsidTr="00E0332F">
        <w:trPr>
          <w:cantSplit/>
          <w:trHeight w:hRule="exact" w:val="285"/>
        </w:trPr>
        <w:tc>
          <w:tcPr>
            <w:tcW w:w="2715" w:type="dxa"/>
            <w:tcBorders>
              <w:top w:val="nil"/>
              <w:left w:val="nil"/>
              <w:bottom w:val="nil"/>
              <w:right w:val="nil"/>
            </w:tcBorders>
            <w:tcMar>
              <w:top w:w="0" w:type="dxa"/>
              <w:left w:w="0" w:type="dxa"/>
              <w:bottom w:w="0" w:type="dxa"/>
              <w:right w:w="0" w:type="dxa"/>
            </w:tcMar>
            <w:vAlign w:val="bottom"/>
          </w:tcPr>
          <w:p w14:paraId="27958F94" w14:textId="77777777" w:rsidR="00B556BD" w:rsidRDefault="00B556BD"/>
        </w:tc>
        <w:tc>
          <w:tcPr>
            <w:tcW w:w="2715" w:type="dxa"/>
            <w:tcBorders>
              <w:top w:val="nil"/>
              <w:left w:val="nil"/>
              <w:bottom w:val="nil"/>
              <w:right w:val="nil"/>
            </w:tcBorders>
            <w:tcMar>
              <w:top w:w="0" w:type="dxa"/>
              <w:left w:w="53" w:type="dxa"/>
              <w:bottom w:w="0" w:type="dxa"/>
              <w:right w:w="53" w:type="dxa"/>
            </w:tcMar>
            <w:vAlign w:val="bottom"/>
          </w:tcPr>
          <w:p w14:paraId="2FB1FB6E" w14:textId="6A749A15" w:rsidR="00B556BD" w:rsidRDefault="00E0332F">
            <w:pPr>
              <w:spacing w:before="53" w:after="30" w:line="310" w:lineRule="auto"/>
            </w:pPr>
            <w:r w:rsidRPr="00E0332F">
              <w:rPr>
                <w:rFonts w:ascii="Infra" w:eastAsia="Infra" w:hAnsi="Infra" w:cs="Infra"/>
                <w:color w:val="626469"/>
                <w:sz w:val="17"/>
              </w:rPr>
              <w:t>Ben.Davies@mandg.com</w:t>
            </w:r>
          </w:p>
        </w:tc>
        <w:tc>
          <w:tcPr>
            <w:tcW w:w="2715" w:type="dxa"/>
            <w:tcBorders>
              <w:top w:val="nil"/>
              <w:left w:val="nil"/>
              <w:bottom w:val="nil"/>
              <w:right w:val="nil"/>
            </w:tcBorders>
            <w:tcMar>
              <w:top w:w="0" w:type="dxa"/>
              <w:left w:w="0" w:type="dxa"/>
              <w:bottom w:w="0" w:type="dxa"/>
              <w:right w:w="0" w:type="dxa"/>
            </w:tcMar>
            <w:vAlign w:val="bottom"/>
          </w:tcPr>
          <w:p w14:paraId="5A07880F" w14:textId="77777777" w:rsidR="00B556BD" w:rsidRDefault="00B556BD"/>
        </w:tc>
        <w:tc>
          <w:tcPr>
            <w:tcW w:w="2715" w:type="dxa"/>
            <w:tcBorders>
              <w:top w:val="nil"/>
              <w:left w:val="nil"/>
              <w:bottom w:val="nil"/>
              <w:right w:val="nil"/>
            </w:tcBorders>
            <w:tcMar>
              <w:top w:w="0" w:type="dxa"/>
              <w:left w:w="0" w:type="dxa"/>
              <w:bottom w:w="0" w:type="dxa"/>
              <w:right w:w="0" w:type="dxa"/>
            </w:tcMar>
            <w:vAlign w:val="bottom"/>
          </w:tcPr>
          <w:p w14:paraId="6DFB8884" w14:textId="77777777" w:rsidR="00B556BD" w:rsidRDefault="00B556BD"/>
        </w:tc>
      </w:tr>
    </w:tbl>
    <w:p w14:paraId="58802C7D"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Notes to editors</w:t>
      </w:r>
    </w:p>
    <w:p w14:paraId="483798AB" w14:textId="3ED236AF" w:rsidR="00B556BD" w:rsidRDefault="00516054">
      <w:pPr>
        <w:numPr>
          <w:ilvl w:val="0"/>
          <w:numId w:val="39"/>
        </w:numPr>
        <w:spacing w:after="110" w:line="288" w:lineRule="auto"/>
        <w:ind w:left="495"/>
        <w:rPr>
          <w:rFonts w:ascii="Infra" w:eastAsia="Infra" w:hAnsi="Infra" w:cs="Infra"/>
          <w:color w:val="626469"/>
          <w:sz w:val="17"/>
        </w:rPr>
      </w:pPr>
      <w:r>
        <w:rPr>
          <w:rFonts w:ascii="Infra" w:eastAsia="Infra" w:hAnsi="Infra" w:cs="Infra"/>
          <w:color w:val="626469"/>
          <w:sz w:val="17"/>
        </w:rPr>
        <w:t>The</w:t>
      </w:r>
      <w:r w:rsidR="002B7099">
        <w:rPr>
          <w:rFonts w:ascii="Infra" w:eastAsia="Infra" w:hAnsi="Infra" w:cs="Infra"/>
          <w:color w:val="626469"/>
          <w:sz w:val="17"/>
        </w:rPr>
        <w:t xml:space="preserve"> condensed consolidated financial statements have been prepared</w:t>
      </w:r>
      <w:r>
        <w:rPr>
          <w:rFonts w:ascii="Infra" w:eastAsia="Infra" w:hAnsi="Infra" w:cs="Infra"/>
          <w:color w:val="626469"/>
          <w:sz w:val="17"/>
        </w:rPr>
        <w:t xml:space="preserve"> in accordance with </w:t>
      </w:r>
      <w:r w:rsidR="002B7099">
        <w:rPr>
          <w:rFonts w:ascii="Infra" w:eastAsia="Infra" w:hAnsi="Infra" w:cs="Infra"/>
          <w:color w:val="626469"/>
          <w:sz w:val="17"/>
        </w:rPr>
        <w:t>IAS 34 Interim Financial Reporting (‘IAS 34’), as adopted by the UK</w:t>
      </w:r>
      <w:r w:rsidR="00277B65">
        <w:rPr>
          <w:rFonts w:ascii="Infra" w:eastAsia="Infra" w:hAnsi="Infra" w:cs="Infra"/>
          <w:color w:val="626469"/>
          <w:sz w:val="17"/>
        </w:rPr>
        <w:t>, and the Disclosure and Transparency Rules of the Financial Conduct Authority</w:t>
      </w:r>
      <w:r>
        <w:rPr>
          <w:rFonts w:ascii="Infra" w:eastAsia="Infra" w:hAnsi="Infra" w:cs="Infra"/>
          <w:color w:val="626469"/>
          <w:sz w:val="17"/>
        </w:rPr>
        <w:t xml:space="preserve"> based on the consolidated financial statements of M&amp;G plc. </w:t>
      </w:r>
    </w:p>
    <w:p w14:paraId="17E8A91F" w14:textId="77777777" w:rsidR="00B556BD" w:rsidRDefault="00516054">
      <w:pPr>
        <w:numPr>
          <w:ilvl w:val="0"/>
          <w:numId w:val="40"/>
        </w:numPr>
        <w:spacing w:after="110" w:line="288" w:lineRule="auto"/>
        <w:ind w:left="495"/>
        <w:rPr>
          <w:rFonts w:ascii="Infra" w:eastAsia="Infra" w:hAnsi="Infra" w:cs="Infra"/>
          <w:color w:val="626469"/>
          <w:sz w:val="17"/>
        </w:rPr>
      </w:pPr>
      <w:r>
        <w:rPr>
          <w:rFonts w:ascii="Infra" w:eastAsia="Infra" w:hAnsi="Infra" w:cs="Infra"/>
          <w:color w:val="626469"/>
          <w:sz w:val="17"/>
        </w:rPr>
        <w:t xml:space="preserve">The 2022 comparative results, which were previously prepared under IFRS 4, have been restated following the adoption of IFRS 17 </w:t>
      </w:r>
      <w:r>
        <w:rPr>
          <w:rFonts w:ascii="Infra" w:eastAsia="Infra" w:hAnsi="Infra" w:cs="Infra"/>
          <w:i/>
          <w:color w:val="626469"/>
          <w:sz w:val="17"/>
        </w:rPr>
        <w:t>Insurance Contracts</w:t>
      </w:r>
      <w:r>
        <w:rPr>
          <w:rFonts w:ascii="Infra" w:eastAsia="Infra" w:hAnsi="Infra" w:cs="Infra"/>
          <w:color w:val="626469"/>
          <w:sz w:val="17"/>
        </w:rPr>
        <w:t xml:space="preserve"> and IFRS 9 </w:t>
      </w:r>
      <w:r>
        <w:rPr>
          <w:rFonts w:ascii="Infra" w:eastAsia="Infra" w:hAnsi="Infra" w:cs="Infra"/>
          <w:i/>
          <w:color w:val="626469"/>
          <w:sz w:val="17"/>
        </w:rPr>
        <w:t>Financial Instruments</w:t>
      </w:r>
      <w:r>
        <w:rPr>
          <w:rFonts w:ascii="Infra" w:eastAsia="Infra" w:hAnsi="Infra" w:cs="Infra"/>
          <w:color w:val="626469"/>
          <w:sz w:val="17"/>
        </w:rPr>
        <w:t xml:space="preserve"> from 1 January 2023.</w:t>
      </w:r>
    </w:p>
    <w:p w14:paraId="53ACCB4C" w14:textId="77777777" w:rsidR="00B556BD" w:rsidRDefault="00516054">
      <w:pPr>
        <w:numPr>
          <w:ilvl w:val="0"/>
          <w:numId w:val="41"/>
        </w:numPr>
        <w:spacing w:after="80" w:line="269" w:lineRule="auto"/>
        <w:ind w:left="495"/>
        <w:rPr>
          <w:rFonts w:ascii="Infra" w:eastAsia="Infra" w:hAnsi="Infra" w:cs="Infra"/>
          <w:color w:val="626469"/>
          <w:sz w:val="17"/>
        </w:rPr>
      </w:pPr>
      <w:r>
        <w:rPr>
          <w:rFonts w:ascii="Infra" w:eastAsia="Infra" w:hAnsi="Infra" w:cs="Infra"/>
          <w:color w:val="626469"/>
          <w:sz w:val="17"/>
        </w:rPr>
        <w:lastRenderedPageBreak/>
        <w:t>On 20 July 2023 we published indicative restated adjusted operating profit before tax for the year ended 31 December 2022. Since then we have revised the calculation of the amortisation factor applied to the with-profits Contractual Service Margin which is the unearned profit on this business and made some refinements to our adjusted operating methodology. As a result of these changes the indicative restated adjusted operating profit for the year end 31 December 2022 published previously of £552 million has since been revised to £625 million.</w:t>
      </w:r>
    </w:p>
    <w:p w14:paraId="270015ED" w14:textId="6F7E9ABA" w:rsidR="00B556BD" w:rsidRDefault="00516054">
      <w:pPr>
        <w:numPr>
          <w:ilvl w:val="0"/>
          <w:numId w:val="42"/>
        </w:numPr>
        <w:spacing w:after="110" w:line="288" w:lineRule="auto"/>
        <w:ind w:left="495"/>
        <w:rPr>
          <w:rFonts w:ascii="Infra" w:eastAsia="Infra" w:hAnsi="Infra" w:cs="Infra"/>
          <w:color w:val="626469"/>
          <w:sz w:val="17"/>
        </w:rPr>
      </w:pPr>
      <w:r>
        <w:rPr>
          <w:rFonts w:ascii="Infra" w:eastAsia="Infra" w:hAnsi="Infra" w:cs="Infra"/>
          <w:color w:val="626469"/>
          <w:sz w:val="17"/>
        </w:rPr>
        <w:t>The shareholder view and regulatory view of the Solvency II coverage ratio as at 30 June 2023 assume transitional measures on technical provisions which have been recalculated using management’s estimate of the impact of operating and market conditions at the valuation date, and include the impact of the Own Funds restriction.</w:t>
      </w:r>
    </w:p>
    <w:p w14:paraId="4955ED7A" w14:textId="77777777" w:rsidR="00B556BD" w:rsidRDefault="00516054">
      <w:pPr>
        <w:numPr>
          <w:ilvl w:val="0"/>
          <w:numId w:val="43"/>
        </w:numPr>
        <w:spacing w:after="110" w:line="288" w:lineRule="auto"/>
        <w:ind w:left="495"/>
        <w:rPr>
          <w:rFonts w:ascii="Infra" w:eastAsia="Infra" w:hAnsi="Infra" w:cs="Infra"/>
          <w:color w:val="626469"/>
          <w:sz w:val="17"/>
        </w:rPr>
      </w:pPr>
      <w:r>
        <w:rPr>
          <w:rFonts w:ascii="Infra" w:eastAsia="Infra" w:hAnsi="Infra" w:cs="Infra"/>
          <w:color w:val="626469"/>
          <w:sz w:val="17"/>
        </w:rPr>
        <w:t>Total number of M&amp;G plc shares in issue as at 30 June 2023 was 2,374,712,121.</w:t>
      </w:r>
    </w:p>
    <w:p w14:paraId="00844CFF" w14:textId="6E00FDBD" w:rsidR="00B556BD" w:rsidRDefault="00516054">
      <w:pPr>
        <w:numPr>
          <w:ilvl w:val="0"/>
          <w:numId w:val="44"/>
        </w:numPr>
        <w:spacing w:after="110" w:line="288" w:lineRule="auto"/>
        <w:ind w:left="495"/>
        <w:rPr>
          <w:rFonts w:ascii="Infra" w:eastAsia="Infra" w:hAnsi="Infra" w:cs="Infra"/>
          <w:color w:val="626469"/>
          <w:sz w:val="17"/>
        </w:rPr>
      </w:pPr>
      <w:r>
        <w:rPr>
          <w:rFonts w:ascii="Infra" w:eastAsia="Infra" w:hAnsi="Infra" w:cs="Infra"/>
          <w:color w:val="626469"/>
          <w:sz w:val="17"/>
        </w:rPr>
        <w:t xml:space="preserve">A live webcast of the Half Year 2023 Results presentation and Q&amp;A will be hosted by Andrea Rossi (CEO) and Kathryn McLeland (CFO) on Wednesday 20th September at 09:00 BST. Register to join at: </w:t>
      </w:r>
      <w:r>
        <w:rPr>
          <w:rFonts w:ascii="Infra" w:eastAsia="Infra" w:hAnsi="Infra" w:cs="Infra"/>
          <w:color w:val="0000FF"/>
          <w:sz w:val="17"/>
          <w:u w:val="single"/>
        </w:rPr>
        <w:t>https://mngresults.connectid.cloud/register</w:t>
      </w:r>
    </w:p>
    <w:p w14:paraId="6E8A86C9" w14:textId="2188B1F1" w:rsidR="00B556BD" w:rsidRDefault="00516054">
      <w:pPr>
        <w:spacing w:after="80" w:line="288" w:lineRule="auto"/>
        <w:ind w:left="-225" w:firstLine="720"/>
        <w:rPr>
          <w:rFonts w:ascii="Infra" w:eastAsia="Infra" w:hAnsi="Infra" w:cs="Infra"/>
          <w:color w:val="626469"/>
          <w:sz w:val="17"/>
        </w:rPr>
      </w:pPr>
      <w:r>
        <w:rPr>
          <w:rFonts w:ascii="Infra" w:eastAsia="Infra" w:hAnsi="Infra" w:cs="Infra"/>
          <w:color w:val="626469"/>
          <w:sz w:val="17"/>
        </w:rPr>
        <w:t xml:space="preserve">Or dial in by phone in the UK: 0800 358 1035 or +44 20 4587 0498 Access code: 291856 </w:t>
      </w:r>
    </w:p>
    <w:p w14:paraId="67EF7CBE" w14:textId="6C9AA890" w:rsidR="00531A0E" w:rsidRDefault="00AF2E52" w:rsidP="00531A0E">
      <w:pPr>
        <w:spacing w:after="80" w:line="288" w:lineRule="auto"/>
        <w:ind w:left="-225" w:firstLine="720"/>
        <w:rPr>
          <w:rFonts w:ascii="Infra" w:eastAsia="Infra" w:hAnsi="Infra" w:cs="Infra"/>
          <w:color w:val="626469"/>
          <w:sz w:val="17"/>
        </w:rPr>
      </w:pPr>
      <w:r>
        <w:rPr>
          <w:rFonts w:ascii="Infra" w:eastAsia="Infra" w:hAnsi="Infra" w:cs="Infra"/>
          <w:color w:val="626469"/>
          <w:sz w:val="17"/>
        </w:rPr>
        <w:t xml:space="preserve">For </w:t>
      </w:r>
      <w:r w:rsidR="00610A8E">
        <w:rPr>
          <w:rFonts w:ascii="Infra" w:eastAsia="Infra" w:hAnsi="Infra" w:cs="Infra"/>
          <w:color w:val="626469"/>
          <w:sz w:val="17"/>
        </w:rPr>
        <w:t>global dial-</w:t>
      </w:r>
      <w:r w:rsidR="00AD51C8">
        <w:rPr>
          <w:rFonts w:ascii="Infra" w:eastAsia="Infra" w:hAnsi="Infra" w:cs="Infra"/>
          <w:color w:val="626469"/>
          <w:sz w:val="17"/>
        </w:rPr>
        <w:t>i</w:t>
      </w:r>
      <w:r w:rsidR="00610A8E">
        <w:rPr>
          <w:rFonts w:ascii="Infra" w:eastAsia="Infra" w:hAnsi="Infra" w:cs="Infra"/>
          <w:color w:val="626469"/>
          <w:sz w:val="17"/>
        </w:rPr>
        <w:t xml:space="preserve">n numbers see: </w:t>
      </w:r>
      <w:hyperlink r:id="rId7" w:history="1">
        <w:r w:rsidR="00531A0E">
          <w:rPr>
            <w:rFonts w:ascii="Infra" w:eastAsia="Infra" w:hAnsi="Infra" w:cs="Infra"/>
            <w:color w:val="0000FF"/>
            <w:sz w:val="17"/>
            <w:u w:val="single"/>
          </w:rPr>
          <w:t>https:/</w:t>
        </w:r>
      </w:hyperlink>
      <w:hyperlink r:id="rId8" w:history="1">
        <w:r w:rsidR="00531A0E">
          <w:rPr>
            <w:rFonts w:ascii="Infra" w:eastAsia="Infra" w:hAnsi="Infra" w:cs="Infra"/>
            <w:color w:val="0000FF"/>
            <w:sz w:val="17"/>
            <w:u w:val="single"/>
          </w:rPr>
          <w:t>/</w:t>
        </w:r>
      </w:hyperlink>
      <w:hyperlink r:id="rId9" w:history="1">
        <w:r w:rsidR="00531A0E">
          <w:rPr>
            <w:rFonts w:ascii="Infra" w:eastAsia="Infra" w:hAnsi="Infra" w:cs="Infra"/>
            <w:color w:val="0000FF"/>
            <w:sz w:val="17"/>
            <w:u w:val="single"/>
          </w:rPr>
          <w:t>w</w:t>
        </w:r>
      </w:hyperlink>
      <w:hyperlink r:id="rId10" w:history="1">
        <w:r w:rsidR="00531A0E">
          <w:rPr>
            <w:rFonts w:ascii="Infra" w:eastAsia="Infra" w:hAnsi="Infra" w:cs="Infra"/>
            <w:color w:val="0000FF"/>
            <w:sz w:val="17"/>
            <w:u w:val="single"/>
          </w:rPr>
          <w:t>ww.netroadshow.com/events/global-numbers?confid=55138</w:t>
        </w:r>
      </w:hyperlink>
    </w:p>
    <w:p w14:paraId="5361B70B" w14:textId="3BA0AF24" w:rsidR="00B556BD" w:rsidRDefault="00516054">
      <w:pPr>
        <w:spacing w:after="80" w:line="288" w:lineRule="auto"/>
        <w:ind w:left="-225" w:firstLine="720"/>
        <w:rPr>
          <w:rFonts w:ascii="Infra" w:eastAsia="Infra" w:hAnsi="Infra" w:cs="Infra"/>
          <w:color w:val="626469"/>
          <w:sz w:val="17"/>
        </w:rPr>
      </w:pPr>
      <w:r>
        <w:rPr>
          <w:rFonts w:ascii="Infra" w:eastAsia="Infra" w:hAnsi="Infra" w:cs="Infra"/>
          <w:color w:val="626469"/>
          <w:sz w:val="17"/>
        </w:rPr>
        <w:t xml:space="preserve">The </w:t>
      </w:r>
      <w:r w:rsidR="00531A0E">
        <w:rPr>
          <w:rFonts w:ascii="Infra" w:eastAsia="Infra" w:hAnsi="Infra" w:cs="Infra"/>
          <w:color w:val="626469"/>
          <w:sz w:val="17"/>
        </w:rPr>
        <w:t>R</w:t>
      </w:r>
      <w:r>
        <w:rPr>
          <w:rFonts w:ascii="Infra" w:eastAsia="Infra" w:hAnsi="Infra" w:cs="Infra"/>
          <w:color w:val="626469"/>
          <w:sz w:val="17"/>
        </w:rPr>
        <w:t>esults presentation will be available to download from 07:00 BST on our Results, reports and presentations web page:</w:t>
      </w:r>
    </w:p>
    <w:p w14:paraId="66B80745" w14:textId="06CF227E" w:rsidR="00B556BD" w:rsidRDefault="00AD51C8">
      <w:pPr>
        <w:spacing w:after="80" w:line="288" w:lineRule="auto"/>
        <w:ind w:left="-225" w:firstLine="720"/>
        <w:rPr>
          <w:rFonts w:ascii="Infra" w:eastAsia="Infra" w:hAnsi="Infra" w:cs="Infra"/>
          <w:color w:val="626469"/>
          <w:sz w:val="17"/>
        </w:rPr>
      </w:pPr>
      <w:hyperlink r:id="rId11" w:history="1">
        <w:r w:rsidR="00516054">
          <w:rPr>
            <w:rFonts w:ascii="Infra" w:eastAsia="Infra" w:hAnsi="Infra" w:cs="Infra"/>
            <w:color w:val="0000FF"/>
            <w:sz w:val="17"/>
            <w:u w:val="single"/>
          </w:rPr>
          <w:t>https:/</w:t>
        </w:r>
      </w:hyperlink>
      <w:hyperlink r:id="rId12" w:history="1">
        <w:r w:rsidR="00516054">
          <w:rPr>
            <w:rFonts w:ascii="Infra" w:eastAsia="Infra" w:hAnsi="Infra" w:cs="Infra"/>
            <w:color w:val="0000FF"/>
            <w:sz w:val="17"/>
            <w:u w:val="single"/>
          </w:rPr>
          <w:t>/</w:t>
        </w:r>
      </w:hyperlink>
      <w:hyperlink r:id="rId13" w:history="1">
        <w:r w:rsidR="00516054">
          <w:rPr>
            <w:rFonts w:ascii="Infra" w:eastAsia="Infra" w:hAnsi="Infra" w:cs="Infra"/>
            <w:color w:val="0000FF"/>
            <w:sz w:val="17"/>
            <w:u w:val="single"/>
          </w:rPr>
          <w:t>w</w:t>
        </w:r>
      </w:hyperlink>
      <w:hyperlink r:id="rId14" w:history="1">
        <w:r w:rsidR="00516054">
          <w:rPr>
            <w:rFonts w:ascii="Infra" w:eastAsia="Infra" w:hAnsi="Infra" w:cs="Infra"/>
            <w:color w:val="0000FF"/>
            <w:sz w:val="17"/>
            <w:u w:val="single"/>
          </w:rPr>
          <w:t>ww.</w:t>
        </w:r>
        <w:r w:rsidR="00531A0E">
          <w:rPr>
            <w:rFonts w:ascii="Infra" w:eastAsia="Infra" w:hAnsi="Infra" w:cs="Infra"/>
            <w:color w:val="0000FF"/>
            <w:sz w:val="17"/>
            <w:u w:val="single"/>
          </w:rPr>
          <w:t>mandg.com/investors/results-reports-and-presentations</w:t>
        </w:r>
      </w:hyperlink>
    </w:p>
    <w:p w14:paraId="3CFBDFF2" w14:textId="77777777" w:rsidR="00B556BD" w:rsidRDefault="00B556BD">
      <w:pPr>
        <w:spacing w:before="55" w:after="55" w:line="310" w:lineRule="auto"/>
        <w:ind w:left="-225"/>
        <w:rPr>
          <w:rFonts w:ascii="Infra" w:eastAsia="Infra" w:hAnsi="Infra" w:cs="Infra"/>
          <w:b/>
          <w:color w:val="025056"/>
          <w:sz w:val="17"/>
        </w:rPr>
      </w:pPr>
    </w:p>
    <w:p w14:paraId="25CB26C0" w14:textId="77777777" w:rsidR="00B556BD" w:rsidRDefault="00516054">
      <w:pPr>
        <w:spacing w:before="55" w:after="55" w:line="310" w:lineRule="auto"/>
        <w:ind w:left="-180"/>
        <w:rPr>
          <w:rFonts w:ascii="Infra" w:eastAsia="Infra" w:hAnsi="Infra" w:cs="Infra"/>
          <w:b/>
          <w:color w:val="025056"/>
          <w:sz w:val="17"/>
        </w:rPr>
      </w:pPr>
      <w:r>
        <w:rPr>
          <w:rFonts w:ascii="Infra" w:eastAsia="Infra" w:hAnsi="Infra" w:cs="Infra"/>
          <w:b/>
          <w:color w:val="025056"/>
          <w:sz w:val="17"/>
        </w:rPr>
        <w:t>Dividend to be paid in November 2023</w:t>
      </w:r>
    </w:p>
    <w:tbl>
      <w:tblPr>
        <w:tblW w:w="5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2835"/>
      </w:tblGrid>
      <w:tr w:rsidR="00B556BD" w14:paraId="57A7B7AA" w14:textId="77777777" w:rsidTr="00192BF2">
        <w:trPr>
          <w:cantSplit/>
          <w:trHeight w:hRule="exact" w:val="285"/>
        </w:trPr>
        <w:tc>
          <w:tcPr>
            <w:tcW w:w="2355" w:type="dxa"/>
            <w:tcBorders>
              <w:top w:val="nil"/>
              <w:left w:val="nil"/>
              <w:bottom w:val="nil"/>
              <w:right w:val="nil"/>
            </w:tcBorders>
            <w:tcMar>
              <w:top w:w="0" w:type="dxa"/>
              <w:left w:w="53" w:type="dxa"/>
              <w:bottom w:w="0" w:type="dxa"/>
              <w:right w:w="53" w:type="dxa"/>
            </w:tcMar>
          </w:tcPr>
          <w:p w14:paraId="7D9A5370" w14:textId="77777777" w:rsidR="00B556BD" w:rsidRDefault="00516054" w:rsidP="00192BF2">
            <w:pPr>
              <w:keepNext/>
              <w:spacing w:after="30" w:line="288" w:lineRule="auto"/>
            </w:pPr>
            <w:r>
              <w:rPr>
                <w:rFonts w:ascii="Infra" w:eastAsia="Infra" w:hAnsi="Infra" w:cs="Infra"/>
                <w:color w:val="626469"/>
                <w:sz w:val="17"/>
              </w:rPr>
              <w:t>Ex-dividend date</w:t>
            </w:r>
          </w:p>
        </w:tc>
        <w:tc>
          <w:tcPr>
            <w:tcW w:w="2835" w:type="dxa"/>
            <w:tcBorders>
              <w:top w:val="nil"/>
              <w:left w:val="nil"/>
              <w:bottom w:val="nil"/>
              <w:right w:val="nil"/>
            </w:tcBorders>
            <w:tcMar>
              <w:top w:w="0" w:type="dxa"/>
              <w:left w:w="53" w:type="dxa"/>
              <w:bottom w:w="0" w:type="dxa"/>
              <w:right w:w="53" w:type="dxa"/>
            </w:tcMar>
            <w:vAlign w:val="bottom"/>
          </w:tcPr>
          <w:p w14:paraId="247FD8AA" w14:textId="77777777" w:rsidR="00B556BD" w:rsidRDefault="00516054" w:rsidP="00192BF2">
            <w:pPr>
              <w:keepNext/>
              <w:spacing w:after="30" w:line="288" w:lineRule="auto"/>
            </w:pPr>
            <w:r>
              <w:rPr>
                <w:rFonts w:ascii="Infra" w:eastAsia="Infra" w:hAnsi="Infra" w:cs="Infra"/>
                <w:color w:val="626469"/>
                <w:sz w:val="17"/>
              </w:rPr>
              <w:t>28 September 2023</w:t>
            </w:r>
          </w:p>
        </w:tc>
      </w:tr>
      <w:tr w:rsidR="00B556BD" w14:paraId="315367A7" w14:textId="77777777" w:rsidTr="00192BF2">
        <w:trPr>
          <w:cantSplit/>
          <w:trHeight w:hRule="exact" w:val="285"/>
        </w:trPr>
        <w:tc>
          <w:tcPr>
            <w:tcW w:w="2355" w:type="dxa"/>
            <w:tcBorders>
              <w:top w:val="nil"/>
              <w:left w:val="nil"/>
              <w:bottom w:val="nil"/>
              <w:right w:val="nil"/>
            </w:tcBorders>
            <w:tcMar>
              <w:top w:w="0" w:type="dxa"/>
              <w:left w:w="53" w:type="dxa"/>
              <w:bottom w:w="0" w:type="dxa"/>
              <w:right w:w="53" w:type="dxa"/>
            </w:tcMar>
          </w:tcPr>
          <w:p w14:paraId="583DE0A7" w14:textId="77777777" w:rsidR="00B556BD" w:rsidRDefault="00516054" w:rsidP="00192BF2">
            <w:pPr>
              <w:keepNext/>
              <w:spacing w:after="30" w:line="288" w:lineRule="auto"/>
            </w:pPr>
            <w:r>
              <w:rPr>
                <w:rFonts w:ascii="Infra" w:eastAsia="Infra" w:hAnsi="Infra" w:cs="Infra"/>
                <w:color w:val="626469"/>
                <w:sz w:val="17"/>
              </w:rPr>
              <w:t>Record date</w:t>
            </w:r>
          </w:p>
        </w:tc>
        <w:tc>
          <w:tcPr>
            <w:tcW w:w="2835" w:type="dxa"/>
            <w:tcBorders>
              <w:top w:val="nil"/>
              <w:left w:val="nil"/>
              <w:bottom w:val="nil"/>
              <w:right w:val="nil"/>
            </w:tcBorders>
            <w:tcMar>
              <w:top w:w="0" w:type="dxa"/>
              <w:left w:w="53" w:type="dxa"/>
              <w:bottom w:w="0" w:type="dxa"/>
              <w:right w:w="53" w:type="dxa"/>
            </w:tcMar>
            <w:vAlign w:val="bottom"/>
          </w:tcPr>
          <w:p w14:paraId="58E05616" w14:textId="77777777" w:rsidR="00B556BD" w:rsidRDefault="00516054" w:rsidP="00192BF2">
            <w:pPr>
              <w:keepNext/>
              <w:spacing w:after="30" w:line="288" w:lineRule="auto"/>
            </w:pPr>
            <w:r>
              <w:rPr>
                <w:rFonts w:ascii="Infra" w:eastAsia="Infra" w:hAnsi="Infra" w:cs="Infra"/>
                <w:color w:val="626469"/>
                <w:sz w:val="17"/>
              </w:rPr>
              <w:t>29 September 2023</w:t>
            </w:r>
          </w:p>
        </w:tc>
      </w:tr>
      <w:tr w:rsidR="00B556BD" w14:paraId="5F8F911A" w14:textId="77777777" w:rsidTr="00192BF2">
        <w:trPr>
          <w:cantSplit/>
          <w:trHeight w:hRule="exact" w:val="285"/>
        </w:trPr>
        <w:tc>
          <w:tcPr>
            <w:tcW w:w="2355" w:type="dxa"/>
            <w:tcBorders>
              <w:top w:val="nil"/>
              <w:left w:val="nil"/>
              <w:bottom w:val="nil"/>
              <w:right w:val="nil"/>
            </w:tcBorders>
            <w:tcMar>
              <w:top w:w="0" w:type="dxa"/>
              <w:left w:w="53" w:type="dxa"/>
              <w:bottom w:w="0" w:type="dxa"/>
              <w:right w:w="53" w:type="dxa"/>
            </w:tcMar>
          </w:tcPr>
          <w:p w14:paraId="67BC4D74" w14:textId="77777777" w:rsidR="00B556BD" w:rsidRDefault="00516054" w:rsidP="00192BF2">
            <w:pPr>
              <w:spacing w:after="30" w:line="288" w:lineRule="auto"/>
            </w:pPr>
            <w:r>
              <w:rPr>
                <w:rFonts w:ascii="Infra" w:eastAsia="Infra" w:hAnsi="Infra" w:cs="Infra"/>
                <w:color w:val="626469"/>
                <w:sz w:val="17"/>
              </w:rPr>
              <w:t>Payment of dividend</w:t>
            </w:r>
          </w:p>
        </w:tc>
        <w:tc>
          <w:tcPr>
            <w:tcW w:w="2835" w:type="dxa"/>
            <w:tcBorders>
              <w:top w:val="nil"/>
              <w:left w:val="nil"/>
              <w:bottom w:val="nil"/>
              <w:right w:val="nil"/>
            </w:tcBorders>
            <w:tcMar>
              <w:top w:w="0" w:type="dxa"/>
              <w:left w:w="53" w:type="dxa"/>
              <w:bottom w:w="0" w:type="dxa"/>
              <w:right w:w="53" w:type="dxa"/>
            </w:tcMar>
            <w:vAlign w:val="bottom"/>
          </w:tcPr>
          <w:p w14:paraId="3DF44889" w14:textId="3B8A9F04" w:rsidR="00B556BD" w:rsidRDefault="00362F5F" w:rsidP="00192BF2">
            <w:pPr>
              <w:spacing w:after="30" w:line="288" w:lineRule="auto"/>
            </w:pPr>
            <w:r>
              <w:rPr>
                <w:rFonts w:ascii="Infra" w:eastAsia="Infra" w:hAnsi="Infra" w:cs="Infra"/>
                <w:color w:val="626469"/>
                <w:sz w:val="17"/>
              </w:rPr>
              <w:t xml:space="preserve">   </w:t>
            </w:r>
            <w:r w:rsidR="00516054">
              <w:rPr>
                <w:rFonts w:ascii="Infra" w:eastAsia="Infra" w:hAnsi="Infra" w:cs="Infra"/>
                <w:color w:val="626469"/>
                <w:sz w:val="17"/>
              </w:rPr>
              <w:t>3 November 2023</w:t>
            </w:r>
          </w:p>
        </w:tc>
      </w:tr>
      <w:tr w:rsidR="00D37FEB" w14:paraId="777915AE" w14:textId="77777777" w:rsidTr="00192BF2">
        <w:trPr>
          <w:cantSplit/>
          <w:trHeight w:hRule="exact" w:val="285"/>
        </w:trPr>
        <w:tc>
          <w:tcPr>
            <w:tcW w:w="2355" w:type="dxa"/>
            <w:tcBorders>
              <w:top w:val="nil"/>
              <w:left w:val="nil"/>
              <w:bottom w:val="nil"/>
              <w:right w:val="nil"/>
            </w:tcBorders>
            <w:tcMar>
              <w:top w:w="0" w:type="dxa"/>
              <w:left w:w="53" w:type="dxa"/>
              <w:bottom w:w="0" w:type="dxa"/>
              <w:right w:w="53" w:type="dxa"/>
            </w:tcMar>
          </w:tcPr>
          <w:p w14:paraId="2530E40A" w14:textId="77777777" w:rsidR="00D37FEB" w:rsidRDefault="00D37FEB" w:rsidP="00192BF2">
            <w:pPr>
              <w:spacing w:after="30" w:line="288" w:lineRule="auto"/>
              <w:rPr>
                <w:rFonts w:ascii="Infra" w:eastAsia="Infra" w:hAnsi="Infra" w:cs="Infra"/>
                <w:color w:val="626469"/>
                <w:sz w:val="17"/>
              </w:rPr>
            </w:pPr>
          </w:p>
        </w:tc>
        <w:tc>
          <w:tcPr>
            <w:tcW w:w="2835" w:type="dxa"/>
            <w:tcBorders>
              <w:top w:val="nil"/>
              <w:left w:val="nil"/>
              <w:bottom w:val="nil"/>
              <w:right w:val="nil"/>
            </w:tcBorders>
            <w:tcMar>
              <w:top w:w="0" w:type="dxa"/>
              <w:left w:w="53" w:type="dxa"/>
              <w:bottom w:w="0" w:type="dxa"/>
              <w:right w:w="53" w:type="dxa"/>
            </w:tcMar>
            <w:vAlign w:val="bottom"/>
          </w:tcPr>
          <w:p w14:paraId="5FA9283A" w14:textId="77777777" w:rsidR="00D37FEB" w:rsidRDefault="00D37FEB" w:rsidP="00192BF2">
            <w:pPr>
              <w:spacing w:after="30" w:line="288" w:lineRule="auto"/>
              <w:rPr>
                <w:rFonts w:ascii="Infra" w:eastAsia="Infra" w:hAnsi="Infra" w:cs="Infra"/>
                <w:color w:val="626469"/>
                <w:sz w:val="17"/>
              </w:rPr>
            </w:pPr>
          </w:p>
        </w:tc>
      </w:tr>
    </w:tbl>
    <w:p w14:paraId="21BE6A6A" w14:textId="77777777" w:rsidR="00B556BD" w:rsidRDefault="00516054">
      <w:pPr>
        <w:spacing w:before="55" w:line="269" w:lineRule="auto"/>
        <w:ind w:left="-180"/>
        <w:rPr>
          <w:rFonts w:ascii="Infra" w:eastAsia="Infra" w:hAnsi="Infra" w:cs="Infra"/>
          <w:b/>
          <w:color w:val="025056"/>
          <w:sz w:val="17"/>
        </w:rPr>
      </w:pPr>
      <w:r>
        <w:rPr>
          <w:rFonts w:ascii="Infra" w:eastAsia="Infra" w:hAnsi="Infra" w:cs="Infra"/>
          <w:b/>
          <w:color w:val="025056"/>
          <w:sz w:val="17"/>
        </w:rPr>
        <w:t>About M&amp;G plc</w:t>
      </w:r>
      <w:r>
        <w:rPr>
          <w:rFonts w:ascii="Infra" w:eastAsia="Infra" w:hAnsi="Infra" w:cs="Infra"/>
          <w:b/>
          <w:color w:val="025056"/>
          <w:sz w:val="17"/>
        </w:rPr>
        <w:br/>
      </w:r>
      <w:r>
        <w:rPr>
          <w:rFonts w:ascii="Infra" w:eastAsia="Infra" w:hAnsi="Infra" w:cs="Infra"/>
          <w:color w:val="626469"/>
          <w:sz w:val="17"/>
        </w:rPr>
        <w:t>M&amp;G plc is a leading international savings and investments business, managing money for around 5 million retail clients and more than 800 institutional clients in 26 markets. As at 30 June 2023, we had £332.8 billion of assets under management and administration. With a heritage dating back more than 170 years, M&amp;G plc has a long history of innovation in savings and investments, combining asset management and insurance expertise to offer a wide range of solutions. We serve our retail and savings clients under the M&amp;G Wealth and Prudential brands in the UK and Europe, and under the M&amp;G Investments brand for asset management clients globally.</w:t>
      </w:r>
    </w:p>
    <w:p w14:paraId="2105216D" w14:textId="77777777" w:rsidR="00B556BD" w:rsidRDefault="00B556BD">
      <w:pPr>
        <w:spacing w:after="110" w:line="288" w:lineRule="auto"/>
        <w:rPr>
          <w:rFonts w:ascii="Infra" w:eastAsia="Infra" w:hAnsi="Infra" w:cs="Infra"/>
          <w:color w:val="626469"/>
          <w:sz w:val="17"/>
        </w:rPr>
      </w:pPr>
    </w:p>
    <w:p w14:paraId="5CE01FEC" w14:textId="77777777" w:rsidR="00B556BD" w:rsidRDefault="00516054">
      <w:pPr>
        <w:spacing w:line="269" w:lineRule="auto"/>
        <w:ind w:left="-180"/>
        <w:rPr>
          <w:rFonts w:ascii="Infra" w:eastAsia="Infra" w:hAnsi="Infra" w:cs="Infra"/>
          <w:b/>
          <w:color w:val="025056"/>
          <w:sz w:val="17"/>
        </w:rPr>
      </w:pPr>
      <w:r>
        <w:rPr>
          <w:rFonts w:ascii="Infra" w:eastAsia="Infra" w:hAnsi="Infra" w:cs="Infra"/>
          <w:b/>
          <w:color w:val="025056"/>
          <w:sz w:val="17"/>
        </w:rPr>
        <w:t>Additional Information</w:t>
      </w:r>
      <w:r>
        <w:rPr>
          <w:rFonts w:ascii="Infra" w:eastAsia="Infra" w:hAnsi="Infra" w:cs="Infra"/>
          <w:b/>
          <w:color w:val="025056"/>
          <w:sz w:val="17"/>
        </w:rPr>
        <w:br/>
      </w:r>
      <w:r>
        <w:rPr>
          <w:rFonts w:ascii="Infra" w:eastAsia="Infra" w:hAnsi="Infra" w:cs="Infra"/>
          <w:color w:val="626469"/>
          <w:sz w:val="17"/>
        </w:rPr>
        <w:t>M&amp;G plc, a company incorporated in the United Kingdom, is the ultimate parent company of The Prudential Assurance Company Limited. The Prudential Assurance Company Limited is not affiliated in any manner with Prudential Financial, Inc., a company whose principal place of business is in the United States of America or Prudential plc, an international group incorporated in the United Kingdom.</w:t>
      </w:r>
    </w:p>
    <w:p w14:paraId="1D358BF6" w14:textId="77777777" w:rsidR="00B556BD" w:rsidRDefault="00B556BD">
      <w:pPr>
        <w:spacing w:after="80" w:line="269" w:lineRule="auto"/>
        <w:ind w:left="-225"/>
        <w:rPr>
          <w:rFonts w:ascii="Infra" w:eastAsia="Infra" w:hAnsi="Infra" w:cs="Infra"/>
          <w:color w:val="626469"/>
          <w:sz w:val="17"/>
        </w:rPr>
      </w:pPr>
    </w:p>
    <w:p w14:paraId="1ED5D92E" w14:textId="6398410F" w:rsidR="00192BF2" w:rsidRDefault="00516054" w:rsidP="00192BF2">
      <w:pPr>
        <w:spacing w:line="269" w:lineRule="auto"/>
        <w:ind w:left="-180"/>
        <w:rPr>
          <w:rFonts w:ascii="Infra" w:eastAsia="Infra" w:hAnsi="Infra" w:cs="Infra"/>
          <w:color w:val="626469"/>
          <w:sz w:val="17"/>
        </w:rPr>
      </w:pPr>
      <w:r>
        <w:rPr>
          <w:rFonts w:ascii="Infra" w:eastAsia="Infra" w:hAnsi="Infra" w:cs="Infra"/>
          <w:b/>
          <w:color w:val="025056"/>
          <w:sz w:val="17"/>
        </w:rPr>
        <w:t>Forward-Looking Statements</w:t>
      </w:r>
      <w:r>
        <w:rPr>
          <w:rFonts w:ascii="Infra" w:eastAsia="Infra" w:hAnsi="Infra" w:cs="Infra"/>
          <w:b/>
          <w:color w:val="025056"/>
          <w:sz w:val="17"/>
          <w:shd w:val="clear" w:color="auto" w:fill="FFFF00"/>
        </w:rPr>
        <w:br/>
      </w:r>
      <w:r>
        <w:rPr>
          <w:rFonts w:ascii="Infra" w:eastAsia="Infra" w:hAnsi="Infra" w:cs="Infra"/>
          <w:color w:val="626469"/>
          <w:sz w:val="17"/>
        </w:rPr>
        <w:t>This announcement may contain certain ‘forward-looking statements’ with respect to M&amp;G plc and its affiliates (the “M&amp;G Group”), its plans, its current goals and expectations relating to its future financial condition, performance, results, operating environment, strategy and objectives. Statements that are not historical facts, including statements about M&amp;G plc’s beliefs and expectations and including, without limitation, statements containing the words ‘may’, ‘will’, ‘should’, ‘continue’, ‘aims’, ‘estimates’, ‘projects’, ‘believes’, ‘intends’, ‘expects’, ‘plans’, ‘seeks’, ‘outlook’ and ‘anticipates’, and words of similar meaning, are forward-looking statements. These statements are based on plans, estimates and projections as at the time they are made, and therefore persons reading this announcement are cautioned against placing undue reliance on forward-looking statements. By their nature, all forward-looking statements involve inherent assumptions, risk and uncertainty, as they generally relate to future events and circumstances that may be beyond M&amp;G plc Group’s control. A number of important factors could cause M&amp;G plc’s actual future financial condition or performance or other indicated results to differ materially from those indicated in any forward-looking statement. Such factors include, but are not limited to, UK domestic and global economic and business conditions (including the political, legal and economic effects of the UK’s decision to leave the European Union); market-related conditions and risk, including fluctuations in interest rates and exchange rates, the potential for a sustained low-interest rate environment, corporate liquidity risk and the future trading value of the shares of M&amp;G plc; investment portfolio-related risks, such as the performance of financial markets generally; the policies and actions of regulatory authorities, including, for example, new government initiatives; the impact of competition, economic uncertainty, inflation and deflation; the effect on M&amp;G plc's business and results from, in particular, mortality and morbidity trends, longevity assumptions, lapse rates and policy renewal rates; the timing, impact and other uncertainties of future acquisitions or combinations within relevant industries; the impact of internal projects and other strategic actions, such as transformation programmes, failing to meet their objectives; the impact of operational risks, including risk associated with third party arrangements, reliance on third party distribution channels and disruption to the availability, confidentiality or integrity of M&amp;G plc's IT systems (or those of its suppliers); the impact of changes in capital, solvency standards, accounting standards or relevant regulatory frameworks, and tax and other legislation and regulations in the jurisdictions in which M&amp;G plc Group operates; and the impact of legal and regulatory actions, investigations and disputes. These and other important factors may, for example, result in changes to assumptions used for determining results of operations or re-estimations of reserves for future policy benefits. Any forward-looking statements contained in this document speak only as of the date on which they are made. M&amp;G plc expressly disclaims any obligation to update any of the forward-looking statements contained in this document or any other forward-looking statements it may make, whether as a result of future events, new information or otherwise except as required pursuant to the UK Prospectus Rules, the UK Listing Rules, the UK Disclosure and Transparency Rules, or other applicable laws and regulations. Nothing in this announcement shall be construed as a profit forecast, or an offer to sell or the solicitation of an offer to buy any securities.</w:t>
      </w:r>
    </w:p>
    <w:p w14:paraId="62F1B351" w14:textId="5C19E0F5" w:rsidR="00B556BD" w:rsidRPr="00E80B41" w:rsidRDefault="00516054" w:rsidP="00E80B41">
      <w:pPr>
        <w:spacing w:line="269" w:lineRule="auto"/>
        <w:ind w:left="-180"/>
        <w:rPr>
          <w:rFonts w:ascii="Infra" w:eastAsia="Infra" w:hAnsi="Infra" w:cs="Infra"/>
          <w:color w:val="025056"/>
          <w:sz w:val="48"/>
        </w:rPr>
      </w:pPr>
      <w:r>
        <w:rPr>
          <w:rFonts w:ascii="Infra" w:eastAsia="Infra" w:hAnsi="Infra" w:cs="Infra"/>
          <w:color w:val="025056"/>
          <w:sz w:val="48"/>
        </w:rPr>
        <w:lastRenderedPageBreak/>
        <w:t xml:space="preserve">Management statement </w:t>
      </w:r>
    </w:p>
    <w:p w14:paraId="6D791C64" w14:textId="6D838B73"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We are pleased with our results for the first half of 2023 and the good progress we have made on the three key priorities for the business</w:t>
      </w:r>
      <w:r w:rsidR="00F5150A">
        <w:rPr>
          <w:rFonts w:ascii="Infra" w:eastAsia="Infra" w:hAnsi="Infra" w:cs="Infra"/>
          <w:color w:val="626469"/>
          <w:sz w:val="17"/>
        </w:rPr>
        <w:t xml:space="preserve"> that we launched in March</w:t>
      </w:r>
      <w:r>
        <w:rPr>
          <w:rFonts w:ascii="Infra" w:eastAsia="Infra" w:hAnsi="Infra" w:cs="Infra"/>
          <w:color w:val="626469"/>
          <w:sz w:val="17"/>
        </w:rPr>
        <w:t xml:space="preserve">: maintaining our financial strength, simplifying our business and delivering sustainable growth. Operating capital generation of £505 million and adjusted operating profit before tax of £390 million have increased by 17% and 31%, respectively, compared to the first half of 2022. </w:t>
      </w:r>
    </w:p>
    <w:p w14:paraId="5A430CB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Operating capital generation of £505 million (30 June 2022: £433 million) is underpinned by continuing strong underlying capital generation and increased capital generated by management actions.</w:t>
      </w:r>
    </w:p>
    <w:p w14:paraId="594C4B0F" w14:textId="5C48E5F1"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Adjusted operating profit before tax of £390 million (30 June 2022: £298 million) reflects a strong contribution from our Retail and Savings segment driven by an improved result from with-profits business and higher returns from excess assets in the shareholder annuity portfolio following the rise in interest rates. Higher investment returns from our treasury activities improved our Corporate Centre results, which more than offset a slight reduction in adjusted operating profit from our Asset Management segment. </w:t>
      </w:r>
    </w:p>
    <w:p w14:paraId="5EE85238" w14:textId="55AC68AE"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Our IFRS result is a profit after tax attributable to equity holders in the period of £75 million (30 June 2022: £1,143 million loss) following a reduction in losses on short-term fluctuations in investment returns. Increases in yields in the period have not been as significant as the prior period, resulting in lower fair value losses on the interest rate hedging we have in place to protect our Solvency II capital position and improvements </w:t>
      </w:r>
      <w:r w:rsidR="00F5150A">
        <w:rPr>
          <w:rFonts w:ascii="Infra" w:eastAsia="Infra" w:hAnsi="Infra" w:cs="Infra"/>
          <w:color w:val="626469"/>
          <w:sz w:val="17"/>
        </w:rPr>
        <w:t>in the</w:t>
      </w:r>
      <w:r>
        <w:rPr>
          <w:rFonts w:ascii="Infra" w:eastAsia="Infra" w:hAnsi="Infra" w:cs="Infra"/>
          <w:color w:val="626469"/>
          <w:sz w:val="17"/>
        </w:rPr>
        <w:t xml:space="preserve"> expected long term return on surplus assets in annuity portfolio. IFRS results are reported for the first time on the basis of the new insurance accounting standard, IFRS 17, marking a significant milestone for our business and the insurance industry as a whole. The comparative periods have been restated accordingly</w:t>
      </w:r>
      <w:r>
        <w:rPr>
          <w:rFonts w:ascii="Infra" w:eastAsia="Infra" w:hAnsi="Infra" w:cs="Infra"/>
          <w:color w:val="FF0090"/>
          <w:sz w:val="17"/>
        </w:rPr>
        <w:t>.</w:t>
      </w:r>
    </w:p>
    <w:p w14:paraId="11A70B08" w14:textId="77777777" w:rsidR="00B556BD" w:rsidRDefault="00516054">
      <w:pPr>
        <w:spacing w:line="283" w:lineRule="auto"/>
        <w:rPr>
          <w:rFonts w:ascii="Infra" w:eastAsia="Infra" w:hAnsi="Infra" w:cs="Infra"/>
          <w:b/>
          <w:color w:val="025056"/>
          <w:sz w:val="22"/>
        </w:rPr>
      </w:pPr>
      <w:r>
        <w:rPr>
          <w:rFonts w:ascii="Infra" w:eastAsia="Infra" w:hAnsi="Infra" w:cs="Infra"/>
          <w:b/>
          <w:color w:val="025056"/>
          <w:sz w:val="22"/>
        </w:rPr>
        <w:t>Delivering profitable growth</w:t>
      </w:r>
      <w:r>
        <w:rPr>
          <w:rFonts w:ascii="Infra" w:eastAsia="Infra" w:hAnsi="Infra" w:cs="Infra"/>
          <w:color w:val="FF0090"/>
          <w:sz w:val="17"/>
        </w:rPr>
        <w:t xml:space="preserve"> </w:t>
      </w:r>
    </w:p>
    <w:p w14:paraId="505EFFD5" w14:textId="31E29B42"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We have achieved net client inflows (excluding Heritage) of £0.7 billion for the six months to 30 June 2023 compared to net client inflows of £1.2 billion over</w:t>
      </w:r>
      <w:r w:rsidR="00465639">
        <w:rPr>
          <w:rFonts w:ascii="Infra" w:eastAsia="Infra" w:hAnsi="Infra" w:cs="Infra"/>
          <w:color w:val="626469"/>
          <w:sz w:val="17"/>
        </w:rPr>
        <w:t xml:space="preserve"> the</w:t>
      </w:r>
      <w:r>
        <w:rPr>
          <w:rFonts w:ascii="Infra" w:eastAsia="Infra" w:hAnsi="Infra" w:cs="Infra"/>
          <w:color w:val="626469"/>
          <w:sz w:val="17"/>
        </w:rPr>
        <w:t xml:space="preserve"> first six months of 2022. We more than offset the anticipated redemptions from UK institutional clients triggered by the mini-budget crisis in September 2022 by achieving net client inflows in both Wholesale Asset Management and Wealth.  </w:t>
      </w:r>
    </w:p>
    <w:p w14:paraId="6789649F" w14:textId="0C4045F8"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After returning to net client inflows in 2022, momentum in Wholesale Asset Management accelerated further, with net client inflows of £1.3 billion for the first half of 2023, compared to £0.8 billion for the </w:t>
      </w:r>
      <w:r w:rsidR="00465639">
        <w:rPr>
          <w:rFonts w:ascii="Infra" w:eastAsia="Infra" w:hAnsi="Infra" w:cs="Infra"/>
          <w:color w:val="626469"/>
          <w:sz w:val="17"/>
        </w:rPr>
        <w:t>six</w:t>
      </w:r>
      <w:r>
        <w:rPr>
          <w:rFonts w:ascii="Infra" w:eastAsia="Infra" w:hAnsi="Infra" w:cs="Infra"/>
          <w:color w:val="626469"/>
          <w:sz w:val="17"/>
        </w:rPr>
        <w:t xml:space="preserve"> months to 30 June 2022. As of 30 June 2023, 70% of our wholesale funds ranked in the upper two performance quartiles over one year (31 December 2022: 68%) and 71% over three years (31 December 2022: 67%). The positive trend in Wholesale Asset Management follows the review and improvement o</w:t>
      </w:r>
      <w:r w:rsidR="000330A7">
        <w:rPr>
          <w:rFonts w:ascii="Infra" w:eastAsia="Infra" w:hAnsi="Infra" w:cs="Infra"/>
          <w:color w:val="626469"/>
          <w:sz w:val="17"/>
        </w:rPr>
        <w:t>f</w:t>
      </w:r>
      <w:r>
        <w:rPr>
          <w:rFonts w:ascii="Infra" w:eastAsia="Infra" w:hAnsi="Infra" w:cs="Infra"/>
          <w:color w:val="626469"/>
          <w:sz w:val="17"/>
        </w:rPr>
        <w:t xml:space="preserve"> our propositions </w:t>
      </w:r>
      <w:r w:rsidR="00465639">
        <w:rPr>
          <w:rFonts w:ascii="Infra" w:eastAsia="Infra" w:hAnsi="Infra" w:cs="Infra"/>
          <w:color w:val="626469"/>
          <w:sz w:val="17"/>
        </w:rPr>
        <w:t>in respect of</w:t>
      </w:r>
      <w:r>
        <w:rPr>
          <w:rFonts w:ascii="Infra" w:eastAsia="Infra" w:hAnsi="Infra" w:cs="Infra"/>
          <w:color w:val="626469"/>
          <w:sz w:val="17"/>
        </w:rPr>
        <w:t xml:space="preserve"> client demands and pricing structures, and leveraging a high quality offering diversified across equities, fixed income and developed and emerging markets. </w:t>
      </w:r>
    </w:p>
    <w:p w14:paraId="1CE6043A" w14:textId="1B4C616C"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Our Institutional Asset Management business saw net client outflows of £1.4 billion (30 June 2022: inflows of £0.3 billion) driven by the exceptional and expected redemptions from UK clients triggered by the mini-budget</w:t>
      </w:r>
      <w:r w:rsidR="000330A7">
        <w:rPr>
          <w:rFonts w:ascii="Infra" w:eastAsia="Infra" w:hAnsi="Infra" w:cs="Infra"/>
          <w:color w:val="626469"/>
          <w:sz w:val="17"/>
        </w:rPr>
        <w:t xml:space="preserve"> crisis</w:t>
      </w:r>
      <w:r>
        <w:rPr>
          <w:rFonts w:ascii="Infra" w:eastAsia="Infra" w:hAnsi="Infra" w:cs="Infra"/>
          <w:color w:val="626469"/>
          <w:sz w:val="17"/>
        </w:rPr>
        <w:t xml:space="preserve">. Despite these known headwinds in the UK, we have continued to expand our presence in Europe, winning large mandates in the Netherlands and Switzerland, where amongst others, we secured a £0.8 billion mandate from the Swiss Investment Fund for Emerging Markets. Our expertise in private markets, which offers private credit, structured credit, impact &amp; private equity, real estate and infrastructure offerings, is a key component of our institutional investment capability and generated over 40% of Asset Management revenue, at an average fee of 55 bps. </w:t>
      </w:r>
    </w:p>
    <w:p w14:paraId="3F3CDE17" w14:textId="400C3D55"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Wealth and Other Retail and Savings achieved net client inflows of £0.8 billion (30 June 2022: £0.1 billion), driven by strong gross inflows to PruFund of £3.8 billion for the first half of 2023, which are the highest for a six month period since 2019. In May we launched PruFund Growth, PruFund Cautious and PruFund Risk Managed on our M&amp;G Wealth platform, further expanding the reach of this unique proposition, while improving and digitising advisor journeys. The wider PruFund range being now more accessible to advisors will support flows in the second half of the year and beyond. We have grown our tied-advisors network to over 500 people, achieved through organic recruiting, in-house training, and the completion of the Continuum acquisition.</w:t>
      </w:r>
    </w:p>
    <w:p w14:paraId="1D20FAF7" w14:textId="7AEAAB86"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 our FY 2022 results announcement, we outlined our intention to offer innovative solutions to selected defined benefit pension funds given the marked change in market conditions with UK pensions schemes fundamentally reassessing their strategies. We are delighted that, within the UK, we have closed two bulk-purchase annuity transactions in September 2023, for a combined premium of £617  million (not included in these HY results), one of those</w:t>
      </w:r>
      <w:r w:rsidR="00FA3CE4">
        <w:rPr>
          <w:rFonts w:ascii="Infra" w:eastAsia="Infra" w:hAnsi="Infra" w:cs="Infra"/>
          <w:color w:val="626469"/>
          <w:sz w:val="17"/>
        </w:rPr>
        <w:t xml:space="preserve"> being</w:t>
      </w:r>
      <w:r>
        <w:rPr>
          <w:rFonts w:ascii="Infra" w:eastAsia="Infra" w:hAnsi="Infra" w:cs="Infra"/>
          <w:color w:val="626469"/>
          <w:sz w:val="17"/>
        </w:rPr>
        <w:t xml:space="preserve"> an internal Defined Benefit pension scheme of the Group. Re-entering this market formed a key component of our strategy and represents the first deals we have completed since closing the annuity book to new business in 2016. In doing so, we have opened a third channel to bring growth into M&amp;G alongside Asset Management and Wealth.</w:t>
      </w:r>
    </w:p>
    <w:p w14:paraId="15488AB5" w14:textId="77777777" w:rsidR="00B556BD" w:rsidRDefault="00516054">
      <w:pPr>
        <w:spacing w:line="283" w:lineRule="auto"/>
        <w:rPr>
          <w:rFonts w:ascii="Infra" w:eastAsia="Infra" w:hAnsi="Infra" w:cs="Infra"/>
          <w:b/>
          <w:color w:val="025056"/>
          <w:sz w:val="22"/>
        </w:rPr>
      </w:pPr>
      <w:r>
        <w:rPr>
          <w:rFonts w:ascii="Infra" w:eastAsia="Infra" w:hAnsi="Infra" w:cs="Infra"/>
          <w:b/>
          <w:color w:val="025056"/>
          <w:sz w:val="22"/>
        </w:rPr>
        <w:t>Simplifying our business</w:t>
      </w:r>
    </w:p>
    <w:p w14:paraId="1AFE0558" w14:textId="5801886B"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We made good progress over the first half of the year under our transformation programme to deliver a leaner and more efficient organisation to support better outcomes for our clients and expect to achieve £50 million of cost savings, gross of inflation, by the end of the year. We have already started to roll out a new target operating model and this is reflected in our decision to reshape our leadership team and rationalise our location footprint by expanding our presence in low cost locations through offshoring, while reducing our presence in London. We offered voluntary redundancy to colleagues and accepted applications for redundancy from </w:t>
      </w:r>
      <w:r w:rsidR="00FA3CE4">
        <w:rPr>
          <w:rFonts w:ascii="Infra" w:eastAsia="Infra" w:hAnsi="Infra" w:cs="Infra"/>
          <w:color w:val="626469"/>
          <w:sz w:val="17"/>
        </w:rPr>
        <w:t xml:space="preserve">approximately </w:t>
      </w:r>
      <w:r>
        <w:rPr>
          <w:rFonts w:ascii="Infra" w:eastAsia="Infra" w:hAnsi="Infra" w:cs="Infra"/>
          <w:color w:val="626469"/>
          <w:sz w:val="17"/>
        </w:rPr>
        <w:t xml:space="preserve">200 colleagues who will leave the business </w:t>
      </w:r>
      <w:r w:rsidR="00FA3CE4">
        <w:rPr>
          <w:rFonts w:ascii="Infra" w:eastAsia="Infra" w:hAnsi="Infra" w:cs="Infra"/>
          <w:color w:val="626469"/>
          <w:sz w:val="17"/>
        </w:rPr>
        <w:t>in</w:t>
      </w:r>
      <w:r>
        <w:rPr>
          <w:rFonts w:ascii="Infra" w:eastAsia="Infra" w:hAnsi="Infra" w:cs="Infra"/>
          <w:color w:val="626469"/>
          <w:sz w:val="17"/>
        </w:rPr>
        <w:t xml:space="preserve"> the f</w:t>
      </w:r>
      <w:r w:rsidR="00FA3CE4">
        <w:rPr>
          <w:rFonts w:ascii="Infra" w:eastAsia="Infra" w:hAnsi="Infra" w:cs="Infra"/>
          <w:color w:val="626469"/>
          <w:sz w:val="17"/>
        </w:rPr>
        <w:t>inal</w:t>
      </w:r>
      <w:r>
        <w:rPr>
          <w:rFonts w:ascii="Infra" w:eastAsia="Infra" w:hAnsi="Infra" w:cs="Infra"/>
          <w:color w:val="626469"/>
          <w:sz w:val="17"/>
        </w:rPr>
        <w:t xml:space="preserve"> quarter </w:t>
      </w:r>
      <w:r w:rsidR="00FA3CE4">
        <w:rPr>
          <w:rFonts w:ascii="Infra" w:eastAsia="Infra" w:hAnsi="Infra" w:cs="Infra"/>
          <w:color w:val="626469"/>
          <w:sz w:val="17"/>
        </w:rPr>
        <w:t>of 2023 and early 2024</w:t>
      </w:r>
      <w:r>
        <w:rPr>
          <w:rFonts w:ascii="Infra" w:eastAsia="Infra" w:hAnsi="Infra" w:cs="Infra"/>
          <w:color w:val="626469"/>
          <w:sz w:val="17"/>
        </w:rPr>
        <w:t xml:space="preserve">.   </w:t>
      </w:r>
    </w:p>
    <w:p w14:paraId="1E1FAE4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We also achieved a significant milestone in the first half of the year when we successfully migrated nearly 2 million clients to a new policy administration system. This allows us to deliver a better experience to clients and at the same time, decommission legacy IT and lower costs. </w:t>
      </w:r>
    </w:p>
    <w:p w14:paraId="406E95B1" w14:textId="77777777" w:rsidR="00B556BD" w:rsidRDefault="00516054">
      <w:pPr>
        <w:spacing w:line="283" w:lineRule="auto"/>
        <w:rPr>
          <w:rFonts w:ascii="Infra" w:eastAsia="Infra" w:hAnsi="Infra" w:cs="Infra"/>
          <w:b/>
          <w:color w:val="025056"/>
          <w:sz w:val="22"/>
        </w:rPr>
      </w:pPr>
      <w:r>
        <w:rPr>
          <w:rFonts w:ascii="Infra" w:eastAsia="Infra" w:hAnsi="Infra" w:cs="Infra"/>
          <w:b/>
          <w:color w:val="025056"/>
          <w:sz w:val="22"/>
        </w:rPr>
        <w:t xml:space="preserve">Maintaining our financial strength </w:t>
      </w:r>
    </w:p>
    <w:p w14:paraId="6D717958" w14:textId="323A9066"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Operating capital generation increased to £505 million (30 June 2022: £433 million), driven by strong underlying capital generation (</w:t>
      </w:r>
      <w:r w:rsidR="00B670DC">
        <w:rPr>
          <w:rFonts w:ascii="Infra" w:eastAsia="Infra" w:hAnsi="Infra" w:cs="Infra"/>
          <w:color w:val="626469"/>
          <w:sz w:val="17"/>
        </w:rPr>
        <w:t>albeit</w:t>
      </w:r>
      <w:r>
        <w:rPr>
          <w:rFonts w:ascii="Infra" w:eastAsia="Infra" w:hAnsi="Infra" w:cs="Infra"/>
          <w:color w:val="626469"/>
          <w:sz w:val="17"/>
        </w:rPr>
        <w:t xml:space="preserve"> down 9% on 2022). We are well positioned to achieve our target of £2.5 billion of cumulative operating capital generation by 2024 and have achieved 53% of the target we committed to within the first 18 months.</w:t>
      </w:r>
    </w:p>
    <w:p w14:paraId="35492133" w14:textId="463D7B6B"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lastRenderedPageBreak/>
        <w:t>Our shareholder Solvency II coverage ratio remains strong at 199% (31 December 2022: 199%). Total capital generation during the period, net of a £280 million Own Funds restriction, was £73 million (30 June 2022: £24 million). This demonstrates our continued focus on proactively and efficiently generating capital, and our strategy of hedging the impact of market volatility on the Solvency II balance sheet.</w:t>
      </w:r>
    </w:p>
    <w:p w14:paraId="11CC658C"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strength of our financial position and the capital generated allows us to declare an interim ordinary dividend of 6.5 pence per share (30 June 2022: 6.2 pence per share), payable on 3 November 2023. </w:t>
      </w:r>
    </w:p>
    <w:p w14:paraId="6960634E" w14:textId="23169CE5"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Our leverage ratio, defined as the nominal value of debt as a percentage of the shareholder view of M&amp;G plc's Solvency II unrestricted own funds at 30 June 2023</w:t>
      </w:r>
      <w:r w:rsidR="002A3680">
        <w:rPr>
          <w:rFonts w:ascii="Infra" w:eastAsia="Infra" w:hAnsi="Infra" w:cs="Infra"/>
          <w:color w:val="626469"/>
          <w:sz w:val="17"/>
        </w:rPr>
        <w:t>,</w:t>
      </w:r>
      <w:r>
        <w:rPr>
          <w:rFonts w:ascii="Infra" w:eastAsia="Infra" w:hAnsi="Infra" w:cs="Infra"/>
          <w:color w:val="626469"/>
          <w:sz w:val="17"/>
        </w:rPr>
        <w:t xml:space="preserve"> is 36% (31 December 2022: 35%). The increase in the ratio is due to the fall in unrestricted own funds.  </w:t>
      </w:r>
    </w:p>
    <w:p w14:paraId="31CE9110" w14:textId="77777777" w:rsidR="00B556BD" w:rsidRDefault="00516054">
      <w:pPr>
        <w:spacing w:line="283" w:lineRule="auto"/>
        <w:rPr>
          <w:rFonts w:ascii="Infra" w:eastAsia="Infra" w:hAnsi="Infra" w:cs="Infra"/>
          <w:b/>
          <w:color w:val="025056"/>
          <w:sz w:val="22"/>
          <w:shd w:val="clear" w:color="auto" w:fill="FFFFFF"/>
        </w:rPr>
      </w:pPr>
      <w:r>
        <w:rPr>
          <w:rFonts w:ascii="Infra" w:eastAsia="Infra" w:hAnsi="Infra" w:cs="Infra"/>
          <w:b/>
          <w:color w:val="025056"/>
          <w:sz w:val="22"/>
        </w:rPr>
        <w:t>Leadership changes</w:t>
      </w:r>
    </w:p>
    <w:p w14:paraId="5C9FD19A" w14:textId="56DCF4C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 order to drive the growth agenda for our Wealth and Life Insurance operations, and following the decision of Clare Bousfield</w:t>
      </w:r>
      <w:r w:rsidR="002A3680">
        <w:rPr>
          <w:rFonts w:ascii="Infra" w:eastAsia="Infra" w:hAnsi="Infra" w:cs="Infra"/>
          <w:color w:val="626469"/>
          <w:sz w:val="17"/>
        </w:rPr>
        <w:t>, Retail and Savings CEO</w:t>
      </w:r>
      <w:r w:rsidR="00582498">
        <w:rPr>
          <w:rFonts w:ascii="Infra" w:eastAsia="Infra" w:hAnsi="Infra" w:cs="Infra"/>
          <w:color w:val="626469"/>
          <w:sz w:val="17"/>
        </w:rPr>
        <w:t>,</w:t>
      </w:r>
      <w:r>
        <w:rPr>
          <w:rFonts w:ascii="Infra" w:eastAsia="Infra" w:hAnsi="Infra" w:cs="Infra"/>
          <w:color w:val="626469"/>
          <w:sz w:val="17"/>
        </w:rPr>
        <w:t xml:space="preserve"> to </w:t>
      </w:r>
      <w:r w:rsidR="00582498">
        <w:rPr>
          <w:rFonts w:ascii="Infra" w:eastAsia="Infra" w:hAnsi="Infra" w:cs="Infra"/>
          <w:color w:val="626469"/>
          <w:sz w:val="17"/>
        </w:rPr>
        <w:t>leave the business</w:t>
      </w:r>
      <w:r>
        <w:rPr>
          <w:rFonts w:ascii="Infra" w:eastAsia="Infra" w:hAnsi="Infra" w:cs="Infra"/>
          <w:color w:val="626469"/>
          <w:sz w:val="17"/>
        </w:rPr>
        <w:t xml:space="preserve">, we welcome Caroline Connellan as our new Wealth CEO, and Clive Bolton as our new Life Insurance CEO, both joining us this month. Caroline has over 25 years of experience in retail financial services, with a proven track record of transforming and growing wealth management businesses with a strong customer-centric focus. Clive has worked for over 30 years in financial services, and comes with experience of developing successful businesses that provide innovative savings, retirement, and later life solutions. </w:t>
      </w:r>
    </w:p>
    <w:p w14:paraId="7A38E30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As previously announced, Joseph Pinto joined us as CEO of our Asset Management business in March 2023, following Jack Daniels' retirement. Rob Lewis joined us as our new Chief Auditor in April 2023, Rob is a highly-skilled audit professional and an experienced leader. Charlotte Heiss has also joined as General Counsel and Company Secretary, Charlotte has over 20 years’ legal and governance experience and has advised a number of blue-chip companies across a range of sectors.  </w:t>
      </w:r>
    </w:p>
    <w:p w14:paraId="736A5476" w14:textId="77777777" w:rsidR="00B556BD" w:rsidRDefault="00516054">
      <w:pPr>
        <w:spacing w:line="283" w:lineRule="auto"/>
        <w:rPr>
          <w:rFonts w:ascii="Infra" w:eastAsia="Infra" w:hAnsi="Infra" w:cs="Infra"/>
          <w:b/>
          <w:color w:val="025056"/>
          <w:sz w:val="22"/>
        </w:rPr>
      </w:pPr>
      <w:r>
        <w:rPr>
          <w:rFonts w:ascii="Infra" w:eastAsia="Infra" w:hAnsi="Infra" w:cs="Infra"/>
          <w:b/>
          <w:color w:val="025056"/>
          <w:sz w:val="22"/>
        </w:rPr>
        <w:t xml:space="preserve">Outlook </w:t>
      </w:r>
    </w:p>
    <w:p w14:paraId="513739AA" w14:textId="75A7669C"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Our focus is to continue the good progress we have made over the first half of 2023 in transforming M&amp;G. </w:t>
      </w:r>
    </w:p>
    <w:p w14:paraId="4EABFFE8"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M&amp;G is well positioned to navigate the current uncertain economic climate due to its diversified business model, international footprint, compelling products and services, investment capabilities and expertise. </w:t>
      </w:r>
    </w:p>
    <w:p w14:paraId="3785364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Our results for the first half of 2023 underpin our confidence in the delivery of our core priorities and financial targets. </w:t>
      </w:r>
    </w:p>
    <w:p w14:paraId="0C7F46B0"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We continue to focus on our programme of business simplification and transformation, aligned to client-driven values, which will unlock growth and enable us to invest selectively focusing our disciplined approach to capital allocation. </w:t>
      </w:r>
    </w:p>
    <w:p w14:paraId="09C79712" w14:textId="33B3365B"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We remain on track to achieve our operating capital generation target of £2.5 billion by end 2024, and we are making good progress on our 2025 financial targets: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332"/>
      </w:tblGrid>
      <w:tr w:rsidR="00E0332F" w14:paraId="28E1877B" w14:textId="77777777" w:rsidTr="00E0332F">
        <w:tc>
          <w:tcPr>
            <w:tcW w:w="288" w:type="dxa"/>
          </w:tcPr>
          <w:p w14:paraId="78203C56" w14:textId="70BCC929" w:rsidR="00E0332F" w:rsidRDefault="00E0332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07B79526" w14:textId="493242CF" w:rsidR="00E0332F" w:rsidRDefault="00E0332F" w:rsidP="00E0332F">
            <w:pPr>
              <w:spacing w:after="110" w:line="288" w:lineRule="auto"/>
              <w:rPr>
                <w:rFonts w:ascii="Infra" w:eastAsia="Infra" w:hAnsi="Infra" w:cs="Infra"/>
                <w:color w:val="626469"/>
                <w:sz w:val="17"/>
              </w:rPr>
            </w:pPr>
            <w:r>
              <w:rPr>
                <w:rFonts w:ascii="Infra" w:eastAsia="Infra" w:hAnsi="Infra" w:cs="Infra"/>
                <w:color w:val="626469"/>
                <w:sz w:val="17"/>
              </w:rPr>
              <w:t>Generate £200 million of cost savings, gross of inflation; expect to achieve £50 million by the end of the year;</w:t>
            </w:r>
          </w:p>
        </w:tc>
      </w:tr>
      <w:tr w:rsidR="00E0332F" w14:paraId="159A1E54" w14:textId="77777777" w:rsidTr="00E0332F">
        <w:tc>
          <w:tcPr>
            <w:tcW w:w="288" w:type="dxa"/>
          </w:tcPr>
          <w:p w14:paraId="6F1747C2" w14:textId="157E0E87" w:rsidR="00E0332F" w:rsidRDefault="00E0332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6B28C1A7" w14:textId="5EB45EB8" w:rsidR="00E0332F" w:rsidRDefault="00E0332F" w:rsidP="00E0332F">
            <w:pPr>
              <w:spacing w:after="110" w:line="288" w:lineRule="auto"/>
              <w:rPr>
                <w:rFonts w:ascii="Infra" w:eastAsia="Infra" w:hAnsi="Infra" w:cs="Infra"/>
                <w:color w:val="626469"/>
                <w:sz w:val="17"/>
              </w:rPr>
            </w:pPr>
            <w:r>
              <w:rPr>
                <w:rFonts w:ascii="Infra" w:eastAsia="Infra" w:hAnsi="Infra" w:cs="Infra"/>
                <w:color w:val="626469"/>
                <w:sz w:val="17"/>
              </w:rPr>
              <w:t>Reduce core Asset Manager cost/income ratio to sustainably lower than 70%;</w:t>
            </w:r>
          </w:p>
        </w:tc>
      </w:tr>
      <w:tr w:rsidR="00E0332F" w14:paraId="2D3A61D8" w14:textId="77777777" w:rsidTr="00E0332F">
        <w:tc>
          <w:tcPr>
            <w:tcW w:w="288" w:type="dxa"/>
          </w:tcPr>
          <w:p w14:paraId="548A3D54" w14:textId="2000026C" w:rsidR="00E0332F" w:rsidRDefault="00E0332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565F9DED" w14:textId="488E4F9F" w:rsidR="00E0332F" w:rsidRDefault="00E0332F" w:rsidP="00E0332F">
            <w:pPr>
              <w:spacing w:after="110" w:line="288" w:lineRule="auto"/>
              <w:rPr>
                <w:rFonts w:ascii="Infra" w:eastAsia="Infra" w:hAnsi="Infra" w:cs="Infra"/>
                <w:color w:val="626469"/>
                <w:sz w:val="17"/>
              </w:rPr>
            </w:pPr>
            <w:r>
              <w:rPr>
                <w:rFonts w:ascii="Infra" w:eastAsia="Infra" w:hAnsi="Infra" w:cs="Infra"/>
                <w:color w:val="626469"/>
                <w:sz w:val="17"/>
              </w:rPr>
              <w:t>Deliver increased adjusted operating profit from Asset Management and Wealth to more than 50% of the Group total, excluding Corporate Centre</w:t>
            </w:r>
            <w:r>
              <w:rPr>
                <w:rFonts w:ascii="Infra" w:eastAsia="Infra" w:hAnsi="Infra" w:cs="Infra"/>
                <w:color w:val="626469"/>
                <w:sz w:val="17"/>
                <w:vertAlign w:val="superscript"/>
              </w:rPr>
              <w:t>i</w:t>
            </w:r>
            <w:r>
              <w:rPr>
                <w:rFonts w:ascii="Infra" w:eastAsia="Infra" w:hAnsi="Infra" w:cs="Infra"/>
                <w:color w:val="626469"/>
                <w:sz w:val="17"/>
              </w:rPr>
              <w:t>; and</w:t>
            </w:r>
          </w:p>
        </w:tc>
      </w:tr>
      <w:tr w:rsidR="00E0332F" w14:paraId="10477081" w14:textId="77777777" w:rsidTr="00E0332F">
        <w:tc>
          <w:tcPr>
            <w:tcW w:w="288" w:type="dxa"/>
          </w:tcPr>
          <w:p w14:paraId="33C85FA8" w14:textId="3B69B79C" w:rsidR="00E0332F" w:rsidRDefault="00E0332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290A6EBF" w14:textId="42900819" w:rsidR="00E0332F" w:rsidRDefault="00E0332F" w:rsidP="00E0332F">
            <w:pPr>
              <w:spacing w:after="110" w:line="288" w:lineRule="auto"/>
              <w:rPr>
                <w:rFonts w:ascii="Infra" w:eastAsia="Infra" w:hAnsi="Infra" w:cs="Infra"/>
                <w:color w:val="626469"/>
                <w:sz w:val="17"/>
              </w:rPr>
            </w:pPr>
            <w:r>
              <w:rPr>
                <w:rFonts w:ascii="Infra" w:eastAsia="Infra" w:hAnsi="Infra" w:cs="Infra"/>
                <w:color w:val="626469"/>
                <w:sz w:val="17"/>
              </w:rPr>
              <w:t>Reduce our leverage ratio to below 30%.</w:t>
            </w:r>
          </w:p>
        </w:tc>
      </w:tr>
    </w:tbl>
    <w:p w14:paraId="099903F9"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Our dividend policy of delivering stable or growing dividends to our shareholders remains unchanged.</w:t>
      </w:r>
    </w:p>
    <w:p w14:paraId="4E3A2220" w14:textId="0649327F" w:rsidR="00B556BD" w:rsidRDefault="00516054">
      <w:pPr>
        <w:spacing w:line="269" w:lineRule="auto"/>
        <w:rPr>
          <w:rFonts w:ascii="Infra" w:eastAsia="Infra" w:hAnsi="Infra" w:cs="Infra"/>
          <w:color w:val="636666"/>
          <w:sz w:val="14"/>
        </w:rPr>
      </w:pPr>
      <w:r>
        <w:rPr>
          <w:rFonts w:ascii="Infra" w:eastAsia="Infra" w:hAnsi="Infra" w:cs="Infra"/>
          <w:color w:val="636666"/>
          <w:sz w:val="14"/>
          <w:vertAlign w:val="superscript"/>
        </w:rPr>
        <w:t>i</w:t>
      </w:r>
      <w:r>
        <w:rPr>
          <w:rFonts w:ascii="Infra" w:eastAsia="Infra" w:hAnsi="Infra" w:cs="Infra"/>
          <w:color w:val="636666"/>
          <w:sz w:val="14"/>
        </w:rPr>
        <w:t xml:space="preserve"> Based on IFRS 4</w:t>
      </w:r>
      <w:r w:rsidR="00582498">
        <w:rPr>
          <w:rFonts w:ascii="Infra" w:eastAsia="Infra" w:hAnsi="Infra" w:cs="Infra"/>
          <w:color w:val="636666"/>
          <w:sz w:val="14"/>
        </w:rPr>
        <w:t xml:space="preserve"> Insurance Contracts</w:t>
      </w:r>
      <w:r>
        <w:rPr>
          <w:rFonts w:ascii="Infra" w:eastAsia="Infra" w:hAnsi="Infra" w:cs="Infra"/>
          <w:color w:val="636666"/>
          <w:sz w:val="14"/>
        </w:rPr>
        <w:t xml:space="preserve"> and financial segmentation as relevant at the time of the 2022 full year results.</w:t>
      </w:r>
    </w:p>
    <w:p w14:paraId="1F54E86A" w14:textId="77777777" w:rsidR="00B556BD" w:rsidRDefault="00B556BD">
      <w:pPr>
        <w:spacing w:after="110" w:line="288" w:lineRule="auto"/>
        <w:rPr>
          <w:rFonts w:ascii="Infra" w:eastAsia="Infra" w:hAnsi="Infra" w:cs="Infra"/>
          <w:color w:val="626469"/>
          <w:sz w:val="17"/>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5"/>
      </w:tblGrid>
      <w:tr w:rsidR="00B556BD" w14:paraId="4376035A" w14:textId="77777777" w:rsidTr="00D07395">
        <w:trPr>
          <w:cantSplit/>
          <w:trHeight w:hRule="exact" w:val="5387"/>
        </w:trPr>
        <w:tc>
          <w:tcPr>
            <w:tcW w:w="10845" w:type="dxa"/>
            <w:tcBorders>
              <w:top w:val="nil"/>
              <w:left w:val="nil"/>
              <w:bottom w:val="nil"/>
              <w:right w:val="nil"/>
            </w:tcBorders>
            <w:shd w:val="clear" w:color="auto" w:fill="DBDBDB"/>
            <w:tcMar>
              <w:top w:w="0" w:type="dxa"/>
              <w:left w:w="53" w:type="dxa"/>
              <w:bottom w:w="0" w:type="dxa"/>
              <w:right w:w="53" w:type="dxa"/>
            </w:tcMar>
            <w:vAlign w:val="bottom"/>
          </w:tcPr>
          <w:p w14:paraId="1764FCA2" w14:textId="044189C9" w:rsidR="00B556BD" w:rsidRDefault="00516054">
            <w:pPr>
              <w:spacing w:before="53" w:line="310" w:lineRule="auto"/>
              <w:rPr>
                <w:rFonts w:ascii="Infra" w:eastAsia="Infra" w:hAnsi="Infra" w:cs="Infra"/>
                <w:b/>
                <w:color w:val="626469"/>
                <w:sz w:val="17"/>
              </w:rPr>
            </w:pPr>
            <w:r>
              <w:rPr>
                <w:rFonts w:ascii="Infra" w:eastAsia="Infra" w:hAnsi="Infra" w:cs="Infra"/>
                <w:b/>
                <w:color w:val="626469"/>
                <w:sz w:val="17"/>
              </w:rPr>
              <w:lastRenderedPageBreak/>
              <w:t>Restatement of comparative information</w:t>
            </w:r>
            <w:r w:rsidR="00582498">
              <w:rPr>
                <w:rFonts w:ascii="Infra" w:eastAsia="Infra" w:hAnsi="Infra" w:cs="Infra"/>
                <w:b/>
                <w:color w:val="626469"/>
                <w:sz w:val="17"/>
              </w:rPr>
              <w:t xml:space="preserve"> </w:t>
            </w:r>
            <w:r w:rsidR="00AD51C8">
              <w:rPr>
                <w:rFonts w:ascii="Infra" w:eastAsia="Infra" w:hAnsi="Infra" w:cs="Infra"/>
                <w:b/>
                <w:color w:val="626469"/>
                <w:sz w:val="17"/>
              </w:rPr>
              <w:t>f</w:t>
            </w:r>
            <w:r w:rsidR="00582498">
              <w:rPr>
                <w:rFonts w:ascii="Infra" w:eastAsia="Infra" w:hAnsi="Infra" w:cs="Infra"/>
                <w:b/>
                <w:color w:val="626469"/>
                <w:sz w:val="17"/>
              </w:rPr>
              <w:t>or IFRS results and adjusted operating profit before tax</w:t>
            </w:r>
          </w:p>
          <w:p w14:paraId="183C8954" w14:textId="0142252B" w:rsidR="00B556BD" w:rsidRDefault="00516054">
            <w:pPr>
              <w:spacing w:after="84" w:line="310" w:lineRule="auto"/>
              <w:rPr>
                <w:rFonts w:ascii="Infra" w:eastAsia="Infra" w:hAnsi="Infra" w:cs="Infra"/>
                <w:color w:val="626469"/>
                <w:sz w:val="17"/>
              </w:rPr>
            </w:pPr>
            <w:r>
              <w:rPr>
                <w:rFonts w:ascii="Infra" w:eastAsia="Infra" w:hAnsi="Infra" w:cs="Infra"/>
                <w:color w:val="626469"/>
                <w:sz w:val="17"/>
              </w:rPr>
              <w:t>On 1 January 2023 we adopted the new accounting standards IFRS 17 Insurance Contracts and IFRS 9 Financial Instruments</w:t>
            </w:r>
            <w:r w:rsidR="00232CE2">
              <w:rPr>
                <w:rFonts w:ascii="Infra" w:eastAsia="Infra" w:hAnsi="Infra" w:cs="Infra"/>
                <w:color w:val="626469"/>
                <w:sz w:val="17"/>
              </w:rPr>
              <w:t xml:space="preserve"> and as a result the IFRS comparative results have been restated for the retrospective application of the standards. For details of the impact of the new standards refer to Note 1.3 of the condensed consolidated financial statement</w:t>
            </w:r>
            <w:r w:rsidR="00D07395">
              <w:rPr>
                <w:rFonts w:ascii="Infra" w:eastAsia="Infra" w:hAnsi="Infra" w:cs="Infra"/>
                <w:color w:val="626469"/>
                <w:sz w:val="17"/>
              </w:rPr>
              <w:t>s. The adoption of the new standards</w:t>
            </w:r>
            <w:r>
              <w:rPr>
                <w:rFonts w:ascii="Infra" w:eastAsia="Infra" w:hAnsi="Infra" w:cs="Infra"/>
                <w:color w:val="626469"/>
                <w:sz w:val="17"/>
              </w:rPr>
              <w:t xml:space="preserve"> has led to changes to our adjusted operating profit methodology. As a result, adjusted operating profit before tax for the year ended 31 December 2022 and the six months ended 30 June 2022 has been restated from that reported previously. The restatement is driven by the change in profit recognition profile of the annuities and with-profits business in the Retail and Savings segment as a result of the new insurance standard and also other changes to our adjusted operating profit methodology, unrelated to the adoption of IFRS 17, which were implemented at the same time. These unrelated changes to our adjusted operating methodology are to classify foreign exchange movements on non-GBP denominated subordinated debt and fair value movements on strategic investments as non-operating items. The changes to our adjusted operating profit methodology are discussed further in Note 3 of the </w:t>
            </w:r>
            <w:r w:rsidR="009D55DF">
              <w:rPr>
                <w:rFonts w:ascii="Infra" w:eastAsia="Infra" w:hAnsi="Infra" w:cs="Infra"/>
                <w:color w:val="626469"/>
                <w:sz w:val="17"/>
              </w:rPr>
              <w:t>c</w:t>
            </w:r>
            <w:r>
              <w:rPr>
                <w:rFonts w:ascii="Infra" w:eastAsia="Infra" w:hAnsi="Infra" w:cs="Infra"/>
                <w:color w:val="626469"/>
                <w:sz w:val="17"/>
              </w:rPr>
              <w:t xml:space="preserve">ondensed consolidated financial </w:t>
            </w:r>
            <w:r w:rsidR="00D07395">
              <w:rPr>
                <w:rFonts w:ascii="Infra" w:eastAsia="Infra" w:hAnsi="Infra" w:cs="Infra"/>
                <w:color w:val="626469"/>
                <w:sz w:val="17"/>
              </w:rPr>
              <w:t>statements</w:t>
            </w:r>
            <w:r>
              <w:rPr>
                <w:rFonts w:ascii="Infra" w:eastAsia="Infra" w:hAnsi="Infra" w:cs="Infra"/>
                <w:color w:val="626469"/>
                <w:sz w:val="17"/>
              </w:rPr>
              <w:t xml:space="preserve">. This includes the new adjusted operating profit methodology for our IFRS 17 in-scope business. </w:t>
            </w:r>
          </w:p>
          <w:p w14:paraId="656D1103" w14:textId="77777777" w:rsidR="00B556BD" w:rsidRDefault="00B556BD">
            <w:pPr>
              <w:spacing w:after="84" w:line="310" w:lineRule="auto"/>
              <w:rPr>
                <w:rFonts w:ascii="Infra" w:eastAsia="Infra" w:hAnsi="Infra" w:cs="Infra"/>
                <w:color w:val="626469"/>
                <w:sz w:val="17"/>
              </w:rPr>
            </w:pPr>
          </w:p>
          <w:p w14:paraId="24329475" w14:textId="340E226A" w:rsidR="00B556BD" w:rsidRDefault="00516054">
            <w:pPr>
              <w:spacing w:after="30" w:line="310" w:lineRule="auto"/>
              <w:rPr>
                <w:rFonts w:ascii="Infra" w:eastAsia="Infra" w:hAnsi="Infra" w:cs="Infra"/>
                <w:color w:val="626469"/>
                <w:sz w:val="17"/>
              </w:rPr>
            </w:pPr>
            <w:r>
              <w:rPr>
                <w:rFonts w:ascii="Infra" w:eastAsia="Infra" w:hAnsi="Infra" w:cs="Infra"/>
                <w:color w:val="626469"/>
                <w:sz w:val="17"/>
              </w:rPr>
              <w:t xml:space="preserve">On 20 July 2023 we published indicative restated adjusted operating profit before tax for the year ended 31 December 2022. Since then we have revised the calculation of the amortisation factor applied to the with-profits CSM (Contractual Service Margin) which is the unearned profit on this business. Our IFRS 17 accounting policies are set out in Note 1 of the </w:t>
            </w:r>
            <w:r w:rsidR="009D55DF">
              <w:rPr>
                <w:rFonts w:ascii="Infra" w:eastAsia="Infra" w:hAnsi="Infra" w:cs="Infra"/>
                <w:color w:val="626469"/>
                <w:sz w:val="17"/>
              </w:rPr>
              <w:t>c</w:t>
            </w:r>
            <w:r>
              <w:rPr>
                <w:rFonts w:ascii="Infra" w:eastAsia="Infra" w:hAnsi="Infra" w:cs="Infra"/>
                <w:color w:val="626469"/>
                <w:sz w:val="17"/>
              </w:rPr>
              <w:t xml:space="preserve">ondensed consolidated financial information. We have also made refinements to our adjusted operating profit methodology for annuities and with-profits business. These refinements have been made so that adjusted operating profit better reflects the longer term performance of the Group </w:t>
            </w:r>
            <w:r w:rsidR="00D07395">
              <w:rPr>
                <w:rFonts w:ascii="Infra" w:eastAsia="Infra" w:hAnsi="Infra" w:cs="Infra"/>
                <w:color w:val="626469"/>
                <w:sz w:val="17"/>
              </w:rPr>
              <w:t>and</w:t>
            </w:r>
            <w:r>
              <w:rPr>
                <w:rFonts w:ascii="Infra" w:eastAsia="Infra" w:hAnsi="Infra" w:cs="Infra"/>
                <w:color w:val="626469"/>
                <w:sz w:val="17"/>
              </w:rPr>
              <w:t xml:space="preserve"> are detailed in Note 3 to the</w:t>
            </w:r>
            <w:r w:rsidR="00D07395">
              <w:rPr>
                <w:rFonts w:ascii="Infra" w:eastAsia="Infra" w:hAnsi="Infra" w:cs="Infra"/>
                <w:color w:val="626469"/>
                <w:sz w:val="17"/>
              </w:rPr>
              <w:t xml:space="preserve"> condensed consolidated</w:t>
            </w:r>
            <w:r>
              <w:rPr>
                <w:rFonts w:ascii="Infra" w:eastAsia="Infra" w:hAnsi="Infra" w:cs="Infra"/>
                <w:color w:val="626469"/>
                <w:sz w:val="17"/>
              </w:rPr>
              <w:t xml:space="preserve"> financial </w:t>
            </w:r>
            <w:r w:rsidR="00D07395">
              <w:rPr>
                <w:rFonts w:ascii="Infra" w:eastAsia="Infra" w:hAnsi="Infra" w:cs="Infra"/>
                <w:color w:val="626469"/>
                <w:sz w:val="17"/>
              </w:rPr>
              <w:t>statements</w:t>
            </w:r>
            <w:r>
              <w:rPr>
                <w:rFonts w:ascii="Infra" w:eastAsia="Infra" w:hAnsi="Infra" w:cs="Infra"/>
                <w:color w:val="626469"/>
                <w:sz w:val="17"/>
              </w:rPr>
              <w:t>. As a result of the revised CSM calculation and the refinements of our adjusted operating profit methodology the indicative restated adjusted operating profit for the year end</w:t>
            </w:r>
            <w:r w:rsidR="00D07395">
              <w:rPr>
                <w:rFonts w:ascii="Infra" w:eastAsia="Infra" w:hAnsi="Infra" w:cs="Infra"/>
                <w:color w:val="626469"/>
                <w:sz w:val="17"/>
              </w:rPr>
              <w:t>ed</w:t>
            </w:r>
            <w:r>
              <w:rPr>
                <w:rFonts w:ascii="Infra" w:eastAsia="Infra" w:hAnsi="Infra" w:cs="Infra"/>
                <w:color w:val="626469"/>
                <w:sz w:val="17"/>
              </w:rPr>
              <w:t xml:space="preserve"> 31 December 2022 published previously of £552 million has since been revised to £625 million.</w:t>
            </w:r>
          </w:p>
        </w:tc>
      </w:tr>
    </w:tbl>
    <w:p w14:paraId="45D494A8" w14:textId="77777777" w:rsidR="00D07395" w:rsidRDefault="00D07395" w:rsidP="00E80B41">
      <w:pPr>
        <w:outlineLvl w:val="1"/>
        <w:rPr>
          <w:rFonts w:ascii="Infra" w:eastAsia="Infra" w:hAnsi="Infra" w:cs="Infra"/>
          <w:color w:val="025056"/>
          <w:sz w:val="48"/>
        </w:rPr>
      </w:pPr>
      <w:bookmarkStart w:id="0" w:name="Section3"/>
      <w:bookmarkEnd w:id="0"/>
    </w:p>
    <w:p w14:paraId="5CCE2338" w14:textId="0D3BAFD1" w:rsidR="00B556BD" w:rsidRPr="00E80B41" w:rsidRDefault="00516054" w:rsidP="00E80B41">
      <w:pPr>
        <w:outlineLvl w:val="1"/>
        <w:rPr>
          <w:rFonts w:ascii="Infra" w:eastAsia="Infra" w:hAnsi="Infra" w:cs="Infra"/>
          <w:color w:val="025056"/>
          <w:sz w:val="48"/>
        </w:rPr>
      </w:pPr>
      <w:r>
        <w:rPr>
          <w:rFonts w:ascii="Infra" w:eastAsia="Infra" w:hAnsi="Infra" w:cs="Infra"/>
          <w:color w:val="025056"/>
          <w:sz w:val="48"/>
        </w:rPr>
        <w:t>Overview of Group results</w:t>
      </w:r>
    </w:p>
    <w:p w14:paraId="6B2A072A"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 xml:space="preserve">Adjusted operating profit before tax </w:t>
      </w:r>
    </w:p>
    <w:p w14:paraId="4661BEB5" w14:textId="3F67D6A6" w:rsidR="00B556BD" w:rsidRDefault="00516054">
      <w:pPr>
        <w:spacing w:after="110" w:line="269" w:lineRule="auto"/>
        <w:rPr>
          <w:rFonts w:ascii="Infra" w:eastAsia="Infra" w:hAnsi="Infra" w:cs="Infra"/>
          <w:color w:val="626469"/>
          <w:sz w:val="17"/>
          <w:shd w:val="clear" w:color="auto" w:fill="FFFFFF"/>
          <w:vertAlign w:val="superscript"/>
        </w:rPr>
      </w:pPr>
      <w:r>
        <w:rPr>
          <w:rFonts w:ascii="Infra" w:eastAsia="Infra" w:hAnsi="Infra" w:cs="Infra"/>
          <w:color w:val="626469"/>
          <w:sz w:val="17"/>
          <w:shd w:val="clear" w:color="auto" w:fill="FFFFFF"/>
        </w:rPr>
        <w:t xml:space="preserve">The following table shows adjusted operating profit before tax split by segment. Results for the comparative period have been marked as restated where they have been impacted by changes in adjusted operating profit methodology in the period as set out above and to </w:t>
      </w:r>
      <w:r>
        <w:rPr>
          <w:rFonts w:ascii="Infra" w:eastAsia="Infra" w:hAnsi="Infra" w:cs="Infra"/>
          <w:color w:val="626469"/>
          <w:sz w:val="17"/>
        </w:rPr>
        <w:t>reflect the retrospective application of IFRS 17, ‘Insurance Contracts’ and IFRS 9, ‘Financial Instruments’ from 1 January 2023, as outlined below in Note 1.3.1.</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0"/>
        <w:gridCol w:w="915"/>
        <w:gridCol w:w="915"/>
        <w:gridCol w:w="915"/>
      </w:tblGrid>
      <w:tr w:rsidR="00192BF2" w:rsidRPr="00192BF2" w14:paraId="5EABCF77" w14:textId="77777777" w:rsidTr="00950B0C">
        <w:trPr>
          <w:cantSplit/>
          <w:trHeight w:hRule="exact" w:val="525"/>
        </w:trPr>
        <w:tc>
          <w:tcPr>
            <w:tcW w:w="8100" w:type="dxa"/>
            <w:tcBorders>
              <w:top w:val="nil"/>
              <w:left w:val="nil"/>
              <w:bottom w:val="nil"/>
              <w:right w:val="nil"/>
            </w:tcBorders>
            <w:shd w:val="clear" w:color="auto" w:fill="auto"/>
            <w:tcMar>
              <w:top w:w="0" w:type="dxa"/>
              <w:left w:w="0" w:type="dxa"/>
              <w:bottom w:w="0" w:type="dxa"/>
              <w:right w:w="0" w:type="dxa"/>
            </w:tcMar>
            <w:vAlign w:val="bottom"/>
          </w:tcPr>
          <w:p w14:paraId="2EDE07B0" w14:textId="77777777" w:rsidR="00B556BD" w:rsidRPr="00192BF2" w:rsidRDefault="00B556BD">
            <w:pPr>
              <w:keepNext/>
              <w:rPr>
                <w:color w:val="E56A54"/>
              </w:rPr>
            </w:pPr>
          </w:p>
        </w:tc>
        <w:tc>
          <w:tcPr>
            <w:tcW w:w="1830" w:type="dxa"/>
            <w:gridSpan w:val="2"/>
            <w:tcBorders>
              <w:top w:val="nil"/>
              <w:left w:val="nil"/>
              <w:bottom w:val="nil"/>
              <w:right w:val="nil"/>
            </w:tcBorders>
            <w:shd w:val="clear" w:color="auto" w:fill="auto"/>
            <w:tcMar>
              <w:top w:w="0" w:type="dxa"/>
              <w:left w:w="53" w:type="dxa"/>
              <w:bottom w:w="0" w:type="dxa"/>
              <w:right w:w="15" w:type="dxa"/>
            </w:tcMar>
            <w:vAlign w:val="bottom"/>
          </w:tcPr>
          <w:p w14:paraId="16D9ADED" w14:textId="77777777" w:rsidR="00B556BD" w:rsidRPr="00192BF2" w:rsidRDefault="00516054">
            <w:pPr>
              <w:keepNext/>
              <w:spacing w:before="33" w:after="30" w:line="274" w:lineRule="auto"/>
              <w:jc w:val="center"/>
              <w:rPr>
                <w:color w:val="E56A54"/>
              </w:rPr>
            </w:pPr>
            <w:r w:rsidRPr="00192BF2">
              <w:rPr>
                <w:rFonts w:ascii="Infra" w:eastAsia="Infra" w:hAnsi="Infra" w:cs="Infra"/>
                <w:b/>
                <w:color w:val="E56A54"/>
                <w:sz w:val="13"/>
              </w:rPr>
              <w:t>For the six months ended 30 June</w:t>
            </w:r>
          </w:p>
        </w:tc>
        <w:tc>
          <w:tcPr>
            <w:tcW w:w="915" w:type="dxa"/>
            <w:tcBorders>
              <w:top w:val="nil"/>
              <w:left w:val="nil"/>
              <w:bottom w:val="nil"/>
              <w:right w:val="nil"/>
            </w:tcBorders>
            <w:shd w:val="clear" w:color="auto" w:fill="auto"/>
            <w:tcMar>
              <w:top w:w="0" w:type="dxa"/>
              <w:left w:w="0" w:type="dxa"/>
              <w:bottom w:w="0" w:type="dxa"/>
              <w:right w:w="53" w:type="dxa"/>
            </w:tcMar>
            <w:vAlign w:val="bottom"/>
          </w:tcPr>
          <w:p w14:paraId="37F21F69" w14:textId="77777777" w:rsidR="00B556BD" w:rsidRPr="00192BF2" w:rsidRDefault="00516054">
            <w:pPr>
              <w:keepNext/>
              <w:spacing w:before="33" w:after="30" w:line="274" w:lineRule="auto"/>
              <w:jc w:val="right"/>
              <w:rPr>
                <w:color w:val="E56A54"/>
              </w:rPr>
            </w:pPr>
            <w:r w:rsidRPr="00192BF2">
              <w:rPr>
                <w:rFonts w:ascii="Infra" w:eastAsia="Infra" w:hAnsi="Infra" w:cs="Infra"/>
                <w:color w:val="E56A54"/>
                <w:sz w:val="13"/>
              </w:rPr>
              <w:t>For the year ended 31 December</w:t>
            </w:r>
          </w:p>
        </w:tc>
      </w:tr>
      <w:tr w:rsidR="00192BF2" w:rsidRPr="00192BF2" w14:paraId="3C7432C7" w14:textId="77777777" w:rsidTr="00950B0C">
        <w:trPr>
          <w:cantSplit/>
          <w:trHeight w:hRule="exact" w:val="375"/>
        </w:trPr>
        <w:tc>
          <w:tcPr>
            <w:tcW w:w="8100" w:type="dxa"/>
            <w:tcBorders>
              <w:top w:val="nil"/>
              <w:left w:val="nil"/>
              <w:bottom w:val="nil"/>
              <w:right w:val="nil"/>
            </w:tcBorders>
            <w:shd w:val="clear" w:color="auto" w:fill="auto"/>
            <w:tcMar>
              <w:top w:w="0" w:type="dxa"/>
              <w:left w:w="53" w:type="dxa"/>
              <w:bottom w:w="0" w:type="dxa"/>
              <w:right w:w="53" w:type="dxa"/>
            </w:tcMar>
            <w:vAlign w:val="bottom"/>
          </w:tcPr>
          <w:p w14:paraId="0042FDA6" w14:textId="77777777" w:rsidR="00B556BD" w:rsidRPr="00192BF2" w:rsidRDefault="00516054">
            <w:pPr>
              <w:keepNext/>
              <w:spacing w:before="53" w:after="30" w:line="274" w:lineRule="auto"/>
              <w:rPr>
                <w:color w:val="E56A54"/>
              </w:rPr>
            </w:pPr>
            <w:r w:rsidRPr="00192BF2">
              <w:rPr>
                <w:rFonts w:ascii="Infra" w:eastAsia="Infra" w:hAnsi="Infra" w:cs="Infra"/>
                <w:b/>
                <w:color w:val="E56A54"/>
                <w:sz w:val="13"/>
              </w:rPr>
              <w:t>£m</w:t>
            </w:r>
          </w:p>
        </w:tc>
        <w:tc>
          <w:tcPr>
            <w:tcW w:w="915" w:type="dxa"/>
            <w:tcBorders>
              <w:top w:val="nil"/>
              <w:left w:val="nil"/>
              <w:bottom w:val="nil"/>
              <w:right w:val="nil"/>
            </w:tcBorders>
            <w:shd w:val="clear" w:color="auto" w:fill="auto"/>
            <w:tcMar>
              <w:top w:w="0" w:type="dxa"/>
              <w:left w:w="0" w:type="dxa"/>
              <w:bottom w:w="0" w:type="dxa"/>
              <w:right w:w="15" w:type="dxa"/>
            </w:tcMar>
            <w:vAlign w:val="bottom"/>
          </w:tcPr>
          <w:p w14:paraId="25096E9F" w14:textId="45F6AC41" w:rsidR="00B556BD" w:rsidRPr="00192BF2" w:rsidRDefault="00516054">
            <w:pPr>
              <w:keepNext/>
              <w:tabs>
                <w:tab w:val="left" w:pos="468"/>
                <w:tab w:val="left" w:pos="847"/>
              </w:tabs>
              <w:spacing w:before="53" w:after="30" w:line="274" w:lineRule="auto"/>
              <w:jc w:val="right"/>
              <w:rPr>
                <w:color w:val="E56A54"/>
              </w:rPr>
            </w:pPr>
            <w:r w:rsidRPr="00192BF2">
              <w:rPr>
                <w:rFonts w:ascii="Infra" w:eastAsia="Infra" w:hAnsi="Infra" w:cs="Infra"/>
                <w:b/>
                <w:color w:val="E56A54"/>
                <w:sz w:val="13"/>
              </w:rPr>
              <w:t>2023</w:t>
            </w:r>
          </w:p>
        </w:tc>
        <w:tc>
          <w:tcPr>
            <w:tcW w:w="915" w:type="dxa"/>
            <w:tcBorders>
              <w:top w:val="nil"/>
              <w:left w:val="nil"/>
              <w:bottom w:val="nil"/>
              <w:right w:val="nil"/>
            </w:tcBorders>
            <w:shd w:val="clear" w:color="auto" w:fill="auto"/>
            <w:tcMar>
              <w:top w:w="0" w:type="dxa"/>
              <w:left w:w="0" w:type="dxa"/>
              <w:bottom w:w="0" w:type="dxa"/>
              <w:right w:w="53" w:type="dxa"/>
            </w:tcMar>
            <w:vAlign w:val="bottom"/>
          </w:tcPr>
          <w:p w14:paraId="75E58EC5" w14:textId="77777777" w:rsidR="00B556BD" w:rsidRPr="00192BF2" w:rsidRDefault="00516054">
            <w:pPr>
              <w:keepNext/>
              <w:spacing w:before="53" w:line="274" w:lineRule="auto"/>
              <w:jc w:val="right"/>
              <w:rPr>
                <w:color w:val="E56A54"/>
              </w:rPr>
            </w:pPr>
            <w:r w:rsidRPr="00192BF2">
              <w:rPr>
                <w:rFonts w:ascii="Infra" w:eastAsia="Infra" w:hAnsi="Infra" w:cs="Infra"/>
                <w:color w:val="E56A54"/>
                <w:sz w:val="13"/>
              </w:rPr>
              <w:t>Restated</w:t>
            </w:r>
          </w:p>
          <w:p w14:paraId="02A30EF6" w14:textId="77777777" w:rsidR="00B556BD" w:rsidRPr="00192BF2" w:rsidRDefault="00516054">
            <w:pPr>
              <w:spacing w:after="30" w:line="274" w:lineRule="auto"/>
              <w:jc w:val="right"/>
              <w:rPr>
                <w:color w:val="E56A54"/>
              </w:rPr>
            </w:pPr>
            <w:r w:rsidRPr="00192BF2">
              <w:rPr>
                <w:rFonts w:ascii="Infra" w:eastAsia="Infra" w:hAnsi="Infra" w:cs="Infra"/>
                <w:color w:val="E56A54"/>
                <w:sz w:val="13"/>
              </w:rPr>
              <w:t>2022</w:t>
            </w:r>
          </w:p>
        </w:tc>
        <w:tc>
          <w:tcPr>
            <w:tcW w:w="915" w:type="dxa"/>
            <w:tcBorders>
              <w:top w:val="nil"/>
              <w:left w:val="nil"/>
              <w:bottom w:val="nil"/>
              <w:right w:val="nil"/>
            </w:tcBorders>
            <w:shd w:val="clear" w:color="auto" w:fill="auto"/>
            <w:tcMar>
              <w:top w:w="0" w:type="dxa"/>
              <w:left w:w="0" w:type="dxa"/>
              <w:bottom w:w="0" w:type="dxa"/>
              <w:right w:w="53" w:type="dxa"/>
            </w:tcMar>
            <w:vAlign w:val="bottom"/>
          </w:tcPr>
          <w:p w14:paraId="44819C5A" w14:textId="77777777" w:rsidR="00B556BD" w:rsidRPr="00192BF2" w:rsidRDefault="00516054">
            <w:pPr>
              <w:keepNext/>
              <w:spacing w:before="53" w:line="274" w:lineRule="auto"/>
              <w:jc w:val="right"/>
              <w:rPr>
                <w:color w:val="E56A54"/>
              </w:rPr>
            </w:pPr>
            <w:r w:rsidRPr="00192BF2">
              <w:rPr>
                <w:rFonts w:ascii="Infra" w:eastAsia="Infra" w:hAnsi="Infra" w:cs="Infra"/>
                <w:color w:val="E56A54"/>
                <w:sz w:val="13"/>
              </w:rPr>
              <w:t>Restated</w:t>
            </w:r>
          </w:p>
          <w:p w14:paraId="3B581040" w14:textId="77777777" w:rsidR="00B556BD" w:rsidRPr="00192BF2" w:rsidRDefault="00516054">
            <w:pPr>
              <w:spacing w:after="30" w:line="274" w:lineRule="auto"/>
              <w:jc w:val="right"/>
              <w:rPr>
                <w:color w:val="E56A54"/>
              </w:rPr>
            </w:pPr>
            <w:r w:rsidRPr="00192BF2">
              <w:rPr>
                <w:rFonts w:ascii="Infra" w:eastAsia="Infra" w:hAnsi="Infra" w:cs="Infra"/>
                <w:color w:val="E56A54"/>
                <w:sz w:val="13"/>
              </w:rPr>
              <w:t>2022</w:t>
            </w:r>
          </w:p>
        </w:tc>
      </w:tr>
      <w:tr w:rsidR="00B556BD" w14:paraId="451F302B" w14:textId="77777777" w:rsidTr="00950B0C">
        <w:trPr>
          <w:cantSplit/>
          <w:trHeight w:hRule="exact" w:val="255"/>
        </w:trPr>
        <w:tc>
          <w:tcPr>
            <w:tcW w:w="8100" w:type="dxa"/>
            <w:tcBorders>
              <w:top w:val="nil"/>
              <w:left w:val="nil"/>
              <w:bottom w:val="single" w:sz="8" w:space="0" w:color="E96852"/>
              <w:right w:val="nil"/>
            </w:tcBorders>
            <w:shd w:val="clear" w:color="auto" w:fill="FFFFFF"/>
            <w:tcMar>
              <w:top w:w="0" w:type="dxa"/>
              <w:left w:w="53" w:type="dxa"/>
              <w:bottom w:w="0" w:type="dxa"/>
              <w:right w:w="15" w:type="dxa"/>
            </w:tcMar>
            <w:vAlign w:val="bottom"/>
          </w:tcPr>
          <w:p w14:paraId="50CCD9BA" w14:textId="77777777" w:rsidR="00B556BD" w:rsidRDefault="00516054">
            <w:pPr>
              <w:keepNext/>
              <w:spacing w:before="33" w:after="30" w:line="310" w:lineRule="auto"/>
            </w:pPr>
            <w:r>
              <w:rPr>
                <w:rFonts w:ascii="Infra" w:eastAsia="Infra" w:hAnsi="Infra" w:cs="Infra"/>
                <w:b/>
                <w:color w:val="626469"/>
                <w:sz w:val="17"/>
              </w:rPr>
              <w:t>Asset Management</w:t>
            </w:r>
          </w:p>
        </w:tc>
        <w:tc>
          <w:tcPr>
            <w:tcW w:w="915" w:type="dxa"/>
            <w:tcBorders>
              <w:top w:val="nil"/>
              <w:left w:val="nil"/>
              <w:bottom w:val="single" w:sz="8" w:space="0" w:color="E96852"/>
              <w:right w:val="nil"/>
            </w:tcBorders>
            <w:shd w:val="clear" w:color="auto" w:fill="FFFFFF"/>
            <w:tcMar>
              <w:top w:w="0" w:type="dxa"/>
              <w:left w:w="0" w:type="dxa"/>
              <w:bottom w:w="0" w:type="dxa"/>
              <w:right w:w="15" w:type="dxa"/>
            </w:tcMar>
            <w:vAlign w:val="bottom"/>
          </w:tcPr>
          <w:p w14:paraId="5DC9A1D0" w14:textId="2D65934B" w:rsidR="00B556BD" w:rsidRDefault="00516054">
            <w:pPr>
              <w:keepNext/>
              <w:tabs>
                <w:tab w:val="left" w:pos="509"/>
                <w:tab w:val="left" w:pos="847"/>
              </w:tabs>
              <w:spacing w:before="33" w:after="30" w:line="310" w:lineRule="auto"/>
              <w:jc w:val="right"/>
            </w:pPr>
            <w:r>
              <w:rPr>
                <w:rFonts w:ascii="Infra" w:eastAsia="Infra" w:hAnsi="Infra" w:cs="Infra"/>
                <w:b/>
                <w:color w:val="626469"/>
                <w:sz w:val="17"/>
              </w:rPr>
              <w:t>118</w:t>
            </w:r>
          </w:p>
        </w:tc>
        <w:tc>
          <w:tcPr>
            <w:tcW w:w="915" w:type="dxa"/>
            <w:tcBorders>
              <w:top w:val="nil"/>
              <w:left w:val="nil"/>
              <w:bottom w:val="single" w:sz="8" w:space="0" w:color="E96852"/>
              <w:right w:val="nil"/>
            </w:tcBorders>
            <w:tcMar>
              <w:top w:w="0" w:type="dxa"/>
              <w:left w:w="0" w:type="dxa"/>
              <w:bottom w:w="0" w:type="dxa"/>
              <w:right w:w="15" w:type="dxa"/>
            </w:tcMar>
            <w:vAlign w:val="bottom"/>
          </w:tcPr>
          <w:p w14:paraId="1B51A253" w14:textId="51E72D2D" w:rsidR="00B556BD" w:rsidRDefault="00516054">
            <w:pPr>
              <w:keepNext/>
              <w:tabs>
                <w:tab w:val="left" w:pos="517"/>
                <w:tab w:val="left" w:pos="847"/>
              </w:tabs>
              <w:spacing w:before="33" w:after="30" w:line="310" w:lineRule="auto"/>
              <w:jc w:val="right"/>
            </w:pPr>
            <w:r>
              <w:rPr>
                <w:rFonts w:ascii="Infra" w:eastAsia="Infra" w:hAnsi="Infra" w:cs="Infra"/>
                <w:color w:val="626469"/>
                <w:sz w:val="17"/>
              </w:rPr>
              <w:t>124</w:t>
            </w:r>
          </w:p>
        </w:tc>
        <w:tc>
          <w:tcPr>
            <w:tcW w:w="915" w:type="dxa"/>
            <w:tcBorders>
              <w:top w:val="nil"/>
              <w:left w:val="nil"/>
              <w:bottom w:val="single" w:sz="8" w:space="0" w:color="E96852"/>
              <w:right w:val="nil"/>
            </w:tcBorders>
            <w:tcMar>
              <w:top w:w="0" w:type="dxa"/>
              <w:left w:w="0" w:type="dxa"/>
              <w:bottom w:w="0" w:type="dxa"/>
              <w:right w:w="15" w:type="dxa"/>
            </w:tcMar>
            <w:vAlign w:val="bottom"/>
          </w:tcPr>
          <w:p w14:paraId="25CD0400" w14:textId="6A3250F1" w:rsidR="00B556BD" w:rsidRDefault="00516054">
            <w:pPr>
              <w:keepNext/>
              <w:tabs>
                <w:tab w:val="left" w:pos="492"/>
                <w:tab w:val="left" w:pos="847"/>
              </w:tabs>
              <w:spacing w:before="33" w:after="30" w:line="310" w:lineRule="auto"/>
              <w:jc w:val="right"/>
            </w:pPr>
            <w:r>
              <w:rPr>
                <w:rFonts w:ascii="Infra" w:eastAsia="Infra" w:hAnsi="Infra" w:cs="Infra"/>
                <w:color w:val="626469"/>
                <w:sz w:val="17"/>
              </w:rPr>
              <w:t>264</w:t>
            </w:r>
          </w:p>
        </w:tc>
      </w:tr>
      <w:tr w:rsidR="00B556BD" w14:paraId="59736A19" w14:textId="77777777" w:rsidTr="00950B0C">
        <w:trPr>
          <w:cantSplit/>
          <w:trHeight w:hRule="exact" w:val="255"/>
        </w:trPr>
        <w:tc>
          <w:tcPr>
            <w:tcW w:w="8100" w:type="dxa"/>
            <w:tcBorders>
              <w:top w:val="single" w:sz="8" w:space="0" w:color="E96852"/>
              <w:left w:val="nil"/>
              <w:bottom w:val="nil"/>
              <w:right w:val="nil"/>
            </w:tcBorders>
            <w:shd w:val="clear" w:color="auto" w:fill="FFFFFF"/>
            <w:tcMar>
              <w:top w:w="0" w:type="dxa"/>
              <w:left w:w="53" w:type="dxa"/>
              <w:bottom w:w="0" w:type="dxa"/>
              <w:right w:w="15" w:type="dxa"/>
            </w:tcMar>
            <w:vAlign w:val="bottom"/>
          </w:tcPr>
          <w:p w14:paraId="5887B5FD" w14:textId="77777777" w:rsidR="00B556BD" w:rsidRDefault="00516054">
            <w:pPr>
              <w:keepNext/>
              <w:spacing w:before="33" w:after="30" w:line="310" w:lineRule="auto"/>
            </w:pPr>
            <w:r>
              <w:rPr>
                <w:rFonts w:ascii="Infra" w:eastAsia="Infra" w:hAnsi="Infra" w:cs="Infra"/>
                <w:color w:val="626469"/>
                <w:sz w:val="17"/>
              </w:rPr>
              <w:t>Wealth</w:t>
            </w:r>
          </w:p>
        </w:tc>
        <w:tc>
          <w:tcPr>
            <w:tcW w:w="915" w:type="dxa"/>
            <w:tcBorders>
              <w:top w:val="single" w:sz="8" w:space="0" w:color="E96852"/>
              <w:left w:val="nil"/>
              <w:bottom w:val="nil"/>
              <w:right w:val="nil"/>
            </w:tcBorders>
            <w:shd w:val="clear" w:color="auto" w:fill="FFFFFF"/>
            <w:tcMar>
              <w:top w:w="0" w:type="dxa"/>
              <w:left w:w="0" w:type="dxa"/>
              <w:bottom w:w="0" w:type="dxa"/>
              <w:right w:w="15" w:type="dxa"/>
            </w:tcMar>
            <w:vAlign w:val="bottom"/>
          </w:tcPr>
          <w:p w14:paraId="695D98FA" w14:textId="77B2F267" w:rsidR="00B556BD" w:rsidRDefault="00516054">
            <w:pPr>
              <w:keepNext/>
              <w:tabs>
                <w:tab w:val="left" w:pos="594"/>
                <w:tab w:val="left" w:pos="847"/>
              </w:tabs>
              <w:spacing w:before="33" w:after="30" w:line="310" w:lineRule="auto"/>
              <w:jc w:val="right"/>
            </w:pPr>
            <w:r>
              <w:rPr>
                <w:rFonts w:ascii="Infra" w:eastAsia="Infra" w:hAnsi="Infra" w:cs="Infra"/>
                <w:b/>
                <w:color w:val="626469"/>
                <w:sz w:val="17"/>
              </w:rPr>
              <w:t>91</w:t>
            </w:r>
          </w:p>
        </w:tc>
        <w:tc>
          <w:tcPr>
            <w:tcW w:w="915" w:type="dxa"/>
            <w:tcBorders>
              <w:top w:val="single" w:sz="8" w:space="0" w:color="E96852"/>
              <w:left w:val="nil"/>
              <w:bottom w:val="nil"/>
              <w:right w:val="nil"/>
            </w:tcBorders>
            <w:tcMar>
              <w:top w:w="0" w:type="dxa"/>
              <w:left w:w="0" w:type="dxa"/>
              <w:bottom w:w="0" w:type="dxa"/>
              <w:right w:w="15" w:type="dxa"/>
            </w:tcMar>
            <w:vAlign w:val="bottom"/>
          </w:tcPr>
          <w:p w14:paraId="46C2A881" w14:textId="504B7AE5" w:rsidR="00B556BD" w:rsidRDefault="00516054">
            <w:pPr>
              <w:keepNext/>
              <w:tabs>
                <w:tab w:val="left" w:pos="591"/>
                <w:tab w:val="left" w:pos="847"/>
              </w:tabs>
              <w:spacing w:before="33" w:after="30" w:line="310" w:lineRule="auto"/>
              <w:jc w:val="right"/>
            </w:pPr>
            <w:r>
              <w:rPr>
                <w:rFonts w:ascii="Infra" w:eastAsia="Infra" w:hAnsi="Infra" w:cs="Infra"/>
                <w:color w:val="626469"/>
                <w:sz w:val="17"/>
              </w:rPr>
              <w:t>93</w:t>
            </w:r>
          </w:p>
        </w:tc>
        <w:tc>
          <w:tcPr>
            <w:tcW w:w="915" w:type="dxa"/>
            <w:tcBorders>
              <w:top w:val="single" w:sz="8" w:space="0" w:color="E96852"/>
              <w:left w:val="nil"/>
              <w:bottom w:val="nil"/>
              <w:right w:val="nil"/>
            </w:tcBorders>
            <w:tcMar>
              <w:top w:w="0" w:type="dxa"/>
              <w:left w:w="0" w:type="dxa"/>
              <w:bottom w:w="0" w:type="dxa"/>
              <w:right w:w="15" w:type="dxa"/>
            </w:tcMar>
            <w:vAlign w:val="bottom"/>
          </w:tcPr>
          <w:p w14:paraId="34C7361B" w14:textId="459F90D0" w:rsidR="00B556BD" w:rsidRDefault="00516054">
            <w:pPr>
              <w:keepNext/>
              <w:tabs>
                <w:tab w:val="left" w:pos="512"/>
                <w:tab w:val="left" w:pos="847"/>
              </w:tabs>
              <w:spacing w:before="33" w:after="30" w:line="310" w:lineRule="auto"/>
              <w:jc w:val="right"/>
            </w:pPr>
            <w:r>
              <w:rPr>
                <w:rFonts w:ascii="Infra" w:eastAsia="Infra" w:hAnsi="Infra" w:cs="Infra"/>
                <w:color w:val="626469"/>
                <w:sz w:val="17"/>
              </w:rPr>
              <w:t>158</w:t>
            </w:r>
          </w:p>
        </w:tc>
      </w:tr>
      <w:tr w:rsidR="00B556BD" w14:paraId="329A7E76" w14:textId="77777777" w:rsidTr="00950B0C">
        <w:trPr>
          <w:cantSplit/>
          <w:trHeight w:hRule="exact" w:val="255"/>
        </w:trPr>
        <w:tc>
          <w:tcPr>
            <w:tcW w:w="8100" w:type="dxa"/>
            <w:tcBorders>
              <w:top w:val="nil"/>
              <w:left w:val="nil"/>
              <w:bottom w:val="nil"/>
              <w:right w:val="nil"/>
            </w:tcBorders>
            <w:shd w:val="clear" w:color="auto" w:fill="FFFFFF"/>
            <w:tcMar>
              <w:top w:w="0" w:type="dxa"/>
              <w:left w:w="53" w:type="dxa"/>
              <w:bottom w:w="0" w:type="dxa"/>
              <w:right w:w="15" w:type="dxa"/>
            </w:tcMar>
            <w:vAlign w:val="bottom"/>
          </w:tcPr>
          <w:p w14:paraId="3BBA1514" w14:textId="77777777" w:rsidR="00B556BD" w:rsidRDefault="00516054">
            <w:pPr>
              <w:keepNext/>
              <w:spacing w:before="53" w:after="30" w:line="310" w:lineRule="auto"/>
            </w:pPr>
            <w:r>
              <w:rPr>
                <w:rFonts w:ascii="Infra" w:eastAsia="Infra" w:hAnsi="Infra" w:cs="Infra"/>
                <w:color w:val="626469"/>
                <w:sz w:val="17"/>
              </w:rPr>
              <w:t>Heritage</w:t>
            </w:r>
          </w:p>
        </w:tc>
        <w:tc>
          <w:tcPr>
            <w:tcW w:w="915" w:type="dxa"/>
            <w:tcBorders>
              <w:top w:val="nil"/>
              <w:left w:val="nil"/>
              <w:bottom w:val="nil"/>
              <w:right w:val="nil"/>
            </w:tcBorders>
            <w:shd w:val="clear" w:color="auto" w:fill="FFFFFF"/>
            <w:tcMar>
              <w:top w:w="0" w:type="dxa"/>
              <w:left w:w="0" w:type="dxa"/>
              <w:bottom w:w="0" w:type="dxa"/>
              <w:right w:w="15" w:type="dxa"/>
            </w:tcMar>
            <w:vAlign w:val="bottom"/>
          </w:tcPr>
          <w:p w14:paraId="6CC76B7E" w14:textId="6892F78E" w:rsidR="00B556BD" w:rsidRDefault="00516054">
            <w:pPr>
              <w:keepNext/>
              <w:tabs>
                <w:tab w:val="left" w:pos="486"/>
                <w:tab w:val="left" w:pos="847"/>
              </w:tabs>
              <w:spacing w:before="53" w:after="30" w:line="310" w:lineRule="auto"/>
              <w:jc w:val="right"/>
            </w:pPr>
            <w:r>
              <w:rPr>
                <w:rFonts w:ascii="Infra" w:eastAsia="Infra" w:hAnsi="Infra" w:cs="Infra"/>
                <w:b/>
                <w:color w:val="626469"/>
                <w:sz w:val="17"/>
              </w:rPr>
              <w:t>279</w:t>
            </w:r>
          </w:p>
        </w:tc>
        <w:tc>
          <w:tcPr>
            <w:tcW w:w="915" w:type="dxa"/>
            <w:tcBorders>
              <w:top w:val="nil"/>
              <w:left w:val="nil"/>
              <w:bottom w:val="nil"/>
              <w:right w:val="nil"/>
            </w:tcBorders>
            <w:tcMar>
              <w:top w:w="0" w:type="dxa"/>
              <w:left w:w="0" w:type="dxa"/>
              <w:bottom w:w="0" w:type="dxa"/>
              <w:right w:w="15" w:type="dxa"/>
            </w:tcMar>
            <w:vAlign w:val="bottom"/>
          </w:tcPr>
          <w:p w14:paraId="3973A8B3" w14:textId="70DF5CF3" w:rsidR="00B556BD" w:rsidRDefault="00516054">
            <w:pPr>
              <w:keepNext/>
              <w:tabs>
                <w:tab w:val="left" w:pos="509"/>
                <w:tab w:val="left" w:pos="847"/>
              </w:tabs>
              <w:spacing w:before="53" w:after="30" w:line="310" w:lineRule="auto"/>
              <w:jc w:val="right"/>
            </w:pPr>
            <w:r>
              <w:rPr>
                <w:rFonts w:ascii="Infra" w:eastAsia="Infra" w:hAnsi="Infra" w:cs="Infra"/>
                <w:color w:val="626469"/>
                <w:sz w:val="17"/>
              </w:rPr>
              <w:t>201</w:t>
            </w:r>
          </w:p>
        </w:tc>
        <w:tc>
          <w:tcPr>
            <w:tcW w:w="915" w:type="dxa"/>
            <w:tcBorders>
              <w:top w:val="nil"/>
              <w:left w:val="nil"/>
              <w:bottom w:val="nil"/>
              <w:right w:val="nil"/>
            </w:tcBorders>
            <w:tcMar>
              <w:top w:w="0" w:type="dxa"/>
              <w:left w:w="0" w:type="dxa"/>
              <w:bottom w:w="0" w:type="dxa"/>
              <w:right w:w="15" w:type="dxa"/>
            </w:tcMar>
            <w:vAlign w:val="bottom"/>
          </w:tcPr>
          <w:p w14:paraId="251BB278" w14:textId="7B5C46F6" w:rsidR="00B556BD" w:rsidRDefault="00516054">
            <w:pPr>
              <w:keepNext/>
              <w:tabs>
                <w:tab w:val="left" w:pos="511"/>
                <w:tab w:val="left" w:pos="847"/>
              </w:tabs>
              <w:spacing w:before="53" w:after="30" w:line="310" w:lineRule="auto"/>
              <w:jc w:val="right"/>
            </w:pPr>
            <w:r>
              <w:rPr>
                <w:rFonts w:ascii="Infra" w:eastAsia="Infra" w:hAnsi="Infra" w:cs="Infra"/>
                <w:color w:val="626469"/>
                <w:sz w:val="17"/>
              </w:rPr>
              <w:t>441</w:t>
            </w:r>
          </w:p>
        </w:tc>
      </w:tr>
      <w:tr w:rsidR="00B556BD" w14:paraId="4B3A0CFB" w14:textId="77777777" w:rsidTr="00950B0C">
        <w:trPr>
          <w:cantSplit/>
          <w:trHeight w:hRule="exact" w:val="255"/>
        </w:trPr>
        <w:tc>
          <w:tcPr>
            <w:tcW w:w="8100" w:type="dxa"/>
            <w:tcBorders>
              <w:top w:val="nil"/>
              <w:left w:val="nil"/>
              <w:bottom w:val="single" w:sz="8" w:space="0" w:color="E56A54"/>
              <w:right w:val="nil"/>
            </w:tcBorders>
            <w:shd w:val="clear" w:color="auto" w:fill="FFFFFF"/>
            <w:tcMar>
              <w:top w:w="0" w:type="dxa"/>
              <w:left w:w="53" w:type="dxa"/>
              <w:bottom w:w="0" w:type="dxa"/>
              <w:right w:w="15" w:type="dxa"/>
            </w:tcMar>
            <w:vAlign w:val="bottom"/>
          </w:tcPr>
          <w:p w14:paraId="6BF238AD" w14:textId="77777777" w:rsidR="00B556BD" w:rsidRDefault="00516054">
            <w:pPr>
              <w:keepNext/>
              <w:spacing w:before="53" w:after="30" w:line="310" w:lineRule="auto"/>
            </w:pPr>
            <w:r>
              <w:rPr>
                <w:rFonts w:ascii="Infra" w:eastAsia="Infra" w:hAnsi="Infra" w:cs="Infra"/>
                <w:color w:val="626469"/>
                <w:sz w:val="17"/>
              </w:rPr>
              <w:t>Other</w:t>
            </w:r>
          </w:p>
        </w:tc>
        <w:tc>
          <w:tcPr>
            <w:tcW w:w="91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46752D73" w14:textId="19AD4083" w:rsidR="00B556BD" w:rsidRDefault="00516054">
            <w:pPr>
              <w:keepNext/>
              <w:tabs>
                <w:tab w:val="left" w:pos="681"/>
                <w:tab w:val="left" w:pos="847"/>
              </w:tabs>
              <w:spacing w:before="53" w:after="30" w:line="310" w:lineRule="auto"/>
              <w:jc w:val="right"/>
            </w:pPr>
            <w:r>
              <w:rPr>
                <w:rFonts w:ascii="Infra" w:eastAsia="Infra" w:hAnsi="Infra" w:cs="Infra"/>
                <w:b/>
                <w:color w:val="626469"/>
                <w:sz w:val="17"/>
              </w:rPr>
              <w:t>4</w:t>
            </w:r>
          </w:p>
        </w:tc>
        <w:tc>
          <w:tcPr>
            <w:tcW w:w="915" w:type="dxa"/>
            <w:tcBorders>
              <w:top w:val="nil"/>
              <w:left w:val="nil"/>
              <w:bottom w:val="single" w:sz="8" w:space="0" w:color="E56A54"/>
              <w:right w:val="nil"/>
            </w:tcBorders>
            <w:tcMar>
              <w:top w:w="0" w:type="dxa"/>
              <w:left w:w="0" w:type="dxa"/>
              <w:bottom w:w="0" w:type="dxa"/>
              <w:right w:w="15" w:type="dxa"/>
            </w:tcMar>
            <w:vAlign w:val="bottom"/>
          </w:tcPr>
          <w:p w14:paraId="185D5E23" w14:textId="17BB706C" w:rsidR="00B556BD" w:rsidRDefault="00516054">
            <w:pPr>
              <w:keepNext/>
              <w:tabs>
                <w:tab w:val="left" w:pos="626"/>
                <w:tab w:val="left" w:pos="847"/>
              </w:tabs>
              <w:spacing w:before="53" w:after="30" w:line="310" w:lineRule="auto"/>
              <w:jc w:val="right"/>
            </w:pPr>
            <w:r>
              <w:rPr>
                <w:rFonts w:ascii="Infra" w:eastAsia="Infra" w:hAnsi="Infra" w:cs="Infra"/>
                <w:color w:val="626469"/>
                <w:sz w:val="17"/>
              </w:rPr>
              <w:t>—</w:t>
            </w:r>
          </w:p>
        </w:tc>
        <w:tc>
          <w:tcPr>
            <w:tcW w:w="915" w:type="dxa"/>
            <w:tcBorders>
              <w:top w:val="nil"/>
              <w:left w:val="nil"/>
              <w:bottom w:val="single" w:sz="8" w:space="0" w:color="E56A54"/>
              <w:right w:val="nil"/>
            </w:tcBorders>
            <w:tcMar>
              <w:top w:w="0" w:type="dxa"/>
              <w:left w:w="0" w:type="dxa"/>
              <w:bottom w:w="0" w:type="dxa"/>
              <w:right w:w="15" w:type="dxa"/>
            </w:tcMar>
            <w:vAlign w:val="bottom"/>
          </w:tcPr>
          <w:p w14:paraId="50F11185" w14:textId="547CE5B9" w:rsidR="00B556BD" w:rsidRDefault="00516054">
            <w:pPr>
              <w:keepNext/>
              <w:tabs>
                <w:tab w:val="left" w:pos="612"/>
                <w:tab w:val="left" w:pos="847"/>
              </w:tabs>
              <w:spacing w:before="53" w:after="30" w:line="310" w:lineRule="auto"/>
              <w:jc w:val="right"/>
            </w:pPr>
            <w:r>
              <w:rPr>
                <w:rFonts w:ascii="Infra" w:eastAsia="Infra" w:hAnsi="Infra" w:cs="Infra"/>
                <w:color w:val="626469"/>
                <w:sz w:val="17"/>
              </w:rPr>
              <w:t>19</w:t>
            </w:r>
          </w:p>
        </w:tc>
      </w:tr>
      <w:tr w:rsidR="00B556BD" w14:paraId="4A446749" w14:textId="77777777" w:rsidTr="00950B0C">
        <w:trPr>
          <w:cantSplit/>
          <w:trHeight w:hRule="exact" w:val="255"/>
        </w:trPr>
        <w:tc>
          <w:tcPr>
            <w:tcW w:w="8100" w:type="dxa"/>
            <w:tcBorders>
              <w:top w:val="single" w:sz="8" w:space="0" w:color="E56A54"/>
              <w:left w:val="nil"/>
              <w:bottom w:val="single" w:sz="8" w:space="0" w:color="E56A54"/>
              <w:right w:val="nil"/>
            </w:tcBorders>
            <w:shd w:val="clear" w:color="auto" w:fill="FFFFFF"/>
            <w:tcMar>
              <w:top w:w="0" w:type="dxa"/>
              <w:left w:w="53" w:type="dxa"/>
              <w:bottom w:w="0" w:type="dxa"/>
              <w:right w:w="15" w:type="dxa"/>
            </w:tcMar>
            <w:vAlign w:val="bottom"/>
          </w:tcPr>
          <w:p w14:paraId="0D10E815" w14:textId="77777777" w:rsidR="00B556BD" w:rsidRDefault="00516054">
            <w:pPr>
              <w:keepNext/>
              <w:spacing w:before="33" w:after="30" w:line="310" w:lineRule="auto"/>
            </w:pPr>
            <w:r>
              <w:rPr>
                <w:rFonts w:ascii="Infra" w:eastAsia="Infra" w:hAnsi="Infra" w:cs="Infra"/>
                <w:b/>
                <w:color w:val="626469"/>
                <w:sz w:val="17"/>
              </w:rPr>
              <w:t>Retail and Savings</w:t>
            </w:r>
          </w:p>
        </w:tc>
        <w:tc>
          <w:tcPr>
            <w:tcW w:w="91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5CA41A82" w14:textId="68A44527" w:rsidR="00B556BD" w:rsidRDefault="00516054">
            <w:pPr>
              <w:keepNext/>
              <w:tabs>
                <w:tab w:val="left" w:pos="484"/>
                <w:tab w:val="left" w:pos="847"/>
              </w:tabs>
              <w:spacing w:before="33" w:after="30" w:line="310" w:lineRule="auto"/>
              <w:jc w:val="right"/>
            </w:pPr>
            <w:r>
              <w:rPr>
                <w:rFonts w:ascii="Infra" w:eastAsia="Infra" w:hAnsi="Infra" w:cs="Infra"/>
                <w:b/>
                <w:color w:val="626469"/>
                <w:sz w:val="17"/>
              </w:rPr>
              <w:t>374</w:t>
            </w:r>
          </w:p>
        </w:tc>
        <w:tc>
          <w:tcPr>
            <w:tcW w:w="91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E99E5DD" w14:textId="26482632" w:rsidR="00B556BD" w:rsidRDefault="00516054">
            <w:pPr>
              <w:keepNext/>
              <w:tabs>
                <w:tab w:val="left" w:pos="492"/>
                <w:tab w:val="left" w:pos="847"/>
              </w:tabs>
              <w:spacing w:before="33" w:after="30" w:line="310" w:lineRule="auto"/>
              <w:jc w:val="right"/>
            </w:pPr>
            <w:r>
              <w:rPr>
                <w:rFonts w:ascii="Infra" w:eastAsia="Infra" w:hAnsi="Infra" w:cs="Infra"/>
                <w:color w:val="626469"/>
                <w:sz w:val="17"/>
              </w:rPr>
              <w:t>294</w:t>
            </w:r>
          </w:p>
        </w:tc>
        <w:tc>
          <w:tcPr>
            <w:tcW w:w="91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11413B3" w14:textId="21F00027" w:rsidR="00B556BD" w:rsidRDefault="00516054">
            <w:pPr>
              <w:keepNext/>
              <w:tabs>
                <w:tab w:val="left" w:pos="509"/>
                <w:tab w:val="left" w:pos="847"/>
              </w:tabs>
              <w:spacing w:before="33" w:after="30" w:line="310" w:lineRule="auto"/>
              <w:jc w:val="right"/>
            </w:pPr>
            <w:r>
              <w:rPr>
                <w:rFonts w:ascii="Infra" w:eastAsia="Infra" w:hAnsi="Infra" w:cs="Infra"/>
                <w:color w:val="626469"/>
                <w:sz w:val="17"/>
              </w:rPr>
              <w:t>618</w:t>
            </w:r>
          </w:p>
        </w:tc>
      </w:tr>
      <w:tr w:rsidR="00B556BD" w14:paraId="14A66033" w14:textId="77777777" w:rsidTr="00950B0C">
        <w:trPr>
          <w:cantSplit/>
          <w:trHeight w:hRule="exact" w:val="255"/>
        </w:trPr>
        <w:tc>
          <w:tcPr>
            <w:tcW w:w="8100" w:type="dxa"/>
            <w:tcBorders>
              <w:top w:val="single" w:sz="8" w:space="0" w:color="E56A54"/>
              <w:left w:val="nil"/>
              <w:bottom w:val="single" w:sz="8" w:space="0" w:color="E56A54"/>
              <w:right w:val="nil"/>
            </w:tcBorders>
            <w:shd w:val="clear" w:color="auto" w:fill="FFFFFF"/>
            <w:tcMar>
              <w:top w:w="0" w:type="dxa"/>
              <w:left w:w="53" w:type="dxa"/>
              <w:bottom w:w="0" w:type="dxa"/>
              <w:right w:w="15" w:type="dxa"/>
            </w:tcMar>
            <w:vAlign w:val="bottom"/>
          </w:tcPr>
          <w:p w14:paraId="3D3B2A45" w14:textId="77777777" w:rsidR="00B556BD" w:rsidRDefault="00516054">
            <w:pPr>
              <w:keepNext/>
              <w:spacing w:before="33" w:after="30" w:line="310" w:lineRule="auto"/>
            </w:pPr>
            <w:r>
              <w:rPr>
                <w:rFonts w:ascii="Infra" w:eastAsia="Infra" w:hAnsi="Infra" w:cs="Infra"/>
                <w:b/>
                <w:color w:val="626469"/>
                <w:sz w:val="17"/>
              </w:rPr>
              <w:t>Corporate Centre</w:t>
            </w:r>
          </w:p>
        </w:tc>
        <w:tc>
          <w:tcPr>
            <w:tcW w:w="91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21D16F3C" w14:textId="0F429F34" w:rsidR="00B556BD" w:rsidRDefault="00516054">
            <w:pPr>
              <w:keepNext/>
              <w:tabs>
                <w:tab w:val="left" w:pos="402"/>
              </w:tabs>
              <w:spacing w:before="33" w:after="30" w:line="310" w:lineRule="auto"/>
              <w:jc w:val="right"/>
            </w:pPr>
            <w:r>
              <w:rPr>
                <w:rFonts w:ascii="Infra" w:eastAsia="Infra" w:hAnsi="Infra" w:cs="Infra"/>
                <w:b/>
                <w:color w:val="626469"/>
                <w:sz w:val="17"/>
              </w:rPr>
              <w:t>(102)</w:t>
            </w:r>
          </w:p>
        </w:tc>
        <w:tc>
          <w:tcPr>
            <w:tcW w:w="91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AA52649" w14:textId="09E248DD" w:rsidR="00B556BD" w:rsidRDefault="00516054">
            <w:pPr>
              <w:keepNext/>
              <w:tabs>
                <w:tab w:val="left" w:pos="433"/>
              </w:tabs>
              <w:spacing w:before="33" w:after="30" w:line="310" w:lineRule="auto"/>
              <w:jc w:val="right"/>
            </w:pPr>
            <w:r>
              <w:rPr>
                <w:rFonts w:ascii="Infra" w:eastAsia="Infra" w:hAnsi="Infra" w:cs="Infra"/>
                <w:color w:val="626469"/>
                <w:sz w:val="17"/>
              </w:rPr>
              <w:t>(120)</w:t>
            </w:r>
          </w:p>
        </w:tc>
        <w:tc>
          <w:tcPr>
            <w:tcW w:w="91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CBAC864" w14:textId="4911F7E3" w:rsidR="00B556BD" w:rsidRDefault="00516054">
            <w:pPr>
              <w:keepNext/>
              <w:tabs>
                <w:tab w:val="left" w:pos="429"/>
              </w:tabs>
              <w:spacing w:before="33" w:after="30" w:line="310" w:lineRule="auto"/>
              <w:jc w:val="right"/>
            </w:pPr>
            <w:r>
              <w:rPr>
                <w:rFonts w:ascii="Infra" w:eastAsia="Infra" w:hAnsi="Infra" w:cs="Infra"/>
                <w:color w:val="626469"/>
                <w:sz w:val="17"/>
              </w:rPr>
              <w:t>(257)</w:t>
            </w:r>
          </w:p>
        </w:tc>
      </w:tr>
      <w:tr w:rsidR="00B556BD" w14:paraId="4C97CC3D" w14:textId="77777777" w:rsidTr="00950B0C">
        <w:trPr>
          <w:cantSplit/>
          <w:trHeight w:hRule="exact" w:val="255"/>
        </w:trPr>
        <w:tc>
          <w:tcPr>
            <w:tcW w:w="8100" w:type="dxa"/>
            <w:tcBorders>
              <w:top w:val="single" w:sz="8" w:space="0" w:color="E56A54"/>
              <w:left w:val="nil"/>
              <w:bottom w:val="single" w:sz="8" w:space="0" w:color="E56A54"/>
              <w:right w:val="nil"/>
            </w:tcBorders>
            <w:shd w:val="clear" w:color="auto" w:fill="FFFFFF"/>
            <w:tcMar>
              <w:top w:w="0" w:type="dxa"/>
              <w:left w:w="53" w:type="dxa"/>
              <w:bottom w:w="0" w:type="dxa"/>
              <w:right w:w="15" w:type="dxa"/>
            </w:tcMar>
            <w:vAlign w:val="bottom"/>
          </w:tcPr>
          <w:p w14:paraId="4DC53D06" w14:textId="77777777" w:rsidR="00B556BD" w:rsidRDefault="00516054">
            <w:pPr>
              <w:spacing w:before="33" w:after="30" w:line="310" w:lineRule="auto"/>
            </w:pPr>
            <w:r>
              <w:rPr>
                <w:rFonts w:ascii="Infra" w:eastAsia="Infra" w:hAnsi="Infra" w:cs="Infra"/>
                <w:b/>
                <w:color w:val="626469"/>
                <w:sz w:val="17"/>
              </w:rPr>
              <w:t>Adjusted operating profit before tax</w:t>
            </w:r>
          </w:p>
        </w:tc>
        <w:tc>
          <w:tcPr>
            <w:tcW w:w="91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22C2E75F" w14:textId="5CF346B6" w:rsidR="00B556BD" w:rsidRDefault="00516054">
            <w:pPr>
              <w:tabs>
                <w:tab w:val="left" w:pos="462"/>
                <w:tab w:val="left" w:pos="847"/>
              </w:tabs>
              <w:spacing w:before="33" w:after="30" w:line="310" w:lineRule="auto"/>
              <w:jc w:val="right"/>
            </w:pPr>
            <w:r>
              <w:rPr>
                <w:rFonts w:ascii="Infra" w:eastAsia="Infra" w:hAnsi="Infra" w:cs="Infra"/>
                <w:b/>
                <w:color w:val="626469"/>
                <w:sz w:val="17"/>
              </w:rPr>
              <w:t>390</w:t>
            </w:r>
          </w:p>
        </w:tc>
        <w:tc>
          <w:tcPr>
            <w:tcW w:w="91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A32F956" w14:textId="3FA9A3AC" w:rsidR="00B556BD" w:rsidRDefault="00516054">
            <w:pPr>
              <w:tabs>
                <w:tab w:val="left" w:pos="491"/>
                <w:tab w:val="left" w:pos="847"/>
              </w:tabs>
              <w:spacing w:before="33" w:after="30" w:line="310" w:lineRule="auto"/>
              <w:jc w:val="right"/>
            </w:pPr>
            <w:r>
              <w:rPr>
                <w:rFonts w:ascii="Infra" w:eastAsia="Infra" w:hAnsi="Infra" w:cs="Infra"/>
                <w:color w:val="626469"/>
                <w:sz w:val="17"/>
              </w:rPr>
              <w:t>298</w:t>
            </w:r>
          </w:p>
        </w:tc>
        <w:tc>
          <w:tcPr>
            <w:tcW w:w="91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0941936" w14:textId="0AD0D82C" w:rsidR="00B556BD" w:rsidRDefault="00516054">
            <w:pPr>
              <w:tabs>
                <w:tab w:val="left" w:pos="494"/>
                <w:tab w:val="left" w:pos="847"/>
              </w:tabs>
              <w:spacing w:before="33" w:after="30" w:line="310" w:lineRule="auto"/>
              <w:jc w:val="right"/>
            </w:pPr>
            <w:r>
              <w:rPr>
                <w:rFonts w:ascii="Infra" w:eastAsia="Infra" w:hAnsi="Infra" w:cs="Infra"/>
                <w:color w:val="626469"/>
                <w:sz w:val="17"/>
              </w:rPr>
              <w:t>625</w:t>
            </w:r>
          </w:p>
        </w:tc>
      </w:tr>
    </w:tbl>
    <w:p w14:paraId="76830CA9" w14:textId="77777777" w:rsidR="00B556BD" w:rsidRDefault="00516054">
      <w:pPr>
        <w:spacing w:before="140" w:after="110" w:line="288" w:lineRule="auto"/>
        <w:rPr>
          <w:rFonts w:ascii="Infra" w:eastAsia="Infra" w:hAnsi="Infra" w:cs="Infra"/>
          <w:b/>
          <w:color w:val="626469"/>
          <w:sz w:val="17"/>
        </w:rPr>
      </w:pPr>
      <w:r>
        <w:rPr>
          <w:rFonts w:ascii="Infra" w:eastAsia="Infra" w:hAnsi="Infra" w:cs="Infra"/>
          <w:color w:val="626469"/>
          <w:sz w:val="17"/>
        </w:rPr>
        <w:t xml:space="preserve">Adjusted operating profit before tax increased to £390 million in the six months to 30 June 2023 (30 June 2022: £298 million). </w:t>
      </w:r>
    </w:p>
    <w:p w14:paraId="1C89A629" w14:textId="6B0A34C7" w:rsidR="00B556BD" w:rsidRDefault="00516054">
      <w:pPr>
        <w:spacing w:after="110" w:line="269" w:lineRule="auto"/>
        <w:rPr>
          <w:rFonts w:ascii="Infra" w:eastAsia="Infra" w:hAnsi="Infra" w:cs="Infra"/>
          <w:color w:val="626469"/>
          <w:sz w:val="17"/>
        </w:rPr>
      </w:pPr>
      <w:r>
        <w:rPr>
          <w:rFonts w:ascii="Infra" w:eastAsia="Infra" w:hAnsi="Infra" w:cs="Infra"/>
          <w:color w:val="626469"/>
          <w:sz w:val="17"/>
        </w:rPr>
        <w:t xml:space="preserve">In Asset Management, the reduction in adjusted operating profit before tax to £118 million (30 June 2022: £124 million) includes an increase in investment return from £(4) million to £13 million which is more than offset by an increase in the operational cost base primarily due to </w:t>
      </w:r>
      <w:r w:rsidR="00FB6EB2">
        <w:rPr>
          <w:rFonts w:ascii="Infra" w:eastAsia="Infra" w:hAnsi="Infra" w:cs="Infra"/>
          <w:color w:val="626469"/>
          <w:sz w:val="17"/>
        </w:rPr>
        <w:t xml:space="preserve">the </w:t>
      </w:r>
      <w:r>
        <w:rPr>
          <w:rFonts w:ascii="Infra" w:eastAsia="Infra" w:hAnsi="Infra" w:cs="Infra"/>
          <w:color w:val="626469"/>
          <w:sz w:val="17"/>
        </w:rPr>
        <w:t>acquisition</w:t>
      </w:r>
      <w:r w:rsidR="00FB6EB2">
        <w:rPr>
          <w:rFonts w:ascii="Infra" w:eastAsia="Infra" w:hAnsi="Infra" w:cs="Infra"/>
          <w:color w:val="626469"/>
          <w:sz w:val="17"/>
        </w:rPr>
        <w:t xml:space="preserve"> of responsAbility</w:t>
      </w:r>
      <w:r>
        <w:rPr>
          <w:rFonts w:ascii="Infra" w:eastAsia="Infra" w:hAnsi="Infra" w:cs="Infra"/>
          <w:color w:val="626469"/>
          <w:sz w:val="17"/>
        </w:rPr>
        <w:t xml:space="preserve">. </w:t>
      </w:r>
    </w:p>
    <w:p w14:paraId="67B8229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 Retail and Savings the return from Wealth PruFund and Heritage traditional with-profits business was up £46 million to £248 million benefiting from a higher opening CSM balance due to an increase in yields over 2022. The return on shareholder annuities increased by £45 million to £151 million driven by upward movements in yields and the expected return on excess assets. This is partly offset by increase in losses in Wealth Platform and Advice business of £11 million and Other Wealth of £7 million due to the increase in cost bases as a result of inflation. This has led to an increase in Retail and Savings adjusted operating profit of £80 million to £374 million (30 June 2022: £294 million).</w:t>
      </w:r>
    </w:p>
    <w:p w14:paraId="1E1522A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Corporate Centre has benefitted from higher investment return from our treasury function, of £30 million (30 June 2022: £3 million) as a result of higher variable-linked interest rates. This was partly offset by an increase in Head Office expenses linked to inflation.</w:t>
      </w:r>
    </w:p>
    <w:p w14:paraId="2BDF21EF"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Adjusted operating profit before tax to IFRS profit/(loss) before tax</w:t>
      </w:r>
    </w:p>
    <w:p w14:paraId="2A258952" w14:textId="67A658C0"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following table shows a reconciliation of adjusted operating profit before tax to IFRS profit</w:t>
      </w:r>
      <w:r w:rsidR="00FB6EB2">
        <w:rPr>
          <w:rFonts w:ascii="Infra" w:eastAsia="Infra" w:hAnsi="Infra" w:cs="Infra"/>
          <w:color w:val="626469"/>
          <w:sz w:val="17"/>
        </w:rPr>
        <w:t>/(loss)</w:t>
      </w:r>
      <w:r>
        <w:rPr>
          <w:rFonts w:ascii="Infra" w:eastAsia="Infra" w:hAnsi="Infra" w:cs="Infra"/>
          <w:color w:val="626469"/>
          <w:sz w:val="17"/>
        </w:rPr>
        <w:t xml:space="preserve"> after tax:</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975"/>
        <w:gridCol w:w="975"/>
        <w:gridCol w:w="975"/>
      </w:tblGrid>
      <w:tr w:rsidR="00B556BD" w14:paraId="1F1D2C48" w14:textId="77777777" w:rsidTr="00950B0C">
        <w:trPr>
          <w:cantSplit/>
          <w:trHeight w:hRule="exact" w:val="525"/>
        </w:trPr>
        <w:tc>
          <w:tcPr>
            <w:tcW w:w="7905" w:type="dxa"/>
            <w:tcBorders>
              <w:top w:val="nil"/>
              <w:left w:val="nil"/>
              <w:bottom w:val="nil"/>
              <w:right w:val="nil"/>
            </w:tcBorders>
            <w:shd w:val="clear" w:color="auto" w:fill="auto"/>
            <w:tcMar>
              <w:top w:w="0" w:type="dxa"/>
              <w:left w:w="53" w:type="dxa"/>
              <w:bottom w:w="0" w:type="dxa"/>
              <w:right w:w="53" w:type="dxa"/>
            </w:tcMar>
            <w:vAlign w:val="bottom"/>
          </w:tcPr>
          <w:p w14:paraId="7D11CACE" w14:textId="77777777" w:rsidR="00B556BD" w:rsidRPr="00950B0C" w:rsidRDefault="00B556BD">
            <w:pPr>
              <w:keepNext/>
              <w:spacing w:before="33" w:after="30"/>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2E9E2DA2" w14:textId="77777777" w:rsidR="00B556BD" w:rsidRPr="00950B0C" w:rsidRDefault="00516054">
            <w:pPr>
              <w:keepNext/>
              <w:spacing w:before="33" w:line="274" w:lineRule="auto"/>
              <w:jc w:val="center"/>
              <w:rPr>
                <w:color w:val="E56A54"/>
              </w:rPr>
            </w:pPr>
            <w:r w:rsidRPr="00950B0C">
              <w:rPr>
                <w:rFonts w:ascii="Infra" w:eastAsia="Infra" w:hAnsi="Infra" w:cs="Infra"/>
                <w:b/>
                <w:color w:val="E56A54"/>
                <w:sz w:val="13"/>
              </w:rPr>
              <w:t>For the six months ended</w:t>
            </w:r>
          </w:p>
          <w:p w14:paraId="05496FCE" w14:textId="77777777" w:rsidR="00B556BD" w:rsidRPr="00950B0C" w:rsidRDefault="00516054">
            <w:pPr>
              <w:spacing w:after="30" w:line="274" w:lineRule="auto"/>
              <w:jc w:val="center"/>
              <w:rPr>
                <w:color w:val="E56A54"/>
              </w:rPr>
            </w:pPr>
            <w:r w:rsidRPr="00950B0C">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6D52DE0B" w14:textId="77777777" w:rsidR="00B556BD" w:rsidRPr="00950B0C" w:rsidRDefault="00516054">
            <w:pPr>
              <w:keepNext/>
              <w:spacing w:line="274" w:lineRule="auto"/>
              <w:jc w:val="right"/>
              <w:rPr>
                <w:color w:val="E56A54"/>
              </w:rPr>
            </w:pPr>
            <w:r w:rsidRPr="00950B0C">
              <w:rPr>
                <w:rFonts w:ascii="Infra" w:eastAsia="Infra" w:hAnsi="Infra" w:cs="Infra"/>
                <w:color w:val="E56A54"/>
                <w:sz w:val="13"/>
              </w:rPr>
              <w:t>For the year ended 31 December</w:t>
            </w:r>
          </w:p>
        </w:tc>
      </w:tr>
      <w:tr w:rsidR="00B556BD" w14:paraId="25E6FD6F" w14:textId="77777777" w:rsidTr="00950B0C">
        <w:trPr>
          <w:cantSplit/>
          <w:trHeight w:hRule="exact" w:val="375"/>
        </w:trPr>
        <w:tc>
          <w:tcPr>
            <w:tcW w:w="7905" w:type="dxa"/>
            <w:tcBorders>
              <w:top w:val="nil"/>
              <w:left w:val="nil"/>
              <w:bottom w:val="nil"/>
              <w:right w:val="nil"/>
            </w:tcBorders>
            <w:shd w:val="clear" w:color="auto" w:fill="auto"/>
            <w:tcMar>
              <w:top w:w="0" w:type="dxa"/>
              <w:left w:w="53" w:type="dxa"/>
              <w:bottom w:w="0" w:type="dxa"/>
              <w:right w:w="53" w:type="dxa"/>
            </w:tcMar>
            <w:vAlign w:val="bottom"/>
          </w:tcPr>
          <w:p w14:paraId="3D38895E" w14:textId="77777777" w:rsidR="00B556BD" w:rsidRPr="00950B0C" w:rsidRDefault="00516054">
            <w:pPr>
              <w:keepNext/>
              <w:spacing w:before="53" w:after="30" w:line="274" w:lineRule="auto"/>
              <w:rPr>
                <w:color w:val="E56A54"/>
              </w:rPr>
            </w:pPr>
            <w:r w:rsidRPr="00950B0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CFAB25E" w14:textId="77777777" w:rsidR="00B556BD" w:rsidRPr="00950B0C" w:rsidRDefault="00516054">
            <w:pPr>
              <w:keepNext/>
              <w:spacing w:before="53" w:after="30" w:line="274" w:lineRule="auto"/>
              <w:jc w:val="right"/>
              <w:rPr>
                <w:color w:val="E56A54"/>
              </w:rPr>
            </w:pPr>
            <w:r w:rsidRPr="00950B0C">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899841B" w14:textId="77777777" w:rsidR="00B556BD" w:rsidRPr="00950B0C" w:rsidRDefault="00516054">
            <w:pPr>
              <w:keepNext/>
              <w:spacing w:before="53" w:line="274" w:lineRule="auto"/>
              <w:jc w:val="right"/>
              <w:rPr>
                <w:color w:val="E56A54"/>
              </w:rPr>
            </w:pPr>
            <w:r w:rsidRPr="00950B0C">
              <w:rPr>
                <w:rFonts w:ascii="Infra" w:eastAsia="Infra" w:hAnsi="Infra" w:cs="Infra"/>
                <w:color w:val="E56A54"/>
                <w:sz w:val="13"/>
              </w:rPr>
              <w:t>Restated</w:t>
            </w:r>
          </w:p>
          <w:p w14:paraId="346DF659" w14:textId="77777777" w:rsidR="00B556BD" w:rsidRPr="00950B0C" w:rsidRDefault="00516054">
            <w:pPr>
              <w:spacing w:after="30" w:line="274" w:lineRule="auto"/>
              <w:jc w:val="right"/>
              <w:rPr>
                <w:color w:val="E56A54"/>
              </w:rPr>
            </w:pPr>
            <w:r w:rsidRPr="00950B0C">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9907597" w14:textId="77777777" w:rsidR="00B556BD" w:rsidRPr="00950B0C" w:rsidRDefault="00516054">
            <w:pPr>
              <w:keepNext/>
              <w:spacing w:before="53" w:line="274" w:lineRule="auto"/>
              <w:jc w:val="right"/>
              <w:rPr>
                <w:color w:val="E56A54"/>
              </w:rPr>
            </w:pPr>
            <w:r w:rsidRPr="00950B0C">
              <w:rPr>
                <w:rFonts w:ascii="Infra" w:eastAsia="Infra" w:hAnsi="Infra" w:cs="Infra"/>
                <w:color w:val="E56A54"/>
                <w:sz w:val="13"/>
              </w:rPr>
              <w:t>Restated</w:t>
            </w:r>
          </w:p>
          <w:p w14:paraId="35FC2A13" w14:textId="77777777" w:rsidR="00B556BD" w:rsidRPr="00950B0C" w:rsidRDefault="00516054">
            <w:pPr>
              <w:spacing w:after="30" w:line="274" w:lineRule="auto"/>
              <w:jc w:val="right"/>
              <w:rPr>
                <w:color w:val="E56A54"/>
              </w:rPr>
            </w:pPr>
            <w:r w:rsidRPr="00950B0C">
              <w:rPr>
                <w:rFonts w:ascii="Infra" w:eastAsia="Infra" w:hAnsi="Infra" w:cs="Infra"/>
                <w:color w:val="E56A54"/>
                <w:sz w:val="13"/>
              </w:rPr>
              <w:t>2022</w:t>
            </w:r>
          </w:p>
        </w:tc>
      </w:tr>
      <w:tr w:rsidR="00B556BD" w14:paraId="7562620C" w14:textId="77777777" w:rsidTr="00950B0C">
        <w:trPr>
          <w:cantSplit/>
          <w:trHeight w:hRule="exact" w:val="255"/>
        </w:trPr>
        <w:tc>
          <w:tcPr>
            <w:tcW w:w="7905" w:type="dxa"/>
            <w:tcBorders>
              <w:top w:val="nil"/>
              <w:left w:val="nil"/>
              <w:bottom w:val="single" w:sz="8" w:space="0" w:color="E56A54"/>
              <w:right w:val="nil"/>
            </w:tcBorders>
            <w:tcMar>
              <w:top w:w="0" w:type="dxa"/>
              <w:left w:w="53" w:type="dxa"/>
              <w:bottom w:w="0" w:type="dxa"/>
              <w:right w:w="53" w:type="dxa"/>
            </w:tcMar>
            <w:vAlign w:val="bottom"/>
          </w:tcPr>
          <w:p w14:paraId="29955FB2" w14:textId="77777777" w:rsidR="00B556BD" w:rsidRDefault="00516054">
            <w:pPr>
              <w:keepNext/>
              <w:spacing w:before="33" w:after="30" w:line="310" w:lineRule="auto"/>
            </w:pPr>
            <w:r>
              <w:rPr>
                <w:rFonts w:ascii="Infra" w:eastAsia="Infra" w:hAnsi="Infra" w:cs="Infra"/>
                <w:b/>
                <w:color w:val="626469"/>
                <w:sz w:val="17"/>
              </w:rPr>
              <w:t>Adjusted operating profit before tax</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6284F75E" w14:textId="24668F86" w:rsidR="00B556BD" w:rsidRDefault="00516054">
            <w:pPr>
              <w:keepNext/>
              <w:tabs>
                <w:tab w:val="left" w:pos="522"/>
                <w:tab w:val="left" w:pos="907"/>
              </w:tabs>
              <w:spacing w:before="33" w:after="30" w:line="310" w:lineRule="auto"/>
              <w:jc w:val="right"/>
            </w:pPr>
            <w:r>
              <w:rPr>
                <w:rFonts w:ascii="Infra" w:eastAsia="Infra" w:hAnsi="Infra" w:cs="Infra"/>
                <w:b/>
                <w:color w:val="626469"/>
                <w:sz w:val="17"/>
              </w:rPr>
              <w:t>390</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2212CAD6" w14:textId="52A7A97A" w:rsidR="00B556BD" w:rsidRDefault="00516054">
            <w:pPr>
              <w:keepNext/>
              <w:tabs>
                <w:tab w:val="left" w:pos="551"/>
                <w:tab w:val="left" w:pos="907"/>
              </w:tabs>
              <w:spacing w:before="33" w:after="30" w:line="310" w:lineRule="auto"/>
              <w:jc w:val="right"/>
            </w:pPr>
            <w:r>
              <w:rPr>
                <w:rFonts w:ascii="Infra" w:eastAsia="Infra" w:hAnsi="Infra" w:cs="Infra"/>
                <w:color w:val="626469"/>
                <w:sz w:val="17"/>
              </w:rPr>
              <w:t>298</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45FC269E" w14:textId="5880C572" w:rsidR="00B556BD" w:rsidRDefault="00516054">
            <w:pPr>
              <w:keepNext/>
              <w:tabs>
                <w:tab w:val="left" w:pos="554"/>
                <w:tab w:val="left" w:pos="907"/>
              </w:tabs>
              <w:spacing w:before="33" w:after="30" w:line="310" w:lineRule="auto"/>
              <w:jc w:val="right"/>
            </w:pPr>
            <w:r>
              <w:rPr>
                <w:rFonts w:ascii="Infra" w:eastAsia="Infra" w:hAnsi="Infra" w:cs="Infra"/>
                <w:color w:val="626469"/>
                <w:sz w:val="17"/>
              </w:rPr>
              <w:t>625</w:t>
            </w:r>
          </w:p>
        </w:tc>
      </w:tr>
      <w:tr w:rsidR="00B556BD" w14:paraId="0C0EABAF" w14:textId="77777777" w:rsidTr="00950B0C">
        <w:trPr>
          <w:cantSplit/>
          <w:trHeight w:hRule="exact" w:val="255"/>
        </w:trPr>
        <w:tc>
          <w:tcPr>
            <w:tcW w:w="7905" w:type="dxa"/>
            <w:tcBorders>
              <w:top w:val="single" w:sz="8" w:space="0" w:color="E56A54"/>
              <w:left w:val="nil"/>
              <w:bottom w:val="nil"/>
              <w:right w:val="nil"/>
            </w:tcBorders>
            <w:tcMar>
              <w:top w:w="0" w:type="dxa"/>
              <w:left w:w="53" w:type="dxa"/>
              <w:bottom w:w="0" w:type="dxa"/>
              <w:right w:w="53" w:type="dxa"/>
            </w:tcMar>
            <w:vAlign w:val="bottom"/>
          </w:tcPr>
          <w:p w14:paraId="5A5860B7" w14:textId="77777777" w:rsidR="00B556BD" w:rsidRDefault="00516054">
            <w:pPr>
              <w:keepNext/>
              <w:spacing w:before="33" w:after="30"/>
            </w:pPr>
            <w:r>
              <w:rPr>
                <w:rFonts w:ascii="Infra" w:eastAsia="Infra" w:hAnsi="Infra" w:cs="Infra"/>
                <w:color w:val="636666"/>
                <w:sz w:val="17"/>
              </w:rPr>
              <w:t>Short-term fluctuations in investment returns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0B833E26" w14:textId="5F238858" w:rsidR="00B556BD" w:rsidRDefault="00516054">
            <w:pPr>
              <w:keepNext/>
              <w:tabs>
                <w:tab w:val="left" w:pos="488"/>
              </w:tabs>
              <w:spacing w:before="33" w:after="30" w:line="310" w:lineRule="auto"/>
              <w:jc w:val="right"/>
            </w:pPr>
            <w:r>
              <w:rPr>
                <w:rFonts w:ascii="Infra" w:eastAsia="Infra" w:hAnsi="Infra" w:cs="Infra"/>
                <w:b/>
                <w:color w:val="626469"/>
                <w:sz w:val="17"/>
              </w:rPr>
              <w:t>(177)</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44F40056" w14:textId="71328151" w:rsidR="00B556BD" w:rsidRDefault="00516054">
            <w:pPr>
              <w:keepNext/>
              <w:tabs>
                <w:tab w:val="left" w:pos="372"/>
              </w:tabs>
              <w:spacing w:before="33" w:after="30"/>
              <w:jc w:val="right"/>
            </w:pPr>
            <w:r>
              <w:rPr>
                <w:rFonts w:ascii="Infra" w:eastAsia="Infra" w:hAnsi="Infra" w:cs="Infra"/>
                <w:color w:val="636666"/>
                <w:sz w:val="17"/>
              </w:rPr>
              <w:t>(1,614)</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5FBDB67C" w14:textId="3997E91A" w:rsidR="00B556BD" w:rsidRDefault="00516054">
            <w:pPr>
              <w:keepNext/>
              <w:tabs>
                <w:tab w:val="left" w:pos="330"/>
              </w:tabs>
              <w:spacing w:before="33" w:after="30"/>
              <w:jc w:val="right"/>
            </w:pPr>
            <w:r>
              <w:rPr>
                <w:rFonts w:ascii="Infra" w:eastAsia="Infra" w:hAnsi="Infra" w:cs="Infra"/>
                <w:color w:val="636666"/>
                <w:sz w:val="17"/>
              </w:rPr>
              <w:t>(2,858)</w:t>
            </w:r>
          </w:p>
        </w:tc>
      </w:tr>
      <w:tr w:rsidR="00B556BD" w14:paraId="57C281DA" w14:textId="77777777" w:rsidTr="00950B0C">
        <w:trPr>
          <w:cantSplit/>
          <w:trHeight w:hRule="exact" w:val="255"/>
        </w:trPr>
        <w:tc>
          <w:tcPr>
            <w:tcW w:w="7905" w:type="dxa"/>
            <w:tcBorders>
              <w:top w:val="nil"/>
              <w:left w:val="nil"/>
              <w:bottom w:val="nil"/>
              <w:right w:val="nil"/>
            </w:tcBorders>
            <w:tcMar>
              <w:top w:w="0" w:type="dxa"/>
              <w:left w:w="53" w:type="dxa"/>
              <w:bottom w:w="0" w:type="dxa"/>
              <w:right w:w="53" w:type="dxa"/>
            </w:tcMar>
            <w:vAlign w:val="bottom"/>
          </w:tcPr>
          <w:p w14:paraId="29DD1CFC" w14:textId="77777777" w:rsidR="00B556BD" w:rsidRDefault="00516054">
            <w:pPr>
              <w:keepNext/>
              <w:spacing w:before="53" w:after="30" w:line="310" w:lineRule="auto"/>
            </w:pPr>
            <w:r>
              <w:rPr>
                <w:rFonts w:ascii="Infra" w:eastAsia="Infra" w:hAnsi="Infra" w:cs="Infra"/>
                <w:color w:val="626469"/>
                <w:sz w:val="17"/>
              </w:rPr>
              <w:t>Mismatches arising on application of IFRS 17</w:t>
            </w:r>
          </w:p>
        </w:tc>
        <w:tc>
          <w:tcPr>
            <w:tcW w:w="975" w:type="dxa"/>
            <w:tcBorders>
              <w:top w:val="nil"/>
              <w:left w:val="nil"/>
              <w:bottom w:val="nil"/>
              <w:right w:val="nil"/>
            </w:tcBorders>
            <w:tcMar>
              <w:top w:w="0" w:type="dxa"/>
              <w:left w:w="0" w:type="dxa"/>
              <w:bottom w:w="0" w:type="dxa"/>
              <w:right w:w="15" w:type="dxa"/>
            </w:tcMar>
            <w:vAlign w:val="bottom"/>
          </w:tcPr>
          <w:p w14:paraId="22ADC32B" w14:textId="13D65AD9" w:rsidR="00B556BD" w:rsidRDefault="00516054">
            <w:pPr>
              <w:keepNext/>
              <w:tabs>
                <w:tab w:val="left" w:pos="543"/>
              </w:tabs>
              <w:spacing w:before="53" w:after="30" w:line="310" w:lineRule="auto"/>
              <w:jc w:val="right"/>
            </w:pPr>
            <w:r>
              <w:rPr>
                <w:rFonts w:ascii="Infra" w:eastAsia="Infra" w:hAnsi="Infra" w:cs="Infra"/>
                <w:b/>
                <w:color w:val="626469"/>
                <w:sz w:val="17"/>
              </w:rPr>
              <w:t>(40)</w:t>
            </w:r>
          </w:p>
        </w:tc>
        <w:tc>
          <w:tcPr>
            <w:tcW w:w="975" w:type="dxa"/>
            <w:tcBorders>
              <w:top w:val="nil"/>
              <w:left w:val="nil"/>
              <w:bottom w:val="nil"/>
              <w:right w:val="nil"/>
            </w:tcBorders>
            <w:tcMar>
              <w:top w:w="0" w:type="dxa"/>
              <w:left w:w="0" w:type="dxa"/>
              <w:bottom w:w="0" w:type="dxa"/>
              <w:right w:w="15" w:type="dxa"/>
            </w:tcMar>
            <w:vAlign w:val="bottom"/>
          </w:tcPr>
          <w:p w14:paraId="7F25175E" w14:textId="2167E67D" w:rsidR="00B556BD" w:rsidRDefault="00516054">
            <w:pPr>
              <w:keepNext/>
              <w:tabs>
                <w:tab w:val="left" w:pos="566"/>
              </w:tabs>
              <w:spacing w:before="53" w:after="30"/>
              <w:jc w:val="right"/>
            </w:pPr>
            <w:r>
              <w:rPr>
                <w:rFonts w:ascii="Infra" w:eastAsia="Infra" w:hAnsi="Infra" w:cs="Infra"/>
                <w:color w:val="636666"/>
                <w:sz w:val="17"/>
              </w:rPr>
              <w:t>(50)</w:t>
            </w:r>
          </w:p>
        </w:tc>
        <w:tc>
          <w:tcPr>
            <w:tcW w:w="975" w:type="dxa"/>
            <w:tcBorders>
              <w:top w:val="nil"/>
              <w:left w:val="nil"/>
              <w:bottom w:val="nil"/>
              <w:right w:val="nil"/>
            </w:tcBorders>
            <w:tcMar>
              <w:top w:w="0" w:type="dxa"/>
              <w:left w:w="0" w:type="dxa"/>
              <w:bottom w:w="0" w:type="dxa"/>
              <w:right w:w="15" w:type="dxa"/>
            </w:tcMar>
            <w:vAlign w:val="bottom"/>
          </w:tcPr>
          <w:p w14:paraId="4CFE6DAE" w14:textId="2A0210F8" w:rsidR="00B556BD" w:rsidRDefault="00516054">
            <w:pPr>
              <w:keepNext/>
              <w:tabs>
                <w:tab w:val="left" w:pos="476"/>
              </w:tabs>
              <w:spacing w:before="53" w:after="30"/>
              <w:jc w:val="right"/>
            </w:pPr>
            <w:r>
              <w:rPr>
                <w:rFonts w:ascii="Infra" w:eastAsia="Infra" w:hAnsi="Infra" w:cs="Infra"/>
                <w:color w:val="636666"/>
                <w:sz w:val="17"/>
              </w:rPr>
              <w:t>(244)</w:t>
            </w:r>
          </w:p>
        </w:tc>
      </w:tr>
      <w:tr w:rsidR="00B556BD" w14:paraId="0A5AF848" w14:textId="77777777" w:rsidTr="00950B0C">
        <w:trPr>
          <w:cantSplit/>
          <w:trHeight w:hRule="exact" w:val="255"/>
        </w:trPr>
        <w:tc>
          <w:tcPr>
            <w:tcW w:w="7905" w:type="dxa"/>
            <w:tcBorders>
              <w:top w:val="nil"/>
              <w:left w:val="nil"/>
              <w:bottom w:val="nil"/>
              <w:right w:val="nil"/>
            </w:tcBorders>
            <w:tcMar>
              <w:top w:w="0" w:type="dxa"/>
              <w:left w:w="53" w:type="dxa"/>
              <w:bottom w:w="0" w:type="dxa"/>
              <w:right w:w="53" w:type="dxa"/>
            </w:tcMar>
            <w:vAlign w:val="bottom"/>
          </w:tcPr>
          <w:p w14:paraId="5BFC79A3" w14:textId="77777777" w:rsidR="00B556BD" w:rsidRDefault="00516054">
            <w:pPr>
              <w:keepNext/>
              <w:spacing w:before="53" w:after="30"/>
            </w:pPr>
            <w:r>
              <w:rPr>
                <w:rFonts w:ascii="Infra" w:eastAsia="Infra" w:hAnsi="Infra" w:cs="Infra"/>
                <w:color w:val="636666"/>
                <w:sz w:val="17"/>
              </w:rPr>
              <w:t>Amortisation of intangible assets acquired in business combinations</w:t>
            </w:r>
          </w:p>
        </w:tc>
        <w:tc>
          <w:tcPr>
            <w:tcW w:w="975" w:type="dxa"/>
            <w:tcBorders>
              <w:top w:val="nil"/>
              <w:left w:val="nil"/>
              <w:bottom w:val="nil"/>
              <w:right w:val="nil"/>
            </w:tcBorders>
            <w:tcMar>
              <w:top w:w="0" w:type="dxa"/>
              <w:left w:w="0" w:type="dxa"/>
              <w:bottom w:w="0" w:type="dxa"/>
              <w:right w:w="15" w:type="dxa"/>
            </w:tcMar>
            <w:vAlign w:val="bottom"/>
          </w:tcPr>
          <w:p w14:paraId="7FD33C33" w14:textId="2C51BF7B" w:rsidR="00B556BD" w:rsidRDefault="00516054">
            <w:pPr>
              <w:keepNext/>
              <w:tabs>
                <w:tab w:val="left" w:pos="654"/>
              </w:tabs>
              <w:spacing w:before="53" w:after="30" w:line="310" w:lineRule="auto"/>
              <w:jc w:val="right"/>
            </w:pPr>
            <w:r>
              <w:rPr>
                <w:rFonts w:ascii="Infra" w:eastAsia="Infra" w:hAnsi="Infra" w:cs="Infra"/>
                <w:b/>
                <w:color w:val="626469"/>
                <w:sz w:val="17"/>
              </w:rPr>
              <w:t>(6)</w:t>
            </w:r>
          </w:p>
        </w:tc>
        <w:tc>
          <w:tcPr>
            <w:tcW w:w="975" w:type="dxa"/>
            <w:tcBorders>
              <w:top w:val="nil"/>
              <w:left w:val="nil"/>
              <w:bottom w:val="nil"/>
              <w:right w:val="nil"/>
            </w:tcBorders>
            <w:tcMar>
              <w:top w:w="0" w:type="dxa"/>
              <w:left w:w="0" w:type="dxa"/>
              <w:bottom w:w="0" w:type="dxa"/>
              <w:right w:w="15" w:type="dxa"/>
            </w:tcMar>
            <w:vAlign w:val="bottom"/>
          </w:tcPr>
          <w:p w14:paraId="65B9767F" w14:textId="572B8CCD" w:rsidR="00B556BD" w:rsidRDefault="00516054">
            <w:pPr>
              <w:keepNext/>
              <w:tabs>
                <w:tab w:val="left" w:pos="677"/>
              </w:tabs>
              <w:spacing w:before="53" w:after="30"/>
              <w:jc w:val="right"/>
            </w:pPr>
            <w:r>
              <w:rPr>
                <w:rFonts w:ascii="Infra" w:eastAsia="Infra" w:hAnsi="Infra" w:cs="Infra"/>
                <w:color w:val="636666"/>
                <w:sz w:val="17"/>
              </w:rPr>
              <w:t>(3)</w:t>
            </w:r>
          </w:p>
        </w:tc>
        <w:tc>
          <w:tcPr>
            <w:tcW w:w="975" w:type="dxa"/>
            <w:tcBorders>
              <w:top w:val="nil"/>
              <w:left w:val="nil"/>
              <w:bottom w:val="nil"/>
              <w:right w:val="nil"/>
            </w:tcBorders>
            <w:tcMar>
              <w:top w:w="0" w:type="dxa"/>
              <w:left w:w="0" w:type="dxa"/>
              <w:bottom w:w="0" w:type="dxa"/>
              <w:right w:w="15" w:type="dxa"/>
            </w:tcMar>
            <w:vAlign w:val="bottom"/>
          </w:tcPr>
          <w:p w14:paraId="1703DDA6" w14:textId="3CC57A60" w:rsidR="00B556BD" w:rsidRDefault="00516054">
            <w:pPr>
              <w:keepNext/>
              <w:tabs>
                <w:tab w:val="left" w:pos="577"/>
              </w:tabs>
              <w:spacing w:before="53" w:after="30"/>
              <w:jc w:val="right"/>
            </w:pPr>
            <w:r>
              <w:rPr>
                <w:rFonts w:ascii="Infra" w:eastAsia="Infra" w:hAnsi="Infra" w:cs="Infra"/>
                <w:color w:val="636666"/>
                <w:sz w:val="17"/>
              </w:rPr>
              <w:t>(35)</w:t>
            </w:r>
          </w:p>
        </w:tc>
      </w:tr>
      <w:tr w:rsidR="00B556BD" w14:paraId="502724D3" w14:textId="77777777" w:rsidTr="00950B0C">
        <w:trPr>
          <w:cantSplit/>
          <w:trHeight w:hRule="exact" w:val="255"/>
        </w:trPr>
        <w:tc>
          <w:tcPr>
            <w:tcW w:w="7905" w:type="dxa"/>
            <w:tcBorders>
              <w:top w:val="nil"/>
              <w:left w:val="nil"/>
              <w:bottom w:val="single" w:sz="8" w:space="0" w:color="E56A54"/>
              <w:right w:val="nil"/>
            </w:tcBorders>
            <w:tcMar>
              <w:top w:w="0" w:type="dxa"/>
              <w:left w:w="53" w:type="dxa"/>
              <w:bottom w:w="0" w:type="dxa"/>
              <w:right w:w="53" w:type="dxa"/>
            </w:tcMar>
            <w:vAlign w:val="bottom"/>
          </w:tcPr>
          <w:p w14:paraId="5EF3A6DD" w14:textId="77777777" w:rsidR="00B556BD" w:rsidRDefault="00516054">
            <w:pPr>
              <w:keepNext/>
              <w:spacing w:before="53" w:after="30"/>
              <w:rPr>
                <w:rFonts w:ascii="Infra" w:eastAsia="Infra" w:hAnsi="Infra" w:cs="Infra"/>
                <w:color w:val="636666"/>
                <w:sz w:val="17"/>
              </w:rPr>
            </w:pPr>
            <w:r>
              <w:rPr>
                <w:rFonts w:ascii="Infra" w:eastAsia="Infra" w:hAnsi="Infra" w:cs="Infra"/>
                <w:color w:val="636666"/>
                <w:sz w:val="17"/>
              </w:rPr>
              <w:t>Restructuring and other costs</w:t>
            </w:r>
            <w:r>
              <w:rPr>
                <w:rFonts w:ascii="Infra" w:eastAsia="Infra" w:hAnsi="Infra" w:cs="Infra"/>
                <w:color w:val="636666"/>
                <w:sz w:val="17"/>
                <w:vertAlign w:val="superscript"/>
              </w:rPr>
              <w:t>i</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4555BC7" w14:textId="7EF48FE9" w:rsidR="00B556BD" w:rsidRDefault="00516054">
            <w:pPr>
              <w:keepNext/>
              <w:tabs>
                <w:tab w:val="left" w:pos="563"/>
              </w:tabs>
              <w:spacing w:before="53" w:after="30" w:line="310" w:lineRule="auto"/>
              <w:jc w:val="right"/>
            </w:pPr>
            <w:r>
              <w:rPr>
                <w:rFonts w:ascii="Infra" w:eastAsia="Infra" w:hAnsi="Infra" w:cs="Infra"/>
                <w:b/>
                <w:color w:val="626469"/>
                <w:sz w:val="17"/>
              </w:rPr>
              <w:t>(74)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9AEC5ED" w14:textId="0741D216" w:rsidR="00B556BD" w:rsidRDefault="00516054">
            <w:pPr>
              <w:keepNext/>
              <w:tabs>
                <w:tab w:val="left" w:pos="572"/>
              </w:tabs>
              <w:spacing w:before="53" w:after="30"/>
              <w:jc w:val="right"/>
            </w:pPr>
            <w:r>
              <w:rPr>
                <w:rFonts w:ascii="Infra" w:eastAsia="Infra" w:hAnsi="Infra" w:cs="Infra"/>
                <w:color w:val="636666"/>
                <w:sz w:val="17"/>
              </w:rPr>
              <w:t>(64)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0EBC666" w14:textId="032553F6" w:rsidR="00B556BD" w:rsidRDefault="00516054">
            <w:pPr>
              <w:keepNext/>
              <w:tabs>
                <w:tab w:val="left" w:pos="505"/>
              </w:tabs>
              <w:spacing w:before="53" w:after="30"/>
              <w:jc w:val="right"/>
            </w:pPr>
            <w:r>
              <w:rPr>
                <w:rFonts w:ascii="Infra" w:eastAsia="Infra" w:hAnsi="Infra" w:cs="Infra"/>
                <w:color w:val="636666"/>
                <w:sz w:val="17"/>
              </w:rPr>
              <w:t>(147)</w:t>
            </w:r>
          </w:p>
        </w:tc>
      </w:tr>
      <w:tr w:rsidR="00B556BD" w14:paraId="1CD64A20" w14:textId="77777777" w:rsidTr="00950B0C">
        <w:trPr>
          <w:cantSplit/>
          <w:trHeight w:hRule="exact" w:val="255"/>
        </w:trPr>
        <w:tc>
          <w:tcPr>
            <w:tcW w:w="79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08BC9077" w14:textId="77777777" w:rsidR="00B556BD" w:rsidRDefault="00516054">
            <w:pPr>
              <w:keepNext/>
              <w:spacing w:before="33" w:after="30" w:line="310" w:lineRule="auto"/>
            </w:pPr>
            <w:r>
              <w:rPr>
                <w:rFonts w:ascii="Infra" w:eastAsia="Infra" w:hAnsi="Infra" w:cs="Infra"/>
                <w:b/>
                <w:color w:val="626469"/>
                <w:sz w:val="17"/>
              </w:rPr>
              <w:t>IFRS profit/(loss) before tax and non-controlling interests attributable to equity holders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44FEE897" w14:textId="4C62BCCA" w:rsidR="00B556BD" w:rsidRDefault="00516054">
            <w:pPr>
              <w:keepNext/>
              <w:tabs>
                <w:tab w:val="left" w:pos="635"/>
                <w:tab w:val="left" w:pos="907"/>
              </w:tabs>
              <w:spacing w:before="33" w:after="30" w:line="310" w:lineRule="auto"/>
              <w:jc w:val="right"/>
            </w:pPr>
            <w:r>
              <w:rPr>
                <w:rFonts w:ascii="Infra" w:eastAsia="Infra" w:hAnsi="Infra" w:cs="Infra"/>
                <w:b/>
                <w:color w:val="626469"/>
                <w:sz w:val="17"/>
              </w:rPr>
              <w:t>93</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22DCE03" w14:textId="02F15E57" w:rsidR="00B556BD" w:rsidRDefault="00516054">
            <w:pPr>
              <w:keepNext/>
              <w:tabs>
                <w:tab w:val="left" w:pos="355"/>
              </w:tabs>
              <w:spacing w:before="33" w:after="30" w:line="310" w:lineRule="auto"/>
              <w:jc w:val="right"/>
            </w:pPr>
            <w:r>
              <w:rPr>
                <w:rFonts w:ascii="Infra" w:eastAsia="Infra" w:hAnsi="Infra" w:cs="Infra"/>
                <w:color w:val="626469"/>
                <w:sz w:val="17"/>
              </w:rPr>
              <w:t>(1,433)</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324504CF" w14:textId="00BCD1A1" w:rsidR="00B556BD" w:rsidRDefault="00516054">
            <w:pPr>
              <w:keepNext/>
              <w:tabs>
                <w:tab w:val="left" w:pos="331"/>
              </w:tabs>
              <w:spacing w:before="33" w:after="30" w:line="310" w:lineRule="auto"/>
              <w:jc w:val="right"/>
            </w:pPr>
            <w:r>
              <w:rPr>
                <w:rFonts w:ascii="Infra" w:eastAsia="Infra" w:hAnsi="Infra" w:cs="Infra"/>
                <w:color w:val="626469"/>
                <w:sz w:val="17"/>
              </w:rPr>
              <w:t>(2,659)</w:t>
            </w:r>
          </w:p>
        </w:tc>
      </w:tr>
      <w:tr w:rsidR="00B556BD" w14:paraId="3AE759C1" w14:textId="77777777" w:rsidTr="00950B0C">
        <w:trPr>
          <w:cantSplit/>
          <w:trHeight w:hRule="exact" w:val="255"/>
        </w:trPr>
        <w:tc>
          <w:tcPr>
            <w:tcW w:w="79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63E67EB2" w14:textId="77777777" w:rsidR="00B556BD" w:rsidRDefault="00516054">
            <w:pPr>
              <w:keepNext/>
              <w:spacing w:before="33" w:after="30"/>
            </w:pPr>
            <w:r>
              <w:rPr>
                <w:rFonts w:ascii="Infra" w:eastAsia="Infra" w:hAnsi="Infra" w:cs="Infra"/>
                <w:color w:val="636666"/>
                <w:sz w:val="17"/>
              </w:rPr>
              <w:t>IFRS profit attributable to non-controlling interests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C976109" w14:textId="555E0FD5" w:rsidR="00B556BD" w:rsidRDefault="00516054">
            <w:pPr>
              <w:keepNext/>
              <w:tabs>
                <w:tab w:val="left" w:pos="739"/>
                <w:tab w:val="left" w:pos="907"/>
              </w:tabs>
              <w:spacing w:before="33" w:after="30" w:line="310" w:lineRule="auto"/>
              <w:jc w:val="right"/>
            </w:pPr>
            <w:r>
              <w:rPr>
                <w:rFonts w:ascii="Infra" w:eastAsia="Infra" w:hAnsi="Infra" w:cs="Infra"/>
                <w:b/>
                <w:color w:val="626469"/>
                <w:sz w:val="17"/>
              </w:rPr>
              <w:t>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6725F19" w14:textId="4C77607E" w:rsidR="00B556BD" w:rsidRDefault="00516054">
            <w:pPr>
              <w:keepNext/>
              <w:tabs>
                <w:tab w:val="left" w:pos="749"/>
                <w:tab w:val="left" w:pos="907"/>
              </w:tabs>
              <w:spacing w:before="33" w:after="30"/>
              <w:jc w:val="right"/>
            </w:pPr>
            <w:r>
              <w:rPr>
                <w:rFonts w:ascii="Infra" w:eastAsia="Infra" w:hAnsi="Infra" w:cs="Infra"/>
                <w:color w:val="636666"/>
                <w:sz w:val="17"/>
              </w:rPr>
              <w:t>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CB73134" w14:textId="780A5C11" w:rsidR="00B556BD" w:rsidRDefault="00516054">
            <w:pPr>
              <w:keepNext/>
              <w:tabs>
                <w:tab w:val="left" w:pos="672"/>
                <w:tab w:val="left" w:pos="907"/>
              </w:tabs>
              <w:spacing w:before="33" w:after="30"/>
              <w:jc w:val="right"/>
            </w:pPr>
            <w:r>
              <w:rPr>
                <w:rFonts w:ascii="Infra" w:eastAsia="Infra" w:hAnsi="Infra" w:cs="Infra"/>
                <w:color w:val="636666"/>
                <w:sz w:val="17"/>
              </w:rPr>
              <w:t>19</w:t>
            </w:r>
          </w:p>
        </w:tc>
      </w:tr>
      <w:tr w:rsidR="00B556BD" w14:paraId="256BF111" w14:textId="77777777" w:rsidTr="00950B0C">
        <w:trPr>
          <w:cantSplit/>
          <w:trHeight w:hRule="exact" w:val="255"/>
        </w:trPr>
        <w:tc>
          <w:tcPr>
            <w:tcW w:w="7905" w:type="dxa"/>
            <w:tcBorders>
              <w:top w:val="single" w:sz="8" w:space="0" w:color="E56A54"/>
              <w:left w:val="nil"/>
              <w:bottom w:val="single" w:sz="8" w:space="0" w:color="D76428"/>
              <w:right w:val="nil"/>
            </w:tcBorders>
            <w:tcMar>
              <w:top w:w="0" w:type="dxa"/>
              <w:left w:w="53" w:type="dxa"/>
              <w:bottom w:w="0" w:type="dxa"/>
              <w:right w:w="53" w:type="dxa"/>
            </w:tcMar>
            <w:vAlign w:val="bottom"/>
          </w:tcPr>
          <w:p w14:paraId="586B0DFD" w14:textId="77777777" w:rsidR="00B556BD" w:rsidRDefault="00516054">
            <w:pPr>
              <w:keepNext/>
              <w:spacing w:before="33" w:after="30" w:line="310" w:lineRule="auto"/>
            </w:pPr>
            <w:r>
              <w:rPr>
                <w:rFonts w:ascii="Infra" w:eastAsia="Infra" w:hAnsi="Infra" w:cs="Infra"/>
                <w:b/>
                <w:color w:val="626469"/>
                <w:sz w:val="17"/>
              </w:rPr>
              <w:t>IFRS profit/(loss) before tax attributable to equity holders</w:t>
            </w:r>
          </w:p>
        </w:tc>
        <w:tc>
          <w:tcPr>
            <w:tcW w:w="975" w:type="dxa"/>
            <w:tcBorders>
              <w:top w:val="single" w:sz="8" w:space="0" w:color="E56A54"/>
              <w:left w:val="nil"/>
              <w:bottom w:val="single" w:sz="8" w:space="0" w:color="D76428"/>
              <w:right w:val="nil"/>
            </w:tcBorders>
            <w:shd w:val="clear" w:color="auto" w:fill="FFFFFF"/>
            <w:tcMar>
              <w:top w:w="0" w:type="dxa"/>
              <w:left w:w="0" w:type="dxa"/>
              <w:bottom w:w="0" w:type="dxa"/>
              <w:right w:w="15" w:type="dxa"/>
            </w:tcMar>
          </w:tcPr>
          <w:p w14:paraId="1E048AB0" w14:textId="44AF1FFE" w:rsidR="00B556BD" w:rsidRDefault="00516054">
            <w:pPr>
              <w:keepNext/>
              <w:tabs>
                <w:tab w:val="left" w:pos="561"/>
                <w:tab w:val="left" w:pos="907"/>
              </w:tabs>
              <w:spacing w:before="33" w:after="30" w:line="310" w:lineRule="auto"/>
              <w:jc w:val="right"/>
            </w:pPr>
            <w:r>
              <w:rPr>
                <w:rFonts w:ascii="Infra" w:eastAsia="Infra" w:hAnsi="Infra" w:cs="Infra"/>
                <w:b/>
                <w:color w:val="626469"/>
                <w:sz w:val="17"/>
              </w:rPr>
              <w:t>101</w:t>
            </w:r>
          </w:p>
        </w:tc>
        <w:tc>
          <w:tcPr>
            <w:tcW w:w="975" w:type="dxa"/>
            <w:tcBorders>
              <w:top w:val="single" w:sz="8" w:space="0" w:color="E56A54"/>
              <w:left w:val="nil"/>
              <w:bottom w:val="single" w:sz="8" w:space="0" w:color="D76428"/>
              <w:right w:val="nil"/>
            </w:tcBorders>
            <w:shd w:val="clear" w:color="auto" w:fill="FFFFFF"/>
            <w:tcMar>
              <w:top w:w="0" w:type="dxa"/>
              <w:left w:w="0" w:type="dxa"/>
              <w:bottom w:w="0" w:type="dxa"/>
              <w:right w:w="15" w:type="dxa"/>
            </w:tcMar>
          </w:tcPr>
          <w:p w14:paraId="2F494B5E" w14:textId="0D6B1BF5" w:rsidR="00B556BD" w:rsidRDefault="00516054">
            <w:pPr>
              <w:keepNext/>
              <w:tabs>
                <w:tab w:val="left" w:pos="356"/>
              </w:tabs>
              <w:spacing w:before="33" w:after="30" w:line="310" w:lineRule="auto"/>
              <w:jc w:val="right"/>
            </w:pPr>
            <w:r>
              <w:rPr>
                <w:rFonts w:ascii="Infra" w:eastAsia="Infra" w:hAnsi="Infra" w:cs="Infra"/>
                <w:color w:val="626469"/>
                <w:sz w:val="17"/>
              </w:rPr>
              <w:t>(1,425)</w:t>
            </w:r>
          </w:p>
        </w:tc>
        <w:tc>
          <w:tcPr>
            <w:tcW w:w="975" w:type="dxa"/>
            <w:tcBorders>
              <w:top w:val="single" w:sz="8" w:space="0" w:color="E56A54"/>
              <w:left w:val="nil"/>
              <w:bottom w:val="single" w:sz="8" w:space="0" w:color="D76428"/>
              <w:right w:val="nil"/>
            </w:tcBorders>
            <w:shd w:val="clear" w:color="auto" w:fill="FFFFFF"/>
            <w:tcMar>
              <w:top w:w="0" w:type="dxa"/>
              <w:left w:w="0" w:type="dxa"/>
              <w:bottom w:w="0" w:type="dxa"/>
              <w:right w:w="15" w:type="dxa"/>
            </w:tcMar>
          </w:tcPr>
          <w:p w14:paraId="29DD2F4A" w14:textId="611C40D2" w:rsidR="00B556BD" w:rsidRDefault="00516054">
            <w:pPr>
              <w:keepNext/>
              <w:tabs>
                <w:tab w:val="left" w:pos="322"/>
              </w:tabs>
              <w:spacing w:before="33" w:after="30" w:line="310" w:lineRule="auto"/>
              <w:jc w:val="right"/>
            </w:pPr>
            <w:r>
              <w:rPr>
                <w:rFonts w:ascii="Infra" w:eastAsia="Infra" w:hAnsi="Infra" w:cs="Infra"/>
                <w:color w:val="626469"/>
                <w:sz w:val="17"/>
              </w:rPr>
              <w:t>(2,640)</w:t>
            </w:r>
          </w:p>
        </w:tc>
      </w:tr>
      <w:tr w:rsidR="00B556BD" w14:paraId="6A5E2FB8" w14:textId="77777777" w:rsidTr="00950B0C">
        <w:trPr>
          <w:cantSplit/>
          <w:trHeight w:hRule="exact" w:val="255"/>
        </w:trPr>
        <w:tc>
          <w:tcPr>
            <w:tcW w:w="7905" w:type="dxa"/>
            <w:tcBorders>
              <w:top w:val="single" w:sz="8" w:space="0" w:color="D76428"/>
              <w:left w:val="nil"/>
              <w:bottom w:val="single" w:sz="8" w:space="0" w:color="E96852"/>
              <w:right w:val="nil"/>
            </w:tcBorders>
            <w:tcMar>
              <w:top w:w="0" w:type="dxa"/>
              <w:left w:w="53" w:type="dxa"/>
              <w:bottom w:w="0" w:type="dxa"/>
              <w:right w:w="53" w:type="dxa"/>
            </w:tcMar>
          </w:tcPr>
          <w:p w14:paraId="390BE215" w14:textId="77777777" w:rsidR="00B556BD" w:rsidRDefault="00516054">
            <w:pPr>
              <w:keepNext/>
              <w:spacing w:before="33" w:after="30" w:line="310" w:lineRule="auto"/>
            </w:pPr>
            <w:r>
              <w:rPr>
                <w:rFonts w:ascii="Infra" w:eastAsia="Infra" w:hAnsi="Infra" w:cs="Infra"/>
                <w:color w:val="626469"/>
                <w:sz w:val="17"/>
              </w:rPr>
              <w:t>Tax (charge)/credit attributable to equity holders</w:t>
            </w:r>
          </w:p>
        </w:tc>
        <w:tc>
          <w:tcPr>
            <w:tcW w:w="975" w:type="dxa"/>
            <w:tcBorders>
              <w:top w:val="single" w:sz="8" w:space="0" w:color="D76428"/>
              <w:left w:val="nil"/>
              <w:bottom w:val="single" w:sz="8" w:space="0" w:color="E56A54"/>
              <w:right w:val="nil"/>
            </w:tcBorders>
            <w:shd w:val="clear" w:color="auto" w:fill="FFFFFF"/>
            <w:tcMar>
              <w:top w:w="0" w:type="dxa"/>
              <w:left w:w="0" w:type="dxa"/>
              <w:bottom w:w="0" w:type="dxa"/>
              <w:right w:w="15" w:type="dxa"/>
            </w:tcMar>
            <w:vAlign w:val="bottom"/>
          </w:tcPr>
          <w:p w14:paraId="17ED0F5B" w14:textId="13EFA8AF" w:rsidR="00B556BD" w:rsidRDefault="00516054">
            <w:pPr>
              <w:keepNext/>
              <w:tabs>
                <w:tab w:val="left" w:pos="555"/>
              </w:tabs>
              <w:spacing w:before="33" w:after="30" w:line="310" w:lineRule="auto"/>
              <w:jc w:val="right"/>
            </w:pPr>
            <w:r>
              <w:rPr>
                <w:rFonts w:ascii="Infra" w:eastAsia="Infra" w:hAnsi="Infra" w:cs="Infra"/>
                <w:b/>
                <w:color w:val="626469"/>
                <w:sz w:val="17"/>
              </w:rPr>
              <w:t>(26)</w:t>
            </w:r>
          </w:p>
        </w:tc>
        <w:tc>
          <w:tcPr>
            <w:tcW w:w="975" w:type="dxa"/>
            <w:tcBorders>
              <w:top w:val="single" w:sz="8" w:space="0" w:color="D76428"/>
              <w:left w:val="nil"/>
              <w:bottom w:val="single" w:sz="8" w:space="0" w:color="E56A54"/>
              <w:right w:val="nil"/>
            </w:tcBorders>
            <w:tcMar>
              <w:top w:w="0" w:type="dxa"/>
              <w:left w:w="0" w:type="dxa"/>
              <w:bottom w:w="0" w:type="dxa"/>
              <w:right w:w="15" w:type="dxa"/>
            </w:tcMar>
            <w:vAlign w:val="bottom"/>
          </w:tcPr>
          <w:p w14:paraId="7C72D3B9" w14:textId="303A26E0" w:rsidR="00B556BD" w:rsidRDefault="00516054">
            <w:pPr>
              <w:keepNext/>
              <w:tabs>
                <w:tab w:val="left" w:pos="557"/>
                <w:tab w:val="left" w:pos="907"/>
              </w:tabs>
              <w:spacing w:before="33" w:after="30" w:line="310" w:lineRule="auto"/>
              <w:jc w:val="right"/>
            </w:pPr>
            <w:r>
              <w:rPr>
                <w:rFonts w:ascii="Infra" w:eastAsia="Infra" w:hAnsi="Infra" w:cs="Infra"/>
                <w:color w:val="626469"/>
                <w:sz w:val="17"/>
              </w:rPr>
              <w:t>282</w:t>
            </w:r>
          </w:p>
        </w:tc>
        <w:tc>
          <w:tcPr>
            <w:tcW w:w="975" w:type="dxa"/>
            <w:tcBorders>
              <w:top w:val="single" w:sz="8" w:space="0" w:color="D76428"/>
              <w:left w:val="nil"/>
              <w:bottom w:val="single" w:sz="8" w:space="0" w:color="E56A54"/>
              <w:right w:val="nil"/>
            </w:tcBorders>
            <w:tcMar>
              <w:top w:w="0" w:type="dxa"/>
              <w:left w:w="0" w:type="dxa"/>
              <w:bottom w:w="0" w:type="dxa"/>
              <w:right w:w="15" w:type="dxa"/>
            </w:tcMar>
            <w:vAlign w:val="bottom"/>
          </w:tcPr>
          <w:p w14:paraId="5C314CDA" w14:textId="0278DC74" w:rsidR="00B556BD" w:rsidRDefault="00516054">
            <w:pPr>
              <w:keepNext/>
              <w:tabs>
                <w:tab w:val="left" w:pos="549"/>
                <w:tab w:val="left" w:pos="907"/>
              </w:tabs>
              <w:spacing w:before="33" w:after="30" w:line="310" w:lineRule="auto"/>
              <w:jc w:val="right"/>
            </w:pPr>
            <w:r>
              <w:rPr>
                <w:rFonts w:ascii="Infra" w:eastAsia="Infra" w:hAnsi="Infra" w:cs="Infra"/>
                <w:color w:val="626469"/>
                <w:sz w:val="17"/>
              </w:rPr>
              <w:t>585</w:t>
            </w:r>
          </w:p>
        </w:tc>
      </w:tr>
      <w:tr w:rsidR="00B556BD" w14:paraId="222C6000" w14:textId="77777777" w:rsidTr="00950B0C">
        <w:trPr>
          <w:cantSplit/>
          <w:trHeight w:hRule="exact" w:val="255"/>
        </w:trPr>
        <w:tc>
          <w:tcPr>
            <w:tcW w:w="7905" w:type="dxa"/>
            <w:tcBorders>
              <w:top w:val="single" w:sz="8" w:space="0" w:color="E96852"/>
              <w:left w:val="nil"/>
              <w:bottom w:val="single" w:sz="8" w:space="0" w:color="E96852"/>
              <w:right w:val="nil"/>
            </w:tcBorders>
            <w:tcMar>
              <w:top w:w="0" w:type="dxa"/>
              <w:left w:w="53" w:type="dxa"/>
              <w:bottom w:w="0" w:type="dxa"/>
              <w:right w:w="53" w:type="dxa"/>
            </w:tcMar>
            <w:vAlign w:val="bottom"/>
          </w:tcPr>
          <w:p w14:paraId="3A598E98" w14:textId="77777777" w:rsidR="00B556BD" w:rsidRDefault="00516054">
            <w:pPr>
              <w:spacing w:before="33" w:after="30" w:line="310" w:lineRule="auto"/>
            </w:pPr>
            <w:r>
              <w:rPr>
                <w:rFonts w:ascii="Infra" w:eastAsia="Infra" w:hAnsi="Infra" w:cs="Infra"/>
                <w:b/>
                <w:color w:val="626469"/>
                <w:sz w:val="17"/>
              </w:rPr>
              <w:t>IFRS profit/(loss) after tax attributable to equity holders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8C03483" w14:textId="3A16AC5E" w:rsidR="00B556BD" w:rsidRDefault="00516054">
            <w:pPr>
              <w:tabs>
                <w:tab w:val="left" w:pos="647"/>
                <w:tab w:val="left" w:pos="907"/>
              </w:tabs>
              <w:spacing w:before="33" w:after="30" w:line="310" w:lineRule="auto"/>
              <w:jc w:val="right"/>
            </w:pPr>
            <w:r>
              <w:rPr>
                <w:rFonts w:ascii="Infra" w:eastAsia="Infra" w:hAnsi="Infra" w:cs="Infra"/>
                <w:b/>
                <w:color w:val="626469"/>
                <w:sz w:val="17"/>
              </w:rPr>
              <w:t>75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0AB5085" w14:textId="12DF70C9" w:rsidR="00B556BD" w:rsidRDefault="00516054">
            <w:pPr>
              <w:tabs>
                <w:tab w:val="left" w:pos="376"/>
              </w:tabs>
              <w:spacing w:before="33" w:after="30" w:line="310" w:lineRule="auto"/>
              <w:jc w:val="right"/>
            </w:pPr>
            <w:r>
              <w:rPr>
                <w:rFonts w:ascii="Infra" w:eastAsia="Infra" w:hAnsi="Infra" w:cs="Infra"/>
                <w:color w:val="626469"/>
                <w:sz w:val="17"/>
              </w:rPr>
              <w:t>(1,143)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73CCA5E" w14:textId="20F6924F" w:rsidR="00B556BD" w:rsidRDefault="00516054">
            <w:pPr>
              <w:tabs>
                <w:tab w:val="left" w:pos="326"/>
              </w:tabs>
              <w:spacing w:before="33" w:after="30" w:line="310" w:lineRule="auto"/>
              <w:jc w:val="right"/>
            </w:pPr>
            <w:r>
              <w:rPr>
                <w:rFonts w:ascii="Infra" w:eastAsia="Infra" w:hAnsi="Infra" w:cs="Infra"/>
                <w:color w:val="626469"/>
                <w:sz w:val="17"/>
              </w:rPr>
              <w:t>(2,055)</w:t>
            </w:r>
          </w:p>
        </w:tc>
      </w:tr>
    </w:tbl>
    <w:p w14:paraId="1B6BB067" w14:textId="77777777"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i</w:t>
      </w:r>
      <w:r>
        <w:rPr>
          <w:rFonts w:ascii="Infra" w:eastAsia="Infra" w:hAnsi="Infra" w:cs="Infra"/>
          <w:color w:val="636666"/>
          <w:sz w:val="14"/>
        </w:rPr>
        <w:t xml:space="preserve"> Restructuring and other costs excluded from adjusted operating profit relate to transformation costs allocated to the shareholder. These differ to restructuring costs included in the analysis of administrative and other expenses in Note 6 which include costs allocated to the policyholder. </w:t>
      </w:r>
    </w:p>
    <w:p w14:paraId="0D5B0F13" w14:textId="77777777" w:rsidR="00B556BD" w:rsidRDefault="00B556BD">
      <w:pPr>
        <w:spacing w:line="283" w:lineRule="auto"/>
        <w:rPr>
          <w:rFonts w:ascii="Infra" w:eastAsia="Infra" w:hAnsi="Infra" w:cs="Infra"/>
          <w:b/>
          <w:color w:val="025056"/>
          <w:sz w:val="22"/>
          <w:shd w:val="clear" w:color="auto" w:fill="FFFFFF"/>
        </w:rPr>
      </w:pPr>
    </w:p>
    <w:p w14:paraId="795E1375"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shd w:val="clear" w:color="auto" w:fill="FFFFFF"/>
        </w:rPr>
        <w:t>IFRS profit/(loss) after tax</w:t>
      </w:r>
    </w:p>
    <w:p w14:paraId="291D5B41" w14:textId="77777777" w:rsidR="00B556BD" w:rsidRDefault="00516054">
      <w:pPr>
        <w:spacing w:after="110" w:line="288" w:lineRule="auto"/>
        <w:rPr>
          <w:rFonts w:ascii="Infra" w:eastAsia="Infra" w:hAnsi="Infra" w:cs="Infra"/>
          <w:color w:val="626469"/>
          <w:sz w:val="17"/>
          <w:shd w:val="clear" w:color="auto" w:fill="FFFF00"/>
        </w:rPr>
      </w:pPr>
      <w:r>
        <w:rPr>
          <w:rFonts w:ascii="Infra" w:eastAsia="Infra" w:hAnsi="Infra" w:cs="Infra"/>
          <w:color w:val="626469"/>
          <w:sz w:val="17"/>
        </w:rPr>
        <w:t xml:space="preserve">The IFRS result after tax attributable to equity holders is a profit of £75 million compared to a £1,143 million loss for the six months ended 30 June 2022. The favourable movement reflects a reduction in losses from short-term fluctuations in investment returns to £177 million in the period (30 June 2022: £1,614 million loss). </w:t>
      </w:r>
    </w:p>
    <w:p w14:paraId="10AD15D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Market conditions have led to lower losses from short-term fluctuations in investment returns in the current period, with the impact of rising interest rates in the six months to 30 June 2023 not as significant as the six months to 30 June 2022. These losses primarily comprise a £118 million loss (30 June 2022: £602 million loss) on interest rate swaps purchased to protect PAC's Solvency II capital position against falls in interest rates and a £22 million loss (30 June 2022: £817 million loss) from the difference in actual and long-term expected investment return on surplus assets backing the annuity portfolio, both of which have significantly reduced due to the smaller increase in yields in 2023 compared to 2022. There were also losses of £101 million (30 June 2022: £130 million gain) on the hedging instruments held to protect the Solvency II capital position from falling equity markets, which moved to a loss as a result of increases in the US and European equity markets.</w:t>
      </w:r>
    </w:p>
    <w:p w14:paraId="5B2C996C" w14:textId="77777777" w:rsidR="00B556BD" w:rsidRDefault="00516054">
      <w:pPr>
        <w:spacing w:after="110" w:line="288" w:lineRule="auto"/>
        <w:rPr>
          <w:rFonts w:ascii="Infra" w:eastAsia="Infra" w:hAnsi="Infra" w:cs="Infra"/>
          <w:b/>
          <w:color w:val="626469"/>
          <w:sz w:val="17"/>
          <w:shd w:val="clear" w:color="auto" w:fill="FFFF00"/>
        </w:rPr>
      </w:pPr>
      <w:r>
        <w:rPr>
          <w:rFonts w:ascii="Infra" w:eastAsia="Infra" w:hAnsi="Infra" w:cs="Infra"/>
          <w:color w:val="626469"/>
          <w:sz w:val="17"/>
        </w:rPr>
        <w:t>In the half year to 30 June 2023, restructuring and other costs of £74 million mainly relate to transformation costs of £40 million, £15 million of investment spend in building out capability in our Asset Management business and £11 million for the development of the M&amp;G Wealth platform business. This compares to £64 million of restructuring costs for the half year to 30 June 2022.</w:t>
      </w:r>
    </w:p>
    <w:p w14:paraId="5906B1C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equity holders tax charge for the six months ended 30 June 2023 was £26 million (30 June 2022: tax benefit of £282 million) representing an effective tax rate of 25.7% (30 June 2022: 19.8%). The equity holders’ effective tax rate of 25.7% was higher than the UK statutory rate of 23.5% (30 June 2022: 19.0%) primarily due to non-deductible expenses for the period.</w:t>
      </w:r>
    </w:p>
    <w:p w14:paraId="70DF0E8F" w14:textId="77777777" w:rsidR="00B556BD" w:rsidRDefault="00516054">
      <w:pPr>
        <w:spacing w:before="55" w:after="55" w:line="310" w:lineRule="auto"/>
        <w:rPr>
          <w:rFonts w:ascii="Infra" w:eastAsia="Infra" w:hAnsi="Infra" w:cs="Infra"/>
          <w:b/>
          <w:color w:val="025056"/>
          <w:sz w:val="17"/>
          <w:shd w:val="clear" w:color="auto" w:fill="FFFF00"/>
        </w:rPr>
      </w:pPr>
      <w:r>
        <w:rPr>
          <w:rFonts w:ascii="Infra" w:eastAsia="Infra" w:hAnsi="Infra" w:cs="Infra"/>
          <w:b/>
          <w:color w:val="025056"/>
          <w:sz w:val="17"/>
        </w:rPr>
        <w:t>Capital generation</w:t>
      </w:r>
    </w:p>
    <w:p w14:paraId="383E7A09" w14:textId="77777777" w:rsidR="00B556BD" w:rsidRDefault="00516054">
      <w:pPr>
        <w:spacing w:after="100" w:line="288" w:lineRule="auto"/>
        <w:rPr>
          <w:rFonts w:ascii="Infra" w:eastAsia="Infra" w:hAnsi="Infra" w:cs="Infra"/>
          <w:color w:val="63666A"/>
          <w:sz w:val="17"/>
          <w:shd w:val="clear" w:color="auto" w:fill="FFFFFF"/>
        </w:rPr>
      </w:pPr>
      <w:r>
        <w:rPr>
          <w:rFonts w:ascii="Infra" w:eastAsia="Infra" w:hAnsi="Infra" w:cs="Infra"/>
          <w:color w:val="63666A"/>
          <w:sz w:val="17"/>
          <w:shd w:val="clear" w:color="auto" w:fill="FFFFFF"/>
        </w:rPr>
        <w:t>The following table shows an analysis of total capital generation:</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0"/>
        <w:gridCol w:w="915"/>
        <w:gridCol w:w="915"/>
        <w:gridCol w:w="915"/>
      </w:tblGrid>
      <w:tr w:rsidR="00B556BD" w14:paraId="741850B8" w14:textId="77777777" w:rsidTr="00950B0C">
        <w:trPr>
          <w:cantSplit/>
          <w:trHeight w:hRule="exact" w:val="525"/>
        </w:trPr>
        <w:tc>
          <w:tcPr>
            <w:tcW w:w="8100" w:type="dxa"/>
            <w:tcBorders>
              <w:top w:val="single" w:sz="8" w:space="0" w:color="FFFFFF"/>
              <w:left w:val="single" w:sz="8" w:space="0" w:color="FFFFFF"/>
              <w:bottom w:val="nil"/>
              <w:right w:val="nil"/>
            </w:tcBorders>
            <w:shd w:val="clear" w:color="auto" w:fill="auto"/>
            <w:tcMar>
              <w:top w:w="0" w:type="dxa"/>
              <w:left w:w="53" w:type="dxa"/>
              <w:bottom w:w="0" w:type="dxa"/>
              <w:right w:w="53" w:type="dxa"/>
            </w:tcMar>
            <w:vAlign w:val="center"/>
          </w:tcPr>
          <w:p w14:paraId="4FDC8F4C" w14:textId="77777777" w:rsidR="00B556BD" w:rsidRPr="00950B0C" w:rsidRDefault="00B556BD">
            <w:pPr>
              <w:keepNext/>
              <w:rPr>
                <w:color w:val="E56A54"/>
              </w:rPr>
            </w:pPr>
          </w:p>
        </w:tc>
        <w:tc>
          <w:tcPr>
            <w:tcW w:w="1830" w:type="dxa"/>
            <w:gridSpan w:val="2"/>
            <w:tcBorders>
              <w:top w:val="single" w:sz="8" w:space="0" w:color="FFFFFF"/>
              <w:left w:val="nil"/>
              <w:bottom w:val="nil"/>
              <w:right w:val="nil"/>
            </w:tcBorders>
            <w:shd w:val="clear" w:color="auto" w:fill="auto"/>
            <w:tcMar>
              <w:top w:w="0" w:type="dxa"/>
              <w:left w:w="53" w:type="dxa"/>
              <w:bottom w:w="0" w:type="dxa"/>
              <w:right w:w="15" w:type="dxa"/>
            </w:tcMar>
            <w:vAlign w:val="bottom"/>
          </w:tcPr>
          <w:p w14:paraId="5B724341" w14:textId="77777777" w:rsidR="00B556BD" w:rsidRPr="00950B0C" w:rsidRDefault="00516054">
            <w:pPr>
              <w:keepNext/>
              <w:spacing w:before="33" w:after="30" w:line="274" w:lineRule="auto"/>
              <w:jc w:val="center"/>
              <w:rPr>
                <w:color w:val="E56A54"/>
              </w:rPr>
            </w:pPr>
            <w:r w:rsidRPr="00950B0C">
              <w:rPr>
                <w:rFonts w:ascii="Infra" w:eastAsia="Infra" w:hAnsi="Infra" w:cs="Infra"/>
                <w:b/>
                <w:color w:val="E56A54"/>
                <w:sz w:val="13"/>
              </w:rPr>
              <w:t>For the six months ended 30 June</w:t>
            </w:r>
          </w:p>
        </w:tc>
        <w:tc>
          <w:tcPr>
            <w:tcW w:w="915" w:type="dxa"/>
            <w:tcBorders>
              <w:top w:val="single" w:sz="8" w:space="0" w:color="FFFFFF"/>
              <w:left w:val="nil"/>
              <w:bottom w:val="nil"/>
              <w:right w:val="single" w:sz="8" w:space="0" w:color="FFFFFF"/>
            </w:tcBorders>
            <w:shd w:val="clear" w:color="auto" w:fill="auto"/>
            <w:tcMar>
              <w:top w:w="0" w:type="dxa"/>
              <w:left w:w="0" w:type="dxa"/>
              <w:bottom w:w="0" w:type="dxa"/>
              <w:right w:w="53" w:type="dxa"/>
            </w:tcMar>
            <w:vAlign w:val="bottom"/>
          </w:tcPr>
          <w:p w14:paraId="498AFCFD" w14:textId="77777777" w:rsidR="00B556BD" w:rsidRPr="00950B0C" w:rsidRDefault="00516054">
            <w:pPr>
              <w:keepNext/>
              <w:spacing w:before="33" w:after="30" w:line="274" w:lineRule="auto"/>
              <w:jc w:val="right"/>
              <w:rPr>
                <w:color w:val="E56A54"/>
              </w:rPr>
            </w:pPr>
            <w:r w:rsidRPr="00950B0C">
              <w:rPr>
                <w:rFonts w:ascii="Infra" w:eastAsia="Infra" w:hAnsi="Infra" w:cs="Infra"/>
                <w:color w:val="E56A54"/>
                <w:sz w:val="13"/>
              </w:rPr>
              <w:t>For the year ended 31 December</w:t>
            </w:r>
          </w:p>
        </w:tc>
      </w:tr>
      <w:tr w:rsidR="00B556BD" w14:paraId="576C7FD1" w14:textId="77777777" w:rsidTr="00950B0C">
        <w:trPr>
          <w:cantSplit/>
          <w:trHeight w:hRule="exact" w:val="225"/>
        </w:trPr>
        <w:tc>
          <w:tcPr>
            <w:tcW w:w="8100" w:type="dxa"/>
            <w:tcBorders>
              <w:top w:val="nil"/>
              <w:left w:val="single" w:sz="8" w:space="0" w:color="FFFFFF"/>
              <w:bottom w:val="single" w:sz="8" w:space="0" w:color="FFFFFF"/>
              <w:right w:val="nil"/>
            </w:tcBorders>
            <w:shd w:val="clear" w:color="auto" w:fill="auto"/>
            <w:tcMar>
              <w:top w:w="0" w:type="dxa"/>
              <w:left w:w="53" w:type="dxa"/>
              <w:bottom w:w="0" w:type="dxa"/>
              <w:right w:w="53" w:type="dxa"/>
            </w:tcMar>
            <w:vAlign w:val="center"/>
          </w:tcPr>
          <w:p w14:paraId="63DDA8BD" w14:textId="77777777" w:rsidR="00B556BD" w:rsidRPr="00950B0C" w:rsidRDefault="00516054">
            <w:pPr>
              <w:keepNext/>
              <w:spacing w:line="274" w:lineRule="auto"/>
              <w:rPr>
                <w:color w:val="E56A54"/>
              </w:rPr>
            </w:pPr>
            <w:r w:rsidRPr="00950B0C">
              <w:rPr>
                <w:rFonts w:ascii="Infra" w:eastAsia="Infra" w:hAnsi="Infra" w:cs="Infra"/>
                <w:b/>
                <w:color w:val="E56A54"/>
                <w:sz w:val="13"/>
              </w:rPr>
              <w:t>£m</w:t>
            </w:r>
          </w:p>
        </w:tc>
        <w:tc>
          <w:tcPr>
            <w:tcW w:w="915" w:type="dxa"/>
            <w:tcBorders>
              <w:top w:val="nil"/>
              <w:left w:val="nil"/>
              <w:bottom w:val="single" w:sz="8" w:space="0" w:color="FFFFFF"/>
              <w:right w:val="nil"/>
            </w:tcBorders>
            <w:shd w:val="clear" w:color="auto" w:fill="auto"/>
            <w:tcMar>
              <w:top w:w="0" w:type="dxa"/>
              <w:left w:w="0" w:type="dxa"/>
              <w:bottom w:w="0" w:type="dxa"/>
              <w:right w:w="15" w:type="dxa"/>
            </w:tcMar>
            <w:vAlign w:val="center"/>
          </w:tcPr>
          <w:p w14:paraId="499F4B47" w14:textId="71830C84" w:rsidR="00B556BD" w:rsidRPr="00950B0C" w:rsidRDefault="00516054">
            <w:pPr>
              <w:keepNext/>
              <w:tabs>
                <w:tab w:val="left" w:pos="468"/>
                <w:tab w:val="left" w:pos="847"/>
              </w:tabs>
              <w:spacing w:line="274" w:lineRule="auto"/>
              <w:jc w:val="right"/>
              <w:rPr>
                <w:color w:val="E56A54"/>
              </w:rPr>
            </w:pPr>
            <w:r w:rsidRPr="00950B0C">
              <w:rPr>
                <w:rFonts w:ascii="Infra" w:eastAsia="Infra" w:hAnsi="Infra" w:cs="Infra"/>
                <w:b/>
                <w:color w:val="E56A54"/>
                <w:sz w:val="13"/>
              </w:rPr>
              <w:t>2023</w:t>
            </w:r>
          </w:p>
        </w:tc>
        <w:tc>
          <w:tcPr>
            <w:tcW w:w="915" w:type="dxa"/>
            <w:tcBorders>
              <w:top w:val="nil"/>
              <w:left w:val="nil"/>
              <w:bottom w:val="single" w:sz="8" w:space="0" w:color="FFFFFF"/>
              <w:right w:val="nil"/>
            </w:tcBorders>
            <w:shd w:val="clear" w:color="auto" w:fill="auto"/>
            <w:tcMar>
              <w:top w:w="0" w:type="dxa"/>
              <w:left w:w="0" w:type="dxa"/>
              <w:bottom w:w="0" w:type="dxa"/>
              <w:right w:w="15" w:type="dxa"/>
            </w:tcMar>
            <w:vAlign w:val="center"/>
          </w:tcPr>
          <w:p w14:paraId="7F17BCDA" w14:textId="26077451" w:rsidR="00B556BD" w:rsidRPr="00950B0C" w:rsidRDefault="00516054">
            <w:pPr>
              <w:keepNext/>
              <w:tabs>
                <w:tab w:val="left" w:pos="488"/>
                <w:tab w:val="left" w:pos="847"/>
              </w:tabs>
              <w:spacing w:line="274" w:lineRule="auto"/>
              <w:jc w:val="right"/>
              <w:rPr>
                <w:color w:val="E56A54"/>
              </w:rPr>
            </w:pPr>
            <w:r w:rsidRPr="00950B0C">
              <w:rPr>
                <w:rFonts w:ascii="Infra" w:eastAsia="Infra" w:hAnsi="Infra" w:cs="Infra"/>
                <w:color w:val="E56A54"/>
                <w:sz w:val="13"/>
              </w:rPr>
              <w:t>2022</w:t>
            </w:r>
          </w:p>
        </w:tc>
        <w:tc>
          <w:tcPr>
            <w:tcW w:w="915" w:type="dxa"/>
            <w:tcBorders>
              <w:top w:val="nil"/>
              <w:left w:val="nil"/>
              <w:bottom w:val="single" w:sz="8" w:space="0" w:color="FFFFFF"/>
              <w:right w:val="single" w:sz="8" w:space="0" w:color="FFFFFF"/>
            </w:tcBorders>
            <w:shd w:val="clear" w:color="auto" w:fill="auto"/>
            <w:tcMar>
              <w:top w:w="0" w:type="dxa"/>
              <w:left w:w="0" w:type="dxa"/>
              <w:bottom w:w="0" w:type="dxa"/>
              <w:right w:w="15" w:type="dxa"/>
            </w:tcMar>
            <w:vAlign w:val="center"/>
          </w:tcPr>
          <w:p w14:paraId="4CB50423" w14:textId="0E48C122" w:rsidR="00B556BD" w:rsidRPr="00950B0C" w:rsidRDefault="00516054">
            <w:pPr>
              <w:keepNext/>
              <w:tabs>
                <w:tab w:val="left" w:pos="488"/>
                <w:tab w:val="left" w:pos="847"/>
              </w:tabs>
              <w:spacing w:line="274" w:lineRule="auto"/>
              <w:jc w:val="right"/>
              <w:rPr>
                <w:color w:val="E56A54"/>
              </w:rPr>
            </w:pPr>
            <w:r w:rsidRPr="00950B0C">
              <w:rPr>
                <w:rFonts w:ascii="Infra" w:eastAsia="Infra" w:hAnsi="Infra" w:cs="Infra"/>
                <w:color w:val="E56A54"/>
                <w:sz w:val="13"/>
              </w:rPr>
              <w:t>2022</w:t>
            </w:r>
          </w:p>
        </w:tc>
      </w:tr>
      <w:tr w:rsidR="00B556BD" w14:paraId="74F45842" w14:textId="77777777" w:rsidTr="00950B0C">
        <w:trPr>
          <w:cantSplit/>
          <w:trHeight w:hRule="exact" w:val="255"/>
        </w:trPr>
        <w:tc>
          <w:tcPr>
            <w:tcW w:w="8100" w:type="dxa"/>
            <w:tcBorders>
              <w:top w:val="single" w:sz="8" w:space="0" w:color="FFFFFF"/>
              <w:left w:val="nil"/>
              <w:bottom w:val="nil"/>
              <w:right w:val="nil"/>
            </w:tcBorders>
            <w:tcMar>
              <w:top w:w="0" w:type="dxa"/>
              <w:left w:w="53" w:type="dxa"/>
              <w:bottom w:w="0" w:type="dxa"/>
              <w:right w:w="53" w:type="dxa"/>
            </w:tcMar>
            <w:vAlign w:val="center"/>
          </w:tcPr>
          <w:p w14:paraId="78704B3D" w14:textId="77777777" w:rsidR="00B556BD" w:rsidRDefault="00516054">
            <w:pPr>
              <w:keepNext/>
              <w:spacing w:line="310" w:lineRule="auto"/>
            </w:pPr>
            <w:r>
              <w:rPr>
                <w:rFonts w:ascii="Infra" w:eastAsia="Infra" w:hAnsi="Infra" w:cs="Infra"/>
                <w:color w:val="626469"/>
                <w:sz w:val="17"/>
              </w:rPr>
              <w:t>Asset Management</w:t>
            </w:r>
          </w:p>
        </w:tc>
        <w:tc>
          <w:tcPr>
            <w:tcW w:w="915" w:type="dxa"/>
            <w:tcBorders>
              <w:top w:val="single" w:sz="8" w:space="0" w:color="FFFFFF"/>
              <w:left w:val="nil"/>
              <w:bottom w:val="nil"/>
              <w:right w:val="nil"/>
            </w:tcBorders>
            <w:shd w:val="clear" w:color="auto" w:fill="FFFFFF"/>
            <w:tcMar>
              <w:top w:w="0" w:type="dxa"/>
              <w:left w:w="0" w:type="dxa"/>
              <w:bottom w:w="0" w:type="dxa"/>
              <w:right w:w="15" w:type="dxa"/>
            </w:tcMar>
            <w:vAlign w:val="center"/>
          </w:tcPr>
          <w:p w14:paraId="07036CF5" w14:textId="01873D03" w:rsidR="00B556BD" w:rsidRDefault="00516054">
            <w:pPr>
              <w:keepNext/>
              <w:tabs>
                <w:tab w:val="left" w:pos="509"/>
                <w:tab w:val="left" w:pos="847"/>
              </w:tabs>
              <w:spacing w:line="310" w:lineRule="auto"/>
              <w:jc w:val="right"/>
            </w:pPr>
            <w:r>
              <w:rPr>
                <w:rFonts w:ascii="Infra" w:eastAsia="Infra" w:hAnsi="Infra" w:cs="Infra"/>
                <w:b/>
                <w:color w:val="626469"/>
                <w:sz w:val="17"/>
              </w:rPr>
              <w:t>119</w:t>
            </w:r>
          </w:p>
        </w:tc>
        <w:tc>
          <w:tcPr>
            <w:tcW w:w="915" w:type="dxa"/>
            <w:tcBorders>
              <w:top w:val="single" w:sz="8" w:space="0" w:color="FFFFFF"/>
              <w:left w:val="nil"/>
              <w:bottom w:val="nil"/>
              <w:right w:val="nil"/>
            </w:tcBorders>
            <w:tcMar>
              <w:top w:w="0" w:type="dxa"/>
              <w:left w:w="0" w:type="dxa"/>
              <w:bottom w:w="0" w:type="dxa"/>
              <w:right w:w="15" w:type="dxa"/>
            </w:tcMar>
            <w:vAlign w:val="center"/>
          </w:tcPr>
          <w:p w14:paraId="2977A7FB" w14:textId="6E6C7A60" w:rsidR="00B556BD" w:rsidRDefault="00516054">
            <w:pPr>
              <w:keepNext/>
              <w:tabs>
                <w:tab w:val="left" w:pos="517"/>
                <w:tab w:val="left" w:pos="847"/>
              </w:tabs>
              <w:jc w:val="right"/>
            </w:pPr>
            <w:r>
              <w:rPr>
                <w:rFonts w:ascii="Infra" w:eastAsia="Infra" w:hAnsi="Infra" w:cs="Infra"/>
                <w:color w:val="636666"/>
                <w:sz w:val="17"/>
              </w:rPr>
              <w:t>142</w:t>
            </w:r>
          </w:p>
        </w:tc>
        <w:tc>
          <w:tcPr>
            <w:tcW w:w="915" w:type="dxa"/>
            <w:tcBorders>
              <w:top w:val="single" w:sz="8" w:space="0" w:color="FFFFFF"/>
              <w:left w:val="nil"/>
              <w:bottom w:val="nil"/>
              <w:right w:val="nil"/>
            </w:tcBorders>
            <w:tcMar>
              <w:top w:w="0" w:type="dxa"/>
              <w:left w:w="0" w:type="dxa"/>
              <w:bottom w:w="0" w:type="dxa"/>
              <w:right w:w="15" w:type="dxa"/>
            </w:tcMar>
            <w:vAlign w:val="center"/>
          </w:tcPr>
          <w:p w14:paraId="6E740BC4" w14:textId="52716357" w:rsidR="00B556BD" w:rsidRDefault="00516054">
            <w:pPr>
              <w:keepNext/>
              <w:tabs>
                <w:tab w:val="left" w:pos="492"/>
                <w:tab w:val="left" w:pos="847"/>
              </w:tabs>
              <w:jc w:val="right"/>
            </w:pPr>
            <w:r>
              <w:rPr>
                <w:rFonts w:ascii="Infra" w:eastAsia="Infra" w:hAnsi="Infra" w:cs="Infra"/>
                <w:color w:val="636666"/>
                <w:sz w:val="17"/>
              </w:rPr>
              <w:t>246</w:t>
            </w:r>
          </w:p>
        </w:tc>
      </w:tr>
      <w:tr w:rsidR="00B556BD" w14:paraId="04C77489" w14:textId="77777777" w:rsidTr="00950B0C">
        <w:trPr>
          <w:cantSplit/>
          <w:trHeight w:hRule="exact" w:val="255"/>
        </w:trPr>
        <w:tc>
          <w:tcPr>
            <w:tcW w:w="8100" w:type="dxa"/>
            <w:tcBorders>
              <w:top w:val="nil"/>
              <w:left w:val="nil"/>
              <w:bottom w:val="nil"/>
              <w:right w:val="nil"/>
            </w:tcBorders>
            <w:tcMar>
              <w:top w:w="0" w:type="dxa"/>
              <w:left w:w="53" w:type="dxa"/>
              <w:bottom w:w="0" w:type="dxa"/>
              <w:right w:w="53" w:type="dxa"/>
            </w:tcMar>
            <w:vAlign w:val="center"/>
          </w:tcPr>
          <w:p w14:paraId="5CEAD822" w14:textId="77777777" w:rsidR="00B556BD" w:rsidRDefault="00516054">
            <w:pPr>
              <w:keepNext/>
              <w:spacing w:line="310" w:lineRule="auto"/>
            </w:pPr>
            <w:r>
              <w:rPr>
                <w:rFonts w:ascii="Infra" w:eastAsia="Infra" w:hAnsi="Infra" w:cs="Infra"/>
                <w:color w:val="626469"/>
                <w:sz w:val="17"/>
              </w:rPr>
              <w:t>Retail and Savings</w:t>
            </w:r>
          </w:p>
        </w:tc>
        <w:tc>
          <w:tcPr>
            <w:tcW w:w="915" w:type="dxa"/>
            <w:tcBorders>
              <w:top w:val="nil"/>
              <w:left w:val="nil"/>
              <w:bottom w:val="nil"/>
              <w:right w:val="nil"/>
            </w:tcBorders>
            <w:shd w:val="clear" w:color="auto" w:fill="FFFFFF"/>
            <w:tcMar>
              <w:top w:w="0" w:type="dxa"/>
              <w:left w:w="0" w:type="dxa"/>
              <w:bottom w:w="0" w:type="dxa"/>
              <w:right w:w="15" w:type="dxa"/>
            </w:tcMar>
            <w:vAlign w:val="center"/>
          </w:tcPr>
          <w:p w14:paraId="38726971" w14:textId="1C93D3B7" w:rsidR="00B556BD" w:rsidRDefault="00516054">
            <w:pPr>
              <w:keepNext/>
              <w:tabs>
                <w:tab w:val="left" w:pos="474"/>
                <w:tab w:val="left" w:pos="847"/>
              </w:tabs>
              <w:spacing w:line="310" w:lineRule="auto"/>
              <w:jc w:val="right"/>
            </w:pPr>
            <w:r>
              <w:rPr>
                <w:rFonts w:ascii="Infra" w:eastAsia="Infra" w:hAnsi="Infra" w:cs="Infra"/>
                <w:b/>
                <w:color w:val="626469"/>
                <w:sz w:val="17"/>
              </w:rPr>
              <w:t>344</w:t>
            </w:r>
          </w:p>
        </w:tc>
        <w:tc>
          <w:tcPr>
            <w:tcW w:w="915" w:type="dxa"/>
            <w:tcBorders>
              <w:top w:val="nil"/>
              <w:left w:val="nil"/>
              <w:bottom w:val="nil"/>
              <w:right w:val="nil"/>
            </w:tcBorders>
            <w:tcMar>
              <w:top w:w="0" w:type="dxa"/>
              <w:left w:w="0" w:type="dxa"/>
              <w:bottom w:w="0" w:type="dxa"/>
              <w:right w:w="15" w:type="dxa"/>
            </w:tcMar>
            <w:vAlign w:val="center"/>
          </w:tcPr>
          <w:p w14:paraId="1843ECC5" w14:textId="6CE31A6C" w:rsidR="00B556BD" w:rsidRDefault="00516054">
            <w:pPr>
              <w:keepNext/>
              <w:tabs>
                <w:tab w:val="left" w:pos="493"/>
                <w:tab w:val="left" w:pos="847"/>
              </w:tabs>
              <w:jc w:val="right"/>
            </w:pPr>
            <w:r>
              <w:rPr>
                <w:rFonts w:ascii="Infra" w:eastAsia="Infra" w:hAnsi="Infra" w:cs="Infra"/>
                <w:color w:val="636666"/>
                <w:sz w:val="17"/>
              </w:rPr>
              <w:t>370</w:t>
            </w:r>
          </w:p>
        </w:tc>
        <w:tc>
          <w:tcPr>
            <w:tcW w:w="915" w:type="dxa"/>
            <w:tcBorders>
              <w:top w:val="nil"/>
              <w:left w:val="nil"/>
              <w:bottom w:val="nil"/>
              <w:right w:val="nil"/>
            </w:tcBorders>
            <w:tcMar>
              <w:top w:w="0" w:type="dxa"/>
              <w:left w:w="0" w:type="dxa"/>
              <w:bottom w:w="0" w:type="dxa"/>
              <w:right w:w="15" w:type="dxa"/>
            </w:tcMar>
            <w:vAlign w:val="center"/>
          </w:tcPr>
          <w:p w14:paraId="00DEF772" w14:textId="58CE5073" w:rsidR="00B556BD" w:rsidRDefault="00516054">
            <w:pPr>
              <w:keepNext/>
              <w:tabs>
                <w:tab w:val="left" w:pos="510"/>
                <w:tab w:val="left" w:pos="847"/>
              </w:tabs>
              <w:jc w:val="right"/>
            </w:pPr>
            <w:r>
              <w:rPr>
                <w:rFonts w:ascii="Infra" w:eastAsia="Infra" w:hAnsi="Infra" w:cs="Infra"/>
                <w:color w:val="636666"/>
                <w:sz w:val="17"/>
              </w:rPr>
              <w:t>641</w:t>
            </w:r>
          </w:p>
        </w:tc>
      </w:tr>
      <w:tr w:rsidR="00B556BD" w14:paraId="52871E56" w14:textId="77777777" w:rsidTr="00950B0C">
        <w:trPr>
          <w:cantSplit/>
          <w:trHeight w:hRule="exact" w:val="255"/>
        </w:trPr>
        <w:tc>
          <w:tcPr>
            <w:tcW w:w="8100" w:type="dxa"/>
            <w:tcBorders>
              <w:top w:val="nil"/>
              <w:left w:val="nil"/>
              <w:bottom w:val="single" w:sz="8" w:space="0" w:color="E56A54"/>
              <w:right w:val="nil"/>
            </w:tcBorders>
            <w:tcMar>
              <w:top w:w="0" w:type="dxa"/>
              <w:left w:w="53" w:type="dxa"/>
              <w:bottom w:w="0" w:type="dxa"/>
              <w:right w:w="53" w:type="dxa"/>
            </w:tcMar>
            <w:vAlign w:val="center"/>
          </w:tcPr>
          <w:p w14:paraId="72CE4E03" w14:textId="77777777" w:rsidR="00B556BD" w:rsidRDefault="00516054">
            <w:pPr>
              <w:keepNext/>
              <w:spacing w:line="310" w:lineRule="auto"/>
            </w:pPr>
            <w:r>
              <w:rPr>
                <w:rFonts w:ascii="Infra" w:eastAsia="Infra" w:hAnsi="Infra" w:cs="Infra"/>
                <w:color w:val="626469"/>
                <w:sz w:val="17"/>
              </w:rPr>
              <w:t>Corporate Centre</w:t>
            </w:r>
          </w:p>
        </w:tc>
        <w:tc>
          <w:tcPr>
            <w:tcW w:w="915" w:type="dxa"/>
            <w:tcBorders>
              <w:top w:val="nil"/>
              <w:left w:val="nil"/>
              <w:bottom w:val="single" w:sz="8" w:space="0" w:color="E56A54"/>
              <w:right w:val="nil"/>
            </w:tcBorders>
            <w:shd w:val="clear" w:color="auto" w:fill="FFFFFF"/>
            <w:tcMar>
              <w:top w:w="0" w:type="dxa"/>
              <w:left w:w="0" w:type="dxa"/>
              <w:bottom w:w="0" w:type="dxa"/>
              <w:right w:w="15" w:type="dxa"/>
            </w:tcMar>
            <w:vAlign w:val="center"/>
          </w:tcPr>
          <w:p w14:paraId="6F93AECC" w14:textId="7DF133C6" w:rsidR="00B556BD" w:rsidRDefault="00516054">
            <w:pPr>
              <w:keepNext/>
              <w:tabs>
                <w:tab w:val="left" w:pos="446"/>
              </w:tabs>
              <w:spacing w:line="310" w:lineRule="auto"/>
              <w:jc w:val="right"/>
            </w:pPr>
            <w:r>
              <w:rPr>
                <w:rFonts w:ascii="Infra" w:eastAsia="Infra" w:hAnsi="Infra" w:cs="Infra"/>
                <w:b/>
                <w:color w:val="626469"/>
                <w:sz w:val="17"/>
              </w:rPr>
              <w:t>(111)</w:t>
            </w:r>
          </w:p>
        </w:tc>
        <w:tc>
          <w:tcPr>
            <w:tcW w:w="915" w:type="dxa"/>
            <w:tcBorders>
              <w:top w:val="nil"/>
              <w:left w:val="nil"/>
              <w:bottom w:val="single" w:sz="8" w:space="0" w:color="E56A54"/>
              <w:right w:val="nil"/>
            </w:tcBorders>
            <w:tcMar>
              <w:top w:w="0" w:type="dxa"/>
              <w:left w:w="0" w:type="dxa"/>
              <w:bottom w:w="0" w:type="dxa"/>
              <w:right w:w="15" w:type="dxa"/>
            </w:tcMar>
            <w:vAlign w:val="center"/>
          </w:tcPr>
          <w:p w14:paraId="0FA5C3AB" w14:textId="295C37A1" w:rsidR="00B556BD" w:rsidRDefault="00516054">
            <w:pPr>
              <w:keepNext/>
              <w:tabs>
                <w:tab w:val="left" w:pos="440"/>
              </w:tabs>
              <w:jc w:val="right"/>
            </w:pPr>
            <w:r>
              <w:rPr>
                <w:rFonts w:ascii="Infra" w:eastAsia="Infra" w:hAnsi="Infra" w:cs="Infra"/>
                <w:color w:val="636666"/>
                <w:sz w:val="17"/>
              </w:rPr>
              <w:t>(126)</w:t>
            </w:r>
          </w:p>
        </w:tc>
        <w:tc>
          <w:tcPr>
            <w:tcW w:w="915" w:type="dxa"/>
            <w:tcBorders>
              <w:top w:val="nil"/>
              <w:left w:val="nil"/>
              <w:bottom w:val="single" w:sz="8" w:space="0" w:color="E56A54"/>
              <w:right w:val="nil"/>
            </w:tcBorders>
            <w:tcMar>
              <w:top w:w="0" w:type="dxa"/>
              <w:left w:w="0" w:type="dxa"/>
              <w:bottom w:w="0" w:type="dxa"/>
              <w:right w:w="15" w:type="dxa"/>
            </w:tcMar>
            <w:vAlign w:val="center"/>
          </w:tcPr>
          <w:p w14:paraId="65503ED3" w14:textId="51CEE957" w:rsidR="00B556BD" w:rsidRDefault="00516054">
            <w:pPr>
              <w:keepNext/>
              <w:tabs>
                <w:tab w:val="left" w:pos="418"/>
              </w:tabs>
              <w:jc w:val="right"/>
            </w:pPr>
            <w:r>
              <w:rPr>
                <w:rFonts w:ascii="Infra" w:eastAsia="Infra" w:hAnsi="Infra" w:cs="Infra"/>
                <w:color w:val="636666"/>
                <w:sz w:val="17"/>
              </w:rPr>
              <w:t>(259)</w:t>
            </w:r>
          </w:p>
        </w:tc>
      </w:tr>
      <w:tr w:rsidR="00B556BD" w14:paraId="10A32AE5" w14:textId="77777777" w:rsidTr="00950B0C">
        <w:trPr>
          <w:cantSplit/>
          <w:trHeight w:hRule="exact" w:val="255"/>
        </w:trPr>
        <w:tc>
          <w:tcPr>
            <w:tcW w:w="8100" w:type="dxa"/>
            <w:tcBorders>
              <w:top w:val="single" w:sz="8" w:space="0" w:color="E56A54"/>
              <w:left w:val="nil"/>
              <w:bottom w:val="single" w:sz="8" w:space="0" w:color="E56A54"/>
              <w:right w:val="nil"/>
            </w:tcBorders>
            <w:tcMar>
              <w:top w:w="0" w:type="dxa"/>
              <w:left w:w="53" w:type="dxa"/>
              <w:bottom w:w="0" w:type="dxa"/>
              <w:right w:w="53" w:type="dxa"/>
            </w:tcMar>
          </w:tcPr>
          <w:p w14:paraId="24A3A27C" w14:textId="77777777" w:rsidR="00B556BD" w:rsidRDefault="00516054">
            <w:pPr>
              <w:keepNext/>
              <w:spacing w:before="33" w:after="30" w:line="310" w:lineRule="auto"/>
            </w:pPr>
            <w:r>
              <w:rPr>
                <w:rFonts w:ascii="Infra" w:eastAsia="Infra" w:hAnsi="Infra" w:cs="Infra"/>
                <w:b/>
                <w:color w:val="626469"/>
                <w:sz w:val="17"/>
              </w:rPr>
              <w:t>Underlying capital generation</w:t>
            </w:r>
          </w:p>
        </w:tc>
        <w:tc>
          <w:tcPr>
            <w:tcW w:w="91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349D2F56" w14:textId="1E1C0153" w:rsidR="00B556BD" w:rsidRDefault="00516054">
            <w:pPr>
              <w:keepNext/>
              <w:tabs>
                <w:tab w:val="left" w:pos="479"/>
                <w:tab w:val="left" w:pos="847"/>
              </w:tabs>
              <w:spacing w:before="33" w:after="30" w:line="310" w:lineRule="auto"/>
              <w:jc w:val="right"/>
            </w:pPr>
            <w:r>
              <w:rPr>
                <w:rFonts w:ascii="Infra" w:eastAsia="Infra" w:hAnsi="Infra" w:cs="Infra"/>
                <w:b/>
                <w:color w:val="626469"/>
                <w:sz w:val="17"/>
              </w:rPr>
              <w:t>352</w:t>
            </w:r>
          </w:p>
        </w:tc>
        <w:tc>
          <w:tcPr>
            <w:tcW w:w="915" w:type="dxa"/>
            <w:tcBorders>
              <w:top w:val="single" w:sz="8" w:space="0" w:color="E56A54"/>
              <w:left w:val="nil"/>
              <w:bottom w:val="single" w:sz="8" w:space="0" w:color="E56A54"/>
              <w:right w:val="nil"/>
            </w:tcBorders>
            <w:tcMar>
              <w:top w:w="0" w:type="dxa"/>
              <w:left w:w="0" w:type="dxa"/>
              <w:bottom w:w="0" w:type="dxa"/>
              <w:right w:w="15" w:type="dxa"/>
            </w:tcMar>
          </w:tcPr>
          <w:p w14:paraId="0D2DCA3D" w14:textId="3EF8C93D" w:rsidR="00B556BD" w:rsidRDefault="00516054">
            <w:pPr>
              <w:keepNext/>
              <w:tabs>
                <w:tab w:val="left" w:pos="488"/>
                <w:tab w:val="left" w:pos="847"/>
              </w:tabs>
              <w:spacing w:before="33" w:after="30"/>
              <w:jc w:val="right"/>
            </w:pPr>
            <w:r>
              <w:rPr>
                <w:rFonts w:ascii="Infra" w:eastAsia="Infra" w:hAnsi="Infra" w:cs="Infra"/>
                <w:color w:val="636666"/>
                <w:sz w:val="17"/>
              </w:rPr>
              <w:t>386</w:t>
            </w:r>
          </w:p>
        </w:tc>
        <w:tc>
          <w:tcPr>
            <w:tcW w:w="915" w:type="dxa"/>
            <w:tcBorders>
              <w:top w:val="single" w:sz="8" w:space="0" w:color="E56A54"/>
              <w:left w:val="nil"/>
              <w:bottom w:val="single" w:sz="8" w:space="0" w:color="E56A54"/>
              <w:right w:val="nil"/>
            </w:tcBorders>
            <w:tcMar>
              <w:top w:w="0" w:type="dxa"/>
              <w:left w:w="0" w:type="dxa"/>
              <w:bottom w:w="0" w:type="dxa"/>
              <w:right w:w="15" w:type="dxa"/>
            </w:tcMar>
          </w:tcPr>
          <w:p w14:paraId="30B45164" w14:textId="480924BC" w:rsidR="00B556BD" w:rsidRDefault="00516054">
            <w:pPr>
              <w:keepNext/>
              <w:tabs>
                <w:tab w:val="left" w:pos="491"/>
                <w:tab w:val="left" w:pos="847"/>
              </w:tabs>
              <w:spacing w:before="33" w:after="30"/>
              <w:jc w:val="right"/>
            </w:pPr>
            <w:r>
              <w:rPr>
                <w:rFonts w:ascii="Infra" w:eastAsia="Infra" w:hAnsi="Infra" w:cs="Infra"/>
                <w:color w:val="636666"/>
                <w:sz w:val="17"/>
              </w:rPr>
              <w:t>628</w:t>
            </w:r>
          </w:p>
        </w:tc>
      </w:tr>
      <w:tr w:rsidR="00B556BD" w14:paraId="1AA20A21" w14:textId="77777777" w:rsidTr="00950B0C">
        <w:trPr>
          <w:cantSplit/>
          <w:trHeight w:hRule="exact" w:val="255"/>
        </w:trPr>
        <w:tc>
          <w:tcPr>
            <w:tcW w:w="8100" w:type="dxa"/>
            <w:tcBorders>
              <w:top w:val="single" w:sz="8" w:space="0" w:color="E56A54"/>
              <w:left w:val="nil"/>
              <w:bottom w:val="single" w:sz="8" w:space="0" w:color="E56A54"/>
              <w:right w:val="nil"/>
            </w:tcBorders>
            <w:tcMar>
              <w:top w:w="0" w:type="dxa"/>
              <w:left w:w="53" w:type="dxa"/>
              <w:bottom w:w="0" w:type="dxa"/>
              <w:right w:w="53" w:type="dxa"/>
            </w:tcMar>
            <w:vAlign w:val="center"/>
          </w:tcPr>
          <w:p w14:paraId="5EB14431" w14:textId="77777777" w:rsidR="00B556BD" w:rsidRDefault="00516054">
            <w:pPr>
              <w:keepNext/>
              <w:spacing w:line="310" w:lineRule="auto"/>
            </w:pPr>
            <w:r>
              <w:rPr>
                <w:rFonts w:ascii="Infra" w:eastAsia="Infra" w:hAnsi="Infra" w:cs="Infra"/>
                <w:color w:val="626469"/>
                <w:sz w:val="17"/>
              </w:rPr>
              <w:t>Other operating capital generation</w:t>
            </w:r>
          </w:p>
        </w:tc>
        <w:tc>
          <w:tcPr>
            <w:tcW w:w="91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center"/>
          </w:tcPr>
          <w:p w14:paraId="5192040F" w14:textId="3C564E9A" w:rsidR="00B556BD" w:rsidRDefault="00516054">
            <w:pPr>
              <w:keepNext/>
              <w:tabs>
                <w:tab w:val="left" w:pos="493"/>
                <w:tab w:val="left" w:pos="847"/>
              </w:tabs>
              <w:spacing w:line="310" w:lineRule="auto"/>
              <w:jc w:val="right"/>
            </w:pPr>
            <w:r>
              <w:rPr>
                <w:rFonts w:ascii="Infra" w:eastAsia="Infra" w:hAnsi="Infra" w:cs="Infra"/>
                <w:b/>
                <w:color w:val="626469"/>
                <w:sz w:val="17"/>
              </w:rPr>
              <w:t>153</w:t>
            </w:r>
          </w:p>
        </w:tc>
        <w:tc>
          <w:tcPr>
            <w:tcW w:w="915" w:type="dxa"/>
            <w:tcBorders>
              <w:top w:val="single" w:sz="8" w:space="0" w:color="E56A54"/>
              <w:left w:val="nil"/>
              <w:bottom w:val="single" w:sz="8" w:space="0" w:color="E56A54"/>
              <w:right w:val="nil"/>
            </w:tcBorders>
            <w:tcMar>
              <w:top w:w="0" w:type="dxa"/>
              <w:left w:w="0" w:type="dxa"/>
              <w:bottom w:w="0" w:type="dxa"/>
              <w:right w:w="15" w:type="dxa"/>
            </w:tcMar>
            <w:vAlign w:val="center"/>
          </w:tcPr>
          <w:p w14:paraId="69B2A1BE" w14:textId="132D054F" w:rsidR="00B556BD" w:rsidRDefault="00516054">
            <w:pPr>
              <w:keepNext/>
              <w:tabs>
                <w:tab w:val="left" w:pos="599"/>
                <w:tab w:val="left" w:pos="847"/>
              </w:tabs>
              <w:jc w:val="right"/>
            </w:pPr>
            <w:r>
              <w:rPr>
                <w:rFonts w:ascii="Infra" w:eastAsia="Infra" w:hAnsi="Infra" w:cs="Infra"/>
                <w:color w:val="636666"/>
                <w:sz w:val="17"/>
              </w:rPr>
              <w:t>47</w:t>
            </w:r>
          </w:p>
        </w:tc>
        <w:tc>
          <w:tcPr>
            <w:tcW w:w="915" w:type="dxa"/>
            <w:tcBorders>
              <w:top w:val="single" w:sz="8" w:space="0" w:color="E56A54"/>
              <w:left w:val="nil"/>
              <w:bottom w:val="single" w:sz="8" w:space="0" w:color="E56A54"/>
              <w:right w:val="nil"/>
            </w:tcBorders>
            <w:tcMar>
              <w:top w:w="0" w:type="dxa"/>
              <w:left w:w="0" w:type="dxa"/>
              <w:bottom w:w="0" w:type="dxa"/>
              <w:right w:w="15" w:type="dxa"/>
            </w:tcMar>
            <w:vAlign w:val="center"/>
          </w:tcPr>
          <w:p w14:paraId="04F3DE41" w14:textId="20E4D818" w:rsidR="00B556BD" w:rsidRDefault="00516054">
            <w:pPr>
              <w:keepNext/>
              <w:tabs>
                <w:tab w:val="left" w:pos="514"/>
                <w:tab w:val="left" w:pos="847"/>
              </w:tabs>
              <w:jc w:val="right"/>
            </w:pPr>
            <w:r>
              <w:rPr>
                <w:rFonts w:ascii="Infra" w:eastAsia="Infra" w:hAnsi="Infra" w:cs="Infra"/>
                <w:color w:val="636666"/>
                <w:sz w:val="17"/>
              </w:rPr>
              <w:t>193</w:t>
            </w:r>
          </w:p>
        </w:tc>
      </w:tr>
      <w:tr w:rsidR="00B556BD" w14:paraId="29E7027C" w14:textId="77777777" w:rsidTr="00950B0C">
        <w:trPr>
          <w:cantSplit/>
          <w:trHeight w:hRule="exact" w:val="255"/>
        </w:trPr>
        <w:tc>
          <w:tcPr>
            <w:tcW w:w="8100" w:type="dxa"/>
            <w:tcBorders>
              <w:top w:val="single" w:sz="8" w:space="0" w:color="E56A54"/>
              <w:left w:val="nil"/>
              <w:bottom w:val="single" w:sz="8" w:space="0" w:color="E56A54"/>
              <w:right w:val="nil"/>
            </w:tcBorders>
            <w:tcMar>
              <w:top w:w="0" w:type="dxa"/>
              <w:left w:w="53" w:type="dxa"/>
              <w:bottom w:w="0" w:type="dxa"/>
              <w:right w:w="53" w:type="dxa"/>
            </w:tcMar>
          </w:tcPr>
          <w:p w14:paraId="556B5566" w14:textId="77777777" w:rsidR="00B556BD" w:rsidRDefault="00516054">
            <w:pPr>
              <w:keepNext/>
              <w:spacing w:before="33" w:after="30" w:line="310" w:lineRule="auto"/>
            </w:pPr>
            <w:r>
              <w:rPr>
                <w:rFonts w:ascii="Infra" w:eastAsia="Infra" w:hAnsi="Infra" w:cs="Infra"/>
                <w:b/>
                <w:color w:val="626469"/>
                <w:sz w:val="17"/>
              </w:rPr>
              <w:t>Operating capital generation</w:t>
            </w:r>
          </w:p>
        </w:tc>
        <w:tc>
          <w:tcPr>
            <w:tcW w:w="91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11B819DA" w14:textId="4E307883" w:rsidR="00B556BD" w:rsidRDefault="00516054">
            <w:pPr>
              <w:keepNext/>
              <w:tabs>
                <w:tab w:val="left" w:pos="464"/>
                <w:tab w:val="left" w:pos="847"/>
              </w:tabs>
              <w:spacing w:before="33" w:after="30" w:line="310" w:lineRule="auto"/>
              <w:jc w:val="right"/>
            </w:pPr>
            <w:r>
              <w:rPr>
                <w:rFonts w:ascii="Infra" w:eastAsia="Infra" w:hAnsi="Infra" w:cs="Infra"/>
                <w:b/>
                <w:color w:val="626469"/>
                <w:sz w:val="17"/>
              </w:rPr>
              <w:t>505</w:t>
            </w:r>
          </w:p>
        </w:tc>
        <w:tc>
          <w:tcPr>
            <w:tcW w:w="915" w:type="dxa"/>
            <w:tcBorders>
              <w:top w:val="single" w:sz="8" w:space="0" w:color="E56A54"/>
              <w:left w:val="nil"/>
              <w:bottom w:val="single" w:sz="8" w:space="0" w:color="E56A54"/>
              <w:right w:val="nil"/>
            </w:tcBorders>
            <w:tcMar>
              <w:top w:w="0" w:type="dxa"/>
              <w:left w:w="0" w:type="dxa"/>
              <w:bottom w:w="0" w:type="dxa"/>
              <w:right w:w="15" w:type="dxa"/>
            </w:tcMar>
          </w:tcPr>
          <w:p w14:paraId="5EC473F8" w14:textId="7CD51480" w:rsidR="00B556BD" w:rsidRDefault="00516054">
            <w:pPr>
              <w:keepNext/>
              <w:tabs>
                <w:tab w:val="left" w:pos="493"/>
                <w:tab w:val="left" w:pos="847"/>
              </w:tabs>
              <w:spacing w:before="33" w:after="30"/>
              <w:jc w:val="right"/>
            </w:pPr>
            <w:r>
              <w:rPr>
                <w:rFonts w:ascii="Infra" w:eastAsia="Infra" w:hAnsi="Infra" w:cs="Infra"/>
                <w:color w:val="636666"/>
                <w:sz w:val="17"/>
              </w:rPr>
              <w:t>433</w:t>
            </w:r>
          </w:p>
        </w:tc>
        <w:tc>
          <w:tcPr>
            <w:tcW w:w="915" w:type="dxa"/>
            <w:tcBorders>
              <w:top w:val="single" w:sz="8" w:space="0" w:color="E56A54"/>
              <w:left w:val="nil"/>
              <w:bottom w:val="single" w:sz="8" w:space="0" w:color="E56A54"/>
              <w:right w:val="nil"/>
            </w:tcBorders>
            <w:tcMar>
              <w:top w:w="0" w:type="dxa"/>
              <w:left w:w="0" w:type="dxa"/>
              <w:bottom w:w="0" w:type="dxa"/>
              <w:right w:w="15" w:type="dxa"/>
            </w:tcMar>
          </w:tcPr>
          <w:p w14:paraId="31A1DEA4" w14:textId="7B0DDD19" w:rsidR="00B556BD" w:rsidRDefault="00516054">
            <w:pPr>
              <w:keepNext/>
              <w:tabs>
                <w:tab w:val="left" w:pos="516"/>
                <w:tab w:val="left" w:pos="847"/>
              </w:tabs>
              <w:spacing w:before="33" w:after="30"/>
              <w:jc w:val="right"/>
            </w:pPr>
            <w:r>
              <w:rPr>
                <w:rFonts w:ascii="Infra" w:eastAsia="Infra" w:hAnsi="Infra" w:cs="Infra"/>
                <w:color w:val="636666"/>
                <w:sz w:val="17"/>
              </w:rPr>
              <w:t>821</w:t>
            </w:r>
          </w:p>
        </w:tc>
      </w:tr>
      <w:tr w:rsidR="00B556BD" w14:paraId="4DFE7235" w14:textId="77777777" w:rsidTr="00950B0C">
        <w:trPr>
          <w:cantSplit/>
          <w:trHeight w:hRule="exact" w:val="255"/>
        </w:trPr>
        <w:tc>
          <w:tcPr>
            <w:tcW w:w="8100" w:type="dxa"/>
            <w:tcBorders>
              <w:top w:val="single" w:sz="8" w:space="0" w:color="E56A54"/>
              <w:left w:val="nil"/>
              <w:bottom w:val="nil"/>
              <w:right w:val="nil"/>
            </w:tcBorders>
            <w:tcMar>
              <w:top w:w="0" w:type="dxa"/>
              <w:left w:w="53" w:type="dxa"/>
              <w:bottom w:w="0" w:type="dxa"/>
              <w:right w:w="53" w:type="dxa"/>
            </w:tcMar>
            <w:vAlign w:val="center"/>
          </w:tcPr>
          <w:p w14:paraId="1E571EC6" w14:textId="77777777" w:rsidR="00B556BD" w:rsidRDefault="00516054">
            <w:pPr>
              <w:keepNext/>
              <w:spacing w:line="310" w:lineRule="auto"/>
            </w:pPr>
            <w:r>
              <w:rPr>
                <w:rFonts w:ascii="Infra" w:eastAsia="Infra" w:hAnsi="Infra" w:cs="Infra"/>
                <w:color w:val="626469"/>
                <w:sz w:val="17"/>
              </w:rPr>
              <w:t>Market movements</w:t>
            </w:r>
          </w:p>
        </w:tc>
        <w:tc>
          <w:tcPr>
            <w:tcW w:w="915" w:type="dxa"/>
            <w:tcBorders>
              <w:top w:val="single" w:sz="8" w:space="0" w:color="E56A54"/>
              <w:left w:val="nil"/>
              <w:bottom w:val="nil"/>
              <w:right w:val="nil"/>
            </w:tcBorders>
            <w:shd w:val="clear" w:color="auto" w:fill="FFFFFF"/>
            <w:tcMar>
              <w:top w:w="0" w:type="dxa"/>
              <w:left w:w="0" w:type="dxa"/>
              <w:bottom w:w="0" w:type="dxa"/>
              <w:right w:w="15" w:type="dxa"/>
            </w:tcMar>
            <w:vAlign w:val="center"/>
          </w:tcPr>
          <w:p w14:paraId="0F444F99" w14:textId="5DE8049D" w:rsidR="00B556BD" w:rsidRDefault="00516054">
            <w:pPr>
              <w:keepNext/>
              <w:tabs>
                <w:tab w:val="left" w:pos="427"/>
              </w:tabs>
              <w:spacing w:line="310" w:lineRule="auto"/>
              <w:jc w:val="right"/>
            </w:pPr>
            <w:r>
              <w:rPr>
                <w:rFonts w:ascii="Infra" w:eastAsia="Infra" w:hAnsi="Infra" w:cs="Infra"/>
                <w:b/>
                <w:color w:val="626469"/>
                <w:sz w:val="17"/>
              </w:rPr>
              <w:t>(141)</w:t>
            </w:r>
          </w:p>
        </w:tc>
        <w:tc>
          <w:tcPr>
            <w:tcW w:w="915" w:type="dxa"/>
            <w:tcBorders>
              <w:top w:val="single" w:sz="8" w:space="0" w:color="E56A54"/>
              <w:left w:val="nil"/>
              <w:bottom w:val="nil"/>
              <w:right w:val="nil"/>
            </w:tcBorders>
            <w:tcMar>
              <w:top w:w="0" w:type="dxa"/>
              <w:left w:w="0" w:type="dxa"/>
              <w:bottom w:w="0" w:type="dxa"/>
              <w:right w:w="15" w:type="dxa"/>
            </w:tcMar>
            <w:vAlign w:val="center"/>
          </w:tcPr>
          <w:p w14:paraId="4AAE66DD" w14:textId="2905D0AE" w:rsidR="00B556BD" w:rsidRDefault="00516054">
            <w:pPr>
              <w:keepNext/>
              <w:tabs>
                <w:tab w:val="left" w:pos="415"/>
              </w:tabs>
              <w:jc w:val="right"/>
            </w:pPr>
            <w:r>
              <w:rPr>
                <w:rFonts w:ascii="Infra" w:eastAsia="Infra" w:hAnsi="Infra" w:cs="Infra"/>
                <w:color w:val="636666"/>
                <w:sz w:val="17"/>
              </w:rPr>
              <w:t>(482)</w:t>
            </w:r>
          </w:p>
        </w:tc>
        <w:tc>
          <w:tcPr>
            <w:tcW w:w="915" w:type="dxa"/>
            <w:tcBorders>
              <w:top w:val="single" w:sz="8" w:space="0" w:color="E56A54"/>
              <w:left w:val="nil"/>
              <w:bottom w:val="nil"/>
              <w:right w:val="nil"/>
            </w:tcBorders>
            <w:tcMar>
              <w:top w:w="0" w:type="dxa"/>
              <w:left w:w="0" w:type="dxa"/>
              <w:bottom w:w="0" w:type="dxa"/>
              <w:right w:w="15" w:type="dxa"/>
            </w:tcMar>
            <w:vAlign w:val="center"/>
          </w:tcPr>
          <w:p w14:paraId="1FAD14AA" w14:textId="5F236E4A" w:rsidR="00B556BD" w:rsidRDefault="00516054">
            <w:pPr>
              <w:keepNext/>
              <w:tabs>
                <w:tab w:val="left" w:pos="302"/>
              </w:tabs>
              <w:jc w:val="right"/>
            </w:pPr>
            <w:r>
              <w:rPr>
                <w:rFonts w:ascii="Infra" w:eastAsia="Infra" w:hAnsi="Infra" w:cs="Infra"/>
                <w:color w:val="636666"/>
                <w:sz w:val="17"/>
              </w:rPr>
              <w:t>(1,225)</w:t>
            </w:r>
          </w:p>
        </w:tc>
      </w:tr>
      <w:tr w:rsidR="00B556BD" w14:paraId="4D0C3F56" w14:textId="77777777" w:rsidTr="00950B0C">
        <w:trPr>
          <w:cantSplit/>
          <w:trHeight w:hRule="exact" w:val="255"/>
        </w:trPr>
        <w:tc>
          <w:tcPr>
            <w:tcW w:w="8100" w:type="dxa"/>
            <w:tcBorders>
              <w:top w:val="nil"/>
              <w:left w:val="nil"/>
              <w:bottom w:val="nil"/>
              <w:right w:val="nil"/>
            </w:tcBorders>
            <w:tcMar>
              <w:top w:w="0" w:type="dxa"/>
              <w:left w:w="53" w:type="dxa"/>
              <w:bottom w:w="0" w:type="dxa"/>
              <w:right w:w="53" w:type="dxa"/>
            </w:tcMar>
            <w:vAlign w:val="center"/>
          </w:tcPr>
          <w:p w14:paraId="35703ACA" w14:textId="77777777" w:rsidR="00B556BD" w:rsidRDefault="00516054">
            <w:pPr>
              <w:keepNext/>
              <w:spacing w:line="310" w:lineRule="auto"/>
            </w:pPr>
            <w:r>
              <w:rPr>
                <w:rFonts w:ascii="Infra" w:eastAsia="Infra" w:hAnsi="Infra" w:cs="Infra"/>
                <w:color w:val="626469"/>
                <w:sz w:val="17"/>
              </w:rPr>
              <w:t>Restructuring and other costs</w:t>
            </w:r>
          </w:p>
        </w:tc>
        <w:tc>
          <w:tcPr>
            <w:tcW w:w="915" w:type="dxa"/>
            <w:tcBorders>
              <w:top w:val="nil"/>
              <w:left w:val="nil"/>
              <w:bottom w:val="nil"/>
              <w:right w:val="nil"/>
            </w:tcBorders>
            <w:shd w:val="clear" w:color="auto" w:fill="FFFFFF"/>
            <w:tcMar>
              <w:top w:w="0" w:type="dxa"/>
              <w:left w:w="0" w:type="dxa"/>
              <w:bottom w:w="0" w:type="dxa"/>
              <w:right w:w="15" w:type="dxa"/>
            </w:tcMar>
            <w:vAlign w:val="center"/>
          </w:tcPr>
          <w:p w14:paraId="2D8C2190" w14:textId="6D4AE6DF" w:rsidR="00B556BD" w:rsidRDefault="00516054">
            <w:pPr>
              <w:keepNext/>
              <w:tabs>
                <w:tab w:val="left" w:pos="509"/>
              </w:tabs>
              <w:spacing w:line="310" w:lineRule="auto"/>
              <w:jc w:val="right"/>
            </w:pPr>
            <w:r>
              <w:rPr>
                <w:rFonts w:ascii="Infra" w:eastAsia="Infra" w:hAnsi="Infra" w:cs="Infra"/>
                <w:b/>
                <w:color w:val="626469"/>
                <w:sz w:val="17"/>
              </w:rPr>
              <w:t>(61)</w:t>
            </w:r>
          </w:p>
        </w:tc>
        <w:tc>
          <w:tcPr>
            <w:tcW w:w="915" w:type="dxa"/>
            <w:tcBorders>
              <w:top w:val="nil"/>
              <w:left w:val="nil"/>
              <w:bottom w:val="nil"/>
              <w:right w:val="nil"/>
            </w:tcBorders>
            <w:tcMar>
              <w:top w:w="0" w:type="dxa"/>
              <w:left w:w="0" w:type="dxa"/>
              <w:bottom w:w="0" w:type="dxa"/>
              <w:right w:w="15" w:type="dxa"/>
            </w:tcMar>
            <w:vAlign w:val="center"/>
          </w:tcPr>
          <w:p w14:paraId="73F06468" w14:textId="6D87D89E" w:rsidR="00B556BD" w:rsidRDefault="00516054">
            <w:pPr>
              <w:keepNext/>
              <w:tabs>
                <w:tab w:val="left" w:pos="547"/>
              </w:tabs>
              <w:jc w:val="right"/>
            </w:pPr>
            <w:r>
              <w:rPr>
                <w:rFonts w:ascii="Infra" w:eastAsia="Infra" w:hAnsi="Infra" w:cs="Infra"/>
                <w:color w:val="636666"/>
                <w:sz w:val="17"/>
              </w:rPr>
              <w:t>(71)</w:t>
            </w:r>
          </w:p>
        </w:tc>
        <w:tc>
          <w:tcPr>
            <w:tcW w:w="915" w:type="dxa"/>
            <w:tcBorders>
              <w:top w:val="nil"/>
              <w:left w:val="nil"/>
              <w:bottom w:val="nil"/>
              <w:right w:val="nil"/>
            </w:tcBorders>
            <w:tcMar>
              <w:top w:w="0" w:type="dxa"/>
              <w:left w:w="0" w:type="dxa"/>
              <w:bottom w:w="0" w:type="dxa"/>
              <w:right w:w="15" w:type="dxa"/>
            </w:tcMar>
            <w:vAlign w:val="center"/>
          </w:tcPr>
          <w:p w14:paraId="6848D47A" w14:textId="0F8E1CEA" w:rsidR="00B556BD" w:rsidRDefault="00516054">
            <w:pPr>
              <w:keepNext/>
              <w:tabs>
                <w:tab w:val="left" w:pos="434"/>
              </w:tabs>
              <w:jc w:val="right"/>
            </w:pPr>
            <w:r>
              <w:rPr>
                <w:rFonts w:ascii="Infra" w:eastAsia="Infra" w:hAnsi="Infra" w:cs="Infra"/>
                <w:color w:val="636666"/>
                <w:sz w:val="17"/>
              </w:rPr>
              <w:t>(166)</w:t>
            </w:r>
          </w:p>
        </w:tc>
      </w:tr>
      <w:tr w:rsidR="00B556BD" w14:paraId="7CB73586" w14:textId="77777777" w:rsidTr="00950B0C">
        <w:trPr>
          <w:cantSplit/>
          <w:trHeight w:hRule="exact" w:val="255"/>
        </w:trPr>
        <w:tc>
          <w:tcPr>
            <w:tcW w:w="8100" w:type="dxa"/>
            <w:tcBorders>
              <w:top w:val="nil"/>
              <w:left w:val="nil"/>
              <w:bottom w:val="nil"/>
              <w:right w:val="nil"/>
            </w:tcBorders>
            <w:tcMar>
              <w:top w:w="0" w:type="dxa"/>
              <w:left w:w="53" w:type="dxa"/>
              <w:bottom w:w="0" w:type="dxa"/>
              <w:right w:w="53" w:type="dxa"/>
            </w:tcMar>
            <w:vAlign w:val="center"/>
          </w:tcPr>
          <w:p w14:paraId="69E6991C" w14:textId="77777777" w:rsidR="00B556BD" w:rsidRDefault="00516054">
            <w:pPr>
              <w:keepNext/>
              <w:spacing w:line="310" w:lineRule="auto"/>
            </w:pPr>
            <w:r>
              <w:rPr>
                <w:rFonts w:ascii="Infra" w:eastAsia="Infra" w:hAnsi="Infra" w:cs="Infra"/>
                <w:color w:val="626469"/>
                <w:sz w:val="17"/>
              </w:rPr>
              <w:t>Tax</w:t>
            </w:r>
          </w:p>
        </w:tc>
        <w:tc>
          <w:tcPr>
            <w:tcW w:w="915" w:type="dxa"/>
            <w:tcBorders>
              <w:top w:val="nil"/>
              <w:left w:val="nil"/>
              <w:bottom w:val="nil"/>
              <w:right w:val="nil"/>
            </w:tcBorders>
            <w:shd w:val="clear" w:color="auto" w:fill="FFFFFF"/>
            <w:tcMar>
              <w:top w:w="0" w:type="dxa"/>
              <w:left w:w="0" w:type="dxa"/>
              <w:bottom w:w="0" w:type="dxa"/>
              <w:right w:w="15" w:type="dxa"/>
            </w:tcMar>
            <w:vAlign w:val="center"/>
          </w:tcPr>
          <w:p w14:paraId="4E8CC354" w14:textId="1633A958" w:rsidR="00B556BD" w:rsidRDefault="00516054">
            <w:pPr>
              <w:keepNext/>
              <w:tabs>
                <w:tab w:val="left" w:pos="567"/>
                <w:tab w:val="left" w:pos="847"/>
              </w:tabs>
              <w:spacing w:line="310" w:lineRule="auto"/>
              <w:jc w:val="right"/>
            </w:pPr>
            <w:r>
              <w:rPr>
                <w:rFonts w:ascii="Infra" w:eastAsia="Infra" w:hAnsi="Infra" w:cs="Infra"/>
                <w:b/>
                <w:color w:val="626469"/>
                <w:sz w:val="17"/>
              </w:rPr>
              <w:t>50</w:t>
            </w:r>
          </w:p>
        </w:tc>
        <w:tc>
          <w:tcPr>
            <w:tcW w:w="915" w:type="dxa"/>
            <w:tcBorders>
              <w:top w:val="nil"/>
              <w:left w:val="nil"/>
              <w:bottom w:val="nil"/>
              <w:right w:val="nil"/>
            </w:tcBorders>
            <w:tcMar>
              <w:top w:w="0" w:type="dxa"/>
              <w:left w:w="0" w:type="dxa"/>
              <w:bottom w:w="0" w:type="dxa"/>
              <w:right w:w="15" w:type="dxa"/>
            </w:tcMar>
            <w:vAlign w:val="center"/>
          </w:tcPr>
          <w:p w14:paraId="092E4689" w14:textId="772CB0D2" w:rsidR="00B556BD" w:rsidRDefault="00516054">
            <w:pPr>
              <w:keepNext/>
              <w:tabs>
                <w:tab w:val="left" w:pos="511"/>
                <w:tab w:val="left" w:pos="847"/>
              </w:tabs>
              <w:jc w:val="right"/>
            </w:pPr>
            <w:r>
              <w:rPr>
                <w:rFonts w:ascii="Infra" w:eastAsia="Infra" w:hAnsi="Infra" w:cs="Infra"/>
                <w:color w:val="636666"/>
                <w:sz w:val="17"/>
              </w:rPr>
              <w:t>144</w:t>
            </w:r>
          </w:p>
        </w:tc>
        <w:tc>
          <w:tcPr>
            <w:tcW w:w="915" w:type="dxa"/>
            <w:tcBorders>
              <w:top w:val="nil"/>
              <w:left w:val="nil"/>
              <w:bottom w:val="nil"/>
              <w:right w:val="nil"/>
            </w:tcBorders>
            <w:tcMar>
              <w:top w:w="0" w:type="dxa"/>
              <w:left w:w="0" w:type="dxa"/>
              <w:bottom w:w="0" w:type="dxa"/>
              <w:right w:w="15" w:type="dxa"/>
            </w:tcMar>
            <w:vAlign w:val="center"/>
          </w:tcPr>
          <w:p w14:paraId="4F54A127" w14:textId="73430559" w:rsidR="00B556BD" w:rsidRDefault="00516054">
            <w:pPr>
              <w:keepNext/>
              <w:tabs>
                <w:tab w:val="left" w:pos="525"/>
                <w:tab w:val="left" w:pos="847"/>
              </w:tabs>
              <w:jc w:val="right"/>
            </w:pPr>
            <w:r>
              <w:rPr>
                <w:rFonts w:ascii="Infra" w:eastAsia="Infra" w:hAnsi="Infra" w:cs="Infra"/>
                <w:color w:val="636666"/>
                <w:sz w:val="17"/>
              </w:rPr>
              <w:t>173</w:t>
            </w:r>
          </w:p>
        </w:tc>
      </w:tr>
      <w:tr w:rsidR="00B556BD" w14:paraId="6CE0FEEB" w14:textId="77777777" w:rsidTr="00950B0C">
        <w:trPr>
          <w:cantSplit/>
          <w:trHeight w:hRule="exact" w:val="255"/>
        </w:trPr>
        <w:tc>
          <w:tcPr>
            <w:tcW w:w="8100" w:type="dxa"/>
            <w:tcBorders>
              <w:top w:val="nil"/>
              <w:left w:val="nil"/>
              <w:bottom w:val="single" w:sz="8" w:space="0" w:color="E56A54"/>
              <w:right w:val="nil"/>
            </w:tcBorders>
            <w:tcMar>
              <w:top w:w="0" w:type="dxa"/>
              <w:left w:w="53" w:type="dxa"/>
              <w:bottom w:w="0" w:type="dxa"/>
              <w:right w:w="53" w:type="dxa"/>
            </w:tcMar>
            <w:vAlign w:val="center"/>
          </w:tcPr>
          <w:p w14:paraId="1B8D4626" w14:textId="77777777" w:rsidR="00B556BD" w:rsidRDefault="00516054">
            <w:pPr>
              <w:keepNext/>
              <w:spacing w:line="310" w:lineRule="auto"/>
            </w:pPr>
            <w:r>
              <w:rPr>
                <w:rFonts w:ascii="Infra" w:eastAsia="Infra" w:hAnsi="Infra" w:cs="Infra"/>
                <w:color w:val="626469"/>
                <w:sz w:val="17"/>
              </w:rPr>
              <w:t>Eligible Own Funds restriction</w:t>
            </w:r>
          </w:p>
        </w:tc>
        <w:tc>
          <w:tcPr>
            <w:tcW w:w="915" w:type="dxa"/>
            <w:tcBorders>
              <w:top w:val="nil"/>
              <w:left w:val="nil"/>
              <w:bottom w:val="single" w:sz="8" w:space="0" w:color="E56A54"/>
              <w:right w:val="nil"/>
            </w:tcBorders>
            <w:shd w:val="clear" w:color="auto" w:fill="FFFFFF"/>
            <w:tcMar>
              <w:top w:w="0" w:type="dxa"/>
              <w:left w:w="0" w:type="dxa"/>
              <w:bottom w:w="0" w:type="dxa"/>
              <w:right w:w="15" w:type="dxa"/>
            </w:tcMar>
            <w:vAlign w:val="center"/>
          </w:tcPr>
          <w:p w14:paraId="15C8EC02" w14:textId="6D310DFB" w:rsidR="00B556BD" w:rsidRDefault="00516054">
            <w:pPr>
              <w:keepNext/>
              <w:tabs>
                <w:tab w:val="left" w:pos="382"/>
              </w:tabs>
              <w:spacing w:line="310" w:lineRule="auto"/>
              <w:jc w:val="right"/>
            </w:pPr>
            <w:r>
              <w:rPr>
                <w:rFonts w:ascii="Infra" w:eastAsia="Infra" w:hAnsi="Infra" w:cs="Infra"/>
                <w:b/>
                <w:color w:val="626469"/>
                <w:sz w:val="17"/>
              </w:rPr>
              <w:t>(280)</w:t>
            </w:r>
          </w:p>
        </w:tc>
        <w:tc>
          <w:tcPr>
            <w:tcW w:w="915" w:type="dxa"/>
            <w:tcBorders>
              <w:top w:val="nil"/>
              <w:left w:val="nil"/>
              <w:bottom w:val="single" w:sz="8" w:space="0" w:color="E56A54"/>
              <w:right w:val="nil"/>
            </w:tcBorders>
            <w:tcMar>
              <w:top w:w="0" w:type="dxa"/>
              <w:left w:w="0" w:type="dxa"/>
              <w:bottom w:w="0" w:type="dxa"/>
              <w:right w:w="15" w:type="dxa"/>
            </w:tcMar>
            <w:vAlign w:val="center"/>
          </w:tcPr>
          <w:p w14:paraId="5812D826" w14:textId="240E6F8B" w:rsidR="00B556BD" w:rsidRDefault="00516054">
            <w:pPr>
              <w:keepNext/>
              <w:tabs>
                <w:tab w:val="left" w:pos="626"/>
                <w:tab w:val="left" w:pos="847"/>
              </w:tabs>
              <w:jc w:val="right"/>
            </w:pPr>
            <w:r>
              <w:rPr>
                <w:rFonts w:ascii="Infra" w:eastAsia="Infra" w:hAnsi="Infra" w:cs="Infra"/>
                <w:color w:val="636666"/>
                <w:sz w:val="17"/>
              </w:rPr>
              <w:t>—</w:t>
            </w:r>
          </w:p>
        </w:tc>
        <w:tc>
          <w:tcPr>
            <w:tcW w:w="915" w:type="dxa"/>
            <w:tcBorders>
              <w:top w:val="nil"/>
              <w:left w:val="nil"/>
              <w:bottom w:val="single" w:sz="8" w:space="0" w:color="E56A54"/>
              <w:right w:val="nil"/>
            </w:tcBorders>
            <w:tcMar>
              <w:top w:w="0" w:type="dxa"/>
              <w:left w:w="0" w:type="dxa"/>
              <w:bottom w:w="0" w:type="dxa"/>
              <w:right w:w="15" w:type="dxa"/>
            </w:tcMar>
            <w:vAlign w:val="center"/>
          </w:tcPr>
          <w:p w14:paraId="65FB1852" w14:textId="3A9DDE04" w:rsidR="00B556BD" w:rsidRDefault="00516054">
            <w:pPr>
              <w:keepNext/>
              <w:tabs>
                <w:tab w:val="left" w:pos="626"/>
                <w:tab w:val="left" w:pos="847"/>
              </w:tabs>
              <w:jc w:val="right"/>
            </w:pPr>
            <w:r>
              <w:rPr>
                <w:rFonts w:ascii="Infra" w:eastAsia="Infra" w:hAnsi="Infra" w:cs="Infra"/>
                <w:color w:val="636666"/>
                <w:sz w:val="17"/>
              </w:rPr>
              <w:t>—</w:t>
            </w:r>
          </w:p>
        </w:tc>
      </w:tr>
      <w:tr w:rsidR="00B556BD" w14:paraId="2AB0EE32" w14:textId="77777777" w:rsidTr="00950B0C">
        <w:trPr>
          <w:cantSplit/>
          <w:trHeight w:hRule="exact" w:val="255"/>
        </w:trPr>
        <w:tc>
          <w:tcPr>
            <w:tcW w:w="8100" w:type="dxa"/>
            <w:tcBorders>
              <w:top w:val="single" w:sz="8" w:space="0" w:color="E56A54"/>
              <w:left w:val="nil"/>
              <w:bottom w:val="single" w:sz="8" w:space="0" w:color="E56A54"/>
              <w:right w:val="nil"/>
            </w:tcBorders>
            <w:tcMar>
              <w:top w:w="0" w:type="dxa"/>
              <w:left w:w="53" w:type="dxa"/>
              <w:bottom w:w="0" w:type="dxa"/>
              <w:right w:w="53" w:type="dxa"/>
            </w:tcMar>
          </w:tcPr>
          <w:p w14:paraId="0EA06440" w14:textId="77777777" w:rsidR="00B556BD" w:rsidRDefault="00516054">
            <w:pPr>
              <w:spacing w:before="33" w:after="30" w:line="310" w:lineRule="auto"/>
            </w:pPr>
            <w:r>
              <w:rPr>
                <w:rFonts w:ascii="Infra" w:eastAsia="Infra" w:hAnsi="Infra" w:cs="Infra"/>
                <w:b/>
                <w:color w:val="626469"/>
                <w:sz w:val="17"/>
              </w:rPr>
              <w:t>Total capital generation</w:t>
            </w:r>
          </w:p>
        </w:tc>
        <w:tc>
          <w:tcPr>
            <w:tcW w:w="91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3A32ADDD" w14:textId="20B59D24" w:rsidR="00B556BD" w:rsidRDefault="00516054">
            <w:pPr>
              <w:tabs>
                <w:tab w:val="left" w:pos="588"/>
                <w:tab w:val="left" w:pos="847"/>
              </w:tabs>
              <w:spacing w:before="33" w:after="30" w:line="310" w:lineRule="auto"/>
              <w:jc w:val="right"/>
            </w:pPr>
            <w:r>
              <w:rPr>
                <w:rFonts w:ascii="Infra" w:eastAsia="Infra" w:hAnsi="Infra" w:cs="Infra"/>
                <w:b/>
                <w:color w:val="626469"/>
                <w:sz w:val="17"/>
              </w:rPr>
              <w:t>73</w:t>
            </w:r>
          </w:p>
        </w:tc>
        <w:tc>
          <w:tcPr>
            <w:tcW w:w="915" w:type="dxa"/>
            <w:tcBorders>
              <w:top w:val="single" w:sz="8" w:space="0" w:color="E56A54"/>
              <w:left w:val="nil"/>
              <w:bottom w:val="single" w:sz="8" w:space="0" w:color="E56A54"/>
              <w:right w:val="nil"/>
            </w:tcBorders>
            <w:tcMar>
              <w:top w:w="0" w:type="dxa"/>
              <w:left w:w="0" w:type="dxa"/>
              <w:bottom w:w="0" w:type="dxa"/>
              <w:right w:w="15" w:type="dxa"/>
            </w:tcMar>
          </w:tcPr>
          <w:p w14:paraId="4544BD1E" w14:textId="06673A88" w:rsidR="00B556BD" w:rsidRDefault="00516054">
            <w:pPr>
              <w:tabs>
                <w:tab w:val="left" w:pos="594"/>
                <w:tab w:val="left" w:pos="847"/>
              </w:tabs>
              <w:spacing w:before="33" w:after="30"/>
              <w:jc w:val="right"/>
            </w:pPr>
            <w:r>
              <w:rPr>
                <w:rFonts w:ascii="Infra" w:eastAsia="Infra" w:hAnsi="Infra" w:cs="Infra"/>
                <w:color w:val="636666"/>
                <w:sz w:val="17"/>
              </w:rPr>
              <w:t>24</w:t>
            </w:r>
          </w:p>
        </w:tc>
        <w:tc>
          <w:tcPr>
            <w:tcW w:w="915" w:type="dxa"/>
            <w:tcBorders>
              <w:top w:val="single" w:sz="8" w:space="0" w:color="E56A54"/>
              <w:left w:val="nil"/>
              <w:bottom w:val="single" w:sz="8" w:space="0" w:color="E56A54"/>
              <w:right w:val="nil"/>
            </w:tcBorders>
            <w:tcMar>
              <w:top w:w="0" w:type="dxa"/>
              <w:left w:w="0" w:type="dxa"/>
              <w:bottom w:w="0" w:type="dxa"/>
              <w:right w:w="15" w:type="dxa"/>
            </w:tcMar>
          </w:tcPr>
          <w:p w14:paraId="79180CD3" w14:textId="413D150D" w:rsidR="00B556BD" w:rsidRDefault="00516054">
            <w:pPr>
              <w:tabs>
                <w:tab w:val="left" w:pos="424"/>
              </w:tabs>
              <w:spacing w:before="33" w:after="30"/>
              <w:jc w:val="right"/>
            </w:pPr>
            <w:r>
              <w:rPr>
                <w:rFonts w:ascii="Infra" w:eastAsia="Infra" w:hAnsi="Infra" w:cs="Infra"/>
                <w:color w:val="636666"/>
                <w:sz w:val="17"/>
              </w:rPr>
              <w:t>(397)</w:t>
            </w:r>
          </w:p>
        </w:tc>
      </w:tr>
    </w:tbl>
    <w:p w14:paraId="60AEAB3C" w14:textId="6C8FADE0" w:rsidR="00B556BD" w:rsidRDefault="00516054">
      <w:pPr>
        <w:spacing w:before="80" w:after="110" w:line="288" w:lineRule="auto"/>
        <w:rPr>
          <w:rFonts w:ascii="Infra" w:eastAsia="Infra" w:hAnsi="Infra" w:cs="Infra"/>
          <w:color w:val="626469"/>
          <w:sz w:val="17"/>
        </w:rPr>
      </w:pPr>
      <w:r>
        <w:rPr>
          <w:rFonts w:ascii="Infra" w:eastAsia="Infra" w:hAnsi="Infra" w:cs="Infra"/>
          <w:color w:val="626469"/>
          <w:sz w:val="17"/>
        </w:rPr>
        <w:t xml:space="preserve">Total capital generation was £73 million for the six months ended 30 June 2023 (30 June 2022: £24 million), reflecting benefits from changes in </w:t>
      </w:r>
      <w:r w:rsidR="00FB6EB2">
        <w:rPr>
          <w:rFonts w:ascii="Infra" w:eastAsia="Infra" w:hAnsi="Infra" w:cs="Infra"/>
          <w:color w:val="626469"/>
          <w:sz w:val="17"/>
        </w:rPr>
        <w:t xml:space="preserve">the </w:t>
      </w:r>
      <w:r>
        <w:rPr>
          <w:rFonts w:ascii="Infra" w:eastAsia="Infra" w:hAnsi="Infra" w:cs="Infra"/>
          <w:color w:val="626469"/>
          <w:sz w:val="17"/>
        </w:rPr>
        <w:t>strategic asset allocation in the With-Profits Fund and an improved result from market movements, offset by the impact of the eligible Own Funds restriction. There are limits, prescribed by the regulator, on the amount of different types of Own Funds that can be used to demonstrate solvency. As at 30 June 2023, the sum of capital classed as Tier 2 and Tier 3 exceeds 50% of the regulatory Group Solvency Capital Requirement by £280 million. While this capital remains available to the Group, as it is above this regulatory threshold Own Funds must be restricted by this amount</w:t>
      </w:r>
      <w:r w:rsidR="00E15F58">
        <w:rPr>
          <w:rFonts w:ascii="Infra" w:eastAsia="Infra" w:hAnsi="Infra" w:cs="Infra"/>
          <w:color w:val="626469"/>
          <w:sz w:val="17"/>
        </w:rPr>
        <w:t xml:space="preserve"> to determine eligible Own Funds</w:t>
      </w:r>
      <w:r>
        <w:rPr>
          <w:rFonts w:ascii="Infra" w:eastAsia="Infra" w:hAnsi="Infra" w:cs="Infra"/>
          <w:color w:val="626469"/>
          <w:sz w:val="17"/>
        </w:rPr>
        <w:t xml:space="preserve">. </w:t>
      </w:r>
    </w:p>
    <w:p w14:paraId="27EC0A0B" w14:textId="1755BE2C"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lastRenderedPageBreak/>
        <w:t xml:space="preserve">Underlying capital generation fell to £352 million (30 June 2022: £386 million). The fall is mainly attributable to lower capital generation from the asset management business and losses </w:t>
      </w:r>
      <w:r w:rsidR="00D66900">
        <w:rPr>
          <w:rFonts w:ascii="Infra" w:eastAsia="Infra" w:hAnsi="Infra" w:cs="Infra"/>
          <w:color w:val="626469"/>
          <w:sz w:val="17"/>
        </w:rPr>
        <w:t>within Wealth</w:t>
      </w:r>
      <w:r>
        <w:rPr>
          <w:rFonts w:ascii="Infra" w:eastAsia="Infra" w:hAnsi="Infra" w:cs="Infra"/>
          <w:color w:val="626469"/>
          <w:sz w:val="17"/>
        </w:rPr>
        <w:t xml:space="preserve">. </w:t>
      </w:r>
    </w:p>
    <w:p w14:paraId="254A1B65" w14:textId="276EB56C"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increase in other operating capital generation in the first half of 2023 to £153 million (30 June 2022: £47 million) mainly reflects higher benefits from asset trading, in particular a £122 million capital benefit from an update to the </w:t>
      </w:r>
      <w:r w:rsidR="00D66900">
        <w:rPr>
          <w:rFonts w:ascii="Infra" w:eastAsia="Infra" w:hAnsi="Infra" w:cs="Infra"/>
          <w:color w:val="626469"/>
          <w:sz w:val="17"/>
        </w:rPr>
        <w:t>strategic</w:t>
      </w:r>
      <w:r>
        <w:rPr>
          <w:rFonts w:ascii="Infra" w:eastAsia="Infra" w:hAnsi="Infra" w:cs="Infra"/>
          <w:color w:val="626469"/>
          <w:sz w:val="17"/>
        </w:rPr>
        <w:t xml:space="preserve"> asset allocation for the With-Profits Fund. There was a further contribution from asset trading in the annuity portfolio, albeit slightly reduced from the contribution at 30 June 2022. </w:t>
      </w:r>
    </w:p>
    <w:p w14:paraId="2709AB8A" w14:textId="148036A8"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Market movements in the first half of 2023 have resulted in a negative impact of £141 million (30 June 2022: negative £482 million). Although equity markets have improved, returns on the With-Profits Fund were lower than expected, and credit has already been taken for the expected return in underlying capital generation. </w:t>
      </w:r>
      <w:r w:rsidR="003565E2">
        <w:rPr>
          <w:rFonts w:ascii="Infra" w:eastAsia="Infra" w:hAnsi="Infra" w:cs="Infra"/>
          <w:color w:val="626469"/>
          <w:sz w:val="17"/>
        </w:rPr>
        <w:t>The movement of £341 million is mainly driven by</w:t>
      </w:r>
      <w:r>
        <w:rPr>
          <w:rFonts w:ascii="Infra" w:eastAsia="Infra" w:hAnsi="Infra" w:cs="Infra"/>
          <w:color w:val="626469"/>
          <w:sz w:val="17"/>
        </w:rPr>
        <w:t xml:space="preserve"> a reduction in the benefit from the present value of shareholder transfers less equity hedges to £(186) million (30 June 2022: positive £221 million), and a loss on the value of surplus assets in the annuity fund of £42 million (30 June 2022: £936 million loss). Other market impacts include a loss on interest rate swaps, designed to protect the Solvency II capital position in a falling interest rate environment, of £118 million</w:t>
      </w:r>
      <w:r w:rsidR="000B401A">
        <w:rPr>
          <w:rFonts w:ascii="Infra" w:eastAsia="Infra" w:hAnsi="Infra" w:cs="Infra"/>
          <w:color w:val="626469"/>
          <w:sz w:val="17"/>
        </w:rPr>
        <w:t xml:space="preserve"> (30 June 2022: £621 million loss)</w:t>
      </w:r>
      <w:r>
        <w:rPr>
          <w:rFonts w:ascii="Infra" w:eastAsia="Infra" w:hAnsi="Infra" w:cs="Infra"/>
          <w:color w:val="626469"/>
          <w:sz w:val="17"/>
        </w:rPr>
        <w:t xml:space="preserve">. These impacts are partially offset by a </w:t>
      </w:r>
      <w:r w:rsidR="000B401A">
        <w:rPr>
          <w:rFonts w:ascii="Infra" w:eastAsia="Infra" w:hAnsi="Infra" w:cs="Infra"/>
          <w:color w:val="626469"/>
          <w:sz w:val="17"/>
        </w:rPr>
        <w:t>reduction</w:t>
      </w:r>
      <w:r>
        <w:rPr>
          <w:rFonts w:ascii="Infra" w:eastAsia="Infra" w:hAnsi="Infra" w:cs="Infra"/>
          <w:color w:val="626469"/>
          <w:sz w:val="17"/>
        </w:rPr>
        <w:t xml:space="preserve"> in solvency capital requirement of £92 million</w:t>
      </w:r>
      <w:r w:rsidR="000B401A">
        <w:rPr>
          <w:rFonts w:ascii="Infra" w:eastAsia="Infra" w:hAnsi="Infra" w:cs="Infra"/>
          <w:color w:val="626469"/>
          <w:sz w:val="17"/>
        </w:rPr>
        <w:t xml:space="preserve"> (30 June 2022:</w:t>
      </w:r>
      <w:r w:rsidR="00A56B1E">
        <w:rPr>
          <w:rFonts w:ascii="Infra" w:eastAsia="Infra" w:hAnsi="Infra" w:cs="Infra"/>
          <w:color w:val="626469"/>
          <w:sz w:val="17"/>
        </w:rPr>
        <w:t xml:space="preserve"> £784 million reduction)</w:t>
      </w:r>
      <w:r>
        <w:rPr>
          <w:rFonts w:ascii="Infra" w:eastAsia="Infra" w:hAnsi="Infra" w:cs="Infra"/>
          <w:color w:val="626469"/>
          <w:sz w:val="17"/>
        </w:rPr>
        <w:t xml:space="preserve">, driven by the increase in yields. </w:t>
      </w:r>
    </w:p>
    <w:p w14:paraId="6BF96714" w14:textId="4413AE4D" w:rsidR="00B556BD" w:rsidRPr="00950B0C" w:rsidRDefault="00516054" w:rsidP="00950B0C">
      <w:pPr>
        <w:spacing w:after="110" w:line="288" w:lineRule="auto"/>
        <w:rPr>
          <w:rFonts w:ascii="Infra" w:eastAsia="Infra" w:hAnsi="Infra" w:cs="Infra"/>
          <w:color w:val="626469"/>
          <w:sz w:val="17"/>
        </w:rPr>
      </w:pPr>
      <w:r>
        <w:rPr>
          <w:rFonts w:ascii="Infra" w:eastAsia="Infra" w:hAnsi="Infra" w:cs="Infra"/>
          <w:color w:val="626469"/>
          <w:sz w:val="17"/>
        </w:rPr>
        <w:t xml:space="preserve">Restructuring and other costs of £61 million (30 June 2022: £71 million) reflect the impact on the capital position of transformation costs, integration of the Wealth business, and changes to our office space in respect of our future ways of working. </w:t>
      </w:r>
    </w:p>
    <w:p w14:paraId="59F467FE"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Capital position</w:t>
      </w:r>
    </w:p>
    <w:p w14:paraId="104673B0" w14:textId="536EF3FD"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Group's shareholder Solvency II coverage ratio remained strong at 199% (31 December 2022: 199%). However, Solvency II surplus decreased to £4.4 billion as at 30 June 2023 (31 December 2022: £4.6 billion), driven by a reduction in eligible Own Funds. Although capital generation, net of the eligible Own Funds restriction, was positive £73 million, this was offset by the payment of £310 million in dividends to shareholders. The solvency ratio remained stable as the Solvency Capital Requirement</w:t>
      </w:r>
      <w:r w:rsidR="00A56B1E">
        <w:rPr>
          <w:rFonts w:ascii="Infra" w:eastAsia="Infra" w:hAnsi="Infra" w:cs="Infra"/>
          <w:color w:val="626469"/>
          <w:sz w:val="17"/>
        </w:rPr>
        <w:t xml:space="preserve"> (SCR)</w:t>
      </w:r>
      <w:r>
        <w:rPr>
          <w:rFonts w:ascii="Infra" w:eastAsia="Infra" w:hAnsi="Infra" w:cs="Infra"/>
          <w:color w:val="626469"/>
          <w:sz w:val="17"/>
        </w:rPr>
        <w:t xml:space="preserve"> also reduced, driven by the rise in yields. </w:t>
      </w:r>
    </w:p>
    <w:p w14:paraId="79D0D670" w14:textId="77777777" w:rsidR="00B556BD" w:rsidRDefault="00516054">
      <w:pPr>
        <w:spacing w:after="110" w:line="288" w:lineRule="auto"/>
        <w:rPr>
          <w:rFonts w:ascii="Infra" w:eastAsia="Infra" w:hAnsi="Infra" w:cs="Infra"/>
          <w:b/>
          <w:color w:val="626469"/>
          <w:sz w:val="17"/>
        </w:rPr>
      </w:pPr>
      <w:r>
        <w:rPr>
          <w:rFonts w:ascii="Infra" w:eastAsia="Infra" w:hAnsi="Infra" w:cs="Infra"/>
          <w:color w:val="626469"/>
          <w:sz w:val="17"/>
        </w:rPr>
        <w:t xml:space="preserve">Our With-Profits Fund continues to have a strong Solvency II coverage ratio of 429%. Although the surplus remained stable, the ratio increased from the 362% reported at 31 December 2022 due to a reduction in SCR driven by the expected surplus from in-force business, management actions including hedging and managing credit risk, and market movements in the period. </w:t>
      </w:r>
    </w:p>
    <w:p w14:paraId="5BBF8D08"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regulatory Solvency II coverage ratio of the Group as at 30 June 2023 was 168% (31 December 2022: 164%). This view of solvency combines the shareholder position and the With-Profits Fund, but excludes all surplus within the With-Profits Fund</w:t>
      </w:r>
      <w:r>
        <w:rPr>
          <w:rFonts w:ascii="Infra" w:eastAsia="Infra" w:hAnsi="Infra" w:cs="Infra"/>
          <w:sz w:val="17"/>
        </w:rPr>
        <w:t>.</w:t>
      </w:r>
    </w:p>
    <w:p w14:paraId="5E925FF8" w14:textId="77777777" w:rsidR="00B556BD" w:rsidRDefault="00516054">
      <w:pPr>
        <w:spacing w:before="55" w:after="55" w:line="276" w:lineRule="auto"/>
        <w:rPr>
          <w:rFonts w:ascii="Infra" w:eastAsia="Infra" w:hAnsi="Infra" w:cs="Infra"/>
          <w:b/>
          <w:color w:val="025056"/>
          <w:sz w:val="17"/>
          <w:shd w:val="clear" w:color="auto" w:fill="FFFFFF"/>
        </w:rPr>
      </w:pPr>
      <w:r>
        <w:rPr>
          <w:rFonts w:ascii="Infra" w:eastAsia="Infra" w:hAnsi="Infra" w:cs="Infra"/>
          <w:b/>
          <w:color w:val="025056"/>
          <w:sz w:val="17"/>
          <w:shd w:val="clear" w:color="auto" w:fill="FFFFFF"/>
        </w:rPr>
        <w:t>Financing and liquidity</w:t>
      </w:r>
    </w:p>
    <w:p w14:paraId="307894CC" w14:textId="77777777" w:rsidR="00B556BD" w:rsidRDefault="00516054">
      <w:pPr>
        <w:spacing w:after="110" w:line="288" w:lineRule="auto"/>
        <w:rPr>
          <w:rFonts w:ascii="Infra" w:eastAsia="Infra" w:hAnsi="Infra" w:cs="Infra"/>
          <w:color w:val="626469"/>
          <w:sz w:val="17"/>
          <w:shd w:val="clear" w:color="auto" w:fill="FFFFFF"/>
        </w:rPr>
      </w:pPr>
      <w:r>
        <w:rPr>
          <w:rFonts w:ascii="Infra" w:eastAsia="Infra" w:hAnsi="Infra" w:cs="Infra"/>
          <w:color w:val="626469"/>
          <w:sz w:val="17"/>
          <w:shd w:val="clear" w:color="auto" w:fill="FFFFFF"/>
        </w:rPr>
        <w:t>The following table shows key financing and liquidity information:</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38A04415" w14:textId="77777777" w:rsidTr="00950B0C">
        <w:trPr>
          <w:cantSplit/>
          <w:trHeight w:hRule="exact" w:val="375"/>
        </w:trPr>
        <w:tc>
          <w:tcPr>
            <w:tcW w:w="7920" w:type="dxa"/>
            <w:tcBorders>
              <w:top w:val="single" w:sz="8" w:space="0" w:color="FFFFFF"/>
              <w:left w:val="single" w:sz="8" w:space="0" w:color="FFFFFF"/>
              <w:bottom w:val="nil"/>
              <w:right w:val="nil"/>
            </w:tcBorders>
            <w:shd w:val="clear" w:color="auto" w:fill="auto"/>
            <w:tcMar>
              <w:top w:w="0" w:type="dxa"/>
              <w:left w:w="53" w:type="dxa"/>
              <w:bottom w:w="0" w:type="dxa"/>
              <w:right w:w="53" w:type="dxa"/>
            </w:tcMar>
            <w:vAlign w:val="bottom"/>
          </w:tcPr>
          <w:p w14:paraId="1CF11893" w14:textId="77777777" w:rsidR="00B556BD" w:rsidRPr="00950B0C" w:rsidRDefault="00B556BD">
            <w:pPr>
              <w:keepNext/>
              <w:spacing w:before="33" w:after="30" w:line="274" w:lineRule="auto"/>
              <w:jc w:val="right"/>
              <w:rPr>
                <w:color w:val="E56A54"/>
              </w:rPr>
            </w:pPr>
          </w:p>
        </w:tc>
        <w:tc>
          <w:tcPr>
            <w:tcW w:w="1950" w:type="dxa"/>
            <w:gridSpan w:val="2"/>
            <w:tcBorders>
              <w:top w:val="single" w:sz="8" w:space="0" w:color="FFFFFF"/>
              <w:left w:val="nil"/>
              <w:bottom w:val="nil"/>
              <w:right w:val="nil"/>
            </w:tcBorders>
            <w:shd w:val="clear" w:color="auto" w:fill="auto"/>
            <w:tcMar>
              <w:top w:w="0" w:type="dxa"/>
              <w:left w:w="53" w:type="dxa"/>
              <w:bottom w:w="0" w:type="dxa"/>
              <w:right w:w="53" w:type="dxa"/>
            </w:tcMar>
            <w:vAlign w:val="bottom"/>
          </w:tcPr>
          <w:p w14:paraId="6848774C" w14:textId="77777777" w:rsidR="00B556BD" w:rsidRPr="00950B0C" w:rsidRDefault="00516054">
            <w:pPr>
              <w:keepNext/>
              <w:spacing w:before="33" w:after="30" w:line="274" w:lineRule="auto"/>
              <w:jc w:val="center"/>
              <w:rPr>
                <w:color w:val="E56A54"/>
              </w:rPr>
            </w:pPr>
            <w:r w:rsidRPr="00950B0C">
              <w:rPr>
                <w:rFonts w:ascii="Infra" w:eastAsia="Infra" w:hAnsi="Infra" w:cs="Infra"/>
                <w:b/>
                <w:color w:val="E56A54"/>
                <w:sz w:val="13"/>
              </w:rPr>
              <w:t xml:space="preserve">As at 30 June </w:t>
            </w:r>
          </w:p>
        </w:tc>
        <w:tc>
          <w:tcPr>
            <w:tcW w:w="975" w:type="dxa"/>
            <w:tcBorders>
              <w:top w:val="single" w:sz="8" w:space="0" w:color="FFFFFF"/>
              <w:left w:val="nil"/>
              <w:bottom w:val="nil"/>
              <w:right w:val="single" w:sz="8" w:space="0" w:color="FFFFFF"/>
            </w:tcBorders>
            <w:shd w:val="clear" w:color="auto" w:fill="auto"/>
            <w:tcMar>
              <w:top w:w="0" w:type="dxa"/>
              <w:left w:w="0" w:type="dxa"/>
              <w:bottom w:w="0" w:type="dxa"/>
              <w:right w:w="53" w:type="dxa"/>
            </w:tcMar>
            <w:vAlign w:val="bottom"/>
          </w:tcPr>
          <w:p w14:paraId="3F158BC8" w14:textId="77777777" w:rsidR="00B556BD" w:rsidRPr="00950B0C" w:rsidRDefault="00516054">
            <w:pPr>
              <w:keepNext/>
              <w:spacing w:before="33" w:after="30" w:line="274" w:lineRule="auto"/>
              <w:jc w:val="right"/>
              <w:rPr>
                <w:color w:val="E56A54"/>
              </w:rPr>
            </w:pPr>
            <w:r w:rsidRPr="00950B0C">
              <w:rPr>
                <w:rFonts w:ascii="Infra" w:eastAsia="Infra" w:hAnsi="Infra" w:cs="Infra"/>
                <w:color w:val="E56A54"/>
                <w:sz w:val="13"/>
              </w:rPr>
              <w:t>As at 31 December</w:t>
            </w:r>
          </w:p>
        </w:tc>
      </w:tr>
      <w:tr w:rsidR="00B556BD" w14:paraId="65FEB71C" w14:textId="77777777" w:rsidTr="00950B0C">
        <w:trPr>
          <w:cantSplit/>
          <w:trHeight w:hRule="exact" w:val="225"/>
        </w:trPr>
        <w:tc>
          <w:tcPr>
            <w:tcW w:w="7920" w:type="dxa"/>
            <w:tcBorders>
              <w:top w:val="nil"/>
              <w:left w:val="single" w:sz="8" w:space="0" w:color="FFFFFF"/>
              <w:bottom w:val="single" w:sz="8" w:space="0" w:color="FFFFFF"/>
              <w:right w:val="nil"/>
            </w:tcBorders>
            <w:shd w:val="clear" w:color="auto" w:fill="auto"/>
            <w:tcMar>
              <w:top w:w="0" w:type="dxa"/>
              <w:left w:w="53" w:type="dxa"/>
              <w:bottom w:w="0" w:type="dxa"/>
              <w:right w:w="53" w:type="dxa"/>
            </w:tcMar>
            <w:vAlign w:val="center"/>
          </w:tcPr>
          <w:p w14:paraId="7760BDF4" w14:textId="77777777" w:rsidR="00B556BD" w:rsidRPr="00950B0C" w:rsidRDefault="00516054">
            <w:pPr>
              <w:keepNext/>
              <w:spacing w:line="274" w:lineRule="auto"/>
              <w:rPr>
                <w:color w:val="E56A54"/>
              </w:rPr>
            </w:pPr>
            <w:r w:rsidRPr="00950B0C">
              <w:rPr>
                <w:rFonts w:ascii="Infra" w:eastAsia="Infra" w:hAnsi="Infra" w:cs="Infra"/>
                <w:b/>
                <w:color w:val="E56A54"/>
                <w:sz w:val="13"/>
              </w:rPr>
              <w:t>£m</w:t>
            </w:r>
          </w:p>
        </w:tc>
        <w:tc>
          <w:tcPr>
            <w:tcW w:w="975" w:type="dxa"/>
            <w:tcBorders>
              <w:top w:val="nil"/>
              <w:left w:val="nil"/>
              <w:bottom w:val="single" w:sz="8" w:space="0" w:color="FFFFFF"/>
              <w:right w:val="nil"/>
            </w:tcBorders>
            <w:shd w:val="clear" w:color="auto" w:fill="auto"/>
            <w:tcMar>
              <w:top w:w="0" w:type="dxa"/>
              <w:left w:w="0" w:type="dxa"/>
              <w:bottom w:w="0" w:type="dxa"/>
              <w:right w:w="15" w:type="dxa"/>
            </w:tcMar>
            <w:vAlign w:val="bottom"/>
          </w:tcPr>
          <w:p w14:paraId="55644229" w14:textId="1BB47C58" w:rsidR="00B556BD" w:rsidRPr="00950B0C" w:rsidRDefault="00516054">
            <w:pPr>
              <w:keepNext/>
              <w:tabs>
                <w:tab w:val="left" w:pos="1"/>
                <w:tab w:val="left" w:pos="551"/>
              </w:tabs>
              <w:spacing w:before="53" w:after="30" w:line="274" w:lineRule="auto"/>
              <w:jc w:val="right"/>
              <w:rPr>
                <w:color w:val="E56A54"/>
              </w:rPr>
            </w:pPr>
            <w:r w:rsidRPr="00950B0C">
              <w:rPr>
                <w:rFonts w:ascii="Infra" w:eastAsia="Infra" w:hAnsi="Infra" w:cs="Infra"/>
                <w:b/>
                <w:color w:val="E56A54"/>
                <w:sz w:val="13"/>
              </w:rPr>
              <w:t>2023</w:t>
            </w:r>
          </w:p>
        </w:tc>
        <w:tc>
          <w:tcPr>
            <w:tcW w:w="975" w:type="dxa"/>
            <w:tcBorders>
              <w:top w:val="nil"/>
              <w:left w:val="nil"/>
              <w:bottom w:val="single" w:sz="8" w:space="0" w:color="FFFFFF"/>
              <w:right w:val="nil"/>
            </w:tcBorders>
            <w:shd w:val="clear" w:color="auto" w:fill="auto"/>
            <w:tcMar>
              <w:top w:w="0" w:type="dxa"/>
              <w:left w:w="0" w:type="dxa"/>
              <w:bottom w:w="0" w:type="dxa"/>
              <w:right w:w="15" w:type="dxa"/>
            </w:tcMar>
            <w:vAlign w:val="bottom"/>
          </w:tcPr>
          <w:p w14:paraId="024AF6F0" w14:textId="7612FDC1" w:rsidR="00B556BD" w:rsidRPr="00950B0C" w:rsidRDefault="00516054">
            <w:pPr>
              <w:keepNext/>
              <w:tabs>
                <w:tab w:val="left" w:pos="1"/>
              </w:tabs>
              <w:spacing w:before="53" w:after="30" w:line="274" w:lineRule="auto"/>
              <w:ind w:right="120"/>
              <w:jc w:val="right"/>
              <w:rPr>
                <w:color w:val="E56A54"/>
              </w:rPr>
            </w:pPr>
            <w:r w:rsidRPr="00950B0C">
              <w:rPr>
                <w:rFonts w:ascii="Infra" w:eastAsia="Infra" w:hAnsi="Infra" w:cs="Infra"/>
                <w:color w:val="E56A54"/>
                <w:sz w:val="13"/>
              </w:rPr>
              <w:t>2022</w:t>
            </w:r>
          </w:p>
        </w:tc>
        <w:tc>
          <w:tcPr>
            <w:tcW w:w="975" w:type="dxa"/>
            <w:tcBorders>
              <w:top w:val="nil"/>
              <w:left w:val="nil"/>
              <w:bottom w:val="single" w:sz="8" w:space="0" w:color="FFFFFF"/>
              <w:right w:val="single" w:sz="8" w:space="0" w:color="FFFFFF"/>
            </w:tcBorders>
            <w:shd w:val="clear" w:color="auto" w:fill="auto"/>
            <w:tcMar>
              <w:top w:w="0" w:type="dxa"/>
              <w:left w:w="0" w:type="dxa"/>
              <w:bottom w:w="0" w:type="dxa"/>
              <w:right w:w="15" w:type="dxa"/>
            </w:tcMar>
            <w:vAlign w:val="bottom"/>
          </w:tcPr>
          <w:p w14:paraId="10F01913" w14:textId="519DC162" w:rsidR="00B556BD" w:rsidRPr="00950B0C" w:rsidRDefault="00516054">
            <w:pPr>
              <w:keepNext/>
              <w:tabs>
                <w:tab w:val="left" w:pos="1"/>
              </w:tabs>
              <w:spacing w:before="53" w:after="30" w:line="274" w:lineRule="auto"/>
              <w:ind w:right="120"/>
              <w:jc w:val="right"/>
              <w:rPr>
                <w:color w:val="E56A54"/>
              </w:rPr>
            </w:pPr>
            <w:r w:rsidRPr="00950B0C">
              <w:rPr>
                <w:rFonts w:ascii="Infra" w:eastAsia="Infra" w:hAnsi="Infra" w:cs="Infra"/>
                <w:color w:val="E56A54"/>
                <w:sz w:val="13"/>
              </w:rPr>
              <w:t>2022</w:t>
            </w:r>
          </w:p>
        </w:tc>
      </w:tr>
      <w:tr w:rsidR="00B556BD" w14:paraId="6CCF7CBC" w14:textId="77777777" w:rsidTr="00950B0C">
        <w:trPr>
          <w:cantSplit/>
          <w:trHeight w:hRule="exact" w:val="255"/>
        </w:trPr>
        <w:tc>
          <w:tcPr>
            <w:tcW w:w="7920" w:type="dxa"/>
            <w:tcBorders>
              <w:top w:val="single" w:sz="8" w:space="0" w:color="FFFFFF"/>
              <w:left w:val="nil"/>
              <w:bottom w:val="nil"/>
              <w:right w:val="nil"/>
            </w:tcBorders>
            <w:tcMar>
              <w:top w:w="0" w:type="dxa"/>
              <w:left w:w="53" w:type="dxa"/>
              <w:bottom w:w="0" w:type="dxa"/>
              <w:right w:w="53" w:type="dxa"/>
            </w:tcMar>
            <w:vAlign w:val="bottom"/>
          </w:tcPr>
          <w:p w14:paraId="77C38968" w14:textId="77777777" w:rsidR="00B556BD" w:rsidRDefault="00516054">
            <w:pPr>
              <w:keepNext/>
              <w:spacing w:before="33" w:after="30" w:line="310" w:lineRule="auto"/>
            </w:pPr>
            <w:r>
              <w:rPr>
                <w:rFonts w:ascii="Infra" w:eastAsia="Infra" w:hAnsi="Infra" w:cs="Infra"/>
                <w:color w:val="626469"/>
                <w:sz w:val="17"/>
              </w:rPr>
              <w:t>Nominal value of subordinated debt</w:t>
            </w:r>
          </w:p>
        </w:tc>
        <w:tc>
          <w:tcPr>
            <w:tcW w:w="975" w:type="dxa"/>
            <w:tcBorders>
              <w:top w:val="single" w:sz="8" w:space="0" w:color="FFFFFF"/>
              <w:left w:val="nil"/>
              <w:bottom w:val="nil"/>
              <w:right w:val="nil"/>
            </w:tcBorders>
            <w:shd w:val="clear" w:color="auto" w:fill="FFFFFF"/>
            <w:tcMar>
              <w:top w:w="0" w:type="dxa"/>
              <w:left w:w="0" w:type="dxa"/>
              <w:bottom w:w="0" w:type="dxa"/>
              <w:right w:w="15" w:type="dxa"/>
            </w:tcMar>
            <w:vAlign w:val="bottom"/>
          </w:tcPr>
          <w:p w14:paraId="237B4BA0" w14:textId="1885AF6E" w:rsidR="00B556BD" w:rsidRDefault="00516054">
            <w:pPr>
              <w:keepNext/>
              <w:tabs>
                <w:tab w:val="left" w:pos="1"/>
                <w:tab w:val="left" w:pos="689"/>
              </w:tabs>
              <w:spacing w:before="33" w:after="30" w:line="310" w:lineRule="auto"/>
              <w:jc w:val="right"/>
            </w:pPr>
            <w:r>
              <w:rPr>
                <w:rFonts w:ascii="Infra" w:eastAsia="Infra" w:hAnsi="Infra" w:cs="Infra"/>
                <w:b/>
                <w:color w:val="626469"/>
                <w:sz w:val="17"/>
              </w:rPr>
              <w:t>3,243</w:t>
            </w:r>
          </w:p>
        </w:tc>
        <w:tc>
          <w:tcPr>
            <w:tcW w:w="975" w:type="dxa"/>
            <w:tcBorders>
              <w:top w:val="single" w:sz="8" w:space="0" w:color="FFFFFF"/>
              <w:left w:val="nil"/>
              <w:bottom w:val="nil"/>
              <w:right w:val="nil"/>
            </w:tcBorders>
            <w:shd w:val="clear" w:color="auto" w:fill="FFFFFF"/>
            <w:tcMar>
              <w:top w:w="0" w:type="dxa"/>
              <w:left w:w="0" w:type="dxa"/>
              <w:bottom w:w="0" w:type="dxa"/>
              <w:right w:w="15" w:type="dxa"/>
            </w:tcMar>
            <w:vAlign w:val="bottom"/>
          </w:tcPr>
          <w:p w14:paraId="4C1101E1" w14:textId="4DCF94E0" w:rsidR="00B556BD" w:rsidRDefault="00516054">
            <w:pPr>
              <w:keepNext/>
              <w:tabs>
                <w:tab w:val="left" w:pos="1"/>
                <w:tab w:val="left" w:pos="657"/>
              </w:tabs>
              <w:spacing w:before="33" w:after="30" w:line="310" w:lineRule="auto"/>
              <w:jc w:val="right"/>
            </w:pPr>
            <w:r>
              <w:rPr>
                <w:rFonts w:ascii="Infra" w:eastAsia="Infra" w:hAnsi="Infra" w:cs="Infra"/>
                <w:color w:val="626469"/>
                <w:sz w:val="17"/>
              </w:rPr>
              <w:t>3,262</w:t>
            </w:r>
          </w:p>
        </w:tc>
        <w:tc>
          <w:tcPr>
            <w:tcW w:w="975" w:type="dxa"/>
            <w:tcBorders>
              <w:top w:val="single" w:sz="8" w:space="0" w:color="FFFFFF"/>
              <w:left w:val="nil"/>
              <w:bottom w:val="nil"/>
              <w:right w:val="nil"/>
            </w:tcBorders>
            <w:tcMar>
              <w:top w:w="0" w:type="dxa"/>
              <w:left w:w="0" w:type="dxa"/>
              <w:bottom w:w="0" w:type="dxa"/>
              <w:right w:w="15" w:type="dxa"/>
            </w:tcMar>
            <w:vAlign w:val="bottom"/>
          </w:tcPr>
          <w:p w14:paraId="4381FCE4" w14:textId="257A46FB" w:rsidR="00B556BD" w:rsidRDefault="00516054">
            <w:pPr>
              <w:keepNext/>
              <w:tabs>
                <w:tab w:val="left" w:pos="1"/>
                <w:tab w:val="left" w:pos="663"/>
              </w:tabs>
              <w:spacing w:before="33" w:after="30" w:line="310" w:lineRule="auto"/>
              <w:jc w:val="right"/>
            </w:pPr>
            <w:r>
              <w:rPr>
                <w:rFonts w:ascii="Infra" w:eastAsia="Infra" w:hAnsi="Infra" w:cs="Infra"/>
                <w:color w:val="626469"/>
                <w:sz w:val="17"/>
              </w:rPr>
              <w:t>3,264</w:t>
            </w:r>
          </w:p>
        </w:tc>
      </w:tr>
      <w:tr w:rsidR="00B556BD" w14:paraId="7B015C3D"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6EF12431" w14:textId="77777777" w:rsidR="00B556BD" w:rsidRDefault="00516054">
            <w:pPr>
              <w:keepNext/>
              <w:spacing w:before="53" w:after="30" w:line="310" w:lineRule="auto"/>
            </w:pPr>
            <w:r>
              <w:rPr>
                <w:rFonts w:ascii="Infra" w:eastAsia="Infra" w:hAnsi="Infra" w:cs="Infra"/>
                <w:color w:val="626469"/>
                <w:sz w:val="17"/>
              </w:rPr>
              <w:t>Shareholder Solvency II own funds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4065B38" w14:textId="60FC2B11" w:rsidR="00B556BD" w:rsidRDefault="00516054">
            <w:pPr>
              <w:keepNext/>
              <w:tabs>
                <w:tab w:val="left" w:pos="1"/>
                <w:tab w:val="left" w:pos="712"/>
              </w:tabs>
              <w:spacing w:before="53" w:after="30" w:line="310" w:lineRule="auto"/>
              <w:jc w:val="right"/>
            </w:pPr>
            <w:r>
              <w:rPr>
                <w:rFonts w:ascii="Infra" w:eastAsia="Infra" w:hAnsi="Infra" w:cs="Infra"/>
                <w:b/>
                <w:color w:val="626469"/>
                <w:sz w:val="17"/>
              </w:rPr>
              <w:t>9,086</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2E65114" w14:textId="1F74FCE7" w:rsidR="00B556BD" w:rsidRDefault="00516054">
            <w:pPr>
              <w:keepNext/>
              <w:tabs>
                <w:tab w:val="left" w:pos="1"/>
                <w:tab w:val="left" w:pos="613"/>
              </w:tabs>
              <w:spacing w:before="53" w:after="30" w:line="310" w:lineRule="auto"/>
              <w:jc w:val="right"/>
            </w:pPr>
            <w:r>
              <w:rPr>
                <w:rFonts w:ascii="Infra" w:eastAsia="Infra" w:hAnsi="Infra" w:cs="Infra"/>
                <w:color w:val="626469"/>
                <w:sz w:val="17"/>
              </w:rPr>
              <w:t>9,711</w:t>
            </w:r>
          </w:p>
        </w:tc>
        <w:tc>
          <w:tcPr>
            <w:tcW w:w="975" w:type="dxa"/>
            <w:tcBorders>
              <w:top w:val="nil"/>
              <w:left w:val="nil"/>
              <w:bottom w:val="nil"/>
              <w:right w:val="nil"/>
            </w:tcBorders>
            <w:tcMar>
              <w:top w:w="0" w:type="dxa"/>
              <w:left w:w="0" w:type="dxa"/>
              <w:bottom w:w="0" w:type="dxa"/>
              <w:right w:w="15" w:type="dxa"/>
            </w:tcMar>
            <w:vAlign w:val="bottom"/>
          </w:tcPr>
          <w:p w14:paraId="08C14F06" w14:textId="19DB9377" w:rsidR="00B556BD" w:rsidRDefault="00516054">
            <w:pPr>
              <w:keepNext/>
              <w:tabs>
                <w:tab w:val="left" w:pos="1"/>
                <w:tab w:val="left" w:pos="668"/>
              </w:tabs>
              <w:spacing w:before="53" w:after="30" w:line="310" w:lineRule="auto"/>
              <w:jc w:val="right"/>
            </w:pPr>
            <w:r>
              <w:rPr>
                <w:rFonts w:ascii="Infra" w:eastAsia="Infra" w:hAnsi="Infra" w:cs="Infra"/>
                <w:color w:val="626469"/>
                <w:sz w:val="17"/>
              </w:rPr>
              <w:t>9,268</w:t>
            </w:r>
          </w:p>
        </w:tc>
      </w:tr>
      <w:tr w:rsidR="00B556BD" w14:paraId="3C039351" w14:textId="77777777" w:rsidTr="00950B0C">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vAlign w:val="bottom"/>
          </w:tcPr>
          <w:p w14:paraId="7E3C7FCD" w14:textId="77777777" w:rsidR="00B556BD" w:rsidRDefault="00516054">
            <w:pPr>
              <w:spacing w:before="53" w:after="30" w:line="310" w:lineRule="auto"/>
            </w:pPr>
            <w:r>
              <w:rPr>
                <w:rFonts w:ascii="Infra" w:eastAsia="Infra" w:hAnsi="Infra" w:cs="Infra"/>
                <w:color w:val="626469"/>
                <w:sz w:val="17"/>
              </w:rPr>
              <w:t>Leverage ratio</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71FFCE2F" w14:textId="146AF846" w:rsidR="00B556BD" w:rsidRDefault="00516054">
            <w:pPr>
              <w:tabs>
                <w:tab w:val="left" w:pos="1"/>
                <w:tab w:val="left" w:pos="276"/>
              </w:tabs>
              <w:spacing w:before="53" w:after="30" w:line="310" w:lineRule="auto"/>
              <w:jc w:val="right"/>
            </w:pPr>
            <w:r>
              <w:rPr>
                <w:rFonts w:ascii="Infra" w:eastAsia="Infra" w:hAnsi="Infra" w:cs="Infra"/>
                <w:b/>
                <w:color w:val="626469"/>
                <w:sz w:val="17"/>
              </w:rPr>
              <w:t>36%</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7D95E4DF" w14:textId="6C2FC531" w:rsidR="00B556BD" w:rsidRDefault="00516054">
            <w:pPr>
              <w:tabs>
                <w:tab w:val="left" w:pos="1"/>
                <w:tab w:val="left" w:pos="260"/>
              </w:tabs>
              <w:spacing w:before="53" w:after="30" w:line="310" w:lineRule="auto"/>
              <w:jc w:val="right"/>
            </w:pPr>
            <w:r>
              <w:rPr>
                <w:rFonts w:ascii="Infra" w:eastAsia="Infra" w:hAnsi="Infra" w:cs="Infra"/>
                <w:color w:val="626469"/>
                <w:sz w:val="17"/>
              </w:rPr>
              <w:t>34%</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7A7A2C54" w14:textId="27795CDA" w:rsidR="00B556BD" w:rsidRDefault="00516054">
            <w:pPr>
              <w:tabs>
                <w:tab w:val="left" w:pos="1"/>
                <w:tab w:val="left" w:pos="418"/>
              </w:tabs>
              <w:spacing w:before="53" w:after="30" w:line="310" w:lineRule="auto"/>
              <w:jc w:val="right"/>
            </w:pPr>
            <w:r>
              <w:rPr>
                <w:rFonts w:ascii="Infra" w:eastAsia="Infra" w:hAnsi="Infra" w:cs="Infra"/>
                <w:color w:val="626469"/>
                <w:sz w:val="17"/>
              </w:rPr>
              <w:t>35%</w:t>
            </w:r>
          </w:p>
        </w:tc>
      </w:tr>
    </w:tbl>
    <w:p w14:paraId="70376D8E" w14:textId="77777777" w:rsidR="00B556BD" w:rsidRDefault="00516054">
      <w:pPr>
        <w:spacing w:before="240" w:after="110" w:line="288" w:lineRule="auto"/>
        <w:rPr>
          <w:rFonts w:ascii="Infra" w:eastAsia="Infra" w:hAnsi="Infra" w:cs="Infra"/>
          <w:color w:val="626469"/>
          <w:sz w:val="17"/>
        </w:rPr>
      </w:pPr>
      <w:r>
        <w:rPr>
          <w:rFonts w:ascii="Infra" w:eastAsia="Infra" w:hAnsi="Infra" w:cs="Infra"/>
          <w:color w:val="626469"/>
          <w:sz w:val="17"/>
          <w:shd w:val="clear" w:color="auto" w:fill="FFFFFF"/>
        </w:rPr>
        <w:t xml:space="preserve">The leverage ratio is </w:t>
      </w:r>
      <w:r>
        <w:rPr>
          <w:rFonts w:ascii="Infra" w:eastAsia="Infra" w:hAnsi="Infra" w:cs="Infra"/>
          <w:color w:val="626469"/>
          <w:sz w:val="17"/>
        </w:rPr>
        <w:t>defined as the nominal value of debt as a percentage of the sharehol</w:t>
      </w:r>
      <w:r>
        <w:rPr>
          <w:rFonts w:ascii="Infra" w:eastAsia="Infra" w:hAnsi="Infra" w:cs="Infra"/>
          <w:color w:val="626469"/>
          <w:sz w:val="17"/>
          <w:shd w:val="clear" w:color="auto" w:fill="FFFFFF"/>
        </w:rPr>
        <w:t>der view of M&amp;G plc's Solvency II available own funds, which excludes the eligible Own Funds restriction noted in the capital position section above. Our l</w:t>
      </w:r>
      <w:r>
        <w:rPr>
          <w:rFonts w:ascii="Infra" w:eastAsia="Infra" w:hAnsi="Infra" w:cs="Infra"/>
          <w:color w:val="626469"/>
          <w:sz w:val="17"/>
        </w:rPr>
        <w:t>everage ratio of 36% (31 December 2022: 35%) has increased as a result of the fall in Solvency II available own funds in the period.</w:t>
      </w:r>
    </w:p>
    <w:p w14:paraId="1972C65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following table shows the movement in cash and liquid assets held by the Group's holding companies during the period:</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709EC0C2" w14:textId="77777777" w:rsidTr="00950B0C">
        <w:trPr>
          <w:cantSplit/>
          <w:trHeight w:hRule="exact" w:val="525"/>
        </w:trPr>
        <w:tc>
          <w:tcPr>
            <w:tcW w:w="7920" w:type="dxa"/>
            <w:tcBorders>
              <w:top w:val="single" w:sz="8" w:space="0" w:color="FFFFFF"/>
              <w:left w:val="single" w:sz="8" w:space="0" w:color="FFFFFF"/>
              <w:bottom w:val="nil"/>
              <w:right w:val="nil"/>
            </w:tcBorders>
            <w:shd w:val="clear" w:color="auto" w:fill="auto"/>
            <w:tcMar>
              <w:top w:w="0" w:type="dxa"/>
              <w:left w:w="0" w:type="dxa"/>
              <w:bottom w:w="0" w:type="dxa"/>
              <w:right w:w="0" w:type="dxa"/>
            </w:tcMar>
            <w:vAlign w:val="bottom"/>
          </w:tcPr>
          <w:p w14:paraId="632FC4DB" w14:textId="77777777" w:rsidR="00B556BD" w:rsidRPr="00950B0C" w:rsidRDefault="00B556BD">
            <w:pPr>
              <w:keepNext/>
              <w:rPr>
                <w:color w:val="E56A54"/>
              </w:rPr>
            </w:pPr>
          </w:p>
        </w:tc>
        <w:tc>
          <w:tcPr>
            <w:tcW w:w="1950" w:type="dxa"/>
            <w:gridSpan w:val="2"/>
            <w:tcBorders>
              <w:top w:val="single" w:sz="8" w:space="0" w:color="FFFFFF"/>
              <w:left w:val="nil"/>
              <w:bottom w:val="nil"/>
              <w:right w:val="nil"/>
            </w:tcBorders>
            <w:shd w:val="clear" w:color="auto" w:fill="auto"/>
            <w:tcMar>
              <w:top w:w="0" w:type="dxa"/>
              <w:left w:w="53" w:type="dxa"/>
              <w:bottom w:w="0" w:type="dxa"/>
              <w:right w:w="15" w:type="dxa"/>
            </w:tcMar>
            <w:vAlign w:val="bottom"/>
          </w:tcPr>
          <w:p w14:paraId="3A9FE9D0" w14:textId="77777777" w:rsidR="00B556BD" w:rsidRPr="00950B0C" w:rsidRDefault="00516054">
            <w:pPr>
              <w:keepNext/>
              <w:spacing w:before="33" w:after="30" w:line="274" w:lineRule="auto"/>
              <w:jc w:val="center"/>
              <w:rPr>
                <w:color w:val="E56A54"/>
              </w:rPr>
            </w:pPr>
            <w:r w:rsidRPr="00950B0C">
              <w:rPr>
                <w:rFonts w:ascii="Infra" w:eastAsia="Infra" w:hAnsi="Infra" w:cs="Infra"/>
                <w:b/>
                <w:color w:val="E56A54"/>
                <w:sz w:val="13"/>
              </w:rPr>
              <w:t xml:space="preserve">For the six months ended 30 June </w:t>
            </w:r>
          </w:p>
        </w:tc>
        <w:tc>
          <w:tcPr>
            <w:tcW w:w="975" w:type="dxa"/>
            <w:tcBorders>
              <w:top w:val="single" w:sz="8" w:space="0" w:color="FFFFFF"/>
              <w:left w:val="nil"/>
              <w:bottom w:val="nil"/>
              <w:right w:val="single" w:sz="8" w:space="0" w:color="FFFFFF"/>
            </w:tcBorders>
            <w:shd w:val="clear" w:color="auto" w:fill="auto"/>
            <w:tcMar>
              <w:top w:w="0" w:type="dxa"/>
              <w:left w:w="0" w:type="dxa"/>
              <w:bottom w:w="0" w:type="dxa"/>
              <w:right w:w="53" w:type="dxa"/>
            </w:tcMar>
            <w:vAlign w:val="bottom"/>
          </w:tcPr>
          <w:p w14:paraId="23D9ABC1" w14:textId="77777777" w:rsidR="00B556BD" w:rsidRPr="00950B0C" w:rsidRDefault="00516054">
            <w:pPr>
              <w:keepNext/>
              <w:spacing w:before="33" w:after="30" w:line="274" w:lineRule="auto"/>
              <w:jc w:val="right"/>
              <w:rPr>
                <w:color w:val="E56A54"/>
              </w:rPr>
            </w:pPr>
            <w:r w:rsidRPr="00950B0C">
              <w:rPr>
                <w:rFonts w:ascii="Infra" w:eastAsia="Infra" w:hAnsi="Infra" w:cs="Infra"/>
                <w:color w:val="E56A54"/>
                <w:sz w:val="13"/>
              </w:rPr>
              <w:t>For the year ended 31 December</w:t>
            </w:r>
          </w:p>
        </w:tc>
      </w:tr>
      <w:tr w:rsidR="00B556BD" w14:paraId="57734278" w14:textId="77777777" w:rsidTr="00950B0C">
        <w:trPr>
          <w:cantSplit/>
          <w:trHeight w:hRule="exact" w:val="375"/>
        </w:trPr>
        <w:tc>
          <w:tcPr>
            <w:tcW w:w="7920" w:type="dxa"/>
            <w:tcBorders>
              <w:top w:val="nil"/>
              <w:left w:val="single" w:sz="8" w:space="0" w:color="FFFFFF"/>
              <w:bottom w:val="single" w:sz="8" w:space="0" w:color="FFFFFF"/>
              <w:right w:val="nil"/>
            </w:tcBorders>
            <w:shd w:val="clear" w:color="auto" w:fill="auto"/>
            <w:tcMar>
              <w:top w:w="0" w:type="dxa"/>
              <w:left w:w="53" w:type="dxa"/>
              <w:bottom w:w="0" w:type="dxa"/>
              <w:right w:w="53" w:type="dxa"/>
            </w:tcMar>
            <w:vAlign w:val="bottom"/>
          </w:tcPr>
          <w:p w14:paraId="1555D4C8" w14:textId="77777777" w:rsidR="00B556BD" w:rsidRPr="00950B0C" w:rsidRDefault="00516054">
            <w:pPr>
              <w:keepNext/>
              <w:spacing w:before="53" w:after="30" w:line="274" w:lineRule="auto"/>
              <w:rPr>
                <w:color w:val="E56A54"/>
              </w:rPr>
            </w:pPr>
            <w:r w:rsidRPr="00950B0C">
              <w:rPr>
                <w:rFonts w:ascii="Infra" w:eastAsia="Infra" w:hAnsi="Infra" w:cs="Infra"/>
                <w:b/>
                <w:color w:val="E56A54"/>
                <w:sz w:val="13"/>
              </w:rPr>
              <w:t>£m</w:t>
            </w:r>
          </w:p>
        </w:tc>
        <w:tc>
          <w:tcPr>
            <w:tcW w:w="975" w:type="dxa"/>
            <w:tcBorders>
              <w:top w:val="nil"/>
              <w:left w:val="nil"/>
              <w:bottom w:val="single" w:sz="8" w:space="0" w:color="FFFFFF"/>
              <w:right w:val="nil"/>
            </w:tcBorders>
            <w:shd w:val="clear" w:color="auto" w:fill="auto"/>
            <w:tcMar>
              <w:top w:w="0" w:type="dxa"/>
              <w:left w:w="0" w:type="dxa"/>
              <w:bottom w:w="0" w:type="dxa"/>
              <w:right w:w="15" w:type="dxa"/>
            </w:tcMar>
            <w:vAlign w:val="center"/>
          </w:tcPr>
          <w:p w14:paraId="18D0AB57" w14:textId="774B7AC9" w:rsidR="00B556BD" w:rsidRPr="00950B0C" w:rsidRDefault="00516054">
            <w:pPr>
              <w:keepNext/>
              <w:tabs>
                <w:tab w:val="left" w:pos="528"/>
                <w:tab w:val="left" w:pos="907"/>
              </w:tabs>
              <w:spacing w:line="274" w:lineRule="auto"/>
              <w:jc w:val="right"/>
              <w:rPr>
                <w:color w:val="E56A54"/>
              </w:rPr>
            </w:pPr>
            <w:r w:rsidRPr="00950B0C">
              <w:rPr>
                <w:rFonts w:ascii="Infra" w:eastAsia="Infra" w:hAnsi="Infra" w:cs="Infra"/>
                <w:b/>
                <w:color w:val="E56A54"/>
                <w:sz w:val="13"/>
              </w:rPr>
              <w:t>2023</w:t>
            </w:r>
          </w:p>
        </w:tc>
        <w:tc>
          <w:tcPr>
            <w:tcW w:w="975" w:type="dxa"/>
            <w:tcBorders>
              <w:top w:val="nil"/>
              <w:left w:val="nil"/>
              <w:bottom w:val="single" w:sz="8" w:space="0" w:color="FFFFFF"/>
              <w:right w:val="nil"/>
            </w:tcBorders>
            <w:shd w:val="clear" w:color="auto" w:fill="auto"/>
            <w:tcMar>
              <w:top w:w="0" w:type="dxa"/>
              <w:left w:w="53" w:type="dxa"/>
              <w:bottom w:w="0" w:type="dxa"/>
              <w:right w:w="53" w:type="dxa"/>
            </w:tcMar>
            <w:vAlign w:val="center"/>
          </w:tcPr>
          <w:p w14:paraId="1849E24E" w14:textId="77777777" w:rsidR="00B556BD" w:rsidRPr="00950B0C" w:rsidRDefault="00516054">
            <w:pPr>
              <w:keepNext/>
              <w:spacing w:line="274" w:lineRule="auto"/>
              <w:jc w:val="right"/>
              <w:rPr>
                <w:rFonts w:ascii="Infra" w:eastAsia="Infra" w:hAnsi="Infra" w:cs="Infra"/>
                <w:color w:val="E56A54"/>
                <w:sz w:val="13"/>
              </w:rPr>
            </w:pPr>
            <w:r w:rsidRPr="00950B0C">
              <w:rPr>
                <w:rFonts w:ascii="Infra" w:eastAsia="Infra" w:hAnsi="Infra" w:cs="Infra"/>
                <w:color w:val="E56A54"/>
                <w:sz w:val="13"/>
              </w:rPr>
              <w:t>Restated</w:t>
            </w:r>
            <w:r w:rsidRPr="00950B0C">
              <w:rPr>
                <w:rFonts w:ascii="Infra" w:eastAsia="Infra" w:hAnsi="Infra" w:cs="Infra"/>
                <w:color w:val="E56A54"/>
                <w:sz w:val="13"/>
                <w:vertAlign w:val="superscript"/>
              </w:rPr>
              <w:t>i</w:t>
            </w:r>
          </w:p>
          <w:p w14:paraId="657B7891" w14:textId="77777777" w:rsidR="00B556BD" w:rsidRPr="00950B0C" w:rsidRDefault="00516054">
            <w:pPr>
              <w:spacing w:line="274" w:lineRule="auto"/>
              <w:jc w:val="right"/>
              <w:rPr>
                <w:rFonts w:ascii="Infra" w:eastAsia="Infra" w:hAnsi="Infra" w:cs="Infra"/>
                <w:color w:val="E56A54"/>
                <w:sz w:val="13"/>
              </w:rPr>
            </w:pPr>
            <w:r w:rsidRPr="00950B0C">
              <w:rPr>
                <w:rFonts w:ascii="Infra" w:eastAsia="Infra" w:hAnsi="Infra" w:cs="Infra"/>
                <w:color w:val="E56A54"/>
                <w:sz w:val="13"/>
              </w:rPr>
              <w:t>2022</w:t>
            </w:r>
          </w:p>
        </w:tc>
        <w:tc>
          <w:tcPr>
            <w:tcW w:w="975" w:type="dxa"/>
            <w:tcBorders>
              <w:top w:val="nil"/>
              <w:left w:val="nil"/>
              <w:bottom w:val="single" w:sz="8" w:space="0" w:color="FFFFFF"/>
              <w:right w:val="single" w:sz="8" w:space="0" w:color="FFFFFF"/>
            </w:tcBorders>
            <w:shd w:val="clear" w:color="auto" w:fill="auto"/>
            <w:tcMar>
              <w:top w:w="0" w:type="dxa"/>
              <w:left w:w="53" w:type="dxa"/>
              <w:bottom w:w="0" w:type="dxa"/>
              <w:right w:w="53" w:type="dxa"/>
            </w:tcMar>
            <w:vAlign w:val="center"/>
          </w:tcPr>
          <w:p w14:paraId="4CCD2F49" w14:textId="77777777" w:rsidR="00B556BD" w:rsidRPr="00950B0C" w:rsidRDefault="00516054">
            <w:pPr>
              <w:keepNext/>
              <w:spacing w:line="274" w:lineRule="auto"/>
              <w:jc w:val="right"/>
              <w:rPr>
                <w:rFonts w:ascii="Infra" w:eastAsia="Infra" w:hAnsi="Infra" w:cs="Infra"/>
                <w:color w:val="E56A54"/>
                <w:sz w:val="13"/>
              </w:rPr>
            </w:pPr>
            <w:r w:rsidRPr="00950B0C">
              <w:rPr>
                <w:rFonts w:ascii="Infra" w:eastAsia="Infra" w:hAnsi="Infra" w:cs="Infra"/>
                <w:color w:val="E56A54"/>
                <w:sz w:val="13"/>
              </w:rPr>
              <w:t>Restated</w:t>
            </w:r>
            <w:r w:rsidRPr="00950B0C">
              <w:rPr>
                <w:rFonts w:ascii="Infra" w:eastAsia="Infra" w:hAnsi="Infra" w:cs="Infra"/>
                <w:color w:val="E56A54"/>
                <w:sz w:val="13"/>
                <w:vertAlign w:val="superscript"/>
              </w:rPr>
              <w:t>i</w:t>
            </w:r>
          </w:p>
          <w:p w14:paraId="769BF0D6" w14:textId="77777777" w:rsidR="00B556BD" w:rsidRPr="00950B0C" w:rsidRDefault="00516054">
            <w:pPr>
              <w:spacing w:line="274" w:lineRule="auto"/>
              <w:jc w:val="right"/>
              <w:rPr>
                <w:rFonts w:ascii="Infra" w:eastAsia="Infra" w:hAnsi="Infra" w:cs="Infra"/>
                <w:color w:val="E56A54"/>
                <w:sz w:val="13"/>
              </w:rPr>
            </w:pPr>
            <w:r w:rsidRPr="00950B0C">
              <w:rPr>
                <w:rFonts w:ascii="Infra" w:eastAsia="Infra" w:hAnsi="Infra" w:cs="Infra"/>
                <w:color w:val="E56A54"/>
                <w:sz w:val="13"/>
              </w:rPr>
              <w:t>2022</w:t>
            </w:r>
          </w:p>
        </w:tc>
      </w:tr>
      <w:tr w:rsidR="00B556BD" w14:paraId="209410E9" w14:textId="77777777" w:rsidTr="00950B0C">
        <w:trPr>
          <w:cantSplit/>
          <w:trHeight w:hRule="exact" w:val="255"/>
        </w:trPr>
        <w:tc>
          <w:tcPr>
            <w:tcW w:w="7920" w:type="dxa"/>
            <w:tcBorders>
              <w:top w:val="single" w:sz="8" w:space="0" w:color="FFFFFF"/>
              <w:left w:val="nil"/>
              <w:bottom w:val="nil"/>
              <w:right w:val="nil"/>
            </w:tcBorders>
            <w:tcMar>
              <w:top w:w="0" w:type="dxa"/>
              <w:left w:w="53" w:type="dxa"/>
              <w:bottom w:w="0" w:type="dxa"/>
              <w:right w:w="53" w:type="dxa"/>
            </w:tcMar>
            <w:vAlign w:val="bottom"/>
          </w:tcPr>
          <w:p w14:paraId="7BC9D1D4" w14:textId="77777777" w:rsidR="00B556BD" w:rsidRDefault="00516054">
            <w:pPr>
              <w:keepNext/>
              <w:spacing w:before="33" w:after="30" w:line="310" w:lineRule="auto"/>
            </w:pPr>
            <w:r>
              <w:rPr>
                <w:rFonts w:ascii="Infra" w:eastAsia="Infra" w:hAnsi="Infra" w:cs="Infra"/>
                <w:b/>
                <w:color w:val="626469"/>
                <w:sz w:val="17"/>
              </w:rPr>
              <w:t>Opening cash and liquid assets at the beginning of the period</w:t>
            </w:r>
          </w:p>
        </w:tc>
        <w:tc>
          <w:tcPr>
            <w:tcW w:w="975" w:type="dxa"/>
            <w:tcBorders>
              <w:top w:val="single" w:sz="8" w:space="0" w:color="FFFFFF"/>
              <w:left w:val="nil"/>
              <w:bottom w:val="nil"/>
              <w:right w:val="nil"/>
            </w:tcBorders>
            <w:shd w:val="clear" w:color="auto" w:fill="FFFFFF"/>
            <w:tcMar>
              <w:top w:w="0" w:type="dxa"/>
              <w:left w:w="0" w:type="dxa"/>
              <w:bottom w:w="0" w:type="dxa"/>
              <w:right w:w="15" w:type="dxa"/>
            </w:tcMar>
            <w:vAlign w:val="bottom"/>
          </w:tcPr>
          <w:p w14:paraId="0883A2DD" w14:textId="45F41464" w:rsidR="00B556BD" w:rsidRDefault="00516054">
            <w:pPr>
              <w:keepNext/>
              <w:tabs>
                <w:tab w:val="left" w:pos="527"/>
                <w:tab w:val="left" w:pos="907"/>
              </w:tabs>
              <w:spacing w:before="33" w:after="30" w:line="310" w:lineRule="auto"/>
              <w:jc w:val="right"/>
            </w:pPr>
            <w:r>
              <w:rPr>
                <w:rFonts w:ascii="Infra" w:eastAsia="Infra" w:hAnsi="Infra" w:cs="Infra"/>
                <w:b/>
                <w:color w:val="626469"/>
                <w:sz w:val="17"/>
              </w:rPr>
              <w:t>986</w:t>
            </w:r>
          </w:p>
        </w:tc>
        <w:tc>
          <w:tcPr>
            <w:tcW w:w="975" w:type="dxa"/>
            <w:tcBorders>
              <w:top w:val="single" w:sz="8" w:space="0" w:color="FFFFFF"/>
              <w:left w:val="nil"/>
              <w:bottom w:val="nil"/>
              <w:right w:val="nil"/>
            </w:tcBorders>
            <w:shd w:val="clear" w:color="auto" w:fill="FFFFFF"/>
            <w:tcMar>
              <w:top w:w="0" w:type="dxa"/>
              <w:left w:w="0" w:type="dxa"/>
              <w:bottom w:w="0" w:type="dxa"/>
              <w:right w:w="15" w:type="dxa"/>
            </w:tcMar>
            <w:vAlign w:val="bottom"/>
          </w:tcPr>
          <w:p w14:paraId="3D0B9AAE" w14:textId="2067604A" w:rsidR="00B556BD" w:rsidRDefault="00516054">
            <w:pPr>
              <w:keepNext/>
              <w:tabs>
                <w:tab w:val="left" w:pos="425"/>
                <w:tab w:val="left" w:pos="907"/>
              </w:tabs>
              <w:spacing w:before="33" w:after="30" w:line="310" w:lineRule="auto"/>
              <w:jc w:val="right"/>
            </w:pPr>
            <w:r>
              <w:rPr>
                <w:rFonts w:ascii="Infra" w:eastAsia="Infra" w:hAnsi="Infra" w:cs="Infra"/>
                <w:color w:val="626469"/>
                <w:sz w:val="17"/>
              </w:rPr>
              <w:t>1,895</w:t>
            </w:r>
          </w:p>
        </w:tc>
        <w:tc>
          <w:tcPr>
            <w:tcW w:w="975" w:type="dxa"/>
            <w:tcBorders>
              <w:top w:val="single" w:sz="8" w:space="0" w:color="FFFFFF"/>
              <w:left w:val="nil"/>
              <w:bottom w:val="nil"/>
              <w:right w:val="nil"/>
            </w:tcBorders>
            <w:tcMar>
              <w:top w:w="0" w:type="dxa"/>
              <w:left w:w="0" w:type="dxa"/>
              <w:bottom w:w="0" w:type="dxa"/>
              <w:right w:w="15" w:type="dxa"/>
            </w:tcMar>
            <w:vAlign w:val="bottom"/>
          </w:tcPr>
          <w:p w14:paraId="0139C701" w14:textId="5E74B534" w:rsidR="00B556BD" w:rsidRDefault="00516054">
            <w:pPr>
              <w:keepNext/>
              <w:tabs>
                <w:tab w:val="left" w:pos="425"/>
                <w:tab w:val="left" w:pos="907"/>
              </w:tabs>
              <w:spacing w:before="33" w:after="30" w:line="310" w:lineRule="auto"/>
              <w:jc w:val="right"/>
            </w:pPr>
            <w:r>
              <w:rPr>
                <w:rFonts w:ascii="Infra" w:eastAsia="Infra" w:hAnsi="Infra" w:cs="Infra"/>
                <w:color w:val="626469"/>
                <w:sz w:val="17"/>
              </w:rPr>
              <w:t>1,895</w:t>
            </w:r>
          </w:p>
        </w:tc>
      </w:tr>
      <w:tr w:rsidR="00B556BD" w14:paraId="181C24E6"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6B59802D" w14:textId="77777777" w:rsidR="00B556BD" w:rsidRDefault="00516054">
            <w:pPr>
              <w:keepNext/>
              <w:spacing w:before="53" w:after="30" w:line="310" w:lineRule="auto"/>
            </w:pPr>
            <w:r>
              <w:rPr>
                <w:rFonts w:ascii="Infra" w:eastAsia="Infra" w:hAnsi="Infra" w:cs="Infra"/>
                <w:color w:val="626469"/>
                <w:sz w:val="17"/>
              </w:rPr>
              <w:t>Cash dividends from subsidiaries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3973944" w14:textId="62C48BC4" w:rsidR="00B556BD" w:rsidRDefault="00516054">
            <w:pPr>
              <w:keepNext/>
              <w:tabs>
                <w:tab w:val="left" w:pos="535"/>
                <w:tab w:val="left" w:pos="907"/>
              </w:tabs>
              <w:spacing w:before="53" w:after="30" w:line="310" w:lineRule="auto"/>
              <w:jc w:val="right"/>
            </w:pPr>
            <w:r>
              <w:rPr>
                <w:rFonts w:ascii="Infra" w:eastAsia="Infra" w:hAnsi="Infra" w:cs="Infra"/>
                <w:b/>
                <w:color w:val="626469"/>
                <w:sz w:val="17"/>
              </w:rPr>
              <w:t>333</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B7CD220" w14:textId="19FC2D79" w:rsidR="00B556BD" w:rsidRDefault="00516054">
            <w:pPr>
              <w:keepNext/>
              <w:tabs>
                <w:tab w:val="left" w:pos="557"/>
                <w:tab w:val="left" w:pos="907"/>
              </w:tabs>
              <w:spacing w:before="53" w:after="30" w:line="310" w:lineRule="auto"/>
              <w:jc w:val="right"/>
            </w:pPr>
            <w:r>
              <w:rPr>
                <w:rFonts w:ascii="Infra" w:eastAsia="Infra" w:hAnsi="Infra" w:cs="Infra"/>
                <w:color w:val="626469"/>
                <w:sz w:val="17"/>
              </w:rPr>
              <w:t>333</w:t>
            </w:r>
          </w:p>
        </w:tc>
        <w:tc>
          <w:tcPr>
            <w:tcW w:w="975" w:type="dxa"/>
            <w:tcBorders>
              <w:top w:val="nil"/>
              <w:left w:val="nil"/>
              <w:bottom w:val="nil"/>
              <w:right w:val="nil"/>
            </w:tcBorders>
            <w:tcMar>
              <w:top w:w="0" w:type="dxa"/>
              <w:left w:w="0" w:type="dxa"/>
              <w:bottom w:w="0" w:type="dxa"/>
              <w:right w:w="15" w:type="dxa"/>
            </w:tcMar>
            <w:vAlign w:val="bottom"/>
          </w:tcPr>
          <w:p w14:paraId="3E95E918" w14:textId="3115BF43" w:rsidR="00B556BD" w:rsidRDefault="00516054">
            <w:pPr>
              <w:keepNext/>
              <w:tabs>
                <w:tab w:val="left" w:pos="559"/>
                <w:tab w:val="left" w:pos="907"/>
              </w:tabs>
              <w:spacing w:before="53" w:after="30" w:line="310" w:lineRule="auto"/>
              <w:jc w:val="right"/>
            </w:pPr>
            <w:r>
              <w:rPr>
                <w:rFonts w:ascii="Infra" w:eastAsia="Infra" w:hAnsi="Infra" w:cs="Infra"/>
                <w:color w:val="626469"/>
                <w:sz w:val="17"/>
              </w:rPr>
              <w:t>579</w:t>
            </w:r>
          </w:p>
        </w:tc>
      </w:tr>
      <w:tr w:rsidR="00B556BD" w14:paraId="79F74DBC"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0AC0439B" w14:textId="77777777" w:rsidR="00B556BD" w:rsidRDefault="00516054">
            <w:pPr>
              <w:keepNext/>
              <w:spacing w:before="53" w:after="30" w:line="310" w:lineRule="auto"/>
            </w:pPr>
            <w:r>
              <w:rPr>
                <w:rFonts w:ascii="Infra" w:eastAsia="Infra" w:hAnsi="Infra" w:cs="Infra"/>
                <w:color w:val="626469"/>
                <w:sz w:val="17"/>
              </w:rPr>
              <w:t>Corporate costs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CEE3FB1" w14:textId="2A574A07" w:rsidR="00B556BD" w:rsidRDefault="00516054">
            <w:pPr>
              <w:keepNext/>
              <w:tabs>
                <w:tab w:val="left" w:pos="541"/>
              </w:tabs>
              <w:spacing w:before="53" w:after="30" w:line="310" w:lineRule="auto"/>
              <w:jc w:val="right"/>
            </w:pPr>
            <w:r>
              <w:rPr>
                <w:rFonts w:ascii="Infra" w:eastAsia="Infra" w:hAnsi="Infra" w:cs="Infra"/>
                <w:b/>
                <w:color w:val="626469"/>
                <w:sz w:val="17"/>
              </w:rPr>
              <w:t>(80)</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B0E2D7D" w14:textId="71BFBC77" w:rsidR="00B556BD" w:rsidRDefault="00516054">
            <w:pPr>
              <w:keepNext/>
              <w:tabs>
                <w:tab w:val="left" w:pos="571"/>
              </w:tabs>
              <w:spacing w:before="53" w:after="30" w:line="310" w:lineRule="auto"/>
              <w:jc w:val="right"/>
            </w:pPr>
            <w:r>
              <w:rPr>
                <w:rFonts w:ascii="Infra" w:eastAsia="Infra" w:hAnsi="Infra" w:cs="Infra"/>
                <w:color w:val="626469"/>
                <w:sz w:val="17"/>
              </w:rPr>
              <w:t>(89)</w:t>
            </w:r>
          </w:p>
        </w:tc>
        <w:tc>
          <w:tcPr>
            <w:tcW w:w="975" w:type="dxa"/>
            <w:tcBorders>
              <w:top w:val="nil"/>
              <w:left w:val="nil"/>
              <w:bottom w:val="nil"/>
              <w:right w:val="nil"/>
            </w:tcBorders>
            <w:tcMar>
              <w:top w:w="0" w:type="dxa"/>
              <w:left w:w="0" w:type="dxa"/>
              <w:bottom w:w="0" w:type="dxa"/>
              <w:right w:w="15" w:type="dxa"/>
            </w:tcMar>
            <w:vAlign w:val="bottom"/>
          </w:tcPr>
          <w:p w14:paraId="59F3D320" w14:textId="63AE1DD6" w:rsidR="00B556BD" w:rsidRDefault="00516054">
            <w:pPr>
              <w:keepNext/>
              <w:tabs>
                <w:tab w:val="left" w:pos="487"/>
              </w:tabs>
              <w:spacing w:before="53" w:after="30" w:line="310" w:lineRule="auto"/>
              <w:jc w:val="right"/>
            </w:pPr>
            <w:r>
              <w:rPr>
                <w:rFonts w:ascii="Infra" w:eastAsia="Infra" w:hAnsi="Infra" w:cs="Infra"/>
                <w:color w:val="626469"/>
                <w:sz w:val="17"/>
              </w:rPr>
              <w:t>(140)</w:t>
            </w:r>
          </w:p>
        </w:tc>
      </w:tr>
      <w:tr w:rsidR="00B556BD" w14:paraId="656DE4C8"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1F6E20B5" w14:textId="77777777" w:rsidR="00B556BD" w:rsidRDefault="00516054">
            <w:pPr>
              <w:keepNext/>
              <w:spacing w:before="53" w:after="30" w:line="310" w:lineRule="auto"/>
            </w:pPr>
            <w:r>
              <w:rPr>
                <w:rFonts w:ascii="Infra" w:eastAsia="Infra" w:hAnsi="Infra" w:cs="Infra"/>
                <w:color w:val="626469"/>
                <w:sz w:val="17"/>
              </w:rPr>
              <w:t>Interest paid on core structural borrowings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EE97986" w14:textId="29BB7748" w:rsidR="00B556BD" w:rsidRDefault="00516054">
            <w:pPr>
              <w:keepNext/>
              <w:tabs>
                <w:tab w:val="left" w:pos="550"/>
              </w:tabs>
              <w:spacing w:before="53" w:after="30" w:line="310" w:lineRule="auto"/>
              <w:jc w:val="right"/>
            </w:pPr>
            <w:r>
              <w:rPr>
                <w:rFonts w:ascii="Infra" w:eastAsia="Infra" w:hAnsi="Infra" w:cs="Infra"/>
                <w:b/>
                <w:color w:val="626469"/>
                <w:sz w:val="17"/>
              </w:rPr>
              <w:t>(94)</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DE7E53E" w14:textId="17DBC526" w:rsidR="00B556BD" w:rsidRDefault="00516054">
            <w:pPr>
              <w:keepNext/>
              <w:tabs>
                <w:tab w:val="left" w:pos="572"/>
              </w:tabs>
              <w:spacing w:before="53" w:after="30" w:line="310" w:lineRule="auto"/>
              <w:jc w:val="right"/>
            </w:pPr>
            <w:r>
              <w:rPr>
                <w:rFonts w:ascii="Infra" w:eastAsia="Infra" w:hAnsi="Infra" w:cs="Infra"/>
                <w:color w:val="626469"/>
                <w:sz w:val="17"/>
              </w:rPr>
              <w:t>(94)</w:t>
            </w:r>
          </w:p>
        </w:tc>
        <w:tc>
          <w:tcPr>
            <w:tcW w:w="975" w:type="dxa"/>
            <w:tcBorders>
              <w:top w:val="nil"/>
              <w:left w:val="nil"/>
              <w:bottom w:val="nil"/>
              <w:right w:val="nil"/>
            </w:tcBorders>
            <w:tcMar>
              <w:top w:w="0" w:type="dxa"/>
              <w:left w:w="0" w:type="dxa"/>
              <w:bottom w:w="0" w:type="dxa"/>
              <w:right w:w="15" w:type="dxa"/>
            </w:tcMar>
            <w:vAlign w:val="bottom"/>
          </w:tcPr>
          <w:p w14:paraId="04525405" w14:textId="6526FAED" w:rsidR="00B556BD" w:rsidRDefault="00516054">
            <w:pPr>
              <w:keepNext/>
              <w:tabs>
                <w:tab w:val="left" w:pos="486"/>
              </w:tabs>
              <w:spacing w:before="53" w:after="30" w:line="310" w:lineRule="auto"/>
              <w:jc w:val="right"/>
            </w:pPr>
            <w:r>
              <w:rPr>
                <w:rFonts w:ascii="Infra" w:eastAsia="Infra" w:hAnsi="Infra" w:cs="Infra"/>
                <w:color w:val="626469"/>
                <w:sz w:val="17"/>
              </w:rPr>
              <w:t>(190)</w:t>
            </w:r>
          </w:p>
        </w:tc>
      </w:tr>
      <w:tr w:rsidR="00B556BD" w14:paraId="4B146B8C"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43EEC9DD" w14:textId="77777777" w:rsidR="00B556BD" w:rsidRDefault="00516054">
            <w:pPr>
              <w:keepNext/>
              <w:spacing w:before="53" w:after="30" w:line="310" w:lineRule="auto"/>
            </w:pPr>
            <w:r>
              <w:rPr>
                <w:rFonts w:ascii="Infra" w:eastAsia="Infra" w:hAnsi="Infra" w:cs="Infra"/>
                <w:color w:val="626469"/>
                <w:sz w:val="17"/>
              </w:rPr>
              <w:t>Cash dividends paid to equity holders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AC2EAC4" w14:textId="237531D0" w:rsidR="00B556BD" w:rsidRDefault="00516054">
            <w:pPr>
              <w:keepNext/>
              <w:tabs>
                <w:tab w:val="left" w:pos="458"/>
              </w:tabs>
              <w:spacing w:before="53" w:after="30" w:line="310" w:lineRule="auto"/>
              <w:jc w:val="right"/>
            </w:pPr>
            <w:r>
              <w:rPr>
                <w:rFonts w:ascii="Infra" w:eastAsia="Infra" w:hAnsi="Infra" w:cs="Infra"/>
                <w:b/>
                <w:color w:val="626469"/>
                <w:sz w:val="17"/>
              </w:rPr>
              <w:t>(310)</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2B545FB" w14:textId="6204B8A0" w:rsidR="00B556BD" w:rsidRDefault="00516054">
            <w:pPr>
              <w:keepNext/>
              <w:tabs>
                <w:tab w:val="left" w:pos="522"/>
              </w:tabs>
              <w:spacing w:before="53" w:after="30" w:line="310" w:lineRule="auto"/>
              <w:jc w:val="right"/>
            </w:pPr>
            <w:r>
              <w:rPr>
                <w:rFonts w:ascii="Infra" w:eastAsia="Infra" w:hAnsi="Infra" w:cs="Infra"/>
                <w:color w:val="626469"/>
                <w:sz w:val="17"/>
              </w:rPr>
              <w:t>(311)</w:t>
            </w:r>
          </w:p>
        </w:tc>
        <w:tc>
          <w:tcPr>
            <w:tcW w:w="975" w:type="dxa"/>
            <w:tcBorders>
              <w:top w:val="nil"/>
              <w:left w:val="nil"/>
              <w:bottom w:val="nil"/>
              <w:right w:val="nil"/>
            </w:tcBorders>
            <w:tcMar>
              <w:top w:w="0" w:type="dxa"/>
              <w:left w:w="0" w:type="dxa"/>
              <w:bottom w:w="0" w:type="dxa"/>
              <w:right w:w="15" w:type="dxa"/>
            </w:tcMar>
            <w:vAlign w:val="bottom"/>
          </w:tcPr>
          <w:p w14:paraId="5F4A93C9" w14:textId="6A2BB793" w:rsidR="00B556BD" w:rsidRDefault="00516054">
            <w:pPr>
              <w:keepNext/>
              <w:tabs>
                <w:tab w:val="left" w:pos="472"/>
              </w:tabs>
              <w:spacing w:before="53" w:after="30" w:line="310" w:lineRule="auto"/>
              <w:jc w:val="right"/>
            </w:pPr>
            <w:r>
              <w:rPr>
                <w:rFonts w:ascii="Infra" w:eastAsia="Infra" w:hAnsi="Infra" w:cs="Infra"/>
                <w:color w:val="626469"/>
                <w:sz w:val="17"/>
              </w:rPr>
              <w:t>(465)</w:t>
            </w:r>
          </w:p>
        </w:tc>
      </w:tr>
      <w:tr w:rsidR="00B556BD" w14:paraId="77770914"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696EB86B" w14:textId="77777777" w:rsidR="00B556BD" w:rsidRDefault="00516054">
            <w:pPr>
              <w:keepNext/>
              <w:spacing w:before="53" w:after="30" w:line="310" w:lineRule="auto"/>
            </w:pPr>
            <w:r>
              <w:rPr>
                <w:rFonts w:ascii="Infra" w:eastAsia="Infra" w:hAnsi="Infra" w:cs="Infra"/>
                <w:color w:val="626469"/>
                <w:sz w:val="17"/>
              </w:rPr>
              <w:t>Share buy-back</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7A5C38D" w14:textId="54FF09DC"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D4BDA88" w14:textId="572A1EDA" w:rsidR="00B556BD" w:rsidRDefault="00516054">
            <w:pPr>
              <w:keepNext/>
              <w:tabs>
                <w:tab w:val="left" w:pos="573"/>
              </w:tabs>
              <w:spacing w:before="53" w:after="30" w:line="310" w:lineRule="auto"/>
              <w:jc w:val="right"/>
            </w:pPr>
            <w:r>
              <w:rPr>
                <w:rFonts w:ascii="Infra" w:eastAsia="Infra" w:hAnsi="Infra" w:cs="Infra"/>
                <w:color w:val="626469"/>
                <w:sz w:val="17"/>
              </w:rPr>
              <w:t>(85)</w:t>
            </w:r>
          </w:p>
        </w:tc>
        <w:tc>
          <w:tcPr>
            <w:tcW w:w="975" w:type="dxa"/>
            <w:tcBorders>
              <w:top w:val="nil"/>
              <w:left w:val="nil"/>
              <w:bottom w:val="nil"/>
              <w:right w:val="nil"/>
            </w:tcBorders>
            <w:tcMar>
              <w:top w:w="0" w:type="dxa"/>
              <w:left w:w="0" w:type="dxa"/>
              <w:bottom w:w="0" w:type="dxa"/>
              <w:right w:w="15" w:type="dxa"/>
            </w:tcMar>
            <w:vAlign w:val="bottom"/>
          </w:tcPr>
          <w:p w14:paraId="320B52DF" w14:textId="05EE7A8C" w:rsidR="00B556BD" w:rsidRDefault="00516054">
            <w:pPr>
              <w:keepNext/>
              <w:tabs>
                <w:tab w:val="left" w:pos="468"/>
              </w:tabs>
              <w:spacing w:before="53" w:after="30" w:line="310" w:lineRule="auto"/>
              <w:jc w:val="right"/>
            </w:pPr>
            <w:r>
              <w:rPr>
                <w:rFonts w:ascii="Infra" w:eastAsia="Infra" w:hAnsi="Infra" w:cs="Infra"/>
                <w:color w:val="626469"/>
                <w:sz w:val="17"/>
              </w:rPr>
              <w:t>(503)</w:t>
            </w:r>
          </w:p>
        </w:tc>
      </w:tr>
      <w:tr w:rsidR="00B556BD" w14:paraId="1432FD3C"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2CA43CD4" w14:textId="77777777" w:rsidR="00B556BD" w:rsidRDefault="00516054">
            <w:pPr>
              <w:keepNext/>
              <w:spacing w:before="53" w:after="30" w:line="310" w:lineRule="auto"/>
            </w:pPr>
            <w:r>
              <w:rPr>
                <w:rFonts w:ascii="Infra" w:eastAsia="Infra" w:hAnsi="Infra" w:cs="Infra"/>
                <w:color w:val="626469"/>
                <w:sz w:val="17"/>
              </w:rPr>
              <w:t>Shares purchased by employee benefits trust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3BE4E88" w14:textId="28E00F2C" w:rsidR="00B556BD" w:rsidRDefault="00516054">
            <w:pPr>
              <w:keepNext/>
              <w:tabs>
                <w:tab w:val="left" w:pos="657"/>
              </w:tabs>
              <w:spacing w:before="53" w:after="30" w:line="310" w:lineRule="auto"/>
              <w:jc w:val="right"/>
            </w:pPr>
            <w:r>
              <w:rPr>
                <w:rFonts w:ascii="Infra" w:eastAsia="Infra" w:hAnsi="Infra" w:cs="Infra"/>
                <w:b/>
                <w:color w:val="626469"/>
                <w:sz w:val="17"/>
              </w:rPr>
              <w:t>(5)</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6D7961E" w14:textId="069434C1"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7A6C727" w14:textId="057DC1F9"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r>
      <w:tr w:rsidR="00B556BD" w14:paraId="585EE8DF"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0329A704" w14:textId="3DB9FD4D" w:rsidR="00B556BD" w:rsidRDefault="00516054">
            <w:pPr>
              <w:keepNext/>
              <w:spacing w:before="53" w:after="30" w:line="310" w:lineRule="auto"/>
            </w:pPr>
            <w:r>
              <w:rPr>
                <w:rFonts w:ascii="Infra" w:eastAsia="Infra" w:hAnsi="Infra" w:cs="Infra"/>
                <w:color w:val="626469"/>
                <w:sz w:val="17"/>
              </w:rPr>
              <w:t xml:space="preserve">Acquisition of and capital injections </w:t>
            </w:r>
            <w:r w:rsidR="00A56B1E">
              <w:rPr>
                <w:rFonts w:ascii="Infra" w:eastAsia="Infra" w:hAnsi="Infra" w:cs="Infra"/>
                <w:color w:val="626469"/>
                <w:sz w:val="17"/>
              </w:rPr>
              <w:t>in</w:t>
            </w:r>
            <w:r>
              <w:rPr>
                <w:rFonts w:ascii="Infra" w:eastAsia="Infra" w:hAnsi="Infra" w:cs="Infra"/>
                <w:color w:val="626469"/>
                <w:sz w:val="17"/>
              </w:rPr>
              <w:t>to subsidiaries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FF8EB1D" w14:textId="44872C2C" w:rsidR="00B556BD" w:rsidRDefault="00516054">
            <w:pPr>
              <w:keepNext/>
              <w:tabs>
                <w:tab w:val="left" w:pos="550"/>
              </w:tabs>
              <w:spacing w:before="53" w:after="30" w:line="310" w:lineRule="auto"/>
              <w:jc w:val="right"/>
            </w:pPr>
            <w:r>
              <w:rPr>
                <w:rFonts w:ascii="Infra" w:eastAsia="Infra" w:hAnsi="Infra" w:cs="Infra"/>
                <w:b/>
                <w:color w:val="626469"/>
                <w:sz w:val="17"/>
              </w:rPr>
              <w:t>(46)</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B60AD40" w14:textId="10B66F1A" w:rsidR="00B556BD" w:rsidRDefault="00516054">
            <w:pPr>
              <w:keepNext/>
              <w:tabs>
                <w:tab w:val="left" w:pos="470"/>
              </w:tabs>
              <w:spacing w:before="53" w:after="30" w:line="310" w:lineRule="auto"/>
              <w:jc w:val="right"/>
            </w:pPr>
            <w:r>
              <w:rPr>
                <w:rFonts w:ascii="Infra" w:eastAsia="Infra" w:hAnsi="Infra" w:cs="Infra"/>
                <w:color w:val="626469"/>
                <w:sz w:val="17"/>
              </w:rPr>
              <w:t>(205)</w:t>
            </w:r>
          </w:p>
        </w:tc>
        <w:tc>
          <w:tcPr>
            <w:tcW w:w="975" w:type="dxa"/>
            <w:tcBorders>
              <w:top w:val="nil"/>
              <w:left w:val="nil"/>
              <w:bottom w:val="nil"/>
              <w:right w:val="nil"/>
            </w:tcBorders>
            <w:tcMar>
              <w:top w:w="0" w:type="dxa"/>
              <w:left w:w="0" w:type="dxa"/>
              <w:bottom w:w="0" w:type="dxa"/>
              <w:right w:w="15" w:type="dxa"/>
            </w:tcMar>
            <w:vAlign w:val="bottom"/>
          </w:tcPr>
          <w:p w14:paraId="06E34872" w14:textId="41D0E720" w:rsidR="00B556BD" w:rsidRDefault="00516054">
            <w:pPr>
              <w:keepNext/>
              <w:tabs>
                <w:tab w:val="left" w:pos="506"/>
              </w:tabs>
              <w:spacing w:before="53" w:after="30" w:line="310" w:lineRule="auto"/>
              <w:jc w:val="right"/>
            </w:pPr>
            <w:r>
              <w:rPr>
                <w:rFonts w:ascii="Infra" w:eastAsia="Infra" w:hAnsi="Infra" w:cs="Infra"/>
                <w:color w:val="626469"/>
                <w:sz w:val="17"/>
              </w:rPr>
              <w:t>(221)</w:t>
            </w:r>
          </w:p>
        </w:tc>
      </w:tr>
      <w:tr w:rsidR="00B556BD" w14:paraId="42627118" w14:textId="77777777" w:rsidTr="00950B0C">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vAlign w:val="bottom"/>
          </w:tcPr>
          <w:p w14:paraId="4C189A56" w14:textId="77777777" w:rsidR="00B556BD" w:rsidRDefault="00516054">
            <w:pPr>
              <w:keepNext/>
              <w:spacing w:before="53" w:after="30" w:line="310" w:lineRule="auto"/>
            </w:pPr>
            <w:r>
              <w:rPr>
                <w:rFonts w:ascii="Infra" w:eastAsia="Infra" w:hAnsi="Infra" w:cs="Infra"/>
                <w:color w:val="626469"/>
                <w:sz w:val="17"/>
              </w:rPr>
              <w:t>Other</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66E5C196" w14:textId="50848C2B" w:rsidR="00B556BD" w:rsidRDefault="00516054">
            <w:pPr>
              <w:keepNext/>
              <w:tabs>
                <w:tab w:val="left" w:pos="647"/>
                <w:tab w:val="left" w:pos="907"/>
              </w:tabs>
              <w:spacing w:before="53" w:after="30" w:line="310" w:lineRule="auto"/>
              <w:jc w:val="right"/>
            </w:pPr>
            <w:r>
              <w:rPr>
                <w:rFonts w:ascii="Infra" w:eastAsia="Infra" w:hAnsi="Infra" w:cs="Infra"/>
                <w:b/>
                <w:color w:val="626469"/>
                <w:sz w:val="17"/>
              </w:rPr>
              <w:t>47</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17408A5C" w14:textId="561B06C1" w:rsidR="00B556BD" w:rsidRDefault="00516054">
            <w:pPr>
              <w:keepNext/>
              <w:tabs>
                <w:tab w:val="left" w:pos="658"/>
                <w:tab w:val="left" w:pos="907"/>
              </w:tabs>
              <w:spacing w:before="53" w:after="30" w:line="310" w:lineRule="auto"/>
              <w:jc w:val="right"/>
            </w:pPr>
            <w:r>
              <w:rPr>
                <w:rFonts w:ascii="Infra" w:eastAsia="Infra" w:hAnsi="Infra" w:cs="Infra"/>
                <w:color w:val="626469"/>
                <w:sz w:val="17"/>
              </w:rPr>
              <w:t>32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208B05C" w14:textId="3555C868" w:rsidR="00B556BD" w:rsidRDefault="00516054">
            <w:pPr>
              <w:keepNext/>
              <w:tabs>
                <w:tab w:val="left" w:pos="676"/>
                <w:tab w:val="left" w:pos="907"/>
              </w:tabs>
              <w:spacing w:before="53" w:after="30" w:line="310" w:lineRule="auto"/>
              <w:jc w:val="right"/>
            </w:pPr>
            <w:r>
              <w:rPr>
                <w:rFonts w:ascii="Infra" w:eastAsia="Infra" w:hAnsi="Infra" w:cs="Infra"/>
                <w:color w:val="626469"/>
                <w:sz w:val="17"/>
              </w:rPr>
              <w:t>31</w:t>
            </w:r>
          </w:p>
        </w:tc>
      </w:tr>
      <w:tr w:rsidR="00B556BD" w14:paraId="5B2650B2" w14:textId="77777777" w:rsidTr="00950B0C">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vAlign w:val="center"/>
          </w:tcPr>
          <w:p w14:paraId="55997DFC" w14:textId="77777777" w:rsidR="00B556BD" w:rsidRDefault="00516054">
            <w:pPr>
              <w:spacing w:line="310" w:lineRule="auto"/>
              <w:rPr>
                <w:rFonts w:ascii="Infra" w:eastAsia="Infra" w:hAnsi="Infra" w:cs="Infra"/>
                <w:b/>
                <w:color w:val="626469"/>
                <w:sz w:val="17"/>
              </w:rPr>
            </w:pPr>
            <w:r>
              <w:rPr>
                <w:rFonts w:ascii="Infra" w:eastAsia="Infra" w:hAnsi="Infra" w:cs="Infra"/>
                <w:b/>
                <w:color w:val="626469"/>
                <w:sz w:val="17"/>
              </w:rPr>
              <w:t>Closing cash and liquid assets at the end of the period</w:t>
            </w:r>
            <w:r>
              <w:rPr>
                <w:rFonts w:ascii="Infra" w:eastAsia="Infra" w:hAnsi="Infra" w:cs="Infra"/>
                <w:color w:val="626469"/>
                <w:sz w:val="17"/>
                <w:vertAlign w:val="superscript"/>
              </w:rPr>
              <w:t>ii</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7C830555" w14:textId="1B50D0CA" w:rsidR="00B556BD" w:rsidRDefault="00516054">
            <w:pPr>
              <w:tabs>
                <w:tab w:val="left" w:pos="551"/>
                <w:tab w:val="left" w:pos="907"/>
              </w:tabs>
              <w:spacing w:before="33" w:after="30" w:line="310" w:lineRule="auto"/>
              <w:jc w:val="right"/>
            </w:pPr>
            <w:r>
              <w:rPr>
                <w:rFonts w:ascii="Infra" w:eastAsia="Infra" w:hAnsi="Infra" w:cs="Infra"/>
                <w:b/>
                <w:color w:val="626469"/>
                <w:sz w:val="17"/>
              </w:rPr>
              <w:t>831</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9709772" w14:textId="268ED23E" w:rsidR="00B556BD" w:rsidRDefault="00516054">
            <w:pPr>
              <w:tabs>
                <w:tab w:val="left" w:pos="435"/>
                <w:tab w:val="left" w:pos="907"/>
              </w:tabs>
              <w:spacing w:before="33" w:after="30" w:line="310" w:lineRule="auto"/>
              <w:jc w:val="right"/>
            </w:pPr>
            <w:r>
              <w:rPr>
                <w:rFonts w:ascii="Infra" w:eastAsia="Infra" w:hAnsi="Infra" w:cs="Infra"/>
                <w:color w:val="626469"/>
                <w:sz w:val="17"/>
              </w:rPr>
              <w:t>1,476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F6EDD22" w14:textId="1DF036E3" w:rsidR="00B556BD" w:rsidRDefault="00516054">
            <w:pPr>
              <w:tabs>
                <w:tab w:val="left" w:pos="545"/>
                <w:tab w:val="left" w:pos="907"/>
              </w:tabs>
              <w:spacing w:before="33" w:after="30" w:line="310" w:lineRule="auto"/>
              <w:jc w:val="right"/>
            </w:pPr>
            <w:r>
              <w:rPr>
                <w:rFonts w:ascii="Infra" w:eastAsia="Infra" w:hAnsi="Infra" w:cs="Infra"/>
                <w:color w:val="626469"/>
                <w:sz w:val="17"/>
              </w:rPr>
              <w:t>986</w:t>
            </w:r>
          </w:p>
        </w:tc>
      </w:tr>
    </w:tbl>
    <w:p w14:paraId="67F29381" w14:textId="77777777" w:rsidR="00B556BD" w:rsidRDefault="00516054">
      <w:pPr>
        <w:spacing w:before="160" w:after="20" w:line="288" w:lineRule="auto"/>
        <w:rPr>
          <w:rFonts w:ascii="Infra" w:eastAsia="Infra" w:hAnsi="Infra" w:cs="Infra"/>
          <w:color w:val="636666"/>
          <w:sz w:val="14"/>
          <w:vertAlign w:val="superscript"/>
        </w:rPr>
      </w:pPr>
      <w:r>
        <w:rPr>
          <w:rFonts w:ascii="Infra" w:eastAsia="Infra" w:hAnsi="Infra" w:cs="Infra"/>
          <w:color w:val="636666"/>
          <w:sz w:val="14"/>
          <w:vertAlign w:val="superscript"/>
        </w:rPr>
        <w:t xml:space="preserve">i </w:t>
      </w:r>
      <w:r>
        <w:rPr>
          <w:rFonts w:ascii="Infra" w:eastAsia="Infra" w:hAnsi="Infra" w:cs="Infra"/>
          <w:color w:val="636666"/>
          <w:sz w:val="14"/>
        </w:rPr>
        <w:t>In previous periods we disclosed cash and liquid assets for the Parent company only. These periods have been restated to include the Group's other holding companies (M&amp;G Group Regulated Entity Holding Company Limited and M&amp;G Corporate Holdings Limited) as we believe it provides a more meaningful disclosure.</w:t>
      </w:r>
    </w:p>
    <w:p w14:paraId="6011A9B5" w14:textId="1CC10B45" w:rsidR="00B556BD" w:rsidRDefault="00516054">
      <w:pPr>
        <w:spacing w:before="160" w:after="20" w:line="288" w:lineRule="auto"/>
        <w:rPr>
          <w:rFonts w:ascii="Infra" w:eastAsia="Infra" w:hAnsi="Infra" w:cs="Infra"/>
          <w:color w:val="636666"/>
          <w:sz w:val="14"/>
          <w:vertAlign w:val="superscript"/>
        </w:rPr>
      </w:pPr>
      <w:r>
        <w:rPr>
          <w:rFonts w:ascii="Infra" w:eastAsia="Infra" w:hAnsi="Infra" w:cs="Infra"/>
          <w:color w:val="636666"/>
          <w:sz w:val="14"/>
          <w:shd w:val="clear" w:color="auto" w:fill="FFFFFF"/>
          <w:vertAlign w:val="superscript"/>
        </w:rPr>
        <w:t xml:space="preserve">ii </w:t>
      </w:r>
      <w:r>
        <w:rPr>
          <w:rFonts w:ascii="Infra" w:eastAsia="Infra" w:hAnsi="Infra" w:cs="Infra"/>
          <w:color w:val="636666"/>
          <w:sz w:val="14"/>
          <w:shd w:val="clear" w:color="auto" w:fill="FFFFFF"/>
        </w:rPr>
        <w:t xml:space="preserve">Closing cash and liquid assets at 30 June 2023 included </w:t>
      </w:r>
      <w:r w:rsidR="00A56B1E">
        <w:rPr>
          <w:rFonts w:ascii="Infra" w:eastAsia="Infra" w:hAnsi="Infra" w:cs="Infra"/>
          <w:color w:val="636666"/>
          <w:sz w:val="14"/>
          <w:shd w:val="clear" w:color="auto" w:fill="FFFFFF"/>
        </w:rPr>
        <w:t xml:space="preserve">a </w:t>
      </w:r>
      <w:r>
        <w:rPr>
          <w:rFonts w:ascii="Infra" w:eastAsia="Infra" w:hAnsi="Infra" w:cs="Infra"/>
          <w:color w:val="636666"/>
          <w:sz w:val="14"/>
          <w:shd w:val="clear" w:color="auto" w:fill="FFFFFF"/>
        </w:rPr>
        <w:t>£768 million (31 December 2022: £950 million) inter-company loan asset with Prudential Capital plc, which acts as the Group's treasury function.</w:t>
      </w:r>
    </w:p>
    <w:p w14:paraId="20A86989" w14:textId="77777777" w:rsidR="00B556BD" w:rsidRDefault="00B556BD">
      <w:pPr>
        <w:spacing w:before="160" w:after="20" w:line="288" w:lineRule="auto"/>
        <w:rPr>
          <w:rFonts w:ascii="Infra" w:eastAsia="Infra" w:hAnsi="Infra" w:cs="Infra"/>
          <w:color w:val="636666"/>
          <w:sz w:val="14"/>
          <w:vertAlign w:val="superscript"/>
        </w:rPr>
      </w:pPr>
    </w:p>
    <w:p w14:paraId="36C6844A" w14:textId="77777777" w:rsidR="00950B0C" w:rsidRDefault="00516054" w:rsidP="00950B0C">
      <w:pPr>
        <w:spacing w:after="110" w:line="288" w:lineRule="auto"/>
        <w:rPr>
          <w:rFonts w:ascii="Infra" w:eastAsia="Infra" w:hAnsi="Infra" w:cs="Infra"/>
          <w:color w:val="626469"/>
          <w:sz w:val="17"/>
        </w:rPr>
      </w:pPr>
      <w:r>
        <w:rPr>
          <w:rFonts w:ascii="Infra" w:eastAsia="Infra" w:hAnsi="Infra" w:cs="Infra"/>
          <w:color w:val="626469"/>
          <w:sz w:val="17"/>
          <w:shd w:val="clear" w:color="auto" w:fill="FFFFFF"/>
        </w:rPr>
        <w:lastRenderedPageBreak/>
        <w:t xml:space="preserve">Movements in cash and liquid assets held by the holding companies for the six months ended 30 June 2023 represent the dividends and payments that will arise in the normal course of business. </w:t>
      </w:r>
      <w:r>
        <w:rPr>
          <w:rFonts w:ascii="Infra" w:eastAsia="Infra" w:hAnsi="Infra" w:cs="Infra"/>
          <w:color w:val="626469"/>
          <w:sz w:val="17"/>
        </w:rPr>
        <w:t>Total cash and liquid assets have decreased with dividend payments to equity holders of £310 million and interest paid on structural borrowings of £94 million. This has been partly offset by cash dividends of £333 million received from our subsidiaries.</w:t>
      </w:r>
      <w:bookmarkStart w:id="1" w:name="Section4"/>
      <w:bookmarkEnd w:id="1"/>
    </w:p>
    <w:p w14:paraId="7C2B923F" w14:textId="2406DFDA" w:rsidR="00B556BD" w:rsidRDefault="00516054" w:rsidP="00950B0C">
      <w:pPr>
        <w:spacing w:after="110" w:line="288" w:lineRule="auto"/>
        <w:rPr>
          <w:rFonts w:ascii="Infra" w:eastAsia="Infra" w:hAnsi="Infra" w:cs="Infra"/>
          <w:color w:val="025056"/>
          <w:sz w:val="48"/>
        </w:rPr>
      </w:pPr>
      <w:r>
        <w:rPr>
          <w:rFonts w:ascii="Infra" w:eastAsia="Infra" w:hAnsi="Infra" w:cs="Infra"/>
          <w:color w:val="025056"/>
          <w:sz w:val="48"/>
        </w:rPr>
        <w:t>Asset Management</w:t>
      </w:r>
    </w:p>
    <w:p w14:paraId="5A9BBA1A" w14:textId="7D780E5C"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w:t>
      </w:r>
      <w:r w:rsidR="00BA40AD">
        <w:rPr>
          <w:rFonts w:ascii="Infra" w:eastAsia="Infra" w:hAnsi="Infra" w:cs="Infra"/>
          <w:color w:val="626469"/>
          <w:sz w:val="17"/>
        </w:rPr>
        <w:t>momen</w:t>
      </w:r>
      <w:r>
        <w:rPr>
          <w:rFonts w:ascii="Infra" w:eastAsia="Infra" w:hAnsi="Infra" w:cs="Infra"/>
          <w:color w:val="626469"/>
          <w:sz w:val="17"/>
        </w:rPr>
        <w:t>t</w:t>
      </w:r>
      <w:r w:rsidR="00BA40AD">
        <w:rPr>
          <w:rFonts w:ascii="Infra" w:eastAsia="Infra" w:hAnsi="Infra" w:cs="Infra"/>
          <w:color w:val="626469"/>
          <w:sz w:val="17"/>
        </w:rPr>
        <w:t>um</w:t>
      </w:r>
      <w:r>
        <w:rPr>
          <w:rFonts w:ascii="Infra" w:eastAsia="Infra" w:hAnsi="Infra" w:cs="Infra"/>
          <w:color w:val="626469"/>
          <w:sz w:val="17"/>
        </w:rPr>
        <w:t xml:space="preserve"> in the Wholesale Asset Management business has continued with an increase in net client inflows in the first six months of the year. However, expected redemptions triggered by challenging market conditions in the UK in 2022 led to net client outflows in Institutional Asset Management.  </w:t>
      </w:r>
    </w:p>
    <w:p w14:paraId="233F6B96" w14:textId="77777777" w:rsidR="00B556BD" w:rsidRDefault="00516054">
      <w:pPr>
        <w:spacing w:after="110" w:line="283" w:lineRule="auto"/>
        <w:rPr>
          <w:rFonts w:ascii="Infra" w:eastAsia="Infra" w:hAnsi="Infra" w:cs="Infra"/>
          <w:b/>
          <w:color w:val="0D5257"/>
          <w:sz w:val="22"/>
        </w:rPr>
      </w:pPr>
      <w:r>
        <w:rPr>
          <w:rFonts w:ascii="Infra" w:eastAsia="Infra" w:hAnsi="Infra" w:cs="Infra"/>
          <w:b/>
          <w:color w:val="0D5257"/>
          <w:sz w:val="22"/>
        </w:rPr>
        <w:t>Assets under management and administration and net client flows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0"/>
        <w:gridCol w:w="975"/>
        <w:gridCol w:w="975"/>
        <w:gridCol w:w="975"/>
        <w:gridCol w:w="975"/>
        <w:gridCol w:w="975"/>
      </w:tblGrid>
      <w:tr w:rsidR="00B556BD" w14:paraId="1CE154D1" w14:textId="77777777" w:rsidTr="00950B0C">
        <w:trPr>
          <w:cantSplit/>
          <w:trHeight w:hRule="exact" w:val="225"/>
        </w:trPr>
        <w:tc>
          <w:tcPr>
            <w:tcW w:w="5970" w:type="dxa"/>
            <w:tcBorders>
              <w:top w:val="single" w:sz="8" w:space="0" w:color="FFFFFF"/>
              <w:left w:val="single" w:sz="8" w:space="0" w:color="FFFFFF"/>
              <w:bottom w:val="nil"/>
              <w:right w:val="nil"/>
            </w:tcBorders>
            <w:shd w:val="clear" w:color="auto" w:fill="auto"/>
            <w:tcMar>
              <w:top w:w="0" w:type="dxa"/>
              <w:left w:w="0" w:type="dxa"/>
              <w:bottom w:w="0" w:type="dxa"/>
              <w:right w:w="0" w:type="dxa"/>
            </w:tcMar>
            <w:vAlign w:val="bottom"/>
          </w:tcPr>
          <w:p w14:paraId="530F21CC" w14:textId="77777777" w:rsidR="00B556BD" w:rsidRPr="00950B0C" w:rsidRDefault="00B556BD">
            <w:pPr>
              <w:keepNext/>
              <w:rPr>
                <w:color w:val="E56A54"/>
              </w:rPr>
            </w:pPr>
          </w:p>
        </w:tc>
        <w:tc>
          <w:tcPr>
            <w:tcW w:w="2925" w:type="dxa"/>
            <w:gridSpan w:val="3"/>
            <w:tcBorders>
              <w:top w:val="single" w:sz="8" w:space="0" w:color="FFFFFF"/>
              <w:left w:val="nil"/>
              <w:bottom w:val="nil"/>
              <w:right w:val="nil"/>
            </w:tcBorders>
            <w:shd w:val="clear" w:color="auto" w:fill="auto"/>
            <w:tcMar>
              <w:top w:w="0" w:type="dxa"/>
              <w:left w:w="53" w:type="dxa"/>
              <w:bottom w:w="0" w:type="dxa"/>
              <w:right w:w="53" w:type="dxa"/>
            </w:tcMar>
            <w:vAlign w:val="bottom"/>
          </w:tcPr>
          <w:p w14:paraId="069073D1" w14:textId="77777777" w:rsidR="00B556BD" w:rsidRPr="00950B0C" w:rsidRDefault="00516054">
            <w:pPr>
              <w:keepNext/>
              <w:spacing w:before="33" w:after="30" w:line="274" w:lineRule="auto"/>
              <w:jc w:val="center"/>
              <w:rPr>
                <w:color w:val="E56A54"/>
              </w:rPr>
            </w:pPr>
            <w:r w:rsidRPr="00950B0C">
              <w:rPr>
                <w:rFonts w:ascii="Infra" w:eastAsia="Infra" w:hAnsi="Infra" w:cs="Infra"/>
                <w:color w:val="E56A54"/>
                <w:sz w:val="13"/>
              </w:rPr>
              <w:t>Net client flows</w:t>
            </w:r>
          </w:p>
        </w:tc>
        <w:tc>
          <w:tcPr>
            <w:tcW w:w="1950" w:type="dxa"/>
            <w:gridSpan w:val="2"/>
            <w:tcBorders>
              <w:top w:val="single" w:sz="8" w:space="0" w:color="FFFFFF"/>
              <w:left w:val="nil"/>
              <w:bottom w:val="nil"/>
              <w:right w:val="single" w:sz="8" w:space="0" w:color="FFFFFF"/>
            </w:tcBorders>
            <w:shd w:val="clear" w:color="auto" w:fill="auto"/>
            <w:tcMar>
              <w:top w:w="0" w:type="dxa"/>
              <w:left w:w="53" w:type="dxa"/>
              <w:bottom w:w="0" w:type="dxa"/>
              <w:right w:w="53" w:type="dxa"/>
            </w:tcMar>
            <w:vAlign w:val="bottom"/>
          </w:tcPr>
          <w:p w14:paraId="6EB7D132" w14:textId="77777777" w:rsidR="00B556BD" w:rsidRPr="00950B0C" w:rsidRDefault="00516054">
            <w:pPr>
              <w:keepNext/>
              <w:spacing w:before="33" w:after="30" w:line="274" w:lineRule="auto"/>
              <w:jc w:val="center"/>
              <w:rPr>
                <w:color w:val="E56A54"/>
              </w:rPr>
            </w:pPr>
            <w:r w:rsidRPr="00950B0C">
              <w:rPr>
                <w:rFonts w:ascii="Infra" w:eastAsia="Infra" w:hAnsi="Infra" w:cs="Infra"/>
                <w:color w:val="E56A54"/>
                <w:sz w:val="13"/>
              </w:rPr>
              <w:t>AUMA</w:t>
            </w:r>
          </w:p>
        </w:tc>
      </w:tr>
      <w:tr w:rsidR="00B556BD" w14:paraId="3A4B2C92" w14:textId="77777777" w:rsidTr="00950B0C">
        <w:trPr>
          <w:cantSplit/>
          <w:trHeight w:hRule="exact" w:val="825"/>
        </w:trPr>
        <w:tc>
          <w:tcPr>
            <w:tcW w:w="5970" w:type="dxa"/>
            <w:tcBorders>
              <w:top w:val="nil"/>
              <w:left w:val="single" w:sz="8" w:space="0" w:color="FFFFFF"/>
              <w:bottom w:val="single" w:sz="8" w:space="0" w:color="FFFFFF"/>
              <w:right w:val="nil"/>
            </w:tcBorders>
            <w:shd w:val="clear" w:color="auto" w:fill="auto"/>
            <w:tcMar>
              <w:top w:w="0" w:type="dxa"/>
              <w:left w:w="53" w:type="dxa"/>
              <w:bottom w:w="0" w:type="dxa"/>
              <w:right w:w="53" w:type="dxa"/>
            </w:tcMar>
            <w:vAlign w:val="bottom"/>
          </w:tcPr>
          <w:p w14:paraId="0B7F8DE7" w14:textId="77777777" w:rsidR="00B556BD" w:rsidRPr="00950B0C" w:rsidRDefault="00516054">
            <w:pPr>
              <w:keepNext/>
              <w:spacing w:before="53" w:after="30" w:line="274" w:lineRule="auto"/>
              <w:rPr>
                <w:color w:val="E56A54"/>
              </w:rPr>
            </w:pPr>
            <w:r w:rsidRPr="00950B0C">
              <w:rPr>
                <w:rFonts w:ascii="Infra" w:eastAsia="Infra" w:hAnsi="Infra" w:cs="Infra"/>
                <w:b/>
                <w:color w:val="E56A54"/>
                <w:sz w:val="13"/>
              </w:rPr>
              <w:t>£bn</w:t>
            </w:r>
          </w:p>
        </w:tc>
        <w:tc>
          <w:tcPr>
            <w:tcW w:w="975" w:type="dxa"/>
            <w:tcBorders>
              <w:top w:val="nil"/>
              <w:left w:val="nil"/>
              <w:bottom w:val="single" w:sz="8" w:space="0" w:color="FFFFFF"/>
              <w:right w:val="nil"/>
            </w:tcBorders>
            <w:shd w:val="clear" w:color="auto" w:fill="auto"/>
            <w:tcMar>
              <w:top w:w="0" w:type="dxa"/>
              <w:left w:w="0" w:type="dxa"/>
              <w:bottom w:w="0" w:type="dxa"/>
              <w:right w:w="53" w:type="dxa"/>
            </w:tcMar>
            <w:vAlign w:val="bottom"/>
          </w:tcPr>
          <w:p w14:paraId="37737E55" w14:textId="77777777" w:rsidR="00B556BD" w:rsidRPr="00950B0C" w:rsidRDefault="00516054">
            <w:pPr>
              <w:keepNext/>
              <w:spacing w:before="53" w:after="30" w:line="274" w:lineRule="auto"/>
              <w:jc w:val="right"/>
              <w:rPr>
                <w:color w:val="E56A54"/>
              </w:rPr>
            </w:pPr>
            <w:r w:rsidRPr="00950B0C">
              <w:rPr>
                <w:rFonts w:ascii="Infra" w:eastAsia="Infra" w:hAnsi="Infra" w:cs="Infra"/>
                <w:b/>
                <w:color w:val="E56A54"/>
                <w:sz w:val="13"/>
              </w:rPr>
              <w:t>For the six months ended 30 June 2023</w:t>
            </w:r>
          </w:p>
        </w:tc>
        <w:tc>
          <w:tcPr>
            <w:tcW w:w="975" w:type="dxa"/>
            <w:tcBorders>
              <w:top w:val="nil"/>
              <w:left w:val="nil"/>
              <w:bottom w:val="single" w:sz="8" w:space="0" w:color="FFFFFF"/>
              <w:right w:val="nil"/>
            </w:tcBorders>
            <w:shd w:val="clear" w:color="auto" w:fill="auto"/>
            <w:tcMar>
              <w:top w:w="0" w:type="dxa"/>
              <w:left w:w="0" w:type="dxa"/>
              <w:bottom w:w="0" w:type="dxa"/>
              <w:right w:w="53" w:type="dxa"/>
            </w:tcMar>
            <w:vAlign w:val="bottom"/>
          </w:tcPr>
          <w:p w14:paraId="64C24B2F" w14:textId="77777777" w:rsidR="00B556BD" w:rsidRPr="00950B0C" w:rsidRDefault="00516054">
            <w:pPr>
              <w:keepNext/>
              <w:spacing w:before="53" w:after="30" w:line="274" w:lineRule="auto"/>
              <w:jc w:val="right"/>
              <w:rPr>
                <w:color w:val="E56A54"/>
              </w:rPr>
            </w:pPr>
            <w:r w:rsidRPr="00950B0C">
              <w:rPr>
                <w:rFonts w:ascii="Infra" w:eastAsia="Infra" w:hAnsi="Infra" w:cs="Infra"/>
                <w:color w:val="E56A54"/>
                <w:sz w:val="13"/>
              </w:rPr>
              <w:t>For the six months ended 30 June 2022</w:t>
            </w:r>
          </w:p>
        </w:tc>
        <w:tc>
          <w:tcPr>
            <w:tcW w:w="975" w:type="dxa"/>
            <w:tcBorders>
              <w:top w:val="nil"/>
              <w:left w:val="nil"/>
              <w:bottom w:val="single" w:sz="8" w:space="0" w:color="FFFFFF"/>
              <w:right w:val="nil"/>
            </w:tcBorders>
            <w:shd w:val="clear" w:color="auto" w:fill="auto"/>
            <w:tcMar>
              <w:top w:w="0" w:type="dxa"/>
              <w:left w:w="0" w:type="dxa"/>
              <w:bottom w:w="0" w:type="dxa"/>
              <w:right w:w="53" w:type="dxa"/>
            </w:tcMar>
            <w:vAlign w:val="bottom"/>
          </w:tcPr>
          <w:p w14:paraId="0CCB2EC8" w14:textId="77777777" w:rsidR="00B556BD" w:rsidRPr="00950B0C" w:rsidRDefault="00516054">
            <w:pPr>
              <w:keepNext/>
              <w:spacing w:before="53" w:after="30" w:line="274" w:lineRule="auto"/>
              <w:jc w:val="right"/>
              <w:rPr>
                <w:color w:val="E56A54"/>
              </w:rPr>
            </w:pPr>
            <w:r w:rsidRPr="00950B0C">
              <w:rPr>
                <w:rFonts w:ascii="Infra" w:eastAsia="Infra" w:hAnsi="Infra" w:cs="Infra"/>
                <w:color w:val="E56A54"/>
                <w:sz w:val="13"/>
              </w:rPr>
              <w:t>For the year ended 31 December 2022</w:t>
            </w:r>
          </w:p>
        </w:tc>
        <w:tc>
          <w:tcPr>
            <w:tcW w:w="975" w:type="dxa"/>
            <w:tcBorders>
              <w:top w:val="nil"/>
              <w:left w:val="nil"/>
              <w:bottom w:val="single" w:sz="8" w:space="0" w:color="FFFFFF"/>
              <w:right w:val="nil"/>
            </w:tcBorders>
            <w:shd w:val="clear" w:color="auto" w:fill="auto"/>
            <w:tcMar>
              <w:top w:w="0" w:type="dxa"/>
              <w:left w:w="0" w:type="dxa"/>
              <w:bottom w:w="0" w:type="dxa"/>
              <w:right w:w="53" w:type="dxa"/>
            </w:tcMar>
            <w:vAlign w:val="bottom"/>
          </w:tcPr>
          <w:p w14:paraId="69CE66ED" w14:textId="77777777" w:rsidR="00B556BD" w:rsidRPr="00950B0C" w:rsidRDefault="00516054">
            <w:pPr>
              <w:keepNext/>
              <w:spacing w:before="53" w:after="30" w:line="274" w:lineRule="auto"/>
              <w:jc w:val="right"/>
              <w:rPr>
                <w:color w:val="E56A54"/>
              </w:rPr>
            </w:pPr>
            <w:r w:rsidRPr="00950B0C">
              <w:rPr>
                <w:rFonts w:ascii="Infra" w:eastAsia="Infra" w:hAnsi="Infra" w:cs="Infra"/>
                <w:b/>
                <w:color w:val="E56A54"/>
                <w:sz w:val="13"/>
              </w:rPr>
              <w:t>As at 30 June 2023</w:t>
            </w:r>
          </w:p>
        </w:tc>
        <w:tc>
          <w:tcPr>
            <w:tcW w:w="975" w:type="dxa"/>
            <w:tcBorders>
              <w:top w:val="nil"/>
              <w:left w:val="nil"/>
              <w:bottom w:val="single" w:sz="8" w:space="0" w:color="FFFFFF"/>
              <w:right w:val="single" w:sz="8" w:space="0" w:color="FFFFFF"/>
            </w:tcBorders>
            <w:shd w:val="clear" w:color="auto" w:fill="auto"/>
            <w:tcMar>
              <w:top w:w="0" w:type="dxa"/>
              <w:left w:w="0" w:type="dxa"/>
              <w:bottom w:w="0" w:type="dxa"/>
              <w:right w:w="53" w:type="dxa"/>
            </w:tcMar>
            <w:vAlign w:val="bottom"/>
          </w:tcPr>
          <w:p w14:paraId="2E4F7BBF" w14:textId="77777777" w:rsidR="00B556BD" w:rsidRPr="00950B0C" w:rsidRDefault="00516054">
            <w:pPr>
              <w:keepNext/>
              <w:spacing w:before="53" w:after="30" w:line="274" w:lineRule="auto"/>
              <w:jc w:val="right"/>
              <w:rPr>
                <w:color w:val="E56A54"/>
              </w:rPr>
            </w:pPr>
            <w:r w:rsidRPr="00950B0C">
              <w:rPr>
                <w:rFonts w:ascii="Infra" w:eastAsia="Infra" w:hAnsi="Infra" w:cs="Infra"/>
                <w:color w:val="E56A54"/>
                <w:sz w:val="13"/>
              </w:rPr>
              <w:t>As at 31 December 2022</w:t>
            </w:r>
          </w:p>
        </w:tc>
      </w:tr>
      <w:tr w:rsidR="00B556BD" w14:paraId="42B26513" w14:textId="77777777" w:rsidTr="00950B0C">
        <w:trPr>
          <w:cantSplit/>
          <w:trHeight w:hRule="exact" w:val="255"/>
        </w:trPr>
        <w:tc>
          <w:tcPr>
            <w:tcW w:w="5970" w:type="dxa"/>
            <w:tcBorders>
              <w:top w:val="single" w:sz="8" w:space="0" w:color="FFFFFF"/>
              <w:left w:val="nil"/>
              <w:bottom w:val="nil"/>
              <w:right w:val="nil"/>
            </w:tcBorders>
            <w:tcMar>
              <w:top w:w="0" w:type="dxa"/>
              <w:left w:w="53" w:type="dxa"/>
              <w:bottom w:w="0" w:type="dxa"/>
              <w:right w:w="53" w:type="dxa"/>
            </w:tcMar>
            <w:vAlign w:val="bottom"/>
          </w:tcPr>
          <w:p w14:paraId="70F9C33D" w14:textId="77777777" w:rsidR="00B556BD" w:rsidRDefault="00516054">
            <w:pPr>
              <w:keepNext/>
              <w:spacing w:before="33" w:after="30" w:line="310" w:lineRule="auto"/>
            </w:pPr>
            <w:r>
              <w:rPr>
                <w:rFonts w:ascii="Infra" w:eastAsia="Infra" w:hAnsi="Infra" w:cs="Infra"/>
                <w:color w:val="626469"/>
                <w:sz w:val="17"/>
              </w:rPr>
              <w:t>Institutional Asset Management</w:t>
            </w:r>
          </w:p>
        </w:tc>
        <w:tc>
          <w:tcPr>
            <w:tcW w:w="975" w:type="dxa"/>
            <w:tcBorders>
              <w:top w:val="single" w:sz="8" w:space="0" w:color="FFFFFF"/>
              <w:left w:val="nil"/>
              <w:bottom w:val="nil"/>
              <w:right w:val="nil"/>
            </w:tcBorders>
            <w:shd w:val="clear" w:color="auto" w:fill="FFFFFF"/>
            <w:tcMar>
              <w:top w:w="0" w:type="dxa"/>
              <w:left w:w="0" w:type="dxa"/>
              <w:bottom w:w="0" w:type="dxa"/>
              <w:right w:w="15" w:type="dxa"/>
            </w:tcMar>
            <w:vAlign w:val="center"/>
          </w:tcPr>
          <w:p w14:paraId="38C3F212" w14:textId="23765977" w:rsidR="00B556BD" w:rsidRDefault="00516054">
            <w:pPr>
              <w:keepNext/>
              <w:tabs>
                <w:tab w:val="left" w:pos="525"/>
              </w:tabs>
              <w:spacing w:line="310" w:lineRule="auto"/>
              <w:jc w:val="right"/>
            </w:pPr>
            <w:r>
              <w:rPr>
                <w:rFonts w:ascii="Infra" w:eastAsia="Infra" w:hAnsi="Infra" w:cs="Infra"/>
                <w:b/>
                <w:color w:val="626469"/>
                <w:sz w:val="17"/>
              </w:rPr>
              <w:t>(1.4)</w:t>
            </w:r>
          </w:p>
        </w:tc>
        <w:tc>
          <w:tcPr>
            <w:tcW w:w="975" w:type="dxa"/>
            <w:tcBorders>
              <w:top w:val="single" w:sz="8" w:space="0" w:color="FFFFFF"/>
              <w:left w:val="nil"/>
              <w:bottom w:val="nil"/>
              <w:right w:val="nil"/>
            </w:tcBorders>
            <w:tcMar>
              <w:top w:w="0" w:type="dxa"/>
              <w:left w:w="0" w:type="dxa"/>
              <w:bottom w:w="0" w:type="dxa"/>
              <w:right w:w="15" w:type="dxa"/>
            </w:tcMar>
            <w:vAlign w:val="center"/>
          </w:tcPr>
          <w:p w14:paraId="502A8091" w14:textId="1DED64F6" w:rsidR="00B556BD" w:rsidRDefault="00516054">
            <w:pPr>
              <w:keepNext/>
              <w:tabs>
                <w:tab w:val="left" w:pos="600"/>
                <w:tab w:val="left" w:pos="907"/>
              </w:tabs>
              <w:spacing w:line="310" w:lineRule="auto"/>
              <w:jc w:val="right"/>
            </w:pPr>
            <w:r>
              <w:rPr>
                <w:rFonts w:ascii="Infra" w:eastAsia="Infra" w:hAnsi="Infra" w:cs="Infra"/>
                <w:color w:val="626469"/>
                <w:sz w:val="17"/>
              </w:rPr>
              <w:t>0.3</w:t>
            </w:r>
          </w:p>
        </w:tc>
        <w:tc>
          <w:tcPr>
            <w:tcW w:w="975" w:type="dxa"/>
            <w:tcBorders>
              <w:top w:val="single" w:sz="8" w:space="0" w:color="FFFFFF"/>
              <w:left w:val="nil"/>
              <w:bottom w:val="nil"/>
              <w:right w:val="nil"/>
            </w:tcBorders>
            <w:tcMar>
              <w:top w:w="0" w:type="dxa"/>
              <w:left w:w="0" w:type="dxa"/>
              <w:bottom w:w="0" w:type="dxa"/>
              <w:right w:w="15" w:type="dxa"/>
            </w:tcMar>
            <w:vAlign w:val="center"/>
          </w:tcPr>
          <w:p w14:paraId="09932753" w14:textId="3746EAD7" w:rsidR="00B556BD" w:rsidRDefault="00516054">
            <w:pPr>
              <w:keepNext/>
              <w:tabs>
                <w:tab w:val="left" w:pos="531"/>
              </w:tabs>
              <w:spacing w:line="310" w:lineRule="auto"/>
              <w:jc w:val="right"/>
            </w:pPr>
            <w:r>
              <w:rPr>
                <w:rFonts w:ascii="Infra" w:eastAsia="Infra" w:hAnsi="Infra" w:cs="Infra"/>
                <w:color w:val="626469"/>
                <w:sz w:val="17"/>
              </w:rPr>
              <w:t>(0.7)</w:t>
            </w:r>
          </w:p>
        </w:tc>
        <w:tc>
          <w:tcPr>
            <w:tcW w:w="975" w:type="dxa"/>
            <w:tcBorders>
              <w:top w:val="single" w:sz="8" w:space="0" w:color="FFFFFF"/>
              <w:left w:val="nil"/>
              <w:bottom w:val="nil"/>
              <w:right w:val="nil"/>
            </w:tcBorders>
            <w:shd w:val="clear" w:color="auto" w:fill="FFFFFF"/>
            <w:tcMar>
              <w:top w:w="0" w:type="dxa"/>
              <w:left w:w="0" w:type="dxa"/>
              <w:bottom w:w="0" w:type="dxa"/>
              <w:right w:w="15" w:type="dxa"/>
            </w:tcMar>
            <w:vAlign w:val="center"/>
          </w:tcPr>
          <w:p w14:paraId="6D585D29" w14:textId="7E9AC9B8" w:rsidR="00B556BD" w:rsidRDefault="00516054">
            <w:pPr>
              <w:keepNext/>
              <w:tabs>
                <w:tab w:val="left" w:pos="475"/>
                <w:tab w:val="left" w:pos="907"/>
              </w:tabs>
              <w:spacing w:line="310" w:lineRule="auto"/>
              <w:jc w:val="right"/>
            </w:pPr>
            <w:r>
              <w:rPr>
                <w:rFonts w:ascii="Infra" w:eastAsia="Infra" w:hAnsi="Infra" w:cs="Infra"/>
                <w:b/>
                <w:color w:val="626469"/>
                <w:sz w:val="17"/>
              </w:rPr>
              <w:t>94.0</w:t>
            </w:r>
          </w:p>
        </w:tc>
        <w:tc>
          <w:tcPr>
            <w:tcW w:w="975" w:type="dxa"/>
            <w:tcBorders>
              <w:top w:val="single" w:sz="8" w:space="0" w:color="FFFFFF"/>
              <w:left w:val="nil"/>
              <w:bottom w:val="nil"/>
              <w:right w:val="nil"/>
            </w:tcBorders>
            <w:tcMar>
              <w:top w:w="0" w:type="dxa"/>
              <w:left w:w="0" w:type="dxa"/>
              <w:bottom w:w="0" w:type="dxa"/>
              <w:right w:w="15" w:type="dxa"/>
            </w:tcMar>
            <w:vAlign w:val="center"/>
          </w:tcPr>
          <w:p w14:paraId="71FAEF11" w14:textId="208B5890" w:rsidR="00B556BD" w:rsidRDefault="00516054">
            <w:pPr>
              <w:keepNext/>
              <w:tabs>
                <w:tab w:val="left" w:pos="508"/>
                <w:tab w:val="left" w:pos="907"/>
              </w:tabs>
              <w:spacing w:line="310" w:lineRule="auto"/>
              <w:jc w:val="right"/>
            </w:pPr>
            <w:r>
              <w:rPr>
                <w:rFonts w:ascii="Infra" w:eastAsia="Infra" w:hAnsi="Infra" w:cs="Infra"/>
                <w:color w:val="626469"/>
                <w:sz w:val="17"/>
              </w:rPr>
              <w:t>99.2</w:t>
            </w:r>
          </w:p>
        </w:tc>
      </w:tr>
      <w:tr w:rsidR="00B556BD" w14:paraId="5B3D05AC" w14:textId="77777777" w:rsidTr="00950B0C">
        <w:trPr>
          <w:cantSplit/>
          <w:trHeight w:hRule="exact" w:val="255"/>
        </w:trPr>
        <w:tc>
          <w:tcPr>
            <w:tcW w:w="5970" w:type="dxa"/>
            <w:tcBorders>
              <w:top w:val="nil"/>
              <w:left w:val="nil"/>
              <w:bottom w:val="nil"/>
              <w:right w:val="nil"/>
            </w:tcBorders>
            <w:tcMar>
              <w:top w:w="0" w:type="dxa"/>
              <w:left w:w="53" w:type="dxa"/>
              <w:bottom w:w="0" w:type="dxa"/>
              <w:right w:w="53" w:type="dxa"/>
            </w:tcMar>
            <w:vAlign w:val="bottom"/>
          </w:tcPr>
          <w:p w14:paraId="50DC5428" w14:textId="77777777" w:rsidR="00B556BD" w:rsidRDefault="00516054">
            <w:pPr>
              <w:keepNext/>
              <w:spacing w:before="53" w:after="30" w:line="310" w:lineRule="auto"/>
            </w:pPr>
            <w:r>
              <w:rPr>
                <w:rFonts w:ascii="Infra" w:eastAsia="Infra" w:hAnsi="Infra" w:cs="Infra"/>
                <w:color w:val="626469"/>
                <w:sz w:val="17"/>
              </w:rPr>
              <w:t>Wholesale Asset Management</w:t>
            </w:r>
          </w:p>
        </w:tc>
        <w:tc>
          <w:tcPr>
            <w:tcW w:w="975" w:type="dxa"/>
            <w:tcBorders>
              <w:top w:val="nil"/>
              <w:left w:val="nil"/>
              <w:bottom w:val="nil"/>
              <w:right w:val="nil"/>
            </w:tcBorders>
            <w:shd w:val="clear" w:color="auto" w:fill="FFFFFF"/>
            <w:tcMar>
              <w:top w:w="0" w:type="dxa"/>
              <w:left w:w="0" w:type="dxa"/>
              <w:bottom w:w="0" w:type="dxa"/>
              <w:right w:w="15" w:type="dxa"/>
            </w:tcMar>
          </w:tcPr>
          <w:p w14:paraId="2F955C99" w14:textId="2662EDB3" w:rsidR="00B556BD" w:rsidRDefault="00516054">
            <w:pPr>
              <w:keepNext/>
              <w:tabs>
                <w:tab w:val="left" w:pos="610"/>
                <w:tab w:val="left" w:pos="907"/>
              </w:tabs>
              <w:spacing w:before="53" w:after="30" w:line="310" w:lineRule="auto"/>
              <w:jc w:val="right"/>
            </w:pPr>
            <w:r>
              <w:rPr>
                <w:rFonts w:ascii="Infra" w:eastAsia="Infra" w:hAnsi="Infra" w:cs="Infra"/>
                <w:b/>
                <w:color w:val="626469"/>
                <w:sz w:val="17"/>
              </w:rPr>
              <w:t>1.3</w:t>
            </w:r>
          </w:p>
        </w:tc>
        <w:tc>
          <w:tcPr>
            <w:tcW w:w="975" w:type="dxa"/>
            <w:tcBorders>
              <w:top w:val="nil"/>
              <w:left w:val="nil"/>
              <w:bottom w:val="nil"/>
              <w:right w:val="nil"/>
            </w:tcBorders>
            <w:tcMar>
              <w:top w:w="0" w:type="dxa"/>
              <w:left w:w="0" w:type="dxa"/>
              <w:bottom w:w="0" w:type="dxa"/>
              <w:right w:w="15" w:type="dxa"/>
            </w:tcMar>
            <w:vAlign w:val="center"/>
          </w:tcPr>
          <w:p w14:paraId="100E19CD" w14:textId="56D6C018" w:rsidR="00B556BD" w:rsidRDefault="00516054">
            <w:pPr>
              <w:keepNext/>
              <w:tabs>
                <w:tab w:val="left" w:pos="596"/>
                <w:tab w:val="left" w:pos="907"/>
              </w:tabs>
              <w:spacing w:line="310" w:lineRule="auto"/>
              <w:jc w:val="right"/>
            </w:pPr>
            <w:r>
              <w:rPr>
                <w:rFonts w:ascii="Infra" w:eastAsia="Infra" w:hAnsi="Infra" w:cs="Infra"/>
                <w:color w:val="626469"/>
                <w:sz w:val="17"/>
              </w:rPr>
              <w:t>0.8</w:t>
            </w:r>
          </w:p>
        </w:tc>
        <w:tc>
          <w:tcPr>
            <w:tcW w:w="975" w:type="dxa"/>
            <w:tcBorders>
              <w:top w:val="nil"/>
              <w:left w:val="nil"/>
              <w:bottom w:val="nil"/>
              <w:right w:val="nil"/>
            </w:tcBorders>
            <w:tcMar>
              <w:top w:w="0" w:type="dxa"/>
              <w:left w:w="0" w:type="dxa"/>
              <w:bottom w:w="0" w:type="dxa"/>
              <w:right w:w="53" w:type="dxa"/>
            </w:tcMar>
            <w:vAlign w:val="center"/>
          </w:tcPr>
          <w:p w14:paraId="08007424" w14:textId="77777777" w:rsidR="00B556BD" w:rsidRDefault="00516054">
            <w:pPr>
              <w:keepNext/>
              <w:spacing w:line="310" w:lineRule="auto"/>
              <w:jc w:val="right"/>
            </w:pPr>
            <w:r>
              <w:rPr>
                <w:rFonts w:ascii="Infra" w:eastAsia="Infra" w:hAnsi="Infra" w:cs="Infra"/>
                <w:color w:val="626469"/>
                <w:sz w:val="17"/>
              </w:rPr>
              <w:t>0.5</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14743211" w14:textId="5C3BFFEC" w:rsidR="00B556BD" w:rsidRDefault="00516054">
            <w:pPr>
              <w:keepNext/>
              <w:tabs>
                <w:tab w:val="left" w:pos="493"/>
                <w:tab w:val="left" w:pos="907"/>
              </w:tabs>
              <w:spacing w:line="310" w:lineRule="auto"/>
              <w:jc w:val="right"/>
            </w:pPr>
            <w:r>
              <w:rPr>
                <w:rFonts w:ascii="Infra" w:eastAsia="Infra" w:hAnsi="Infra" w:cs="Infra"/>
                <w:b/>
                <w:color w:val="626469"/>
                <w:sz w:val="17"/>
              </w:rPr>
              <w:t>52.3</w:t>
            </w:r>
          </w:p>
        </w:tc>
        <w:tc>
          <w:tcPr>
            <w:tcW w:w="975" w:type="dxa"/>
            <w:tcBorders>
              <w:top w:val="nil"/>
              <w:left w:val="nil"/>
              <w:bottom w:val="nil"/>
              <w:right w:val="nil"/>
            </w:tcBorders>
            <w:tcMar>
              <w:top w:w="0" w:type="dxa"/>
              <w:left w:w="0" w:type="dxa"/>
              <w:bottom w:w="0" w:type="dxa"/>
              <w:right w:w="15" w:type="dxa"/>
            </w:tcMar>
            <w:vAlign w:val="center"/>
          </w:tcPr>
          <w:p w14:paraId="48B1775D" w14:textId="1ACA6F9A" w:rsidR="00B556BD" w:rsidRDefault="00516054">
            <w:pPr>
              <w:keepNext/>
              <w:tabs>
                <w:tab w:val="left" w:pos="507"/>
                <w:tab w:val="left" w:pos="907"/>
              </w:tabs>
              <w:spacing w:line="310" w:lineRule="auto"/>
              <w:jc w:val="right"/>
            </w:pPr>
            <w:r>
              <w:rPr>
                <w:rFonts w:ascii="Infra" w:eastAsia="Infra" w:hAnsi="Infra" w:cs="Infra"/>
                <w:color w:val="626469"/>
                <w:sz w:val="17"/>
              </w:rPr>
              <w:t>53.9</w:t>
            </w:r>
          </w:p>
        </w:tc>
      </w:tr>
      <w:tr w:rsidR="00B556BD" w14:paraId="353A6375" w14:textId="77777777" w:rsidTr="00950B0C">
        <w:trPr>
          <w:cantSplit/>
          <w:trHeight w:hRule="exact" w:val="255"/>
        </w:trPr>
        <w:tc>
          <w:tcPr>
            <w:tcW w:w="5970" w:type="dxa"/>
            <w:tcBorders>
              <w:top w:val="nil"/>
              <w:left w:val="nil"/>
              <w:bottom w:val="single" w:sz="8" w:space="0" w:color="D76428"/>
              <w:right w:val="nil"/>
            </w:tcBorders>
            <w:tcMar>
              <w:top w:w="0" w:type="dxa"/>
              <w:left w:w="53" w:type="dxa"/>
              <w:bottom w:w="0" w:type="dxa"/>
              <w:right w:w="53" w:type="dxa"/>
            </w:tcMar>
            <w:vAlign w:val="bottom"/>
          </w:tcPr>
          <w:p w14:paraId="4F0F7DFC" w14:textId="77777777" w:rsidR="00B556BD" w:rsidRDefault="00516054">
            <w:pPr>
              <w:keepNext/>
              <w:spacing w:before="53" w:after="30" w:line="310" w:lineRule="auto"/>
            </w:pPr>
            <w:r>
              <w:rPr>
                <w:rFonts w:ascii="Infra" w:eastAsia="Infra" w:hAnsi="Infra" w:cs="Infra"/>
                <w:color w:val="626469"/>
                <w:sz w:val="17"/>
              </w:rPr>
              <w:t>Other</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center"/>
          </w:tcPr>
          <w:p w14:paraId="206118F8" w14:textId="18D76161"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4807B590" w14:textId="60CA1D5E" w:rsidR="00B556BD" w:rsidRDefault="00516054">
            <w:pPr>
              <w:keepNext/>
              <w:tabs>
                <w:tab w:val="left" w:pos="686"/>
                <w:tab w:val="left" w:pos="907"/>
              </w:tabs>
              <w:spacing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6ACD3C7D" w14:textId="4F49D428" w:rsidR="00B556BD" w:rsidRDefault="00516054">
            <w:pPr>
              <w:keepNext/>
              <w:tabs>
                <w:tab w:val="left" w:pos="686"/>
                <w:tab w:val="left" w:pos="907"/>
              </w:tabs>
              <w:spacing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center"/>
          </w:tcPr>
          <w:p w14:paraId="5E9665D1" w14:textId="2AD561D1" w:rsidR="00B556BD" w:rsidRDefault="00516054">
            <w:pPr>
              <w:keepNext/>
              <w:tabs>
                <w:tab w:val="left" w:pos="629"/>
                <w:tab w:val="left" w:pos="907"/>
              </w:tabs>
              <w:spacing w:line="310" w:lineRule="auto"/>
              <w:jc w:val="right"/>
            </w:pPr>
            <w:r>
              <w:rPr>
                <w:rFonts w:ascii="Infra" w:eastAsia="Infra" w:hAnsi="Infra" w:cs="Infra"/>
                <w:b/>
                <w:color w:val="626469"/>
                <w:sz w:val="17"/>
              </w:rPr>
              <w:t>1.1</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4ACCFE08" w14:textId="0DDE457F" w:rsidR="00B556BD" w:rsidRDefault="00516054">
            <w:pPr>
              <w:keepNext/>
              <w:tabs>
                <w:tab w:val="left" w:pos="653"/>
                <w:tab w:val="left" w:pos="907"/>
              </w:tabs>
              <w:spacing w:line="310" w:lineRule="auto"/>
              <w:jc w:val="right"/>
            </w:pPr>
            <w:r>
              <w:rPr>
                <w:rFonts w:ascii="Infra" w:eastAsia="Infra" w:hAnsi="Infra" w:cs="Infra"/>
                <w:color w:val="626469"/>
                <w:sz w:val="17"/>
              </w:rPr>
              <w:t>1.1</w:t>
            </w:r>
          </w:p>
        </w:tc>
      </w:tr>
      <w:tr w:rsidR="00B556BD" w14:paraId="6CF93D93" w14:textId="77777777" w:rsidTr="00950B0C">
        <w:trPr>
          <w:cantSplit/>
          <w:trHeight w:hRule="exact" w:val="255"/>
        </w:trPr>
        <w:tc>
          <w:tcPr>
            <w:tcW w:w="597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1C063E39" w14:textId="77777777" w:rsidR="00B556BD" w:rsidRDefault="00516054">
            <w:pPr>
              <w:spacing w:before="33" w:after="30" w:line="310" w:lineRule="auto"/>
              <w:rPr>
                <w:rFonts w:ascii="Infra" w:eastAsia="Infra" w:hAnsi="Infra" w:cs="Infra"/>
                <w:b/>
                <w:color w:val="626469"/>
                <w:sz w:val="17"/>
              </w:rPr>
            </w:pPr>
            <w:r>
              <w:rPr>
                <w:rFonts w:ascii="Infra" w:eastAsia="Infra" w:hAnsi="Infra" w:cs="Infra"/>
                <w:b/>
                <w:color w:val="626469"/>
                <w:sz w:val="17"/>
              </w:rPr>
              <w:t>Total Asset Management</w:t>
            </w:r>
            <w:r>
              <w:rPr>
                <w:rFonts w:ascii="Infra" w:eastAsia="Infra" w:hAnsi="Infra" w:cs="Infra"/>
                <w:color w:val="626469"/>
                <w:sz w:val="17"/>
                <w:vertAlign w:val="superscript"/>
              </w:rPr>
              <w:t>i</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center"/>
          </w:tcPr>
          <w:p w14:paraId="368DC575" w14:textId="231CCE7D" w:rsidR="00B556BD" w:rsidRDefault="00516054">
            <w:pPr>
              <w:tabs>
                <w:tab w:val="left" w:pos="515"/>
              </w:tabs>
              <w:spacing w:line="310" w:lineRule="auto"/>
              <w:jc w:val="right"/>
            </w:pPr>
            <w:r>
              <w:rPr>
                <w:rFonts w:ascii="Infra" w:eastAsia="Infra" w:hAnsi="Infra" w:cs="Infra"/>
                <w:b/>
                <w:color w:val="626469"/>
                <w:sz w:val="17"/>
              </w:rPr>
              <w:t>(0.1)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77DCEE8B" w14:textId="29847469" w:rsidR="00B556BD" w:rsidRDefault="00516054">
            <w:pPr>
              <w:tabs>
                <w:tab w:val="left" w:pos="653"/>
                <w:tab w:val="left" w:pos="907"/>
              </w:tabs>
              <w:spacing w:line="310" w:lineRule="auto"/>
              <w:jc w:val="right"/>
            </w:pPr>
            <w:r>
              <w:rPr>
                <w:rFonts w:ascii="Infra" w:eastAsia="Infra" w:hAnsi="Infra" w:cs="Infra"/>
                <w:color w:val="626469"/>
                <w:sz w:val="17"/>
              </w:rPr>
              <w:t>1.1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71B850EA" w14:textId="5972B7BC" w:rsidR="00B556BD" w:rsidRDefault="00516054">
            <w:pPr>
              <w:tabs>
                <w:tab w:val="left" w:pos="526"/>
              </w:tabs>
              <w:spacing w:line="310" w:lineRule="auto"/>
              <w:jc w:val="right"/>
            </w:pPr>
            <w:r>
              <w:rPr>
                <w:rFonts w:ascii="Infra" w:eastAsia="Infra" w:hAnsi="Infra" w:cs="Infra"/>
                <w:color w:val="626469"/>
                <w:sz w:val="17"/>
              </w:rPr>
              <w:t>(0.2)</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center"/>
          </w:tcPr>
          <w:p w14:paraId="47051C1D" w14:textId="06FB3704" w:rsidR="00B556BD" w:rsidRDefault="00516054">
            <w:pPr>
              <w:tabs>
                <w:tab w:val="left" w:pos="413"/>
                <w:tab w:val="left" w:pos="907"/>
              </w:tabs>
              <w:spacing w:line="310" w:lineRule="auto"/>
              <w:jc w:val="right"/>
            </w:pPr>
            <w:r>
              <w:rPr>
                <w:rFonts w:ascii="Infra" w:eastAsia="Infra" w:hAnsi="Infra" w:cs="Infra"/>
                <w:b/>
                <w:color w:val="626469"/>
                <w:sz w:val="17"/>
              </w:rPr>
              <w:t>147.4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2A146F29" w14:textId="66794C5C" w:rsidR="00B556BD" w:rsidRDefault="00516054">
            <w:pPr>
              <w:tabs>
                <w:tab w:val="left" w:pos="433"/>
                <w:tab w:val="left" w:pos="907"/>
              </w:tabs>
              <w:spacing w:line="310" w:lineRule="auto"/>
              <w:jc w:val="right"/>
            </w:pPr>
            <w:r>
              <w:rPr>
                <w:rFonts w:ascii="Infra" w:eastAsia="Infra" w:hAnsi="Infra" w:cs="Infra"/>
                <w:color w:val="626469"/>
                <w:sz w:val="17"/>
              </w:rPr>
              <w:t>154.2</w:t>
            </w:r>
          </w:p>
        </w:tc>
      </w:tr>
    </w:tbl>
    <w:p w14:paraId="30BC2DC2" w14:textId="77777777" w:rsidR="00B556BD" w:rsidRDefault="00516054">
      <w:pPr>
        <w:spacing w:after="80" w:line="288" w:lineRule="auto"/>
        <w:rPr>
          <w:rFonts w:ascii="Infra" w:eastAsia="Infra" w:hAnsi="Infra" w:cs="Infra"/>
          <w:color w:val="FF0090"/>
          <w:sz w:val="17"/>
        </w:rPr>
      </w:pPr>
      <w:r>
        <w:rPr>
          <w:rFonts w:ascii="Infra" w:eastAsia="Infra" w:hAnsi="Infra" w:cs="Infra"/>
          <w:color w:val="636666"/>
          <w:sz w:val="14"/>
          <w:shd w:val="clear" w:color="auto" w:fill="FFFFFF"/>
          <w:vertAlign w:val="superscript"/>
        </w:rPr>
        <w:t>i</w:t>
      </w:r>
      <w:r>
        <w:rPr>
          <w:rFonts w:ascii="Infra" w:eastAsia="Infra" w:hAnsi="Infra" w:cs="Infra"/>
          <w:color w:val="636666"/>
          <w:sz w:val="14"/>
          <w:shd w:val="clear" w:color="auto" w:fill="FFFFFF"/>
        </w:rPr>
        <w:t xml:space="preserve"> Included in total Asset Management AUMA of £147.4 billion (31 December 2022: £154.2 billion) is £10.4 billion assets under advice (31 December 2022: £10.1 billion).</w:t>
      </w:r>
    </w:p>
    <w:p w14:paraId="3E3440F8" w14:textId="77777777" w:rsidR="00B556BD" w:rsidRDefault="00516054">
      <w:pPr>
        <w:spacing w:before="160" w:after="110" w:line="288" w:lineRule="auto"/>
        <w:rPr>
          <w:rFonts w:ascii="Infra" w:eastAsia="Infra" w:hAnsi="Infra" w:cs="Infra"/>
          <w:color w:val="626469"/>
          <w:sz w:val="17"/>
        </w:rPr>
      </w:pPr>
      <w:r>
        <w:rPr>
          <w:rFonts w:ascii="Infra" w:eastAsia="Infra" w:hAnsi="Infra" w:cs="Infra"/>
          <w:color w:val="626469"/>
          <w:sz w:val="17"/>
        </w:rPr>
        <w:t xml:space="preserve">Wholesale Asset Management flows continued to strengthen, having returned to net client inflows in 2022 for the first time since 2018, with net client inflows of £1.3 billion in the first six months of the year (30 June 2022: £0.8 billion). There has been a continued improvement in investment performance and as of 30 June 2023, 70% of our Wholesale funds ranked in the upper two performance quartiles over one year (31 December 2022: 68%) and 71% in the upper two performance quartiles over three years (31 December 2022: 67%). Much of the growth has come from the UK, where we have attracted net client inflows of £1.5 billion. </w:t>
      </w:r>
    </w:p>
    <w:p w14:paraId="75AD4D98" w14:textId="01CBE8D8"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Wholesale assets under management and administration (AUMA) decreased by £1.6 billion to £52.3 billion driven by negative market and other movements of £2.9 billion in the year to date.</w:t>
      </w:r>
    </w:p>
    <w:p w14:paraId="1486C8D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Net client outflows of £1.4 billion (30 June 2022: £0.3 billion net client inflows) in our Institutional Asset Management business reflects the significant market volatility experienced in the UK in 2022, with redemptions triggered following September's mini-budget leading to net client outflows in the first half of the year of £2.8 billion. Despite these expected redemptions in the UK, we have continued to expand our presence in Europe, winning large mandates in both the Netherlands and Switzerland, where we won £0.8 billion of client inflows from the Swiss Investment Fund for Emerging Markets in the first half of 2023.</w:t>
      </w:r>
    </w:p>
    <w:p w14:paraId="11D2B280" w14:textId="06B05F0B"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Institutional AUMA decreased by £5.2 billion to £94.0 billion driven by negative market and other movements of £3.8 billion in the main from the weakening of foreign currency denominated AUMA, notably in South Africa. </w:t>
      </w:r>
    </w:p>
    <w:p w14:paraId="5B16914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Our expertise in private markets, which offers private credit, structured credit, impact and private equity, real estate and infrastructure offerings, is a key component of our institutional investment capability, and represents a resilient, high-margin source of revenues. Our private assets under management decreased to £73.8 billion of AUMA as at 30 June 2023 (31 December 2022: £76.6 billion) owing to negative market and other movements which more than offset £0.7 billion net inflows.</w:t>
      </w:r>
    </w:p>
    <w:p w14:paraId="0BD0DE50" w14:textId="77777777" w:rsidR="00B556BD" w:rsidRDefault="00516054">
      <w:pPr>
        <w:spacing w:after="110" w:line="283" w:lineRule="auto"/>
        <w:rPr>
          <w:rFonts w:ascii="Infra" w:eastAsia="Infra" w:hAnsi="Infra" w:cs="Infra"/>
          <w:b/>
          <w:color w:val="0D5257"/>
          <w:sz w:val="22"/>
        </w:rPr>
      </w:pPr>
      <w:r>
        <w:rPr>
          <w:rFonts w:ascii="Infra" w:eastAsia="Infra" w:hAnsi="Infra" w:cs="Infra"/>
          <w:b/>
          <w:color w:val="0D5257"/>
          <w:sz w:val="22"/>
        </w:rPr>
        <w:t>Adjusted operating profit before tax</w:t>
      </w:r>
    </w:p>
    <w:p w14:paraId="66ED6466" w14:textId="77777777" w:rsidR="00B556BD" w:rsidRDefault="00516054">
      <w:pPr>
        <w:spacing w:after="110" w:line="288" w:lineRule="auto"/>
        <w:rPr>
          <w:rFonts w:ascii="Infra" w:eastAsia="Infra" w:hAnsi="Infra" w:cs="Infra"/>
          <w:color w:val="626469"/>
          <w:sz w:val="17"/>
          <w:shd w:val="clear" w:color="auto" w:fill="FFFFFF"/>
        </w:rPr>
      </w:pPr>
      <w:r>
        <w:rPr>
          <w:rFonts w:ascii="Infra" w:eastAsia="Infra" w:hAnsi="Infra" w:cs="Infra"/>
          <w:color w:val="626469"/>
          <w:sz w:val="17"/>
          <w:shd w:val="clear" w:color="auto" w:fill="FFFFFF"/>
        </w:rPr>
        <w:t>The following table shows an analysis of adjusted operating profit before tax:</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975"/>
        <w:gridCol w:w="975"/>
        <w:gridCol w:w="975"/>
      </w:tblGrid>
      <w:tr w:rsidR="00B556BD" w14:paraId="2054C475" w14:textId="77777777" w:rsidTr="00950B0C">
        <w:trPr>
          <w:cantSplit/>
          <w:trHeight w:hRule="exact" w:val="525"/>
        </w:trPr>
        <w:tc>
          <w:tcPr>
            <w:tcW w:w="7905" w:type="dxa"/>
            <w:tcBorders>
              <w:top w:val="nil"/>
              <w:left w:val="nil"/>
              <w:bottom w:val="nil"/>
              <w:right w:val="nil"/>
            </w:tcBorders>
            <w:shd w:val="clear" w:color="auto" w:fill="auto"/>
            <w:tcMar>
              <w:top w:w="0" w:type="dxa"/>
              <w:left w:w="53" w:type="dxa"/>
              <w:bottom w:w="0" w:type="dxa"/>
              <w:right w:w="53" w:type="dxa"/>
            </w:tcMar>
            <w:vAlign w:val="bottom"/>
          </w:tcPr>
          <w:p w14:paraId="3C3185E1" w14:textId="77777777" w:rsidR="00B556BD" w:rsidRPr="00950B0C" w:rsidRDefault="00B556BD">
            <w:pPr>
              <w:keepNext/>
              <w:spacing w:before="33" w:after="30"/>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52E9E6FF" w14:textId="77777777" w:rsidR="00B556BD" w:rsidRPr="00950B0C" w:rsidRDefault="00516054">
            <w:pPr>
              <w:keepNext/>
              <w:spacing w:before="33" w:line="274" w:lineRule="auto"/>
              <w:jc w:val="center"/>
              <w:rPr>
                <w:color w:val="E56A54"/>
              </w:rPr>
            </w:pPr>
            <w:r w:rsidRPr="00950B0C">
              <w:rPr>
                <w:rFonts w:ascii="Infra" w:eastAsia="Infra" w:hAnsi="Infra" w:cs="Infra"/>
                <w:b/>
                <w:color w:val="E56A54"/>
                <w:sz w:val="13"/>
              </w:rPr>
              <w:t>For the six months ended</w:t>
            </w:r>
          </w:p>
          <w:p w14:paraId="724FB1CE" w14:textId="77777777" w:rsidR="00B556BD" w:rsidRPr="00950B0C" w:rsidRDefault="00516054">
            <w:pPr>
              <w:spacing w:after="30" w:line="274" w:lineRule="auto"/>
              <w:jc w:val="center"/>
              <w:rPr>
                <w:color w:val="E56A54"/>
              </w:rPr>
            </w:pPr>
            <w:r w:rsidRPr="00950B0C">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76651EA0" w14:textId="77777777" w:rsidR="00B556BD" w:rsidRPr="00950B0C" w:rsidRDefault="00516054">
            <w:pPr>
              <w:keepNext/>
              <w:spacing w:line="274" w:lineRule="auto"/>
              <w:jc w:val="right"/>
              <w:rPr>
                <w:color w:val="E56A54"/>
              </w:rPr>
            </w:pPr>
            <w:r w:rsidRPr="00950B0C">
              <w:rPr>
                <w:rFonts w:ascii="Infra" w:eastAsia="Infra" w:hAnsi="Infra" w:cs="Infra"/>
                <w:color w:val="E56A54"/>
                <w:sz w:val="13"/>
              </w:rPr>
              <w:t>For the year ended 31 December</w:t>
            </w:r>
          </w:p>
        </w:tc>
      </w:tr>
      <w:tr w:rsidR="00B556BD" w14:paraId="1C59C4BA" w14:textId="77777777" w:rsidTr="00950B0C">
        <w:trPr>
          <w:cantSplit/>
          <w:trHeight w:hRule="exact" w:val="225"/>
        </w:trPr>
        <w:tc>
          <w:tcPr>
            <w:tcW w:w="7905" w:type="dxa"/>
            <w:tcBorders>
              <w:top w:val="nil"/>
              <w:left w:val="nil"/>
              <w:bottom w:val="nil"/>
              <w:right w:val="nil"/>
            </w:tcBorders>
            <w:shd w:val="clear" w:color="auto" w:fill="auto"/>
            <w:tcMar>
              <w:top w:w="0" w:type="dxa"/>
              <w:left w:w="53" w:type="dxa"/>
              <w:bottom w:w="0" w:type="dxa"/>
              <w:right w:w="53" w:type="dxa"/>
            </w:tcMar>
            <w:vAlign w:val="bottom"/>
          </w:tcPr>
          <w:p w14:paraId="6F01785E" w14:textId="77777777" w:rsidR="00B556BD" w:rsidRPr="00950B0C" w:rsidRDefault="00516054">
            <w:pPr>
              <w:keepNext/>
              <w:spacing w:before="33" w:after="30" w:line="274" w:lineRule="auto"/>
              <w:rPr>
                <w:color w:val="E56A54"/>
              </w:rPr>
            </w:pPr>
            <w:r w:rsidRPr="00950B0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2673B35F" w14:textId="22A44D18" w:rsidR="00B556BD" w:rsidRPr="00950B0C" w:rsidRDefault="00516054">
            <w:pPr>
              <w:keepNext/>
              <w:tabs>
                <w:tab w:val="left" w:pos="528"/>
                <w:tab w:val="left" w:pos="907"/>
              </w:tabs>
              <w:spacing w:before="33" w:after="30" w:line="274" w:lineRule="auto"/>
              <w:jc w:val="right"/>
              <w:rPr>
                <w:color w:val="E56A54"/>
              </w:rPr>
            </w:pPr>
            <w:r w:rsidRPr="00950B0C">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FB51BDA" w14:textId="77777777" w:rsidR="00B556BD" w:rsidRPr="00950B0C" w:rsidRDefault="00516054">
            <w:pPr>
              <w:keepNext/>
              <w:spacing w:before="33" w:after="30" w:line="274" w:lineRule="auto"/>
              <w:jc w:val="right"/>
              <w:rPr>
                <w:color w:val="E56A54"/>
              </w:rPr>
            </w:pPr>
            <w:r w:rsidRPr="00950B0C">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1FA59F5" w14:textId="77777777" w:rsidR="00B556BD" w:rsidRPr="00950B0C" w:rsidRDefault="00516054">
            <w:pPr>
              <w:keepNext/>
              <w:spacing w:before="33" w:after="30" w:line="274" w:lineRule="auto"/>
              <w:jc w:val="right"/>
              <w:rPr>
                <w:color w:val="E56A54"/>
              </w:rPr>
            </w:pPr>
            <w:r w:rsidRPr="00950B0C">
              <w:rPr>
                <w:rFonts w:ascii="Infra" w:eastAsia="Infra" w:hAnsi="Infra" w:cs="Infra"/>
                <w:color w:val="E56A54"/>
                <w:sz w:val="13"/>
              </w:rPr>
              <w:t>2022</w:t>
            </w:r>
          </w:p>
        </w:tc>
      </w:tr>
      <w:tr w:rsidR="00B556BD" w14:paraId="31A0D967" w14:textId="77777777" w:rsidTr="00950B0C">
        <w:trPr>
          <w:cantSplit/>
          <w:trHeight w:hRule="exact" w:val="255"/>
        </w:trPr>
        <w:tc>
          <w:tcPr>
            <w:tcW w:w="7905" w:type="dxa"/>
            <w:tcBorders>
              <w:top w:val="nil"/>
              <w:left w:val="nil"/>
              <w:bottom w:val="nil"/>
              <w:right w:val="nil"/>
            </w:tcBorders>
            <w:tcMar>
              <w:top w:w="0" w:type="dxa"/>
              <w:left w:w="53" w:type="dxa"/>
              <w:bottom w:w="0" w:type="dxa"/>
              <w:right w:w="53" w:type="dxa"/>
            </w:tcMar>
            <w:vAlign w:val="bottom"/>
          </w:tcPr>
          <w:p w14:paraId="3ADCDA4E" w14:textId="77777777" w:rsidR="00B556BD" w:rsidRDefault="00516054">
            <w:pPr>
              <w:keepNext/>
              <w:spacing w:before="33" w:after="30" w:line="310" w:lineRule="auto"/>
            </w:pPr>
            <w:r>
              <w:rPr>
                <w:rFonts w:ascii="Infra" w:eastAsia="Infra" w:hAnsi="Infra" w:cs="Infra"/>
                <w:color w:val="626469"/>
                <w:sz w:val="17"/>
              </w:rPr>
              <w:t>Fee-based revenue</w:t>
            </w:r>
          </w:p>
        </w:tc>
        <w:tc>
          <w:tcPr>
            <w:tcW w:w="975" w:type="dxa"/>
            <w:tcBorders>
              <w:top w:val="nil"/>
              <w:left w:val="nil"/>
              <w:bottom w:val="nil"/>
              <w:right w:val="nil"/>
            </w:tcBorders>
            <w:tcMar>
              <w:top w:w="0" w:type="dxa"/>
              <w:left w:w="0" w:type="dxa"/>
              <w:bottom w:w="0" w:type="dxa"/>
              <w:right w:w="15" w:type="dxa"/>
            </w:tcMar>
            <w:vAlign w:val="bottom"/>
          </w:tcPr>
          <w:p w14:paraId="45AFA7CB" w14:textId="5123BE2D" w:rsidR="00B556BD" w:rsidRDefault="00516054">
            <w:pPr>
              <w:keepNext/>
              <w:tabs>
                <w:tab w:val="left" w:pos="534"/>
                <w:tab w:val="left" w:pos="907"/>
              </w:tabs>
              <w:spacing w:before="33" w:after="30" w:line="310" w:lineRule="auto"/>
              <w:jc w:val="right"/>
            </w:pPr>
            <w:r>
              <w:rPr>
                <w:rFonts w:ascii="Infra" w:eastAsia="Infra" w:hAnsi="Infra" w:cs="Infra"/>
                <w:b/>
                <w:color w:val="626469"/>
                <w:sz w:val="17"/>
              </w:rPr>
              <w:t>507</w:t>
            </w:r>
          </w:p>
        </w:tc>
        <w:tc>
          <w:tcPr>
            <w:tcW w:w="975" w:type="dxa"/>
            <w:tcBorders>
              <w:top w:val="nil"/>
              <w:left w:val="nil"/>
              <w:bottom w:val="nil"/>
              <w:right w:val="nil"/>
            </w:tcBorders>
            <w:tcMar>
              <w:top w:w="0" w:type="dxa"/>
              <w:left w:w="0" w:type="dxa"/>
              <w:bottom w:w="0" w:type="dxa"/>
              <w:right w:w="15" w:type="dxa"/>
            </w:tcMar>
            <w:vAlign w:val="bottom"/>
          </w:tcPr>
          <w:p w14:paraId="7EC4FF31" w14:textId="353D9BEB" w:rsidR="00B556BD" w:rsidRDefault="00516054">
            <w:pPr>
              <w:keepNext/>
              <w:tabs>
                <w:tab w:val="left" w:pos="544"/>
                <w:tab w:val="left" w:pos="907"/>
              </w:tabs>
              <w:spacing w:before="33" w:after="30" w:line="310" w:lineRule="auto"/>
              <w:jc w:val="right"/>
            </w:pPr>
            <w:r>
              <w:rPr>
                <w:rFonts w:ascii="Infra" w:eastAsia="Infra" w:hAnsi="Infra" w:cs="Infra"/>
                <w:color w:val="626469"/>
                <w:sz w:val="17"/>
              </w:rPr>
              <w:t>503</w:t>
            </w:r>
          </w:p>
        </w:tc>
        <w:tc>
          <w:tcPr>
            <w:tcW w:w="975" w:type="dxa"/>
            <w:tcBorders>
              <w:top w:val="nil"/>
              <w:left w:val="nil"/>
              <w:bottom w:val="nil"/>
              <w:right w:val="nil"/>
            </w:tcBorders>
            <w:tcMar>
              <w:top w:w="0" w:type="dxa"/>
              <w:left w:w="0" w:type="dxa"/>
              <w:bottom w:w="0" w:type="dxa"/>
              <w:right w:w="15" w:type="dxa"/>
            </w:tcMar>
            <w:vAlign w:val="bottom"/>
          </w:tcPr>
          <w:p w14:paraId="667F02F2" w14:textId="0C0CC739" w:rsidR="00B556BD" w:rsidRDefault="00516054">
            <w:pPr>
              <w:keepNext/>
              <w:tabs>
                <w:tab w:val="left" w:pos="443"/>
                <w:tab w:val="left" w:pos="907"/>
              </w:tabs>
              <w:spacing w:before="33" w:after="30" w:line="310" w:lineRule="auto"/>
              <w:jc w:val="right"/>
            </w:pPr>
            <w:r>
              <w:rPr>
                <w:rFonts w:ascii="Infra" w:eastAsia="Infra" w:hAnsi="Infra" w:cs="Infra"/>
                <w:color w:val="626469"/>
                <w:sz w:val="17"/>
              </w:rPr>
              <w:t>1,051</w:t>
            </w:r>
          </w:p>
        </w:tc>
      </w:tr>
      <w:tr w:rsidR="00B556BD" w14:paraId="501FA6EB" w14:textId="77777777" w:rsidTr="00950B0C">
        <w:trPr>
          <w:cantSplit/>
          <w:trHeight w:hRule="exact" w:val="255"/>
        </w:trPr>
        <w:tc>
          <w:tcPr>
            <w:tcW w:w="7905" w:type="dxa"/>
            <w:tcBorders>
              <w:top w:val="nil"/>
              <w:left w:val="nil"/>
              <w:bottom w:val="nil"/>
              <w:right w:val="nil"/>
            </w:tcBorders>
            <w:tcMar>
              <w:top w:w="0" w:type="dxa"/>
              <w:left w:w="53" w:type="dxa"/>
              <w:bottom w:w="0" w:type="dxa"/>
              <w:right w:w="53" w:type="dxa"/>
            </w:tcMar>
            <w:vAlign w:val="bottom"/>
          </w:tcPr>
          <w:p w14:paraId="02C115F2" w14:textId="77777777" w:rsidR="00B556BD" w:rsidRDefault="00516054">
            <w:pPr>
              <w:keepNext/>
              <w:spacing w:before="53" w:after="30" w:line="310" w:lineRule="auto"/>
            </w:pPr>
            <w:r>
              <w:rPr>
                <w:rFonts w:ascii="Infra" w:eastAsia="Infra" w:hAnsi="Infra" w:cs="Infra"/>
                <w:color w:val="626469"/>
                <w:sz w:val="17"/>
              </w:rPr>
              <w:t>Asset Management operating expenses</w:t>
            </w:r>
          </w:p>
        </w:tc>
        <w:tc>
          <w:tcPr>
            <w:tcW w:w="975" w:type="dxa"/>
            <w:tcBorders>
              <w:top w:val="nil"/>
              <w:left w:val="nil"/>
              <w:bottom w:val="nil"/>
              <w:right w:val="nil"/>
            </w:tcBorders>
            <w:tcMar>
              <w:top w:w="0" w:type="dxa"/>
              <w:left w:w="0" w:type="dxa"/>
              <w:bottom w:w="0" w:type="dxa"/>
              <w:right w:w="15" w:type="dxa"/>
            </w:tcMar>
            <w:vAlign w:val="bottom"/>
          </w:tcPr>
          <w:p w14:paraId="44738A01" w14:textId="61439385" w:rsidR="00B556BD" w:rsidRDefault="00516054">
            <w:pPr>
              <w:keepNext/>
              <w:tabs>
                <w:tab w:val="left" w:pos="447"/>
              </w:tabs>
              <w:spacing w:before="53" w:after="30" w:line="310" w:lineRule="auto"/>
              <w:jc w:val="right"/>
            </w:pPr>
            <w:r>
              <w:rPr>
                <w:rFonts w:ascii="Infra" w:eastAsia="Infra" w:hAnsi="Infra" w:cs="Infra"/>
                <w:b/>
                <w:color w:val="626469"/>
                <w:sz w:val="17"/>
              </w:rPr>
              <w:t>(394)</w:t>
            </w:r>
          </w:p>
        </w:tc>
        <w:tc>
          <w:tcPr>
            <w:tcW w:w="975" w:type="dxa"/>
            <w:tcBorders>
              <w:top w:val="nil"/>
              <w:left w:val="nil"/>
              <w:bottom w:val="nil"/>
              <w:right w:val="nil"/>
            </w:tcBorders>
            <w:tcMar>
              <w:top w:w="0" w:type="dxa"/>
              <w:left w:w="0" w:type="dxa"/>
              <w:bottom w:w="0" w:type="dxa"/>
              <w:right w:w="15" w:type="dxa"/>
            </w:tcMar>
            <w:vAlign w:val="bottom"/>
          </w:tcPr>
          <w:p w14:paraId="1F821ED6" w14:textId="787F4FE5" w:rsidR="00B556BD" w:rsidRDefault="00516054">
            <w:pPr>
              <w:keepNext/>
              <w:tabs>
                <w:tab w:val="left" w:pos="484"/>
              </w:tabs>
              <w:spacing w:before="53" w:after="30" w:line="310" w:lineRule="auto"/>
              <w:jc w:val="right"/>
            </w:pPr>
            <w:r>
              <w:rPr>
                <w:rFonts w:ascii="Infra" w:eastAsia="Infra" w:hAnsi="Infra" w:cs="Infra"/>
                <w:color w:val="626469"/>
                <w:sz w:val="17"/>
              </w:rPr>
              <w:t>(367)</w:t>
            </w:r>
          </w:p>
        </w:tc>
        <w:tc>
          <w:tcPr>
            <w:tcW w:w="975" w:type="dxa"/>
            <w:tcBorders>
              <w:top w:val="nil"/>
              <w:left w:val="nil"/>
              <w:bottom w:val="nil"/>
              <w:right w:val="nil"/>
            </w:tcBorders>
            <w:tcMar>
              <w:top w:w="0" w:type="dxa"/>
              <w:left w:w="0" w:type="dxa"/>
              <w:bottom w:w="0" w:type="dxa"/>
              <w:right w:w="15" w:type="dxa"/>
            </w:tcMar>
            <w:vAlign w:val="bottom"/>
          </w:tcPr>
          <w:p w14:paraId="5DE5B362" w14:textId="47290AB0" w:rsidR="00B556BD" w:rsidRDefault="00516054">
            <w:pPr>
              <w:keepNext/>
              <w:tabs>
                <w:tab w:val="left" w:pos="484"/>
              </w:tabs>
              <w:spacing w:before="53" w:after="30" w:line="310" w:lineRule="auto"/>
              <w:jc w:val="right"/>
            </w:pPr>
            <w:r>
              <w:rPr>
                <w:rFonts w:ascii="Infra" w:eastAsia="Infra" w:hAnsi="Infra" w:cs="Infra"/>
                <w:color w:val="626469"/>
                <w:sz w:val="17"/>
              </w:rPr>
              <w:t>(763)</w:t>
            </w:r>
          </w:p>
        </w:tc>
      </w:tr>
      <w:tr w:rsidR="00B556BD" w14:paraId="6E4C118C" w14:textId="77777777" w:rsidTr="00950B0C">
        <w:trPr>
          <w:cantSplit/>
          <w:trHeight w:hRule="exact" w:val="255"/>
        </w:trPr>
        <w:tc>
          <w:tcPr>
            <w:tcW w:w="7905" w:type="dxa"/>
            <w:tcBorders>
              <w:top w:val="nil"/>
              <w:left w:val="nil"/>
              <w:bottom w:val="nil"/>
              <w:right w:val="nil"/>
            </w:tcBorders>
            <w:tcMar>
              <w:top w:w="0" w:type="dxa"/>
              <w:left w:w="53" w:type="dxa"/>
              <w:bottom w:w="0" w:type="dxa"/>
              <w:right w:w="53" w:type="dxa"/>
            </w:tcMar>
            <w:vAlign w:val="bottom"/>
          </w:tcPr>
          <w:p w14:paraId="695369EC" w14:textId="77777777" w:rsidR="00B556BD" w:rsidRDefault="00516054">
            <w:pPr>
              <w:keepNext/>
              <w:spacing w:before="53" w:after="30" w:line="310" w:lineRule="auto"/>
            </w:pPr>
            <w:r>
              <w:rPr>
                <w:rFonts w:ascii="Infra" w:eastAsia="Infra" w:hAnsi="Infra" w:cs="Infra"/>
                <w:color w:val="626469"/>
                <w:sz w:val="17"/>
              </w:rPr>
              <w:t>Investment return</w:t>
            </w:r>
          </w:p>
        </w:tc>
        <w:tc>
          <w:tcPr>
            <w:tcW w:w="975" w:type="dxa"/>
            <w:tcBorders>
              <w:top w:val="nil"/>
              <w:left w:val="nil"/>
              <w:bottom w:val="nil"/>
              <w:right w:val="nil"/>
            </w:tcBorders>
            <w:tcMar>
              <w:top w:w="0" w:type="dxa"/>
              <w:left w:w="0" w:type="dxa"/>
              <w:bottom w:w="0" w:type="dxa"/>
              <w:right w:w="15" w:type="dxa"/>
            </w:tcMar>
            <w:vAlign w:val="bottom"/>
          </w:tcPr>
          <w:p w14:paraId="401379CC" w14:textId="6CC02FDC" w:rsidR="00B556BD" w:rsidRDefault="00516054">
            <w:pPr>
              <w:keepNext/>
              <w:tabs>
                <w:tab w:val="left" w:pos="657"/>
                <w:tab w:val="left" w:pos="907"/>
              </w:tabs>
              <w:spacing w:before="53" w:after="30" w:line="310" w:lineRule="auto"/>
              <w:jc w:val="right"/>
            </w:pPr>
            <w:r>
              <w:rPr>
                <w:rFonts w:ascii="Infra" w:eastAsia="Infra" w:hAnsi="Infra" w:cs="Infra"/>
                <w:b/>
                <w:color w:val="626469"/>
                <w:sz w:val="17"/>
              </w:rPr>
              <w:t>13</w:t>
            </w:r>
          </w:p>
        </w:tc>
        <w:tc>
          <w:tcPr>
            <w:tcW w:w="975" w:type="dxa"/>
            <w:tcBorders>
              <w:top w:val="nil"/>
              <w:left w:val="nil"/>
              <w:bottom w:val="nil"/>
              <w:right w:val="nil"/>
            </w:tcBorders>
            <w:tcMar>
              <w:top w:w="0" w:type="dxa"/>
              <w:left w:w="0" w:type="dxa"/>
              <w:bottom w:w="0" w:type="dxa"/>
              <w:right w:w="15" w:type="dxa"/>
            </w:tcMar>
            <w:vAlign w:val="bottom"/>
          </w:tcPr>
          <w:p w14:paraId="463452A3" w14:textId="23F8F47F" w:rsidR="00B556BD" w:rsidRDefault="00516054">
            <w:pPr>
              <w:keepNext/>
              <w:tabs>
                <w:tab w:val="left" w:pos="674"/>
              </w:tabs>
              <w:spacing w:before="53" w:after="30" w:line="310" w:lineRule="auto"/>
              <w:jc w:val="right"/>
            </w:pPr>
            <w:r>
              <w:rPr>
                <w:rFonts w:ascii="Infra" w:eastAsia="Infra" w:hAnsi="Infra" w:cs="Infra"/>
                <w:color w:val="626469"/>
                <w:sz w:val="17"/>
              </w:rPr>
              <w:t>(4)</w:t>
            </w:r>
          </w:p>
        </w:tc>
        <w:tc>
          <w:tcPr>
            <w:tcW w:w="975" w:type="dxa"/>
            <w:tcBorders>
              <w:top w:val="nil"/>
              <w:left w:val="nil"/>
              <w:bottom w:val="nil"/>
              <w:right w:val="nil"/>
            </w:tcBorders>
            <w:tcMar>
              <w:top w:w="0" w:type="dxa"/>
              <w:left w:w="0" w:type="dxa"/>
              <w:bottom w:w="0" w:type="dxa"/>
              <w:right w:w="15" w:type="dxa"/>
            </w:tcMar>
            <w:vAlign w:val="bottom"/>
          </w:tcPr>
          <w:p w14:paraId="605314A6" w14:textId="20C8836E" w:rsidR="00B556BD" w:rsidRDefault="00516054">
            <w:pPr>
              <w:keepNext/>
              <w:tabs>
                <w:tab w:val="left" w:pos="676"/>
              </w:tabs>
              <w:spacing w:before="53" w:after="30" w:line="310" w:lineRule="auto"/>
              <w:jc w:val="right"/>
            </w:pPr>
            <w:r>
              <w:rPr>
                <w:rFonts w:ascii="Infra" w:eastAsia="Infra" w:hAnsi="Infra" w:cs="Infra"/>
                <w:color w:val="626469"/>
                <w:sz w:val="17"/>
              </w:rPr>
              <w:t>(5)</w:t>
            </w:r>
          </w:p>
        </w:tc>
      </w:tr>
      <w:tr w:rsidR="00B556BD" w14:paraId="1B8AB3FE" w14:textId="77777777" w:rsidTr="00950B0C">
        <w:trPr>
          <w:cantSplit/>
          <w:trHeight w:hRule="exact" w:val="255"/>
        </w:trPr>
        <w:tc>
          <w:tcPr>
            <w:tcW w:w="7905" w:type="dxa"/>
            <w:tcBorders>
              <w:top w:val="nil"/>
              <w:left w:val="nil"/>
              <w:bottom w:val="single" w:sz="8" w:space="0" w:color="D76428"/>
              <w:right w:val="nil"/>
            </w:tcBorders>
            <w:tcMar>
              <w:top w:w="0" w:type="dxa"/>
              <w:left w:w="53" w:type="dxa"/>
              <w:bottom w:w="0" w:type="dxa"/>
              <w:right w:w="53" w:type="dxa"/>
            </w:tcMar>
            <w:vAlign w:val="bottom"/>
          </w:tcPr>
          <w:p w14:paraId="774A219D" w14:textId="77777777" w:rsidR="00B556BD" w:rsidRDefault="00516054">
            <w:pPr>
              <w:keepNext/>
              <w:spacing w:before="53" w:after="30" w:line="310" w:lineRule="auto"/>
            </w:pPr>
            <w:r>
              <w:rPr>
                <w:rFonts w:ascii="Infra" w:eastAsia="Infra" w:hAnsi="Infra" w:cs="Infra"/>
                <w:color w:val="626469"/>
                <w:sz w:val="17"/>
              </w:rPr>
              <w:t>Adjusted operating profit attributable to non-controlling interests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1F88AAE" w14:textId="4766DDE4" w:rsidR="00B556BD" w:rsidRDefault="00516054">
            <w:pPr>
              <w:keepNext/>
              <w:tabs>
                <w:tab w:val="left" w:pos="655"/>
              </w:tabs>
              <w:spacing w:before="53" w:after="30" w:line="310" w:lineRule="auto"/>
              <w:jc w:val="right"/>
            </w:pPr>
            <w:r>
              <w:rPr>
                <w:rFonts w:ascii="Infra" w:eastAsia="Infra" w:hAnsi="Infra" w:cs="Infra"/>
                <w:b/>
                <w:color w:val="626469"/>
                <w:sz w:val="17"/>
              </w:rPr>
              <w:t>(8)</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6ED1EC8" w14:textId="505B3FE1" w:rsidR="00B556BD" w:rsidRDefault="00516054">
            <w:pPr>
              <w:keepNext/>
              <w:tabs>
                <w:tab w:val="left" w:pos="673"/>
              </w:tabs>
              <w:spacing w:before="53" w:after="30" w:line="310" w:lineRule="auto"/>
              <w:jc w:val="right"/>
            </w:pPr>
            <w:r>
              <w:rPr>
                <w:rFonts w:ascii="Infra" w:eastAsia="Infra" w:hAnsi="Infra" w:cs="Infra"/>
                <w:color w:val="626469"/>
                <w:sz w:val="17"/>
              </w:rPr>
              <w:t>(8)</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1C2DC50" w14:textId="57AE8296" w:rsidR="00B556BD" w:rsidRDefault="00516054">
            <w:pPr>
              <w:keepNext/>
              <w:tabs>
                <w:tab w:val="left" w:pos="596"/>
              </w:tabs>
              <w:spacing w:before="53" w:after="30" w:line="310" w:lineRule="auto"/>
              <w:jc w:val="right"/>
            </w:pPr>
            <w:r>
              <w:rPr>
                <w:rFonts w:ascii="Infra" w:eastAsia="Infra" w:hAnsi="Infra" w:cs="Infra"/>
                <w:color w:val="626469"/>
                <w:sz w:val="17"/>
              </w:rPr>
              <w:t>(19)</w:t>
            </w:r>
          </w:p>
        </w:tc>
      </w:tr>
      <w:tr w:rsidR="00B556BD" w14:paraId="1C78067B" w14:textId="77777777" w:rsidTr="00950B0C">
        <w:trPr>
          <w:cantSplit/>
          <w:trHeight w:hRule="exact" w:val="255"/>
        </w:trPr>
        <w:tc>
          <w:tcPr>
            <w:tcW w:w="7905" w:type="dxa"/>
            <w:tcBorders>
              <w:top w:val="single" w:sz="8" w:space="0" w:color="D76428"/>
              <w:left w:val="nil"/>
              <w:bottom w:val="single" w:sz="8" w:space="0" w:color="D76428"/>
              <w:right w:val="nil"/>
            </w:tcBorders>
            <w:tcMar>
              <w:top w:w="0" w:type="dxa"/>
              <w:left w:w="53" w:type="dxa"/>
              <w:bottom w:w="0" w:type="dxa"/>
              <w:right w:w="53" w:type="dxa"/>
            </w:tcMar>
            <w:vAlign w:val="bottom"/>
          </w:tcPr>
          <w:p w14:paraId="3327E354" w14:textId="77777777" w:rsidR="00B556BD" w:rsidRDefault="00516054">
            <w:pPr>
              <w:spacing w:before="33" w:after="30" w:line="310" w:lineRule="auto"/>
            </w:pPr>
            <w:r>
              <w:rPr>
                <w:rFonts w:ascii="Infra" w:eastAsia="Infra" w:hAnsi="Infra" w:cs="Infra"/>
                <w:b/>
                <w:color w:val="626469"/>
                <w:sz w:val="17"/>
              </w:rPr>
              <w:t>Adjusted operating profit before tax</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C48CF01" w14:textId="65BAB2A1" w:rsidR="00B556BD" w:rsidRDefault="00516054">
            <w:pPr>
              <w:tabs>
                <w:tab w:val="left" w:pos="569"/>
                <w:tab w:val="left" w:pos="907"/>
              </w:tabs>
              <w:spacing w:before="33" w:after="30" w:line="310" w:lineRule="auto"/>
              <w:jc w:val="right"/>
            </w:pPr>
            <w:r>
              <w:rPr>
                <w:rFonts w:ascii="Infra" w:eastAsia="Infra" w:hAnsi="Infra" w:cs="Infra"/>
                <w:b/>
                <w:color w:val="626469"/>
                <w:sz w:val="17"/>
              </w:rPr>
              <w:t>118</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303A29C3" w14:textId="7AA65986" w:rsidR="00B556BD" w:rsidRDefault="00516054">
            <w:pPr>
              <w:tabs>
                <w:tab w:val="left" w:pos="577"/>
                <w:tab w:val="left" w:pos="907"/>
              </w:tabs>
              <w:spacing w:before="33" w:after="30" w:line="310" w:lineRule="auto"/>
              <w:jc w:val="right"/>
            </w:pPr>
            <w:r>
              <w:rPr>
                <w:rFonts w:ascii="Infra" w:eastAsia="Infra" w:hAnsi="Infra" w:cs="Infra"/>
                <w:color w:val="626469"/>
                <w:sz w:val="17"/>
              </w:rPr>
              <w:t>124</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260F3DC" w14:textId="63A107A8" w:rsidR="00B556BD" w:rsidRDefault="00516054">
            <w:pPr>
              <w:tabs>
                <w:tab w:val="left" w:pos="552"/>
                <w:tab w:val="left" w:pos="907"/>
              </w:tabs>
              <w:spacing w:before="33" w:after="30" w:line="310" w:lineRule="auto"/>
              <w:jc w:val="right"/>
            </w:pPr>
            <w:r>
              <w:rPr>
                <w:rFonts w:ascii="Infra" w:eastAsia="Infra" w:hAnsi="Infra" w:cs="Infra"/>
                <w:color w:val="626469"/>
                <w:sz w:val="17"/>
              </w:rPr>
              <w:t>264</w:t>
            </w:r>
          </w:p>
        </w:tc>
      </w:tr>
    </w:tbl>
    <w:p w14:paraId="439D6211" w14:textId="77777777" w:rsidR="00B556BD" w:rsidRDefault="00516054">
      <w:pPr>
        <w:spacing w:before="140" w:after="110" w:line="288" w:lineRule="auto"/>
        <w:rPr>
          <w:rFonts w:ascii="Infra" w:eastAsia="Infra" w:hAnsi="Infra" w:cs="Infra"/>
          <w:b/>
          <w:color w:val="626469"/>
          <w:sz w:val="17"/>
        </w:rPr>
      </w:pPr>
      <w:r>
        <w:rPr>
          <w:rFonts w:ascii="Infra" w:eastAsia="Infra" w:hAnsi="Infra" w:cs="Infra"/>
          <w:color w:val="626469"/>
          <w:sz w:val="17"/>
        </w:rPr>
        <w:t>Adjusted operating profit before tax from our Asset Management business has decreased to £118 million in the six months to 30 June 2023 (30 June 2022: £124 million) with improved investment return partly offsetting increased expenses.</w:t>
      </w:r>
    </w:p>
    <w:p w14:paraId="07C807A9" w14:textId="373AE1CC"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Revenue earned by Institutional Asset Management was £293 million (30 June 2022: £291 million) which includes £20 million of revenue recognised from responsAbility, which was acquired in May 2022. This was partly offset by lower revenue earned on public fixed income, due to the impact of lower AUMA from market volatility and outflows from the mini-budget crisis. Wholesale Asset Management revenue increased marginally to £203 million (30 June 2022: £201 million). In addition income earned from performance fees and carried interest included in fee-based revenue was £11 million (30 June 2022: £11 million).</w:t>
      </w:r>
    </w:p>
    <w:p w14:paraId="1FDA9DF0"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lastRenderedPageBreak/>
        <w:t>Asset Management average fee margin of 33bps was up 2bps from 30 June 2022. Average fee margins in the Institutional Asset Management business increased to 30bps (30 June 2022: 28bps) driven by the inclusion of responsAbility, while Wholesale Asset Management fee margins remained flat at 38bps.</w:t>
      </w:r>
    </w:p>
    <w:p w14:paraId="43984FE4"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Asset Management operating expenses have increased by £27 million to £394 million (30 June 2022: £367 million) with additional costs of £19 million from responsAbility. The remainder of the cost increase relates to impacts from rising inflation. The impact on revenue, partly mitigated by better margins, and the increased cost has resulted in an increase to the cost/income ratio for the Asset Management business to 79% (30 June 2022: 75%).  </w:t>
      </w:r>
    </w:p>
    <w:p w14:paraId="453DB65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Investment return relates to returns on seed investments, units held to hedge management incentive schemes and interest income on cash balances which have increased by £17 million compared to the prior period reflecting an improvement in market conditions.</w:t>
      </w:r>
    </w:p>
    <w:p w14:paraId="6B882F1E" w14:textId="77777777" w:rsidR="00B556BD" w:rsidRDefault="00516054">
      <w:pPr>
        <w:spacing w:after="110" w:line="283" w:lineRule="auto"/>
        <w:rPr>
          <w:rFonts w:ascii="Infra" w:eastAsia="Infra" w:hAnsi="Infra" w:cs="Infra"/>
          <w:b/>
          <w:color w:val="0D5257"/>
          <w:sz w:val="22"/>
        </w:rPr>
      </w:pPr>
      <w:r>
        <w:rPr>
          <w:rFonts w:ascii="Infra" w:eastAsia="Infra" w:hAnsi="Infra" w:cs="Infra"/>
          <w:b/>
          <w:color w:val="0D5257"/>
          <w:sz w:val="22"/>
        </w:rPr>
        <w:t>Capital generation</w:t>
      </w:r>
    </w:p>
    <w:p w14:paraId="62848F1A"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following table shows an analysis of operating capital generation:</w:t>
      </w:r>
    </w:p>
    <w:tbl>
      <w:tblPr>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5"/>
        <w:gridCol w:w="885"/>
        <w:gridCol w:w="915"/>
        <w:gridCol w:w="915"/>
      </w:tblGrid>
      <w:tr w:rsidR="00B556BD" w14:paraId="1FC2B55F" w14:textId="77777777" w:rsidTr="00950B0C">
        <w:trPr>
          <w:cantSplit/>
          <w:trHeight w:hRule="exact" w:val="525"/>
        </w:trPr>
        <w:tc>
          <w:tcPr>
            <w:tcW w:w="8145" w:type="dxa"/>
            <w:tcBorders>
              <w:top w:val="single" w:sz="8" w:space="0" w:color="FFFFFF"/>
              <w:left w:val="single" w:sz="8" w:space="0" w:color="FFFFFF"/>
              <w:bottom w:val="nil"/>
              <w:right w:val="nil"/>
            </w:tcBorders>
            <w:shd w:val="clear" w:color="auto" w:fill="auto"/>
            <w:tcMar>
              <w:top w:w="0" w:type="dxa"/>
              <w:left w:w="0" w:type="dxa"/>
              <w:bottom w:w="0" w:type="dxa"/>
              <w:right w:w="0" w:type="dxa"/>
            </w:tcMar>
            <w:vAlign w:val="bottom"/>
          </w:tcPr>
          <w:p w14:paraId="1272C65E" w14:textId="77777777" w:rsidR="00B556BD" w:rsidRPr="00950B0C" w:rsidRDefault="00B556BD">
            <w:pPr>
              <w:keepNext/>
              <w:rPr>
                <w:color w:val="E56A54"/>
              </w:rPr>
            </w:pPr>
          </w:p>
        </w:tc>
        <w:tc>
          <w:tcPr>
            <w:tcW w:w="1800" w:type="dxa"/>
            <w:gridSpan w:val="2"/>
            <w:tcBorders>
              <w:top w:val="single" w:sz="8" w:space="0" w:color="FFFFFF"/>
              <w:left w:val="nil"/>
              <w:bottom w:val="nil"/>
              <w:right w:val="nil"/>
            </w:tcBorders>
            <w:shd w:val="clear" w:color="auto" w:fill="auto"/>
            <w:tcMar>
              <w:top w:w="0" w:type="dxa"/>
              <w:left w:w="53" w:type="dxa"/>
              <w:bottom w:w="0" w:type="dxa"/>
              <w:right w:w="53" w:type="dxa"/>
            </w:tcMar>
            <w:vAlign w:val="bottom"/>
          </w:tcPr>
          <w:p w14:paraId="5830C988" w14:textId="77777777" w:rsidR="00B556BD" w:rsidRPr="00950B0C" w:rsidRDefault="00516054">
            <w:pPr>
              <w:keepNext/>
              <w:spacing w:before="33" w:after="30" w:line="274" w:lineRule="auto"/>
              <w:jc w:val="center"/>
              <w:rPr>
                <w:color w:val="E56A54"/>
              </w:rPr>
            </w:pPr>
            <w:r w:rsidRPr="00950B0C">
              <w:rPr>
                <w:rFonts w:ascii="Infra" w:eastAsia="Infra" w:hAnsi="Infra" w:cs="Infra"/>
                <w:b/>
                <w:color w:val="E56A54"/>
                <w:sz w:val="13"/>
              </w:rPr>
              <w:t>For the six months ended 30 June</w:t>
            </w:r>
          </w:p>
        </w:tc>
        <w:tc>
          <w:tcPr>
            <w:tcW w:w="915" w:type="dxa"/>
            <w:tcBorders>
              <w:top w:val="single" w:sz="8" w:space="0" w:color="FFFFFF"/>
              <w:left w:val="nil"/>
              <w:bottom w:val="nil"/>
              <w:right w:val="single" w:sz="8" w:space="0" w:color="FFFFFF"/>
            </w:tcBorders>
            <w:shd w:val="clear" w:color="auto" w:fill="auto"/>
            <w:tcMar>
              <w:top w:w="0" w:type="dxa"/>
              <w:left w:w="0" w:type="dxa"/>
              <w:bottom w:w="0" w:type="dxa"/>
              <w:right w:w="53" w:type="dxa"/>
            </w:tcMar>
            <w:vAlign w:val="bottom"/>
          </w:tcPr>
          <w:p w14:paraId="62B047E3" w14:textId="77777777" w:rsidR="00B556BD" w:rsidRPr="00950B0C" w:rsidRDefault="00516054">
            <w:pPr>
              <w:keepNext/>
              <w:spacing w:before="33" w:after="30" w:line="274" w:lineRule="auto"/>
              <w:jc w:val="right"/>
              <w:rPr>
                <w:color w:val="E56A54"/>
              </w:rPr>
            </w:pPr>
            <w:r w:rsidRPr="00950B0C">
              <w:rPr>
                <w:rFonts w:ascii="Infra" w:eastAsia="Infra" w:hAnsi="Infra" w:cs="Infra"/>
                <w:color w:val="E56A54"/>
                <w:sz w:val="13"/>
              </w:rPr>
              <w:t>For the year ended 31 December</w:t>
            </w:r>
          </w:p>
        </w:tc>
      </w:tr>
      <w:tr w:rsidR="00B556BD" w14:paraId="223C0E28" w14:textId="77777777" w:rsidTr="00950B0C">
        <w:trPr>
          <w:cantSplit/>
          <w:trHeight w:hRule="exact" w:val="225"/>
        </w:trPr>
        <w:tc>
          <w:tcPr>
            <w:tcW w:w="8145" w:type="dxa"/>
            <w:tcBorders>
              <w:top w:val="nil"/>
              <w:left w:val="single" w:sz="8" w:space="0" w:color="FFFFFF"/>
              <w:bottom w:val="single" w:sz="8" w:space="0" w:color="FFFFFF"/>
              <w:right w:val="nil"/>
            </w:tcBorders>
            <w:shd w:val="clear" w:color="auto" w:fill="auto"/>
            <w:tcMar>
              <w:top w:w="0" w:type="dxa"/>
              <w:left w:w="53" w:type="dxa"/>
              <w:bottom w:w="0" w:type="dxa"/>
              <w:right w:w="53" w:type="dxa"/>
            </w:tcMar>
            <w:vAlign w:val="center"/>
          </w:tcPr>
          <w:p w14:paraId="0BB4B231" w14:textId="77777777" w:rsidR="00B556BD" w:rsidRPr="00950B0C" w:rsidRDefault="00516054">
            <w:pPr>
              <w:keepNext/>
              <w:spacing w:line="274" w:lineRule="auto"/>
              <w:rPr>
                <w:color w:val="E56A54"/>
              </w:rPr>
            </w:pPr>
            <w:r w:rsidRPr="00950B0C">
              <w:rPr>
                <w:rFonts w:ascii="Infra" w:eastAsia="Infra" w:hAnsi="Infra" w:cs="Infra"/>
                <w:b/>
                <w:color w:val="E56A54"/>
                <w:sz w:val="13"/>
              </w:rPr>
              <w:t>£m</w:t>
            </w:r>
          </w:p>
        </w:tc>
        <w:tc>
          <w:tcPr>
            <w:tcW w:w="885" w:type="dxa"/>
            <w:tcBorders>
              <w:top w:val="nil"/>
              <w:left w:val="nil"/>
              <w:bottom w:val="single" w:sz="8" w:space="0" w:color="FFFFFF"/>
              <w:right w:val="nil"/>
            </w:tcBorders>
            <w:shd w:val="clear" w:color="auto" w:fill="auto"/>
            <w:tcMar>
              <w:top w:w="0" w:type="dxa"/>
              <w:left w:w="0" w:type="dxa"/>
              <w:bottom w:w="0" w:type="dxa"/>
              <w:right w:w="15" w:type="dxa"/>
            </w:tcMar>
            <w:vAlign w:val="center"/>
          </w:tcPr>
          <w:p w14:paraId="2E24A984" w14:textId="72B53B96" w:rsidR="00B556BD" w:rsidRPr="00950B0C" w:rsidRDefault="00516054">
            <w:pPr>
              <w:keepNext/>
              <w:tabs>
                <w:tab w:val="left" w:pos="438"/>
                <w:tab w:val="left" w:pos="817"/>
              </w:tabs>
              <w:spacing w:line="274" w:lineRule="auto"/>
              <w:jc w:val="right"/>
              <w:rPr>
                <w:color w:val="E56A54"/>
              </w:rPr>
            </w:pPr>
            <w:r w:rsidRPr="00950B0C">
              <w:rPr>
                <w:rFonts w:ascii="Infra" w:eastAsia="Infra" w:hAnsi="Infra" w:cs="Infra"/>
                <w:b/>
                <w:color w:val="E56A54"/>
                <w:sz w:val="13"/>
              </w:rPr>
              <w:t>2023</w:t>
            </w:r>
          </w:p>
        </w:tc>
        <w:tc>
          <w:tcPr>
            <w:tcW w:w="915" w:type="dxa"/>
            <w:tcBorders>
              <w:top w:val="nil"/>
              <w:left w:val="nil"/>
              <w:bottom w:val="single" w:sz="8" w:space="0" w:color="FFFFFF"/>
              <w:right w:val="nil"/>
            </w:tcBorders>
            <w:shd w:val="clear" w:color="auto" w:fill="auto"/>
            <w:tcMar>
              <w:top w:w="0" w:type="dxa"/>
              <w:left w:w="0" w:type="dxa"/>
              <w:bottom w:w="0" w:type="dxa"/>
              <w:right w:w="15" w:type="dxa"/>
            </w:tcMar>
            <w:vAlign w:val="center"/>
          </w:tcPr>
          <w:p w14:paraId="4F87EAC5" w14:textId="18DC7336" w:rsidR="00B556BD" w:rsidRPr="00950B0C" w:rsidRDefault="00516054">
            <w:pPr>
              <w:keepNext/>
              <w:tabs>
                <w:tab w:val="left" w:pos="488"/>
                <w:tab w:val="left" w:pos="847"/>
              </w:tabs>
              <w:spacing w:line="274" w:lineRule="auto"/>
              <w:jc w:val="right"/>
              <w:rPr>
                <w:color w:val="E56A54"/>
              </w:rPr>
            </w:pPr>
            <w:r w:rsidRPr="00950B0C">
              <w:rPr>
                <w:rFonts w:ascii="Infra" w:eastAsia="Infra" w:hAnsi="Infra" w:cs="Infra"/>
                <w:color w:val="E56A54"/>
                <w:sz w:val="13"/>
              </w:rPr>
              <w:t>2022</w:t>
            </w:r>
          </w:p>
        </w:tc>
        <w:tc>
          <w:tcPr>
            <w:tcW w:w="915" w:type="dxa"/>
            <w:tcBorders>
              <w:top w:val="nil"/>
              <w:left w:val="nil"/>
              <w:bottom w:val="single" w:sz="8" w:space="0" w:color="FFFFFF"/>
              <w:right w:val="single" w:sz="8" w:space="0" w:color="FFFFFF"/>
            </w:tcBorders>
            <w:shd w:val="clear" w:color="auto" w:fill="auto"/>
            <w:tcMar>
              <w:top w:w="0" w:type="dxa"/>
              <w:left w:w="0" w:type="dxa"/>
              <w:bottom w:w="0" w:type="dxa"/>
              <w:right w:w="15" w:type="dxa"/>
            </w:tcMar>
            <w:vAlign w:val="center"/>
          </w:tcPr>
          <w:p w14:paraId="2C465BCA" w14:textId="1AAF150A" w:rsidR="00B556BD" w:rsidRPr="00950B0C" w:rsidRDefault="00516054">
            <w:pPr>
              <w:keepNext/>
              <w:tabs>
                <w:tab w:val="left" w:pos="488"/>
                <w:tab w:val="left" w:pos="847"/>
              </w:tabs>
              <w:spacing w:line="274" w:lineRule="auto"/>
              <w:jc w:val="right"/>
              <w:rPr>
                <w:color w:val="E56A54"/>
              </w:rPr>
            </w:pPr>
            <w:r w:rsidRPr="00950B0C">
              <w:rPr>
                <w:rFonts w:ascii="Infra" w:eastAsia="Infra" w:hAnsi="Infra" w:cs="Infra"/>
                <w:color w:val="E56A54"/>
                <w:sz w:val="13"/>
              </w:rPr>
              <w:t>2022</w:t>
            </w:r>
          </w:p>
        </w:tc>
      </w:tr>
      <w:tr w:rsidR="00B556BD" w14:paraId="081129B6" w14:textId="77777777" w:rsidTr="00950B0C">
        <w:trPr>
          <w:cantSplit/>
          <w:trHeight w:hRule="exact" w:val="255"/>
        </w:trPr>
        <w:tc>
          <w:tcPr>
            <w:tcW w:w="8145" w:type="dxa"/>
            <w:tcBorders>
              <w:top w:val="single" w:sz="8" w:space="0" w:color="FFFFFF"/>
              <w:left w:val="nil"/>
              <w:bottom w:val="nil"/>
              <w:right w:val="nil"/>
            </w:tcBorders>
            <w:tcMar>
              <w:top w:w="0" w:type="dxa"/>
              <w:left w:w="53" w:type="dxa"/>
              <w:bottom w:w="0" w:type="dxa"/>
              <w:right w:w="53" w:type="dxa"/>
            </w:tcMar>
            <w:vAlign w:val="bottom"/>
          </w:tcPr>
          <w:p w14:paraId="74F7C9BA" w14:textId="77777777" w:rsidR="00B556BD" w:rsidRDefault="00516054">
            <w:pPr>
              <w:keepNext/>
              <w:spacing w:before="33" w:after="30" w:line="310" w:lineRule="auto"/>
            </w:pPr>
            <w:r>
              <w:rPr>
                <w:rFonts w:ascii="Infra" w:eastAsia="Infra" w:hAnsi="Infra" w:cs="Infra"/>
                <w:color w:val="626469"/>
                <w:sz w:val="17"/>
              </w:rPr>
              <w:t>Underlying capital generation</w:t>
            </w:r>
          </w:p>
        </w:tc>
        <w:tc>
          <w:tcPr>
            <w:tcW w:w="885" w:type="dxa"/>
            <w:tcBorders>
              <w:top w:val="single" w:sz="8" w:space="0" w:color="FFFFFF"/>
              <w:left w:val="nil"/>
              <w:bottom w:val="nil"/>
              <w:right w:val="nil"/>
            </w:tcBorders>
            <w:shd w:val="clear" w:color="auto" w:fill="FFFFFF"/>
            <w:tcMar>
              <w:top w:w="0" w:type="dxa"/>
              <w:left w:w="0" w:type="dxa"/>
              <w:bottom w:w="0" w:type="dxa"/>
              <w:right w:w="15" w:type="dxa"/>
            </w:tcMar>
            <w:vAlign w:val="bottom"/>
          </w:tcPr>
          <w:p w14:paraId="6102E36C" w14:textId="6EC9450D" w:rsidR="00B556BD" w:rsidRDefault="00516054">
            <w:pPr>
              <w:keepNext/>
              <w:tabs>
                <w:tab w:val="left" w:pos="479"/>
                <w:tab w:val="left" w:pos="817"/>
              </w:tabs>
              <w:spacing w:before="33" w:after="30" w:line="310" w:lineRule="auto"/>
              <w:jc w:val="right"/>
            </w:pPr>
            <w:r>
              <w:rPr>
                <w:rFonts w:ascii="Infra" w:eastAsia="Infra" w:hAnsi="Infra" w:cs="Infra"/>
                <w:b/>
                <w:color w:val="626469"/>
                <w:sz w:val="17"/>
              </w:rPr>
              <w:t>119</w:t>
            </w:r>
          </w:p>
        </w:tc>
        <w:tc>
          <w:tcPr>
            <w:tcW w:w="915" w:type="dxa"/>
            <w:tcBorders>
              <w:top w:val="single" w:sz="8" w:space="0" w:color="FFFFFF"/>
              <w:left w:val="nil"/>
              <w:bottom w:val="nil"/>
              <w:right w:val="nil"/>
            </w:tcBorders>
            <w:tcMar>
              <w:top w:w="0" w:type="dxa"/>
              <w:left w:w="0" w:type="dxa"/>
              <w:bottom w:w="0" w:type="dxa"/>
              <w:right w:w="15" w:type="dxa"/>
            </w:tcMar>
            <w:vAlign w:val="bottom"/>
          </w:tcPr>
          <w:p w14:paraId="46DB9401" w14:textId="370986D8" w:rsidR="00B556BD" w:rsidRDefault="00516054">
            <w:pPr>
              <w:keepNext/>
              <w:tabs>
                <w:tab w:val="left" w:pos="517"/>
                <w:tab w:val="left" w:pos="847"/>
              </w:tabs>
              <w:spacing w:before="33" w:after="30" w:line="310" w:lineRule="auto"/>
              <w:jc w:val="right"/>
            </w:pPr>
            <w:r>
              <w:rPr>
                <w:rFonts w:ascii="Infra" w:eastAsia="Infra" w:hAnsi="Infra" w:cs="Infra"/>
                <w:color w:val="626469"/>
                <w:sz w:val="17"/>
              </w:rPr>
              <w:t>142</w:t>
            </w:r>
          </w:p>
        </w:tc>
        <w:tc>
          <w:tcPr>
            <w:tcW w:w="915" w:type="dxa"/>
            <w:tcBorders>
              <w:top w:val="single" w:sz="8" w:space="0" w:color="FFFFFF"/>
              <w:left w:val="nil"/>
              <w:bottom w:val="nil"/>
              <w:right w:val="nil"/>
            </w:tcBorders>
            <w:tcMar>
              <w:top w:w="0" w:type="dxa"/>
              <w:left w:w="0" w:type="dxa"/>
              <w:bottom w:w="0" w:type="dxa"/>
              <w:right w:w="15" w:type="dxa"/>
            </w:tcMar>
            <w:vAlign w:val="bottom"/>
          </w:tcPr>
          <w:p w14:paraId="70C9C82C" w14:textId="653C048A" w:rsidR="00B556BD" w:rsidRDefault="00516054">
            <w:pPr>
              <w:keepNext/>
              <w:tabs>
                <w:tab w:val="left" w:pos="492"/>
                <w:tab w:val="left" w:pos="847"/>
              </w:tabs>
              <w:spacing w:before="33" w:after="30" w:line="310" w:lineRule="auto"/>
              <w:jc w:val="right"/>
            </w:pPr>
            <w:r>
              <w:rPr>
                <w:rFonts w:ascii="Infra" w:eastAsia="Infra" w:hAnsi="Infra" w:cs="Infra"/>
                <w:color w:val="626469"/>
                <w:sz w:val="17"/>
              </w:rPr>
              <w:t>246</w:t>
            </w:r>
          </w:p>
        </w:tc>
      </w:tr>
      <w:tr w:rsidR="00B556BD" w14:paraId="7FE21C60" w14:textId="77777777" w:rsidTr="00950B0C">
        <w:trPr>
          <w:cantSplit/>
          <w:trHeight w:hRule="exact" w:val="255"/>
        </w:trPr>
        <w:tc>
          <w:tcPr>
            <w:tcW w:w="8145" w:type="dxa"/>
            <w:tcBorders>
              <w:top w:val="nil"/>
              <w:left w:val="nil"/>
              <w:bottom w:val="single" w:sz="8" w:space="0" w:color="E56A54"/>
              <w:right w:val="nil"/>
            </w:tcBorders>
            <w:tcMar>
              <w:top w:w="0" w:type="dxa"/>
              <w:left w:w="53" w:type="dxa"/>
              <w:bottom w:w="0" w:type="dxa"/>
              <w:right w:w="53" w:type="dxa"/>
            </w:tcMar>
            <w:vAlign w:val="bottom"/>
          </w:tcPr>
          <w:p w14:paraId="1579E9FC" w14:textId="77777777" w:rsidR="00B556BD" w:rsidRDefault="00516054">
            <w:pPr>
              <w:keepNext/>
              <w:spacing w:before="53" w:after="30" w:line="310" w:lineRule="auto"/>
            </w:pPr>
            <w:r>
              <w:rPr>
                <w:rFonts w:ascii="Infra" w:eastAsia="Infra" w:hAnsi="Infra" w:cs="Infra"/>
                <w:color w:val="626469"/>
                <w:sz w:val="17"/>
              </w:rPr>
              <w:t>Other operating capital generation</w:t>
            </w:r>
          </w:p>
        </w:tc>
        <w:tc>
          <w:tcPr>
            <w:tcW w:w="88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01122B3D" w14:textId="4A8708EF" w:rsidR="00B556BD" w:rsidRDefault="00516054">
            <w:pPr>
              <w:keepNext/>
              <w:tabs>
                <w:tab w:val="left" w:pos="567"/>
              </w:tabs>
              <w:spacing w:before="53" w:after="30" w:line="310" w:lineRule="auto"/>
              <w:jc w:val="right"/>
            </w:pPr>
            <w:r>
              <w:rPr>
                <w:rFonts w:ascii="Infra" w:eastAsia="Infra" w:hAnsi="Infra" w:cs="Infra"/>
                <w:b/>
                <w:color w:val="626469"/>
                <w:sz w:val="17"/>
              </w:rPr>
              <w:t>(5)</w:t>
            </w:r>
          </w:p>
        </w:tc>
        <w:tc>
          <w:tcPr>
            <w:tcW w:w="915" w:type="dxa"/>
            <w:tcBorders>
              <w:top w:val="nil"/>
              <w:left w:val="nil"/>
              <w:bottom w:val="single" w:sz="8" w:space="0" w:color="E56A54"/>
              <w:right w:val="nil"/>
            </w:tcBorders>
            <w:tcMar>
              <w:top w:w="0" w:type="dxa"/>
              <w:left w:w="0" w:type="dxa"/>
              <w:bottom w:w="0" w:type="dxa"/>
              <w:right w:w="15" w:type="dxa"/>
            </w:tcMar>
            <w:vAlign w:val="bottom"/>
          </w:tcPr>
          <w:p w14:paraId="3111699A" w14:textId="396E9AC2" w:rsidR="00B556BD" w:rsidRDefault="00516054">
            <w:pPr>
              <w:keepNext/>
              <w:tabs>
                <w:tab w:val="left" w:pos="614"/>
              </w:tabs>
              <w:spacing w:before="53" w:after="30" w:line="310" w:lineRule="auto"/>
              <w:jc w:val="right"/>
            </w:pPr>
            <w:r>
              <w:rPr>
                <w:rFonts w:ascii="Infra" w:eastAsia="Infra" w:hAnsi="Infra" w:cs="Infra"/>
                <w:color w:val="626469"/>
                <w:sz w:val="17"/>
              </w:rPr>
              <w:t>(6)</w:t>
            </w:r>
          </w:p>
        </w:tc>
        <w:tc>
          <w:tcPr>
            <w:tcW w:w="915" w:type="dxa"/>
            <w:tcBorders>
              <w:top w:val="nil"/>
              <w:left w:val="nil"/>
              <w:bottom w:val="single" w:sz="8" w:space="0" w:color="E56A54"/>
              <w:right w:val="nil"/>
            </w:tcBorders>
            <w:tcMar>
              <w:top w:w="0" w:type="dxa"/>
              <w:left w:w="0" w:type="dxa"/>
              <w:bottom w:w="0" w:type="dxa"/>
              <w:right w:w="15" w:type="dxa"/>
            </w:tcMar>
            <w:vAlign w:val="bottom"/>
          </w:tcPr>
          <w:p w14:paraId="040CF365" w14:textId="6333C776" w:rsidR="00B556BD" w:rsidRDefault="00516054">
            <w:pPr>
              <w:keepNext/>
              <w:tabs>
                <w:tab w:val="left" w:pos="519"/>
              </w:tabs>
              <w:spacing w:before="53" w:after="30" w:line="310" w:lineRule="auto"/>
              <w:jc w:val="right"/>
            </w:pPr>
            <w:r>
              <w:rPr>
                <w:rFonts w:ascii="Infra" w:eastAsia="Infra" w:hAnsi="Infra" w:cs="Infra"/>
                <w:color w:val="626469"/>
                <w:sz w:val="17"/>
              </w:rPr>
              <w:t>(33)</w:t>
            </w:r>
          </w:p>
        </w:tc>
      </w:tr>
      <w:tr w:rsidR="00B556BD" w14:paraId="56CAF365" w14:textId="77777777" w:rsidTr="00950B0C">
        <w:trPr>
          <w:cantSplit/>
          <w:trHeight w:hRule="exact" w:val="255"/>
        </w:trPr>
        <w:tc>
          <w:tcPr>
            <w:tcW w:w="8145" w:type="dxa"/>
            <w:tcBorders>
              <w:top w:val="single" w:sz="8" w:space="0" w:color="E56A54"/>
              <w:left w:val="nil"/>
              <w:bottom w:val="single" w:sz="8" w:space="0" w:color="E56A54"/>
              <w:right w:val="nil"/>
            </w:tcBorders>
            <w:tcMar>
              <w:top w:w="0" w:type="dxa"/>
              <w:left w:w="53" w:type="dxa"/>
              <w:bottom w:w="0" w:type="dxa"/>
              <w:right w:w="53" w:type="dxa"/>
            </w:tcMar>
            <w:vAlign w:val="center"/>
          </w:tcPr>
          <w:p w14:paraId="20679DA7" w14:textId="77777777" w:rsidR="00B556BD" w:rsidRDefault="00516054">
            <w:pPr>
              <w:spacing w:line="310" w:lineRule="auto"/>
            </w:pPr>
            <w:r>
              <w:rPr>
                <w:rFonts w:ascii="Infra" w:eastAsia="Infra" w:hAnsi="Infra" w:cs="Infra"/>
                <w:b/>
                <w:color w:val="626469"/>
                <w:sz w:val="17"/>
              </w:rPr>
              <w:t>Operating capital generation</w:t>
            </w:r>
          </w:p>
        </w:tc>
        <w:tc>
          <w:tcPr>
            <w:tcW w:w="88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center"/>
          </w:tcPr>
          <w:p w14:paraId="4217DAD2" w14:textId="163ABED2" w:rsidR="00B556BD" w:rsidRDefault="00516054">
            <w:pPr>
              <w:tabs>
                <w:tab w:val="left" w:pos="481"/>
                <w:tab w:val="left" w:pos="817"/>
              </w:tabs>
              <w:spacing w:line="310" w:lineRule="auto"/>
              <w:jc w:val="right"/>
            </w:pPr>
            <w:r>
              <w:rPr>
                <w:rFonts w:ascii="Infra" w:eastAsia="Infra" w:hAnsi="Infra" w:cs="Infra"/>
                <w:b/>
                <w:color w:val="626469"/>
                <w:sz w:val="17"/>
              </w:rPr>
              <w:t>114</w:t>
            </w:r>
          </w:p>
        </w:tc>
        <w:tc>
          <w:tcPr>
            <w:tcW w:w="915" w:type="dxa"/>
            <w:tcBorders>
              <w:top w:val="single" w:sz="8" w:space="0" w:color="E56A54"/>
              <w:left w:val="nil"/>
              <w:bottom w:val="single" w:sz="8" w:space="0" w:color="E56A54"/>
              <w:right w:val="nil"/>
            </w:tcBorders>
            <w:tcMar>
              <w:top w:w="0" w:type="dxa"/>
              <w:left w:w="0" w:type="dxa"/>
              <w:bottom w:w="0" w:type="dxa"/>
              <w:right w:w="15" w:type="dxa"/>
            </w:tcMar>
            <w:vAlign w:val="center"/>
          </w:tcPr>
          <w:p w14:paraId="28328B40" w14:textId="211ECE49" w:rsidR="00B556BD" w:rsidRDefault="00516054">
            <w:pPr>
              <w:tabs>
                <w:tab w:val="left" w:pos="514"/>
                <w:tab w:val="left" w:pos="847"/>
              </w:tabs>
              <w:spacing w:line="310" w:lineRule="auto"/>
              <w:jc w:val="right"/>
            </w:pPr>
            <w:r>
              <w:rPr>
                <w:rFonts w:ascii="Infra" w:eastAsia="Infra" w:hAnsi="Infra" w:cs="Infra"/>
                <w:color w:val="626469"/>
                <w:sz w:val="17"/>
              </w:rPr>
              <w:t>136</w:t>
            </w:r>
          </w:p>
        </w:tc>
        <w:tc>
          <w:tcPr>
            <w:tcW w:w="915" w:type="dxa"/>
            <w:tcBorders>
              <w:top w:val="single" w:sz="8" w:space="0" w:color="E56A54"/>
              <w:left w:val="nil"/>
              <w:bottom w:val="single" w:sz="8" w:space="0" w:color="E56A54"/>
              <w:right w:val="nil"/>
            </w:tcBorders>
            <w:tcMar>
              <w:top w:w="0" w:type="dxa"/>
              <w:left w:w="0" w:type="dxa"/>
              <w:bottom w:w="0" w:type="dxa"/>
              <w:right w:w="15" w:type="dxa"/>
            </w:tcMar>
            <w:vAlign w:val="center"/>
          </w:tcPr>
          <w:p w14:paraId="3614CB60" w14:textId="68E19F0B" w:rsidR="00B556BD" w:rsidRDefault="00516054">
            <w:pPr>
              <w:tabs>
                <w:tab w:val="left" w:pos="520"/>
                <w:tab w:val="left" w:pos="847"/>
              </w:tabs>
              <w:spacing w:line="310" w:lineRule="auto"/>
              <w:jc w:val="right"/>
            </w:pPr>
            <w:r>
              <w:rPr>
                <w:rFonts w:ascii="Infra" w:eastAsia="Infra" w:hAnsi="Infra" w:cs="Infra"/>
                <w:color w:val="626469"/>
                <w:sz w:val="17"/>
              </w:rPr>
              <w:t>213</w:t>
            </w:r>
          </w:p>
        </w:tc>
      </w:tr>
    </w:tbl>
    <w:p w14:paraId="42E85B82" w14:textId="77777777" w:rsidR="00B556BD" w:rsidRDefault="00516054">
      <w:pPr>
        <w:spacing w:before="140" w:after="110" w:line="288" w:lineRule="auto"/>
        <w:rPr>
          <w:rFonts w:ascii="Infra" w:eastAsia="Infra" w:hAnsi="Infra" w:cs="Infra"/>
          <w:b/>
          <w:color w:val="626469"/>
          <w:sz w:val="17"/>
        </w:rPr>
      </w:pPr>
      <w:r>
        <w:rPr>
          <w:rFonts w:ascii="Infra" w:eastAsia="Infra" w:hAnsi="Infra" w:cs="Infra"/>
          <w:color w:val="626469"/>
          <w:sz w:val="17"/>
        </w:rPr>
        <w:t xml:space="preserve">Underlying capital generation for the six months ended 30 June 2023 decreased to £119 million (30 June 2022: £142 million). The contribution from the Asset Management business fell primarily due to the impact on revenue in the period as a result of adverse market conditions and an increase in costs in the period. </w:t>
      </w:r>
    </w:p>
    <w:p w14:paraId="670B60B1" w14:textId="29FB2A72"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Other operating capital generation has remained flat; this mainly reflects investment income offset by adverse foreign exchange movements.</w:t>
      </w:r>
    </w:p>
    <w:p w14:paraId="23983022" w14:textId="77777777" w:rsidR="00D37FEB" w:rsidRDefault="00D37FEB">
      <w:pPr>
        <w:spacing w:after="110" w:line="288" w:lineRule="auto"/>
        <w:rPr>
          <w:rFonts w:ascii="Infra" w:eastAsia="Infra" w:hAnsi="Infra" w:cs="Infra"/>
          <w:color w:val="626469"/>
          <w:sz w:val="17"/>
        </w:rPr>
      </w:pPr>
    </w:p>
    <w:p w14:paraId="3AF8521B" w14:textId="207B3E3A" w:rsidR="00B556BD" w:rsidRPr="00D37FEB" w:rsidRDefault="00516054" w:rsidP="00D37FEB">
      <w:pPr>
        <w:outlineLvl w:val="1"/>
        <w:rPr>
          <w:rFonts w:ascii="Infra" w:eastAsia="Infra" w:hAnsi="Infra" w:cs="Infra"/>
          <w:color w:val="025056"/>
          <w:sz w:val="48"/>
        </w:rPr>
      </w:pPr>
      <w:bookmarkStart w:id="2" w:name="Section5"/>
      <w:bookmarkEnd w:id="2"/>
      <w:r>
        <w:rPr>
          <w:rFonts w:ascii="Infra" w:eastAsia="Infra" w:hAnsi="Infra" w:cs="Infra"/>
          <w:color w:val="025056"/>
          <w:sz w:val="48"/>
        </w:rPr>
        <w:t>Retail and Savings</w:t>
      </w:r>
    </w:p>
    <w:p w14:paraId="637296B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We continue to see growth in our Wealth business, demonstrated by improvement in net client inflows and a strong performance from our with-profits business.</w:t>
      </w:r>
    </w:p>
    <w:p w14:paraId="3E0C100B" w14:textId="77777777" w:rsidR="00B556BD" w:rsidRDefault="00516054">
      <w:pPr>
        <w:spacing w:after="110" w:line="283" w:lineRule="auto"/>
        <w:rPr>
          <w:rFonts w:ascii="Infra" w:eastAsia="Infra" w:hAnsi="Infra" w:cs="Infra"/>
          <w:b/>
          <w:color w:val="0D5257"/>
          <w:sz w:val="22"/>
          <w:shd w:val="clear" w:color="auto" w:fill="FFFF00"/>
        </w:rPr>
      </w:pPr>
      <w:r>
        <w:rPr>
          <w:rFonts w:ascii="Infra" w:eastAsia="Infra" w:hAnsi="Infra" w:cs="Infra"/>
          <w:b/>
          <w:color w:val="0D5257"/>
          <w:sz w:val="22"/>
        </w:rPr>
        <w:t>Assets under management and administration and net client flows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0"/>
        <w:gridCol w:w="975"/>
        <w:gridCol w:w="975"/>
        <w:gridCol w:w="975"/>
        <w:gridCol w:w="975"/>
        <w:gridCol w:w="975"/>
      </w:tblGrid>
      <w:tr w:rsidR="00B556BD" w14:paraId="035851B7" w14:textId="77777777" w:rsidTr="00950B0C">
        <w:trPr>
          <w:cantSplit/>
        </w:trPr>
        <w:tc>
          <w:tcPr>
            <w:tcW w:w="5970" w:type="dxa"/>
            <w:tcBorders>
              <w:top w:val="single" w:sz="8" w:space="0" w:color="FFFFFF"/>
              <w:left w:val="single" w:sz="8" w:space="0" w:color="FFFFFF"/>
              <w:bottom w:val="nil"/>
              <w:right w:val="nil"/>
            </w:tcBorders>
            <w:shd w:val="clear" w:color="auto" w:fill="auto"/>
            <w:tcMar>
              <w:top w:w="0" w:type="dxa"/>
              <w:left w:w="53" w:type="dxa"/>
              <w:bottom w:w="0" w:type="dxa"/>
              <w:right w:w="53" w:type="dxa"/>
            </w:tcMar>
            <w:vAlign w:val="bottom"/>
          </w:tcPr>
          <w:p w14:paraId="6FD0469E" w14:textId="77777777" w:rsidR="00B556BD" w:rsidRPr="00950B0C" w:rsidRDefault="00516054">
            <w:pPr>
              <w:keepNext/>
              <w:spacing w:before="23" w:after="20" w:line="274" w:lineRule="auto"/>
              <w:jc w:val="right"/>
              <w:rPr>
                <w:color w:val="E56A54"/>
              </w:rPr>
            </w:pPr>
            <w:r w:rsidRPr="00950B0C">
              <w:rPr>
                <w:rFonts w:ascii="Infra" w:eastAsia="Infra" w:hAnsi="Infra" w:cs="Infra"/>
                <w:color w:val="E56A54"/>
                <w:sz w:val="13"/>
              </w:rPr>
              <w:t xml:space="preserve"> </w:t>
            </w:r>
          </w:p>
        </w:tc>
        <w:tc>
          <w:tcPr>
            <w:tcW w:w="2925" w:type="dxa"/>
            <w:gridSpan w:val="3"/>
            <w:tcBorders>
              <w:top w:val="single" w:sz="8" w:space="0" w:color="FFFFFF"/>
              <w:left w:val="nil"/>
              <w:bottom w:val="nil"/>
              <w:right w:val="nil"/>
            </w:tcBorders>
            <w:shd w:val="clear" w:color="auto" w:fill="auto"/>
            <w:tcMar>
              <w:top w:w="0" w:type="dxa"/>
              <w:left w:w="53" w:type="dxa"/>
              <w:bottom w:w="0" w:type="dxa"/>
              <w:right w:w="53" w:type="dxa"/>
            </w:tcMar>
            <w:vAlign w:val="bottom"/>
          </w:tcPr>
          <w:p w14:paraId="24320653" w14:textId="77777777" w:rsidR="00B556BD" w:rsidRPr="00950B0C" w:rsidRDefault="00516054">
            <w:pPr>
              <w:keepNext/>
              <w:spacing w:before="23" w:after="20" w:line="274" w:lineRule="auto"/>
              <w:jc w:val="center"/>
              <w:rPr>
                <w:color w:val="E56A54"/>
              </w:rPr>
            </w:pPr>
            <w:r w:rsidRPr="00950B0C">
              <w:rPr>
                <w:rFonts w:ascii="Infra" w:eastAsia="Infra" w:hAnsi="Infra" w:cs="Infra"/>
                <w:color w:val="E56A54"/>
                <w:sz w:val="13"/>
              </w:rPr>
              <w:t>Net client flows</w:t>
            </w:r>
          </w:p>
        </w:tc>
        <w:tc>
          <w:tcPr>
            <w:tcW w:w="1950" w:type="dxa"/>
            <w:gridSpan w:val="2"/>
            <w:tcBorders>
              <w:top w:val="single" w:sz="8" w:space="0" w:color="FFFFFF"/>
              <w:left w:val="nil"/>
              <w:bottom w:val="nil"/>
              <w:right w:val="single" w:sz="8" w:space="0" w:color="FFFFFF"/>
            </w:tcBorders>
            <w:shd w:val="clear" w:color="auto" w:fill="auto"/>
            <w:tcMar>
              <w:top w:w="0" w:type="dxa"/>
              <w:left w:w="53" w:type="dxa"/>
              <w:bottom w:w="0" w:type="dxa"/>
              <w:right w:w="53" w:type="dxa"/>
            </w:tcMar>
            <w:vAlign w:val="bottom"/>
          </w:tcPr>
          <w:p w14:paraId="2E29596C" w14:textId="77777777" w:rsidR="00B556BD" w:rsidRPr="00950B0C" w:rsidRDefault="00516054">
            <w:pPr>
              <w:keepNext/>
              <w:spacing w:before="23" w:after="20" w:line="274" w:lineRule="auto"/>
              <w:jc w:val="center"/>
              <w:rPr>
                <w:rFonts w:ascii="Infra" w:eastAsia="Infra" w:hAnsi="Infra" w:cs="Infra"/>
                <w:color w:val="E56A54"/>
                <w:sz w:val="13"/>
              </w:rPr>
            </w:pPr>
            <w:r w:rsidRPr="00950B0C">
              <w:rPr>
                <w:rFonts w:ascii="Infra" w:eastAsia="Infra" w:hAnsi="Infra" w:cs="Infra"/>
                <w:color w:val="E56A54"/>
                <w:sz w:val="13"/>
              </w:rPr>
              <w:t>AUMA</w:t>
            </w:r>
            <w:r w:rsidRPr="00950B0C">
              <w:rPr>
                <w:rFonts w:ascii="Infra" w:eastAsia="Infra" w:hAnsi="Infra" w:cs="Infra"/>
                <w:color w:val="E56A54"/>
                <w:sz w:val="13"/>
                <w:vertAlign w:val="superscript"/>
              </w:rPr>
              <w:t>i</w:t>
            </w:r>
          </w:p>
        </w:tc>
      </w:tr>
      <w:tr w:rsidR="00B556BD" w14:paraId="189D4DA8" w14:textId="77777777" w:rsidTr="00950B0C">
        <w:trPr>
          <w:cantSplit/>
        </w:trPr>
        <w:tc>
          <w:tcPr>
            <w:tcW w:w="5970" w:type="dxa"/>
            <w:tcBorders>
              <w:top w:val="nil"/>
              <w:left w:val="single" w:sz="8" w:space="0" w:color="FFFFFF"/>
              <w:bottom w:val="single" w:sz="8" w:space="0" w:color="FFFFFF"/>
              <w:right w:val="nil"/>
            </w:tcBorders>
            <w:shd w:val="clear" w:color="auto" w:fill="auto"/>
            <w:tcMar>
              <w:top w:w="0" w:type="dxa"/>
              <w:left w:w="53" w:type="dxa"/>
              <w:bottom w:w="0" w:type="dxa"/>
              <w:right w:w="53" w:type="dxa"/>
            </w:tcMar>
            <w:vAlign w:val="bottom"/>
          </w:tcPr>
          <w:p w14:paraId="6E4385E9" w14:textId="77777777" w:rsidR="00B556BD" w:rsidRPr="00950B0C" w:rsidRDefault="00516054">
            <w:pPr>
              <w:keepNext/>
              <w:spacing w:before="43" w:after="20" w:line="274" w:lineRule="auto"/>
              <w:rPr>
                <w:color w:val="E56A54"/>
              </w:rPr>
            </w:pPr>
            <w:r w:rsidRPr="00950B0C">
              <w:rPr>
                <w:rFonts w:ascii="Infra" w:eastAsia="Infra" w:hAnsi="Infra" w:cs="Infra"/>
                <w:b/>
                <w:color w:val="E56A54"/>
                <w:sz w:val="13"/>
              </w:rPr>
              <w:t>£bn</w:t>
            </w:r>
          </w:p>
        </w:tc>
        <w:tc>
          <w:tcPr>
            <w:tcW w:w="975" w:type="dxa"/>
            <w:tcBorders>
              <w:top w:val="nil"/>
              <w:left w:val="nil"/>
              <w:bottom w:val="single" w:sz="8" w:space="0" w:color="FFFFFF"/>
              <w:right w:val="nil"/>
            </w:tcBorders>
            <w:shd w:val="clear" w:color="auto" w:fill="auto"/>
            <w:tcMar>
              <w:top w:w="0" w:type="dxa"/>
              <w:left w:w="0" w:type="dxa"/>
              <w:bottom w:w="0" w:type="dxa"/>
              <w:right w:w="53" w:type="dxa"/>
            </w:tcMar>
            <w:vAlign w:val="bottom"/>
          </w:tcPr>
          <w:p w14:paraId="2F7530D5" w14:textId="77777777" w:rsidR="00B556BD" w:rsidRPr="00950B0C" w:rsidRDefault="00516054">
            <w:pPr>
              <w:keepNext/>
              <w:spacing w:before="43" w:after="20" w:line="274" w:lineRule="auto"/>
              <w:jc w:val="right"/>
              <w:rPr>
                <w:color w:val="E56A54"/>
              </w:rPr>
            </w:pPr>
            <w:r w:rsidRPr="00950B0C">
              <w:rPr>
                <w:rFonts w:ascii="Infra" w:eastAsia="Infra" w:hAnsi="Infra" w:cs="Infra"/>
                <w:b/>
                <w:color w:val="E56A54"/>
                <w:sz w:val="13"/>
              </w:rPr>
              <w:t>For the six months ended 30 June 2023</w:t>
            </w:r>
          </w:p>
        </w:tc>
        <w:tc>
          <w:tcPr>
            <w:tcW w:w="975" w:type="dxa"/>
            <w:tcBorders>
              <w:top w:val="nil"/>
              <w:left w:val="nil"/>
              <w:bottom w:val="single" w:sz="8" w:space="0" w:color="FFFFFF"/>
              <w:right w:val="nil"/>
            </w:tcBorders>
            <w:shd w:val="clear" w:color="auto" w:fill="auto"/>
            <w:tcMar>
              <w:top w:w="0" w:type="dxa"/>
              <w:left w:w="0" w:type="dxa"/>
              <w:bottom w:w="0" w:type="dxa"/>
              <w:right w:w="53" w:type="dxa"/>
            </w:tcMar>
            <w:vAlign w:val="bottom"/>
          </w:tcPr>
          <w:p w14:paraId="3DDF3884" w14:textId="77777777" w:rsidR="00B556BD" w:rsidRPr="00950B0C" w:rsidRDefault="00516054">
            <w:pPr>
              <w:keepNext/>
              <w:spacing w:before="43" w:after="20" w:line="274" w:lineRule="auto"/>
              <w:jc w:val="right"/>
              <w:rPr>
                <w:color w:val="E56A54"/>
              </w:rPr>
            </w:pPr>
            <w:r w:rsidRPr="00950B0C">
              <w:rPr>
                <w:rFonts w:ascii="Infra" w:eastAsia="Infra" w:hAnsi="Infra" w:cs="Infra"/>
                <w:color w:val="E56A54"/>
                <w:sz w:val="13"/>
              </w:rPr>
              <w:t>For the six months ended 30 June 2022</w:t>
            </w:r>
          </w:p>
        </w:tc>
        <w:tc>
          <w:tcPr>
            <w:tcW w:w="975" w:type="dxa"/>
            <w:tcBorders>
              <w:top w:val="nil"/>
              <w:left w:val="nil"/>
              <w:bottom w:val="single" w:sz="8" w:space="0" w:color="FFFFFF"/>
              <w:right w:val="nil"/>
            </w:tcBorders>
            <w:shd w:val="clear" w:color="auto" w:fill="auto"/>
            <w:tcMar>
              <w:top w:w="0" w:type="dxa"/>
              <w:left w:w="0" w:type="dxa"/>
              <w:bottom w:w="0" w:type="dxa"/>
              <w:right w:w="53" w:type="dxa"/>
            </w:tcMar>
            <w:vAlign w:val="bottom"/>
          </w:tcPr>
          <w:p w14:paraId="3787F153" w14:textId="77777777" w:rsidR="00B556BD" w:rsidRPr="00950B0C" w:rsidRDefault="00516054">
            <w:pPr>
              <w:keepNext/>
              <w:spacing w:before="43" w:after="20" w:line="274" w:lineRule="auto"/>
              <w:jc w:val="right"/>
              <w:rPr>
                <w:color w:val="E56A54"/>
              </w:rPr>
            </w:pPr>
            <w:r w:rsidRPr="00950B0C">
              <w:rPr>
                <w:rFonts w:ascii="Infra" w:eastAsia="Infra" w:hAnsi="Infra" w:cs="Infra"/>
                <w:color w:val="E56A54"/>
                <w:sz w:val="13"/>
              </w:rPr>
              <w:t>For the year ended 31 December 2022</w:t>
            </w:r>
          </w:p>
        </w:tc>
        <w:tc>
          <w:tcPr>
            <w:tcW w:w="975" w:type="dxa"/>
            <w:tcBorders>
              <w:top w:val="nil"/>
              <w:left w:val="nil"/>
              <w:bottom w:val="single" w:sz="8" w:space="0" w:color="FFFFFF"/>
              <w:right w:val="nil"/>
            </w:tcBorders>
            <w:shd w:val="clear" w:color="auto" w:fill="auto"/>
            <w:tcMar>
              <w:top w:w="0" w:type="dxa"/>
              <w:left w:w="0" w:type="dxa"/>
              <w:bottom w:w="0" w:type="dxa"/>
              <w:right w:w="53" w:type="dxa"/>
            </w:tcMar>
            <w:vAlign w:val="bottom"/>
          </w:tcPr>
          <w:p w14:paraId="7541E107" w14:textId="77777777" w:rsidR="00B556BD" w:rsidRPr="00950B0C" w:rsidRDefault="00516054">
            <w:pPr>
              <w:keepNext/>
              <w:spacing w:before="43" w:after="20" w:line="274" w:lineRule="auto"/>
              <w:jc w:val="right"/>
              <w:rPr>
                <w:color w:val="E56A54"/>
              </w:rPr>
            </w:pPr>
            <w:r w:rsidRPr="00950B0C">
              <w:rPr>
                <w:rFonts w:ascii="Infra" w:eastAsia="Infra" w:hAnsi="Infra" w:cs="Infra"/>
                <w:b/>
                <w:color w:val="E56A54"/>
                <w:sz w:val="13"/>
              </w:rPr>
              <w:t>As at 30 June 2023</w:t>
            </w:r>
          </w:p>
        </w:tc>
        <w:tc>
          <w:tcPr>
            <w:tcW w:w="975" w:type="dxa"/>
            <w:tcBorders>
              <w:top w:val="nil"/>
              <w:left w:val="nil"/>
              <w:bottom w:val="single" w:sz="8" w:space="0" w:color="FFFFFF"/>
              <w:right w:val="single" w:sz="8" w:space="0" w:color="FFFFFF"/>
            </w:tcBorders>
            <w:shd w:val="clear" w:color="auto" w:fill="auto"/>
            <w:tcMar>
              <w:top w:w="0" w:type="dxa"/>
              <w:left w:w="0" w:type="dxa"/>
              <w:bottom w:w="0" w:type="dxa"/>
              <w:right w:w="53" w:type="dxa"/>
            </w:tcMar>
            <w:vAlign w:val="bottom"/>
          </w:tcPr>
          <w:p w14:paraId="7B62CE9D" w14:textId="77777777" w:rsidR="00B556BD" w:rsidRPr="00950B0C" w:rsidRDefault="00516054">
            <w:pPr>
              <w:keepNext/>
              <w:spacing w:before="43" w:after="20" w:line="274" w:lineRule="auto"/>
              <w:jc w:val="right"/>
              <w:rPr>
                <w:color w:val="E56A54"/>
              </w:rPr>
            </w:pPr>
            <w:r w:rsidRPr="00950B0C">
              <w:rPr>
                <w:rFonts w:ascii="Infra" w:eastAsia="Infra" w:hAnsi="Infra" w:cs="Infra"/>
                <w:color w:val="E56A54"/>
                <w:sz w:val="13"/>
              </w:rPr>
              <w:t>As at 31 December 2022</w:t>
            </w:r>
          </w:p>
        </w:tc>
      </w:tr>
      <w:tr w:rsidR="00B556BD" w14:paraId="53C336C3" w14:textId="77777777">
        <w:trPr>
          <w:cantSplit/>
        </w:trPr>
        <w:tc>
          <w:tcPr>
            <w:tcW w:w="5970" w:type="dxa"/>
            <w:tcBorders>
              <w:top w:val="single" w:sz="8" w:space="0" w:color="FFFFFF"/>
              <w:left w:val="nil"/>
              <w:bottom w:val="nil"/>
              <w:right w:val="nil"/>
            </w:tcBorders>
            <w:tcMar>
              <w:top w:w="0" w:type="dxa"/>
              <w:left w:w="53" w:type="dxa"/>
              <w:bottom w:w="0" w:type="dxa"/>
              <w:right w:w="53" w:type="dxa"/>
            </w:tcMar>
            <w:vAlign w:val="center"/>
          </w:tcPr>
          <w:p w14:paraId="65B8D9CE" w14:textId="77777777" w:rsidR="00B556BD" w:rsidRDefault="00516054">
            <w:pPr>
              <w:keepNext/>
              <w:spacing w:line="310" w:lineRule="auto"/>
            </w:pPr>
            <w:r>
              <w:rPr>
                <w:rFonts w:ascii="Infra" w:eastAsia="Infra" w:hAnsi="Infra" w:cs="Infra"/>
                <w:color w:val="626469"/>
                <w:sz w:val="17"/>
              </w:rPr>
              <w:t>Wealth</w:t>
            </w:r>
          </w:p>
        </w:tc>
        <w:tc>
          <w:tcPr>
            <w:tcW w:w="975" w:type="dxa"/>
            <w:tcBorders>
              <w:top w:val="single" w:sz="8" w:space="0" w:color="FFFFFF"/>
              <w:left w:val="nil"/>
              <w:bottom w:val="nil"/>
              <w:right w:val="nil"/>
            </w:tcBorders>
            <w:shd w:val="clear" w:color="auto" w:fill="FFFFFF"/>
            <w:tcMar>
              <w:top w:w="0" w:type="dxa"/>
              <w:left w:w="0" w:type="dxa"/>
              <w:bottom w:w="0" w:type="dxa"/>
              <w:right w:w="15" w:type="dxa"/>
            </w:tcMar>
            <w:vAlign w:val="center"/>
          </w:tcPr>
          <w:p w14:paraId="7F88A161" w14:textId="27B92508" w:rsidR="00B556BD" w:rsidRDefault="00516054">
            <w:pPr>
              <w:keepNext/>
              <w:tabs>
                <w:tab w:val="left" w:pos="578"/>
                <w:tab w:val="left" w:pos="907"/>
              </w:tabs>
              <w:jc w:val="right"/>
            </w:pPr>
            <w:r>
              <w:rPr>
                <w:rFonts w:ascii="Infra" w:eastAsia="Infra" w:hAnsi="Infra" w:cs="Infra"/>
                <w:b/>
                <w:color w:val="636666"/>
                <w:sz w:val="17"/>
              </w:rPr>
              <w:t>0.6</w:t>
            </w:r>
          </w:p>
        </w:tc>
        <w:tc>
          <w:tcPr>
            <w:tcW w:w="975" w:type="dxa"/>
            <w:tcBorders>
              <w:top w:val="single" w:sz="8" w:space="0" w:color="FFFFFF"/>
              <w:left w:val="nil"/>
              <w:bottom w:val="nil"/>
              <w:right w:val="nil"/>
            </w:tcBorders>
            <w:tcMar>
              <w:top w:w="0" w:type="dxa"/>
              <w:left w:w="0" w:type="dxa"/>
              <w:bottom w:w="0" w:type="dxa"/>
              <w:right w:w="15" w:type="dxa"/>
            </w:tcMar>
            <w:vAlign w:val="center"/>
          </w:tcPr>
          <w:p w14:paraId="37A3F582" w14:textId="7BDB522F" w:rsidR="00B556BD" w:rsidRDefault="00516054">
            <w:pPr>
              <w:keepNext/>
              <w:tabs>
                <w:tab w:val="left" w:pos="686"/>
                <w:tab w:val="left" w:pos="907"/>
              </w:tabs>
              <w:jc w:val="right"/>
            </w:pPr>
            <w:r>
              <w:rPr>
                <w:rFonts w:ascii="Infra" w:eastAsia="Infra" w:hAnsi="Infra" w:cs="Infra"/>
                <w:color w:val="636666"/>
                <w:sz w:val="17"/>
              </w:rPr>
              <w:t>—</w:t>
            </w:r>
          </w:p>
        </w:tc>
        <w:tc>
          <w:tcPr>
            <w:tcW w:w="975" w:type="dxa"/>
            <w:tcBorders>
              <w:top w:val="single" w:sz="8" w:space="0" w:color="FFFFFF"/>
              <w:left w:val="nil"/>
              <w:bottom w:val="nil"/>
              <w:right w:val="nil"/>
            </w:tcBorders>
            <w:tcMar>
              <w:top w:w="0" w:type="dxa"/>
              <w:left w:w="0" w:type="dxa"/>
              <w:bottom w:w="0" w:type="dxa"/>
              <w:right w:w="15" w:type="dxa"/>
            </w:tcMar>
            <w:vAlign w:val="center"/>
          </w:tcPr>
          <w:p w14:paraId="280E4C07" w14:textId="417FF068" w:rsidR="00B556BD" w:rsidRDefault="00516054">
            <w:pPr>
              <w:keepNext/>
              <w:tabs>
                <w:tab w:val="left" w:pos="603"/>
                <w:tab w:val="left" w:pos="907"/>
              </w:tabs>
              <w:jc w:val="right"/>
            </w:pPr>
            <w:r>
              <w:rPr>
                <w:rFonts w:ascii="Infra" w:eastAsia="Infra" w:hAnsi="Infra" w:cs="Infra"/>
                <w:color w:val="636666"/>
                <w:sz w:val="17"/>
              </w:rPr>
              <w:t>0.2</w:t>
            </w:r>
          </w:p>
        </w:tc>
        <w:tc>
          <w:tcPr>
            <w:tcW w:w="975" w:type="dxa"/>
            <w:tcBorders>
              <w:top w:val="single" w:sz="8" w:space="0" w:color="FFFFFF"/>
              <w:left w:val="nil"/>
              <w:bottom w:val="nil"/>
              <w:right w:val="nil"/>
            </w:tcBorders>
            <w:shd w:val="clear" w:color="auto" w:fill="FFFFFF"/>
            <w:tcMar>
              <w:top w:w="0" w:type="dxa"/>
              <w:left w:w="0" w:type="dxa"/>
              <w:bottom w:w="0" w:type="dxa"/>
              <w:right w:w="15" w:type="dxa"/>
            </w:tcMar>
            <w:vAlign w:val="center"/>
          </w:tcPr>
          <w:p w14:paraId="47876D2D" w14:textId="1C999F54" w:rsidR="00B556BD" w:rsidRDefault="00516054">
            <w:pPr>
              <w:keepNext/>
              <w:tabs>
                <w:tab w:val="left" w:pos="483"/>
                <w:tab w:val="left" w:pos="907"/>
              </w:tabs>
              <w:jc w:val="right"/>
            </w:pPr>
            <w:r>
              <w:rPr>
                <w:rFonts w:ascii="Infra" w:eastAsia="Infra" w:hAnsi="Infra" w:cs="Infra"/>
                <w:b/>
                <w:color w:val="636666"/>
                <w:sz w:val="17"/>
              </w:rPr>
              <w:t>84.6</w:t>
            </w:r>
          </w:p>
        </w:tc>
        <w:tc>
          <w:tcPr>
            <w:tcW w:w="975" w:type="dxa"/>
            <w:tcBorders>
              <w:top w:val="single" w:sz="8" w:space="0" w:color="FFFFFF"/>
              <w:left w:val="nil"/>
              <w:bottom w:val="nil"/>
              <w:right w:val="nil"/>
            </w:tcBorders>
            <w:tcMar>
              <w:top w:w="0" w:type="dxa"/>
              <w:left w:w="0" w:type="dxa"/>
              <w:bottom w:w="0" w:type="dxa"/>
              <w:right w:w="15" w:type="dxa"/>
            </w:tcMar>
            <w:vAlign w:val="center"/>
          </w:tcPr>
          <w:p w14:paraId="31743FE0" w14:textId="343C1DD1" w:rsidR="00B556BD" w:rsidRDefault="00516054">
            <w:pPr>
              <w:keepNext/>
              <w:tabs>
                <w:tab w:val="left" w:pos="505"/>
                <w:tab w:val="left" w:pos="907"/>
              </w:tabs>
              <w:jc w:val="right"/>
            </w:pPr>
            <w:r>
              <w:rPr>
                <w:rFonts w:ascii="Infra" w:eastAsia="Infra" w:hAnsi="Infra" w:cs="Infra"/>
                <w:color w:val="636666"/>
                <w:sz w:val="17"/>
              </w:rPr>
              <w:t>83.4</w:t>
            </w:r>
          </w:p>
        </w:tc>
      </w:tr>
      <w:tr w:rsidR="00B556BD" w14:paraId="16F25250" w14:textId="77777777">
        <w:trPr>
          <w:cantSplit/>
        </w:trPr>
        <w:tc>
          <w:tcPr>
            <w:tcW w:w="5970" w:type="dxa"/>
            <w:tcBorders>
              <w:top w:val="nil"/>
              <w:left w:val="nil"/>
              <w:bottom w:val="nil"/>
              <w:right w:val="nil"/>
            </w:tcBorders>
            <w:tcMar>
              <w:top w:w="0" w:type="dxa"/>
              <w:left w:w="53" w:type="dxa"/>
              <w:bottom w:w="0" w:type="dxa"/>
              <w:right w:w="53" w:type="dxa"/>
            </w:tcMar>
            <w:vAlign w:val="center"/>
          </w:tcPr>
          <w:p w14:paraId="0318AE23" w14:textId="77777777" w:rsidR="00B556BD" w:rsidRDefault="00516054">
            <w:pPr>
              <w:keepNext/>
              <w:spacing w:line="310" w:lineRule="auto"/>
            </w:pPr>
            <w:r>
              <w:rPr>
                <w:rFonts w:ascii="Infra" w:eastAsia="Infra" w:hAnsi="Infra" w:cs="Infra"/>
                <w:color w:val="626469"/>
                <w:sz w:val="17"/>
              </w:rPr>
              <w:t>Heritage</w:t>
            </w:r>
          </w:p>
        </w:tc>
        <w:tc>
          <w:tcPr>
            <w:tcW w:w="975" w:type="dxa"/>
            <w:tcBorders>
              <w:top w:val="nil"/>
              <w:left w:val="nil"/>
              <w:bottom w:val="nil"/>
              <w:right w:val="nil"/>
            </w:tcBorders>
            <w:shd w:val="clear" w:color="auto" w:fill="FFFFFF"/>
            <w:tcMar>
              <w:top w:w="0" w:type="dxa"/>
              <w:left w:w="0" w:type="dxa"/>
              <w:bottom w:w="0" w:type="dxa"/>
              <w:right w:w="15" w:type="dxa"/>
            </w:tcMar>
          </w:tcPr>
          <w:p w14:paraId="64DD1947" w14:textId="0150B033" w:rsidR="00B556BD" w:rsidRDefault="00516054">
            <w:pPr>
              <w:keepNext/>
              <w:tabs>
                <w:tab w:val="left" w:pos="512"/>
              </w:tabs>
              <w:spacing w:before="43" w:after="20"/>
              <w:jc w:val="right"/>
            </w:pPr>
            <w:r>
              <w:rPr>
                <w:rFonts w:ascii="Infra" w:eastAsia="Infra" w:hAnsi="Infra" w:cs="Infra"/>
                <w:b/>
                <w:color w:val="636666"/>
                <w:sz w:val="17"/>
              </w:rPr>
              <w:t>(3.2)</w:t>
            </w:r>
          </w:p>
        </w:tc>
        <w:tc>
          <w:tcPr>
            <w:tcW w:w="975" w:type="dxa"/>
            <w:tcBorders>
              <w:top w:val="nil"/>
              <w:left w:val="nil"/>
              <w:bottom w:val="nil"/>
              <w:right w:val="nil"/>
            </w:tcBorders>
            <w:tcMar>
              <w:top w:w="0" w:type="dxa"/>
              <w:left w:w="0" w:type="dxa"/>
              <w:bottom w:w="0" w:type="dxa"/>
              <w:right w:w="15" w:type="dxa"/>
            </w:tcMar>
            <w:vAlign w:val="center"/>
          </w:tcPr>
          <w:p w14:paraId="111FAB37" w14:textId="0F843CC4" w:rsidR="00B556BD" w:rsidRDefault="00516054">
            <w:pPr>
              <w:keepNext/>
              <w:tabs>
                <w:tab w:val="left" w:pos="556"/>
              </w:tabs>
              <w:jc w:val="right"/>
            </w:pPr>
            <w:r>
              <w:rPr>
                <w:rFonts w:ascii="Infra" w:eastAsia="Infra" w:hAnsi="Infra" w:cs="Infra"/>
                <w:color w:val="636666"/>
                <w:sz w:val="17"/>
              </w:rPr>
              <w:t>(3.1)</w:t>
            </w:r>
          </w:p>
        </w:tc>
        <w:tc>
          <w:tcPr>
            <w:tcW w:w="975" w:type="dxa"/>
            <w:tcBorders>
              <w:top w:val="nil"/>
              <w:left w:val="nil"/>
              <w:bottom w:val="nil"/>
              <w:right w:val="nil"/>
            </w:tcBorders>
            <w:tcMar>
              <w:top w:w="0" w:type="dxa"/>
              <w:left w:w="0" w:type="dxa"/>
              <w:bottom w:w="0" w:type="dxa"/>
              <w:right w:w="15" w:type="dxa"/>
            </w:tcMar>
            <w:vAlign w:val="center"/>
          </w:tcPr>
          <w:p w14:paraId="06F80F1C" w14:textId="5F1BF36F" w:rsidR="00B556BD" w:rsidRDefault="00516054">
            <w:pPr>
              <w:keepNext/>
              <w:tabs>
                <w:tab w:val="left" w:pos="520"/>
              </w:tabs>
              <w:jc w:val="right"/>
            </w:pPr>
            <w:r>
              <w:rPr>
                <w:rFonts w:ascii="Infra" w:eastAsia="Infra" w:hAnsi="Infra" w:cs="Infra"/>
                <w:color w:val="636666"/>
                <w:sz w:val="17"/>
              </w:rPr>
              <w:t>(6.0)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75686C80" w14:textId="73D8A963" w:rsidR="00B556BD" w:rsidRDefault="00516054">
            <w:pPr>
              <w:keepNext/>
              <w:tabs>
                <w:tab w:val="left" w:pos="475"/>
                <w:tab w:val="left" w:pos="907"/>
              </w:tabs>
              <w:jc w:val="right"/>
            </w:pPr>
            <w:r>
              <w:rPr>
                <w:rFonts w:ascii="Infra" w:eastAsia="Infra" w:hAnsi="Infra" w:cs="Infra"/>
                <w:b/>
                <w:color w:val="636666"/>
                <w:sz w:val="17"/>
              </w:rPr>
              <w:t>90.3</w:t>
            </w:r>
          </w:p>
        </w:tc>
        <w:tc>
          <w:tcPr>
            <w:tcW w:w="975" w:type="dxa"/>
            <w:tcBorders>
              <w:top w:val="nil"/>
              <w:left w:val="nil"/>
              <w:bottom w:val="nil"/>
              <w:right w:val="nil"/>
            </w:tcBorders>
            <w:tcMar>
              <w:top w:w="0" w:type="dxa"/>
              <w:left w:w="0" w:type="dxa"/>
              <w:bottom w:w="0" w:type="dxa"/>
              <w:right w:w="15" w:type="dxa"/>
            </w:tcMar>
            <w:vAlign w:val="center"/>
          </w:tcPr>
          <w:p w14:paraId="421767B5" w14:textId="16DB721D" w:rsidR="00B556BD" w:rsidRDefault="00516054">
            <w:pPr>
              <w:keepNext/>
              <w:tabs>
                <w:tab w:val="left" w:pos="526"/>
                <w:tab w:val="left" w:pos="907"/>
              </w:tabs>
              <w:jc w:val="right"/>
            </w:pPr>
            <w:r>
              <w:rPr>
                <w:rFonts w:ascii="Infra" w:eastAsia="Infra" w:hAnsi="Infra" w:cs="Infra"/>
                <w:color w:val="636666"/>
                <w:sz w:val="17"/>
              </w:rPr>
              <w:t>94.1</w:t>
            </w:r>
          </w:p>
        </w:tc>
      </w:tr>
      <w:tr w:rsidR="00B556BD" w14:paraId="21EC84A4" w14:textId="77777777">
        <w:trPr>
          <w:cantSplit/>
        </w:trPr>
        <w:tc>
          <w:tcPr>
            <w:tcW w:w="5970" w:type="dxa"/>
            <w:tcBorders>
              <w:top w:val="nil"/>
              <w:left w:val="nil"/>
              <w:bottom w:val="single" w:sz="8" w:space="0" w:color="E56A54"/>
              <w:right w:val="nil"/>
            </w:tcBorders>
            <w:tcMar>
              <w:top w:w="0" w:type="dxa"/>
              <w:left w:w="53" w:type="dxa"/>
              <w:bottom w:w="0" w:type="dxa"/>
              <w:right w:w="53" w:type="dxa"/>
            </w:tcMar>
            <w:vAlign w:val="center"/>
          </w:tcPr>
          <w:p w14:paraId="694C8C72" w14:textId="77777777" w:rsidR="00B556BD" w:rsidRDefault="00516054">
            <w:pPr>
              <w:keepNext/>
              <w:spacing w:line="310" w:lineRule="auto"/>
            </w:pPr>
            <w:r>
              <w:rPr>
                <w:rFonts w:ascii="Infra" w:eastAsia="Infra" w:hAnsi="Infra" w:cs="Infra"/>
                <w:color w:val="626469"/>
                <w:sz w:val="17"/>
              </w:rPr>
              <w:t>Other</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center"/>
          </w:tcPr>
          <w:p w14:paraId="38B4D2E6" w14:textId="7B3B05BC" w:rsidR="00B556BD" w:rsidRDefault="00516054">
            <w:pPr>
              <w:keepNext/>
              <w:tabs>
                <w:tab w:val="left" w:pos="585"/>
                <w:tab w:val="left" w:pos="907"/>
              </w:tabs>
              <w:jc w:val="right"/>
            </w:pPr>
            <w:r>
              <w:rPr>
                <w:rFonts w:ascii="Infra" w:eastAsia="Infra" w:hAnsi="Infra" w:cs="Infra"/>
                <w:b/>
                <w:color w:val="636666"/>
                <w:sz w:val="17"/>
              </w:rPr>
              <w:t>0.2</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0C0B8119" w14:textId="218B8CF1" w:rsidR="00B556BD" w:rsidRDefault="00516054">
            <w:pPr>
              <w:keepNext/>
              <w:tabs>
                <w:tab w:val="left" w:pos="621"/>
                <w:tab w:val="left" w:pos="907"/>
              </w:tabs>
              <w:jc w:val="right"/>
            </w:pPr>
            <w:r>
              <w:rPr>
                <w:rFonts w:ascii="Infra" w:eastAsia="Infra" w:hAnsi="Infra" w:cs="Infra"/>
                <w:color w:val="636666"/>
                <w:sz w:val="17"/>
              </w:rPr>
              <w:t>0.1</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306450C2" w14:textId="10712108" w:rsidR="00B556BD" w:rsidRDefault="00516054">
            <w:pPr>
              <w:keepNext/>
              <w:tabs>
                <w:tab w:val="left" w:pos="600"/>
                <w:tab w:val="left" w:pos="907"/>
              </w:tabs>
              <w:jc w:val="right"/>
            </w:pPr>
            <w:r>
              <w:rPr>
                <w:rFonts w:ascii="Infra" w:eastAsia="Infra" w:hAnsi="Infra" w:cs="Infra"/>
                <w:color w:val="636666"/>
                <w:sz w:val="17"/>
              </w:rPr>
              <w:t>0.3</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center"/>
          </w:tcPr>
          <w:p w14:paraId="137AF08E" w14:textId="0C5C70B4" w:rsidR="00B556BD" w:rsidRDefault="00516054">
            <w:pPr>
              <w:keepNext/>
              <w:tabs>
                <w:tab w:val="left" w:pos="607"/>
                <w:tab w:val="left" w:pos="907"/>
              </w:tabs>
              <w:jc w:val="right"/>
            </w:pPr>
            <w:r>
              <w:rPr>
                <w:rFonts w:ascii="Infra" w:eastAsia="Infra" w:hAnsi="Infra" w:cs="Infra"/>
                <w:b/>
                <w:color w:val="636666"/>
                <w:sz w:val="17"/>
              </w:rPr>
              <w:t>9.1</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6E6B3566" w14:textId="5F01C6B7" w:rsidR="00B556BD" w:rsidRDefault="00516054">
            <w:pPr>
              <w:keepNext/>
              <w:tabs>
                <w:tab w:val="left" w:pos="603"/>
                <w:tab w:val="left" w:pos="907"/>
              </w:tabs>
              <w:jc w:val="right"/>
            </w:pPr>
            <w:r>
              <w:rPr>
                <w:rFonts w:ascii="Infra" w:eastAsia="Infra" w:hAnsi="Infra" w:cs="Infra"/>
                <w:color w:val="636666"/>
                <w:sz w:val="17"/>
              </w:rPr>
              <w:t>8.9</w:t>
            </w:r>
          </w:p>
        </w:tc>
      </w:tr>
      <w:tr w:rsidR="00B556BD" w14:paraId="566A39BC" w14:textId="77777777">
        <w:trPr>
          <w:cantSplit/>
        </w:trPr>
        <w:tc>
          <w:tcPr>
            <w:tcW w:w="5970" w:type="dxa"/>
            <w:tcBorders>
              <w:top w:val="single" w:sz="8" w:space="0" w:color="E56A54"/>
              <w:left w:val="nil"/>
              <w:bottom w:val="single" w:sz="8" w:space="0" w:color="E56A54"/>
              <w:right w:val="nil"/>
            </w:tcBorders>
            <w:tcMar>
              <w:top w:w="0" w:type="dxa"/>
              <w:left w:w="53" w:type="dxa"/>
              <w:bottom w:w="0" w:type="dxa"/>
              <w:right w:w="53" w:type="dxa"/>
            </w:tcMar>
            <w:vAlign w:val="center"/>
          </w:tcPr>
          <w:p w14:paraId="09A9415A" w14:textId="77777777" w:rsidR="00B556BD" w:rsidRDefault="00516054">
            <w:pPr>
              <w:rPr>
                <w:rFonts w:ascii="Infra" w:eastAsia="Infra" w:hAnsi="Infra" w:cs="Infra"/>
                <w:b/>
                <w:color w:val="636666"/>
                <w:sz w:val="17"/>
              </w:rPr>
            </w:pPr>
            <w:r>
              <w:rPr>
                <w:rFonts w:ascii="Infra" w:eastAsia="Infra" w:hAnsi="Infra" w:cs="Infra"/>
                <w:b/>
                <w:color w:val="636666"/>
                <w:sz w:val="17"/>
              </w:rPr>
              <w:t>Total Retail and Savings</w:t>
            </w:r>
            <w:r>
              <w:rPr>
                <w:rFonts w:ascii="Infra" w:eastAsia="Infra" w:hAnsi="Infra" w:cs="Infra"/>
                <w:color w:val="636666"/>
                <w:sz w:val="17"/>
                <w:vertAlign w:val="superscript"/>
              </w:rPr>
              <w:t>i</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center"/>
          </w:tcPr>
          <w:p w14:paraId="3D3CCEE5" w14:textId="62314CE5" w:rsidR="00B556BD" w:rsidRDefault="00516054">
            <w:pPr>
              <w:tabs>
                <w:tab w:val="left" w:pos="511"/>
              </w:tabs>
              <w:jc w:val="right"/>
            </w:pPr>
            <w:r>
              <w:rPr>
                <w:rFonts w:ascii="Infra" w:eastAsia="Infra" w:hAnsi="Infra" w:cs="Infra"/>
                <w:b/>
                <w:color w:val="636666"/>
                <w:sz w:val="17"/>
              </w:rPr>
              <w:t>(2.4)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60D9FFAE" w14:textId="185FD50B" w:rsidR="00B556BD" w:rsidRDefault="00516054">
            <w:pPr>
              <w:tabs>
                <w:tab w:val="left" w:pos="524"/>
              </w:tabs>
              <w:jc w:val="right"/>
            </w:pPr>
            <w:r>
              <w:rPr>
                <w:rFonts w:ascii="Infra" w:eastAsia="Infra" w:hAnsi="Infra" w:cs="Infra"/>
                <w:color w:val="636666"/>
                <w:sz w:val="17"/>
              </w:rPr>
              <w:t>(3.0)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2632A3E8" w14:textId="2F7CD765" w:rsidR="00B556BD" w:rsidRDefault="00516054">
            <w:pPr>
              <w:tabs>
                <w:tab w:val="left" w:pos="532"/>
              </w:tabs>
              <w:jc w:val="right"/>
            </w:pPr>
            <w:r>
              <w:rPr>
                <w:rFonts w:ascii="Infra" w:eastAsia="Infra" w:hAnsi="Infra" w:cs="Infra"/>
                <w:color w:val="636666"/>
                <w:sz w:val="17"/>
              </w:rPr>
              <w:t>(5.5)</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center"/>
          </w:tcPr>
          <w:p w14:paraId="7FC6D21F" w14:textId="77E0F4AC" w:rsidR="00B556BD" w:rsidRDefault="00516054">
            <w:pPr>
              <w:tabs>
                <w:tab w:val="left" w:pos="391"/>
                <w:tab w:val="left" w:pos="907"/>
              </w:tabs>
              <w:jc w:val="right"/>
            </w:pPr>
            <w:r>
              <w:rPr>
                <w:rFonts w:ascii="Infra" w:eastAsia="Infra" w:hAnsi="Infra" w:cs="Infra"/>
                <w:b/>
                <w:color w:val="636666"/>
                <w:sz w:val="17"/>
              </w:rPr>
              <w:t>184.0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0977DD1C" w14:textId="7653F710" w:rsidR="00B556BD" w:rsidRDefault="00516054">
            <w:pPr>
              <w:tabs>
                <w:tab w:val="left" w:pos="423"/>
                <w:tab w:val="left" w:pos="907"/>
              </w:tabs>
              <w:jc w:val="right"/>
            </w:pPr>
            <w:r>
              <w:rPr>
                <w:rFonts w:ascii="Infra" w:eastAsia="Infra" w:hAnsi="Infra" w:cs="Infra"/>
                <w:color w:val="636666"/>
                <w:sz w:val="17"/>
              </w:rPr>
              <w:t>186.4</w:t>
            </w:r>
          </w:p>
        </w:tc>
      </w:tr>
    </w:tbl>
    <w:p w14:paraId="4435D4D6" w14:textId="77777777" w:rsidR="00B556BD" w:rsidRDefault="00516054">
      <w:pPr>
        <w:spacing w:after="80" w:line="288" w:lineRule="auto"/>
        <w:rPr>
          <w:rFonts w:ascii="Infra" w:eastAsia="Infra" w:hAnsi="Infra" w:cs="Infra"/>
          <w:color w:val="FF0090"/>
          <w:sz w:val="17"/>
        </w:rPr>
      </w:pPr>
      <w:r>
        <w:rPr>
          <w:rFonts w:ascii="Infra" w:eastAsia="Infra" w:hAnsi="Infra" w:cs="Infra"/>
          <w:color w:val="636666"/>
          <w:sz w:val="14"/>
          <w:vertAlign w:val="superscript"/>
        </w:rPr>
        <w:t>i</w:t>
      </w:r>
      <w:r>
        <w:rPr>
          <w:rFonts w:ascii="Infra" w:eastAsia="Infra" w:hAnsi="Infra" w:cs="Infra"/>
          <w:color w:val="636666"/>
          <w:sz w:val="14"/>
        </w:rPr>
        <w:t xml:space="preserve"> £156.9 billion of AUMA is managed internally by the Group's Asset Management business (31 December 2022: £149.9 billion).</w:t>
      </w:r>
    </w:p>
    <w:p w14:paraId="6032F307" w14:textId="77777777" w:rsidR="00B556BD" w:rsidRDefault="00B556BD">
      <w:pPr>
        <w:spacing w:after="110" w:line="288" w:lineRule="auto"/>
        <w:rPr>
          <w:rFonts w:ascii="Infra" w:eastAsia="Infra" w:hAnsi="Infra" w:cs="Infra"/>
          <w:color w:val="626469"/>
          <w:sz w:val="17"/>
        </w:rPr>
      </w:pPr>
    </w:p>
    <w:p w14:paraId="1DA232DB" w14:textId="24F2611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Overall, Retail and Savings </w:t>
      </w:r>
      <w:r w:rsidR="00BA40AD">
        <w:rPr>
          <w:rFonts w:ascii="Infra" w:eastAsia="Infra" w:hAnsi="Infra" w:cs="Infra"/>
          <w:color w:val="626469"/>
          <w:sz w:val="17"/>
        </w:rPr>
        <w:t>(</w:t>
      </w:r>
      <w:r>
        <w:rPr>
          <w:rFonts w:ascii="Infra" w:eastAsia="Infra" w:hAnsi="Infra" w:cs="Infra"/>
          <w:color w:val="626469"/>
          <w:sz w:val="17"/>
        </w:rPr>
        <w:t>excluding Heritage</w:t>
      </w:r>
      <w:r w:rsidR="00BA40AD">
        <w:rPr>
          <w:rFonts w:ascii="Infra" w:eastAsia="Infra" w:hAnsi="Infra" w:cs="Infra"/>
          <w:color w:val="626469"/>
          <w:sz w:val="17"/>
        </w:rPr>
        <w:t>)</w:t>
      </w:r>
      <w:r>
        <w:rPr>
          <w:rFonts w:ascii="Infra" w:eastAsia="Infra" w:hAnsi="Infra" w:cs="Infra"/>
          <w:color w:val="626469"/>
          <w:sz w:val="17"/>
        </w:rPr>
        <w:t xml:space="preserve"> achieved net client inflows of £0.8 billion</w:t>
      </w:r>
      <w:r w:rsidR="00BA40AD">
        <w:rPr>
          <w:rFonts w:ascii="Infra" w:eastAsia="Infra" w:hAnsi="Infra" w:cs="Infra"/>
          <w:color w:val="626469"/>
          <w:sz w:val="17"/>
        </w:rPr>
        <w:t xml:space="preserve"> (30 June 2022: £0.1 billion)</w:t>
      </w:r>
      <w:r>
        <w:rPr>
          <w:rFonts w:ascii="Infra" w:eastAsia="Infra" w:hAnsi="Infra" w:cs="Infra"/>
          <w:color w:val="626469"/>
          <w:sz w:val="17"/>
        </w:rPr>
        <w:t>. PruFund is an investment solution offered to clients of both Wealth and Other Retail and Savings. PruFund attracted net client inflows of £1.1 billion for the six months to 30 June 2023 (30 June 2022: £0.1 billion) across both business lines due to higher gross inflows of £3.8 billion, which are the highest for a six month period since 2019.</w:t>
      </w:r>
    </w:p>
    <w:p w14:paraId="7285B0D4" w14:textId="35864BF8"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improved inflows into PruFund </w:t>
      </w:r>
      <w:r w:rsidR="00BA40AD">
        <w:rPr>
          <w:rFonts w:ascii="Infra" w:eastAsia="Infra" w:hAnsi="Infra" w:cs="Infra"/>
          <w:color w:val="626469"/>
          <w:sz w:val="17"/>
        </w:rPr>
        <w:t xml:space="preserve">follow </w:t>
      </w:r>
      <w:r>
        <w:rPr>
          <w:rFonts w:ascii="Infra" w:eastAsia="Infra" w:hAnsi="Infra" w:cs="Infra"/>
          <w:color w:val="626469"/>
          <w:sz w:val="17"/>
        </w:rPr>
        <w:t>strong investment performance and further digitisation. The trends underscore the importance of broadening the accessibility of our propositions offered to our Wealth clients. In May we launched PruFund Growth, PruFund Cautious and PruFund Risk Managed on our M&amp;G Wealth platform, further expanding the reach of this unique proposition, while improving and digitising advisor journeys. We have grown our tied-advisors network to over 500 people, achieved through organic recruiting, in-house training, and the completion of the Continuum acquisition.</w:t>
      </w:r>
    </w:p>
    <w:p w14:paraId="0DDDBAD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Retail and Savings AUMA decreased to £184.0 billion driven by a fall in Heritage AUMA due to expected net client outflows of £3.2 billion (30 June 2022: £3.1 billion).</w:t>
      </w:r>
    </w:p>
    <w:p w14:paraId="0E558D78" w14:textId="77777777" w:rsidR="00B556BD" w:rsidRDefault="00516054">
      <w:pPr>
        <w:spacing w:after="110" w:line="283" w:lineRule="auto"/>
        <w:rPr>
          <w:rFonts w:ascii="Infra" w:eastAsia="Infra" w:hAnsi="Infra" w:cs="Infra"/>
          <w:b/>
          <w:color w:val="0D5257"/>
          <w:sz w:val="22"/>
        </w:rPr>
      </w:pPr>
      <w:r>
        <w:rPr>
          <w:rFonts w:ascii="Infra" w:eastAsia="Infra" w:hAnsi="Infra" w:cs="Infra"/>
          <w:b/>
          <w:color w:val="0D5257"/>
          <w:sz w:val="22"/>
        </w:rPr>
        <w:t>Adjusted operating profit before tax by source of earnings</w:t>
      </w:r>
    </w:p>
    <w:p w14:paraId="0320F363"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following table shows adjusted operating profit before tax split by source of earnings:</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975"/>
        <w:gridCol w:w="975"/>
        <w:gridCol w:w="975"/>
      </w:tblGrid>
      <w:tr w:rsidR="00B556BD" w14:paraId="2E3E78FA" w14:textId="77777777" w:rsidTr="00950B0C">
        <w:trPr>
          <w:cantSplit/>
          <w:trHeight w:hRule="exact" w:val="525"/>
        </w:trPr>
        <w:tc>
          <w:tcPr>
            <w:tcW w:w="7905" w:type="dxa"/>
            <w:tcBorders>
              <w:top w:val="nil"/>
              <w:left w:val="nil"/>
              <w:bottom w:val="nil"/>
              <w:right w:val="nil"/>
            </w:tcBorders>
            <w:shd w:val="clear" w:color="auto" w:fill="auto"/>
            <w:tcMar>
              <w:top w:w="0" w:type="dxa"/>
              <w:left w:w="53" w:type="dxa"/>
              <w:bottom w:w="0" w:type="dxa"/>
              <w:right w:w="53" w:type="dxa"/>
            </w:tcMar>
            <w:vAlign w:val="bottom"/>
          </w:tcPr>
          <w:p w14:paraId="2225D8AF" w14:textId="77777777" w:rsidR="00B556BD" w:rsidRPr="00950B0C" w:rsidRDefault="00B556BD">
            <w:pPr>
              <w:keepNext/>
              <w:spacing w:before="33" w:after="30"/>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20F68280" w14:textId="77777777" w:rsidR="00B556BD" w:rsidRPr="00950B0C" w:rsidRDefault="00516054">
            <w:pPr>
              <w:keepNext/>
              <w:spacing w:before="33" w:line="274" w:lineRule="auto"/>
              <w:jc w:val="center"/>
              <w:rPr>
                <w:color w:val="E56A54"/>
              </w:rPr>
            </w:pPr>
            <w:r w:rsidRPr="00950B0C">
              <w:rPr>
                <w:rFonts w:ascii="Infra" w:eastAsia="Infra" w:hAnsi="Infra" w:cs="Infra"/>
                <w:b/>
                <w:color w:val="E56A54"/>
                <w:sz w:val="13"/>
              </w:rPr>
              <w:t>For the six months ended</w:t>
            </w:r>
          </w:p>
          <w:p w14:paraId="2BF93993" w14:textId="77777777" w:rsidR="00B556BD" w:rsidRPr="00950B0C" w:rsidRDefault="00516054">
            <w:pPr>
              <w:spacing w:after="30" w:line="274" w:lineRule="auto"/>
              <w:jc w:val="center"/>
              <w:rPr>
                <w:color w:val="E56A54"/>
              </w:rPr>
            </w:pPr>
            <w:r w:rsidRPr="00950B0C">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13228469" w14:textId="77777777" w:rsidR="00B556BD" w:rsidRPr="00950B0C" w:rsidRDefault="00516054">
            <w:pPr>
              <w:keepNext/>
              <w:spacing w:line="274" w:lineRule="auto"/>
              <w:jc w:val="right"/>
              <w:rPr>
                <w:color w:val="E56A54"/>
              </w:rPr>
            </w:pPr>
            <w:r w:rsidRPr="00950B0C">
              <w:rPr>
                <w:rFonts w:ascii="Infra" w:eastAsia="Infra" w:hAnsi="Infra" w:cs="Infra"/>
                <w:color w:val="E56A54"/>
                <w:sz w:val="13"/>
              </w:rPr>
              <w:t>For the year ended 31 December</w:t>
            </w:r>
          </w:p>
        </w:tc>
      </w:tr>
      <w:tr w:rsidR="00B556BD" w14:paraId="3CBFED89" w14:textId="77777777" w:rsidTr="00950B0C">
        <w:trPr>
          <w:cantSplit/>
          <w:trHeight w:hRule="exact" w:val="375"/>
        </w:trPr>
        <w:tc>
          <w:tcPr>
            <w:tcW w:w="7905" w:type="dxa"/>
            <w:tcBorders>
              <w:top w:val="nil"/>
              <w:left w:val="nil"/>
              <w:bottom w:val="nil"/>
              <w:right w:val="nil"/>
            </w:tcBorders>
            <w:shd w:val="clear" w:color="auto" w:fill="auto"/>
            <w:tcMar>
              <w:top w:w="0" w:type="dxa"/>
              <w:left w:w="53" w:type="dxa"/>
              <w:bottom w:w="0" w:type="dxa"/>
              <w:right w:w="53" w:type="dxa"/>
            </w:tcMar>
            <w:vAlign w:val="bottom"/>
          </w:tcPr>
          <w:p w14:paraId="2DB3D794" w14:textId="77777777" w:rsidR="00B556BD" w:rsidRPr="00950B0C" w:rsidRDefault="00516054">
            <w:pPr>
              <w:keepNext/>
              <w:spacing w:before="33" w:after="30" w:line="274" w:lineRule="auto"/>
              <w:rPr>
                <w:color w:val="E56A54"/>
              </w:rPr>
            </w:pPr>
            <w:r w:rsidRPr="00950B0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67620A8D" w14:textId="65371D9D" w:rsidR="00B556BD" w:rsidRPr="00950B0C" w:rsidRDefault="00516054">
            <w:pPr>
              <w:keepNext/>
              <w:tabs>
                <w:tab w:val="left" w:pos="528"/>
                <w:tab w:val="left" w:pos="907"/>
              </w:tabs>
              <w:spacing w:before="33" w:after="30" w:line="274" w:lineRule="auto"/>
              <w:jc w:val="right"/>
              <w:rPr>
                <w:color w:val="E56A54"/>
              </w:rPr>
            </w:pPr>
            <w:r w:rsidRPr="00950B0C">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373BAF7F" w14:textId="77777777" w:rsidR="00B556BD" w:rsidRPr="00950B0C" w:rsidRDefault="00516054">
            <w:pPr>
              <w:keepNext/>
              <w:spacing w:before="33" w:line="274" w:lineRule="auto"/>
              <w:jc w:val="right"/>
              <w:rPr>
                <w:rFonts w:ascii="Infra" w:eastAsia="Infra" w:hAnsi="Infra" w:cs="Infra"/>
                <w:color w:val="E56A54"/>
                <w:sz w:val="13"/>
              </w:rPr>
            </w:pPr>
            <w:r w:rsidRPr="00950B0C">
              <w:rPr>
                <w:rFonts w:ascii="Infra" w:eastAsia="Infra" w:hAnsi="Infra" w:cs="Infra"/>
                <w:color w:val="E56A54"/>
                <w:sz w:val="13"/>
              </w:rPr>
              <w:t>Restated</w:t>
            </w:r>
          </w:p>
          <w:p w14:paraId="07C860AD" w14:textId="77777777" w:rsidR="00B556BD" w:rsidRPr="00950B0C" w:rsidRDefault="00516054">
            <w:pPr>
              <w:spacing w:after="30" w:line="274" w:lineRule="auto"/>
              <w:jc w:val="right"/>
              <w:rPr>
                <w:rFonts w:ascii="Infra" w:eastAsia="Infra" w:hAnsi="Infra" w:cs="Infra"/>
                <w:color w:val="E56A54"/>
                <w:sz w:val="13"/>
              </w:rPr>
            </w:pPr>
            <w:r w:rsidRPr="00950B0C">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2D316F8A" w14:textId="77777777" w:rsidR="00B556BD" w:rsidRPr="00950B0C" w:rsidRDefault="00516054">
            <w:pPr>
              <w:keepNext/>
              <w:spacing w:before="33" w:line="274" w:lineRule="auto"/>
              <w:jc w:val="right"/>
              <w:rPr>
                <w:rFonts w:ascii="Infra" w:eastAsia="Infra" w:hAnsi="Infra" w:cs="Infra"/>
                <w:color w:val="E56A54"/>
                <w:sz w:val="13"/>
              </w:rPr>
            </w:pPr>
            <w:r w:rsidRPr="00950B0C">
              <w:rPr>
                <w:rFonts w:ascii="Infra" w:eastAsia="Infra" w:hAnsi="Infra" w:cs="Infra"/>
                <w:color w:val="E56A54"/>
                <w:sz w:val="13"/>
              </w:rPr>
              <w:t>Restated</w:t>
            </w:r>
          </w:p>
          <w:p w14:paraId="5C90DECB" w14:textId="77777777" w:rsidR="00B556BD" w:rsidRPr="00950B0C" w:rsidRDefault="00516054">
            <w:pPr>
              <w:spacing w:after="30" w:line="274" w:lineRule="auto"/>
              <w:jc w:val="right"/>
              <w:rPr>
                <w:rFonts w:ascii="Infra" w:eastAsia="Infra" w:hAnsi="Infra" w:cs="Infra"/>
                <w:color w:val="E56A54"/>
                <w:sz w:val="13"/>
              </w:rPr>
            </w:pPr>
            <w:r w:rsidRPr="00950B0C">
              <w:rPr>
                <w:rFonts w:ascii="Infra" w:eastAsia="Infra" w:hAnsi="Infra" w:cs="Infra"/>
                <w:color w:val="E56A54"/>
                <w:sz w:val="13"/>
              </w:rPr>
              <w:t>2022</w:t>
            </w:r>
          </w:p>
        </w:tc>
      </w:tr>
      <w:tr w:rsidR="00B556BD" w14:paraId="1C620271" w14:textId="77777777" w:rsidTr="00950B0C">
        <w:trPr>
          <w:cantSplit/>
          <w:trHeight w:hRule="exact" w:val="255"/>
        </w:trPr>
        <w:tc>
          <w:tcPr>
            <w:tcW w:w="7905" w:type="dxa"/>
            <w:tcBorders>
              <w:top w:val="nil"/>
              <w:left w:val="nil"/>
              <w:bottom w:val="nil"/>
              <w:right w:val="nil"/>
            </w:tcBorders>
            <w:tcMar>
              <w:top w:w="0" w:type="dxa"/>
              <w:left w:w="53" w:type="dxa"/>
              <w:bottom w:w="0" w:type="dxa"/>
              <w:right w:w="53" w:type="dxa"/>
            </w:tcMar>
            <w:vAlign w:val="bottom"/>
          </w:tcPr>
          <w:p w14:paraId="2A0867CE" w14:textId="77777777" w:rsidR="00B556BD" w:rsidRDefault="00516054">
            <w:pPr>
              <w:keepNext/>
              <w:spacing w:before="33" w:after="30"/>
            </w:pPr>
            <w:r>
              <w:rPr>
                <w:rFonts w:ascii="Infra" w:eastAsia="Infra" w:hAnsi="Infra" w:cs="Infra"/>
                <w:color w:val="636666"/>
                <w:sz w:val="17"/>
              </w:rPr>
              <w:t>Wealth</w:t>
            </w:r>
          </w:p>
        </w:tc>
        <w:tc>
          <w:tcPr>
            <w:tcW w:w="975" w:type="dxa"/>
            <w:tcBorders>
              <w:top w:val="nil"/>
              <w:left w:val="nil"/>
              <w:bottom w:val="nil"/>
              <w:right w:val="nil"/>
            </w:tcBorders>
            <w:tcMar>
              <w:top w:w="0" w:type="dxa"/>
              <w:left w:w="0" w:type="dxa"/>
              <w:bottom w:w="0" w:type="dxa"/>
              <w:right w:w="15" w:type="dxa"/>
            </w:tcMar>
            <w:vAlign w:val="bottom"/>
          </w:tcPr>
          <w:p w14:paraId="1F8304CF" w14:textId="29C42301" w:rsidR="00B556BD" w:rsidRDefault="00516054">
            <w:pPr>
              <w:keepNext/>
              <w:tabs>
                <w:tab w:val="left" w:pos="654"/>
                <w:tab w:val="left" w:pos="907"/>
              </w:tabs>
              <w:spacing w:before="33" w:after="30" w:line="310" w:lineRule="auto"/>
              <w:jc w:val="right"/>
            </w:pPr>
            <w:r>
              <w:rPr>
                <w:rFonts w:ascii="Infra" w:eastAsia="Infra" w:hAnsi="Infra" w:cs="Infra"/>
                <w:b/>
                <w:color w:val="626469"/>
                <w:sz w:val="17"/>
              </w:rPr>
              <w:t>91</w:t>
            </w:r>
          </w:p>
        </w:tc>
        <w:tc>
          <w:tcPr>
            <w:tcW w:w="975" w:type="dxa"/>
            <w:tcBorders>
              <w:top w:val="nil"/>
              <w:left w:val="nil"/>
              <w:bottom w:val="nil"/>
              <w:right w:val="nil"/>
            </w:tcBorders>
            <w:tcMar>
              <w:top w:w="0" w:type="dxa"/>
              <w:left w:w="0" w:type="dxa"/>
              <w:bottom w:w="0" w:type="dxa"/>
              <w:right w:w="15" w:type="dxa"/>
            </w:tcMar>
            <w:vAlign w:val="bottom"/>
          </w:tcPr>
          <w:p w14:paraId="005C2ACE" w14:textId="117C04E3" w:rsidR="00B556BD" w:rsidRDefault="00516054">
            <w:pPr>
              <w:keepNext/>
              <w:tabs>
                <w:tab w:val="left" w:pos="651"/>
                <w:tab w:val="left" w:pos="907"/>
              </w:tabs>
              <w:spacing w:before="33" w:after="30" w:line="310" w:lineRule="auto"/>
              <w:jc w:val="right"/>
            </w:pPr>
            <w:r>
              <w:rPr>
                <w:rFonts w:ascii="Infra" w:eastAsia="Infra" w:hAnsi="Infra" w:cs="Infra"/>
                <w:color w:val="626469"/>
                <w:sz w:val="17"/>
              </w:rPr>
              <w:t>93</w:t>
            </w:r>
          </w:p>
        </w:tc>
        <w:tc>
          <w:tcPr>
            <w:tcW w:w="975" w:type="dxa"/>
            <w:tcBorders>
              <w:top w:val="nil"/>
              <w:left w:val="nil"/>
              <w:bottom w:val="nil"/>
              <w:right w:val="nil"/>
            </w:tcBorders>
            <w:tcMar>
              <w:top w:w="0" w:type="dxa"/>
              <w:left w:w="0" w:type="dxa"/>
              <w:bottom w:w="0" w:type="dxa"/>
              <w:right w:w="15" w:type="dxa"/>
            </w:tcMar>
            <w:vAlign w:val="bottom"/>
          </w:tcPr>
          <w:p w14:paraId="6AE2DDC0" w14:textId="2FF42ABB" w:rsidR="00B556BD" w:rsidRDefault="00516054">
            <w:pPr>
              <w:keepNext/>
              <w:tabs>
                <w:tab w:val="left" w:pos="572"/>
                <w:tab w:val="left" w:pos="907"/>
              </w:tabs>
              <w:spacing w:before="33" w:after="30" w:line="310" w:lineRule="auto"/>
              <w:jc w:val="right"/>
            </w:pPr>
            <w:r>
              <w:rPr>
                <w:rFonts w:ascii="Infra" w:eastAsia="Infra" w:hAnsi="Infra" w:cs="Infra"/>
                <w:color w:val="626469"/>
                <w:sz w:val="17"/>
              </w:rPr>
              <w:t>158</w:t>
            </w:r>
          </w:p>
        </w:tc>
      </w:tr>
      <w:tr w:rsidR="00B556BD" w14:paraId="5F6FC926" w14:textId="77777777" w:rsidTr="00950B0C">
        <w:trPr>
          <w:cantSplit/>
          <w:trHeight w:hRule="exact" w:val="255"/>
        </w:trPr>
        <w:tc>
          <w:tcPr>
            <w:tcW w:w="7905" w:type="dxa"/>
            <w:tcBorders>
              <w:top w:val="nil"/>
              <w:left w:val="nil"/>
              <w:bottom w:val="nil"/>
              <w:right w:val="nil"/>
            </w:tcBorders>
            <w:tcMar>
              <w:top w:w="0" w:type="dxa"/>
              <w:left w:w="53" w:type="dxa"/>
              <w:bottom w:w="0" w:type="dxa"/>
              <w:right w:w="53" w:type="dxa"/>
            </w:tcMar>
            <w:vAlign w:val="bottom"/>
          </w:tcPr>
          <w:p w14:paraId="77047C4B" w14:textId="77777777" w:rsidR="00B556BD" w:rsidRDefault="00516054">
            <w:pPr>
              <w:keepNext/>
              <w:numPr>
                <w:ilvl w:val="0"/>
                <w:numId w:val="53"/>
              </w:numPr>
              <w:spacing w:before="53" w:after="30"/>
              <w:ind w:left="360"/>
              <w:rPr>
                <w:rFonts w:ascii="Infra" w:eastAsia="Infra" w:hAnsi="Infra" w:cs="Infra"/>
                <w:i/>
                <w:color w:val="636666"/>
                <w:sz w:val="17"/>
              </w:rPr>
            </w:pPr>
            <w:r>
              <w:rPr>
                <w:rFonts w:ascii="Infra" w:eastAsia="Infra" w:hAnsi="Infra" w:cs="Infra"/>
                <w:i/>
                <w:color w:val="636666"/>
                <w:sz w:val="17"/>
              </w:rPr>
              <w:t>With-profits</w:t>
            </w:r>
          </w:p>
        </w:tc>
        <w:tc>
          <w:tcPr>
            <w:tcW w:w="975" w:type="dxa"/>
            <w:tcBorders>
              <w:top w:val="nil"/>
              <w:left w:val="nil"/>
              <w:bottom w:val="nil"/>
              <w:right w:val="nil"/>
            </w:tcBorders>
            <w:tcMar>
              <w:top w:w="0" w:type="dxa"/>
              <w:left w:w="0" w:type="dxa"/>
              <w:bottom w:w="0" w:type="dxa"/>
              <w:right w:w="15" w:type="dxa"/>
            </w:tcMar>
            <w:vAlign w:val="bottom"/>
          </w:tcPr>
          <w:p w14:paraId="022141E2" w14:textId="4A55D4C8" w:rsidR="00B556BD" w:rsidRDefault="00516054">
            <w:pPr>
              <w:keepNext/>
              <w:tabs>
                <w:tab w:val="left" w:pos="569"/>
                <w:tab w:val="left" w:pos="907"/>
              </w:tabs>
              <w:spacing w:before="53" w:after="30" w:line="310" w:lineRule="auto"/>
              <w:jc w:val="right"/>
            </w:pPr>
            <w:r>
              <w:rPr>
                <w:rFonts w:ascii="Infra" w:eastAsia="Infra" w:hAnsi="Infra" w:cs="Infra"/>
                <w:b/>
                <w:color w:val="626469"/>
                <w:sz w:val="17"/>
              </w:rPr>
              <w:t>119</w:t>
            </w:r>
          </w:p>
        </w:tc>
        <w:tc>
          <w:tcPr>
            <w:tcW w:w="975" w:type="dxa"/>
            <w:tcBorders>
              <w:top w:val="nil"/>
              <w:left w:val="nil"/>
              <w:bottom w:val="nil"/>
              <w:right w:val="nil"/>
            </w:tcBorders>
            <w:tcMar>
              <w:top w:w="0" w:type="dxa"/>
              <w:left w:w="0" w:type="dxa"/>
              <w:bottom w:w="0" w:type="dxa"/>
              <w:right w:w="15" w:type="dxa"/>
            </w:tcMar>
            <w:vAlign w:val="bottom"/>
          </w:tcPr>
          <w:p w14:paraId="50E93FA9" w14:textId="3CA4AD98" w:rsidR="00B556BD" w:rsidRDefault="00516054">
            <w:pPr>
              <w:keepNext/>
              <w:tabs>
                <w:tab w:val="left" w:pos="566"/>
                <w:tab w:val="left" w:pos="907"/>
              </w:tabs>
              <w:spacing w:before="53" w:after="30" w:line="310" w:lineRule="auto"/>
              <w:jc w:val="right"/>
            </w:pPr>
            <w:r>
              <w:rPr>
                <w:rFonts w:ascii="Infra" w:eastAsia="Infra" w:hAnsi="Infra" w:cs="Infra"/>
                <w:color w:val="626469"/>
                <w:sz w:val="17"/>
              </w:rPr>
              <w:t>103</w:t>
            </w:r>
          </w:p>
        </w:tc>
        <w:tc>
          <w:tcPr>
            <w:tcW w:w="975" w:type="dxa"/>
            <w:tcBorders>
              <w:top w:val="nil"/>
              <w:left w:val="nil"/>
              <w:bottom w:val="nil"/>
              <w:right w:val="nil"/>
            </w:tcBorders>
            <w:tcMar>
              <w:top w:w="0" w:type="dxa"/>
              <w:left w:w="0" w:type="dxa"/>
              <w:bottom w:w="0" w:type="dxa"/>
              <w:right w:w="15" w:type="dxa"/>
            </w:tcMar>
            <w:vAlign w:val="bottom"/>
          </w:tcPr>
          <w:p w14:paraId="1F3C17F5" w14:textId="020E641A" w:rsidR="00B556BD" w:rsidRDefault="00516054">
            <w:pPr>
              <w:keepNext/>
              <w:tabs>
                <w:tab w:val="left" w:pos="563"/>
                <w:tab w:val="left" w:pos="907"/>
              </w:tabs>
              <w:spacing w:before="53" w:after="30" w:line="310" w:lineRule="auto"/>
              <w:jc w:val="right"/>
            </w:pPr>
            <w:r>
              <w:rPr>
                <w:rFonts w:ascii="Infra" w:eastAsia="Infra" w:hAnsi="Infra" w:cs="Infra"/>
                <w:color w:val="626469"/>
                <w:sz w:val="17"/>
              </w:rPr>
              <w:t>190</w:t>
            </w:r>
          </w:p>
        </w:tc>
      </w:tr>
      <w:tr w:rsidR="00B556BD" w14:paraId="1D08EA4B" w14:textId="77777777" w:rsidTr="00950B0C">
        <w:trPr>
          <w:cantSplit/>
          <w:trHeight w:hRule="exact" w:val="255"/>
        </w:trPr>
        <w:tc>
          <w:tcPr>
            <w:tcW w:w="7905" w:type="dxa"/>
            <w:tcBorders>
              <w:top w:val="nil"/>
              <w:left w:val="nil"/>
              <w:bottom w:val="nil"/>
              <w:right w:val="nil"/>
            </w:tcBorders>
            <w:tcMar>
              <w:top w:w="0" w:type="dxa"/>
              <w:left w:w="53" w:type="dxa"/>
              <w:bottom w:w="0" w:type="dxa"/>
              <w:right w:w="53" w:type="dxa"/>
            </w:tcMar>
            <w:vAlign w:val="bottom"/>
          </w:tcPr>
          <w:p w14:paraId="5E84AB04" w14:textId="77777777" w:rsidR="00B556BD" w:rsidRDefault="00516054">
            <w:pPr>
              <w:keepNext/>
              <w:numPr>
                <w:ilvl w:val="0"/>
                <w:numId w:val="52"/>
              </w:numPr>
              <w:spacing w:before="53" w:after="30"/>
              <w:ind w:left="360"/>
              <w:rPr>
                <w:rFonts w:ascii="Infra" w:eastAsia="Infra" w:hAnsi="Infra" w:cs="Infra"/>
                <w:i/>
                <w:color w:val="636666"/>
                <w:sz w:val="17"/>
              </w:rPr>
            </w:pPr>
            <w:r>
              <w:rPr>
                <w:rFonts w:ascii="Infra" w:eastAsia="Infra" w:hAnsi="Infra" w:cs="Infra"/>
                <w:i/>
                <w:color w:val="636666"/>
                <w:sz w:val="17"/>
              </w:rPr>
              <w:t>Platform and advice</w:t>
            </w:r>
          </w:p>
        </w:tc>
        <w:tc>
          <w:tcPr>
            <w:tcW w:w="975" w:type="dxa"/>
            <w:tcBorders>
              <w:top w:val="nil"/>
              <w:left w:val="nil"/>
              <w:bottom w:val="nil"/>
              <w:right w:val="nil"/>
            </w:tcBorders>
            <w:tcMar>
              <w:top w:w="0" w:type="dxa"/>
              <w:left w:w="0" w:type="dxa"/>
              <w:bottom w:w="0" w:type="dxa"/>
              <w:right w:w="15" w:type="dxa"/>
            </w:tcMar>
            <w:vAlign w:val="bottom"/>
          </w:tcPr>
          <w:p w14:paraId="22A1AE18" w14:textId="7D22FB87" w:rsidR="00B556BD" w:rsidRDefault="00516054">
            <w:pPr>
              <w:keepNext/>
              <w:tabs>
                <w:tab w:val="left" w:pos="569"/>
              </w:tabs>
              <w:spacing w:before="53" w:after="30" w:line="310" w:lineRule="auto"/>
              <w:jc w:val="right"/>
            </w:pPr>
            <w:r>
              <w:rPr>
                <w:rFonts w:ascii="Infra" w:eastAsia="Infra" w:hAnsi="Infra" w:cs="Infra"/>
                <w:b/>
                <w:color w:val="626469"/>
                <w:sz w:val="17"/>
              </w:rPr>
              <w:t>(19)</w:t>
            </w:r>
          </w:p>
        </w:tc>
        <w:tc>
          <w:tcPr>
            <w:tcW w:w="975" w:type="dxa"/>
            <w:tcBorders>
              <w:top w:val="nil"/>
              <w:left w:val="nil"/>
              <w:bottom w:val="nil"/>
              <w:right w:val="nil"/>
            </w:tcBorders>
            <w:tcMar>
              <w:top w:w="0" w:type="dxa"/>
              <w:left w:w="0" w:type="dxa"/>
              <w:bottom w:w="0" w:type="dxa"/>
              <w:right w:w="15" w:type="dxa"/>
            </w:tcMar>
            <w:vAlign w:val="bottom"/>
          </w:tcPr>
          <w:p w14:paraId="2FA088F0" w14:textId="42187231" w:rsidR="00B556BD" w:rsidRDefault="00516054">
            <w:pPr>
              <w:keepNext/>
              <w:tabs>
                <w:tab w:val="left" w:pos="673"/>
              </w:tabs>
              <w:spacing w:before="53" w:after="30" w:line="310" w:lineRule="auto"/>
              <w:jc w:val="right"/>
            </w:pPr>
            <w:r>
              <w:rPr>
                <w:rFonts w:ascii="Infra" w:eastAsia="Infra" w:hAnsi="Infra" w:cs="Infra"/>
                <w:color w:val="626469"/>
                <w:sz w:val="17"/>
              </w:rPr>
              <w:t>(8)</w:t>
            </w:r>
          </w:p>
        </w:tc>
        <w:tc>
          <w:tcPr>
            <w:tcW w:w="975" w:type="dxa"/>
            <w:tcBorders>
              <w:top w:val="nil"/>
              <w:left w:val="nil"/>
              <w:bottom w:val="nil"/>
              <w:right w:val="nil"/>
            </w:tcBorders>
            <w:tcMar>
              <w:top w:w="0" w:type="dxa"/>
              <w:left w:w="0" w:type="dxa"/>
              <w:bottom w:w="0" w:type="dxa"/>
              <w:right w:w="15" w:type="dxa"/>
            </w:tcMar>
            <w:vAlign w:val="bottom"/>
          </w:tcPr>
          <w:p w14:paraId="3CB23E32" w14:textId="3EE18DDA" w:rsidR="00B556BD" w:rsidRDefault="00516054">
            <w:pPr>
              <w:keepNext/>
              <w:tabs>
                <w:tab w:val="left" w:pos="581"/>
              </w:tabs>
              <w:spacing w:before="53" w:after="30" w:line="310" w:lineRule="auto"/>
              <w:jc w:val="right"/>
            </w:pPr>
            <w:r>
              <w:rPr>
                <w:rFonts w:ascii="Infra" w:eastAsia="Infra" w:hAnsi="Infra" w:cs="Infra"/>
                <w:color w:val="626469"/>
                <w:sz w:val="17"/>
              </w:rPr>
              <w:t>(23)</w:t>
            </w:r>
          </w:p>
        </w:tc>
      </w:tr>
      <w:tr w:rsidR="00B556BD" w14:paraId="37145E6D" w14:textId="77777777" w:rsidTr="00950B0C">
        <w:trPr>
          <w:cantSplit/>
          <w:trHeight w:hRule="exact" w:val="255"/>
        </w:trPr>
        <w:tc>
          <w:tcPr>
            <w:tcW w:w="7905" w:type="dxa"/>
            <w:tcBorders>
              <w:top w:val="nil"/>
              <w:left w:val="nil"/>
              <w:bottom w:val="nil"/>
              <w:right w:val="nil"/>
            </w:tcBorders>
            <w:tcMar>
              <w:top w:w="0" w:type="dxa"/>
              <w:left w:w="53" w:type="dxa"/>
              <w:bottom w:w="0" w:type="dxa"/>
              <w:right w:w="53" w:type="dxa"/>
            </w:tcMar>
            <w:vAlign w:val="bottom"/>
          </w:tcPr>
          <w:p w14:paraId="7A1108D3" w14:textId="77777777" w:rsidR="00B556BD" w:rsidRDefault="00516054">
            <w:pPr>
              <w:keepNext/>
              <w:numPr>
                <w:ilvl w:val="0"/>
                <w:numId w:val="51"/>
              </w:numPr>
              <w:spacing w:before="53" w:after="30"/>
              <w:ind w:left="360"/>
              <w:rPr>
                <w:rFonts w:ascii="Infra" w:eastAsia="Infra" w:hAnsi="Infra" w:cs="Infra"/>
                <w:i/>
                <w:color w:val="636666"/>
                <w:sz w:val="17"/>
              </w:rPr>
            </w:pPr>
            <w:r>
              <w:rPr>
                <w:rFonts w:ascii="Infra" w:eastAsia="Infra" w:hAnsi="Infra" w:cs="Infra"/>
                <w:i/>
                <w:color w:val="636666"/>
                <w:sz w:val="17"/>
              </w:rPr>
              <w:t>Other</w:t>
            </w:r>
          </w:p>
        </w:tc>
        <w:tc>
          <w:tcPr>
            <w:tcW w:w="975" w:type="dxa"/>
            <w:tcBorders>
              <w:top w:val="nil"/>
              <w:left w:val="nil"/>
              <w:bottom w:val="nil"/>
              <w:right w:val="nil"/>
            </w:tcBorders>
            <w:tcMar>
              <w:top w:w="0" w:type="dxa"/>
              <w:left w:w="0" w:type="dxa"/>
              <w:bottom w:w="0" w:type="dxa"/>
              <w:right w:w="15" w:type="dxa"/>
            </w:tcMar>
            <w:vAlign w:val="bottom"/>
          </w:tcPr>
          <w:p w14:paraId="7A8C6EB9" w14:textId="6E0BCC0B" w:rsidR="00B556BD" w:rsidRDefault="00516054">
            <w:pPr>
              <w:keepNext/>
              <w:tabs>
                <w:tab w:val="left" w:pos="654"/>
              </w:tabs>
              <w:spacing w:before="53" w:after="30" w:line="310" w:lineRule="auto"/>
              <w:jc w:val="right"/>
            </w:pPr>
            <w:r>
              <w:rPr>
                <w:rFonts w:ascii="Infra" w:eastAsia="Infra" w:hAnsi="Infra" w:cs="Infra"/>
                <w:b/>
                <w:color w:val="626469"/>
                <w:sz w:val="17"/>
              </w:rPr>
              <w:t>(9)</w:t>
            </w:r>
          </w:p>
        </w:tc>
        <w:tc>
          <w:tcPr>
            <w:tcW w:w="975" w:type="dxa"/>
            <w:tcBorders>
              <w:top w:val="nil"/>
              <w:left w:val="nil"/>
              <w:bottom w:val="nil"/>
              <w:right w:val="nil"/>
            </w:tcBorders>
            <w:tcMar>
              <w:top w:w="0" w:type="dxa"/>
              <w:left w:w="0" w:type="dxa"/>
              <w:bottom w:w="0" w:type="dxa"/>
              <w:right w:w="15" w:type="dxa"/>
            </w:tcMar>
            <w:vAlign w:val="bottom"/>
          </w:tcPr>
          <w:p w14:paraId="7880BAF2" w14:textId="559FB8C2" w:rsidR="00B556BD" w:rsidRDefault="00516054">
            <w:pPr>
              <w:keepNext/>
              <w:tabs>
                <w:tab w:val="left" w:pos="680"/>
              </w:tabs>
              <w:spacing w:before="53" w:after="30" w:line="310" w:lineRule="auto"/>
              <w:jc w:val="right"/>
            </w:pPr>
            <w:r>
              <w:rPr>
                <w:rFonts w:ascii="Infra" w:eastAsia="Infra" w:hAnsi="Infra" w:cs="Infra"/>
                <w:color w:val="626469"/>
                <w:sz w:val="17"/>
              </w:rPr>
              <w:t>(2)</w:t>
            </w:r>
          </w:p>
        </w:tc>
        <w:tc>
          <w:tcPr>
            <w:tcW w:w="975" w:type="dxa"/>
            <w:tcBorders>
              <w:top w:val="nil"/>
              <w:left w:val="nil"/>
              <w:bottom w:val="nil"/>
              <w:right w:val="nil"/>
            </w:tcBorders>
            <w:tcMar>
              <w:top w:w="0" w:type="dxa"/>
              <w:left w:w="0" w:type="dxa"/>
              <w:bottom w:w="0" w:type="dxa"/>
              <w:right w:w="15" w:type="dxa"/>
            </w:tcMar>
            <w:vAlign w:val="bottom"/>
          </w:tcPr>
          <w:p w14:paraId="7D90CCF9" w14:textId="6B7FC091" w:rsidR="00B556BD" w:rsidRDefault="00516054">
            <w:pPr>
              <w:keepNext/>
              <w:tabs>
                <w:tab w:val="left" w:pos="674"/>
              </w:tabs>
              <w:spacing w:before="53" w:after="30" w:line="310" w:lineRule="auto"/>
              <w:jc w:val="right"/>
            </w:pPr>
            <w:r>
              <w:rPr>
                <w:rFonts w:ascii="Infra" w:eastAsia="Infra" w:hAnsi="Infra" w:cs="Infra"/>
                <w:color w:val="626469"/>
                <w:sz w:val="17"/>
              </w:rPr>
              <w:t>(9)</w:t>
            </w:r>
          </w:p>
        </w:tc>
      </w:tr>
      <w:tr w:rsidR="00B556BD" w14:paraId="69A9D89B" w14:textId="77777777" w:rsidTr="00950B0C">
        <w:trPr>
          <w:cantSplit/>
          <w:trHeight w:hRule="exact" w:val="255"/>
        </w:trPr>
        <w:tc>
          <w:tcPr>
            <w:tcW w:w="7905" w:type="dxa"/>
            <w:tcBorders>
              <w:top w:val="nil"/>
              <w:left w:val="nil"/>
              <w:bottom w:val="nil"/>
              <w:right w:val="nil"/>
            </w:tcBorders>
            <w:tcMar>
              <w:top w:w="0" w:type="dxa"/>
              <w:left w:w="53" w:type="dxa"/>
              <w:bottom w:w="0" w:type="dxa"/>
              <w:right w:w="53" w:type="dxa"/>
            </w:tcMar>
            <w:vAlign w:val="bottom"/>
          </w:tcPr>
          <w:p w14:paraId="237739B7" w14:textId="77777777" w:rsidR="00B556BD" w:rsidRDefault="00516054">
            <w:pPr>
              <w:keepNext/>
              <w:spacing w:before="53" w:after="30"/>
            </w:pPr>
            <w:r>
              <w:rPr>
                <w:rFonts w:ascii="Infra" w:eastAsia="Infra" w:hAnsi="Infra" w:cs="Infra"/>
                <w:color w:val="636666"/>
                <w:sz w:val="17"/>
              </w:rPr>
              <w:t>Heritage</w:t>
            </w:r>
          </w:p>
        </w:tc>
        <w:tc>
          <w:tcPr>
            <w:tcW w:w="975" w:type="dxa"/>
            <w:tcBorders>
              <w:top w:val="nil"/>
              <w:left w:val="nil"/>
              <w:bottom w:val="nil"/>
              <w:right w:val="nil"/>
            </w:tcBorders>
            <w:tcMar>
              <w:top w:w="0" w:type="dxa"/>
              <w:left w:w="0" w:type="dxa"/>
              <w:bottom w:w="0" w:type="dxa"/>
              <w:right w:w="15" w:type="dxa"/>
            </w:tcMar>
            <w:vAlign w:val="bottom"/>
          </w:tcPr>
          <w:p w14:paraId="2FEDEB36" w14:textId="14C3CEF1" w:rsidR="00B556BD" w:rsidRDefault="00516054">
            <w:pPr>
              <w:keepNext/>
              <w:tabs>
                <w:tab w:val="left" w:pos="546"/>
                <w:tab w:val="left" w:pos="907"/>
              </w:tabs>
              <w:spacing w:before="53" w:after="30" w:line="310" w:lineRule="auto"/>
              <w:jc w:val="right"/>
            </w:pPr>
            <w:r>
              <w:rPr>
                <w:rFonts w:ascii="Infra" w:eastAsia="Infra" w:hAnsi="Infra" w:cs="Infra"/>
                <w:b/>
                <w:color w:val="626469"/>
                <w:sz w:val="17"/>
              </w:rPr>
              <w:t>279</w:t>
            </w:r>
          </w:p>
        </w:tc>
        <w:tc>
          <w:tcPr>
            <w:tcW w:w="975" w:type="dxa"/>
            <w:tcBorders>
              <w:top w:val="nil"/>
              <w:left w:val="nil"/>
              <w:bottom w:val="nil"/>
              <w:right w:val="nil"/>
            </w:tcBorders>
            <w:tcMar>
              <w:top w:w="0" w:type="dxa"/>
              <w:left w:w="0" w:type="dxa"/>
              <w:bottom w:w="0" w:type="dxa"/>
              <w:right w:w="15" w:type="dxa"/>
            </w:tcMar>
            <w:vAlign w:val="bottom"/>
          </w:tcPr>
          <w:p w14:paraId="55654644" w14:textId="4AD61B60" w:rsidR="00B556BD" w:rsidRDefault="00516054">
            <w:pPr>
              <w:keepNext/>
              <w:tabs>
                <w:tab w:val="left" w:pos="569"/>
                <w:tab w:val="left" w:pos="907"/>
              </w:tabs>
              <w:spacing w:before="53" w:after="30" w:line="310" w:lineRule="auto"/>
              <w:jc w:val="right"/>
            </w:pPr>
            <w:r>
              <w:rPr>
                <w:rFonts w:ascii="Infra" w:eastAsia="Infra" w:hAnsi="Infra" w:cs="Infra"/>
                <w:color w:val="626469"/>
                <w:sz w:val="17"/>
              </w:rPr>
              <w:t>201</w:t>
            </w:r>
          </w:p>
        </w:tc>
        <w:tc>
          <w:tcPr>
            <w:tcW w:w="975" w:type="dxa"/>
            <w:tcBorders>
              <w:top w:val="nil"/>
              <w:left w:val="nil"/>
              <w:bottom w:val="nil"/>
              <w:right w:val="nil"/>
            </w:tcBorders>
            <w:tcMar>
              <w:top w:w="0" w:type="dxa"/>
              <w:left w:w="0" w:type="dxa"/>
              <w:bottom w:w="0" w:type="dxa"/>
              <w:right w:w="15" w:type="dxa"/>
            </w:tcMar>
            <w:vAlign w:val="bottom"/>
          </w:tcPr>
          <w:p w14:paraId="29457BC4" w14:textId="7AD67C6E" w:rsidR="00B556BD" w:rsidRDefault="00516054">
            <w:pPr>
              <w:keepNext/>
              <w:tabs>
                <w:tab w:val="left" w:pos="571"/>
                <w:tab w:val="left" w:pos="907"/>
              </w:tabs>
              <w:spacing w:before="53" w:after="30" w:line="310" w:lineRule="auto"/>
              <w:jc w:val="right"/>
            </w:pPr>
            <w:r>
              <w:rPr>
                <w:rFonts w:ascii="Infra" w:eastAsia="Infra" w:hAnsi="Infra" w:cs="Infra"/>
                <w:color w:val="626469"/>
                <w:sz w:val="17"/>
              </w:rPr>
              <w:t>441</w:t>
            </w:r>
          </w:p>
        </w:tc>
      </w:tr>
      <w:tr w:rsidR="00B556BD" w14:paraId="36400476" w14:textId="77777777" w:rsidTr="00950B0C">
        <w:trPr>
          <w:cantSplit/>
          <w:trHeight w:hRule="exact" w:val="255"/>
        </w:trPr>
        <w:tc>
          <w:tcPr>
            <w:tcW w:w="7905" w:type="dxa"/>
            <w:tcBorders>
              <w:top w:val="nil"/>
              <w:left w:val="nil"/>
              <w:bottom w:val="nil"/>
              <w:right w:val="nil"/>
            </w:tcBorders>
            <w:tcMar>
              <w:top w:w="0" w:type="dxa"/>
              <w:left w:w="53" w:type="dxa"/>
              <w:bottom w:w="0" w:type="dxa"/>
              <w:right w:w="53" w:type="dxa"/>
            </w:tcMar>
            <w:vAlign w:val="bottom"/>
          </w:tcPr>
          <w:p w14:paraId="33E79A4F" w14:textId="77777777" w:rsidR="00B556BD" w:rsidRDefault="00516054">
            <w:pPr>
              <w:keepNext/>
              <w:numPr>
                <w:ilvl w:val="0"/>
                <w:numId w:val="50"/>
              </w:numPr>
              <w:spacing w:before="53" w:after="30"/>
              <w:ind w:left="360"/>
              <w:rPr>
                <w:rFonts w:ascii="Infra" w:eastAsia="Infra" w:hAnsi="Infra" w:cs="Infra"/>
                <w:i/>
                <w:color w:val="636666"/>
                <w:sz w:val="17"/>
              </w:rPr>
            </w:pPr>
            <w:r>
              <w:rPr>
                <w:rFonts w:ascii="Infra" w:eastAsia="Infra" w:hAnsi="Infra" w:cs="Infra"/>
                <w:i/>
                <w:color w:val="636666"/>
                <w:sz w:val="17"/>
              </w:rPr>
              <w:t>With-profits</w:t>
            </w:r>
          </w:p>
        </w:tc>
        <w:tc>
          <w:tcPr>
            <w:tcW w:w="975" w:type="dxa"/>
            <w:tcBorders>
              <w:top w:val="nil"/>
              <w:left w:val="nil"/>
              <w:bottom w:val="nil"/>
              <w:right w:val="nil"/>
            </w:tcBorders>
            <w:tcMar>
              <w:top w:w="0" w:type="dxa"/>
              <w:left w:w="0" w:type="dxa"/>
              <w:bottom w:w="0" w:type="dxa"/>
              <w:right w:w="15" w:type="dxa"/>
            </w:tcMar>
            <w:vAlign w:val="bottom"/>
          </w:tcPr>
          <w:p w14:paraId="5717A708" w14:textId="240DB1A0" w:rsidR="00B556BD" w:rsidRDefault="00516054">
            <w:pPr>
              <w:keepNext/>
              <w:tabs>
                <w:tab w:val="left" w:pos="555"/>
                <w:tab w:val="left" w:pos="907"/>
              </w:tabs>
              <w:spacing w:before="53" w:after="30" w:line="310" w:lineRule="auto"/>
              <w:jc w:val="right"/>
            </w:pPr>
            <w:r>
              <w:rPr>
                <w:rFonts w:ascii="Infra" w:eastAsia="Infra" w:hAnsi="Infra" w:cs="Infra"/>
                <w:b/>
                <w:color w:val="626469"/>
                <w:sz w:val="17"/>
              </w:rPr>
              <w:t>129</w:t>
            </w:r>
          </w:p>
        </w:tc>
        <w:tc>
          <w:tcPr>
            <w:tcW w:w="975" w:type="dxa"/>
            <w:tcBorders>
              <w:top w:val="nil"/>
              <w:left w:val="nil"/>
              <w:bottom w:val="nil"/>
              <w:right w:val="nil"/>
            </w:tcBorders>
            <w:tcMar>
              <w:top w:w="0" w:type="dxa"/>
              <w:left w:w="0" w:type="dxa"/>
              <w:bottom w:w="0" w:type="dxa"/>
              <w:right w:w="15" w:type="dxa"/>
            </w:tcMar>
            <w:vAlign w:val="bottom"/>
          </w:tcPr>
          <w:p w14:paraId="416FD20C" w14:textId="67012488" w:rsidR="00B556BD" w:rsidRDefault="00516054">
            <w:pPr>
              <w:keepNext/>
              <w:tabs>
                <w:tab w:val="left" w:pos="648"/>
                <w:tab w:val="left" w:pos="907"/>
              </w:tabs>
              <w:spacing w:before="53" w:after="30" w:line="310" w:lineRule="auto"/>
              <w:jc w:val="right"/>
            </w:pPr>
            <w:r>
              <w:rPr>
                <w:rFonts w:ascii="Infra" w:eastAsia="Infra" w:hAnsi="Infra" w:cs="Infra"/>
                <w:color w:val="626469"/>
                <w:sz w:val="17"/>
              </w:rPr>
              <w:t>99</w:t>
            </w:r>
          </w:p>
        </w:tc>
        <w:tc>
          <w:tcPr>
            <w:tcW w:w="975" w:type="dxa"/>
            <w:tcBorders>
              <w:top w:val="nil"/>
              <w:left w:val="nil"/>
              <w:bottom w:val="nil"/>
              <w:right w:val="nil"/>
            </w:tcBorders>
            <w:tcMar>
              <w:top w:w="0" w:type="dxa"/>
              <w:left w:w="0" w:type="dxa"/>
              <w:bottom w:w="0" w:type="dxa"/>
              <w:right w:w="15" w:type="dxa"/>
            </w:tcMar>
            <w:vAlign w:val="bottom"/>
          </w:tcPr>
          <w:p w14:paraId="79D9DEA9" w14:textId="7B9730B3" w:rsidR="00B556BD" w:rsidRDefault="00516054">
            <w:pPr>
              <w:keepNext/>
              <w:tabs>
                <w:tab w:val="left" w:pos="537"/>
                <w:tab w:val="left" w:pos="907"/>
              </w:tabs>
              <w:spacing w:before="53" w:after="30" w:line="310" w:lineRule="auto"/>
              <w:jc w:val="right"/>
            </w:pPr>
            <w:r>
              <w:rPr>
                <w:rFonts w:ascii="Infra" w:eastAsia="Infra" w:hAnsi="Infra" w:cs="Infra"/>
                <w:color w:val="626469"/>
                <w:sz w:val="17"/>
              </w:rPr>
              <w:t>200</w:t>
            </w:r>
          </w:p>
        </w:tc>
      </w:tr>
      <w:tr w:rsidR="00B556BD" w14:paraId="12CC4916" w14:textId="77777777" w:rsidTr="00950B0C">
        <w:trPr>
          <w:cantSplit/>
          <w:trHeight w:hRule="exact" w:val="255"/>
        </w:trPr>
        <w:tc>
          <w:tcPr>
            <w:tcW w:w="7905" w:type="dxa"/>
            <w:tcBorders>
              <w:top w:val="nil"/>
              <w:left w:val="nil"/>
              <w:bottom w:val="nil"/>
              <w:right w:val="nil"/>
            </w:tcBorders>
            <w:tcMar>
              <w:top w:w="0" w:type="dxa"/>
              <w:left w:w="53" w:type="dxa"/>
              <w:bottom w:w="0" w:type="dxa"/>
              <w:right w:w="53" w:type="dxa"/>
            </w:tcMar>
            <w:vAlign w:val="bottom"/>
          </w:tcPr>
          <w:p w14:paraId="50F80180" w14:textId="75965313" w:rsidR="00B556BD" w:rsidRDefault="00516054">
            <w:pPr>
              <w:keepNext/>
              <w:numPr>
                <w:ilvl w:val="0"/>
                <w:numId w:val="49"/>
              </w:numPr>
              <w:spacing w:before="53" w:after="30"/>
              <w:ind w:left="360"/>
              <w:rPr>
                <w:rFonts w:ascii="Infra" w:eastAsia="Infra" w:hAnsi="Infra" w:cs="Infra"/>
                <w:i/>
                <w:color w:val="636666"/>
                <w:sz w:val="17"/>
              </w:rPr>
            </w:pPr>
            <w:r>
              <w:rPr>
                <w:rFonts w:ascii="Infra" w:eastAsia="Infra" w:hAnsi="Infra" w:cs="Infra"/>
                <w:i/>
                <w:color w:val="636666"/>
                <w:sz w:val="17"/>
              </w:rPr>
              <w:t>Shareholder annuities and other</w:t>
            </w:r>
            <w:r w:rsidR="00BA40AD" w:rsidRPr="00BA40AD">
              <w:rPr>
                <w:rFonts w:ascii="Infra" w:eastAsia="Infra" w:hAnsi="Infra" w:cs="Infra"/>
                <w:i/>
                <w:color w:val="636666"/>
                <w:sz w:val="17"/>
                <w:vertAlign w:val="superscript"/>
              </w:rPr>
              <w:t>i</w:t>
            </w:r>
          </w:p>
        </w:tc>
        <w:tc>
          <w:tcPr>
            <w:tcW w:w="975" w:type="dxa"/>
            <w:tcBorders>
              <w:top w:val="nil"/>
              <w:left w:val="nil"/>
              <w:bottom w:val="nil"/>
              <w:right w:val="nil"/>
            </w:tcBorders>
            <w:tcMar>
              <w:top w:w="0" w:type="dxa"/>
              <w:left w:w="0" w:type="dxa"/>
              <w:bottom w:w="0" w:type="dxa"/>
              <w:right w:w="15" w:type="dxa"/>
            </w:tcMar>
            <w:vAlign w:val="bottom"/>
          </w:tcPr>
          <w:p w14:paraId="555E7526" w14:textId="566949C5" w:rsidR="00B556BD" w:rsidRDefault="00516054">
            <w:pPr>
              <w:keepNext/>
              <w:tabs>
                <w:tab w:val="left" w:pos="542"/>
                <w:tab w:val="left" w:pos="907"/>
              </w:tabs>
              <w:spacing w:before="53" w:after="30" w:line="310" w:lineRule="auto"/>
              <w:jc w:val="right"/>
            </w:pPr>
            <w:r>
              <w:rPr>
                <w:rFonts w:ascii="Infra" w:eastAsia="Infra" w:hAnsi="Infra" w:cs="Infra"/>
                <w:b/>
                <w:color w:val="626469"/>
                <w:sz w:val="17"/>
              </w:rPr>
              <w:t>150</w:t>
            </w:r>
          </w:p>
        </w:tc>
        <w:tc>
          <w:tcPr>
            <w:tcW w:w="975" w:type="dxa"/>
            <w:tcBorders>
              <w:top w:val="nil"/>
              <w:left w:val="nil"/>
              <w:bottom w:val="nil"/>
              <w:right w:val="nil"/>
            </w:tcBorders>
            <w:tcMar>
              <w:top w:w="0" w:type="dxa"/>
              <w:left w:w="0" w:type="dxa"/>
              <w:bottom w:w="0" w:type="dxa"/>
              <w:right w:w="15" w:type="dxa"/>
            </w:tcMar>
            <w:vAlign w:val="bottom"/>
          </w:tcPr>
          <w:p w14:paraId="23C110FE" w14:textId="4D38C651" w:rsidR="00B556BD" w:rsidRDefault="00516054">
            <w:pPr>
              <w:keepNext/>
              <w:tabs>
                <w:tab w:val="left" w:pos="569"/>
                <w:tab w:val="left" w:pos="907"/>
              </w:tabs>
              <w:spacing w:before="53" w:after="30" w:line="310" w:lineRule="auto"/>
              <w:jc w:val="right"/>
            </w:pPr>
            <w:r>
              <w:rPr>
                <w:rFonts w:ascii="Infra" w:eastAsia="Infra" w:hAnsi="Infra" w:cs="Infra"/>
                <w:color w:val="626469"/>
                <w:sz w:val="17"/>
              </w:rPr>
              <w:t>102</w:t>
            </w:r>
          </w:p>
        </w:tc>
        <w:tc>
          <w:tcPr>
            <w:tcW w:w="975" w:type="dxa"/>
            <w:tcBorders>
              <w:top w:val="nil"/>
              <w:left w:val="nil"/>
              <w:bottom w:val="nil"/>
              <w:right w:val="nil"/>
            </w:tcBorders>
            <w:tcMar>
              <w:top w:w="0" w:type="dxa"/>
              <w:left w:w="0" w:type="dxa"/>
              <w:bottom w:w="0" w:type="dxa"/>
              <w:right w:w="15" w:type="dxa"/>
            </w:tcMar>
            <w:vAlign w:val="bottom"/>
          </w:tcPr>
          <w:p w14:paraId="40B5A01D" w14:textId="6E8BA099" w:rsidR="00B556BD" w:rsidRDefault="00516054">
            <w:pPr>
              <w:keepNext/>
              <w:tabs>
                <w:tab w:val="left" w:pos="577"/>
                <w:tab w:val="left" w:pos="907"/>
              </w:tabs>
              <w:spacing w:before="53" w:after="30" w:line="310" w:lineRule="auto"/>
              <w:jc w:val="right"/>
            </w:pPr>
            <w:r>
              <w:rPr>
                <w:rFonts w:ascii="Infra" w:eastAsia="Infra" w:hAnsi="Infra" w:cs="Infra"/>
                <w:color w:val="626469"/>
                <w:sz w:val="17"/>
              </w:rPr>
              <w:t>241</w:t>
            </w:r>
          </w:p>
        </w:tc>
      </w:tr>
      <w:tr w:rsidR="00B556BD" w14:paraId="1CBA4F7C" w14:textId="77777777" w:rsidTr="00950B0C">
        <w:trPr>
          <w:cantSplit/>
          <w:trHeight w:hRule="exact" w:val="255"/>
        </w:trPr>
        <w:tc>
          <w:tcPr>
            <w:tcW w:w="7905" w:type="dxa"/>
            <w:tcBorders>
              <w:top w:val="nil"/>
              <w:left w:val="nil"/>
              <w:bottom w:val="single" w:sz="8" w:space="0" w:color="E96852"/>
              <w:right w:val="nil"/>
            </w:tcBorders>
            <w:tcMar>
              <w:top w:w="0" w:type="dxa"/>
              <w:left w:w="53" w:type="dxa"/>
              <w:bottom w:w="0" w:type="dxa"/>
              <w:right w:w="53" w:type="dxa"/>
            </w:tcMar>
            <w:vAlign w:val="bottom"/>
          </w:tcPr>
          <w:p w14:paraId="421C8E95" w14:textId="77777777" w:rsidR="00B556BD" w:rsidRDefault="00516054">
            <w:pPr>
              <w:keepNext/>
              <w:spacing w:before="53" w:after="30"/>
            </w:pPr>
            <w:r>
              <w:rPr>
                <w:rFonts w:ascii="Infra" w:eastAsia="Infra" w:hAnsi="Infra" w:cs="Infra"/>
                <w:color w:val="636666"/>
                <w:sz w:val="17"/>
              </w:rPr>
              <w:t>Other Retail and Savings</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5C96CFCE" w14:textId="0960D539" w:rsidR="00B556BD" w:rsidRDefault="00516054">
            <w:pPr>
              <w:keepNext/>
              <w:tabs>
                <w:tab w:val="left" w:pos="741"/>
                <w:tab w:val="left" w:pos="907"/>
              </w:tabs>
              <w:spacing w:before="53" w:after="30" w:line="310" w:lineRule="auto"/>
              <w:jc w:val="right"/>
            </w:pPr>
            <w:r>
              <w:rPr>
                <w:rFonts w:ascii="Infra" w:eastAsia="Infra" w:hAnsi="Infra" w:cs="Infra"/>
                <w:b/>
                <w:color w:val="626469"/>
                <w:sz w:val="17"/>
              </w:rPr>
              <w:t>4</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20AEFE56" w14:textId="5FCE8E28"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745FDD51" w14:textId="6934AB18" w:rsidR="00B556BD" w:rsidRDefault="00516054">
            <w:pPr>
              <w:keepNext/>
              <w:tabs>
                <w:tab w:val="left" w:pos="672"/>
                <w:tab w:val="left" w:pos="907"/>
              </w:tabs>
              <w:spacing w:before="53" w:after="30" w:line="310" w:lineRule="auto"/>
              <w:jc w:val="right"/>
            </w:pPr>
            <w:r>
              <w:rPr>
                <w:rFonts w:ascii="Infra" w:eastAsia="Infra" w:hAnsi="Infra" w:cs="Infra"/>
                <w:color w:val="626469"/>
                <w:sz w:val="17"/>
              </w:rPr>
              <w:t>19</w:t>
            </w:r>
          </w:p>
        </w:tc>
      </w:tr>
      <w:tr w:rsidR="00B556BD" w14:paraId="1E04C631" w14:textId="77777777" w:rsidTr="00950B0C">
        <w:trPr>
          <w:cantSplit/>
          <w:trHeight w:hRule="exact" w:val="255"/>
        </w:trPr>
        <w:tc>
          <w:tcPr>
            <w:tcW w:w="7905" w:type="dxa"/>
            <w:tcBorders>
              <w:top w:val="single" w:sz="8" w:space="0" w:color="E96852"/>
              <w:left w:val="nil"/>
              <w:bottom w:val="single" w:sz="8" w:space="0" w:color="E96852"/>
              <w:right w:val="nil"/>
            </w:tcBorders>
            <w:tcMar>
              <w:top w:w="0" w:type="dxa"/>
              <w:left w:w="53" w:type="dxa"/>
              <w:bottom w:w="0" w:type="dxa"/>
              <w:right w:w="53" w:type="dxa"/>
            </w:tcMar>
            <w:vAlign w:val="bottom"/>
          </w:tcPr>
          <w:p w14:paraId="3288009E" w14:textId="77777777" w:rsidR="00B556BD" w:rsidRDefault="00516054">
            <w:pPr>
              <w:spacing w:before="33" w:after="30"/>
            </w:pPr>
            <w:r>
              <w:rPr>
                <w:rFonts w:ascii="Infra" w:eastAsia="Infra" w:hAnsi="Infra" w:cs="Infra"/>
                <w:b/>
                <w:color w:val="636666"/>
                <w:sz w:val="17"/>
              </w:rPr>
              <w:t>Total Retail and Savings adjusted operating profit before tax</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268C8C8F" w14:textId="737B62CA" w:rsidR="00B556BD" w:rsidRDefault="00516054">
            <w:pPr>
              <w:tabs>
                <w:tab w:val="left" w:pos="544"/>
                <w:tab w:val="left" w:pos="907"/>
              </w:tabs>
              <w:spacing w:before="33" w:after="30" w:line="310" w:lineRule="auto"/>
              <w:jc w:val="right"/>
            </w:pPr>
            <w:r>
              <w:rPr>
                <w:rFonts w:ascii="Infra" w:eastAsia="Infra" w:hAnsi="Infra" w:cs="Infra"/>
                <w:b/>
                <w:color w:val="626469"/>
                <w:sz w:val="17"/>
              </w:rPr>
              <w:t>374</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78F917A6" w14:textId="46509AE1" w:rsidR="00B556BD" w:rsidRDefault="00516054">
            <w:pPr>
              <w:tabs>
                <w:tab w:val="left" w:pos="552"/>
                <w:tab w:val="left" w:pos="907"/>
              </w:tabs>
              <w:spacing w:before="33" w:after="30" w:line="310" w:lineRule="auto"/>
              <w:jc w:val="right"/>
            </w:pPr>
            <w:r>
              <w:rPr>
                <w:rFonts w:ascii="Infra" w:eastAsia="Infra" w:hAnsi="Infra" w:cs="Infra"/>
                <w:color w:val="626469"/>
                <w:sz w:val="17"/>
              </w:rPr>
              <w:t>294</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070D2302" w14:textId="00A0012D" w:rsidR="00B556BD" w:rsidRDefault="00516054">
            <w:pPr>
              <w:tabs>
                <w:tab w:val="left" w:pos="569"/>
                <w:tab w:val="left" w:pos="907"/>
              </w:tabs>
              <w:spacing w:before="33" w:after="30" w:line="310" w:lineRule="auto"/>
              <w:jc w:val="right"/>
            </w:pPr>
            <w:r>
              <w:rPr>
                <w:rFonts w:ascii="Infra" w:eastAsia="Infra" w:hAnsi="Infra" w:cs="Infra"/>
                <w:color w:val="626469"/>
                <w:sz w:val="17"/>
              </w:rPr>
              <w:t>618</w:t>
            </w:r>
          </w:p>
        </w:tc>
      </w:tr>
    </w:tbl>
    <w:p w14:paraId="177851FA" w14:textId="29E0DC45" w:rsidR="00BA40AD" w:rsidRDefault="00BA40AD" w:rsidP="00BA40AD">
      <w:pPr>
        <w:spacing w:after="80" w:line="288" w:lineRule="auto"/>
        <w:rPr>
          <w:rFonts w:ascii="Infra" w:eastAsia="Infra" w:hAnsi="Infra" w:cs="Infra"/>
          <w:color w:val="FF0090"/>
          <w:sz w:val="17"/>
        </w:rPr>
      </w:pPr>
      <w:r>
        <w:rPr>
          <w:rFonts w:ascii="Infra" w:eastAsia="Infra" w:hAnsi="Infra" w:cs="Infra"/>
          <w:color w:val="636666"/>
          <w:sz w:val="14"/>
          <w:shd w:val="clear" w:color="auto" w:fill="FFFFFF"/>
          <w:vertAlign w:val="superscript"/>
        </w:rPr>
        <w:t>i</w:t>
      </w:r>
      <w:r>
        <w:rPr>
          <w:rFonts w:ascii="Infra" w:eastAsia="Infra" w:hAnsi="Infra" w:cs="Infra"/>
          <w:color w:val="636666"/>
          <w:sz w:val="14"/>
          <w:shd w:val="clear" w:color="auto" w:fill="FFFFFF"/>
        </w:rPr>
        <w:t xml:space="preserve"> Includes</w:t>
      </w:r>
      <w:r w:rsidR="00877414">
        <w:rPr>
          <w:rFonts w:ascii="Infra" w:eastAsia="Infra" w:hAnsi="Infra" w:cs="Infra"/>
          <w:color w:val="636666"/>
          <w:sz w:val="14"/>
          <w:shd w:val="clear" w:color="auto" w:fill="FFFFFF"/>
        </w:rPr>
        <w:t xml:space="preserve"> adjusted operating profit before tax from shareholder annuities of £151 million (six months ended 30 June 2022: £106 million, year ended 31 December 2022: £239 million) and adjusted operating </w:t>
      </w:r>
      <w:r w:rsidR="00871D4E">
        <w:rPr>
          <w:rFonts w:ascii="Infra" w:eastAsia="Infra" w:hAnsi="Infra" w:cs="Infra"/>
          <w:color w:val="636666"/>
          <w:sz w:val="14"/>
          <w:shd w:val="clear" w:color="auto" w:fill="FFFFFF"/>
        </w:rPr>
        <w:t>loss before tax from other heritage business of £1 million (six months ended 30 June 2022: £4 million loss, year ended 31 December 2022: £2 million profit).</w:t>
      </w:r>
    </w:p>
    <w:p w14:paraId="3833FDB3" w14:textId="3307D99C" w:rsidR="00B556BD" w:rsidRDefault="00516054">
      <w:pPr>
        <w:spacing w:before="240" w:after="110" w:line="288" w:lineRule="auto"/>
        <w:rPr>
          <w:rFonts w:ascii="Infra" w:eastAsia="Infra" w:hAnsi="Infra" w:cs="Infra"/>
          <w:color w:val="626469"/>
          <w:sz w:val="17"/>
        </w:rPr>
      </w:pPr>
      <w:r>
        <w:rPr>
          <w:rFonts w:ascii="Infra" w:eastAsia="Infra" w:hAnsi="Infra" w:cs="Infra"/>
          <w:color w:val="626469"/>
          <w:sz w:val="17"/>
        </w:rPr>
        <w:t>Adjusted operating profit before tax from our Retail and Savings business increased to £374 million (30 June 2022: £294 million) driven by an improvement in Heritage.</w:t>
      </w:r>
    </w:p>
    <w:p w14:paraId="3D9882D6"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 xml:space="preserve">Wealth </w:t>
      </w:r>
    </w:p>
    <w:p w14:paraId="1EE0182C"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Wealth adjusted operating profit before tax of £91 million remained consistent with the first six months of 2022 since an increase in the adjusted operating profit arising from with-profits business was offset by higher losses from our platform and advice business. Wealth with-profits business relates to PruFund and has benefited from an increase in the amount released from the contractual service margin (CSM). The losses from the platform and advice business increased to £19 million (30 June 2022: £8 million) driven by an increase in costs owing to inflation and a one-off intangible asset write-off in the period of £7 million.</w:t>
      </w:r>
    </w:p>
    <w:p w14:paraId="0F13AE5F" w14:textId="779F1DAE" w:rsidR="00B556BD" w:rsidRPr="00950B0C" w:rsidRDefault="00516054" w:rsidP="00950B0C">
      <w:pPr>
        <w:spacing w:after="80" w:line="288" w:lineRule="auto"/>
        <w:rPr>
          <w:rFonts w:ascii="Infra" w:eastAsia="Infra" w:hAnsi="Infra" w:cs="Infra"/>
          <w:color w:val="FF0090"/>
          <w:sz w:val="17"/>
        </w:rPr>
      </w:pPr>
      <w:r>
        <w:rPr>
          <w:rFonts w:ascii="Infra" w:eastAsia="Infra" w:hAnsi="Infra" w:cs="Infra"/>
          <w:color w:val="626469"/>
          <w:sz w:val="17"/>
        </w:rPr>
        <w:t>The following table provides further analysis of the with-profits business (PruFund) result in Wealth:</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7A6D744D" w14:textId="77777777" w:rsidTr="00950B0C">
        <w:trPr>
          <w:cantSplit/>
          <w:trHeight w:hRule="exact" w:val="525"/>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01151CDA" w14:textId="77777777" w:rsidR="00B556BD" w:rsidRPr="00950B0C" w:rsidRDefault="00B556BD">
            <w:pPr>
              <w:keepNext/>
              <w:spacing w:before="33" w:after="30" w:line="274" w:lineRule="auto"/>
              <w:rPr>
                <w:color w:val="E56A54"/>
              </w:rPr>
            </w:pPr>
          </w:p>
        </w:tc>
        <w:tc>
          <w:tcPr>
            <w:tcW w:w="1950" w:type="dxa"/>
            <w:gridSpan w:val="2"/>
            <w:tcBorders>
              <w:top w:val="nil"/>
              <w:left w:val="nil"/>
              <w:bottom w:val="nil"/>
              <w:right w:val="nil"/>
            </w:tcBorders>
            <w:shd w:val="clear" w:color="auto" w:fill="auto"/>
            <w:tcMar>
              <w:top w:w="0" w:type="dxa"/>
              <w:left w:w="53" w:type="dxa"/>
              <w:bottom w:w="0" w:type="dxa"/>
              <w:right w:w="15" w:type="dxa"/>
            </w:tcMar>
            <w:vAlign w:val="bottom"/>
          </w:tcPr>
          <w:p w14:paraId="22007C5D" w14:textId="77777777" w:rsidR="00B556BD" w:rsidRPr="00950B0C" w:rsidRDefault="00516054">
            <w:pPr>
              <w:keepNext/>
              <w:spacing w:before="33" w:after="30" w:line="274" w:lineRule="auto"/>
              <w:jc w:val="center"/>
              <w:rPr>
                <w:color w:val="E56A54"/>
              </w:rPr>
            </w:pPr>
            <w:r w:rsidRPr="00950B0C">
              <w:rPr>
                <w:rFonts w:ascii="Infra" w:eastAsia="Infra" w:hAnsi="Infra" w:cs="Infra"/>
                <w:b/>
                <w:color w:val="E56A54"/>
                <w:sz w:val="13"/>
              </w:rPr>
              <w:t>For the six months ended 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07AFB2DD" w14:textId="77777777" w:rsidR="00B556BD" w:rsidRPr="00950B0C" w:rsidRDefault="00516054">
            <w:pPr>
              <w:keepNext/>
              <w:spacing w:before="33" w:after="30" w:line="274" w:lineRule="auto"/>
              <w:jc w:val="right"/>
              <w:rPr>
                <w:color w:val="E56A54"/>
              </w:rPr>
            </w:pPr>
            <w:r w:rsidRPr="00950B0C">
              <w:rPr>
                <w:rFonts w:ascii="Infra" w:eastAsia="Infra" w:hAnsi="Infra" w:cs="Infra"/>
                <w:color w:val="E56A54"/>
                <w:sz w:val="13"/>
              </w:rPr>
              <w:t>For the year ended 31 December</w:t>
            </w:r>
          </w:p>
        </w:tc>
      </w:tr>
      <w:tr w:rsidR="00B556BD" w14:paraId="4A9E2FEA" w14:textId="77777777" w:rsidTr="00950B0C">
        <w:trPr>
          <w:cantSplit/>
          <w:trHeight w:hRule="exact" w:val="435"/>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5413B661" w14:textId="77777777" w:rsidR="00B556BD" w:rsidRPr="00950B0C" w:rsidRDefault="00516054">
            <w:pPr>
              <w:keepNext/>
              <w:spacing w:before="33" w:after="30" w:line="274" w:lineRule="auto"/>
              <w:rPr>
                <w:color w:val="E56A54"/>
              </w:rPr>
            </w:pPr>
            <w:r w:rsidRPr="00950B0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34887F9" w14:textId="77777777" w:rsidR="00B556BD" w:rsidRPr="00950B0C" w:rsidRDefault="00516054">
            <w:pPr>
              <w:keepNext/>
              <w:spacing w:before="33" w:after="30" w:line="274" w:lineRule="auto"/>
              <w:jc w:val="right"/>
              <w:rPr>
                <w:color w:val="E56A54"/>
              </w:rPr>
            </w:pPr>
            <w:r w:rsidRPr="00950B0C">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095220A" w14:textId="77777777" w:rsidR="00B556BD" w:rsidRPr="00950B0C" w:rsidRDefault="00516054">
            <w:pPr>
              <w:keepNext/>
              <w:spacing w:before="33" w:line="274" w:lineRule="auto"/>
              <w:jc w:val="right"/>
              <w:rPr>
                <w:color w:val="E56A54"/>
              </w:rPr>
            </w:pPr>
            <w:r w:rsidRPr="00950B0C">
              <w:rPr>
                <w:rFonts w:ascii="Infra" w:eastAsia="Infra" w:hAnsi="Infra" w:cs="Infra"/>
                <w:color w:val="E56A54"/>
                <w:sz w:val="13"/>
              </w:rPr>
              <w:t>Restated</w:t>
            </w:r>
          </w:p>
          <w:p w14:paraId="5447B784" w14:textId="77777777" w:rsidR="00B556BD" w:rsidRPr="00950B0C" w:rsidRDefault="00516054">
            <w:pPr>
              <w:spacing w:after="30" w:line="274" w:lineRule="auto"/>
              <w:jc w:val="right"/>
              <w:rPr>
                <w:color w:val="E56A54"/>
              </w:rPr>
            </w:pPr>
            <w:r w:rsidRPr="00950B0C">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E5833A5" w14:textId="77777777" w:rsidR="00B556BD" w:rsidRPr="00950B0C" w:rsidRDefault="00516054">
            <w:pPr>
              <w:keepNext/>
              <w:spacing w:before="33" w:line="274" w:lineRule="auto"/>
              <w:jc w:val="right"/>
              <w:rPr>
                <w:color w:val="E56A54"/>
              </w:rPr>
            </w:pPr>
            <w:r w:rsidRPr="00950B0C">
              <w:rPr>
                <w:rFonts w:ascii="Infra" w:eastAsia="Infra" w:hAnsi="Infra" w:cs="Infra"/>
                <w:color w:val="E56A54"/>
                <w:sz w:val="13"/>
              </w:rPr>
              <w:t>Restated</w:t>
            </w:r>
          </w:p>
          <w:p w14:paraId="78C221F8" w14:textId="77777777" w:rsidR="00B556BD" w:rsidRPr="00950B0C" w:rsidRDefault="00516054">
            <w:pPr>
              <w:spacing w:after="30" w:line="274" w:lineRule="auto"/>
              <w:jc w:val="right"/>
              <w:rPr>
                <w:color w:val="E56A54"/>
              </w:rPr>
            </w:pPr>
            <w:r w:rsidRPr="00950B0C">
              <w:rPr>
                <w:rFonts w:ascii="Infra" w:eastAsia="Infra" w:hAnsi="Infra" w:cs="Infra"/>
                <w:color w:val="E56A54"/>
                <w:sz w:val="13"/>
              </w:rPr>
              <w:t>2022</w:t>
            </w:r>
          </w:p>
        </w:tc>
      </w:tr>
      <w:tr w:rsidR="00B556BD" w14:paraId="2B7BE358"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31A0F18F" w14:textId="77777777" w:rsidR="00B556BD" w:rsidRDefault="00516054">
            <w:pPr>
              <w:keepNext/>
              <w:spacing w:before="33" w:after="30" w:line="310" w:lineRule="auto"/>
            </w:pPr>
            <w:r>
              <w:rPr>
                <w:rFonts w:ascii="Infra" w:eastAsia="Infra" w:hAnsi="Infra" w:cs="Infra"/>
                <w:color w:val="626469"/>
                <w:sz w:val="17"/>
              </w:rPr>
              <w:t>CSM release</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65FD4B8" w14:textId="30D36CAA" w:rsidR="00B556BD" w:rsidRDefault="00516054">
            <w:pPr>
              <w:keepNext/>
              <w:tabs>
                <w:tab w:val="left" w:pos="561"/>
                <w:tab w:val="left" w:pos="907"/>
              </w:tabs>
              <w:spacing w:before="33" w:after="30" w:line="310" w:lineRule="auto"/>
              <w:jc w:val="right"/>
            </w:pPr>
            <w:r>
              <w:rPr>
                <w:rFonts w:ascii="Infra" w:eastAsia="Infra" w:hAnsi="Infra" w:cs="Infra"/>
                <w:b/>
                <w:color w:val="626469"/>
                <w:sz w:val="17"/>
              </w:rPr>
              <w:t>101</w:t>
            </w:r>
          </w:p>
        </w:tc>
        <w:tc>
          <w:tcPr>
            <w:tcW w:w="975" w:type="dxa"/>
            <w:tcBorders>
              <w:top w:val="nil"/>
              <w:left w:val="nil"/>
              <w:bottom w:val="nil"/>
              <w:right w:val="nil"/>
            </w:tcBorders>
            <w:tcMar>
              <w:top w:w="0" w:type="dxa"/>
              <w:left w:w="0" w:type="dxa"/>
              <w:bottom w:w="0" w:type="dxa"/>
              <w:right w:w="15" w:type="dxa"/>
            </w:tcMar>
            <w:vAlign w:val="bottom"/>
          </w:tcPr>
          <w:p w14:paraId="25703B30" w14:textId="2689FFF0" w:rsidR="00B556BD" w:rsidRDefault="00516054">
            <w:pPr>
              <w:keepNext/>
              <w:tabs>
                <w:tab w:val="left" w:pos="659"/>
                <w:tab w:val="left" w:pos="907"/>
              </w:tabs>
              <w:spacing w:before="33" w:after="30" w:line="310" w:lineRule="auto"/>
              <w:jc w:val="right"/>
            </w:pPr>
            <w:r>
              <w:rPr>
                <w:rFonts w:ascii="Infra" w:eastAsia="Infra" w:hAnsi="Infra" w:cs="Infra"/>
                <w:color w:val="626469"/>
                <w:sz w:val="17"/>
              </w:rPr>
              <w:t>79</w:t>
            </w:r>
          </w:p>
        </w:tc>
        <w:tc>
          <w:tcPr>
            <w:tcW w:w="975" w:type="dxa"/>
            <w:tcBorders>
              <w:top w:val="nil"/>
              <w:left w:val="nil"/>
              <w:bottom w:val="nil"/>
              <w:right w:val="nil"/>
            </w:tcBorders>
            <w:tcMar>
              <w:top w:w="0" w:type="dxa"/>
              <w:left w:w="0" w:type="dxa"/>
              <w:bottom w:w="0" w:type="dxa"/>
              <w:right w:w="15" w:type="dxa"/>
            </w:tcMar>
            <w:vAlign w:val="bottom"/>
          </w:tcPr>
          <w:p w14:paraId="5D9B5795" w14:textId="1A7E1AFE" w:rsidR="00B556BD" w:rsidRDefault="00516054">
            <w:pPr>
              <w:keepNext/>
              <w:tabs>
                <w:tab w:val="left" w:pos="573"/>
                <w:tab w:val="left" w:pos="907"/>
              </w:tabs>
              <w:spacing w:before="33" w:after="30" w:line="310" w:lineRule="auto"/>
              <w:jc w:val="right"/>
            </w:pPr>
            <w:r>
              <w:rPr>
                <w:rFonts w:ascii="Infra" w:eastAsia="Infra" w:hAnsi="Infra" w:cs="Infra"/>
                <w:color w:val="626469"/>
                <w:sz w:val="17"/>
              </w:rPr>
              <w:t>154</w:t>
            </w:r>
          </w:p>
        </w:tc>
      </w:tr>
      <w:tr w:rsidR="00B556BD" w14:paraId="23B721AB"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4ACD763E" w14:textId="77777777" w:rsidR="00B556BD" w:rsidRDefault="00516054">
            <w:pPr>
              <w:keepNext/>
              <w:spacing w:before="53" w:after="30" w:line="310" w:lineRule="auto"/>
            </w:pPr>
            <w:r>
              <w:rPr>
                <w:rFonts w:ascii="Infra" w:eastAsia="Infra" w:hAnsi="Infra" w:cs="Infra"/>
                <w:color w:val="626469"/>
                <w:sz w:val="17"/>
              </w:rPr>
              <w:t>Expected return on excess assets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73E091B" w14:textId="52986EB9" w:rsidR="00B556BD" w:rsidRDefault="00516054">
            <w:pPr>
              <w:keepNext/>
              <w:tabs>
                <w:tab w:val="left" w:pos="661"/>
                <w:tab w:val="left" w:pos="907"/>
              </w:tabs>
              <w:spacing w:before="53" w:after="30" w:line="310" w:lineRule="auto"/>
              <w:jc w:val="right"/>
            </w:pPr>
            <w:r>
              <w:rPr>
                <w:rFonts w:ascii="Infra" w:eastAsia="Infra" w:hAnsi="Infra" w:cs="Infra"/>
                <w:b/>
                <w:color w:val="626469"/>
                <w:sz w:val="17"/>
              </w:rPr>
              <w:t>21</w:t>
            </w:r>
          </w:p>
        </w:tc>
        <w:tc>
          <w:tcPr>
            <w:tcW w:w="975" w:type="dxa"/>
            <w:tcBorders>
              <w:top w:val="nil"/>
              <w:left w:val="nil"/>
              <w:bottom w:val="nil"/>
              <w:right w:val="nil"/>
            </w:tcBorders>
            <w:tcMar>
              <w:top w:w="0" w:type="dxa"/>
              <w:left w:w="0" w:type="dxa"/>
              <w:bottom w:w="0" w:type="dxa"/>
              <w:right w:w="15" w:type="dxa"/>
            </w:tcMar>
            <w:vAlign w:val="bottom"/>
          </w:tcPr>
          <w:p w14:paraId="31F02FD2" w14:textId="7320A76D" w:rsidR="00B556BD" w:rsidRDefault="00516054">
            <w:pPr>
              <w:keepNext/>
              <w:tabs>
                <w:tab w:val="left" w:pos="665"/>
                <w:tab w:val="left" w:pos="907"/>
              </w:tabs>
              <w:spacing w:before="53" w:after="30" w:line="310" w:lineRule="auto"/>
              <w:jc w:val="right"/>
            </w:pPr>
            <w:r>
              <w:rPr>
                <w:rFonts w:ascii="Infra" w:eastAsia="Infra" w:hAnsi="Infra" w:cs="Infra"/>
                <w:color w:val="626469"/>
                <w:sz w:val="17"/>
              </w:rPr>
              <w:t>10</w:t>
            </w:r>
          </w:p>
        </w:tc>
        <w:tc>
          <w:tcPr>
            <w:tcW w:w="975" w:type="dxa"/>
            <w:tcBorders>
              <w:top w:val="nil"/>
              <w:left w:val="nil"/>
              <w:bottom w:val="nil"/>
              <w:right w:val="nil"/>
            </w:tcBorders>
            <w:tcMar>
              <w:top w:w="0" w:type="dxa"/>
              <w:left w:w="0" w:type="dxa"/>
              <w:bottom w:w="0" w:type="dxa"/>
              <w:right w:w="15" w:type="dxa"/>
            </w:tcMar>
            <w:vAlign w:val="bottom"/>
          </w:tcPr>
          <w:p w14:paraId="66674B0D" w14:textId="664EA203" w:rsidR="00B556BD" w:rsidRDefault="00516054">
            <w:pPr>
              <w:keepNext/>
              <w:tabs>
                <w:tab w:val="left" w:pos="679"/>
                <w:tab w:val="left" w:pos="907"/>
              </w:tabs>
              <w:spacing w:before="53" w:after="30" w:line="310" w:lineRule="auto"/>
              <w:jc w:val="right"/>
            </w:pPr>
            <w:r>
              <w:rPr>
                <w:rFonts w:ascii="Infra" w:eastAsia="Infra" w:hAnsi="Infra" w:cs="Infra"/>
                <w:color w:val="626469"/>
                <w:sz w:val="17"/>
              </w:rPr>
              <w:t>21</w:t>
            </w:r>
          </w:p>
        </w:tc>
      </w:tr>
      <w:tr w:rsidR="00B556BD" w14:paraId="340682B8" w14:textId="77777777" w:rsidTr="00950B0C">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vAlign w:val="bottom"/>
          </w:tcPr>
          <w:p w14:paraId="43935ED5" w14:textId="77777777" w:rsidR="00B556BD" w:rsidRDefault="00516054">
            <w:pPr>
              <w:keepNext/>
              <w:spacing w:before="53" w:after="30" w:line="310" w:lineRule="auto"/>
            </w:pPr>
            <w:r>
              <w:rPr>
                <w:rFonts w:ascii="Infra" w:eastAsia="Infra" w:hAnsi="Infra" w:cs="Infra"/>
                <w:color w:val="626469"/>
                <w:sz w:val="17"/>
              </w:rPr>
              <w:t>Other</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07A9F6B0" w14:textId="71AA4AD1" w:rsidR="00B556BD" w:rsidRDefault="00516054">
            <w:pPr>
              <w:keepNext/>
              <w:tabs>
                <w:tab w:val="left" w:pos="657"/>
              </w:tabs>
              <w:spacing w:before="53" w:after="30" w:line="310" w:lineRule="auto"/>
              <w:jc w:val="right"/>
            </w:pPr>
            <w:r>
              <w:rPr>
                <w:rFonts w:ascii="Infra" w:eastAsia="Infra" w:hAnsi="Infra" w:cs="Infra"/>
                <w:b/>
                <w:color w:val="626469"/>
                <w:sz w:val="17"/>
              </w:rPr>
              <w:t>(3)</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E69613B" w14:textId="3A7CF572" w:rsidR="00B556BD" w:rsidRDefault="00516054">
            <w:pPr>
              <w:keepNext/>
              <w:tabs>
                <w:tab w:val="left" w:pos="673"/>
                <w:tab w:val="left" w:pos="907"/>
              </w:tabs>
              <w:spacing w:before="53" w:after="30" w:line="310" w:lineRule="auto"/>
              <w:jc w:val="right"/>
            </w:pPr>
            <w:r>
              <w:rPr>
                <w:rFonts w:ascii="Infra" w:eastAsia="Infra" w:hAnsi="Infra" w:cs="Infra"/>
                <w:color w:val="626469"/>
                <w:sz w:val="17"/>
              </w:rPr>
              <w:t>14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BC3DD1D" w14:textId="5BE13CA4" w:rsidR="00B556BD" w:rsidRDefault="00516054">
            <w:pPr>
              <w:keepNext/>
              <w:tabs>
                <w:tab w:val="left" w:pos="675"/>
                <w:tab w:val="left" w:pos="907"/>
              </w:tabs>
              <w:spacing w:before="53" w:after="30" w:line="310" w:lineRule="auto"/>
              <w:jc w:val="right"/>
            </w:pPr>
            <w:r>
              <w:rPr>
                <w:rFonts w:ascii="Infra" w:eastAsia="Infra" w:hAnsi="Infra" w:cs="Infra"/>
                <w:color w:val="626469"/>
                <w:sz w:val="17"/>
              </w:rPr>
              <w:t>15</w:t>
            </w:r>
          </w:p>
        </w:tc>
      </w:tr>
      <w:tr w:rsidR="00B556BD" w14:paraId="2AA2B39A" w14:textId="77777777" w:rsidTr="00950B0C">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vAlign w:val="bottom"/>
          </w:tcPr>
          <w:p w14:paraId="78D196DF" w14:textId="77777777" w:rsidR="00B556BD" w:rsidRDefault="00516054">
            <w:pPr>
              <w:spacing w:before="33" w:after="30" w:line="310" w:lineRule="auto"/>
            </w:pPr>
            <w:r>
              <w:rPr>
                <w:rFonts w:ascii="Infra" w:eastAsia="Infra" w:hAnsi="Infra" w:cs="Infra"/>
                <w:b/>
                <w:color w:val="626469"/>
                <w:sz w:val="17"/>
              </w:rPr>
              <w:t>PruFund</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B95D489" w14:textId="392C96D8" w:rsidR="00B556BD" w:rsidRDefault="00516054">
            <w:pPr>
              <w:tabs>
                <w:tab w:val="left" w:pos="569"/>
                <w:tab w:val="left" w:pos="907"/>
              </w:tabs>
              <w:spacing w:before="33" w:after="30" w:line="310" w:lineRule="auto"/>
              <w:jc w:val="right"/>
            </w:pPr>
            <w:r>
              <w:rPr>
                <w:rFonts w:ascii="Infra" w:eastAsia="Infra" w:hAnsi="Infra" w:cs="Infra"/>
                <w:b/>
                <w:color w:val="626469"/>
                <w:sz w:val="17"/>
              </w:rPr>
              <w:t>119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E07586B" w14:textId="668DA949" w:rsidR="00B556BD" w:rsidRDefault="00516054">
            <w:pPr>
              <w:tabs>
                <w:tab w:val="left" w:pos="566"/>
                <w:tab w:val="left" w:pos="907"/>
              </w:tabs>
              <w:spacing w:before="33" w:after="30" w:line="310" w:lineRule="auto"/>
              <w:jc w:val="right"/>
            </w:pPr>
            <w:r>
              <w:rPr>
                <w:rFonts w:ascii="Infra" w:eastAsia="Infra" w:hAnsi="Infra" w:cs="Infra"/>
                <w:color w:val="626469"/>
                <w:sz w:val="17"/>
              </w:rPr>
              <w:t>103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AD7FA1B" w14:textId="326DEC66" w:rsidR="00B556BD" w:rsidRDefault="00516054">
            <w:pPr>
              <w:tabs>
                <w:tab w:val="left" w:pos="563"/>
                <w:tab w:val="left" w:pos="907"/>
              </w:tabs>
              <w:spacing w:before="33" w:after="30" w:line="310" w:lineRule="auto"/>
              <w:jc w:val="right"/>
            </w:pPr>
            <w:r>
              <w:rPr>
                <w:rFonts w:ascii="Infra" w:eastAsia="Infra" w:hAnsi="Infra" w:cs="Infra"/>
                <w:color w:val="626469"/>
                <w:sz w:val="17"/>
              </w:rPr>
              <w:t>190</w:t>
            </w:r>
          </w:p>
        </w:tc>
      </w:tr>
    </w:tbl>
    <w:p w14:paraId="3ED0F3F6" w14:textId="77777777" w:rsidR="00B556BD" w:rsidRDefault="00516054">
      <w:pPr>
        <w:spacing w:before="110" w:after="110" w:line="288" w:lineRule="auto"/>
        <w:rPr>
          <w:rFonts w:ascii="Infra" w:eastAsia="Infra" w:hAnsi="Infra" w:cs="Infra"/>
          <w:color w:val="626469"/>
          <w:sz w:val="17"/>
        </w:rPr>
      </w:pPr>
      <w:r>
        <w:rPr>
          <w:rFonts w:ascii="Infra" w:eastAsia="Infra" w:hAnsi="Infra" w:cs="Infra"/>
          <w:color w:val="626469"/>
          <w:sz w:val="17"/>
        </w:rPr>
        <w:t>The CSM is based on the expected value of future shareholder transfers which has been impacted by the rise in yields over 2022. As a result, the CSM at the start of 2023 is higher than at the start of 2022, and there has been an increase of £22 million in the amount of the CSM released to profit compared to the first six months of 2022. This represents 11.6% p.a. of the opening CSM attributable to the shareholder (30 June 2022: 11.1% p.a.).</w:t>
      </w:r>
    </w:p>
    <w:p w14:paraId="712BF61C"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expected return on the shareholders' share of excess assets in Wealth has increased by £11 million to £21 million as a result of the increased expected rate of return from 2.4% p.a. over 2022, to 6.0% p.a. in the six months to 30 June 2023, driven by the rise in risk-free rates over 2022.</w:t>
      </w:r>
    </w:p>
    <w:p w14:paraId="3E8D96E5" w14:textId="47065DBF"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In Other, </w:t>
      </w:r>
      <w:r w:rsidR="00376F4A">
        <w:rPr>
          <w:rFonts w:ascii="Infra" w:eastAsia="Infra" w:hAnsi="Infra" w:cs="Infra"/>
          <w:color w:val="626469"/>
          <w:sz w:val="17"/>
        </w:rPr>
        <w:t xml:space="preserve">the </w:t>
      </w:r>
      <w:r>
        <w:rPr>
          <w:rFonts w:ascii="Infra" w:eastAsia="Infra" w:hAnsi="Infra" w:cs="Infra"/>
          <w:color w:val="626469"/>
          <w:sz w:val="17"/>
        </w:rPr>
        <w:t>six months to 30 June 2022 benefited from the release of a provision for new business expense overruns which has not repeated in this period.</w:t>
      </w:r>
    </w:p>
    <w:p w14:paraId="58E29972" w14:textId="77777777" w:rsidR="00B556BD" w:rsidRDefault="00516054">
      <w:pPr>
        <w:spacing w:before="55" w:after="55" w:line="310" w:lineRule="auto"/>
        <w:rPr>
          <w:rFonts w:ascii="Infra" w:eastAsia="Infra" w:hAnsi="Infra" w:cs="Infra"/>
          <w:b/>
          <w:color w:val="025056"/>
          <w:sz w:val="17"/>
          <w:shd w:val="clear" w:color="auto" w:fill="FFFF00"/>
        </w:rPr>
      </w:pPr>
      <w:r>
        <w:rPr>
          <w:rFonts w:ascii="Infra" w:eastAsia="Infra" w:hAnsi="Infra" w:cs="Infra"/>
          <w:b/>
          <w:color w:val="025056"/>
          <w:sz w:val="17"/>
        </w:rPr>
        <w:t>Heritage</w:t>
      </w:r>
      <w:r>
        <w:rPr>
          <w:rFonts w:ascii="Infra" w:eastAsia="Infra" w:hAnsi="Infra" w:cs="Infra"/>
          <w:color w:val="626469"/>
          <w:sz w:val="17"/>
        </w:rPr>
        <w:t xml:space="preserve"> </w:t>
      </w:r>
    </w:p>
    <w:p w14:paraId="0825847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Adjusted operating profit before tax from Heritage has increased to £279 million (30 June 2022: £201 million) following an increase in the results from both the with-profits business and shareholder annuities that reflect the impact of the increase in yields. </w:t>
      </w:r>
    </w:p>
    <w:p w14:paraId="225822E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following table provides further analysis of the with-profits business (traditional with-profits) result in Heritage:</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3397E9E7" w14:textId="77777777" w:rsidTr="00950B0C">
        <w:trPr>
          <w:cantSplit/>
          <w:trHeight w:hRule="exact" w:val="525"/>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2A3F9E95" w14:textId="77777777" w:rsidR="00B556BD" w:rsidRPr="00950B0C" w:rsidRDefault="00B556BD">
            <w:pPr>
              <w:keepNext/>
              <w:spacing w:before="33" w:after="30"/>
              <w:rPr>
                <w:color w:val="E56A54"/>
              </w:rPr>
            </w:pPr>
          </w:p>
        </w:tc>
        <w:tc>
          <w:tcPr>
            <w:tcW w:w="1950" w:type="dxa"/>
            <w:gridSpan w:val="2"/>
            <w:tcBorders>
              <w:top w:val="nil"/>
              <w:left w:val="nil"/>
              <w:bottom w:val="nil"/>
              <w:right w:val="nil"/>
            </w:tcBorders>
            <w:shd w:val="clear" w:color="auto" w:fill="auto"/>
            <w:tcMar>
              <w:top w:w="0" w:type="dxa"/>
              <w:left w:w="53" w:type="dxa"/>
              <w:bottom w:w="0" w:type="dxa"/>
              <w:right w:w="15" w:type="dxa"/>
            </w:tcMar>
            <w:vAlign w:val="bottom"/>
          </w:tcPr>
          <w:p w14:paraId="65B3897A" w14:textId="77777777" w:rsidR="00B556BD" w:rsidRPr="00950B0C" w:rsidRDefault="00516054">
            <w:pPr>
              <w:keepNext/>
              <w:spacing w:before="33" w:after="30" w:line="274" w:lineRule="auto"/>
              <w:jc w:val="center"/>
              <w:rPr>
                <w:color w:val="E56A54"/>
              </w:rPr>
            </w:pPr>
            <w:r w:rsidRPr="00950B0C">
              <w:rPr>
                <w:rFonts w:ascii="Infra" w:eastAsia="Infra" w:hAnsi="Infra" w:cs="Infra"/>
                <w:b/>
                <w:color w:val="E56A54"/>
                <w:sz w:val="13"/>
              </w:rPr>
              <w:t>For the six months ended 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33ADF4DF" w14:textId="77777777" w:rsidR="00B556BD" w:rsidRPr="00950B0C" w:rsidRDefault="00516054">
            <w:pPr>
              <w:keepNext/>
              <w:spacing w:before="33" w:after="30" w:line="274" w:lineRule="auto"/>
              <w:jc w:val="right"/>
              <w:rPr>
                <w:color w:val="E56A54"/>
              </w:rPr>
            </w:pPr>
            <w:r w:rsidRPr="00950B0C">
              <w:rPr>
                <w:rFonts w:ascii="Infra" w:eastAsia="Infra" w:hAnsi="Infra" w:cs="Infra"/>
                <w:color w:val="E56A54"/>
                <w:sz w:val="13"/>
              </w:rPr>
              <w:t>For the year ended 31 December</w:t>
            </w:r>
          </w:p>
        </w:tc>
      </w:tr>
      <w:tr w:rsidR="00B556BD" w14:paraId="681D0236" w14:textId="77777777" w:rsidTr="00950B0C">
        <w:trPr>
          <w:cantSplit/>
          <w:trHeight w:hRule="exact" w:val="435"/>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65F5030E" w14:textId="77777777" w:rsidR="00B556BD" w:rsidRPr="00950B0C" w:rsidRDefault="00516054">
            <w:pPr>
              <w:keepNext/>
              <w:spacing w:before="33" w:after="30" w:line="274" w:lineRule="auto"/>
              <w:rPr>
                <w:color w:val="E56A54"/>
              </w:rPr>
            </w:pPr>
            <w:r w:rsidRPr="00950B0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3831C83" w14:textId="77777777" w:rsidR="00B556BD" w:rsidRPr="00950B0C" w:rsidRDefault="00516054">
            <w:pPr>
              <w:keepNext/>
              <w:spacing w:before="33" w:after="30" w:line="274" w:lineRule="auto"/>
              <w:jc w:val="right"/>
              <w:rPr>
                <w:color w:val="E56A54"/>
              </w:rPr>
            </w:pPr>
            <w:r w:rsidRPr="00950B0C">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7E97AB2" w14:textId="77777777" w:rsidR="00B556BD" w:rsidRPr="00950B0C" w:rsidRDefault="00516054">
            <w:pPr>
              <w:keepNext/>
              <w:spacing w:before="33" w:line="274" w:lineRule="auto"/>
              <w:jc w:val="right"/>
              <w:rPr>
                <w:color w:val="E56A54"/>
              </w:rPr>
            </w:pPr>
            <w:r w:rsidRPr="00950B0C">
              <w:rPr>
                <w:rFonts w:ascii="Infra" w:eastAsia="Infra" w:hAnsi="Infra" w:cs="Infra"/>
                <w:color w:val="E56A54"/>
                <w:sz w:val="13"/>
              </w:rPr>
              <w:t>Restated</w:t>
            </w:r>
          </w:p>
          <w:p w14:paraId="3314E5D7" w14:textId="77777777" w:rsidR="00B556BD" w:rsidRPr="00950B0C" w:rsidRDefault="00516054">
            <w:pPr>
              <w:spacing w:after="30" w:line="274" w:lineRule="auto"/>
              <w:jc w:val="right"/>
              <w:rPr>
                <w:color w:val="E56A54"/>
              </w:rPr>
            </w:pPr>
            <w:r w:rsidRPr="00950B0C">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3C24784" w14:textId="77777777" w:rsidR="00B556BD" w:rsidRPr="00950B0C" w:rsidRDefault="00516054">
            <w:pPr>
              <w:keepNext/>
              <w:spacing w:before="33" w:line="274" w:lineRule="auto"/>
              <w:jc w:val="right"/>
              <w:rPr>
                <w:color w:val="E56A54"/>
              </w:rPr>
            </w:pPr>
            <w:r w:rsidRPr="00950B0C">
              <w:rPr>
                <w:rFonts w:ascii="Infra" w:eastAsia="Infra" w:hAnsi="Infra" w:cs="Infra"/>
                <w:color w:val="E56A54"/>
                <w:sz w:val="13"/>
              </w:rPr>
              <w:t>Restated</w:t>
            </w:r>
          </w:p>
          <w:p w14:paraId="0F3E67B3" w14:textId="77777777" w:rsidR="00B556BD" w:rsidRPr="00950B0C" w:rsidRDefault="00516054">
            <w:pPr>
              <w:spacing w:after="30" w:line="274" w:lineRule="auto"/>
              <w:jc w:val="right"/>
              <w:rPr>
                <w:color w:val="E56A54"/>
              </w:rPr>
            </w:pPr>
            <w:r w:rsidRPr="00950B0C">
              <w:rPr>
                <w:rFonts w:ascii="Infra" w:eastAsia="Infra" w:hAnsi="Infra" w:cs="Infra"/>
                <w:color w:val="E56A54"/>
                <w:sz w:val="13"/>
              </w:rPr>
              <w:t>2022</w:t>
            </w:r>
          </w:p>
        </w:tc>
      </w:tr>
      <w:tr w:rsidR="00B556BD" w14:paraId="79448DB7" w14:textId="77777777">
        <w:trPr>
          <w:cantSplit/>
          <w:trHeight w:hRule="exact" w:val="255"/>
        </w:trPr>
        <w:tc>
          <w:tcPr>
            <w:tcW w:w="7920" w:type="dxa"/>
            <w:tcBorders>
              <w:top w:val="single" w:sz="8" w:space="0" w:color="FFFFFF"/>
              <w:left w:val="nil"/>
              <w:bottom w:val="nil"/>
              <w:right w:val="nil"/>
            </w:tcBorders>
            <w:tcMar>
              <w:top w:w="0" w:type="dxa"/>
              <w:left w:w="53" w:type="dxa"/>
              <w:bottom w:w="0" w:type="dxa"/>
              <w:right w:w="53" w:type="dxa"/>
            </w:tcMar>
            <w:vAlign w:val="bottom"/>
          </w:tcPr>
          <w:p w14:paraId="3BEAB6B2" w14:textId="77777777" w:rsidR="00B556BD" w:rsidRDefault="00516054">
            <w:pPr>
              <w:keepNext/>
              <w:spacing w:before="33" w:after="30" w:line="310" w:lineRule="auto"/>
            </w:pPr>
            <w:r>
              <w:rPr>
                <w:rFonts w:ascii="Infra" w:eastAsia="Infra" w:hAnsi="Infra" w:cs="Infra"/>
                <w:color w:val="626469"/>
                <w:sz w:val="17"/>
              </w:rPr>
              <w:t xml:space="preserve">CSM release </w:t>
            </w:r>
          </w:p>
        </w:tc>
        <w:tc>
          <w:tcPr>
            <w:tcW w:w="975" w:type="dxa"/>
            <w:tcBorders>
              <w:top w:val="single" w:sz="8" w:space="0" w:color="FFFFFF"/>
              <w:left w:val="nil"/>
              <w:bottom w:val="nil"/>
              <w:right w:val="nil"/>
            </w:tcBorders>
            <w:shd w:val="clear" w:color="auto" w:fill="FFFFFF"/>
            <w:tcMar>
              <w:top w:w="0" w:type="dxa"/>
              <w:left w:w="0" w:type="dxa"/>
              <w:bottom w:w="0" w:type="dxa"/>
              <w:right w:w="15" w:type="dxa"/>
            </w:tcMar>
            <w:vAlign w:val="bottom"/>
          </w:tcPr>
          <w:p w14:paraId="366FA5C7" w14:textId="71A52F66" w:rsidR="00B556BD" w:rsidRDefault="00516054">
            <w:pPr>
              <w:keepNext/>
              <w:tabs>
                <w:tab w:val="left" w:pos="590"/>
                <w:tab w:val="left" w:pos="907"/>
              </w:tabs>
              <w:spacing w:before="33" w:after="30" w:line="310" w:lineRule="auto"/>
              <w:jc w:val="right"/>
            </w:pPr>
            <w:r>
              <w:rPr>
                <w:rFonts w:ascii="Infra" w:eastAsia="Infra" w:hAnsi="Infra" w:cs="Infra"/>
                <w:b/>
                <w:color w:val="626469"/>
                <w:sz w:val="17"/>
              </w:rPr>
              <w:t>111</w:t>
            </w:r>
          </w:p>
        </w:tc>
        <w:tc>
          <w:tcPr>
            <w:tcW w:w="975" w:type="dxa"/>
            <w:tcBorders>
              <w:top w:val="single" w:sz="8" w:space="0" w:color="FFFFFF"/>
              <w:left w:val="nil"/>
              <w:bottom w:val="nil"/>
              <w:right w:val="nil"/>
            </w:tcBorders>
            <w:tcMar>
              <w:top w:w="0" w:type="dxa"/>
              <w:left w:w="0" w:type="dxa"/>
              <w:bottom w:w="0" w:type="dxa"/>
              <w:right w:w="15" w:type="dxa"/>
            </w:tcMar>
            <w:vAlign w:val="bottom"/>
          </w:tcPr>
          <w:p w14:paraId="74379855" w14:textId="669821B9" w:rsidR="00B556BD" w:rsidRDefault="00516054">
            <w:pPr>
              <w:keepNext/>
              <w:tabs>
                <w:tab w:val="left" w:pos="647"/>
                <w:tab w:val="left" w:pos="907"/>
              </w:tabs>
              <w:spacing w:before="33" w:after="30" w:line="310" w:lineRule="auto"/>
              <w:jc w:val="right"/>
            </w:pPr>
            <w:r>
              <w:rPr>
                <w:rFonts w:ascii="Infra" w:eastAsia="Infra" w:hAnsi="Infra" w:cs="Infra"/>
                <w:color w:val="626469"/>
                <w:sz w:val="17"/>
              </w:rPr>
              <w:t>89</w:t>
            </w:r>
          </w:p>
        </w:tc>
        <w:tc>
          <w:tcPr>
            <w:tcW w:w="975" w:type="dxa"/>
            <w:tcBorders>
              <w:top w:val="single" w:sz="8" w:space="0" w:color="FFFFFF"/>
              <w:left w:val="nil"/>
              <w:bottom w:val="nil"/>
              <w:right w:val="nil"/>
            </w:tcBorders>
            <w:tcMar>
              <w:top w:w="0" w:type="dxa"/>
              <w:left w:w="0" w:type="dxa"/>
              <w:bottom w:w="0" w:type="dxa"/>
              <w:right w:w="15" w:type="dxa"/>
            </w:tcMar>
            <w:vAlign w:val="bottom"/>
          </w:tcPr>
          <w:p w14:paraId="13DBFB4E" w14:textId="7C6702C7" w:rsidR="00B556BD" w:rsidRDefault="00516054">
            <w:pPr>
              <w:keepNext/>
              <w:tabs>
                <w:tab w:val="left" w:pos="569"/>
                <w:tab w:val="left" w:pos="907"/>
              </w:tabs>
              <w:spacing w:before="33" w:after="30" w:line="310" w:lineRule="auto"/>
              <w:jc w:val="right"/>
            </w:pPr>
            <w:r>
              <w:rPr>
                <w:rFonts w:ascii="Infra" w:eastAsia="Infra" w:hAnsi="Infra" w:cs="Infra"/>
                <w:color w:val="626469"/>
                <w:sz w:val="17"/>
              </w:rPr>
              <w:t>186</w:t>
            </w:r>
          </w:p>
        </w:tc>
      </w:tr>
      <w:tr w:rsidR="00B556BD" w14:paraId="627D3A13"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55FD9007" w14:textId="77777777" w:rsidR="00B556BD" w:rsidRDefault="00516054">
            <w:pPr>
              <w:keepNext/>
              <w:spacing w:before="53" w:after="30" w:line="310" w:lineRule="auto"/>
            </w:pPr>
            <w:r>
              <w:rPr>
                <w:rFonts w:ascii="Infra" w:eastAsia="Infra" w:hAnsi="Infra" w:cs="Infra"/>
                <w:color w:val="626469"/>
                <w:sz w:val="17"/>
              </w:rPr>
              <w:t>Expected return on excess assets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B8B41C5" w14:textId="0A298D6D" w:rsidR="00B556BD" w:rsidRDefault="00516054">
            <w:pPr>
              <w:keepNext/>
              <w:tabs>
                <w:tab w:val="left" w:pos="666"/>
                <w:tab w:val="left" w:pos="907"/>
              </w:tabs>
              <w:spacing w:before="53" w:after="30" w:line="310" w:lineRule="auto"/>
              <w:jc w:val="right"/>
            </w:pPr>
            <w:r>
              <w:rPr>
                <w:rFonts w:ascii="Infra" w:eastAsia="Infra" w:hAnsi="Infra" w:cs="Infra"/>
                <w:b/>
                <w:color w:val="626469"/>
                <w:sz w:val="17"/>
              </w:rPr>
              <w:t>17</w:t>
            </w:r>
          </w:p>
        </w:tc>
        <w:tc>
          <w:tcPr>
            <w:tcW w:w="975" w:type="dxa"/>
            <w:tcBorders>
              <w:top w:val="nil"/>
              <w:left w:val="nil"/>
              <w:bottom w:val="nil"/>
              <w:right w:val="nil"/>
            </w:tcBorders>
            <w:tcMar>
              <w:top w:w="0" w:type="dxa"/>
              <w:left w:w="0" w:type="dxa"/>
              <w:bottom w:w="0" w:type="dxa"/>
              <w:right w:w="15" w:type="dxa"/>
            </w:tcMar>
            <w:vAlign w:val="bottom"/>
          </w:tcPr>
          <w:p w14:paraId="28670B9E" w14:textId="1D0F9712" w:rsidR="00B556BD" w:rsidRDefault="00516054">
            <w:pPr>
              <w:keepNext/>
              <w:tabs>
                <w:tab w:val="left" w:pos="750"/>
                <w:tab w:val="left" w:pos="907"/>
              </w:tabs>
              <w:spacing w:before="53" w:after="30" w:line="310" w:lineRule="auto"/>
              <w:jc w:val="right"/>
            </w:pPr>
            <w:r>
              <w:rPr>
                <w:rFonts w:ascii="Infra" w:eastAsia="Infra" w:hAnsi="Infra" w:cs="Infra"/>
                <w:color w:val="626469"/>
                <w:sz w:val="17"/>
              </w:rPr>
              <w:t>9</w:t>
            </w:r>
          </w:p>
        </w:tc>
        <w:tc>
          <w:tcPr>
            <w:tcW w:w="975" w:type="dxa"/>
            <w:tcBorders>
              <w:top w:val="nil"/>
              <w:left w:val="nil"/>
              <w:bottom w:val="nil"/>
              <w:right w:val="nil"/>
            </w:tcBorders>
            <w:tcMar>
              <w:top w:w="0" w:type="dxa"/>
              <w:left w:w="0" w:type="dxa"/>
              <w:bottom w:w="0" w:type="dxa"/>
              <w:right w:w="15" w:type="dxa"/>
            </w:tcMar>
            <w:vAlign w:val="bottom"/>
          </w:tcPr>
          <w:p w14:paraId="1435795A" w14:textId="378770D9" w:rsidR="00B556BD" w:rsidRDefault="00516054">
            <w:pPr>
              <w:keepNext/>
              <w:tabs>
                <w:tab w:val="left" w:pos="672"/>
                <w:tab w:val="left" w:pos="907"/>
              </w:tabs>
              <w:spacing w:before="53" w:after="30" w:line="310" w:lineRule="auto"/>
              <w:jc w:val="right"/>
            </w:pPr>
            <w:r>
              <w:rPr>
                <w:rFonts w:ascii="Infra" w:eastAsia="Infra" w:hAnsi="Infra" w:cs="Infra"/>
                <w:color w:val="626469"/>
                <w:sz w:val="17"/>
              </w:rPr>
              <w:t>19</w:t>
            </w:r>
          </w:p>
        </w:tc>
      </w:tr>
      <w:tr w:rsidR="00B556BD" w14:paraId="49DE99A3" w14:textId="77777777">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vAlign w:val="bottom"/>
          </w:tcPr>
          <w:p w14:paraId="7929D692" w14:textId="77777777" w:rsidR="00B556BD" w:rsidRDefault="00516054">
            <w:pPr>
              <w:keepNext/>
              <w:spacing w:before="53" w:after="30" w:line="310" w:lineRule="auto"/>
            </w:pPr>
            <w:r>
              <w:rPr>
                <w:rFonts w:ascii="Infra" w:eastAsia="Infra" w:hAnsi="Infra" w:cs="Infra"/>
                <w:color w:val="626469"/>
                <w:sz w:val="17"/>
              </w:rPr>
              <w:t>Other</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55199FEA" w14:textId="5BA2C4EB" w:rsidR="00B556BD" w:rsidRDefault="00516054">
            <w:pPr>
              <w:keepNext/>
              <w:tabs>
                <w:tab w:val="left" w:pos="760"/>
                <w:tab w:val="left" w:pos="907"/>
              </w:tabs>
              <w:spacing w:before="53" w:after="30" w:line="310" w:lineRule="auto"/>
              <w:jc w:val="right"/>
            </w:pPr>
            <w:r>
              <w:rPr>
                <w:rFonts w:ascii="Infra" w:eastAsia="Infra" w:hAnsi="Infra" w:cs="Infra"/>
                <w:b/>
                <w:color w:val="626469"/>
                <w:sz w:val="17"/>
              </w:rPr>
              <w:t>1</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318BE08" w14:textId="76F5C145" w:rsidR="00B556BD" w:rsidRDefault="00516054">
            <w:pPr>
              <w:keepNext/>
              <w:tabs>
                <w:tab w:val="left" w:pos="775"/>
                <w:tab w:val="left" w:pos="907"/>
              </w:tabs>
              <w:spacing w:before="53" w:after="30" w:line="310" w:lineRule="auto"/>
              <w:jc w:val="right"/>
            </w:pPr>
            <w:r>
              <w:rPr>
                <w:rFonts w:ascii="Infra" w:eastAsia="Infra" w:hAnsi="Infra" w:cs="Infra"/>
                <w:color w:val="626469"/>
                <w:sz w:val="17"/>
              </w:rPr>
              <w:t>1</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73F1391" w14:textId="4D046C2D" w:rsidR="00B556BD" w:rsidRDefault="00516054">
            <w:pPr>
              <w:keepNext/>
              <w:tabs>
                <w:tab w:val="left" w:pos="676"/>
              </w:tabs>
              <w:spacing w:before="53" w:after="30" w:line="310" w:lineRule="auto"/>
              <w:jc w:val="right"/>
            </w:pPr>
            <w:r>
              <w:rPr>
                <w:rFonts w:ascii="Infra" w:eastAsia="Infra" w:hAnsi="Infra" w:cs="Infra"/>
                <w:color w:val="626469"/>
                <w:sz w:val="17"/>
              </w:rPr>
              <w:t>(5)</w:t>
            </w:r>
          </w:p>
        </w:tc>
      </w:tr>
      <w:tr w:rsidR="00B556BD" w14:paraId="51FA05D6" w14:textId="77777777">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vAlign w:val="bottom"/>
          </w:tcPr>
          <w:p w14:paraId="7BB8D4B5" w14:textId="77777777" w:rsidR="00B556BD" w:rsidRDefault="00516054">
            <w:pPr>
              <w:spacing w:before="33" w:after="30" w:line="310" w:lineRule="auto"/>
            </w:pPr>
            <w:r>
              <w:rPr>
                <w:rFonts w:ascii="Infra" w:eastAsia="Infra" w:hAnsi="Infra" w:cs="Infra"/>
                <w:b/>
                <w:color w:val="626469"/>
                <w:sz w:val="17"/>
              </w:rPr>
              <w:t>Traditional with-profits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7CC5236E" w14:textId="2AF3FBBB" w:rsidR="00B556BD" w:rsidRDefault="00516054">
            <w:pPr>
              <w:tabs>
                <w:tab w:val="left" w:pos="555"/>
                <w:tab w:val="left" w:pos="907"/>
              </w:tabs>
              <w:spacing w:before="33" w:after="30" w:line="310" w:lineRule="auto"/>
              <w:jc w:val="right"/>
            </w:pPr>
            <w:r>
              <w:rPr>
                <w:rFonts w:ascii="Infra" w:eastAsia="Infra" w:hAnsi="Infra" w:cs="Infra"/>
                <w:b/>
                <w:color w:val="626469"/>
                <w:sz w:val="17"/>
              </w:rPr>
              <w:t>129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1ED2095" w14:textId="26507262" w:rsidR="00B556BD" w:rsidRDefault="00516054">
            <w:pPr>
              <w:tabs>
                <w:tab w:val="left" w:pos="648"/>
                <w:tab w:val="left" w:pos="907"/>
              </w:tabs>
              <w:spacing w:before="33" w:after="30" w:line="310" w:lineRule="auto"/>
              <w:jc w:val="right"/>
            </w:pPr>
            <w:r>
              <w:rPr>
                <w:rFonts w:ascii="Infra" w:eastAsia="Infra" w:hAnsi="Infra" w:cs="Infra"/>
                <w:color w:val="626469"/>
                <w:sz w:val="17"/>
              </w:rPr>
              <w:t>99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107C413" w14:textId="0F38A536" w:rsidR="00B556BD" w:rsidRDefault="00516054">
            <w:pPr>
              <w:tabs>
                <w:tab w:val="left" w:pos="537"/>
                <w:tab w:val="left" w:pos="907"/>
              </w:tabs>
              <w:spacing w:before="33" w:after="30" w:line="310" w:lineRule="auto"/>
              <w:jc w:val="right"/>
            </w:pPr>
            <w:r>
              <w:rPr>
                <w:rFonts w:ascii="Infra" w:eastAsia="Infra" w:hAnsi="Infra" w:cs="Infra"/>
                <w:color w:val="626469"/>
                <w:sz w:val="17"/>
              </w:rPr>
              <w:t>200</w:t>
            </w:r>
          </w:p>
        </w:tc>
      </w:tr>
    </w:tbl>
    <w:p w14:paraId="7FBEC32C" w14:textId="3A106169" w:rsidR="00B556BD" w:rsidRDefault="00516054">
      <w:pPr>
        <w:spacing w:before="110" w:after="110" w:line="288" w:lineRule="auto"/>
        <w:rPr>
          <w:rFonts w:ascii="Infra" w:eastAsia="Infra" w:hAnsi="Infra" w:cs="Infra"/>
          <w:color w:val="626469"/>
          <w:sz w:val="17"/>
        </w:rPr>
      </w:pPr>
      <w:r>
        <w:rPr>
          <w:rFonts w:ascii="Infra" w:eastAsia="Infra" w:hAnsi="Infra" w:cs="Infra"/>
          <w:color w:val="626469"/>
          <w:sz w:val="17"/>
        </w:rPr>
        <w:t xml:space="preserve">The CSM released in respect of the traditional with-profits business increased by £22 million compared to the first </w:t>
      </w:r>
      <w:r w:rsidR="00376F4A">
        <w:rPr>
          <w:rFonts w:ascii="Infra" w:eastAsia="Infra" w:hAnsi="Infra" w:cs="Infra"/>
          <w:color w:val="626469"/>
          <w:sz w:val="17"/>
        </w:rPr>
        <w:t>six</w:t>
      </w:r>
      <w:r>
        <w:rPr>
          <w:rFonts w:ascii="Infra" w:eastAsia="Infra" w:hAnsi="Infra" w:cs="Infra"/>
          <w:color w:val="626469"/>
          <w:sz w:val="17"/>
        </w:rPr>
        <w:t xml:space="preserve"> months of 2022 for similar reasons as for Wealth PruFund. However, the amortisation rate for traditional with-profits business is higher than for PruFund business since the business is more mature and is running off faster. The amount of CSM released is equal to 14.0% p.a. of the opening traditional with-profits CSM attributable to the shareholder (30 June 2022: 13.6% p.a.).</w:t>
      </w:r>
    </w:p>
    <w:p w14:paraId="5452666B" w14:textId="77777777" w:rsidR="00B556BD" w:rsidRDefault="00516054">
      <w:pPr>
        <w:spacing w:after="110" w:line="288" w:lineRule="auto"/>
        <w:rPr>
          <w:rFonts w:ascii="Infra" w:eastAsia="Infra" w:hAnsi="Infra" w:cs="Infra"/>
          <w:color w:val="626469"/>
          <w:sz w:val="17"/>
          <w:shd w:val="clear" w:color="auto" w:fill="FFFF00"/>
        </w:rPr>
      </w:pPr>
      <w:r>
        <w:rPr>
          <w:rFonts w:ascii="Infra" w:eastAsia="Infra" w:hAnsi="Infra" w:cs="Infra"/>
          <w:color w:val="626469"/>
          <w:sz w:val="17"/>
        </w:rPr>
        <w:lastRenderedPageBreak/>
        <w:t>The expected return on the shareholders' share of excess assets in Heritage has increased by £8 million to £17 million as a result of the increased expected rate of return from 2.4% p.a. over 2022, to 6.0% p.a. in the six months to 30 June 2023, driven by the rise in risk-free rates over 2022.</w:t>
      </w:r>
    </w:p>
    <w:p w14:paraId="78300563" w14:textId="77777777" w:rsidR="00B556BD" w:rsidRDefault="00516054">
      <w:pPr>
        <w:spacing w:after="110" w:line="288" w:lineRule="auto"/>
        <w:rPr>
          <w:rFonts w:ascii="Infra" w:eastAsia="Infra" w:hAnsi="Infra" w:cs="Infra"/>
          <w:color w:val="626469"/>
          <w:sz w:val="17"/>
          <w:shd w:val="clear" w:color="auto" w:fill="FFFF00"/>
        </w:rPr>
      </w:pPr>
      <w:r>
        <w:rPr>
          <w:rFonts w:ascii="Infra" w:eastAsia="Infra" w:hAnsi="Infra" w:cs="Infra"/>
          <w:color w:val="626469"/>
          <w:sz w:val="17"/>
        </w:rPr>
        <w:t xml:space="preserve"> The following table provides further analysis of the shareholder annuities result in Heritage:</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0D0612E9" w14:textId="77777777" w:rsidTr="00950B0C">
        <w:trPr>
          <w:cantSplit/>
          <w:trHeight w:hRule="exact" w:val="525"/>
        </w:trPr>
        <w:tc>
          <w:tcPr>
            <w:tcW w:w="7920" w:type="dxa"/>
            <w:tcBorders>
              <w:top w:val="single" w:sz="8" w:space="0" w:color="FFFFFF"/>
              <w:left w:val="single" w:sz="8" w:space="0" w:color="FFFFFF"/>
              <w:bottom w:val="nil"/>
              <w:right w:val="nil"/>
            </w:tcBorders>
            <w:shd w:val="clear" w:color="auto" w:fill="auto"/>
            <w:tcMar>
              <w:top w:w="0" w:type="dxa"/>
              <w:left w:w="53" w:type="dxa"/>
              <w:bottom w:w="0" w:type="dxa"/>
              <w:right w:w="53" w:type="dxa"/>
            </w:tcMar>
            <w:vAlign w:val="bottom"/>
          </w:tcPr>
          <w:p w14:paraId="654BA418" w14:textId="77777777" w:rsidR="00B556BD" w:rsidRPr="00950B0C" w:rsidRDefault="00B556BD">
            <w:pPr>
              <w:keepNext/>
              <w:spacing w:before="33" w:after="30"/>
              <w:rPr>
                <w:color w:val="E56A54"/>
              </w:rPr>
            </w:pPr>
          </w:p>
        </w:tc>
        <w:tc>
          <w:tcPr>
            <w:tcW w:w="1950" w:type="dxa"/>
            <w:gridSpan w:val="2"/>
            <w:tcBorders>
              <w:top w:val="single" w:sz="8" w:space="0" w:color="FFFFFF"/>
              <w:left w:val="nil"/>
              <w:bottom w:val="nil"/>
              <w:right w:val="nil"/>
            </w:tcBorders>
            <w:shd w:val="clear" w:color="auto" w:fill="auto"/>
            <w:tcMar>
              <w:top w:w="0" w:type="dxa"/>
              <w:left w:w="53" w:type="dxa"/>
              <w:bottom w:w="0" w:type="dxa"/>
              <w:right w:w="15" w:type="dxa"/>
            </w:tcMar>
            <w:vAlign w:val="bottom"/>
          </w:tcPr>
          <w:p w14:paraId="21E313BF" w14:textId="77777777" w:rsidR="00B556BD" w:rsidRPr="00950B0C" w:rsidRDefault="00516054">
            <w:pPr>
              <w:keepNext/>
              <w:spacing w:before="33" w:after="30" w:line="274" w:lineRule="auto"/>
              <w:jc w:val="center"/>
              <w:rPr>
                <w:color w:val="E56A54"/>
              </w:rPr>
            </w:pPr>
            <w:r w:rsidRPr="00950B0C">
              <w:rPr>
                <w:rFonts w:ascii="Infra" w:eastAsia="Infra" w:hAnsi="Infra" w:cs="Infra"/>
                <w:b/>
                <w:color w:val="E56A54"/>
                <w:sz w:val="13"/>
              </w:rPr>
              <w:t>For the six months ended 30 June</w:t>
            </w:r>
          </w:p>
        </w:tc>
        <w:tc>
          <w:tcPr>
            <w:tcW w:w="975" w:type="dxa"/>
            <w:tcBorders>
              <w:top w:val="single" w:sz="8" w:space="0" w:color="FFFFFF"/>
              <w:left w:val="nil"/>
              <w:bottom w:val="nil"/>
              <w:right w:val="single" w:sz="8" w:space="0" w:color="FFFFFF"/>
            </w:tcBorders>
            <w:shd w:val="clear" w:color="auto" w:fill="auto"/>
            <w:tcMar>
              <w:top w:w="0" w:type="dxa"/>
              <w:left w:w="0" w:type="dxa"/>
              <w:bottom w:w="0" w:type="dxa"/>
              <w:right w:w="15" w:type="dxa"/>
            </w:tcMar>
            <w:vAlign w:val="bottom"/>
          </w:tcPr>
          <w:p w14:paraId="1F7956DD" w14:textId="77777777" w:rsidR="00B556BD" w:rsidRPr="00950B0C" w:rsidRDefault="00516054">
            <w:pPr>
              <w:keepNext/>
              <w:spacing w:before="33" w:after="30" w:line="274" w:lineRule="auto"/>
              <w:jc w:val="right"/>
              <w:rPr>
                <w:color w:val="E56A54"/>
              </w:rPr>
            </w:pPr>
            <w:r w:rsidRPr="00950B0C">
              <w:rPr>
                <w:rFonts w:ascii="Infra" w:eastAsia="Infra" w:hAnsi="Infra" w:cs="Infra"/>
                <w:color w:val="E56A54"/>
                <w:sz w:val="13"/>
              </w:rPr>
              <w:t>For the year ended 31 December</w:t>
            </w:r>
          </w:p>
        </w:tc>
      </w:tr>
      <w:tr w:rsidR="00B556BD" w14:paraId="25A84E03" w14:textId="77777777" w:rsidTr="00950B0C">
        <w:trPr>
          <w:cantSplit/>
          <w:trHeight w:hRule="exact" w:val="375"/>
        </w:trPr>
        <w:tc>
          <w:tcPr>
            <w:tcW w:w="7920" w:type="dxa"/>
            <w:tcBorders>
              <w:top w:val="nil"/>
              <w:left w:val="single" w:sz="8" w:space="0" w:color="FFFFFF"/>
              <w:bottom w:val="single" w:sz="8" w:space="0" w:color="FFFFFF"/>
              <w:right w:val="nil"/>
            </w:tcBorders>
            <w:shd w:val="clear" w:color="auto" w:fill="auto"/>
            <w:tcMar>
              <w:top w:w="0" w:type="dxa"/>
              <w:left w:w="53" w:type="dxa"/>
              <w:bottom w:w="0" w:type="dxa"/>
              <w:right w:w="53" w:type="dxa"/>
            </w:tcMar>
            <w:vAlign w:val="bottom"/>
          </w:tcPr>
          <w:p w14:paraId="3D103815" w14:textId="77777777" w:rsidR="00B556BD" w:rsidRPr="00950B0C" w:rsidRDefault="00516054">
            <w:pPr>
              <w:keepNext/>
              <w:spacing w:before="53" w:after="30" w:line="274" w:lineRule="auto"/>
              <w:rPr>
                <w:color w:val="E56A54"/>
              </w:rPr>
            </w:pPr>
            <w:r w:rsidRPr="00950B0C">
              <w:rPr>
                <w:rFonts w:ascii="Infra" w:eastAsia="Infra" w:hAnsi="Infra" w:cs="Infra"/>
                <w:b/>
                <w:color w:val="E56A54"/>
                <w:sz w:val="13"/>
              </w:rPr>
              <w:t>£m</w:t>
            </w:r>
          </w:p>
        </w:tc>
        <w:tc>
          <w:tcPr>
            <w:tcW w:w="975" w:type="dxa"/>
            <w:tcBorders>
              <w:top w:val="nil"/>
              <w:left w:val="nil"/>
              <w:bottom w:val="single" w:sz="8" w:space="0" w:color="FFFFFF"/>
              <w:right w:val="nil"/>
            </w:tcBorders>
            <w:shd w:val="clear" w:color="auto" w:fill="auto"/>
            <w:tcMar>
              <w:top w:w="0" w:type="dxa"/>
              <w:left w:w="0" w:type="dxa"/>
              <w:bottom w:w="0" w:type="dxa"/>
              <w:right w:w="15" w:type="dxa"/>
            </w:tcMar>
            <w:vAlign w:val="bottom"/>
          </w:tcPr>
          <w:p w14:paraId="32444363" w14:textId="6AD39651" w:rsidR="00B556BD" w:rsidRPr="00950B0C" w:rsidRDefault="00516054">
            <w:pPr>
              <w:keepNext/>
              <w:tabs>
                <w:tab w:val="left" w:pos="528"/>
                <w:tab w:val="left" w:pos="907"/>
              </w:tabs>
              <w:spacing w:before="53" w:after="30" w:line="274" w:lineRule="auto"/>
              <w:jc w:val="right"/>
              <w:rPr>
                <w:color w:val="E56A54"/>
              </w:rPr>
            </w:pPr>
            <w:r w:rsidRPr="00950B0C">
              <w:rPr>
                <w:rFonts w:ascii="Infra" w:eastAsia="Infra" w:hAnsi="Infra" w:cs="Infra"/>
                <w:b/>
                <w:color w:val="E56A54"/>
                <w:sz w:val="13"/>
              </w:rPr>
              <w:t>2023</w:t>
            </w:r>
          </w:p>
        </w:tc>
        <w:tc>
          <w:tcPr>
            <w:tcW w:w="975" w:type="dxa"/>
            <w:tcBorders>
              <w:top w:val="nil"/>
              <w:left w:val="nil"/>
              <w:bottom w:val="single" w:sz="8" w:space="0" w:color="FFFFFF"/>
              <w:right w:val="nil"/>
            </w:tcBorders>
            <w:shd w:val="clear" w:color="auto" w:fill="auto"/>
            <w:tcMar>
              <w:top w:w="0" w:type="dxa"/>
              <w:left w:w="53" w:type="dxa"/>
              <w:bottom w:w="0" w:type="dxa"/>
              <w:right w:w="53" w:type="dxa"/>
            </w:tcMar>
            <w:vAlign w:val="bottom"/>
          </w:tcPr>
          <w:p w14:paraId="7FDA0AEC" w14:textId="77777777" w:rsidR="00B556BD" w:rsidRPr="00950B0C" w:rsidRDefault="00516054">
            <w:pPr>
              <w:keepNext/>
              <w:spacing w:before="53" w:line="274" w:lineRule="auto"/>
              <w:jc w:val="right"/>
              <w:rPr>
                <w:rFonts w:ascii="Infra" w:eastAsia="Infra" w:hAnsi="Infra" w:cs="Infra"/>
                <w:color w:val="E56A54"/>
                <w:sz w:val="13"/>
              </w:rPr>
            </w:pPr>
            <w:r w:rsidRPr="00950B0C">
              <w:rPr>
                <w:rFonts w:ascii="Infra" w:eastAsia="Infra" w:hAnsi="Infra" w:cs="Infra"/>
                <w:color w:val="E56A54"/>
                <w:sz w:val="13"/>
              </w:rPr>
              <w:t>Restated</w:t>
            </w:r>
          </w:p>
          <w:p w14:paraId="6AE1F764" w14:textId="77777777" w:rsidR="00B556BD" w:rsidRPr="00950B0C" w:rsidRDefault="00516054">
            <w:pPr>
              <w:spacing w:after="30" w:line="274" w:lineRule="auto"/>
              <w:jc w:val="right"/>
              <w:rPr>
                <w:rFonts w:ascii="Infra" w:eastAsia="Infra" w:hAnsi="Infra" w:cs="Infra"/>
                <w:color w:val="E56A54"/>
                <w:sz w:val="13"/>
              </w:rPr>
            </w:pPr>
            <w:r w:rsidRPr="00950B0C">
              <w:rPr>
                <w:rFonts w:ascii="Infra" w:eastAsia="Infra" w:hAnsi="Infra" w:cs="Infra"/>
                <w:color w:val="E56A54"/>
                <w:sz w:val="13"/>
              </w:rPr>
              <w:t>2022</w:t>
            </w:r>
          </w:p>
        </w:tc>
        <w:tc>
          <w:tcPr>
            <w:tcW w:w="975" w:type="dxa"/>
            <w:tcBorders>
              <w:top w:val="nil"/>
              <w:left w:val="nil"/>
              <w:bottom w:val="single" w:sz="8" w:space="0" w:color="FFFFFF"/>
              <w:right w:val="single" w:sz="8" w:space="0" w:color="FFFFFF"/>
            </w:tcBorders>
            <w:shd w:val="clear" w:color="auto" w:fill="auto"/>
            <w:tcMar>
              <w:top w:w="0" w:type="dxa"/>
              <w:left w:w="53" w:type="dxa"/>
              <w:bottom w:w="0" w:type="dxa"/>
              <w:right w:w="53" w:type="dxa"/>
            </w:tcMar>
            <w:vAlign w:val="bottom"/>
          </w:tcPr>
          <w:p w14:paraId="79DCBAAD" w14:textId="77777777" w:rsidR="00B556BD" w:rsidRPr="00950B0C" w:rsidRDefault="00516054">
            <w:pPr>
              <w:keepNext/>
              <w:spacing w:before="53" w:line="274" w:lineRule="auto"/>
              <w:jc w:val="right"/>
              <w:rPr>
                <w:rFonts w:ascii="Infra" w:eastAsia="Infra" w:hAnsi="Infra" w:cs="Infra"/>
                <w:color w:val="E56A54"/>
                <w:sz w:val="13"/>
              </w:rPr>
            </w:pPr>
            <w:r w:rsidRPr="00950B0C">
              <w:rPr>
                <w:rFonts w:ascii="Infra" w:eastAsia="Infra" w:hAnsi="Infra" w:cs="Infra"/>
                <w:color w:val="E56A54"/>
                <w:sz w:val="13"/>
              </w:rPr>
              <w:t>Restated</w:t>
            </w:r>
          </w:p>
          <w:p w14:paraId="23F268B9" w14:textId="77777777" w:rsidR="00B556BD" w:rsidRPr="00950B0C" w:rsidRDefault="00516054">
            <w:pPr>
              <w:spacing w:after="30" w:line="274" w:lineRule="auto"/>
              <w:jc w:val="right"/>
              <w:rPr>
                <w:rFonts w:ascii="Infra" w:eastAsia="Infra" w:hAnsi="Infra" w:cs="Infra"/>
                <w:color w:val="E56A54"/>
                <w:sz w:val="13"/>
              </w:rPr>
            </w:pPr>
            <w:r w:rsidRPr="00950B0C">
              <w:rPr>
                <w:rFonts w:ascii="Infra" w:eastAsia="Infra" w:hAnsi="Infra" w:cs="Infra"/>
                <w:color w:val="E56A54"/>
                <w:sz w:val="13"/>
              </w:rPr>
              <w:t>2022</w:t>
            </w:r>
          </w:p>
        </w:tc>
      </w:tr>
      <w:tr w:rsidR="00B556BD" w14:paraId="15BB9579" w14:textId="77777777" w:rsidTr="00950B0C">
        <w:trPr>
          <w:cantSplit/>
          <w:trHeight w:hRule="exact" w:val="255"/>
        </w:trPr>
        <w:tc>
          <w:tcPr>
            <w:tcW w:w="7920" w:type="dxa"/>
            <w:tcBorders>
              <w:top w:val="single" w:sz="8" w:space="0" w:color="FFFFFF"/>
              <w:left w:val="nil"/>
              <w:bottom w:val="nil"/>
              <w:right w:val="nil"/>
            </w:tcBorders>
            <w:tcMar>
              <w:top w:w="0" w:type="dxa"/>
              <w:left w:w="53" w:type="dxa"/>
              <w:bottom w:w="0" w:type="dxa"/>
              <w:right w:w="53" w:type="dxa"/>
            </w:tcMar>
            <w:vAlign w:val="bottom"/>
          </w:tcPr>
          <w:p w14:paraId="44C58389" w14:textId="77777777" w:rsidR="00B556BD" w:rsidRDefault="00516054">
            <w:pPr>
              <w:keepNext/>
              <w:spacing w:before="33" w:after="30" w:line="310" w:lineRule="auto"/>
            </w:pPr>
            <w:r>
              <w:rPr>
                <w:rFonts w:ascii="Infra" w:eastAsia="Infra" w:hAnsi="Infra" w:cs="Infra"/>
                <w:color w:val="626469"/>
                <w:sz w:val="17"/>
              </w:rPr>
              <w:t>Expected return on excess assets</w:t>
            </w:r>
          </w:p>
        </w:tc>
        <w:tc>
          <w:tcPr>
            <w:tcW w:w="975" w:type="dxa"/>
            <w:tcBorders>
              <w:top w:val="single" w:sz="8" w:space="0" w:color="FFFFFF"/>
              <w:left w:val="nil"/>
              <w:bottom w:val="nil"/>
              <w:right w:val="nil"/>
            </w:tcBorders>
            <w:shd w:val="clear" w:color="auto" w:fill="FFFFFF"/>
            <w:tcMar>
              <w:top w:w="0" w:type="dxa"/>
              <w:left w:w="0" w:type="dxa"/>
              <w:bottom w:w="0" w:type="dxa"/>
              <w:right w:w="15" w:type="dxa"/>
            </w:tcMar>
            <w:vAlign w:val="bottom"/>
          </w:tcPr>
          <w:p w14:paraId="6853EC51" w14:textId="2A975A6E" w:rsidR="00B556BD" w:rsidRDefault="00516054">
            <w:pPr>
              <w:keepNext/>
              <w:tabs>
                <w:tab w:val="left" w:pos="561"/>
                <w:tab w:val="left" w:pos="907"/>
              </w:tabs>
              <w:spacing w:before="33" w:after="30" w:line="310" w:lineRule="auto"/>
              <w:jc w:val="right"/>
            </w:pPr>
            <w:r>
              <w:rPr>
                <w:rFonts w:ascii="Infra" w:eastAsia="Infra" w:hAnsi="Infra" w:cs="Infra"/>
                <w:b/>
                <w:color w:val="626469"/>
                <w:sz w:val="17"/>
              </w:rPr>
              <w:t>101</w:t>
            </w:r>
          </w:p>
        </w:tc>
        <w:tc>
          <w:tcPr>
            <w:tcW w:w="975" w:type="dxa"/>
            <w:tcBorders>
              <w:top w:val="single" w:sz="8" w:space="0" w:color="FFFFFF"/>
              <w:left w:val="nil"/>
              <w:bottom w:val="nil"/>
              <w:right w:val="nil"/>
            </w:tcBorders>
            <w:tcMar>
              <w:top w:w="0" w:type="dxa"/>
              <w:left w:w="0" w:type="dxa"/>
              <w:bottom w:w="0" w:type="dxa"/>
              <w:right w:w="15" w:type="dxa"/>
            </w:tcMar>
            <w:vAlign w:val="bottom"/>
          </w:tcPr>
          <w:p w14:paraId="769DDF8D" w14:textId="2400F1EA" w:rsidR="00B556BD" w:rsidRDefault="00516054">
            <w:pPr>
              <w:keepNext/>
              <w:tabs>
                <w:tab w:val="left" w:pos="661"/>
                <w:tab w:val="left" w:pos="907"/>
              </w:tabs>
              <w:spacing w:before="33" w:after="30" w:line="310" w:lineRule="auto"/>
              <w:jc w:val="right"/>
            </w:pPr>
            <w:r>
              <w:rPr>
                <w:rFonts w:ascii="Infra" w:eastAsia="Infra" w:hAnsi="Infra" w:cs="Infra"/>
                <w:color w:val="626469"/>
                <w:sz w:val="17"/>
              </w:rPr>
              <w:t>57</w:t>
            </w:r>
          </w:p>
        </w:tc>
        <w:tc>
          <w:tcPr>
            <w:tcW w:w="975" w:type="dxa"/>
            <w:tcBorders>
              <w:top w:val="single" w:sz="8" w:space="0" w:color="FFFFFF"/>
              <w:left w:val="nil"/>
              <w:bottom w:val="nil"/>
              <w:right w:val="nil"/>
            </w:tcBorders>
            <w:tcMar>
              <w:top w:w="0" w:type="dxa"/>
              <w:left w:w="0" w:type="dxa"/>
              <w:bottom w:w="0" w:type="dxa"/>
              <w:right w:w="15" w:type="dxa"/>
            </w:tcMar>
            <w:vAlign w:val="bottom"/>
          </w:tcPr>
          <w:p w14:paraId="2196154B" w14:textId="59F95FAC" w:rsidR="00B556BD" w:rsidRDefault="00516054">
            <w:pPr>
              <w:keepNext/>
              <w:tabs>
                <w:tab w:val="left" w:pos="599"/>
                <w:tab w:val="left" w:pos="907"/>
              </w:tabs>
              <w:spacing w:before="33" w:after="30" w:line="310" w:lineRule="auto"/>
              <w:jc w:val="right"/>
            </w:pPr>
            <w:r>
              <w:rPr>
                <w:rFonts w:ascii="Infra" w:eastAsia="Infra" w:hAnsi="Infra" w:cs="Infra"/>
                <w:color w:val="626469"/>
                <w:sz w:val="17"/>
              </w:rPr>
              <w:t>113</w:t>
            </w:r>
          </w:p>
        </w:tc>
      </w:tr>
      <w:tr w:rsidR="00B556BD" w14:paraId="63BCCA98"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5861F169" w14:textId="77777777" w:rsidR="00B556BD" w:rsidRDefault="00516054">
            <w:pPr>
              <w:keepNext/>
              <w:spacing w:before="53" w:after="30" w:line="310" w:lineRule="auto"/>
            </w:pPr>
            <w:r>
              <w:rPr>
                <w:rFonts w:ascii="Infra" w:eastAsia="Infra" w:hAnsi="Infra" w:cs="Infra"/>
                <w:color w:val="626469"/>
                <w:sz w:val="17"/>
              </w:rPr>
              <w:t>CSM release</w:t>
            </w:r>
          </w:p>
        </w:tc>
        <w:tc>
          <w:tcPr>
            <w:tcW w:w="975" w:type="dxa"/>
            <w:tcBorders>
              <w:top w:val="nil"/>
              <w:left w:val="nil"/>
              <w:bottom w:val="nil"/>
              <w:right w:val="nil"/>
            </w:tcBorders>
            <w:tcMar>
              <w:top w:w="0" w:type="dxa"/>
              <w:left w:w="0" w:type="dxa"/>
              <w:bottom w:w="0" w:type="dxa"/>
              <w:right w:w="15" w:type="dxa"/>
            </w:tcMar>
            <w:vAlign w:val="bottom"/>
          </w:tcPr>
          <w:p w14:paraId="40773AA9" w14:textId="56C14273" w:rsidR="00B556BD" w:rsidRDefault="00516054">
            <w:pPr>
              <w:keepNext/>
              <w:tabs>
                <w:tab w:val="left" w:pos="647"/>
                <w:tab w:val="left" w:pos="907"/>
              </w:tabs>
              <w:spacing w:before="53" w:after="30" w:line="310" w:lineRule="auto"/>
              <w:jc w:val="right"/>
            </w:pPr>
            <w:r>
              <w:rPr>
                <w:rFonts w:ascii="Infra" w:eastAsia="Infra" w:hAnsi="Infra" w:cs="Infra"/>
                <w:b/>
                <w:color w:val="626469"/>
                <w:sz w:val="17"/>
              </w:rPr>
              <w:t>47</w:t>
            </w:r>
          </w:p>
        </w:tc>
        <w:tc>
          <w:tcPr>
            <w:tcW w:w="975" w:type="dxa"/>
            <w:tcBorders>
              <w:top w:val="nil"/>
              <w:left w:val="nil"/>
              <w:bottom w:val="nil"/>
              <w:right w:val="nil"/>
            </w:tcBorders>
            <w:tcMar>
              <w:top w:w="0" w:type="dxa"/>
              <w:left w:w="0" w:type="dxa"/>
              <w:bottom w:w="0" w:type="dxa"/>
              <w:right w:w="15" w:type="dxa"/>
            </w:tcMar>
            <w:vAlign w:val="bottom"/>
          </w:tcPr>
          <w:p w14:paraId="3912465A" w14:textId="77F9F74C" w:rsidR="00B556BD" w:rsidRDefault="00516054">
            <w:pPr>
              <w:keepNext/>
              <w:tabs>
                <w:tab w:val="left" w:pos="654"/>
                <w:tab w:val="left" w:pos="907"/>
              </w:tabs>
              <w:spacing w:before="53" w:after="30" w:line="310" w:lineRule="auto"/>
              <w:jc w:val="right"/>
            </w:pPr>
            <w:r>
              <w:rPr>
                <w:rFonts w:ascii="Infra" w:eastAsia="Infra" w:hAnsi="Infra" w:cs="Infra"/>
                <w:color w:val="626469"/>
                <w:sz w:val="17"/>
              </w:rPr>
              <w:t>42</w:t>
            </w:r>
          </w:p>
        </w:tc>
        <w:tc>
          <w:tcPr>
            <w:tcW w:w="975" w:type="dxa"/>
            <w:tcBorders>
              <w:top w:val="nil"/>
              <w:left w:val="nil"/>
              <w:bottom w:val="nil"/>
              <w:right w:val="nil"/>
            </w:tcBorders>
            <w:tcMar>
              <w:top w:w="0" w:type="dxa"/>
              <w:left w:w="0" w:type="dxa"/>
              <w:bottom w:w="0" w:type="dxa"/>
              <w:right w:w="15" w:type="dxa"/>
            </w:tcMar>
            <w:vAlign w:val="bottom"/>
          </w:tcPr>
          <w:p w14:paraId="0D21C630" w14:textId="17EAD3A9" w:rsidR="00B556BD" w:rsidRDefault="00516054">
            <w:pPr>
              <w:keepNext/>
              <w:tabs>
                <w:tab w:val="left" w:pos="647"/>
                <w:tab w:val="left" w:pos="907"/>
              </w:tabs>
              <w:spacing w:before="53" w:after="30" w:line="310" w:lineRule="auto"/>
              <w:jc w:val="right"/>
            </w:pPr>
            <w:r>
              <w:rPr>
                <w:rFonts w:ascii="Infra" w:eastAsia="Infra" w:hAnsi="Infra" w:cs="Infra"/>
                <w:color w:val="626469"/>
                <w:sz w:val="17"/>
              </w:rPr>
              <w:t>89</w:t>
            </w:r>
          </w:p>
        </w:tc>
      </w:tr>
      <w:tr w:rsidR="00B556BD" w14:paraId="3EC40D06"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5CB51B09" w14:textId="77777777" w:rsidR="00B556BD" w:rsidRDefault="00516054">
            <w:pPr>
              <w:keepNext/>
              <w:spacing w:before="53" w:after="30"/>
            </w:pPr>
            <w:r>
              <w:rPr>
                <w:rFonts w:ascii="Infra" w:eastAsia="Infra" w:hAnsi="Infra" w:cs="Infra"/>
                <w:color w:val="636666"/>
                <w:sz w:val="17"/>
              </w:rPr>
              <w:t>Risk adjustment unwind</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ADAFEBD" w14:textId="32A98BEA" w:rsidR="00B556BD" w:rsidRDefault="00516054">
            <w:pPr>
              <w:keepNext/>
              <w:tabs>
                <w:tab w:val="left" w:pos="738"/>
                <w:tab w:val="left" w:pos="907"/>
              </w:tabs>
              <w:spacing w:before="53" w:after="30" w:line="310" w:lineRule="auto"/>
              <w:jc w:val="right"/>
            </w:pPr>
            <w:r>
              <w:rPr>
                <w:rFonts w:ascii="Infra" w:eastAsia="Infra" w:hAnsi="Infra" w:cs="Infra"/>
                <w:b/>
                <w:color w:val="626469"/>
                <w:sz w:val="17"/>
              </w:rPr>
              <w:t>9</w:t>
            </w:r>
          </w:p>
        </w:tc>
        <w:tc>
          <w:tcPr>
            <w:tcW w:w="975" w:type="dxa"/>
            <w:tcBorders>
              <w:top w:val="nil"/>
              <w:left w:val="nil"/>
              <w:bottom w:val="nil"/>
              <w:right w:val="nil"/>
            </w:tcBorders>
            <w:tcMar>
              <w:top w:w="0" w:type="dxa"/>
              <w:left w:w="0" w:type="dxa"/>
              <w:bottom w:w="0" w:type="dxa"/>
              <w:right w:w="15" w:type="dxa"/>
            </w:tcMar>
            <w:vAlign w:val="bottom"/>
          </w:tcPr>
          <w:p w14:paraId="2E6B63AA" w14:textId="3BFB0A73" w:rsidR="00B556BD" w:rsidRDefault="00516054">
            <w:pPr>
              <w:keepNext/>
              <w:tabs>
                <w:tab w:val="left" w:pos="697"/>
                <w:tab w:val="left" w:pos="907"/>
              </w:tabs>
              <w:spacing w:before="53" w:after="30" w:line="310" w:lineRule="auto"/>
              <w:jc w:val="right"/>
            </w:pPr>
            <w:r>
              <w:rPr>
                <w:rFonts w:ascii="Infra" w:eastAsia="Infra" w:hAnsi="Infra" w:cs="Infra"/>
                <w:color w:val="626469"/>
                <w:sz w:val="17"/>
              </w:rPr>
              <w:t>11</w:t>
            </w:r>
          </w:p>
        </w:tc>
        <w:tc>
          <w:tcPr>
            <w:tcW w:w="975" w:type="dxa"/>
            <w:tcBorders>
              <w:top w:val="nil"/>
              <w:left w:val="nil"/>
              <w:bottom w:val="nil"/>
              <w:right w:val="nil"/>
            </w:tcBorders>
            <w:tcMar>
              <w:top w:w="0" w:type="dxa"/>
              <w:left w:w="0" w:type="dxa"/>
              <w:bottom w:w="0" w:type="dxa"/>
              <w:right w:w="15" w:type="dxa"/>
            </w:tcMar>
            <w:vAlign w:val="bottom"/>
          </w:tcPr>
          <w:p w14:paraId="68DB43C7" w14:textId="50931B3C" w:rsidR="00B556BD" w:rsidRDefault="00516054">
            <w:pPr>
              <w:keepNext/>
              <w:tabs>
                <w:tab w:val="left" w:pos="654"/>
                <w:tab w:val="left" w:pos="907"/>
              </w:tabs>
              <w:spacing w:before="53" w:after="30" w:line="310" w:lineRule="auto"/>
              <w:jc w:val="right"/>
            </w:pPr>
            <w:r>
              <w:rPr>
                <w:rFonts w:ascii="Infra" w:eastAsia="Infra" w:hAnsi="Infra" w:cs="Infra"/>
                <w:color w:val="626469"/>
                <w:sz w:val="17"/>
              </w:rPr>
              <w:t>24</w:t>
            </w:r>
          </w:p>
        </w:tc>
      </w:tr>
      <w:tr w:rsidR="00B556BD" w14:paraId="0668CB6F"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02346FF5" w14:textId="77777777" w:rsidR="00B556BD" w:rsidRDefault="00516054">
            <w:pPr>
              <w:keepNext/>
              <w:spacing w:before="53" w:after="30"/>
            </w:pPr>
            <w:r>
              <w:rPr>
                <w:rFonts w:ascii="Infra" w:eastAsia="Infra" w:hAnsi="Infra" w:cs="Infra"/>
                <w:color w:val="636666"/>
                <w:sz w:val="17"/>
              </w:rPr>
              <w:t>Asset trading and portfolio management actions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0B7B623" w14:textId="332B6FDD" w:rsidR="00B556BD" w:rsidRDefault="00516054">
            <w:pPr>
              <w:keepNext/>
              <w:tabs>
                <w:tab w:val="left" w:pos="661"/>
                <w:tab w:val="left" w:pos="907"/>
              </w:tabs>
              <w:spacing w:before="53" w:after="30" w:line="310" w:lineRule="auto"/>
              <w:jc w:val="right"/>
            </w:pPr>
            <w:r>
              <w:rPr>
                <w:rFonts w:ascii="Infra" w:eastAsia="Infra" w:hAnsi="Infra" w:cs="Infra"/>
                <w:b/>
                <w:color w:val="626469"/>
                <w:sz w:val="17"/>
              </w:rPr>
              <w:t>12</w:t>
            </w:r>
          </w:p>
        </w:tc>
        <w:tc>
          <w:tcPr>
            <w:tcW w:w="975" w:type="dxa"/>
            <w:tcBorders>
              <w:top w:val="nil"/>
              <w:left w:val="nil"/>
              <w:bottom w:val="nil"/>
              <w:right w:val="nil"/>
            </w:tcBorders>
            <w:tcMar>
              <w:top w:w="0" w:type="dxa"/>
              <w:left w:w="0" w:type="dxa"/>
              <w:bottom w:w="0" w:type="dxa"/>
              <w:right w:w="15" w:type="dxa"/>
            </w:tcMar>
            <w:vAlign w:val="bottom"/>
          </w:tcPr>
          <w:p w14:paraId="12D33609" w14:textId="5985A01E" w:rsidR="00B556BD" w:rsidRDefault="00516054">
            <w:pPr>
              <w:keepNext/>
              <w:tabs>
                <w:tab w:val="left" w:pos="750"/>
                <w:tab w:val="left" w:pos="907"/>
              </w:tabs>
              <w:spacing w:before="53" w:after="30" w:line="310" w:lineRule="auto"/>
              <w:jc w:val="right"/>
            </w:pPr>
            <w:r>
              <w:rPr>
                <w:rFonts w:ascii="Infra" w:eastAsia="Infra" w:hAnsi="Infra" w:cs="Infra"/>
                <w:color w:val="626469"/>
                <w:sz w:val="17"/>
              </w:rPr>
              <w:t>6</w:t>
            </w:r>
          </w:p>
        </w:tc>
        <w:tc>
          <w:tcPr>
            <w:tcW w:w="975" w:type="dxa"/>
            <w:tcBorders>
              <w:top w:val="nil"/>
              <w:left w:val="nil"/>
              <w:bottom w:val="nil"/>
              <w:right w:val="nil"/>
            </w:tcBorders>
            <w:tcMar>
              <w:top w:w="0" w:type="dxa"/>
              <w:left w:w="0" w:type="dxa"/>
              <w:bottom w:w="0" w:type="dxa"/>
              <w:right w:w="15" w:type="dxa"/>
            </w:tcMar>
            <w:vAlign w:val="bottom"/>
          </w:tcPr>
          <w:p w14:paraId="4BCCAF2A" w14:textId="58D7EB0F" w:rsidR="00B556BD" w:rsidRDefault="00516054">
            <w:pPr>
              <w:keepNext/>
              <w:tabs>
                <w:tab w:val="left" w:pos="673"/>
                <w:tab w:val="left" w:pos="907"/>
              </w:tabs>
              <w:spacing w:before="53" w:after="30" w:line="310" w:lineRule="auto"/>
              <w:jc w:val="right"/>
            </w:pPr>
            <w:r>
              <w:rPr>
                <w:rFonts w:ascii="Infra" w:eastAsia="Infra" w:hAnsi="Infra" w:cs="Infra"/>
                <w:color w:val="626469"/>
                <w:sz w:val="17"/>
              </w:rPr>
              <w:t>41</w:t>
            </w:r>
          </w:p>
        </w:tc>
      </w:tr>
      <w:tr w:rsidR="00B556BD" w14:paraId="12D497E8"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7D510762" w14:textId="77777777" w:rsidR="00B556BD" w:rsidRDefault="00516054">
            <w:pPr>
              <w:keepNext/>
              <w:spacing w:before="53" w:after="30"/>
            </w:pPr>
            <w:r>
              <w:rPr>
                <w:rFonts w:ascii="Infra" w:eastAsia="Infra" w:hAnsi="Infra" w:cs="Infra"/>
                <w:color w:val="636666"/>
                <w:sz w:val="17"/>
              </w:rPr>
              <w:t xml:space="preserve">Experience variances </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895454C" w14:textId="6E617AAF" w:rsidR="00B556BD" w:rsidRDefault="00516054">
            <w:pPr>
              <w:keepNext/>
              <w:tabs>
                <w:tab w:val="left" w:pos="569"/>
              </w:tabs>
              <w:spacing w:before="53" w:after="30" w:line="310" w:lineRule="auto"/>
              <w:jc w:val="right"/>
            </w:pPr>
            <w:r>
              <w:rPr>
                <w:rFonts w:ascii="Infra" w:eastAsia="Infra" w:hAnsi="Infra" w:cs="Infra"/>
                <w:b/>
                <w:color w:val="626469"/>
                <w:sz w:val="17"/>
              </w:rPr>
              <w:t>(16)</w:t>
            </w:r>
          </w:p>
        </w:tc>
        <w:tc>
          <w:tcPr>
            <w:tcW w:w="975" w:type="dxa"/>
            <w:tcBorders>
              <w:top w:val="nil"/>
              <w:left w:val="nil"/>
              <w:bottom w:val="nil"/>
              <w:right w:val="nil"/>
            </w:tcBorders>
            <w:tcMar>
              <w:top w:w="0" w:type="dxa"/>
              <w:left w:w="0" w:type="dxa"/>
              <w:bottom w:w="0" w:type="dxa"/>
              <w:right w:w="15" w:type="dxa"/>
            </w:tcMar>
            <w:vAlign w:val="bottom"/>
          </w:tcPr>
          <w:p w14:paraId="0190307B" w14:textId="2CAC7C6B" w:rsidR="00B556BD" w:rsidRDefault="00516054">
            <w:pPr>
              <w:keepNext/>
              <w:tabs>
                <w:tab w:val="left" w:pos="589"/>
              </w:tabs>
              <w:spacing w:before="53" w:after="30" w:line="310" w:lineRule="auto"/>
              <w:jc w:val="right"/>
            </w:pPr>
            <w:r>
              <w:rPr>
                <w:rFonts w:ascii="Infra" w:eastAsia="Infra" w:hAnsi="Infra" w:cs="Infra"/>
                <w:color w:val="626469"/>
                <w:sz w:val="17"/>
              </w:rPr>
              <w:t>(10)</w:t>
            </w:r>
          </w:p>
        </w:tc>
        <w:tc>
          <w:tcPr>
            <w:tcW w:w="975" w:type="dxa"/>
            <w:tcBorders>
              <w:top w:val="nil"/>
              <w:left w:val="nil"/>
              <w:bottom w:val="nil"/>
              <w:right w:val="nil"/>
            </w:tcBorders>
            <w:tcMar>
              <w:top w:w="0" w:type="dxa"/>
              <w:left w:w="0" w:type="dxa"/>
              <w:bottom w:w="0" w:type="dxa"/>
              <w:right w:w="15" w:type="dxa"/>
            </w:tcMar>
            <w:vAlign w:val="bottom"/>
          </w:tcPr>
          <w:p w14:paraId="13A0972F" w14:textId="2A9C2B47"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r>
      <w:tr w:rsidR="00B556BD" w14:paraId="5A2B27C2" w14:textId="77777777" w:rsidTr="00950B0C">
        <w:trPr>
          <w:cantSplit/>
          <w:trHeight w:hRule="exact" w:val="255"/>
        </w:trPr>
        <w:tc>
          <w:tcPr>
            <w:tcW w:w="7920" w:type="dxa"/>
            <w:tcBorders>
              <w:top w:val="nil"/>
              <w:left w:val="nil"/>
              <w:bottom w:val="single" w:sz="8" w:space="0" w:color="D76428"/>
              <w:right w:val="nil"/>
            </w:tcBorders>
            <w:tcMar>
              <w:top w:w="0" w:type="dxa"/>
              <w:left w:w="53" w:type="dxa"/>
              <w:bottom w:w="0" w:type="dxa"/>
              <w:right w:w="53" w:type="dxa"/>
            </w:tcMar>
            <w:vAlign w:val="bottom"/>
          </w:tcPr>
          <w:p w14:paraId="00D4563F" w14:textId="77777777" w:rsidR="00B556BD" w:rsidRDefault="00516054">
            <w:pPr>
              <w:keepNext/>
              <w:spacing w:before="53" w:after="30"/>
            </w:pPr>
            <w:r>
              <w:rPr>
                <w:rFonts w:ascii="Infra" w:eastAsia="Infra" w:hAnsi="Infra" w:cs="Infra"/>
                <w:color w:val="636666"/>
                <w:sz w:val="17"/>
              </w:rPr>
              <w:t>Other provisions and reserves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6CFD5822" w14:textId="443508DA" w:rsidR="00B556BD" w:rsidRDefault="00516054">
            <w:pPr>
              <w:keepNext/>
              <w:tabs>
                <w:tab w:val="left" w:pos="661"/>
              </w:tabs>
              <w:spacing w:before="53" w:after="30" w:line="310" w:lineRule="auto"/>
              <w:jc w:val="right"/>
            </w:pPr>
            <w:r>
              <w:rPr>
                <w:rFonts w:ascii="Infra" w:eastAsia="Infra" w:hAnsi="Infra" w:cs="Infra"/>
                <w:b/>
                <w:color w:val="626469"/>
                <w:sz w:val="17"/>
              </w:rPr>
              <w:t>(2)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E2AFD1C" w14:textId="67EC6EEF"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23D0664" w14:textId="7468A53B" w:rsidR="00B556BD" w:rsidRDefault="00516054">
            <w:pPr>
              <w:keepNext/>
              <w:tabs>
                <w:tab w:val="left" w:pos="577"/>
              </w:tabs>
              <w:spacing w:before="53" w:after="30" w:line="310" w:lineRule="auto"/>
              <w:jc w:val="right"/>
            </w:pPr>
            <w:r>
              <w:rPr>
                <w:rFonts w:ascii="Infra" w:eastAsia="Infra" w:hAnsi="Infra" w:cs="Infra"/>
                <w:color w:val="626469"/>
                <w:sz w:val="17"/>
              </w:rPr>
              <w:t>(28)</w:t>
            </w:r>
          </w:p>
        </w:tc>
      </w:tr>
      <w:tr w:rsidR="00B556BD" w14:paraId="0439693F" w14:textId="77777777" w:rsidTr="00950B0C">
        <w:trPr>
          <w:cantSplit/>
          <w:trHeight w:hRule="exact" w:val="255"/>
        </w:trPr>
        <w:tc>
          <w:tcPr>
            <w:tcW w:w="792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44A119DD" w14:textId="77777777" w:rsidR="00B556BD" w:rsidRDefault="00516054">
            <w:pPr>
              <w:spacing w:before="33" w:after="30"/>
            </w:pPr>
            <w:r>
              <w:rPr>
                <w:rFonts w:ascii="Infra" w:eastAsia="Infra" w:hAnsi="Infra" w:cs="Infra"/>
                <w:b/>
                <w:color w:val="636666"/>
                <w:sz w:val="17"/>
              </w:rPr>
              <w:t>Shareholder annuities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736A0BB3" w14:textId="72356FC1" w:rsidR="00B556BD" w:rsidRDefault="00516054">
            <w:pPr>
              <w:tabs>
                <w:tab w:val="left" w:pos="571"/>
                <w:tab w:val="left" w:pos="907"/>
              </w:tabs>
              <w:spacing w:before="33" w:after="30" w:line="310" w:lineRule="auto"/>
              <w:jc w:val="right"/>
            </w:pPr>
            <w:r>
              <w:rPr>
                <w:rFonts w:ascii="Infra" w:eastAsia="Infra" w:hAnsi="Infra" w:cs="Infra"/>
                <w:b/>
                <w:color w:val="626469"/>
                <w:sz w:val="17"/>
              </w:rPr>
              <w:t>151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64FB8C1" w14:textId="1F407AD6" w:rsidR="00B556BD" w:rsidRDefault="00516054">
            <w:pPr>
              <w:tabs>
                <w:tab w:val="left" w:pos="563"/>
                <w:tab w:val="left" w:pos="907"/>
              </w:tabs>
              <w:spacing w:before="33" w:after="30" w:line="310" w:lineRule="auto"/>
              <w:jc w:val="right"/>
            </w:pPr>
            <w:r>
              <w:rPr>
                <w:rFonts w:ascii="Infra" w:eastAsia="Infra" w:hAnsi="Infra" w:cs="Infra"/>
                <w:color w:val="626469"/>
                <w:sz w:val="17"/>
              </w:rPr>
              <w:t>106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B6F9F26" w14:textId="490C33BB" w:rsidR="00B556BD" w:rsidRDefault="00516054">
            <w:pPr>
              <w:tabs>
                <w:tab w:val="left" w:pos="555"/>
                <w:tab w:val="left" w:pos="907"/>
              </w:tabs>
              <w:spacing w:before="33" w:after="30" w:line="310" w:lineRule="auto"/>
              <w:jc w:val="right"/>
            </w:pPr>
            <w:r>
              <w:rPr>
                <w:rFonts w:ascii="Infra" w:eastAsia="Infra" w:hAnsi="Infra" w:cs="Infra"/>
                <w:color w:val="626469"/>
                <w:sz w:val="17"/>
              </w:rPr>
              <w:t>239</w:t>
            </w:r>
          </w:p>
        </w:tc>
      </w:tr>
    </w:tbl>
    <w:p w14:paraId="298753DB" w14:textId="26EB807A" w:rsidR="00B556BD" w:rsidRDefault="00516054">
      <w:pPr>
        <w:tabs>
          <w:tab w:val="left" w:pos="280"/>
        </w:tabs>
        <w:spacing w:before="110" w:after="110" w:line="288" w:lineRule="auto"/>
        <w:rPr>
          <w:rFonts w:ascii="Infra" w:eastAsia="Infra" w:hAnsi="Infra" w:cs="Infra"/>
          <w:color w:val="626469"/>
          <w:sz w:val="17"/>
        </w:rPr>
      </w:pPr>
      <w:r>
        <w:rPr>
          <w:rFonts w:ascii="Infra" w:eastAsia="Infra" w:hAnsi="Infra" w:cs="Infra"/>
          <w:color w:val="626469"/>
          <w:sz w:val="17"/>
        </w:rPr>
        <w:t>The shareholder annuities result has increased by £45 million to £151 million. The recurring sources of earnings from the annuity book are primarily the return</w:t>
      </w:r>
      <w:r w:rsidR="00376F4A">
        <w:rPr>
          <w:rFonts w:ascii="Infra" w:eastAsia="Infra" w:hAnsi="Infra" w:cs="Infra"/>
          <w:color w:val="626469"/>
          <w:sz w:val="17"/>
        </w:rPr>
        <w:t>s</w:t>
      </w:r>
      <w:r w:rsidR="002E2212">
        <w:rPr>
          <w:rFonts w:ascii="Infra" w:eastAsia="Infra" w:hAnsi="Infra" w:cs="Infra"/>
          <w:color w:val="626469"/>
          <w:sz w:val="17"/>
        </w:rPr>
        <w:t xml:space="preserve"> on surplus a</w:t>
      </w:r>
      <w:r>
        <w:rPr>
          <w:rFonts w:ascii="Infra" w:eastAsia="Infra" w:hAnsi="Infra" w:cs="Infra"/>
          <w:color w:val="626469"/>
          <w:sz w:val="17"/>
        </w:rPr>
        <w:t xml:space="preserve">ssets in excess of </w:t>
      </w:r>
      <w:r w:rsidR="002E2212">
        <w:rPr>
          <w:rFonts w:ascii="Infra" w:eastAsia="Infra" w:hAnsi="Infra" w:cs="Infra"/>
          <w:color w:val="626469"/>
          <w:sz w:val="17"/>
        </w:rPr>
        <w:t xml:space="preserve">IFRS 17 insurance </w:t>
      </w:r>
      <w:r>
        <w:rPr>
          <w:rFonts w:ascii="Infra" w:eastAsia="Infra" w:hAnsi="Infra" w:cs="Infra"/>
          <w:color w:val="626469"/>
          <w:sz w:val="17"/>
        </w:rPr>
        <w:t>liabilities</w:t>
      </w:r>
      <w:r w:rsidR="002E2212">
        <w:rPr>
          <w:rFonts w:ascii="Infra" w:eastAsia="Infra" w:hAnsi="Infra" w:cs="Infra"/>
          <w:color w:val="626469"/>
          <w:sz w:val="17"/>
        </w:rPr>
        <w:t xml:space="preserve"> based on long-term expected investment returns</w:t>
      </w:r>
      <w:r>
        <w:rPr>
          <w:rFonts w:ascii="Infra" w:eastAsia="Infra" w:hAnsi="Infra" w:cs="Infra"/>
          <w:color w:val="626469"/>
          <w:sz w:val="17"/>
        </w:rPr>
        <w:t xml:space="preserve"> and the release of the CSM. The expected return on excess assets have increased by £44 million to £101 million as a result of the rise in yields during 2022.</w:t>
      </w:r>
    </w:p>
    <w:p w14:paraId="3B9DC314"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release of the CSM to profit on shareholder annuities was £47 million compared to £42 million in the period to 30 June 2022, benefiting from a higher opening CSM balance. The amount of CSM released represents 7.4% p.a. of the 30 June 2023 CSM before amortisation (30 June 2022: 6.9% p.a.).</w:t>
      </w:r>
    </w:p>
    <w:p w14:paraId="2E51B7D3" w14:textId="77777777" w:rsidR="00B556BD" w:rsidRDefault="00516054">
      <w:pPr>
        <w:tabs>
          <w:tab w:val="left" w:pos="280"/>
        </w:tabs>
        <w:spacing w:after="110" w:line="288" w:lineRule="auto"/>
        <w:rPr>
          <w:rFonts w:ascii="Infra" w:eastAsia="Infra" w:hAnsi="Infra" w:cs="Infra"/>
          <w:color w:val="626469"/>
          <w:sz w:val="17"/>
        </w:rPr>
      </w:pPr>
      <w:r>
        <w:rPr>
          <w:rFonts w:ascii="Infra" w:eastAsia="Infra" w:hAnsi="Infra" w:cs="Infra"/>
          <w:color w:val="626469"/>
          <w:sz w:val="17"/>
        </w:rPr>
        <w:t xml:space="preserve">Experience variances primarily relate to expense variances. Actual expenses were £6 million higher in the period due to additional one-off costs. </w:t>
      </w:r>
    </w:p>
    <w:p w14:paraId="1005E02A" w14:textId="225AE08F" w:rsidR="00B556BD" w:rsidRDefault="00516054">
      <w:pPr>
        <w:tabs>
          <w:tab w:val="left" w:pos="280"/>
        </w:tabs>
        <w:spacing w:after="110" w:line="269" w:lineRule="auto"/>
        <w:rPr>
          <w:rFonts w:ascii="Infra" w:eastAsia="Infra" w:hAnsi="Infra" w:cs="Infra"/>
          <w:color w:val="626469"/>
          <w:sz w:val="17"/>
          <w:shd w:val="clear" w:color="auto" w:fill="FFFFFF"/>
        </w:rPr>
      </w:pPr>
      <w:r>
        <w:rPr>
          <w:rFonts w:ascii="Infra" w:eastAsia="Infra" w:hAnsi="Infra" w:cs="Infra"/>
          <w:color w:val="626469"/>
          <w:sz w:val="17"/>
          <w:shd w:val="clear" w:color="auto" w:fill="FFFFFF"/>
        </w:rPr>
        <w:t xml:space="preserve">The credit quality of fixed income assets in the annuity portfolio remained strong over the first half of 2023. Over 98% of the debt securities held by the shareholder annuity portfolio are investment grade and only 20% are BBB. In addition 83% of the shareholder annuity portfolio is held in debt securities either categorised as Risk Free or Secured (including cash). </w:t>
      </w:r>
      <w:r w:rsidR="00ED53EB">
        <w:rPr>
          <w:rFonts w:ascii="Infra" w:eastAsia="Infra" w:hAnsi="Infra" w:cs="Infra"/>
          <w:color w:val="626469"/>
          <w:sz w:val="17"/>
          <w:shd w:val="clear" w:color="auto" w:fill="FFFFFF"/>
        </w:rPr>
        <w:t>Rating migrations</w:t>
      </w:r>
      <w:r w:rsidR="0074216B">
        <w:rPr>
          <w:rFonts w:ascii="Infra" w:eastAsia="Infra" w:hAnsi="Infra" w:cs="Infra"/>
          <w:color w:val="626469"/>
          <w:sz w:val="17"/>
          <w:shd w:val="clear" w:color="auto" w:fill="FFFFFF"/>
        </w:rPr>
        <w:t xml:space="preserve"> resulted in very low level of d</w:t>
      </w:r>
      <w:r>
        <w:rPr>
          <w:rFonts w:ascii="Infra" w:eastAsia="Infra" w:hAnsi="Infra" w:cs="Infra"/>
          <w:color w:val="626469"/>
          <w:sz w:val="17"/>
          <w:shd w:val="clear" w:color="auto" w:fill="FFFFFF"/>
        </w:rPr>
        <w:t>owngrade experience</w:t>
      </w:r>
      <w:r w:rsidR="0074216B">
        <w:rPr>
          <w:rFonts w:ascii="Infra" w:eastAsia="Infra" w:hAnsi="Infra" w:cs="Infra"/>
          <w:color w:val="626469"/>
          <w:sz w:val="17"/>
          <w:shd w:val="clear" w:color="auto" w:fill="FFFFFF"/>
        </w:rPr>
        <w:t xml:space="preserve"> (defined as movement</w:t>
      </w:r>
      <w:r w:rsidR="00FA7F9E">
        <w:rPr>
          <w:rFonts w:ascii="Infra" w:eastAsia="Infra" w:hAnsi="Infra" w:cs="Infra"/>
          <w:color w:val="626469"/>
          <w:sz w:val="17"/>
          <w:shd w:val="clear" w:color="auto" w:fill="FFFFFF"/>
        </w:rPr>
        <w:t>s in BBB notching and, otherwise, letter downgrades)</w:t>
      </w:r>
      <w:r w:rsidR="006675E6">
        <w:rPr>
          <w:rFonts w:ascii="Infra" w:eastAsia="Infra" w:hAnsi="Infra" w:cs="Infra"/>
          <w:color w:val="626469"/>
          <w:sz w:val="17"/>
          <w:shd w:val="clear" w:color="auto" w:fill="FFFFFF"/>
        </w:rPr>
        <w:t>,</w:t>
      </w:r>
      <w:r>
        <w:rPr>
          <w:rFonts w:ascii="Infra" w:eastAsia="Infra" w:hAnsi="Infra" w:cs="Infra"/>
          <w:color w:val="626469"/>
          <w:sz w:val="17"/>
          <w:shd w:val="clear" w:color="auto" w:fill="FFFFFF"/>
        </w:rPr>
        <w:t xml:space="preserve"> with less than 0.5% of bonds in the portfolio </w:t>
      </w:r>
      <w:r w:rsidR="006675E6">
        <w:rPr>
          <w:rFonts w:ascii="Infra" w:eastAsia="Infra" w:hAnsi="Infra" w:cs="Infra"/>
          <w:color w:val="626469"/>
          <w:sz w:val="17"/>
          <w:shd w:val="clear" w:color="auto" w:fill="FFFFFF"/>
        </w:rPr>
        <w:t xml:space="preserve">being impacted. Overall </w:t>
      </w:r>
      <w:r>
        <w:rPr>
          <w:rFonts w:ascii="Infra" w:eastAsia="Infra" w:hAnsi="Infra" w:cs="Infra"/>
          <w:color w:val="626469"/>
          <w:sz w:val="17"/>
        </w:rPr>
        <w:t>a net upgrade</w:t>
      </w:r>
      <w:r w:rsidR="006675E6">
        <w:rPr>
          <w:rFonts w:ascii="Infra" w:eastAsia="Infra" w:hAnsi="Infra" w:cs="Infra"/>
          <w:color w:val="626469"/>
          <w:sz w:val="17"/>
        </w:rPr>
        <w:t xml:space="preserve"> has been</w:t>
      </w:r>
      <w:r>
        <w:rPr>
          <w:rFonts w:ascii="Infra" w:eastAsia="Infra" w:hAnsi="Infra" w:cs="Infra"/>
          <w:color w:val="626469"/>
          <w:sz w:val="17"/>
        </w:rPr>
        <w:t xml:space="preserve"> experience</w:t>
      </w:r>
      <w:r w:rsidR="006675E6">
        <w:rPr>
          <w:rFonts w:ascii="Infra" w:eastAsia="Infra" w:hAnsi="Infra" w:cs="Infra"/>
          <w:color w:val="626469"/>
          <w:sz w:val="17"/>
        </w:rPr>
        <w:t>d</w:t>
      </w:r>
      <w:r>
        <w:rPr>
          <w:rFonts w:ascii="Infra" w:eastAsia="Infra" w:hAnsi="Infra" w:cs="Infra"/>
          <w:color w:val="626469"/>
          <w:sz w:val="17"/>
        </w:rPr>
        <w:t xml:space="preserve"> in the portfolio over the</w:t>
      </w:r>
      <w:r w:rsidR="006675E6">
        <w:rPr>
          <w:rFonts w:ascii="Infra" w:eastAsia="Infra" w:hAnsi="Infra" w:cs="Infra"/>
          <w:color w:val="626469"/>
          <w:sz w:val="17"/>
        </w:rPr>
        <w:t xml:space="preserve"> first</w:t>
      </w:r>
      <w:r>
        <w:rPr>
          <w:rFonts w:ascii="Infra" w:eastAsia="Infra" w:hAnsi="Infra" w:cs="Infra"/>
          <w:color w:val="626469"/>
          <w:sz w:val="17"/>
        </w:rPr>
        <w:t xml:space="preserve"> six months </w:t>
      </w:r>
      <w:r w:rsidR="006675E6">
        <w:rPr>
          <w:rFonts w:ascii="Infra" w:eastAsia="Infra" w:hAnsi="Infra" w:cs="Infra"/>
          <w:color w:val="626469"/>
          <w:sz w:val="17"/>
        </w:rPr>
        <w:t>of 2023</w:t>
      </w:r>
      <w:r>
        <w:rPr>
          <w:rFonts w:ascii="Infra" w:eastAsia="Infra" w:hAnsi="Infra" w:cs="Infra"/>
          <w:color w:val="626469"/>
          <w:sz w:val="17"/>
        </w:rPr>
        <w:t>.</w:t>
      </w:r>
    </w:p>
    <w:p w14:paraId="4C755BD0" w14:textId="77777777" w:rsidR="00B556BD" w:rsidRDefault="00516054">
      <w:pPr>
        <w:spacing w:after="110" w:line="283" w:lineRule="auto"/>
        <w:rPr>
          <w:rFonts w:ascii="Infra" w:eastAsia="Infra" w:hAnsi="Infra" w:cs="Infra"/>
          <w:b/>
          <w:color w:val="0D5257"/>
          <w:sz w:val="22"/>
          <w:shd w:val="clear" w:color="auto" w:fill="FFFF00"/>
        </w:rPr>
      </w:pPr>
      <w:r>
        <w:rPr>
          <w:rFonts w:ascii="Infra" w:eastAsia="Infra" w:hAnsi="Infra" w:cs="Infra"/>
          <w:b/>
          <w:color w:val="0D5257"/>
          <w:sz w:val="22"/>
        </w:rPr>
        <w:t>Capital generation</w:t>
      </w:r>
    </w:p>
    <w:p w14:paraId="4D500903" w14:textId="77777777" w:rsidR="00B556BD" w:rsidRDefault="00516054">
      <w:pPr>
        <w:spacing w:after="110" w:line="288" w:lineRule="auto"/>
        <w:rPr>
          <w:rFonts w:ascii="Infra" w:eastAsia="Infra" w:hAnsi="Infra" w:cs="Infra"/>
          <w:color w:val="626469"/>
          <w:sz w:val="17"/>
          <w:shd w:val="clear" w:color="auto" w:fill="FFFFFF"/>
        </w:rPr>
      </w:pPr>
      <w:r>
        <w:rPr>
          <w:rFonts w:ascii="Infra" w:eastAsia="Infra" w:hAnsi="Infra" w:cs="Infra"/>
          <w:color w:val="626469"/>
          <w:sz w:val="17"/>
          <w:shd w:val="clear" w:color="auto" w:fill="FFFFFF"/>
        </w:rPr>
        <w:t>The following table shows an analysis of operating capital generation:</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6FCA87B3" w14:textId="77777777" w:rsidTr="00950B0C">
        <w:trPr>
          <w:cantSplit/>
          <w:trHeight w:hRule="exact" w:val="525"/>
        </w:trPr>
        <w:tc>
          <w:tcPr>
            <w:tcW w:w="7920" w:type="dxa"/>
            <w:tcBorders>
              <w:top w:val="single" w:sz="8" w:space="0" w:color="FFFFFF"/>
              <w:left w:val="single" w:sz="8" w:space="0" w:color="FFFFFF"/>
              <w:bottom w:val="nil"/>
              <w:right w:val="nil"/>
            </w:tcBorders>
            <w:shd w:val="clear" w:color="auto" w:fill="auto"/>
            <w:tcMar>
              <w:top w:w="0" w:type="dxa"/>
              <w:left w:w="0" w:type="dxa"/>
              <w:bottom w:w="0" w:type="dxa"/>
              <w:right w:w="0" w:type="dxa"/>
            </w:tcMar>
            <w:vAlign w:val="bottom"/>
          </w:tcPr>
          <w:p w14:paraId="127698C0" w14:textId="77777777" w:rsidR="00B556BD" w:rsidRPr="00950B0C" w:rsidRDefault="00B556BD">
            <w:pPr>
              <w:keepNext/>
              <w:rPr>
                <w:color w:val="E56A54"/>
              </w:rPr>
            </w:pPr>
          </w:p>
        </w:tc>
        <w:tc>
          <w:tcPr>
            <w:tcW w:w="1950" w:type="dxa"/>
            <w:gridSpan w:val="2"/>
            <w:tcBorders>
              <w:top w:val="single" w:sz="8" w:space="0" w:color="FFFFFF"/>
              <w:left w:val="nil"/>
              <w:bottom w:val="nil"/>
              <w:right w:val="nil"/>
            </w:tcBorders>
            <w:shd w:val="clear" w:color="auto" w:fill="auto"/>
            <w:tcMar>
              <w:top w:w="0" w:type="dxa"/>
              <w:left w:w="53" w:type="dxa"/>
              <w:bottom w:w="0" w:type="dxa"/>
              <w:right w:w="53" w:type="dxa"/>
            </w:tcMar>
            <w:vAlign w:val="bottom"/>
          </w:tcPr>
          <w:p w14:paraId="6ACEBD5D" w14:textId="77777777" w:rsidR="00B556BD" w:rsidRPr="00950B0C" w:rsidRDefault="00516054">
            <w:pPr>
              <w:keepNext/>
              <w:spacing w:before="33" w:after="30" w:line="274" w:lineRule="auto"/>
              <w:jc w:val="center"/>
              <w:rPr>
                <w:color w:val="E56A54"/>
              </w:rPr>
            </w:pPr>
            <w:r w:rsidRPr="00950B0C">
              <w:rPr>
                <w:rFonts w:ascii="Infra" w:eastAsia="Infra" w:hAnsi="Infra" w:cs="Infra"/>
                <w:b/>
                <w:color w:val="E56A54"/>
                <w:sz w:val="13"/>
              </w:rPr>
              <w:t>For the six months ended 30 June</w:t>
            </w:r>
          </w:p>
        </w:tc>
        <w:tc>
          <w:tcPr>
            <w:tcW w:w="975" w:type="dxa"/>
            <w:tcBorders>
              <w:top w:val="single" w:sz="8" w:space="0" w:color="FFFFFF"/>
              <w:left w:val="nil"/>
              <w:bottom w:val="nil"/>
              <w:right w:val="single" w:sz="8" w:space="0" w:color="FFFFFF"/>
            </w:tcBorders>
            <w:shd w:val="clear" w:color="auto" w:fill="auto"/>
            <w:tcMar>
              <w:top w:w="0" w:type="dxa"/>
              <w:left w:w="0" w:type="dxa"/>
              <w:bottom w:w="0" w:type="dxa"/>
              <w:right w:w="53" w:type="dxa"/>
            </w:tcMar>
            <w:vAlign w:val="center"/>
          </w:tcPr>
          <w:p w14:paraId="18437ACB" w14:textId="77777777" w:rsidR="00B556BD" w:rsidRPr="00950B0C" w:rsidRDefault="00516054">
            <w:pPr>
              <w:keepNext/>
              <w:spacing w:line="274" w:lineRule="auto"/>
              <w:jc w:val="right"/>
              <w:rPr>
                <w:color w:val="E56A54"/>
              </w:rPr>
            </w:pPr>
            <w:r w:rsidRPr="00950B0C">
              <w:rPr>
                <w:rFonts w:ascii="Infra" w:eastAsia="Infra" w:hAnsi="Infra" w:cs="Infra"/>
                <w:color w:val="E56A54"/>
                <w:sz w:val="13"/>
              </w:rPr>
              <w:t>For the year ended 31 December</w:t>
            </w:r>
          </w:p>
        </w:tc>
      </w:tr>
      <w:tr w:rsidR="00B556BD" w14:paraId="5319AB1C" w14:textId="77777777" w:rsidTr="00950B0C">
        <w:trPr>
          <w:cantSplit/>
          <w:trHeight w:hRule="exact" w:val="225"/>
        </w:trPr>
        <w:tc>
          <w:tcPr>
            <w:tcW w:w="7920" w:type="dxa"/>
            <w:tcBorders>
              <w:top w:val="nil"/>
              <w:left w:val="single" w:sz="8" w:space="0" w:color="FFFFFF"/>
              <w:bottom w:val="single" w:sz="8" w:space="0" w:color="FFFFFF"/>
              <w:right w:val="nil"/>
            </w:tcBorders>
            <w:shd w:val="clear" w:color="auto" w:fill="auto"/>
            <w:tcMar>
              <w:top w:w="0" w:type="dxa"/>
              <w:left w:w="53" w:type="dxa"/>
              <w:bottom w:w="0" w:type="dxa"/>
              <w:right w:w="53" w:type="dxa"/>
            </w:tcMar>
            <w:vAlign w:val="center"/>
          </w:tcPr>
          <w:p w14:paraId="47C4C295" w14:textId="77777777" w:rsidR="00B556BD" w:rsidRPr="00950B0C" w:rsidRDefault="00516054">
            <w:pPr>
              <w:keepNext/>
              <w:spacing w:line="274" w:lineRule="auto"/>
              <w:rPr>
                <w:color w:val="E56A54"/>
              </w:rPr>
            </w:pPr>
            <w:r w:rsidRPr="00950B0C">
              <w:rPr>
                <w:rFonts w:ascii="Infra" w:eastAsia="Infra" w:hAnsi="Infra" w:cs="Infra"/>
                <w:b/>
                <w:color w:val="E56A54"/>
                <w:sz w:val="13"/>
              </w:rPr>
              <w:t>£m</w:t>
            </w:r>
          </w:p>
        </w:tc>
        <w:tc>
          <w:tcPr>
            <w:tcW w:w="975" w:type="dxa"/>
            <w:tcBorders>
              <w:top w:val="nil"/>
              <w:left w:val="nil"/>
              <w:bottom w:val="single" w:sz="8" w:space="0" w:color="FFFFFF"/>
              <w:right w:val="nil"/>
            </w:tcBorders>
            <w:shd w:val="clear" w:color="auto" w:fill="auto"/>
            <w:tcMar>
              <w:top w:w="0" w:type="dxa"/>
              <w:left w:w="0" w:type="dxa"/>
              <w:bottom w:w="0" w:type="dxa"/>
              <w:right w:w="53" w:type="dxa"/>
            </w:tcMar>
            <w:vAlign w:val="center"/>
          </w:tcPr>
          <w:p w14:paraId="62699EFA" w14:textId="77777777" w:rsidR="00B556BD" w:rsidRPr="00950B0C" w:rsidRDefault="00516054">
            <w:pPr>
              <w:keepNext/>
              <w:spacing w:line="274" w:lineRule="auto"/>
              <w:jc w:val="right"/>
              <w:rPr>
                <w:color w:val="E56A54"/>
              </w:rPr>
            </w:pPr>
            <w:r w:rsidRPr="00950B0C">
              <w:rPr>
                <w:rFonts w:ascii="Infra" w:eastAsia="Infra" w:hAnsi="Infra" w:cs="Infra"/>
                <w:b/>
                <w:color w:val="E56A54"/>
                <w:sz w:val="13"/>
              </w:rPr>
              <w:t>2023</w:t>
            </w:r>
          </w:p>
        </w:tc>
        <w:tc>
          <w:tcPr>
            <w:tcW w:w="975" w:type="dxa"/>
            <w:tcBorders>
              <w:top w:val="nil"/>
              <w:left w:val="nil"/>
              <w:bottom w:val="single" w:sz="8" w:space="0" w:color="FFFFFF"/>
              <w:right w:val="nil"/>
            </w:tcBorders>
            <w:shd w:val="clear" w:color="auto" w:fill="auto"/>
            <w:tcMar>
              <w:top w:w="0" w:type="dxa"/>
              <w:left w:w="0" w:type="dxa"/>
              <w:bottom w:w="0" w:type="dxa"/>
              <w:right w:w="15" w:type="dxa"/>
            </w:tcMar>
            <w:vAlign w:val="center"/>
          </w:tcPr>
          <w:p w14:paraId="0904B64A" w14:textId="74BFDB6F" w:rsidR="00B556BD" w:rsidRPr="00950B0C" w:rsidRDefault="00516054">
            <w:pPr>
              <w:keepNext/>
              <w:tabs>
                <w:tab w:val="left" w:pos="548"/>
                <w:tab w:val="left" w:pos="907"/>
              </w:tabs>
              <w:spacing w:line="274" w:lineRule="auto"/>
              <w:jc w:val="right"/>
              <w:rPr>
                <w:color w:val="E56A54"/>
              </w:rPr>
            </w:pPr>
            <w:r w:rsidRPr="00950B0C">
              <w:rPr>
                <w:rFonts w:ascii="Infra" w:eastAsia="Infra" w:hAnsi="Infra" w:cs="Infra"/>
                <w:color w:val="E56A54"/>
                <w:sz w:val="13"/>
              </w:rPr>
              <w:t>2022</w:t>
            </w:r>
          </w:p>
        </w:tc>
        <w:tc>
          <w:tcPr>
            <w:tcW w:w="975" w:type="dxa"/>
            <w:tcBorders>
              <w:top w:val="nil"/>
              <w:left w:val="nil"/>
              <w:bottom w:val="single" w:sz="8" w:space="0" w:color="FFFFFF"/>
              <w:right w:val="single" w:sz="8" w:space="0" w:color="FFFFFF"/>
            </w:tcBorders>
            <w:shd w:val="clear" w:color="auto" w:fill="auto"/>
            <w:tcMar>
              <w:top w:w="0" w:type="dxa"/>
              <w:left w:w="0" w:type="dxa"/>
              <w:bottom w:w="0" w:type="dxa"/>
              <w:right w:w="15" w:type="dxa"/>
            </w:tcMar>
            <w:vAlign w:val="center"/>
          </w:tcPr>
          <w:p w14:paraId="14D1E3B7" w14:textId="0CBEF6C3" w:rsidR="00B556BD" w:rsidRPr="00950B0C" w:rsidRDefault="00516054">
            <w:pPr>
              <w:keepNext/>
              <w:tabs>
                <w:tab w:val="left" w:pos="548"/>
                <w:tab w:val="left" w:pos="907"/>
              </w:tabs>
              <w:spacing w:line="274" w:lineRule="auto"/>
              <w:jc w:val="right"/>
              <w:rPr>
                <w:color w:val="E56A54"/>
              </w:rPr>
            </w:pPr>
            <w:r w:rsidRPr="00950B0C">
              <w:rPr>
                <w:rFonts w:ascii="Infra" w:eastAsia="Infra" w:hAnsi="Infra" w:cs="Infra"/>
                <w:color w:val="E56A54"/>
                <w:sz w:val="13"/>
              </w:rPr>
              <w:t>2022</w:t>
            </w:r>
          </w:p>
        </w:tc>
      </w:tr>
      <w:tr w:rsidR="00B556BD" w14:paraId="79E2EFA6" w14:textId="77777777" w:rsidTr="00950B0C">
        <w:trPr>
          <w:cantSplit/>
          <w:trHeight w:hRule="exact" w:val="255"/>
        </w:trPr>
        <w:tc>
          <w:tcPr>
            <w:tcW w:w="7920" w:type="dxa"/>
            <w:tcBorders>
              <w:top w:val="single" w:sz="8" w:space="0" w:color="FFFFFF"/>
              <w:left w:val="nil"/>
              <w:bottom w:val="nil"/>
              <w:right w:val="nil"/>
            </w:tcBorders>
            <w:tcMar>
              <w:top w:w="0" w:type="dxa"/>
              <w:left w:w="53" w:type="dxa"/>
              <w:bottom w:w="0" w:type="dxa"/>
              <w:right w:w="53" w:type="dxa"/>
            </w:tcMar>
          </w:tcPr>
          <w:p w14:paraId="1AC643E4" w14:textId="77777777" w:rsidR="00B556BD" w:rsidRDefault="00516054">
            <w:pPr>
              <w:keepNext/>
              <w:spacing w:before="33" w:after="30"/>
            </w:pPr>
            <w:r>
              <w:rPr>
                <w:rFonts w:ascii="Infra" w:eastAsia="Infra" w:hAnsi="Infra" w:cs="Infra"/>
                <w:color w:val="636666"/>
                <w:sz w:val="17"/>
              </w:rPr>
              <w:t>Wealth</w:t>
            </w:r>
          </w:p>
        </w:tc>
        <w:tc>
          <w:tcPr>
            <w:tcW w:w="975" w:type="dxa"/>
            <w:tcBorders>
              <w:top w:val="single" w:sz="8" w:space="0" w:color="FFFFFF"/>
              <w:left w:val="nil"/>
              <w:bottom w:val="nil"/>
              <w:right w:val="nil"/>
            </w:tcBorders>
            <w:shd w:val="clear" w:color="auto" w:fill="FFFFFF"/>
            <w:tcMar>
              <w:top w:w="0" w:type="dxa"/>
              <w:left w:w="0" w:type="dxa"/>
              <w:bottom w:w="0" w:type="dxa"/>
              <w:right w:w="15" w:type="dxa"/>
            </w:tcMar>
            <w:vAlign w:val="center"/>
          </w:tcPr>
          <w:p w14:paraId="432738D3" w14:textId="3B41C794" w:rsidR="00B556BD" w:rsidRDefault="00516054">
            <w:pPr>
              <w:keepNext/>
              <w:tabs>
                <w:tab w:val="left" w:pos="647"/>
                <w:tab w:val="left" w:pos="907"/>
              </w:tabs>
              <w:spacing w:line="310" w:lineRule="auto"/>
              <w:jc w:val="right"/>
            </w:pPr>
            <w:r>
              <w:rPr>
                <w:rFonts w:ascii="Infra" w:eastAsia="Infra" w:hAnsi="Infra" w:cs="Infra"/>
                <w:b/>
                <w:color w:val="626469"/>
                <w:sz w:val="17"/>
              </w:rPr>
              <w:t>75</w:t>
            </w:r>
          </w:p>
        </w:tc>
        <w:tc>
          <w:tcPr>
            <w:tcW w:w="975" w:type="dxa"/>
            <w:tcBorders>
              <w:top w:val="single" w:sz="8" w:space="0" w:color="FFFFFF"/>
              <w:left w:val="nil"/>
              <w:bottom w:val="nil"/>
              <w:right w:val="nil"/>
            </w:tcBorders>
            <w:tcMar>
              <w:top w:w="0" w:type="dxa"/>
              <w:left w:w="0" w:type="dxa"/>
              <w:bottom w:w="0" w:type="dxa"/>
              <w:right w:w="15" w:type="dxa"/>
            </w:tcMar>
            <w:vAlign w:val="center"/>
          </w:tcPr>
          <w:p w14:paraId="52BBDCEE" w14:textId="3A078F84" w:rsidR="00B556BD" w:rsidRDefault="00516054">
            <w:pPr>
              <w:keepNext/>
              <w:tabs>
                <w:tab w:val="left" w:pos="646"/>
                <w:tab w:val="left" w:pos="907"/>
              </w:tabs>
              <w:spacing w:line="310" w:lineRule="auto"/>
              <w:jc w:val="right"/>
            </w:pPr>
            <w:r>
              <w:rPr>
                <w:rFonts w:ascii="Infra" w:eastAsia="Infra" w:hAnsi="Infra" w:cs="Infra"/>
                <w:color w:val="626469"/>
                <w:sz w:val="17"/>
              </w:rPr>
              <w:t>88</w:t>
            </w:r>
          </w:p>
        </w:tc>
        <w:tc>
          <w:tcPr>
            <w:tcW w:w="975" w:type="dxa"/>
            <w:tcBorders>
              <w:top w:val="single" w:sz="8" w:space="0" w:color="FFFFFF"/>
              <w:left w:val="nil"/>
              <w:bottom w:val="nil"/>
              <w:right w:val="nil"/>
            </w:tcBorders>
            <w:tcMar>
              <w:top w:w="0" w:type="dxa"/>
              <w:left w:w="0" w:type="dxa"/>
              <w:bottom w:w="0" w:type="dxa"/>
              <w:right w:w="15" w:type="dxa"/>
            </w:tcMar>
            <w:vAlign w:val="center"/>
          </w:tcPr>
          <w:p w14:paraId="0C176DFB" w14:textId="213A9AC5" w:rsidR="00B556BD" w:rsidRDefault="00516054">
            <w:pPr>
              <w:keepNext/>
              <w:tabs>
                <w:tab w:val="left" w:pos="575"/>
                <w:tab w:val="left" w:pos="907"/>
              </w:tabs>
              <w:spacing w:line="310" w:lineRule="auto"/>
              <w:jc w:val="right"/>
            </w:pPr>
            <w:r>
              <w:rPr>
                <w:rFonts w:ascii="Infra" w:eastAsia="Infra" w:hAnsi="Infra" w:cs="Infra"/>
                <w:color w:val="626469"/>
                <w:sz w:val="17"/>
              </w:rPr>
              <w:t>155</w:t>
            </w:r>
          </w:p>
        </w:tc>
      </w:tr>
      <w:tr w:rsidR="00B556BD" w14:paraId="3871EB62"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tcPr>
          <w:p w14:paraId="1210BFB9" w14:textId="77777777" w:rsidR="00B556BD" w:rsidRDefault="00516054">
            <w:pPr>
              <w:keepNext/>
              <w:numPr>
                <w:ilvl w:val="0"/>
                <w:numId w:val="60"/>
              </w:numPr>
              <w:spacing w:before="53" w:after="30"/>
              <w:ind w:left="360"/>
              <w:rPr>
                <w:rFonts w:ascii="Infra" w:eastAsia="Infra" w:hAnsi="Infra" w:cs="Infra"/>
                <w:i/>
                <w:color w:val="636666"/>
                <w:sz w:val="17"/>
              </w:rPr>
            </w:pPr>
            <w:r>
              <w:rPr>
                <w:rFonts w:ascii="Infra" w:eastAsia="Infra" w:hAnsi="Infra" w:cs="Infra"/>
                <w:i/>
                <w:color w:val="636666"/>
                <w:sz w:val="17"/>
              </w:rPr>
              <w:t>of which With-profits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2797DEF8" w14:textId="7ECF53D2" w:rsidR="00B556BD" w:rsidRDefault="00516054">
            <w:pPr>
              <w:keepNext/>
              <w:tabs>
                <w:tab w:val="left" w:pos="547"/>
                <w:tab w:val="left" w:pos="907"/>
              </w:tabs>
              <w:spacing w:line="310" w:lineRule="auto"/>
              <w:jc w:val="right"/>
            </w:pPr>
            <w:r>
              <w:rPr>
                <w:rFonts w:ascii="Infra" w:eastAsia="Infra" w:hAnsi="Infra" w:cs="Infra"/>
                <w:b/>
                <w:color w:val="626469"/>
                <w:sz w:val="17"/>
              </w:rPr>
              <w:t>102</w:t>
            </w:r>
          </w:p>
        </w:tc>
        <w:tc>
          <w:tcPr>
            <w:tcW w:w="975" w:type="dxa"/>
            <w:tcBorders>
              <w:top w:val="nil"/>
              <w:left w:val="nil"/>
              <w:bottom w:val="nil"/>
              <w:right w:val="nil"/>
            </w:tcBorders>
            <w:tcMar>
              <w:top w:w="0" w:type="dxa"/>
              <w:left w:w="0" w:type="dxa"/>
              <w:bottom w:w="0" w:type="dxa"/>
              <w:right w:w="15" w:type="dxa"/>
            </w:tcMar>
            <w:vAlign w:val="center"/>
          </w:tcPr>
          <w:p w14:paraId="0851A3DE" w14:textId="1FFE8F5A" w:rsidR="00B556BD" w:rsidRDefault="00516054">
            <w:pPr>
              <w:keepNext/>
              <w:tabs>
                <w:tab w:val="left" w:pos="648"/>
                <w:tab w:val="left" w:pos="907"/>
              </w:tabs>
              <w:spacing w:line="310" w:lineRule="auto"/>
              <w:jc w:val="right"/>
            </w:pPr>
            <w:r>
              <w:rPr>
                <w:rFonts w:ascii="Infra" w:eastAsia="Infra" w:hAnsi="Infra" w:cs="Infra"/>
                <w:color w:val="626469"/>
                <w:sz w:val="17"/>
              </w:rPr>
              <w:t>96</w:t>
            </w:r>
          </w:p>
        </w:tc>
        <w:tc>
          <w:tcPr>
            <w:tcW w:w="975" w:type="dxa"/>
            <w:tcBorders>
              <w:top w:val="nil"/>
              <w:left w:val="nil"/>
              <w:bottom w:val="nil"/>
              <w:right w:val="nil"/>
            </w:tcBorders>
            <w:tcMar>
              <w:top w:w="0" w:type="dxa"/>
              <w:left w:w="0" w:type="dxa"/>
              <w:bottom w:w="0" w:type="dxa"/>
              <w:right w:w="15" w:type="dxa"/>
            </w:tcMar>
            <w:vAlign w:val="center"/>
          </w:tcPr>
          <w:p w14:paraId="3F0831F9" w14:textId="1ABCEBE5" w:rsidR="00B556BD" w:rsidRDefault="00516054">
            <w:pPr>
              <w:keepNext/>
              <w:tabs>
                <w:tab w:val="left" w:pos="562"/>
                <w:tab w:val="left" w:pos="907"/>
              </w:tabs>
              <w:spacing w:line="310" w:lineRule="auto"/>
              <w:jc w:val="right"/>
            </w:pPr>
            <w:r>
              <w:rPr>
                <w:rFonts w:ascii="Infra" w:eastAsia="Infra" w:hAnsi="Infra" w:cs="Infra"/>
                <w:color w:val="626469"/>
                <w:sz w:val="17"/>
              </w:rPr>
              <w:t>180</w:t>
            </w:r>
          </w:p>
        </w:tc>
      </w:tr>
      <w:tr w:rsidR="00B556BD" w14:paraId="3A9E283E"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tcPr>
          <w:p w14:paraId="055FE4D9" w14:textId="77777777" w:rsidR="00B556BD" w:rsidRDefault="00516054">
            <w:pPr>
              <w:keepNext/>
              <w:numPr>
                <w:ilvl w:val="0"/>
                <w:numId w:val="59"/>
              </w:numPr>
              <w:spacing w:before="53" w:after="30"/>
              <w:rPr>
                <w:rFonts w:ascii="Infra" w:eastAsia="Infra" w:hAnsi="Infra" w:cs="Infra"/>
                <w:i/>
                <w:color w:val="636666"/>
                <w:sz w:val="17"/>
              </w:rPr>
            </w:pPr>
            <w:r>
              <w:rPr>
                <w:rFonts w:ascii="Infra" w:eastAsia="Infra" w:hAnsi="Infra" w:cs="Infra"/>
                <w:i/>
                <w:color w:val="636666"/>
                <w:sz w:val="17"/>
              </w:rPr>
              <w:t>in-force</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4ADB0EEE" w14:textId="43921E30" w:rsidR="00B556BD" w:rsidRDefault="00516054">
            <w:pPr>
              <w:keepNext/>
              <w:tabs>
                <w:tab w:val="left" w:pos="569"/>
                <w:tab w:val="left" w:pos="907"/>
              </w:tabs>
              <w:spacing w:line="310" w:lineRule="auto"/>
              <w:jc w:val="right"/>
            </w:pPr>
            <w:r>
              <w:rPr>
                <w:rFonts w:ascii="Infra" w:eastAsia="Infra" w:hAnsi="Infra" w:cs="Infra"/>
                <w:b/>
                <w:color w:val="626469"/>
                <w:sz w:val="17"/>
              </w:rPr>
              <w:t>118</w:t>
            </w:r>
          </w:p>
        </w:tc>
        <w:tc>
          <w:tcPr>
            <w:tcW w:w="975" w:type="dxa"/>
            <w:tcBorders>
              <w:top w:val="nil"/>
              <w:left w:val="nil"/>
              <w:bottom w:val="nil"/>
              <w:right w:val="nil"/>
            </w:tcBorders>
            <w:tcMar>
              <w:top w:w="0" w:type="dxa"/>
              <w:left w:w="0" w:type="dxa"/>
              <w:bottom w:w="0" w:type="dxa"/>
              <w:right w:w="15" w:type="dxa"/>
            </w:tcMar>
            <w:vAlign w:val="center"/>
          </w:tcPr>
          <w:p w14:paraId="50D89FD8" w14:textId="3BE97691" w:rsidR="00B556BD" w:rsidRDefault="00516054">
            <w:pPr>
              <w:keepNext/>
              <w:tabs>
                <w:tab w:val="left" w:pos="563"/>
                <w:tab w:val="left" w:pos="907"/>
              </w:tabs>
              <w:spacing w:line="310" w:lineRule="auto"/>
              <w:jc w:val="right"/>
            </w:pPr>
            <w:r>
              <w:rPr>
                <w:rFonts w:ascii="Infra" w:eastAsia="Infra" w:hAnsi="Infra" w:cs="Infra"/>
                <w:color w:val="626469"/>
                <w:sz w:val="17"/>
              </w:rPr>
              <w:t>106</w:t>
            </w:r>
          </w:p>
        </w:tc>
        <w:tc>
          <w:tcPr>
            <w:tcW w:w="975" w:type="dxa"/>
            <w:tcBorders>
              <w:top w:val="nil"/>
              <w:left w:val="nil"/>
              <w:bottom w:val="nil"/>
              <w:right w:val="nil"/>
            </w:tcBorders>
            <w:tcMar>
              <w:top w:w="0" w:type="dxa"/>
              <w:left w:w="0" w:type="dxa"/>
              <w:bottom w:w="0" w:type="dxa"/>
              <w:right w:w="15" w:type="dxa"/>
            </w:tcMar>
            <w:vAlign w:val="center"/>
          </w:tcPr>
          <w:p w14:paraId="21790414" w14:textId="09AF3CA5" w:rsidR="00B556BD" w:rsidRDefault="00516054">
            <w:pPr>
              <w:keepNext/>
              <w:tabs>
                <w:tab w:val="left" w:pos="576"/>
                <w:tab w:val="left" w:pos="907"/>
              </w:tabs>
              <w:spacing w:line="310" w:lineRule="auto"/>
              <w:jc w:val="right"/>
            </w:pPr>
            <w:r>
              <w:rPr>
                <w:rFonts w:ascii="Infra" w:eastAsia="Infra" w:hAnsi="Infra" w:cs="Infra"/>
                <w:color w:val="626469"/>
                <w:sz w:val="17"/>
              </w:rPr>
              <w:t>216</w:t>
            </w:r>
          </w:p>
        </w:tc>
      </w:tr>
      <w:tr w:rsidR="00B556BD" w14:paraId="015A9509"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tcPr>
          <w:p w14:paraId="607A961B" w14:textId="77777777" w:rsidR="00B556BD" w:rsidRDefault="00516054">
            <w:pPr>
              <w:keepNext/>
              <w:numPr>
                <w:ilvl w:val="0"/>
                <w:numId w:val="58"/>
              </w:numPr>
              <w:spacing w:before="53" w:after="30"/>
              <w:rPr>
                <w:rFonts w:ascii="Infra" w:eastAsia="Infra" w:hAnsi="Infra" w:cs="Infra"/>
                <w:i/>
                <w:color w:val="636666"/>
                <w:sz w:val="17"/>
              </w:rPr>
            </w:pPr>
            <w:r>
              <w:rPr>
                <w:rFonts w:ascii="Infra" w:eastAsia="Infra" w:hAnsi="Infra" w:cs="Infra"/>
                <w:i/>
                <w:color w:val="636666"/>
                <w:sz w:val="17"/>
              </w:rPr>
              <w:t>new business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59DD83DE" w14:textId="22B6409D" w:rsidR="00B556BD" w:rsidRDefault="00516054">
            <w:pPr>
              <w:keepNext/>
              <w:tabs>
                <w:tab w:val="left" w:pos="569"/>
              </w:tabs>
              <w:spacing w:line="310" w:lineRule="auto"/>
              <w:jc w:val="right"/>
            </w:pPr>
            <w:r>
              <w:rPr>
                <w:rFonts w:ascii="Infra" w:eastAsia="Infra" w:hAnsi="Infra" w:cs="Infra"/>
                <w:b/>
                <w:color w:val="626469"/>
                <w:sz w:val="17"/>
              </w:rPr>
              <w:t>(16)</w:t>
            </w:r>
          </w:p>
        </w:tc>
        <w:tc>
          <w:tcPr>
            <w:tcW w:w="975" w:type="dxa"/>
            <w:tcBorders>
              <w:top w:val="nil"/>
              <w:left w:val="nil"/>
              <w:bottom w:val="nil"/>
              <w:right w:val="nil"/>
            </w:tcBorders>
            <w:tcMar>
              <w:top w:w="0" w:type="dxa"/>
              <w:left w:w="0" w:type="dxa"/>
              <w:bottom w:w="0" w:type="dxa"/>
              <w:right w:w="15" w:type="dxa"/>
            </w:tcMar>
            <w:vAlign w:val="center"/>
          </w:tcPr>
          <w:p w14:paraId="2218B15E" w14:textId="44D98321" w:rsidR="00B556BD" w:rsidRDefault="00516054">
            <w:pPr>
              <w:keepNext/>
              <w:tabs>
                <w:tab w:val="left" w:pos="589"/>
              </w:tabs>
              <w:spacing w:line="310" w:lineRule="auto"/>
              <w:jc w:val="right"/>
            </w:pPr>
            <w:r>
              <w:rPr>
                <w:rFonts w:ascii="Infra" w:eastAsia="Infra" w:hAnsi="Infra" w:cs="Infra"/>
                <w:color w:val="626469"/>
                <w:sz w:val="17"/>
              </w:rPr>
              <w:t>(10)</w:t>
            </w:r>
          </w:p>
        </w:tc>
        <w:tc>
          <w:tcPr>
            <w:tcW w:w="975" w:type="dxa"/>
            <w:tcBorders>
              <w:top w:val="nil"/>
              <w:left w:val="nil"/>
              <w:bottom w:val="nil"/>
              <w:right w:val="nil"/>
            </w:tcBorders>
            <w:tcMar>
              <w:top w:w="0" w:type="dxa"/>
              <w:left w:w="0" w:type="dxa"/>
              <w:bottom w:w="0" w:type="dxa"/>
              <w:right w:w="15" w:type="dxa"/>
            </w:tcMar>
            <w:vAlign w:val="center"/>
          </w:tcPr>
          <w:p w14:paraId="28593532" w14:textId="67885663" w:rsidR="00B556BD" w:rsidRDefault="00516054">
            <w:pPr>
              <w:keepNext/>
              <w:tabs>
                <w:tab w:val="left" w:pos="575"/>
              </w:tabs>
              <w:spacing w:line="310" w:lineRule="auto"/>
              <w:jc w:val="right"/>
            </w:pPr>
            <w:r>
              <w:rPr>
                <w:rFonts w:ascii="Infra" w:eastAsia="Infra" w:hAnsi="Infra" w:cs="Infra"/>
                <w:color w:val="626469"/>
                <w:sz w:val="17"/>
              </w:rPr>
              <w:t>(36)</w:t>
            </w:r>
          </w:p>
        </w:tc>
      </w:tr>
      <w:tr w:rsidR="00B556BD" w14:paraId="0852FB1C"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tcPr>
          <w:p w14:paraId="0B1433E5" w14:textId="77777777" w:rsidR="00B556BD" w:rsidRDefault="00516054">
            <w:pPr>
              <w:keepNext/>
              <w:numPr>
                <w:ilvl w:val="0"/>
                <w:numId w:val="57"/>
              </w:numPr>
              <w:spacing w:before="53" w:after="30"/>
              <w:ind w:left="360"/>
              <w:rPr>
                <w:rFonts w:ascii="Infra" w:eastAsia="Infra" w:hAnsi="Infra" w:cs="Infra"/>
                <w:i/>
                <w:color w:val="636666"/>
                <w:sz w:val="17"/>
              </w:rPr>
            </w:pPr>
            <w:r>
              <w:rPr>
                <w:rFonts w:ascii="Infra" w:eastAsia="Infra" w:hAnsi="Infra" w:cs="Infra"/>
                <w:i/>
                <w:color w:val="636666"/>
                <w:sz w:val="17"/>
              </w:rPr>
              <w:t>of which Platform and advice</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21177F75" w14:textId="74670627" w:rsidR="00B556BD" w:rsidRDefault="00516054">
            <w:pPr>
              <w:keepNext/>
              <w:tabs>
                <w:tab w:val="left" w:pos="582"/>
              </w:tabs>
              <w:spacing w:line="310" w:lineRule="auto"/>
              <w:jc w:val="right"/>
            </w:pPr>
            <w:r>
              <w:rPr>
                <w:rFonts w:ascii="Infra" w:eastAsia="Infra" w:hAnsi="Infra" w:cs="Infra"/>
                <w:b/>
                <w:color w:val="626469"/>
                <w:sz w:val="17"/>
              </w:rPr>
              <w:t>(17)</w:t>
            </w:r>
          </w:p>
        </w:tc>
        <w:tc>
          <w:tcPr>
            <w:tcW w:w="975" w:type="dxa"/>
            <w:tcBorders>
              <w:top w:val="nil"/>
              <w:left w:val="nil"/>
              <w:bottom w:val="nil"/>
              <w:right w:val="nil"/>
            </w:tcBorders>
            <w:tcMar>
              <w:top w:w="0" w:type="dxa"/>
              <w:left w:w="0" w:type="dxa"/>
              <w:bottom w:w="0" w:type="dxa"/>
              <w:right w:w="15" w:type="dxa"/>
            </w:tcMar>
            <w:vAlign w:val="center"/>
          </w:tcPr>
          <w:p w14:paraId="1D817161" w14:textId="2F63FF7A" w:rsidR="00B556BD" w:rsidRDefault="00516054">
            <w:pPr>
              <w:keepNext/>
              <w:tabs>
                <w:tab w:val="left" w:pos="674"/>
              </w:tabs>
              <w:spacing w:line="310" w:lineRule="auto"/>
              <w:jc w:val="right"/>
            </w:pPr>
            <w:r>
              <w:rPr>
                <w:rFonts w:ascii="Infra" w:eastAsia="Infra" w:hAnsi="Infra" w:cs="Infra"/>
                <w:color w:val="626469"/>
                <w:sz w:val="17"/>
              </w:rPr>
              <w:t>(9)</w:t>
            </w:r>
          </w:p>
        </w:tc>
        <w:tc>
          <w:tcPr>
            <w:tcW w:w="975" w:type="dxa"/>
            <w:tcBorders>
              <w:top w:val="nil"/>
              <w:left w:val="nil"/>
              <w:bottom w:val="nil"/>
              <w:right w:val="nil"/>
            </w:tcBorders>
            <w:tcMar>
              <w:top w:w="0" w:type="dxa"/>
              <w:left w:w="0" w:type="dxa"/>
              <w:bottom w:w="0" w:type="dxa"/>
              <w:right w:w="15" w:type="dxa"/>
            </w:tcMar>
            <w:vAlign w:val="center"/>
          </w:tcPr>
          <w:p w14:paraId="09E7451C" w14:textId="2A4CC828" w:rsidR="00B556BD" w:rsidRDefault="00516054">
            <w:pPr>
              <w:keepNext/>
              <w:tabs>
                <w:tab w:val="left" w:pos="580"/>
              </w:tabs>
              <w:spacing w:line="310" w:lineRule="auto"/>
              <w:jc w:val="right"/>
            </w:pPr>
            <w:r>
              <w:rPr>
                <w:rFonts w:ascii="Infra" w:eastAsia="Infra" w:hAnsi="Infra" w:cs="Infra"/>
                <w:color w:val="626469"/>
                <w:sz w:val="17"/>
              </w:rPr>
              <w:t>(25)</w:t>
            </w:r>
          </w:p>
        </w:tc>
      </w:tr>
      <w:tr w:rsidR="00B556BD" w14:paraId="434E6074"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tcPr>
          <w:p w14:paraId="72781847" w14:textId="77777777" w:rsidR="00B556BD" w:rsidRDefault="00516054">
            <w:pPr>
              <w:keepNext/>
              <w:numPr>
                <w:ilvl w:val="0"/>
                <w:numId w:val="56"/>
              </w:numPr>
              <w:spacing w:before="53" w:after="30"/>
              <w:ind w:left="360"/>
              <w:rPr>
                <w:rFonts w:ascii="Infra" w:eastAsia="Infra" w:hAnsi="Infra" w:cs="Infra"/>
                <w:i/>
                <w:color w:val="636666"/>
                <w:sz w:val="17"/>
              </w:rPr>
            </w:pPr>
            <w:r>
              <w:rPr>
                <w:rFonts w:ascii="Infra" w:eastAsia="Infra" w:hAnsi="Infra" w:cs="Infra"/>
                <w:i/>
                <w:color w:val="636666"/>
                <w:sz w:val="17"/>
              </w:rPr>
              <w:t>of which Other</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04485FB5" w14:textId="5EA78264" w:rsidR="00B556BD" w:rsidRDefault="00516054">
            <w:pPr>
              <w:keepNext/>
              <w:tabs>
                <w:tab w:val="left" w:pos="561"/>
              </w:tabs>
              <w:spacing w:line="310" w:lineRule="auto"/>
              <w:jc w:val="right"/>
            </w:pPr>
            <w:r>
              <w:rPr>
                <w:rFonts w:ascii="Infra" w:eastAsia="Infra" w:hAnsi="Infra" w:cs="Infra"/>
                <w:b/>
                <w:color w:val="626469"/>
                <w:sz w:val="17"/>
              </w:rPr>
              <w:t>(10)</w:t>
            </w:r>
          </w:p>
        </w:tc>
        <w:tc>
          <w:tcPr>
            <w:tcW w:w="975" w:type="dxa"/>
            <w:tcBorders>
              <w:top w:val="nil"/>
              <w:left w:val="nil"/>
              <w:bottom w:val="nil"/>
              <w:right w:val="nil"/>
            </w:tcBorders>
            <w:tcMar>
              <w:top w:w="0" w:type="dxa"/>
              <w:left w:w="0" w:type="dxa"/>
              <w:bottom w:w="0" w:type="dxa"/>
              <w:right w:w="15" w:type="dxa"/>
            </w:tcMar>
            <w:vAlign w:val="center"/>
          </w:tcPr>
          <w:p w14:paraId="678C6104" w14:textId="146CA584" w:rsidR="00B556BD" w:rsidRDefault="00516054">
            <w:pPr>
              <w:keepNext/>
              <w:tabs>
                <w:tab w:val="left" w:pos="775"/>
                <w:tab w:val="left" w:pos="907"/>
              </w:tabs>
              <w:spacing w:line="310" w:lineRule="auto"/>
              <w:jc w:val="right"/>
            </w:pPr>
            <w:r>
              <w:rPr>
                <w:rFonts w:ascii="Infra" w:eastAsia="Infra" w:hAnsi="Infra" w:cs="Infra"/>
                <w:color w:val="626469"/>
                <w:sz w:val="17"/>
              </w:rPr>
              <w:t>1</w:t>
            </w:r>
          </w:p>
        </w:tc>
        <w:tc>
          <w:tcPr>
            <w:tcW w:w="975" w:type="dxa"/>
            <w:tcBorders>
              <w:top w:val="nil"/>
              <w:left w:val="nil"/>
              <w:bottom w:val="nil"/>
              <w:right w:val="nil"/>
            </w:tcBorders>
            <w:tcMar>
              <w:top w:w="0" w:type="dxa"/>
              <w:left w:w="0" w:type="dxa"/>
              <w:bottom w:w="0" w:type="dxa"/>
              <w:right w:w="15" w:type="dxa"/>
            </w:tcMar>
            <w:vAlign w:val="center"/>
          </w:tcPr>
          <w:p w14:paraId="0F72D47C" w14:textId="22110C39" w:rsidR="00B556BD" w:rsidRDefault="00516054">
            <w:pPr>
              <w:keepNext/>
              <w:tabs>
                <w:tab w:val="left" w:pos="686"/>
                <w:tab w:val="left" w:pos="907"/>
              </w:tabs>
              <w:spacing w:line="310" w:lineRule="auto"/>
              <w:jc w:val="right"/>
            </w:pPr>
            <w:r>
              <w:rPr>
                <w:rFonts w:ascii="Infra" w:eastAsia="Infra" w:hAnsi="Infra" w:cs="Infra"/>
                <w:color w:val="626469"/>
                <w:sz w:val="17"/>
              </w:rPr>
              <w:t>—</w:t>
            </w:r>
          </w:p>
        </w:tc>
      </w:tr>
      <w:tr w:rsidR="00B556BD" w14:paraId="7060BA2C"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tcPr>
          <w:p w14:paraId="30D71FF4" w14:textId="77777777" w:rsidR="00B556BD" w:rsidRDefault="00516054">
            <w:pPr>
              <w:keepNext/>
              <w:spacing w:before="53" w:after="30"/>
              <w:ind w:left="120"/>
            </w:pPr>
            <w:r>
              <w:rPr>
                <w:rFonts w:ascii="Infra" w:eastAsia="Infra" w:hAnsi="Infra" w:cs="Infra"/>
                <w:color w:val="636666"/>
                <w:sz w:val="17"/>
              </w:rPr>
              <w:t>Heritage</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47F19700" w14:textId="630705B1" w:rsidR="00B556BD" w:rsidRDefault="00516054">
            <w:pPr>
              <w:keepNext/>
              <w:tabs>
                <w:tab w:val="left" w:pos="533"/>
                <w:tab w:val="left" w:pos="907"/>
              </w:tabs>
              <w:spacing w:line="310" w:lineRule="auto"/>
              <w:jc w:val="right"/>
            </w:pPr>
            <w:r>
              <w:rPr>
                <w:rFonts w:ascii="Infra" w:eastAsia="Infra" w:hAnsi="Infra" w:cs="Infra"/>
                <w:b/>
                <w:color w:val="626469"/>
                <w:sz w:val="17"/>
              </w:rPr>
              <w:t>269</w:t>
            </w:r>
          </w:p>
        </w:tc>
        <w:tc>
          <w:tcPr>
            <w:tcW w:w="975" w:type="dxa"/>
            <w:tcBorders>
              <w:top w:val="nil"/>
              <w:left w:val="nil"/>
              <w:bottom w:val="nil"/>
              <w:right w:val="nil"/>
            </w:tcBorders>
            <w:tcMar>
              <w:top w:w="0" w:type="dxa"/>
              <w:left w:w="0" w:type="dxa"/>
              <w:bottom w:w="0" w:type="dxa"/>
              <w:right w:w="15" w:type="dxa"/>
            </w:tcMar>
            <w:vAlign w:val="center"/>
          </w:tcPr>
          <w:p w14:paraId="1A3AC028" w14:textId="7D85FBB6" w:rsidR="00B556BD" w:rsidRDefault="00516054">
            <w:pPr>
              <w:keepNext/>
              <w:tabs>
                <w:tab w:val="left" w:pos="552"/>
                <w:tab w:val="left" w:pos="907"/>
              </w:tabs>
              <w:spacing w:line="310" w:lineRule="auto"/>
              <w:jc w:val="right"/>
            </w:pPr>
            <w:r>
              <w:rPr>
                <w:rFonts w:ascii="Infra" w:eastAsia="Infra" w:hAnsi="Infra" w:cs="Infra"/>
                <w:color w:val="626469"/>
                <w:sz w:val="17"/>
              </w:rPr>
              <w:t>266</w:t>
            </w:r>
          </w:p>
        </w:tc>
        <w:tc>
          <w:tcPr>
            <w:tcW w:w="975" w:type="dxa"/>
            <w:tcBorders>
              <w:top w:val="nil"/>
              <w:left w:val="nil"/>
              <w:bottom w:val="nil"/>
              <w:right w:val="nil"/>
            </w:tcBorders>
            <w:tcMar>
              <w:top w:w="0" w:type="dxa"/>
              <w:left w:w="0" w:type="dxa"/>
              <w:bottom w:w="0" w:type="dxa"/>
              <w:right w:w="15" w:type="dxa"/>
            </w:tcMar>
            <w:vAlign w:val="center"/>
          </w:tcPr>
          <w:p w14:paraId="5AEA7A3F" w14:textId="30747E67" w:rsidR="00B556BD" w:rsidRDefault="00516054">
            <w:pPr>
              <w:keepNext/>
              <w:tabs>
                <w:tab w:val="left" w:pos="544"/>
                <w:tab w:val="left" w:pos="907"/>
              </w:tabs>
              <w:spacing w:line="310" w:lineRule="auto"/>
              <w:jc w:val="right"/>
            </w:pPr>
            <w:r>
              <w:rPr>
                <w:rFonts w:ascii="Infra" w:eastAsia="Infra" w:hAnsi="Infra" w:cs="Infra"/>
                <w:color w:val="626469"/>
                <w:sz w:val="17"/>
              </w:rPr>
              <w:t>503</w:t>
            </w:r>
          </w:p>
        </w:tc>
      </w:tr>
      <w:tr w:rsidR="00B556BD" w14:paraId="429AABB6"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tcPr>
          <w:p w14:paraId="49D30A6B" w14:textId="77777777" w:rsidR="00B556BD" w:rsidRDefault="00516054">
            <w:pPr>
              <w:keepNext/>
              <w:numPr>
                <w:ilvl w:val="0"/>
                <w:numId w:val="55"/>
              </w:numPr>
              <w:spacing w:before="53" w:after="30"/>
              <w:ind w:left="360"/>
              <w:rPr>
                <w:rFonts w:ascii="Infra" w:eastAsia="Infra" w:hAnsi="Infra" w:cs="Infra"/>
                <w:i/>
                <w:color w:val="636666"/>
                <w:sz w:val="17"/>
              </w:rPr>
            </w:pPr>
            <w:r>
              <w:rPr>
                <w:rFonts w:ascii="Infra" w:eastAsia="Infra" w:hAnsi="Infra" w:cs="Infra"/>
                <w:i/>
                <w:color w:val="636666"/>
                <w:sz w:val="17"/>
              </w:rPr>
              <w:t>of which With-profits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40437C05" w14:textId="3362E329" w:rsidR="00B556BD" w:rsidRDefault="00516054">
            <w:pPr>
              <w:keepNext/>
              <w:tabs>
                <w:tab w:val="left" w:pos="632"/>
                <w:tab w:val="left" w:pos="907"/>
              </w:tabs>
              <w:spacing w:line="310" w:lineRule="auto"/>
              <w:jc w:val="right"/>
            </w:pPr>
            <w:r>
              <w:rPr>
                <w:rFonts w:ascii="Infra" w:eastAsia="Infra" w:hAnsi="Infra" w:cs="Infra"/>
                <w:b/>
                <w:color w:val="626469"/>
                <w:sz w:val="17"/>
              </w:rPr>
              <w:t>96</w:t>
            </w:r>
          </w:p>
        </w:tc>
        <w:tc>
          <w:tcPr>
            <w:tcW w:w="975" w:type="dxa"/>
            <w:tcBorders>
              <w:top w:val="nil"/>
              <w:left w:val="nil"/>
              <w:bottom w:val="nil"/>
              <w:right w:val="nil"/>
            </w:tcBorders>
            <w:tcMar>
              <w:top w:w="0" w:type="dxa"/>
              <w:left w:w="0" w:type="dxa"/>
              <w:bottom w:w="0" w:type="dxa"/>
              <w:right w:w="15" w:type="dxa"/>
            </w:tcMar>
            <w:vAlign w:val="center"/>
          </w:tcPr>
          <w:p w14:paraId="77F99ACA" w14:textId="7A0CECB5" w:rsidR="00B556BD" w:rsidRDefault="00516054">
            <w:pPr>
              <w:keepNext/>
              <w:tabs>
                <w:tab w:val="left" w:pos="555"/>
                <w:tab w:val="left" w:pos="907"/>
              </w:tabs>
              <w:spacing w:line="310" w:lineRule="auto"/>
              <w:jc w:val="right"/>
            </w:pPr>
            <w:r>
              <w:rPr>
                <w:rFonts w:ascii="Infra" w:eastAsia="Infra" w:hAnsi="Infra" w:cs="Infra"/>
                <w:color w:val="626469"/>
                <w:sz w:val="17"/>
              </w:rPr>
              <w:t>100</w:t>
            </w:r>
          </w:p>
        </w:tc>
        <w:tc>
          <w:tcPr>
            <w:tcW w:w="975" w:type="dxa"/>
            <w:tcBorders>
              <w:top w:val="nil"/>
              <w:left w:val="nil"/>
              <w:bottom w:val="nil"/>
              <w:right w:val="nil"/>
            </w:tcBorders>
            <w:tcMar>
              <w:top w:w="0" w:type="dxa"/>
              <w:left w:w="0" w:type="dxa"/>
              <w:bottom w:w="0" w:type="dxa"/>
              <w:right w:w="15" w:type="dxa"/>
            </w:tcMar>
            <w:vAlign w:val="center"/>
          </w:tcPr>
          <w:p w14:paraId="3DB42275" w14:textId="5BE3443D" w:rsidR="00B556BD" w:rsidRDefault="00516054">
            <w:pPr>
              <w:keepNext/>
              <w:tabs>
                <w:tab w:val="left" w:pos="576"/>
                <w:tab w:val="left" w:pos="907"/>
              </w:tabs>
              <w:spacing w:line="310" w:lineRule="auto"/>
              <w:jc w:val="right"/>
            </w:pPr>
            <w:r>
              <w:rPr>
                <w:rFonts w:ascii="Infra" w:eastAsia="Infra" w:hAnsi="Infra" w:cs="Infra"/>
                <w:color w:val="626469"/>
                <w:sz w:val="17"/>
              </w:rPr>
              <w:t>192</w:t>
            </w:r>
          </w:p>
        </w:tc>
      </w:tr>
      <w:tr w:rsidR="00B556BD" w14:paraId="3C14ACFC"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tcPr>
          <w:p w14:paraId="42BA2A5A" w14:textId="77777777" w:rsidR="00B556BD" w:rsidRDefault="00516054">
            <w:pPr>
              <w:keepNext/>
              <w:numPr>
                <w:ilvl w:val="0"/>
                <w:numId w:val="54"/>
              </w:numPr>
              <w:spacing w:before="53" w:after="30"/>
              <w:ind w:left="360"/>
              <w:rPr>
                <w:rFonts w:ascii="Infra" w:eastAsia="Infra" w:hAnsi="Infra" w:cs="Infra"/>
                <w:i/>
                <w:color w:val="636666"/>
                <w:sz w:val="17"/>
              </w:rPr>
            </w:pPr>
            <w:r>
              <w:rPr>
                <w:rFonts w:ascii="Infra" w:eastAsia="Infra" w:hAnsi="Infra" w:cs="Infra"/>
                <w:i/>
                <w:color w:val="636666"/>
                <w:sz w:val="17"/>
              </w:rPr>
              <w:t>of which Shareholder annuities and other</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7AF7923D" w14:textId="61179386" w:rsidR="00B556BD" w:rsidRDefault="00516054">
            <w:pPr>
              <w:keepNext/>
              <w:tabs>
                <w:tab w:val="left" w:pos="563"/>
                <w:tab w:val="left" w:pos="907"/>
              </w:tabs>
              <w:spacing w:line="310" w:lineRule="auto"/>
              <w:jc w:val="right"/>
            </w:pPr>
            <w:r>
              <w:rPr>
                <w:rFonts w:ascii="Infra" w:eastAsia="Infra" w:hAnsi="Infra" w:cs="Infra"/>
                <w:b/>
                <w:color w:val="626469"/>
                <w:sz w:val="17"/>
              </w:rPr>
              <w:t>173</w:t>
            </w:r>
          </w:p>
        </w:tc>
        <w:tc>
          <w:tcPr>
            <w:tcW w:w="975" w:type="dxa"/>
            <w:tcBorders>
              <w:top w:val="nil"/>
              <w:left w:val="nil"/>
              <w:bottom w:val="nil"/>
              <w:right w:val="nil"/>
            </w:tcBorders>
            <w:tcMar>
              <w:top w:w="0" w:type="dxa"/>
              <w:left w:w="0" w:type="dxa"/>
              <w:bottom w:w="0" w:type="dxa"/>
              <w:right w:w="15" w:type="dxa"/>
            </w:tcMar>
            <w:vAlign w:val="center"/>
          </w:tcPr>
          <w:p w14:paraId="06B21C4F" w14:textId="2AB97260" w:rsidR="00B556BD" w:rsidRDefault="00516054">
            <w:pPr>
              <w:keepNext/>
              <w:tabs>
                <w:tab w:val="left" w:pos="570"/>
                <w:tab w:val="left" w:pos="907"/>
              </w:tabs>
              <w:spacing w:line="310" w:lineRule="auto"/>
              <w:jc w:val="right"/>
            </w:pPr>
            <w:r>
              <w:rPr>
                <w:rFonts w:ascii="Infra" w:eastAsia="Infra" w:hAnsi="Infra" w:cs="Infra"/>
                <w:color w:val="626469"/>
                <w:sz w:val="17"/>
              </w:rPr>
              <w:t>166</w:t>
            </w:r>
          </w:p>
        </w:tc>
        <w:tc>
          <w:tcPr>
            <w:tcW w:w="975" w:type="dxa"/>
            <w:tcBorders>
              <w:top w:val="nil"/>
              <w:left w:val="nil"/>
              <w:bottom w:val="nil"/>
              <w:right w:val="nil"/>
            </w:tcBorders>
            <w:tcMar>
              <w:top w:w="0" w:type="dxa"/>
              <w:left w:w="0" w:type="dxa"/>
              <w:bottom w:w="0" w:type="dxa"/>
              <w:right w:w="15" w:type="dxa"/>
            </w:tcMar>
            <w:vAlign w:val="center"/>
          </w:tcPr>
          <w:p w14:paraId="79F4B6C5" w14:textId="00DC361D" w:rsidR="00B556BD" w:rsidRDefault="00516054">
            <w:pPr>
              <w:keepNext/>
              <w:tabs>
                <w:tab w:val="left" w:pos="599"/>
                <w:tab w:val="left" w:pos="907"/>
              </w:tabs>
              <w:spacing w:line="310" w:lineRule="auto"/>
              <w:jc w:val="right"/>
            </w:pPr>
            <w:r>
              <w:rPr>
                <w:rFonts w:ascii="Infra" w:eastAsia="Infra" w:hAnsi="Infra" w:cs="Infra"/>
                <w:color w:val="626469"/>
                <w:sz w:val="17"/>
              </w:rPr>
              <w:t>311</w:t>
            </w:r>
          </w:p>
        </w:tc>
      </w:tr>
      <w:tr w:rsidR="00B556BD" w14:paraId="522DF9C8" w14:textId="77777777" w:rsidTr="00950B0C">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tcPr>
          <w:p w14:paraId="003D1E7C" w14:textId="77777777" w:rsidR="00B556BD" w:rsidRDefault="00516054">
            <w:pPr>
              <w:keepNext/>
              <w:spacing w:before="53" w:after="30"/>
              <w:ind w:left="120"/>
            </w:pPr>
            <w:r>
              <w:rPr>
                <w:rFonts w:ascii="Infra" w:eastAsia="Infra" w:hAnsi="Infra" w:cs="Infra"/>
                <w:color w:val="636666"/>
                <w:sz w:val="17"/>
              </w:rPr>
              <w:t>Other Retail and Savings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center"/>
          </w:tcPr>
          <w:p w14:paraId="43C733D8" w14:textId="04495591"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4C1CB32C" w14:textId="7F3ECCC6" w:rsidR="00B556BD" w:rsidRDefault="00516054">
            <w:pPr>
              <w:keepNext/>
              <w:tabs>
                <w:tab w:val="left" w:pos="672"/>
                <w:tab w:val="left" w:pos="907"/>
              </w:tabs>
              <w:spacing w:line="310" w:lineRule="auto"/>
              <w:jc w:val="right"/>
            </w:pPr>
            <w:r>
              <w:rPr>
                <w:rFonts w:ascii="Infra" w:eastAsia="Infra" w:hAnsi="Infra" w:cs="Infra"/>
                <w:color w:val="626469"/>
                <w:sz w:val="17"/>
              </w:rPr>
              <w:t>16</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04126EB6" w14:textId="2742B271" w:rsidR="00B556BD" w:rsidRDefault="00516054">
            <w:pPr>
              <w:keepNext/>
              <w:tabs>
                <w:tab w:val="left" w:pos="607"/>
              </w:tabs>
              <w:spacing w:line="310" w:lineRule="auto"/>
              <w:jc w:val="right"/>
            </w:pPr>
            <w:r>
              <w:rPr>
                <w:rFonts w:ascii="Infra" w:eastAsia="Infra" w:hAnsi="Infra" w:cs="Infra"/>
                <w:color w:val="626469"/>
                <w:sz w:val="17"/>
              </w:rPr>
              <w:t>(17)</w:t>
            </w:r>
          </w:p>
        </w:tc>
      </w:tr>
      <w:tr w:rsidR="00B556BD" w14:paraId="1579F001" w14:textId="77777777" w:rsidTr="00950B0C">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tcPr>
          <w:p w14:paraId="48D45A4D" w14:textId="77777777" w:rsidR="00B556BD" w:rsidRDefault="00516054">
            <w:pPr>
              <w:keepNext/>
              <w:spacing w:before="33" w:after="30"/>
            </w:pPr>
            <w:r>
              <w:rPr>
                <w:rFonts w:ascii="Infra" w:eastAsia="Infra" w:hAnsi="Infra" w:cs="Infra"/>
                <w:b/>
                <w:color w:val="636666"/>
                <w:sz w:val="17"/>
              </w:rPr>
              <w:t>Underlying capital generation</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599245A" w14:textId="3DC37A28" w:rsidR="00B556BD" w:rsidRDefault="00516054">
            <w:pPr>
              <w:keepNext/>
              <w:tabs>
                <w:tab w:val="left" w:pos="534"/>
                <w:tab w:val="left" w:pos="907"/>
              </w:tabs>
              <w:spacing w:before="33" w:after="30" w:line="310" w:lineRule="auto"/>
              <w:jc w:val="right"/>
            </w:pPr>
            <w:r>
              <w:rPr>
                <w:rFonts w:ascii="Infra" w:eastAsia="Infra" w:hAnsi="Infra" w:cs="Infra"/>
                <w:b/>
                <w:color w:val="626469"/>
                <w:sz w:val="17"/>
              </w:rPr>
              <w:t>344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F144525" w14:textId="1461FB3C" w:rsidR="00B556BD" w:rsidRDefault="00516054">
            <w:pPr>
              <w:keepNext/>
              <w:tabs>
                <w:tab w:val="left" w:pos="553"/>
                <w:tab w:val="left" w:pos="907"/>
              </w:tabs>
              <w:spacing w:before="33" w:after="30" w:line="310" w:lineRule="auto"/>
              <w:jc w:val="right"/>
            </w:pPr>
            <w:r>
              <w:rPr>
                <w:rFonts w:ascii="Infra" w:eastAsia="Infra" w:hAnsi="Infra" w:cs="Infra"/>
                <w:color w:val="626469"/>
                <w:sz w:val="17"/>
              </w:rPr>
              <w:t>370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7AD7BFA" w14:textId="49DA084E" w:rsidR="00B556BD" w:rsidRDefault="00516054">
            <w:pPr>
              <w:keepNext/>
              <w:tabs>
                <w:tab w:val="left" w:pos="570"/>
                <w:tab w:val="left" w:pos="907"/>
              </w:tabs>
              <w:spacing w:before="33" w:after="30" w:line="310" w:lineRule="auto"/>
              <w:jc w:val="right"/>
            </w:pPr>
            <w:r>
              <w:rPr>
                <w:rFonts w:ascii="Infra" w:eastAsia="Infra" w:hAnsi="Infra" w:cs="Infra"/>
                <w:color w:val="626469"/>
                <w:sz w:val="17"/>
              </w:rPr>
              <w:t>641</w:t>
            </w:r>
          </w:p>
        </w:tc>
      </w:tr>
      <w:tr w:rsidR="00B556BD" w14:paraId="6CE1994F" w14:textId="77777777" w:rsidTr="00950B0C">
        <w:trPr>
          <w:cantSplit/>
          <w:trHeight w:hRule="exact" w:val="255"/>
        </w:trPr>
        <w:tc>
          <w:tcPr>
            <w:tcW w:w="7920" w:type="dxa"/>
            <w:tcBorders>
              <w:top w:val="single" w:sz="8" w:space="0" w:color="E56A54"/>
              <w:left w:val="nil"/>
              <w:bottom w:val="nil"/>
              <w:right w:val="nil"/>
            </w:tcBorders>
            <w:tcMar>
              <w:top w:w="0" w:type="dxa"/>
              <w:left w:w="53" w:type="dxa"/>
              <w:bottom w:w="0" w:type="dxa"/>
              <w:right w:w="53" w:type="dxa"/>
            </w:tcMar>
          </w:tcPr>
          <w:p w14:paraId="01F90319" w14:textId="77777777" w:rsidR="00B556BD" w:rsidRDefault="00516054">
            <w:pPr>
              <w:keepNext/>
              <w:spacing w:before="33" w:after="30"/>
            </w:pPr>
            <w:r>
              <w:rPr>
                <w:rFonts w:ascii="Infra" w:eastAsia="Infra" w:hAnsi="Infra" w:cs="Infra"/>
                <w:color w:val="636666"/>
                <w:sz w:val="17"/>
              </w:rPr>
              <w:t>Model improvements</w:t>
            </w: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vAlign w:val="center"/>
          </w:tcPr>
          <w:p w14:paraId="48F89A6B" w14:textId="023349CD"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center"/>
          </w:tcPr>
          <w:p w14:paraId="0448C787" w14:textId="7A8C65BE" w:rsidR="00B556BD" w:rsidRDefault="00516054">
            <w:pPr>
              <w:keepNext/>
              <w:tabs>
                <w:tab w:val="left" w:pos="750"/>
                <w:tab w:val="left" w:pos="907"/>
              </w:tabs>
              <w:spacing w:line="310" w:lineRule="auto"/>
              <w:jc w:val="right"/>
            </w:pPr>
            <w:r>
              <w:rPr>
                <w:rFonts w:ascii="Infra" w:eastAsia="Infra" w:hAnsi="Infra" w:cs="Infra"/>
                <w:color w:val="626469"/>
                <w:sz w:val="17"/>
              </w:rPr>
              <w:t>4</w:t>
            </w:r>
          </w:p>
        </w:tc>
        <w:tc>
          <w:tcPr>
            <w:tcW w:w="975" w:type="dxa"/>
            <w:tcBorders>
              <w:top w:val="single" w:sz="8" w:space="0" w:color="E56A54"/>
              <w:left w:val="nil"/>
              <w:bottom w:val="nil"/>
              <w:right w:val="nil"/>
            </w:tcBorders>
            <w:tcMar>
              <w:top w:w="0" w:type="dxa"/>
              <w:left w:w="0" w:type="dxa"/>
              <w:bottom w:w="0" w:type="dxa"/>
              <w:right w:w="15" w:type="dxa"/>
            </w:tcMar>
            <w:vAlign w:val="center"/>
          </w:tcPr>
          <w:p w14:paraId="771B498D" w14:textId="77281469" w:rsidR="00B556BD" w:rsidRDefault="00516054">
            <w:pPr>
              <w:keepNext/>
              <w:tabs>
                <w:tab w:val="left" w:pos="607"/>
              </w:tabs>
              <w:spacing w:line="310" w:lineRule="auto"/>
              <w:jc w:val="right"/>
            </w:pPr>
            <w:r>
              <w:rPr>
                <w:rFonts w:ascii="Infra" w:eastAsia="Infra" w:hAnsi="Infra" w:cs="Infra"/>
                <w:color w:val="626469"/>
                <w:sz w:val="17"/>
              </w:rPr>
              <w:t>(17)</w:t>
            </w:r>
          </w:p>
        </w:tc>
      </w:tr>
      <w:tr w:rsidR="00B556BD" w14:paraId="30F5A77E" w14:textId="77777777" w:rsidTr="00950B0C">
        <w:trPr>
          <w:cantSplit/>
          <w:trHeight w:hRule="exact" w:val="255"/>
        </w:trPr>
        <w:tc>
          <w:tcPr>
            <w:tcW w:w="7920" w:type="dxa"/>
            <w:tcBorders>
              <w:top w:val="nil"/>
              <w:left w:val="nil"/>
              <w:bottom w:val="nil"/>
              <w:right w:val="nil"/>
            </w:tcBorders>
            <w:tcMar>
              <w:top w:w="0" w:type="dxa"/>
              <w:left w:w="53" w:type="dxa"/>
              <w:bottom w:w="0" w:type="dxa"/>
              <w:right w:w="53" w:type="dxa"/>
            </w:tcMar>
          </w:tcPr>
          <w:p w14:paraId="25C36BE7" w14:textId="77777777" w:rsidR="00B556BD" w:rsidRDefault="00516054">
            <w:pPr>
              <w:keepNext/>
              <w:spacing w:before="53" w:after="30"/>
            </w:pPr>
            <w:r>
              <w:rPr>
                <w:rFonts w:ascii="Infra" w:eastAsia="Infra" w:hAnsi="Infra" w:cs="Infra"/>
                <w:color w:val="636666"/>
                <w:sz w:val="17"/>
              </w:rPr>
              <w:t>Assumption changes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550F4EAA" w14:textId="470206DC" w:rsidR="00B556BD" w:rsidRDefault="00516054">
            <w:pPr>
              <w:keepNext/>
              <w:tabs>
                <w:tab w:val="left" w:pos="738"/>
                <w:tab w:val="left" w:pos="907"/>
              </w:tabs>
              <w:spacing w:line="310" w:lineRule="auto"/>
              <w:jc w:val="right"/>
            </w:pPr>
            <w:r>
              <w:rPr>
                <w:rFonts w:ascii="Infra" w:eastAsia="Infra" w:hAnsi="Infra" w:cs="Infra"/>
                <w:b/>
                <w:color w:val="626469"/>
                <w:sz w:val="17"/>
              </w:rPr>
              <w:t>6</w:t>
            </w:r>
          </w:p>
        </w:tc>
        <w:tc>
          <w:tcPr>
            <w:tcW w:w="975" w:type="dxa"/>
            <w:tcBorders>
              <w:top w:val="nil"/>
              <w:left w:val="nil"/>
              <w:bottom w:val="nil"/>
              <w:right w:val="nil"/>
            </w:tcBorders>
            <w:tcMar>
              <w:top w:w="0" w:type="dxa"/>
              <w:left w:w="0" w:type="dxa"/>
              <w:bottom w:w="0" w:type="dxa"/>
              <w:right w:w="15" w:type="dxa"/>
            </w:tcMar>
            <w:vAlign w:val="center"/>
          </w:tcPr>
          <w:p w14:paraId="4749B01E" w14:textId="7F559EF8" w:rsidR="00B556BD" w:rsidRDefault="00516054">
            <w:pPr>
              <w:keepNext/>
              <w:tabs>
                <w:tab w:val="left" w:pos="686"/>
                <w:tab w:val="left" w:pos="907"/>
              </w:tabs>
              <w:spacing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70F63900" w14:textId="7D7E472F" w:rsidR="00B556BD" w:rsidRDefault="00516054">
            <w:pPr>
              <w:keepNext/>
              <w:tabs>
                <w:tab w:val="left" w:pos="572"/>
                <w:tab w:val="left" w:pos="907"/>
              </w:tabs>
              <w:spacing w:line="310" w:lineRule="auto"/>
              <w:jc w:val="right"/>
            </w:pPr>
            <w:r>
              <w:rPr>
                <w:rFonts w:ascii="Infra" w:eastAsia="Infra" w:hAnsi="Infra" w:cs="Infra"/>
                <w:color w:val="626469"/>
                <w:sz w:val="17"/>
              </w:rPr>
              <w:t>158</w:t>
            </w:r>
          </w:p>
        </w:tc>
      </w:tr>
      <w:tr w:rsidR="00B556BD" w14:paraId="3E251244" w14:textId="77777777" w:rsidTr="00950B0C">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tcPr>
          <w:p w14:paraId="5B27553A" w14:textId="77777777" w:rsidR="00B556BD" w:rsidRDefault="00516054">
            <w:pPr>
              <w:keepNext/>
              <w:spacing w:before="53" w:after="30"/>
            </w:pPr>
            <w:r>
              <w:rPr>
                <w:rFonts w:ascii="Infra" w:eastAsia="Infra" w:hAnsi="Infra" w:cs="Infra"/>
                <w:color w:val="636666"/>
                <w:sz w:val="17"/>
              </w:rPr>
              <w:t>Management actions and other (incl. experience variances)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0EFD84B7" w14:textId="230E7C19" w:rsidR="00B556BD" w:rsidRDefault="00516054">
            <w:pPr>
              <w:keepNext/>
              <w:tabs>
                <w:tab w:val="left" w:pos="563"/>
                <w:tab w:val="left" w:pos="907"/>
              </w:tabs>
              <w:spacing w:before="53" w:after="30" w:line="310" w:lineRule="auto"/>
              <w:jc w:val="right"/>
            </w:pPr>
            <w:r>
              <w:rPr>
                <w:rFonts w:ascii="Infra" w:eastAsia="Infra" w:hAnsi="Infra" w:cs="Infra"/>
                <w:b/>
                <w:color w:val="626469"/>
                <w:sz w:val="17"/>
              </w:rPr>
              <w:t>157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ED91083" w14:textId="1CD0872D" w:rsidR="00B556BD" w:rsidRDefault="00516054">
            <w:pPr>
              <w:keepNext/>
              <w:tabs>
                <w:tab w:val="left" w:pos="650"/>
                <w:tab w:val="left" w:pos="907"/>
              </w:tabs>
              <w:spacing w:before="53" w:after="30" w:line="310" w:lineRule="auto"/>
              <w:jc w:val="right"/>
            </w:pPr>
            <w:r>
              <w:rPr>
                <w:rFonts w:ascii="Infra" w:eastAsia="Infra" w:hAnsi="Infra" w:cs="Infra"/>
                <w:color w:val="626469"/>
                <w:sz w:val="17"/>
              </w:rPr>
              <w:t>54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85B35A0" w14:textId="220569B4" w:rsidR="00B556BD" w:rsidRDefault="00516054">
            <w:pPr>
              <w:keepNext/>
              <w:tabs>
                <w:tab w:val="left" w:pos="654"/>
                <w:tab w:val="left" w:pos="907"/>
              </w:tabs>
              <w:spacing w:before="53" w:after="30" w:line="310" w:lineRule="auto"/>
              <w:jc w:val="right"/>
            </w:pPr>
            <w:r>
              <w:rPr>
                <w:rFonts w:ascii="Infra" w:eastAsia="Infra" w:hAnsi="Infra" w:cs="Infra"/>
                <w:color w:val="626469"/>
                <w:sz w:val="17"/>
              </w:rPr>
              <w:t>53</w:t>
            </w:r>
          </w:p>
        </w:tc>
      </w:tr>
      <w:tr w:rsidR="00B556BD" w14:paraId="6996590A" w14:textId="77777777" w:rsidTr="00950B0C">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vAlign w:val="bottom"/>
          </w:tcPr>
          <w:p w14:paraId="2F3A9E0F" w14:textId="77777777" w:rsidR="00B556BD" w:rsidRDefault="00516054">
            <w:pPr>
              <w:keepNext/>
              <w:spacing w:before="33" w:after="30"/>
            </w:pPr>
            <w:r>
              <w:rPr>
                <w:rFonts w:ascii="Infra" w:eastAsia="Infra" w:hAnsi="Infra" w:cs="Infra"/>
                <w:color w:val="636666"/>
                <w:sz w:val="17"/>
              </w:rPr>
              <w:t>Other operating capital generation</w:t>
            </w: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bottom"/>
          </w:tcPr>
          <w:p w14:paraId="76CE79BE" w14:textId="77777777" w:rsidR="00B556BD" w:rsidRDefault="00516054">
            <w:pPr>
              <w:keepNext/>
              <w:spacing w:before="33" w:after="30" w:line="310" w:lineRule="auto"/>
              <w:jc w:val="right"/>
            </w:pPr>
            <w:r>
              <w:rPr>
                <w:rFonts w:ascii="Infra" w:eastAsia="Infra" w:hAnsi="Infra" w:cs="Infra"/>
                <w:b/>
                <w:color w:val="626469"/>
                <w:sz w:val="17"/>
              </w:rPr>
              <w:t>163</w:t>
            </w: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bottom"/>
          </w:tcPr>
          <w:p w14:paraId="6A21551F" w14:textId="77777777" w:rsidR="00B556BD" w:rsidRDefault="00516054">
            <w:pPr>
              <w:keepNext/>
              <w:spacing w:before="33" w:after="30"/>
              <w:jc w:val="right"/>
            </w:pPr>
            <w:r>
              <w:rPr>
                <w:rFonts w:ascii="Infra" w:eastAsia="Infra" w:hAnsi="Infra" w:cs="Infra"/>
                <w:color w:val="636666"/>
                <w:sz w:val="17"/>
              </w:rPr>
              <w:t>58</w:t>
            </w: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bottom"/>
          </w:tcPr>
          <w:p w14:paraId="1BCB8412" w14:textId="77777777" w:rsidR="00B556BD" w:rsidRDefault="00516054">
            <w:pPr>
              <w:keepNext/>
              <w:spacing w:before="33" w:after="30"/>
              <w:jc w:val="right"/>
            </w:pPr>
            <w:r>
              <w:rPr>
                <w:rFonts w:ascii="Infra" w:eastAsia="Infra" w:hAnsi="Infra" w:cs="Infra"/>
                <w:color w:val="636666"/>
                <w:sz w:val="17"/>
              </w:rPr>
              <w:t>194</w:t>
            </w:r>
          </w:p>
        </w:tc>
      </w:tr>
      <w:tr w:rsidR="00B556BD" w14:paraId="0D2ED4ED" w14:textId="77777777" w:rsidTr="00950B0C">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tcPr>
          <w:p w14:paraId="47E2BECE" w14:textId="77777777" w:rsidR="00B556BD" w:rsidRDefault="00516054">
            <w:pPr>
              <w:spacing w:before="33" w:after="30"/>
            </w:pPr>
            <w:r>
              <w:rPr>
                <w:rFonts w:ascii="Infra" w:eastAsia="Infra" w:hAnsi="Infra" w:cs="Infra"/>
                <w:b/>
                <w:color w:val="636666"/>
                <w:sz w:val="17"/>
              </w:rPr>
              <w:t>Operating capital generation</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0BECD6F" w14:textId="6AE0A0EB" w:rsidR="00B556BD" w:rsidRDefault="00516054">
            <w:pPr>
              <w:tabs>
                <w:tab w:val="left" w:pos="534"/>
                <w:tab w:val="left" w:pos="907"/>
              </w:tabs>
              <w:spacing w:before="33" w:after="30" w:line="310" w:lineRule="auto"/>
              <w:jc w:val="right"/>
            </w:pPr>
            <w:r>
              <w:rPr>
                <w:rFonts w:ascii="Infra" w:eastAsia="Infra" w:hAnsi="Infra" w:cs="Infra"/>
                <w:b/>
                <w:color w:val="626469"/>
                <w:sz w:val="17"/>
              </w:rPr>
              <w:t>507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2DC0B0C" w14:textId="40F01AF2" w:rsidR="00B556BD" w:rsidRDefault="00516054">
            <w:pPr>
              <w:tabs>
                <w:tab w:val="left" w:pos="551"/>
                <w:tab w:val="left" w:pos="907"/>
              </w:tabs>
              <w:spacing w:before="33" w:after="30" w:line="310" w:lineRule="auto"/>
              <w:jc w:val="right"/>
            </w:pPr>
            <w:r>
              <w:rPr>
                <w:rFonts w:ascii="Infra" w:eastAsia="Infra" w:hAnsi="Infra" w:cs="Infra"/>
                <w:color w:val="626469"/>
                <w:sz w:val="17"/>
              </w:rPr>
              <w:t>428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EA0782B" w14:textId="6E4D3688" w:rsidR="00B556BD" w:rsidRDefault="00516054">
            <w:pPr>
              <w:tabs>
                <w:tab w:val="left" w:pos="551"/>
                <w:tab w:val="left" w:pos="907"/>
              </w:tabs>
              <w:spacing w:before="33" w:after="30" w:line="310" w:lineRule="auto"/>
              <w:jc w:val="right"/>
            </w:pPr>
            <w:r>
              <w:rPr>
                <w:rFonts w:ascii="Infra" w:eastAsia="Infra" w:hAnsi="Infra" w:cs="Infra"/>
                <w:color w:val="626469"/>
                <w:sz w:val="17"/>
              </w:rPr>
              <w:t>835</w:t>
            </w:r>
          </w:p>
        </w:tc>
      </w:tr>
    </w:tbl>
    <w:p w14:paraId="58AB50A1" w14:textId="77777777" w:rsidR="00B556BD" w:rsidRDefault="00516054">
      <w:pPr>
        <w:spacing w:before="80" w:after="110" w:line="288" w:lineRule="auto"/>
        <w:rPr>
          <w:rFonts w:ascii="Infra" w:eastAsia="Infra" w:hAnsi="Infra" w:cs="Infra"/>
          <w:color w:val="626469"/>
          <w:sz w:val="17"/>
        </w:rPr>
      </w:pPr>
      <w:r>
        <w:rPr>
          <w:rFonts w:ascii="Infra" w:eastAsia="Infra" w:hAnsi="Infra" w:cs="Infra"/>
          <w:color w:val="626469"/>
          <w:sz w:val="17"/>
        </w:rPr>
        <w:t>Underlying capital generation from Wealth decreased in the six months to 30 June 2023 to £75 million (30 June 2022: £88 million). The contribution from in-force with-profits business increased to £118 million (30 June 2022: £106 million) as a result of the increase in expected return given the rise in yields over 2022, partially offset by a reduction in the value of equity hedges. However, new business strain from the with-profits business has increased to £16 million (30 June 2022: £10 million); the increase in risk-free rates reduced the new business strain, but this is more than offset by the removal of a one-off benefit in the first half of 2022 from the release of a provision for new business expense overruns. Platform and advice and 'other' wealth business contributed negative capital generation, driven mainly by the operating losses discussed in the adjusted operating profit section above.</w:t>
      </w:r>
    </w:p>
    <w:p w14:paraId="3F4103BC" w14:textId="25289483"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Underlying capital generation from Heritage of £269 million remained relatively consistent with the first six months of 2022. Traditional with-profits business generated underlying capital of £96 million during the six months to 30 June 2023 (30 June 2022: £100 million); this business is less sensitive to increases in </w:t>
      </w:r>
      <w:r w:rsidR="006B6C93">
        <w:rPr>
          <w:rFonts w:ascii="Infra" w:eastAsia="Infra" w:hAnsi="Infra" w:cs="Infra"/>
          <w:color w:val="626469"/>
          <w:sz w:val="17"/>
        </w:rPr>
        <w:t>yields</w:t>
      </w:r>
      <w:r>
        <w:rPr>
          <w:rFonts w:ascii="Infra" w:eastAsia="Infra" w:hAnsi="Infra" w:cs="Infra"/>
          <w:color w:val="626469"/>
          <w:sz w:val="17"/>
        </w:rPr>
        <w:t xml:space="preserve"> compared to PruFund business, with the result that increases in capital generation driven by higher yields over 2022 were offset by losses on equity hedges. There also continued to be significant capital generation from the shareholder annuity and other business, contributing £173 million (30 June 2022: </w:t>
      </w:r>
      <w:r>
        <w:rPr>
          <w:rFonts w:ascii="Infra" w:eastAsia="Infra" w:hAnsi="Infra" w:cs="Infra"/>
          <w:color w:val="626469"/>
          <w:sz w:val="17"/>
        </w:rPr>
        <w:lastRenderedPageBreak/>
        <w:t>£166 million). The underlying capital generation for annuity business has increased because the rise in yields over 2022 results in an increase in the expected return on surplus assets in the annuity portfolio.</w:t>
      </w:r>
    </w:p>
    <w:p w14:paraId="3C391592" w14:textId="42366848" w:rsidR="00B556BD" w:rsidRDefault="00516054">
      <w:pPr>
        <w:spacing w:after="110" w:line="269" w:lineRule="auto"/>
        <w:rPr>
          <w:rFonts w:ascii="Infra" w:eastAsia="Infra" w:hAnsi="Infra" w:cs="Infra"/>
          <w:color w:val="626469"/>
          <w:sz w:val="17"/>
        </w:rPr>
      </w:pPr>
      <w:r>
        <w:rPr>
          <w:rFonts w:ascii="Infra" w:eastAsia="Infra" w:hAnsi="Infra" w:cs="Infra"/>
          <w:color w:val="626469"/>
          <w:sz w:val="17"/>
        </w:rPr>
        <w:t xml:space="preserve">Other operating capital generation increased to £163 million (30 June 2022: £58 million), largely reflecting the substantial £122 million capital benefit of an update to the </w:t>
      </w:r>
      <w:r w:rsidR="004C31C5">
        <w:rPr>
          <w:rFonts w:ascii="Infra" w:eastAsia="Infra" w:hAnsi="Infra" w:cs="Infra"/>
          <w:color w:val="626469"/>
          <w:sz w:val="17"/>
        </w:rPr>
        <w:t xml:space="preserve">strategic </w:t>
      </w:r>
      <w:r>
        <w:rPr>
          <w:rFonts w:ascii="Infra" w:eastAsia="Infra" w:hAnsi="Infra" w:cs="Infra"/>
          <w:color w:val="626469"/>
          <w:sz w:val="17"/>
        </w:rPr>
        <w:t>asset</w:t>
      </w:r>
      <w:r w:rsidR="004C31C5">
        <w:rPr>
          <w:rFonts w:ascii="Infra" w:eastAsia="Infra" w:hAnsi="Infra" w:cs="Infra"/>
          <w:color w:val="626469"/>
          <w:sz w:val="17"/>
        </w:rPr>
        <w:t xml:space="preserve"> allocation</w:t>
      </w:r>
      <w:r>
        <w:rPr>
          <w:rFonts w:ascii="Infra" w:eastAsia="Infra" w:hAnsi="Infra" w:cs="Infra"/>
          <w:color w:val="626469"/>
          <w:sz w:val="17"/>
        </w:rPr>
        <w:t xml:space="preserve"> mix of the With-Profits Fund. Asset trading in the annuity portfolio contributed another £23 million. In comparison, asset trading and hedging in the With-Profits Fund and annuity portfolio in the six months to 30 June 2022 totalled £124 million. The impact of non-market experience was broadly neutral, in comparison to a c.£50 million loss over the period to 30 June 2022.</w:t>
      </w:r>
    </w:p>
    <w:p w14:paraId="26193501" w14:textId="7E7E4691" w:rsidR="00B556BD" w:rsidRPr="00950B0C" w:rsidRDefault="00516054" w:rsidP="00950B0C">
      <w:pPr>
        <w:outlineLvl w:val="0"/>
        <w:rPr>
          <w:rFonts w:ascii="Infra" w:eastAsia="Infra" w:hAnsi="Infra" w:cs="Infra"/>
          <w:color w:val="025056"/>
          <w:sz w:val="48"/>
        </w:rPr>
      </w:pPr>
      <w:bookmarkStart w:id="3" w:name="Section6"/>
      <w:bookmarkEnd w:id="3"/>
      <w:r>
        <w:rPr>
          <w:rFonts w:ascii="Infra" w:eastAsia="Infra" w:hAnsi="Infra" w:cs="Infra"/>
          <w:color w:val="025056"/>
          <w:sz w:val="48"/>
        </w:rPr>
        <w:t>Risk management statement</w:t>
      </w:r>
    </w:p>
    <w:p w14:paraId="30133D02" w14:textId="77777777" w:rsidR="00B556BD" w:rsidRDefault="00516054">
      <w:pPr>
        <w:spacing w:after="110" w:line="283" w:lineRule="auto"/>
        <w:rPr>
          <w:rFonts w:ascii="Infra" w:eastAsia="Infra" w:hAnsi="Infra" w:cs="Infra"/>
          <w:b/>
          <w:color w:val="0D5257"/>
          <w:sz w:val="22"/>
        </w:rPr>
      </w:pPr>
      <w:r>
        <w:rPr>
          <w:rFonts w:ascii="Infra" w:eastAsia="Infra" w:hAnsi="Infra" w:cs="Infra"/>
          <w:b/>
          <w:color w:val="0D5257"/>
          <w:sz w:val="22"/>
        </w:rPr>
        <w:t>Overview of risk profile</w:t>
      </w:r>
    </w:p>
    <w:p w14:paraId="6D1840CD"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principal risks we are currently facing and to which we will continue to be exposed to remain broadly unchanged from those detailed in the 2022 Annual Report and Accounts, namely: business environment and market forces; sustainability and ESG; investment risk; financial risks (market, credit, corporate liquidity and insurance); operational risks (including resilience, third party suppliers and technology); change; people; regulatory compliance; reputational; and conduct. </w:t>
      </w:r>
    </w:p>
    <w:p w14:paraId="567AF8D3" w14:textId="77777777" w:rsidR="00B556BD" w:rsidRDefault="00516054">
      <w:pPr>
        <w:spacing w:after="110" w:line="283" w:lineRule="auto"/>
        <w:rPr>
          <w:rFonts w:ascii="Infra" w:eastAsia="Infra" w:hAnsi="Infra" w:cs="Infra"/>
          <w:b/>
          <w:color w:val="0D5257"/>
          <w:sz w:val="22"/>
        </w:rPr>
      </w:pPr>
      <w:r>
        <w:rPr>
          <w:rFonts w:ascii="Infra" w:eastAsia="Infra" w:hAnsi="Infra" w:cs="Infra"/>
          <w:b/>
          <w:color w:val="0D5257"/>
          <w:sz w:val="22"/>
        </w:rPr>
        <w:t>Economic and geopolitical backdrop</w:t>
      </w:r>
    </w:p>
    <w:p w14:paraId="46A8965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business environment and market outlook remain uncertain due to ongoing geopolitical conflicts and negative economic trends. The global economy continues to be impacted by high inflation, increases in interest rates, economic slowdown in key economies and commercial real estate market weakness. Markets stabilised during the first half of the year once worries regarding US mid-size banks and the potential impact of the Credit Suisse collapse receded.</w:t>
      </w:r>
    </w:p>
    <w:p w14:paraId="4C9C395B" w14:textId="77777777" w:rsidR="00B556BD" w:rsidRDefault="00516054">
      <w:pPr>
        <w:spacing w:after="110" w:line="283" w:lineRule="auto"/>
        <w:rPr>
          <w:rFonts w:ascii="Infra" w:eastAsia="Infra" w:hAnsi="Infra" w:cs="Infra"/>
          <w:b/>
          <w:color w:val="0D5257"/>
          <w:sz w:val="22"/>
        </w:rPr>
      </w:pPr>
      <w:r>
        <w:rPr>
          <w:rFonts w:ascii="Infra" w:eastAsia="Infra" w:hAnsi="Infra" w:cs="Infra"/>
          <w:b/>
          <w:color w:val="0D5257"/>
          <w:sz w:val="22"/>
        </w:rPr>
        <w:t>Sustainability and ESG</w:t>
      </w:r>
    </w:p>
    <w:p w14:paraId="2051494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As noted in our latest Sustainability Report, we anticipate the external ESG risk environment to continue to evolve. Climate change physical and transition risks are accelerating, biodiversity risks are emerging and social issues continue to be important. The importance of robust ESG risk management and controls will continue to grow as the industry develops its approach to ESG. This includes addressing issues such as: the quality of ESG data; greenwashing; enhancement of climate change methodologies; and the implementation of regulatory requirements. </w:t>
      </w:r>
    </w:p>
    <w:p w14:paraId="6974EDE0" w14:textId="77777777" w:rsidR="00B556BD" w:rsidRDefault="00516054">
      <w:pPr>
        <w:spacing w:after="110" w:line="283" w:lineRule="auto"/>
        <w:rPr>
          <w:rFonts w:ascii="Infra" w:eastAsia="Infra" w:hAnsi="Infra" w:cs="Infra"/>
          <w:b/>
          <w:color w:val="0D5257"/>
          <w:sz w:val="22"/>
        </w:rPr>
      </w:pPr>
      <w:r>
        <w:rPr>
          <w:rFonts w:ascii="Infra" w:eastAsia="Infra" w:hAnsi="Infra" w:cs="Infra"/>
          <w:b/>
          <w:color w:val="0D5257"/>
          <w:sz w:val="22"/>
        </w:rPr>
        <w:t>Consumer Duty</w:t>
      </w:r>
    </w:p>
    <w:p w14:paraId="45D69659" w14:textId="330F018D"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On 31 July 2023 new FCA rules came into force establishing a Consumer Duty for new and existing products and services. The new conduct rules sets a higher standard of care than previous rules by requiring firms and their staff to act to deliver good outcomes for retail customers. To prepare for the new rules, projects were delivered to develop and implement enhancements to existing procedures and controls. A key element of this work was defining and putting in place “outcome monitoring” to enable business areas to assess, report and improve performance against the four outcomes (products and services; price and value; consumer understanding; and customer support) on an ongoing basis.</w:t>
      </w:r>
    </w:p>
    <w:p w14:paraId="61BB46D4" w14:textId="77777777" w:rsidR="00D37FEB" w:rsidRDefault="00D37FEB">
      <w:pPr>
        <w:spacing w:after="110" w:line="288" w:lineRule="auto"/>
        <w:rPr>
          <w:rFonts w:ascii="Infra" w:eastAsia="Infra" w:hAnsi="Infra" w:cs="Infra"/>
          <w:color w:val="626469"/>
          <w:sz w:val="17"/>
        </w:rPr>
      </w:pPr>
    </w:p>
    <w:p w14:paraId="095002C9" w14:textId="77777777" w:rsidR="00B556BD" w:rsidRDefault="00516054">
      <w:pPr>
        <w:outlineLvl w:val="0"/>
        <w:rPr>
          <w:rFonts w:ascii="Infra" w:eastAsia="Infra" w:hAnsi="Infra" w:cs="Infra"/>
          <w:color w:val="025056"/>
          <w:sz w:val="48"/>
        </w:rPr>
      </w:pPr>
      <w:bookmarkStart w:id="4" w:name="Section7"/>
      <w:bookmarkEnd w:id="4"/>
      <w:r>
        <w:rPr>
          <w:rFonts w:ascii="Infra" w:eastAsia="Infra" w:hAnsi="Infra" w:cs="Infra"/>
          <w:color w:val="025056"/>
          <w:sz w:val="48"/>
        </w:rPr>
        <w:t>Statement of Directors’ responsibilities</w:t>
      </w:r>
    </w:p>
    <w:p w14:paraId="5D879F60" w14:textId="77777777" w:rsidR="00B556BD" w:rsidRDefault="00B556BD">
      <w:pPr>
        <w:spacing w:after="110" w:line="288" w:lineRule="auto"/>
        <w:rPr>
          <w:rFonts w:ascii="Infra" w:eastAsia="Infra" w:hAnsi="Infra" w:cs="Infra"/>
          <w:color w:val="626469"/>
          <w:sz w:val="17"/>
        </w:rPr>
      </w:pPr>
    </w:p>
    <w:p w14:paraId="36FA1538" w14:textId="110EA253"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directors confirm that these condensed consolidated interim financial statements have been prepared in accordance with UK adopted International Accounting Standard 34, 'Interim Financial Reporting' and the Disclosure Guidance and Transparency Rules sourcebook of the United Kingdom’s Financial Conduct Authority and that the interim management report includes a fair review of the information required by DTR 4.2.7 and DTR 4.2.8, namely: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422"/>
      </w:tblGrid>
      <w:tr w:rsidR="00697DF9" w14:paraId="768CDA9B" w14:textId="77777777" w:rsidTr="00697DF9">
        <w:tc>
          <w:tcPr>
            <w:tcW w:w="288" w:type="dxa"/>
          </w:tcPr>
          <w:p w14:paraId="425E66D2" w14:textId="250FB007" w:rsidR="00697DF9" w:rsidRDefault="00697DF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3A9B6560" w14:textId="44CB6A39" w:rsidR="00697DF9" w:rsidRDefault="00697DF9" w:rsidP="00697DF9">
            <w:pPr>
              <w:spacing w:after="110" w:line="288" w:lineRule="auto"/>
              <w:rPr>
                <w:rFonts w:ascii="Infra" w:eastAsia="Infra" w:hAnsi="Infra" w:cs="Infra"/>
                <w:color w:val="626469"/>
                <w:sz w:val="17"/>
              </w:rPr>
            </w:pPr>
            <w:r>
              <w:rPr>
                <w:rFonts w:ascii="Infra" w:eastAsia="Infra" w:hAnsi="Infra" w:cs="Infra"/>
                <w:color w:val="626469"/>
                <w:sz w:val="17"/>
              </w:rPr>
              <w:t xml:space="preserve">an indication of important events that have occurred during the first six months and their impact on the condensed consolidated set of financial statements, and a description of the principal risks and uncertainties for the remaining six months of the financial year; and </w:t>
            </w:r>
          </w:p>
        </w:tc>
      </w:tr>
      <w:tr w:rsidR="00697DF9" w14:paraId="7978D456" w14:textId="77777777" w:rsidTr="00697DF9">
        <w:tc>
          <w:tcPr>
            <w:tcW w:w="288" w:type="dxa"/>
          </w:tcPr>
          <w:p w14:paraId="14AB5822" w14:textId="65E0B7CF" w:rsidR="00697DF9" w:rsidRDefault="00697DF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0C60D284" w14:textId="7F194E0F" w:rsidR="00697DF9" w:rsidRDefault="00697DF9" w:rsidP="00697DF9">
            <w:pPr>
              <w:spacing w:after="110" w:line="288" w:lineRule="auto"/>
              <w:rPr>
                <w:rFonts w:ascii="Infra" w:eastAsia="Infra" w:hAnsi="Infra" w:cs="Infra"/>
                <w:color w:val="626469"/>
                <w:sz w:val="17"/>
              </w:rPr>
            </w:pPr>
            <w:r>
              <w:rPr>
                <w:rFonts w:ascii="Infra" w:eastAsia="Infra" w:hAnsi="Infra" w:cs="Infra"/>
                <w:color w:val="626469"/>
                <w:sz w:val="17"/>
              </w:rPr>
              <w:t xml:space="preserve">material related-party transactions in the first six months and any material changes in the related-party transactions described in the last annual report. </w:t>
            </w:r>
          </w:p>
        </w:tc>
      </w:tr>
    </w:tbl>
    <w:p w14:paraId="5C5EB1EE" w14:textId="77777777" w:rsidR="00697DF9" w:rsidRDefault="00697DF9">
      <w:pPr>
        <w:spacing w:after="110" w:line="288" w:lineRule="auto"/>
        <w:rPr>
          <w:rFonts w:ascii="Infra" w:eastAsia="Infra" w:hAnsi="Infra" w:cs="Infra"/>
          <w:color w:val="626469"/>
          <w:sz w:val="17"/>
        </w:rPr>
      </w:pPr>
    </w:p>
    <w:p w14:paraId="43391C5E" w14:textId="08D4877E"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maintenance and integrity of the M&amp;G plc website is the responsibility of the directors; the work carried out by the auditors does not involve consideration of these matters and, accordingly, the auditors accept no responsibility for any changes that might have occurred to the condensed consolidated interim financial statements since they were initially presented on the website. </w:t>
      </w:r>
    </w:p>
    <w:p w14:paraId="0102270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directors of M&amp;G plc are listed in the M&amp;G plc annual report for 31 December 2022, with the exception of the following change in the period, Ms. Fiona Clutterbuck resigned on 24 May 2023.</w:t>
      </w:r>
    </w:p>
    <w:p w14:paraId="4A9F179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A list of current directors is maintained on the M&amp;G plc website: www.mandgplc.com. </w:t>
      </w:r>
    </w:p>
    <w:p w14:paraId="54581D72" w14:textId="68990D3A"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By order of the board:</w:t>
      </w:r>
    </w:p>
    <w:p w14:paraId="529D5E95" w14:textId="77777777" w:rsidR="00D37FEB" w:rsidRDefault="00D37FEB">
      <w:pPr>
        <w:spacing w:after="110" w:line="288" w:lineRule="auto"/>
        <w:rPr>
          <w:rFonts w:ascii="Infra" w:eastAsia="Infra" w:hAnsi="Infra" w:cs="Infra"/>
          <w:color w:val="626469"/>
          <w:sz w:val="17"/>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692"/>
      </w:tblGrid>
      <w:tr w:rsidR="00950B0C" w14:paraId="4F754794" w14:textId="77777777" w:rsidTr="00950B0C">
        <w:tc>
          <w:tcPr>
            <w:tcW w:w="3150" w:type="dxa"/>
          </w:tcPr>
          <w:p w14:paraId="2496C209" w14:textId="55F5E65F" w:rsidR="00950B0C" w:rsidRDefault="00950B0C">
            <w:pPr>
              <w:spacing w:after="80" w:line="288" w:lineRule="auto"/>
              <w:rPr>
                <w:rFonts w:ascii="Infra" w:eastAsia="Infra" w:hAnsi="Infra" w:cs="Infra"/>
                <w:color w:val="FF0090"/>
                <w:sz w:val="17"/>
              </w:rPr>
            </w:pPr>
            <w:r>
              <w:rPr>
                <w:rFonts w:ascii="Infra" w:eastAsia="Infra" w:hAnsi="Infra" w:cs="Infra"/>
                <w:color w:val="626469"/>
                <w:sz w:val="17"/>
              </w:rPr>
              <w:t>Andrea Rossi</w:t>
            </w:r>
          </w:p>
        </w:tc>
        <w:tc>
          <w:tcPr>
            <w:tcW w:w="7692" w:type="dxa"/>
          </w:tcPr>
          <w:p w14:paraId="469EA6E4" w14:textId="114FF4C4" w:rsidR="00950B0C" w:rsidRPr="00950B0C" w:rsidRDefault="00950B0C" w:rsidP="00950B0C">
            <w:pPr>
              <w:spacing w:after="110" w:line="288" w:lineRule="auto"/>
              <w:rPr>
                <w:rFonts w:ascii="Infra" w:eastAsia="Infra" w:hAnsi="Infra" w:cs="Infra"/>
                <w:color w:val="626469"/>
                <w:sz w:val="17"/>
              </w:rPr>
            </w:pPr>
            <w:r>
              <w:rPr>
                <w:rFonts w:ascii="Infra" w:eastAsia="Infra" w:hAnsi="Infra" w:cs="Infra"/>
                <w:color w:val="626469"/>
                <w:sz w:val="17"/>
              </w:rPr>
              <w:t>Kathryn McLeland</w:t>
            </w:r>
          </w:p>
        </w:tc>
      </w:tr>
      <w:tr w:rsidR="00950B0C" w14:paraId="4AE012EE" w14:textId="77777777" w:rsidTr="00950B0C">
        <w:tc>
          <w:tcPr>
            <w:tcW w:w="3150" w:type="dxa"/>
          </w:tcPr>
          <w:p w14:paraId="6147CEEE" w14:textId="7BBC4EF6" w:rsidR="00950B0C" w:rsidRDefault="00950B0C">
            <w:pPr>
              <w:spacing w:after="80" w:line="288" w:lineRule="auto"/>
              <w:rPr>
                <w:rFonts w:ascii="Infra" w:eastAsia="Infra" w:hAnsi="Infra" w:cs="Infra"/>
                <w:color w:val="FF0090"/>
                <w:sz w:val="17"/>
              </w:rPr>
            </w:pPr>
            <w:r>
              <w:rPr>
                <w:rFonts w:ascii="Infra" w:eastAsia="Infra" w:hAnsi="Infra" w:cs="Infra"/>
                <w:color w:val="626469"/>
                <w:sz w:val="17"/>
              </w:rPr>
              <w:lastRenderedPageBreak/>
              <w:t>Group Chief Executive Officer</w:t>
            </w:r>
          </w:p>
        </w:tc>
        <w:tc>
          <w:tcPr>
            <w:tcW w:w="7692" w:type="dxa"/>
          </w:tcPr>
          <w:p w14:paraId="1ADA7C52" w14:textId="3959CEDF" w:rsidR="00950B0C" w:rsidRDefault="00950B0C">
            <w:pPr>
              <w:spacing w:after="80" w:line="288" w:lineRule="auto"/>
              <w:rPr>
                <w:rFonts w:ascii="Infra" w:eastAsia="Infra" w:hAnsi="Infra" w:cs="Infra"/>
                <w:color w:val="FF0090"/>
                <w:sz w:val="17"/>
              </w:rPr>
            </w:pPr>
            <w:r>
              <w:rPr>
                <w:rFonts w:ascii="Infra" w:eastAsia="Infra" w:hAnsi="Infra" w:cs="Infra"/>
                <w:color w:val="626469"/>
                <w:sz w:val="17"/>
              </w:rPr>
              <w:t>Chief Financial Officer</w:t>
            </w:r>
          </w:p>
        </w:tc>
      </w:tr>
      <w:tr w:rsidR="00950B0C" w14:paraId="504AF416" w14:textId="77777777" w:rsidTr="00950B0C">
        <w:tc>
          <w:tcPr>
            <w:tcW w:w="3150" w:type="dxa"/>
          </w:tcPr>
          <w:p w14:paraId="114316B2" w14:textId="3A88375A" w:rsidR="00950B0C" w:rsidRDefault="00950B0C">
            <w:pPr>
              <w:spacing w:after="80" w:line="288" w:lineRule="auto"/>
              <w:rPr>
                <w:rFonts w:ascii="Infra" w:eastAsia="Infra" w:hAnsi="Infra" w:cs="Infra"/>
                <w:color w:val="FF0090"/>
                <w:sz w:val="17"/>
              </w:rPr>
            </w:pPr>
            <w:r>
              <w:rPr>
                <w:rFonts w:ascii="Infra" w:eastAsia="Infra" w:hAnsi="Infra" w:cs="Infra"/>
                <w:b/>
                <w:color w:val="025056"/>
                <w:sz w:val="17"/>
              </w:rPr>
              <w:t>19 September 2023</w:t>
            </w:r>
          </w:p>
        </w:tc>
        <w:tc>
          <w:tcPr>
            <w:tcW w:w="7692" w:type="dxa"/>
          </w:tcPr>
          <w:p w14:paraId="55CA6329" w14:textId="14D01FC2" w:rsidR="00950B0C" w:rsidRDefault="00950B0C">
            <w:pPr>
              <w:spacing w:after="80" w:line="288" w:lineRule="auto"/>
              <w:rPr>
                <w:rFonts w:ascii="Infra" w:eastAsia="Infra" w:hAnsi="Infra" w:cs="Infra"/>
                <w:color w:val="FF0090"/>
                <w:sz w:val="17"/>
              </w:rPr>
            </w:pPr>
            <w:r>
              <w:rPr>
                <w:rFonts w:ascii="Infra" w:eastAsia="Infra" w:hAnsi="Infra" w:cs="Infra"/>
                <w:b/>
                <w:color w:val="025056"/>
                <w:sz w:val="17"/>
              </w:rPr>
              <w:t>19 September 2023</w:t>
            </w:r>
          </w:p>
        </w:tc>
      </w:tr>
    </w:tbl>
    <w:p w14:paraId="1A0078BB" w14:textId="77777777" w:rsidR="00B556BD" w:rsidRDefault="00B556BD">
      <w:pPr>
        <w:spacing w:after="80" w:line="288" w:lineRule="auto"/>
        <w:rPr>
          <w:rFonts w:ascii="Infra" w:eastAsia="Infra" w:hAnsi="Infra" w:cs="Infra"/>
          <w:color w:val="FF0090"/>
          <w:sz w:val="17"/>
        </w:rPr>
      </w:pPr>
    </w:p>
    <w:p w14:paraId="0D3719D8" w14:textId="77777777" w:rsidR="00B556BD" w:rsidRDefault="00516054">
      <w:pPr>
        <w:rPr>
          <w:rFonts w:ascii="Infra" w:eastAsia="Infra" w:hAnsi="Infra" w:cs="Infra"/>
          <w:color w:val="025056"/>
          <w:sz w:val="48"/>
        </w:rPr>
      </w:pPr>
      <w:bookmarkStart w:id="5" w:name="Section8"/>
      <w:bookmarkEnd w:id="5"/>
      <w:r>
        <w:rPr>
          <w:rFonts w:ascii="Infra" w:eastAsia="Infra" w:hAnsi="Infra" w:cs="Infra"/>
          <w:color w:val="025056"/>
          <w:sz w:val="48"/>
        </w:rPr>
        <w:t>Independent review report to M&amp;G plc</w:t>
      </w:r>
    </w:p>
    <w:p w14:paraId="15E72EBD" w14:textId="77777777" w:rsidR="00B556BD" w:rsidRDefault="00B556BD">
      <w:pPr>
        <w:spacing w:after="110" w:line="288" w:lineRule="auto"/>
        <w:rPr>
          <w:rFonts w:ascii="Infra" w:eastAsia="Infra" w:hAnsi="Infra" w:cs="Infra"/>
          <w:color w:val="626469"/>
          <w:sz w:val="17"/>
        </w:rPr>
      </w:pPr>
    </w:p>
    <w:p w14:paraId="60F8D622" w14:textId="77777777" w:rsidR="00B556BD" w:rsidRDefault="00516054">
      <w:pPr>
        <w:spacing w:line="283" w:lineRule="auto"/>
        <w:rPr>
          <w:rFonts w:ascii="Infra" w:eastAsia="Infra" w:hAnsi="Infra" w:cs="Infra"/>
          <w:b/>
          <w:color w:val="025056"/>
          <w:sz w:val="22"/>
        </w:rPr>
      </w:pPr>
      <w:r>
        <w:rPr>
          <w:rFonts w:ascii="Infra" w:eastAsia="Infra" w:hAnsi="Infra" w:cs="Infra"/>
          <w:b/>
          <w:color w:val="025056"/>
          <w:sz w:val="22"/>
        </w:rPr>
        <w:t>Report on the condensed consolidated interim financial statements</w:t>
      </w:r>
    </w:p>
    <w:p w14:paraId="453BCF83"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Our conclusion</w:t>
      </w:r>
    </w:p>
    <w:p w14:paraId="2294A36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We have reviewed M&amp;G plc’s condensed consolidated interim financial statements (the “interim financial statements”) in the interim financial report of M&amp;G plc for the 6 month period ended 30 June 2023 (the “period”).</w:t>
      </w:r>
    </w:p>
    <w:p w14:paraId="3B4DF6A5"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Based on our review, nothing has come to our attention that causes us to believe that the interim financial statements are not prepared, in all material respects, in accordance with UK adopted International Accounting Standard 34, 'Interim Financial Reporting' and the Disclosure Guidance and Transparency Rules sourcebook of the United Kingdom’s Financial Conduct Authority.</w:t>
      </w:r>
    </w:p>
    <w:p w14:paraId="38FBE950"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interim financial statements comprise:</w:t>
      </w:r>
    </w:p>
    <w:p w14:paraId="333285F1" w14:textId="77777777" w:rsidR="00B556BD" w:rsidRDefault="00516054">
      <w:pPr>
        <w:numPr>
          <w:ilvl w:val="0"/>
          <w:numId w:val="63"/>
        </w:numPr>
        <w:spacing w:after="110" w:line="288" w:lineRule="auto"/>
        <w:rPr>
          <w:rFonts w:ascii="Infra" w:eastAsia="Infra" w:hAnsi="Infra" w:cs="Infra"/>
          <w:color w:val="626469"/>
          <w:sz w:val="17"/>
        </w:rPr>
      </w:pPr>
      <w:r>
        <w:rPr>
          <w:rFonts w:ascii="Infra" w:eastAsia="Infra" w:hAnsi="Infra" w:cs="Infra"/>
          <w:color w:val="626469"/>
          <w:sz w:val="17"/>
        </w:rPr>
        <w:t>the condensed consolidated statement of financial position as at 30 June 2023;</w:t>
      </w:r>
    </w:p>
    <w:p w14:paraId="34494D43" w14:textId="77777777" w:rsidR="00B556BD" w:rsidRDefault="00516054">
      <w:pPr>
        <w:numPr>
          <w:ilvl w:val="0"/>
          <w:numId w:val="64"/>
        </w:numPr>
        <w:spacing w:after="110" w:line="288" w:lineRule="auto"/>
        <w:rPr>
          <w:rFonts w:ascii="Infra" w:eastAsia="Infra" w:hAnsi="Infra" w:cs="Infra"/>
          <w:color w:val="626469"/>
          <w:sz w:val="17"/>
        </w:rPr>
      </w:pPr>
      <w:r>
        <w:rPr>
          <w:rFonts w:ascii="Infra" w:eastAsia="Infra" w:hAnsi="Infra" w:cs="Infra"/>
          <w:color w:val="626469"/>
          <w:sz w:val="17"/>
        </w:rPr>
        <w:t>the condensed consolidated income statement and condensed consolidated statement of comprehensive income for the period then ended;</w:t>
      </w:r>
    </w:p>
    <w:p w14:paraId="7B25CD97" w14:textId="77777777" w:rsidR="00B556BD" w:rsidRDefault="00516054">
      <w:pPr>
        <w:numPr>
          <w:ilvl w:val="0"/>
          <w:numId w:val="65"/>
        </w:numPr>
        <w:spacing w:after="110" w:line="288" w:lineRule="auto"/>
        <w:rPr>
          <w:rFonts w:ascii="Infra" w:eastAsia="Infra" w:hAnsi="Infra" w:cs="Infra"/>
          <w:color w:val="626469"/>
          <w:sz w:val="17"/>
        </w:rPr>
      </w:pPr>
      <w:r>
        <w:rPr>
          <w:rFonts w:ascii="Infra" w:eastAsia="Infra" w:hAnsi="Infra" w:cs="Infra"/>
          <w:color w:val="626469"/>
          <w:sz w:val="17"/>
        </w:rPr>
        <w:t>the condensed consolidated statement of cash flows for the period then ended;</w:t>
      </w:r>
    </w:p>
    <w:p w14:paraId="744D1A48" w14:textId="77777777" w:rsidR="00B556BD" w:rsidRDefault="00516054">
      <w:pPr>
        <w:numPr>
          <w:ilvl w:val="0"/>
          <w:numId w:val="66"/>
        </w:numPr>
        <w:spacing w:after="110" w:line="288" w:lineRule="auto"/>
        <w:rPr>
          <w:rFonts w:ascii="Infra" w:eastAsia="Infra" w:hAnsi="Infra" w:cs="Infra"/>
          <w:color w:val="626469"/>
          <w:sz w:val="17"/>
        </w:rPr>
      </w:pPr>
      <w:r>
        <w:rPr>
          <w:rFonts w:ascii="Infra" w:eastAsia="Infra" w:hAnsi="Infra" w:cs="Infra"/>
          <w:color w:val="626469"/>
          <w:sz w:val="17"/>
        </w:rPr>
        <w:t>the condensed consolidated statement of changes in equity for the period then ended; and</w:t>
      </w:r>
    </w:p>
    <w:p w14:paraId="4CF622E2" w14:textId="77777777" w:rsidR="00B556BD" w:rsidRDefault="00516054">
      <w:pPr>
        <w:numPr>
          <w:ilvl w:val="0"/>
          <w:numId w:val="67"/>
        </w:numPr>
        <w:spacing w:after="110" w:line="288" w:lineRule="auto"/>
        <w:rPr>
          <w:rFonts w:ascii="Infra" w:eastAsia="Infra" w:hAnsi="Infra" w:cs="Infra"/>
          <w:color w:val="626469"/>
          <w:sz w:val="17"/>
        </w:rPr>
      </w:pPr>
      <w:r>
        <w:rPr>
          <w:rFonts w:ascii="Infra" w:eastAsia="Infra" w:hAnsi="Infra" w:cs="Infra"/>
          <w:color w:val="626469"/>
          <w:sz w:val="17"/>
        </w:rPr>
        <w:t>the explanatory notes to the interim financial statements.</w:t>
      </w:r>
    </w:p>
    <w:p w14:paraId="19A51324"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interim financial statements included in the interim financial report of M&amp;G plc have been prepared in accordance with UK adopted International Accounting Standard 34, 'Interim Financial Reporting' and the Disclosure Guidance and Transparency Rules sourcebook of the United Kingdom’s Financial Conduct Authority.</w:t>
      </w:r>
    </w:p>
    <w:p w14:paraId="6CDC1A27"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Basis for conclusion</w:t>
      </w:r>
    </w:p>
    <w:p w14:paraId="52E42E59"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We conducted our review in accordance with International Standard on Review Engagements (UK) 2410, ‘Review of Interim Financial Information Performed by the Independent Auditor of the Entity’ issued by the Financial Reporting Council for use in the United Kingdom (“ISRE (UK) 2410”). A review of interim financial information consists of making enquiries, primarily of persons responsible for financial and accounting matters, and applying analytical and other review procedures.</w:t>
      </w:r>
    </w:p>
    <w:p w14:paraId="16D2E0A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A review is substantially less in scope than an audit conducted in accordance with International Standards on Auditing (UK) and, consequently, does not enable us to obtain assurance that we would become aware of all significant matters that might be identified in an audit. Accordingly, we do not express an audit opinion.</w:t>
      </w:r>
    </w:p>
    <w:p w14:paraId="3300413A"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We have read the other information contained in the interim financial report and considered whether it contains any apparent misstatements or material inconsistencies with the information in the interim financial statements.</w:t>
      </w:r>
    </w:p>
    <w:p w14:paraId="2BD32583"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Conclusions relating to going concern</w:t>
      </w:r>
    </w:p>
    <w:p w14:paraId="5E52EB74"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Based on our review procedures, which are less extensive than those performed in an audit as described in the Basis for conclusion section of this report, nothing has come to our attention to suggest that the directors have inappropriately adopted the going concern basis of accounting or that the directors have identified material uncertainties relating to going concern that are not appropriately disclosed. This conclusion is based on the review procedures performed in accordance with ISRE (UK) 2410. However, future events or conditions may cause the group to cease to continue as a going concern.</w:t>
      </w:r>
    </w:p>
    <w:p w14:paraId="2E1FAB51" w14:textId="77777777" w:rsidR="00B556BD" w:rsidRDefault="00516054">
      <w:pPr>
        <w:spacing w:after="110" w:line="283" w:lineRule="auto"/>
        <w:rPr>
          <w:rFonts w:ascii="Infra" w:eastAsia="Infra" w:hAnsi="Infra" w:cs="Infra"/>
          <w:b/>
          <w:color w:val="0D5257"/>
          <w:sz w:val="22"/>
        </w:rPr>
      </w:pPr>
      <w:r>
        <w:rPr>
          <w:rFonts w:ascii="Infra" w:eastAsia="Infra" w:hAnsi="Infra" w:cs="Infra"/>
          <w:b/>
          <w:color w:val="0D5257"/>
          <w:sz w:val="22"/>
        </w:rPr>
        <w:t>Responsibilities for the interim financial statements and the review</w:t>
      </w:r>
    </w:p>
    <w:p w14:paraId="0FFC04AA"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Our responsibilities and those of the directors</w:t>
      </w:r>
    </w:p>
    <w:p w14:paraId="524BB71D"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interim financial report, including the interim financial statements, is the responsibility of, and has been approved by the directors. The directors are responsible for preparing the interim financial report in accordance with the Disclosure Guidance and Transparency Rules sourcebook of the United Kingdom’s Financial Conduct Authority. In preparing the interim financial report, including the interim financial statements, the directors are responsible for assessing the group’s ability to continue as a going concern, disclosing, as applicable, matters related to going concern and using the going concern basis of accounting unless the directors either intend to liquidate the group or to cease operations, or have no realistic alternative but to do so.</w:t>
      </w:r>
    </w:p>
    <w:p w14:paraId="3DBCA6B5"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Our responsibility is to express a conclusion on the interim financial statements in the interim financial report based on our review. Our conclusion, including our conclusions relating to going concern, is based on procedures that are less extensive than audit procedures, as described in the Basis for conclusion paragraph of this report. This report, including the conclusion, has been prepared for and only for the company for the purpose of complying with the Disclosure Guidance and Transparency Rules sourcebook of the United Kingdom’s Financial Conduct Authority and for no other purpose. We do not, in giving this conclusion, accept or assume responsibility for any other purpose or to any other person to whom this report is shown or into whose hands it may come save where expressly agreed by our prior consent in writing.</w:t>
      </w:r>
    </w:p>
    <w:p w14:paraId="7F1DBCFA" w14:textId="77777777" w:rsidR="00B556BD" w:rsidRDefault="00B556BD">
      <w:pPr>
        <w:spacing w:after="110" w:line="288" w:lineRule="auto"/>
        <w:rPr>
          <w:rFonts w:ascii="Infra" w:eastAsia="Infra" w:hAnsi="Infra" w:cs="Infra"/>
          <w:color w:val="626469"/>
          <w:sz w:val="17"/>
        </w:rPr>
      </w:pPr>
    </w:p>
    <w:p w14:paraId="32E7BC6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PricewaterhouseCoopers LLP</w:t>
      </w:r>
    </w:p>
    <w:p w14:paraId="7F349A4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Chartered Accountants</w:t>
      </w:r>
    </w:p>
    <w:p w14:paraId="20109414"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London</w:t>
      </w:r>
    </w:p>
    <w:p w14:paraId="3E8E4ACE" w14:textId="77777777" w:rsidR="00182930" w:rsidRDefault="00516054" w:rsidP="00182930">
      <w:pPr>
        <w:spacing w:after="110" w:line="288" w:lineRule="auto"/>
        <w:rPr>
          <w:rFonts w:ascii="Infra" w:eastAsia="Infra" w:hAnsi="Infra" w:cs="Infra"/>
          <w:color w:val="626469"/>
          <w:sz w:val="17"/>
        </w:rPr>
      </w:pPr>
      <w:r>
        <w:rPr>
          <w:rFonts w:ascii="Infra" w:eastAsia="Infra" w:hAnsi="Infra" w:cs="Infra"/>
          <w:color w:val="626469"/>
          <w:sz w:val="17"/>
        </w:rPr>
        <w:t>19 September 2023</w:t>
      </w:r>
      <w:bookmarkStart w:id="6" w:name="Section9"/>
      <w:bookmarkEnd w:id="6"/>
    </w:p>
    <w:p w14:paraId="453E94F1" w14:textId="61CADD07" w:rsidR="00B556BD" w:rsidRDefault="00516054" w:rsidP="00182930">
      <w:pPr>
        <w:spacing w:after="110" w:line="288" w:lineRule="auto"/>
        <w:rPr>
          <w:rFonts w:ascii="Infra" w:eastAsia="Infra" w:hAnsi="Infra" w:cs="Infra"/>
          <w:b/>
          <w:color w:val="025056"/>
          <w:sz w:val="22"/>
        </w:rPr>
      </w:pPr>
      <w:r>
        <w:rPr>
          <w:rFonts w:ascii="Infra" w:eastAsia="Infra" w:hAnsi="Infra" w:cs="Infra"/>
          <w:b/>
          <w:color w:val="025056"/>
          <w:sz w:val="22"/>
        </w:rPr>
        <w:t>Condensed consolidated income statement (unaudited)</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5"/>
        <w:gridCol w:w="435"/>
        <w:gridCol w:w="975"/>
        <w:gridCol w:w="975"/>
        <w:gridCol w:w="975"/>
      </w:tblGrid>
      <w:tr w:rsidR="00B556BD" w14:paraId="11B58815" w14:textId="77777777" w:rsidTr="00182930">
        <w:trPr>
          <w:cantSplit/>
          <w:trHeight w:hRule="exact" w:val="525"/>
        </w:trPr>
        <w:tc>
          <w:tcPr>
            <w:tcW w:w="7485" w:type="dxa"/>
            <w:tcBorders>
              <w:top w:val="nil"/>
              <w:left w:val="nil"/>
              <w:bottom w:val="nil"/>
              <w:right w:val="nil"/>
            </w:tcBorders>
            <w:shd w:val="clear" w:color="auto" w:fill="auto"/>
            <w:tcMar>
              <w:top w:w="0" w:type="dxa"/>
              <w:left w:w="0" w:type="dxa"/>
              <w:bottom w:w="0" w:type="dxa"/>
              <w:right w:w="0" w:type="dxa"/>
            </w:tcMar>
            <w:vAlign w:val="bottom"/>
          </w:tcPr>
          <w:p w14:paraId="0CE4C98E" w14:textId="77777777" w:rsidR="00B556BD" w:rsidRPr="00182930" w:rsidRDefault="00B556BD">
            <w:pPr>
              <w:keepNext/>
              <w:rPr>
                <w:color w:val="E56A54"/>
              </w:rPr>
            </w:pPr>
          </w:p>
        </w:tc>
        <w:tc>
          <w:tcPr>
            <w:tcW w:w="435" w:type="dxa"/>
            <w:tcBorders>
              <w:top w:val="nil"/>
              <w:left w:val="nil"/>
              <w:bottom w:val="nil"/>
              <w:right w:val="nil"/>
            </w:tcBorders>
            <w:shd w:val="clear" w:color="auto" w:fill="auto"/>
            <w:tcMar>
              <w:top w:w="0" w:type="dxa"/>
              <w:left w:w="0" w:type="dxa"/>
              <w:bottom w:w="0" w:type="dxa"/>
              <w:right w:w="0" w:type="dxa"/>
            </w:tcMar>
            <w:vAlign w:val="bottom"/>
          </w:tcPr>
          <w:p w14:paraId="4015048F" w14:textId="77777777" w:rsidR="00B556BD" w:rsidRPr="00182930" w:rsidRDefault="00B556BD">
            <w:pPr>
              <w:keepNext/>
              <w:rPr>
                <w:color w:val="E56A54"/>
              </w:rPr>
            </w:pPr>
          </w:p>
        </w:tc>
        <w:tc>
          <w:tcPr>
            <w:tcW w:w="1950" w:type="dxa"/>
            <w:gridSpan w:val="2"/>
            <w:tcBorders>
              <w:top w:val="nil"/>
              <w:left w:val="nil"/>
              <w:bottom w:val="nil"/>
              <w:right w:val="nil"/>
            </w:tcBorders>
            <w:shd w:val="clear" w:color="auto" w:fill="auto"/>
            <w:tcMar>
              <w:top w:w="0" w:type="dxa"/>
              <w:left w:w="53" w:type="dxa"/>
              <w:bottom w:w="0" w:type="dxa"/>
              <w:right w:w="15" w:type="dxa"/>
            </w:tcMar>
            <w:vAlign w:val="bottom"/>
          </w:tcPr>
          <w:p w14:paraId="015CAFBB" w14:textId="77777777" w:rsidR="00B556BD" w:rsidRPr="00182930" w:rsidRDefault="00516054">
            <w:pPr>
              <w:keepNext/>
              <w:spacing w:before="53" w:after="30" w:line="274" w:lineRule="auto"/>
              <w:jc w:val="center"/>
              <w:rPr>
                <w:color w:val="E56A54"/>
              </w:rPr>
            </w:pPr>
            <w:r w:rsidRPr="00182930">
              <w:rPr>
                <w:rFonts w:ascii="Infra" w:eastAsia="Infra" w:hAnsi="Infra" w:cs="Infra"/>
                <w:b/>
                <w:color w:val="E56A54"/>
                <w:sz w:val="13"/>
              </w:rPr>
              <w:t xml:space="preserve">For the six months ended </w:t>
            </w:r>
            <w:r w:rsidRPr="00182930">
              <w:rPr>
                <w:color w:val="E56A54"/>
              </w:rPr>
              <w:br/>
            </w:r>
            <w:r w:rsidRPr="00182930">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5BCE3AE0" w14:textId="77777777" w:rsidR="00B556BD" w:rsidRPr="00182930" w:rsidRDefault="00516054">
            <w:pPr>
              <w:keepNext/>
              <w:spacing w:before="53" w:after="30" w:line="274" w:lineRule="auto"/>
              <w:jc w:val="right"/>
              <w:rPr>
                <w:color w:val="E56A54"/>
              </w:rPr>
            </w:pPr>
            <w:r w:rsidRPr="00182930">
              <w:rPr>
                <w:rFonts w:ascii="Infra" w:eastAsia="Infra" w:hAnsi="Infra" w:cs="Infra"/>
                <w:color w:val="E56A54"/>
                <w:sz w:val="13"/>
              </w:rPr>
              <w:t>For the year ended 31 December</w:t>
            </w:r>
          </w:p>
        </w:tc>
      </w:tr>
      <w:tr w:rsidR="00B556BD" w14:paraId="5556C7D8" w14:textId="77777777" w:rsidTr="00182930">
        <w:trPr>
          <w:cantSplit/>
          <w:trHeight w:hRule="exact" w:val="375"/>
        </w:trPr>
        <w:tc>
          <w:tcPr>
            <w:tcW w:w="7485" w:type="dxa"/>
            <w:tcBorders>
              <w:top w:val="nil"/>
              <w:left w:val="nil"/>
              <w:bottom w:val="nil"/>
              <w:right w:val="nil"/>
            </w:tcBorders>
            <w:shd w:val="clear" w:color="auto" w:fill="auto"/>
            <w:tcMar>
              <w:top w:w="0" w:type="dxa"/>
              <w:left w:w="0" w:type="dxa"/>
              <w:bottom w:w="0" w:type="dxa"/>
              <w:right w:w="0" w:type="dxa"/>
            </w:tcMar>
            <w:vAlign w:val="bottom"/>
          </w:tcPr>
          <w:p w14:paraId="7C32515C" w14:textId="77777777" w:rsidR="00B556BD" w:rsidRPr="00182930" w:rsidRDefault="00B556BD">
            <w:pPr>
              <w:keepNext/>
              <w:rPr>
                <w:color w:val="E56A54"/>
              </w:rPr>
            </w:pPr>
          </w:p>
        </w:tc>
        <w:tc>
          <w:tcPr>
            <w:tcW w:w="435" w:type="dxa"/>
            <w:tcBorders>
              <w:top w:val="nil"/>
              <w:left w:val="nil"/>
              <w:bottom w:val="nil"/>
              <w:right w:val="nil"/>
            </w:tcBorders>
            <w:shd w:val="clear" w:color="auto" w:fill="auto"/>
            <w:tcMar>
              <w:top w:w="0" w:type="dxa"/>
              <w:left w:w="0" w:type="dxa"/>
              <w:bottom w:w="0" w:type="dxa"/>
              <w:right w:w="0" w:type="dxa"/>
            </w:tcMar>
            <w:vAlign w:val="bottom"/>
          </w:tcPr>
          <w:p w14:paraId="31683E6B" w14:textId="77777777" w:rsidR="00B556BD" w:rsidRPr="00182930"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072F5C6D" w14:textId="58FDBDA1" w:rsidR="00B556BD" w:rsidRPr="00182930" w:rsidRDefault="00516054">
            <w:pPr>
              <w:keepNext/>
              <w:tabs>
                <w:tab w:val="left" w:pos="528"/>
                <w:tab w:val="left" w:pos="907"/>
              </w:tabs>
              <w:spacing w:before="33" w:after="30" w:line="274" w:lineRule="auto"/>
              <w:jc w:val="right"/>
              <w:rPr>
                <w:color w:val="E56A54"/>
              </w:rPr>
            </w:pPr>
            <w:r w:rsidRPr="00182930">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3EF97500" w14:textId="77777777" w:rsidR="00B556BD" w:rsidRPr="00182930" w:rsidRDefault="00516054">
            <w:pPr>
              <w:keepNext/>
              <w:spacing w:before="33" w:line="274" w:lineRule="auto"/>
              <w:jc w:val="right"/>
              <w:rPr>
                <w:rFonts w:ascii="Infra" w:eastAsia="Infra" w:hAnsi="Infra" w:cs="Infra"/>
                <w:color w:val="E56A54"/>
                <w:sz w:val="13"/>
              </w:rPr>
            </w:pPr>
            <w:r w:rsidRPr="00182930">
              <w:rPr>
                <w:rFonts w:ascii="Infra" w:eastAsia="Infra" w:hAnsi="Infra" w:cs="Infra"/>
                <w:color w:val="E56A54"/>
                <w:sz w:val="13"/>
              </w:rPr>
              <w:t>Restated</w:t>
            </w:r>
            <w:r w:rsidRPr="00182930">
              <w:rPr>
                <w:rFonts w:ascii="Infra" w:eastAsia="Infra" w:hAnsi="Infra" w:cs="Infra"/>
                <w:color w:val="E56A54"/>
                <w:sz w:val="13"/>
                <w:vertAlign w:val="superscript"/>
              </w:rPr>
              <w:t>i</w:t>
            </w:r>
          </w:p>
          <w:p w14:paraId="030A4BB5" w14:textId="77777777" w:rsidR="00B556BD" w:rsidRPr="00182930" w:rsidRDefault="00516054">
            <w:pPr>
              <w:spacing w:after="30" w:line="274" w:lineRule="auto"/>
              <w:jc w:val="right"/>
              <w:rPr>
                <w:rFonts w:ascii="Infra" w:eastAsia="Infra" w:hAnsi="Infra" w:cs="Infra"/>
                <w:color w:val="E56A54"/>
                <w:sz w:val="13"/>
              </w:rPr>
            </w:pPr>
            <w:r w:rsidRPr="00182930">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3D0715E7" w14:textId="77777777" w:rsidR="00B556BD" w:rsidRPr="00182930" w:rsidRDefault="00516054">
            <w:pPr>
              <w:keepNext/>
              <w:spacing w:before="33" w:line="274" w:lineRule="auto"/>
              <w:jc w:val="right"/>
              <w:rPr>
                <w:rFonts w:ascii="Infra" w:eastAsia="Infra" w:hAnsi="Infra" w:cs="Infra"/>
                <w:color w:val="E56A54"/>
                <w:sz w:val="13"/>
              </w:rPr>
            </w:pPr>
            <w:r w:rsidRPr="00182930">
              <w:rPr>
                <w:rFonts w:ascii="Infra" w:eastAsia="Infra" w:hAnsi="Infra" w:cs="Infra"/>
                <w:color w:val="E56A54"/>
                <w:sz w:val="13"/>
              </w:rPr>
              <w:t>Restated</w:t>
            </w:r>
            <w:r w:rsidRPr="00182930">
              <w:rPr>
                <w:rFonts w:ascii="Infra" w:eastAsia="Infra" w:hAnsi="Infra" w:cs="Infra"/>
                <w:color w:val="E56A54"/>
                <w:sz w:val="13"/>
                <w:vertAlign w:val="superscript"/>
              </w:rPr>
              <w:t>i</w:t>
            </w:r>
          </w:p>
          <w:p w14:paraId="53E00CC5" w14:textId="77777777" w:rsidR="00B556BD" w:rsidRPr="00182930" w:rsidRDefault="00516054">
            <w:pPr>
              <w:spacing w:after="30" w:line="274" w:lineRule="auto"/>
              <w:jc w:val="right"/>
              <w:rPr>
                <w:rFonts w:ascii="Infra" w:eastAsia="Infra" w:hAnsi="Infra" w:cs="Infra"/>
                <w:color w:val="E56A54"/>
                <w:sz w:val="13"/>
              </w:rPr>
            </w:pPr>
            <w:r w:rsidRPr="00182930">
              <w:rPr>
                <w:rFonts w:ascii="Infra" w:eastAsia="Infra" w:hAnsi="Infra" w:cs="Infra"/>
                <w:color w:val="E56A54"/>
                <w:sz w:val="13"/>
              </w:rPr>
              <w:t>2022</w:t>
            </w:r>
          </w:p>
        </w:tc>
      </w:tr>
      <w:tr w:rsidR="00B556BD" w14:paraId="0958BF40" w14:textId="77777777" w:rsidTr="00182930">
        <w:trPr>
          <w:cantSplit/>
          <w:trHeight w:hRule="exact" w:val="225"/>
        </w:trPr>
        <w:tc>
          <w:tcPr>
            <w:tcW w:w="7485" w:type="dxa"/>
            <w:tcBorders>
              <w:top w:val="nil"/>
              <w:left w:val="nil"/>
              <w:bottom w:val="nil"/>
              <w:right w:val="nil"/>
            </w:tcBorders>
            <w:shd w:val="clear" w:color="auto" w:fill="auto"/>
            <w:tcMar>
              <w:top w:w="0" w:type="dxa"/>
              <w:left w:w="0" w:type="dxa"/>
              <w:bottom w:w="0" w:type="dxa"/>
              <w:right w:w="0" w:type="dxa"/>
            </w:tcMar>
            <w:vAlign w:val="bottom"/>
          </w:tcPr>
          <w:p w14:paraId="7D3D80FB" w14:textId="77777777" w:rsidR="00B556BD" w:rsidRPr="00182930" w:rsidRDefault="00B556BD">
            <w:pPr>
              <w:keepNext/>
              <w:rPr>
                <w:color w:val="E56A54"/>
              </w:rPr>
            </w:pPr>
          </w:p>
        </w:tc>
        <w:tc>
          <w:tcPr>
            <w:tcW w:w="435" w:type="dxa"/>
            <w:tcBorders>
              <w:top w:val="nil"/>
              <w:left w:val="nil"/>
              <w:bottom w:val="nil"/>
              <w:right w:val="nil"/>
            </w:tcBorders>
            <w:shd w:val="clear" w:color="auto" w:fill="auto"/>
            <w:tcMar>
              <w:top w:w="0" w:type="dxa"/>
              <w:left w:w="0" w:type="dxa"/>
              <w:bottom w:w="0" w:type="dxa"/>
              <w:right w:w="53" w:type="dxa"/>
            </w:tcMar>
            <w:vAlign w:val="bottom"/>
          </w:tcPr>
          <w:p w14:paraId="3B8A2361" w14:textId="77777777" w:rsidR="00B556BD" w:rsidRPr="00182930" w:rsidRDefault="00516054">
            <w:pPr>
              <w:keepNext/>
              <w:spacing w:before="53" w:after="30" w:line="274" w:lineRule="auto"/>
              <w:jc w:val="right"/>
              <w:rPr>
                <w:color w:val="E56A54"/>
              </w:rPr>
            </w:pPr>
            <w:r w:rsidRPr="00182930">
              <w:rPr>
                <w:rFonts w:ascii="Infra" w:eastAsia="Infra" w:hAnsi="Infra" w:cs="Infra"/>
                <w:color w:val="E56A54"/>
                <w:sz w:val="13"/>
              </w:rPr>
              <w:t>Note</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3D7C265E" w14:textId="77777777" w:rsidR="00B556BD" w:rsidRPr="00182930" w:rsidRDefault="00516054">
            <w:pPr>
              <w:keepNext/>
              <w:spacing w:line="274" w:lineRule="auto"/>
              <w:jc w:val="right"/>
              <w:rPr>
                <w:color w:val="E56A54"/>
              </w:rPr>
            </w:pPr>
            <w:r w:rsidRPr="00182930">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5ED8ADBA"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398DA0A5"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r>
      <w:tr w:rsidR="00B556BD" w14:paraId="7DDDEE68"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2CAD9D8B" w14:textId="77777777" w:rsidR="00B556BD" w:rsidRDefault="00516054">
            <w:pPr>
              <w:keepNext/>
              <w:spacing w:before="33" w:after="30" w:line="310" w:lineRule="auto"/>
            </w:pPr>
            <w:r>
              <w:rPr>
                <w:rFonts w:ascii="Infra" w:eastAsia="Infra" w:hAnsi="Infra" w:cs="Infra"/>
                <w:color w:val="626469"/>
                <w:sz w:val="17"/>
              </w:rPr>
              <w:t>Insurance revenue</w:t>
            </w:r>
          </w:p>
        </w:tc>
        <w:tc>
          <w:tcPr>
            <w:tcW w:w="435" w:type="dxa"/>
            <w:tcBorders>
              <w:top w:val="nil"/>
              <w:left w:val="nil"/>
              <w:bottom w:val="nil"/>
              <w:right w:val="nil"/>
            </w:tcBorders>
            <w:shd w:val="clear" w:color="auto" w:fill="FFFFFF"/>
            <w:tcMar>
              <w:top w:w="0" w:type="dxa"/>
              <w:left w:w="0" w:type="dxa"/>
              <w:bottom w:w="0" w:type="dxa"/>
              <w:right w:w="53" w:type="dxa"/>
            </w:tcMar>
            <w:vAlign w:val="center"/>
          </w:tcPr>
          <w:p w14:paraId="1B81A62E" w14:textId="77777777" w:rsidR="00B556BD" w:rsidRDefault="00516054">
            <w:pPr>
              <w:keepNext/>
              <w:spacing w:line="377" w:lineRule="auto"/>
              <w:jc w:val="right"/>
            </w:pPr>
            <w:r>
              <w:rPr>
                <w:rFonts w:ascii="Infra" w:eastAsia="Infra" w:hAnsi="Infra" w:cs="Infra"/>
                <w:color w:val="E96852"/>
                <w:sz w:val="14"/>
              </w:rPr>
              <w:t>4</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7D0ED87" w14:textId="2C833DDA" w:rsidR="00B556BD" w:rsidRDefault="00516054">
            <w:pPr>
              <w:keepNext/>
              <w:tabs>
                <w:tab w:val="left" w:pos="420"/>
                <w:tab w:val="left" w:pos="907"/>
              </w:tabs>
              <w:spacing w:before="33" w:after="30" w:line="310" w:lineRule="auto"/>
              <w:jc w:val="right"/>
            </w:pPr>
            <w:r>
              <w:rPr>
                <w:rFonts w:ascii="Infra" w:eastAsia="Infra" w:hAnsi="Infra" w:cs="Infra"/>
                <w:b/>
                <w:color w:val="626469"/>
                <w:sz w:val="17"/>
              </w:rPr>
              <w:t>1,815</w:t>
            </w:r>
          </w:p>
        </w:tc>
        <w:tc>
          <w:tcPr>
            <w:tcW w:w="975" w:type="dxa"/>
            <w:tcBorders>
              <w:top w:val="nil"/>
              <w:left w:val="nil"/>
              <w:bottom w:val="nil"/>
              <w:right w:val="nil"/>
            </w:tcBorders>
            <w:tcMar>
              <w:top w:w="0" w:type="dxa"/>
              <w:left w:w="0" w:type="dxa"/>
              <w:bottom w:w="0" w:type="dxa"/>
              <w:right w:w="15" w:type="dxa"/>
            </w:tcMar>
            <w:vAlign w:val="bottom"/>
          </w:tcPr>
          <w:p w14:paraId="05354470" w14:textId="117E5997" w:rsidR="00B556BD" w:rsidRDefault="00516054">
            <w:pPr>
              <w:keepNext/>
              <w:tabs>
                <w:tab w:val="left" w:pos="438"/>
                <w:tab w:val="left" w:pos="907"/>
              </w:tabs>
              <w:spacing w:before="33" w:after="30" w:line="310" w:lineRule="auto"/>
              <w:jc w:val="right"/>
            </w:pPr>
            <w:r>
              <w:rPr>
                <w:rFonts w:ascii="Infra" w:eastAsia="Infra" w:hAnsi="Infra" w:cs="Infra"/>
                <w:color w:val="626469"/>
                <w:sz w:val="17"/>
              </w:rPr>
              <w:t>1,783</w:t>
            </w:r>
          </w:p>
        </w:tc>
        <w:tc>
          <w:tcPr>
            <w:tcW w:w="975" w:type="dxa"/>
            <w:tcBorders>
              <w:top w:val="nil"/>
              <w:left w:val="nil"/>
              <w:bottom w:val="nil"/>
              <w:right w:val="nil"/>
            </w:tcBorders>
            <w:tcMar>
              <w:top w:w="0" w:type="dxa"/>
              <w:left w:w="0" w:type="dxa"/>
              <w:bottom w:w="0" w:type="dxa"/>
              <w:right w:w="15" w:type="dxa"/>
            </w:tcMar>
            <w:vAlign w:val="bottom"/>
          </w:tcPr>
          <w:p w14:paraId="678F41D8" w14:textId="208970F7" w:rsidR="00B556BD" w:rsidRDefault="00516054">
            <w:pPr>
              <w:keepNext/>
              <w:tabs>
                <w:tab w:val="left" w:pos="416"/>
                <w:tab w:val="left" w:pos="907"/>
              </w:tabs>
              <w:spacing w:before="33" w:after="30" w:line="310" w:lineRule="auto"/>
              <w:jc w:val="right"/>
            </w:pPr>
            <w:r>
              <w:rPr>
                <w:rFonts w:ascii="Infra" w:eastAsia="Infra" w:hAnsi="Infra" w:cs="Infra"/>
                <w:color w:val="626469"/>
                <w:sz w:val="17"/>
              </w:rPr>
              <w:t>3,587</w:t>
            </w:r>
          </w:p>
        </w:tc>
      </w:tr>
      <w:tr w:rsidR="00B556BD" w14:paraId="10A33805"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460FFE0C" w14:textId="77777777" w:rsidR="00B556BD" w:rsidRDefault="00516054">
            <w:pPr>
              <w:keepNext/>
              <w:spacing w:before="53" w:after="30" w:line="310" w:lineRule="auto"/>
            </w:pPr>
            <w:r>
              <w:rPr>
                <w:rFonts w:ascii="Infra" w:eastAsia="Infra" w:hAnsi="Infra" w:cs="Infra"/>
                <w:color w:val="626469"/>
                <w:sz w:val="17"/>
              </w:rPr>
              <w:t>Insurance service expenses</w:t>
            </w:r>
          </w:p>
        </w:tc>
        <w:tc>
          <w:tcPr>
            <w:tcW w:w="435" w:type="dxa"/>
            <w:tcBorders>
              <w:top w:val="nil"/>
              <w:left w:val="nil"/>
              <w:bottom w:val="nil"/>
              <w:right w:val="nil"/>
            </w:tcBorders>
            <w:shd w:val="clear" w:color="auto" w:fill="FFFFFF"/>
            <w:tcMar>
              <w:top w:w="0" w:type="dxa"/>
              <w:left w:w="0" w:type="dxa"/>
              <w:bottom w:w="0" w:type="dxa"/>
              <w:right w:w="53" w:type="dxa"/>
            </w:tcMar>
            <w:vAlign w:val="center"/>
          </w:tcPr>
          <w:p w14:paraId="6E91EC59" w14:textId="77777777" w:rsidR="00B556BD" w:rsidRDefault="00B556BD">
            <w:pPr>
              <w:keepNext/>
              <w:spacing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F24F1F0" w14:textId="53BF876D" w:rsidR="00B556BD" w:rsidRDefault="00516054">
            <w:pPr>
              <w:keepNext/>
              <w:tabs>
                <w:tab w:val="left" w:pos="316"/>
              </w:tabs>
              <w:spacing w:before="53" w:after="30" w:line="310" w:lineRule="auto"/>
              <w:jc w:val="right"/>
            </w:pPr>
            <w:r>
              <w:rPr>
                <w:rFonts w:ascii="Infra" w:eastAsia="Infra" w:hAnsi="Infra" w:cs="Infra"/>
                <w:b/>
                <w:color w:val="626469"/>
                <w:sz w:val="17"/>
              </w:rPr>
              <w:t>(1,495)</w:t>
            </w:r>
          </w:p>
        </w:tc>
        <w:tc>
          <w:tcPr>
            <w:tcW w:w="975" w:type="dxa"/>
            <w:tcBorders>
              <w:top w:val="nil"/>
              <w:left w:val="nil"/>
              <w:bottom w:val="nil"/>
              <w:right w:val="nil"/>
            </w:tcBorders>
            <w:tcMar>
              <w:top w:w="0" w:type="dxa"/>
              <w:left w:w="0" w:type="dxa"/>
              <w:bottom w:w="0" w:type="dxa"/>
              <w:right w:w="15" w:type="dxa"/>
            </w:tcMar>
            <w:vAlign w:val="bottom"/>
          </w:tcPr>
          <w:p w14:paraId="77627BB2" w14:textId="75BB3650" w:rsidR="00B556BD" w:rsidRDefault="00516054">
            <w:pPr>
              <w:keepNext/>
              <w:tabs>
                <w:tab w:val="left" w:pos="358"/>
              </w:tabs>
              <w:spacing w:before="53" w:after="30" w:line="310" w:lineRule="auto"/>
              <w:jc w:val="right"/>
            </w:pPr>
            <w:r>
              <w:rPr>
                <w:rFonts w:ascii="Infra" w:eastAsia="Infra" w:hAnsi="Infra" w:cs="Infra"/>
                <w:color w:val="626469"/>
                <w:sz w:val="17"/>
              </w:rPr>
              <w:t>(1,525)</w:t>
            </w:r>
          </w:p>
        </w:tc>
        <w:tc>
          <w:tcPr>
            <w:tcW w:w="975" w:type="dxa"/>
            <w:tcBorders>
              <w:top w:val="nil"/>
              <w:left w:val="nil"/>
              <w:bottom w:val="nil"/>
              <w:right w:val="nil"/>
            </w:tcBorders>
            <w:tcMar>
              <w:top w:w="0" w:type="dxa"/>
              <w:left w:w="0" w:type="dxa"/>
              <w:bottom w:w="0" w:type="dxa"/>
              <w:right w:w="15" w:type="dxa"/>
            </w:tcMar>
            <w:vAlign w:val="bottom"/>
          </w:tcPr>
          <w:p w14:paraId="18305114" w14:textId="2A1F9379" w:rsidR="00B556BD" w:rsidRDefault="00516054">
            <w:pPr>
              <w:keepNext/>
              <w:tabs>
                <w:tab w:val="left" w:pos="329"/>
              </w:tabs>
              <w:spacing w:before="53" w:after="30" w:line="310" w:lineRule="auto"/>
              <w:jc w:val="right"/>
            </w:pPr>
            <w:r>
              <w:rPr>
                <w:rFonts w:ascii="Infra" w:eastAsia="Infra" w:hAnsi="Infra" w:cs="Infra"/>
                <w:color w:val="626469"/>
                <w:sz w:val="17"/>
              </w:rPr>
              <w:t>(2,949)</w:t>
            </w:r>
          </w:p>
        </w:tc>
      </w:tr>
      <w:tr w:rsidR="00B556BD" w14:paraId="0184B3D9" w14:textId="77777777" w:rsidTr="00182930">
        <w:trPr>
          <w:cantSplit/>
          <w:trHeight w:hRule="exact" w:val="255"/>
        </w:trPr>
        <w:tc>
          <w:tcPr>
            <w:tcW w:w="7485" w:type="dxa"/>
            <w:tcBorders>
              <w:top w:val="nil"/>
              <w:left w:val="nil"/>
              <w:bottom w:val="single" w:sz="8" w:space="0" w:color="E56A54"/>
              <w:right w:val="nil"/>
            </w:tcBorders>
            <w:tcMar>
              <w:top w:w="0" w:type="dxa"/>
              <w:left w:w="53" w:type="dxa"/>
              <w:bottom w:w="0" w:type="dxa"/>
              <w:right w:w="53" w:type="dxa"/>
            </w:tcMar>
          </w:tcPr>
          <w:p w14:paraId="60A8E3CB" w14:textId="77777777" w:rsidR="00B556BD" w:rsidRDefault="00516054">
            <w:pPr>
              <w:keepNext/>
              <w:spacing w:before="53" w:after="30" w:line="310" w:lineRule="auto"/>
            </w:pPr>
            <w:r>
              <w:rPr>
                <w:rFonts w:ascii="Infra" w:eastAsia="Infra" w:hAnsi="Infra" w:cs="Infra"/>
                <w:color w:val="626469"/>
                <w:sz w:val="17"/>
              </w:rPr>
              <w:t>Net (expenses)/income from reinsurance contracts held</w:t>
            </w:r>
          </w:p>
        </w:tc>
        <w:tc>
          <w:tcPr>
            <w:tcW w:w="435" w:type="dxa"/>
            <w:tcBorders>
              <w:top w:val="nil"/>
              <w:left w:val="nil"/>
              <w:bottom w:val="single" w:sz="8" w:space="0" w:color="E56A54"/>
              <w:right w:val="nil"/>
            </w:tcBorders>
            <w:tcMar>
              <w:top w:w="0" w:type="dxa"/>
              <w:left w:w="0" w:type="dxa"/>
              <w:bottom w:w="0" w:type="dxa"/>
              <w:right w:w="53" w:type="dxa"/>
            </w:tcMar>
          </w:tcPr>
          <w:p w14:paraId="4A37C3A1" w14:textId="77777777" w:rsidR="00B556BD" w:rsidRDefault="00B556BD">
            <w:pPr>
              <w:keepNext/>
              <w:spacing w:before="53" w:after="30" w:line="377" w:lineRule="auto"/>
              <w:jc w:val="right"/>
            </w:pP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5858CC02" w14:textId="18695EE7" w:rsidR="00B556BD" w:rsidRDefault="00516054">
            <w:pPr>
              <w:keepNext/>
              <w:tabs>
                <w:tab w:val="left" w:pos="657"/>
              </w:tabs>
              <w:spacing w:before="53" w:after="30" w:line="310" w:lineRule="auto"/>
              <w:jc w:val="right"/>
            </w:pPr>
            <w:r>
              <w:rPr>
                <w:rFonts w:ascii="Infra" w:eastAsia="Infra" w:hAnsi="Infra" w:cs="Infra"/>
                <w:b/>
                <w:color w:val="626469"/>
                <w:sz w:val="17"/>
              </w:rPr>
              <w:t>(5)</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1973E5E" w14:textId="1A6A38BC" w:rsidR="00B556BD" w:rsidRDefault="00516054">
            <w:pPr>
              <w:keepNext/>
              <w:tabs>
                <w:tab w:val="left" w:pos="658"/>
                <w:tab w:val="left" w:pos="907"/>
              </w:tabs>
              <w:spacing w:before="53" w:after="30" w:line="310" w:lineRule="auto"/>
              <w:jc w:val="right"/>
            </w:pPr>
            <w:r>
              <w:rPr>
                <w:rFonts w:ascii="Infra" w:eastAsia="Infra" w:hAnsi="Infra" w:cs="Infra"/>
                <w:color w:val="626469"/>
                <w:sz w:val="17"/>
              </w:rPr>
              <w:t>23</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2408D98" w14:textId="780F3F0A" w:rsidR="00B556BD" w:rsidRDefault="00516054">
            <w:pPr>
              <w:keepNext/>
              <w:tabs>
                <w:tab w:val="left" w:pos="598"/>
              </w:tabs>
              <w:spacing w:before="53" w:after="30" w:line="310" w:lineRule="auto"/>
              <w:jc w:val="right"/>
            </w:pPr>
            <w:r>
              <w:rPr>
                <w:rFonts w:ascii="Infra" w:eastAsia="Infra" w:hAnsi="Infra" w:cs="Infra"/>
                <w:color w:val="626469"/>
                <w:sz w:val="17"/>
              </w:rPr>
              <w:t>(15)</w:t>
            </w:r>
          </w:p>
        </w:tc>
      </w:tr>
      <w:tr w:rsidR="00B556BD" w14:paraId="5EAAAFB2" w14:textId="77777777" w:rsidTr="00182930">
        <w:trPr>
          <w:cantSplit/>
          <w:trHeight w:hRule="exact" w:val="255"/>
        </w:trPr>
        <w:tc>
          <w:tcPr>
            <w:tcW w:w="7485" w:type="dxa"/>
            <w:tcBorders>
              <w:top w:val="single" w:sz="8" w:space="0" w:color="E56A54"/>
              <w:left w:val="nil"/>
              <w:bottom w:val="single" w:sz="8" w:space="0" w:color="E56A54"/>
              <w:right w:val="nil"/>
            </w:tcBorders>
            <w:tcMar>
              <w:top w:w="0" w:type="dxa"/>
              <w:left w:w="53" w:type="dxa"/>
              <w:bottom w:w="0" w:type="dxa"/>
              <w:right w:w="53" w:type="dxa"/>
            </w:tcMar>
          </w:tcPr>
          <w:p w14:paraId="5AF44514" w14:textId="77777777" w:rsidR="00B556BD" w:rsidRDefault="00516054">
            <w:pPr>
              <w:keepNext/>
              <w:spacing w:before="33" w:after="30" w:line="310" w:lineRule="auto"/>
            </w:pPr>
            <w:r>
              <w:rPr>
                <w:rFonts w:ascii="Infra" w:eastAsia="Infra" w:hAnsi="Infra" w:cs="Infra"/>
                <w:b/>
                <w:color w:val="626469"/>
                <w:sz w:val="17"/>
              </w:rPr>
              <w:t>Insurance service result</w:t>
            </w:r>
          </w:p>
        </w:tc>
        <w:tc>
          <w:tcPr>
            <w:tcW w:w="435"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vAlign w:val="center"/>
          </w:tcPr>
          <w:p w14:paraId="680AF868" w14:textId="77777777" w:rsidR="00B556BD" w:rsidRDefault="00B556BD">
            <w:pPr>
              <w:keepNext/>
              <w:spacing w:line="377" w:lineRule="auto"/>
              <w:jc w:val="right"/>
            </w:pP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07E8AD50" w14:textId="195CA4CF" w:rsidR="00B556BD" w:rsidRDefault="00516054">
            <w:pPr>
              <w:keepNext/>
              <w:tabs>
                <w:tab w:val="left" w:pos="553"/>
                <w:tab w:val="left" w:pos="907"/>
              </w:tabs>
              <w:spacing w:before="33" w:after="30" w:line="310" w:lineRule="auto"/>
              <w:jc w:val="right"/>
            </w:pPr>
            <w:r>
              <w:rPr>
                <w:rFonts w:ascii="Infra" w:eastAsia="Infra" w:hAnsi="Infra" w:cs="Infra"/>
                <w:b/>
                <w:color w:val="626469"/>
                <w:sz w:val="17"/>
              </w:rPr>
              <w:t>315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44D8F63" w14:textId="212C65E7" w:rsidR="00B556BD" w:rsidRDefault="00516054">
            <w:pPr>
              <w:keepNext/>
              <w:tabs>
                <w:tab w:val="left" w:pos="576"/>
                <w:tab w:val="left" w:pos="907"/>
              </w:tabs>
              <w:spacing w:before="33" w:after="30" w:line="310" w:lineRule="auto"/>
              <w:jc w:val="right"/>
            </w:pPr>
            <w:r>
              <w:rPr>
                <w:rFonts w:ascii="Infra" w:eastAsia="Infra" w:hAnsi="Infra" w:cs="Infra"/>
                <w:color w:val="626469"/>
                <w:sz w:val="17"/>
              </w:rPr>
              <w:t>281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E827AB8" w14:textId="31485123" w:rsidR="00B556BD" w:rsidRDefault="00516054">
            <w:pPr>
              <w:keepNext/>
              <w:tabs>
                <w:tab w:val="left" w:pos="555"/>
                <w:tab w:val="left" w:pos="907"/>
              </w:tabs>
              <w:spacing w:before="33" w:after="30" w:line="310" w:lineRule="auto"/>
              <w:jc w:val="right"/>
            </w:pPr>
            <w:r>
              <w:rPr>
                <w:rFonts w:ascii="Infra" w:eastAsia="Infra" w:hAnsi="Infra" w:cs="Infra"/>
                <w:color w:val="626469"/>
                <w:sz w:val="17"/>
              </w:rPr>
              <w:t>623</w:t>
            </w:r>
          </w:p>
        </w:tc>
      </w:tr>
      <w:tr w:rsidR="00B556BD" w14:paraId="0222B873" w14:textId="77777777" w:rsidTr="00182930">
        <w:trPr>
          <w:cantSplit/>
          <w:trHeight w:hRule="exact" w:val="255"/>
        </w:trPr>
        <w:tc>
          <w:tcPr>
            <w:tcW w:w="7485" w:type="dxa"/>
            <w:tcBorders>
              <w:top w:val="single" w:sz="8" w:space="0" w:color="E56A54"/>
              <w:left w:val="nil"/>
              <w:bottom w:val="nil"/>
              <w:right w:val="nil"/>
            </w:tcBorders>
            <w:tcMar>
              <w:top w:w="0" w:type="dxa"/>
              <w:left w:w="53" w:type="dxa"/>
              <w:bottom w:w="0" w:type="dxa"/>
              <w:right w:w="53" w:type="dxa"/>
            </w:tcMar>
          </w:tcPr>
          <w:p w14:paraId="55232B1C" w14:textId="77777777" w:rsidR="00B556BD" w:rsidRDefault="00516054">
            <w:pPr>
              <w:keepNext/>
              <w:spacing w:before="33" w:after="30" w:line="310" w:lineRule="auto"/>
            </w:pPr>
            <w:r>
              <w:rPr>
                <w:rFonts w:ascii="Infra" w:eastAsia="Infra" w:hAnsi="Infra" w:cs="Infra"/>
                <w:color w:val="626469"/>
                <w:sz w:val="17"/>
              </w:rPr>
              <w:t>Interest revenue from financial assets not measured at FVTPL</w:t>
            </w:r>
          </w:p>
        </w:tc>
        <w:tc>
          <w:tcPr>
            <w:tcW w:w="435" w:type="dxa"/>
            <w:tcBorders>
              <w:top w:val="single" w:sz="8" w:space="0" w:color="E56A54"/>
              <w:left w:val="nil"/>
              <w:bottom w:val="nil"/>
              <w:right w:val="nil"/>
            </w:tcBorders>
            <w:shd w:val="clear" w:color="auto" w:fill="FFFFFF"/>
            <w:tcMar>
              <w:top w:w="0" w:type="dxa"/>
              <w:left w:w="0" w:type="dxa"/>
              <w:bottom w:w="0" w:type="dxa"/>
              <w:right w:w="53" w:type="dxa"/>
            </w:tcMar>
            <w:vAlign w:val="center"/>
          </w:tcPr>
          <w:p w14:paraId="4139BD25" w14:textId="77777777" w:rsidR="00B556BD" w:rsidRDefault="00B556BD">
            <w:pPr>
              <w:keepNext/>
              <w:spacing w:line="377" w:lineRule="auto"/>
              <w:jc w:val="right"/>
            </w:pP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vAlign w:val="bottom"/>
          </w:tcPr>
          <w:p w14:paraId="5F1A0477" w14:textId="232FFD66" w:rsidR="00B556BD" w:rsidRDefault="00516054">
            <w:pPr>
              <w:keepNext/>
              <w:tabs>
                <w:tab w:val="left" w:pos="551"/>
                <w:tab w:val="left" w:pos="907"/>
              </w:tabs>
              <w:spacing w:before="33" w:after="30" w:line="310" w:lineRule="auto"/>
              <w:jc w:val="right"/>
            </w:pPr>
            <w:r>
              <w:rPr>
                <w:rFonts w:ascii="Infra" w:eastAsia="Infra" w:hAnsi="Infra" w:cs="Infra"/>
                <w:b/>
                <w:color w:val="626469"/>
                <w:sz w:val="17"/>
              </w:rPr>
              <w:t>318</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042A22C6" w14:textId="7243695D" w:rsidR="00B556BD" w:rsidRDefault="00516054">
            <w:pPr>
              <w:keepNext/>
              <w:tabs>
                <w:tab w:val="left" w:pos="648"/>
                <w:tab w:val="left" w:pos="907"/>
              </w:tabs>
              <w:spacing w:before="33" w:after="30" w:line="310" w:lineRule="auto"/>
              <w:jc w:val="right"/>
            </w:pPr>
            <w:r>
              <w:rPr>
                <w:rFonts w:ascii="Infra" w:eastAsia="Infra" w:hAnsi="Infra" w:cs="Infra"/>
                <w:color w:val="626469"/>
                <w:sz w:val="17"/>
              </w:rPr>
              <w:t>49</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5F84BBBA" w14:textId="416A4A51" w:rsidR="00B556BD" w:rsidRDefault="00516054">
            <w:pPr>
              <w:keepNext/>
              <w:tabs>
                <w:tab w:val="left" w:pos="588"/>
                <w:tab w:val="left" w:pos="907"/>
              </w:tabs>
              <w:spacing w:before="33" w:after="30" w:line="310" w:lineRule="auto"/>
              <w:jc w:val="right"/>
            </w:pPr>
            <w:r>
              <w:rPr>
                <w:rFonts w:ascii="Infra" w:eastAsia="Infra" w:hAnsi="Infra" w:cs="Infra"/>
                <w:color w:val="626469"/>
                <w:sz w:val="17"/>
              </w:rPr>
              <w:t>217</w:t>
            </w:r>
          </w:p>
        </w:tc>
      </w:tr>
      <w:tr w:rsidR="00B556BD" w14:paraId="00F9F1E9"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090ABA25" w14:textId="77777777" w:rsidR="00B556BD" w:rsidRDefault="00516054">
            <w:pPr>
              <w:keepNext/>
              <w:spacing w:before="53" w:after="30" w:line="310" w:lineRule="auto"/>
            </w:pPr>
            <w:r>
              <w:rPr>
                <w:rFonts w:ascii="Infra" w:eastAsia="Infra" w:hAnsi="Infra" w:cs="Infra"/>
                <w:color w:val="626469"/>
                <w:sz w:val="17"/>
              </w:rPr>
              <w:t>Interest revenue from financial assets measured at FVTPL</w:t>
            </w:r>
          </w:p>
        </w:tc>
        <w:tc>
          <w:tcPr>
            <w:tcW w:w="435" w:type="dxa"/>
            <w:tcBorders>
              <w:top w:val="nil"/>
              <w:left w:val="nil"/>
              <w:bottom w:val="nil"/>
              <w:right w:val="nil"/>
            </w:tcBorders>
            <w:shd w:val="clear" w:color="auto" w:fill="FFFFFF"/>
            <w:tcMar>
              <w:top w:w="0" w:type="dxa"/>
              <w:left w:w="0" w:type="dxa"/>
              <w:bottom w:w="0" w:type="dxa"/>
              <w:right w:w="0" w:type="dxa"/>
            </w:tcMar>
            <w:vAlign w:val="bottom"/>
          </w:tcPr>
          <w:p w14:paraId="7B93D0EB"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0C2B009" w14:textId="3233F7DF" w:rsidR="00B556BD" w:rsidRDefault="00516054">
            <w:pPr>
              <w:keepNext/>
              <w:tabs>
                <w:tab w:val="left" w:pos="422"/>
                <w:tab w:val="left" w:pos="907"/>
              </w:tabs>
              <w:spacing w:before="53" w:after="30" w:line="310" w:lineRule="auto"/>
              <w:jc w:val="right"/>
            </w:pPr>
            <w:r>
              <w:rPr>
                <w:rFonts w:ascii="Infra" w:eastAsia="Infra" w:hAnsi="Infra" w:cs="Infra"/>
                <w:b/>
                <w:color w:val="626469"/>
                <w:sz w:val="17"/>
              </w:rPr>
              <w:t>1,155</w:t>
            </w:r>
          </w:p>
        </w:tc>
        <w:tc>
          <w:tcPr>
            <w:tcW w:w="975" w:type="dxa"/>
            <w:tcBorders>
              <w:top w:val="nil"/>
              <w:left w:val="nil"/>
              <w:bottom w:val="nil"/>
              <w:right w:val="nil"/>
            </w:tcBorders>
            <w:tcMar>
              <w:top w:w="0" w:type="dxa"/>
              <w:left w:w="0" w:type="dxa"/>
              <w:bottom w:w="0" w:type="dxa"/>
              <w:right w:w="15" w:type="dxa"/>
            </w:tcMar>
            <w:vAlign w:val="bottom"/>
          </w:tcPr>
          <w:p w14:paraId="77E830BE" w14:textId="667EEAEE" w:rsidR="00B556BD" w:rsidRDefault="00516054">
            <w:pPr>
              <w:keepNext/>
              <w:tabs>
                <w:tab w:val="left" w:pos="431"/>
                <w:tab w:val="left" w:pos="907"/>
              </w:tabs>
              <w:spacing w:before="53" w:after="30" w:line="310" w:lineRule="auto"/>
              <w:jc w:val="right"/>
            </w:pPr>
            <w:r>
              <w:rPr>
                <w:rFonts w:ascii="Infra" w:eastAsia="Infra" w:hAnsi="Infra" w:cs="Infra"/>
                <w:color w:val="626469"/>
                <w:sz w:val="17"/>
              </w:rPr>
              <w:t>1,073</w:t>
            </w:r>
          </w:p>
        </w:tc>
        <w:tc>
          <w:tcPr>
            <w:tcW w:w="975" w:type="dxa"/>
            <w:tcBorders>
              <w:top w:val="nil"/>
              <w:left w:val="nil"/>
              <w:bottom w:val="nil"/>
              <w:right w:val="nil"/>
            </w:tcBorders>
            <w:tcMar>
              <w:top w:w="0" w:type="dxa"/>
              <w:left w:w="0" w:type="dxa"/>
              <w:bottom w:w="0" w:type="dxa"/>
              <w:right w:w="15" w:type="dxa"/>
            </w:tcMar>
            <w:vAlign w:val="bottom"/>
          </w:tcPr>
          <w:p w14:paraId="21A2E362" w14:textId="76163755" w:rsidR="00B556BD" w:rsidRDefault="00516054">
            <w:pPr>
              <w:keepNext/>
              <w:tabs>
                <w:tab w:val="left" w:pos="408"/>
                <w:tab w:val="left" w:pos="907"/>
              </w:tabs>
              <w:spacing w:before="53" w:after="30" w:line="310" w:lineRule="auto"/>
              <w:jc w:val="right"/>
            </w:pPr>
            <w:r>
              <w:rPr>
                <w:rFonts w:ascii="Infra" w:eastAsia="Infra" w:hAnsi="Infra" w:cs="Infra"/>
                <w:color w:val="626469"/>
                <w:sz w:val="17"/>
              </w:rPr>
              <w:t>2,203</w:t>
            </w:r>
          </w:p>
        </w:tc>
      </w:tr>
      <w:tr w:rsidR="00B556BD" w14:paraId="1FD7CC61"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0FC219D1" w14:textId="77777777" w:rsidR="00B556BD" w:rsidRDefault="00516054">
            <w:pPr>
              <w:keepNext/>
              <w:spacing w:before="53" w:after="30" w:line="310" w:lineRule="auto"/>
              <w:rPr>
                <w:rFonts w:ascii="Infra" w:eastAsia="Infra" w:hAnsi="Infra" w:cs="Infra"/>
                <w:strike/>
                <w:color w:val="626469"/>
                <w:sz w:val="17"/>
              </w:rPr>
            </w:pPr>
            <w:r>
              <w:rPr>
                <w:rFonts w:ascii="Infra" w:eastAsia="Infra" w:hAnsi="Infra" w:cs="Infra"/>
                <w:color w:val="626469"/>
                <w:sz w:val="17"/>
              </w:rPr>
              <w:t>Net change in investment contract liabilities without DPF</w:t>
            </w:r>
          </w:p>
        </w:tc>
        <w:tc>
          <w:tcPr>
            <w:tcW w:w="435" w:type="dxa"/>
            <w:tcBorders>
              <w:top w:val="nil"/>
              <w:left w:val="nil"/>
              <w:bottom w:val="nil"/>
              <w:right w:val="nil"/>
            </w:tcBorders>
            <w:shd w:val="clear" w:color="auto" w:fill="FFFFFF"/>
            <w:tcMar>
              <w:top w:w="0" w:type="dxa"/>
              <w:left w:w="0" w:type="dxa"/>
              <w:bottom w:w="0" w:type="dxa"/>
              <w:right w:w="53" w:type="dxa"/>
            </w:tcMar>
            <w:vAlign w:val="center"/>
          </w:tcPr>
          <w:p w14:paraId="246513D0" w14:textId="77777777" w:rsidR="00B556BD" w:rsidRDefault="00B556BD">
            <w:pPr>
              <w:keepNext/>
              <w:spacing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4B5C9F9" w14:textId="4D55BFCC" w:rsidR="00B556BD" w:rsidRDefault="00516054">
            <w:pPr>
              <w:keepNext/>
              <w:tabs>
                <w:tab w:val="left" w:pos="444"/>
              </w:tabs>
              <w:spacing w:before="53" w:after="30" w:line="310" w:lineRule="auto"/>
              <w:jc w:val="right"/>
            </w:pPr>
            <w:r>
              <w:rPr>
                <w:rFonts w:ascii="Infra" w:eastAsia="Infra" w:hAnsi="Infra" w:cs="Infra"/>
                <w:b/>
                <w:color w:val="626469"/>
                <w:sz w:val="17"/>
              </w:rPr>
              <w:t>(204)</w:t>
            </w:r>
          </w:p>
        </w:tc>
        <w:tc>
          <w:tcPr>
            <w:tcW w:w="975" w:type="dxa"/>
            <w:tcBorders>
              <w:top w:val="nil"/>
              <w:left w:val="nil"/>
              <w:bottom w:val="nil"/>
              <w:right w:val="nil"/>
            </w:tcBorders>
            <w:tcMar>
              <w:top w:w="0" w:type="dxa"/>
              <w:left w:w="0" w:type="dxa"/>
              <w:bottom w:w="0" w:type="dxa"/>
              <w:right w:w="15" w:type="dxa"/>
            </w:tcMar>
            <w:vAlign w:val="bottom"/>
          </w:tcPr>
          <w:p w14:paraId="5D122883" w14:textId="760EF0D7" w:rsidR="00B556BD" w:rsidRDefault="00516054">
            <w:pPr>
              <w:keepNext/>
              <w:tabs>
                <w:tab w:val="left" w:pos="426"/>
                <w:tab w:val="left" w:pos="907"/>
              </w:tabs>
              <w:spacing w:before="53" w:after="30" w:line="310" w:lineRule="auto"/>
              <w:jc w:val="right"/>
            </w:pPr>
            <w:r>
              <w:rPr>
                <w:rFonts w:ascii="Infra" w:eastAsia="Infra" w:hAnsi="Infra" w:cs="Infra"/>
                <w:color w:val="626469"/>
                <w:sz w:val="17"/>
              </w:rPr>
              <w:t>1,485</w:t>
            </w:r>
          </w:p>
        </w:tc>
        <w:tc>
          <w:tcPr>
            <w:tcW w:w="975" w:type="dxa"/>
            <w:tcBorders>
              <w:top w:val="nil"/>
              <w:left w:val="nil"/>
              <w:bottom w:val="nil"/>
              <w:right w:val="nil"/>
            </w:tcBorders>
            <w:tcMar>
              <w:top w:w="0" w:type="dxa"/>
              <w:left w:w="0" w:type="dxa"/>
              <w:bottom w:w="0" w:type="dxa"/>
              <w:right w:w="15" w:type="dxa"/>
            </w:tcMar>
            <w:vAlign w:val="bottom"/>
          </w:tcPr>
          <w:p w14:paraId="1CA92406" w14:textId="76D51211" w:rsidR="00B556BD" w:rsidRDefault="00516054">
            <w:pPr>
              <w:keepNext/>
              <w:tabs>
                <w:tab w:val="left" w:pos="439"/>
                <w:tab w:val="left" w:pos="907"/>
              </w:tabs>
              <w:spacing w:before="53" w:after="30" w:line="310" w:lineRule="auto"/>
              <w:jc w:val="right"/>
            </w:pPr>
            <w:r>
              <w:rPr>
                <w:rFonts w:ascii="Infra" w:eastAsia="Infra" w:hAnsi="Infra" w:cs="Infra"/>
                <w:color w:val="626469"/>
                <w:sz w:val="17"/>
              </w:rPr>
              <w:t>1,637</w:t>
            </w:r>
          </w:p>
        </w:tc>
      </w:tr>
      <w:tr w:rsidR="00B556BD" w14:paraId="3C7F3CFB"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34C862AE" w14:textId="77777777" w:rsidR="00B556BD" w:rsidRDefault="00516054">
            <w:pPr>
              <w:keepNext/>
              <w:spacing w:before="53" w:after="30" w:line="310" w:lineRule="auto"/>
            </w:pPr>
            <w:r>
              <w:rPr>
                <w:rFonts w:ascii="Infra" w:eastAsia="Infra" w:hAnsi="Infra" w:cs="Infra"/>
                <w:color w:val="626469"/>
                <w:sz w:val="17"/>
              </w:rPr>
              <w:t>Net movement in expected credit losses </w:t>
            </w:r>
          </w:p>
        </w:tc>
        <w:tc>
          <w:tcPr>
            <w:tcW w:w="435" w:type="dxa"/>
            <w:tcBorders>
              <w:top w:val="nil"/>
              <w:left w:val="nil"/>
              <w:bottom w:val="nil"/>
              <w:right w:val="nil"/>
            </w:tcBorders>
            <w:shd w:val="clear" w:color="auto" w:fill="FFFFFF"/>
            <w:tcMar>
              <w:top w:w="0" w:type="dxa"/>
              <w:left w:w="0" w:type="dxa"/>
              <w:bottom w:w="0" w:type="dxa"/>
              <w:right w:w="53" w:type="dxa"/>
            </w:tcMar>
            <w:vAlign w:val="center"/>
          </w:tcPr>
          <w:p w14:paraId="067E84F5" w14:textId="77777777" w:rsidR="00B556BD" w:rsidRDefault="00B556BD">
            <w:pPr>
              <w:keepNext/>
              <w:spacing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EBF5304" w14:textId="67231A33" w:rsidR="00B556BD" w:rsidRDefault="00516054">
            <w:pPr>
              <w:keepNext/>
              <w:tabs>
                <w:tab w:val="left" w:pos="654"/>
              </w:tabs>
              <w:spacing w:before="53" w:after="30" w:line="310" w:lineRule="auto"/>
              <w:jc w:val="right"/>
            </w:pPr>
            <w:r>
              <w:rPr>
                <w:rFonts w:ascii="Infra" w:eastAsia="Infra" w:hAnsi="Infra" w:cs="Infra"/>
                <w:b/>
                <w:color w:val="626469"/>
                <w:sz w:val="17"/>
              </w:rPr>
              <w:t>(6)</w:t>
            </w:r>
          </w:p>
        </w:tc>
        <w:tc>
          <w:tcPr>
            <w:tcW w:w="975" w:type="dxa"/>
            <w:tcBorders>
              <w:top w:val="nil"/>
              <w:left w:val="nil"/>
              <w:bottom w:val="nil"/>
              <w:right w:val="nil"/>
            </w:tcBorders>
            <w:tcMar>
              <w:top w:w="0" w:type="dxa"/>
              <w:left w:w="0" w:type="dxa"/>
              <w:bottom w:w="0" w:type="dxa"/>
              <w:right w:w="15" w:type="dxa"/>
            </w:tcMar>
            <w:vAlign w:val="bottom"/>
          </w:tcPr>
          <w:p w14:paraId="4CE09A24" w14:textId="47529433" w:rsidR="00B556BD" w:rsidRDefault="00516054">
            <w:pPr>
              <w:keepNext/>
              <w:tabs>
                <w:tab w:val="left" w:pos="654"/>
                <w:tab w:val="left" w:pos="907"/>
              </w:tabs>
              <w:spacing w:before="53" w:after="30" w:line="310" w:lineRule="auto"/>
              <w:jc w:val="right"/>
            </w:pPr>
            <w:r>
              <w:rPr>
                <w:rFonts w:ascii="Infra" w:eastAsia="Infra" w:hAnsi="Infra" w:cs="Infra"/>
                <w:color w:val="626469"/>
                <w:sz w:val="17"/>
              </w:rPr>
              <w:t>26</w:t>
            </w:r>
          </w:p>
        </w:tc>
        <w:tc>
          <w:tcPr>
            <w:tcW w:w="975" w:type="dxa"/>
            <w:tcBorders>
              <w:top w:val="nil"/>
              <w:left w:val="nil"/>
              <w:bottom w:val="nil"/>
              <w:right w:val="nil"/>
            </w:tcBorders>
            <w:tcMar>
              <w:top w:w="0" w:type="dxa"/>
              <w:left w:w="0" w:type="dxa"/>
              <w:bottom w:w="0" w:type="dxa"/>
              <w:right w:w="15" w:type="dxa"/>
            </w:tcMar>
            <w:vAlign w:val="bottom"/>
          </w:tcPr>
          <w:p w14:paraId="5F86412D" w14:textId="5F3E231D" w:rsidR="00B556BD" w:rsidRDefault="00516054">
            <w:pPr>
              <w:keepNext/>
              <w:tabs>
                <w:tab w:val="left" w:pos="676"/>
                <w:tab w:val="left" w:pos="907"/>
              </w:tabs>
              <w:spacing w:before="53" w:after="30" w:line="310" w:lineRule="auto"/>
              <w:jc w:val="right"/>
            </w:pPr>
            <w:r>
              <w:rPr>
                <w:rFonts w:ascii="Infra" w:eastAsia="Infra" w:hAnsi="Infra" w:cs="Infra"/>
                <w:color w:val="626469"/>
                <w:sz w:val="17"/>
              </w:rPr>
              <w:t>31</w:t>
            </w:r>
          </w:p>
        </w:tc>
      </w:tr>
      <w:tr w:rsidR="00B556BD" w14:paraId="55209A33" w14:textId="77777777" w:rsidTr="00182930">
        <w:trPr>
          <w:cantSplit/>
          <w:trHeight w:hRule="exact" w:val="255"/>
        </w:trPr>
        <w:tc>
          <w:tcPr>
            <w:tcW w:w="7485" w:type="dxa"/>
            <w:tcBorders>
              <w:top w:val="nil"/>
              <w:left w:val="nil"/>
              <w:bottom w:val="single" w:sz="8" w:space="0" w:color="E56A54"/>
              <w:right w:val="nil"/>
            </w:tcBorders>
            <w:tcMar>
              <w:top w:w="0" w:type="dxa"/>
              <w:left w:w="53" w:type="dxa"/>
              <w:bottom w:w="0" w:type="dxa"/>
              <w:right w:w="53" w:type="dxa"/>
            </w:tcMar>
          </w:tcPr>
          <w:p w14:paraId="785336A8" w14:textId="77777777" w:rsidR="00B556BD" w:rsidRDefault="00516054">
            <w:pPr>
              <w:keepNext/>
              <w:spacing w:before="53" w:after="30" w:line="310" w:lineRule="auto"/>
            </w:pPr>
            <w:r>
              <w:rPr>
                <w:rFonts w:ascii="Infra" w:eastAsia="Infra" w:hAnsi="Infra" w:cs="Infra"/>
                <w:color w:val="626469"/>
                <w:sz w:val="17"/>
              </w:rPr>
              <w:t>Other investment return</w:t>
            </w:r>
          </w:p>
        </w:tc>
        <w:tc>
          <w:tcPr>
            <w:tcW w:w="435" w:type="dxa"/>
            <w:tcBorders>
              <w:top w:val="nil"/>
              <w:left w:val="nil"/>
              <w:bottom w:val="single" w:sz="8" w:space="0" w:color="E56A54"/>
              <w:right w:val="nil"/>
            </w:tcBorders>
            <w:tcMar>
              <w:top w:w="0" w:type="dxa"/>
              <w:left w:w="0" w:type="dxa"/>
              <w:bottom w:w="0" w:type="dxa"/>
              <w:right w:w="53" w:type="dxa"/>
            </w:tcMar>
          </w:tcPr>
          <w:p w14:paraId="2B64C431" w14:textId="77777777" w:rsidR="00B556BD" w:rsidRDefault="00B556BD">
            <w:pPr>
              <w:keepNext/>
              <w:spacing w:before="53" w:after="30" w:line="377" w:lineRule="auto"/>
              <w:jc w:val="right"/>
            </w:pP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53C75AB3" w14:textId="6DD5EBC5" w:rsidR="00B556BD" w:rsidRDefault="00516054">
            <w:pPr>
              <w:keepNext/>
              <w:tabs>
                <w:tab w:val="left" w:pos="473"/>
              </w:tabs>
              <w:spacing w:before="53" w:after="30" w:line="310" w:lineRule="auto"/>
              <w:jc w:val="right"/>
            </w:pPr>
            <w:r>
              <w:rPr>
                <w:rFonts w:ascii="Infra" w:eastAsia="Infra" w:hAnsi="Infra" w:cs="Infra"/>
                <w:b/>
                <w:color w:val="626469"/>
                <w:sz w:val="17"/>
              </w:rPr>
              <w:t>(125)</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21EF6922" w14:textId="42C2D569" w:rsidR="00B556BD" w:rsidRDefault="00516054">
            <w:pPr>
              <w:keepNext/>
              <w:tabs>
                <w:tab w:val="left" w:pos="255"/>
              </w:tabs>
              <w:spacing w:before="53" w:after="30" w:line="310" w:lineRule="auto"/>
              <w:jc w:val="right"/>
            </w:pPr>
            <w:r>
              <w:rPr>
                <w:rFonts w:ascii="Infra" w:eastAsia="Infra" w:hAnsi="Infra" w:cs="Infra"/>
                <w:color w:val="626469"/>
                <w:sz w:val="17"/>
              </w:rPr>
              <w:t>(12,704)</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78A10A99" w14:textId="4781E5E6" w:rsidR="00B556BD" w:rsidRDefault="00516054">
            <w:pPr>
              <w:keepNext/>
              <w:tabs>
                <w:tab w:val="left" w:pos="248"/>
              </w:tabs>
              <w:spacing w:before="53" w:after="30" w:line="310" w:lineRule="auto"/>
              <w:jc w:val="right"/>
            </w:pPr>
            <w:r>
              <w:rPr>
                <w:rFonts w:ascii="Infra" w:eastAsia="Infra" w:hAnsi="Infra" w:cs="Infra"/>
                <w:color w:val="626469"/>
                <w:sz w:val="17"/>
              </w:rPr>
              <w:t>(18,097)</w:t>
            </w:r>
          </w:p>
        </w:tc>
      </w:tr>
      <w:tr w:rsidR="00B556BD" w14:paraId="35523E28" w14:textId="77777777" w:rsidTr="00182930">
        <w:trPr>
          <w:cantSplit/>
          <w:trHeight w:hRule="exact" w:val="255"/>
        </w:trPr>
        <w:tc>
          <w:tcPr>
            <w:tcW w:w="7485" w:type="dxa"/>
            <w:tcBorders>
              <w:top w:val="single" w:sz="8" w:space="0" w:color="E56A54"/>
              <w:left w:val="nil"/>
              <w:bottom w:val="single" w:sz="8" w:space="0" w:color="E56A54"/>
              <w:right w:val="nil"/>
            </w:tcBorders>
            <w:tcMar>
              <w:top w:w="0" w:type="dxa"/>
              <w:left w:w="53" w:type="dxa"/>
              <w:bottom w:w="0" w:type="dxa"/>
              <w:right w:w="53" w:type="dxa"/>
            </w:tcMar>
          </w:tcPr>
          <w:p w14:paraId="5EC871DD" w14:textId="77777777" w:rsidR="00B556BD" w:rsidRDefault="00516054">
            <w:pPr>
              <w:keepNext/>
              <w:spacing w:before="33" w:after="30" w:line="310" w:lineRule="auto"/>
            </w:pPr>
            <w:r>
              <w:rPr>
                <w:rFonts w:ascii="Infra" w:eastAsia="Infra" w:hAnsi="Infra" w:cs="Infra"/>
                <w:b/>
                <w:color w:val="626469"/>
                <w:sz w:val="17"/>
              </w:rPr>
              <w:t>Investment return  </w:t>
            </w:r>
          </w:p>
        </w:tc>
        <w:tc>
          <w:tcPr>
            <w:tcW w:w="435"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vAlign w:val="center"/>
          </w:tcPr>
          <w:p w14:paraId="4AC5153C" w14:textId="77777777" w:rsidR="00B556BD" w:rsidRDefault="00B556BD">
            <w:pPr>
              <w:keepNext/>
              <w:spacing w:line="377" w:lineRule="auto"/>
              <w:jc w:val="right"/>
            </w:pP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05CC727F" w14:textId="698535A9" w:rsidR="00B556BD" w:rsidRDefault="00516054">
            <w:pPr>
              <w:keepNext/>
              <w:tabs>
                <w:tab w:val="left" w:pos="420"/>
                <w:tab w:val="left" w:pos="907"/>
              </w:tabs>
              <w:spacing w:before="33" w:after="30" w:line="310" w:lineRule="auto"/>
              <w:jc w:val="right"/>
            </w:pPr>
            <w:r>
              <w:rPr>
                <w:rFonts w:ascii="Infra" w:eastAsia="Infra" w:hAnsi="Infra" w:cs="Infra"/>
                <w:b/>
                <w:color w:val="626469"/>
                <w:sz w:val="17"/>
              </w:rPr>
              <w:t>1,138</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center"/>
          </w:tcPr>
          <w:p w14:paraId="0F51217F" w14:textId="3668804B" w:rsidR="00B556BD" w:rsidRDefault="00516054">
            <w:pPr>
              <w:keepNext/>
              <w:tabs>
                <w:tab w:val="left" w:pos="266"/>
              </w:tabs>
              <w:spacing w:line="310" w:lineRule="auto"/>
              <w:jc w:val="right"/>
            </w:pPr>
            <w:r>
              <w:rPr>
                <w:rFonts w:ascii="Infra" w:eastAsia="Infra" w:hAnsi="Infra" w:cs="Infra"/>
                <w:color w:val="626469"/>
                <w:sz w:val="17"/>
              </w:rPr>
              <w:t>(10,071)</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center"/>
          </w:tcPr>
          <w:p w14:paraId="367EB0D2" w14:textId="620E864D" w:rsidR="00B556BD" w:rsidRDefault="00516054">
            <w:pPr>
              <w:keepNext/>
              <w:tabs>
                <w:tab w:val="left" w:pos="230"/>
              </w:tabs>
              <w:spacing w:line="310" w:lineRule="auto"/>
              <w:jc w:val="right"/>
            </w:pPr>
            <w:r>
              <w:rPr>
                <w:rFonts w:ascii="Infra" w:eastAsia="Infra" w:hAnsi="Infra" w:cs="Infra"/>
                <w:color w:val="626469"/>
                <w:sz w:val="17"/>
              </w:rPr>
              <w:t>(14,009)</w:t>
            </w:r>
          </w:p>
        </w:tc>
      </w:tr>
      <w:tr w:rsidR="00B556BD" w14:paraId="626F9C49" w14:textId="77777777" w:rsidTr="00182930">
        <w:trPr>
          <w:cantSplit/>
          <w:trHeight w:hRule="exact" w:val="255"/>
        </w:trPr>
        <w:tc>
          <w:tcPr>
            <w:tcW w:w="7485" w:type="dxa"/>
            <w:tcBorders>
              <w:top w:val="single" w:sz="8" w:space="0" w:color="E56A54"/>
              <w:left w:val="nil"/>
              <w:bottom w:val="nil"/>
              <w:right w:val="nil"/>
            </w:tcBorders>
            <w:tcMar>
              <w:top w:w="0" w:type="dxa"/>
              <w:left w:w="53" w:type="dxa"/>
              <w:bottom w:w="0" w:type="dxa"/>
              <w:right w:w="53" w:type="dxa"/>
            </w:tcMar>
          </w:tcPr>
          <w:p w14:paraId="2F276484" w14:textId="77777777" w:rsidR="00B556BD" w:rsidRDefault="00516054">
            <w:pPr>
              <w:keepNext/>
              <w:spacing w:before="33" w:after="30" w:line="310" w:lineRule="auto"/>
              <w:rPr>
                <w:rFonts w:ascii="Infra" w:eastAsia="Infra" w:hAnsi="Infra" w:cs="Infra"/>
                <w:strike/>
                <w:color w:val="626469"/>
                <w:sz w:val="17"/>
              </w:rPr>
            </w:pPr>
            <w:r>
              <w:rPr>
                <w:rFonts w:ascii="Infra" w:eastAsia="Infra" w:hAnsi="Infra" w:cs="Infra"/>
                <w:color w:val="626469"/>
                <w:sz w:val="17"/>
              </w:rPr>
              <w:t>Finance (expenses)/income from insurance contracts issued</w:t>
            </w:r>
          </w:p>
        </w:tc>
        <w:tc>
          <w:tcPr>
            <w:tcW w:w="435" w:type="dxa"/>
            <w:tcBorders>
              <w:top w:val="single" w:sz="8" w:space="0" w:color="E56A54"/>
              <w:left w:val="nil"/>
              <w:bottom w:val="nil"/>
              <w:right w:val="nil"/>
            </w:tcBorders>
            <w:shd w:val="clear" w:color="auto" w:fill="FFFFFF"/>
            <w:tcMar>
              <w:top w:w="0" w:type="dxa"/>
              <w:left w:w="0" w:type="dxa"/>
              <w:bottom w:w="0" w:type="dxa"/>
              <w:right w:w="53" w:type="dxa"/>
            </w:tcMar>
            <w:vAlign w:val="center"/>
          </w:tcPr>
          <w:p w14:paraId="1547E995" w14:textId="77777777" w:rsidR="00B556BD" w:rsidRDefault="00B556BD">
            <w:pPr>
              <w:keepNext/>
              <w:spacing w:line="377" w:lineRule="auto"/>
              <w:jc w:val="right"/>
            </w:pP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vAlign w:val="bottom"/>
          </w:tcPr>
          <w:p w14:paraId="02D8B381" w14:textId="624315A2" w:rsidR="00B556BD" w:rsidRDefault="00516054">
            <w:pPr>
              <w:keepNext/>
              <w:tabs>
                <w:tab w:val="left" w:pos="447"/>
              </w:tabs>
              <w:spacing w:before="33" w:after="30" w:line="310" w:lineRule="auto"/>
              <w:jc w:val="right"/>
            </w:pPr>
            <w:r>
              <w:rPr>
                <w:rFonts w:ascii="Infra" w:eastAsia="Infra" w:hAnsi="Infra" w:cs="Infra"/>
                <w:b/>
                <w:color w:val="626469"/>
                <w:sz w:val="17"/>
              </w:rPr>
              <w:t>(654)</w:t>
            </w: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vAlign w:val="bottom"/>
          </w:tcPr>
          <w:p w14:paraId="4E6AFC15" w14:textId="52DB319C" w:rsidR="00B556BD" w:rsidRDefault="00516054">
            <w:pPr>
              <w:keepNext/>
              <w:tabs>
                <w:tab w:val="left" w:pos="452"/>
                <w:tab w:val="left" w:pos="907"/>
              </w:tabs>
              <w:spacing w:before="33" w:after="30" w:line="310" w:lineRule="auto"/>
              <w:jc w:val="right"/>
            </w:pPr>
            <w:r>
              <w:rPr>
                <w:rFonts w:ascii="Infra" w:eastAsia="Infra" w:hAnsi="Infra" w:cs="Infra"/>
                <w:color w:val="626469"/>
                <w:sz w:val="17"/>
              </w:rPr>
              <w:t>9,113</w:t>
            </w: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vAlign w:val="bottom"/>
          </w:tcPr>
          <w:p w14:paraId="79558F83" w14:textId="494B7154" w:rsidR="00B556BD" w:rsidRDefault="00516054">
            <w:pPr>
              <w:keepNext/>
              <w:tabs>
                <w:tab w:val="left" w:pos="373"/>
                <w:tab w:val="left" w:pos="907"/>
              </w:tabs>
              <w:spacing w:before="33" w:after="30" w:line="310" w:lineRule="auto"/>
              <w:jc w:val="right"/>
            </w:pPr>
            <w:r>
              <w:rPr>
                <w:rFonts w:ascii="Infra" w:eastAsia="Infra" w:hAnsi="Infra" w:cs="Infra"/>
                <w:color w:val="626469"/>
                <w:sz w:val="17"/>
              </w:rPr>
              <w:t>11,561</w:t>
            </w:r>
          </w:p>
        </w:tc>
      </w:tr>
      <w:tr w:rsidR="00B556BD" w14:paraId="662E72D4" w14:textId="77777777" w:rsidTr="00182930">
        <w:trPr>
          <w:cantSplit/>
          <w:trHeight w:hRule="exact" w:val="255"/>
        </w:trPr>
        <w:tc>
          <w:tcPr>
            <w:tcW w:w="7485" w:type="dxa"/>
            <w:tcBorders>
              <w:top w:val="nil"/>
              <w:left w:val="nil"/>
              <w:bottom w:val="single" w:sz="8" w:space="0" w:color="E96852"/>
              <w:right w:val="nil"/>
            </w:tcBorders>
            <w:tcMar>
              <w:top w:w="0" w:type="dxa"/>
              <w:left w:w="53" w:type="dxa"/>
              <w:bottom w:w="0" w:type="dxa"/>
              <w:right w:w="53" w:type="dxa"/>
            </w:tcMar>
          </w:tcPr>
          <w:p w14:paraId="6ECB748F" w14:textId="77777777" w:rsidR="00B556BD" w:rsidRDefault="00516054">
            <w:pPr>
              <w:keepNext/>
              <w:spacing w:before="53" w:after="30" w:line="310" w:lineRule="auto"/>
              <w:rPr>
                <w:rFonts w:ascii="Infra" w:eastAsia="Infra" w:hAnsi="Infra" w:cs="Infra"/>
                <w:strike/>
                <w:color w:val="626469"/>
                <w:sz w:val="17"/>
              </w:rPr>
            </w:pPr>
            <w:r>
              <w:rPr>
                <w:rFonts w:ascii="Infra" w:eastAsia="Infra" w:hAnsi="Infra" w:cs="Infra"/>
                <w:color w:val="626469"/>
                <w:sz w:val="17"/>
              </w:rPr>
              <w:t>Finance (expenses)/income from reinsurance contracts held</w:t>
            </w:r>
          </w:p>
        </w:tc>
        <w:tc>
          <w:tcPr>
            <w:tcW w:w="435" w:type="dxa"/>
            <w:tcBorders>
              <w:top w:val="nil"/>
              <w:left w:val="nil"/>
              <w:bottom w:val="single" w:sz="8" w:space="0" w:color="E56A54"/>
              <w:right w:val="nil"/>
            </w:tcBorders>
            <w:shd w:val="clear" w:color="auto" w:fill="FFFFFF"/>
            <w:tcMar>
              <w:top w:w="0" w:type="dxa"/>
              <w:left w:w="0" w:type="dxa"/>
              <w:bottom w:w="0" w:type="dxa"/>
              <w:right w:w="53" w:type="dxa"/>
            </w:tcMar>
            <w:vAlign w:val="center"/>
          </w:tcPr>
          <w:p w14:paraId="0E437C33" w14:textId="77777777" w:rsidR="00B556BD" w:rsidRDefault="00B556BD">
            <w:pPr>
              <w:keepNext/>
              <w:spacing w:line="377" w:lineRule="auto"/>
              <w:jc w:val="right"/>
            </w:pP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4E0079E2" w14:textId="6E4786CB" w:rsidR="00B556BD" w:rsidRDefault="00516054">
            <w:pPr>
              <w:keepNext/>
              <w:tabs>
                <w:tab w:val="left" w:pos="569"/>
              </w:tabs>
              <w:spacing w:before="53" w:after="30" w:line="310" w:lineRule="auto"/>
              <w:jc w:val="right"/>
            </w:pPr>
            <w:r>
              <w:rPr>
                <w:rFonts w:ascii="Infra" w:eastAsia="Infra" w:hAnsi="Infra" w:cs="Infra"/>
                <w:b/>
                <w:color w:val="626469"/>
                <w:sz w:val="17"/>
              </w:rPr>
              <w:t>(19)</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0350A647" w14:textId="490B0D6F" w:rsidR="00B556BD" w:rsidRDefault="00516054">
            <w:pPr>
              <w:keepNext/>
              <w:tabs>
                <w:tab w:val="left" w:pos="477"/>
              </w:tabs>
              <w:spacing w:before="53" w:after="30" w:line="310" w:lineRule="auto"/>
              <w:jc w:val="right"/>
            </w:pPr>
            <w:r>
              <w:rPr>
                <w:rFonts w:ascii="Infra" w:eastAsia="Infra" w:hAnsi="Infra" w:cs="Infra"/>
                <w:color w:val="626469"/>
                <w:sz w:val="17"/>
              </w:rPr>
              <w:t>(343)</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480796BC" w14:textId="480F468C" w:rsidR="00B556BD" w:rsidRDefault="00516054">
            <w:pPr>
              <w:keepNext/>
              <w:tabs>
                <w:tab w:val="left" w:pos="487"/>
              </w:tabs>
              <w:spacing w:before="53" w:after="30" w:line="310" w:lineRule="auto"/>
              <w:jc w:val="right"/>
            </w:pPr>
            <w:r>
              <w:rPr>
                <w:rFonts w:ascii="Infra" w:eastAsia="Infra" w:hAnsi="Infra" w:cs="Infra"/>
                <w:color w:val="626469"/>
                <w:sz w:val="17"/>
              </w:rPr>
              <w:t>(472)</w:t>
            </w:r>
          </w:p>
        </w:tc>
      </w:tr>
      <w:tr w:rsidR="00B556BD" w14:paraId="3ED51822" w14:textId="77777777" w:rsidTr="00182930">
        <w:trPr>
          <w:cantSplit/>
          <w:trHeight w:hRule="exact" w:val="255"/>
        </w:trPr>
        <w:tc>
          <w:tcPr>
            <w:tcW w:w="7485" w:type="dxa"/>
            <w:tcBorders>
              <w:top w:val="single" w:sz="8" w:space="0" w:color="E96852"/>
              <w:left w:val="nil"/>
              <w:bottom w:val="single" w:sz="8" w:space="0" w:color="E96852"/>
              <w:right w:val="nil"/>
            </w:tcBorders>
            <w:tcMar>
              <w:top w:w="0" w:type="dxa"/>
              <w:left w:w="53" w:type="dxa"/>
              <w:bottom w:w="0" w:type="dxa"/>
              <w:right w:w="53" w:type="dxa"/>
            </w:tcMar>
          </w:tcPr>
          <w:p w14:paraId="1EF81944" w14:textId="77777777" w:rsidR="00B556BD" w:rsidRDefault="00516054">
            <w:pPr>
              <w:keepNext/>
              <w:spacing w:before="33" w:after="30" w:line="310" w:lineRule="auto"/>
            </w:pPr>
            <w:r>
              <w:rPr>
                <w:rFonts w:ascii="Infra" w:eastAsia="Infra" w:hAnsi="Infra" w:cs="Infra"/>
                <w:b/>
                <w:color w:val="626469"/>
                <w:sz w:val="17"/>
              </w:rPr>
              <w:t>Net insurance finance (expenses)/income</w:t>
            </w:r>
          </w:p>
        </w:tc>
        <w:tc>
          <w:tcPr>
            <w:tcW w:w="435" w:type="dxa"/>
            <w:tcBorders>
              <w:top w:val="single" w:sz="8" w:space="0" w:color="E56A54"/>
              <w:left w:val="nil"/>
              <w:bottom w:val="single" w:sz="8" w:space="0" w:color="E96852"/>
              <w:right w:val="nil"/>
            </w:tcBorders>
            <w:shd w:val="clear" w:color="auto" w:fill="FFFFFF"/>
            <w:tcMar>
              <w:top w:w="0" w:type="dxa"/>
              <w:left w:w="0" w:type="dxa"/>
              <w:bottom w:w="0" w:type="dxa"/>
              <w:right w:w="53" w:type="dxa"/>
            </w:tcMar>
            <w:vAlign w:val="center"/>
          </w:tcPr>
          <w:p w14:paraId="2EEE0EE9" w14:textId="77777777" w:rsidR="00B556BD" w:rsidRDefault="00B556BD">
            <w:pPr>
              <w:keepNext/>
              <w:spacing w:line="377" w:lineRule="auto"/>
              <w:jc w:val="right"/>
            </w:pPr>
          </w:p>
        </w:tc>
        <w:tc>
          <w:tcPr>
            <w:tcW w:w="975" w:type="dxa"/>
            <w:tcBorders>
              <w:top w:val="single" w:sz="8" w:space="0" w:color="E56A54"/>
              <w:left w:val="nil"/>
              <w:bottom w:val="single" w:sz="8" w:space="0" w:color="E96852"/>
              <w:right w:val="nil"/>
            </w:tcBorders>
            <w:shd w:val="clear" w:color="auto" w:fill="FFFFFF"/>
            <w:tcMar>
              <w:top w:w="0" w:type="dxa"/>
              <w:left w:w="0" w:type="dxa"/>
              <w:bottom w:w="0" w:type="dxa"/>
              <w:right w:w="15" w:type="dxa"/>
            </w:tcMar>
            <w:vAlign w:val="center"/>
          </w:tcPr>
          <w:p w14:paraId="7DBEC5E0" w14:textId="0D123FEE" w:rsidR="00B556BD" w:rsidRDefault="00516054">
            <w:pPr>
              <w:keepNext/>
              <w:tabs>
                <w:tab w:val="left" w:pos="457"/>
              </w:tabs>
              <w:spacing w:line="310" w:lineRule="auto"/>
              <w:jc w:val="right"/>
            </w:pPr>
            <w:r>
              <w:rPr>
                <w:rFonts w:ascii="Infra" w:eastAsia="Infra" w:hAnsi="Infra" w:cs="Infra"/>
                <w:b/>
                <w:color w:val="626469"/>
                <w:sz w:val="17"/>
              </w:rPr>
              <w:t>(673)</w:t>
            </w:r>
          </w:p>
        </w:tc>
        <w:tc>
          <w:tcPr>
            <w:tcW w:w="975" w:type="dxa"/>
            <w:tcBorders>
              <w:top w:val="single" w:sz="8" w:space="0" w:color="E56A54"/>
              <w:left w:val="nil"/>
              <w:bottom w:val="single" w:sz="8" w:space="0" w:color="E96852"/>
              <w:right w:val="nil"/>
            </w:tcBorders>
            <w:shd w:val="clear" w:color="auto" w:fill="FFFFFF"/>
            <w:tcMar>
              <w:top w:w="0" w:type="dxa"/>
              <w:left w:w="0" w:type="dxa"/>
              <w:bottom w:w="0" w:type="dxa"/>
              <w:right w:w="15" w:type="dxa"/>
            </w:tcMar>
            <w:vAlign w:val="center"/>
          </w:tcPr>
          <w:p w14:paraId="1ABA1C49" w14:textId="66C8C476" w:rsidR="00B556BD" w:rsidRDefault="00516054">
            <w:pPr>
              <w:keepNext/>
              <w:tabs>
                <w:tab w:val="left" w:pos="413"/>
                <w:tab w:val="left" w:pos="907"/>
              </w:tabs>
              <w:spacing w:line="310" w:lineRule="auto"/>
              <w:jc w:val="right"/>
            </w:pPr>
            <w:r>
              <w:rPr>
                <w:rFonts w:ascii="Infra" w:eastAsia="Infra" w:hAnsi="Infra" w:cs="Infra"/>
                <w:color w:val="626469"/>
                <w:sz w:val="17"/>
              </w:rPr>
              <w:t>8,770</w:t>
            </w:r>
          </w:p>
        </w:tc>
        <w:tc>
          <w:tcPr>
            <w:tcW w:w="975" w:type="dxa"/>
            <w:tcBorders>
              <w:top w:val="single" w:sz="8" w:space="0" w:color="E56A54"/>
              <w:left w:val="nil"/>
              <w:bottom w:val="single" w:sz="8" w:space="0" w:color="E96852"/>
              <w:right w:val="nil"/>
            </w:tcBorders>
            <w:shd w:val="clear" w:color="auto" w:fill="FFFFFF"/>
            <w:tcMar>
              <w:top w:w="0" w:type="dxa"/>
              <w:left w:w="0" w:type="dxa"/>
              <w:bottom w:w="0" w:type="dxa"/>
              <w:right w:w="15" w:type="dxa"/>
            </w:tcMar>
            <w:vAlign w:val="center"/>
          </w:tcPr>
          <w:p w14:paraId="70DBE460" w14:textId="27B3A72F" w:rsidR="00B556BD" w:rsidRDefault="00516054">
            <w:pPr>
              <w:keepNext/>
              <w:tabs>
                <w:tab w:val="left" w:pos="338"/>
                <w:tab w:val="left" w:pos="907"/>
              </w:tabs>
              <w:spacing w:line="310" w:lineRule="auto"/>
              <w:jc w:val="right"/>
            </w:pPr>
            <w:r>
              <w:rPr>
                <w:rFonts w:ascii="Infra" w:eastAsia="Infra" w:hAnsi="Infra" w:cs="Infra"/>
                <w:color w:val="626469"/>
                <w:sz w:val="17"/>
              </w:rPr>
              <w:t>11,089</w:t>
            </w:r>
          </w:p>
        </w:tc>
      </w:tr>
      <w:tr w:rsidR="00B556BD" w14:paraId="191C463A" w14:textId="77777777" w:rsidTr="00182930">
        <w:trPr>
          <w:cantSplit/>
          <w:trHeight w:hRule="exact" w:val="255"/>
        </w:trPr>
        <w:tc>
          <w:tcPr>
            <w:tcW w:w="7485" w:type="dxa"/>
            <w:tcBorders>
              <w:top w:val="single" w:sz="8" w:space="0" w:color="E96852"/>
              <w:left w:val="nil"/>
              <w:bottom w:val="single" w:sz="8" w:space="0" w:color="E96852"/>
              <w:right w:val="nil"/>
            </w:tcBorders>
            <w:tcMar>
              <w:top w:w="0" w:type="dxa"/>
              <w:left w:w="53" w:type="dxa"/>
              <w:bottom w:w="0" w:type="dxa"/>
              <w:right w:w="53" w:type="dxa"/>
            </w:tcMar>
          </w:tcPr>
          <w:p w14:paraId="100BA181" w14:textId="77777777" w:rsidR="00B556BD" w:rsidRDefault="00516054">
            <w:pPr>
              <w:keepNext/>
              <w:spacing w:before="33" w:after="30" w:line="310" w:lineRule="auto"/>
            </w:pPr>
            <w:r>
              <w:rPr>
                <w:rFonts w:ascii="Infra" w:eastAsia="Infra" w:hAnsi="Infra" w:cs="Infra"/>
                <w:b/>
                <w:color w:val="626469"/>
                <w:sz w:val="17"/>
              </w:rPr>
              <w:t>Net insurance and investment result</w:t>
            </w:r>
          </w:p>
        </w:tc>
        <w:tc>
          <w:tcPr>
            <w:tcW w:w="435" w:type="dxa"/>
            <w:tcBorders>
              <w:top w:val="single" w:sz="8" w:space="0" w:color="E96852"/>
              <w:left w:val="nil"/>
              <w:bottom w:val="single" w:sz="8" w:space="0" w:color="E96852"/>
              <w:right w:val="nil"/>
            </w:tcBorders>
            <w:shd w:val="clear" w:color="auto" w:fill="FFFFFF"/>
            <w:tcMar>
              <w:top w:w="0" w:type="dxa"/>
              <w:left w:w="0" w:type="dxa"/>
              <w:bottom w:w="0" w:type="dxa"/>
              <w:right w:w="53" w:type="dxa"/>
            </w:tcMar>
            <w:vAlign w:val="center"/>
          </w:tcPr>
          <w:p w14:paraId="293F7A7A" w14:textId="77777777" w:rsidR="00B556BD" w:rsidRDefault="00B556BD">
            <w:pPr>
              <w:keepNext/>
              <w:spacing w:line="377" w:lineRule="auto"/>
              <w:jc w:val="right"/>
            </w:pP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center"/>
          </w:tcPr>
          <w:p w14:paraId="034A5F09" w14:textId="49CC3603" w:rsidR="00B556BD" w:rsidRDefault="00516054">
            <w:pPr>
              <w:keepNext/>
              <w:tabs>
                <w:tab w:val="left" w:pos="532"/>
                <w:tab w:val="left" w:pos="907"/>
              </w:tabs>
              <w:spacing w:line="310" w:lineRule="auto"/>
              <w:jc w:val="right"/>
            </w:pPr>
            <w:r>
              <w:rPr>
                <w:rFonts w:ascii="Infra" w:eastAsia="Infra" w:hAnsi="Infra" w:cs="Infra"/>
                <w:b/>
                <w:color w:val="626469"/>
                <w:sz w:val="17"/>
              </w:rPr>
              <w:t>780</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center"/>
          </w:tcPr>
          <w:p w14:paraId="572C7F09" w14:textId="3A40E4EF" w:rsidR="00B556BD" w:rsidRDefault="00516054">
            <w:pPr>
              <w:keepNext/>
              <w:tabs>
                <w:tab w:val="left" w:pos="339"/>
              </w:tabs>
              <w:spacing w:line="310" w:lineRule="auto"/>
              <w:jc w:val="right"/>
            </w:pPr>
            <w:r>
              <w:rPr>
                <w:rFonts w:ascii="Infra" w:eastAsia="Infra" w:hAnsi="Infra" w:cs="Infra"/>
                <w:color w:val="626469"/>
                <w:sz w:val="17"/>
              </w:rPr>
              <w:t>(1,020)</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center"/>
          </w:tcPr>
          <w:p w14:paraId="611260E6" w14:textId="669B887A" w:rsidR="00B556BD" w:rsidRDefault="00516054">
            <w:pPr>
              <w:keepNext/>
              <w:tabs>
                <w:tab w:val="left" w:pos="346"/>
              </w:tabs>
              <w:spacing w:line="310" w:lineRule="auto"/>
              <w:jc w:val="right"/>
            </w:pPr>
            <w:r>
              <w:rPr>
                <w:rFonts w:ascii="Infra" w:eastAsia="Infra" w:hAnsi="Infra" w:cs="Infra"/>
                <w:color w:val="626469"/>
                <w:sz w:val="17"/>
              </w:rPr>
              <w:t>(2,297)</w:t>
            </w:r>
          </w:p>
        </w:tc>
      </w:tr>
      <w:tr w:rsidR="00B556BD" w14:paraId="474A5025" w14:textId="77777777" w:rsidTr="00182930">
        <w:trPr>
          <w:cantSplit/>
          <w:trHeight w:hRule="exact" w:val="255"/>
        </w:trPr>
        <w:tc>
          <w:tcPr>
            <w:tcW w:w="7485" w:type="dxa"/>
            <w:tcBorders>
              <w:top w:val="single" w:sz="8" w:space="0" w:color="E96852"/>
              <w:left w:val="nil"/>
              <w:bottom w:val="nil"/>
              <w:right w:val="nil"/>
            </w:tcBorders>
            <w:tcMar>
              <w:top w:w="0" w:type="dxa"/>
              <w:left w:w="53" w:type="dxa"/>
              <w:bottom w:w="0" w:type="dxa"/>
              <w:right w:w="53" w:type="dxa"/>
            </w:tcMar>
          </w:tcPr>
          <w:p w14:paraId="6CBEDD69" w14:textId="77777777" w:rsidR="00B556BD" w:rsidRDefault="00516054">
            <w:pPr>
              <w:keepNext/>
              <w:spacing w:before="33" w:after="30" w:line="310" w:lineRule="auto"/>
            </w:pPr>
            <w:r>
              <w:rPr>
                <w:rFonts w:ascii="Infra" w:eastAsia="Infra" w:hAnsi="Infra" w:cs="Infra"/>
                <w:color w:val="626469"/>
                <w:sz w:val="17"/>
              </w:rPr>
              <w:t>Fee income</w:t>
            </w:r>
          </w:p>
        </w:tc>
        <w:tc>
          <w:tcPr>
            <w:tcW w:w="435" w:type="dxa"/>
            <w:tcBorders>
              <w:top w:val="single" w:sz="8" w:space="0" w:color="E96852"/>
              <w:left w:val="nil"/>
              <w:bottom w:val="nil"/>
              <w:right w:val="nil"/>
            </w:tcBorders>
            <w:shd w:val="clear" w:color="auto" w:fill="FFFFFF"/>
            <w:tcMar>
              <w:top w:w="0" w:type="dxa"/>
              <w:left w:w="0" w:type="dxa"/>
              <w:bottom w:w="0" w:type="dxa"/>
              <w:right w:w="53" w:type="dxa"/>
            </w:tcMar>
            <w:vAlign w:val="center"/>
          </w:tcPr>
          <w:p w14:paraId="7140E3C7" w14:textId="77777777" w:rsidR="00B556BD" w:rsidRDefault="00516054">
            <w:pPr>
              <w:keepNext/>
              <w:spacing w:line="377" w:lineRule="auto"/>
              <w:jc w:val="right"/>
            </w:pPr>
            <w:r>
              <w:rPr>
                <w:rFonts w:ascii="Infra" w:eastAsia="Infra" w:hAnsi="Infra" w:cs="Infra"/>
                <w:color w:val="E96852"/>
                <w:sz w:val="14"/>
              </w:rPr>
              <w:t>5</w:t>
            </w: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bottom"/>
          </w:tcPr>
          <w:p w14:paraId="616F3304" w14:textId="734CB206" w:rsidR="00B556BD" w:rsidRDefault="00516054">
            <w:pPr>
              <w:keepNext/>
              <w:tabs>
                <w:tab w:val="left" w:pos="522"/>
                <w:tab w:val="left" w:pos="907"/>
              </w:tabs>
              <w:spacing w:before="33" w:after="30" w:line="310" w:lineRule="auto"/>
              <w:jc w:val="right"/>
            </w:pPr>
            <w:r>
              <w:rPr>
                <w:rFonts w:ascii="Infra" w:eastAsia="Infra" w:hAnsi="Infra" w:cs="Infra"/>
                <w:b/>
                <w:color w:val="626469"/>
                <w:sz w:val="17"/>
              </w:rPr>
              <w:t>508</w:t>
            </w: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bottom"/>
          </w:tcPr>
          <w:p w14:paraId="020505AF" w14:textId="73CB52E6" w:rsidR="00B556BD" w:rsidRDefault="00516054">
            <w:pPr>
              <w:keepNext/>
              <w:tabs>
                <w:tab w:val="left" w:pos="540"/>
                <w:tab w:val="left" w:pos="907"/>
              </w:tabs>
              <w:spacing w:before="33" w:after="30" w:line="310" w:lineRule="auto"/>
              <w:jc w:val="right"/>
            </w:pPr>
            <w:r>
              <w:rPr>
                <w:rFonts w:ascii="Infra" w:eastAsia="Infra" w:hAnsi="Infra" w:cs="Infra"/>
                <w:color w:val="626469"/>
                <w:sz w:val="17"/>
              </w:rPr>
              <w:t>506</w:t>
            </w: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bottom"/>
          </w:tcPr>
          <w:p w14:paraId="15B7CD43" w14:textId="3823451F" w:rsidR="00B556BD" w:rsidRDefault="00516054">
            <w:pPr>
              <w:keepNext/>
              <w:tabs>
                <w:tab w:val="left" w:pos="431"/>
                <w:tab w:val="left" w:pos="907"/>
              </w:tabs>
              <w:spacing w:before="33" w:after="30" w:line="310" w:lineRule="auto"/>
              <w:jc w:val="right"/>
            </w:pPr>
            <w:r>
              <w:rPr>
                <w:rFonts w:ascii="Infra" w:eastAsia="Infra" w:hAnsi="Infra" w:cs="Infra"/>
                <w:color w:val="626469"/>
                <w:sz w:val="17"/>
              </w:rPr>
              <w:t>1,037</w:t>
            </w:r>
          </w:p>
        </w:tc>
      </w:tr>
      <w:tr w:rsidR="00B556BD" w14:paraId="49392324"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08F16CE4" w14:textId="77777777" w:rsidR="00B556BD" w:rsidRDefault="00516054">
            <w:pPr>
              <w:keepNext/>
              <w:spacing w:before="53" w:after="30" w:line="310" w:lineRule="auto"/>
            </w:pPr>
            <w:r>
              <w:rPr>
                <w:rFonts w:ascii="Infra" w:eastAsia="Infra" w:hAnsi="Infra" w:cs="Infra"/>
                <w:color w:val="626469"/>
                <w:sz w:val="17"/>
              </w:rPr>
              <w:t>Other income</w:t>
            </w:r>
          </w:p>
        </w:tc>
        <w:tc>
          <w:tcPr>
            <w:tcW w:w="435" w:type="dxa"/>
            <w:tcBorders>
              <w:top w:val="nil"/>
              <w:left w:val="nil"/>
              <w:bottom w:val="nil"/>
              <w:right w:val="nil"/>
            </w:tcBorders>
            <w:tcMar>
              <w:top w:w="0" w:type="dxa"/>
              <w:left w:w="0" w:type="dxa"/>
              <w:bottom w:w="0" w:type="dxa"/>
              <w:right w:w="53" w:type="dxa"/>
            </w:tcMar>
          </w:tcPr>
          <w:p w14:paraId="30EB2B50"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8E976A7" w14:textId="22862002" w:rsidR="00B556BD" w:rsidRDefault="00516054">
            <w:pPr>
              <w:keepNext/>
              <w:tabs>
                <w:tab w:val="left" w:pos="628"/>
                <w:tab w:val="left" w:pos="907"/>
              </w:tabs>
              <w:spacing w:before="53" w:after="30" w:line="310" w:lineRule="auto"/>
              <w:jc w:val="right"/>
            </w:pPr>
            <w:r>
              <w:rPr>
                <w:rFonts w:ascii="Infra" w:eastAsia="Infra" w:hAnsi="Infra" w:cs="Infra"/>
                <w:b/>
                <w:color w:val="626469"/>
                <w:sz w:val="17"/>
              </w:rPr>
              <w:t>30</w:t>
            </w:r>
          </w:p>
        </w:tc>
        <w:tc>
          <w:tcPr>
            <w:tcW w:w="975" w:type="dxa"/>
            <w:tcBorders>
              <w:top w:val="nil"/>
              <w:left w:val="nil"/>
              <w:bottom w:val="nil"/>
              <w:right w:val="nil"/>
            </w:tcBorders>
            <w:tcMar>
              <w:top w:w="0" w:type="dxa"/>
              <w:left w:w="0" w:type="dxa"/>
              <w:bottom w:w="0" w:type="dxa"/>
              <w:right w:w="15" w:type="dxa"/>
            </w:tcMar>
            <w:vAlign w:val="bottom"/>
          </w:tcPr>
          <w:p w14:paraId="3F79AF4C" w14:textId="5E329742" w:rsidR="00B556BD" w:rsidRDefault="00516054">
            <w:pPr>
              <w:keepNext/>
              <w:tabs>
                <w:tab w:val="left" w:pos="655"/>
                <w:tab w:val="left" w:pos="907"/>
              </w:tabs>
              <w:spacing w:before="53" w:after="30" w:line="310" w:lineRule="auto"/>
              <w:jc w:val="right"/>
            </w:pPr>
            <w:r>
              <w:rPr>
                <w:rFonts w:ascii="Infra" w:eastAsia="Infra" w:hAnsi="Infra" w:cs="Infra"/>
                <w:color w:val="626469"/>
                <w:sz w:val="17"/>
              </w:rPr>
              <w:t>33</w:t>
            </w:r>
          </w:p>
        </w:tc>
        <w:tc>
          <w:tcPr>
            <w:tcW w:w="975" w:type="dxa"/>
            <w:tcBorders>
              <w:top w:val="nil"/>
              <w:left w:val="nil"/>
              <w:bottom w:val="nil"/>
              <w:right w:val="nil"/>
            </w:tcBorders>
            <w:tcMar>
              <w:top w:w="0" w:type="dxa"/>
              <w:left w:w="0" w:type="dxa"/>
              <w:bottom w:w="0" w:type="dxa"/>
              <w:right w:w="15" w:type="dxa"/>
            </w:tcMar>
            <w:vAlign w:val="bottom"/>
          </w:tcPr>
          <w:p w14:paraId="3A46CD27" w14:textId="4E0BD4EE" w:rsidR="00B556BD" w:rsidRDefault="00516054">
            <w:pPr>
              <w:keepNext/>
              <w:tabs>
                <w:tab w:val="left" w:pos="651"/>
                <w:tab w:val="left" w:pos="907"/>
              </w:tabs>
              <w:spacing w:before="53" w:after="30" w:line="310" w:lineRule="auto"/>
              <w:jc w:val="right"/>
            </w:pPr>
            <w:r>
              <w:rPr>
                <w:rFonts w:ascii="Infra" w:eastAsia="Infra" w:hAnsi="Infra" w:cs="Infra"/>
                <w:color w:val="626469"/>
                <w:sz w:val="17"/>
              </w:rPr>
              <w:t>70</w:t>
            </w:r>
          </w:p>
        </w:tc>
      </w:tr>
      <w:tr w:rsidR="00B556BD" w14:paraId="2827751E"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3005EAFB" w14:textId="77777777" w:rsidR="00B556BD" w:rsidRDefault="00516054">
            <w:pPr>
              <w:keepNext/>
              <w:spacing w:before="53" w:after="30" w:line="310" w:lineRule="auto"/>
            </w:pPr>
            <w:r>
              <w:rPr>
                <w:rFonts w:ascii="Infra" w:eastAsia="Infra" w:hAnsi="Infra" w:cs="Infra"/>
                <w:color w:val="626469"/>
                <w:sz w:val="17"/>
              </w:rPr>
              <w:t>Administrative and other expenses  </w:t>
            </w:r>
          </w:p>
        </w:tc>
        <w:tc>
          <w:tcPr>
            <w:tcW w:w="435" w:type="dxa"/>
            <w:tcBorders>
              <w:top w:val="nil"/>
              <w:left w:val="nil"/>
              <w:bottom w:val="nil"/>
              <w:right w:val="nil"/>
            </w:tcBorders>
            <w:shd w:val="clear" w:color="auto" w:fill="FFFFFF"/>
            <w:tcMar>
              <w:top w:w="0" w:type="dxa"/>
              <w:left w:w="0" w:type="dxa"/>
              <w:bottom w:w="0" w:type="dxa"/>
              <w:right w:w="53" w:type="dxa"/>
            </w:tcMar>
            <w:vAlign w:val="center"/>
          </w:tcPr>
          <w:p w14:paraId="6E145CEC" w14:textId="77777777" w:rsidR="00B556BD" w:rsidRDefault="00516054">
            <w:pPr>
              <w:keepNext/>
              <w:spacing w:line="377" w:lineRule="auto"/>
              <w:jc w:val="right"/>
            </w:pPr>
            <w:r>
              <w:rPr>
                <w:rFonts w:ascii="Infra" w:eastAsia="Infra" w:hAnsi="Infra" w:cs="Infra"/>
                <w:color w:val="E96852"/>
                <w:sz w:val="14"/>
              </w:rPr>
              <w:t>6</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E3DBD5A" w14:textId="36F48348" w:rsidR="00B556BD" w:rsidRDefault="00516054">
            <w:pPr>
              <w:keepNext/>
              <w:tabs>
                <w:tab w:val="left" w:pos="309"/>
              </w:tabs>
              <w:spacing w:before="53" w:after="30" w:line="310" w:lineRule="auto"/>
              <w:jc w:val="right"/>
            </w:pPr>
            <w:r>
              <w:rPr>
                <w:rFonts w:ascii="Infra" w:eastAsia="Infra" w:hAnsi="Infra" w:cs="Infra"/>
                <w:b/>
                <w:color w:val="626469"/>
                <w:sz w:val="17"/>
              </w:rPr>
              <w:t>(1,053)</w:t>
            </w:r>
          </w:p>
        </w:tc>
        <w:tc>
          <w:tcPr>
            <w:tcW w:w="975" w:type="dxa"/>
            <w:tcBorders>
              <w:top w:val="nil"/>
              <w:left w:val="nil"/>
              <w:bottom w:val="nil"/>
              <w:right w:val="nil"/>
            </w:tcBorders>
            <w:tcMar>
              <w:top w:w="0" w:type="dxa"/>
              <w:left w:w="0" w:type="dxa"/>
              <w:bottom w:w="0" w:type="dxa"/>
              <w:right w:w="15" w:type="dxa"/>
            </w:tcMar>
            <w:vAlign w:val="bottom"/>
          </w:tcPr>
          <w:p w14:paraId="4195E3A9" w14:textId="5D5D2C4F" w:rsidR="00B556BD" w:rsidRDefault="00516054">
            <w:pPr>
              <w:keepNext/>
              <w:tabs>
                <w:tab w:val="left" w:pos="379"/>
              </w:tabs>
              <w:spacing w:before="53" w:after="30" w:line="310" w:lineRule="auto"/>
              <w:jc w:val="right"/>
            </w:pPr>
            <w:r>
              <w:rPr>
                <w:rFonts w:ascii="Infra" w:eastAsia="Infra" w:hAnsi="Infra" w:cs="Infra"/>
                <w:color w:val="626469"/>
                <w:sz w:val="17"/>
              </w:rPr>
              <w:t>(1,214)</w:t>
            </w:r>
          </w:p>
        </w:tc>
        <w:tc>
          <w:tcPr>
            <w:tcW w:w="975" w:type="dxa"/>
            <w:tcBorders>
              <w:top w:val="nil"/>
              <w:left w:val="nil"/>
              <w:bottom w:val="nil"/>
              <w:right w:val="nil"/>
            </w:tcBorders>
            <w:tcMar>
              <w:top w:w="0" w:type="dxa"/>
              <w:left w:w="0" w:type="dxa"/>
              <w:bottom w:w="0" w:type="dxa"/>
              <w:right w:w="15" w:type="dxa"/>
            </w:tcMar>
            <w:vAlign w:val="bottom"/>
          </w:tcPr>
          <w:p w14:paraId="2E4BAC8D" w14:textId="5A79B3A8" w:rsidR="00B556BD" w:rsidRDefault="00516054">
            <w:pPr>
              <w:keepNext/>
              <w:tabs>
                <w:tab w:val="left" w:pos="340"/>
              </w:tabs>
              <w:spacing w:before="53" w:after="30" w:line="310" w:lineRule="auto"/>
              <w:jc w:val="right"/>
            </w:pPr>
            <w:r>
              <w:rPr>
                <w:rFonts w:ascii="Infra" w:eastAsia="Infra" w:hAnsi="Infra" w:cs="Infra"/>
                <w:color w:val="626469"/>
                <w:sz w:val="17"/>
              </w:rPr>
              <w:t>(2,255)</w:t>
            </w:r>
          </w:p>
        </w:tc>
      </w:tr>
      <w:tr w:rsidR="00B556BD" w14:paraId="202C06F4"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0CC4B5DA" w14:textId="77777777" w:rsidR="00B556BD" w:rsidRDefault="00516054">
            <w:pPr>
              <w:keepNext/>
              <w:spacing w:before="53" w:after="30" w:line="310" w:lineRule="auto"/>
            </w:pPr>
            <w:r>
              <w:rPr>
                <w:rFonts w:ascii="Infra" w:eastAsia="Infra" w:hAnsi="Infra" w:cs="Infra"/>
                <w:color w:val="626469"/>
                <w:sz w:val="17"/>
              </w:rPr>
              <w:t>Finance costs</w:t>
            </w:r>
          </w:p>
        </w:tc>
        <w:tc>
          <w:tcPr>
            <w:tcW w:w="435" w:type="dxa"/>
            <w:tcBorders>
              <w:top w:val="nil"/>
              <w:left w:val="nil"/>
              <w:bottom w:val="nil"/>
              <w:right w:val="nil"/>
            </w:tcBorders>
            <w:shd w:val="clear" w:color="auto" w:fill="FFFFFF"/>
            <w:tcMar>
              <w:top w:w="0" w:type="dxa"/>
              <w:left w:w="0" w:type="dxa"/>
              <w:bottom w:w="0" w:type="dxa"/>
              <w:right w:w="53" w:type="dxa"/>
            </w:tcMar>
            <w:vAlign w:val="center"/>
          </w:tcPr>
          <w:p w14:paraId="71811747" w14:textId="77777777" w:rsidR="00B556BD" w:rsidRDefault="00516054">
            <w:pPr>
              <w:keepNext/>
              <w:spacing w:line="377" w:lineRule="auto"/>
              <w:jc w:val="right"/>
            </w:pPr>
            <w:r>
              <w:rPr>
                <w:rFonts w:ascii="Infra" w:eastAsia="Infra" w:hAnsi="Infra" w:cs="Infra"/>
                <w:color w:val="E96852"/>
                <w:sz w:val="14"/>
              </w:rPr>
              <w:t>6</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066E9A5" w14:textId="09EE0F86" w:rsidR="00B556BD" w:rsidRDefault="00516054">
            <w:pPr>
              <w:keepNext/>
              <w:tabs>
                <w:tab w:val="left" w:pos="560"/>
              </w:tabs>
              <w:spacing w:before="53" w:after="30" w:line="310" w:lineRule="auto"/>
              <w:jc w:val="right"/>
            </w:pPr>
            <w:r>
              <w:rPr>
                <w:rFonts w:ascii="Infra" w:eastAsia="Infra" w:hAnsi="Infra" w:cs="Infra"/>
                <w:b/>
                <w:color w:val="626469"/>
                <w:sz w:val="17"/>
              </w:rPr>
              <w:t>(79)</w:t>
            </w:r>
          </w:p>
        </w:tc>
        <w:tc>
          <w:tcPr>
            <w:tcW w:w="975" w:type="dxa"/>
            <w:tcBorders>
              <w:top w:val="nil"/>
              <w:left w:val="nil"/>
              <w:bottom w:val="nil"/>
              <w:right w:val="nil"/>
            </w:tcBorders>
            <w:tcMar>
              <w:top w:w="0" w:type="dxa"/>
              <w:left w:w="0" w:type="dxa"/>
              <w:bottom w:w="0" w:type="dxa"/>
              <w:right w:w="15" w:type="dxa"/>
            </w:tcMar>
            <w:vAlign w:val="bottom"/>
          </w:tcPr>
          <w:p w14:paraId="071E1352" w14:textId="0CD632D8" w:rsidR="00B556BD" w:rsidRDefault="00516054">
            <w:pPr>
              <w:keepNext/>
              <w:tabs>
                <w:tab w:val="left" w:pos="563"/>
              </w:tabs>
              <w:spacing w:before="53" w:after="30" w:line="310" w:lineRule="auto"/>
              <w:jc w:val="right"/>
            </w:pPr>
            <w:r>
              <w:rPr>
                <w:rFonts w:ascii="Infra" w:eastAsia="Infra" w:hAnsi="Infra" w:cs="Infra"/>
                <w:color w:val="626469"/>
                <w:sz w:val="17"/>
              </w:rPr>
              <w:t>(80)</w:t>
            </w:r>
          </w:p>
        </w:tc>
        <w:tc>
          <w:tcPr>
            <w:tcW w:w="975" w:type="dxa"/>
            <w:tcBorders>
              <w:top w:val="nil"/>
              <w:left w:val="nil"/>
              <w:bottom w:val="nil"/>
              <w:right w:val="nil"/>
            </w:tcBorders>
            <w:tcMar>
              <w:top w:w="0" w:type="dxa"/>
              <w:left w:w="0" w:type="dxa"/>
              <w:bottom w:w="0" w:type="dxa"/>
              <w:right w:w="15" w:type="dxa"/>
            </w:tcMar>
            <w:vAlign w:val="bottom"/>
          </w:tcPr>
          <w:p w14:paraId="27D7E2FF" w14:textId="10692D90" w:rsidR="00B556BD" w:rsidRDefault="00516054">
            <w:pPr>
              <w:keepNext/>
              <w:tabs>
                <w:tab w:val="left" w:pos="500"/>
              </w:tabs>
              <w:spacing w:before="53" w:after="30" w:line="310" w:lineRule="auto"/>
              <w:jc w:val="right"/>
            </w:pPr>
            <w:r>
              <w:rPr>
                <w:rFonts w:ascii="Infra" w:eastAsia="Infra" w:hAnsi="Infra" w:cs="Infra"/>
                <w:color w:val="626469"/>
                <w:sz w:val="17"/>
              </w:rPr>
              <w:t>(162)</w:t>
            </w:r>
          </w:p>
        </w:tc>
      </w:tr>
      <w:tr w:rsidR="00B556BD" w14:paraId="2FA08D31"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54137D51" w14:textId="77777777" w:rsidR="00B556BD" w:rsidRDefault="00516054">
            <w:pPr>
              <w:keepNext/>
              <w:spacing w:before="53" w:after="30" w:line="310" w:lineRule="auto"/>
            </w:pPr>
            <w:r>
              <w:rPr>
                <w:rFonts w:ascii="Infra" w:eastAsia="Infra" w:hAnsi="Infra" w:cs="Infra"/>
                <w:color w:val="626469"/>
                <w:sz w:val="17"/>
              </w:rPr>
              <w:t>Movements in third party interest in consolidated funds</w:t>
            </w:r>
          </w:p>
        </w:tc>
        <w:tc>
          <w:tcPr>
            <w:tcW w:w="435" w:type="dxa"/>
            <w:tcBorders>
              <w:top w:val="nil"/>
              <w:left w:val="nil"/>
              <w:bottom w:val="nil"/>
              <w:right w:val="nil"/>
            </w:tcBorders>
            <w:shd w:val="clear" w:color="auto" w:fill="FFFFFF"/>
            <w:tcMar>
              <w:top w:w="0" w:type="dxa"/>
              <w:left w:w="0" w:type="dxa"/>
              <w:bottom w:w="0" w:type="dxa"/>
              <w:right w:w="53" w:type="dxa"/>
            </w:tcMar>
            <w:vAlign w:val="center"/>
          </w:tcPr>
          <w:p w14:paraId="0ABB773D" w14:textId="77777777" w:rsidR="00B556BD" w:rsidRDefault="00B556BD">
            <w:pPr>
              <w:keepNext/>
              <w:spacing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4DA230B" w14:textId="2E059D6B" w:rsidR="00B556BD" w:rsidRDefault="00516054">
            <w:pPr>
              <w:keepNext/>
              <w:tabs>
                <w:tab w:val="left" w:pos="550"/>
              </w:tabs>
              <w:spacing w:before="53" w:after="30" w:line="310" w:lineRule="auto"/>
              <w:jc w:val="right"/>
            </w:pPr>
            <w:r>
              <w:rPr>
                <w:rFonts w:ascii="Infra" w:eastAsia="Infra" w:hAnsi="Infra" w:cs="Infra"/>
                <w:b/>
                <w:color w:val="626469"/>
                <w:sz w:val="17"/>
              </w:rPr>
              <w:t>(94)</w:t>
            </w:r>
          </w:p>
        </w:tc>
        <w:tc>
          <w:tcPr>
            <w:tcW w:w="975" w:type="dxa"/>
            <w:tcBorders>
              <w:top w:val="nil"/>
              <w:left w:val="nil"/>
              <w:bottom w:val="nil"/>
              <w:right w:val="nil"/>
            </w:tcBorders>
            <w:tcMar>
              <w:top w:w="0" w:type="dxa"/>
              <w:left w:w="0" w:type="dxa"/>
              <w:bottom w:w="0" w:type="dxa"/>
              <w:right w:w="15" w:type="dxa"/>
            </w:tcMar>
            <w:vAlign w:val="bottom"/>
          </w:tcPr>
          <w:p w14:paraId="4F7F4C90" w14:textId="2874DCE0" w:rsidR="00B556BD" w:rsidRDefault="00516054">
            <w:pPr>
              <w:keepNext/>
              <w:tabs>
                <w:tab w:val="left" w:pos="576"/>
              </w:tabs>
              <w:spacing w:before="53" w:after="30" w:line="310" w:lineRule="auto"/>
              <w:jc w:val="right"/>
            </w:pPr>
            <w:r>
              <w:rPr>
                <w:rFonts w:ascii="Infra" w:eastAsia="Infra" w:hAnsi="Infra" w:cs="Infra"/>
                <w:color w:val="626469"/>
                <w:sz w:val="17"/>
              </w:rPr>
              <w:t>(55)</w:t>
            </w:r>
          </w:p>
        </w:tc>
        <w:tc>
          <w:tcPr>
            <w:tcW w:w="975" w:type="dxa"/>
            <w:tcBorders>
              <w:top w:val="nil"/>
              <w:left w:val="nil"/>
              <w:bottom w:val="nil"/>
              <w:right w:val="nil"/>
            </w:tcBorders>
            <w:tcMar>
              <w:top w:w="0" w:type="dxa"/>
              <w:left w:w="0" w:type="dxa"/>
              <w:bottom w:w="0" w:type="dxa"/>
              <w:right w:w="15" w:type="dxa"/>
            </w:tcMar>
            <w:vAlign w:val="bottom"/>
          </w:tcPr>
          <w:p w14:paraId="61A91BE8" w14:textId="0BFB166D" w:rsidR="00B556BD" w:rsidRDefault="00516054">
            <w:pPr>
              <w:keepNext/>
              <w:tabs>
                <w:tab w:val="left" w:pos="543"/>
                <w:tab w:val="left" w:pos="907"/>
              </w:tabs>
              <w:spacing w:before="53" w:after="30" w:line="310" w:lineRule="auto"/>
              <w:jc w:val="right"/>
            </w:pPr>
            <w:r>
              <w:rPr>
                <w:rFonts w:ascii="Infra" w:eastAsia="Infra" w:hAnsi="Infra" w:cs="Infra"/>
                <w:color w:val="626469"/>
                <w:sz w:val="17"/>
              </w:rPr>
              <w:t>550</w:t>
            </w:r>
          </w:p>
        </w:tc>
      </w:tr>
      <w:tr w:rsidR="00B556BD" w14:paraId="56F33962" w14:textId="77777777" w:rsidTr="00182930">
        <w:trPr>
          <w:cantSplit/>
          <w:trHeight w:hRule="exact" w:val="255"/>
        </w:trPr>
        <w:tc>
          <w:tcPr>
            <w:tcW w:w="7485" w:type="dxa"/>
            <w:tcBorders>
              <w:top w:val="nil"/>
              <w:left w:val="nil"/>
              <w:bottom w:val="single" w:sz="8" w:space="0" w:color="E96852"/>
              <w:right w:val="nil"/>
            </w:tcBorders>
            <w:tcMar>
              <w:top w:w="0" w:type="dxa"/>
              <w:left w:w="53" w:type="dxa"/>
              <w:bottom w:w="0" w:type="dxa"/>
              <w:right w:w="53" w:type="dxa"/>
            </w:tcMar>
          </w:tcPr>
          <w:p w14:paraId="3D555895" w14:textId="77777777" w:rsidR="00B556BD" w:rsidRDefault="00516054">
            <w:pPr>
              <w:keepNext/>
              <w:spacing w:before="53" w:after="30" w:line="310" w:lineRule="auto"/>
            </w:pPr>
            <w:r>
              <w:rPr>
                <w:rFonts w:ascii="Infra" w:eastAsia="Infra" w:hAnsi="Infra" w:cs="Infra"/>
                <w:color w:val="626469"/>
                <w:sz w:val="17"/>
              </w:rPr>
              <w:t>Share of profit from joint ventures and associates</w:t>
            </w:r>
          </w:p>
        </w:tc>
        <w:tc>
          <w:tcPr>
            <w:tcW w:w="435" w:type="dxa"/>
            <w:tcBorders>
              <w:top w:val="nil"/>
              <w:left w:val="nil"/>
              <w:bottom w:val="single" w:sz="8" w:space="0" w:color="E96852"/>
              <w:right w:val="nil"/>
            </w:tcBorders>
            <w:shd w:val="clear" w:color="auto" w:fill="FFFFFF"/>
            <w:tcMar>
              <w:top w:w="0" w:type="dxa"/>
              <w:left w:w="0" w:type="dxa"/>
              <w:bottom w:w="0" w:type="dxa"/>
              <w:right w:w="53" w:type="dxa"/>
            </w:tcMar>
            <w:vAlign w:val="center"/>
          </w:tcPr>
          <w:p w14:paraId="0E34266C" w14:textId="77777777" w:rsidR="00B556BD" w:rsidRDefault="00B556BD">
            <w:pPr>
              <w:keepNext/>
              <w:spacing w:line="377" w:lineRule="auto"/>
              <w:jc w:val="right"/>
            </w:pP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bottom"/>
          </w:tcPr>
          <w:p w14:paraId="01B2ABFE" w14:textId="73F86538" w:rsidR="00B556BD" w:rsidRDefault="00516054">
            <w:pPr>
              <w:keepNext/>
              <w:tabs>
                <w:tab w:val="left" w:pos="635"/>
                <w:tab w:val="left" w:pos="907"/>
              </w:tabs>
              <w:spacing w:before="53" w:after="30" w:line="310" w:lineRule="auto"/>
              <w:jc w:val="right"/>
            </w:pPr>
            <w:r>
              <w:rPr>
                <w:rFonts w:ascii="Infra" w:eastAsia="Infra" w:hAnsi="Infra" w:cs="Infra"/>
                <w:b/>
                <w:color w:val="626469"/>
                <w:sz w:val="17"/>
              </w:rPr>
              <w:t>36</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3E7CEFF0" w14:textId="6A434E6F" w:rsidR="00B556BD" w:rsidRDefault="00516054">
            <w:pPr>
              <w:keepNext/>
              <w:tabs>
                <w:tab w:val="left" w:pos="651"/>
                <w:tab w:val="left" w:pos="907"/>
              </w:tabs>
              <w:spacing w:before="53" w:after="30" w:line="310" w:lineRule="auto"/>
              <w:jc w:val="right"/>
            </w:pPr>
            <w:r>
              <w:rPr>
                <w:rFonts w:ascii="Infra" w:eastAsia="Infra" w:hAnsi="Infra" w:cs="Infra"/>
                <w:color w:val="626469"/>
                <w:sz w:val="17"/>
              </w:rPr>
              <w:t>63</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5A0D9AA9" w14:textId="2AE0D5EB" w:rsidR="00B556BD" w:rsidRDefault="00516054">
            <w:pPr>
              <w:keepNext/>
              <w:tabs>
                <w:tab w:val="left" w:pos="651"/>
                <w:tab w:val="left" w:pos="907"/>
              </w:tabs>
              <w:spacing w:before="53" w:after="30" w:line="310" w:lineRule="auto"/>
              <w:jc w:val="right"/>
            </w:pPr>
            <w:r>
              <w:rPr>
                <w:rFonts w:ascii="Infra" w:eastAsia="Infra" w:hAnsi="Infra" w:cs="Infra"/>
                <w:color w:val="626469"/>
                <w:sz w:val="17"/>
              </w:rPr>
              <w:t>38</w:t>
            </w:r>
          </w:p>
        </w:tc>
      </w:tr>
      <w:tr w:rsidR="00B556BD" w14:paraId="0867CB04" w14:textId="77777777" w:rsidTr="00182930">
        <w:trPr>
          <w:cantSplit/>
          <w:trHeight w:hRule="exact" w:val="255"/>
        </w:trPr>
        <w:tc>
          <w:tcPr>
            <w:tcW w:w="7485" w:type="dxa"/>
            <w:tcBorders>
              <w:top w:val="single" w:sz="8" w:space="0" w:color="E96852"/>
              <w:left w:val="nil"/>
              <w:bottom w:val="single" w:sz="8" w:space="0" w:color="E96852"/>
              <w:right w:val="nil"/>
            </w:tcBorders>
            <w:tcMar>
              <w:top w:w="0" w:type="dxa"/>
              <w:left w:w="53" w:type="dxa"/>
              <w:bottom w:w="0" w:type="dxa"/>
              <w:right w:w="53" w:type="dxa"/>
            </w:tcMar>
          </w:tcPr>
          <w:p w14:paraId="4BED4555" w14:textId="77777777" w:rsidR="00B556BD" w:rsidRDefault="00516054">
            <w:pPr>
              <w:keepNext/>
              <w:spacing w:before="33" w:after="30" w:line="310" w:lineRule="auto"/>
              <w:rPr>
                <w:rFonts w:ascii="Infra" w:eastAsia="Infra" w:hAnsi="Infra" w:cs="Infra"/>
                <w:b/>
                <w:color w:val="626469"/>
                <w:sz w:val="17"/>
              </w:rPr>
            </w:pPr>
            <w:r>
              <w:rPr>
                <w:rFonts w:ascii="Infra" w:eastAsia="Infra" w:hAnsi="Infra" w:cs="Infra"/>
                <w:b/>
                <w:color w:val="626469"/>
                <w:sz w:val="17"/>
              </w:rPr>
              <w:t>Profit/(loss) before tax</w:t>
            </w:r>
            <w:r>
              <w:rPr>
                <w:rFonts w:ascii="Infra" w:eastAsia="Infra" w:hAnsi="Infra" w:cs="Infra"/>
                <w:color w:val="626469"/>
                <w:sz w:val="17"/>
                <w:vertAlign w:val="superscript"/>
              </w:rPr>
              <w:t>ii</w:t>
            </w:r>
          </w:p>
        </w:tc>
        <w:tc>
          <w:tcPr>
            <w:tcW w:w="435" w:type="dxa"/>
            <w:tcBorders>
              <w:top w:val="single" w:sz="8" w:space="0" w:color="E96852"/>
              <w:left w:val="nil"/>
              <w:bottom w:val="single" w:sz="8" w:space="0" w:color="E96852"/>
              <w:right w:val="nil"/>
            </w:tcBorders>
            <w:shd w:val="clear" w:color="auto" w:fill="FFFFFF"/>
            <w:tcMar>
              <w:top w:w="0" w:type="dxa"/>
              <w:left w:w="0" w:type="dxa"/>
              <w:bottom w:w="0" w:type="dxa"/>
              <w:right w:w="53" w:type="dxa"/>
            </w:tcMar>
            <w:vAlign w:val="center"/>
          </w:tcPr>
          <w:p w14:paraId="6889BAD3" w14:textId="77777777" w:rsidR="00B556BD" w:rsidRDefault="00B556BD">
            <w:pPr>
              <w:keepNext/>
              <w:spacing w:line="377" w:lineRule="auto"/>
              <w:jc w:val="right"/>
            </w:pP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center"/>
          </w:tcPr>
          <w:p w14:paraId="06D10E8B" w14:textId="2CAEE345" w:rsidR="00B556BD" w:rsidRDefault="00516054">
            <w:pPr>
              <w:keepNext/>
              <w:tabs>
                <w:tab w:val="left" w:pos="555"/>
                <w:tab w:val="left" w:pos="907"/>
              </w:tabs>
              <w:spacing w:line="310" w:lineRule="auto"/>
              <w:jc w:val="right"/>
            </w:pPr>
            <w:r>
              <w:rPr>
                <w:rFonts w:ascii="Infra" w:eastAsia="Infra" w:hAnsi="Infra" w:cs="Infra"/>
                <w:b/>
                <w:color w:val="626469"/>
                <w:sz w:val="17"/>
              </w:rPr>
              <w:t>128</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center"/>
          </w:tcPr>
          <w:p w14:paraId="1D278E77" w14:textId="4C51A1D6" w:rsidR="00B556BD" w:rsidRDefault="00516054">
            <w:pPr>
              <w:keepNext/>
              <w:tabs>
                <w:tab w:val="left" w:pos="370"/>
              </w:tabs>
              <w:spacing w:line="310" w:lineRule="auto"/>
              <w:jc w:val="right"/>
            </w:pPr>
            <w:r>
              <w:rPr>
                <w:rFonts w:ascii="Infra" w:eastAsia="Infra" w:hAnsi="Infra" w:cs="Infra"/>
                <w:color w:val="626469"/>
                <w:sz w:val="17"/>
              </w:rPr>
              <w:t>(1,767)</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center"/>
          </w:tcPr>
          <w:p w14:paraId="119125E7" w14:textId="72BA6B6D" w:rsidR="00B556BD" w:rsidRDefault="00516054">
            <w:pPr>
              <w:keepNext/>
              <w:tabs>
                <w:tab w:val="left" w:pos="344"/>
              </w:tabs>
              <w:spacing w:line="310" w:lineRule="auto"/>
              <w:jc w:val="right"/>
            </w:pPr>
            <w:r>
              <w:rPr>
                <w:rFonts w:ascii="Infra" w:eastAsia="Infra" w:hAnsi="Infra" w:cs="Infra"/>
                <w:color w:val="626469"/>
                <w:sz w:val="17"/>
              </w:rPr>
              <w:t>(3,019)</w:t>
            </w:r>
          </w:p>
        </w:tc>
      </w:tr>
      <w:tr w:rsidR="00B556BD" w14:paraId="10B27160" w14:textId="77777777" w:rsidTr="00182930">
        <w:trPr>
          <w:cantSplit/>
          <w:trHeight w:hRule="exact" w:val="255"/>
        </w:trPr>
        <w:tc>
          <w:tcPr>
            <w:tcW w:w="7485" w:type="dxa"/>
            <w:tcBorders>
              <w:top w:val="single" w:sz="8" w:space="0" w:color="E96852"/>
              <w:left w:val="nil"/>
              <w:bottom w:val="nil"/>
              <w:right w:val="nil"/>
            </w:tcBorders>
            <w:tcMar>
              <w:top w:w="0" w:type="dxa"/>
              <w:left w:w="53" w:type="dxa"/>
              <w:bottom w:w="0" w:type="dxa"/>
              <w:right w:w="53" w:type="dxa"/>
            </w:tcMar>
          </w:tcPr>
          <w:p w14:paraId="10E3FF7E" w14:textId="77777777" w:rsidR="00B556BD" w:rsidRDefault="00516054">
            <w:pPr>
              <w:keepNext/>
              <w:spacing w:before="33" w:after="30" w:line="310" w:lineRule="auto"/>
            </w:pPr>
            <w:r>
              <w:rPr>
                <w:rFonts w:ascii="Infra" w:eastAsia="Infra" w:hAnsi="Infra" w:cs="Infra"/>
                <w:color w:val="626469"/>
                <w:sz w:val="17"/>
              </w:rPr>
              <w:t>Tax (charge)/credit attributable to policyholders’ returns</w:t>
            </w:r>
          </w:p>
        </w:tc>
        <w:tc>
          <w:tcPr>
            <w:tcW w:w="435" w:type="dxa"/>
            <w:tcBorders>
              <w:top w:val="single" w:sz="8" w:space="0" w:color="E96852"/>
              <w:left w:val="nil"/>
              <w:bottom w:val="nil"/>
              <w:right w:val="nil"/>
            </w:tcBorders>
            <w:shd w:val="clear" w:color="auto" w:fill="FFFFFF"/>
            <w:tcMar>
              <w:top w:w="0" w:type="dxa"/>
              <w:left w:w="0" w:type="dxa"/>
              <w:bottom w:w="0" w:type="dxa"/>
              <w:right w:w="53" w:type="dxa"/>
            </w:tcMar>
            <w:vAlign w:val="center"/>
          </w:tcPr>
          <w:p w14:paraId="15CD509B" w14:textId="77777777" w:rsidR="00B556BD" w:rsidRDefault="00516054">
            <w:pPr>
              <w:keepNext/>
              <w:spacing w:line="377" w:lineRule="auto"/>
              <w:jc w:val="right"/>
            </w:pPr>
            <w:r>
              <w:rPr>
                <w:rFonts w:ascii="Infra" w:eastAsia="Infra" w:hAnsi="Infra" w:cs="Infra"/>
                <w:color w:val="E96852"/>
                <w:sz w:val="14"/>
              </w:rPr>
              <w:t>7</w:t>
            </w: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bottom"/>
          </w:tcPr>
          <w:p w14:paraId="0099F6E5" w14:textId="74B828E2" w:rsidR="00B556BD" w:rsidRDefault="00516054">
            <w:pPr>
              <w:keepNext/>
              <w:tabs>
                <w:tab w:val="left" w:pos="567"/>
              </w:tabs>
              <w:spacing w:before="33" w:after="30" w:line="310" w:lineRule="auto"/>
              <w:jc w:val="right"/>
            </w:pPr>
            <w:r>
              <w:rPr>
                <w:rFonts w:ascii="Infra" w:eastAsia="Infra" w:hAnsi="Infra" w:cs="Infra"/>
                <w:b/>
                <w:color w:val="626469"/>
                <w:sz w:val="17"/>
              </w:rPr>
              <w:t>(27)</w:t>
            </w:r>
          </w:p>
        </w:tc>
        <w:tc>
          <w:tcPr>
            <w:tcW w:w="975" w:type="dxa"/>
            <w:tcBorders>
              <w:top w:val="single" w:sz="8" w:space="0" w:color="E96852"/>
              <w:left w:val="nil"/>
              <w:bottom w:val="nil"/>
              <w:right w:val="nil"/>
            </w:tcBorders>
            <w:tcMar>
              <w:top w:w="0" w:type="dxa"/>
              <w:left w:w="0" w:type="dxa"/>
              <w:bottom w:w="0" w:type="dxa"/>
              <w:right w:w="15" w:type="dxa"/>
            </w:tcMar>
            <w:vAlign w:val="bottom"/>
          </w:tcPr>
          <w:p w14:paraId="2DA16597" w14:textId="61A8964A" w:rsidR="00B556BD" w:rsidRDefault="00516054">
            <w:pPr>
              <w:keepNext/>
              <w:tabs>
                <w:tab w:val="left" w:pos="556"/>
                <w:tab w:val="left" w:pos="907"/>
              </w:tabs>
              <w:spacing w:before="33" w:after="30" w:line="310" w:lineRule="auto"/>
              <w:jc w:val="right"/>
            </w:pPr>
            <w:r>
              <w:rPr>
                <w:rFonts w:ascii="Infra" w:eastAsia="Infra" w:hAnsi="Infra" w:cs="Infra"/>
                <w:color w:val="626469"/>
                <w:sz w:val="17"/>
              </w:rPr>
              <w:t>342</w:t>
            </w:r>
          </w:p>
        </w:tc>
        <w:tc>
          <w:tcPr>
            <w:tcW w:w="975" w:type="dxa"/>
            <w:tcBorders>
              <w:top w:val="single" w:sz="8" w:space="0" w:color="E96852"/>
              <w:left w:val="nil"/>
              <w:bottom w:val="nil"/>
              <w:right w:val="nil"/>
            </w:tcBorders>
            <w:tcMar>
              <w:top w:w="0" w:type="dxa"/>
              <w:left w:w="0" w:type="dxa"/>
              <w:bottom w:w="0" w:type="dxa"/>
              <w:right w:w="15" w:type="dxa"/>
            </w:tcMar>
            <w:vAlign w:val="bottom"/>
          </w:tcPr>
          <w:p w14:paraId="23C326C1" w14:textId="10768B49" w:rsidR="00B556BD" w:rsidRDefault="00516054">
            <w:pPr>
              <w:keepNext/>
              <w:tabs>
                <w:tab w:val="left" w:pos="560"/>
                <w:tab w:val="left" w:pos="907"/>
              </w:tabs>
              <w:spacing w:before="33" w:after="30" w:line="310" w:lineRule="auto"/>
              <w:jc w:val="right"/>
            </w:pPr>
            <w:r>
              <w:rPr>
                <w:rFonts w:ascii="Infra" w:eastAsia="Infra" w:hAnsi="Infra" w:cs="Infra"/>
                <w:color w:val="626469"/>
                <w:sz w:val="17"/>
              </w:rPr>
              <w:t>379</w:t>
            </w:r>
          </w:p>
        </w:tc>
      </w:tr>
      <w:tr w:rsidR="00B556BD" w14:paraId="5153E3DB" w14:textId="77777777" w:rsidTr="00182930">
        <w:trPr>
          <w:cantSplit/>
          <w:trHeight w:hRule="exact" w:val="255"/>
        </w:trPr>
        <w:tc>
          <w:tcPr>
            <w:tcW w:w="7485" w:type="dxa"/>
            <w:tcBorders>
              <w:top w:val="nil"/>
              <w:left w:val="nil"/>
              <w:bottom w:val="single" w:sz="8" w:space="0" w:color="E96852"/>
              <w:right w:val="nil"/>
            </w:tcBorders>
            <w:tcMar>
              <w:top w:w="0" w:type="dxa"/>
              <w:left w:w="53" w:type="dxa"/>
              <w:bottom w:w="0" w:type="dxa"/>
              <w:right w:w="53" w:type="dxa"/>
            </w:tcMar>
          </w:tcPr>
          <w:p w14:paraId="28B43500" w14:textId="77777777" w:rsidR="00B556BD" w:rsidRDefault="00516054">
            <w:pPr>
              <w:keepNext/>
              <w:spacing w:before="53" w:after="30" w:line="310" w:lineRule="auto"/>
            </w:pPr>
            <w:r>
              <w:rPr>
                <w:rFonts w:ascii="Infra" w:eastAsia="Infra" w:hAnsi="Infra" w:cs="Infra"/>
                <w:b/>
                <w:color w:val="626469"/>
                <w:sz w:val="17"/>
              </w:rPr>
              <w:t>Profit/(loss) before tax attributable to equity holders</w:t>
            </w:r>
          </w:p>
        </w:tc>
        <w:tc>
          <w:tcPr>
            <w:tcW w:w="435" w:type="dxa"/>
            <w:tcBorders>
              <w:top w:val="nil"/>
              <w:left w:val="nil"/>
              <w:bottom w:val="single" w:sz="8" w:space="0" w:color="E96852"/>
              <w:right w:val="nil"/>
            </w:tcBorders>
            <w:shd w:val="clear" w:color="auto" w:fill="FFFFFF"/>
            <w:tcMar>
              <w:top w:w="0" w:type="dxa"/>
              <w:left w:w="0" w:type="dxa"/>
              <w:bottom w:w="0" w:type="dxa"/>
              <w:right w:w="53" w:type="dxa"/>
            </w:tcMar>
            <w:vAlign w:val="center"/>
          </w:tcPr>
          <w:p w14:paraId="2461F6EA" w14:textId="77777777" w:rsidR="00B556BD" w:rsidRDefault="00B556BD">
            <w:pPr>
              <w:keepNext/>
              <w:spacing w:line="377" w:lineRule="auto"/>
              <w:jc w:val="right"/>
            </w:pP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center"/>
          </w:tcPr>
          <w:p w14:paraId="5D4A29CA" w14:textId="1BF53F14" w:rsidR="00B556BD" w:rsidRDefault="00516054">
            <w:pPr>
              <w:keepNext/>
              <w:tabs>
                <w:tab w:val="left" w:pos="561"/>
                <w:tab w:val="left" w:pos="907"/>
              </w:tabs>
              <w:spacing w:line="310" w:lineRule="auto"/>
              <w:jc w:val="right"/>
            </w:pPr>
            <w:r>
              <w:rPr>
                <w:rFonts w:ascii="Infra" w:eastAsia="Infra" w:hAnsi="Infra" w:cs="Infra"/>
                <w:b/>
                <w:color w:val="626469"/>
                <w:sz w:val="17"/>
              </w:rPr>
              <w:t>101</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center"/>
          </w:tcPr>
          <w:p w14:paraId="0132041D" w14:textId="2A81A15B" w:rsidR="00B556BD" w:rsidRDefault="00516054">
            <w:pPr>
              <w:keepNext/>
              <w:tabs>
                <w:tab w:val="left" w:pos="356"/>
              </w:tabs>
              <w:spacing w:line="310" w:lineRule="auto"/>
              <w:jc w:val="right"/>
            </w:pPr>
            <w:r>
              <w:rPr>
                <w:rFonts w:ascii="Infra" w:eastAsia="Infra" w:hAnsi="Infra" w:cs="Infra"/>
                <w:color w:val="626469"/>
                <w:sz w:val="17"/>
              </w:rPr>
              <w:t>(1,425)</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center"/>
          </w:tcPr>
          <w:p w14:paraId="76D48088" w14:textId="4A17F7A6" w:rsidR="00B556BD" w:rsidRDefault="00516054">
            <w:pPr>
              <w:keepNext/>
              <w:tabs>
                <w:tab w:val="left" w:pos="322"/>
              </w:tabs>
              <w:spacing w:line="310" w:lineRule="auto"/>
              <w:jc w:val="right"/>
            </w:pPr>
            <w:r>
              <w:rPr>
                <w:rFonts w:ascii="Infra" w:eastAsia="Infra" w:hAnsi="Infra" w:cs="Infra"/>
                <w:color w:val="626469"/>
                <w:sz w:val="17"/>
              </w:rPr>
              <w:t>(2,640)</w:t>
            </w:r>
          </w:p>
        </w:tc>
      </w:tr>
      <w:tr w:rsidR="00B556BD" w14:paraId="7AFE4180" w14:textId="77777777" w:rsidTr="00182930">
        <w:trPr>
          <w:cantSplit/>
          <w:trHeight w:hRule="exact" w:val="255"/>
        </w:trPr>
        <w:tc>
          <w:tcPr>
            <w:tcW w:w="7485" w:type="dxa"/>
            <w:tcBorders>
              <w:top w:val="single" w:sz="8" w:space="0" w:color="E96852"/>
              <w:left w:val="single" w:sz="8" w:space="0" w:color="E96852"/>
              <w:bottom w:val="nil"/>
              <w:right w:val="nil"/>
            </w:tcBorders>
            <w:tcMar>
              <w:top w:w="0" w:type="dxa"/>
              <w:left w:w="53" w:type="dxa"/>
              <w:bottom w:w="0" w:type="dxa"/>
              <w:right w:w="53" w:type="dxa"/>
            </w:tcMar>
          </w:tcPr>
          <w:p w14:paraId="1A593715" w14:textId="77777777" w:rsidR="00B556BD" w:rsidRDefault="00516054">
            <w:pPr>
              <w:keepNext/>
              <w:spacing w:before="33" w:after="30" w:line="310" w:lineRule="auto"/>
            </w:pPr>
            <w:r>
              <w:rPr>
                <w:rFonts w:ascii="Infra" w:eastAsia="Infra" w:hAnsi="Infra" w:cs="Infra"/>
                <w:color w:val="626469"/>
                <w:sz w:val="17"/>
              </w:rPr>
              <w:t>Total tax (charge)/credit</w:t>
            </w:r>
          </w:p>
        </w:tc>
        <w:tc>
          <w:tcPr>
            <w:tcW w:w="435" w:type="dxa"/>
            <w:tcBorders>
              <w:top w:val="single" w:sz="8" w:space="0" w:color="E96852"/>
              <w:left w:val="nil"/>
              <w:bottom w:val="nil"/>
              <w:right w:val="nil"/>
            </w:tcBorders>
            <w:shd w:val="clear" w:color="auto" w:fill="FFFFFF"/>
            <w:tcMar>
              <w:top w:w="0" w:type="dxa"/>
              <w:left w:w="0" w:type="dxa"/>
              <w:bottom w:w="0" w:type="dxa"/>
              <w:right w:w="53" w:type="dxa"/>
            </w:tcMar>
            <w:vAlign w:val="center"/>
          </w:tcPr>
          <w:p w14:paraId="6BA2D108" w14:textId="77777777" w:rsidR="00B556BD" w:rsidRDefault="00B556BD">
            <w:pPr>
              <w:keepNext/>
              <w:spacing w:line="377" w:lineRule="auto"/>
              <w:jc w:val="right"/>
            </w:pP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bottom"/>
          </w:tcPr>
          <w:p w14:paraId="603A06C8" w14:textId="1484821C" w:rsidR="00B556BD" w:rsidRDefault="00516054">
            <w:pPr>
              <w:keepNext/>
              <w:tabs>
                <w:tab w:val="left" w:pos="554"/>
              </w:tabs>
              <w:spacing w:before="33" w:after="30" w:line="310" w:lineRule="auto"/>
              <w:jc w:val="right"/>
            </w:pPr>
            <w:r>
              <w:rPr>
                <w:rFonts w:ascii="Infra" w:eastAsia="Infra" w:hAnsi="Infra" w:cs="Infra"/>
                <w:b/>
                <w:color w:val="626469"/>
                <w:sz w:val="17"/>
              </w:rPr>
              <w:t>(53)</w:t>
            </w:r>
          </w:p>
        </w:tc>
        <w:tc>
          <w:tcPr>
            <w:tcW w:w="975" w:type="dxa"/>
            <w:tcBorders>
              <w:top w:val="single" w:sz="8" w:space="0" w:color="E96852"/>
              <w:left w:val="nil"/>
              <w:bottom w:val="nil"/>
              <w:right w:val="nil"/>
            </w:tcBorders>
            <w:tcMar>
              <w:top w:w="0" w:type="dxa"/>
              <w:left w:w="0" w:type="dxa"/>
              <w:bottom w:w="0" w:type="dxa"/>
              <w:right w:w="15" w:type="dxa"/>
            </w:tcMar>
            <w:vAlign w:val="bottom"/>
          </w:tcPr>
          <w:p w14:paraId="2D230FA2" w14:textId="61816702" w:rsidR="00B556BD" w:rsidRDefault="00516054">
            <w:pPr>
              <w:keepNext/>
              <w:tabs>
                <w:tab w:val="left" w:pos="552"/>
                <w:tab w:val="left" w:pos="907"/>
              </w:tabs>
              <w:spacing w:before="33" w:after="30" w:line="310" w:lineRule="auto"/>
              <w:jc w:val="right"/>
            </w:pPr>
            <w:r>
              <w:rPr>
                <w:rFonts w:ascii="Infra" w:eastAsia="Infra" w:hAnsi="Infra" w:cs="Infra"/>
                <w:color w:val="626469"/>
                <w:sz w:val="17"/>
              </w:rPr>
              <w:t>624</w:t>
            </w:r>
          </w:p>
        </w:tc>
        <w:tc>
          <w:tcPr>
            <w:tcW w:w="975" w:type="dxa"/>
            <w:tcBorders>
              <w:top w:val="single" w:sz="8" w:space="0" w:color="E96852"/>
              <w:left w:val="nil"/>
              <w:bottom w:val="nil"/>
              <w:right w:val="single" w:sz="8" w:space="0" w:color="E96852"/>
            </w:tcBorders>
            <w:tcMar>
              <w:top w:w="0" w:type="dxa"/>
              <w:left w:w="0" w:type="dxa"/>
              <w:bottom w:w="0" w:type="dxa"/>
              <w:right w:w="15" w:type="dxa"/>
            </w:tcMar>
            <w:vAlign w:val="bottom"/>
          </w:tcPr>
          <w:p w14:paraId="351B7FB0" w14:textId="556B5FBD" w:rsidR="00B556BD" w:rsidRDefault="00516054">
            <w:pPr>
              <w:keepNext/>
              <w:tabs>
                <w:tab w:val="left" w:pos="546"/>
                <w:tab w:val="left" w:pos="907"/>
              </w:tabs>
              <w:spacing w:before="33" w:after="30" w:line="310" w:lineRule="auto"/>
              <w:jc w:val="right"/>
            </w:pPr>
            <w:r>
              <w:rPr>
                <w:rFonts w:ascii="Infra" w:eastAsia="Infra" w:hAnsi="Infra" w:cs="Infra"/>
                <w:color w:val="626469"/>
                <w:sz w:val="17"/>
              </w:rPr>
              <w:t>964</w:t>
            </w:r>
          </w:p>
        </w:tc>
      </w:tr>
      <w:tr w:rsidR="00B556BD" w14:paraId="2EE87A62" w14:textId="77777777" w:rsidTr="00182930">
        <w:trPr>
          <w:cantSplit/>
          <w:trHeight w:hRule="exact" w:val="255"/>
        </w:trPr>
        <w:tc>
          <w:tcPr>
            <w:tcW w:w="7485" w:type="dxa"/>
            <w:tcBorders>
              <w:top w:val="nil"/>
              <w:left w:val="single" w:sz="8" w:space="0" w:color="E96852"/>
              <w:bottom w:val="single" w:sz="8" w:space="0" w:color="E96852"/>
              <w:right w:val="nil"/>
            </w:tcBorders>
            <w:tcMar>
              <w:top w:w="0" w:type="dxa"/>
              <w:left w:w="53" w:type="dxa"/>
              <w:bottom w:w="0" w:type="dxa"/>
              <w:right w:w="53" w:type="dxa"/>
            </w:tcMar>
          </w:tcPr>
          <w:p w14:paraId="0723BF0B" w14:textId="77777777" w:rsidR="00B556BD" w:rsidRDefault="00516054">
            <w:pPr>
              <w:keepNext/>
              <w:spacing w:before="53" w:after="30" w:line="310" w:lineRule="auto"/>
            </w:pPr>
            <w:r>
              <w:rPr>
                <w:rFonts w:ascii="Infra" w:eastAsia="Infra" w:hAnsi="Infra" w:cs="Infra"/>
                <w:color w:val="626469"/>
                <w:sz w:val="17"/>
              </w:rPr>
              <w:t>Less tax charge/(credit) attributable to policyholders’ returns</w:t>
            </w:r>
          </w:p>
        </w:tc>
        <w:tc>
          <w:tcPr>
            <w:tcW w:w="435" w:type="dxa"/>
            <w:tcBorders>
              <w:top w:val="nil"/>
              <w:left w:val="nil"/>
              <w:bottom w:val="single" w:sz="8" w:space="0" w:color="E96852"/>
              <w:right w:val="nil"/>
            </w:tcBorders>
            <w:shd w:val="clear" w:color="auto" w:fill="FFFFFF"/>
            <w:tcMar>
              <w:top w:w="0" w:type="dxa"/>
              <w:left w:w="0" w:type="dxa"/>
              <w:bottom w:w="0" w:type="dxa"/>
              <w:right w:w="53" w:type="dxa"/>
            </w:tcMar>
            <w:vAlign w:val="center"/>
          </w:tcPr>
          <w:p w14:paraId="0164C013" w14:textId="77777777" w:rsidR="00B556BD" w:rsidRDefault="00516054">
            <w:pPr>
              <w:keepNext/>
              <w:spacing w:line="377" w:lineRule="auto"/>
              <w:jc w:val="right"/>
            </w:pPr>
            <w:r>
              <w:rPr>
                <w:rFonts w:ascii="Infra" w:eastAsia="Infra" w:hAnsi="Infra" w:cs="Infra"/>
                <w:color w:val="E96852"/>
                <w:sz w:val="14"/>
              </w:rPr>
              <w:t>7</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bottom"/>
          </w:tcPr>
          <w:p w14:paraId="1129396D" w14:textId="512F6394" w:rsidR="00B556BD" w:rsidRDefault="00516054">
            <w:pPr>
              <w:keepNext/>
              <w:tabs>
                <w:tab w:val="left" w:pos="652"/>
                <w:tab w:val="left" w:pos="907"/>
              </w:tabs>
              <w:spacing w:before="53" w:after="30" w:line="310" w:lineRule="auto"/>
              <w:jc w:val="right"/>
            </w:pPr>
            <w:r>
              <w:rPr>
                <w:rFonts w:ascii="Infra" w:eastAsia="Infra" w:hAnsi="Infra" w:cs="Infra"/>
                <w:b/>
                <w:color w:val="626469"/>
                <w:sz w:val="17"/>
              </w:rPr>
              <w:t>27</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758CB7A1" w14:textId="220C1024" w:rsidR="00B556BD" w:rsidRDefault="00516054">
            <w:pPr>
              <w:keepNext/>
              <w:tabs>
                <w:tab w:val="left" w:pos="479"/>
              </w:tabs>
              <w:spacing w:before="53" w:after="30" w:line="310" w:lineRule="auto"/>
              <w:jc w:val="right"/>
            </w:pPr>
            <w:r>
              <w:rPr>
                <w:rFonts w:ascii="Infra" w:eastAsia="Infra" w:hAnsi="Infra" w:cs="Infra"/>
                <w:color w:val="626469"/>
                <w:sz w:val="17"/>
              </w:rPr>
              <w:t>(342)</w:t>
            </w:r>
          </w:p>
        </w:tc>
        <w:tc>
          <w:tcPr>
            <w:tcW w:w="975" w:type="dxa"/>
            <w:tcBorders>
              <w:top w:val="nil"/>
              <w:left w:val="nil"/>
              <w:bottom w:val="single" w:sz="8" w:space="0" w:color="E96852"/>
              <w:right w:val="single" w:sz="8" w:space="0" w:color="E96852"/>
            </w:tcBorders>
            <w:tcMar>
              <w:top w:w="0" w:type="dxa"/>
              <w:left w:w="0" w:type="dxa"/>
              <w:bottom w:w="0" w:type="dxa"/>
              <w:right w:w="15" w:type="dxa"/>
            </w:tcMar>
            <w:vAlign w:val="bottom"/>
          </w:tcPr>
          <w:p w14:paraId="326D8733" w14:textId="43D3F3B8" w:rsidR="00B556BD" w:rsidRDefault="00516054">
            <w:pPr>
              <w:keepNext/>
              <w:tabs>
                <w:tab w:val="left" w:pos="484"/>
              </w:tabs>
              <w:spacing w:before="53" w:after="30" w:line="310" w:lineRule="auto"/>
              <w:jc w:val="right"/>
            </w:pPr>
            <w:r>
              <w:rPr>
                <w:rFonts w:ascii="Infra" w:eastAsia="Infra" w:hAnsi="Infra" w:cs="Infra"/>
                <w:color w:val="626469"/>
                <w:sz w:val="17"/>
              </w:rPr>
              <w:t>(379)</w:t>
            </w:r>
          </w:p>
        </w:tc>
      </w:tr>
      <w:tr w:rsidR="00B556BD" w14:paraId="4DC7937B" w14:textId="77777777" w:rsidTr="00182930">
        <w:trPr>
          <w:cantSplit/>
          <w:trHeight w:hRule="exact" w:val="255"/>
        </w:trPr>
        <w:tc>
          <w:tcPr>
            <w:tcW w:w="7485" w:type="dxa"/>
            <w:tcBorders>
              <w:top w:val="single" w:sz="8" w:space="0" w:color="E96852"/>
              <w:left w:val="nil"/>
              <w:bottom w:val="single" w:sz="8" w:space="0" w:color="E96852"/>
              <w:right w:val="nil"/>
            </w:tcBorders>
            <w:tcMar>
              <w:top w:w="0" w:type="dxa"/>
              <w:left w:w="53" w:type="dxa"/>
              <w:bottom w:w="0" w:type="dxa"/>
              <w:right w:w="53" w:type="dxa"/>
            </w:tcMar>
          </w:tcPr>
          <w:p w14:paraId="27ABC6B0" w14:textId="77777777" w:rsidR="00B556BD" w:rsidRDefault="00516054">
            <w:pPr>
              <w:keepNext/>
              <w:spacing w:before="33" w:after="30" w:line="310" w:lineRule="auto"/>
            </w:pPr>
            <w:r>
              <w:rPr>
                <w:rFonts w:ascii="Infra" w:eastAsia="Infra" w:hAnsi="Infra" w:cs="Infra"/>
                <w:color w:val="626469"/>
                <w:sz w:val="17"/>
              </w:rPr>
              <w:t>Tax (charge)/credit attributable to equity holders</w:t>
            </w:r>
          </w:p>
        </w:tc>
        <w:tc>
          <w:tcPr>
            <w:tcW w:w="435" w:type="dxa"/>
            <w:tcBorders>
              <w:top w:val="single" w:sz="8" w:space="0" w:color="E96852"/>
              <w:left w:val="nil"/>
              <w:bottom w:val="single" w:sz="8" w:space="0" w:color="E96852"/>
              <w:right w:val="nil"/>
            </w:tcBorders>
            <w:shd w:val="clear" w:color="auto" w:fill="FFFFFF"/>
            <w:tcMar>
              <w:top w:w="0" w:type="dxa"/>
              <w:left w:w="0" w:type="dxa"/>
              <w:bottom w:w="0" w:type="dxa"/>
              <w:right w:w="53" w:type="dxa"/>
            </w:tcMar>
            <w:vAlign w:val="center"/>
          </w:tcPr>
          <w:p w14:paraId="03F2138D" w14:textId="77777777" w:rsidR="00B556BD" w:rsidRDefault="00516054">
            <w:pPr>
              <w:keepNext/>
              <w:spacing w:line="377" w:lineRule="auto"/>
              <w:jc w:val="right"/>
            </w:pPr>
            <w:r>
              <w:rPr>
                <w:rFonts w:ascii="Infra" w:eastAsia="Infra" w:hAnsi="Infra" w:cs="Infra"/>
                <w:color w:val="E96852"/>
                <w:sz w:val="14"/>
              </w:rPr>
              <w:t>7</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78E4B1E1" w14:textId="3539ADFD" w:rsidR="00B556BD" w:rsidRDefault="00516054">
            <w:pPr>
              <w:keepNext/>
              <w:tabs>
                <w:tab w:val="left" w:pos="555"/>
              </w:tabs>
              <w:spacing w:before="33" w:after="30" w:line="310" w:lineRule="auto"/>
              <w:jc w:val="right"/>
            </w:pPr>
            <w:r>
              <w:rPr>
                <w:rFonts w:ascii="Infra" w:eastAsia="Infra" w:hAnsi="Infra" w:cs="Infra"/>
                <w:b/>
                <w:color w:val="626469"/>
                <w:sz w:val="17"/>
              </w:rPr>
              <w:t>(26)</w:t>
            </w:r>
          </w:p>
        </w:tc>
        <w:tc>
          <w:tcPr>
            <w:tcW w:w="975" w:type="dxa"/>
            <w:tcBorders>
              <w:top w:val="single" w:sz="8" w:space="0" w:color="E96852"/>
              <w:left w:val="nil"/>
              <w:bottom w:val="single" w:sz="8" w:space="0" w:color="E96852"/>
              <w:right w:val="nil"/>
            </w:tcBorders>
            <w:tcMar>
              <w:top w:w="0" w:type="dxa"/>
              <w:left w:w="0" w:type="dxa"/>
              <w:bottom w:w="0" w:type="dxa"/>
              <w:right w:w="15" w:type="dxa"/>
            </w:tcMar>
            <w:vAlign w:val="bottom"/>
          </w:tcPr>
          <w:p w14:paraId="788904A3" w14:textId="77746495" w:rsidR="00B556BD" w:rsidRDefault="00516054">
            <w:pPr>
              <w:keepNext/>
              <w:tabs>
                <w:tab w:val="left" w:pos="557"/>
                <w:tab w:val="left" w:pos="907"/>
              </w:tabs>
              <w:spacing w:before="33" w:after="30" w:line="310" w:lineRule="auto"/>
              <w:jc w:val="right"/>
            </w:pPr>
            <w:r>
              <w:rPr>
                <w:rFonts w:ascii="Infra" w:eastAsia="Infra" w:hAnsi="Infra" w:cs="Infra"/>
                <w:color w:val="626469"/>
                <w:sz w:val="17"/>
              </w:rPr>
              <w:t>282</w:t>
            </w:r>
          </w:p>
        </w:tc>
        <w:tc>
          <w:tcPr>
            <w:tcW w:w="975" w:type="dxa"/>
            <w:tcBorders>
              <w:top w:val="single" w:sz="8" w:space="0" w:color="E96852"/>
              <w:left w:val="nil"/>
              <w:bottom w:val="single" w:sz="8" w:space="0" w:color="E96852"/>
              <w:right w:val="nil"/>
            </w:tcBorders>
            <w:tcMar>
              <w:top w:w="0" w:type="dxa"/>
              <w:left w:w="0" w:type="dxa"/>
              <w:bottom w:w="0" w:type="dxa"/>
              <w:right w:w="15" w:type="dxa"/>
            </w:tcMar>
            <w:vAlign w:val="bottom"/>
          </w:tcPr>
          <w:p w14:paraId="3B83E3D1" w14:textId="095B8511" w:rsidR="00B556BD" w:rsidRDefault="00516054">
            <w:pPr>
              <w:keepNext/>
              <w:tabs>
                <w:tab w:val="left" w:pos="549"/>
                <w:tab w:val="left" w:pos="907"/>
              </w:tabs>
              <w:spacing w:before="33" w:after="30" w:line="310" w:lineRule="auto"/>
              <w:jc w:val="right"/>
            </w:pPr>
            <w:r>
              <w:rPr>
                <w:rFonts w:ascii="Infra" w:eastAsia="Infra" w:hAnsi="Infra" w:cs="Infra"/>
                <w:color w:val="626469"/>
                <w:sz w:val="17"/>
              </w:rPr>
              <w:t>585</w:t>
            </w:r>
          </w:p>
        </w:tc>
      </w:tr>
      <w:tr w:rsidR="00B556BD" w14:paraId="27285E15" w14:textId="77777777" w:rsidTr="00182930">
        <w:trPr>
          <w:cantSplit/>
          <w:trHeight w:hRule="exact" w:val="255"/>
        </w:trPr>
        <w:tc>
          <w:tcPr>
            <w:tcW w:w="7485" w:type="dxa"/>
            <w:tcBorders>
              <w:top w:val="single" w:sz="8" w:space="0" w:color="E96852"/>
              <w:left w:val="nil"/>
              <w:bottom w:val="single" w:sz="8" w:space="0" w:color="E96852"/>
              <w:right w:val="nil"/>
            </w:tcBorders>
            <w:tcMar>
              <w:top w:w="0" w:type="dxa"/>
              <w:left w:w="53" w:type="dxa"/>
              <w:bottom w:w="0" w:type="dxa"/>
              <w:right w:w="53" w:type="dxa"/>
            </w:tcMar>
          </w:tcPr>
          <w:p w14:paraId="7C71A541" w14:textId="77777777" w:rsidR="00B556BD" w:rsidRDefault="00516054">
            <w:pPr>
              <w:keepNext/>
              <w:spacing w:before="33" w:after="30" w:line="310" w:lineRule="auto"/>
            </w:pPr>
            <w:r>
              <w:rPr>
                <w:rFonts w:ascii="Infra" w:eastAsia="Infra" w:hAnsi="Infra" w:cs="Infra"/>
                <w:b/>
                <w:color w:val="626469"/>
                <w:sz w:val="17"/>
              </w:rPr>
              <w:t>Profit/(loss) for the period</w:t>
            </w:r>
          </w:p>
        </w:tc>
        <w:tc>
          <w:tcPr>
            <w:tcW w:w="435" w:type="dxa"/>
            <w:tcBorders>
              <w:top w:val="single" w:sz="8" w:space="0" w:color="E96852"/>
              <w:left w:val="nil"/>
              <w:bottom w:val="single" w:sz="8" w:space="0" w:color="E96852"/>
              <w:right w:val="nil"/>
            </w:tcBorders>
            <w:shd w:val="clear" w:color="auto" w:fill="FFFFFF"/>
            <w:tcMar>
              <w:top w:w="0" w:type="dxa"/>
              <w:left w:w="0" w:type="dxa"/>
              <w:bottom w:w="0" w:type="dxa"/>
              <w:right w:w="53" w:type="dxa"/>
            </w:tcMar>
            <w:vAlign w:val="center"/>
          </w:tcPr>
          <w:p w14:paraId="2EDDAB12" w14:textId="77777777" w:rsidR="00B556BD" w:rsidRDefault="00B556BD">
            <w:pPr>
              <w:keepNext/>
              <w:spacing w:line="377" w:lineRule="auto"/>
              <w:jc w:val="right"/>
            </w:pP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center"/>
          </w:tcPr>
          <w:p w14:paraId="08F8A024" w14:textId="5A916BC2" w:rsidR="00B556BD" w:rsidRDefault="00516054">
            <w:pPr>
              <w:keepNext/>
              <w:tabs>
                <w:tab w:val="left" w:pos="647"/>
                <w:tab w:val="left" w:pos="907"/>
              </w:tabs>
              <w:spacing w:line="310" w:lineRule="auto"/>
              <w:jc w:val="right"/>
            </w:pPr>
            <w:r>
              <w:rPr>
                <w:rFonts w:ascii="Infra" w:eastAsia="Infra" w:hAnsi="Infra" w:cs="Infra"/>
                <w:b/>
                <w:color w:val="626469"/>
                <w:sz w:val="17"/>
              </w:rPr>
              <w:t>75</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center"/>
          </w:tcPr>
          <w:p w14:paraId="45244D4F" w14:textId="17DFD4D6" w:rsidR="00B556BD" w:rsidRDefault="00516054">
            <w:pPr>
              <w:keepNext/>
              <w:tabs>
                <w:tab w:val="left" w:pos="376"/>
              </w:tabs>
              <w:spacing w:line="310" w:lineRule="auto"/>
              <w:jc w:val="right"/>
            </w:pPr>
            <w:r>
              <w:rPr>
                <w:rFonts w:ascii="Infra" w:eastAsia="Infra" w:hAnsi="Infra" w:cs="Infra"/>
                <w:color w:val="626469"/>
                <w:sz w:val="17"/>
              </w:rPr>
              <w:t>(1,143)</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center"/>
          </w:tcPr>
          <w:p w14:paraId="1CB6AD70" w14:textId="00F4C3AD" w:rsidR="00B556BD" w:rsidRDefault="00516054">
            <w:pPr>
              <w:keepNext/>
              <w:tabs>
                <w:tab w:val="left" w:pos="326"/>
              </w:tabs>
              <w:spacing w:line="310" w:lineRule="auto"/>
              <w:jc w:val="right"/>
            </w:pPr>
            <w:r>
              <w:rPr>
                <w:rFonts w:ascii="Infra" w:eastAsia="Infra" w:hAnsi="Infra" w:cs="Infra"/>
                <w:color w:val="626469"/>
                <w:sz w:val="17"/>
              </w:rPr>
              <w:t>(2,055)</w:t>
            </w:r>
          </w:p>
        </w:tc>
      </w:tr>
      <w:tr w:rsidR="00B556BD" w14:paraId="1FB3359F" w14:textId="77777777" w:rsidTr="00182930">
        <w:trPr>
          <w:cantSplit/>
          <w:trHeight w:hRule="exact" w:val="255"/>
        </w:trPr>
        <w:tc>
          <w:tcPr>
            <w:tcW w:w="7485" w:type="dxa"/>
            <w:tcBorders>
              <w:top w:val="single" w:sz="8" w:space="0" w:color="E96852"/>
              <w:left w:val="nil"/>
              <w:bottom w:val="nil"/>
              <w:right w:val="nil"/>
            </w:tcBorders>
            <w:tcMar>
              <w:top w:w="0" w:type="dxa"/>
              <w:left w:w="53" w:type="dxa"/>
              <w:bottom w:w="0" w:type="dxa"/>
              <w:right w:w="53" w:type="dxa"/>
            </w:tcMar>
            <w:vAlign w:val="bottom"/>
          </w:tcPr>
          <w:p w14:paraId="52AE0E8A" w14:textId="77777777" w:rsidR="00B556BD" w:rsidRDefault="00B556BD">
            <w:pPr>
              <w:keepNext/>
              <w:spacing w:before="33" w:after="30" w:line="310" w:lineRule="auto"/>
            </w:pPr>
          </w:p>
        </w:tc>
        <w:tc>
          <w:tcPr>
            <w:tcW w:w="435" w:type="dxa"/>
            <w:tcBorders>
              <w:top w:val="single" w:sz="8" w:space="0" w:color="E96852"/>
              <w:left w:val="nil"/>
              <w:bottom w:val="nil"/>
              <w:right w:val="nil"/>
            </w:tcBorders>
            <w:tcMar>
              <w:top w:w="0" w:type="dxa"/>
              <w:left w:w="0" w:type="dxa"/>
              <w:bottom w:w="0" w:type="dxa"/>
              <w:right w:w="0" w:type="dxa"/>
            </w:tcMar>
            <w:vAlign w:val="bottom"/>
          </w:tcPr>
          <w:p w14:paraId="7A70A5D6" w14:textId="77777777" w:rsidR="00B556BD" w:rsidRDefault="00B556BD">
            <w:pPr>
              <w:keepNext/>
            </w:pPr>
          </w:p>
        </w:tc>
        <w:tc>
          <w:tcPr>
            <w:tcW w:w="975" w:type="dxa"/>
            <w:tcBorders>
              <w:top w:val="single" w:sz="8" w:space="0" w:color="E96852"/>
              <w:left w:val="nil"/>
              <w:bottom w:val="nil"/>
              <w:right w:val="nil"/>
            </w:tcBorders>
            <w:shd w:val="clear" w:color="auto" w:fill="FFFFFF"/>
            <w:tcMar>
              <w:top w:w="0" w:type="dxa"/>
              <w:left w:w="0" w:type="dxa"/>
              <w:bottom w:w="0" w:type="dxa"/>
              <w:right w:w="0" w:type="dxa"/>
            </w:tcMar>
            <w:vAlign w:val="bottom"/>
          </w:tcPr>
          <w:p w14:paraId="4E96FD8D" w14:textId="77777777" w:rsidR="00B556BD" w:rsidRDefault="00B556BD">
            <w:pPr>
              <w:keepNext/>
            </w:pPr>
          </w:p>
        </w:tc>
        <w:tc>
          <w:tcPr>
            <w:tcW w:w="975" w:type="dxa"/>
            <w:tcBorders>
              <w:top w:val="single" w:sz="8" w:space="0" w:color="E96852"/>
              <w:left w:val="nil"/>
              <w:bottom w:val="nil"/>
              <w:right w:val="nil"/>
            </w:tcBorders>
            <w:tcMar>
              <w:top w:w="0" w:type="dxa"/>
              <w:left w:w="0" w:type="dxa"/>
              <w:bottom w:w="0" w:type="dxa"/>
              <w:right w:w="0" w:type="dxa"/>
            </w:tcMar>
            <w:vAlign w:val="bottom"/>
          </w:tcPr>
          <w:p w14:paraId="1189D8FA" w14:textId="77777777" w:rsidR="00B556BD" w:rsidRDefault="00B556BD">
            <w:pPr>
              <w:keepNext/>
            </w:pPr>
          </w:p>
        </w:tc>
        <w:tc>
          <w:tcPr>
            <w:tcW w:w="975" w:type="dxa"/>
            <w:tcBorders>
              <w:top w:val="single" w:sz="8" w:space="0" w:color="E96852"/>
              <w:left w:val="nil"/>
              <w:bottom w:val="nil"/>
              <w:right w:val="nil"/>
            </w:tcBorders>
            <w:tcMar>
              <w:top w:w="0" w:type="dxa"/>
              <w:left w:w="0" w:type="dxa"/>
              <w:bottom w:w="0" w:type="dxa"/>
              <w:right w:w="0" w:type="dxa"/>
            </w:tcMar>
            <w:vAlign w:val="bottom"/>
          </w:tcPr>
          <w:p w14:paraId="70559E9F" w14:textId="77777777" w:rsidR="00B556BD" w:rsidRDefault="00B556BD">
            <w:pPr>
              <w:keepNext/>
            </w:pPr>
          </w:p>
        </w:tc>
      </w:tr>
      <w:tr w:rsidR="00B556BD" w14:paraId="3A721B51" w14:textId="77777777" w:rsidTr="00182930">
        <w:trPr>
          <w:cantSplit/>
          <w:trHeight w:hRule="exact" w:val="255"/>
        </w:trPr>
        <w:tc>
          <w:tcPr>
            <w:tcW w:w="7485" w:type="dxa"/>
            <w:tcBorders>
              <w:top w:val="nil"/>
              <w:left w:val="nil"/>
              <w:bottom w:val="nil"/>
              <w:right w:val="nil"/>
            </w:tcBorders>
            <w:shd w:val="clear" w:color="auto" w:fill="FFFFFF"/>
            <w:tcMar>
              <w:top w:w="0" w:type="dxa"/>
              <w:left w:w="53" w:type="dxa"/>
              <w:bottom w:w="0" w:type="dxa"/>
              <w:right w:w="53" w:type="dxa"/>
            </w:tcMar>
            <w:vAlign w:val="bottom"/>
          </w:tcPr>
          <w:p w14:paraId="391CD1FB" w14:textId="77777777" w:rsidR="00B556BD" w:rsidRDefault="00516054">
            <w:pPr>
              <w:keepNext/>
              <w:spacing w:before="53" w:after="30" w:line="310" w:lineRule="auto"/>
            </w:pPr>
            <w:r>
              <w:rPr>
                <w:rFonts w:ascii="Infra" w:eastAsia="Infra" w:hAnsi="Infra" w:cs="Infra"/>
                <w:color w:val="626469"/>
                <w:sz w:val="17"/>
              </w:rPr>
              <w:t>Attributable to equity holders of M&amp;G plc</w:t>
            </w:r>
          </w:p>
        </w:tc>
        <w:tc>
          <w:tcPr>
            <w:tcW w:w="435" w:type="dxa"/>
            <w:tcBorders>
              <w:top w:val="nil"/>
              <w:left w:val="nil"/>
              <w:bottom w:val="nil"/>
              <w:right w:val="nil"/>
            </w:tcBorders>
            <w:tcMar>
              <w:top w:w="0" w:type="dxa"/>
              <w:left w:w="0" w:type="dxa"/>
              <w:bottom w:w="0" w:type="dxa"/>
              <w:right w:w="0" w:type="dxa"/>
            </w:tcMar>
            <w:vAlign w:val="bottom"/>
          </w:tcPr>
          <w:p w14:paraId="21B04D06"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387938F" w14:textId="270245F0" w:rsidR="00B556BD" w:rsidRDefault="00516054">
            <w:pPr>
              <w:keepNext/>
              <w:tabs>
                <w:tab w:val="left" w:pos="633"/>
                <w:tab w:val="left" w:pos="907"/>
              </w:tabs>
              <w:spacing w:before="53" w:after="30" w:line="310" w:lineRule="auto"/>
              <w:jc w:val="right"/>
            </w:pPr>
            <w:r>
              <w:rPr>
                <w:rFonts w:ascii="Infra" w:eastAsia="Infra" w:hAnsi="Infra" w:cs="Infra"/>
                <w:b/>
                <w:color w:val="626469"/>
                <w:sz w:val="17"/>
              </w:rPr>
              <w:t>68</w:t>
            </w:r>
          </w:p>
        </w:tc>
        <w:tc>
          <w:tcPr>
            <w:tcW w:w="975" w:type="dxa"/>
            <w:tcBorders>
              <w:top w:val="nil"/>
              <w:left w:val="nil"/>
              <w:bottom w:val="nil"/>
              <w:right w:val="nil"/>
            </w:tcBorders>
            <w:tcMar>
              <w:top w:w="0" w:type="dxa"/>
              <w:left w:w="0" w:type="dxa"/>
              <w:bottom w:w="0" w:type="dxa"/>
              <w:right w:w="15" w:type="dxa"/>
            </w:tcMar>
            <w:vAlign w:val="bottom"/>
          </w:tcPr>
          <w:p w14:paraId="03348728" w14:textId="1D41C628" w:rsidR="00B556BD" w:rsidRDefault="00516054">
            <w:pPr>
              <w:keepNext/>
              <w:tabs>
                <w:tab w:val="left" w:pos="372"/>
              </w:tabs>
              <w:spacing w:before="53" w:after="30" w:line="310" w:lineRule="auto"/>
              <w:jc w:val="right"/>
            </w:pPr>
            <w:r>
              <w:rPr>
                <w:rFonts w:ascii="Infra" w:eastAsia="Infra" w:hAnsi="Infra" w:cs="Infra"/>
                <w:color w:val="626469"/>
                <w:sz w:val="17"/>
              </w:rPr>
              <w:t>(1,149)</w:t>
            </w:r>
          </w:p>
        </w:tc>
        <w:tc>
          <w:tcPr>
            <w:tcW w:w="975" w:type="dxa"/>
            <w:tcBorders>
              <w:top w:val="nil"/>
              <w:left w:val="nil"/>
              <w:bottom w:val="nil"/>
              <w:right w:val="nil"/>
            </w:tcBorders>
            <w:tcMar>
              <w:top w:w="0" w:type="dxa"/>
              <w:left w:w="0" w:type="dxa"/>
              <w:bottom w:w="0" w:type="dxa"/>
              <w:right w:w="15" w:type="dxa"/>
            </w:tcMar>
            <w:vAlign w:val="bottom"/>
          </w:tcPr>
          <w:p w14:paraId="1131B179" w14:textId="7F5BA852" w:rsidR="00B556BD" w:rsidRDefault="00516054">
            <w:pPr>
              <w:keepNext/>
              <w:tabs>
                <w:tab w:val="left" w:pos="321"/>
              </w:tabs>
              <w:spacing w:before="53" w:after="30" w:line="310" w:lineRule="auto"/>
              <w:jc w:val="right"/>
            </w:pPr>
            <w:r>
              <w:rPr>
                <w:rFonts w:ascii="Infra" w:eastAsia="Infra" w:hAnsi="Infra" w:cs="Infra"/>
                <w:color w:val="626469"/>
                <w:sz w:val="17"/>
              </w:rPr>
              <w:t>(2,068)</w:t>
            </w:r>
          </w:p>
        </w:tc>
      </w:tr>
      <w:tr w:rsidR="00B556BD" w14:paraId="1A8C82B1" w14:textId="77777777" w:rsidTr="00182930">
        <w:trPr>
          <w:cantSplit/>
          <w:trHeight w:hRule="exact" w:val="255"/>
        </w:trPr>
        <w:tc>
          <w:tcPr>
            <w:tcW w:w="7485" w:type="dxa"/>
            <w:tcBorders>
              <w:top w:val="nil"/>
              <w:left w:val="nil"/>
              <w:bottom w:val="single" w:sz="8" w:space="0" w:color="E56A54"/>
              <w:right w:val="nil"/>
            </w:tcBorders>
            <w:shd w:val="clear" w:color="auto" w:fill="FFFFFF"/>
            <w:tcMar>
              <w:top w:w="0" w:type="dxa"/>
              <w:left w:w="53" w:type="dxa"/>
              <w:bottom w:w="0" w:type="dxa"/>
              <w:right w:w="53" w:type="dxa"/>
            </w:tcMar>
            <w:vAlign w:val="bottom"/>
          </w:tcPr>
          <w:p w14:paraId="468ED149" w14:textId="77777777" w:rsidR="00B556BD" w:rsidRDefault="00516054">
            <w:pPr>
              <w:keepNext/>
              <w:spacing w:before="53" w:after="30" w:line="310" w:lineRule="auto"/>
            </w:pPr>
            <w:r>
              <w:rPr>
                <w:rFonts w:ascii="Infra" w:eastAsia="Infra" w:hAnsi="Infra" w:cs="Infra"/>
                <w:color w:val="626469"/>
                <w:sz w:val="17"/>
              </w:rPr>
              <w:t>Attributable to non-controlling interests</w:t>
            </w:r>
          </w:p>
        </w:tc>
        <w:tc>
          <w:tcPr>
            <w:tcW w:w="435" w:type="dxa"/>
            <w:tcBorders>
              <w:top w:val="nil"/>
              <w:left w:val="nil"/>
              <w:bottom w:val="single" w:sz="8" w:space="0" w:color="E56A54"/>
              <w:right w:val="nil"/>
            </w:tcBorders>
            <w:tcMar>
              <w:top w:w="0" w:type="dxa"/>
              <w:left w:w="0" w:type="dxa"/>
              <w:bottom w:w="0" w:type="dxa"/>
              <w:right w:w="0" w:type="dxa"/>
            </w:tcMar>
            <w:vAlign w:val="bottom"/>
          </w:tcPr>
          <w:p w14:paraId="6FFFB5B5" w14:textId="77777777" w:rsidR="00B556BD" w:rsidRDefault="00B556BD">
            <w:pPr>
              <w:keepNext/>
            </w:pP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3FEAD8F0" w14:textId="35EC9262" w:rsidR="00B556BD" w:rsidRDefault="00516054">
            <w:pPr>
              <w:keepNext/>
              <w:tabs>
                <w:tab w:val="left" w:pos="751"/>
                <w:tab w:val="left" w:pos="907"/>
              </w:tabs>
              <w:spacing w:before="53" w:after="30" w:line="310" w:lineRule="auto"/>
              <w:jc w:val="right"/>
            </w:pPr>
            <w:r>
              <w:rPr>
                <w:rFonts w:ascii="Infra" w:eastAsia="Infra" w:hAnsi="Infra" w:cs="Infra"/>
                <w:b/>
                <w:color w:val="626469"/>
                <w:sz w:val="17"/>
              </w:rPr>
              <w:t>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F915684" w14:textId="76C96A0C" w:rsidR="00B556BD" w:rsidRDefault="00516054">
            <w:pPr>
              <w:keepNext/>
              <w:tabs>
                <w:tab w:val="left" w:pos="750"/>
                <w:tab w:val="left" w:pos="907"/>
              </w:tabs>
              <w:spacing w:before="53" w:after="30" w:line="310" w:lineRule="auto"/>
              <w:jc w:val="right"/>
            </w:pPr>
            <w:r>
              <w:rPr>
                <w:rFonts w:ascii="Infra" w:eastAsia="Infra" w:hAnsi="Infra" w:cs="Infra"/>
                <w:color w:val="626469"/>
                <w:sz w:val="17"/>
              </w:rPr>
              <w:t>6</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5B0CBEF" w14:textId="2EBDC13C" w:rsidR="00B556BD" w:rsidRDefault="00516054">
            <w:pPr>
              <w:keepNext/>
              <w:tabs>
                <w:tab w:val="left" w:pos="676"/>
                <w:tab w:val="left" w:pos="907"/>
              </w:tabs>
              <w:spacing w:before="53" w:after="30" w:line="310" w:lineRule="auto"/>
              <w:jc w:val="right"/>
            </w:pPr>
            <w:r>
              <w:rPr>
                <w:rFonts w:ascii="Infra" w:eastAsia="Infra" w:hAnsi="Infra" w:cs="Infra"/>
                <w:color w:val="626469"/>
                <w:sz w:val="17"/>
              </w:rPr>
              <w:t>13</w:t>
            </w:r>
          </w:p>
        </w:tc>
      </w:tr>
      <w:tr w:rsidR="00B556BD" w14:paraId="142E706C" w14:textId="77777777" w:rsidTr="00182930">
        <w:trPr>
          <w:cantSplit/>
          <w:trHeight w:hRule="exact" w:val="255"/>
        </w:trPr>
        <w:tc>
          <w:tcPr>
            <w:tcW w:w="7485" w:type="dxa"/>
            <w:tcBorders>
              <w:top w:val="single" w:sz="8" w:space="0" w:color="E56A54"/>
              <w:left w:val="nil"/>
              <w:bottom w:val="single" w:sz="8" w:space="0" w:color="E56A54"/>
              <w:right w:val="nil"/>
            </w:tcBorders>
            <w:tcMar>
              <w:top w:w="0" w:type="dxa"/>
              <w:left w:w="53" w:type="dxa"/>
              <w:bottom w:w="0" w:type="dxa"/>
              <w:right w:w="53" w:type="dxa"/>
            </w:tcMar>
          </w:tcPr>
          <w:p w14:paraId="1B7E8550" w14:textId="77777777" w:rsidR="00B556BD" w:rsidRDefault="00516054">
            <w:pPr>
              <w:keepNext/>
              <w:spacing w:before="33" w:after="30" w:line="310" w:lineRule="auto"/>
            </w:pPr>
            <w:r>
              <w:rPr>
                <w:rFonts w:ascii="Infra" w:eastAsia="Infra" w:hAnsi="Infra" w:cs="Infra"/>
                <w:b/>
                <w:color w:val="626469"/>
                <w:sz w:val="17"/>
              </w:rPr>
              <w:t>Profit/(loss) for the period</w:t>
            </w:r>
          </w:p>
        </w:tc>
        <w:tc>
          <w:tcPr>
            <w:tcW w:w="435" w:type="dxa"/>
            <w:tcBorders>
              <w:top w:val="single" w:sz="8" w:space="0" w:color="E56A54"/>
              <w:left w:val="nil"/>
              <w:bottom w:val="single" w:sz="8" w:space="0" w:color="E56A54"/>
              <w:right w:val="nil"/>
            </w:tcBorders>
            <w:tcMar>
              <w:top w:w="0" w:type="dxa"/>
              <w:left w:w="0" w:type="dxa"/>
              <w:bottom w:w="0" w:type="dxa"/>
              <w:right w:w="0" w:type="dxa"/>
            </w:tcMar>
            <w:vAlign w:val="bottom"/>
          </w:tcPr>
          <w:p w14:paraId="5FCD0CB3" w14:textId="77777777" w:rsidR="00B556BD" w:rsidRDefault="00B556BD">
            <w:pPr>
              <w:keepNext/>
            </w:pP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586D2989" w14:textId="76672631" w:rsidR="00B556BD" w:rsidRDefault="00516054">
            <w:pPr>
              <w:keepNext/>
              <w:tabs>
                <w:tab w:val="left" w:pos="647"/>
                <w:tab w:val="left" w:pos="907"/>
              </w:tabs>
              <w:spacing w:before="33" w:after="30" w:line="310" w:lineRule="auto"/>
              <w:jc w:val="right"/>
            </w:pPr>
            <w:r>
              <w:rPr>
                <w:rFonts w:ascii="Infra" w:eastAsia="Infra" w:hAnsi="Infra" w:cs="Infra"/>
                <w:b/>
                <w:color w:val="626469"/>
                <w:sz w:val="17"/>
              </w:rPr>
              <w:t>75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EDF45EF" w14:textId="6E310BB3" w:rsidR="00B556BD" w:rsidRDefault="00516054">
            <w:pPr>
              <w:keepNext/>
              <w:tabs>
                <w:tab w:val="left" w:pos="376"/>
              </w:tabs>
              <w:spacing w:before="33" w:after="30" w:line="310" w:lineRule="auto"/>
              <w:jc w:val="right"/>
            </w:pPr>
            <w:r>
              <w:rPr>
                <w:rFonts w:ascii="Infra" w:eastAsia="Infra" w:hAnsi="Infra" w:cs="Infra"/>
                <w:color w:val="626469"/>
                <w:sz w:val="17"/>
              </w:rPr>
              <w:t>(1,143)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68AC183" w14:textId="6A9AD36D" w:rsidR="00B556BD" w:rsidRDefault="00516054">
            <w:pPr>
              <w:keepNext/>
              <w:tabs>
                <w:tab w:val="left" w:pos="326"/>
              </w:tabs>
              <w:spacing w:before="33" w:after="30" w:line="310" w:lineRule="auto"/>
              <w:jc w:val="right"/>
            </w:pPr>
            <w:r>
              <w:rPr>
                <w:rFonts w:ascii="Infra" w:eastAsia="Infra" w:hAnsi="Infra" w:cs="Infra"/>
                <w:color w:val="626469"/>
                <w:sz w:val="17"/>
              </w:rPr>
              <w:t>(2,055)</w:t>
            </w:r>
          </w:p>
        </w:tc>
      </w:tr>
      <w:tr w:rsidR="00B556BD" w14:paraId="78A34C49" w14:textId="77777777" w:rsidTr="00182930">
        <w:trPr>
          <w:cantSplit/>
          <w:trHeight w:hRule="exact" w:val="255"/>
        </w:trPr>
        <w:tc>
          <w:tcPr>
            <w:tcW w:w="7485" w:type="dxa"/>
            <w:tcBorders>
              <w:top w:val="single" w:sz="8" w:space="0" w:color="E56A54"/>
              <w:left w:val="nil"/>
              <w:bottom w:val="nil"/>
              <w:right w:val="nil"/>
            </w:tcBorders>
            <w:tcMar>
              <w:top w:w="0" w:type="dxa"/>
              <w:left w:w="53" w:type="dxa"/>
              <w:bottom w:w="0" w:type="dxa"/>
              <w:right w:w="53" w:type="dxa"/>
            </w:tcMar>
            <w:vAlign w:val="bottom"/>
          </w:tcPr>
          <w:p w14:paraId="549B8AB1" w14:textId="77777777" w:rsidR="00B556BD" w:rsidRDefault="00B556BD">
            <w:pPr>
              <w:keepNext/>
              <w:spacing w:before="33" w:after="30" w:line="310" w:lineRule="auto"/>
            </w:pPr>
          </w:p>
        </w:tc>
        <w:tc>
          <w:tcPr>
            <w:tcW w:w="435" w:type="dxa"/>
            <w:tcBorders>
              <w:top w:val="single" w:sz="8" w:space="0" w:color="E56A54"/>
              <w:left w:val="nil"/>
              <w:bottom w:val="nil"/>
              <w:right w:val="nil"/>
            </w:tcBorders>
            <w:tcMar>
              <w:top w:w="0" w:type="dxa"/>
              <w:left w:w="0" w:type="dxa"/>
              <w:bottom w:w="0" w:type="dxa"/>
              <w:right w:w="0" w:type="dxa"/>
            </w:tcMar>
            <w:vAlign w:val="bottom"/>
          </w:tcPr>
          <w:p w14:paraId="6E248FA0" w14:textId="77777777" w:rsidR="00B556BD" w:rsidRDefault="00B556BD">
            <w:pPr>
              <w:keepNext/>
            </w:pPr>
          </w:p>
        </w:tc>
        <w:tc>
          <w:tcPr>
            <w:tcW w:w="975" w:type="dxa"/>
            <w:tcBorders>
              <w:top w:val="single" w:sz="8" w:space="0" w:color="E56A54"/>
              <w:left w:val="nil"/>
              <w:bottom w:val="nil"/>
              <w:right w:val="nil"/>
            </w:tcBorders>
            <w:shd w:val="clear" w:color="auto" w:fill="FFFFFF"/>
            <w:tcMar>
              <w:top w:w="0" w:type="dxa"/>
              <w:left w:w="0" w:type="dxa"/>
              <w:bottom w:w="0" w:type="dxa"/>
              <w:right w:w="0" w:type="dxa"/>
            </w:tcMar>
            <w:vAlign w:val="bottom"/>
          </w:tcPr>
          <w:p w14:paraId="0BA6D97A" w14:textId="77777777" w:rsidR="00B556BD" w:rsidRDefault="00B556BD">
            <w:pPr>
              <w:keepNext/>
            </w:pPr>
          </w:p>
        </w:tc>
        <w:tc>
          <w:tcPr>
            <w:tcW w:w="975" w:type="dxa"/>
            <w:tcBorders>
              <w:top w:val="single" w:sz="8" w:space="0" w:color="E56A54"/>
              <w:left w:val="nil"/>
              <w:bottom w:val="nil"/>
              <w:right w:val="nil"/>
            </w:tcBorders>
            <w:tcMar>
              <w:top w:w="0" w:type="dxa"/>
              <w:left w:w="0" w:type="dxa"/>
              <w:bottom w:w="0" w:type="dxa"/>
              <w:right w:w="0" w:type="dxa"/>
            </w:tcMar>
            <w:vAlign w:val="bottom"/>
          </w:tcPr>
          <w:p w14:paraId="1AF1C39C" w14:textId="77777777" w:rsidR="00B556BD" w:rsidRDefault="00B556BD">
            <w:pPr>
              <w:keepNext/>
            </w:pPr>
          </w:p>
        </w:tc>
        <w:tc>
          <w:tcPr>
            <w:tcW w:w="975" w:type="dxa"/>
            <w:tcBorders>
              <w:top w:val="single" w:sz="8" w:space="0" w:color="E56A54"/>
              <w:left w:val="nil"/>
              <w:bottom w:val="nil"/>
              <w:right w:val="nil"/>
            </w:tcBorders>
            <w:tcMar>
              <w:top w:w="0" w:type="dxa"/>
              <w:left w:w="0" w:type="dxa"/>
              <w:bottom w:w="0" w:type="dxa"/>
              <w:right w:w="0" w:type="dxa"/>
            </w:tcMar>
            <w:vAlign w:val="bottom"/>
          </w:tcPr>
          <w:p w14:paraId="47EA0A8B" w14:textId="77777777" w:rsidR="00B556BD" w:rsidRDefault="00B556BD">
            <w:pPr>
              <w:keepNext/>
            </w:pPr>
          </w:p>
        </w:tc>
      </w:tr>
      <w:tr w:rsidR="00B556BD" w14:paraId="4FE60C16" w14:textId="77777777" w:rsidTr="00182930">
        <w:trPr>
          <w:cantSplit/>
          <w:trHeight w:hRule="exact" w:val="255"/>
        </w:trPr>
        <w:tc>
          <w:tcPr>
            <w:tcW w:w="7485" w:type="dxa"/>
            <w:tcBorders>
              <w:top w:val="nil"/>
              <w:left w:val="nil"/>
              <w:bottom w:val="nil"/>
              <w:right w:val="nil"/>
            </w:tcBorders>
            <w:shd w:val="clear" w:color="auto" w:fill="FFFFFF"/>
            <w:tcMar>
              <w:top w:w="0" w:type="dxa"/>
              <w:left w:w="53" w:type="dxa"/>
              <w:bottom w:w="0" w:type="dxa"/>
              <w:right w:w="53" w:type="dxa"/>
            </w:tcMar>
            <w:vAlign w:val="bottom"/>
          </w:tcPr>
          <w:p w14:paraId="2BB28BE6" w14:textId="77777777" w:rsidR="00B556BD" w:rsidRDefault="00516054">
            <w:pPr>
              <w:keepNext/>
              <w:spacing w:before="53" w:after="30" w:line="310" w:lineRule="auto"/>
            </w:pPr>
            <w:r>
              <w:rPr>
                <w:rFonts w:ascii="Infra" w:eastAsia="Infra" w:hAnsi="Infra" w:cs="Infra"/>
                <w:b/>
                <w:color w:val="626469"/>
                <w:sz w:val="17"/>
              </w:rPr>
              <w:t>Earnings per share:</w:t>
            </w:r>
          </w:p>
        </w:tc>
        <w:tc>
          <w:tcPr>
            <w:tcW w:w="435" w:type="dxa"/>
            <w:tcBorders>
              <w:top w:val="nil"/>
              <w:left w:val="nil"/>
              <w:bottom w:val="nil"/>
              <w:right w:val="nil"/>
            </w:tcBorders>
            <w:tcMar>
              <w:top w:w="0" w:type="dxa"/>
              <w:left w:w="0" w:type="dxa"/>
              <w:bottom w:w="0" w:type="dxa"/>
              <w:right w:w="15" w:type="dxa"/>
            </w:tcMar>
          </w:tcPr>
          <w:p w14:paraId="7BADC84C"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4EA1254"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32CE1122"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26741F6B" w14:textId="77777777" w:rsidR="00B556BD" w:rsidRDefault="00B556BD">
            <w:pPr>
              <w:keepNext/>
              <w:spacing w:before="53" w:after="30" w:line="310" w:lineRule="auto"/>
              <w:jc w:val="right"/>
            </w:pPr>
          </w:p>
        </w:tc>
      </w:tr>
      <w:tr w:rsidR="00B556BD" w14:paraId="29C5E232" w14:textId="77777777" w:rsidTr="00182930">
        <w:trPr>
          <w:cantSplit/>
          <w:trHeight w:hRule="exact" w:val="255"/>
        </w:trPr>
        <w:tc>
          <w:tcPr>
            <w:tcW w:w="7485" w:type="dxa"/>
            <w:tcBorders>
              <w:top w:val="nil"/>
              <w:left w:val="nil"/>
              <w:bottom w:val="nil"/>
              <w:right w:val="nil"/>
            </w:tcBorders>
            <w:shd w:val="clear" w:color="auto" w:fill="FFFFFF"/>
            <w:tcMar>
              <w:top w:w="0" w:type="dxa"/>
              <w:left w:w="53" w:type="dxa"/>
              <w:bottom w:w="0" w:type="dxa"/>
              <w:right w:w="53" w:type="dxa"/>
            </w:tcMar>
            <w:vAlign w:val="bottom"/>
          </w:tcPr>
          <w:p w14:paraId="476A7505" w14:textId="77777777" w:rsidR="00B556BD" w:rsidRDefault="00516054">
            <w:pPr>
              <w:keepNext/>
              <w:spacing w:before="53" w:after="30" w:line="310" w:lineRule="auto"/>
            </w:pPr>
            <w:r>
              <w:rPr>
                <w:rFonts w:ascii="Infra" w:eastAsia="Infra" w:hAnsi="Infra" w:cs="Infra"/>
                <w:color w:val="626469"/>
                <w:sz w:val="17"/>
              </w:rPr>
              <w:t>Basic (pence per share)</w:t>
            </w:r>
          </w:p>
        </w:tc>
        <w:tc>
          <w:tcPr>
            <w:tcW w:w="435" w:type="dxa"/>
            <w:tcBorders>
              <w:top w:val="nil"/>
              <w:left w:val="nil"/>
              <w:bottom w:val="nil"/>
              <w:right w:val="nil"/>
            </w:tcBorders>
            <w:tcMar>
              <w:top w:w="0" w:type="dxa"/>
              <w:left w:w="0" w:type="dxa"/>
              <w:bottom w:w="0" w:type="dxa"/>
              <w:right w:w="15" w:type="dxa"/>
            </w:tcMar>
          </w:tcPr>
          <w:p w14:paraId="5A18102A" w14:textId="3C07AA52" w:rsidR="00B556BD" w:rsidRDefault="00516054">
            <w:pPr>
              <w:keepNext/>
              <w:tabs>
                <w:tab w:val="left" w:pos="238"/>
                <w:tab w:val="left" w:pos="367"/>
              </w:tabs>
              <w:spacing w:before="53" w:after="30" w:line="377" w:lineRule="auto"/>
              <w:jc w:val="right"/>
            </w:pPr>
            <w:r>
              <w:rPr>
                <w:rFonts w:ascii="Infra" w:eastAsia="Infra" w:hAnsi="Infra" w:cs="Infra"/>
                <w:color w:val="E96852"/>
                <w:sz w:val="14"/>
              </w:rPr>
              <w:t>8</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83102CE" w14:textId="4D8973F9" w:rsidR="00B556BD" w:rsidRDefault="00516054">
            <w:pPr>
              <w:keepNext/>
              <w:tabs>
                <w:tab w:val="left" w:pos="593"/>
                <w:tab w:val="left" w:pos="907"/>
              </w:tabs>
              <w:spacing w:before="53" w:after="30" w:line="310" w:lineRule="auto"/>
              <w:jc w:val="right"/>
            </w:pPr>
            <w:r>
              <w:rPr>
                <w:rFonts w:ascii="Infra" w:eastAsia="Infra" w:hAnsi="Infra" w:cs="Infra"/>
                <w:b/>
                <w:color w:val="626469"/>
                <w:sz w:val="17"/>
              </w:rPr>
              <w:t>2.9</w:t>
            </w:r>
          </w:p>
        </w:tc>
        <w:tc>
          <w:tcPr>
            <w:tcW w:w="975" w:type="dxa"/>
            <w:tcBorders>
              <w:top w:val="nil"/>
              <w:left w:val="nil"/>
              <w:bottom w:val="nil"/>
              <w:right w:val="nil"/>
            </w:tcBorders>
            <w:tcMar>
              <w:top w:w="0" w:type="dxa"/>
              <w:left w:w="0" w:type="dxa"/>
              <w:bottom w:w="0" w:type="dxa"/>
              <w:right w:w="15" w:type="dxa"/>
            </w:tcMar>
            <w:vAlign w:val="bottom"/>
          </w:tcPr>
          <w:p w14:paraId="3B459A16" w14:textId="2D32EF80" w:rsidR="00B556BD" w:rsidRDefault="00516054">
            <w:pPr>
              <w:keepNext/>
              <w:tabs>
                <w:tab w:val="left" w:pos="434"/>
              </w:tabs>
              <w:spacing w:before="53" w:after="30" w:line="310" w:lineRule="auto"/>
              <w:jc w:val="right"/>
            </w:pPr>
            <w:r>
              <w:rPr>
                <w:rFonts w:ascii="Infra" w:eastAsia="Infra" w:hAnsi="Infra" w:cs="Infra"/>
                <w:color w:val="626469"/>
                <w:sz w:val="17"/>
              </w:rPr>
              <w:t>(45.2)</w:t>
            </w:r>
          </w:p>
        </w:tc>
        <w:tc>
          <w:tcPr>
            <w:tcW w:w="975" w:type="dxa"/>
            <w:tcBorders>
              <w:top w:val="nil"/>
              <w:left w:val="nil"/>
              <w:bottom w:val="nil"/>
              <w:right w:val="nil"/>
            </w:tcBorders>
            <w:tcMar>
              <w:top w:w="0" w:type="dxa"/>
              <w:left w:w="0" w:type="dxa"/>
              <w:bottom w:w="0" w:type="dxa"/>
              <w:right w:w="15" w:type="dxa"/>
            </w:tcMar>
            <w:vAlign w:val="bottom"/>
          </w:tcPr>
          <w:p w14:paraId="7835247E" w14:textId="161AC563" w:rsidR="00B556BD" w:rsidRDefault="00516054">
            <w:pPr>
              <w:keepNext/>
              <w:tabs>
                <w:tab w:val="left" w:pos="428"/>
              </w:tabs>
              <w:spacing w:before="53" w:after="30" w:line="310" w:lineRule="auto"/>
              <w:jc w:val="right"/>
            </w:pPr>
            <w:r>
              <w:rPr>
                <w:rFonts w:ascii="Infra" w:eastAsia="Infra" w:hAnsi="Infra" w:cs="Infra"/>
                <w:color w:val="626469"/>
                <w:sz w:val="17"/>
              </w:rPr>
              <w:t>(83.6)</w:t>
            </w:r>
          </w:p>
        </w:tc>
      </w:tr>
      <w:tr w:rsidR="00B556BD" w14:paraId="642BB1AE" w14:textId="77777777" w:rsidTr="00182930">
        <w:trPr>
          <w:cantSplit/>
          <w:trHeight w:hRule="exact" w:val="255"/>
        </w:trPr>
        <w:tc>
          <w:tcPr>
            <w:tcW w:w="7485" w:type="dxa"/>
            <w:tcBorders>
              <w:top w:val="nil"/>
              <w:left w:val="nil"/>
              <w:bottom w:val="nil"/>
              <w:right w:val="nil"/>
            </w:tcBorders>
            <w:shd w:val="clear" w:color="auto" w:fill="FFFFFF"/>
            <w:tcMar>
              <w:top w:w="0" w:type="dxa"/>
              <w:left w:w="53" w:type="dxa"/>
              <w:bottom w:w="0" w:type="dxa"/>
              <w:right w:w="53" w:type="dxa"/>
            </w:tcMar>
            <w:vAlign w:val="bottom"/>
          </w:tcPr>
          <w:p w14:paraId="27836BB6" w14:textId="77777777" w:rsidR="00B556BD" w:rsidRDefault="00516054">
            <w:pPr>
              <w:spacing w:before="53" w:after="30" w:line="310" w:lineRule="auto"/>
            </w:pPr>
            <w:r>
              <w:rPr>
                <w:rFonts w:ascii="Infra" w:eastAsia="Infra" w:hAnsi="Infra" w:cs="Infra"/>
                <w:color w:val="626469"/>
                <w:sz w:val="17"/>
              </w:rPr>
              <w:t>Diluted (pence per share)</w:t>
            </w:r>
          </w:p>
        </w:tc>
        <w:tc>
          <w:tcPr>
            <w:tcW w:w="435" w:type="dxa"/>
            <w:tcBorders>
              <w:top w:val="nil"/>
              <w:left w:val="nil"/>
              <w:bottom w:val="nil"/>
              <w:right w:val="nil"/>
            </w:tcBorders>
            <w:tcMar>
              <w:top w:w="0" w:type="dxa"/>
              <w:left w:w="0" w:type="dxa"/>
              <w:bottom w:w="0" w:type="dxa"/>
              <w:right w:w="15" w:type="dxa"/>
            </w:tcMar>
          </w:tcPr>
          <w:p w14:paraId="77C7ECE5" w14:textId="272BCD38" w:rsidR="00B556BD" w:rsidRDefault="00516054">
            <w:pPr>
              <w:tabs>
                <w:tab w:val="left" w:pos="238"/>
                <w:tab w:val="left" w:pos="367"/>
              </w:tabs>
              <w:spacing w:before="53" w:after="30" w:line="377" w:lineRule="auto"/>
              <w:jc w:val="right"/>
            </w:pPr>
            <w:r>
              <w:rPr>
                <w:rFonts w:ascii="Infra" w:eastAsia="Infra" w:hAnsi="Infra" w:cs="Infra"/>
                <w:color w:val="E96852"/>
                <w:sz w:val="14"/>
              </w:rPr>
              <w:t>8</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BD80DD8" w14:textId="22CAE29D" w:rsidR="00B556BD" w:rsidRDefault="00516054">
            <w:pPr>
              <w:tabs>
                <w:tab w:val="left" w:pos="593"/>
                <w:tab w:val="left" w:pos="907"/>
              </w:tabs>
              <w:spacing w:before="53" w:after="30" w:line="310" w:lineRule="auto"/>
              <w:jc w:val="right"/>
            </w:pPr>
            <w:r>
              <w:rPr>
                <w:rFonts w:ascii="Infra" w:eastAsia="Infra" w:hAnsi="Infra" w:cs="Infra"/>
                <w:b/>
                <w:color w:val="626469"/>
                <w:sz w:val="17"/>
              </w:rPr>
              <w:t>2.9</w:t>
            </w:r>
          </w:p>
        </w:tc>
        <w:tc>
          <w:tcPr>
            <w:tcW w:w="975" w:type="dxa"/>
            <w:tcBorders>
              <w:top w:val="nil"/>
              <w:left w:val="nil"/>
              <w:bottom w:val="nil"/>
              <w:right w:val="nil"/>
            </w:tcBorders>
            <w:tcMar>
              <w:top w:w="0" w:type="dxa"/>
              <w:left w:w="0" w:type="dxa"/>
              <w:bottom w:w="0" w:type="dxa"/>
              <w:right w:w="15" w:type="dxa"/>
            </w:tcMar>
            <w:vAlign w:val="bottom"/>
          </w:tcPr>
          <w:p w14:paraId="3A97ECAA" w14:textId="5C6454F6" w:rsidR="00B556BD" w:rsidRDefault="00516054">
            <w:pPr>
              <w:tabs>
                <w:tab w:val="left" w:pos="434"/>
              </w:tabs>
              <w:spacing w:before="53" w:after="30" w:line="310" w:lineRule="auto"/>
              <w:jc w:val="right"/>
            </w:pPr>
            <w:r>
              <w:rPr>
                <w:rFonts w:ascii="Infra" w:eastAsia="Infra" w:hAnsi="Infra" w:cs="Infra"/>
                <w:color w:val="626469"/>
                <w:sz w:val="17"/>
              </w:rPr>
              <w:t>(45.2)</w:t>
            </w:r>
          </w:p>
        </w:tc>
        <w:tc>
          <w:tcPr>
            <w:tcW w:w="975" w:type="dxa"/>
            <w:tcBorders>
              <w:top w:val="nil"/>
              <w:left w:val="nil"/>
              <w:bottom w:val="nil"/>
              <w:right w:val="nil"/>
            </w:tcBorders>
            <w:tcMar>
              <w:top w:w="0" w:type="dxa"/>
              <w:left w:w="0" w:type="dxa"/>
              <w:bottom w:w="0" w:type="dxa"/>
              <w:right w:w="15" w:type="dxa"/>
            </w:tcMar>
            <w:vAlign w:val="bottom"/>
          </w:tcPr>
          <w:p w14:paraId="715EFD63" w14:textId="101C367D" w:rsidR="00B556BD" w:rsidRDefault="00516054">
            <w:pPr>
              <w:tabs>
                <w:tab w:val="left" w:pos="428"/>
              </w:tabs>
              <w:spacing w:before="53" w:after="30" w:line="310" w:lineRule="auto"/>
              <w:jc w:val="right"/>
            </w:pPr>
            <w:r>
              <w:rPr>
                <w:rFonts w:ascii="Infra" w:eastAsia="Infra" w:hAnsi="Infra" w:cs="Infra"/>
                <w:color w:val="626469"/>
                <w:sz w:val="17"/>
              </w:rPr>
              <w:t>(83.6)</w:t>
            </w:r>
          </w:p>
        </w:tc>
      </w:tr>
    </w:tbl>
    <w:p w14:paraId="36E5D030" w14:textId="73D6525F" w:rsidR="00B556BD" w:rsidRPr="006800D4" w:rsidRDefault="00516054" w:rsidP="006800D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i</w:t>
      </w:r>
      <w:r>
        <w:rPr>
          <w:rFonts w:ascii="Infra" w:eastAsia="Infra" w:hAnsi="Infra" w:cs="Infra"/>
          <w:color w:val="636666"/>
          <w:sz w:val="14"/>
        </w:rPr>
        <w:t xml:space="preserve"> The comparative amounts have been restated for the first time adoption of IFRS 17 and IFRS 9. See Note 1.3.1 for further information. Additionally, following a review of the Group’s presentation of tax positions within consolidated investment funds, comparative amounts have been restated from those previously reported with the restatement having no impact on profit for the period or net assets. See Note 1.2 for further information.</w:t>
      </w:r>
    </w:p>
    <w:p w14:paraId="297094FC" w14:textId="7A426546" w:rsidR="00B556BD" w:rsidRDefault="00516054">
      <w:pPr>
        <w:tabs>
          <w:tab w:val="left" w:pos="280"/>
        </w:tabs>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 xml:space="preserve">ii </w:t>
      </w:r>
      <w:r>
        <w:rPr>
          <w:rFonts w:ascii="Infra" w:eastAsia="Infra" w:hAnsi="Infra" w:cs="Infra"/>
          <w:color w:val="636666"/>
          <w:sz w:val="14"/>
        </w:rPr>
        <w:t>The profit/(loss) before tax comprises the pre-tax result attributable to equity holders and an amount equal and opposite to the tax charge attributable to policyholder returns. This is the formal measure of profit or loss before tax under IFRS, but it is not the result attributable to equity holders. This is principally because the corporate taxes of the Group include taxes borne by policyholders. These amounts are required to be included in the tax charge of the company under IFRS. The tax charge/(credit) attributable to policyholder returns is removed from the Group’s total profit/(loss) before tax in arriving at the Group’s profit/(loss) before tax attributable to equity holders. As the net of tax profits attributable to policyholders is zero, the Group’s pre-tax profit attributable to policyholders is an amount equal and opposite to the tax charge attributable to policyholders included in the total tax charge.</w:t>
      </w:r>
    </w:p>
    <w:p w14:paraId="603424E4" w14:textId="77777777" w:rsidR="00D37FEB" w:rsidRDefault="00D37FEB">
      <w:pPr>
        <w:tabs>
          <w:tab w:val="left" w:pos="280"/>
        </w:tabs>
        <w:spacing w:before="160" w:after="20" w:line="288" w:lineRule="auto"/>
        <w:rPr>
          <w:rFonts w:ascii="Infra" w:eastAsia="Infra" w:hAnsi="Infra" w:cs="Infra"/>
          <w:color w:val="636666"/>
          <w:sz w:val="14"/>
        </w:rPr>
      </w:pPr>
    </w:p>
    <w:p w14:paraId="592A6AF4" w14:textId="593C7ECD" w:rsidR="00B556BD" w:rsidRDefault="00516054">
      <w:pPr>
        <w:spacing w:after="100" w:line="283" w:lineRule="auto"/>
        <w:outlineLvl w:val="0"/>
        <w:rPr>
          <w:rFonts w:ascii="Infra" w:eastAsia="Infra" w:hAnsi="Infra" w:cs="Infra"/>
          <w:b/>
          <w:color w:val="025056"/>
          <w:sz w:val="22"/>
        </w:rPr>
      </w:pPr>
      <w:bookmarkStart w:id="7" w:name="Section10"/>
      <w:bookmarkEnd w:id="7"/>
      <w:r>
        <w:rPr>
          <w:rFonts w:ascii="Infra" w:eastAsia="Infra" w:hAnsi="Infra" w:cs="Infra"/>
          <w:b/>
          <w:color w:val="025056"/>
          <w:sz w:val="22"/>
        </w:rPr>
        <w:t>Condensed consolidated statement of comprehensive income (unaudited)</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617315B0" w14:textId="77777777" w:rsidTr="00182930">
        <w:trPr>
          <w:cantSplit/>
          <w:trHeight w:hRule="exact" w:val="5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4B55F9AB" w14:textId="77777777" w:rsidR="00B556BD" w:rsidRPr="00182930" w:rsidRDefault="00B556BD">
            <w:pPr>
              <w:keepNext/>
              <w:rPr>
                <w:color w:val="E56A54"/>
              </w:rPr>
            </w:pPr>
          </w:p>
        </w:tc>
        <w:tc>
          <w:tcPr>
            <w:tcW w:w="1950" w:type="dxa"/>
            <w:gridSpan w:val="2"/>
            <w:tcBorders>
              <w:top w:val="nil"/>
              <w:left w:val="nil"/>
              <w:bottom w:val="nil"/>
              <w:right w:val="nil"/>
            </w:tcBorders>
            <w:shd w:val="clear" w:color="auto" w:fill="auto"/>
            <w:tcMar>
              <w:top w:w="0" w:type="dxa"/>
              <w:left w:w="53" w:type="dxa"/>
              <w:bottom w:w="0" w:type="dxa"/>
              <w:right w:w="15" w:type="dxa"/>
            </w:tcMar>
            <w:vAlign w:val="center"/>
          </w:tcPr>
          <w:p w14:paraId="3C57E598" w14:textId="77777777" w:rsidR="00B556BD" w:rsidRPr="00182930" w:rsidRDefault="00516054">
            <w:pPr>
              <w:keepNext/>
              <w:spacing w:line="274" w:lineRule="auto"/>
              <w:jc w:val="center"/>
              <w:rPr>
                <w:color w:val="E56A54"/>
              </w:rPr>
            </w:pPr>
            <w:r w:rsidRPr="00182930">
              <w:rPr>
                <w:rFonts w:ascii="Infra" w:eastAsia="Infra" w:hAnsi="Infra" w:cs="Infra"/>
                <w:b/>
                <w:color w:val="E56A54"/>
                <w:sz w:val="13"/>
              </w:rPr>
              <w:t>For the six months ended</w:t>
            </w:r>
            <w:r w:rsidRPr="00182930">
              <w:rPr>
                <w:color w:val="E56A54"/>
              </w:rPr>
              <w:br/>
            </w:r>
            <w:r w:rsidRPr="00182930">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15" w:type="dxa"/>
            </w:tcMar>
            <w:vAlign w:val="center"/>
          </w:tcPr>
          <w:p w14:paraId="130FD535"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For the year ended 31 December</w:t>
            </w:r>
          </w:p>
        </w:tc>
      </w:tr>
      <w:tr w:rsidR="00B556BD" w14:paraId="1EFB8B92" w14:textId="77777777" w:rsidTr="00182930">
        <w:trPr>
          <w:cantSplit/>
          <w:trHeight w:hRule="exact" w:val="40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1713ED10" w14:textId="77777777" w:rsidR="00B556BD" w:rsidRPr="00182930"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727A3668" w14:textId="65EC1B60" w:rsidR="00B556BD" w:rsidRPr="00182930" w:rsidRDefault="00516054">
            <w:pPr>
              <w:keepNext/>
              <w:tabs>
                <w:tab w:val="left" w:pos="528"/>
                <w:tab w:val="left" w:pos="907"/>
              </w:tabs>
              <w:spacing w:before="33" w:after="30" w:line="274" w:lineRule="auto"/>
              <w:jc w:val="right"/>
              <w:rPr>
                <w:color w:val="E56A54"/>
              </w:rPr>
            </w:pPr>
            <w:r w:rsidRPr="00182930">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55862B71" w14:textId="77777777" w:rsidR="00B556BD" w:rsidRPr="00182930" w:rsidRDefault="00516054">
            <w:pPr>
              <w:keepNext/>
              <w:spacing w:before="33" w:line="274" w:lineRule="auto"/>
              <w:jc w:val="right"/>
              <w:rPr>
                <w:rFonts w:ascii="Infra" w:eastAsia="Infra" w:hAnsi="Infra" w:cs="Infra"/>
                <w:color w:val="E56A54"/>
                <w:sz w:val="13"/>
              </w:rPr>
            </w:pPr>
            <w:r w:rsidRPr="00182930">
              <w:rPr>
                <w:rFonts w:ascii="Infra" w:eastAsia="Infra" w:hAnsi="Infra" w:cs="Infra"/>
                <w:color w:val="E56A54"/>
                <w:sz w:val="13"/>
              </w:rPr>
              <w:t>Restated</w:t>
            </w:r>
            <w:r w:rsidRPr="00182930">
              <w:rPr>
                <w:rFonts w:ascii="Infra" w:eastAsia="Infra" w:hAnsi="Infra" w:cs="Infra"/>
                <w:color w:val="E56A54"/>
                <w:sz w:val="13"/>
                <w:vertAlign w:val="superscript"/>
              </w:rPr>
              <w:t>i</w:t>
            </w:r>
          </w:p>
          <w:p w14:paraId="173D6B0A" w14:textId="77777777" w:rsidR="00B556BD" w:rsidRPr="00182930" w:rsidRDefault="00516054">
            <w:pPr>
              <w:spacing w:after="30" w:line="274" w:lineRule="auto"/>
              <w:jc w:val="right"/>
              <w:rPr>
                <w:rFonts w:ascii="Infra" w:eastAsia="Infra" w:hAnsi="Infra" w:cs="Infra"/>
                <w:color w:val="E56A54"/>
                <w:sz w:val="13"/>
              </w:rPr>
            </w:pPr>
            <w:r w:rsidRPr="00182930">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2A402212" w14:textId="77777777" w:rsidR="00B556BD" w:rsidRPr="00182930" w:rsidRDefault="00516054">
            <w:pPr>
              <w:keepNext/>
              <w:spacing w:before="33" w:line="274" w:lineRule="auto"/>
              <w:jc w:val="right"/>
              <w:rPr>
                <w:rFonts w:ascii="Infra" w:eastAsia="Infra" w:hAnsi="Infra" w:cs="Infra"/>
                <w:color w:val="E56A54"/>
                <w:sz w:val="13"/>
              </w:rPr>
            </w:pPr>
            <w:r w:rsidRPr="00182930">
              <w:rPr>
                <w:rFonts w:ascii="Infra" w:eastAsia="Infra" w:hAnsi="Infra" w:cs="Infra"/>
                <w:color w:val="E56A54"/>
                <w:sz w:val="13"/>
              </w:rPr>
              <w:t>Restated</w:t>
            </w:r>
            <w:r w:rsidRPr="00182930">
              <w:rPr>
                <w:rFonts w:ascii="Infra" w:eastAsia="Infra" w:hAnsi="Infra" w:cs="Infra"/>
                <w:color w:val="E56A54"/>
                <w:sz w:val="13"/>
                <w:vertAlign w:val="superscript"/>
              </w:rPr>
              <w:t>i</w:t>
            </w:r>
          </w:p>
          <w:p w14:paraId="7967D24B" w14:textId="77777777" w:rsidR="00B556BD" w:rsidRPr="00182930" w:rsidRDefault="00516054">
            <w:pPr>
              <w:spacing w:after="30" w:line="274" w:lineRule="auto"/>
              <w:jc w:val="right"/>
              <w:rPr>
                <w:rFonts w:ascii="Infra" w:eastAsia="Infra" w:hAnsi="Infra" w:cs="Infra"/>
                <w:color w:val="E56A54"/>
                <w:sz w:val="13"/>
              </w:rPr>
            </w:pPr>
            <w:r w:rsidRPr="00182930">
              <w:rPr>
                <w:rFonts w:ascii="Infra" w:eastAsia="Infra" w:hAnsi="Infra" w:cs="Infra"/>
                <w:color w:val="E56A54"/>
                <w:sz w:val="13"/>
              </w:rPr>
              <w:t>2022</w:t>
            </w:r>
          </w:p>
        </w:tc>
      </w:tr>
      <w:tr w:rsidR="00B556BD" w14:paraId="2214DD10" w14:textId="77777777" w:rsidTr="00182930">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3326317D" w14:textId="77777777" w:rsidR="00B556BD" w:rsidRPr="00182930"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5B454CE5" w14:textId="77777777" w:rsidR="00B556BD" w:rsidRPr="00182930" w:rsidRDefault="00516054">
            <w:pPr>
              <w:keepNext/>
              <w:spacing w:line="274" w:lineRule="auto"/>
              <w:jc w:val="right"/>
              <w:rPr>
                <w:color w:val="E56A54"/>
              </w:rPr>
            </w:pPr>
            <w:r w:rsidRPr="00182930">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0CA3C7C8"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02340E4A"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r>
      <w:tr w:rsidR="00B556BD" w14:paraId="1CEBE8B2" w14:textId="77777777" w:rsidTr="00182930">
        <w:trPr>
          <w:cantSplit/>
          <w:trHeight w:hRule="exact" w:val="255"/>
        </w:trPr>
        <w:tc>
          <w:tcPr>
            <w:tcW w:w="7920" w:type="dxa"/>
            <w:tcBorders>
              <w:top w:val="nil"/>
              <w:left w:val="nil"/>
              <w:bottom w:val="single" w:sz="8" w:space="0" w:color="E56A54"/>
              <w:right w:val="nil"/>
            </w:tcBorders>
            <w:shd w:val="clear" w:color="auto" w:fill="FFFFFF"/>
            <w:tcMar>
              <w:top w:w="0" w:type="dxa"/>
              <w:left w:w="53" w:type="dxa"/>
              <w:bottom w:w="0" w:type="dxa"/>
              <w:right w:w="53" w:type="dxa"/>
            </w:tcMar>
          </w:tcPr>
          <w:p w14:paraId="157180CA" w14:textId="77777777" w:rsidR="00B556BD" w:rsidRDefault="00516054">
            <w:pPr>
              <w:keepNext/>
              <w:spacing w:before="33" w:after="30" w:line="310" w:lineRule="auto"/>
            </w:pPr>
            <w:r>
              <w:rPr>
                <w:rFonts w:ascii="Infra" w:eastAsia="Infra" w:hAnsi="Infra" w:cs="Infra"/>
                <w:b/>
                <w:color w:val="626469"/>
                <w:sz w:val="17"/>
              </w:rPr>
              <w:t>Profit/(loss) for the period</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3E6684EC" w14:textId="7ABDF7B8" w:rsidR="00B556BD" w:rsidRDefault="00516054">
            <w:pPr>
              <w:keepNext/>
              <w:tabs>
                <w:tab w:val="left" w:pos="647"/>
                <w:tab w:val="left" w:pos="907"/>
              </w:tabs>
              <w:spacing w:before="33" w:after="30" w:line="310" w:lineRule="auto"/>
              <w:jc w:val="right"/>
            </w:pPr>
            <w:r>
              <w:rPr>
                <w:rFonts w:ascii="Infra" w:eastAsia="Infra" w:hAnsi="Infra" w:cs="Infra"/>
                <w:b/>
                <w:color w:val="626469"/>
                <w:sz w:val="17"/>
              </w:rPr>
              <w:t>75</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E062CC5" w14:textId="64D539F7" w:rsidR="00B556BD" w:rsidRDefault="00516054">
            <w:pPr>
              <w:keepNext/>
              <w:tabs>
                <w:tab w:val="left" w:pos="376"/>
              </w:tabs>
              <w:spacing w:before="33" w:after="30" w:line="310" w:lineRule="auto"/>
              <w:jc w:val="right"/>
            </w:pPr>
            <w:r>
              <w:rPr>
                <w:rFonts w:ascii="Infra" w:eastAsia="Infra" w:hAnsi="Infra" w:cs="Infra"/>
                <w:color w:val="626469"/>
                <w:sz w:val="17"/>
              </w:rPr>
              <w:t>(1,143)</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DF07601" w14:textId="631D96C3" w:rsidR="00B556BD" w:rsidRDefault="00516054">
            <w:pPr>
              <w:keepNext/>
              <w:tabs>
                <w:tab w:val="left" w:pos="326"/>
              </w:tabs>
              <w:spacing w:before="33" w:after="30" w:line="310" w:lineRule="auto"/>
              <w:jc w:val="right"/>
            </w:pPr>
            <w:r>
              <w:rPr>
                <w:rFonts w:ascii="Infra" w:eastAsia="Infra" w:hAnsi="Infra" w:cs="Infra"/>
                <w:color w:val="626469"/>
                <w:sz w:val="17"/>
              </w:rPr>
              <w:t>(2,055)</w:t>
            </w:r>
          </w:p>
        </w:tc>
      </w:tr>
      <w:tr w:rsidR="00B556BD" w14:paraId="2E2B720C" w14:textId="77777777" w:rsidTr="00182930">
        <w:trPr>
          <w:cantSplit/>
          <w:trHeight w:hRule="exact" w:val="255"/>
        </w:trPr>
        <w:tc>
          <w:tcPr>
            <w:tcW w:w="7920" w:type="dxa"/>
            <w:tcBorders>
              <w:top w:val="single" w:sz="8" w:space="0" w:color="E56A54"/>
              <w:left w:val="nil"/>
              <w:bottom w:val="nil"/>
              <w:right w:val="nil"/>
            </w:tcBorders>
            <w:shd w:val="clear" w:color="auto" w:fill="FFFFFF"/>
            <w:tcMar>
              <w:top w:w="0" w:type="dxa"/>
              <w:left w:w="0" w:type="dxa"/>
              <w:bottom w:w="0" w:type="dxa"/>
              <w:right w:w="0" w:type="dxa"/>
            </w:tcMar>
            <w:vAlign w:val="bottom"/>
          </w:tcPr>
          <w:p w14:paraId="214AB076" w14:textId="77777777" w:rsidR="00B556BD" w:rsidRDefault="00B556BD">
            <w:pPr>
              <w:keepNext/>
            </w:pPr>
          </w:p>
        </w:tc>
        <w:tc>
          <w:tcPr>
            <w:tcW w:w="975" w:type="dxa"/>
            <w:tcBorders>
              <w:top w:val="single" w:sz="8" w:space="0" w:color="E56A54"/>
              <w:left w:val="nil"/>
              <w:bottom w:val="nil"/>
              <w:right w:val="nil"/>
            </w:tcBorders>
            <w:shd w:val="clear" w:color="auto" w:fill="FFFFFF"/>
            <w:tcMar>
              <w:top w:w="0" w:type="dxa"/>
              <w:left w:w="0" w:type="dxa"/>
              <w:bottom w:w="0" w:type="dxa"/>
              <w:right w:w="0" w:type="dxa"/>
            </w:tcMar>
            <w:vAlign w:val="bottom"/>
          </w:tcPr>
          <w:p w14:paraId="49605065" w14:textId="77777777" w:rsidR="00B556BD" w:rsidRDefault="00B556BD">
            <w:pPr>
              <w:keepNext/>
            </w:pPr>
          </w:p>
        </w:tc>
        <w:tc>
          <w:tcPr>
            <w:tcW w:w="975" w:type="dxa"/>
            <w:tcBorders>
              <w:top w:val="single" w:sz="8" w:space="0" w:color="E56A54"/>
              <w:left w:val="nil"/>
              <w:bottom w:val="nil"/>
              <w:right w:val="nil"/>
            </w:tcBorders>
            <w:tcMar>
              <w:top w:w="0" w:type="dxa"/>
              <w:left w:w="0" w:type="dxa"/>
              <w:bottom w:w="0" w:type="dxa"/>
              <w:right w:w="0" w:type="dxa"/>
            </w:tcMar>
            <w:vAlign w:val="bottom"/>
          </w:tcPr>
          <w:p w14:paraId="0EF90F02" w14:textId="77777777" w:rsidR="00B556BD" w:rsidRDefault="00B556BD">
            <w:pPr>
              <w:keepNext/>
            </w:pPr>
          </w:p>
        </w:tc>
        <w:tc>
          <w:tcPr>
            <w:tcW w:w="975" w:type="dxa"/>
            <w:tcBorders>
              <w:top w:val="single" w:sz="8" w:space="0" w:color="E56A54"/>
              <w:left w:val="nil"/>
              <w:bottom w:val="nil"/>
              <w:right w:val="nil"/>
            </w:tcBorders>
            <w:tcMar>
              <w:top w:w="0" w:type="dxa"/>
              <w:left w:w="0" w:type="dxa"/>
              <w:bottom w:w="0" w:type="dxa"/>
              <w:right w:w="0" w:type="dxa"/>
            </w:tcMar>
            <w:vAlign w:val="bottom"/>
          </w:tcPr>
          <w:p w14:paraId="03C16AD0" w14:textId="77777777" w:rsidR="00B556BD" w:rsidRDefault="00B556BD">
            <w:pPr>
              <w:keepNext/>
            </w:pPr>
          </w:p>
        </w:tc>
      </w:tr>
      <w:tr w:rsidR="00B556BD" w14:paraId="284456E6" w14:textId="77777777" w:rsidTr="00182930">
        <w:trPr>
          <w:cantSplit/>
          <w:trHeight w:hRule="exact" w:val="255"/>
        </w:trPr>
        <w:tc>
          <w:tcPr>
            <w:tcW w:w="7920" w:type="dxa"/>
            <w:tcBorders>
              <w:top w:val="nil"/>
              <w:left w:val="nil"/>
              <w:bottom w:val="nil"/>
              <w:right w:val="nil"/>
            </w:tcBorders>
            <w:shd w:val="clear" w:color="auto" w:fill="FFFFFF"/>
            <w:tcMar>
              <w:top w:w="0" w:type="dxa"/>
              <w:left w:w="53" w:type="dxa"/>
              <w:bottom w:w="0" w:type="dxa"/>
              <w:right w:w="53" w:type="dxa"/>
            </w:tcMar>
          </w:tcPr>
          <w:p w14:paraId="53C310F2" w14:textId="77777777" w:rsidR="00B556BD" w:rsidRDefault="00516054">
            <w:pPr>
              <w:keepNext/>
              <w:spacing w:before="53" w:after="30" w:line="310" w:lineRule="auto"/>
            </w:pPr>
            <w:r>
              <w:rPr>
                <w:rFonts w:ascii="Infra" w:eastAsia="Infra" w:hAnsi="Infra" w:cs="Infra"/>
                <w:b/>
                <w:color w:val="626469"/>
                <w:sz w:val="17"/>
              </w:rPr>
              <w:t>Items that may be reclassified subsequently to profit or loss:</w:t>
            </w: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7D6E04E7"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53" w:type="dxa"/>
            </w:tcMar>
            <w:vAlign w:val="bottom"/>
          </w:tcPr>
          <w:p w14:paraId="00BF0ED4"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53" w:type="dxa"/>
            </w:tcMar>
            <w:vAlign w:val="bottom"/>
          </w:tcPr>
          <w:p w14:paraId="3CA886B3" w14:textId="77777777" w:rsidR="00B556BD" w:rsidRDefault="00B556BD">
            <w:pPr>
              <w:keepNext/>
              <w:spacing w:before="53" w:after="30" w:line="310" w:lineRule="auto"/>
              <w:jc w:val="right"/>
            </w:pPr>
          </w:p>
        </w:tc>
      </w:tr>
      <w:tr w:rsidR="00B556BD" w14:paraId="7137F9F1" w14:textId="77777777" w:rsidTr="00182930">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vAlign w:val="center"/>
          </w:tcPr>
          <w:p w14:paraId="60C67AA3" w14:textId="77777777" w:rsidR="00B556BD" w:rsidRDefault="00516054">
            <w:pPr>
              <w:keepNext/>
              <w:spacing w:line="310" w:lineRule="auto"/>
            </w:pPr>
            <w:r>
              <w:rPr>
                <w:rFonts w:ascii="Infra" w:eastAsia="Infra" w:hAnsi="Infra" w:cs="Infra"/>
                <w:color w:val="626469"/>
                <w:sz w:val="17"/>
              </w:rPr>
              <w:t>Exchange movements arising on foreign operations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395BAB30" w14:textId="012DB579" w:rsidR="00B556BD" w:rsidRDefault="00516054">
            <w:pPr>
              <w:keepNext/>
              <w:tabs>
                <w:tab w:val="left" w:pos="556"/>
              </w:tabs>
              <w:spacing w:before="53" w:after="30" w:line="310" w:lineRule="auto"/>
              <w:jc w:val="right"/>
            </w:pPr>
            <w:r>
              <w:rPr>
                <w:rFonts w:ascii="Infra" w:eastAsia="Infra" w:hAnsi="Infra" w:cs="Infra"/>
                <w:b/>
                <w:color w:val="626469"/>
                <w:sz w:val="17"/>
              </w:rPr>
              <w:t>(28)</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CC32077" w14:textId="3F4AB3CF" w:rsidR="00B556BD" w:rsidRDefault="00516054">
            <w:pPr>
              <w:keepNext/>
              <w:tabs>
                <w:tab w:val="left" w:pos="679"/>
                <w:tab w:val="left" w:pos="907"/>
              </w:tabs>
              <w:spacing w:before="53" w:after="30" w:line="310" w:lineRule="auto"/>
              <w:jc w:val="right"/>
            </w:pPr>
            <w:r>
              <w:rPr>
                <w:rFonts w:ascii="Infra" w:eastAsia="Infra" w:hAnsi="Infra" w:cs="Infra"/>
                <w:color w:val="626469"/>
                <w:sz w:val="17"/>
              </w:rPr>
              <w:t>12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4C12868" w14:textId="60B24D24" w:rsidR="00B556BD" w:rsidRDefault="00516054">
            <w:pPr>
              <w:keepNext/>
              <w:tabs>
                <w:tab w:val="left" w:pos="647"/>
                <w:tab w:val="left" w:pos="907"/>
              </w:tabs>
              <w:spacing w:before="53" w:after="30" w:line="310" w:lineRule="auto"/>
              <w:jc w:val="right"/>
            </w:pPr>
            <w:r>
              <w:rPr>
                <w:rFonts w:ascii="Infra" w:eastAsia="Infra" w:hAnsi="Infra" w:cs="Infra"/>
                <w:color w:val="626469"/>
                <w:sz w:val="17"/>
              </w:rPr>
              <w:t>20</w:t>
            </w:r>
          </w:p>
        </w:tc>
      </w:tr>
      <w:tr w:rsidR="00B556BD" w14:paraId="3CC56182" w14:textId="77777777" w:rsidTr="00182930">
        <w:trPr>
          <w:cantSplit/>
          <w:trHeight w:hRule="exact" w:val="480"/>
        </w:trPr>
        <w:tc>
          <w:tcPr>
            <w:tcW w:w="7920" w:type="dxa"/>
            <w:tcBorders>
              <w:top w:val="single" w:sz="8" w:space="0" w:color="E56A54"/>
              <w:left w:val="nil"/>
              <w:bottom w:val="single" w:sz="8" w:space="0" w:color="E56A54"/>
              <w:right w:val="nil"/>
            </w:tcBorders>
            <w:tcMar>
              <w:top w:w="0" w:type="dxa"/>
              <w:left w:w="53" w:type="dxa"/>
              <w:bottom w:w="0" w:type="dxa"/>
              <w:right w:w="53" w:type="dxa"/>
            </w:tcMar>
          </w:tcPr>
          <w:p w14:paraId="0B7C7C6E" w14:textId="77777777" w:rsidR="00B556BD" w:rsidRDefault="00516054">
            <w:pPr>
              <w:keepNext/>
              <w:spacing w:before="33" w:after="30" w:line="310" w:lineRule="auto"/>
            </w:pPr>
            <w:r>
              <w:rPr>
                <w:rFonts w:ascii="Infra" w:eastAsia="Infra" w:hAnsi="Infra" w:cs="Infra"/>
                <w:b/>
                <w:color w:val="626469"/>
                <w:sz w:val="17"/>
              </w:rPr>
              <w:t>Other comprehensive (loss)/income on items that may be reclassified subsequently to profit or loss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1BE2E66" w14:textId="33464A6D" w:rsidR="00B556BD" w:rsidRDefault="00516054">
            <w:pPr>
              <w:keepNext/>
              <w:tabs>
                <w:tab w:val="left" w:pos="556"/>
              </w:tabs>
              <w:spacing w:before="33" w:after="30" w:line="310" w:lineRule="auto"/>
              <w:jc w:val="right"/>
            </w:pPr>
            <w:r>
              <w:rPr>
                <w:rFonts w:ascii="Infra" w:eastAsia="Infra" w:hAnsi="Infra" w:cs="Infra"/>
                <w:b/>
                <w:color w:val="626469"/>
                <w:sz w:val="17"/>
              </w:rPr>
              <w:t>(28)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806DFDD" w14:textId="24841E62" w:rsidR="00B556BD" w:rsidRDefault="00516054">
            <w:pPr>
              <w:keepNext/>
              <w:tabs>
                <w:tab w:val="left" w:pos="679"/>
                <w:tab w:val="left" w:pos="907"/>
              </w:tabs>
              <w:spacing w:before="33" w:after="30" w:line="310" w:lineRule="auto"/>
              <w:jc w:val="right"/>
            </w:pPr>
            <w:r>
              <w:rPr>
                <w:rFonts w:ascii="Infra" w:eastAsia="Infra" w:hAnsi="Infra" w:cs="Infra"/>
                <w:color w:val="626469"/>
                <w:sz w:val="17"/>
              </w:rPr>
              <w:t>12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AC6EED5" w14:textId="1D374EB3" w:rsidR="00B556BD" w:rsidRDefault="00516054">
            <w:pPr>
              <w:keepNext/>
              <w:tabs>
                <w:tab w:val="left" w:pos="647"/>
                <w:tab w:val="left" w:pos="907"/>
              </w:tabs>
              <w:spacing w:before="33" w:after="30" w:line="310" w:lineRule="auto"/>
              <w:jc w:val="right"/>
            </w:pPr>
            <w:r>
              <w:rPr>
                <w:rFonts w:ascii="Infra" w:eastAsia="Infra" w:hAnsi="Infra" w:cs="Infra"/>
                <w:color w:val="626469"/>
                <w:sz w:val="17"/>
              </w:rPr>
              <w:t>20</w:t>
            </w:r>
          </w:p>
        </w:tc>
      </w:tr>
      <w:tr w:rsidR="00B556BD" w14:paraId="5D6EF7B5" w14:textId="77777777" w:rsidTr="00182930">
        <w:trPr>
          <w:cantSplit/>
          <w:trHeight w:hRule="exact" w:val="255"/>
        </w:trPr>
        <w:tc>
          <w:tcPr>
            <w:tcW w:w="7920" w:type="dxa"/>
            <w:tcBorders>
              <w:top w:val="single" w:sz="8" w:space="0" w:color="E56A54"/>
              <w:left w:val="nil"/>
              <w:bottom w:val="nil"/>
              <w:right w:val="nil"/>
            </w:tcBorders>
            <w:tcMar>
              <w:top w:w="0" w:type="dxa"/>
              <w:left w:w="0" w:type="dxa"/>
              <w:bottom w:w="0" w:type="dxa"/>
              <w:right w:w="0" w:type="dxa"/>
            </w:tcMar>
            <w:vAlign w:val="bottom"/>
          </w:tcPr>
          <w:p w14:paraId="7B3A8314" w14:textId="77777777" w:rsidR="00B556BD" w:rsidRDefault="00B556BD">
            <w:pPr>
              <w:keepNext/>
            </w:pPr>
          </w:p>
        </w:tc>
        <w:tc>
          <w:tcPr>
            <w:tcW w:w="975" w:type="dxa"/>
            <w:tcBorders>
              <w:top w:val="single" w:sz="8" w:space="0" w:color="E56A54"/>
              <w:left w:val="nil"/>
              <w:bottom w:val="nil"/>
              <w:right w:val="nil"/>
            </w:tcBorders>
            <w:tcMar>
              <w:top w:w="0" w:type="dxa"/>
              <w:left w:w="53" w:type="dxa"/>
              <w:bottom w:w="0" w:type="dxa"/>
              <w:right w:w="53" w:type="dxa"/>
            </w:tcMar>
            <w:vAlign w:val="center"/>
          </w:tcPr>
          <w:p w14:paraId="0EC381B7" w14:textId="77777777" w:rsidR="00B556BD" w:rsidRDefault="00B556BD">
            <w:pPr>
              <w:keepNext/>
              <w:spacing w:line="310" w:lineRule="auto"/>
            </w:pPr>
          </w:p>
        </w:tc>
        <w:tc>
          <w:tcPr>
            <w:tcW w:w="975" w:type="dxa"/>
            <w:tcBorders>
              <w:top w:val="single" w:sz="8" w:space="0" w:color="E56A54"/>
              <w:left w:val="nil"/>
              <w:bottom w:val="nil"/>
              <w:right w:val="nil"/>
            </w:tcBorders>
            <w:tcMar>
              <w:top w:w="0" w:type="dxa"/>
              <w:left w:w="0" w:type="dxa"/>
              <w:bottom w:w="0" w:type="dxa"/>
              <w:right w:w="0" w:type="dxa"/>
            </w:tcMar>
            <w:vAlign w:val="bottom"/>
          </w:tcPr>
          <w:p w14:paraId="7D540F3C" w14:textId="77777777" w:rsidR="00B556BD" w:rsidRDefault="00B556BD">
            <w:pPr>
              <w:keepNext/>
            </w:pPr>
          </w:p>
        </w:tc>
        <w:tc>
          <w:tcPr>
            <w:tcW w:w="975" w:type="dxa"/>
            <w:tcBorders>
              <w:top w:val="single" w:sz="8" w:space="0" w:color="E56A54"/>
              <w:left w:val="nil"/>
              <w:bottom w:val="nil"/>
              <w:right w:val="nil"/>
            </w:tcBorders>
            <w:tcMar>
              <w:top w:w="0" w:type="dxa"/>
              <w:left w:w="0" w:type="dxa"/>
              <w:bottom w:w="0" w:type="dxa"/>
              <w:right w:w="0" w:type="dxa"/>
            </w:tcMar>
            <w:vAlign w:val="bottom"/>
          </w:tcPr>
          <w:p w14:paraId="1CD9751F" w14:textId="77777777" w:rsidR="00B556BD" w:rsidRDefault="00B556BD">
            <w:pPr>
              <w:keepNext/>
            </w:pPr>
          </w:p>
        </w:tc>
      </w:tr>
      <w:tr w:rsidR="00B556BD" w14:paraId="6020DF8D"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vAlign w:val="center"/>
          </w:tcPr>
          <w:p w14:paraId="0521C59B" w14:textId="77777777" w:rsidR="00B556BD" w:rsidRDefault="00516054">
            <w:pPr>
              <w:keepNext/>
              <w:spacing w:line="310" w:lineRule="auto"/>
            </w:pPr>
            <w:r>
              <w:rPr>
                <w:rFonts w:ascii="Infra" w:eastAsia="Infra" w:hAnsi="Infra" w:cs="Infra"/>
                <w:b/>
                <w:color w:val="626469"/>
                <w:sz w:val="17"/>
              </w:rPr>
              <w:t>Items that will not be reclassified to profit or loss: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BA67F88"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3D777566"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2ADFA099" w14:textId="77777777" w:rsidR="00B556BD" w:rsidRDefault="00B556BD">
            <w:pPr>
              <w:keepNext/>
              <w:spacing w:before="53" w:after="30" w:line="310" w:lineRule="auto"/>
              <w:jc w:val="right"/>
            </w:pPr>
          </w:p>
        </w:tc>
      </w:tr>
      <w:tr w:rsidR="00B556BD" w14:paraId="0B3C12D1"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682D197C" w14:textId="77777777" w:rsidR="00B556BD" w:rsidRDefault="00516054">
            <w:pPr>
              <w:keepNext/>
              <w:spacing w:before="53" w:after="30" w:line="310" w:lineRule="auto"/>
            </w:pPr>
            <w:r>
              <w:rPr>
                <w:rFonts w:ascii="Infra" w:eastAsia="Infra" w:hAnsi="Infra" w:cs="Infra"/>
                <w:color w:val="626469"/>
                <w:sz w:val="17"/>
              </w:rPr>
              <w:t>(Loss)/gain on remeasurement of defined benefit pension scheme</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5378E27" w14:textId="6DD2DB9A" w:rsidR="00B556BD" w:rsidRDefault="00516054">
            <w:pPr>
              <w:keepNext/>
              <w:tabs>
                <w:tab w:val="left" w:pos="553"/>
              </w:tabs>
              <w:spacing w:before="53" w:after="30" w:line="310" w:lineRule="auto"/>
              <w:jc w:val="right"/>
            </w:pPr>
            <w:r>
              <w:rPr>
                <w:rFonts w:ascii="Infra" w:eastAsia="Infra" w:hAnsi="Infra" w:cs="Infra"/>
                <w:b/>
                <w:color w:val="626469"/>
                <w:sz w:val="17"/>
              </w:rPr>
              <w:t>(34)</w:t>
            </w:r>
          </w:p>
        </w:tc>
        <w:tc>
          <w:tcPr>
            <w:tcW w:w="975" w:type="dxa"/>
            <w:tcBorders>
              <w:top w:val="nil"/>
              <w:left w:val="nil"/>
              <w:bottom w:val="nil"/>
              <w:right w:val="nil"/>
            </w:tcBorders>
            <w:tcMar>
              <w:top w:w="0" w:type="dxa"/>
              <w:left w:w="0" w:type="dxa"/>
              <w:bottom w:w="0" w:type="dxa"/>
              <w:right w:w="15" w:type="dxa"/>
            </w:tcMar>
            <w:vAlign w:val="bottom"/>
          </w:tcPr>
          <w:p w14:paraId="5F553B6B" w14:textId="1B20F4A0" w:rsidR="00B556BD" w:rsidRDefault="00516054">
            <w:pPr>
              <w:keepNext/>
              <w:tabs>
                <w:tab w:val="left" w:pos="650"/>
                <w:tab w:val="left" w:pos="907"/>
              </w:tabs>
              <w:spacing w:before="53" w:after="30" w:line="310" w:lineRule="auto"/>
              <w:jc w:val="right"/>
            </w:pPr>
            <w:r>
              <w:rPr>
                <w:rFonts w:ascii="Infra" w:eastAsia="Infra" w:hAnsi="Infra" w:cs="Infra"/>
                <w:color w:val="626469"/>
                <w:sz w:val="17"/>
              </w:rPr>
              <w:t>95</w:t>
            </w:r>
          </w:p>
        </w:tc>
        <w:tc>
          <w:tcPr>
            <w:tcW w:w="975" w:type="dxa"/>
            <w:tcBorders>
              <w:top w:val="nil"/>
              <w:left w:val="nil"/>
              <w:bottom w:val="nil"/>
              <w:right w:val="nil"/>
            </w:tcBorders>
            <w:tcMar>
              <w:top w:w="0" w:type="dxa"/>
              <w:left w:w="0" w:type="dxa"/>
              <w:bottom w:w="0" w:type="dxa"/>
              <w:right w:w="15" w:type="dxa"/>
            </w:tcMar>
            <w:vAlign w:val="bottom"/>
          </w:tcPr>
          <w:p w14:paraId="63D55C20" w14:textId="15D4F65F" w:rsidR="00B556BD" w:rsidRDefault="00516054">
            <w:pPr>
              <w:keepNext/>
              <w:tabs>
                <w:tab w:val="left" w:pos="654"/>
                <w:tab w:val="left" w:pos="907"/>
              </w:tabs>
              <w:spacing w:before="53" w:after="30" w:line="310" w:lineRule="auto"/>
              <w:jc w:val="right"/>
            </w:pPr>
            <w:r>
              <w:rPr>
                <w:rFonts w:ascii="Infra" w:eastAsia="Infra" w:hAnsi="Infra" w:cs="Infra"/>
                <w:color w:val="626469"/>
                <w:sz w:val="17"/>
              </w:rPr>
              <w:t>29</w:t>
            </w:r>
          </w:p>
        </w:tc>
      </w:tr>
      <w:tr w:rsidR="00B556BD" w14:paraId="0DDE387E" w14:textId="77777777" w:rsidTr="00182930">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tcPr>
          <w:p w14:paraId="1AAA9194" w14:textId="77777777" w:rsidR="00B556BD" w:rsidRDefault="00516054">
            <w:pPr>
              <w:keepNext/>
              <w:spacing w:before="53" w:after="30" w:line="310" w:lineRule="auto"/>
            </w:pPr>
            <w:r>
              <w:rPr>
                <w:rFonts w:ascii="Infra" w:eastAsia="Infra" w:hAnsi="Infra" w:cs="Infra"/>
                <w:color w:val="626469"/>
                <w:sz w:val="17"/>
              </w:rPr>
              <w:t>Tax on remeasurement of defined benefit pension scheme</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1C9F9058" w14:textId="5BE10DBA" w:rsidR="00B556BD" w:rsidRDefault="00516054">
            <w:pPr>
              <w:keepNext/>
              <w:tabs>
                <w:tab w:val="left" w:pos="739"/>
                <w:tab w:val="left" w:pos="907"/>
              </w:tabs>
              <w:spacing w:before="53" w:after="30" w:line="310" w:lineRule="auto"/>
              <w:jc w:val="right"/>
            </w:pPr>
            <w:r>
              <w:rPr>
                <w:rFonts w:ascii="Infra" w:eastAsia="Infra" w:hAnsi="Infra" w:cs="Infra"/>
                <w:b/>
                <w:color w:val="626469"/>
                <w:sz w:val="17"/>
              </w:rPr>
              <w:t>8</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0712E93" w14:textId="63D87DB9" w:rsidR="00B556BD" w:rsidRDefault="00516054">
            <w:pPr>
              <w:keepNext/>
              <w:tabs>
                <w:tab w:val="left" w:pos="584"/>
              </w:tabs>
              <w:spacing w:before="53" w:after="30" w:line="310" w:lineRule="auto"/>
              <w:jc w:val="right"/>
            </w:pPr>
            <w:r>
              <w:rPr>
                <w:rFonts w:ascii="Infra" w:eastAsia="Infra" w:hAnsi="Infra" w:cs="Infra"/>
                <w:color w:val="626469"/>
                <w:sz w:val="17"/>
              </w:rPr>
              <w:t>(22)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114967F" w14:textId="035C044B" w:rsidR="00B556BD" w:rsidRDefault="00516054">
            <w:pPr>
              <w:keepNext/>
              <w:tabs>
                <w:tab w:val="left" w:pos="685"/>
              </w:tabs>
              <w:spacing w:before="53" w:after="30" w:line="310" w:lineRule="auto"/>
              <w:jc w:val="right"/>
            </w:pPr>
            <w:r>
              <w:rPr>
                <w:rFonts w:ascii="Infra" w:eastAsia="Infra" w:hAnsi="Infra" w:cs="Infra"/>
                <w:color w:val="626469"/>
                <w:sz w:val="17"/>
              </w:rPr>
              <w:t>(7)</w:t>
            </w:r>
          </w:p>
        </w:tc>
      </w:tr>
      <w:tr w:rsidR="00B556BD" w14:paraId="686232D0" w14:textId="77777777" w:rsidTr="00182930">
        <w:trPr>
          <w:cantSplit/>
          <w:trHeight w:hRule="exact" w:val="240"/>
        </w:trPr>
        <w:tc>
          <w:tcPr>
            <w:tcW w:w="7920" w:type="dxa"/>
            <w:tcBorders>
              <w:top w:val="single" w:sz="8" w:space="0" w:color="E56A54"/>
              <w:left w:val="nil"/>
              <w:bottom w:val="single" w:sz="8" w:space="0" w:color="E56A54"/>
              <w:right w:val="nil"/>
            </w:tcBorders>
            <w:tcMar>
              <w:top w:w="0" w:type="dxa"/>
              <w:left w:w="53" w:type="dxa"/>
              <w:bottom w:w="0" w:type="dxa"/>
              <w:right w:w="53" w:type="dxa"/>
            </w:tcMar>
          </w:tcPr>
          <w:p w14:paraId="2129EFA6" w14:textId="77777777" w:rsidR="00B556BD" w:rsidRDefault="00516054">
            <w:pPr>
              <w:keepNext/>
              <w:spacing w:before="33" w:after="30" w:line="310" w:lineRule="auto"/>
            </w:pPr>
            <w:r>
              <w:rPr>
                <w:rFonts w:ascii="Infra" w:eastAsia="Infra" w:hAnsi="Infra" w:cs="Infra"/>
                <w:b/>
                <w:color w:val="626469"/>
                <w:sz w:val="17"/>
              </w:rPr>
              <w:t>Other comprehensive (loss)/income on items that will not be reclassified to profit or loss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0DB8949" w14:textId="7C1D5BCD" w:rsidR="00B556BD" w:rsidRDefault="00516054">
            <w:pPr>
              <w:keepNext/>
              <w:tabs>
                <w:tab w:val="left" w:pos="555"/>
              </w:tabs>
              <w:spacing w:before="33" w:after="30" w:line="310" w:lineRule="auto"/>
              <w:jc w:val="right"/>
            </w:pPr>
            <w:r>
              <w:rPr>
                <w:rFonts w:ascii="Infra" w:eastAsia="Infra" w:hAnsi="Infra" w:cs="Infra"/>
                <w:b/>
                <w:color w:val="626469"/>
                <w:sz w:val="17"/>
              </w:rPr>
              <w:t>(26)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12E8CC6" w14:textId="7C90FE36" w:rsidR="00B556BD" w:rsidRDefault="00516054">
            <w:pPr>
              <w:keepNext/>
              <w:tabs>
                <w:tab w:val="left" w:pos="663"/>
                <w:tab w:val="left" w:pos="907"/>
              </w:tabs>
              <w:spacing w:before="33" w:after="30" w:line="310" w:lineRule="auto"/>
              <w:jc w:val="right"/>
            </w:pPr>
            <w:r>
              <w:rPr>
                <w:rFonts w:ascii="Infra" w:eastAsia="Infra" w:hAnsi="Infra" w:cs="Infra"/>
                <w:color w:val="626469"/>
                <w:sz w:val="17"/>
              </w:rPr>
              <w:t>73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1DB6298" w14:textId="6CFC45DC" w:rsidR="00B556BD" w:rsidRDefault="00516054">
            <w:pPr>
              <w:keepNext/>
              <w:tabs>
                <w:tab w:val="left" w:pos="660"/>
                <w:tab w:val="left" w:pos="907"/>
              </w:tabs>
              <w:spacing w:before="33" w:after="30" w:line="310" w:lineRule="auto"/>
              <w:jc w:val="right"/>
            </w:pPr>
            <w:r>
              <w:rPr>
                <w:rFonts w:ascii="Infra" w:eastAsia="Infra" w:hAnsi="Infra" w:cs="Infra"/>
                <w:color w:val="626469"/>
                <w:sz w:val="17"/>
              </w:rPr>
              <w:t>22</w:t>
            </w:r>
          </w:p>
        </w:tc>
      </w:tr>
      <w:tr w:rsidR="00B556BD" w14:paraId="7AECE62E" w14:textId="77777777" w:rsidTr="00182930">
        <w:trPr>
          <w:cantSplit/>
          <w:trHeight w:hRule="exact" w:val="255"/>
        </w:trPr>
        <w:tc>
          <w:tcPr>
            <w:tcW w:w="7920" w:type="dxa"/>
            <w:tcBorders>
              <w:top w:val="single" w:sz="8" w:space="0" w:color="E56A54"/>
              <w:left w:val="nil"/>
              <w:bottom w:val="single" w:sz="8" w:space="0" w:color="E56A54"/>
              <w:right w:val="nil"/>
            </w:tcBorders>
            <w:tcMar>
              <w:top w:w="0" w:type="dxa"/>
              <w:left w:w="0" w:type="dxa"/>
              <w:bottom w:w="0" w:type="dxa"/>
              <w:right w:w="0" w:type="dxa"/>
            </w:tcMar>
            <w:vAlign w:val="bottom"/>
          </w:tcPr>
          <w:p w14:paraId="1A444E59" w14:textId="77777777" w:rsidR="00B556BD" w:rsidRDefault="00B556BD">
            <w:pPr>
              <w:keepNext/>
            </w:pP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97E7EAE" w14:textId="77777777" w:rsidR="00B556BD" w:rsidRDefault="00B556BD">
            <w:pPr>
              <w:keepNext/>
              <w:spacing w:before="33" w:after="30" w:line="310" w:lineRule="auto"/>
              <w:jc w:val="right"/>
            </w:pP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4CEA497" w14:textId="77777777" w:rsidR="00B556BD" w:rsidRDefault="00B556BD">
            <w:pPr>
              <w:keepNext/>
              <w:spacing w:before="33" w:after="30" w:line="310" w:lineRule="auto"/>
              <w:jc w:val="right"/>
            </w:pP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68D045A" w14:textId="77777777" w:rsidR="00B556BD" w:rsidRDefault="00B556BD">
            <w:pPr>
              <w:keepNext/>
              <w:spacing w:before="33" w:after="30" w:line="310" w:lineRule="auto"/>
              <w:jc w:val="right"/>
            </w:pPr>
          </w:p>
        </w:tc>
      </w:tr>
      <w:tr w:rsidR="00B556BD" w14:paraId="4E673C68" w14:textId="77777777" w:rsidTr="00182930">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tcPr>
          <w:p w14:paraId="6D476BB8" w14:textId="77777777" w:rsidR="00B556BD" w:rsidRDefault="00516054">
            <w:pPr>
              <w:keepNext/>
              <w:spacing w:before="33" w:after="30" w:line="310" w:lineRule="auto"/>
            </w:pPr>
            <w:r>
              <w:rPr>
                <w:rFonts w:ascii="Infra" w:eastAsia="Infra" w:hAnsi="Infra" w:cs="Infra"/>
                <w:b/>
                <w:color w:val="626469"/>
                <w:sz w:val="17"/>
              </w:rPr>
              <w:t xml:space="preserve">Other comprehensive (loss)/income for the period, net of related tax </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7FC592B" w14:textId="2511065B" w:rsidR="00B556BD" w:rsidRDefault="00516054">
            <w:pPr>
              <w:keepNext/>
              <w:tabs>
                <w:tab w:val="left" w:pos="553"/>
              </w:tabs>
              <w:spacing w:before="33" w:after="30" w:line="310" w:lineRule="auto"/>
              <w:jc w:val="right"/>
            </w:pPr>
            <w:r>
              <w:rPr>
                <w:rFonts w:ascii="Infra" w:eastAsia="Infra" w:hAnsi="Infra" w:cs="Infra"/>
                <w:b/>
                <w:color w:val="626469"/>
                <w:sz w:val="17"/>
              </w:rPr>
              <w:t>(54)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6F5B30B" w14:textId="02A9C8CA" w:rsidR="00B556BD" w:rsidRDefault="00516054">
            <w:pPr>
              <w:keepNext/>
              <w:tabs>
                <w:tab w:val="left" w:pos="649"/>
                <w:tab w:val="left" w:pos="907"/>
              </w:tabs>
              <w:spacing w:before="33" w:after="30" w:line="310" w:lineRule="auto"/>
              <w:jc w:val="right"/>
            </w:pPr>
            <w:r>
              <w:rPr>
                <w:rFonts w:ascii="Infra" w:eastAsia="Infra" w:hAnsi="Infra" w:cs="Infra"/>
                <w:color w:val="626469"/>
                <w:sz w:val="17"/>
              </w:rPr>
              <w:t>85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AE28078" w14:textId="03422195" w:rsidR="00B556BD" w:rsidRDefault="00516054">
            <w:pPr>
              <w:keepNext/>
              <w:tabs>
                <w:tab w:val="left" w:pos="654"/>
                <w:tab w:val="left" w:pos="907"/>
              </w:tabs>
              <w:spacing w:before="33" w:after="30" w:line="310" w:lineRule="auto"/>
              <w:jc w:val="right"/>
            </w:pPr>
            <w:r>
              <w:rPr>
                <w:rFonts w:ascii="Infra" w:eastAsia="Infra" w:hAnsi="Infra" w:cs="Infra"/>
                <w:color w:val="626469"/>
                <w:sz w:val="17"/>
              </w:rPr>
              <w:t>42</w:t>
            </w:r>
          </w:p>
        </w:tc>
      </w:tr>
      <w:tr w:rsidR="00B556BD" w14:paraId="20CA4604" w14:textId="77777777" w:rsidTr="00182930">
        <w:trPr>
          <w:cantSplit/>
          <w:trHeight w:hRule="exact" w:val="225"/>
        </w:trPr>
        <w:tc>
          <w:tcPr>
            <w:tcW w:w="7920" w:type="dxa"/>
            <w:tcBorders>
              <w:top w:val="single" w:sz="8" w:space="0" w:color="E56A54"/>
              <w:left w:val="nil"/>
              <w:bottom w:val="single" w:sz="8" w:space="0" w:color="E56A54"/>
              <w:right w:val="nil"/>
            </w:tcBorders>
            <w:tcMar>
              <w:top w:w="0" w:type="dxa"/>
              <w:left w:w="0" w:type="dxa"/>
              <w:bottom w:w="0" w:type="dxa"/>
              <w:right w:w="0" w:type="dxa"/>
            </w:tcMar>
            <w:vAlign w:val="bottom"/>
          </w:tcPr>
          <w:p w14:paraId="69854030" w14:textId="77777777" w:rsidR="00B556BD" w:rsidRDefault="00B556BD">
            <w:pPr>
              <w:keepNext/>
            </w:pP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0" w:type="dxa"/>
            </w:tcMar>
            <w:vAlign w:val="bottom"/>
          </w:tcPr>
          <w:p w14:paraId="37FC6C8C" w14:textId="77777777" w:rsidR="00B556BD" w:rsidRDefault="00B556BD">
            <w:pPr>
              <w:keepNext/>
            </w:pPr>
          </w:p>
        </w:tc>
        <w:tc>
          <w:tcPr>
            <w:tcW w:w="975" w:type="dxa"/>
            <w:tcBorders>
              <w:top w:val="single" w:sz="8" w:space="0" w:color="E56A54"/>
              <w:left w:val="nil"/>
              <w:bottom w:val="single" w:sz="8" w:space="0" w:color="E56A54"/>
              <w:right w:val="nil"/>
            </w:tcBorders>
            <w:tcMar>
              <w:top w:w="0" w:type="dxa"/>
              <w:left w:w="0" w:type="dxa"/>
              <w:bottom w:w="0" w:type="dxa"/>
              <w:right w:w="0" w:type="dxa"/>
            </w:tcMar>
            <w:vAlign w:val="bottom"/>
          </w:tcPr>
          <w:p w14:paraId="69DCFB0B" w14:textId="77777777" w:rsidR="00B556BD" w:rsidRDefault="00B556BD">
            <w:pPr>
              <w:keepNext/>
            </w:pPr>
          </w:p>
        </w:tc>
        <w:tc>
          <w:tcPr>
            <w:tcW w:w="975" w:type="dxa"/>
            <w:tcBorders>
              <w:top w:val="single" w:sz="8" w:space="0" w:color="E56A54"/>
              <w:left w:val="nil"/>
              <w:bottom w:val="single" w:sz="8" w:space="0" w:color="E56A54"/>
              <w:right w:val="nil"/>
            </w:tcBorders>
            <w:tcMar>
              <w:top w:w="0" w:type="dxa"/>
              <w:left w:w="0" w:type="dxa"/>
              <w:bottom w:w="0" w:type="dxa"/>
              <w:right w:w="0" w:type="dxa"/>
            </w:tcMar>
            <w:vAlign w:val="bottom"/>
          </w:tcPr>
          <w:p w14:paraId="5D97BA13" w14:textId="77777777" w:rsidR="00B556BD" w:rsidRDefault="00B556BD">
            <w:pPr>
              <w:keepNext/>
            </w:pPr>
          </w:p>
        </w:tc>
      </w:tr>
      <w:tr w:rsidR="00B556BD" w14:paraId="09079251" w14:textId="77777777" w:rsidTr="00182930">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tcPr>
          <w:p w14:paraId="0AECDC80" w14:textId="77777777" w:rsidR="00B556BD" w:rsidRDefault="00516054">
            <w:pPr>
              <w:keepNext/>
              <w:spacing w:before="33" w:after="30" w:line="310" w:lineRule="auto"/>
            </w:pPr>
            <w:r>
              <w:rPr>
                <w:rFonts w:ascii="Infra" w:eastAsia="Infra" w:hAnsi="Infra" w:cs="Infra"/>
                <w:b/>
                <w:color w:val="626469"/>
                <w:sz w:val="17"/>
              </w:rPr>
              <w:t>Total comprehensive income/(loss) for the period</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3BD3D432" w14:textId="29C624C5" w:rsidR="00B556BD" w:rsidRDefault="00516054">
            <w:pPr>
              <w:keepNext/>
              <w:tabs>
                <w:tab w:val="left" w:pos="661"/>
                <w:tab w:val="left" w:pos="907"/>
              </w:tabs>
              <w:spacing w:before="33" w:after="30" w:line="310" w:lineRule="auto"/>
              <w:jc w:val="right"/>
            </w:pPr>
            <w:r>
              <w:rPr>
                <w:rFonts w:ascii="Infra" w:eastAsia="Infra" w:hAnsi="Infra" w:cs="Infra"/>
                <w:b/>
                <w:color w:val="626469"/>
                <w:sz w:val="17"/>
              </w:rPr>
              <w:t>21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88056C2" w14:textId="317D629F" w:rsidR="00B556BD" w:rsidRDefault="00516054">
            <w:pPr>
              <w:keepNext/>
              <w:tabs>
                <w:tab w:val="left" w:pos="342"/>
              </w:tabs>
              <w:spacing w:before="33" w:after="30" w:line="310" w:lineRule="auto"/>
              <w:jc w:val="right"/>
            </w:pPr>
            <w:r>
              <w:rPr>
                <w:rFonts w:ascii="Infra" w:eastAsia="Infra" w:hAnsi="Infra" w:cs="Infra"/>
                <w:color w:val="626469"/>
                <w:sz w:val="17"/>
              </w:rPr>
              <w:t>(1,058)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E8D2D16" w14:textId="323D4B6C" w:rsidR="00B556BD" w:rsidRDefault="00516054">
            <w:pPr>
              <w:keepNext/>
              <w:tabs>
                <w:tab w:val="left" w:pos="350"/>
              </w:tabs>
              <w:spacing w:before="33" w:after="30" w:line="310" w:lineRule="auto"/>
              <w:jc w:val="right"/>
            </w:pPr>
            <w:r>
              <w:rPr>
                <w:rFonts w:ascii="Infra" w:eastAsia="Infra" w:hAnsi="Infra" w:cs="Infra"/>
                <w:color w:val="626469"/>
                <w:sz w:val="17"/>
              </w:rPr>
              <w:t>(2,013)</w:t>
            </w:r>
          </w:p>
        </w:tc>
      </w:tr>
      <w:tr w:rsidR="00B556BD" w14:paraId="16260F8A" w14:textId="77777777" w:rsidTr="00182930">
        <w:trPr>
          <w:cantSplit/>
          <w:trHeight w:hRule="exact" w:val="285"/>
        </w:trPr>
        <w:tc>
          <w:tcPr>
            <w:tcW w:w="7920" w:type="dxa"/>
            <w:tcBorders>
              <w:top w:val="single" w:sz="8" w:space="0" w:color="E56A54"/>
              <w:left w:val="nil"/>
              <w:bottom w:val="nil"/>
              <w:right w:val="nil"/>
            </w:tcBorders>
            <w:tcMar>
              <w:top w:w="0" w:type="dxa"/>
              <w:left w:w="0" w:type="dxa"/>
              <w:bottom w:w="0" w:type="dxa"/>
              <w:right w:w="0" w:type="dxa"/>
            </w:tcMar>
            <w:vAlign w:val="bottom"/>
          </w:tcPr>
          <w:p w14:paraId="0284E181" w14:textId="77777777" w:rsidR="00B556BD" w:rsidRDefault="00B556BD">
            <w:pPr>
              <w:keepNext/>
            </w:pPr>
          </w:p>
        </w:tc>
        <w:tc>
          <w:tcPr>
            <w:tcW w:w="975" w:type="dxa"/>
            <w:tcBorders>
              <w:top w:val="single" w:sz="8" w:space="0" w:color="E56A54"/>
              <w:left w:val="nil"/>
              <w:bottom w:val="nil"/>
              <w:right w:val="nil"/>
            </w:tcBorders>
            <w:shd w:val="clear" w:color="auto" w:fill="FFFFFF"/>
            <w:tcMar>
              <w:top w:w="0" w:type="dxa"/>
              <w:left w:w="0" w:type="dxa"/>
              <w:bottom w:w="0" w:type="dxa"/>
              <w:right w:w="0" w:type="dxa"/>
            </w:tcMar>
            <w:vAlign w:val="bottom"/>
          </w:tcPr>
          <w:p w14:paraId="3ECBCE8E" w14:textId="77777777" w:rsidR="00B556BD" w:rsidRDefault="00B556BD">
            <w:pPr>
              <w:keepNext/>
            </w:pPr>
          </w:p>
        </w:tc>
        <w:tc>
          <w:tcPr>
            <w:tcW w:w="975" w:type="dxa"/>
            <w:tcBorders>
              <w:top w:val="single" w:sz="8" w:space="0" w:color="E56A54"/>
              <w:left w:val="nil"/>
              <w:bottom w:val="nil"/>
              <w:right w:val="nil"/>
            </w:tcBorders>
            <w:tcMar>
              <w:top w:w="0" w:type="dxa"/>
              <w:left w:w="0" w:type="dxa"/>
              <w:bottom w:w="0" w:type="dxa"/>
              <w:right w:w="0" w:type="dxa"/>
            </w:tcMar>
            <w:vAlign w:val="bottom"/>
          </w:tcPr>
          <w:p w14:paraId="2BBFFC60" w14:textId="77777777" w:rsidR="00B556BD" w:rsidRDefault="00B556BD">
            <w:pPr>
              <w:keepNext/>
            </w:pPr>
          </w:p>
        </w:tc>
        <w:tc>
          <w:tcPr>
            <w:tcW w:w="975" w:type="dxa"/>
            <w:tcBorders>
              <w:top w:val="single" w:sz="8" w:space="0" w:color="E56A54"/>
              <w:left w:val="nil"/>
              <w:bottom w:val="nil"/>
              <w:right w:val="nil"/>
            </w:tcBorders>
            <w:tcMar>
              <w:top w:w="0" w:type="dxa"/>
              <w:left w:w="0" w:type="dxa"/>
              <w:bottom w:w="0" w:type="dxa"/>
              <w:right w:w="0" w:type="dxa"/>
            </w:tcMar>
            <w:vAlign w:val="bottom"/>
          </w:tcPr>
          <w:p w14:paraId="7F41B0BC" w14:textId="77777777" w:rsidR="00B556BD" w:rsidRDefault="00B556BD">
            <w:pPr>
              <w:keepNext/>
            </w:pPr>
          </w:p>
        </w:tc>
      </w:tr>
      <w:tr w:rsidR="00B556BD" w14:paraId="5AB8CF6D"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4D2EE2B2" w14:textId="77777777" w:rsidR="00B556BD" w:rsidRDefault="00516054">
            <w:pPr>
              <w:keepNext/>
              <w:spacing w:before="53" w:after="30" w:line="310" w:lineRule="auto"/>
            </w:pPr>
            <w:r>
              <w:rPr>
                <w:rFonts w:ascii="Infra" w:eastAsia="Infra" w:hAnsi="Infra" w:cs="Infra"/>
                <w:color w:val="626469"/>
                <w:sz w:val="17"/>
              </w:rPr>
              <w:t>Attributable to equity holders of M&amp;G plc</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ABB9E08" w14:textId="6BBB8F36" w:rsidR="00B556BD" w:rsidRDefault="00516054">
            <w:pPr>
              <w:keepNext/>
              <w:tabs>
                <w:tab w:val="left" w:pos="661"/>
                <w:tab w:val="left" w:pos="907"/>
              </w:tabs>
              <w:spacing w:before="53" w:after="30" w:line="310" w:lineRule="auto"/>
              <w:jc w:val="right"/>
            </w:pPr>
            <w:r>
              <w:rPr>
                <w:rFonts w:ascii="Infra" w:eastAsia="Infra" w:hAnsi="Infra" w:cs="Infra"/>
                <w:b/>
                <w:color w:val="626469"/>
                <w:sz w:val="17"/>
              </w:rPr>
              <w:t>21</w:t>
            </w:r>
          </w:p>
        </w:tc>
        <w:tc>
          <w:tcPr>
            <w:tcW w:w="975" w:type="dxa"/>
            <w:tcBorders>
              <w:top w:val="nil"/>
              <w:left w:val="nil"/>
              <w:bottom w:val="nil"/>
              <w:right w:val="nil"/>
            </w:tcBorders>
            <w:tcMar>
              <w:top w:w="0" w:type="dxa"/>
              <w:left w:w="0" w:type="dxa"/>
              <w:bottom w:w="0" w:type="dxa"/>
              <w:right w:w="15" w:type="dxa"/>
            </w:tcMar>
            <w:vAlign w:val="bottom"/>
          </w:tcPr>
          <w:p w14:paraId="2AAA6ACE" w14:textId="1571EBF4" w:rsidR="00B556BD" w:rsidRDefault="00516054">
            <w:pPr>
              <w:keepNext/>
              <w:tabs>
                <w:tab w:val="left" w:pos="340"/>
              </w:tabs>
              <w:spacing w:before="53" w:after="30" w:line="310" w:lineRule="auto"/>
              <w:jc w:val="right"/>
            </w:pPr>
            <w:r>
              <w:rPr>
                <w:rFonts w:ascii="Infra" w:eastAsia="Infra" w:hAnsi="Infra" w:cs="Infra"/>
                <w:color w:val="626469"/>
                <w:sz w:val="17"/>
              </w:rPr>
              <w:t>(1,064)</w:t>
            </w:r>
          </w:p>
        </w:tc>
        <w:tc>
          <w:tcPr>
            <w:tcW w:w="975" w:type="dxa"/>
            <w:tcBorders>
              <w:top w:val="nil"/>
              <w:left w:val="nil"/>
              <w:bottom w:val="nil"/>
              <w:right w:val="nil"/>
            </w:tcBorders>
            <w:tcMar>
              <w:top w:w="0" w:type="dxa"/>
              <w:left w:w="0" w:type="dxa"/>
              <w:bottom w:w="0" w:type="dxa"/>
              <w:right w:w="15" w:type="dxa"/>
            </w:tcMar>
            <w:vAlign w:val="bottom"/>
          </w:tcPr>
          <w:p w14:paraId="66D028C4" w14:textId="4E75A151" w:rsidR="00B556BD" w:rsidRDefault="00516054">
            <w:pPr>
              <w:keepNext/>
              <w:tabs>
                <w:tab w:val="left" w:pos="328"/>
              </w:tabs>
              <w:spacing w:before="53" w:after="30" w:line="310" w:lineRule="auto"/>
              <w:jc w:val="right"/>
            </w:pPr>
            <w:r>
              <w:rPr>
                <w:rFonts w:ascii="Infra" w:eastAsia="Infra" w:hAnsi="Infra" w:cs="Infra"/>
                <w:color w:val="626469"/>
                <w:sz w:val="17"/>
              </w:rPr>
              <w:t>(2,026)</w:t>
            </w:r>
          </w:p>
        </w:tc>
      </w:tr>
      <w:tr w:rsidR="00B556BD" w14:paraId="439D581E" w14:textId="77777777" w:rsidTr="00182930">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tcPr>
          <w:p w14:paraId="7EFA7BD5" w14:textId="77777777" w:rsidR="00B556BD" w:rsidRDefault="00516054">
            <w:pPr>
              <w:keepNext/>
              <w:spacing w:before="53" w:after="30" w:line="310" w:lineRule="auto"/>
            </w:pPr>
            <w:r>
              <w:rPr>
                <w:rFonts w:ascii="Infra" w:eastAsia="Infra" w:hAnsi="Infra" w:cs="Infra"/>
                <w:color w:val="626469"/>
                <w:sz w:val="17"/>
              </w:rPr>
              <w:t>Attributable to non-controlling interests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6A6DA884" w14:textId="3C66D80E" w:rsidR="00B556BD" w:rsidRDefault="00516054">
            <w:pPr>
              <w:keepNext/>
              <w:tabs>
                <w:tab w:val="left" w:pos="658"/>
                <w:tab w:val="left" w:pos="88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BE6BFD3" w14:textId="26AB5B56" w:rsidR="00B556BD" w:rsidRDefault="00516054">
            <w:pPr>
              <w:keepNext/>
              <w:tabs>
                <w:tab w:val="left" w:pos="750"/>
                <w:tab w:val="left" w:pos="907"/>
              </w:tabs>
              <w:spacing w:before="53" w:after="30" w:line="310" w:lineRule="auto"/>
              <w:jc w:val="right"/>
            </w:pPr>
            <w:r>
              <w:rPr>
                <w:rFonts w:ascii="Infra" w:eastAsia="Infra" w:hAnsi="Infra" w:cs="Infra"/>
                <w:color w:val="626469"/>
                <w:sz w:val="17"/>
              </w:rPr>
              <w:t>6</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E59BC66" w14:textId="067C5279" w:rsidR="00B556BD" w:rsidRDefault="00516054">
            <w:pPr>
              <w:keepNext/>
              <w:tabs>
                <w:tab w:val="left" w:pos="676"/>
                <w:tab w:val="left" w:pos="907"/>
              </w:tabs>
              <w:spacing w:before="53" w:after="30" w:line="310" w:lineRule="auto"/>
              <w:jc w:val="right"/>
            </w:pPr>
            <w:r>
              <w:rPr>
                <w:rFonts w:ascii="Infra" w:eastAsia="Infra" w:hAnsi="Infra" w:cs="Infra"/>
                <w:color w:val="626469"/>
                <w:sz w:val="17"/>
              </w:rPr>
              <w:t>13</w:t>
            </w:r>
          </w:p>
        </w:tc>
      </w:tr>
      <w:tr w:rsidR="00B556BD" w14:paraId="1EC25774" w14:textId="77777777" w:rsidTr="00182930">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tcPr>
          <w:p w14:paraId="064A402F" w14:textId="77777777" w:rsidR="00B556BD" w:rsidRDefault="00516054">
            <w:pPr>
              <w:spacing w:before="33" w:after="30" w:line="310" w:lineRule="auto"/>
            </w:pPr>
            <w:r>
              <w:rPr>
                <w:rFonts w:ascii="Infra" w:eastAsia="Infra" w:hAnsi="Infra" w:cs="Infra"/>
                <w:b/>
                <w:color w:val="626469"/>
                <w:sz w:val="17"/>
              </w:rPr>
              <w:t>Total comprehensive income/(loss) for the period</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98CF0E9" w14:textId="16601F25" w:rsidR="00B556BD" w:rsidRDefault="00516054">
            <w:pPr>
              <w:tabs>
                <w:tab w:val="left" w:pos="661"/>
                <w:tab w:val="left" w:pos="907"/>
              </w:tabs>
              <w:spacing w:before="33" w:after="30" w:line="310" w:lineRule="auto"/>
              <w:jc w:val="right"/>
            </w:pPr>
            <w:r>
              <w:rPr>
                <w:rFonts w:ascii="Infra" w:eastAsia="Infra" w:hAnsi="Infra" w:cs="Infra"/>
                <w:b/>
                <w:color w:val="626469"/>
                <w:sz w:val="17"/>
              </w:rPr>
              <w:t>21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F03106E" w14:textId="00979EEB" w:rsidR="00B556BD" w:rsidRDefault="00516054">
            <w:pPr>
              <w:tabs>
                <w:tab w:val="left" w:pos="342"/>
              </w:tabs>
              <w:spacing w:before="33" w:after="30" w:line="310" w:lineRule="auto"/>
              <w:jc w:val="right"/>
            </w:pPr>
            <w:r>
              <w:rPr>
                <w:rFonts w:ascii="Infra" w:eastAsia="Infra" w:hAnsi="Infra" w:cs="Infra"/>
                <w:color w:val="626469"/>
                <w:sz w:val="17"/>
              </w:rPr>
              <w:t>(1,058)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39A3A7C" w14:textId="53B853FE" w:rsidR="00B556BD" w:rsidRDefault="00516054">
            <w:pPr>
              <w:tabs>
                <w:tab w:val="left" w:pos="350"/>
              </w:tabs>
              <w:spacing w:before="33" w:after="30" w:line="310" w:lineRule="auto"/>
              <w:jc w:val="right"/>
            </w:pPr>
            <w:r>
              <w:rPr>
                <w:rFonts w:ascii="Infra" w:eastAsia="Infra" w:hAnsi="Infra" w:cs="Infra"/>
                <w:color w:val="626469"/>
                <w:sz w:val="17"/>
              </w:rPr>
              <w:t>(2,013)</w:t>
            </w:r>
          </w:p>
        </w:tc>
      </w:tr>
    </w:tbl>
    <w:p w14:paraId="20A1BDA8" w14:textId="77777777"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i</w:t>
      </w:r>
      <w:r>
        <w:rPr>
          <w:rFonts w:ascii="Infra" w:eastAsia="Infra" w:hAnsi="Infra" w:cs="Infra"/>
          <w:color w:val="636666"/>
          <w:sz w:val="14"/>
        </w:rPr>
        <w:t xml:space="preserve"> The comparative amounts have been restated for the first time adoption of IFRS 17 and IFRS 9. See Note 1.3.1 for further information. Additionally, following a review of the Group’s presentation of tax positions within consolidated investment funds, comparative amounts have been restated from those previously reported with the restatement having no impact on profit for the year or net assets. See Note 1.2 for further information.</w:t>
      </w:r>
    </w:p>
    <w:p w14:paraId="77F59891" w14:textId="77777777" w:rsidR="00B556BD" w:rsidRDefault="00B556BD">
      <w:pPr>
        <w:spacing w:after="80" w:line="288" w:lineRule="auto"/>
        <w:rPr>
          <w:rFonts w:ascii="Infra" w:eastAsia="Infra" w:hAnsi="Infra" w:cs="Infra"/>
          <w:color w:val="FF0090"/>
          <w:sz w:val="17"/>
        </w:rPr>
      </w:pPr>
    </w:p>
    <w:p w14:paraId="0369A20C" w14:textId="77777777" w:rsidR="00B556BD" w:rsidRDefault="00516054">
      <w:pPr>
        <w:spacing w:after="100" w:line="283" w:lineRule="auto"/>
        <w:outlineLvl w:val="0"/>
        <w:rPr>
          <w:rFonts w:ascii="Infra" w:eastAsia="Infra" w:hAnsi="Infra" w:cs="Infra"/>
          <w:b/>
          <w:color w:val="025056"/>
          <w:sz w:val="22"/>
        </w:rPr>
      </w:pPr>
      <w:bookmarkStart w:id="8" w:name="Section11"/>
      <w:bookmarkEnd w:id="8"/>
      <w:r>
        <w:rPr>
          <w:rFonts w:ascii="Infra" w:eastAsia="Infra" w:hAnsi="Infra" w:cs="Infra"/>
          <w:b/>
          <w:color w:val="025056"/>
          <w:sz w:val="22"/>
        </w:rPr>
        <w:t>Condensed consolidated statement of financial position (unaudited)</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5"/>
        <w:gridCol w:w="435"/>
        <w:gridCol w:w="975"/>
        <w:gridCol w:w="975"/>
        <w:gridCol w:w="975"/>
      </w:tblGrid>
      <w:tr w:rsidR="00B556BD" w14:paraId="33B31CB4" w14:textId="77777777" w:rsidTr="00182930">
        <w:trPr>
          <w:cantSplit/>
          <w:trHeight w:hRule="exact" w:val="375"/>
        </w:trPr>
        <w:tc>
          <w:tcPr>
            <w:tcW w:w="7485" w:type="dxa"/>
            <w:tcBorders>
              <w:top w:val="nil"/>
              <w:left w:val="nil"/>
              <w:bottom w:val="nil"/>
              <w:right w:val="nil"/>
            </w:tcBorders>
            <w:shd w:val="clear" w:color="auto" w:fill="auto"/>
            <w:tcMar>
              <w:top w:w="0" w:type="dxa"/>
              <w:left w:w="0" w:type="dxa"/>
              <w:bottom w:w="0" w:type="dxa"/>
              <w:right w:w="0" w:type="dxa"/>
            </w:tcMar>
            <w:vAlign w:val="bottom"/>
          </w:tcPr>
          <w:p w14:paraId="067A53C5" w14:textId="77777777" w:rsidR="00B556BD" w:rsidRPr="00182930" w:rsidRDefault="00B556BD">
            <w:pPr>
              <w:keepNext/>
              <w:rPr>
                <w:color w:val="E56A54"/>
              </w:rPr>
            </w:pPr>
          </w:p>
        </w:tc>
        <w:tc>
          <w:tcPr>
            <w:tcW w:w="435" w:type="dxa"/>
            <w:tcBorders>
              <w:top w:val="nil"/>
              <w:left w:val="nil"/>
              <w:bottom w:val="nil"/>
              <w:right w:val="nil"/>
            </w:tcBorders>
            <w:shd w:val="clear" w:color="auto" w:fill="auto"/>
            <w:tcMar>
              <w:top w:w="0" w:type="dxa"/>
              <w:left w:w="0" w:type="dxa"/>
              <w:bottom w:w="0" w:type="dxa"/>
              <w:right w:w="0" w:type="dxa"/>
            </w:tcMar>
            <w:vAlign w:val="bottom"/>
          </w:tcPr>
          <w:p w14:paraId="1DEC62E4" w14:textId="77777777" w:rsidR="00B556BD" w:rsidRPr="00182930"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09A92C2" w14:textId="77777777" w:rsidR="00B556BD" w:rsidRPr="00182930" w:rsidRDefault="00516054">
            <w:pPr>
              <w:keepNext/>
              <w:spacing w:before="33" w:after="30" w:line="274" w:lineRule="auto"/>
              <w:jc w:val="right"/>
              <w:rPr>
                <w:color w:val="E56A54"/>
              </w:rPr>
            </w:pPr>
            <w:r w:rsidRPr="00182930">
              <w:rPr>
                <w:rFonts w:ascii="Infra" w:eastAsia="Infra" w:hAnsi="Infra" w:cs="Infra"/>
                <w:b/>
                <w:color w:val="E56A54"/>
                <w:sz w:val="13"/>
              </w:rPr>
              <w:t>As at 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14FCCC5C"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As at 31 December</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41389B85"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As at 1 January</w:t>
            </w:r>
          </w:p>
        </w:tc>
      </w:tr>
      <w:tr w:rsidR="00B556BD" w14:paraId="455ED2EA" w14:textId="77777777" w:rsidTr="00182930">
        <w:trPr>
          <w:cantSplit/>
          <w:trHeight w:hRule="exact" w:val="435"/>
        </w:trPr>
        <w:tc>
          <w:tcPr>
            <w:tcW w:w="7485" w:type="dxa"/>
            <w:tcBorders>
              <w:top w:val="nil"/>
              <w:left w:val="nil"/>
              <w:bottom w:val="nil"/>
              <w:right w:val="nil"/>
            </w:tcBorders>
            <w:shd w:val="clear" w:color="auto" w:fill="auto"/>
            <w:tcMar>
              <w:top w:w="0" w:type="dxa"/>
              <w:left w:w="0" w:type="dxa"/>
              <w:bottom w:w="0" w:type="dxa"/>
              <w:right w:w="0" w:type="dxa"/>
            </w:tcMar>
            <w:vAlign w:val="bottom"/>
          </w:tcPr>
          <w:p w14:paraId="7960E1A1" w14:textId="77777777" w:rsidR="00B556BD" w:rsidRPr="00182930" w:rsidRDefault="00B556BD">
            <w:pPr>
              <w:keepNext/>
              <w:rPr>
                <w:color w:val="E56A54"/>
              </w:rPr>
            </w:pPr>
          </w:p>
        </w:tc>
        <w:tc>
          <w:tcPr>
            <w:tcW w:w="435" w:type="dxa"/>
            <w:tcBorders>
              <w:top w:val="nil"/>
              <w:left w:val="nil"/>
              <w:bottom w:val="nil"/>
              <w:right w:val="nil"/>
            </w:tcBorders>
            <w:shd w:val="clear" w:color="auto" w:fill="auto"/>
            <w:tcMar>
              <w:top w:w="0" w:type="dxa"/>
              <w:left w:w="0" w:type="dxa"/>
              <w:bottom w:w="0" w:type="dxa"/>
              <w:right w:w="0" w:type="dxa"/>
            </w:tcMar>
            <w:vAlign w:val="bottom"/>
          </w:tcPr>
          <w:p w14:paraId="14BCDF31" w14:textId="77777777" w:rsidR="00B556BD" w:rsidRPr="00182930"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2CCB1E76" w14:textId="4BB0A720" w:rsidR="00B556BD" w:rsidRPr="00182930" w:rsidRDefault="00516054">
            <w:pPr>
              <w:keepNext/>
              <w:tabs>
                <w:tab w:val="left" w:pos="528"/>
                <w:tab w:val="left" w:pos="907"/>
              </w:tabs>
              <w:spacing w:before="33" w:after="30" w:line="274" w:lineRule="auto"/>
              <w:jc w:val="right"/>
              <w:rPr>
                <w:color w:val="E56A54"/>
              </w:rPr>
            </w:pPr>
            <w:r w:rsidRPr="00182930">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075C6F89" w14:textId="77777777" w:rsidR="00B556BD" w:rsidRPr="00182930" w:rsidRDefault="00516054">
            <w:pPr>
              <w:keepNext/>
              <w:spacing w:before="33" w:line="274" w:lineRule="auto"/>
              <w:jc w:val="right"/>
              <w:rPr>
                <w:rFonts w:ascii="Infra" w:eastAsia="Infra" w:hAnsi="Infra" w:cs="Infra"/>
                <w:color w:val="E56A54"/>
                <w:sz w:val="13"/>
              </w:rPr>
            </w:pPr>
            <w:r w:rsidRPr="00182930">
              <w:rPr>
                <w:rFonts w:ascii="Infra" w:eastAsia="Infra" w:hAnsi="Infra" w:cs="Infra"/>
                <w:color w:val="E56A54"/>
                <w:sz w:val="13"/>
              </w:rPr>
              <w:t>Restated</w:t>
            </w:r>
            <w:r w:rsidRPr="00182930">
              <w:rPr>
                <w:rFonts w:ascii="Infra" w:eastAsia="Infra" w:hAnsi="Infra" w:cs="Infra"/>
                <w:color w:val="E56A54"/>
                <w:sz w:val="13"/>
                <w:vertAlign w:val="superscript"/>
              </w:rPr>
              <w:t>i</w:t>
            </w:r>
          </w:p>
          <w:p w14:paraId="002F8602" w14:textId="77777777" w:rsidR="00B556BD" w:rsidRPr="00182930" w:rsidRDefault="00516054">
            <w:pPr>
              <w:spacing w:after="30" w:line="274" w:lineRule="auto"/>
              <w:jc w:val="right"/>
              <w:rPr>
                <w:rFonts w:ascii="Infra" w:eastAsia="Infra" w:hAnsi="Infra" w:cs="Infra"/>
                <w:color w:val="E56A54"/>
                <w:sz w:val="13"/>
              </w:rPr>
            </w:pPr>
            <w:r w:rsidRPr="00182930">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3A34A6C9" w14:textId="77777777" w:rsidR="00B556BD" w:rsidRPr="00182930" w:rsidRDefault="00516054">
            <w:pPr>
              <w:keepNext/>
              <w:spacing w:before="33" w:line="274" w:lineRule="auto"/>
              <w:jc w:val="right"/>
              <w:rPr>
                <w:rFonts w:ascii="Infra" w:eastAsia="Infra" w:hAnsi="Infra" w:cs="Infra"/>
                <w:color w:val="E56A54"/>
                <w:sz w:val="13"/>
              </w:rPr>
            </w:pPr>
            <w:r w:rsidRPr="00182930">
              <w:rPr>
                <w:rFonts w:ascii="Infra" w:eastAsia="Infra" w:hAnsi="Infra" w:cs="Infra"/>
                <w:color w:val="E56A54"/>
                <w:sz w:val="13"/>
              </w:rPr>
              <w:t>Restated</w:t>
            </w:r>
            <w:r w:rsidRPr="00182930">
              <w:rPr>
                <w:rFonts w:ascii="Infra" w:eastAsia="Infra" w:hAnsi="Infra" w:cs="Infra"/>
                <w:color w:val="E56A54"/>
                <w:sz w:val="13"/>
                <w:vertAlign w:val="superscript"/>
              </w:rPr>
              <w:t>i</w:t>
            </w:r>
          </w:p>
          <w:p w14:paraId="10EF3F5F" w14:textId="77777777" w:rsidR="00B556BD" w:rsidRPr="00182930" w:rsidRDefault="00516054">
            <w:pPr>
              <w:spacing w:after="30" w:line="274" w:lineRule="auto"/>
              <w:jc w:val="right"/>
              <w:rPr>
                <w:rFonts w:ascii="Infra" w:eastAsia="Infra" w:hAnsi="Infra" w:cs="Infra"/>
                <w:color w:val="E56A54"/>
                <w:sz w:val="13"/>
              </w:rPr>
            </w:pPr>
            <w:r w:rsidRPr="00182930">
              <w:rPr>
                <w:rFonts w:ascii="Infra" w:eastAsia="Infra" w:hAnsi="Infra" w:cs="Infra"/>
                <w:color w:val="E56A54"/>
                <w:sz w:val="13"/>
              </w:rPr>
              <w:t>2022</w:t>
            </w:r>
          </w:p>
        </w:tc>
      </w:tr>
      <w:tr w:rsidR="00B556BD" w14:paraId="3BDF72E0" w14:textId="77777777" w:rsidTr="00182930">
        <w:trPr>
          <w:cantSplit/>
          <w:trHeight w:hRule="exact" w:val="225"/>
        </w:trPr>
        <w:tc>
          <w:tcPr>
            <w:tcW w:w="7485" w:type="dxa"/>
            <w:tcBorders>
              <w:top w:val="nil"/>
              <w:left w:val="nil"/>
              <w:bottom w:val="nil"/>
              <w:right w:val="nil"/>
            </w:tcBorders>
            <w:shd w:val="clear" w:color="auto" w:fill="auto"/>
            <w:tcMar>
              <w:top w:w="0" w:type="dxa"/>
              <w:left w:w="0" w:type="dxa"/>
              <w:bottom w:w="0" w:type="dxa"/>
              <w:right w:w="0" w:type="dxa"/>
            </w:tcMar>
            <w:vAlign w:val="bottom"/>
          </w:tcPr>
          <w:p w14:paraId="61CE25B6" w14:textId="77777777" w:rsidR="00B556BD" w:rsidRPr="00182930" w:rsidRDefault="00B556BD">
            <w:pPr>
              <w:keepNext/>
              <w:rPr>
                <w:color w:val="E56A54"/>
              </w:rPr>
            </w:pPr>
          </w:p>
        </w:tc>
        <w:tc>
          <w:tcPr>
            <w:tcW w:w="435" w:type="dxa"/>
            <w:tcBorders>
              <w:top w:val="nil"/>
              <w:left w:val="nil"/>
              <w:bottom w:val="nil"/>
              <w:right w:val="nil"/>
            </w:tcBorders>
            <w:shd w:val="clear" w:color="auto" w:fill="auto"/>
            <w:tcMar>
              <w:top w:w="0" w:type="dxa"/>
              <w:left w:w="0" w:type="dxa"/>
              <w:bottom w:w="0" w:type="dxa"/>
              <w:right w:w="53" w:type="dxa"/>
            </w:tcMar>
            <w:vAlign w:val="bottom"/>
          </w:tcPr>
          <w:p w14:paraId="3C8994A1" w14:textId="77777777" w:rsidR="00B556BD" w:rsidRPr="00182930" w:rsidRDefault="00516054">
            <w:pPr>
              <w:keepNext/>
              <w:spacing w:before="53" w:after="30" w:line="274" w:lineRule="auto"/>
              <w:jc w:val="right"/>
              <w:rPr>
                <w:color w:val="E56A54"/>
              </w:rPr>
            </w:pPr>
            <w:r w:rsidRPr="00182930">
              <w:rPr>
                <w:rFonts w:ascii="Infra" w:eastAsia="Infra" w:hAnsi="Infra" w:cs="Infra"/>
                <w:color w:val="E56A54"/>
                <w:sz w:val="13"/>
              </w:rPr>
              <w:t>Note</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0517B258" w14:textId="77777777" w:rsidR="00B556BD" w:rsidRPr="00182930" w:rsidRDefault="00516054">
            <w:pPr>
              <w:keepNext/>
              <w:spacing w:line="274" w:lineRule="auto"/>
              <w:jc w:val="right"/>
              <w:rPr>
                <w:color w:val="E56A54"/>
              </w:rPr>
            </w:pPr>
            <w:r w:rsidRPr="00182930">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92182E0" w14:textId="77777777" w:rsidR="00B556BD" w:rsidRPr="00182930" w:rsidRDefault="00516054">
            <w:pPr>
              <w:keepNext/>
              <w:spacing w:before="53" w:after="30" w:line="274" w:lineRule="auto"/>
              <w:jc w:val="right"/>
              <w:rPr>
                <w:color w:val="E56A54"/>
              </w:rPr>
            </w:pPr>
            <w:r w:rsidRPr="00182930">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5A6D253" w14:textId="77777777" w:rsidR="00B556BD" w:rsidRPr="00182930" w:rsidRDefault="00516054">
            <w:pPr>
              <w:keepNext/>
              <w:spacing w:before="53" w:after="30" w:line="274" w:lineRule="auto"/>
              <w:jc w:val="right"/>
              <w:rPr>
                <w:color w:val="E56A54"/>
              </w:rPr>
            </w:pPr>
            <w:r w:rsidRPr="00182930">
              <w:rPr>
                <w:rFonts w:ascii="Infra" w:eastAsia="Infra" w:hAnsi="Infra" w:cs="Infra"/>
                <w:color w:val="E56A54"/>
                <w:sz w:val="13"/>
              </w:rPr>
              <w:t>£m</w:t>
            </w:r>
          </w:p>
        </w:tc>
      </w:tr>
      <w:tr w:rsidR="00B556BD" w14:paraId="760917C7"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0646C21C" w14:textId="77777777" w:rsidR="00B556BD" w:rsidRDefault="00516054">
            <w:pPr>
              <w:keepNext/>
              <w:spacing w:before="33" w:after="30" w:line="310" w:lineRule="auto"/>
            </w:pPr>
            <w:r>
              <w:rPr>
                <w:rFonts w:ascii="Infra" w:eastAsia="Infra" w:hAnsi="Infra" w:cs="Infra"/>
                <w:b/>
                <w:color w:val="626469"/>
                <w:sz w:val="17"/>
              </w:rPr>
              <w:t>Assets</w:t>
            </w:r>
          </w:p>
        </w:tc>
        <w:tc>
          <w:tcPr>
            <w:tcW w:w="435" w:type="dxa"/>
            <w:tcBorders>
              <w:top w:val="nil"/>
              <w:left w:val="nil"/>
              <w:bottom w:val="nil"/>
              <w:right w:val="nil"/>
            </w:tcBorders>
            <w:tcMar>
              <w:top w:w="0" w:type="dxa"/>
              <w:left w:w="0" w:type="dxa"/>
              <w:bottom w:w="0" w:type="dxa"/>
              <w:right w:w="0" w:type="dxa"/>
            </w:tcMar>
            <w:vAlign w:val="bottom"/>
          </w:tcPr>
          <w:p w14:paraId="639171A1"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5DC115F0"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537379F8"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101AFA82" w14:textId="77777777" w:rsidR="00B556BD" w:rsidRDefault="00B556BD">
            <w:pPr>
              <w:keepNext/>
            </w:pPr>
          </w:p>
        </w:tc>
      </w:tr>
      <w:tr w:rsidR="00B556BD" w14:paraId="73033822"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55E2233B" w14:textId="77777777" w:rsidR="00B556BD" w:rsidRDefault="00516054">
            <w:pPr>
              <w:keepNext/>
              <w:spacing w:before="53" w:after="30" w:line="310" w:lineRule="auto"/>
            </w:pPr>
            <w:r>
              <w:rPr>
                <w:rFonts w:ascii="Infra" w:eastAsia="Infra" w:hAnsi="Infra" w:cs="Infra"/>
                <w:color w:val="626469"/>
                <w:sz w:val="17"/>
              </w:rPr>
              <w:t>Goodwill and intangible assets</w:t>
            </w:r>
          </w:p>
        </w:tc>
        <w:tc>
          <w:tcPr>
            <w:tcW w:w="435" w:type="dxa"/>
            <w:tcBorders>
              <w:top w:val="nil"/>
              <w:left w:val="nil"/>
              <w:bottom w:val="nil"/>
              <w:right w:val="nil"/>
            </w:tcBorders>
            <w:tcMar>
              <w:top w:w="0" w:type="dxa"/>
              <w:left w:w="0" w:type="dxa"/>
              <w:bottom w:w="0" w:type="dxa"/>
              <w:right w:w="15" w:type="dxa"/>
            </w:tcMar>
          </w:tcPr>
          <w:p w14:paraId="5F6E64AD"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29191D50" w14:textId="006E3DA2" w:rsidR="00B556BD" w:rsidRDefault="00516054">
            <w:pPr>
              <w:keepNext/>
              <w:tabs>
                <w:tab w:val="left" w:pos="399"/>
                <w:tab w:val="left" w:pos="907"/>
              </w:tabs>
              <w:spacing w:before="53" w:after="30" w:line="310" w:lineRule="auto"/>
              <w:jc w:val="right"/>
            </w:pPr>
            <w:r>
              <w:rPr>
                <w:rFonts w:ascii="Infra" w:eastAsia="Infra" w:hAnsi="Infra" w:cs="Infra"/>
                <w:b/>
                <w:color w:val="626469"/>
                <w:sz w:val="17"/>
              </w:rPr>
              <w:t>1,836</w:t>
            </w:r>
          </w:p>
        </w:tc>
        <w:tc>
          <w:tcPr>
            <w:tcW w:w="975" w:type="dxa"/>
            <w:tcBorders>
              <w:top w:val="nil"/>
              <w:left w:val="nil"/>
              <w:bottom w:val="nil"/>
              <w:right w:val="nil"/>
            </w:tcBorders>
            <w:tcMar>
              <w:top w:w="0" w:type="dxa"/>
              <w:left w:w="0" w:type="dxa"/>
              <w:bottom w:w="0" w:type="dxa"/>
              <w:right w:w="15" w:type="dxa"/>
            </w:tcMar>
          </w:tcPr>
          <w:p w14:paraId="43863F15" w14:textId="2EC87B62" w:rsidR="00B556BD" w:rsidRDefault="00516054">
            <w:pPr>
              <w:keepNext/>
              <w:tabs>
                <w:tab w:val="left" w:pos="445"/>
                <w:tab w:val="left" w:pos="907"/>
              </w:tabs>
              <w:spacing w:before="53" w:after="30" w:line="310" w:lineRule="auto"/>
              <w:jc w:val="right"/>
            </w:pPr>
            <w:r>
              <w:rPr>
                <w:rFonts w:ascii="Infra" w:eastAsia="Infra" w:hAnsi="Infra" w:cs="Infra"/>
                <w:color w:val="626469"/>
                <w:sz w:val="17"/>
              </w:rPr>
              <w:t>1,877</w:t>
            </w:r>
          </w:p>
        </w:tc>
        <w:tc>
          <w:tcPr>
            <w:tcW w:w="975" w:type="dxa"/>
            <w:tcBorders>
              <w:top w:val="nil"/>
              <w:left w:val="nil"/>
              <w:bottom w:val="nil"/>
              <w:right w:val="nil"/>
            </w:tcBorders>
            <w:tcMar>
              <w:top w:w="0" w:type="dxa"/>
              <w:left w:w="0" w:type="dxa"/>
              <w:bottom w:w="0" w:type="dxa"/>
              <w:right w:w="15" w:type="dxa"/>
            </w:tcMar>
          </w:tcPr>
          <w:p w14:paraId="102EEB3D" w14:textId="0BFB7C31" w:rsidR="00B556BD" w:rsidRDefault="00516054">
            <w:pPr>
              <w:keepNext/>
              <w:tabs>
                <w:tab w:val="left" w:pos="451"/>
                <w:tab w:val="left" w:pos="907"/>
              </w:tabs>
              <w:spacing w:before="53" w:after="30" w:line="310" w:lineRule="auto"/>
              <w:jc w:val="right"/>
            </w:pPr>
            <w:r>
              <w:rPr>
                <w:rFonts w:ascii="Infra" w:eastAsia="Infra" w:hAnsi="Infra" w:cs="Infra"/>
                <w:color w:val="626469"/>
                <w:sz w:val="17"/>
              </w:rPr>
              <w:t>1,615</w:t>
            </w:r>
          </w:p>
        </w:tc>
      </w:tr>
      <w:tr w:rsidR="00B556BD" w14:paraId="75177FFD"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5D8D5A4C" w14:textId="77777777" w:rsidR="00B556BD" w:rsidRDefault="00516054">
            <w:pPr>
              <w:keepNext/>
              <w:spacing w:before="53" w:after="30" w:line="310" w:lineRule="auto"/>
            </w:pPr>
            <w:r>
              <w:rPr>
                <w:rFonts w:ascii="Infra" w:eastAsia="Infra" w:hAnsi="Infra" w:cs="Infra"/>
                <w:color w:val="626469"/>
                <w:sz w:val="17"/>
              </w:rPr>
              <w:t xml:space="preserve">Deferred acquisition costs </w:t>
            </w:r>
          </w:p>
        </w:tc>
        <w:tc>
          <w:tcPr>
            <w:tcW w:w="435" w:type="dxa"/>
            <w:tcBorders>
              <w:top w:val="nil"/>
              <w:left w:val="nil"/>
              <w:bottom w:val="nil"/>
              <w:right w:val="nil"/>
            </w:tcBorders>
            <w:tcMar>
              <w:top w:w="0" w:type="dxa"/>
              <w:left w:w="0" w:type="dxa"/>
              <w:bottom w:w="0" w:type="dxa"/>
              <w:right w:w="15" w:type="dxa"/>
            </w:tcMar>
          </w:tcPr>
          <w:p w14:paraId="12CE0FD2"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0641A896" w14:textId="0005075C" w:rsidR="00B556BD" w:rsidRDefault="00516054">
            <w:pPr>
              <w:keepNext/>
              <w:tabs>
                <w:tab w:val="left" w:pos="640"/>
                <w:tab w:val="left" w:pos="907"/>
              </w:tabs>
              <w:spacing w:before="53" w:after="30" w:line="310" w:lineRule="auto"/>
              <w:jc w:val="right"/>
            </w:pPr>
            <w:r>
              <w:rPr>
                <w:rFonts w:ascii="Infra" w:eastAsia="Infra" w:hAnsi="Infra" w:cs="Infra"/>
                <w:b/>
                <w:color w:val="626469"/>
                <w:sz w:val="17"/>
              </w:rPr>
              <w:t>28</w:t>
            </w:r>
          </w:p>
        </w:tc>
        <w:tc>
          <w:tcPr>
            <w:tcW w:w="975" w:type="dxa"/>
            <w:tcBorders>
              <w:top w:val="nil"/>
              <w:left w:val="nil"/>
              <w:bottom w:val="nil"/>
              <w:right w:val="nil"/>
            </w:tcBorders>
            <w:tcMar>
              <w:top w:w="0" w:type="dxa"/>
              <w:left w:w="0" w:type="dxa"/>
              <w:bottom w:w="0" w:type="dxa"/>
              <w:right w:w="15" w:type="dxa"/>
            </w:tcMar>
          </w:tcPr>
          <w:p w14:paraId="1FED25F0" w14:textId="5556B419" w:rsidR="00B556BD" w:rsidRDefault="00516054">
            <w:pPr>
              <w:keepNext/>
              <w:tabs>
                <w:tab w:val="left" w:pos="676"/>
                <w:tab w:val="left" w:pos="907"/>
              </w:tabs>
              <w:spacing w:before="53" w:after="30" w:line="310" w:lineRule="auto"/>
              <w:jc w:val="right"/>
            </w:pPr>
            <w:r>
              <w:rPr>
                <w:rFonts w:ascii="Infra" w:eastAsia="Infra" w:hAnsi="Infra" w:cs="Infra"/>
                <w:color w:val="626469"/>
                <w:sz w:val="17"/>
              </w:rPr>
              <w:t>31</w:t>
            </w:r>
          </w:p>
        </w:tc>
        <w:tc>
          <w:tcPr>
            <w:tcW w:w="975" w:type="dxa"/>
            <w:tcBorders>
              <w:top w:val="nil"/>
              <w:left w:val="nil"/>
              <w:bottom w:val="nil"/>
              <w:right w:val="nil"/>
            </w:tcBorders>
            <w:tcMar>
              <w:top w:w="0" w:type="dxa"/>
              <w:left w:w="0" w:type="dxa"/>
              <w:bottom w:w="0" w:type="dxa"/>
              <w:right w:w="15" w:type="dxa"/>
            </w:tcMar>
          </w:tcPr>
          <w:p w14:paraId="67D51870" w14:textId="38232B5F" w:rsidR="00B556BD" w:rsidRDefault="00516054">
            <w:pPr>
              <w:keepNext/>
              <w:tabs>
                <w:tab w:val="left" w:pos="654"/>
                <w:tab w:val="left" w:pos="907"/>
              </w:tabs>
              <w:spacing w:before="53" w:after="30" w:line="310" w:lineRule="auto"/>
              <w:jc w:val="right"/>
            </w:pPr>
            <w:r>
              <w:rPr>
                <w:rFonts w:ascii="Infra" w:eastAsia="Infra" w:hAnsi="Infra" w:cs="Infra"/>
                <w:color w:val="626469"/>
                <w:sz w:val="17"/>
              </w:rPr>
              <w:t>35</w:t>
            </w:r>
          </w:p>
        </w:tc>
      </w:tr>
      <w:tr w:rsidR="00B556BD" w14:paraId="22948B66"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2195FE0E" w14:textId="77777777" w:rsidR="00B556BD" w:rsidRDefault="00516054">
            <w:pPr>
              <w:keepNext/>
              <w:spacing w:before="53" w:after="30" w:line="310" w:lineRule="auto"/>
            </w:pPr>
            <w:r>
              <w:rPr>
                <w:rFonts w:ascii="Infra" w:eastAsia="Infra" w:hAnsi="Infra" w:cs="Infra"/>
                <w:color w:val="626469"/>
                <w:sz w:val="17"/>
              </w:rPr>
              <w:t>Defined benefit pension asset</w:t>
            </w:r>
          </w:p>
        </w:tc>
        <w:tc>
          <w:tcPr>
            <w:tcW w:w="435" w:type="dxa"/>
            <w:tcBorders>
              <w:top w:val="nil"/>
              <w:left w:val="nil"/>
              <w:bottom w:val="nil"/>
              <w:right w:val="nil"/>
            </w:tcBorders>
            <w:tcMar>
              <w:top w:w="0" w:type="dxa"/>
              <w:left w:w="0" w:type="dxa"/>
              <w:bottom w:w="0" w:type="dxa"/>
              <w:right w:w="15" w:type="dxa"/>
            </w:tcMar>
          </w:tcPr>
          <w:p w14:paraId="12401D5B" w14:textId="16AE2519" w:rsidR="00B556BD" w:rsidRDefault="00516054">
            <w:pPr>
              <w:keepNext/>
              <w:tabs>
                <w:tab w:val="left" w:pos="168"/>
                <w:tab w:val="left" w:pos="367"/>
              </w:tabs>
              <w:spacing w:before="53" w:after="30" w:line="377" w:lineRule="auto"/>
              <w:jc w:val="right"/>
            </w:pPr>
            <w:r>
              <w:rPr>
                <w:rFonts w:ascii="Infra" w:eastAsia="Infra" w:hAnsi="Infra" w:cs="Infra"/>
                <w:color w:val="E96852"/>
                <w:sz w:val="14"/>
              </w:rPr>
              <w:t>10</w:t>
            </w:r>
          </w:p>
        </w:tc>
        <w:tc>
          <w:tcPr>
            <w:tcW w:w="975" w:type="dxa"/>
            <w:tcBorders>
              <w:top w:val="nil"/>
              <w:left w:val="nil"/>
              <w:bottom w:val="nil"/>
              <w:right w:val="nil"/>
            </w:tcBorders>
            <w:shd w:val="clear" w:color="auto" w:fill="FFFFFF"/>
            <w:tcMar>
              <w:top w:w="0" w:type="dxa"/>
              <w:left w:w="0" w:type="dxa"/>
              <w:bottom w:w="0" w:type="dxa"/>
              <w:right w:w="15" w:type="dxa"/>
            </w:tcMar>
          </w:tcPr>
          <w:p w14:paraId="40B2DD5D" w14:textId="5C47744B" w:rsidR="00B556BD" w:rsidRDefault="00516054">
            <w:pPr>
              <w:keepNext/>
              <w:tabs>
                <w:tab w:val="left" w:pos="540"/>
                <w:tab w:val="left" w:pos="907"/>
              </w:tabs>
              <w:spacing w:before="53" w:after="30" w:line="310" w:lineRule="auto"/>
              <w:jc w:val="right"/>
            </w:pPr>
            <w:r>
              <w:rPr>
                <w:rFonts w:ascii="Infra" w:eastAsia="Infra" w:hAnsi="Infra" w:cs="Infra"/>
                <w:b/>
                <w:color w:val="626469"/>
                <w:sz w:val="17"/>
              </w:rPr>
              <w:t>109</w:t>
            </w:r>
          </w:p>
        </w:tc>
        <w:tc>
          <w:tcPr>
            <w:tcW w:w="975" w:type="dxa"/>
            <w:tcBorders>
              <w:top w:val="nil"/>
              <w:left w:val="nil"/>
              <w:bottom w:val="nil"/>
              <w:right w:val="nil"/>
            </w:tcBorders>
            <w:tcMar>
              <w:top w:w="0" w:type="dxa"/>
              <w:left w:w="0" w:type="dxa"/>
              <w:bottom w:w="0" w:type="dxa"/>
              <w:right w:w="15" w:type="dxa"/>
            </w:tcMar>
          </w:tcPr>
          <w:p w14:paraId="28E30032" w14:textId="4749090B" w:rsidR="00B556BD" w:rsidRDefault="00516054">
            <w:pPr>
              <w:keepNext/>
              <w:tabs>
                <w:tab w:val="left" w:pos="575"/>
                <w:tab w:val="left" w:pos="907"/>
              </w:tabs>
              <w:spacing w:before="53" w:after="30" w:line="310" w:lineRule="auto"/>
              <w:jc w:val="right"/>
            </w:pPr>
            <w:r>
              <w:rPr>
                <w:rFonts w:ascii="Infra" w:eastAsia="Infra" w:hAnsi="Infra" w:cs="Infra"/>
                <w:color w:val="626469"/>
                <w:sz w:val="17"/>
              </w:rPr>
              <w:t>155</w:t>
            </w:r>
          </w:p>
        </w:tc>
        <w:tc>
          <w:tcPr>
            <w:tcW w:w="975" w:type="dxa"/>
            <w:tcBorders>
              <w:top w:val="nil"/>
              <w:left w:val="nil"/>
              <w:bottom w:val="nil"/>
              <w:right w:val="nil"/>
            </w:tcBorders>
            <w:tcMar>
              <w:top w:w="0" w:type="dxa"/>
              <w:left w:w="0" w:type="dxa"/>
              <w:bottom w:w="0" w:type="dxa"/>
              <w:right w:w="15" w:type="dxa"/>
            </w:tcMar>
          </w:tcPr>
          <w:p w14:paraId="278B359D" w14:textId="312B58B5" w:rsidR="00B556BD" w:rsidRDefault="00516054">
            <w:pPr>
              <w:keepNext/>
              <w:tabs>
                <w:tab w:val="left" w:pos="651"/>
                <w:tab w:val="left" w:pos="907"/>
              </w:tabs>
              <w:spacing w:before="53" w:after="30" w:line="310" w:lineRule="auto"/>
              <w:jc w:val="right"/>
            </w:pPr>
            <w:r>
              <w:rPr>
                <w:rFonts w:ascii="Infra" w:eastAsia="Infra" w:hAnsi="Infra" w:cs="Infra"/>
                <w:color w:val="626469"/>
                <w:sz w:val="17"/>
              </w:rPr>
              <w:t>38</w:t>
            </w:r>
          </w:p>
        </w:tc>
      </w:tr>
      <w:tr w:rsidR="00B556BD" w14:paraId="2CEBA8C9"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37B486D8" w14:textId="77777777" w:rsidR="00B556BD" w:rsidRDefault="00516054">
            <w:pPr>
              <w:keepNext/>
              <w:spacing w:before="53" w:after="30" w:line="310" w:lineRule="auto"/>
            </w:pPr>
            <w:r>
              <w:rPr>
                <w:rFonts w:ascii="Infra" w:eastAsia="Infra" w:hAnsi="Infra" w:cs="Infra"/>
                <w:color w:val="626469"/>
                <w:sz w:val="17"/>
              </w:rPr>
              <w:t>Investment in joint ventures and associates accounted for using the equity method</w:t>
            </w:r>
          </w:p>
        </w:tc>
        <w:tc>
          <w:tcPr>
            <w:tcW w:w="435" w:type="dxa"/>
            <w:tcBorders>
              <w:top w:val="nil"/>
              <w:left w:val="nil"/>
              <w:bottom w:val="nil"/>
              <w:right w:val="nil"/>
            </w:tcBorders>
            <w:tcMar>
              <w:top w:w="0" w:type="dxa"/>
              <w:left w:w="0" w:type="dxa"/>
              <w:bottom w:w="0" w:type="dxa"/>
              <w:right w:w="15" w:type="dxa"/>
            </w:tcMar>
          </w:tcPr>
          <w:p w14:paraId="23A5EE8D"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2FBD6826" w14:textId="2AFB21C1" w:rsidR="00B556BD" w:rsidRDefault="00516054">
            <w:pPr>
              <w:keepNext/>
              <w:tabs>
                <w:tab w:val="left" w:pos="522"/>
                <w:tab w:val="left" w:pos="907"/>
              </w:tabs>
              <w:spacing w:before="53" w:after="30" w:line="310" w:lineRule="auto"/>
              <w:jc w:val="right"/>
            </w:pPr>
            <w:r>
              <w:rPr>
                <w:rFonts w:ascii="Infra" w:eastAsia="Infra" w:hAnsi="Infra" w:cs="Infra"/>
                <w:b/>
                <w:color w:val="626469"/>
                <w:sz w:val="17"/>
              </w:rPr>
              <w:t>390</w:t>
            </w:r>
          </w:p>
        </w:tc>
        <w:tc>
          <w:tcPr>
            <w:tcW w:w="975" w:type="dxa"/>
            <w:tcBorders>
              <w:top w:val="nil"/>
              <w:left w:val="nil"/>
              <w:bottom w:val="nil"/>
              <w:right w:val="nil"/>
            </w:tcBorders>
            <w:tcMar>
              <w:top w:w="0" w:type="dxa"/>
              <w:left w:w="0" w:type="dxa"/>
              <w:bottom w:w="0" w:type="dxa"/>
              <w:right w:w="15" w:type="dxa"/>
            </w:tcMar>
          </w:tcPr>
          <w:p w14:paraId="105133E1" w14:textId="6F90BA0E" w:rsidR="00B556BD" w:rsidRDefault="00516054">
            <w:pPr>
              <w:keepNext/>
              <w:tabs>
                <w:tab w:val="left" w:pos="574"/>
                <w:tab w:val="left" w:pos="907"/>
              </w:tabs>
              <w:spacing w:before="53" w:after="30" w:line="310" w:lineRule="auto"/>
              <w:jc w:val="right"/>
            </w:pPr>
            <w:r>
              <w:rPr>
                <w:rFonts w:ascii="Infra" w:eastAsia="Infra" w:hAnsi="Infra" w:cs="Infra"/>
                <w:color w:val="626469"/>
                <w:sz w:val="17"/>
              </w:rPr>
              <w:t>413</w:t>
            </w:r>
          </w:p>
        </w:tc>
        <w:tc>
          <w:tcPr>
            <w:tcW w:w="975" w:type="dxa"/>
            <w:tcBorders>
              <w:top w:val="nil"/>
              <w:left w:val="nil"/>
              <w:bottom w:val="nil"/>
              <w:right w:val="nil"/>
            </w:tcBorders>
            <w:tcMar>
              <w:top w:w="0" w:type="dxa"/>
              <w:left w:w="0" w:type="dxa"/>
              <w:bottom w:w="0" w:type="dxa"/>
              <w:right w:w="15" w:type="dxa"/>
            </w:tcMar>
          </w:tcPr>
          <w:p w14:paraId="163FE973" w14:textId="637D9BCD" w:rsidR="00B556BD" w:rsidRDefault="00516054">
            <w:pPr>
              <w:keepNext/>
              <w:tabs>
                <w:tab w:val="left" w:pos="546"/>
                <w:tab w:val="left" w:pos="907"/>
              </w:tabs>
              <w:spacing w:before="53" w:after="30" w:line="310" w:lineRule="auto"/>
              <w:jc w:val="right"/>
            </w:pPr>
            <w:r>
              <w:rPr>
                <w:rFonts w:ascii="Infra" w:eastAsia="Infra" w:hAnsi="Infra" w:cs="Infra"/>
                <w:color w:val="626469"/>
                <w:sz w:val="17"/>
              </w:rPr>
              <w:t>469</w:t>
            </w:r>
          </w:p>
        </w:tc>
      </w:tr>
      <w:tr w:rsidR="00B556BD" w14:paraId="61D0D0D8"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67B6EFD9" w14:textId="77777777" w:rsidR="00B556BD" w:rsidRDefault="00516054">
            <w:pPr>
              <w:keepNext/>
              <w:spacing w:before="53" w:after="30" w:line="310" w:lineRule="auto"/>
            </w:pPr>
            <w:r>
              <w:rPr>
                <w:rFonts w:ascii="Infra" w:eastAsia="Infra" w:hAnsi="Infra" w:cs="Infra"/>
                <w:color w:val="626469"/>
                <w:sz w:val="17"/>
              </w:rPr>
              <w:t>Property, plant and equipment</w:t>
            </w:r>
          </w:p>
        </w:tc>
        <w:tc>
          <w:tcPr>
            <w:tcW w:w="435" w:type="dxa"/>
            <w:tcBorders>
              <w:top w:val="nil"/>
              <w:left w:val="nil"/>
              <w:bottom w:val="nil"/>
              <w:right w:val="nil"/>
            </w:tcBorders>
            <w:tcMar>
              <w:top w:w="0" w:type="dxa"/>
              <w:left w:w="0" w:type="dxa"/>
              <w:bottom w:w="0" w:type="dxa"/>
              <w:right w:w="15" w:type="dxa"/>
            </w:tcMar>
          </w:tcPr>
          <w:p w14:paraId="701C46F3"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07DAC06E" w14:textId="74FBEE4D" w:rsidR="00B556BD" w:rsidRDefault="00516054">
            <w:pPr>
              <w:keepNext/>
              <w:tabs>
                <w:tab w:val="left" w:pos="398"/>
                <w:tab w:val="left" w:pos="907"/>
              </w:tabs>
              <w:spacing w:before="53" w:after="30" w:line="310" w:lineRule="auto"/>
              <w:jc w:val="right"/>
            </w:pPr>
            <w:r>
              <w:rPr>
                <w:rFonts w:ascii="Infra" w:eastAsia="Infra" w:hAnsi="Infra" w:cs="Infra"/>
                <w:b/>
                <w:color w:val="626469"/>
                <w:sz w:val="17"/>
              </w:rPr>
              <w:t>1,949</w:t>
            </w:r>
          </w:p>
        </w:tc>
        <w:tc>
          <w:tcPr>
            <w:tcW w:w="975" w:type="dxa"/>
            <w:tcBorders>
              <w:top w:val="nil"/>
              <w:left w:val="nil"/>
              <w:bottom w:val="nil"/>
              <w:right w:val="nil"/>
            </w:tcBorders>
            <w:tcMar>
              <w:top w:w="0" w:type="dxa"/>
              <w:left w:w="0" w:type="dxa"/>
              <w:bottom w:w="0" w:type="dxa"/>
              <w:right w:w="15" w:type="dxa"/>
            </w:tcMar>
          </w:tcPr>
          <w:p w14:paraId="6E150204" w14:textId="01C6F27B" w:rsidR="00B556BD" w:rsidRDefault="00516054">
            <w:pPr>
              <w:keepNext/>
              <w:tabs>
                <w:tab w:val="left" w:pos="430"/>
                <w:tab w:val="left" w:pos="907"/>
              </w:tabs>
              <w:spacing w:before="53" w:after="30" w:line="310" w:lineRule="auto"/>
              <w:jc w:val="right"/>
            </w:pPr>
            <w:r>
              <w:rPr>
                <w:rFonts w:ascii="Infra" w:eastAsia="Infra" w:hAnsi="Infra" w:cs="Infra"/>
                <w:color w:val="626469"/>
                <w:sz w:val="17"/>
              </w:rPr>
              <w:t>1,953</w:t>
            </w:r>
          </w:p>
        </w:tc>
        <w:tc>
          <w:tcPr>
            <w:tcW w:w="975" w:type="dxa"/>
            <w:tcBorders>
              <w:top w:val="nil"/>
              <w:left w:val="nil"/>
              <w:bottom w:val="nil"/>
              <w:right w:val="nil"/>
            </w:tcBorders>
            <w:tcMar>
              <w:top w:w="0" w:type="dxa"/>
              <w:left w:w="0" w:type="dxa"/>
              <w:bottom w:w="0" w:type="dxa"/>
              <w:right w:w="15" w:type="dxa"/>
            </w:tcMar>
          </w:tcPr>
          <w:p w14:paraId="36FB4D4A" w14:textId="687A507F" w:rsidR="00B556BD" w:rsidRDefault="00516054">
            <w:pPr>
              <w:keepNext/>
              <w:tabs>
                <w:tab w:val="left" w:pos="411"/>
                <w:tab w:val="left" w:pos="907"/>
              </w:tabs>
              <w:spacing w:before="53" w:after="30" w:line="310" w:lineRule="auto"/>
              <w:jc w:val="right"/>
            </w:pPr>
            <w:r>
              <w:rPr>
                <w:rFonts w:ascii="Infra" w:eastAsia="Infra" w:hAnsi="Infra" w:cs="Infra"/>
                <w:color w:val="626469"/>
                <w:sz w:val="17"/>
              </w:rPr>
              <w:t>2,536</w:t>
            </w:r>
          </w:p>
        </w:tc>
      </w:tr>
      <w:tr w:rsidR="00B556BD" w14:paraId="3156D7E7"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22E8DAD1" w14:textId="77777777" w:rsidR="00B556BD" w:rsidRDefault="00516054">
            <w:pPr>
              <w:keepNext/>
              <w:spacing w:before="53" w:after="30" w:line="310" w:lineRule="auto"/>
            </w:pPr>
            <w:r>
              <w:rPr>
                <w:rFonts w:ascii="Infra" w:eastAsia="Infra" w:hAnsi="Infra" w:cs="Infra"/>
                <w:color w:val="626469"/>
                <w:sz w:val="17"/>
              </w:rPr>
              <w:t>Investment property</w:t>
            </w:r>
          </w:p>
        </w:tc>
        <w:tc>
          <w:tcPr>
            <w:tcW w:w="435" w:type="dxa"/>
            <w:tcBorders>
              <w:top w:val="nil"/>
              <w:left w:val="nil"/>
              <w:bottom w:val="nil"/>
              <w:right w:val="nil"/>
            </w:tcBorders>
            <w:tcMar>
              <w:top w:w="0" w:type="dxa"/>
              <w:left w:w="0" w:type="dxa"/>
              <w:bottom w:w="0" w:type="dxa"/>
              <w:right w:w="15" w:type="dxa"/>
            </w:tcMar>
          </w:tcPr>
          <w:p w14:paraId="5A1F506D"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7E5D50E4" w14:textId="3B44FBF1" w:rsidR="00B556BD" w:rsidRDefault="00516054">
            <w:pPr>
              <w:keepNext/>
              <w:tabs>
                <w:tab w:val="left" w:pos="285"/>
                <w:tab w:val="left" w:pos="907"/>
              </w:tabs>
              <w:spacing w:before="53" w:after="30" w:line="310" w:lineRule="auto"/>
              <w:jc w:val="right"/>
            </w:pPr>
            <w:r>
              <w:rPr>
                <w:rFonts w:ascii="Infra" w:eastAsia="Infra" w:hAnsi="Infra" w:cs="Infra"/>
                <w:b/>
                <w:color w:val="626469"/>
                <w:sz w:val="17"/>
              </w:rPr>
              <w:t>15,806</w:t>
            </w:r>
          </w:p>
        </w:tc>
        <w:tc>
          <w:tcPr>
            <w:tcW w:w="975" w:type="dxa"/>
            <w:tcBorders>
              <w:top w:val="nil"/>
              <w:left w:val="nil"/>
              <w:bottom w:val="nil"/>
              <w:right w:val="nil"/>
            </w:tcBorders>
            <w:tcMar>
              <w:top w:w="0" w:type="dxa"/>
              <w:left w:w="0" w:type="dxa"/>
              <w:bottom w:w="0" w:type="dxa"/>
              <w:right w:w="15" w:type="dxa"/>
            </w:tcMar>
          </w:tcPr>
          <w:p w14:paraId="5CF53F3A" w14:textId="7D18AFB6" w:rsidR="00B556BD" w:rsidRDefault="00516054">
            <w:pPr>
              <w:keepNext/>
              <w:tabs>
                <w:tab w:val="left" w:pos="319"/>
                <w:tab w:val="left" w:pos="907"/>
              </w:tabs>
              <w:spacing w:before="53" w:after="30" w:line="310" w:lineRule="auto"/>
              <w:jc w:val="right"/>
            </w:pPr>
            <w:r>
              <w:rPr>
                <w:rFonts w:ascii="Infra" w:eastAsia="Infra" w:hAnsi="Infra" w:cs="Infra"/>
                <w:color w:val="626469"/>
                <w:sz w:val="17"/>
              </w:rPr>
              <w:t>16,505</w:t>
            </w:r>
          </w:p>
        </w:tc>
        <w:tc>
          <w:tcPr>
            <w:tcW w:w="975" w:type="dxa"/>
            <w:tcBorders>
              <w:top w:val="nil"/>
              <w:left w:val="nil"/>
              <w:bottom w:val="nil"/>
              <w:right w:val="nil"/>
            </w:tcBorders>
            <w:tcMar>
              <w:top w:w="0" w:type="dxa"/>
              <w:left w:w="0" w:type="dxa"/>
              <w:bottom w:w="0" w:type="dxa"/>
              <w:right w:w="15" w:type="dxa"/>
            </w:tcMar>
          </w:tcPr>
          <w:p w14:paraId="47876C69" w14:textId="7473DED0" w:rsidR="00B556BD" w:rsidRDefault="00516054">
            <w:pPr>
              <w:keepNext/>
              <w:tabs>
                <w:tab w:val="left" w:pos="321"/>
                <w:tab w:val="left" w:pos="907"/>
              </w:tabs>
              <w:spacing w:before="53" w:after="30" w:line="310" w:lineRule="auto"/>
              <w:jc w:val="right"/>
            </w:pPr>
            <w:r>
              <w:rPr>
                <w:rFonts w:ascii="Infra" w:eastAsia="Infra" w:hAnsi="Infra" w:cs="Infra"/>
                <w:color w:val="626469"/>
                <w:sz w:val="17"/>
              </w:rPr>
              <w:t>19,698</w:t>
            </w:r>
          </w:p>
        </w:tc>
      </w:tr>
      <w:tr w:rsidR="00B556BD" w14:paraId="6B3D960E"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6BA59800" w14:textId="77777777" w:rsidR="00B556BD" w:rsidRDefault="00516054">
            <w:pPr>
              <w:keepNext/>
              <w:spacing w:before="53" w:after="30" w:line="310" w:lineRule="auto"/>
            </w:pPr>
            <w:r>
              <w:rPr>
                <w:rFonts w:ascii="Infra" w:eastAsia="Infra" w:hAnsi="Infra" w:cs="Infra"/>
                <w:color w:val="626469"/>
                <w:sz w:val="17"/>
              </w:rPr>
              <w:t>Deferred tax assets</w:t>
            </w:r>
          </w:p>
        </w:tc>
        <w:tc>
          <w:tcPr>
            <w:tcW w:w="435" w:type="dxa"/>
            <w:tcBorders>
              <w:top w:val="nil"/>
              <w:left w:val="nil"/>
              <w:bottom w:val="nil"/>
              <w:right w:val="nil"/>
            </w:tcBorders>
            <w:tcMar>
              <w:top w:w="0" w:type="dxa"/>
              <w:left w:w="0" w:type="dxa"/>
              <w:bottom w:w="0" w:type="dxa"/>
              <w:right w:w="15" w:type="dxa"/>
            </w:tcMar>
          </w:tcPr>
          <w:p w14:paraId="4AC52518" w14:textId="23F5C3D9" w:rsidR="00B556BD" w:rsidRDefault="00516054">
            <w:pPr>
              <w:keepNext/>
              <w:tabs>
                <w:tab w:val="left" w:pos="247"/>
                <w:tab w:val="left" w:pos="367"/>
              </w:tabs>
              <w:spacing w:before="53" w:after="30" w:line="377" w:lineRule="auto"/>
              <w:jc w:val="right"/>
            </w:pPr>
            <w:r>
              <w:rPr>
                <w:rFonts w:ascii="Infra" w:eastAsia="Infra" w:hAnsi="Infra" w:cs="Infra"/>
                <w:color w:val="E96852"/>
                <w:sz w:val="14"/>
              </w:rPr>
              <w:t>7</w:t>
            </w:r>
          </w:p>
        </w:tc>
        <w:tc>
          <w:tcPr>
            <w:tcW w:w="975" w:type="dxa"/>
            <w:tcBorders>
              <w:top w:val="nil"/>
              <w:left w:val="nil"/>
              <w:bottom w:val="nil"/>
              <w:right w:val="nil"/>
            </w:tcBorders>
            <w:shd w:val="clear" w:color="auto" w:fill="FFFFFF"/>
            <w:tcMar>
              <w:top w:w="0" w:type="dxa"/>
              <w:left w:w="0" w:type="dxa"/>
              <w:bottom w:w="0" w:type="dxa"/>
              <w:right w:w="15" w:type="dxa"/>
            </w:tcMar>
          </w:tcPr>
          <w:p w14:paraId="082CF58B" w14:textId="5BD42F15" w:rsidR="00B556BD" w:rsidRDefault="00516054">
            <w:pPr>
              <w:keepNext/>
              <w:tabs>
                <w:tab w:val="left" w:pos="536"/>
                <w:tab w:val="left" w:pos="907"/>
              </w:tabs>
              <w:spacing w:before="53" w:after="30" w:line="310" w:lineRule="auto"/>
              <w:jc w:val="right"/>
            </w:pPr>
            <w:r>
              <w:rPr>
                <w:rFonts w:ascii="Infra" w:eastAsia="Infra" w:hAnsi="Infra" w:cs="Infra"/>
                <w:b/>
                <w:color w:val="626469"/>
                <w:sz w:val="17"/>
              </w:rPr>
              <w:t>326</w:t>
            </w:r>
          </w:p>
        </w:tc>
        <w:tc>
          <w:tcPr>
            <w:tcW w:w="975" w:type="dxa"/>
            <w:tcBorders>
              <w:top w:val="nil"/>
              <w:left w:val="nil"/>
              <w:bottom w:val="nil"/>
              <w:right w:val="nil"/>
            </w:tcBorders>
            <w:tcMar>
              <w:top w:w="0" w:type="dxa"/>
              <w:left w:w="0" w:type="dxa"/>
              <w:bottom w:w="0" w:type="dxa"/>
              <w:right w:w="15" w:type="dxa"/>
            </w:tcMar>
          </w:tcPr>
          <w:p w14:paraId="3FD49795" w14:textId="25950368" w:rsidR="00B556BD" w:rsidRDefault="00516054">
            <w:pPr>
              <w:keepNext/>
              <w:tabs>
                <w:tab w:val="left" w:pos="548"/>
                <w:tab w:val="left" w:pos="907"/>
              </w:tabs>
              <w:spacing w:before="53" w:after="30" w:line="310" w:lineRule="auto"/>
              <w:jc w:val="right"/>
            </w:pPr>
            <w:r>
              <w:rPr>
                <w:rFonts w:ascii="Infra" w:eastAsia="Infra" w:hAnsi="Infra" w:cs="Infra"/>
                <w:color w:val="626469"/>
                <w:sz w:val="17"/>
              </w:rPr>
              <w:t>445</w:t>
            </w:r>
          </w:p>
        </w:tc>
        <w:tc>
          <w:tcPr>
            <w:tcW w:w="975" w:type="dxa"/>
            <w:tcBorders>
              <w:top w:val="nil"/>
              <w:left w:val="nil"/>
              <w:bottom w:val="nil"/>
              <w:right w:val="nil"/>
            </w:tcBorders>
            <w:tcMar>
              <w:top w:w="0" w:type="dxa"/>
              <w:left w:w="0" w:type="dxa"/>
              <w:bottom w:w="0" w:type="dxa"/>
              <w:right w:w="15" w:type="dxa"/>
            </w:tcMar>
          </w:tcPr>
          <w:p w14:paraId="59C810E9" w14:textId="6EAAD91F" w:rsidR="00B556BD" w:rsidRDefault="00516054">
            <w:pPr>
              <w:keepNext/>
              <w:tabs>
                <w:tab w:val="left" w:pos="595"/>
                <w:tab w:val="left" w:pos="907"/>
              </w:tabs>
              <w:spacing w:before="53" w:after="30" w:line="310" w:lineRule="auto"/>
              <w:jc w:val="right"/>
            </w:pPr>
            <w:r>
              <w:rPr>
                <w:rFonts w:ascii="Infra" w:eastAsia="Infra" w:hAnsi="Infra" w:cs="Infra"/>
                <w:color w:val="626469"/>
                <w:sz w:val="17"/>
              </w:rPr>
              <w:t>114</w:t>
            </w:r>
          </w:p>
        </w:tc>
      </w:tr>
      <w:tr w:rsidR="00B556BD" w14:paraId="413BF9F9"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34B28801" w14:textId="77777777" w:rsidR="00B556BD" w:rsidRDefault="00516054">
            <w:pPr>
              <w:keepNext/>
              <w:spacing w:before="53" w:after="30" w:line="310" w:lineRule="auto"/>
            </w:pPr>
            <w:r>
              <w:rPr>
                <w:rFonts w:ascii="Infra" w:eastAsia="Infra" w:hAnsi="Infra" w:cs="Infra"/>
                <w:color w:val="626469"/>
                <w:sz w:val="17"/>
              </w:rPr>
              <w:t>Insurance contract assets</w:t>
            </w:r>
          </w:p>
        </w:tc>
        <w:tc>
          <w:tcPr>
            <w:tcW w:w="435" w:type="dxa"/>
            <w:tcBorders>
              <w:top w:val="nil"/>
              <w:left w:val="nil"/>
              <w:bottom w:val="nil"/>
              <w:right w:val="nil"/>
            </w:tcBorders>
            <w:tcMar>
              <w:top w:w="0" w:type="dxa"/>
              <w:left w:w="0" w:type="dxa"/>
              <w:bottom w:w="0" w:type="dxa"/>
              <w:right w:w="15" w:type="dxa"/>
            </w:tcMar>
          </w:tcPr>
          <w:p w14:paraId="40185E03" w14:textId="7ABB4BDB" w:rsidR="00B556BD" w:rsidRDefault="00516054">
            <w:pPr>
              <w:keepNext/>
              <w:tabs>
                <w:tab w:val="left" w:pos="194"/>
                <w:tab w:val="left" w:pos="367"/>
              </w:tabs>
              <w:spacing w:before="53" w:after="30" w:line="377" w:lineRule="auto"/>
              <w:jc w:val="right"/>
            </w:pPr>
            <w:r>
              <w:rPr>
                <w:rFonts w:ascii="Infra" w:eastAsia="Infra" w:hAnsi="Infra" w:cs="Infra"/>
                <w:color w:val="E96852"/>
                <w:sz w:val="14"/>
              </w:rPr>
              <w:t>11</w:t>
            </w:r>
          </w:p>
        </w:tc>
        <w:tc>
          <w:tcPr>
            <w:tcW w:w="975" w:type="dxa"/>
            <w:tcBorders>
              <w:top w:val="nil"/>
              <w:left w:val="nil"/>
              <w:bottom w:val="nil"/>
              <w:right w:val="nil"/>
            </w:tcBorders>
            <w:shd w:val="clear" w:color="auto" w:fill="FFFFFF"/>
            <w:tcMar>
              <w:top w:w="0" w:type="dxa"/>
              <w:left w:w="0" w:type="dxa"/>
              <w:bottom w:w="0" w:type="dxa"/>
              <w:right w:w="15" w:type="dxa"/>
            </w:tcMar>
          </w:tcPr>
          <w:p w14:paraId="01DB7628" w14:textId="5F6A4436" w:rsidR="00B556BD" w:rsidRDefault="00516054">
            <w:pPr>
              <w:keepNext/>
              <w:tabs>
                <w:tab w:val="left" w:pos="647"/>
                <w:tab w:val="left" w:pos="907"/>
              </w:tabs>
              <w:spacing w:before="53" w:after="30" w:line="310" w:lineRule="auto"/>
              <w:jc w:val="right"/>
            </w:pPr>
            <w:r>
              <w:rPr>
                <w:rFonts w:ascii="Infra" w:eastAsia="Infra" w:hAnsi="Infra" w:cs="Infra"/>
                <w:b/>
                <w:color w:val="626469"/>
                <w:sz w:val="17"/>
              </w:rPr>
              <w:t>47</w:t>
            </w:r>
          </w:p>
        </w:tc>
        <w:tc>
          <w:tcPr>
            <w:tcW w:w="975" w:type="dxa"/>
            <w:tcBorders>
              <w:top w:val="nil"/>
              <w:left w:val="nil"/>
              <w:bottom w:val="nil"/>
              <w:right w:val="nil"/>
            </w:tcBorders>
            <w:tcMar>
              <w:top w:w="0" w:type="dxa"/>
              <w:left w:w="0" w:type="dxa"/>
              <w:bottom w:w="0" w:type="dxa"/>
              <w:right w:w="15" w:type="dxa"/>
            </w:tcMar>
          </w:tcPr>
          <w:p w14:paraId="5B508092" w14:textId="28684813" w:rsidR="00B556BD" w:rsidRDefault="00516054">
            <w:pPr>
              <w:keepNext/>
              <w:tabs>
                <w:tab w:val="left" w:pos="651"/>
                <w:tab w:val="left" w:pos="907"/>
              </w:tabs>
              <w:spacing w:before="53" w:after="30" w:line="310" w:lineRule="auto"/>
              <w:jc w:val="right"/>
            </w:pPr>
            <w:r>
              <w:rPr>
                <w:rFonts w:ascii="Infra" w:eastAsia="Infra" w:hAnsi="Infra" w:cs="Infra"/>
                <w:color w:val="626469"/>
                <w:sz w:val="17"/>
              </w:rPr>
              <w:t>39</w:t>
            </w:r>
          </w:p>
        </w:tc>
        <w:tc>
          <w:tcPr>
            <w:tcW w:w="975" w:type="dxa"/>
            <w:tcBorders>
              <w:top w:val="nil"/>
              <w:left w:val="nil"/>
              <w:bottom w:val="nil"/>
              <w:right w:val="nil"/>
            </w:tcBorders>
            <w:tcMar>
              <w:top w:w="0" w:type="dxa"/>
              <w:left w:w="0" w:type="dxa"/>
              <w:bottom w:w="0" w:type="dxa"/>
              <w:right w:w="15" w:type="dxa"/>
            </w:tcMar>
          </w:tcPr>
          <w:p w14:paraId="3A61490B" w14:textId="2FED63C1" w:rsidR="00B556BD" w:rsidRDefault="00516054">
            <w:pPr>
              <w:keepNext/>
              <w:tabs>
                <w:tab w:val="left" w:pos="653"/>
                <w:tab w:val="left" w:pos="907"/>
              </w:tabs>
              <w:spacing w:before="53" w:after="30" w:line="310" w:lineRule="auto"/>
              <w:jc w:val="right"/>
            </w:pPr>
            <w:r>
              <w:rPr>
                <w:rFonts w:ascii="Infra" w:eastAsia="Infra" w:hAnsi="Infra" w:cs="Infra"/>
                <w:color w:val="626469"/>
                <w:sz w:val="17"/>
              </w:rPr>
              <w:t>28</w:t>
            </w:r>
          </w:p>
        </w:tc>
      </w:tr>
      <w:tr w:rsidR="00B556BD" w14:paraId="230A8AC0"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34F18A2B" w14:textId="77777777" w:rsidR="00B556BD" w:rsidRDefault="00516054">
            <w:pPr>
              <w:keepNext/>
              <w:spacing w:before="53" w:after="30" w:line="310" w:lineRule="auto"/>
            </w:pPr>
            <w:r>
              <w:rPr>
                <w:rFonts w:ascii="Infra" w:eastAsia="Infra" w:hAnsi="Infra" w:cs="Infra"/>
                <w:color w:val="626469"/>
                <w:sz w:val="17"/>
              </w:rPr>
              <w:t>Reinsurance contract assets</w:t>
            </w:r>
          </w:p>
        </w:tc>
        <w:tc>
          <w:tcPr>
            <w:tcW w:w="435" w:type="dxa"/>
            <w:tcBorders>
              <w:top w:val="nil"/>
              <w:left w:val="nil"/>
              <w:bottom w:val="nil"/>
              <w:right w:val="nil"/>
            </w:tcBorders>
            <w:tcMar>
              <w:top w:w="0" w:type="dxa"/>
              <w:left w:w="0" w:type="dxa"/>
              <w:bottom w:w="0" w:type="dxa"/>
              <w:right w:w="15" w:type="dxa"/>
            </w:tcMar>
          </w:tcPr>
          <w:p w14:paraId="314E5CC1" w14:textId="69CE5413" w:rsidR="00B556BD" w:rsidRDefault="00516054">
            <w:pPr>
              <w:keepNext/>
              <w:tabs>
                <w:tab w:val="left" w:pos="194"/>
                <w:tab w:val="left" w:pos="367"/>
              </w:tabs>
              <w:spacing w:before="53" w:after="30" w:line="377" w:lineRule="auto"/>
              <w:jc w:val="right"/>
            </w:pPr>
            <w:r>
              <w:rPr>
                <w:rFonts w:ascii="Infra" w:eastAsia="Infra" w:hAnsi="Infra" w:cs="Infra"/>
                <w:color w:val="E96852"/>
                <w:sz w:val="14"/>
              </w:rPr>
              <w:t>11</w:t>
            </w:r>
          </w:p>
        </w:tc>
        <w:tc>
          <w:tcPr>
            <w:tcW w:w="975" w:type="dxa"/>
            <w:tcBorders>
              <w:top w:val="nil"/>
              <w:left w:val="nil"/>
              <w:bottom w:val="nil"/>
              <w:right w:val="nil"/>
            </w:tcBorders>
            <w:shd w:val="clear" w:color="auto" w:fill="FFFFFF"/>
            <w:tcMar>
              <w:top w:w="0" w:type="dxa"/>
              <w:left w:w="0" w:type="dxa"/>
              <w:bottom w:w="0" w:type="dxa"/>
              <w:right w:w="15" w:type="dxa"/>
            </w:tcMar>
          </w:tcPr>
          <w:p w14:paraId="26491661" w14:textId="59581128" w:rsidR="00B556BD" w:rsidRDefault="00516054">
            <w:pPr>
              <w:keepNext/>
              <w:tabs>
                <w:tab w:val="left" w:pos="388"/>
                <w:tab w:val="left" w:pos="907"/>
              </w:tabs>
              <w:spacing w:before="53" w:after="30" w:line="310" w:lineRule="auto"/>
              <w:jc w:val="right"/>
            </w:pPr>
            <w:r>
              <w:rPr>
                <w:rFonts w:ascii="Infra" w:eastAsia="Infra" w:hAnsi="Infra" w:cs="Infra"/>
                <w:b/>
                <w:color w:val="626469"/>
                <w:sz w:val="17"/>
              </w:rPr>
              <w:t>1,086</w:t>
            </w:r>
          </w:p>
        </w:tc>
        <w:tc>
          <w:tcPr>
            <w:tcW w:w="975" w:type="dxa"/>
            <w:tcBorders>
              <w:top w:val="nil"/>
              <w:left w:val="nil"/>
              <w:bottom w:val="nil"/>
              <w:right w:val="nil"/>
            </w:tcBorders>
            <w:tcMar>
              <w:top w:w="0" w:type="dxa"/>
              <w:left w:w="0" w:type="dxa"/>
              <w:bottom w:w="0" w:type="dxa"/>
              <w:right w:w="15" w:type="dxa"/>
            </w:tcMar>
          </w:tcPr>
          <w:p w14:paraId="5CEC5EE7" w14:textId="1939C238" w:rsidR="00B556BD" w:rsidRDefault="00516054">
            <w:pPr>
              <w:keepNext/>
              <w:tabs>
                <w:tab w:val="left" w:pos="422"/>
                <w:tab w:val="left" w:pos="907"/>
              </w:tabs>
              <w:spacing w:before="53" w:after="30" w:line="310" w:lineRule="auto"/>
              <w:jc w:val="right"/>
            </w:pPr>
            <w:r>
              <w:rPr>
                <w:rFonts w:ascii="Infra" w:eastAsia="Infra" w:hAnsi="Infra" w:cs="Infra"/>
                <w:color w:val="626469"/>
                <w:sz w:val="17"/>
              </w:rPr>
              <w:t>1,082</w:t>
            </w:r>
          </w:p>
        </w:tc>
        <w:tc>
          <w:tcPr>
            <w:tcW w:w="975" w:type="dxa"/>
            <w:tcBorders>
              <w:top w:val="nil"/>
              <w:left w:val="nil"/>
              <w:bottom w:val="nil"/>
              <w:right w:val="nil"/>
            </w:tcBorders>
            <w:tcMar>
              <w:top w:w="0" w:type="dxa"/>
              <w:left w:w="0" w:type="dxa"/>
              <w:bottom w:w="0" w:type="dxa"/>
              <w:right w:w="15" w:type="dxa"/>
            </w:tcMar>
          </w:tcPr>
          <w:p w14:paraId="7301B1AF" w14:textId="4365BBE0" w:rsidR="00B556BD" w:rsidRDefault="00516054">
            <w:pPr>
              <w:keepNext/>
              <w:tabs>
                <w:tab w:val="left" w:pos="462"/>
                <w:tab w:val="left" w:pos="907"/>
              </w:tabs>
              <w:spacing w:before="53" w:after="30" w:line="310" w:lineRule="auto"/>
              <w:jc w:val="right"/>
            </w:pPr>
            <w:r>
              <w:rPr>
                <w:rFonts w:ascii="Infra" w:eastAsia="Infra" w:hAnsi="Infra" w:cs="Infra"/>
                <w:color w:val="626469"/>
                <w:sz w:val="17"/>
              </w:rPr>
              <w:t>1,715</w:t>
            </w:r>
          </w:p>
        </w:tc>
      </w:tr>
      <w:tr w:rsidR="00B556BD" w14:paraId="3A0AA9DE"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6679AB1C" w14:textId="77777777" w:rsidR="00B556BD" w:rsidRDefault="00516054">
            <w:pPr>
              <w:keepNext/>
              <w:spacing w:before="53" w:after="30" w:line="310" w:lineRule="auto"/>
            </w:pPr>
            <w:r>
              <w:rPr>
                <w:rFonts w:ascii="Infra" w:eastAsia="Infra" w:hAnsi="Infra" w:cs="Infra"/>
                <w:color w:val="626469"/>
                <w:sz w:val="17"/>
              </w:rPr>
              <w:t>Equity securities and pooled investment funds</w:t>
            </w:r>
          </w:p>
        </w:tc>
        <w:tc>
          <w:tcPr>
            <w:tcW w:w="435" w:type="dxa"/>
            <w:tcBorders>
              <w:top w:val="nil"/>
              <w:left w:val="nil"/>
              <w:bottom w:val="nil"/>
              <w:right w:val="nil"/>
            </w:tcBorders>
            <w:tcMar>
              <w:top w:w="0" w:type="dxa"/>
              <w:left w:w="0" w:type="dxa"/>
              <w:bottom w:w="0" w:type="dxa"/>
              <w:right w:w="15" w:type="dxa"/>
            </w:tcMar>
          </w:tcPr>
          <w:p w14:paraId="64A63653"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577EF03B" w14:textId="6A2A3CFF" w:rsidR="00B556BD" w:rsidRDefault="00516054">
            <w:pPr>
              <w:keepNext/>
              <w:tabs>
                <w:tab w:val="left" w:pos="271"/>
                <w:tab w:val="left" w:pos="907"/>
              </w:tabs>
              <w:spacing w:before="53" w:after="30" w:line="310" w:lineRule="auto"/>
              <w:jc w:val="right"/>
            </w:pPr>
            <w:r>
              <w:rPr>
                <w:rFonts w:ascii="Infra" w:eastAsia="Infra" w:hAnsi="Infra" w:cs="Infra"/>
                <w:b/>
                <w:color w:val="626469"/>
                <w:sz w:val="17"/>
              </w:rPr>
              <w:t>66,694</w:t>
            </w:r>
          </w:p>
        </w:tc>
        <w:tc>
          <w:tcPr>
            <w:tcW w:w="975" w:type="dxa"/>
            <w:tcBorders>
              <w:top w:val="nil"/>
              <w:left w:val="nil"/>
              <w:bottom w:val="nil"/>
              <w:right w:val="nil"/>
            </w:tcBorders>
            <w:tcMar>
              <w:top w:w="0" w:type="dxa"/>
              <w:left w:w="0" w:type="dxa"/>
              <w:bottom w:w="0" w:type="dxa"/>
              <w:right w:w="15" w:type="dxa"/>
            </w:tcMar>
          </w:tcPr>
          <w:p w14:paraId="3BD2FEB8" w14:textId="5F333DF9" w:rsidR="00B556BD" w:rsidRDefault="00516054">
            <w:pPr>
              <w:keepNext/>
              <w:tabs>
                <w:tab w:val="left" w:pos="343"/>
                <w:tab w:val="left" w:pos="907"/>
              </w:tabs>
              <w:spacing w:before="53" w:after="30" w:line="310" w:lineRule="auto"/>
              <w:jc w:val="right"/>
            </w:pPr>
            <w:r>
              <w:rPr>
                <w:rFonts w:ascii="Infra" w:eastAsia="Infra" w:hAnsi="Infra" w:cs="Infra"/>
                <w:color w:val="626469"/>
                <w:sz w:val="17"/>
              </w:rPr>
              <w:t>70,127</w:t>
            </w:r>
          </w:p>
        </w:tc>
        <w:tc>
          <w:tcPr>
            <w:tcW w:w="975" w:type="dxa"/>
            <w:tcBorders>
              <w:top w:val="nil"/>
              <w:left w:val="nil"/>
              <w:bottom w:val="nil"/>
              <w:right w:val="nil"/>
            </w:tcBorders>
            <w:tcMar>
              <w:top w:w="0" w:type="dxa"/>
              <w:left w:w="0" w:type="dxa"/>
              <w:bottom w:w="0" w:type="dxa"/>
              <w:right w:w="15" w:type="dxa"/>
            </w:tcMar>
          </w:tcPr>
          <w:p w14:paraId="2882B947" w14:textId="06B4468F" w:rsidR="00B556BD" w:rsidRDefault="00516054">
            <w:pPr>
              <w:keepNext/>
              <w:tabs>
                <w:tab w:val="left" w:pos="301"/>
                <w:tab w:val="left" w:pos="907"/>
              </w:tabs>
              <w:spacing w:before="53" w:after="30" w:line="310" w:lineRule="auto"/>
              <w:jc w:val="right"/>
            </w:pPr>
            <w:r>
              <w:rPr>
                <w:rFonts w:ascii="Infra" w:eastAsia="Infra" w:hAnsi="Infra" w:cs="Infra"/>
                <w:color w:val="626469"/>
                <w:sz w:val="17"/>
              </w:rPr>
              <w:t>74,069</w:t>
            </w:r>
          </w:p>
        </w:tc>
      </w:tr>
      <w:tr w:rsidR="00B556BD" w14:paraId="2DB047FF"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462371A8" w14:textId="77777777" w:rsidR="00B556BD" w:rsidRDefault="00516054">
            <w:pPr>
              <w:keepNext/>
              <w:spacing w:before="53" w:after="30" w:line="310" w:lineRule="auto"/>
            </w:pPr>
            <w:r>
              <w:rPr>
                <w:rFonts w:ascii="Infra" w:eastAsia="Infra" w:hAnsi="Infra" w:cs="Infra"/>
                <w:color w:val="626469"/>
                <w:sz w:val="17"/>
              </w:rPr>
              <w:t>Loans</w:t>
            </w:r>
          </w:p>
        </w:tc>
        <w:tc>
          <w:tcPr>
            <w:tcW w:w="435" w:type="dxa"/>
            <w:tcBorders>
              <w:top w:val="nil"/>
              <w:left w:val="nil"/>
              <w:bottom w:val="nil"/>
              <w:right w:val="nil"/>
            </w:tcBorders>
            <w:tcMar>
              <w:top w:w="0" w:type="dxa"/>
              <w:left w:w="0" w:type="dxa"/>
              <w:bottom w:w="0" w:type="dxa"/>
              <w:right w:w="15" w:type="dxa"/>
            </w:tcMar>
          </w:tcPr>
          <w:p w14:paraId="58CC02DC"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2596A10B" w14:textId="1C4BDE27" w:rsidR="00B556BD" w:rsidRDefault="00516054">
            <w:pPr>
              <w:keepNext/>
              <w:tabs>
                <w:tab w:val="left" w:pos="409"/>
                <w:tab w:val="left" w:pos="907"/>
              </w:tabs>
              <w:spacing w:before="53" w:after="30" w:line="310" w:lineRule="auto"/>
              <w:jc w:val="right"/>
            </w:pPr>
            <w:r>
              <w:rPr>
                <w:rFonts w:ascii="Infra" w:eastAsia="Infra" w:hAnsi="Infra" w:cs="Infra"/>
                <w:b/>
                <w:color w:val="626469"/>
                <w:sz w:val="17"/>
              </w:rPr>
              <w:t>3,277</w:t>
            </w:r>
          </w:p>
        </w:tc>
        <w:tc>
          <w:tcPr>
            <w:tcW w:w="975" w:type="dxa"/>
            <w:tcBorders>
              <w:top w:val="nil"/>
              <w:left w:val="nil"/>
              <w:bottom w:val="nil"/>
              <w:right w:val="nil"/>
            </w:tcBorders>
            <w:tcMar>
              <w:top w:w="0" w:type="dxa"/>
              <w:left w:w="0" w:type="dxa"/>
              <w:bottom w:w="0" w:type="dxa"/>
              <w:right w:w="15" w:type="dxa"/>
            </w:tcMar>
          </w:tcPr>
          <w:p w14:paraId="1EACE4C9" w14:textId="0F31CAA6" w:rsidR="00B556BD" w:rsidRDefault="00516054">
            <w:pPr>
              <w:keepNext/>
              <w:tabs>
                <w:tab w:val="left" w:pos="413"/>
                <w:tab w:val="left" w:pos="907"/>
              </w:tabs>
              <w:spacing w:before="53" w:after="30" w:line="310" w:lineRule="auto"/>
              <w:jc w:val="right"/>
            </w:pPr>
            <w:r>
              <w:rPr>
                <w:rFonts w:ascii="Infra" w:eastAsia="Infra" w:hAnsi="Infra" w:cs="Infra"/>
                <w:color w:val="626469"/>
                <w:sz w:val="17"/>
              </w:rPr>
              <w:t>3,234</w:t>
            </w:r>
          </w:p>
        </w:tc>
        <w:tc>
          <w:tcPr>
            <w:tcW w:w="975" w:type="dxa"/>
            <w:tcBorders>
              <w:top w:val="nil"/>
              <w:left w:val="nil"/>
              <w:bottom w:val="nil"/>
              <w:right w:val="nil"/>
            </w:tcBorders>
            <w:tcMar>
              <w:top w:w="0" w:type="dxa"/>
              <w:left w:w="0" w:type="dxa"/>
              <w:bottom w:w="0" w:type="dxa"/>
              <w:right w:w="15" w:type="dxa"/>
            </w:tcMar>
          </w:tcPr>
          <w:p w14:paraId="69D1B8ED" w14:textId="7415F1B8" w:rsidR="00B556BD" w:rsidRDefault="00516054">
            <w:pPr>
              <w:keepNext/>
              <w:tabs>
                <w:tab w:val="left" w:pos="393"/>
                <w:tab w:val="left" w:pos="907"/>
              </w:tabs>
              <w:spacing w:before="53" w:after="30" w:line="310" w:lineRule="auto"/>
              <w:jc w:val="right"/>
            </w:pPr>
            <w:r>
              <w:rPr>
                <w:rFonts w:ascii="Infra" w:eastAsia="Infra" w:hAnsi="Infra" w:cs="Infra"/>
                <w:color w:val="626469"/>
                <w:sz w:val="17"/>
              </w:rPr>
              <w:t>5,880</w:t>
            </w:r>
          </w:p>
        </w:tc>
      </w:tr>
      <w:tr w:rsidR="00B556BD" w14:paraId="721431E8"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5EC6CAB1" w14:textId="77777777" w:rsidR="00B556BD" w:rsidRDefault="00516054">
            <w:pPr>
              <w:keepNext/>
              <w:spacing w:before="53" w:after="30" w:line="310" w:lineRule="auto"/>
            </w:pPr>
            <w:r>
              <w:rPr>
                <w:rFonts w:ascii="Infra" w:eastAsia="Infra" w:hAnsi="Infra" w:cs="Infra"/>
                <w:color w:val="626469"/>
                <w:sz w:val="17"/>
              </w:rPr>
              <w:t>Debt securities</w:t>
            </w:r>
          </w:p>
        </w:tc>
        <w:tc>
          <w:tcPr>
            <w:tcW w:w="435" w:type="dxa"/>
            <w:tcBorders>
              <w:top w:val="nil"/>
              <w:left w:val="nil"/>
              <w:bottom w:val="nil"/>
              <w:right w:val="nil"/>
            </w:tcBorders>
            <w:tcMar>
              <w:top w:w="0" w:type="dxa"/>
              <w:left w:w="0" w:type="dxa"/>
              <w:bottom w:w="0" w:type="dxa"/>
              <w:right w:w="15" w:type="dxa"/>
            </w:tcMar>
          </w:tcPr>
          <w:p w14:paraId="0B5AC5F7"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34694A28" w14:textId="242750BB" w:rsidR="00B556BD" w:rsidRDefault="00516054">
            <w:pPr>
              <w:keepNext/>
              <w:tabs>
                <w:tab w:val="left" w:pos="305"/>
                <w:tab w:val="left" w:pos="907"/>
              </w:tabs>
              <w:spacing w:before="53" w:after="30" w:line="310" w:lineRule="auto"/>
              <w:jc w:val="right"/>
            </w:pPr>
            <w:r>
              <w:rPr>
                <w:rFonts w:ascii="Infra" w:eastAsia="Infra" w:hAnsi="Infra" w:cs="Infra"/>
                <w:b/>
                <w:color w:val="626469"/>
                <w:sz w:val="17"/>
              </w:rPr>
              <w:t>64,718</w:t>
            </w:r>
          </w:p>
        </w:tc>
        <w:tc>
          <w:tcPr>
            <w:tcW w:w="975" w:type="dxa"/>
            <w:tcBorders>
              <w:top w:val="nil"/>
              <w:left w:val="nil"/>
              <w:bottom w:val="nil"/>
              <w:right w:val="nil"/>
            </w:tcBorders>
            <w:tcMar>
              <w:top w:w="0" w:type="dxa"/>
              <w:left w:w="0" w:type="dxa"/>
              <w:bottom w:w="0" w:type="dxa"/>
              <w:right w:w="15" w:type="dxa"/>
            </w:tcMar>
          </w:tcPr>
          <w:p w14:paraId="464EA790" w14:textId="20F78887" w:rsidR="00B556BD" w:rsidRDefault="00516054">
            <w:pPr>
              <w:keepNext/>
              <w:tabs>
                <w:tab w:val="left" w:pos="333"/>
                <w:tab w:val="left" w:pos="907"/>
              </w:tabs>
              <w:spacing w:before="53" w:after="30" w:line="310" w:lineRule="auto"/>
              <w:jc w:val="right"/>
            </w:pPr>
            <w:r>
              <w:rPr>
                <w:rFonts w:ascii="Infra" w:eastAsia="Infra" w:hAnsi="Infra" w:cs="Infra"/>
                <w:color w:val="626469"/>
                <w:sz w:val="17"/>
              </w:rPr>
              <w:t>62,821</w:t>
            </w:r>
          </w:p>
        </w:tc>
        <w:tc>
          <w:tcPr>
            <w:tcW w:w="975" w:type="dxa"/>
            <w:tcBorders>
              <w:top w:val="nil"/>
              <w:left w:val="nil"/>
              <w:bottom w:val="nil"/>
              <w:right w:val="nil"/>
            </w:tcBorders>
            <w:tcMar>
              <w:top w:w="0" w:type="dxa"/>
              <w:left w:w="0" w:type="dxa"/>
              <w:bottom w:w="0" w:type="dxa"/>
              <w:right w:w="15" w:type="dxa"/>
            </w:tcMar>
          </w:tcPr>
          <w:p w14:paraId="527F20A5" w14:textId="7820A4F4" w:rsidR="00B556BD" w:rsidRDefault="00516054">
            <w:pPr>
              <w:keepNext/>
              <w:tabs>
                <w:tab w:val="left" w:pos="316"/>
                <w:tab w:val="left" w:pos="907"/>
              </w:tabs>
              <w:spacing w:before="53" w:after="30" w:line="310" w:lineRule="auto"/>
              <w:jc w:val="right"/>
            </w:pPr>
            <w:r>
              <w:rPr>
                <w:rFonts w:ascii="Infra" w:eastAsia="Infra" w:hAnsi="Infra" w:cs="Infra"/>
                <w:color w:val="626469"/>
                <w:sz w:val="17"/>
              </w:rPr>
              <w:t>81,059</w:t>
            </w:r>
          </w:p>
        </w:tc>
      </w:tr>
      <w:tr w:rsidR="00B556BD" w14:paraId="0260AA4A"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0BCB7491" w14:textId="77777777" w:rsidR="00B556BD" w:rsidRDefault="00516054">
            <w:pPr>
              <w:keepNext/>
              <w:spacing w:before="53" w:after="30" w:line="310" w:lineRule="auto"/>
            </w:pPr>
            <w:r>
              <w:rPr>
                <w:rFonts w:ascii="Infra" w:eastAsia="Infra" w:hAnsi="Infra" w:cs="Infra"/>
                <w:color w:val="626469"/>
                <w:sz w:val="17"/>
              </w:rPr>
              <w:t>Derivative assets</w:t>
            </w:r>
          </w:p>
        </w:tc>
        <w:tc>
          <w:tcPr>
            <w:tcW w:w="435" w:type="dxa"/>
            <w:tcBorders>
              <w:top w:val="nil"/>
              <w:left w:val="nil"/>
              <w:bottom w:val="nil"/>
              <w:right w:val="nil"/>
            </w:tcBorders>
            <w:tcMar>
              <w:top w:w="0" w:type="dxa"/>
              <w:left w:w="0" w:type="dxa"/>
              <w:bottom w:w="0" w:type="dxa"/>
              <w:right w:w="15" w:type="dxa"/>
            </w:tcMar>
          </w:tcPr>
          <w:p w14:paraId="174385B7"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146D8950" w14:textId="1C0CFDC5" w:rsidR="00B556BD" w:rsidRDefault="00516054">
            <w:pPr>
              <w:keepNext/>
              <w:tabs>
                <w:tab w:val="left" w:pos="399"/>
                <w:tab w:val="left" w:pos="907"/>
              </w:tabs>
              <w:spacing w:before="53" w:after="30" w:line="310" w:lineRule="auto"/>
              <w:jc w:val="right"/>
            </w:pPr>
            <w:r>
              <w:rPr>
                <w:rFonts w:ascii="Infra" w:eastAsia="Infra" w:hAnsi="Infra" w:cs="Infra"/>
                <w:b/>
                <w:color w:val="626469"/>
                <w:sz w:val="17"/>
              </w:rPr>
              <w:t>3,168</w:t>
            </w:r>
          </w:p>
        </w:tc>
        <w:tc>
          <w:tcPr>
            <w:tcW w:w="975" w:type="dxa"/>
            <w:tcBorders>
              <w:top w:val="nil"/>
              <w:left w:val="nil"/>
              <w:bottom w:val="nil"/>
              <w:right w:val="nil"/>
            </w:tcBorders>
            <w:tcMar>
              <w:top w:w="0" w:type="dxa"/>
              <w:left w:w="0" w:type="dxa"/>
              <w:bottom w:w="0" w:type="dxa"/>
              <w:right w:w="15" w:type="dxa"/>
            </w:tcMar>
          </w:tcPr>
          <w:p w14:paraId="49396EA5" w14:textId="20CACFA8" w:rsidR="00B556BD" w:rsidRDefault="00516054">
            <w:pPr>
              <w:keepNext/>
              <w:tabs>
                <w:tab w:val="left" w:pos="400"/>
                <w:tab w:val="left" w:pos="907"/>
              </w:tabs>
              <w:spacing w:before="53" w:after="30" w:line="310" w:lineRule="auto"/>
              <w:jc w:val="right"/>
            </w:pPr>
            <w:r>
              <w:rPr>
                <w:rFonts w:ascii="Infra" w:eastAsia="Infra" w:hAnsi="Infra" w:cs="Infra"/>
                <w:color w:val="626469"/>
                <w:sz w:val="17"/>
              </w:rPr>
              <w:t>2,850</w:t>
            </w:r>
          </w:p>
        </w:tc>
        <w:tc>
          <w:tcPr>
            <w:tcW w:w="975" w:type="dxa"/>
            <w:tcBorders>
              <w:top w:val="nil"/>
              <w:left w:val="nil"/>
              <w:bottom w:val="nil"/>
              <w:right w:val="nil"/>
            </w:tcBorders>
            <w:tcMar>
              <w:top w:w="0" w:type="dxa"/>
              <w:left w:w="0" w:type="dxa"/>
              <w:bottom w:w="0" w:type="dxa"/>
              <w:right w:w="15" w:type="dxa"/>
            </w:tcMar>
          </w:tcPr>
          <w:p w14:paraId="3B568CB4" w14:textId="066DE325" w:rsidR="00B556BD" w:rsidRDefault="00516054">
            <w:pPr>
              <w:keepNext/>
              <w:tabs>
                <w:tab w:val="left" w:pos="421"/>
                <w:tab w:val="left" w:pos="907"/>
              </w:tabs>
              <w:spacing w:before="53" w:after="30" w:line="310" w:lineRule="auto"/>
              <w:jc w:val="right"/>
            </w:pPr>
            <w:r>
              <w:rPr>
                <w:rFonts w:ascii="Infra" w:eastAsia="Infra" w:hAnsi="Infra" w:cs="Infra"/>
                <w:color w:val="626469"/>
                <w:sz w:val="17"/>
              </w:rPr>
              <w:t>3,373</w:t>
            </w:r>
          </w:p>
        </w:tc>
      </w:tr>
      <w:tr w:rsidR="00B556BD" w14:paraId="3C75B910"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517184A4" w14:textId="77777777" w:rsidR="00B556BD" w:rsidRDefault="00516054">
            <w:pPr>
              <w:keepNext/>
              <w:spacing w:before="53" w:after="30" w:line="310" w:lineRule="auto"/>
            </w:pPr>
            <w:r>
              <w:rPr>
                <w:rFonts w:ascii="Infra" w:eastAsia="Infra" w:hAnsi="Infra" w:cs="Infra"/>
                <w:color w:val="626469"/>
                <w:sz w:val="17"/>
              </w:rPr>
              <w:t>Deposits</w:t>
            </w:r>
          </w:p>
        </w:tc>
        <w:tc>
          <w:tcPr>
            <w:tcW w:w="435" w:type="dxa"/>
            <w:tcBorders>
              <w:top w:val="nil"/>
              <w:left w:val="nil"/>
              <w:bottom w:val="nil"/>
              <w:right w:val="nil"/>
            </w:tcBorders>
            <w:tcMar>
              <w:top w:w="0" w:type="dxa"/>
              <w:left w:w="0" w:type="dxa"/>
              <w:bottom w:w="0" w:type="dxa"/>
              <w:right w:w="15" w:type="dxa"/>
            </w:tcMar>
          </w:tcPr>
          <w:p w14:paraId="0AFA646C"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42EB295F" w14:textId="32B44995" w:rsidR="00B556BD" w:rsidRDefault="00516054">
            <w:pPr>
              <w:keepNext/>
              <w:tabs>
                <w:tab w:val="left" w:pos="299"/>
                <w:tab w:val="left" w:pos="907"/>
              </w:tabs>
              <w:spacing w:before="53" w:after="30" w:line="310" w:lineRule="auto"/>
              <w:jc w:val="right"/>
            </w:pPr>
            <w:r>
              <w:rPr>
                <w:rFonts w:ascii="Infra" w:eastAsia="Infra" w:hAnsi="Infra" w:cs="Infra"/>
                <w:b/>
                <w:color w:val="626469"/>
                <w:sz w:val="17"/>
              </w:rPr>
              <w:t>21,499</w:t>
            </w:r>
          </w:p>
        </w:tc>
        <w:tc>
          <w:tcPr>
            <w:tcW w:w="975" w:type="dxa"/>
            <w:tcBorders>
              <w:top w:val="nil"/>
              <w:left w:val="nil"/>
              <w:bottom w:val="nil"/>
              <w:right w:val="nil"/>
            </w:tcBorders>
            <w:tcMar>
              <w:top w:w="0" w:type="dxa"/>
              <w:left w:w="0" w:type="dxa"/>
              <w:bottom w:w="0" w:type="dxa"/>
              <w:right w:w="15" w:type="dxa"/>
            </w:tcMar>
          </w:tcPr>
          <w:p w14:paraId="529F0CCF" w14:textId="103F0416" w:rsidR="00B556BD" w:rsidRDefault="00516054">
            <w:pPr>
              <w:keepNext/>
              <w:tabs>
                <w:tab w:val="left" w:pos="331"/>
                <w:tab w:val="left" w:pos="907"/>
              </w:tabs>
              <w:spacing w:before="53" w:after="30" w:line="310" w:lineRule="auto"/>
              <w:jc w:val="right"/>
            </w:pPr>
            <w:r>
              <w:rPr>
                <w:rFonts w:ascii="Infra" w:eastAsia="Infra" w:hAnsi="Infra" w:cs="Infra"/>
                <w:color w:val="626469"/>
                <w:sz w:val="17"/>
              </w:rPr>
              <w:t>21,399</w:t>
            </w:r>
          </w:p>
        </w:tc>
        <w:tc>
          <w:tcPr>
            <w:tcW w:w="975" w:type="dxa"/>
            <w:tcBorders>
              <w:top w:val="nil"/>
              <w:left w:val="nil"/>
              <w:bottom w:val="nil"/>
              <w:right w:val="nil"/>
            </w:tcBorders>
            <w:tcMar>
              <w:top w:w="0" w:type="dxa"/>
              <w:left w:w="0" w:type="dxa"/>
              <w:bottom w:w="0" w:type="dxa"/>
              <w:right w:w="15" w:type="dxa"/>
            </w:tcMar>
          </w:tcPr>
          <w:p w14:paraId="3ABB3F3C" w14:textId="169D8D15" w:rsidR="00B556BD" w:rsidRDefault="00516054">
            <w:pPr>
              <w:keepNext/>
              <w:tabs>
                <w:tab w:val="left" w:pos="343"/>
                <w:tab w:val="left" w:pos="907"/>
              </w:tabs>
              <w:spacing w:before="53" w:after="30" w:line="310" w:lineRule="auto"/>
              <w:jc w:val="right"/>
            </w:pPr>
            <w:r>
              <w:rPr>
                <w:rFonts w:ascii="Infra" w:eastAsia="Infra" w:hAnsi="Infra" w:cs="Infra"/>
                <w:color w:val="626469"/>
                <w:sz w:val="17"/>
              </w:rPr>
              <w:t>17,632</w:t>
            </w:r>
          </w:p>
        </w:tc>
      </w:tr>
      <w:tr w:rsidR="00B556BD" w14:paraId="7CF1EEEB"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0B49739B" w14:textId="77777777" w:rsidR="00B556BD" w:rsidRDefault="00516054">
            <w:pPr>
              <w:keepNext/>
              <w:spacing w:before="53" w:after="30" w:line="310" w:lineRule="auto"/>
            </w:pPr>
            <w:r>
              <w:rPr>
                <w:rFonts w:ascii="Infra" w:eastAsia="Infra" w:hAnsi="Infra" w:cs="Infra"/>
                <w:color w:val="626469"/>
                <w:sz w:val="17"/>
              </w:rPr>
              <w:t>Current tax assets</w:t>
            </w:r>
          </w:p>
        </w:tc>
        <w:tc>
          <w:tcPr>
            <w:tcW w:w="435" w:type="dxa"/>
            <w:tcBorders>
              <w:top w:val="nil"/>
              <w:left w:val="nil"/>
              <w:bottom w:val="nil"/>
              <w:right w:val="nil"/>
            </w:tcBorders>
            <w:tcMar>
              <w:top w:w="0" w:type="dxa"/>
              <w:left w:w="0" w:type="dxa"/>
              <w:bottom w:w="0" w:type="dxa"/>
              <w:right w:w="15" w:type="dxa"/>
            </w:tcMar>
          </w:tcPr>
          <w:p w14:paraId="1BE4BE27" w14:textId="125C2A63" w:rsidR="00B556BD" w:rsidRDefault="00516054">
            <w:pPr>
              <w:keepNext/>
              <w:tabs>
                <w:tab w:val="left" w:pos="247"/>
                <w:tab w:val="left" w:pos="367"/>
              </w:tabs>
              <w:spacing w:before="53" w:after="30" w:line="377" w:lineRule="auto"/>
              <w:jc w:val="right"/>
            </w:pPr>
            <w:r>
              <w:rPr>
                <w:rFonts w:ascii="Infra" w:eastAsia="Infra" w:hAnsi="Infra" w:cs="Infra"/>
                <w:color w:val="E96852"/>
                <w:sz w:val="14"/>
              </w:rPr>
              <w:t>7</w:t>
            </w:r>
          </w:p>
        </w:tc>
        <w:tc>
          <w:tcPr>
            <w:tcW w:w="975" w:type="dxa"/>
            <w:tcBorders>
              <w:top w:val="nil"/>
              <w:left w:val="nil"/>
              <w:bottom w:val="nil"/>
              <w:right w:val="nil"/>
            </w:tcBorders>
            <w:shd w:val="clear" w:color="auto" w:fill="FFFFFF"/>
            <w:tcMar>
              <w:top w:w="0" w:type="dxa"/>
              <w:left w:w="0" w:type="dxa"/>
              <w:bottom w:w="0" w:type="dxa"/>
              <w:right w:w="15" w:type="dxa"/>
            </w:tcMar>
          </w:tcPr>
          <w:p w14:paraId="315FA487" w14:textId="54C82BC0" w:rsidR="00B556BD" w:rsidRDefault="00516054">
            <w:pPr>
              <w:keepNext/>
              <w:tabs>
                <w:tab w:val="left" w:pos="538"/>
                <w:tab w:val="left" w:pos="907"/>
              </w:tabs>
              <w:spacing w:before="53" w:after="30" w:line="310" w:lineRule="auto"/>
              <w:jc w:val="right"/>
            </w:pPr>
            <w:r>
              <w:rPr>
                <w:rFonts w:ascii="Infra" w:eastAsia="Infra" w:hAnsi="Infra" w:cs="Infra"/>
                <w:b/>
                <w:color w:val="626469"/>
                <w:sz w:val="17"/>
              </w:rPr>
              <w:t>270</w:t>
            </w:r>
          </w:p>
        </w:tc>
        <w:tc>
          <w:tcPr>
            <w:tcW w:w="975" w:type="dxa"/>
            <w:tcBorders>
              <w:top w:val="nil"/>
              <w:left w:val="nil"/>
              <w:bottom w:val="nil"/>
              <w:right w:val="nil"/>
            </w:tcBorders>
            <w:tcMar>
              <w:top w:w="0" w:type="dxa"/>
              <w:left w:w="0" w:type="dxa"/>
              <w:bottom w:w="0" w:type="dxa"/>
              <w:right w:w="15" w:type="dxa"/>
            </w:tcMar>
          </w:tcPr>
          <w:p w14:paraId="3D379806" w14:textId="14A839D3" w:rsidR="00B556BD" w:rsidRDefault="00516054">
            <w:pPr>
              <w:keepNext/>
              <w:tabs>
                <w:tab w:val="left" w:pos="556"/>
                <w:tab w:val="left" w:pos="907"/>
              </w:tabs>
              <w:spacing w:before="53" w:after="30" w:line="310" w:lineRule="auto"/>
              <w:jc w:val="right"/>
            </w:pPr>
            <w:r>
              <w:rPr>
                <w:rFonts w:ascii="Infra" w:eastAsia="Infra" w:hAnsi="Infra" w:cs="Infra"/>
                <w:color w:val="626469"/>
                <w:sz w:val="17"/>
              </w:rPr>
              <w:t>255</w:t>
            </w:r>
          </w:p>
        </w:tc>
        <w:tc>
          <w:tcPr>
            <w:tcW w:w="975" w:type="dxa"/>
            <w:tcBorders>
              <w:top w:val="nil"/>
              <w:left w:val="nil"/>
              <w:bottom w:val="nil"/>
              <w:right w:val="nil"/>
            </w:tcBorders>
            <w:tcMar>
              <w:top w:w="0" w:type="dxa"/>
              <w:left w:w="0" w:type="dxa"/>
              <w:bottom w:w="0" w:type="dxa"/>
              <w:right w:w="15" w:type="dxa"/>
            </w:tcMar>
          </w:tcPr>
          <w:p w14:paraId="18CFF4E0" w14:textId="7FDD4A85" w:rsidR="00B556BD" w:rsidRDefault="00516054">
            <w:pPr>
              <w:keepNext/>
              <w:tabs>
                <w:tab w:val="left" w:pos="551"/>
                <w:tab w:val="left" w:pos="907"/>
              </w:tabs>
              <w:spacing w:before="53" w:after="30" w:line="310" w:lineRule="auto"/>
              <w:jc w:val="right"/>
            </w:pPr>
            <w:r>
              <w:rPr>
                <w:rFonts w:ascii="Infra" w:eastAsia="Infra" w:hAnsi="Infra" w:cs="Infra"/>
                <w:color w:val="626469"/>
                <w:sz w:val="17"/>
              </w:rPr>
              <w:t>358</w:t>
            </w:r>
          </w:p>
        </w:tc>
      </w:tr>
      <w:tr w:rsidR="00B556BD" w14:paraId="161A695D"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68679A64" w14:textId="77777777" w:rsidR="00B556BD" w:rsidRDefault="00516054">
            <w:pPr>
              <w:keepNext/>
              <w:spacing w:before="53" w:after="30" w:line="310" w:lineRule="auto"/>
            </w:pPr>
            <w:r>
              <w:rPr>
                <w:rFonts w:ascii="Infra" w:eastAsia="Infra" w:hAnsi="Infra" w:cs="Infra"/>
                <w:color w:val="626469"/>
                <w:sz w:val="17"/>
              </w:rPr>
              <w:t>Accrued investment income and other debtors</w:t>
            </w:r>
          </w:p>
        </w:tc>
        <w:tc>
          <w:tcPr>
            <w:tcW w:w="435" w:type="dxa"/>
            <w:tcBorders>
              <w:top w:val="nil"/>
              <w:left w:val="nil"/>
              <w:bottom w:val="nil"/>
              <w:right w:val="nil"/>
            </w:tcBorders>
            <w:tcMar>
              <w:top w:w="0" w:type="dxa"/>
              <w:left w:w="0" w:type="dxa"/>
              <w:bottom w:w="0" w:type="dxa"/>
              <w:right w:w="15" w:type="dxa"/>
            </w:tcMar>
          </w:tcPr>
          <w:p w14:paraId="699AD341"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73A75826" w14:textId="51372DCF" w:rsidR="00B556BD" w:rsidRDefault="00516054">
            <w:pPr>
              <w:keepNext/>
              <w:tabs>
                <w:tab w:val="left" w:pos="391"/>
                <w:tab w:val="left" w:pos="907"/>
              </w:tabs>
              <w:spacing w:before="53" w:after="30" w:line="310" w:lineRule="auto"/>
              <w:jc w:val="right"/>
            </w:pPr>
            <w:r>
              <w:rPr>
                <w:rFonts w:ascii="Infra" w:eastAsia="Infra" w:hAnsi="Infra" w:cs="Infra"/>
                <w:b/>
                <w:color w:val="626469"/>
                <w:sz w:val="17"/>
              </w:rPr>
              <w:t>2,925</w:t>
            </w:r>
          </w:p>
        </w:tc>
        <w:tc>
          <w:tcPr>
            <w:tcW w:w="975" w:type="dxa"/>
            <w:tcBorders>
              <w:top w:val="nil"/>
              <w:left w:val="nil"/>
              <w:bottom w:val="nil"/>
              <w:right w:val="nil"/>
            </w:tcBorders>
            <w:tcMar>
              <w:top w:w="0" w:type="dxa"/>
              <w:left w:w="0" w:type="dxa"/>
              <w:bottom w:w="0" w:type="dxa"/>
              <w:right w:w="15" w:type="dxa"/>
            </w:tcMar>
          </w:tcPr>
          <w:p w14:paraId="75EDAD73" w14:textId="0FEE9175" w:rsidR="00B556BD" w:rsidRDefault="00516054">
            <w:pPr>
              <w:keepNext/>
              <w:tabs>
                <w:tab w:val="left" w:pos="399"/>
                <w:tab w:val="left" w:pos="907"/>
              </w:tabs>
              <w:spacing w:before="53" w:after="30" w:line="310" w:lineRule="auto"/>
              <w:jc w:val="right"/>
            </w:pPr>
            <w:r>
              <w:rPr>
                <w:rFonts w:ascii="Infra" w:eastAsia="Infra" w:hAnsi="Infra" w:cs="Infra"/>
                <w:color w:val="626469"/>
                <w:sz w:val="17"/>
              </w:rPr>
              <w:t>2,404</w:t>
            </w:r>
          </w:p>
        </w:tc>
        <w:tc>
          <w:tcPr>
            <w:tcW w:w="975" w:type="dxa"/>
            <w:tcBorders>
              <w:top w:val="nil"/>
              <w:left w:val="nil"/>
              <w:bottom w:val="nil"/>
              <w:right w:val="nil"/>
            </w:tcBorders>
            <w:tcMar>
              <w:top w:w="0" w:type="dxa"/>
              <w:left w:w="0" w:type="dxa"/>
              <w:bottom w:w="0" w:type="dxa"/>
              <w:right w:w="15" w:type="dxa"/>
            </w:tcMar>
          </w:tcPr>
          <w:p w14:paraId="3A241A86" w14:textId="42E56705" w:rsidR="00B556BD" w:rsidRDefault="00516054">
            <w:pPr>
              <w:keepNext/>
              <w:tabs>
                <w:tab w:val="left" w:pos="412"/>
                <w:tab w:val="left" w:pos="907"/>
              </w:tabs>
              <w:spacing w:before="53" w:after="30" w:line="310" w:lineRule="auto"/>
              <w:jc w:val="right"/>
            </w:pPr>
            <w:r>
              <w:rPr>
                <w:rFonts w:ascii="Infra" w:eastAsia="Infra" w:hAnsi="Infra" w:cs="Infra"/>
                <w:color w:val="626469"/>
                <w:sz w:val="17"/>
              </w:rPr>
              <w:t>2,833</w:t>
            </w:r>
          </w:p>
        </w:tc>
      </w:tr>
      <w:tr w:rsidR="00B556BD" w14:paraId="1F7C1776"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0E48D0BB"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Assets held for sale</w:t>
            </w:r>
            <w:r>
              <w:rPr>
                <w:rFonts w:ascii="Infra" w:eastAsia="Infra" w:hAnsi="Infra" w:cs="Infra"/>
                <w:color w:val="626469"/>
                <w:sz w:val="17"/>
                <w:vertAlign w:val="superscript"/>
              </w:rPr>
              <w:t>ii</w:t>
            </w:r>
          </w:p>
        </w:tc>
        <w:tc>
          <w:tcPr>
            <w:tcW w:w="435" w:type="dxa"/>
            <w:tcBorders>
              <w:top w:val="nil"/>
              <w:left w:val="nil"/>
              <w:bottom w:val="nil"/>
              <w:right w:val="nil"/>
            </w:tcBorders>
            <w:tcMar>
              <w:top w:w="0" w:type="dxa"/>
              <w:left w:w="0" w:type="dxa"/>
              <w:bottom w:w="0" w:type="dxa"/>
              <w:right w:w="15" w:type="dxa"/>
            </w:tcMar>
          </w:tcPr>
          <w:p w14:paraId="1A7C5567"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2EE4FE20" w14:textId="3259B728" w:rsidR="00B556BD" w:rsidRDefault="00516054">
            <w:pPr>
              <w:keepNext/>
              <w:tabs>
                <w:tab w:val="left" w:pos="531"/>
                <w:tab w:val="left" w:pos="907"/>
              </w:tabs>
              <w:spacing w:before="53" w:after="30" w:line="310" w:lineRule="auto"/>
              <w:jc w:val="right"/>
            </w:pPr>
            <w:r>
              <w:rPr>
                <w:rFonts w:ascii="Infra" w:eastAsia="Infra" w:hAnsi="Infra" w:cs="Infra"/>
                <w:b/>
                <w:color w:val="626469"/>
                <w:sz w:val="17"/>
              </w:rPr>
              <w:t>549</w:t>
            </w:r>
          </w:p>
        </w:tc>
        <w:tc>
          <w:tcPr>
            <w:tcW w:w="975" w:type="dxa"/>
            <w:tcBorders>
              <w:top w:val="nil"/>
              <w:left w:val="nil"/>
              <w:bottom w:val="nil"/>
              <w:right w:val="nil"/>
            </w:tcBorders>
            <w:tcMar>
              <w:top w:w="0" w:type="dxa"/>
              <w:left w:w="0" w:type="dxa"/>
              <w:bottom w:w="0" w:type="dxa"/>
              <w:right w:w="15" w:type="dxa"/>
            </w:tcMar>
          </w:tcPr>
          <w:p w14:paraId="21F5E3D3" w14:textId="0B302DF2" w:rsidR="00B556BD" w:rsidRDefault="00516054">
            <w:pPr>
              <w:keepNext/>
              <w:tabs>
                <w:tab w:val="left" w:pos="545"/>
                <w:tab w:val="left" w:pos="907"/>
              </w:tabs>
              <w:spacing w:before="53" w:after="30" w:line="310" w:lineRule="auto"/>
              <w:jc w:val="right"/>
            </w:pPr>
            <w:r>
              <w:rPr>
                <w:rFonts w:ascii="Infra" w:eastAsia="Infra" w:hAnsi="Infra" w:cs="Infra"/>
                <w:color w:val="626469"/>
                <w:sz w:val="17"/>
              </w:rPr>
              <w:t>684</w:t>
            </w:r>
          </w:p>
        </w:tc>
        <w:tc>
          <w:tcPr>
            <w:tcW w:w="975" w:type="dxa"/>
            <w:tcBorders>
              <w:top w:val="nil"/>
              <w:left w:val="nil"/>
              <w:bottom w:val="nil"/>
              <w:right w:val="nil"/>
            </w:tcBorders>
            <w:tcMar>
              <w:top w:w="0" w:type="dxa"/>
              <w:left w:w="0" w:type="dxa"/>
              <w:bottom w:w="0" w:type="dxa"/>
              <w:right w:w="15" w:type="dxa"/>
            </w:tcMar>
          </w:tcPr>
          <w:p w14:paraId="7131D317" w14:textId="2D739FD0" w:rsidR="00B556BD" w:rsidRDefault="00516054">
            <w:pPr>
              <w:keepNext/>
              <w:tabs>
                <w:tab w:val="left" w:pos="426"/>
                <w:tab w:val="left" w:pos="907"/>
              </w:tabs>
              <w:spacing w:before="53" w:after="30" w:line="310" w:lineRule="auto"/>
              <w:jc w:val="right"/>
            </w:pPr>
            <w:r>
              <w:rPr>
                <w:rFonts w:ascii="Infra" w:eastAsia="Infra" w:hAnsi="Infra" w:cs="Infra"/>
                <w:color w:val="626469"/>
                <w:sz w:val="17"/>
              </w:rPr>
              <w:t>1,023</w:t>
            </w:r>
          </w:p>
        </w:tc>
      </w:tr>
      <w:tr w:rsidR="00B556BD" w14:paraId="1601003E" w14:textId="77777777" w:rsidTr="00182930">
        <w:trPr>
          <w:cantSplit/>
          <w:trHeight w:hRule="exact" w:val="255"/>
        </w:trPr>
        <w:tc>
          <w:tcPr>
            <w:tcW w:w="7485" w:type="dxa"/>
            <w:tcBorders>
              <w:top w:val="nil"/>
              <w:left w:val="nil"/>
              <w:bottom w:val="single" w:sz="8" w:space="0" w:color="E96852"/>
              <w:right w:val="nil"/>
            </w:tcBorders>
            <w:tcMar>
              <w:top w:w="0" w:type="dxa"/>
              <w:left w:w="53" w:type="dxa"/>
              <w:bottom w:w="0" w:type="dxa"/>
              <w:right w:w="53" w:type="dxa"/>
            </w:tcMar>
          </w:tcPr>
          <w:p w14:paraId="769CD850" w14:textId="77777777" w:rsidR="00B556BD" w:rsidRDefault="00516054">
            <w:pPr>
              <w:keepNext/>
              <w:spacing w:before="53" w:after="30" w:line="310" w:lineRule="auto"/>
            </w:pPr>
            <w:r>
              <w:rPr>
                <w:rFonts w:ascii="Infra" w:eastAsia="Infra" w:hAnsi="Infra" w:cs="Infra"/>
                <w:color w:val="626469"/>
                <w:sz w:val="17"/>
              </w:rPr>
              <w:t>Cash and cash equivalents</w:t>
            </w:r>
          </w:p>
        </w:tc>
        <w:tc>
          <w:tcPr>
            <w:tcW w:w="435" w:type="dxa"/>
            <w:tcBorders>
              <w:top w:val="nil"/>
              <w:left w:val="nil"/>
              <w:bottom w:val="single" w:sz="8" w:space="0" w:color="E96852"/>
              <w:right w:val="nil"/>
            </w:tcBorders>
            <w:tcMar>
              <w:top w:w="0" w:type="dxa"/>
              <w:left w:w="0" w:type="dxa"/>
              <w:bottom w:w="0" w:type="dxa"/>
              <w:right w:w="15" w:type="dxa"/>
            </w:tcMar>
          </w:tcPr>
          <w:p w14:paraId="7A237C14" w14:textId="77777777" w:rsidR="00B556BD" w:rsidRDefault="00B556BD">
            <w:pPr>
              <w:keepNext/>
              <w:spacing w:before="53" w:after="30" w:line="377" w:lineRule="auto"/>
              <w:jc w:val="right"/>
            </w:pP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tcPr>
          <w:p w14:paraId="3E5C17C2" w14:textId="2D178AB7" w:rsidR="00B556BD" w:rsidRDefault="00516054">
            <w:pPr>
              <w:keepNext/>
              <w:tabs>
                <w:tab w:val="left" w:pos="394"/>
                <w:tab w:val="left" w:pos="907"/>
              </w:tabs>
              <w:spacing w:before="53" w:after="30" w:line="310" w:lineRule="auto"/>
              <w:jc w:val="right"/>
            </w:pPr>
            <w:r>
              <w:rPr>
                <w:rFonts w:ascii="Infra" w:eastAsia="Infra" w:hAnsi="Infra" w:cs="Infra"/>
                <w:b/>
                <w:color w:val="626469"/>
                <w:sz w:val="17"/>
              </w:rPr>
              <w:t>4,743</w:t>
            </w:r>
          </w:p>
        </w:tc>
        <w:tc>
          <w:tcPr>
            <w:tcW w:w="975" w:type="dxa"/>
            <w:tcBorders>
              <w:top w:val="nil"/>
              <w:left w:val="nil"/>
              <w:bottom w:val="single" w:sz="8" w:space="0" w:color="E96852"/>
              <w:right w:val="nil"/>
            </w:tcBorders>
            <w:tcMar>
              <w:top w:w="0" w:type="dxa"/>
              <w:left w:w="0" w:type="dxa"/>
              <w:bottom w:w="0" w:type="dxa"/>
              <w:right w:w="15" w:type="dxa"/>
            </w:tcMar>
          </w:tcPr>
          <w:p w14:paraId="6E083721" w14:textId="310328E5" w:rsidR="00B556BD" w:rsidRDefault="00516054">
            <w:pPr>
              <w:keepNext/>
              <w:tabs>
                <w:tab w:val="left" w:pos="398"/>
                <w:tab w:val="left" w:pos="907"/>
              </w:tabs>
              <w:spacing w:before="53" w:after="30" w:line="310" w:lineRule="auto"/>
              <w:jc w:val="right"/>
            </w:pPr>
            <w:r>
              <w:rPr>
                <w:rFonts w:ascii="Infra" w:eastAsia="Infra" w:hAnsi="Infra" w:cs="Infra"/>
                <w:color w:val="626469"/>
                <w:sz w:val="17"/>
              </w:rPr>
              <w:t>4,884</w:t>
            </w:r>
          </w:p>
        </w:tc>
        <w:tc>
          <w:tcPr>
            <w:tcW w:w="975" w:type="dxa"/>
            <w:tcBorders>
              <w:top w:val="nil"/>
              <w:left w:val="nil"/>
              <w:bottom w:val="single" w:sz="8" w:space="0" w:color="E96852"/>
              <w:right w:val="nil"/>
            </w:tcBorders>
            <w:tcMar>
              <w:top w:w="0" w:type="dxa"/>
              <w:left w:w="0" w:type="dxa"/>
              <w:bottom w:w="0" w:type="dxa"/>
              <w:right w:w="15" w:type="dxa"/>
            </w:tcMar>
          </w:tcPr>
          <w:p w14:paraId="4C37DC08" w14:textId="20B52CB0" w:rsidR="00B556BD" w:rsidRDefault="00516054">
            <w:pPr>
              <w:keepNext/>
              <w:tabs>
                <w:tab w:val="left" w:pos="391"/>
                <w:tab w:val="left" w:pos="907"/>
              </w:tabs>
              <w:spacing w:before="53" w:after="30" w:line="310" w:lineRule="auto"/>
              <w:jc w:val="right"/>
            </w:pPr>
            <w:r>
              <w:rPr>
                <w:rFonts w:ascii="Infra" w:eastAsia="Infra" w:hAnsi="Infra" w:cs="Infra"/>
                <w:color w:val="626469"/>
                <w:sz w:val="17"/>
              </w:rPr>
              <w:t>6,908</w:t>
            </w:r>
          </w:p>
        </w:tc>
      </w:tr>
      <w:tr w:rsidR="00B556BD" w14:paraId="1F5C927F" w14:textId="77777777" w:rsidTr="00182930">
        <w:trPr>
          <w:cantSplit/>
          <w:trHeight w:hRule="exact" w:val="255"/>
        </w:trPr>
        <w:tc>
          <w:tcPr>
            <w:tcW w:w="7485" w:type="dxa"/>
            <w:tcBorders>
              <w:top w:val="single" w:sz="8" w:space="0" w:color="E96852"/>
              <w:left w:val="nil"/>
              <w:bottom w:val="single" w:sz="8" w:space="0" w:color="E96852"/>
              <w:right w:val="nil"/>
            </w:tcBorders>
            <w:tcMar>
              <w:top w:w="0" w:type="dxa"/>
              <w:left w:w="53" w:type="dxa"/>
              <w:bottom w:w="0" w:type="dxa"/>
              <w:right w:w="53" w:type="dxa"/>
            </w:tcMar>
          </w:tcPr>
          <w:p w14:paraId="3F72FC20" w14:textId="77777777" w:rsidR="00B556BD" w:rsidRDefault="00516054">
            <w:pPr>
              <w:keepNext/>
              <w:spacing w:before="33" w:after="30" w:line="310" w:lineRule="auto"/>
            </w:pPr>
            <w:r>
              <w:rPr>
                <w:rFonts w:ascii="Infra" w:eastAsia="Infra" w:hAnsi="Infra" w:cs="Infra"/>
                <w:b/>
                <w:color w:val="626469"/>
                <w:sz w:val="17"/>
              </w:rPr>
              <w:t>Total assets</w:t>
            </w:r>
          </w:p>
        </w:tc>
        <w:tc>
          <w:tcPr>
            <w:tcW w:w="435" w:type="dxa"/>
            <w:tcBorders>
              <w:top w:val="single" w:sz="8" w:space="0" w:color="E96852"/>
              <w:left w:val="nil"/>
              <w:bottom w:val="single" w:sz="8" w:space="0" w:color="E96852"/>
              <w:right w:val="nil"/>
            </w:tcBorders>
            <w:tcMar>
              <w:top w:w="0" w:type="dxa"/>
              <w:left w:w="53" w:type="dxa"/>
              <w:bottom w:w="0" w:type="dxa"/>
              <w:right w:w="53" w:type="dxa"/>
            </w:tcMar>
          </w:tcPr>
          <w:p w14:paraId="393F3AE8" w14:textId="77777777" w:rsidR="00B556BD" w:rsidRDefault="00B556BD">
            <w:pPr>
              <w:keepNext/>
              <w:spacing w:before="33" w:after="30" w:line="310" w:lineRule="auto"/>
            </w:pP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tcPr>
          <w:p w14:paraId="49C3A39B" w14:textId="0BAAC6DA" w:rsidR="00B556BD" w:rsidRDefault="00516054">
            <w:pPr>
              <w:keepNext/>
              <w:tabs>
                <w:tab w:val="left" w:pos="186"/>
                <w:tab w:val="left" w:pos="907"/>
              </w:tabs>
              <w:spacing w:before="33" w:after="30" w:line="310" w:lineRule="auto"/>
              <w:jc w:val="right"/>
            </w:pPr>
            <w:r>
              <w:rPr>
                <w:rFonts w:ascii="Infra" w:eastAsia="Infra" w:hAnsi="Infra" w:cs="Infra"/>
                <w:b/>
                <w:color w:val="626469"/>
                <w:sz w:val="17"/>
              </w:rPr>
              <w:t>189,420</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71685C87" w14:textId="2E9CAB5D" w:rsidR="00B556BD" w:rsidRDefault="00516054">
            <w:pPr>
              <w:keepNext/>
              <w:tabs>
                <w:tab w:val="left" w:pos="270"/>
                <w:tab w:val="left" w:pos="907"/>
              </w:tabs>
              <w:spacing w:before="33" w:after="30" w:line="310" w:lineRule="auto"/>
              <w:jc w:val="right"/>
            </w:pPr>
            <w:r>
              <w:rPr>
                <w:rFonts w:ascii="Infra" w:eastAsia="Infra" w:hAnsi="Infra" w:cs="Infra"/>
                <w:color w:val="626469"/>
                <w:sz w:val="17"/>
              </w:rPr>
              <w:t>191,158</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4BB2A479" w14:textId="442568BF" w:rsidR="00B556BD" w:rsidRDefault="00516054">
            <w:pPr>
              <w:keepNext/>
              <w:tabs>
                <w:tab w:val="left" w:pos="232"/>
                <w:tab w:val="left" w:pos="907"/>
              </w:tabs>
              <w:spacing w:before="33" w:after="30" w:line="310" w:lineRule="auto"/>
              <w:jc w:val="right"/>
            </w:pPr>
            <w:r>
              <w:rPr>
                <w:rFonts w:ascii="Infra" w:eastAsia="Infra" w:hAnsi="Infra" w:cs="Infra"/>
                <w:color w:val="626469"/>
                <w:sz w:val="17"/>
              </w:rPr>
              <w:t>219,383</w:t>
            </w:r>
          </w:p>
        </w:tc>
      </w:tr>
      <w:tr w:rsidR="00B556BD" w14:paraId="0499D8BB" w14:textId="77777777" w:rsidTr="00182930">
        <w:trPr>
          <w:cantSplit/>
          <w:trHeight w:hRule="exact" w:val="255"/>
        </w:trPr>
        <w:tc>
          <w:tcPr>
            <w:tcW w:w="7485" w:type="dxa"/>
            <w:tcBorders>
              <w:top w:val="single" w:sz="8" w:space="0" w:color="E96852"/>
              <w:left w:val="nil"/>
              <w:bottom w:val="nil"/>
              <w:right w:val="nil"/>
            </w:tcBorders>
            <w:tcMar>
              <w:top w:w="0" w:type="dxa"/>
              <w:left w:w="53" w:type="dxa"/>
              <w:bottom w:w="0" w:type="dxa"/>
              <w:right w:w="53" w:type="dxa"/>
            </w:tcMar>
          </w:tcPr>
          <w:p w14:paraId="3D6CD220" w14:textId="77777777" w:rsidR="00B556BD" w:rsidRDefault="00516054">
            <w:pPr>
              <w:keepNext/>
              <w:spacing w:before="33" w:after="30" w:line="310" w:lineRule="auto"/>
            </w:pPr>
            <w:r>
              <w:rPr>
                <w:rFonts w:ascii="Infra" w:eastAsia="Infra" w:hAnsi="Infra" w:cs="Infra"/>
                <w:b/>
                <w:color w:val="626469"/>
                <w:sz w:val="17"/>
              </w:rPr>
              <w:t>Equity</w:t>
            </w:r>
          </w:p>
        </w:tc>
        <w:tc>
          <w:tcPr>
            <w:tcW w:w="435" w:type="dxa"/>
            <w:tcBorders>
              <w:top w:val="single" w:sz="8" w:space="0" w:color="E96852"/>
              <w:left w:val="nil"/>
              <w:bottom w:val="nil"/>
              <w:right w:val="nil"/>
            </w:tcBorders>
            <w:tcMar>
              <w:top w:w="0" w:type="dxa"/>
              <w:left w:w="53" w:type="dxa"/>
              <w:bottom w:w="0" w:type="dxa"/>
              <w:right w:w="53" w:type="dxa"/>
            </w:tcMar>
            <w:vAlign w:val="bottom"/>
          </w:tcPr>
          <w:p w14:paraId="12C5F41D" w14:textId="77777777" w:rsidR="00B556BD" w:rsidRDefault="00B556BD">
            <w:pPr>
              <w:keepNext/>
              <w:spacing w:before="33" w:after="30"/>
            </w:pP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tcPr>
          <w:p w14:paraId="4F32B1E2" w14:textId="77777777" w:rsidR="00B556BD" w:rsidRDefault="00B556BD">
            <w:pPr>
              <w:keepNext/>
              <w:spacing w:before="33" w:after="30" w:line="310" w:lineRule="auto"/>
              <w:jc w:val="right"/>
            </w:pPr>
          </w:p>
        </w:tc>
        <w:tc>
          <w:tcPr>
            <w:tcW w:w="975" w:type="dxa"/>
            <w:tcBorders>
              <w:top w:val="single" w:sz="8" w:space="0" w:color="E96852"/>
              <w:left w:val="nil"/>
              <w:bottom w:val="nil"/>
              <w:right w:val="nil"/>
            </w:tcBorders>
            <w:tcMar>
              <w:top w:w="0" w:type="dxa"/>
              <w:left w:w="0" w:type="dxa"/>
              <w:bottom w:w="0" w:type="dxa"/>
              <w:right w:w="0" w:type="dxa"/>
            </w:tcMar>
            <w:vAlign w:val="bottom"/>
          </w:tcPr>
          <w:p w14:paraId="66DF1187" w14:textId="77777777" w:rsidR="00B556BD" w:rsidRDefault="00B556BD">
            <w:pPr>
              <w:keepNext/>
            </w:pPr>
          </w:p>
        </w:tc>
        <w:tc>
          <w:tcPr>
            <w:tcW w:w="975" w:type="dxa"/>
            <w:tcBorders>
              <w:top w:val="single" w:sz="8" w:space="0" w:color="E96852"/>
              <w:left w:val="nil"/>
              <w:bottom w:val="nil"/>
              <w:right w:val="nil"/>
            </w:tcBorders>
            <w:tcMar>
              <w:top w:w="0" w:type="dxa"/>
              <w:left w:w="0" w:type="dxa"/>
              <w:bottom w:w="0" w:type="dxa"/>
              <w:right w:w="0" w:type="dxa"/>
            </w:tcMar>
            <w:vAlign w:val="bottom"/>
          </w:tcPr>
          <w:p w14:paraId="16B04D80" w14:textId="77777777" w:rsidR="00B556BD" w:rsidRDefault="00B556BD">
            <w:pPr>
              <w:keepNext/>
            </w:pPr>
          </w:p>
        </w:tc>
      </w:tr>
      <w:tr w:rsidR="00B556BD" w14:paraId="303AE5E6"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1D1C3E60" w14:textId="77777777" w:rsidR="00B556BD" w:rsidRDefault="00516054">
            <w:pPr>
              <w:keepNext/>
              <w:spacing w:before="53" w:after="30" w:line="310" w:lineRule="auto"/>
            </w:pPr>
            <w:r>
              <w:rPr>
                <w:rFonts w:ascii="Infra" w:eastAsia="Infra" w:hAnsi="Infra" w:cs="Infra"/>
                <w:color w:val="626469"/>
                <w:sz w:val="17"/>
              </w:rPr>
              <w:t>Share capital</w:t>
            </w:r>
          </w:p>
        </w:tc>
        <w:tc>
          <w:tcPr>
            <w:tcW w:w="435" w:type="dxa"/>
            <w:tcBorders>
              <w:top w:val="nil"/>
              <w:left w:val="nil"/>
              <w:bottom w:val="nil"/>
              <w:right w:val="nil"/>
            </w:tcBorders>
            <w:tcMar>
              <w:top w:w="0" w:type="dxa"/>
              <w:left w:w="0" w:type="dxa"/>
              <w:bottom w:w="0" w:type="dxa"/>
              <w:right w:w="15" w:type="dxa"/>
            </w:tcMar>
          </w:tcPr>
          <w:p w14:paraId="5F91A471"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715E6C66" w14:textId="5A8205E0" w:rsidR="00B556BD" w:rsidRDefault="00516054">
            <w:pPr>
              <w:keepNext/>
              <w:tabs>
                <w:tab w:val="left" w:pos="569"/>
                <w:tab w:val="left" w:pos="907"/>
              </w:tabs>
              <w:spacing w:before="53" w:after="30" w:line="310" w:lineRule="auto"/>
              <w:jc w:val="right"/>
            </w:pPr>
            <w:r>
              <w:rPr>
                <w:rFonts w:ascii="Infra" w:eastAsia="Infra" w:hAnsi="Infra" w:cs="Infra"/>
                <w:b/>
                <w:color w:val="626469"/>
                <w:sz w:val="17"/>
              </w:rPr>
              <w:t>119</w:t>
            </w:r>
          </w:p>
        </w:tc>
        <w:tc>
          <w:tcPr>
            <w:tcW w:w="975" w:type="dxa"/>
            <w:tcBorders>
              <w:top w:val="nil"/>
              <w:left w:val="nil"/>
              <w:bottom w:val="nil"/>
              <w:right w:val="nil"/>
            </w:tcBorders>
            <w:tcMar>
              <w:top w:w="0" w:type="dxa"/>
              <w:left w:w="0" w:type="dxa"/>
              <w:bottom w:w="0" w:type="dxa"/>
              <w:right w:w="15" w:type="dxa"/>
            </w:tcMar>
          </w:tcPr>
          <w:p w14:paraId="4E716DBB" w14:textId="2A807A4A" w:rsidR="00B556BD" w:rsidRDefault="00516054">
            <w:pPr>
              <w:keepNext/>
              <w:tabs>
                <w:tab w:val="left" w:pos="595"/>
                <w:tab w:val="left" w:pos="907"/>
              </w:tabs>
              <w:spacing w:before="53" w:after="30" w:line="310" w:lineRule="auto"/>
              <w:jc w:val="right"/>
            </w:pPr>
            <w:r>
              <w:rPr>
                <w:rFonts w:ascii="Infra" w:eastAsia="Infra" w:hAnsi="Infra" w:cs="Infra"/>
                <w:color w:val="626469"/>
                <w:sz w:val="17"/>
              </w:rPr>
              <w:t>119</w:t>
            </w:r>
          </w:p>
        </w:tc>
        <w:tc>
          <w:tcPr>
            <w:tcW w:w="975" w:type="dxa"/>
            <w:tcBorders>
              <w:top w:val="nil"/>
              <w:left w:val="nil"/>
              <w:bottom w:val="nil"/>
              <w:right w:val="nil"/>
            </w:tcBorders>
            <w:tcMar>
              <w:top w:w="0" w:type="dxa"/>
              <w:left w:w="0" w:type="dxa"/>
              <w:bottom w:w="0" w:type="dxa"/>
              <w:right w:w="15" w:type="dxa"/>
            </w:tcMar>
          </w:tcPr>
          <w:p w14:paraId="708B6F54" w14:textId="3B3F34FD" w:rsidR="00B556BD" w:rsidRDefault="00516054">
            <w:pPr>
              <w:keepNext/>
              <w:tabs>
                <w:tab w:val="left" w:pos="566"/>
                <w:tab w:val="left" w:pos="907"/>
              </w:tabs>
              <w:spacing w:before="53" w:after="30" w:line="310" w:lineRule="auto"/>
              <w:jc w:val="right"/>
            </w:pPr>
            <w:r>
              <w:rPr>
                <w:rFonts w:ascii="Infra" w:eastAsia="Infra" w:hAnsi="Infra" w:cs="Infra"/>
                <w:color w:val="626469"/>
                <w:sz w:val="17"/>
              </w:rPr>
              <w:t>130</w:t>
            </w:r>
          </w:p>
        </w:tc>
      </w:tr>
      <w:tr w:rsidR="00B556BD" w14:paraId="46EF1356"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5E92701C" w14:textId="77777777" w:rsidR="00B556BD" w:rsidRDefault="00516054">
            <w:pPr>
              <w:keepNext/>
              <w:spacing w:before="53" w:after="30" w:line="310" w:lineRule="auto"/>
            </w:pPr>
            <w:r>
              <w:rPr>
                <w:rFonts w:ascii="Infra" w:eastAsia="Infra" w:hAnsi="Infra" w:cs="Infra"/>
                <w:color w:val="626469"/>
                <w:sz w:val="17"/>
              </w:rPr>
              <w:t>Share premium reserve</w:t>
            </w:r>
          </w:p>
        </w:tc>
        <w:tc>
          <w:tcPr>
            <w:tcW w:w="435" w:type="dxa"/>
            <w:tcBorders>
              <w:top w:val="nil"/>
              <w:left w:val="nil"/>
              <w:bottom w:val="nil"/>
              <w:right w:val="nil"/>
            </w:tcBorders>
            <w:tcMar>
              <w:top w:w="0" w:type="dxa"/>
              <w:left w:w="0" w:type="dxa"/>
              <w:bottom w:w="0" w:type="dxa"/>
              <w:right w:w="15" w:type="dxa"/>
            </w:tcMar>
          </w:tcPr>
          <w:p w14:paraId="32E3CDEB"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685F91DA" w14:textId="7F4585C8" w:rsidR="00B556BD" w:rsidRDefault="00516054">
            <w:pPr>
              <w:keepNext/>
              <w:tabs>
                <w:tab w:val="left" w:pos="534"/>
                <w:tab w:val="left" w:pos="907"/>
              </w:tabs>
              <w:spacing w:before="53" w:after="30" w:line="310" w:lineRule="auto"/>
              <w:jc w:val="right"/>
            </w:pPr>
            <w:r>
              <w:rPr>
                <w:rFonts w:ascii="Infra" w:eastAsia="Infra" w:hAnsi="Infra" w:cs="Infra"/>
                <w:b/>
                <w:color w:val="626469"/>
                <w:sz w:val="17"/>
              </w:rPr>
              <w:t>370</w:t>
            </w:r>
          </w:p>
        </w:tc>
        <w:tc>
          <w:tcPr>
            <w:tcW w:w="975" w:type="dxa"/>
            <w:tcBorders>
              <w:top w:val="nil"/>
              <w:left w:val="nil"/>
              <w:bottom w:val="nil"/>
              <w:right w:val="nil"/>
            </w:tcBorders>
            <w:tcMar>
              <w:top w:w="0" w:type="dxa"/>
              <w:left w:w="0" w:type="dxa"/>
              <w:bottom w:w="0" w:type="dxa"/>
              <w:right w:w="15" w:type="dxa"/>
            </w:tcMar>
          </w:tcPr>
          <w:p w14:paraId="356B3E19" w14:textId="551E7415" w:rsidR="00B556BD" w:rsidRDefault="00516054">
            <w:pPr>
              <w:keepNext/>
              <w:tabs>
                <w:tab w:val="left" w:pos="553"/>
                <w:tab w:val="left" w:pos="907"/>
              </w:tabs>
              <w:spacing w:before="53" w:after="30" w:line="310" w:lineRule="auto"/>
              <w:jc w:val="right"/>
            </w:pPr>
            <w:r>
              <w:rPr>
                <w:rFonts w:ascii="Infra" w:eastAsia="Infra" w:hAnsi="Infra" w:cs="Infra"/>
                <w:color w:val="626469"/>
                <w:sz w:val="17"/>
              </w:rPr>
              <w:t>370</w:t>
            </w:r>
          </w:p>
        </w:tc>
        <w:tc>
          <w:tcPr>
            <w:tcW w:w="975" w:type="dxa"/>
            <w:tcBorders>
              <w:top w:val="nil"/>
              <w:left w:val="nil"/>
              <w:bottom w:val="nil"/>
              <w:right w:val="nil"/>
            </w:tcBorders>
            <w:tcMar>
              <w:top w:w="0" w:type="dxa"/>
              <w:left w:w="0" w:type="dxa"/>
              <w:bottom w:w="0" w:type="dxa"/>
              <w:right w:w="15" w:type="dxa"/>
            </w:tcMar>
          </w:tcPr>
          <w:p w14:paraId="6E3A201E" w14:textId="2B16729F" w:rsidR="00B556BD" w:rsidRDefault="00516054">
            <w:pPr>
              <w:keepNext/>
              <w:tabs>
                <w:tab w:val="left" w:pos="553"/>
                <w:tab w:val="left" w:pos="907"/>
              </w:tabs>
              <w:spacing w:before="53" w:after="30" w:line="310" w:lineRule="auto"/>
              <w:jc w:val="right"/>
            </w:pPr>
            <w:r>
              <w:rPr>
                <w:rFonts w:ascii="Infra" w:eastAsia="Infra" w:hAnsi="Infra" w:cs="Infra"/>
                <w:color w:val="626469"/>
                <w:sz w:val="17"/>
              </w:rPr>
              <w:t>370</w:t>
            </w:r>
          </w:p>
        </w:tc>
      </w:tr>
      <w:tr w:rsidR="00B556BD" w14:paraId="5806DF59"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5CC5AE92" w14:textId="77777777" w:rsidR="00B556BD" w:rsidRDefault="00516054">
            <w:pPr>
              <w:keepNext/>
              <w:spacing w:before="53" w:after="30" w:line="310" w:lineRule="auto"/>
            </w:pPr>
            <w:r>
              <w:rPr>
                <w:rFonts w:ascii="Infra" w:eastAsia="Infra" w:hAnsi="Infra" w:cs="Infra"/>
                <w:color w:val="626469"/>
                <w:sz w:val="17"/>
              </w:rPr>
              <w:t>Shares held by employee benefit trust</w:t>
            </w:r>
          </w:p>
        </w:tc>
        <w:tc>
          <w:tcPr>
            <w:tcW w:w="435" w:type="dxa"/>
            <w:tcBorders>
              <w:top w:val="nil"/>
              <w:left w:val="nil"/>
              <w:bottom w:val="nil"/>
              <w:right w:val="nil"/>
            </w:tcBorders>
            <w:tcMar>
              <w:top w:w="0" w:type="dxa"/>
              <w:left w:w="0" w:type="dxa"/>
              <w:bottom w:w="0" w:type="dxa"/>
              <w:right w:w="15" w:type="dxa"/>
            </w:tcMar>
          </w:tcPr>
          <w:p w14:paraId="26C6F932"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3A52CB0E" w14:textId="1738143B" w:rsidR="00B556BD" w:rsidRDefault="00516054">
            <w:pPr>
              <w:keepNext/>
              <w:tabs>
                <w:tab w:val="left" w:pos="555"/>
              </w:tabs>
              <w:spacing w:before="53" w:after="30" w:line="310" w:lineRule="auto"/>
              <w:jc w:val="right"/>
            </w:pPr>
            <w:r>
              <w:rPr>
                <w:rFonts w:ascii="Infra" w:eastAsia="Infra" w:hAnsi="Infra" w:cs="Infra"/>
                <w:b/>
                <w:color w:val="626469"/>
                <w:sz w:val="17"/>
              </w:rPr>
              <w:t>(26)</w:t>
            </w:r>
          </w:p>
        </w:tc>
        <w:tc>
          <w:tcPr>
            <w:tcW w:w="975" w:type="dxa"/>
            <w:tcBorders>
              <w:top w:val="nil"/>
              <w:left w:val="nil"/>
              <w:bottom w:val="nil"/>
              <w:right w:val="nil"/>
            </w:tcBorders>
            <w:tcMar>
              <w:top w:w="0" w:type="dxa"/>
              <w:left w:w="0" w:type="dxa"/>
              <w:bottom w:w="0" w:type="dxa"/>
              <w:right w:w="15" w:type="dxa"/>
            </w:tcMar>
          </w:tcPr>
          <w:p w14:paraId="1544B467" w14:textId="5D6CE66F" w:rsidR="00B556BD" w:rsidRDefault="00516054">
            <w:pPr>
              <w:keepNext/>
              <w:tabs>
                <w:tab w:val="left" w:pos="575"/>
              </w:tabs>
              <w:spacing w:before="53" w:after="30" w:line="310" w:lineRule="auto"/>
              <w:jc w:val="right"/>
            </w:pPr>
            <w:r>
              <w:rPr>
                <w:rFonts w:ascii="Infra" w:eastAsia="Infra" w:hAnsi="Infra" w:cs="Infra"/>
                <w:color w:val="626469"/>
                <w:sz w:val="17"/>
              </w:rPr>
              <w:t>(70)</w:t>
            </w:r>
          </w:p>
        </w:tc>
        <w:tc>
          <w:tcPr>
            <w:tcW w:w="975" w:type="dxa"/>
            <w:tcBorders>
              <w:top w:val="nil"/>
              <w:left w:val="nil"/>
              <w:bottom w:val="nil"/>
              <w:right w:val="nil"/>
            </w:tcBorders>
            <w:tcMar>
              <w:top w:w="0" w:type="dxa"/>
              <w:left w:w="0" w:type="dxa"/>
              <w:bottom w:w="0" w:type="dxa"/>
              <w:right w:w="15" w:type="dxa"/>
            </w:tcMar>
          </w:tcPr>
          <w:p w14:paraId="07C97E81" w14:textId="35D129B6" w:rsidR="00B556BD" w:rsidRDefault="00516054">
            <w:pPr>
              <w:keepNext/>
              <w:tabs>
                <w:tab w:val="left" w:pos="575"/>
              </w:tabs>
              <w:spacing w:before="53" w:after="30" w:line="310" w:lineRule="auto"/>
              <w:jc w:val="right"/>
            </w:pPr>
            <w:r>
              <w:rPr>
                <w:rFonts w:ascii="Infra" w:eastAsia="Infra" w:hAnsi="Infra" w:cs="Infra"/>
                <w:color w:val="626469"/>
                <w:sz w:val="17"/>
              </w:rPr>
              <w:t>(93)</w:t>
            </w:r>
          </w:p>
        </w:tc>
      </w:tr>
      <w:tr w:rsidR="00B556BD" w14:paraId="76C3018B"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1AB333EC" w14:textId="77777777" w:rsidR="00B556BD" w:rsidRDefault="00516054">
            <w:pPr>
              <w:keepNext/>
              <w:spacing w:before="53" w:after="30" w:line="310" w:lineRule="auto"/>
            </w:pPr>
            <w:r>
              <w:rPr>
                <w:rFonts w:ascii="Infra" w:eastAsia="Infra" w:hAnsi="Infra" w:cs="Infra"/>
                <w:color w:val="626469"/>
                <w:sz w:val="17"/>
              </w:rPr>
              <w:t>Treasury shares</w:t>
            </w:r>
          </w:p>
        </w:tc>
        <w:tc>
          <w:tcPr>
            <w:tcW w:w="435" w:type="dxa"/>
            <w:tcBorders>
              <w:top w:val="nil"/>
              <w:left w:val="nil"/>
              <w:bottom w:val="nil"/>
              <w:right w:val="nil"/>
            </w:tcBorders>
            <w:tcMar>
              <w:top w:w="0" w:type="dxa"/>
              <w:left w:w="0" w:type="dxa"/>
              <w:bottom w:w="0" w:type="dxa"/>
              <w:right w:w="15" w:type="dxa"/>
            </w:tcMar>
          </w:tcPr>
          <w:p w14:paraId="67DBAF5C"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71E35953" w14:textId="3439E87C" w:rsidR="00B556BD" w:rsidRDefault="00516054">
            <w:pPr>
              <w:keepNext/>
              <w:tabs>
                <w:tab w:val="left" w:pos="553"/>
              </w:tabs>
              <w:spacing w:before="53" w:after="30" w:line="310" w:lineRule="auto"/>
              <w:jc w:val="right"/>
            </w:pPr>
            <w:r>
              <w:rPr>
                <w:rFonts w:ascii="Infra" w:eastAsia="Infra" w:hAnsi="Infra" w:cs="Infra"/>
                <w:b/>
                <w:color w:val="626469"/>
                <w:sz w:val="17"/>
              </w:rPr>
              <w:t>(44)</w:t>
            </w:r>
          </w:p>
        </w:tc>
        <w:tc>
          <w:tcPr>
            <w:tcW w:w="975" w:type="dxa"/>
            <w:tcBorders>
              <w:top w:val="nil"/>
              <w:left w:val="nil"/>
              <w:bottom w:val="nil"/>
              <w:right w:val="nil"/>
            </w:tcBorders>
            <w:tcMar>
              <w:top w:w="0" w:type="dxa"/>
              <w:left w:w="0" w:type="dxa"/>
              <w:bottom w:w="0" w:type="dxa"/>
              <w:right w:w="15" w:type="dxa"/>
            </w:tcMar>
          </w:tcPr>
          <w:p w14:paraId="39E6BD7D" w14:textId="2C98ADD2" w:rsidR="00B556BD" w:rsidRDefault="00516054">
            <w:pPr>
              <w:keepNext/>
              <w:tabs>
                <w:tab w:val="left" w:pos="583"/>
              </w:tabs>
              <w:spacing w:before="53" w:after="30" w:line="310" w:lineRule="auto"/>
              <w:jc w:val="right"/>
            </w:pPr>
            <w:r>
              <w:rPr>
                <w:rFonts w:ascii="Infra" w:eastAsia="Infra" w:hAnsi="Infra" w:cs="Infra"/>
                <w:color w:val="626469"/>
                <w:sz w:val="17"/>
              </w:rPr>
              <w:t>(47)</w:t>
            </w:r>
          </w:p>
        </w:tc>
        <w:tc>
          <w:tcPr>
            <w:tcW w:w="975" w:type="dxa"/>
            <w:tcBorders>
              <w:top w:val="nil"/>
              <w:left w:val="nil"/>
              <w:bottom w:val="nil"/>
              <w:right w:val="nil"/>
            </w:tcBorders>
            <w:tcMar>
              <w:top w:w="0" w:type="dxa"/>
              <w:left w:w="0" w:type="dxa"/>
              <w:bottom w:w="0" w:type="dxa"/>
              <w:right w:w="15" w:type="dxa"/>
            </w:tcMar>
          </w:tcPr>
          <w:p w14:paraId="64003375" w14:textId="785123C8" w:rsidR="00B556BD" w:rsidRDefault="00516054">
            <w:pPr>
              <w:keepNext/>
              <w:tabs>
                <w:tab w:val="left" w:pos="698"/>
              </w:tabs>
              <w:spacing w:before="53" w:after="30" w:line="310" w:lineRule="auto"/>
              <w:jc w:val="right"/>
            </w:pPr>
            <w:r>
              <w:rPr>
                <w:rFonts w:ascii="Infra" w:eastAsia="Infra" w:hAnsi="Infra" w:cs="Infra"/>
                <w:color w:val="626469"/>
                <w:sz w:val="17"/>
              </w:rPr>
              <w:t>(1)</w:t>
            </w:r>
          </w:p>
        </w:tc>
      </w:tr>
      <w:tr w:rsidR="00B556BD" w14:paraId="4EFA9B19"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321F1CDF" w14:textId="77777777" w:rsidR="00B556BD" w:rsidRDefault="00516054">
            <w:pPr>
              <w:keepNext/>
              <w:spacing w:before="53" w:after="30" w:line="310" w:lineRule="auto"/>
            </w:pPr>
            <w:r>
              <w:rPr>
                <w:rFonts w:ascii="Infra" w:eastAsia="Infra" w:hAnsi="Infra" w:cs="Infra"/>
                <w:color w:val="626469"/>
                <w:sz w:val="17"/>
              </w:rPr>
              <w:t>Retained earnings</w:t>
            </w:r>
          </w:p>
        </w:tc>
        <w:tc>
          <w:tcPr>
            <w:tcW w:w="435" w:type="dxa"/>
            <w:tcBorders>
              <w:top w:val="nil"/>
              <w:left w:val="nil"/>
              <w:bottom w:val="nil"/>
              <w:right w:val="nil"/>
            </w:tcBorders>
            <w:tcMar>
              <w:top w:w="0" w:type="dxa"/>
              <w:left w:w="0" w:type="dxa"/>
              <w:bottom w:w="0" w:type="dxa"/>
              <w:right w:w="15" w:type="dxa"/>
            </w:tcMar>
          </w:tcPr>
          <w:p w14:paraId="6EA355B9"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0B1C9BB0" w14:textId="56113D7F" w:rsidR="00B556BD" w:rsidRDefault="00516054">
            <w:pPr>
              <w:keepNext/>
              <w:tabs>
                <w:tab w:val="left" w:pos="323"/>
                <w:tab w:val="left" w:pos="907"/>
              </w:tabs>
              <w:spacing w:before="53" w:after="30" w:line="310" w:lineRule="auto"/>
              <w:jc w:val="right"/>
            </w:pPr>
            <w:r>
              <w:rPr>
                <w:rFonts w:ascii="Infra" w:eastAsia="Infra" w:hAnsi="Infra" w:cs="Infra"/>
                <w:b/>
                <w:color w:val="626469"/>
                <w:sz w:val="17"/>
              </w:rPr>
              <w:t>15,214</w:t>
            </w:r>
          </w:p>
        </w:tc>
        <w:tc>
          <w:tcPr>
            <w:tcW w:w="975" w:type="dxa"/>
            <w:tcBorders>
              <w:top w:val="nil"/>
              <w:left w:val="nil"/>
              <w:bottom w:val="nil"/>
              <w:right w:val="nil"/>
            </w:tcBorders>
            <w:tcMar>
              <w:top w:w="0" w:type="dxa"/>
              <w:left w:w="0" w:type="dxa"/>
              <w:bottom w:w="0" w:type="dxa"/>
              <w:right w:w="15" w:type="dxa"/>
            </w:tcMar>
          </w:tcPr>
          <w:p w14:paraId="638D5D9E" w14:textId="0600597B" w:rsidR="00B556BD" w:rsidRDefault="00516054">
            <w:pPr>
              <w:keepNext/>
              <w:tabs>
                <w:tab w:val="left" w:pos="319"/>
                <w:tab w:val="left" w:pos="907"/>
              </w:tabs>
              <w:spacing w:before="53" w:after="30" w:line="310" w:lineRule="auto"/>
              <w:jc w:val="right"/>
            </w:pPr>
            <w:r>
              <w:rPr>
                <w:rFonts w:ascii="Infra" w:eastAsia="Infra" w:hAnsi="Infra" w:cs="Infra"/>
                <w:color w:val="626469"/>
                <w:sz w:val="17"/>
              </w:rPr>
              <w:t>15,504</w:t>
            </w:r>
          </w:p>
        </w:tc>
        <w:tc>
          <w:tcPr>
            <w:tcW w:w="975" w:type="dxa"/>
            <w:tcBorders>
              <w:top w:val="nil"/>
              <w:left w:val="nil"/>
              <w:bottom w:val="nil"/>
              <w:right w:val="nil"/>
            </w:tcBorders>
            <w:tcMar>
              <w:top w:w="0" w:type="dxa"/>
              <w:left w:w="0" w:type="dxa"/>
              <w:bottom w:w="0" w:type="dxa"/>
              <w:right w:w="15" w:type="dxa"/>
            </w:tcMar>
          </w:tcPr>
          <w:p w14:paraId="414D5675" w14:textId="75015F33" w:rsidR="00B556BD" w:rsidRDefault="00516054">
            <w:pPr>
              <w:keepNext/>
              <w:tabs>
                <w:tab w:val="left" w:pos="321"/>
                <w:tab w:val="left" w:pos="907"/>
              </w:tabs>
              <w:spacing w:before="53" w:after="30" w:line="310" w:lineRule="auto"/>
              <w:jc w:val="right"/>
            </w:pPr>
            <w:r>
              <w:rPr>
                <w:rFonts w:ascii="Infra" w:eastAsia="Infra" w:hAnsi="Infra" w:cs="Infra"/>
                <w:color w:val="626469"/>
                <w:sz w:val="17"/>
              </w:rPr>
              <w:t>18,469</w:t>
            </w:r>
          </w:p>
        </w:tc>
      </w:tr>
      <w:tr w:rsidR="00B556BD" w14:paraId="4DEBF63B" w14:textId="77777777" w:rsidTr="00182930">
        <w:trPr>
          <w:cantSplit/>
          <w:trHeight w:hRule="exact" w:val="255"/>
        </w:trPr>
        <w:tc>
          <w:tcPr>
            <w:tcW w:w="7485" w:type="dxa"/>
            <w:tcBorders>
              <w:top w:val="nil"/>
              <w:left w:val="nil"/>
              <w:bottom w:val="single" w:sz="8" w:space="0" w:color="E56A54"/>
              <w:right w:val="nil"/>
            </w:tcBorders>
            <w:tcMar>
              <w:top w:w="0" w:type="dxa"/>
              <w:left w:w="53" w:type="dxa"/>
              <w:bottom w:w="0" w:type="dxa"/>
              <w:right w:w="53" w:type="dxa"/>
            </w:tcMar>
          </w:tcPr>
          <w:p w14:paraId="7F1CEAB1" w14:textId="77777777" w:rsidR="00B556BD" w:rsidRDefault="00516054">
            <w:pPr>
              <w:keepNext/>
              <w:spacing w:before="53" w:after="30" w:line="310" w:lineRule="auto"/>
            </w:pPr>
            <w:r>
              <w:rPr>
                <w:rFonts w:ascii="Infra" w:eastAsia="Infra" w:hAnsi="Infra" w:cs="Infra"/>
                <w:color w:val="626469"/>
                <w:sz w:val="17"/>
              </w:rPr>
              <w:t>Other reserves</w:t>
            </w:r>
          </w:p>
        </w:tc>
        <w:tc>
          <w:tcPr>
            <w:tcW w:w="435" w:type="dxa"/>
            <w:tcBorders>
              <w:top w:val="nil"/>
              <w:left w:val="nil"/>
              <w:bottom w:val="single" w:sz="8" w:space="0" w:color="E56A54"/>
              <w:right w:val="nil"/>
            </w:tcBorders>
            <w:tcMar>
              <w:top w:w="0" w:type="dxa"/>
              <w:left w:w="0" w:type="dxa"/>
              <w:bottom w:w="0" w:type="dxa"/>
              <w:right w:w="15" w:type="dxa"/>
            </w:tcMar>
          </w:tcPr>
          <w:p w14:paraId="136475A0" w14:textId="77777777" w:rsidR="00B556BD" w:rsidRDefault="00B556BD">
            <w:pPr>
              <w:keepNext/>
              <w:spacing w:before="53" w:after="30" w:line="377" w:lineRule="auto"/>
              <w:jc w:val="right"/>
            </w:pP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10012F34" w14:textId="50AE1D8A" w:rsidR="00B556BD" w:rsidRDefault="00516054">
            <w:pPr>
              <w:keepNext/>
              <w:tabs>
                <w:tab w:val="left" w:pos="221"/>
              </w:tabs>
              <w:spacing w:before="53" w:after="30" w:line="310" w:lineRule="auto"/>
              <w:jc w:val="right"/>
            </w:pPr>
            <w:r>
              <w:rPr>
                <w:rFonts w:ascii="Infra" w:eastAsia="Infra" w:hAnsi="Infra" w:cs="Infra"/>
                <w:b/>
                <w:color w:val="626469"/>
                <w:sz w:val="17"/>
              </w:rPr>
              <w:t>(11,630)</w:t>
            </w:r>
          </w:p>
        </w:tc>
        <w:tc>
          <w:tcPr>
            <w:tcW w:w="975" w:type="dxa"/>
            <w:tcBorders>
              <w:top w:val="nil"/>
              <w:left w:val="nil"/>
              <w:bottom w:val="single" w:sz="8" w:space="0" w:color="E56A54"/>
              <w:right w:val="nil"/>
            </w:tcBorders>
            <w:tcMar>
              <w:top w:w="0" w:type="dxa"/>
              <w:left w:w="0" w:type="dxa"/>
              <w:bottom w:w="0" w:type="dxa"/>
              <w:right w:w="15" w:type="dxa"/>
            </w:tcMar>
          </w:tcPr>
          <w:p w14:paraId="187C9A96" w14:textId="42B01445" w:rsidR="00B556BD" w:rsidRDefault="00516054">
            <w:pPr>
              <w:keepNext/>
              <w:tabs>
                <w:tab w:val="left" w:pos="298"/>
              </w:tabs>
              <w:spacing w:before="53" w:after="30" w:line="310" w:lineRule="auto"/>
              <w:jc w:val="right"/>
            </w:pPr>
            <w:r>
              <w:rPr>
                <w:rFonts w:ascii="Infra" w:eastAsia="Infra" w:hAnsi="Infra" w:cs="Infra"/>
                <w:color w:val="626469"/>
                <w:sz w:val="17"/>
              </w:rPr>
              <w:t>(11,613)</w:t>
            </w:r>
          </w:p>
        </w:tc>
        <w:tc>
          <w:tcPr>
            <w:tcW w:w="975" w:type="dxa"/>
            <w:tcBorders>
              <w:top w:val="nil"/>
              <w:left w:val="nil"/>
              <w:bottom w:val="single" w:sz="8" w:space="0" w:color="E56A54"/>
              <w:right w:val="nil"/>
            </w:tcBorders>
            <w:tcMar>
              <w:top w:w="0" w:type="dxa"/>
              <w:left w:w="0" w:type="dxa"/>
              <w:bottom w:w="0" w:type="dxa"/>
              <w:right w:w="15" w:type="dxa"/>
            </w:tcMar>
          </w:tcPr>
          <w:p w14:paraId="7F4324E9" w14:textId="78066C6F" w:rsidR="00B556BD" w:rsidRDefault="00516054">
            <w:pPr>
              <w:keepNext/>
              <w:tabs>
                <w:tab w:val="left" w:pos="262"/>
              </w:tabs>
              <w:spacing w:before="53" w:after="30" w:line="310" w:lineRule="auto"/>
              <w:jc w:val="right"/>
            </w:pPr>
            <w:r>
              <w:rPr>
                <w:rFonts w:ascii="Infra" w:eastAsia="Infra" w:hAnsi="Infra" w:cs="Infra"/>
                <w:color w:val="626469"/>
                <w:sz w:val="17"/>
              </w:rPr>
              <w:t>(11,660)</w:t>
            </w:r>
          </w:p>
        </w:tc>
      </w:tr>
      <w:tr w:rsidR="00B556BD" w14:paraId="15F849D3" w14:textId="77777777" w:rsidTr="00182930">
        <w:trPr>
          <w:cantSplit/>
          <w:trHeight w:hRule="exact" w:val="255"/>
        </w:trPr>
        <w:tc>
          <w:tcPr>
            <w:tcW w:w="7485" w:type="dxa"/>
            <w:tcBorders>
              <w:top w:val="single" w:sz="8" w:space="0" w:color="E56A54"/>
              <w:left w:val="nil"/>
              <w:bottom w:val="single" w:sz="8" w:space="0" w:color="E56A54"/>
              <w:right w:val="nil"/>
            </w:tcBorders>
            <w:tcMar>
              <w:top w:w="0" w:type="dxa"/>
              <w:left w:w="53" w:type="dxa"/>
              <w:bottom w:w="0" w:type="dxa"/>
              <w:right w:w="53" w:type="dxa"/>
            </w:tcMar>
          </w:tcPr>
          <w:p w14:paraId="70520B60" w14:textId="77777777" w:rsidR="00B556BD" w:rsidRDefault="00516054">
            <w:pPr>
              <w:keepNext/>
              <w:spacing w:before="33" w:after="30" w:line="310" w:lineRule="auto"/>
            </w:pPr>
            <w:r>
              <w:rPr>
                <w:rFonts w:ascii="Infra" w:eastAsia="Infra" w:hAnsi="Infra" w:cs="Infra"/>
                <w:b/>
                <w:color w:val="626469"/>
                <w:sz w:val="17"/>
              </w:rPr>
              <w:t>Equity attributable to equity holders of M&amp;G plc</w:t>
            </w:r>
          </w:p>
        </w:tc>
        <w:tc>
          <w:tcPr>
            <w:tcW w:w="435" w:type="dxa"/>
            <w:tcBorders>
              <w:top w:val="single" w:sz="8" w:space="0" w:color="E56A54"/>
              <w:left w:val="nil"/>
              <w:bottom w:val="single" w:sz="8" w:space="0" w:color="E56A54"/>
              <w:right w:val="nil"/>
            </w:tcBorders>
            <w:tcMar>
              <w:top w:w="0" w:type="dxa"/>
              <w:left w:w="0" w:type="dxa"/>
              <w:bottom w:w="0" w:type="dxa"/>
              <w:right w:w="0" w:type="dxa"/>
            </w:tcMar>
            <w:vAlign w:val="bottom"/>
          </w:tcPr>
          <w:p w14:paraId="168B48D4" w14:textId="77777777" w:rsidR="00B556BD" w:rsidRDefault="00B556BD">
            <w:pPr>
              <w:keepNext/>
            </w:pP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7875B6AB" w14:textId="6B38E175" w:rsidR="00B556BD" w:rsidRDefault="00516054">
            <w:pPr>
              <w:keepNext/>
              <w:tabs>
                <w:tab w:val="left" w:pos="364"/>
                <w:tab w:val="left" w:pos="907"/>
              </w:tabs>
              <w:spacing w:before="33" w:after="30" w:line="310" w:lineRule="auto"/>
              <w:jc w:val="right"/>
            </w:pPr>
            <w:r>
              <w:rPr>
                <w:rFonts w:ascii="Infra" w:eastAsia="Infra" w:hAnsi="Infra" w:cs="Infra"/>
                <w:b/>
                <w:color w:val="626469"/>
                <w:sz w:val="17"/>
              </w:rPr>
              <w:t>4,003</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56EDAD2A" w14:textId="08EA714D" w:rsidR="00B556BD" w:rsidRDefault="00516054">
            <w:pPr>
              <w:keepNext/>
              <w:tabs>
                <w:tab w:val="left" w:pos="409"/>
                <w:tab w:val="left" w:pos="907"/>
              </w:tabs>
              <w:spacing w:before="33" w:after="30" w:line="310" w:lineRule="auto"/>
              <w:jc w:val="right"/>
            </w:pPr>
            <w:r>
              <w:rPr>
                <w:rFonts w:ascii="Infra" w:eastAsia="Infra" w:hAnsi="Infra" w:cs="Infra"/>
                <w:color w:val="626469"/>
                <w:sz w:val="17"/>
              </w:rPr>
              <w:t>4,263</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77190596" w14:textId="72710731" w:rsidR="00B556BD" w:rsidRDefault="00516054">
            <w:pPr>
              <w:keepNext/>
              <w:tabs>
                <w:tab w:val="left" w:pos="444"/>
                <w:tab w:val="left" w:pos="907"/>
              </w:tabs>
              <w:spacing w:before="33" w:after="30" w:line="310" w:lineRule="auto"/>
              <w:jc w:val="right"/>
            </w:pPr>
            <w:r>
              <w:rPr>
                <w:rFonts w:ascii="Infra" w:eastAsia="Infra" w:hAnsi="Infra" w:cs="Infra"/>
                <w:color w:val="626469"/>
                <w:sz w:val="17"/>
              </w:rPr>
              <w:t>7,215</w:t>
            </w:r>
          </w:p>
        </w:tc>
      </w:tr>
      <w:tr w:rsidR="00B556BD" w14:paraId="4C6B6EFC" w14:textId="77777777" w:rsidTr="00182930">
        <w:trPr>
          <w:cantSplit/>
          <w:trHeight w:hRule="exact" w:val="255"/>
        </w:trPr>
        <w:tc>
          <w:tcPr>
            <w:tcW w:w="7485" w:type="dxa"/>
            <w:tcBorders>
              <w:top w:val="single" w:sz="8" w:space="0" w:color="E56A54"/>
              <w:left w:val="nil"/>
              <w:bottom w:val="single" w:sz="8" w:space="0" w:color="E96852"/>
              <w:right w:val="nil"/>
            </w:tcBorders>
            <w:tcMar>
              <w:top w:w="0" w:type="dxa"/>
              <w:left w:w="53" w:type="dxa"/>
              <w:bottom w:w="0" w:type="dxa"/>
              <w:right w:w="53" w:type="dxa"/>
            </w:tcMar>
          </w:tcPr>
          <w:p w14:paraId="7134E0B7" w14:textId="77777777" w:rsidR="00B556BD" w:rsidRDefault="00516054">
            <w:pPr>
              <w:keepNext/>
              <w:spacing w:before="33" w:after="30" w:line="310" w:lineRule="auto"/>
            </w:pPr>
            <w:r>
              <w:rPr>
                <w:rFonts w:ascii="Infra" w:eastAsia="Infra" w:hAnsi="Infra" w:cs="Infra"/>
                <w:b/>
                <w:color w:val="626469"/>
                <w:sz w:val="17"/>
              </w:rPr>
              <w:t>Non-controlling interests</w:t>
            </w:r>
          </w:p>
        </w:tc>
        <w:tc>
          <w:tcPr>
            <w:tcW w:w="435" w:type="dxa"/>
            <w:tcBorders>
              <w:top w:val="single" w:sz="8" w:space="0" w:color="E56A54"/>
              <w:left w:val="nil"/>
              <w:bottom w:val="single" w:sz="8" w:space="0" w:color="E96852"/>
              <w:right w:val="nil"/>
            </w:tcBorders>
            <w:tcMar>
              <w:top w:w="0" w:type="dxa"/>
              <w:left w:w="0" w:type="dxa"/>
              <w:bottom w:w="0" w:type="dxa"/>
              <w:right w:w="0" w:type="dxa"/>
            </w:tcMar>
            <w:vAlign w:val="bottom"/>
          </w:tcPr>
          <w:p w14:paraId="149DCE1C" w14:textId="77777777" w:rsidR="00B556BD" w:rsidRDefault="00B556BD">
            <w:pPr>
              <w:keepNext/>
            </w:pPr>
          </w:p>
        </w:tc>
        <w:tc>
          <w:tcPr>
            <w:tcW w:w="975" w:type="dxa"/>
            <w:tcBorders>
              <w:top w:val="single" w:sz="8" w:space="0" w:color="E56A54"/>
              <w:left w:val="nil"/>
              <w:bottom w:val="single" w:sz="8" w:space="0" w:color="E96852"/>
              <w:right w:val="nil"/>
            </w:tcBorders>
            <w:shd w:val="clear" w:color="auto" w:fill="FFFFFF"/>
            <w:tcMar>
              <w:top w:w="0" w:type="dxa"/>
              <w:left w:w="0" w:type="dxa"/>
              <w:bottom w:w="0" w:type="dxa"/>
              <w:right w:w="15" w:type="dxa"/>
            </w:tcMar>
          </w:tcPr>
          <w:p w14:paraId="04F8C4F1" w14:textId="7A805532" w:rsidR="00B556BD" w:rsidRDefault="00516054">
            <w:pPr>
              <w:keepNext/>
              <w:tabs>
                <w:tab w:val="left" w:pos="636"/>
                <w:tab w:val="left" w:pos="907"/>
              </w:tabs>
              <w:spacing w:before="33" w:after="30" w:line="310" w:lineRule="auto"/>
              <w:jc w:val="right"/>
            </w:pPr>
            <w:r>
              <w:rPr>
                <w:rFonts w:ascii="Infra" w:eastAsia="Infra" w:hAnsi="Infra" w:cs="Infra"/>
                <w:b/>
                <w:color w:val="626469"/>
                <w:sz w:val="17"/>
              </w:rPr>
              <w:t>38</w:t>
            </w:r>
          </w:p>
        </w:tc>
        <w:tc>
          <w:tcPr>
            <w:tcW w:w="975" w:type="dxa"/>
            <w:tcBorders>
              <w:top w:val="single" w:sz="8" w:space="0" w:color="E56A54"/>
              <w:left w:val="nil"/>
              <w:bottom w:val="single" w:sz="8" w:space="0" w:color="E96852"/>
              <w:right w:val="nil"/>
            </w:tcBorders>
            <w:tcMar>
              <w:top w:w="0" w:type="dxa"/>
              <w:left w:w="0" w:type="dxa"/>
              <w:bottom w:w="0" w:type="dxa"/>
              <w:right w:w="15" w:type="dxa"/>
            </w:tcMar>
          </w:tcPr>
          <w:p w14:paraId="56A810F0" w14:textId="525786D4" w:rsidR="00B556BD" w:rsidRDefault="00516054">
            <w:pPr>
              <w:keepNext/>
              <w:tabs>
                <w:tab w:val="left" w:pos="647"/>
                <w:tab w:val="left" w:pos="907"/>
              </w:tabs>
              <w:spacing w:before="33" w:after="30" w:line="310" w:lineRule="auto"/>
              <w:jc w:val="right"/>
            </w:pPr>
            <w:r>
              <w:rPr>
                <w:rFonts w:ascii="Infra" w:eastAsia="Infra" w:hAnsi="Infra" w:cs="Infra"/>
                <w:color w:val="626469"/>
                <w:sz w:val="17"/>
              </w:rPr>
              <w:t>48</w:t>
            </w:r>
          </w:p>
        </w:tc>
        <w:tc>
          <w:tcPr>
            <w:tcW w:w="975" w:type="dxa"/>
            <w:tcBorders>
              <w:top w:val="single" w:sz="8" w:space="0" w:color="E56A54"/>
              <w:left w:val="nil"/>
              <w:bottom w:val="single" w:sz="8" w:space="0" w:color="E96852"/>
              <w:right w:val="nil"/>
            </w:tcBorders>
            <w:tcMar>
              <w:top w:w="0" w:type="dxa"/>
              <w:left w:w="0" w:type="dxa"/>
              <w:bottom w:w="0" w:type="dxa"/>
              <w:right w:w="15" w:type="dxa"/>
            </w:tcMar>
          </w:tcPr>
          <w:p w14:paraId="089EBAA8" w14:textId="5AA24687" w:rsidR="00B556BD" w:rsidRDefault="00516054">
            <w:pPr>
              <w:keepNext/>
              <w:tabs>
                <w:tab w:val="left" w:pos="648"/>
                <w:tab w:val="left" w:pos="907"/>
              </w:tabs>
              <w:spacing w:before="33" w:after="30" w:line="310" w:lineRule="auto"/>
              <w:jc w:val="right"/>
            </w:pPr>
            <w:r>
              <w:rPr>
                <w:rFonts w:ascii="Infra" w:eastAsia="Infra" w:hAnsi="Infra" w:cs="Infra"/>
                <w:color w:val="626469"/>
                <w:sz w:val="17"/>
              </w:rPr>
              <w:t>49</w:t>
            </w:r>
          </w:p>
        </w:tc>
      </w:tr>
      <w:tr w:rsidR="00B556BD" w14:paraId="6C158FAE" w14:textId="77777777" w:rsidTr="00182930">
        <w:trPr>
          <w:cantSplit/>
          <w:trHeight w:hRule="exact" w:val="255"/>
        </w:trPr>
        <w:tc>
          <w:tcPr>
            <w:tcW w:w="7485" w:type="dxa"/>
            <w:tcBorders>
              <w:top w:val="single" w:sz="8" w:space="0" w:color="E96852"/>
              <w:left w:val="nil"/>
              <w:bottom w:val="single" w:sz="8" w:space="0" w:color="E96852"/>
              <w:right w:val="nil"/>
            </w:tcBorders>
            <w:tcMar>
              <w:top w:w="0" w:type="dxa"/>
              <w:left w:w="53" w:type="dxa"/>
              <w:bottom w:w="0" w:type="dxa"/>
              <w:right w:w="53" w:type="dxa"/>
            </w:tcMar>
          </w:tcPr>
          <w:p w14:paraId="508D9CFA" w14:textId="77777777" w:rsidR="00B556BD" w:rsidRDefault="00516054">
            <w:pPr>
              <w:keepNext/>
              <w:spacing w:before="33" w:after="30" w:line="310" w:lineRule="auto"/>
            </w:pPr>
            <w:r>
              <w:rPr>
                <w:rFonts w:ascii="Infra" w:eastAsia="Infra" w:hAnsi="Infra" w:cs="Infra"/>
                <w:b/>
                <w:color w:val="626469"/>
                <w:sz w:val="17"/>
              </w:rPr>
              <w:t>Total equity</w:t>
            </w:r>
          </w:p>
        </w:tc>
        <w:tc>
          <w:tcPr>
            <w:tcW w:w="435" w:type="dxa"/>
            <w:tcBorders>
              <w:top w:val="single" w:sz="8" w:space="0" w:color="E96852"/>
              <w:left w:val="nil"/>
              <w:bottom w:val="single" w:sz="8" w:space="0" w:color="E96852"/>
              <w:right w:val="nil"/>
            </w:tcBorders>
            <w:tcMar>
              <w:top w:w="0" w:type="dxa"/>
              <w:left w:w="0" w:type="dxa"/>
              <w:bottom w:w="0" w:type="dxa"/>
              <w:right w:w="0" w:type="dxa"/>
            </w:tcMar>
            <w:vAlign w:val="bottom"/>
          </w:tcPr>
          <w:p w14:paraId="63CBFE15" w14:textId="77777777" w:rsidR="00B556BD" w:rsidRDefault="00B556BD">
            <w:pPr>
              <w:keepNext/>
            </w:pP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tcPr>
          <w:p w14:paraId="23DF4E9C" w14:textId="12F6C19D" w:rsidR="00B556BD" w:rsidRDefault="00516054">
            <w:pPr>
              <w:keepNext/>
              <w:tabs>
                <w:tab w:val="left" w:pos="392"/>
                <w:tab w:val="left" w:pos="907"/>
              </w:tabs>
              <w:spacing w:before="33" w:after="30" w:line="310" w:lineRule="auto"/>
              <w:jc w:val="right"/>
            </w:pPr>
            <w:r>
              <w:rPr>
                <w:rFonts w:ascii="Infra" w:eastAsia="Infra" w:hAnsi="Infra" w:cs="Infra"/>
                <w:b/>
                <w:color w:val="626469"/>
                <w:sz w:val="17"/>
              </w:rPr>
              <w:t>4,041</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48D78E7D" w14:textId="6656D750" w:rsidR="00B556BD" w:rsidRDefault="00516054">
            <w:pPr>
              <w:keepNext/>
              <w:tabs>
                <w:tab w:val="left" w:pos="453"/>
                <w:tab w:val="left" w:pos="907"/>
              </w:tabs>
              <w:spacing w:before="33" w:after="30" w:line="310" w:lineRule="auto"/>
              <w:jc w:val="right"/>
            </w:pPr>
            <w:r>
              <w:rPr>
                <w:rFonts w:ascii="Infra" w:eastAsia="Infra" w:hAnsi="Infra" w:cs="Infra"/>
                <w:color w:val="626469"/>
                <w:sz w:val="17"/>
              </w:rPr>
              <w:t>4,311</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108226C2" w14:textId="05CE5AF8" w:rsidR="00B556BD" w:rsidRDefault="00516054">
            <w:pPr>
              <w:keepNext/>
              <w:tabs>
                <w:tab w:val="left" w:pos="417"/>
                <w:tab w:val="left" w:pos="907"/>
              </w:tabs>
              <w:spacing w:before="33" w:after="30" w:line="310" w:lineRule="auto"/>
              <w:jc w:val="right"/>
            </w:pPr>
            <w:r>
              <w:rPr>
                <w:rFonts w:ascii="Infra" w:eastAsia="Infra" w:hAnsi="Infra" w:cs="Infra"/>
                <w:color w:val="626469"/>
                <w:sz w:val="17"/>
              </w:rPr>
              <w:t>7,264</w:t>
            </w:r>
          </w:p>
        </w:tc>
      </w:tr>
      <w:tr w:rsidR="00B556BD" w14:paraId="2EEDA983" w14:textId="77777777" w:rsidTr="00182930">
        <w:trPr>
          <w:cantSplit/>
          <w:trHeight w:hRule="exact" w:val="255"/>
        </w:trPr>
        <w:tc>
          <w:tcPr>
            <w:tcW w:w="7485" w:type="dxa"/>
            <w:tcBorders>
              <w:top w:val="single" w:sz="8" w:space="0" w:color="E96852"/>
              <w:left w:val="nil"/>
              <w:bottom w:val="nil"/>
              <w:right w:val="nil"/>
            </w:tcBorders>
            <w:tcMar>
              <w:top w:w="0" w:type="dxa"/>
              <w:left w:w="53" w:type="dxa"/>
              <w:bottom w:w="0" w:type="dxa"/>
              <w:right w:w="53" w:type="dxa"/>
            </w:tcMar>
          </w:tcPr>
          <w:p w14:paraId="1235F0B0" w14:textId="77777777" w:rsidR="00B556BD" w:rsidRDefault="00516054">
            <w:pPr>
              <w:keepNext/>
              <w:spacing w:before="33" w:after="30" w:line="310" w:lineRule="auto"/>
            </w:pPr>
            <w:r>
              <w:rPr>
                <w:rFonts w:ascii="Infra" w:eastAsia="Infra" w:hAnsi="Infra" w:cs="Infra"/>
                <w:b/>
                <w:color w:val="626469"/>
                <w:sz w:val="17"/>
              </w:rPr>
              <w:t>Liabilities</w:t>
            </w:r>
          </w:p>
        </w:tc>
        <w:tc>
          <w:tcPr>
            <w:tcW w:w="435" w:type="dxa"/>
            <w:tcBorders>
              <w:top w:val="single" w:sz="8" w:space="0" w:color="E96852"/>
              <w:left w:val="nil"/>
              <w:bottom w:val="nil"/>
              <w:right w:val="nil"/>
            </w:tcBorders>
            <w:tcMar>
              <w:top w:w="0" w:type="dxa"/>
              <w:left w:w="0" w:type="dxa"/>
              <w:bottom w:w="0" w:type="dxa"/>
              <w:right w:w="0" w:type="dxa"/>
            </w:tcMar>
            <w:vAlign w:val="bottom"/>
          </w:tcPr>
          <w:p w14:paraId="3A5F47C2" w14:textId="77777777" w:rsidR="00B556BD" w:rsidRDefault="00B556BD">
            <w:pPr>
              <w:keepNext/>
            </w:pP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tcPr>
          <w:p w14:paraId="7450C3AD" w14:textId="77777777" w:rsidR="00B556BD" w:rsidRDefault="00B556BD">
            <w:pPr>
              <w:keepNext/>
              <w:spacing w:before="33" w:after="30" w:line="310" w:lineRule="auto"/>
              <w:jc w:val="right"/>
            </w:pPr>
          </w:p>
        </w:tc>
        <w:tc>
          <w:tcPr>
            <w:tcW w:w="975" w:type="dxa"/>
            <w:tcBorders>
              <w:top w:val="single" w:sz="8" w:space="0" w:color="E96852"/>
              <w:left w:val="nil"/>
              <w:bottom w:val="nil"/>
              <w:right w:val="nil"/>
            </w:tcBorders>
            <w:tcMar>
              <w:top w:w="0" w:type="dxa"/>
              <w:left w:w="0" w:type="dxa"/>
              <w:bottom w:w="0" w:type="dxa"/>
              <w:right w:w="0" w:type="dxa"/>
            </w:tcMar>
            <w:vAlign w:val="bottom"/>
          </w:tcPr>
          <w:p w14:paraId="596FBAC2" w14:textId="77777777" w:rsidR="00B556BD" w:rsidRDefault="00B556BD">
            <w:pPr>
              <w:keepNext/>
            </w:pPr>
          </w:p>
        </w:tc>
        <w:tc>
          <w:tcPr>
            <w:tcW w:w="975" w:type="dxa"/>
            <w:tcBorders>
              <w:top w:val="single" w:sz="8" w:space="0" w:color="E96852"/>
              <w:left w:val="nil"/>
              <w:bottom w:val="nil"/>
              <w:right w:val="nil"/>
            </w:tcBorders>
            <w:tcMar>
              <w:top w:w="0" w:type="dxa"/>
              <w:left w:w="0" w:type="dxa"/>
              <w:bottom w:w="0" w:type="dxa"/>
              <w:right w:w="53" w:type="dxa"/>
            </w:tcMar>
            <w:vAlign w:val="bottom"/>
          </w:tcPr>
          <w:p w14:paraId="2E5C8882" w14:textId="77777777" w:rsidR="00B556BD" w:rsidRDefault="00B556BD">
            <w:pPr>
              <w:keepNext/>
              <w:spacing w:before="33" w:after="30" w:line="310" w:lineRule="auto"/>
              <w:jc w:val="right"/>
            </w:pPr>
          </w:p>
        </w:tc>
      </w:tr>
      <w:tr w:rsidR="00B556BD" w14:paraId="34556698"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6E8CC899" w14:textId="77777777" w:rsidR="00B556BD" w:rsidRDefault="00516054">
            <w:pPr>
              <w:keepNext/>
              <w:spacing w:before="53" w:after="30" w:line="310" w:lineRule="auto"/>
            </w:pPr>
            <w:r>
              <w:rPr>
                <w:rFonts w:ascii="Infra" w:eastAsia="Infra" w:hAnsi="Infra" w:cs="Infra"/>
                <w:color w:val="626469"/>
                <w:sz w:val="17"/>
              </w:rPr>
              <w:t>Insurance contract liabilities  </w:t>
            </w:r>
          </w:p>
        </w:tc>
        <w:tc>
          <w:tcPr>
            <w:tcW w:w="435" w:type="dxa"/>
            <w:tcBorders>
              <w:top w:val="nil"/>
              <w:left w:val="nil"/>
              <w:bottom w:val="nil"/>
              <w:right w:val="nil"/>
            </w:tcBorders>
            <w:tcMar>
              <w:top w:w="0" w:type="dxa"/>
              <w:left w:w="0" w:type="dxa"/>
              <w:bottom w:w="0" w:type="dxa"/>
              <w:right w:w="15" w:type="dxa"/>
            </w:tcMar>
          </w:tcPr>
          <w:p w14:paraId="29F896C3" w14:textId="70DAE1D4" w:rsidR="00B556BD" w:rsidRDefault="00516054">
            <w:pPr>
              <w:keepNext/>
              <w:tabs>
                <w:tab w:val="left" w:pos="194"/>
                <w:tab w:val="left" w:pos="367"/>
              </w:tabs>
              <w:spacing w:before="53" w:after="30" w:line="377" w:lineRule="auto"/>
              <w:jc w:val="right"/>
            </w:pPr>
            <w:r>
              <w:rPr>
                <w:rFonts w:ascii="Infra" w:eastAsia="Infra" w:hAnsi="Infra" w:cs="Infra"/>
                <w:color w:val="E96852"/>
                <w:sz w:val="14"/>
              </w:rPr>
              <w:t>11</w:t>
            </w:r>
          </w:p>
        </w:tc>
        <w:tc>
          <w:tcPr>
            <w:tcW w:w="975" w:type="dxa"/>
            <w:tcBorders>
              <w:top w:val="nil"/>
              <w:left w:val="nil"/>
              <w:bottom w:val="nil"/>
              <w:right w:val="nil"/>
            </w:tcBorders>
            <w:shd w:val="clear" w:color="auto" w:fill="FFFFFF"/>
            <w:tcMar>
              <w:top w:w="0" w:type="dxa"/>
              <w:left w:w="0" w:type="dxa"/>
              <w:bottom w:w="0" w:type="dxa"/>
              <w:right w:w="15" w:type="dxa"/>
            </w:tcMar>
          </w:tcPr>
          <w:p w14:paraId="40BC7003" w14:textId="31357F9C" w:rsidR="00B556BD" w:rsidRDefault="00516054">
            <w:pPr>
              <w:keepNext/>
              <w:tabs>
                <w:tab w:val="left" w:pos="155"/>
                <w:tab w:val="left" w:pos="907"/>
              </w:tabs>
              <w:spacing w:before="53" w:after="30" w:line="310" w:lineRule="auto"/>
              <w:jc w:val="right"/>
            </w:pPr>
            <w:r>
              <w:rPr>
                <w:rFonts w:ascii="Infra" w:eastAsia="Infra" w:hAnsi="Infra" w:cs="Infra"/>
                <w:b/>
                <w:color w:val="626469"/>
                <w:sz w:val="17"/>
              </w:rPr>
              <w:t>140,000</w:t>
            </w:r>
          </w:p>
        </w:tc>
        <w:tc>
          <w:tcPr>
            <w:tcW w:w="975" w:type="dxa"/>
            <w:tcBorders>
              <w:top w:val="nil"/>
              <w:left w:val="nil"/>
              <w:bottom w:val="nil"/>
              <w:right w:val="nil"/>
            </w:tcBorders>
            <w:tcMar>
              <w:top w:w="0" w:type="dxa"/>
              <w:left w:w="0" w:type="dxa"/>
              <w:bottom w:w="0" w:type="dxa"/>
              <w:right w:w="15" w:type="dxa"/>
            </w:tcMar>
          </w:tcPr>
          <w:p w14:paraId="1821ED46" w14:textId="3B025841" w:rsidR="00B556BD" w:rsidRDefault="00516054">
            <w:pPr>
              <w:keepNext/>
              <w:tabs>
                <w:tab w:val="left" w:pos="255"/>
                <w:tab w:val="left" w:pos="907"/>
              </w:tabs>
              <w:spacing w:before="53" w:after="30" w:line="310" w:lineRule="auto"/>
              <w:jc w:val="right"/>
            </w:pPr>
            <w:r>
              <w:rPr>
                <w:rFonts w:ascii="Infra" w:eastAsia="Infra" w:hAnsi="Infra" w:cs="Infra"/>
                <w:color w:val="626469"/>
                <w:sz w:val="17"/>
              </w:rPr>
              <w:t>141,976</w:t>
            </w:r>
          </w:p>
        </w:tc>
        <w:tc>
          <w:tcPr>
            <w:tcW w:w="975" w:type="dxa"/>
            <w:tcBorders>
              <w:top w:val="nil"/>
              <w:left w:val="nil"/>
              <w:bottom w:val="nil"/>
              <w:right w:val="nil"/>
            </w:tcBorders>
            <w:tcMar>
              <w:top w:w="0" w:type="dxa"/>
              <w:left w:w="0" w:type="dxa"/>
              <w:bottom w:w="0" w:type="dxa"/>
              <w:right w:w="15" w:type="dxa"/>
            </w:tcMar>
          </w:tcPr>
          <w:p w14:paraId="68984329" w14:textId="0297FD52" w:rsidR="00B556BD" w:rsidRDefault="00516054">
            <w:pPr>
              <w:keepNext/>
              <w:tabs>
                <w:tab w:val="left" w:pos="242"/>
                <w:tab w:val="left" w:pos="907"/>
              </w:tabs>
              <w:spacing w:before="53" w:after="30" w:line="310" w:lineRule="auto"/>
              <w:jc w:val="right"/>
            </w:pPr>
            <w:r>
              <w:rPr>
                <w:rFonts w:ascii="Infra" w:eastAsia="Infra" w:hAnsi="Infra" w:cs="Infra"/>
                <w:color w:val="626469"/>
                <w:sz w:val="17"/>
              </w:rPr>
              <w:t>160,821</w:t>
            </w:r>
          </w:p>
        </w:tc>
      </w:tr>
      <w:tr w:rsidR="00B556BD" w14:paraId="14007440"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4B4DA1DF" w14:textId="77777777" w:rsidR="00B556BD" w:rsidRDefault="00516054">
            <w:pPr>
              <w:keepNext/>
              <w:spacing w:before="53" w:after="30" w:line="310" w:lineRule="auto"/>
            </w:pPr>
            <w:r>
              <w:rPr>
                <w:rFonts w:ascii="Infra" w:eastAsia="Infra" w:hAnsi="Infra" w:cs="Infra"/>
                <w:color w:val="626469"/>
                <w:sz w:val="17"/>
              </w:rPr>
              <w:t>Reinsurance contract liabilities</w:t>
            </w:r>
          </w:p>
        </w:tc>
        <w:tc>
          <w:tcPr>
            <w:tcW w:w="435" w:type="dxa"/>
            <w:tcBorders>
              <w:top w:val="nil"/>
              <w:left w:val="nil"/>
              <w:bottom w:val="nil"/>
              <w:right w:val="nil"/>
            </w:tcBorders>
            <w:tcMar>
              <w:top w:w="0" w:type="dxa"/>
              <w:left w:w="0" w:type="dxa"/>
              <w:bottom w:w="0" w:type="dxa"/>
              <w:right w:w="15" w:type="dxa"/>
            </w:tcMar>
          </w:tcPr>
          <w:p w14:paraId="7C47BAE1" w14:textId="29002597" w:rsidR="00B556BD" w:rsidRDefault="00516054">
            <w:pPr>
              <w:keepNext/>
              <w:tabs>
                <w:tab w:val="left" w:pos="194"/>
                <w:tab w:val="left" w:pos="367"/>
              </w:tabs>
              <w:spacing w:before="53" w:after="30" w:line="377" w:lineRule="auto"/>
              <w:jc w:val="right"/>
            </w:pPr>
            <w:r>
              <w:rPr>
                <w:rFonts w:ascii="Infra" w:eastAsia="Infra" w:hAnsi="Infra" w:cs="Infra"/>
                <w:color w:val="E96852"/>
                <w:sz w:val="14"/>
              </w:rPr>
              <w:t>11</w:t>
            </w:r>
          </w:p>
        </w:tc>
        <w:tc>
          <w:tcPr>
            <w:tcW w:w="975" w:type="dxa"/>
            <w:tcBorders>
              <w:top w:val="nil"/>
              <w:left w:val="nil"/>
              <w:bottom w:val="nil"/>
              <w:right w:val="nil"/>
            </w:tcBorders>
            <w:shd w:val="clear" w:color="auto" w:fill="FFFFFF"/>
            <w:tcMar>
              <w:top w:w="0" w:type="dxa"/>
              <w:left w:w="0" w:type="dxa"/>
              <w:bottom w:w="0" w:type="dxa"/>
              <w:right w:w="15" w:type="dxa"/>
            </w:tcMar>
          </w:tcPr>
          <w:p w14:paraId="66D945E4" w14:textId="1E02F1F9" w:rsidR="00B556BD" w:rsidRDefault="00516054">
            <w:pPr>
              <w:keepNext/>
              <w:tabs>
                <w:tab w:val="left" w:pos="535"/>
                <w:tab w:val="left" w:pos="907"/>
              </w:tabs>
              <w:spacing w:before="53" w:after="30" w:line="310" w:lineRule="auto"/>
              <w:jc w:val="right"/>
            </w:pPr>
            <w:r>
              <w:rPr>
                <w:rFonts w:ascii="Infra" w:eastAsia="Infra" w:hAnsi="Infra" w:cs="Infra"/>
                <w:b/>
                <w:color w:val="626469"/>
                <w:sz w:val="17"/>
              </w:rPr>
              <w:t>333</w:t>
            </w:r>
          </w:p>
        </w:tc>
        <w:tc>
          <w:tcPr>
            <w:tcW w:w="975" w:type="dxa"/>
            <w:tcBorders>
              <w:top w:val="nil"/>
              <w:left w:val="nil"/>
              <w:bottom w:val="nil"/>
              <w:right w:val="nil"/>
            </w:tcBorders>
            <w:tcMar>
              <w:top w:w="0" w:type="dxa"/>
              <w:left w:w="0" w:type="dxa"/>
              <w:bottom w:w="0" w:type="dxa"/>
              <w:right w:w="15" w:type="dxa"/>
            </w:tcMar>
          </w:tcPr>
          <w:p w14:paraId="385B3B48" w14:textId="781D638C" w:rsidR="00B556BD" w:rsidRDefault="00516054">
            <w:pPr>
              <w:keepNext/>
              <w:tabs>
                <w:tab w:val="left" w:pos="549"/>
                <w:tab w:val="left" w:pos="907"/>
              </w:tabs>
              <w:spacing w:before="53" w:after="30" w:line="310" w:lineRule="auto"/>
              <w:jc w:val="right"/>
            </w:pPr>
            <w:r>
              <w:rPr>
                <w:rFonts w:ascii="Infra" w:eastAsia="Infra" w:hAnsi="Infra" w:cs="Infra"/>
                <w:color w:val="626469"/>
                <w:sz w:val="17"/>
              </w:rPr>
              <w:t>348</w:t>
            </w:r>
          </w:p>
        </w:tc>
        <w:tc>
          <w:tcPr>
            <w:tcW w:w="975" w:type="dxa"/>
            <w:tcBorders>
              <w:top w:val="nil"/>
              <w:left w:val="nil"/>
              <w:bottom w:val="nil"/>
              <w:right w:val="nil"/>
            </w:tcBorders>
            <w:tcMar>
              <w:top w:w="0" w:type="dxa"/>
              <w:left w:w="0" w:type="dxa"/>
              <w:bottom w:w="0" w:type="dxa"/>
              <w:right w:w="15" w:type="dxa"/>
            </w:tcMar>
          </w:tcPr>
          <w:p w14:paraId="1EFE11E0" w14:textId="5FCD61D1" w:rsidR="00B556BD" w:rsidRDefault="00516054">
            <w:pPr>
              <w:keepNext/>
              <w:tabs>
                <w:tab w:val="left" w:pos="548"/>
                <w:tab w:val="left" w:pos="907"/>
              </w:tabs>
              <w:spacing w:before="53" w:after="30" w:line="310" w:lineRule="auto"/>
              <w:jc w:val="right"/>
            </w:pPr>
            <w:r>
              <w:rPr>
                <w:rFonts w:ascii="Infra" w:eastAsia="Infra" w:hAnsi="Infra" w:cs="Infra"/>
                <w:color w:val="626469"/>
                <w:sz w:val="17"/>
              </w:rPr>
              <w:t>546</w:t>
            </w:r>
          </w:p>
        </w:tc>
      </w:tr>
      <w:tr w:rsidR="00B556BD" w14:paraId="40859BAE"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707885BA" w14:textId="77777777" w:rsidR="00B556BD" w:rsidRDefault="00516054">
            <w:pPr>
              <w:keepNext/>
              <w:spacing w:before="53" w:after="30" w:line="310" w:lineRule="auto"/>
            </w:pPr>
            <w:r>
              <w:rPr>
                <w:rFonts w:ascii="Infra" w:eastAsia="Infra" w:hAnsi="Infra" w:cs="Infra"/>
                <w:color w:val="626469"/>
                <w:sz w:val="17"/>
              </w:rPr>
              <w:t>Investment contracts without DPF</w:t>
            </w:r>
          </w:p>
        </w:tc>
        <w:tc>
          <w:tcPr>
            <w:tcW w:w="435" w:type="dxa"/>
            <w:tcBorders>
              <w:top w:val="nil"/>
              <w:left w:val="nil"/>
              <w:bottom w:val="nil"/>
              <w:right w:val="nil"/>
            </w:tcBorders>
            <w:tcMar>
              <w:top w:w="0" w:type="dxa"/>
              <w:left w:w="0" w:type="dxa"/>
              <w:bottom w:w="0" w:type="dxa"/>
              <w:right w:w="15" w:type="dxa"/>
            </w:tcMar>
          </w:tcPr>
          <w:p w14:paraId="5AAF1F8A" w14:textId="42AC3F66" w:rsidR="00B556BD" w:rsidRDefault="00516054">
            <w:pPr>
              <w:keepNext/>
              <w:tabs>
                <w:tab w:val="left" w:pos="179"/>
                <w:tab w:val="left" w:pos="367"/>
              </w:tabs>
              <w:spacing w:before="53" w:after="30" w:line="377" w:lineRule="auto"/>
              <w:jc w:val="right"/>
            </w:pPr>
            <w:r>
              <w:rPr>
                <w:rFonts w:ascii="Infra" w:eastAsia="Infra" w:hAnsi="Infra" w:cs="Infra"/>
                <w:color w:val="E96852"/>
                <w:sz w:val="14"/>
              </w:rPr>
              <w:t>12</w:t>
            </w:r>
          </w:p>
        </w:tc>
        <w:tc>
          <w:tcPr>
            <w:tcW w:w="975" w:type="dxa"/>
            <w:tcBorders>
              <w:top w:val="nil"/>
              <w:left w:val="nil"/>
              <w:bottom w:val="nil"/>
              <w:right w:val="nil"/>
            </w:tcBorders>
            <w:shd w:val="clear" w:color="auto" w:fill="FFFFFF"/>
            <w:tcMar>
              <w:top w:w="0" w:type="dxa"/>
              <w:left w:w="0" w:type="dxa"/>
              <w:bottom w:w="0" w:type="dxa"/>
              <w:right w:w="15" w:type="dxa"/>
            </w:tcMar>
          </w:tcPr>
          <w:p w14:paraId="0B59CB6D" w14:textId="25341F60" w:rsidR="00B556BD" w:rsidRDefault="00516054">
            <w:pPr>
              <w:keepNext/>
              <w:tabs>
                <w:tab w:val="left" w:pos="312"/>
                <w:tab w:val="left" w:pos="907"/>
              </w:tabs>
              <w:spacing w:before="53" w:after="30" w:line="310" w:lineRule="auto"/>
              <w:jc w:val="right"/>
            </w:pPr>
            <w:r>
              <w:rPr>
                <w:rFonts w:ascii="Infra" w:eastAsia="Infra" w:hAnsi="Infra" w:cs="Infra"/>
                <w:b/>
                <w:color w:val="626469"/>
                <w:sz w:val="17"/>
              </w:rPr>
              <w:t>12,015</w:t>
            </w:r>
          </w:p>
        </w:tc>
        <w:tc>
          <w:tcPr>
            <w:tcW w:w="975" w:type="dxa"/>
            <w:tcBorders>
              <w:top w:val="nil"/>
              <w:left w:val="nil"/>
              <w:bottom w:val="nil"/>
              <w:right w:val="nil"/>
            </w:tcBorders>
            <w:tcMar>
              <w:top w:w="0" w:type="dxa"/>
              <w:left w:w="0" w:type="dxa"/>
              <w:bottom w:w="0" w:type="dxa"/>
              <w:right w:w="15" w:type="dxa"/>
            </w:tcMar>
          </w:tcPr>
          <w:p w14:paraId="0EDDC35B" w14:textId="4E2C5F07" w:rsidR="00B556BD" w:rsidRDefault="00516054">
            <w:pPr>
              <w:keepNext/>
              <w:tabs>
                <w:tab w:val="left" w:pos="361"/>
                <w:tab w:val="left" w:pos="907"/>
              </w:tabs>
              <w:spacing w:before="53" w:after="30" w:line="310" w:lineRule="auto"/>
              <w:jc w:val="right"/>
            </w:pPr>
            <w:r>
              <w:rPr>
                <w:rFonts w:ascii="Infra" w:eastAsia="Infra" w:hAnsi="Infra" w:cs="Infra"/>
                <w:color w:val="626469"/>
                <w:sz w:val="17"/>
              </w:rPr>
              <w:t>11,937</w:t>
            </w:r>
          </w:p>
        </w:tc>
        <w:tc>
          <w:tcPr>
            <w:tcW w:w="975" w:type="dxa"/>
            <w:tcBorders>
              <w:top w:val="nil"/>
              <w:left w:val="nil"/>
              <w:bottom w:val="nil"/>
              <w:right w:val="nil"/>
            </w:tcBorders>
            <w:tcMar>
              <w:top w:w="0" w:type="dxa"/>
              <w:left w:w="0" w:type="dxa"/>
              <w:bottom w:w="0" w:type="dxa"/>
              <w:right w:w="15" w:type="dxa"/>
            </w:tcMar>
          </w:tcPr>
          <w:p w14:paraId="6C9C3AB8" w14:textId="02235357" w:rsidR="00B556BD" w:rsidRDefault="00516054">
            <w:pPr>
              <w:keepNext/>
              <w:tabs>
                <w:tab w:val="left" w:pos="321"/>
                <w:tab w:val="left" w:pos="907"/>
              </w:tabs>
              <w:spacing w:before="53" w:after="30" w:line="310" w:lineRule="auto"/>
              <w:jc w:val="right"/>
            </w:pPr>
            <w:r>
              <w:rPr>
                <w:rFonts w:ascii="Infra" w:eastAsia="Infra" w:hAnsi="Infra" w:cs="Infra"/>
                <w:color w:val="626469"/>
                <w:sz w:val="17"/>
              </w:rPr>
              <w:t>14,884</w:t>
            </w:r>
          </w:p>
        </w:tc>
      </w:tr>
      <w:tr w:rsidR="00B556BD" w14:paraId="55E098EC"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60B23F58" w14:textId="77777777" w:rsidR="00B556BD" w:rsidRDefault="00516054">
            <w:pPr>
              <w:keepNext/>
              <w:spacing w:before="53" w:after="30" w:line="310" w:lineRule="auto"/>
            </w:pPr>
            <w:r>
              <w:rPr>
                <w:rFonts w:ascii="Infra" w:eastAsia="Infra" w:hAnsi="Infra" w:cs="Infra"/>
                <w:color w:val="626469"/>
                <w:sz w:val="17"/>
              </w:rPr>
              <w:t>Third party interest in consolidated funds</w:t>
            </w:r>
          </w:p>
        </w:tc>
        <w:tc>
          <w:tcPr>
            <w:tcW w:w="435" w:type="dxa"/>
            <w:tcBorders>
              <w:top w:val="nil"/>
              <w:left w:val="nil"/>
              <w:bottom w:val="nil"/>
              <w:right w:val="nil"/>
            </w:tcBorders>
            <w:tcMar>
              <w:top w:w="0" w:type="dxa"/>
              <w:left w:w="0" w:type="dxa"/>
              <w:bottom w:w="0" w:type="dxa"/>
              <w:right w:w="15" w:type="dxa"/>
            </w:tcMar>
          </w:tcPr>
          <w:p w14:paraId="31350AB5"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5AE87F45" w14:textId="738C3609" w:rsidR="00B556BD" w:rsidRDefault="00516054">
            <w:pPr>
              <w:keepNext/>
              <w:tabs>
                <w:tab w:val="left" w:pos="378"/>
                <w:tab w:val="left" w:pos="907"/>
              </w:tabs>
              <w:spacing w:before="53" w:after="30" w:line="310" w:lineRule="auto"/>
              <w:jc w:val="right"/>
            </w:pPr>
            <w:r>
              <w:rPr>
                <w:rFonts w:ascii="Infra" w:eastAsia="Infra" w:hAnsi="Infra" w:cs="Infra"/>
                <w:b/>
                <w:color w:val="626469"/>
                <w:sz w:val="17"/>
              </w:rPr>
              <w:t>8,985</w:t>
            </w:r>
          </w:p>
        </w:tc>
        <w:tc>
          <w:tcPr>
            <w:tcW w:w="975" w:type="dxa"/>
            <w:tcBorders>
              <w:top w:val="nil"/>
              <w:left w:val="nil"/>
              <w:bottom w:val="nil"/>
              <w:right w:val="nil"/>
            </w:tcBorders>
            <w:tcMar>
              <w:top w:w="0" w:type="dxa"/>
              <w:left w:w="0" w:type="dxa"/>
              <w:bottom w:w="0" w:type="dxa"/>
              <w:right w:w="15" w:type="dxa"/>
            </w:tcMar>
          </w:tcPr>
          <w:p w14:paraId="246758C7" w14:textId="14A58F8E" w:rsidR="00B556BD" w:rsidRDefault="00516054">
            <w:pPr>
              <w:keepNext/>
              <w:tabs>
                <w:tab w:val="left" w:pos="317"/>
                <w:tab w:val="left" w:pos="907"/>
              </w:tabs>
              <w:spacing w:before="53" w:after="30" w:line="310" w:lineRule="auto"/>
              <w:jc w:val="right"/>
            </w:pPr>
            <w:r>
              <w:rPr>
                <w:rFonts w:ascii="Infra" w:eastAsia="Infra" w:hAnsi="Infra" w:cs="Infra"/>
                <w:color w:val="626469"/>
                <w:sz w:val="17"/>
              </w:rPr>
              <w:t>10,389</w:t>
            </w:r>
          </w:p>
        </w:tc>
        <w:tc>
          <w:tcPr>
            <w:tcW w:w="975" w:type="dxa"/>
            <w:tcBorders>
              <w:top w:val="nil"/>
              <w:left w:val="nil"/>
              <w:bottom w:val="nil"/>
              <w:right w:val="nil"/>
            </w:tcBorders>
            <w:tcMar>
              <w:top w:w="0" w:type="dxa"/>
              <w:left w:w="0" w:type="dxa"/>
              <w:bottom w:w="0" w:type="dxa"/>
              <w:right w:w="15" w:type="dxa"/>
            </w:tcMar>
          </w:tcPr>
          <w:p w14:paraId="2BC5948C" w14:textId="25D76F5A" w:rsidR="00B556BD" w:rsidRDefault="00516054">
            <w:pPr>
              <w:keepNext/>
              <w:tabs>
                <w:tab w:val="left" w:pos="331"/>
                <w:tab w:val="left" w:pos="907"/>
              </w:tabs>
              <w:spacing w:before="53" w:after="30" w:line="310" w:lineRule="auto"/>
              <w:jc w:val="right"/>
            </w:pPr>
            <w:r>
              <w:rPr>
                <w:rFonts w:ascii="Infra" w:eastAsia="Infra" w:hAnsi="Infra" w:cs="Infra"/>
                <w:color w:val="626469"/>
                <w:sz w:val="17"/>
              </w:rPr>
              <w:t>12,636</w:t>
            </w:r>
          </w:p>
        </w:tc>
      </w:tr>
      <w:tr w:rsidR="00B556BD" w14:paraId="7510A230"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24577C50" w14:textId="77777777" w:rsidR="00B556BD" w:rsidRDefault="00516054">
            <w:pPr>
              <w:keepNext/>
              <w:spacing w:before="53" w:after="30" w:line="310" w:lineRule="auto"/>
            </w:pPr>
            <w:r>
              <w:rPr>
                <w:rFonts w:ascii="Infra" w:eastAsia="Infra" w:hAnsi="Infra" w:cs="Infra"/>
                <w:color w:val="626469"/>
                <w:sz w:val="17"/>
              </w:rPr>
              <w:t>Subordinated liabilities and other borrowings</w:t>
            </w:r>
          </w:p>
        </w:tc>
        <w:tc>
          <w:tcPr>
            <w:tcW w:w="435" w:type="dxa"/>
            <w:tcBorders>
              <w:top w:val="nil"/>
              <w:left w:val="nil"/>
              <w:bottom w:val="nil"/>
              <w:right w:val="nil"/>
            </w:tcBorders>
            <w:tcMar>
              <w:top w:w="0" w:type="dxa"/>
              <w:left w:w="0" w:type="dxa"/>
              <w:bottom w:w="0" w:type="dxa"/>
              <w:right w:w="15" w:type="dxa"/>
            </w:tcMar>
          </w:tcPr>
          <w:p w14:paraId="4B48D617" w14:textId="70536128" w:rsidR="00B556BD" w:rsidRDefault="00516054">
            <w:pPr>
              <w:keepNext/>
              <w:tabs>
                <w:tab w:val="left" w:pos="177"/>
                <w:tab w:val="left" w:pos="367"/>
              </w:tabs>
              <w:spacing w:before="53" w:after="30" w:line="377" w:lineRule="auto"/>
              <w:jc w:val="right"/>
            </w:pPr>
            <w:r>
              <w:rPr>
                <w:rFonts w:ascii="Infra" w:eastAsia="Infra" w:hAnsi="Infra" w:cs="Infra"/>
                <w:color w:val="E96852"/>
                <w:sz w:val="14"/>
              </w:rPr>
              <w:t>13</w:t>
            </w:r>
          </w:p>
        </w:tc>
        <w:tc>
          <w:tcPr>
            <w:tcW w:w="975" w:type="dxa"/>
            <w:tcBorders>
              <w:top w:val="nil"/>
              <w:left w:val="nil"/>
              <w:bottom w:val="nil"/>
              <w:right w:val="nil"/>
            </w:tcBorders>
            <w:shd w:val="clear" w:color="auto" w:fill="FFFFFF"/>
            <w:tcMar>
              <w:top w:w="0" w:type="dxa"/>
              <w:left w:w="0" w:type="dxa"/>
              <w:bottom w:w="0" w:type="dxa"/>
              <w:right w:w="15" w:type="dxa"/>
            </w:tcMar>
          </w:tcPr>
          <w:p w14:paraId="4449FFB4" w14:textId="5D7EFF04" w:rsidR="00B556BD" w:rsidRDefault="00516054">
            <w:pPr>
              <w:keepNext/>
              <w:tabs>
                <w:tab w:val="left" w:pos="399"/>
                <w:tab w:val="left" w:pos="907"/>
              </w:tabs>
              <w:spacing w:before="53" w:after="30" w:line="310" w:lineRule="auto"/>
              <w:jc w:val="right"/>
            </w:pPr>
            <w:r>
              <w:rPr>
                <w:rFonts w:ascii="Infra" w:eastAsia="Infra" w:hAnsi="Infra" w:cs="Infra"/>
                <w:b/>
                <w:color w:val="626469"/>
                <w:sz w:val="17"/>
              </w:rPr>
              <w:t>7,799</w:t>
            </w:r>
          </w:p>
        </w:tc>
        <w:tc>
          <w:tcPr>
            <w:tcW w:w="975" w:type="dxa"/>
            <w:tcBorders>
              <w:top w:val="nil"/>
              <w:left w:val="nil"/>
              <w:bottom w:val="nil"/>
              <w:right w:val="nil"/>
            </w:tcBorders>
            <w:tcMar>
              <w:top w:w="0" w:type="dxa"/>
              <w:left w:w="0" w:type="dxa"/>
              <w:bottom w:w="0" w:type="dxa"/>
              <w:right w:w="15" w:type="dxa"/>
            </w:tcMar>
          </w:tcPr>
          <w:p w14:paraId="65E383F1" w14:textId="5D3F07CD" w:rsidR="00B556BD" w:rsidRDefault="00516054">
            <w:pPr>
              <w:keepNext/>
              <w:tabs>
                <w:tab w:val="left" w:pos="427"/>
                <w:tab w:val="left" w:pos="907"/>
              </w:tabs>
              <w:spacing w:before="53" w:after="30" w:line="310" w:lineRule="auto"/>
              <w:jc w:val="right"/>
            </w:pPr>
            <w:r>
              <w:rPr>
                <w:rFonts w:ascii="Infra" w:eastAsia="Infra" w:hAnsi="Infra" w:cs="Infra"/>
                <w:color w:val="626469"/>
                <w:sz w:val="17"/>
              </w:rPr>
              <w:t>7,537</w:t>
            </w:r>
          </w:p>
        </w:tc>
        <w:tc>
          <w:tcPr>
            <w:tcW w:w="975" w:type="dxa"/>
            <w:tcBorders>
              <w:top w:val="nil"/>
              <w:left w:val="nil"/>
              <w:bottom w:val="nil"/>
              <w:right w:val="nil"/>
            </w:tcBorders>
            <w:tcMar>
              <w:top w:w="0" w:type="dxa"/>
              <w:left w:w="0" w:type="dxa"/>
              <w:bottom w:w="0" w:type="dxa"/>
              <w:right w:w="15" w:type="dxa"/>
            </w:tcMar>
          </w:tcPr>
          <w:p w14:paraId="64498F70" w14:textId="6A2C0D21" w:rsidR="00B556BD" w:rsidRDefault="00516054">
            <w:pPr>
              <w:keepNext/>
              <w:tabs>
                <w:tab w:val="left" w:pos="395"/>
                <w:tab w:val="left" w:pos="907"/>
              </w:tabs>
              <w:spacing w:before="53" w:after="30" w:line="310" w:lineRule="auto"/>
              <w:jc w:val="right"/>
            </w:pPr>
            <w:r>
              <w:rPr>
                <w:rFonts w:ascii="Infra" w:eastAsia="Infra" w:hAnsi="Infra" w:cs="Infra"/>
                <w:color w:val="626469"/>
                <w:sz w:val="17"/>
              </w:rPr>
              <w:t>8,930</w:t>
            </w:r>
          </w:p>
        </w:tc>
      </w:tr>
      <w:tr w:rsidR="00B556BD" w14:paraId="7AF2D7AE"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1A2AF7DD" w14:textId="77777777" w:rsidR="00B556BD" w:rsidRDefault="00516054">
            <w:pPr>
              <w:keepNext/>
              <w:spacing w:before="53" w:after="30" w:line="310" w:lineRule="auto"/>
            </w:pPr>
            <w:r>
              <w:rPr>
                <w:rFonts w:ascii="Infra" w:eastAsia="Infra" w:hAnsi="Infra" w:cs="Infra"/>
                <w:color w:val="626469"/>
                <w:sz w:val="17"/>
              </w:rPr>
              <w:t>Defined benefit pension liability</w:t>
            </w:r>
          </w:p>
        </w:tc>
        <w:tc>
          <w:tcPr>
            <w:tcW w:w="435" w:type="dxa"/>
            <w:tcBorders>
              <w:top w:val="nil"/>
              <w:left w:val="nil"/>
              <w:bottom w:val="nil"/>
              <w:right w:val="nil"/>
            </w:tcBorders>
            <w:tcMar>
              <w:top w:w="0" w:type="dxa"/>
              <w:left w:w="0" w:type="dxa"/>
              <w:bottom w:w="0" w:type="dxa"/>
              <w:right w:w="15" w:type="dxa"/>
            </w:tcMar>
          </w:tcPr>
          <w:p w14:paraId="7D738677" w14:textId="2AFCFECB" w:rsidR="00B556BD" w:rsidRDefault="00516054">
            <w:pPr>
              <w:keepNext/>
              <w:tabs>
                <w:tab w:val="left" w:pos="168"/>
                <w:tab w:val="left" w:pos="367"/>
              </w:tabs>
              <w:spacing w:before="53" w:after="30" w:line="377" w:lineRule="auto"/>
              <w:jc w:val="right"/>
            </w:pPr>
            <w:r>
              <w:rPr>
                <w:rFonts w:ascii="Infra" w:eastAsia="Infra" w:hAnsi="Infra" w:cs="Infra"/>
                <w:color w:val="E96852"/>
                <w:sz w:val="14"/>
              </w:rPr>
              <w:t>10</w:t>
            </w:r>
          </w:p>
        </w:tc>
        <w:tc>
          <w:tcPr>
            <w:tcW w:w="975" w:type="dxa"/>
            <w:tcBorders>
              <w:top w:val="nil"/>
              <w:left w:val="nil"/>
              <w:bottom w:val="nil"/>
              <w:right w:val="nil"/>
            </w:tcBorders>
            <w:shd w:val="clear" w:color="auto" w:fill="FFFFFF"/>
            <w:tcMar>
              <w:top w:w="0" w:type="dxa"/>
              <w:left w:w="0" w:type="dxa"/>
              <w:bottom w:w="0" w:type="dxa"/>
              <w:right w:w="15" w:type="dxa"/>
            </w:tcMar>
          </w:tcPr>
          <w:p w14:paraId="53FA7160" w14:textId="6B1E4665" w:rsidR="00B556BD" w:rsidRDefault="00516054">
            <w:pPr>
              <w:keepNext/>
              <w:tabs>
                <w:tab w:val="left" w:pos="658"/>
                <w:tab w:val="left" w:pos="88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tcPr>
          <w:p w14:paraId="49DC4A50" w14:textId="4B3AA8BD"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tcPr>
          <w:p w14:paraId="231BC21F" w14:textId="4BE10D9D" w:rsidR="00B556BD" w:rsidRDefault="00516054">
            <w:pPr>
              <w:keepNext/>
              <w:tabs>
                <w:tab w:val="left" w:pos="647"/>
                <w:tab w:val="left" w:pos="907"/>
              </w:tabs>
              <w:spacing w:before="53" w:after="30" w:line="310" w:lineRule="auto"/>
              <w:jc w:val="right"/>
            </w:pPr>
            <w:r>
              <w:rPr>
                <w:rFonts w:ascii="Infra" w:eastAsia="Infra" w:hAnsi="Infra" w:cs="Infra"/>
                <w:color w:val="626469"/>
                <w:sz w:val="17"/>
              </w:rPr>
              <w:t>84</w:t>
            </w:r>
          </w:p>
        </w:tc>
      </w:tr>
      <w:tr w:rsidR="00B556BD" w14:paraId="28DA8AAE"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514925CC" w14:textId="77777777" w:rsidR="00B556BD" w:rsidRDefault="00516054">
            <w:pPr>
              <w:keepNext/>
              <w:spacing w:before="53" w:after="30" w:line="310" w:lineRule="auto"/>
            </w:pPr>
            <w:r>
              <w:rPr>
                <w:rFonts w:ascii="Infra" w:eastAsia="Infra" w:hAnsi="Infra" w:cs="Infra"/>
                <w:color w:val="626469"/>
                <w:sz w:val="17"/>
              </w:rPr>
              <w:t>Deferred tax liabilities</w:t>
            </w:r>
          </w:p>
        </w:tc>
        <w:tc>
          <w:tcPr>
            <w:tcW w:w="435" w:type="dxa"/>
            <w:tcBorders>
              <w:top w:val="nil"/>
              <w:left w:val="nil"/>
              <w:bottom w:val="nil"/>
              <w:right w:val="nil"/>
            </w:tcBorders>
            <w:tcMar>
              <w:top w:w="0" w:type="dxa"/>
              <w:left w:w="0" w:type="dxa"/>
              <w:bottom w:w="0" w:type="dxa"/>
              <w:right w:w="15" w:type="dxa"/>
            </w:tcMar>
          </w:tcPr>
          <w:p w14:paraId="7E3BD90C" w14:textId="49F7634C" w:rsidR="00B556BD" w:rsidRDefault="00516054">
            <w:pPr>
              <w:keepNext/>
              <w:tabs>
                <w:tab w:val="left" w:pos="247"/>
                <w:tab w:val="left" w:pos="367"/>
              </w:tabs>
              <w:spacing w:before="53" w:after="30" w:line="377" w:lineRule="auto"/>
              <w:jc w:val="right"/>
            </w:pPr>
            <w:r>
              <w:rPr>
                <w:rFonts w:ascii="Infra" w:eastAsia="Infra" w:hAnsi="Infra" w:cs="Infra"/>
                <w:color w:val="E96852"/>
                <w:sz w:val="14"/>
              </w:rPr>
              <w:t>7</w:t>
            </w:r>
          </w:p>
        </w:tc>
        <w:tc>
          <w:tcPr>
            <w:tcW w:w="975" w:type="dxa"/>
            <w:tcBorders>
              <w:top w:val="nil"/>
              <w:left w:val="nil"/>
              <w:bottom w:val="nil"/>
              <w:right w:val="nil"/>
            </w:tcBorders>
            <w:shd w:val="clear" w:color="auto" w:fill="FFFFFF"/>
            <w:tcMar>
              <w:top w:w="0" w:type="dxa"/>
              <w:left w:w="0" w:type="dxa"/>
              <w:bottom w:w="0" w:type="dxa"/>
              <w:right w:w="15" w:type="dxa"/>
            </w:tcMar>
          </w:tcPr>
          <w:p w14:paraId="5902AEAC" w14:textId="22397B56" w:rsidR="00B556BD" w:rsidRDefault="00516054">
            <w:pPr>
              <w:keepNext/>
              <w:tabs>
                <w:tab w:val="left" w:pos="539"/>
                <w:tab w:val="left" w:pos="907"/>
              </w:tabs>
              <w:spacing w:before="53" w:after="30" w:line="310" w:lineRule="auto"/>
              <w:jc w:val="right"/>
            </w:pPr>
            <w:r>
              <w:rPr>
                <w:rFonts w:ascii="Infra" w:eastAsia="Infra" w:hAnsi="Infra" w:cs="Infra"/>
                <w:b/>
                <w:color w:val="626469"/>
                <w:sz w:val="17"/>
              </w:rPr>
              <w:t>532</w:t>
            </w:r>
          </w:p>
        </w:tc>
        <w:tc>
          <w:tcPr>
            <w:tcW w:w="975" w:type="dxa"/>
            <w:tcBorders>
              <w:top w:val="nil"/>
              <w:left w:val="nil"/>
              <w:bottom w:val="nil"/>
              <w:right w:val="nil"/>
            </w:tcBorders>
            <w:tcMar>
              <w:top w:w="0" w:type="dxa"/>
              <w:left w:w="0" w:type="dxa"/>
              <w:bottom w:w="0" w:type="dxa"/>
              <w:right w:w="15" w:type="dxa"/>
            </w:tcMar>
          </w:tcPr>
          <w:p w14:paraId="56F3EC80" w14:textId="5737AC85" w:rsidR="00B556BD" w:rsidRDefault="00516054">
            <w:pPr>
              <w:keepNext/>
              <w:tabs>
                <w:tab w:val="left" w:pos="559"/>
                <w:tab w:val="left" w:pos="907"/>
              </w:tabs>
              <w:spacing w:before="53" w:after="30" w:line="310" w:lineRule="auto"/>
              <w:jc w:val="right"/>
            </w:pPr>
            <w:r>
              <w:rPr>
                <w:rFonts w:ascii="Infra" w:eastAsia="Infra" w:hAnsi="Infra" w:cs="Infra"/>
                <w:color w:val="626469"/>
                <w:sz w:val="17"/>
              </w:rPr>
              <w:t>795</w:t>
            </w:r>
          </w:p>
        </w:tc>
        <w:tc>
          <w:tcPr>
            <w:tcW w:w="975" w:type="dxa"/>
            <w:tcBorders>
              <w:top w:val="nil"/>
              <w:left w:val="nil"/>
              <w:bottom w:val="nil"/>
              <w:right w:val="nil"/>
            </w:tcBorders>
            <w:tcMar>
              <w:top w:w="0" w:type="dxa"/>
              <w:left w:w="0" w:type="dxa"/>
              <w:bottom w:w="0" w:type="dxa"/>
              <w:right w:w="15" w:type="dxa"/>
            </w:tcMar>
          </w:tcPr>
          <w:p w14:paraId="66C4D98B" w14:textId="3BFEA879" w:rsidR="00B556BD" w:rsidRDefault="00516054">
            <w:pPr>
              <w:keepNext/>
              <w:tabs>
                <w:tab w:val="left" w:pos="459"/>
                <w:tab w:val="left" w:pos="907"/>
              </w:tabs>
              <w:spacing w:before="53" w:after="30" w:line="310" w:lineRule="auto"/>
              <w:jc w:val="right"/>
            </w:pPr>
            <w:r>
              <w:rPr>
                <w:rFonts w:ascii="Infra" w:eastAsia="Infra" w:hAnsi="Infra" w:cs="Infra"/>
                <w:color w:val="626469"/>
                <w:sz w:val="17"/>
              </w:rPr>
              <w:t>1,718</w:t>
            </w:r>
          </w:p>
        </w:tc>
      </w:tr>
      <w:tr w:rsidR="00B556BD" w14:paraId="157F4AC9"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6306FF3D" w14:textId="77777777" w:rsidR="00B556BD" w:rsidRDefault="00516054">
            <w:pPr>
              <w:keepNext/>
              <w:spacing w:before="53" w:after="30" w:line="310" w:lineRule="auto"/>
            </w:pPr>
            <w:r>
              <w:rPr>
                <w:rFonts w:ascii="Infra" w:eastAsia="Infra" w:hAnsi="Infra" w:cs="Infra"/>
                <w:color w:val="626469"/>
                <w:sz w:val="17"/>
              </w:rPr>
              <w:t>Lease liabilities</w:t>
            </w:r>
          </w:p>
        </w:tc>
        <w:tc>
          <w:tcPr>
            <w:tcW w:w="435" w:type="dxa"/>
            <w:tcBorders>
              <w:top w:val="nil"/>
              <w:left w:val="nil"/>
              <w:bottom w:val="nil"/>
              <w:right w:val="nil"/>
            </w:tcBorders>
            <w:tcMar>
              <w:top w:w="0" w:type="dxa"/>
              <w:left w:w="0" w:type="dxa"/>
              <w:bottom w:w="0" w:type="dxa"/>
              <w:right w:w="15" w:type="dxa"/>
            </w:tcMar>
          </w:tcPr>
          <w:p w14:paraId="1E7AB2AF"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6425B026" w14:textId="00F979B2" w:rsidR="00B556BD" w:rsidRDefault="00516054">
            <w:pPr>
              <w:keepNext/>
              <w:tabs>
                <w:tab w:val="left" w:pos="529"/>
                <w:tab w:val="left" w:pos="907"/>
              </w:tabs>
              <w:spacing w:before="53" w:after="30" w:line="310" w:lineRule="auto"/>
              <w:jc w:val="right"/>
            </w:pPr>
            <w:r>
              <w:rPr>
                <w:rFonts w:ascii="Infra" w:eastAsia="Infra" w:hAnsi="Infra" w:cs="Infra"/>
                <w:b/>
                <w:color w:val="626469"/>
                <w:sz w:val="17"/>
              </w:rPr>
              <w:t>399</w:t>
            </w:r>
          </w:p>
        </w:tc>
        <w:tc>
          <w:tcPr>
            <w:tcW w:w="975" w:type="dxa"/>
            <w:tcBorders>
              <w:top w:val="nil"/>
              <w:left w:val="nil"/>
              <w:bottom w:val="nil"/>
              <w:right w:val="nil"/>
            </w:tcBorders>
            <w:tcMar>
              <w:top w:w="0" w:type="dxa"/>
              <w:left w:w="0" w:type="dxa"/>
              <w:bottom w:w="0" w:type="dxa"/>
              <w:right w:w="15" w:type="dxa"/>
            </w:tcMar>
          </w:tcPr>
          <w:p w14:paraId="14E39413" w14:textId="07E3CE21" w:rsidR="00B556BD" w:rsidRDefault="00516054">
            <w:pPr>
              <w:keepNext/>
              <w:tabs>
                <w:tab w:val="left" w:pos="545"/>
                <w:tab w:val="left" w:pos="907"/>
              </w:tabs>
              <w:spacing w:before="53" w:after="30" w:line="310" w:lineRule="auto"/>
              <w:jc w:val="right"/>
            </w:pPr>
            <w:r>
              <w:rPr>
                <w:rFonts w:ascii="Infra" w:eastAsia="Infra" w:hAnsi="Infra" w:cs="Infra"/>
                <w:color w:val="626469"/>
                <w:sz w:val="17"/>
              </w:rPr>
              <w:t>420</w:t>
            </w:r>
          </w:p>
        </w:tc>
        <w:tc>
          <w:tcPr>
            <w:tcW w:w="975" w:type="dxa"/>
            <w:tcBorders>
              <w:top w:val="nil"/>
              <w:left w:val="nil"/>
              <w:bottom w:val="nil"/>
              <w:right w:val="nil"/>
            </w:tcBorders>
            <w:tcMar>
              <w:top w:w="0" w:type="dxa"/>
              <w:left w:w="0" w:type="dxa"/>
              <w:bottom w:w="0" w:type="dxa"/>
              <w:right w:w="15" w:type="dxa"/>
            </w:tcMar>
          </w:tcPr>
          <w:p w14:paraId="79B45073" w14:textId="21405E2E" w:rsidR="00B556BD" w:rsidRDefault="00516054">
            <w:pPr>
              <w:keepNext/>
              <w:tabs>
                <w:tab w:val="left" w:pos="574"/>
                <w:tab w:val="left" w:pos="907"/>
              </w:tabs>
              <w:spacing w:before="53" w:after="30" w:line="310" w:lineRule="auto"/>
              <w:jc w:val="right"/>
            </w:pPr>
            <w:r>
              <w:rPr>
                <w:rFonts w:ascii="Infra" w:eastAsia="Infra" w:hAnsi="Infra" w:cs="Infra"/>
                <w:color w:val="626469"/>
                <w:sz w:val="17"/>
              </w:rPr>
              <w:t>413</w:t>
            </w:r>
          </w:p>
        </w:tc>
      </w:tr>
      <w:tr w:rsidR="00B556BD" w14:paraId="477EA432"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4F64B000" w14:textId="77777777" w:rsidR="00B556BD" w:rsidRDefault="00516054">
            <w:pPr>
              <w:keepNext/>
              <w:spacing w:before="53" w:after="30" w:line="310" w:lineRule="auto"/>
            </w:pPr>
            <w:r>
              <w:rPr>
                <w:rFonts w:ascii="Infra" w:eastAsia="Infra" w:hAnsi="Infra" w:cs="Infra"/>
                <w:color w:val="626469"/>
                <w:sz w:val="17"/>
              </w:rPr>
              <w:t>Current tax liabilities</w:t>
            </w:r>
          </w:p>
        </w:tc>
        <w:tc>
          <w:tcPr>
            <w:tcW w:w="435" w:type="dxa"/>
            <w:tcBorders>
              <w:top w:val="nil"/>
              <w:left w:val="nil"/>
              <w:bottom w:val="nil"/>
              <w:right w:val="nil"/>
            </w:tcBorders>
            <w:tcMar>
              <w:top w:w="0" w:type="dxa"/>
              <w:left w:w="0" w:type="dxa"/>
              <w:bottom w:w="0" w:type="dxa"/>
              <w:right w:w="15" w:type="dxa"/>
            </w:tcMar>
          </w:tcPr>
          <w:p w14:paraId="64C0C591" w14:textId="21A88FF3" w:rsidR="00B556BD" w:rsidRDefault="00516054">
            <w:pPr>
              <w:keepNext/>
              <w:tabs>
                <w:tab w:val="left" w:pos="247"/>
                <w:tab w:val="left" w:pos="367"/>
              </w:tabs>
              <w:spacing w:before="53" w:after="30" w:line="377" w:lineRule="auto"/>
              <w:jc w:val="right"/>
            </w:pPr>
            <w:r>
              <w:rPr>
                <w:rFonts w:ascii="Infra" w:eastAsia="Infra" w:hAnsi="Infra" w:cs="Infra"/>
                <w:color w:val="E96852"/>
                <w:sz w:val="14"/>
              </w:rPr>
              <w:t>7</w:t>
            </w:r>
          </w:p>
        </w:tc>
        <w:tc>
          <w:tcPr>
            <w:tcW w:w="975" w:type="dxa"/>
            <w:tcBorders>
              <w:top w:val="nil"/>
              <w:left w:val="nil"/>
              <w:bottom w:val="nil"/>
              <w:right w:val="nil"/>
            </w:tcBorders>
            <w:shd w:val="clear" w:color="auto" w:fill="FFFFFF"/>
            <w:tcMar>
              <w:top w:w="0" w:type="dxa"/>
              <w:left w:w="0" w:type="dxa"/>
              <w:bottom w:w="0" w:type="dxa"/>
              <w:right w:w="15" w:type="dxa"/>
            </w:tcMar>
          </w:tcPr>
          <w:p w14:paraId="52683626" w14:textId="5925EC29" w:rsidR="00B556BD" w:rsidRDefault="00516054">
            <w:pPr>
              <w:keepNext/>
              <w:tabs>
                <w:tab w:val="left" w:pos="635"/>
                <w:tab w:val="left" w:pos="907"/>
              </w:tabs>
              <w:spacing w:before="53" w:after="30" w:line="310" w:lineRule="auto"/>
              <w:jc w:val="right"/>
            </w:pPr>
            <w:r>
              <w:rPr>
                <w:rFonts w:ascii="Infra" w:eastAsia="Infra" w:hAnsi="Infra" w:cs="Infra"/>
                <w:b/>
                <w:color w:val="626469"/>
                <w:sz w:val="17"/>
              </w:rPr>
              <w:t>64</w:t>
            </w:r>
          </w:p>
        </w:tc>
        <w:tc>
          <w:tcPr>
            <w:tcW w:w="975" w:type="dxa"/>
            <w:tcBorders>
              <w:top w:val="nil"/>
              <w:left w:val="nil"/>
              <w:bottom w:val="nil"/>
              <w:right w:val="nil"/>
            </w:tcBorders>
            <w:tcMar>
              <w:top w:w="0" w:type="dxa"/>
              <w:left w:w="0" w:type="dxa"/>
              <w:bottom w:w="0" w:type="dxa"/>
              <w:right w:w="15" w:type="dxa"/>
            </w:tcMar>
          </w:tcPr>
          <w:p w14:paraId="02F22DEB" w14:textId="551BCC17" w:rsidR="00B556BD" w:rsidRDefault="00516054">
            <w:pPr>
              <w:keepNext/>
              <w:tabs>
                <w:tab w:val="left" w:pos="649"/>
                <w:tab w:val="left" w:pos="907"/>
              </w:tabs>
              <w:spacing w:before="53" w:after="30" w:line="310" w:lineRule="auto"/>
              <w:jc w:val="right"/>
            </w:pPr>
            <w:r>
              <w:rPr>
                <w:rFonts w:ascii="Infra" w:eastAsia="Infra" w:hAnsi="Infra" w:cs="Infra"/>
                <w:color w:val="626469"/>
                <w:sz w:val="17"/>
              </w:rPr>
              <w:t>58</w:t>
            </w:r>
          </w:p>
        </w:tc>
        <w:tc>
          <w:tcPr>
            <w:tcW w:w="975" w:type="dxa"/>
            <w:tcBorders>
              <w:top w:val="nil"/>
              <w:left w:val="nil"/>
              <w:bottom w:val="nil"/>
              <w:right w:val="nil"/>
            </w:tcBorders>
            <w:tcMar>
              <w:top w:w="0" w:type="dxa"/>
              <w:left w:w="0" w:type="dxa"/>
              <w:bottom w:w="0" w:type="dxa"/>
              <w:right w:w="15" w:type="dxa"/>
            </w:tcMar>
          </w:tcPr>
          <w:p w14:paraId="1FD8493E" w14:textId="665E275A" w:rsidR="00B556BD" w:rsidRDefault="00516054">
            <w:pPr>
              <w:keepNext/>
              <w:tabs>
                <w:tab w:val="left" w:pos="574"/>
                <w:tab w:val="left" w:pos="907"/>
              </w:tabs>
              <w:spacing w:before="53" w:after="30" w:line="310" w:lineRule="auto"/>
              <w:jc w:val="right"/>
            </w:pPr>
            <w:r>
              <w:rPr>
                <w:rFonts w:ascii="Infra" w:eastAsia="Infra" w:hAnsi="Infra" w:cs="Infra"/>
                <w:color w:val="626469"/>
                <w:sz w:val="17"/>
              </w:rPr>
              <w:t>314</w:t>
            </w:r>
          </w:p>
        </w:tc>
      </w:tr>
      <w:tr w:rsidR="00B556BD" w14:paraId="2CB8479A"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606DE662" w14:textId="77777777" w:rsidR="00B556BD" w:rsidRDefault="00516054">
            <w:pPr>
              <w:keepNext/>
              <w:spacing w:before="53" w:after="30" w:line="310" w:lineRule="auto"/>
            </w:pPr>
            <w:r>
              <w:rPr>
                <w:rFonts w:ascii="Infra" w:eastAsia="Infra" w:hAnsi="Infra" w:cs="Infra"/>
                <w:color w:val="626469"/>
                <w:sz w:val="17"/>
              </w:rPr>
              <w:t>Derivative liabilities</w:t>
            </w:r>
          </w:p>
        </w:tc>
        <w:tc>
          <w:tcPr>
            <w:tcW w:w="435" w:type="dxa"/>
            <w:tcBorders>
              <w:top w:val="nil"/>
              <w:left w:val="nil"/>
              <w:bottom w:val="nil"/>
              <w:right w:val="nil"/>
            </w:tcBorders>
            <w:tcMar>
              <w:top w:w="0" w:type="dxa"/>
              <w:left w:w="0" w:type="dxa"/>
              <w:bottom w:w="0" w:type="dxa"/>
              <w:right w:w="15" w:type="dxa"/>
            </w:tcMar>
          </w:tcPr>
          <w:p w14:paraId="732C1DBB"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7E7D90DB" w14:textId="5D3BBC3E" w:rsidR="00B556BD" w:rsidRDefault="00516054">
            <w:pPr>
              <w:keepNext/>
              <w:tabs>
                <w:tab w:val="left" w:pos="397"/>
                <w:tab w:val="left" w:pos="907"/>
              </w:tabs>
              <w:spacing w:before="53" w:after="30" w:line="310" w:lineRule="auto"/>
              <w:jc w:val="right"/>
            </w:pPr>
            <w:r>
              <w:rPr>
                <w:rFonts w:ascii="Infra" w:eastAsia="Infra" w:hAnsi="Infra" w:cs="Infra"/>
                <w:b/>
                <w:color w:val="626469"/>
                <w:sz w:val="17"/>
              </w:rPr>
              <w:t>4,021</w:t>
            </w:r>
          </w:p>
        </w:tc>
        <w:tc>
          <w:tcPr>
            <w:tcW w:w="975" w:type="dxa"/>
            <w:tcBorders>
              <w:top w:val="nil"/>
              <w:left w:val="nil"/>
              <w:bottom w:val="nil"/>
              <w:right w:val="nil"/>
            </w:tcBorders>
            <w:tcMar>
              <w:top w:w="0" w:type="dxa"/>
              <w:left w:w="0" w:type="dxa"/>
              <w:bottom w:w="0" w:type="dxa"/>
              <w:right w:w="15" w:type="dxa"/>
            </w:tcMar>
          </w:tcPr>
          <w:p w14:paraId="322B2090" w14:textId="50EAC685" w:rsidR="00B556BD" w:rsidRDefault="00516054">
            <w:pPr>
              <w:keepNext/>
              <w:tabs>
                <w:tab w:val="left" w:pos="426"/>
                <w:tab w:val="left" w:pos="907"/>
              </w:tabs>
              <w:spacing w:before="53" w:after="30" w:line="310" w:lineRule="auto"/>
              <w:jc w:val="right"/>
            </w:pPr>
            <w:r>
              <w:rPr>
                <w:rFonts w:ascii="Infra" w:eastAsia="Infra" w:hAnsi="Infra" w:cs="Infra"/>
                <w:color w:val="626469"/>
                <w:sz w:val="17"/>
              </w:rPr>
              <w:t>4,185</w:t>
            </w:r>
          </w:p>
        </w:tc>
        <w:tc>
          <w:tcPr>
            <w:tcW w:w="975" w:type="dxa"/>
            <w:tcBorders>
              <w:top w:val="nil"/>
              <w:left w:val="nil"/>
              <w:bottom w:val="nil"/>
              <w:right w:val="nil"/>
            </w:tcBorders>
            <w:tcMar>
              <w:top w:w="0" w:type="dxa"/>
              <w:left w:w="0" w:type="dxa"/>
              <w:bottom w:w="0" w:type="dxa"/>
              <w:right w:w="15" w:type="dxa"/>
            </w:tcMar>
          </w:tcPr>
          <w:p w14:paraId="3B8D09A8" w14:textId="6C0C18BC" w:rsidR="00B556BD" w:rsidRDefault="00516054">
            <w:pPr>
              <w:keepNext/>
              <w:tabs>
                <w:tab w:val="left" w:pos="405"/>
                <w:tab w:val="left" w:pos="907"/>
              </w:tabs>
              <w:spacing w:before="53" w:after="30" w:line="310" w:lineRule="auto"/>
              <w:jc w:val="right"/>
            </w:pPr>
            <w:r>
              <w:rPr>
                <w:rFonts w:ascii="Infra" w:eastAsia="Infra" w:hAnsi="Infra" w:cs="Infra"/>
                <w:color w:val="626469"/>
                <w:sz w:val="17"/>
              </w:rPr>
              <w:t>2,689</w:t>
            </w:r>
          </w:p>
        </w:tc>
      </w:tr>
      <w:tr w:rsidR="00B556BD" w14:paraId="6CFD21FA"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349FA30E" w14:textId="77777777" w:rsidR="00B556BD" w:rsidRDefault="00516054">
            <w:pPr>
              <w:keepNext/>
              <w:spacing w:before="53" w:after="30" w:line="310" w:lineRule="auto"/>
            </w:pPr>
            <w:r>
              <w:rPr>
                <w:rFonts w:ascii="Infra" w:eastAsia="Infra" w:hAnsi="Infra" w:cs="Infra"/>
                <w:color w:val="626469"/>
                <w:sz w:val="17"/>
              </w:rPr>
              <w:t>Other financial liabilities</w:t>
            </w:r>
          </w:p>
        </w:tc>
        <w:tc>
          <w:tcPr>
            <w:tcW w:w="435" w:type="dxa"/>
            <w:tcBorders>
              <w:top w:val="nil"/>
              <w:left w:val="nil"/>
              <w:bottom w:val="nil"/>
              <w:right w:val="nil"/>
            </w:tcBorders>
            <w:tcMar>
              <w:top w:w="0" w:type="dxa"/>
              <w:left w:w="0" w:type="dxa"/>
              <w:bottom w:w="0" w:type="dxa"/>
              <w:right w:w="15" w:type="dxa"/>
            </w:tcMar>
          </w:tcPr>
          <w:p w14:paraId="6B3F2E32"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71DC1365" w14:textId="3BFA0C1E" w:rsidR="00B556BD" w:rsidRDefault="00516054">
            <w:pPr>
              <w:keepNext/>
              <w:tabs>
                <w:tab w:val="left" w:pos="393"/>
                <w:tab w:val="left" w:pos="907"/>
              </w:tabs>
              <w:spacing w:before="53" w:after="30" w:line="310" w:lineRule="auto"/>
              <w:jc w:val="right"/>
            </w:pPr>
            <w:r>
              <w:rPr>
                <w:rFonts w:ascii="Infra" w:eastAsia="Infra" w:hAnsi="Infra" w:cs="Infra"/>
                <w:b/>
                <w:color w:val="626469"/>
                <w:sz w:val="17"/>
              </w:rPr>
              <w:t>2,424</w:t>
            </w:r>
          </w:p>
        </w:tc>
        <w:tc>
          <w:tcPr>
            <w:tcW w:w="975" w:type="dxa"/>
            <w:tcBorders>
              <w:top w:val="nil"/>
              <w:left w:val="nil"/>
              <w:bottom w:val="nil"/>
              <w:right w:val="nil"/>
            </w:tcBorders>
            <w:tcMar>
              <w:top w:w="0" w:type="dxa"/>
              <w:left w:w="0" w:type="dxa"/>
              <w:bottom w:w="0" w:type="dxa"/>
              <w:right w:w="15" w:type="dxa"/>
            </w:tcMar>
          </w:tcPr>
          <w:p w14:paraId="22E104CD" w14:textId="2745C466" w:rsidR="00B556BD" w:rsidRDefault="00516054">
            <w:pPr>
              <w:keepNext/>
              <w:tabs>
                <w:tab w:val="left" w:pos="448"/>
                <w:tab w:val="left" w:pos="907"/>
              </w:tabs>
              <w:spacing w:before="53" w:after="30" w:line="310" w:lineRule="auto"/>
              <w:jc w:val="right"/>
            </w:pPr>
            <w:r>
              <w:rPr>
                <w:rFonts w:ascii="Infra" w:eastAsia="Infra" w:hAnsi="Infra" w:cs="Infra"/>
                <w:color w:val="626469"/>
                <w:sz w:val="17"/>
              </w:rPr>
              <w:t>2,172</w:t>
            </w:r>
          </w:p>
        </w:tc>
        <w:tc>
          <w:tcPr>
            <w:tcW w:w="975" w:type="dxa"/>
            <w:tcBorders>
              <w:top w:val="nil"/>
              <w:left w:val="nil"/>
              <w:bottom w:val="nil"/>
              <w:right w:val="nil"/>
            </w:tcBorders>
            <w:tcMar>
              <w:top w:w="0" w:type="dxa"/>
              <w:left w:w="0" w:type="dxa"/>
              <w:bottom w:w="0" w:type="dxa"/>
              <w:right w:w="15" w:type="dxa"/>
            </w:tcMar>
          </w:tcPr>
          <w:p w14:paraId="2D81F0BC" w14:textId="30E6864C" w:rsidR="00B556BD" w:rsidRDefault="00516054">
            <w:pPr>
              <w:keepNext/>
              <w:tabs>
                <w:tab w:val="left" w:pos="410"/>
                <w:tab w:val="left" w:pos="907"/>
              </w:tabs>
              <w:spacing w:before="53" w:after="30" w:line="310" w:lineRule="auto"/>
              <w:jc w:val="right"/>
            </w:pPr>
            <w:r>
              <w:rPr>
                <w:rFonts w:ascii="Infra" w:eastAsia="Infra" w:hAnsi="Infra" w:cs="Infra"/>
                <w:color w:val="626469"/>
                <w:sz w:val="17"/>
              </w:rPr>
              <w:t>2,882</w:t>
            </w:r>
          </w:p>
        </w:tc>
      </w:tr>
      <w:tr w:rsidR="00B556BD" w14:paraId="428BAF7C"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460D712D" w14:textId="77777777" w:rsidR="00B556BD" w:rsidRDefault="00516054">
            <w:pPr>
              <w:keepNext/>
              <w:spacing w:before="53" w:after="30" w:line="310" w:lineRule="auto"/>
            </w:pPr>
            <w:r>
              <w:rPr>
                <w:rFonts w:ascii="Infra" w:eastAsia="Infra" w:hAnsi="Infra" w:cs="Infra"/>
                <w:color w:val="626469"/>
                <w:sz w:val="17"/>
              </w:rPr>
              <w:t>Provisions</w:t>
            </w:r>
          </w:p>
        </w:tc>
        <w:tc>
          <w:tcPr>
            <w:tcW w:w="435" w:type="dxa"/>
            <w:tcBorders>
              <w:top w:val="nil"/>
              <w:left w:val="nil"/>
              <w:bottom w:val="nil"/>
              <w:right w:val="nil"/>
            </w:tcBorders>
            <w:tcMar>
              <w:top w:w="0" w:type="dxa"/>
              <w:left w:w="0" w:type="dxa"/>
              <w:bottom w:w="0" w:type="dxa"/>
              <w:right w:w="15" w:type="dxa"/>
            </w:tcMar>
          </w:tcPr>
          <w:p w14:paraId="0CBBA0D8"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15163B9D" w14:textId="17F959B7" w:rsidR="00B556BD" w:rsidRDefault="00516054">
            <w:pPr>
              <w:keepNext/>
              <w:tabs>
                <w:tab w:val="left" w:pos="569"/>
                <w:tab w:val="left" w:pos="907"/>
              </w:tabs>
              <w:spacing w:before="53" w:after="30" w:line="310" w:lineRule="auto"/>
              <w:jc w:val="right"/>
            </w:pPr>
            <w:r>
              <w:rPr>
                <w:rFonts w:ascii="Infra" w:eastAsia="Infra" w:hAnsi="Infra" w:cs="Infra"/>
                <w:b/>
                <w:color w:val="626469"/>
                <w:sz w:val="17"/>
              </w:rPr>
              <w:t>116</w:t>
            </w:r>
          </w:p>
        </w:tc>
        <w:tc>
          <w:tcPr>
            <w:tcW w:w="975" w:type="dxa"/>
            <w:tcBorders>
              <w:top w:val="nil"/>
              <w:left w:val="nil"/>
              <w:bottom w:val="nil"/>
              <w:right w:val="nil"/>
            </w:tcBorders>
            <w:tcMar>
              <w:top w:w="0" w:type="dxa"/>
              <w:left w:w="0" w:type="dxa"/>
              <w:bottom w:w="0" w:type="dxa"/>
              <w:right w:w="15" w:type="dxa"/>
            </w:tcMar>
          </w:tcPr>
          <w:p w14:paraId="10F9B1E8" w14:textId="413905E1" w:rsidR="00B556BD" w:rsidRDefault="00516054">
            <w:pPr>
              <w:keepNext/>
              <w:tabs>
                <w:tab w:val="left" w:pos="640"/>
                <w:tab w:val="left" w:pos="907"/>
              </w:tabs>
              <w:spacing w:before="53" w:after="30" w:line="310" w:lineRule="auto"/>
              <w:jc w:val="right"/>
            </w:pPr>
            <w:r>
              <w:rPr>
                <w:rFonts w:ascii="Infra" w:eastAsia="Infra" w:hAnsi="Infra" w:cs="Infra"/>
                <w:color w:val="626469"/>
                <w:sz w:val="17"/>
              </w:rPr>
              <w:t>90</w:t>
            </w:r>
          </w:p>
        </w:tc>
        <w:tc>
          <w:tcPr>
            <w:tcW w:w="975" w:type="dxa"/>
            <w:tcBorders>
              <w:top w:val="nil"/>
              <w:left w:val="nil"/>
              <w:bottom w:val="nil"/>
              <w:right w:val="nil"/>
            </w:tcBorders>
            <w:tcMar>
              <w:top w:w="0" w:type="dxa"/>
              <w:left w:w="0" w:type="dxa"/>
              <w:bottom w:w="0" w:type="dxa"/>
              <w:right w:w="15" w:type="dxa"/>
            </w:tcMar>
          </w:tcPr>
          <w:p w14:paraId="562AC9C7" w14:textId="6CAAE936" w:rsidR="00B556BD" w:rsidRDefault="00516054">
            <w:pPr>
              <w:keepNext/>
              <w:tabs>
                <w:tab w:val="left" w:pos="573"/>
                <w:tab w:val="left" w:pos="907"/>
              </w:tabs>
              <w:spacing w:before="53" w:after="30" w:line="310" w:lineRule="auto"/>
              <w:jc w:val="right"/>
            </w:pPr>
            <w:r>
              <w:rPr>
                <w:rFonts w:ascii="Infra" w:eastAsia="Infra" w:hAnsi="Infra" w:cs="Infra"/>
                <w:color w:val="626469"/>
                <w:sz w:val="17"/>
              </w:rPr>
              <w:t>138</w:t>
            </w:r>
          </w:p>
        </w:tc>
      </w:tr>
      <w:tr w:rsidR="00B556BD" w14:paraId="3644712B" w14:textId="77777777" w:rsidTr="00182930">
        <w:trPr>
          <w:cantSplit/>
          <w:trHeight w:hRule="exact" w:val="255"/>
        </w:trPr>
        <w:tc>
          <w:tcPr>
            <w:tcW w:w="7485" w:type="dxa"/>
            <w:tcBorders>
              <w:top w:val="nil"/>
              <w:left w:val="nil"/>
              <w:bottom w:val="nil"/>
              <w:right w:val="nil"/>
            </w:tcBorders>
            <w:tcMar>
              <w:top w:w="0" w:type="dxa"/>
              <w:left w:w="53" w:type="dxa"/>
              <w:bottom w:w="0" w:type="dxa"/>
              <w:right w:w="53" w:type="dxa"/>
            </w:tcMar>
          </w:tcPr>
          <w:p w14:paraId="03D7F9DF" w14:textId="77777777" w:rsidR="00B556BD" w:rsidRDefault="00516054">
            <w:pPr>
              <w:keepNext/>
              <w:spacing w:before="53" w:after="30" w:line="310" w:lineRule="auto"/>
            </w:pPr>
            <w:r>
              <w:rPr>
                <w:rFonts w:ascii="Infra" w:eastAsia="Infra" w:hAnsi="Infra" w:cs="Infra"/>
                <w:color w:val="626469"/>
                <w:sz w:val="17"/>
              </w:rPr>
              <w:t>Accruals, deferred income and other liabilities</w:t>
            </w:r>
          </w:p>
        </w:tc>
        <w:tc>
          <w:tcPr>
            <w:tcW w:w="435" w:type="dxa"/>
            <w:tcBorders>
              <w:top w:val="nil"/>
              <w:left w:val="nil"/>
              <w:bottom w:val="nil"/>
              <w:right w:val="nil"/>
            </w:tcBorders>
            <w:tcMar>
              <w:top w:w="0" w:type="dxa"/>
              <w:left w:w="0" w:type="dxa"/>
              <w:bottom w:w="0" w:type="dxa"/>
              <w:right w:w="15" w:type="dxa"/>
            </w:tcMar>
          </w:tcPr>
          <w:p w14:paraId="0F99A0FA" w14:textId="77777777" w:rsidR="00B556BD" w:rsidRDefault="00B556BD">
            <w:pPr>
              <w:keepNext/>
              <w:spacing w:before="53" w:after="30" w:line="377"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13C15CCE" w14:textId="6AFF8FD3" w:rsidR="00B556BD" w:rsidRDefault="00516054">
            <w:pPr>
              <w:keepNext/>
              <w:tabs>
                <w:tab w:val="left" w:pos="390"/>
                <w:tab w:val="left" w:pos="907"/>
              </w:tabs>
              <w:spacing w:before="53" w:after="30" w:line="310" w:lineRule="auto"/>
              <w:jc w:val="right"/>
            </w:pPr>
            <w:r>
              <w:rPr>
                <w:rFonts w:ascii="Infra" w:eastAsia="Infra" w:hAnsi="Infra" w:cs="Infra"/>
                <w:b/>
                <w:color w:val="626469"/>
                <w:sz w:val="17"/>
              </w:rPr>
              <w:t>8,657</w:t>
            </w:r>
          </w:p>
        </w:tc>
        <w:tc>
          <w:tcPr>
            <w:tcW w:w="975" w:type="dxa"/>
            <w:tcBorders>
              <w:top w:val="nil"/>
              <w:left w:val="nil"/>
              <w:bottom w:val="nil"/>
              <w:right w:val="nil"/>
            </w:tcBorders>
            <w:tcMar>
              <w:top w:w="0" w:type="dxa"/>
              <w:left w:w="0" w:type="dxa"/>
              <w:bottom w:w="0" w:type="dxa"/>
              <w:right w:w="15" w:type="dxa"/>
            </w:tcMar>
          </w:tcPr>
          <w:p w14:paraId="7C121756" w14:textId="7A284F44" w:rsidR="00B556BD" w:rsidRDefault="00516054">
            <w:pPr>
              <w:keepNext/>
              <w:tabs>
                <w:tab w:val="left" w:pos="409"/>
                <w:tab w:val="left" w:pos="907"/>
              </w:tabs>
              <w:spacing w:before="53" w:after="30" w:line="310" w:lineRule="auto"/>
              <w:jc w:val="right"/>
            </w:pPr>
            <w:r>
              <w:rPr>
                <w:rFonts w:ascii="Infra" w:eastAsia="Infra" w:hAnsi="Infra" w:cs="Infra"/>
                <w:color w:val="626469"/>
                <w:sz w:val="17"/>
              </w:rPr>
              <w:t>6,768</w:t>
            </w:r>
          </w:p>
        </w:tc>
        <w:tc>
          <w:tcPr>
            <w:tcW w:w="975" w:type="dxa"/>
            <w:tcBorders>
              <w:top w:val="nil"/>
              <w:left w:val="nil"/>
              <w:bottom w:val="nil"/>
              <w:right w:val="nil"/>
            </w:tcBorders>
            <w:tcMar>
              <w:top w:w="0" w:type="dxa"/>
              <w:left w:w="0" w:type="dxa"/>
              <w:bottom w:w="0" w:type="dxa"/>
              <w:right w:w="15" w:type="dxa"/>
            </w:tcMar>
          </w:tcPr>
          <w:p w14:paraId="5D16298A" w14:textId="027E188B" w:rsidR="00B556BD" w:rsidRDefault="00516054">
            <w:pPr>
              <w:keepNext/>
              <w:tabs>
                <w:tab w:val="left" w:pos="392"/>
                <w:tab w:val="left" w:pos="907"/>
              </w:tabs>
              <w:spacing w:before="53" w:after="30" w:line="310" w:lineRule="auto"/>
              <w:jc w:val="right"/>
            </w:pPr>
            <w:r>
              <w:rPr>
                <w:rFonts w:ascii="Infra" w:eastAsia="Infra" w:hAnsi="Infra" w:cs="Infra"/>
                <w:color w:val="626469"/>
                <w:sz w:val="17"/>
              </w:rPr>
              <w:t>6,064</w:t>
            </w:r>
          </w:p>
        </w:tc>
      </w:tr>
      <w:tr w:rsidR="00B556BD" w14:paraId="0A3F556B" w14:textId="77777777" w:rsidTr="00182930">
        <w:trPr>
          <w:cantSplit/>
          <w:trHeight w:hRule="exact" w:val="255"/>
        </w:trPr>
        <w:tc>
          <w:tcPr>
            <w:tcW w:w="7485" w:type="dxa"/>
            <w:tcBorders>
              <w:top w:val="nil"/>
              <w:left w:val="nil"/>
              <w:bottom w:val="single" w:sz="8" w:space="0" w:color="D76428"/>
              <w:right w:val="nil"/>
            </w:tcBorders>
            <w:tcMar>
              <w:top w:w="0" w:type="dxa"/>
              <w:left w:w="53" w:type="dxa"/>
              <w:bottom w:w="0" w:type="dxa"/>
              <w:right w:w="53" w:type="dxa"/>
            </w:tcMar>
          </w:tcPr>
          <w:p w14:paraId="7AB656E2"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Liabilities held for sale</w:t>
            </w:r>
            <w:r>
              <w:rPr>
                <w:rFonts w:ascii="Infra" w:eastAsia="Infra" w:hAnsi="Infra" w:cs="Infra"/>
                <w:color w:val="626469"/>
                <w:sz w:val="17"/>
                <w:vertAlign w:val="superscript"/>
              </w:rPr>
              <w:t>ii</w:t>
            </w:r>
          </w:p>
        </w:tc>
        <w:tc>
          <w:tcPr>
            <w:tcW w:w="435" w:type="dxa"/>
            <w:tcBorders>
              <w:top w:val="nil"/>
              <w:left w:val="nil"/>
              <w:bottom w:val="single" w:sz="8" w:space="0" w:color="E56A54"/>
              <w:right w:val="nil"/>
            </w:tcBorders>
            <w:tcMar>
              <w:top w:w="0" w:type="dxa"/>
              <w:left w:w="0" w:type="dxa"/>
              <w:bottom w:w="0" w:type="dxa"/>
              <w:right w:w="15" w:type="dxa"/>
            </w:tcMar>
          </w:tcPr>
          <w:p w14:paraId="40301B41" w14:textId="77777777" w:rsidR="00B556BD" w:rsidRDefault="00B556BD">
            <w:pPr>
              <w:keepNext/>
              <w:spacing w:before="53" w:after="30" w:line="377" w:lineRule="auto"/>
              <w:jc w:val="right"/>
            </w:pPr>
          </w:p>
        </w:tc>
        <w:tc>
          <w:tcPr>
            <w:tcW w:w="975" w:type="dxa"/>
            <w:tcBorders>
              <w:top w:val="nil"/>
              <w:left w:val="nil"/>
              <w:bottom w:val="single" w:sz="8" w:space="0" w:color="E56A57"/>
              <w:right w:val="nil"/>
            </w:tcBorders>
            <w:shd w:val="clear" w:color="auto" w:fill="FFFFFF"/>
            <w:tcMar>
              <w:top w:w="0" w:type="dxa"/>
              <w:left w:w="0" w:type="dxa"/>
              <w:bottom w:w="0" w:type="dxa"/>
              <w:right w:w="15" w:type="dxa"/>
            </w:tcMar>
          </w:tcPr>
          <w:p w14:paraId="10926FE6" w14:textId="66B57306" w:rsidR="00B556BD" w:rsidRDefault="00516054">
            <w:pPr>
              <w:keepNext/>
              <w:tabs>
                <w:tab w:val="left" w:pos="638"/>
                <w:tab w:val="left" w:pos="907"/>
              </w:tabs>
              <w:spacing w:before="53" w:after="30" w:line="310" w:lineRule="auto"/>
              <w:jc w:val="right"/>
            </w:pPr>
            <w:r>
              <w:rPr>
                <w:rFonts w:ascii="Infra" w:eastAsia="Infra" w:hAnsi="Infra" w:cs="Infra"/>
                <w:b/>
                <w:color w:val="626469"/>
                <w:sz w:val="17"/>
              </w:rPr>
              <w:t>34</w:t>
            </w:r>
          </w:p>
        </w:tc>
        <w:tc>
          <w:tcPr>
            <w:tcW w:w="975" w:type="dxa"/>
            <w:tcBorders>
              <w:top w:val="nil"/>
              <w:left w:val="nil"/>
              <w:bottom w:val="single" w:sz="8" w:space="0" w:color="E56A57"/>
              <w:right w:val="nil"/>
            </w:tcBorders>
            <w:tcMar>
              <w:top w:w="0" w:type="dxa"/>
              <w:left w:w="0" w:type="dxa"/>
              <w:bottom w:w="0" w:type="dxa"/>
              <w:right w:w="15" w:type="dxa"/>
            </w:tcMar>
          </w:tcPr>
          <w:p w14:paraId="5CDB7184" w14:textId="64125825" w:rsidR="00B556BD" w:rsidRDefault="00516054">
            <w:pPr>
              <w:keepNext/>
              <w:tabs>
                <w:tab w:val="left" w:pos="588"/>
                <w:tab w:val="left" w:pos="907"/>
              </w:tabs>
              <w:spacing w:before="53" w:after="30" w:line="310" w:lineRule="auto"/>
              <w:jc w:val="right"/>
            </w:pPr>
            <w:r>
              <w:rPr>
                <w:rFonts w:ascii="Infra" w:eastAsia="Infra" w:hAnsi="Infra" w:cs="Infra"/>
                <w:color w:val="626469"/>
                <w:sz w:val="17"/>
              </w:rPr>
              <w:t>172</w:t>
            </w:r>
          </w:p>
        </w:tc>
        <w:tc>
          <w:tcPr>
            <w:tcW w:w="975" w:type="dxa"/>
            <w:tcBorders>
              <w:top w:val="nil"/>
              <w:left w:val="nil"/>
              <w:bottom w:val="single" w:sz="8" w:space="0" w:color="E56A57"/>
              <w:right w:val="nil"/>
            </w:tcBorders>
            <w:tcMar>
              <w:top w:w="0" w:type="dxa"/>
              <w:left w:w="0" w:type="dxa"/>
              <w:bottom w:w="0" w:type="dxa"/>
              <w:right w:w="15" w:type="dxa"/>
            </w:tcMar>
          </w:tcPr>
          <w:p w14:paraId="699EC02C" w14:textId="75C0CFAC"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r>
      <w:tr w:rsidR="00B556BD" w14:paraId="58E328FA" w14:textId="77777777" w:rsidTr="00182930">
        <w:trPr>
          <w:cantSplit/>
          <w:trHeight w:hRule="exact" w:val="255"/>
        </w:trPr>
        <w:tc>
          <w:tcPr>
            <w:tcW w:w="7485" w:type="dxa"/>
            <w:tcBorders>
              <w:top w:val="single" w:sz="8" w:space="0" w:color="D76428"/>
              <w:left w:val="nil"/>
              <w:bottom w:val="single" w:sz="8" w:space="0" w:color="E56A54"/>
              <w:right w:val="nil"/>
            </w:tcBorders>
            <w:tcMar>
              <w:top w:w="0" w:type="dxa"/>
              <w:left w:w="53" w:type="dxa"/>
              <w:bottom w:w="0" w:type="dxa"/>
              <w:right w:w="53" w:type="dxa"/>
            </w:tcMar>
          </w:tcPr>
          <w:p w14:paraId="3ABC9FE5" w14:textId="77777777" w:rsidR="00B556BD" w:rsidRDefault="00516054">
            <w:pPr>
              <w:keepNext/>
              <w:spacing w:before="33" w:after="30" w:line="310" w:lineRule="auto"/>
            </w:pPr>
            <w:r>
              <w:rPr>
                <w:rFonts w:ascii="Infra" w:eastAsia="Infra" w:hAnsi="Infra" w:cs="Infra"/>
                <w:b/>
                <w:color w:val="626469"/>
                <w:sz w:val="17"/>
              </w:rPr>
              <w:t>Total liabilities</w:t>
            </w:r>
          </w:p>
        </w:tc>
        <w:tc>
          <w:tcPr>
            <w:tcW w:w="435" w:type="dxa"/>
            <w:tcBorders>
              <w:top w:val="single" w:sz="8" w:space="0" w:color="E56A54"/>
              <w:left w:val="nil"/>
              <w:bottom w:val="single" w:sz="8" w:space="0" w:color="E56A54"/>
              <w:right w:val="nil"/>
            </w:tcBorders>
            <w:tcMar>
              <w:top w:w="0" w:type="dxa"/>
              <w:left w:w="0" w:type="dxa"/>
              <w:bottom w:w="0" w:type="dxa"/>
              <w:right w:w="0" w:type="dxa"/>
            </w:tcMar>
            <w:vAlign w:val="bottom"/>
          </w:tcPr>
          <w:p w14:paraId="714EEC9B" w14:textId="77777777" w:rsidR="00B556BD" w:rsidRDefault="00B556BD">
            <w:pPr>
              <w:keepNext/>
            </w:pPr>
          </w:p>
        </w:tc>
        <w:tc>
          <w:tcPr>
            <w:tcW w:w="975" w:type="dxa"/>
            <w:tcBorders>
              <w:top w:val="single" w:sz="8" w:space="0" w:color="E56A57"/>
              <w:left w:val="nil"/>
              <w:bottom w:val="single" w:sz="8" w:space="0" w:color="E56A54"/>
              <w:right w:val="nil"/>
            </w:tcBorders>
            <w:shd w:val="clear" w:color="auto" w:fill="FFFFFF"/>
            <w:tcMar>
              <w:top w:w="0" w:type="dxa"/>
              <w:left w:w="0" w:type="dxa"/>
              <w:bottom w:w="0" w:type="dxa"/>
              <w:right w:w="15" w:type="dxa"/>
            </w:tcMar>
          </w:tcPr>
          <w:p w14:paraId="7BD7DD08" w14:textId="76E81157" w:rsidR="00B556BD" w:rsidRDefault="00516054">
            <w:pPr>
              <w:keepNext/>
              <w:tabs>
                <w:tab w:val="left" w:pos="202"/>
                <w:tab w:val="left" w:pos="907"/>
              </w:tabs>
              <w:spacing w:before="33" w:after="30" w:line="310" w:lineRule="auto"/>
              <w:jc w:val="right"/>
            </w:pPr>
            <w:r>
              <w:rPr>
                <w:rFonts w:ascii="Infra" w:eastAsia="Infra" w:hAnsi="Infra" w:cs="Infra"/>
                <w:b/>
                <w:color w:val="626469"/>
                <w:sz w:val="17"/>
              </w:rPr>
              <w:t>185,379</w:t>
            </w:r>
          </w:p>
        </w:tc>
        <w:tc>
          <w:tcPr>
            <w:tcW w:w="975" w:type="dxa"/>
            <w:tcBorders>
              <w:top w:val="single" w:sz="8" w:space="0" w:color="E56A57"/>
              <w:left w:val="nil"/>
              <w:bottom w:val="single" w:sz="8" w:space="0" w:color="E56A54"/>
              <w:right w:val="nil"/>
            </w:tcBorders>
            <w:tcMar>
              <w:top w:w="0" w:type="dxa"/>
              <w:left w:w="0" w:type="dxa"/>
              <w:bottom w:w="0" w:type="dxa"/>
              <w:right w:w="15" w:type="dxa"/>
            </w:tcMar>
          </w:tcPr>
          <w:p w14:paraId="23477D4F" w14:textId="302CA6C0" w:rsidR="00B556BD" w:rsidRDefault="00516054">
            <w:pPr>
              <w:keepNext/>
              <w:tabs>
                <w:tab w:val="left" w:pos="229"/>
                <w:tab w:val="left" w:pos="907"/>
              </w:tabs>
              <w:spacing w:before="33" w:after="30" w:line="310" w:lineRule="auto"/>
              <w:jc w:val="right"/>
            </w:pPr>
            <w:r>
              <w:rPr>
                <w:rFonts w:ascii="Infra" w:eastAsia="Infra" w:hAnsi="Infra" w:cs="Infra"/>
                <w:color w:val="626469"/>
                <w:sz w:val="17"/>
              </w:rPr>
              <w:t>186,847</w:t>
            </w:r>
          </w:p>
        </w:tc>
        <w:tc>
          <w:tcPr>
            <w:tcW w:w="975" w:type="dxa"/>
            <w:tcBorders>
              <w:top w:val="single" w:sz="8" w:space="0" w:color="E56A57"/>
              <w:left w:val="nil"/>
              <w:bottom w:val="single" w:sz="8" w:space="0" w:color="E56A54"/>
              <w:right w:val="nil"/>
            </w:tcBorders>
            <w:tcMar>
              <w:top w:w="0" w:type="dxa"/>
              <w:left w:w="0" w:type="dxa"/>
              <w:bottom w:w="0" w:type="dxa"/>
              <w:right w:w="15" w:type="dxa"/>
            </w:tcMar>
          </w:tcPr>
          <w:p w14:paraId="089F0DDA" w14:textId="46035EDF" w:rsidR="00B556BD" w:rsidRDefault="00516054">
            <w:pPr>
              <w:keepNext/>
              <w:tabs>
                <w:tab w:val="left" w:pos="281"/>
                <w:tab w:val="left" w:pos="907"/>
              </w:tabs>
              <w:spacing w:before="33" w:after="30" w:line="310" w:lineRule="auto"/>
              <w:jc w:val="right"/>
            </w:pPr>
            <w:r>
              <w:rPr>
                <w:rFonts w:ascii="Infra" w:eastAsia="Infra" w:hAnsi="Infra" w:cs="Infra"/>
                <w:color w:val="626469"/>
                <w:sz w:val="17"/>
              </w:rPr>
              <w:t>212,119</w:t>
            </w:r>
          </w:p>
        </w:tc>
      </w:tr>
      <w:tr w:rsidR="00B556BD" w14:paraId="49517BCC" w14:textId="77777777" w:rsidTr="00182930">
        <w:trPr>
          <w:cantSplit/>
          <w:trHeight w:hRule="exact" w:val="255"/>
        </w:trPr>
        <w:tc>
          <w:tcPr>
            <w:tcW w:w="7485" w:type="dxa"/>
            <w:tcBorders>
              <w:top w:val="single" w:sz="8" w:space="0" w:color="E56A54"/>
              <w:left w:val="nil"/>
              <w:bottom w:val="single" w:sz="8" w:space="0" w:color="E56A54"/>
              <w:right w:val="nil"/>
            </w:tcBorders>
            <w:tcMar>
              <w:top w:w="0" w:type="dxa"/>
              <w:left w:w="53" w:type="dxa"/>
              <w:bottom w:w="0" w:type="dxa"/>
              <w:right w:w="53" w:type="dxa"/>
            </w:tcMar>
          </w:tcPr>
          <w:p w14:paraId="1DA7F549" w14:textId="77777777" w:rsidR="00B556BD" w:rsidRDefault="00516054">
            <w:pPr>
              <w:spacing w:before="33" w:after="30" w:line="310" w:lineRule="auto"/>
            </w:pPr>
            <w:r>
              <w:rPr>
                <w:rFonts w:ascii="Infra" w:eastAsia="Infra" w:hAnsi="Infra" w:cs="Infra"/>
                <w:b/>
                <w:color w:val="626469"/>
                <w:sz w:val="17"/>
              </w:rPr>
              <w:t>Total equity and liabilities</w:t>
            </w:r>
          </w:p>
        </w:tc>
        <w:tc>
          <w:tcPr>
            <w:tcW w:w="435" w:type="dxa"/>
            <w:tcBorders>
              <w:top w:val="single" w:sz="8" w:space="0" w:color="E56A54"/>
              <w:left w:val="nil"/>
              <w:bottom w:val="single" w:sz="8" w:space="0" w:color="E56A54"/>
              <w:right w:val="nil"/>
            </w:tcBorders>
            <w:tcMar>
              <w:top w:w="0" w:type="dxa"/>
              <w:left w:w="0" w:type="dxa"/>
              <w:bottom w:w="0" w:type="dxa"/>
              <w:right w:w="0" w:type="dxa"/>
            </w:tcMar>
            <w:vAlign w:val="bottom"/>
          </w:tcPr>
          <w:p w14:paraId="4F79ABAA" w14:textId="77777777" w:rsidR="00B556BD" w:rsidRDefault="00B556BD"/>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9BB70CD" w14:textId="6E05770C" w:rsidR="00B556BD" w:rsidRDefault="00516054">
            <w:pPr>
              <w:tabs>
                <w:tab w:val="left" w:pos="186"/>
                <w:tab w:val="left" w:pos="907"/>
              </w:tabs>
              <w:spacing w:before="33" w:after="30" w:line="310" w:lineRule="auto"/>
              <w:jc w:val="right"/>
            </w:pPr>
            <w:r>
              <w:rPr>
                <w:rFonts w:ascii="Infra" w:eastAsia="Infra" w:hAnsi="Infra" w:cs="Infra"/>
                <w:b/>
                <w:color w:val="626469"/>
                <w:sz w:val="17"/>
              </w:rPr>
              <w:t>189,420</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76E32C5B" w14:textId="56600C17" w:rsidR="00B556BD" w:rsidRDefault="00516054">
            <w:pPr>
              <w:tabs>
                <w:tab w:val="left" w:pos="270"/>
                <w:tab w:val="left" w:pos="907"/>
              </w:tabs>
              <w:spacing w:before="33" w:after="30" w:line="310" w:lineRule="auto"/>
              <w:jc w:val="right"/>
            </w:pPr>
            <w:r>
              <w:rPr>
                <w:rFonts w:ascii="Infra" w:eastAsia="Infra" w:hAnsi="Infra" w:cs="Infra"/>
                <w:color w:val="626469"/>
                <w:sz w:val="17"/>
              </w:rPr>
              <w:t>191,158</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04298EA1" w14:textId="0A7BED1B" w:rsidR="00B556BD" w:rsidRDefault="00516054">
            <w:pPr>
              <w:tabs>
                <w:tab w:val="left" w:pos="232"/>
                <w:tab w:val="left" w:pos="907"/>
              </w:tabs>
              <w:spacing w:before="33" w:after="30" w:line="310" w:lineRule="auto"/>
              <w:jc w:val="right"/>
            </w:pPr>
            <w:r>
              <w:rPr>
                <w:rFonts w:ascii="Infra" w:eastAsia="Infra" w:hAnsi="Infra" w:cs="Infra"/>
                <w:color w:val="626469"/>
                <w:sz w:val="17"/>
              </w:rPr>
              <w:t>219,383</w:t>
            </w:r>
          </w:p>
        </w:tc>
      </w:tr>
    </w:tbl>
    <w:p w14:paraId="56071B9F" w14:textId="77777777"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i</w:t>
      </w:r>
      <w:r>
        <w:rPr>
          <w:rFonts w:ascii="Infra" w:eastAsia="Infra" w:hAnsi="Infra" w:cs="Infra"/>
          <w:color w:val="636666"/>
          <w:sz w:val="14"/>
        </w:rPr>
        <w:t xml:space="preserve"> The comparative amounts have been restated for the first time adoption of IFRS 17 and IFRS 9. See Note 1.3.1 for further information. Additionally, following a review of the Group’s presentation of tax positions within consolidated investment funds, comparative amounts have been restated from those previously reported with the restatement having no impact on profit for the year or net assets. See Note 1.2 for further information.</w:t>
      </w:r>
    </w:p>
    <w:p w14:paraId="40C23055" w14:textId="77777777" w:rsidR="00182930" w:rsidRDefault="00516054" w:rsidP="00182930">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ii</w:t>
      </w:r>
      <w:r>
        <w:rPr>
          <w:rFonts w:ascii="Infra" w:eastAsia="Infra" w:hAnsi="Infra" w:cs="Infra"/>
          <w:color w:val="636666"/>
          <w:sz w:val="14"/>
        </w:rPr>
        <w:t xml:space="preserve"> Assets held for sale on the consolidated statement of financial position as at 30 June 2023 includes £82m (31 December 2022: £158m, 1 January 2022: £127m) of seed capital classified as held for sale as it is expected to be divested within 12 months and £158m of investment property classified as held for sale (31 December 2022: £333m, 1 January 2022; £896m). £398m of property assets held for sale as at 31 December 2021 were transferred back to investment property during the year ended 31 December 2022. Additionally £309m (31 December 2022: £193m, 1 January 2022: £nil) of assets held for sale and £34m (31 December 2022: £172m, 1 January 2022: £nil) of liabilities held for sale are in relation to the Group's consolidated infrastructure capital private equity vehicles.</w:t>
      </w:r>
      <w:bookmarkStart w:id="9" w:name="Section12"/>
      <w:bookmarkEnd w:id="9"/>
    </w:p>
    <w:p w14:paraId="49566C2C" w14:textId="78466CA0" w:rsidR="00B556BD" w:rsidRDefault="00516054" w:rsidP="00182930">
      <w:pPr>
        <w:spacing w:before="160" w:after="20" w:line="288" w:lineRule="auto"/>
        <w:rPr>
          <w:rFonts w:ascii="Infra" w:eastAsia="Infra" w:hAnsi="Infra" w:cs="Infra"/>
          <w:b/>
          <w:color w:val="025056"/>
          <w:sz w:val="22"/>
        </w:rPr>
      </w:pPr>
      <w:r>
        <w:rPr>
          <w:rFonts w:ascii="Infra" w:eastAsia="Infra" w:hAnsi="Infra" w:cs="Infra"/>
          <w:b/>
          <w:color w:val="025056"/>
          <w:sz w:val="22"/>
        </w:rPr>
        <w:lastRenderedPageBreak/>
        <w:t>Condensed consolidated statement of changes in equity (unaudited)</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705"/>
        <w:gridCol w:w="705"/>
        <w:gridCol w:w="780"/>
        <w:gridCol w:w="780"/>
        <w:gridCol w:w="780"/>
        <w:gridCol w:w="780"/>
        <w:gridCol w:w="945"/>
        <w:gridCol w:w="885"/>
        <w:gridCol w:w="780"/>
      </w:tblGrid>
      <w:tr w:rsidR="00B556BD" w14:paraId="511CDDA9" w14:textId="77777777" w:rsidTr="00182930">
        <w:trPr>
          <w:cantSplit/>
          <w:trHeight w:hRule="exact" w:val="825"/>
        </w:trPr>
        <w:tc>
          <w:tcPr>
            <w:tcW w:w="3705" w:type="dxa"/>
            <w:tcBorders>
              <w:top w:val="nil"/>
              <w:left w:val="nil"/>
              <w:bottom w:val="nil"/>
              <w:right w:val="nil"/>
            </w:tcBorders>
            <w:shd w:val="clear" w:color="auto" w:fill="auto"/>
            <w:tcMar>
              <w:top w:w="0" w:type="dxa"/>
              <w:left w:w="0" w:type="dxa"/>
              <w:bottom w:w="0" w:type="dxa"/>
              <w:right w:w="0" w:type="dxa"/>
            </w:tcMar>
            <w:vAlign w:val="bottom"/>
          </w:tcPr>
          <w:p w14:paraId="1380A669" w14:textId="77777777" w:rsidR="00B556BD" w:rsidRPr="00182930" w:rsidRDefault="00B556BD">
            <w:pPr>
              <w:keepNext/>
              <w:rPr>
                <w:color w:val="E56A54"/>
              </w:rPr>
            </w:pPr>
          </w:p>
        </w:tc>
        <w:tc>
          <w:tcPr>
            <w:tcW w:w="705" w:type="dxa"/>
            <w:tcBorders>
              <w:top w:val="nil"/>
              <w:left w:val="nil"/>
              <w:bottom w:val="nil"/>
              <w:right w:val="nil"/>
            </w:tcBorders>
            <w:shd w:val="clear" w:color="auto" w:fill="auto"/>
            <w:tcMar>
              <w:top w:w="0" w:type="dxa"/>
              <w:left w:w="0" w:type="dxa"/>
              <w:bottom w:w="0" w:type="dxa"/>
              <w:right w:w="53" w:type="dxa"/>
            </w:tcMar>
            <w:vAlign w:val="bottom"/>
          </w:tcPr>
          <w:p w14:paraId="497CB621" w14:textId="77777777" w:rsidR="00B556BD" w:rsidRPr="00182930" w:rsidRDefault="00516054">
            <w:pPr>
              <w:keepNext/>
              <w:spacing w:before="33" w:after="30" w:line="274" w:lineRule="auto"/>
              <w:jc w:val="right"/>
              <w:rPr>
                <w:color w:val="E56A54"/>
              </w:rPr>
            </w:pPr>
            <w:r w:rsidRPr="00182930">
              <w:rPr>
                <w:rFonts w:ascii="Infra" w:eastAsia="Infra" w:hAnsi="Infra" w:cs="Infra"/>
                <w:b/>
                <w:color w:val="E56A54"/>
                <w:sz w:val="13"/>
              </w:rPr>
              <w:t>Share capital</w:t>
            </w:r>
          </w:p>
        </w:tc>
        <w:tc>
          <w:tcPr>
            <w:tcW w:w="705" w:type="dxa"/>
            <w:tcBorders>
              <w:top w:val="nil"/>
              <w:left w:val="nil"/>
              <w:bottom w:val="nil"/>
              <w:right w:val="nil"/>
            </w:tcBorders>
            <w:shd w:val="clear" w:color="auto" w:fill="auto"/>
            <w:tcMar>
              <w:top w:w="0" w:type="dxa"/>
              <w:left w:w="0" w:type="dxa"/>
              <w:bottom w:w="0" w:type="dxa"/>
              <w:right w:w="53" w:type="dxa"/>
            </w:tcMar>
            <w:vAlign w:val="bottom"/>
          </w:tcPr>
          <w:p w14:paraId="5063DB5E" w14:textId="77777777" w:rsidR="00B556BD" w:rsidRPr="00182930" w:rsidRDefault="00516054">
            <w:pPr>
              <w:keepNext/>
              <w:spacing w:before="33" w:after="30" w:line="274" w:lineRule="auto"/>
              <w:jc w:val="right"/>
              <w:rPr>
                <w:color w:val="E56A54"/>
              </w:rPr>
            </w:pPr>
            <w:r w:rsidRPr="00182930">
              <w:rPr>
                <w:rFonts w:ascii="Infra" w:eastAsia="Infra" w:hAnsi="Infra" w:cs="Infra"/>
                <w:b/>
                <w:color w:val="E56A54"/>
                <w:sz w:val="13"/>
              </w:rPr>
              <w:t>Share premium</w:t>
            </w:r>
          </w:p>
        </w:tc>
        <w:tc>
          <w:tcPr>
            <w:tcW w:w="780" w:type="dxa"/>
            <w:tcBorders>
              <w:top w:val="nil"/>
              <w:left w:val="nil"/>
              <w:bottom w:val="nil"/>
              <w:right w:val="nil"/>
            </w:tcBorders>
            <w:shd w:val="clear" w:color="auto" w:fill="auto"/>
            <w:tcMar>
              <w:top w:w="0" w:type="dxa"/>
              <w:left w:w="0" w:type="dxa"/>
              <w:bottom w:w="0" w:type="dxa"/>
              <w:right w:w="53" w:type="dxa"/>
            </w:tcMar>
            <w:vAlign w:val="bottom"/>
          </w:tcPr>
          <w:p w14:paraId="21E374A6" w14:textId="77777777" w:rsidR="00B556BD" w:rsidRPr="00182930" w:rsidRDefault="00516054">
            <w:pPr>
              <w:keepNext/>
              <w:spacing w:before="33" w:after="30" w:line="274" w:lineRule="auto"/>
              <w:jc w:val="right"/>
              <w:rPr>
                <w:color w:val="E56A54"/>
              </w:rPr>
            </w:pPr>
            <w:r w:rsidRPr="00182930">
              <w:rPr>
                <w:rFonts w:ascii="Infra" w:eastAsia="Infra" w:hAnsi="Infra" w:cs="Infra"/>
                <w:b/>
                <w:color w:val="E56A54"/>
                <w:sz w:val="13"/>
              </w:rPr>
              <w:t>Shares held by employee benefit trust</w:t>
            </w:r>
          </w:p>
        </w:tc>
        <w:tc>
          <w:tcPr>
            <w:tcW w:w="780" w:type="dxa"/>
            <w:tcBorders>
              <w:top w:val="nil"/>
              <w:left w:val="nil"/>
              <w:bottom w:val="nil"/>
              <w:right w:val="nil"/>
            </w:tcBorders>
            <w:shd w:val="clear" w:color="auto" w:fill="auto"/>
            <w:tcMar>
              <w:top w:w="0" w:type="dxa"/>
              <w:left w:w="0" w:type="dxa"/>
              <w:bottom w:w="0" w:type="dxa"/>
              <w:right w:w="53" w:type="dxa"/>
            </w:tcMar>
            <w:vAlign w:val="bottom"/>
          </w:tcPr>
          <w:p w14:paraId="2DFED36E" w14:textId="77777777" w:rsidR="00B556BD" w:rsidRPr="00182930" w:rsidRDefault="00516054">
            <w:pPr>
              <w:keepNext/>
              <w:spacing w:before="33" w:after="30" w:line="274" w:lineRule="auto"/>
              <w:jc w:val="right"/>
              <w:rPr>
                <w:color w:val="E56A54"/>
              </w:rPr>
            </w:pPr>
            <w:r w:rsidRPr="00182930">
              <w:rPr>
                <w:rFonts w:ascii="Infra" w:eastAsia="Infra" w:hAnsi="Infra" w:cs="Infra"/>
                <w:b/>
                <w:color w:val="E56A54"/>
                <w:sz w:val="13"/>
              </w:rPr>
              <w:t>Treasury shares</w:t>
            </w:r>
          </w:p>
        </w:tc>
        <w:tc>
          <w:tcPr>
            <w:tcW w:w="780" w:type="dxa"/>
            <w:tcBorders>
              <w:top w:val="nil"/>
              <w:left w:val="nil"/>
              <w:bottom w:val="nil"/>
              <w:right w:val="nil"/>
            </w:tcBorders>
            <w:shd w:val="clear" w:color="auto" w:fill="auto"/>
            <w:tcMar>
              <w:top w:w="0" w:type="dxa"/>
              <w:left w:w="0" w:type="dxa"/>
              <w:bottom w:w="0" w:type="dxa"/>
              <w:right w:w="53" w:type="dxa"/>
            </w:tcMar>
            <w:vAlign w:val="bottom"/>
          </w:tcPr>
          <w:p w14:paraId="2401F59C" w14:textId="77777777" w:rsidR="00B556BD" w:rsidRPr="00182930" w:rsidRDefault="00516054">
            <w:pPr>
              <w:keepNext/>
              <w:spacing w:before="33" w:after="30" w:line="274" w:lineRule="auto"/>
              <w:jc w:val="right"/>
              <w:rPr>
                <w:color w:val="E56A54"/>
              </w:rPr>
            </w:pPr>
            <w:r w:rsidRPr="00182930">
              <w:rPr>
                <w:rFonts w:ascii="Infra" w:eastAsia="Infra" w:hAnsi="Infra" w:cs="Infra"/>
                <w:b/>
                <w:color w:val="E56A54"/>
                <w:sz w:val="13"/>
              </w:rPr>
              <w:t>Retained earnings</w:t>
            </w:r>
          </w:p>
        </w:tc>
        <w:tc>
          <w:tcPr>
            <w:tcW w:w="780" w:type="dxa"/>
            <w:tcBorders>
              <w:top w:val="nil"/>
              <w:left w:val="nil"/>
              <w:bottom w:val="nil"/>
              <w:right w:val="nil"/>
            </w:tcBorders>
            <w:shd w:val="clear" w:color="auto" w:fill="auto"/>
            <w:tcMar>
              <w:top w:w="0" w:type="dxa"/>
              <w:left w:w="0" w:type="dxa"/>
              <w:bottom w:w="0" w:type="dxa"/>
              <w:right w:w="53" w:type="dxa"/>
            </w:tcMar>
            <w:vAlign w:val="bottom"/>
          </w:tcPr>
          <w:p w14:paraId="7A38228E" w14:textId="77777777" w:rsidR="00B556BD" w:rsidRPr="00182930" w:rsidRDefault="00516054">
            <w:pPr>
              <w:keepNext/>
              <w:spacing w:before="33" w:after="30" w:line="274" w:lineRule="auto"/>
              <w:jc w:val="right"/>
              <w:rPr>
                <w:color w:val="E56A54"/>
              </w:rPr>
            </w:pPr>
            <w:r w:rsidRPr="00182930">
              <w:rPr>
                <w:rFonts w:ascii="Infra" w:eastAsia="Infra" w:hAnsi="Infra" w:cs="Infra"/>
                <w:b/>
                <w:color w:val="E56A54"/>
                <w:sz w:val="13"/>
              </w:rPr>
              <w:t>Other reserves</w:t>
            </w:r>
          </w:p>
        </w:tc>
        <w:tc>
          <w:tcPr>
            <w:tcW w:w="945" w:type="dxa"/>
            <w:tcBorders>
              <w:top w:val="nil"/>
              <w:left w:val="nil"/>
              <w:bottom w:val="nil"/>
              <w:right w:val="nil"/>
            </w:tcBorders>
            <w:shd w:val="clear" w:color="auto" w:fill="auto"/>
            <w:tcMar>
              <w:top w:w="0" w:type="dxa"/>
              <w:left w:w="0" w:type="dxa"/>
              <w:bottom w:w="0" w:type="dxa"/>
              <w:right w:w="53" w:type="dxa"/>
            </w:tcMar>
            <w:vAlign w:val="bottom"/>
          </w:tcPr>
          <w:p w14:paraId="5692AD53" w14:textId="77777777" w:rsidR="00B556BD" w:rsidRPr="00182930" w:rsidRDefault="00516054">
            <w:pPr>
              <w:keepNext/>
              <w:spacing w:before="33" w:after="30" w:line="274" w:lineRule="auto"/>
              <w:jc w:val="right"/>
              <w:rPr>
                <w:color w:val="E56A54"/>
              </w:rPr>
            </w:pPr>
            <w:r w:rsidRPr="00182930">
              <w:rPr>
                <w:rFonts w:ascii="Infra" w:eastAsia="Infra" w:hAnsi="Infra" w:cs="Infra"/>
                <w:b/>
                <w:color w:val="E56A54"/>
                <w:sz w:val="13"/>
              </w:rPr>
              <w:t>Total equity attributable to equity holders of M&amp;G plc</w:t>
            </w:r>
          </w:p>
        </w:tc>
        <w:tc>
          <w:tcPr>
            <w:tcW w:w="885" w:type="dxa"/>
            <w:tcBorders>
              <w:top w:val="nil"/>
              <w:left w:val="nil"/>
              <w:bottom w:val="nil"/>
              <w:right w:val="nil"/>
            </w:tcBorders>
            <w:shd w:val="clear" w:color="auto" w:fill="auto"/>
            <w:tcMar>
              <w:top w:w="0" w:type="dxa"/>
              <w:left w:w="0" w:type="dxa"/>
              <w:bottom w:w="0" w:type="dxa"/>
              <w:right w:w="53" w:type="dxa"/>
            </w:tcMar>
            <w:vAlign w:val="bottom"/>
          </w:tcPr>
          <w:p w14:paraId="54104036" w14:textId="77777777" w:rsidR="00B556BD" w:rsidRPr="00182930" w:rsidRDefault="00516054">
            <w:pPr>
              <w:keepNext/>
              <w:spacing w:before="33" w:after="30" w:line="274" w:lineRule="auto"/>
              <w:jc w:val="right"/>
              <w:rPr>
                <w:color w:val="E56A54"/>
              </w:rPr>
            </w:pPr>
            <w:r w:rsidRPr="00182930">
              <w:rPr>
                <w:rFonts w:ascii="Infra" w:eastAsia="Infra" w:hAnsi="Infra" w:cs="Infra"/>
                <w:b/>
                <w:color w:val="E56A54"/>
                <w:sz w:val="13"/>
              </w:rPr>
              <w:t>Non-controlling interests</w:t>
            </w:r>
          </w:p>
        </w:tc>
        <w:tc>
          <w:tcPr>
            <w:tcW w:w="780" w:type="dxa"/>
            <w:tcBorders>
              <w:top w:val="nil"/>
              <w:left w:val="nil"/>
              <w:bottom w:val="nil"/>
              <w:right w:val="nil"/>
            </w:tcBorders>
            <w:shd w:val="clear" w:color="auto" w:fill="auto"/>
            <w:tcMar>
              <w:top w:w="0" w:type="dxa"/>
              <w:left w:w="0" w:type="dxa"/>
              <w:bottom w:w="0" w:type="dxa"/>
              <w:right w:w="53" w:type="dxa"/>
            </w:tcMar>
            <w:vAlign w:val="bottom"/>
          </w:tcPr>
          <w:p w14:paraId="0E7C4983" w14:textId="77777777" w:rsidR="00B556BD" w:rsidRPr="00182930" w:rsidRDefault="00516054">
            <w:pPr>
              <w:keepNext/>
              <w:spacing w:before="33" w:after="30" w:line="274" w:lineRule="auto"/>
              <w:jc w:val="right"/>
              <w:rPr>
                <w:color w:val="E56A54"/>
              </w:rPr>
            </w:pPr>
            <w:r w:rsidRPr="00182930">
              <w:rPr>
                <w:rFonts w:ascii="Infra" w:eastAsia="Infra" w:hAnsi="Infra" w:cs="Infra"/>
                <w:b/>
                <w:color w:val="E56A54"/>
                <w:sz w:val="13"/>
              </w:rPr>
              <w:t>Total equity</w:t>
            </w:r>
          </w:p>
        </w:tc>
      </w:tr>
      <w:tr w:rsidR="00B556BD" w14:paraId="5E91CA09" w14:textId="77777777" w:rsidTr="00182930">
        <w:trPr>
          <w:cantSplit/>
          <w:trHeight w:hRule="exact" w:val="225"/>
        </w:trPr>
        <w:tc>
          <w:tcPr>
            <w:tcW w:w="3705" w:type="dxa"/>
            <w:tcBorders>
              <w:top w:val="nil"/>
              <w:left w:val="nil"/>
              <w:bottom w:val="nil"/>
              <w:right w:val="nil"/>
            </w:tcBorders>
            <w:shd w:val="clear" w:color="auto" w:fill="auto"/>
            <w:tcMar>
              <w:top w:w="0" w:type="dxa"/>
              <w:left w:w="0" w:type="dxa"/>
              <w:bottom w:w="0" w:type="dxa"/>
              <w:right w:w="0" w:type="dxa"/>
            </w:tcMar>
            <w:vAlign w:val="bottom"/>
          </w:tcPr>
          <w:p w14:paraId="5B7089A3" w14:textId="77777777" w:rsidR="00B556BD" w:rsidRPr="00182930" w:rsidRDefault="00B556BD">
            <w:pPr>
              <w:keepNext/>
              <w:rPr>
                <w:color w:val="E56A54"/>
              </w:rPr>
            </w:pPr>
          </w:p>
        </w:tc>
        <w:tc>
          <w:tcPr>
            <w:tcW w:w="705" w:type="dxa"/>
            <w:tcBorders>
              <w:top w:val="nil"/>
              <w:left w:val="nil"/>
              <w:bottom w:val="nil"/>
              <w:right w:val="nil"/>
            </w:tcBorders>
            <w:shd w:val="clear" w:color="auto" w:fill="auto"/>
            <w:tcMar>
              <w:top w:w="0" w:type="dxa"/>
              <w:left w:w="0" w:type="dxa"/>
              <w:bottom w:w="0" w:type="dxa"/>
              <w:right w:w="53" w:type="dxa"/>
            </w:tcMar>
            <w:vAlign w:val="center"/>
          </w:tcPr>
          <w:p w14:paraId="075D2BFA" w14:textId="77777777" w:rsidR="00B556BD" w:rsidRPr="00182930" w:rsidRDefault="00516054">
            <w:pPr>
              <w:keepNext/>
              <w:spacing w:line="274" w:lineRule="auto"/>
              <w:jc w:val="right"/>
              <w:rPr>
                <w:color w:val="E56A54"/>
              </w:rPr>
            </w:pPr>
            <w:r w:rsidRPr="00182930">
              <w:rPr>
                <w:rFonts w:ascii="Infra" w:eastAsia="Infra" w:hAnsi="Infra" w:cs="Infra"/>
                <w:b/>
                <w:color w:val="E56A54"/>
                <w:sz w:val="13"/>
              </w:rPr>
              <w:t>£m</w:t>
            </w:r>
          </w:p>
        </w:tc>
        <w:tc>
          <w:tcPr>
            <w:tcW w:w="705" w:type="dxa"/>
            <w:tcBorders>
              <w:top w:val="nil"/>
              <w:left w:val="nil"/>
              <w:bottom w:val="nil"/>
              <w:right w:val="nil"/>
            </w:tcBorders>
            <w:shd w:val="clear" w:color="auto" w:fill="auto"/>
            <w:tcMar>
              <w:top w:w="0" w:type="dxa"/>
              <w:left w:w="0" w:type="dxa"/>
              <w:bottom w:w="0" w:type="dxa"/>
              <w:right w:w="53" w:type="dxa"/>
            </w:tcMar>
            <w:vAlign w:val="center"/>
          </w:tcPr>
          <w:p w14:paraId="1C6CCFAB" w14:textId="77777777" w:rsidR="00B556BD" w:rsidRPr="00182930" w:rsidRDefault="00516054">
            <w:pPr>
              <w:keepNext/>
              <w:spacing w:line="274" w:lineRule="auto"/>
              <w:jc w:val="right"/>
              <w:rPr>
                <w:color w:val="E56A54"/>
              </w:rPr>
            </w:pPr>
            <w:r w:rsidRPr="00182930">
              <w:rPr>
                <w:rFonts w:ascii="Infra" w:eastAsia="Infra" w:hAnsi="Infra" w:cs="Infra"/>
                <w:b/>
                <w:color w:val="E56A54"/>
                <w:sz w:val="13"/>
              </w:rPr>
              <w:t>£m</w:t>
            </w:r>
          </w:p>
        </w:tc>
        <w:tc>
          <w:tcPr>
            <w:tcW w:w="780" w:type="dxa"/>
            <w:tcBorders>
              <w:top w:val="nil"/>
              <w:left w:val="nil"/>
              <w:bottom w:val="nil"/>
              <w:right w:val="nil"/>
            </w:tcBorders>
            <w:shd w:val="clear" w:color="auto" w:fill="auto"/>
            <w:tcMar>
              <w:top w:w="0" w:type="dxa"/>
              <w:left w:w="0" w:type="dxa"/>
              <w:bottom w:w="0" w:type="dxa"/>
              <w:right w:w="53" w:type="dxa"/>
            </w:tcMar>
            <w:vAlign w:val="center"/>
          </w:tcPr>
          <w:p w14:paraId="15678F4B" w14:textId="77777777" w:rsidR="00B556BD" w:rsidRPr="00182930" w:rsidRDefault="00516054">
            <w:pPr>
              <w:keepNext/>
              <w:spacing w:line="274" w:lineRule="auto"/>
              <w:jc w:val="right"/>
              <w:rPr>
                <w:color w:val="E56A54"/>
              </w:rPr>
            </w:pPr>
            <w:r w:rsidRPr="00182930">
              <w:rPr>
                <w:rFonts w:ascii="Infra" w:eastAsia="Infra" w:hAnsi="Infra" w:cs="Infra"/>
                <w:b/>
                <w:color w:val="E56A54"/>
                <w:sz w:val="13"/>
              </w:rPr>
              <w:t>£m</w:t>
            </w:r>
          </w:p>
        </w:tc>
        <w:tc>
          <w:tcPr>
            <w:tcW w:w="780" w:type="dxa"/>
            <w:tcBorders>
              <w:top w:val="nil"/>
              <w:left w:val="nil"/>
              <w:bottom w:val="nil"/>
              <w:right w:val="nil"/>
            </w:tcBorders>
            <w:shd w:val="clear" w:color="auto" w:fill="auto"/>
            <w:tcMar>
              <w:top w:w="0" w:type="dxa"/>
              <w:left w:w="0" w:type="dxa"/>
              <w:bottom w:w="0" w:type="dxa"/>
              <w:right w:w="53" w:type="dxa"/>
            </w:tcMar>
            <w:vAlign w:val="center"/>
          </w:tcPr>
          <w:p w14:paraId="40F0DE41" w14:textId="77777777" w:rsidR="00B556BD" w:rsidRPr="00182930" w:rsidRDefault="00516054">
            <w:pPr>
              <w:keepNext/>
              <w:spacing w:line="274" w:lineRule="auto"/>
              <w:jc w:val="right"/>
              <w:rPr>
                <w:color w:val="E56A54"/>
              </w:rPr>
            </w:pPr>
            <w:r w:rsidRPr="00182930">
              <w:rPr>
                <w:rFonts w:ascii="Infra" w:eastAsia="Infra" w:hAnsi="Infra" w:cs="Infra"/>
                <w:b/>
                <w:color w:val="E56A54"/>
                <w:sz w:val="13"/>
              </w:rPr>
              <w:t>£m</w:t>
            </w:r>
          </w:p>
        </w:tc>
        <w:tc>
          <w:tcPr>
            <w:tcW w:w="780" w:type="dxa"/>
            <w:tcBorders>
              <w:top w:val="nil"/>
              <w:left w:val="nil"/>
              <w:bottom w:val="nil"/>
              <w:right w:val="nil"/>
            </w:tcBorders>
            <w:shd w:val="clear" w:color="auto" w:fill="auto"/>
            <w:tcMar>
              <w:top w:w="0" w:type="dxa"/>
              <w:left w:w="0" w:type="dxa"/>
              <w:bottom w:w="0" w:type="dxa"/>
              <w:right w:w="53" w:type="dxa"/>
            </w:tcMar>
            <w:vAlign w:val="center"/>
          </w:tcPr>
          <w:p w14:paraId="738B2B51" w14:textId="77777777" w:rsidR="00B556BD" w:rsidRPr="00182930" w:rsidRDefault="00516054">
            <w:pPr>
              <w:keepNext/>
              <w:spacing w:line="274" w:lineRule="auto"/>
              <w:jc w:val="right"/>
              <w:rPr>
                <w:color w:val="E56A54"/>
              </w:rPr>
            </w:pPr>
            <w:r w:rsidRPr="00182930">
              <w:rPr>
                <w:rFonts w:ascii="Infra" w:eastAsia="Infra" w:hAnsi="Infra" w:cs="Infra"/>
                <w:b/>
                <w:color w:val="E56A54"/>
                <w:sz w:val="13"/>
              </w:rPr>
              <w:t>£m</w:t>
            </w:r>
          </w:p>
        </w:tc>
        <w:tc>
          <w:tcPr>
            <w:tcW w:w="780" w:type="dxa"/>
            <w:tcBorders>
              <w:top w:val="nil"/>
              <w:left w:val="nil"/>
              <w:bottom w:val="nil"/>
              <w:right w:val="nil"/>
            </w:tcBorders>
            <w:shd w:val="clear" w:color="auto" w:fill="auto"/>
            <w:tcMar>
              <w:top w:w="0" w:type="dxa"/>
              <w:left w:w="0" w:type="dxa"/>
              <w:bottom w:w="0" w:type="dxa"/>
              <w:right w:w="53" w:type="dxa"/>
            </w:tcMar>
            <w:vAlign w:val="center"/>
          </w:tcPr>
          <w:p w14:paraId="3D09BC1C" w14:textId="77777777" w:rsidR="00B556BD" w:rsidRPr="00182930" w:rsidRDefault="00516054">
            <w:pPr>
              <w:keepNext/>
              <w:spacing w:line="274" w:lineRule="auto"/>
              <w:jc w:val="right"/>
              <w:rPr>
                <w:color w:val="E56A54"/>
              </w:rPr>
            </w:pPr>
            <w:r w:rsidRPr="00182930">
              <w:rPr>
                <w:rFonts w:ascii="Infra" w:eastAsia="Infra" w:hAnsi="Infra" w:cs="Infra"/>
                <w:b/>
                <w:color w:val="E56A54"/>
                <w:sz w:val="13"/>
              </w:rPr>
              <w:t>£m</w:t>
            </w:r>
          </w:p>
        </w:tc>
        <w:tc>
          <w:tcPr>
            <w:tcW w:w="945" w:type="dxa"/>
            <w:tcBorders>
              <w:top w:val="nil"/>
              <w:left w:val="nil"/>
              <w:bottom w:val="nil"/>
              <w:right w:val="nil"/>
            </w:tcBorders>
            <w:shd w:val="clear" w:color="auto" w:fill="auto"/>
            <w:tcMar>
              <w:top w:w="0" w:type="dxa"/>
              <w:left w:w="0" w:type="dxa"/>
              <w:bottom w:w="0" w:type="dxa"/>
              <w:right w:w="53" w:type="dxa"/>
            </w:tcMar>
            <w:vAlign w:val="center"/>
          </w:tcPr>
          <w:p w14:paraId="3982576A" w14:textId="77777777" w:rsidR="00B556BD" w:rsidRPr="00182930" w:rsidRDefault="00516054">
            <w:pPr>
              <w:keepNext/>
              <w:spacing w:line="274" w:lineRule="auto"/>
              <w:jc w:val="right"/>
              <w:rPr>
                <w:color w:val="E56A54"/>
              </w:rPr>
            </w:pPr>
            <w:r w:rsidRPr="00182930">
              <w:rPr>
                <w:rFonts w:ascii="Infra" w:eastAsia="Infra" w:hAnsi="Infra" w:cs="Infra"/>
                <w:b/>
                <w:color w:val="E56A54"/>
                <w:sz w:val="13"/>
              </w:rPr>
              <w:t>£m</w:t>
            </w:r>
          </w:p>
        </w:tc>
        <w:tc>
          <w:tcPr>
            <w:tcW w:w="885" w:type="dxa"/>
            <w:tcBorders>
              <w:top w:val="nil"/>
              <w:left w:val="nil"/>
              <w:bottom w:val="nil"/>
              <w:right w:val="nil"/>
            </w:tcBorders>
            <w:shd w:val="clear" w:color="auto" w:fill="auto"/>
            <w:tcMar>
              <w:top w:w="0" w:type="dxa"/>
              <w:left w:w="0" w:type="dxa"/>
              <w:bottom w:w="0" w:type="dxa"/>
              <w:right w:w="53" w:type="dxa"/>
            </w:tcMar>
            <w:vAlign w:val="center"/>
          </w:tcPr>
          <w:p w14:paraId="58603DCC" w14:textId="77777777" w:rsidR="00B556BD" w:rsidRPr="00182930" w:rsidRDefault="00516054">
            <w:pPr>
              <w:keepNext/>
              <w:spacing w:line="274" w:lineRule="auto"/>
              <w:jc w:val="right"/>
              <w:rPr>
                <w:color w:val="E56A54"/>
              </w:rPr>
            </w:pPr>
            <w:r w:rsidRPr="00182930">
              <w:rPr>
                <w:rFonts w:ascii="Infra" w:eastAsia="Infra" w:hAnsi="Infra" w:cs="Infra"/>
                <w:b/>
                <w:color w:val="E56A54"/>
                <w:sz w:val="13"/>
              </w:rPr>
              <w:t>£m</w:t>
            </w:r>
          </w:p>
        </w:tc>
        <w:tc>
          <w:tcPr>
            <w:tcW w:w="780" w:type="dxa"/>
            <w:tcBorders>
              <w:top w:val="nil"/>
              <w:left w:val="nil"/>
              <w:bottom w:val="nil"/>
              <w:right w:val="nil"/>
            </w:tcBorders>
            <w:shd w:val="clear" w:color="auto" w:fill="auto"/>
            <w:tcMar>
              <w:top w:w="0" w:type="dxa"/>
              <w:left w:w="0" w:type="dxa"/>
              <w:bottom w:w="0" w:type="dxa"/>
              <w:right w:w="53" w:type="dxa"/>
            </w:tcMar>
            <w:vAlign w:val="center"/>
          </w:tcPr>
          <w:p w14:paraId="7F2F8F1A" w14:textId="77777777" w:rsidR="00B556BD" w:rsidRPr="00182930" w:rsidRDefault="00516054">
            <w:pPr>
              <w:keepNext/>
              <w:spacing w:line="274" w:lineRule="auto"/>
              <w:jc w:val="right"/>
              <w:rPr>
                <w:color w:val="E56A54"/>
              </w:rPr>
            </w:pPr>
            <w:r w:rsidRPr="00182930">
              <w:rPr>
                <w:rFonts w:ascii="Infra" w:eastAsia="Infra" w:hAnsi="Infra" w:cs="Infra"/>
                <w:b/>
                <w:color w:val="E56A54"/>
                <w:sz w:val="13"/>
              </w:rPr>
              <w:t>£m</w:t>
            </w:r>
          </w:p>
        </w:tc>
      </w:tr>
      <w:tr w:rsidR="00B556BD" w14:paraId="39BE47CA" w14:textId="77777777" w:rsidTr="00182930">
        <w:trPr>
          <w:cantSplit/>
          <w:trHeight w:hRule="exact" w:val="255"/>
        </w:trPr>
        <w:tc>
          <w:tcPr>
            <w:tcW w:w="3705" w:type="dxa"/>
            <w:tcBorders>
              <w:top w:val="nil"/>
              <w:left w:val="nil"/>
              <w:bottom w:val="single" w:sz="8" w:space="0" w:color="E56A54"/>
              <w:right w:val="nil"/>
            </w:tcBorders>
            <w:tcMar>
              <w:top w:w="0" w:type="dxa"/>
              <w:left w:w="53" w:type="dxa"/>
              <w:bottom w:w="0" w:type="dxa"/>
              <w:right w:w="53" w:type="dxa"/>
            </w:tcMar>
            <w:vAlign w:val="center"/>
          </w:tcPr>
          <w:p w14:paraId="1A00A333" w14:textId="77777777" w:rsidR="00B556BD" w:rsidRDefault="00516054">
            <w:pPr>
              <w:keepNext/>
              <w:spacing w:line="310" w:lineRule="auto"/>
            </w:pPr>
            <w:r>
              <w:rPr>
                <w:rFonts w:ascii="Infra" w:eastAsia="Infra" w:hAnsi="Infra" w:cs="Infra"/>
                <w:b/>
                <w:color w:val="626469"/>
                <w:sz w:val="17"/>
              </w:rPr>
              <w:t>As at 1 January 2023</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25818C88" w14:textId="79379567" w:rsidR="00B556BD" w:rsidRDefault="00516054">
            <w:pPr>
              <w:keepNext/>
              <w:tabs>
                <w:tab w:val="left" w:pos="299"/>
                <w:tab w:val="left" w:pos="637"/>
              </w:tabs>
              <w:spacing w:before="33" w:after="30" w:line="310" w:lineRule="auto"/>
              <w:jc w:val="right"/>
            </w:pPr>
            <w:r>
              <w:rPr>
                <w:rFonts w:ascii="Infra" w:eastAsia="Infra" w:hAnsi="Infra" w:cs="Infra"/>
                <w:b/>
                <w:color w:val="626469"/>
                <w:sz w:val="17"/>
              </w:rPr>
              <w:t>119</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75F90F4D" w14:textId="0DAC14AE" w:rsidR="00B556BD" w:rsidRDefault="00516054">
            <w:pPr>
              <w:keepNext/>
              <w:tabs>
                <w:tab w:val="left" w:pos="264"/>
                <w:tab w:val="left" w:pos="637"/>
              </w:tabs>
              <w:spacing w:before="33" w:after="30" w:line="310" w:lineRule="auto"/>
              <w:jc w:val="right"/>
            </w:pPr>
            <w:r>
              <w:rPr>
                <w:rFonts w:ascii="Infra" w:eastAsia="Infra" w:hAnsi="Infra" w:cs="Infra"/>
                <w:b/>
                <w:color w:val="626469"/>
                <w:sz w:val="17"/>
              </w:rPr>
              <w:t>370</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6ECCEB44" w14:textId="1DA221B1" w:rsidR="00B556BD" w:rsidRDefault="00516054">
            <w:pPr>
              <w:keepNext/>
              <w:tabs>
                <w:tab w:val="left" w:pos="358"/>
              </w:tabs>
              <w:spacing w:before="33" w:after="30" w:line="310" w:lineRule="auto"/>
              <w:jc w:val="right"/>
            </w:pPr>
            <w:r>
              <w:rPr>
                <w:rFonts w:ascii="Infra" w:eastAsia="Infra" w:hAnsi="Infra" w:cs="Infra"/>
                <w:b/>
                <w:color w:val="626469"/>
                <w:sz w:val="17"/>
              </w:rPr>
              <w:t>(70)</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466A77EE" w14:textId="6FF34BE7" w:rsidR="00B556BD" w:rsidRDefault="00516054">
            <w:pPr>
              <w:keepNext/>
              <w:tabs>
                <w:tab w:val="left" w:pos="368"/>
              </w:tabs>
              <w:spacing w:before="33" w:after="30" w:line="310" w:lineRule="auto"/>
              <w:jc w:val="right"/>
            </w:pPr>
            <w:r>
              <w:rPr>
                <w:rFonts w:ascii="Infra" w:eastAsia="Infra" w:hAnsi="Infra" w:cs="Infra"/>
                <w:b/>
                <w:color w:val="626469"/>
                <w:sz w:val="17"/>
              </w:rPr>
              <w:t>(47)</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7D87B269" w14:textId="06451F4A" w:rsidR="00B556BD" w:rsidRDefault="00516054">
            <w:pPr>
              <w:keepNext/>
              <w:tabs>
                <w:tab w:val="left" w:pos="94"/>
                <w:tab w:val="left" w:pos="712"/>
              </w:tabs>
              <w:spacing w:before="33" w:after="30" w:line="310" w:lineRule="auto"/>
              <w:jc w:val="right"/>
            </w:pPr>
            <w:r>
              <w:rPr>
                <w:rFonts w:ascii="Infra" w:eastAsia="Infra" w:hAnsi="Infra" w:cs="Infra"/>
                <w:b/>
                <w:color w:val="626469"/>
                <w:sz w:val="17"/>
              </w:rPr>
              <w:t>15,504</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59D454E3" w14:textId="24CE1EAB" w:rsidR="00B556BD" w:rsidRDefault="00516054">
            <w:pPr>
              <w:keepNext/>
              <w:tabs>
                <w:tab w:val="left" w:pos="55"/>
              </w:tabs>
              <w:spacing w:before="33" w:after="30" w:line="310" w:lineRule="auto"/>
              <w:jc w:val="right"/>
            </w:pPr>
            <w:r>
              <w:rPr>
                <w:rFonts w:ascii="Infra" w:eastAsia="Infra" w:hAnsi="Infra" w:cs="Infra"/>
                <w:b/>
                <w:color w:val="626469"/>
                <w:sz w:val="17"/>
              </w:rPr>
              <w:t>(11,613)</w:t>
            </w:r>
          </w:p>
        </w:tc>
        <w:tc>
          <w:tcPr>
            <w:tcW w:w="945" w:type="dxa"/>
            <w:tcBorders>
              <w:top w:val="nil"/>
              <w:left w:val="nil"/>
              <w:bottom w:val="single" w:sz="8" w:space="0" w:color="E56A54"/>
              <w:right w:val="nil"/>
            </w:tcBorders>
            <w:tcMar>
              <w:top w:w="0" w:type="dxa"/>
              <w:left w:w="0" w:type="dxa"/>
              <w:bottom w:w="0" w:type="dxa"/>
              <w:right w:w="15" w:type="dxa"/>
            </w:tcMar>
            <w:vAlign w:val="bottom"/>
          </w:tcPr>
          <w:p w14:paraId="41C97449" w14:textId="20A782DB" w:rsidR="00B556BD" w:rsidRDefault="00516054">
            <w:pPr>
              <w:keepNext/>
              <w:tabs>
                <w:tab w:val="left" w:pos="357"/>
                <w:tab w:val="left" w:pos="877"/>
              </w:tabs>
              <w:spacing w:before="33" w:after="30" w:line="310" w:lineRule="auto"/>
              <w:jc w:val="right"/>
            </w:pPr>
            <w:r>
              <w:rPr>
                <w:rFonts w:ascii="Infra" w:eastAsia="Infra" w:hAnsi="Infra" w:cs="Infra"/>
                <w:b/>
                <w:color w:val="626469"/>
                <w:sz w:val="17"/>
              </w:rPr>
              <w:t>4,263</w:t>
            </w:r>
          </w:p>
        </w:tc>
        <w:tc>
          <w:tcPr>
            <w:tcW w:w="885" w:type="dxa"/>
            <w:tcBorders>
              <w:top w:val="nil"/>
              <w:left w:val="nil"/>
              <w:bottom w:val="single" w:sz="8" w:space="0" w:color="E56A54"/>
              <w:right w:val="nil"/>
            </w:tcBorders>
            <w:tcMar>
              <w:top w:w="0" w:type="dxa"/>
              <w:left w:w="0" w:type="dxa"/>
              <w:bottom w:w="0" w:type="dxa"/>
              <w:right w:w="15" w:type="dxa"/>
            </w:tcMar>
            <w:vAlign w:val="bottom"/>
          </w:tcPr>
          <w:p w14:paraId="687EFCF8" w14:textId="088F910D" w:rsidR="00B556BD" w:rsidRDefault="00516054">
            <w:pPr>
              <w:keepNext/>
              <w:tabs>
                <w:tab w:val="left" w:pos="545"/>
                <w:tab w:val="left" w:pos="817"/>
              </w:tabs>
              <w:spacing w:before="33" w:after="30" w:line="310" w:lineRule="auto"/>
              <w:jc w:val="right"/>
            </w:pPr>
            <w:r>
              <w:rPr>
                <w:rFonts w:ascii="Infra" w:eastAsia="Infra" w:hAnsi="Infra" w:cs="Infra"/>
                <w:b/>
                <w:color w:val="626469"/>
                <w:sz w:val="17"/>
              </w:rPr>
              <w:t>48</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6ABB97DF" w14:textId="7F5279E8" w:rsidR="00B556BD" w:rsidRDefault="00516054">
            <w:pPr>
              <w:keepNext/>
              <w:tabs>
                <w:tab w:val="left" w:pos="227"/>
                <w:tab w:val="left" w:pos="712"/>
              </w:tabs>
              <w:spacing w:before="33" w:after="30" w:line="310" w:lineRule="auto"/>
              <w:jc w:val="right"/>
            </w:pPr>
            <w:r>
              <w:rPr>
                <w:rFonts w:ascii="Infra" w:eastAsia="Infra" w:hAnsi="Infra" w:cs="Infra"/>
                <w:b/>
                <w:color w:val="626469"/>
                <w:sz w:val="17"/>
              </w:rPr>
              <w:t>4,311</w:t>
            </w:r>
          </w:p>
        </w:tc>
      </w:tr>
      <w:tr w:rsidR="00B556BD" w14:paraId="6D3889F6" w14:textId="77777777">
        <w:trPr>
          <w:cantSplit/>
          <w:trHeight w:hRule="exact" w:val="255"/>
        </w:trPr>
        <w:tc>
          <w:tcPr>
            <w:tcW w:w="3705" w:type="dxa"/>
            <w:tcBorders>
              <w:top w:val="single" w:sz="8" w:space="0" w:color="E56A54"/>
              <w:left w:val="nil"/>
              <w:bottom w:val="nil"/>
              <w:right w:val="nil"/>
            </w:tcBorders>
            <w:tcMar>
              <w:top w:w="0" w:type="dxa"/>
              <w:left w:w="53" w:type="dxa"/>
              <w:bottom w:w="0" w:type="dxa"/>
              <w:right w:w="53" w:type="dxa"/>
            </w:tcMar>
          </w:tcPr>
          <w:p w14:paraId="53D4DAF0" w14:textId="77777777" w:rsidR="00B556BD" w:rsidRDefault="00516054">
            <w:pPr>
              <w:keepNext/>
              <w:spacing w:before="33" w:after="30" w:line="310" w:lineRule="auto"/>
            </w:pPr>
            <w:r>
              <w:rPr>
                <w:rFonts w:ascii="Infra" w:eastAsia="Infra" w:hAnsi="Infra" w:cs="Infra"/>
                <w:color w:val="626469"/>
                <w:sz w:val="17"/>
              </w:rPr>
              <w:t>Profit for the period</w:t>
            </w:r>
          </w:p>
        </w:tc>
        <w:tc>
          <w:tcPr>
            <w:tcW w:w="705" w:type="dxa"/>
            <w:tcBorders>
              <w:top w:val="single" w:sz="8" w:space="0" w:color="E56A54"/>
              <w:left w:val="nil"/>
              <w:bottom w:val="nil"/>
              <w:right w:val="nil"/>
            </w:tcBorders>
            <w:tcMar>
              <w:top w:w="0" w:type="dxa"/>
              <w:left w:w="0" w:type="dxa"/>
              <w:bottom w:w="0" w:type="dxa"/>
              <w:right w:w="15" w:type="dxa"/>
            </w:tcMar>
            <w:vAlign w:val="bottom"/>
          </w:tcPr>
          <w:p w14:paraId="27DFF8C3" w14:textId="33B626A8" w:rsidR="00B556BD" w:rsidRDefault="00516054">
            <w:pPr>
              <w:keepNext/>
              <w:tabs>
                <w:tab w:val="left" w:pos="408"/>
                <w:tab w:val="left" w:pos="637"/>
              </w:tabs>
              <w:spacing w:before="33" w:after="30" w:line="310" w:lineRule="auto"/>
              <w:jc w:val="right"/>
            </w:pPr>
            <w:r>
              <w:rPr>
                <w:rFonts w:ascii="Infra" w:eastAsia="Infra" w:hAnsi="Infra" w:cs="Infra"/>
                <w:b/>
                <w:color w:val="626469"/>
                <w:sz w:val="17"/>
              </w:rPr>
              <w:t>—</w:t>
            </w:r>
          </w:p>
        </w:tc>
        <w:tc>
          <w:tcPr>
            <w:tcW w:w="705" w:type="dxa"/>
            <w:tcBorders>
              <w:top w:val="single" w:sz="8" w:space="0" w:color="E56A54"/>
              <w:left w:val="nil"/>
              <w:bottom w:val="nil"/>
              <w:right w:val="nil"/>
            </w:tcBorders>
            <w:tcMar>
              <w:top w:w="0" w:type="dxa"/>
              <w:left w:w="0" w:type="dxa"/>
              <w:bottom w:w="0" w:type="dxa"/>
              <w:right w:w="15" w:type="dxa"/>
            </w:tcMar>
            <w:vAlign w:val="bottom"/>
          </w:tcPr>
          <w:p w14:paraId="565726EE" w14:textId="0C10D3E2" w:rsidR="00B556BD" w:rsidRDefault="00516054">
            <w:pPr>
              <w:keepNext/>
              <w:tabs>
                <w:tab w:val="left" w:pos="408"/>
                <w:tab w:val="left" w:pos="637"/>
              </w:tabs>
              <w:spacing w:before="33" w:after="30" w:line="310" w:lineRule="auto"/>
              <w:jc w:val="right"/>
            </w:pPr>
            <w:r>
              <w:rPr>
                <w:rFonts w:ascii="Infra" w:eastAsia="Infra" w:hAnsi="Infra" w:cs="Infra"/>
                <w:b/>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687D6D59" w14:textId="389B7FE7" w:rsidR="00B556BD" w:rsidRDefault="00516054">
            <w:pPr>
              <w:keepNext/>
              <w:tabs>
                <w:tab w:val="left" w:pos="483"/>
                <w:tab w:val="left" w:pos="712"/>
              </w:tabs>
              <w:spacing w:before="33" w:after="30" w:line="310" w:lineRule="auto"/>
              <w:jc w:val="right"/>
            </w:pPr>
            <w:r>
              <w:rPr>
                <w:rFonts w:ascii="Infra" w:eastAsia="Infra" w:hAnsi="Infra" w:cs="Infra"/>
                <w:b/>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2ED8D6F6" w14:textId="03AFFB66" w:rsidR="00B556BD" w:rsidRDefault="00516054">
            <w:pPr>
              <w:keepNext/>
              <w:tabs>
                <w:tab w:val="left" w:pos="483"/>
                <w:tab w:val="left" w:pos="712"/>
              </w:tabs>
              <w:spacing w:before="33" w:after="30" w:line="310" w:lineRule="auto"/>
              <w:jc w:val="right"/>
            </w:pPr>
            <w:r>
              <w:rPr>
                <w:rFonts w:ascii="Infra" w:eastAsia="Infra" w:hAnsi="Infra" w:cs="Infra"/>
                <w:b/>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4FBB56DC" w14:textId="31C196FE" w:rsidR="00B556BD" w:rsidRDefault="00516054">
            <w:pPr>
              <w:keepNext/>
              <w:tabs>
                <w:tab w:val="left" w:pos="438"/>
                <w:tab w:val="left" w:pos="712"/>
              </w:tabs>
              <w:spacing w:before="33" w:after="30" w:line="310" w:lineRule="auto"/>
              <w:jc w:val="right"/>
            </w:pPr>
            <w:r>
              <w:rPr>
                <w:rFonts w:ascii="Infra" w:eastAsia="Infra" w:hAnsi="Infra" w:cs="Infra"/>
                <w:b/>
                <w:color w:val="626469"/>
                <w:sz w:val="17"/>
              </w:rPr>
              <w:t>68</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6100184D" w14:textId="72706D8C" w:rsidR="00B556BD" w:rsidRDefault="00516054">
            <w:pPr>
              <w:keepNext/>
              <w:tabs>
                <w:tab w:val="left" w:pos="483"/>
                <w:tab w:val="left" w:pos="712"/>
              </w:tabs>
              <w:spacing w:before="33" w:after="30" w:line="310" w:lineRule="auto"/>
              <w:jc w:val="right"/>
            </w:pPr>
            <w:r>
              <w:rPr>
                <w:rFonts w:ascii="Infra" w:eastAsia="Infra" w:hAnsi="Infra" w:cs="Infra"/>
                <w:b/>
                <w:color w:val="626469"/>
                <w:sz w:val="17"/>
              </w:rPr>
              <w:t>—</w:t>
            </w:r>
          </w:p>
        </w:tc>
        <w:tc>
          <w:tcPr>
            <w:tcW w:w="945" w:type="dxa"/>
            <w:tcBorders>
              <w:top w:val="single" w:sz="8" w:space="0" w:color="E56A54"/>
              <w:left w:val="nil"/>
              <w:bottom w:val="nil"/>
              <w:right w:val="nil"/>
            </w:tcBorders>
            <w:tcMar>
              <w:top w:w="0" w:type="dxa"/>
              <w:left w:w="0" w:type="dxa"/>
              <w:bottom w:w="0" w:type="dxa"/>
              <w:right w:w="15" w:type="dxa"/>
            </w:tcMar>
            <w:vAlign w:val="bottom"/>
          </w:tcPr>
          <w:p w14:paraId="5BB12EC4" w14:textId="301FF349" w:rsidR="00B556BD" w:rsidRDefault="00516054">
            <w:pPr>
              <w:keepNext/>
              <w:tabs>
                <w:tab w:val="left" w:pos="603"/>
                <w:tab w:val="left" w:pos="877"/>
              </w:tabs>
              <w:spacing w:before="33" w:after="30" w:line="310" w:lineRule="auto"/>
              <w:jc w:val="right"/>
            </w:pPr>
            <w:r>
              <w:rPr>
                <w:rFonts w:ascii="Infra" w:eastAsia="Infra" w:hAnsi="Infra" w:cs="Infra"/>
                <w:b/>
                <w:color w:val="626469"/>
                <w:sz w:val="17"/>
              </w:rPr>
              <w:t>68</w:t>
            </w:r>
          </w:p>
        </w:tc>
        <w:tc>
          <w:tcPr>
            <w:tcW w:w="885" w:type="dxa"/>
            <w:tcBorders>
              <w:top w:val="single" w:sz="8" w:space="0" w:color="E56A54"/>
              <w:left w:val="nil"/>
              <w:bottom w:val="nil"/>
              <w:right w:val="nil"/>
            </w:tcBorders>
            <w:tcMar>
              <w:top w:w="0" w:type="dxa"/>
              <w:left w:w="0" w:type="dxa"/>
              <w:bottom w:w="0" w:type="dxa"/>
              <w:right w:w="15" w:type="dxa"/>
            </w:tcMar>
            <w:vAlign w:val="bottom"/>
          </w:tcPr>
          <w:p w14:paraId="375C0B84" w14:textId="232A16C8" w:rsidR="00B556BD" w:rsidRDefault="00516054">
            <w:pPr>
              <w:keepNext/>
              <w:tabs>
                <w:tab w:val="left" w:pos="661"/>
                <w:tab w:val="left" w:pos="817"/>
              </w:tabs>
              <w:spacing w:before="33" w:after="30" w:line="310" w:lineRule="auto"/>
              <w:jc w:val="right"/>
            </w:pPr>
            <w:r>
              <w:rPr>
                <w:rFonts w:ascii="Infra" w:eastAsia="Infra" w:hAnsi="Infra" w:cs="Infra"/>
                <w:b/>
                <w:color w:val="626469"/>
                <w:sz w:val="17"/>
              </w:rPr>
              <w:t>7</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61329986" w14:textId="6BCD5932" w:rsidR="00B556BD" w:rsidRDefault="00516054">
            <w:pPr>
              <w:keepNext/>
              <w:tabs>
                <w:tab w:val="left" w:pos="452"/>
                <w:tab w:val="left" w:pos="712"/>
              </w:tabs>
              <w:spacing w:before="33" w:after="30" w:line="310" w:lineRule="auto"/>
              <w:jc w:val="right"/>
            </w:pPr>
            <w:r>
              <w:rPr>
                <w:rFonts w:ascii="Infra" w:eastAsia="Infra" w:hAnsi="Infra" w:cs="Infra"/>
                <w:b/>
                <w:color w:val="626469"/>
                <w:sz w:val="17"/>
              </w:rPr>
              <w:t>75</w:t>
            </w:r>
          </w:p>
        </w:tc>
      </w:tr>
      <w:tr w:rsidR="00B556BD" w14:paraId="1BBA0D3B" w14:textId="77777777">
        <w:trPr>
          <w:cantSplit/>
          <w:trHeight w:hRule="exact" w:val="255"/>
        </w:trPr>
        <w:tc>
          <w:tcPr>
            <w:tcW w:w="3705" w:type="dxa"/>
            <w:tcBorders>
              <w:top w:val="nil"/>
              <w:left w:val="nil"/>
              <w:bottom w:val="single" w:sz="8" w:space="0" w:color="E56A54"/>
              <w:right w:val="nil"/>
            </w:tcBorders>
            <w:tcMar>
              <w:top w:w="0" w:type="dxa"/>
              <w:left w:w="53" w:type="dxa"/>
              <w:bottom w:w="0" w:type="dxa"/>
              <w:right w:w="53" w:type="dxa"/>
            </w:tcMar>
            <w:vAlign w:val="bottom"/>
          </w:tcPr>
          <w:p w14:paraId="2D118BDE" w14:textId="77777777" w:rsidR="00B556BD" w:rsidRDefault="00516054">
            <w:pPr>
              <w:keepNext/>
              <w:spacing w:before="53" w:after="30"/>
            </w:pPr>
            <w:r>
              <w:rPr>
                <w:rFonts w:ascii="Infra" w:eastAsia="Infra" w:hAnsi="Infra" w:cs="Infra"/>
                <w:color w:val="636666"/>
                <w:sz w:val="17"/>
              </w:rPr>
              <w:t>Other comprehensive loss for the period</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152F93E6" w14:textId="20E03E1A" w:rsidR="00B556BD" w:rsidRDefault="00516054">
            <w:pPr>
              <w:keepNext/>
              <w:tabs>
                <w:tab w:val="left" w:pos="408"/>
                <w:tab w:val="left" w:pos="637"/>
              </w:tabs>
              <w:spacing w:before="53" w:after="30" w:line="310" w:lineRule="auto"/>
              <w:jc w:val="right"/>
            </w:pPr>
            <w:r>
              <w:rPr>
                <w:rFonts w:ascii="Infra" w:eastAsia="Infra" w:hAnsi="Infra" w:cs="Infra"/>
                <w:b/>
                <w:color w:val="626469"/>
                <w:sz w:val="17"/>
              </w:rPr>
              <w:t>—</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5D49A6A2" w14:textId="0BE7F87F" w:rsidR="00B556BD" w:rsidRDefault="00516054">
            <w:pPr>
              <w:keepNext/>
              <w:tabs>
                <w:tab w:val="left" w:pos="408"/>
                <w:tab w:val="left" w:pos="637"/>
              </w:tabs>
              <w:spacing w:before="53" w:after="30" w:line="310" w:lineRule="auto"/>
              <w:jc w:val="right"/>
            </w:pPr>
            <w:r>
              <w:rPr>
                <w:rFonts w:ascii="Infra" w:eastAsia="Infra" w:hAnsi="Infra" w:cs="Infra"/>
                <w:b/>
                <w:color w:val="626469"/>
                <w:sz w:val="17"/>
              </w:rPr>
              <w:t>—</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6D8A8B03" w14:textId="50E8C5B6"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7703DD16" w14:textId="4AD9FE6C"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6A457D84" w14:textId="2802560B" w:rsidR="00B556BD" w:rsidRDefault="00516054">
            <w:pPr>
              <w:keepNext/>
              <w:tabs>
                <w:tab w:val="left" w:pos="360"/>
              </w:tabs>
              <w:spacing w:before="53" w:after="30" w:line="310" w:lineRule="auto"/>
              <w:jc w:val="right"/>
            </w:pPr>
            <w:r>
              <w:rPr>
                <w:rFonts w:ascii="Infra" w:eastAsia="Infra" w:hAnsi="Infra" w:cs="Infra"/>
                <w:b/>
                <w:color w:val="626469"/>
                <w:sz w:val="17"/>
              </w:rPr>
              <w:t>(26)</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06ED19C8" w14:textId="7CABB18B" w:rsidR="00B556BD" w:rsidRDefault="00516054">
            <w:pPr>
              <w:keepNext/>
              <w:tabs>
                <w:tab w:val="left" w:pos="381"/>
              </w:tabs>
              <w:spacing w:before="53" w:after="30" w:line="310" w:lineRule="auto"/>
              <w:jc w:val="right"/>
            </w:pPr>
            <w:r>
              <w:rPr>
                <w:rFonts w:ascii="Infra" w:eastAsia="Infra" w:hAnsi="Infra" w:cs="Infra"/>
                <w:b/>
                <w:color w:val="626469"/>
                <w:sz w:val="17"/>
              </w:rPr>
              <w:t>(21)</w:t>
            </w:r>
          </w:p>
        </w:tc>
        <w:tc>
          <w:tcPr>
            <w:tcW w:w="945" w:type="dxa"/>
            <w:tcBorders>
              <w:top w:val="nil"/>
              <w:left w:val="nil"/>
              <w:bottom w:val="single" w:sz="8" w:space="0" w:color="E56A54"/>
              <w:right w:val="nil"/>
            </w:tcBorders>
            <w:tcMar>
              <w:top w:w="0" w:type="dxa"/>
              <w:left w:w="0" w:type="dxa"/>
              <w:bottom w:w="0" w:type="dxa"/>
              <w:right w:w="15" w:type="dxa"/>
            </w:tcMar>
            <w:vAlign w:val="bottom"/>
          </w:tcPr>
          <w:p w14:paraId="5102C58D" w14:textId="61C7219F" w:rsidR="00B556BD" w:rsidRDefault="00516054">
            <w:pPr>
              <w:keepNext/>
              <w:tabs>
                <w:tab w:val="left" w:pos="533"/>
              </w:tabs>
              <w:spacing w:before="53" w:after="30" w:line="310" w:lineRule="auto"/>
              <w:jc w:val="right"/>
            </w:pPr>
            <w:r>
              <w:rPr>
                <w:rFonts w:ascii="Infra" w:eastAsia="Infra" w:hAnsi="Infra" w:cs="Infra"/>
                <w:b/>
                <w:color w:val="626469"/>
                <w:sz w:val="17"/>
              </w:rPr>
              <w:t>(47)</w:t>
            </w:r>
          </w:p>
        </w:tc>
        <w:tc>
          <w:tcPr>
            <w:tcW w:w="885" w:type="dxa"/>
            <w:tcBorders>
              <w:top w:val="nil"/>
              <w:left w:val="nil"/>
              <w:bottom w:val="single" w:sz="8" w:space="0" w:color="E56A54"/>
              <w:right w:val="nil"/>
            </w:tcBorders>
            <w:tcMar>
              <w:top w:w="0" w:type="dxa"/>
              <w:left w:w="0" w:type="dxa"/>
              <w:bottom w:w="0" w:type="dxa"/>
              <w:right w:w="15" w:type="dxa"/>
            </w:tcMar>
            <w:vAlign w:val="bottom"/>
          </w:tcPr>
          <w:p w14:paraId="72619F64" w14:textId="2F61C1FB" w:rsidR="00B556BD" w:rsidRDefault="00516054">
            <w:pPr>
              <w:keepNext/>
              <w:tabs>
                <w:tab w:val="left" w:pos="576"/>
              </w:tabs>
              <w:spacing w:before="53" w:after="30" w:line="310" w:lineRule="auto"/>
              <w:jc w:val="right"/>
            </w:pPr>
            <w:r>
              <w:rPr>
                <w:rFonts w:ascii="Infra" w:eastAsia="Infra" w:hAnsi="Infra" w:cs="Infra"/>
                <w:b/>
                <w:color w:val="626469"/>
                <w:sz w:val="17"/>
              </w:rPr>
              <w:t>(7)</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262CB21F" w14:textId="545B7F44" w:rsidR="00B556BD" w:rsidRDefault="00516054">
            <w:pPr>
              <w:keepNext/>
              <w:tabs>
                <w:tab w:val="left" w:pos="358"/>
              </w:tabs>
              <w:spacing w:before="53" w:after="30" w:line="310" w:lineRule="auto"/>
              <w:jc w:val="right"/>
            </w:pPr>
            <w:r>
              <w:rPr>
                <w:rFonts w:ascii="Infra" w:eastAsia="Infra" w:hAnsi="Infra" w:cs="Infra"/>
                <w:b/>
                <w:color w:val="626469"/>
                <w:sz w:val="17"/>
              </w:rPr>
              <w:t>(54)</w:t>
            </w:r>
          </w:p>
        </w:tc>
      </w:tr>
      <w:tr w:rsidR="00B556BD" w14:paraId="2E00A7D4" w14:textId="77777777">
        <w:trPr>
          <w:cantSplit/>
          <w:trHeight w:hRule="exact" w:val="255"/>
        </w:trPr>
        <w:tc>
          <w:tcPr>
            <w:tcW w:w="3705" w:type="dxa"/>
            <w:tcBorders>
              <w:top w:val="single" w:sz="8" w:space="0" w:color="E56A54"/>
              <w:left w:val="nil"/>
              <w:bottom w:val="single" w:sz="8" w:space="0" w:color="E56A54"/>
              <w:right w:val="nil"/>
            </w:tcBorders>
            <w:tcMar>
              <w:top w:w="0" w:type="dxa"/>
              <w:left w:w="53" w:type="dxa"/>
              <w:bottom w:w="0" w:type="dxa"/>
              <w:right w:w="53" w:type="dxa"/>
            </w:tcMar>
            <w:vAlign w:val="center"/>
          </w:tcPr>
          <w:p w14:paraId="4B9A4C3A" w14:textId="77777777" w:rsidR="00B556BD" w:rsidRDefault="00516054">
            <w:pPr>
              <w:keepNext/>
              <w:spacing w:line="310" w:lineRule="auto"/>
            </w:pPr>
            <w:r>
              <w:rPr>
                <w:rFonts w:ascii="Infra" w:eastAsia="Infra" w:hAnsi="Infra" w:cs="Infra"/>
                <w:b/>
                <w:color w:val="626469"/>
                <w:sz w:val="17"/>
              </w:rPr>
              <w:t xml:space="preserve">Total comprehensive income for the period </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96B24F5" w14:textId="6A4D9FDE" w:rsidR="00B556BD" w:rsidRDefault="00516054">
            <w:pPr>
              <w:keepNext/>
              <w:tabs>
                <w:tab w:val="left" w:pos="408"/>
                <w:tab w:val="left" w:pos="637"/>
              </w:tabs>
              <w:spacing w:before="33" w:after="30" w:line="310" w:lineRule="auto"/>
              <w:jc w:val="right"/>
            </w:pPr>
            <w:r>
              <w:rPr>
                <w:rFonts w:ascii="Infra" w:eastAsia="Infra" w:hAnsi="Infra" w:cs="Infra"/>
                <w:b/>
                <w:color w:val="626469"/>
                <w:sz w:val="17"/>
              </w:rPr>
              <w:t>—</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E75CDAE" w14:textId="3F5D8863" w:rsidR="00B556BD" w:rsidRDefault="00516054">
            <w:pPr>
              <w:keepNext/>
              <w:tabs>
                <w:tab w:val="left" w:pos="408"/>
                <w:tab w:val="left" w:pos="637"/>
              </w:tabs>
              <w:spacing w:before="33" w:after="30" w:line="310" w:lineRule="auto"/>
              <w:jc w:val="right"/>
            </w:pPr>
            <w:r>
              <w:rPr>
                <w:rFonts w:ascii="Infra" w:eastAsia="Infra" w:hAnsi="Infra" w:cs="Infra"/>
                <w:b/>
                <w:color w:val="626469"/>
                <w:sz w:val="17"/>
              </w:rPr>
              <w:t>—</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28605DA9" w14:textId="52B3720C" w:rsidR="00B556BD" w:rsidRDefault="00516054">
            <w:pPr>
              <w:keepNext/>
              <w:tabs>
                <w:tab w:val="left" w:pos="483"/>
                <w:tab w:val="left" w:pos="712"/>
              </w:tabs>
              <w:spacing w:before="33" w:after="30" w:line="310" w:lineRule="auto"/>
              <w:jc w:val="right"/>
            </w:pPr>
            <w:r>
              <w:rPr>
                <w:rFonts w:ascii="Infra" w:eastAsia="Infra" w:hAnsi="Infra" w:cs="Infra"/>
                <w:b/>
                <w:color w:val="626469"/>
                <w:sz w:val="17"/>
              </w:rPr>
              <w:t>—</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13F5E0E2" w14:textId="14195D35" w:rsidR="00B556BD" w:rsidRDefault="00516054">
            <w:pPr>
              <w:keepNext/>
              <w:tabs>
                <w:tab w:val="left" w:pos="483"/>
                <w:tab w:val="left" w:pos="712"/>
              </w:tabs>
              <w:spacing w:before="33" w:after="30" w:line="310" w:lineRule="auto"/>
              <w:jc w:val="right"/>
            </w:pPr>
            <w:r>
              <w:rPr>
                <w:rFonts w:ascii="Infra" w:eastAsia="Infra" w:hAnsi="Infra" w:cs="Infra"/>
                <w:b/>
                <w:color w:val="626469"/>
                <w:sz w:val="17"/>
              </w:rPr>
              <w:t>—</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5AC0F253" w14:textId="65266107" w:rsidR="00B556BD" w:rsidRDefault="00516054">
            <w:pPr>
              <w:keepNext/>
              <w:tabs>
                <w:tab w:val="left" w:pos="447"/>
                <w:tab w:val="left" w:pos="712"/>
              </w:tabs>
              <w:spacing w:before="33" w:after="30" w:line="310" w:lineRule="auto"/>
              <w:jc w:val="right"/>
            </w:pPr>
            <w:r>
              <w:rPr>
                <w:rFonts w:ascii="Infra" w:eastAsia="Infra" w:hAnsi="Infra" w:cs="Infra"/>
                <w:b/>
                <w:color w:val="626469"/>
                <w:sz w:val="17"/>
              </w:rPr>
              <w:t>42</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371D4B25" w14:textId="0C653B96" w:rsidR="00B556BD" w:rsidRDefault="00516054">
            <w:pPr>
              <w:keepNext/>
              <w:tabs>
                <w:tab w:val="left" w:pos="381"/>
              </w:tabs>
              <w:spacing w:before="33" w:after="30" w:line="310" w:lineRule="auto"/>
              <w:jc w:val="right"/>
            </w:pPr>
            <w:r>
              <w:rPr>
                <w:rFonts w:ascii="Infra" w:eastAsia="Infra" w:hAnsi="Infra" w:cs="Infra"/>
                <w:b/>
                <w:color w:val="626469"/>
                <w:sz w:val="17"/>
              </w:rPr>
              <w:t>(21)</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9D8A0FB" w14:textId="2F524981" w:rsidR="00B556BD" w:rsidRDefault="00516054">
            <w:pPr>
              <w:keepNext/>
              <w:tabs>
                <w:tab w:val="left" w:pos="631"/>
                <w:tab w:val="left" w:pos="877"/>
              </w:tabs>
              <w:spacing w:before="33" w:after="30" w:line="310" w:lineRule="auto"/>
              <w:jc w:val="right"/>
            </w:pPr>
            <w:r>
              <w:rPr>
                <w:rFonts w:ascii="Infra" w:eastAsia="Infra" w:hAnsi="Infra" w:cs="Infra"/>
                <w:b/>
                <w:color w:val="626469"/>
                <w:sz w:val="17"/>
              </w:rPr>
              <w:t>21</w:t>
            </w:r>
          </w:p>
        </w:tc>
        <w:tc>
          <w:tcPr>
            <w:tcW w:w="88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6A4B586" w14:textId="1A525BE5" w:rsidR="00B556BD" w:rsidRDefault="00516054">
            <w:pPr>
              <w:keepNext/>
              <w:tabs>
                <w:tab w:val="left" w:pos="568"/>
                <w:tab w:val="left" w:pos="797"/>
              </w:tabs>
              <w:spacing w:before="33" w:after="30" w:line="310" w:lineRule="auto"/>
              <w:jc w:val="right"/>
            </w:pPr>
            <w:r>
              <w:rPr>
                <w:rFonts w:ascii="Infra" w:eastAsia="Infra" w:hAnsi="Infra" w:cs="Infra"/>
                <w:b/>
                <w:color w:val="626469"/>
                <w:sz w:val="17"/>
              </w:rPr>
              <w:t>—</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77D47E5D" w14:textId="538BA5B5" w:rsidR="00B556BD" w:rsidRDefault="00516054">
            <w:pPr>
              <w:keepNext/>
              <w:tabs>
                <w:tab w:val="left" w:pos="466"/>
                <w:tab w:val="left" w:pos="712"/>
              </w:tabs>
              <w:spacing w:before="33" w:after="30" w:line="310" w:lineRule="auto"/>
              <w:jc w:val="right"/>
            </w:pPr>
            <w:r>
              <w:rPr>
                <w:rFonts w:ascii="Infra" w:eastAsia="Infra" w:hAnsi="Infra" w:cs="Infra"/>
                <w:b/>
                <w:color w:val="626469"/>
                <w:sz w:val="17"/>
              </w:rPr>
              <w:t>21</w:t>
            </w:r>
          </w:p>
        </w:tc>
      </w:tr>
      <w:tr w:rsidR="00B556BD" w14:paraId="32FD6F08" w14:textId="77777777">
        <w:trPr>
          <w:cantSplit/>
          <w:trHeight w:hRule="exact" w:val="255"/>
        </w:trPr>
        <w:tc>
          <w:tcPr>
            <w:tcW w:w="3705" w:type="dxa"/>
            <w:tcBorders>
              <w:top w:val="single" w:sz="8" w:space="0" w:color="E56A54"/>
              <w:left w:val="nil"/>
              <w:bottom w:val="nil"/>
              <w:right w:val="nil"/>
            </w:tcBorders>
            <w:tcMar>
              <w:top w:w="0" w:type="dxa"/>
              <w:left w:w="53" w:type="dxa"/>
              <w:bottom w:w="0" w:type="dxa"/>
              <w:right w:w="53" w:type="dxa"/>
            </w:tcMar>
            <w:vAlign w:val="bottom"/>
          </w:tcPr>
          <w:p w14:paraId="6A33352C" w14:textId="77777777" w:rsidR="00B556BD" w:rsidRDefault="00516054">
            <w:pPr>
              <w:keepNext/>
              <w:spacing w:before="33" w:after="30"/>
            </w:pPr>
            <w:r>
              <w:rPr>
                <w:rFonts w:ascii="Infra" w:eastAsia="Infra" w:hAnsi="Infra" w:cs="Infra"/>
                <w:color w:val="636666"/>
                <w:sz w:val="17"/>
              </w:rPr>
              <w:t>Shares purchased in buy-back</w:t>
            </w:r>
          </w:p>
        </w:tc>
        <w:tc>
          <w:tcPr>
            <w:tcW w:w="705" w:type="dxa"/>
            <w:tcBorders>
              <w:top w:val="single" w:sz="8" w:space="0" w:color="E56A54"/>
              <w:left w:val="nil"/>
              <w:bottom w:val="nil"/>
              <w:right w:val="nil"/>
            </w:tcBorders>
            <w:tcMar>
              <w:top w:w="0" w:type="dxa"/>
              <w:left w:w="0" w:type="dxa"/>
              <w:bottom w:w="0" w:type="dxa"/>
              <w:right w:w="15" w:type="dxa"/>
            </w:tcMar>
            <w:vAlign w:val="bottom"/>
          </w:tcPr>
          <w:p w14:paraId="498BCBED" w14:textId="3639A231" w:rsidR="00B556BD" w:rsidRDefault="00516054">
            <w:pPr>
              <w:keepNext/>
              <w:tabs>
                <w:tab w:val="left" w:pos="408"/>
                <w:tab w:val="left" w:pos="637"/>
              </w:tabs>
              <w:spacing w:before="33" w:after="30" w:line="310" w:lineRule="auto"/>
              <w:jc w:val="right"/>
            </w:pPr>
            <w:r>
              <w:rPr>
                <w:rFonts w:ascii="Infra" w:eastAsia="Infra" w:hAnsi="Infra" w:cs="Infra"/>
                <w:b/>
                <w:color w:val="626469"/>
                <w:sz w:val="17"/>
              </w:rPr>
              <w:t>—</w:t>
            </w:r>
          </w:p>
        </w:tc>
        <w:tc>
          <w:tcPr>
            <w:tcW w:w="705" w:type="dxa"/>
            <w:tcBorders>
              <w:top w:val="single" w:sz="8" w:space="0" w:color="E56A54"/>
              <w:left w:val="nil"/>
              <w:bottom w:val="nil"/>
              <w:right w:val="nil"/>
            </w:tcBorders>
            <w:tcMar>
              <w:top w:w="0" w:type="dxa"/>
              <w:left w:w="0" w:type="dxa"/>
              <w:bottom w:w="0" w:type="dxa"/>
              <w:right w:w="15" w:type="dxa"/>
            </w:tcMar>
            <w:vAlign w:val="bottom"/>
          </w:tcPr>
          <w:p w14:paraId="131B0F01" w14:textId="6B90674C" w:rsidR="00B556BD" w:rsidRDefault="00516054">
            <w:pPr>
              <w:keepNext/>
              <w:tabs>
                <w:tab w:val="left" w:pos="408"/>
                <w:tab w:val="left" w:pos="637"/>
              </w:tabs>
              <w:spacing w:before="33" w:after="30" w:line="310" w:lineRule="auto"/>
              <w:jc w:val="right"/>
            </w:pPr>
            <w:r>
              <w:rPr>
                <w:rFonts w:ascii="Infra" w:eastAsia="Infra" w:hAnsi="Infra" w:cs="Infra"/>
                <w:b/>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101B4CEB" w14:textId="75F8AF00" w:rsidR="00B556BD" w:rsidRDefault="00516054">
            <w:pPr>
              <w:keepNext/>
              <w:tabs>
                <w:tab w:val="left" w:pos="483"/>
                <w:tab w:val="left" w:pos="712"/>
              </w:tabs>
              <w:spacing w:before="33" w:after="30" w:line="310" w:lineRule="auto"/>
              <w:jc w:val="right"/>
            </w:pPr>
            <w:r>
              <w:rPr>
                <w:rFonts w:ascii="Infra" w:eastAsia="Infra" w:hAnsi="Infra" w:cs="Infra"/>
                <w:b/>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026285A7" w14:textId="26872C1F" w:rsidR="00B556BD" w:rsidRDefault="00516054">
            <w:pPr>
              <w:keepNext/>
              <w:tabs>
                <w:tab w:val="left" w:pos="483"/>
                <w:tab w:val="left" w:pos="712"/>
              </w:tabs>
              <w:spacing w:before="33" w:after="30" w:line="310" w:lineRule="auto"/>
              <w:jc w:val="right"/>
            </w:pPr>
            <w:r>
              <w:rPr>
                <w:rFonts w:ascii="Infra" w:eastAsia="Infra" w:hAnsi="Infra" w:cs="Infra"/>
                <w:b/>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18AE0693" w14:textId="650F3237" w:rsidR="00B556BD" w:rsidRDefault="00516054">
            <w:pPr>
              <w:keepNext/>
              <w:tabs>
                <w:tab w:val="left" w:pos="483"/>
                <w:tab w:val="left" w:pos="712"/>
              </w:tabs>
              <w:spacing w:before="33" w:after="30" w:line="310" w:lineRule="auto"/>
              <w:jc w:val="right"/>
            </w:pPr>
            <w:r>
              <w:rPr>
                <w:rFonts w:ascii="Infra" w:eastAsia="Infra" w:hAnsi="Infra" w:cs="Infra"/>
                <w:b/>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673F0401" w14:textId="75A71DF6" w:rsidR="00B556BD" w:rsidRDefault="00516054">
            <w:pPr>
              <w:keepNext/>
              <w:tabs>
                <w:tab w:val="left" w:pos="483"/>
                <w:tab w:val="left" w:pos="712"/>
              </w:tabs>
              <w:spacing w:before="33" w:after="30" w:line="310" w:lineRule="auto"/>
              <w:jc w:val="right"/>
            </w:pPr>
            <w:r>
              <w:rPr>
                <w:rFonts w:ascii="Infra" w:eastAsia="Infra" w:hAnsi="Infra" w:cs="Infra"/>
                <w:b/>
                <w:color w:val="626469"/>
                <w:sz w:val="17"/>
              </w:rPr>
              <w:t>—</w:t>
            </w:r>
          </w:p>
        </w:tc>
        <w:tc>
          <w:tcPr>
            <w:tcW w:w="945" w:type="dxa"/>
            <w:tcBorders>
              <w:top w:val="single" w:sz="8" w:space="0" w:color="E56A54"/>
              <w:left w:val="nil"/>
              <w:bottom w:val="nil"/>
              <w:right w:val="nil"/>
            </w:tcBorders>
            <w:tcMar>
              <w:top w:w="0" w:type="dxa"/>
              <w:left w:w="0" w:type="dxa"/>
              <w:bottom w:w="0" w:type="dxa"/>
              <w:right w:w="15" w:type="dxa"/>
            </w:tcMar>
            <w:vAlign w:val="bottom"/>
          </w:tcPr>
          <w:p w14:paraId="77897998" w14:textId="464DE521" w:rsidR="00B556BD" w:rsidRDefault="00516054">
            <w:pPr>
              <w:keepNext/>
              <w:tabs>
                <w:tab w:val="left" w:pos="648"/>
                <w:tab w:val="left" w:pos="877"/>
              </w:tabs>
              <w:spacing w:before="33" w:after="30" w:line="310" w:lineRule="auto"/>
              <w:jc w:val="right"/>
            </w:pPr>
            <w:r>
              <w:rPr>
                <w:rFonts w:ascii="Infra" w:eastAsia="Infra" w:hAnsi="Infra" w:cs="Infra"/>
                <w:b/>
                <w:color w:val="626469"/>
                <w:sz w:val="17"/>
              </w:rPr>
              <w:t>—</w:t>
            </w:r>
          </w:p>
        </w:tc>
        <w:tc>
          <w:tcPr>
            <w:tcW w:w="885" w:type="dxa"/>
            <w:tcBorders>
              <w:top w:val="single" w:sz="8" w:space="0" w:color="E56A54"/>
              <w:left w:val="nil"/>
              <w:bottom w:val="nil"/>
              <w:right w:val="nil"/>
            </w:tcBorders>
            <w:tcMar>
              <w:top w:w="0" w:type="dxa"/>
              <w:left w:w="0" w:type="dxa"/>
              <w:bottom w:w="0" w:type="dxa"/>
              <w:right w:w="15" w:type="dxa"/>
            </w:tcMar>
            <w:vAlign w:val="bottom"/>
          </w:tcPr>
          <w:p w14:paraId="700AB740" w14:textId="2466C98B" w:rsidR="00B556BD" w:rsidRDefault="00516054">
            <w:pPr>
              <w:keepNext/>
              <w:tabs>
                <w:tab w:val="left" w:pos="588"/>
                <w:tab w:val="left" w:pos="817"/>
              </w:tabs>
              <w:spacing w:before="33" w:after="30" w:line="310" w:lineRule="auto"/>
              <w:jc w:val="right"/>
            </w:pPr>
            <w:r>
              <w:rPr>
                <w:rFonts w:ascii="Infra" w:eastAsia="Infra" w:hAnsi="Infra" w:cs="Infra"/>
                <w:b/>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6624F5FA" w14:textId="626E30FE" w:rsidR="00B556BD" w:rsidRDefault="00516054">
            <w:pPr>
              <w:keepNext/>
              <w:tabs>
                <w:tab w:val="left" w:pos="483"/>
                <w:tab w:val="left" w:pos="712"/>
              </w:tabs>
              <w:spacing w:before="33" w:after="30" w:line="310" w:lineRule="auto"/>
              <w:jc w:val="right"/>
            </w:pPr>
            <w:r>
              <w:rPr>
                <w:rFonts w:ascii="Infra" w:eastAsia="Infra" w:hAnsi="Infra" w:cs="Infra"/>
                <w:b/>
                <w:color w:val="626469"/>
                <w:sz w:val="17"/>
              </w:rPr>
              <w:t>—</w:t>
            </w:r>
          </w:p>
        </w:tc>
      </w:tr>
      <w:tr w:rsidR="00B556BD" w14:paraId="26D52026" w14:textId="77777777">
        <w:trPr>
          <w:cantSplit/>
          <w:trHeight w:hRule="exact" w:val="255"/>
        </w:trPr>
        <w:tc>
          <w:tcPr>
            <w:tcW w:w="3705" w:type="dxa"/>
            <w:tcBorders>
              <w:top w:val="nil"/>
              <w:left w:val="nil"/>
              <w:bottom w:val="nil"/>
              <w:right w:val="nil"/>
            </w:tcBorders>
            <w:tcMar>
              <w:top w:w="0" w:type="dxa"/>
              <w:left w:w="53" w:type="dxa"/>
              <w:bottom w:w="0" w:type="dxa"/>
              <w:right w:w="53" w:type="dxa"/>
            </w:tcMar>
          </w:tcPr>
          <w:p w14:paraId="3F995F5F" w14:textId="77777777" w:rsidR="00B556BD" w:rsidRDefault="00516054">
            <w:pPr>
              <w:keepNext/>
              <w:spacing w:before="53" w:after="30" w:line="310" w:lineRule="auto"/>
            </w:pPr>
            <w:r>
              <w:rPr>
                <w:rFonts w:ascii="Infra" w:eastAsia="Infra" w:hAnsi="Infra" w:cs="Infra"/>
                <w:color w:val="626469"/>
                <w:sz w:val="17"/>
              </w:rPr>
              <w:t>Dividends paid to equity holders of M&amp;G plc</w:t>
            </w:r>
          </w:p>
        </w:tc>
        <w:tc>
          <w:tcPr>
            <w:tcW w:w="705" w:type="dxa"/>
            <w:tcBorders>
              <w:top w:val="nil"/>
              <w:left w:val="nil"/>
              <w:bottom w:val="nil"/>
              <w:right w:val="nil"/>
            </w:tcBorders>
            <w:tcMar>
              <w:top w:w="0" w:type="dxa"/>
              <w:left w:w="0" w:type="dxa"/>
              <w:bottom w:w="0" w:type="dxa"/>
              <w:right w:w="15" w:type="dxa"/>
            </w:tcMar>
            <w:vAlign w:val="bottom"/>
          </w:tcPr>
          <w:p w14:paraId="79EC94B4" w14:textId="001CDB3C" w:rsidR="00B556BD" w:rsidRDefault="00516054">
            <w:pPr>
              <w:keepNext/>
              <w:tabs>
                <w:tab w:val="left" w:pos="408"/>
                <w:tab w:val="left" w:pos="637"/>
              </w:tabs>
              <w:spacing w:before="53" w:after="30" w:line="310" w:lineRule="auto"/>
              <w:jc w:val="right"/>
            </w:pPr>
            <w:r>
              <w:rPr>
                <w:rFonts w:ascii="Infra" w:eastAsia="Infra" w:hAnsi="Infra" w:cs="Infra"/>
                <w:b/>
                <w:color w:val="626469"/>
                <w:sz w:val="17"/>
              </w:rPr>
              <w:t>—</w:t>
            </w:r>
          </w:p>
        </w:tc>
        <w:tc>
          <w:tcPr>
            <w:tcW w:w="705" w:type="dxa"/>
            <w:tcBorders>
              <w:top w:val="nil"/>
              <w:left w:val="nil"/>
              <w:bottom w:val="nil"/>
              <w:right w:val="nil"/>
            </w:tcBorders>
            <w:tcMar>
              <w:top w:w="0" w:type="dxa"/>
              <w:left w:w="0" w:type="dxa"/>
              <w:bottom w:w="0" w:type="dxa"/>
              <w:right w:w="15" w:type="dxa"/>
            </w:tcMar>
            <w:vAlign w:val="bottom"/>
          </w:tcPr>
          <w:p w14:paraId="0411AB64" w14:textId="714289DF" w:rsidR="00B556BD" w:rsidRDefault="00516054">
            <w:pPr>
              <w:keepNext/>
              <w:tabs>
                <w:tab w:val="left" w:pos="408"/>
                <w:tab w:val="left" w:pos="637"/>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34E8C151" w14:textId="1FEC1A1D"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604D1DC9" w14:textId="3E14A533"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097C8E4D" w14:textId="39127D87" w:rsidR="00B556BD" w:rsidRDefault="00516054">
            <w:pPr>
              <w:keepNext/>
              <w:tabs>
                <w:tab w:val="left" w:pos="263"/>
              </w:tabs>
              <w:spacing w:before="53" w:after="30" w:line="310" w:lineRule="auto"/>
              <w:jc w:val="right"/>
            </w:pPr>
            <w:r>
              <w:rPr>
                <w:rFonts w:ascii="Infra" w:eastAsia="Infra" w:hAnsi="Infra" w:cs="Infra"/>
                <w:b/>
                <w:color w:val="626469"/>
                <w:sz w:val="17"/>
              </w:rPr>
              <w:t>(310)</w:t>
            </w:r>
          </w:p>
        </w:tc>
        <w:tc>
          <w:tcPr>
            <w:tcW w:w="780" w:type="dxa"/>
            <w:tcBorders>
              <w:top w:val="nil"/>
              <w:left w:val="nil"/>
              <w:bottom w:val="nil"/>
              <w:right w:val="nil"/>
            </w:tcBorders>
            <w:tcMar>
              <w:top w:w="0" w:type="dxa"/>
              <w:left w:w="0" w:type="dxa"/>
              <w:bottom w:w="0" w:type="dxa"/>
              <w:right w:w="15" w:type="dxa"/>
            </w:tcMar>
            <w:vAlign w:val="bottom"/>
          </w:tcPr>
          <w:p w14:paraId="0A6BD121" w14:textId="18A49104"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945" w:type="dxa"/>
            <w:tcBorders>
              <w:top w:val="nil"/>
              <w:left w:val="nil"/>
              <w:bottom w:val="nil"/>
              <w:right w:val="nil"/>
            </w:tcBorders>
            <w:tcMar>
              <w:top w:w="0" w:type="dxa"/>
              <w:left w:w="0" w:type="dxa"/>
              <w:bottom w:w="0" w:type="dxa"/>
              <w:right w:w="15" w:type="dxa"/>
            </w:tcMar>
            <w:vAlign w:val="bottom"/>
          </w:tcPr>
          <w:p w14:paraId="65429875" w14:textId="7C5C0EC1" w:rsidR="00B556BD" w:rsidRDefault="00516054">
            <w:pPr>
              <w:keepNext/>
              <w:tabs>
                <w:tab w:val="left" w:pos="428"/>
              </w:tabs>
              <w:spacing w:before="53" w:after="30" w:line="310" w:lineRule="auto"/>
              <w:jc w:val="right"/>
            </w:pPr>
            <w:r>
              <w:rPr>
                <w:rFonts w:ascii="Infra" w:eastAsia="Infra" w:hAnsi="Infra" w:cs="Infra"/>
                <w:b/>
                <w:color w:val="626469"/>
                <w:sz w:val="17"/>
              </w:rPr>
              <w:t>(310)</w:t>
            </w:r>
          </w:p>
        </w:tc>
        <w:tc>
          <w:tcPr>
            <w:tcW w:w="885" w:type="dxa"/>
            <w:tcBorders>
              <w:top w:val="nil"/>
              <w:left w:val="nil"/>
              <w:bottom w:val="nil"/>
              <w:right w:val="nil"/>
            </w:tcBorders>
            <w:tcMar>
              <w:top w:w="0" w:type="dxa"/>
              <w:left w:w="0" w:type="dxa"/>
              <w:bottom w:w="0" w:type="dxa"/>
              <w:right w:w="15" w:type="dxa"/>
            </w:tcMar>
            <w:vAlign w:val="bottom"/>
          </w:tcPr>
          <w:p w14:paraId="46DFA68E" w14:textId="40997C58" w:rsidR="00B556BD" w:rsidRDefault="00516054">
            <w:pPr>
              <w:keepNext/>
              <w:tabs>
                <w:tab w:val="left" w:pos="588"/>
                <w:tab w:val="left" w:pos="817"/>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0D057E90" w14:textId="5B4425B1" w:rsidR="00B556BD" w:rsidRDefault="00516054">
            <w:pPr>
              <w:keepNext/>
              <w:tabs>
                <w:tab w:val="left" w:pos="263"/>
              </w:tabs>
              <w:spacing w:before="53" w:after="30" w:line="310" w:lineRule="auto"/>
              <w:jc w:val="right"/>
            </w:pPr>
            <w:r>
              <w:rPr>
                <w:rFonts w:ascii="Infra" w:eastAsia="Infra" w:hAnsi="Infra" w:cs="Infra"/>
                <w:b/>
                <w:color w:val="626469"/>
                <w:sz w:val="17"/>
              </w:rPr>
              <w:t>(310)</w:t>
            </w:r>
          </w:p>
        </w:tc>
      </w:tr>
      <w:tr w:rsidR="00B556BD" w14:paraId="5CEE2596" w14:textId="77777777">
        <w:trPr>
          <w:cantSplit/>
          <w:trHeight w:hRule="exact" w:val="255"/>
        </w:trPr>
        <w:tc>
          <w:tcPr>
            <w:tcW w:w="3705" w:type="dxa"/>
            <w:tcBorders>
              <w:top w:val="nil"/>
              <w:left w:val="nil"/>
              <w:bottom w:val="nil"/>
              <w:right w:val="nil"/>
            </w:tcBorders>
            <w:tcMar>
              <w:top w:w="0" w:type="dxa"/>
              <w:left w:w="53" w:type="dxa"/>
              <w:bottom w:w="0" w:type="dxa"/>
              <w:right w:w="53" w:type="dxa"/>
            </w:tcMar>
          </w:tcPr>
          <w:p w14:paraId="593F105E" w14:textId="77777777" w:rsidR="00B556BD" w:rsidRDefault="00516054">
            <w:pPr>
              <w:keepNext/>
              <w:spacing w:before="53" w:after="30" w:line="310" w:lineRule="auto"/>
            </w:pPr>
            <w:r>
              <w:rPr>
                <w:rFonts w:ascii="Infra" w:eastAsia="Infra" w:hAnsi="Infra" w:cs="Infra"/>
                <w:color w:val="626469"/>
                <w:sz w:val="17"/>
              </w:rPr>
              <w:t>Dividends paid to non-controlling interests</w:t>
            </w:r>
          </w:p>
        </w:tc>
        <w:tc>
          <w:tcPr>
            <w:tcW w:w="705" w:type="dxa"/>
            <w:tcBorders>
              <w:top w:val="nil"/>
              <w:left w:val="nil"/>
              <w:bottom w:val="nil"/>
              <w:right w:val="nil"/>
            </w:tcBorders>
            <w:tcMar>
              <w:top w:w="0" w:type="dxa"/>
              <w:left w:w="0" w:type="dxa"/>
              <w:bottom w:w="0" w:type="dxa"/>
              <w:right w:w="15" w:type="dxa"/>
            </w:tcMar>
            <w:vAlign w:val="bottom"/>
          </w:tcPr>
          <w:p w14:paraId="6363D9B0" w14:textId="65243038" w:rsidR="00B556BD" w:rsidRDefault="00516054">
            <w:pPr>
              <w:keepNext/>
              <w:tabs>
                <w:tab w:val="left" w:pos="408"/>
                <w:tab w:val="left" w:pos="637"/>
              </w:tabs>
              <w:spacing w:before="53" w:after="30" w:line="310" w:lineRule="auto"/>
              <w:jc w:val="right"/>
            </w:pPr>
            <w:r>
              <w:rPr>
                <w:rFonts w:ascii="Infra" w:eastAsia="Infra" w:hAnsi="Infra" w:cs="Infra"/>
                <w:b/>
                <w:color w:val="626469"/>
                <w:sz w:val="17"/>
              </w:rPr>
              <w:t>—</w:t>
            </w:r>
          </w:p>
        </w:tc>
        <w:tc>
          <w:tcPr>
            <w:tcW w:w="705" w:type="dxa"/>
            <w:tcBorders>
              <w:top w:val="nil"/>
              <w:left w:val="nil"/>
              <w:bottom w:val="nil"/>
              <w:right w:val="nil"/>
            </w:tcBorders>
            <w:tcMar>
              <w:top w:w="0" w:type="dxa"/>
              <w:left w:w="0" w:type="dxa"/>
              <w:bottom w:w="0" w:type="dxa"/>
              <w:right w:w="15" w:type="dxa"/>
            </w:tcMar>
            <w:vAlign w:val="bottom"/>
          </w:tcPr>
          <w:p w14:paraId="08A3123A" w14:textId="0E42BFED" w:rsidR="00B556BD" w:rsidRDefault="00516054">
            <w:pPr>
              <w:keepNext/>
              <w:tabs>
                <w:tab w:val="left" w:pos="408"/>
                <w:tab w:val="left" w:pos="637"/>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72FEF403" w14:textId="1CEB7A35"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39E41917" w14:textId="192870C0"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7EA366E3" w14:textId="4EB16F0A"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5DAF0301" w14:textId="2C833076"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945" w:type="dxa"/>
            <w:tcBorders>
              <w:top w:val="nil"/>
              <w:left w:val="nil"/>
              <w:bottom w:val="nil"/>
              <w:right w:val="nil"/>
            </w:tcBorders>
            <w:tcMar>
              <w:top w:w="0" w:type="dxa"/>
              <w:left w:w="0" w:type="dxa"/>
              <w:bottom w:w="0" w:type="dxa"/>
              <w:right w:w="15" w:type="dxa"/>
            </w:tcMar>
            <w:vAlign w:val="bottom"/>
          </w:tcPr>
          <w:p w14:paraId="1E1336F9" w14:textId="1B72A2D5" w:rsidR="00B556BD" w:rsidRDefault="00516054">
            <w:pPr>
              <w:keepNext/>
              <w:tabs>
                <w:tab w:val="left" w:pos="648"/>
                <w:tab w:val="left" w:pos="877"/>
              </w:tabs>
              <w:spacing w:before="53" w:after="30" w:line="310" w:lineRule="auto"/>
              <w:jc w:val="right"/>
            </w:pPr>
            <w:r>
              <w:rPr>
                <w:rFonts w:ascii="Infra" w:eastAsia="Infra" w:hAnsi="Infra" w:cs="Infra"/>
                <w:b/>
                <w:color w:val="626469"/>
                <w:sz w:val="17"/>
              </w:rPr>
              <w:t>—</w:t>
            </w:r>
          </w:p>
        </w:tc>
        <w:tc>
          <w:tcPr>
            <w:tcW w:w="885" w:type="dxa"/>
            <w:tcBorders>
              <w:top w:val="nil"/>
              <w:left w:val="nil"/>
              <w:bottom w:val="nil"/>
              <w:right w:val="nil"/>
            </w:tcBorders>
            <w:tcMar>
              <w:top w:w="0" w:type="dxa"/>
              <w:left w:w="0" w:type="dxa"/>
              <w:bottom w:w="0" w:type="dxa"/>
              <w:right w:w="15" w:type="dxa"/>
            </w:tcMar>
            <w:vAlign w:val="bottom"/>
          </w:tcPr>
          <w:p w14:paraId="6230C0BA" w14:textId="17DD8C6A" w:rsidR="00B556BD" w:rsidRDefault="00516054">
            <w:pPr>
              <w:keepNext/>
              <w:tabs>
                <w:tab w:val="left" w:pos="471"/>
              </w:tabs>
              <w:spacing w:before="53" w:after="30" w:line="310" w:lineRule="auto"/>
              <w:jc w:val="right"/>
            </w:pPr>
            <w:r>
              <w:rPr>
                <w:rFonts w:ascii="Infra" w:eastAsia="Infra" w:hAnsi="Infra" w:cs="Infra"/>
                <w:b/>
                <w:color w:val="626469"/>
                <w:sz w:val="17"/>
              </w:rPr>
              <w:t>(10)</w:t>
            </w:r>
          </w:p>
        </w:tc>
        <w:tc>
          <w:tcPr>
            <w:tcW w:w="780" w:type="dxa"/>
            <w:tcBorders>
              <w:top w:val="nil"/>
              <w:left w:val="nil"/>
              <w:bottom w:val="nil"/>
              <w:right w:val="nil"/>
            </w:tcBorders>
            <w:tcMar>
              <w:top w:w="0" w:type="dxa"/>
              <w:left w:w="0" w:type="dxa"/>
              <w:bottom w:w="0" w:type="dxa"/>
              <w:right w:w="15" w:type="dxa"/>
            </w:tcMar>
            <w:vAlign w:val="bottom"/>
          </w:tcPr>
          <w:p w14:paraId="035E8A59" w14:textId="2960797A" w:rsidR="00B556BD" w:rsidRDefault="00516054">
            <w:pPr>
              <w:keepNext/>
              <w:tabs>
                <w:tab w:val="left" w:pos="366"/>
              </w:tabs>
              <w:spacing w:before="53" w:after="30" w:line="310" w:lineRule="auto"/>
              <w:jc w:val="right"/>
            </w:pPr>
            <w:r>
              <w:rPr>
                <w:rFonts w:ascii="Infra" w:eastAsia="Infra" w:hAnsi="Infra" w:cs="Infra"/>
                <w:b/>
                <w:color w:val="626469"/>
                <w:sz w:val="17"/>
              </w:rPr>
              <w:t>(10)</w:t>
            </w:r>
          </w:p>
        </w:tc>
      </w:tr>
      <w:tr w:rsidR="00B556BD" w14:paraId="54E8BAD7" w14:textId="77777777">
        <w:trPr>
          <w:cantSplit/>
          <w:trHeight w:hRule="exact" w:val="435"/>
        </w:trPr>
        <w:tc>
          <w:tcPr>
            <w:tcW w:w="3705" w:type="dxa"/>
            <w:tcBorders>
              <w:top w:val="nil"/>
              <w:left w:val="nil"/>
              <w:bottom w:val="nil"/>
              <w:right w:val="nil"/>
            </w:tcBorders>
            <w:tcMar>
              <w:top w:w="0" w:type="dxa"/>
              <w:left w:w="53" w:type="dxa"/>
              <w:bottom w:w="0" w:type="dxa"/>
              <w:right w:w="53" w:type="dxa"/>
            </w:tcMar>
            <w:vAlign w:val="bottom"/>
          </w:tcPr>
          <w:p w14:paraId="3724E09B" w14:textId="77777777" w:rsidR="00B556BD" w:rsidRDefault="00516054">
            <w:pPr>
              <w:keepNext/>
              <w:spacing w:before="53" w:after="30"/>
            </w:pPr>
            <w:r>
              <w:rPr>
                <w:rFonts w:ascii="Infra" w:eastAsia="Infra" w:hAnsi="Infra" w:cs="Infra"/>
                <w:color w:val="636666"/>
                <w:sz w:val="17"/>
              </w:rPr>
              <w:t>Shares distributed by the trust or from Treasury shares</w:t>
            </w:r>
          </w:p>
        </w:tc>
        <w:tc>
          <w:tcPr>
            <w:tcW w:w="705" w:type="dxa"/>
            <w:tcBorders>
              <w:top w:val="nil"/>
              <w:left w:val="nil"/>
              <w:bottom w:val="nil"/>
              <w:right w:val="nil"/>
            </w:tcBorders>
            <w:tcMar>
              <w:top w:w="0" w:type="dxa"/>
              <w:left w:w="0" w:type="dxa"/>
              <w:bottom w:w="0" w:type="dxa"/>
              <w:right w:w="15" w:type="dxa"/>
            </w:tcMar>
            <w:vAlign w:val="bottom"/>
          </w:tcPr>
          <w:p w14:paraId="1CC9707B" w14:textId="113A74CD" w:rsidR="00B556BD" w:rsidRDefault="00516054">
            <w:pPr>
              <w:keepNext/>
              <w:tabs>
                <w:tab w:val="left" w:pos="408"/>
                <w:tab w:val="left" w:pos="637"/>
              </w:tabs>
              <w:spacing w:before="53" w:after="30" w:line="310" w:lineRule="auto"/>
              <w:jc w:val="right"/>
            </w:pPr>
            <w:r>
              <w:rPr>
                <w:rFonts w:ascii="Infra" w:eastAsia="Infra" w:hAnsi="Infra" w:cs="Infra"/>
                <w:b/>
                <w:color w:val="626469"/>
                <w:sz w:val="17"/>
              </w:rPr>
              <w:t>—</w:t>
            </w:r>
          </w:p>
        </w:tc>
        <w:tc>
          <w:tcPr>
            <w:tcW w:w="705" w:type="dxa"/>
            <w:tcBorders>
              <w:top w:val="nil"/>
              <w:left w:val="nil"/>
              <w:bottom w:val="nil"/>
              <w:right w:val="nil"/>
            </w:tcBorders>
            <w:tcMar>
              <w:top w:w="0" w:type="dxa"/>
              <w:left w:w="0" w:type="dxa"/>
              <w:bottom w:w="0" w:type="dxa"/>
              <w:right w:w="15" w:type="dxa"/>
            </w:tcMar>
            <w:vAlign w:val="bottom"/>
          </w:tcPr>
          <w:p w14:paraId="76ECCDCF" w14:textId="2A44C234" w:rsidR="00B556BD" w:rsidRDefault="00516054">
            <w:pPr>
              <w:keepNext/>
              <w:tabs>
                <w:tab w:val="left" w:pos="408"/>
                <w:tab w:val="left" w:pos="637"/>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75A08810" w14:textId="322E4981" w:rsidR="00B556BD" w:rsidRDefault="00516054">
            <w:pPr>
              <w:keepNext/>
              <w:tabs>
                <w:tab w:val="left" w:pos="440"/>
                <w:tab w:val="left" w:pos="712"/>
              </w:tabs>
              <w:spacing w:before="53" w:after="30" w:line="310" w:lineRule="auto"/>
              <w:jc w:val="right"/>
            </w:pPr>
            <w:r>
              <w:rPr>
                <w:rFonts w:ascii="Infra" w:eastAsia="Infra" w:hAnsi="Infra" w:cs="Infra"/>
                <w:b/>
                <w:color w:val="626469"/>
                <w:sz w:val="17"/>
              </w:rPr>
              <w:t>49</w:t>
            </w:r>
          </w:p>
        </w:tc>
        <w:tc>
          <w:tcPr>
            <w:tcW w:w="780" w:type="dxa"/>
            <w:tcBorders>
              <w:top w:val="nil"/>
              <w:left w:val="nil"/>
              <w:bottom w:val="nil"/>
              <w:right w:val="nil"/>
            </w:tcBorders>
            <w:tcMar>
              <w:top w:w="0" w:type="dxa"/>
              <w:left w:w="0" w:type="dxa"/>
              <w:bottom w:w="0" w:type="dxa"/>
              <w:right w:w="15" w:type="dxa"/>
            </w:tcMar>
            <w:vAlign w:val="bottom"/>
          </w:tcPr>
          <w:p w14:paraId="2A90D669" w14:textId="452B1A99" w:rsidR="00B556BD" w:rsidRDefault="00516054">
            <w:pPr>
              <w:keepNext/>
              <w:tabs>
                <w:tab w:val="left" w:pos="546"/>
                <w:tab w:val="left" w:pos="712"/>
              </w:tabs>
              <w:spacing w:before="53" w:after="30" w:line="310" w:lineRule="auto"/>
              <w:jc w:val="right"/>
            </w:pPr>
            <w:r>
              <w:rPr>
                <w:rFonts w:ascii="Infra" w:eastAsia="Infra" w:hAnsi="Infra" w:cs="Infra"/>
                <w:b/>
                <w:color w:val="626469"/>
                <w:sz w:val="17"/>
              </w:rPr>
              <w:t>3</w:t>
            </w:r>
          </w:p>
        </w:tc>
        <w:tc>
          <w:tcPr>
            <w:tcW w:w="780" w:type="dxa"/>
            <w:tcBorders>
              <w:top w:val="nil"/>
              <w:left w:val="nil"/>
              <w:bottom w:val="nil"/>
              <w:right w:val="nil"/>
            </w:tcBorders>
            <w:tcMar>
              <w:top w:w="0" w:type="dxa"/>
              <w:left w:w="0" w:type="dxa"/>
              <w:bottom w:w="0" w:type="dxa"/>
              <w:right w:w="15" w:type="dxa"/>
            </w:tcMar>
            <w:vAlign w:val="bottom"/>
          </w:tcPr>
          <w:p w14:paraId="117E32B8" w14:textId="21A83C6C" w:rsidR="00B556BD" w:rsidRDefault="00516054">
            <w:pPr>
              <w:keepNext/>
              <w:tabs>
                <w:tab w:val="left" w:pos="355"/>
              </w:tabs>
              <w:spacing w:before="53" w:after="30" w:line="310" w:lineRule="auto"/>
              <w:jc w:val="right"/>
            </w:pPr>
            <w:r>
              <w:rPr>
                <w:rFonts w:ascii="Infra" w:eastAsia="Infra" w:hAnsi="Infra" w:cs="Infra"/>
                <w:b/>
                <w:color w:val="626469"/>
                <w:sz w:val="17"/>
              </w:rPr>
              <w:t>(49)</w:t>
            </w:r>
          </w:p>
        </w:tc>
        <w:tc>
          <w:tcPr>
            <w:tcW w:w="780" w:type="dxa"/>
            <w:tcBorders>
              <w:top w:val="nil"/>
              <w:left w:val="nil"/>
              <w:bottom w:val="nil"/>
              <w:right w:val="nil"/>
            </w:tcBorders>
            <w:tcMar>
              <w:top w:w="0" w:type="dxa"/>
              <w:left w:w="0" w:type="dxa"/>
              <w:bottom w:w="0" w:type="dxa"/>
              <w:right w:w="15" w:type="dxa"/>
            </w:tcMar>
            <w:vAlign w:val="bottom"/>
          </w:tcPr>
          <w:p w14:paraId="316C75A4" w14:textId="23E2EA4D"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945" w:type="dxa"/>
            <w:tcBorders>
              <w:top w:val="nil"/>
              <w:left w:val="nil"/>
              <w:bottom w:val="nil"/>
              <w:right w:val="nil"/>
            </w:tcBorders>
            <w:tcMar>
              <w:top w:w="0" w:type="dxa"/>
              <w:left w:w="0" w:type="dxa"/>
              <w:bottom w:w="0" w:type="dxa"/>
              <w:right w:w="15" w:type="dxa"/>
            </w:tcMar>
            <w:vAlign w:val="bottom"/>
          </w:tcPr>
          <w:p w14:paraId="28E9E248" w14:textId="56674AA1" w:rsidR="00B556BD" w:rsidRDefault="00516054">
            <w:pPr>
              <w:keepNext/>
              <w:tabs>
                <w:tab w:val="left" w:pos="711"/>
                <w:tab w:val="left" w:pos="877"/>
              </w:tabs>
              <w:spacing w:before="53" w:after="30" w:line="310" w:lineRule="auto"/>
              <w:jc w:val="right"/>
            </w:pPr>
            <w:r>
              <w:rPr>
                <w:rFonts w:ascii="Infra" w:eastAsia="Infra" w:hAnsi="Infra" w:cs="Infra"/>
                <w:b/>
                <w:color w:val="626469"/>
                <w:sz w:val="17"/>
              </w:rPr>
              <w:t>3</w:t>
            </w:r>
          </w:p>
        </w:tc>
        <w:tc>
          <w:tcPr>
            <w:tcW w:w="885" w:type="dxa"/>
            <w:tcBorders>
              <w:top w:val="nil"/>
              <w:left w:val="nil"/>
              <w:bottom w:val="nil"/>
              <w:right w:val="nil"/>
            </w:tcBorders>
            <w:tcMar>
              <w:top w:w="0" w:type="dxa"/>
              <w:left w:w="0" w:type="dxa"/>
              <w:bottom w:w="0" w:type="dxa"/>
              <w:right w:w="15" w:type="dxa"/>
            </w:tcMar>
            <w:vAlign w:val="bottom"/>
          </w:tcPr>
          <w:p w14:paraId="2F9AA57F" w14:textId="444269F9" w:rsidR="00B556BD" w:rsidRDefault="00516054">
            <w:pPr>
              <w:keepNext/>
              <w:tabs>
                <w:tab w:val="left" w:pos="588"/>
                <w:tab w:val="left" w:pos="817"/>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5ACBBB99" w14:textId="6259E942" w:rsidR="00B556BD" w:rsidRDefault="00516054">
            <w:pPr>
              <w:keepNext/>
              <w:tabs>
                <w:tab w:val="left" w:pos="546"/>
                <w:tab w:val="left" w:pos="712"/>
              </w:tabs>
              <w:spacing w:before="53" w:after="30" w:line="310" w:lineRule="auto"/>
              <w:jc w:val="right"/>
            </w:pPr>
            <w:r>
              <w:rPr>
                <w:rFonts w:ascii="Infra" w:eastAsia="Infra" w:hAnsi="Infra" w:cs="Infra"/>
                <w:b/>
                <w:color w:val="626469"/>
                <w:sz w:val="17"/>
              </w:rPr>
              <w:t>3</w:t>
            </w:r>
          </w:p>
        </w:tc>
      </w:tr>
      <w:tr w:rsidR="00B556BD" w14:paraId="18CF0E7F" w14:textId="77777777">
        <w:trPr>
          <w:cantSplit/>
          <w:trHeight w:hRule="exact" w:val="255"/>
        </w:trPr>
        <w:tc>
          <w:tcPr>
            <w:tcW w:w="3705" w:type="dxa"/>
            <w:tcBorders>
              <w:top w:val="nil"/>
              <w:left w:val="nil"/>
              <w:bottom w:val="nil"/>
              <w:right w:val="nil"/>
            </w:tcBorders>
            <w:tcMar>
              <w:top w:w="0" w:type="dxa"/>
              <w:left w:w="53" w:type="dxa"/>
              <w:bottom w:w="0" w:type="dxa"/>
              <w:right w:w="53" w:type="dxa"/>
            </w:tcMar>
            <w:vAlign w:val="bottom"/>
          </w:tcPr>
          <w:p w14:paraId="7F54B746" w14:textId="77777777" w:rsidR="00B556BD" w:rsidRDefault="00516054">
            <w:pPr>
              <w:keepNext/>
              <w:spacing w:before="53" w:after="30"/>
            </w:pPr>
            <w:r>
              <w:rPr>
                <w:rFonts w:ascii="Infra" w:eastAsia="Infra" w:hAnsi="Infra" w:cs="Infra"/>
                <w:color w:val="636666"/>
                <w:sz w:val="17"/>
              </w:rPr>
              <w:t>Vested employee share-based payments</w:t>
            </w:r>
          </w:p>
        </w:tc>
        <w:tc>
          <w:tcPr>
            <w:tcW w:w="705" w:type="dxa"/>
            <w:tcBorders>
              <w:top w:val="nil"/>
              <w:left w:val="nil"/>
              <w:bottom w:val="nil"/>
              <w:right w:val="nil"/>
            </w:tcBorders>
            <w:tcMar>
              <w:top w:w="0" w:type="dxa"/>
              <w:left w:w="0" w:type="dxa"/>
              <w:bottom w:w="0" w:type="dxa"/>
              <w:right w:w="15" w:type="dxa"/>
            </w:tcMar>
            <w:vAlign w:val="bottom"/>
          </w:tcPr>
          <w:p w14:paraId="7007EB38" w14:textId="454A4461" w:rsidR="00B556BD" w:rsidRDefault="00516054">
            <w:pPr>
              <w:keepNext/>
              <w:tabs>
                <w:tab w:val="left" w:pos="408"/>
                <w:tab w:val="left" w:pos="637"/>
              </w:tabs>
              <w:spacing w:before="53" w:after="30" w:line="310" w:lineRule="auto"/>
              <w:jc w:val="right"/>
            </w:pPr>
            <w:r>
              <w:rPr>
                <w:rFonts w:ascii="Infra" w:eastAsia="Infra" w:hAnsi="Infra" w:cs="Infra"/>
                <w:b/>
                <w:color w:val="626469"/>
                <w:sz w:val="17"/>
              </w:rPr>
              <w:t>—</w:t>
            </w:r>
          </w:p>
        </w:tc>
        <w:tc>
          <w:tcPr>
            <w:tcW w:w="705" w:type="dxa"/>
            <w:tcBorders>
              <w:top w:val="nil"/>
              <w:left w:val="nil"/>
              <w:bottom w:val="nil"/>
              <w:right w:val="nil"/>
            </w:tcBorders>
            <w:tcMar>
              <w:top w:w="0" w:type="dxa"/>
              <w:left w:w="0" w:type="dxa"/>
              <w:bottom w:w="0" w:type="dxa"/>
              <w:right w:w="15" w:type="dxa"/>
            </w:tcMar>
            <w:vAlign w:val="bottom"/>
          </w:tcPr>
          <w:p w14:paraId="7AD7A7AB" w14:textId="7C748938" w:rsidR="00B556BD" w:rsidRDefault="00516054">
            <w:pPr>
              <w:keepNext/>
              <w:tabs>
                <w:tab w:val="left" w:pos="408"/>
                <w:tab w:val="left" w:pos="637"/>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3E4853B7" w14:textId="14D9E367"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77C07269" w14:textId="3A825356"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2CF22BAB" w14:textId="5B621C2B" w:rsidR="00B556BD" w:rsidRDefault="00516054">
            <w:pPr>
              <w:keepNext/>
              <w:tabs>
                <w:tab w:val="left" w:pos="457"/>
                <w:tab w:val="left" w:pos="712"/>
              </w:tabs>
              <w:spacing w:before="53" w:after="30" w:line="310" w:lineRule="auto"/>
              <w:jc w:val="right"/>
            </w:pPr>
            <w:r>
              <w:rPr>
                <w:rFonts w:ascii="Infra" w:eastAsia="Infra" w:hAnsi="Infra" w:cs="Infra"/>
                <w:b/>
                <w:color w:val="626469"/>
                <w:sz w:val="17"/>
              </w:rPr>
              <w:t>27</w:t>
            </w:r>
          </w:p>
        </w:tc>
        <w:tc>
          <w:tcPr>
            <w:tcW w:w="780" w:type="dxa"/>
            <w:tcBorders>
              <w:top w:val="nil"/>
              <w:left w:val="nil"/>
              <w:bottom w:val="nil"/>
              <w:right w:val="nil"/>
            </w:tcBorders>
            <w:tcMar>
              <w:top w:w="0" w:type="dxa"/>
              <w:left w:w="0" w:type="dxa"/>
              <w:bottom w:w="0" w:type="dxa"/>
              <w:right w:w="15" w:type="dxa"/>
            </w:tcMar>
            <w:vAlign w:val="bottom"/>
          </w:tcPr>
          <w:p w14:paraId="61820CF8" w14:textId="5DDF8791" w:rsidR="00B556BD" w:rsidRDefault="00516054">
            <w:pPr>
              <w:keepNext/>
              <w:tabs>
                <w:tab w:val="left" w:pos="372"/>
              </w:tabs>
              <w:spacing w:before="53" w:after="30" w:line="310" w:lineRule="auto"/>
              <w:jc w:val="right"/>
            </w:pPr>
            <w:r>
              <w:rPr>
                <w:rFonts w:ascii="Infra" w:eastAsia="Infra" w:hAnsi="Infra" w:cs="Infra"/>
                <w:b/>
                <w:color w:val="626469"/>
                <w:sz w:val="17"/>
              </w:rPr>
              <w:t>(27)</w:t>
            </w:r>
          </w:p>
        </w:tc>
        <w:tc>
          <w:tcPr>
            <w:tcW w:w="945" w:type="dxa"/>
            <w:tcBorders>
              <w:top w:val="nil"/>
              <w:left w:val="nil"/>
              <w:bottom w:val="nil"/>
              <w:right w:val="nil"/>
            </w:tcBorders>
            <w:tcMar>
              <w:top w:w="0" w:type="dxa"/>
              <w:left w:w="0" w:type="dxa"/>
              <w:bottom w:w="0" w:type="dxa"/>
              <w:right w:w="15" w:type="dxa"/>
            </w:tcMar>
            <w:vAlign w:val="bottom"/>
          </w:tcPr>
          <w:p w14:paraId="55387BBB" w14:textId="11A86505" w:rsidR="00B556BD" w:rsidRDefault="00516054">
            <w:pPr>
              <w:keepNext/>
              <w:tabs>
                <w:tab w:val="left" w:pos="648"/>
                <w:tab w:val="left" w:pos="877"/>
              </w:tabs>
              <w:spacing w:before="53" w:after="30" w:line="310" w:lineRule="auto"/>
              <w:jc w:val="right"/>
            </w:pPr>
            <w:r>
              <w:rPr>
                <w:rFonts w:ascii="Infra" w:eastAsia="Infra" w:hAnsi="Infra" w:cs="Infra"/>
                <w:b/>
                <w:color w:val="626469"/>
                <w:sz w:val="17"/>
              </w:rPr>
              <w:t>—</w:t>
            </w:r>
          </w:p>
        </w:tc>
        <w:tc>
          <w:tcPr>
            <w:tcW w:w="885" w:type="dxa"/>
            <w:tcBorders>
              <w:top w:val="nil"/>
              <w:left w:val="nil"/>
              <w:bottom w:val="nil"/>
              <w:right w:val="nil"/>
            </w:tcBorders>
            <w:tcMar>
              <w:top w:w="0" w:type="dxa"/>
              <w:left w:w="0" w:type="dxa"/>
              <w:bottom w:w="0" w:type="dxa"/>
              <w:right w:w="15" w:type="dxa"/>
            </w:tcMar>
            <w:vAlign w:val="bottom"/>
          </w:tcPr>
          <w:p w14:paraId="72EF9583" w14:textId="77AA305D" w:rsidR="00B556BD" w:rsidRDefault="00516054">
            <w:pPr>
              <w:keepNext/>
              <w:tabs>
                <w:tab w:val="left" w:pos="588"/>
                <w:tab w:val="left" w:pos="817"/>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6C47C7F6" w14:textId="5E70F40D"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r>
      <w:tr w:rsidR="00B556BD" w14:paraId="07C14BDE" w14:textId="77777777">
        <w:trPr>
          <w:cantSplit/>
          <w:trHeight w:hRule="exact" w:val="435"/>
        </w:trPr>
        <w:tc>
          <w:tcPr>
            <w:tcW w:w="3705" w:type="dxa"/>
            <w:tcBorders>
              <w:top w:val="nil"/>
              <w:left w:val="nil"/>
              <w:bottom w:val="nil"/>
              <w:right w:val="nil"/>
            </w:tcBorders>
            <w:tcMar>
              <w:top w:w="0" w:type="dxa"/>
              <w:left w:w="53" w:type="dxa"/>
              <w:bottom w:w="0" w:type="dxa"/>
              <w:right w:w="53" w:type="dxa"/>
            </w:tcMar>
            <w:vAlign w:val="bottom"/>
          </w:tcPr>
          <w:p w14:paraId="5A6BE7CA" w14:textId="77777777" w:rsidR="00B556BD" w:rsidRDefault="00516054">
            <w:pPr>
              <w:keepNext/>
              <w:spacing w:before="53" w:after="30"/>
            </w:pPr>
            <w:r>
              <w:rPr>
                <w:rFonts w:ascii="Infra" w:eastAsia="Infra" w:hAnsi="Infra" w:cs="Infra"/>
                <w:color w:val="636666"/>
                <w:sz w:val="17"/>
              </w:rPr>
              <w:t>Expense recognised in respect of share-based payments</w:t>
            </w:r>
          </w:p>
        </w:tc>
        <w:tc>
          <w:tcPr>
            <w:tcW w:w="705" w:type="dxa"/>
            <w:tcBorders>
              <w:top w:val="nil"/>
              <w:left w:val="nil"/>
              <w:bottom w:val="nil"/>
              <w:right w:val="nil"/>
            </w:tcBorders>
            <w:tcMar>
              <w:top w:w="0" w:type="dxa"/>
              <w:left w:w="0" w:type="dxa"/>
              <w:bottom w:w="0" w:type="dxa"/>
              <w:right w:w="15" w:type="dxa"/>
            </w:tcMar>
            <w:vAlign w:val="bottom"/>
          </w:tcPr>
          <w:p w14:paraId="78A81F6C" w14:textId="3AB1DE0F" w:rsidR="00B556BD" w:rsidRDefault="00516054">
            <w:pPr>
              <w:keepNext/>
              <w:tabs>
                <w:tab w:val="left" w:pos="408"/>
                <w:tab w:val="left" w:pos="637"/>
              </w:tabs>
              <w:spacing w:before="53" w:after="30" w:line="310" w:lineRule="auto"/>
              <w:jc w:val="right"/>
            </w:pPr>
            <w:r>
              <w:rPr>
                <w:rFonts w:ascii="Infra" w:eastAsia="Infra" w:hAnsi="Infra" w:cs="Infra"/>
                <w:b/>
                <w:color w:val="626469"/>
                <w:sz w:val="17"/>
              </w:rPr>
              <w:t>—</w:t>
            </w:r>
          </w:p>
        </w:tc>
        <w:tc>
          <w:tcPr>
            <w:tcW w:w="705" w:type="dxa"/>
            <w:tcBorders>
              <w:top w:val="nil"/>
              <w:left w:val="nil"/>
              <w:bottom w:val="nil"/>
              <w:right w:val="nil"/>
            </w:tcBorders>
            <w:tcMar>
              <w:top w:w="0" w:type="dxa"/>
              <w:left w:w="0" w:type="dxa"/>
              <w:bottom w:w="0" w:type="dxa"/>
              <w:right w:w="15" w:type="dxa"/>
            </w:tcMar>
            <w:vAlign w:val="bottom"/>
          </w:tcPr>
          <w:p w14:paraId="64CA79C7" w14:textId="3680E3ED" w:rsidR="00B556BD" w:rsidRDefault="00516054">
            <w:pPr>
              <w:keepNext/>
              <w:tabs>
                <w:tab w:val="left" w:pos="408"/>
                <w:tab w:val="left" w:pos="637"/>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46AEB7C3" w14:textId="77574401"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37CC7FF8" w14:textId="4084D025"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3B56158D" w14:textId="0E5162B9"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70858E7F" w14:textId="6CC77A98" w:rsidR="00B556BD" w:rsidRDefault="00516054">
            <w:pPr>
              <w:keepNext/>
              <w:tabs>
                <w:tab w:val="left" w:pos="444"/>
                <w:tab w:val="left" w:pos="712"/>
              </w:tabs>
              <w:spacing w:before="53" w:after="30" w:line="310" w:lineRule="auto"/>
              <w:jc w:val="right"/>
            </w:pPr>
            <w:r>
              <w:rPr>
                <w:rFonts w:ascii="Infra" w:eastAsia="Infra" w:hAnsi="Infra" w:cs="Infra"/>
                <w:b/>
                <w:color w:val="626469"/>
                <w:sz w:val="17"/>
              </w:rPr>
              <w:t>29</w:t>
            </w:r>
          </w:p>
        </w:tc>
        <w:tc>
          <w:tcPr>
            <w:tcW w:w="945" w:type="dxa"/>
            <w:tcBorders>
              <w:top w:val="nil"/>
              <w:left w:val="nil"/>
              <w:bottom w:val="nil"/>
              <w:right w:val="nil"/>
            </w:tcBorders>
            <w:tcMar>
              <w:top w:w="0" w:type="dxa"/>
              <w:left w:w="0" w:type="dxa"/>
              <w:bottom w:w="0" w:type="dxa"/>
              <w:right w:w="15" w:type="dxa"/>
            </w:tcMar>
            <w:vAlign w:val="bottom"/>
          </w:tcPr>
          <w:p w14:paraId="4EB89AE4" w14:textId="77A25538" w:rsidR="00B556BD" w:rsidRDefault="00516054">
            <w:pPr>
              <w:keepNext/>
              <w:tabs>
                <w:tab w:val="left" w:pos="609"/>
                <w:tab w:val="left" w:pos="877"/>
              </w:tabs>
              <w:spacing w:before="53" w:after="30" w:line="310" w:lineRule="auto"/>
              <w:jc w:val="right"/>
            </w:pPr>
            <w:r>
              <w:rPr>
                <w:rFonts w:ascii="Infra" w:eastAsia="Infra" w:hAnsi="Infra" w:cs="Infra"/>
                <w:b/>
                <w:color w:val="626469"/>
                <w:sz w:val="17"/>
              </w:rPr>
              <w:t>29</w:t>
            </w:r>
          </w:p>
        </w:tc>
        <w:tc>
          <w:tcPr>
            <w:tcW w:w="885" w:type="dxa"/>
            <w:tcBorders>
              <w:top w:val="nil"/>
              <w:left w:val="nil"/>
              <w:bottom w:val="nil"/>
              <w:right w:val="nil"/>
            </w:tcBorders>
            <w:tcMar>
              <w:top w:w="0" w:type="dxa"/>
              <w:left w:w="0" w:type="dxa"/>
              <w:bottom w:w="0" w:type="dxa"/>
              <w:right w:w="15" w:type="dxa"/>
            </w:tcMar>
            <w:vAlign w:val="bottom"/>
          </w:tcPr>
          <w:p w14:paraId="1B1B074E" w14:textId="52566DC6" w:rsidR="00B556BD" w:rsidRDefault="00516054">
            <w:pPr>
              <w:keepNext/>
              <w:tabs>
                <w:tab w:val="left" w:pos="588"/>
                <w:tab w:val="left" w:pos="817"/>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76F3F314" w14:textId="117B540F" w:rsidR="00B556BD" w:rsidRDefault="00516054">
            <w:pPr>
              <w:keepNext/>
              <w:tabs>
                <w:tab w:val="left" w:pos="444"/>
                <w:tab w:val="left" w:pos="712"/>
              </w:tabs>
              <w:spacing w:before="53" w:after="30" w:line="310" w:lineRule="auto"/>
              <w:jc w:val="right"/>
            </w:pPr>
            <w:r>
              <w:rPr>
                <w:rFonts w:ascii="Infra" w:eastAsia="Infra" w:hAnsi="Infra" w:cs="Infra"/>
                <w:b/>
                <w:color w:val="626469"/>
                <w:sz w:val="17"/>
              </w:rPr>
              <w:t>29</w:t>
            </w:r>
          </w:p>
        </w:tc>
      </w:tr>
      <w:tr w:rsidR="00B556BD" w14:paraId="7731A28B" w14:textId="77777777">
        <w:trPr>
          <w:cantSplit/>
          <w:trHeight w:hRule="exact" w:val="255"/>
        </w:trPr>
        <w:tc>
          <w:tcPr>
            <w:tcW w:w="3705" w:type="dxa"/>
            <w:tcBorders>
              <w:top w:val="nil"/>
              <w:left w:val="nil"/>
              <w:bottom w:val="nil"/>
              <w:right w:val="nil"/>
            </w:tcBorders>
            <w:tcMar>
              <w:top w:w="0" w:type="dxa"/>
              <w:left w:w="53" w:type="dxa"/>
              <w:bottom w:w="0" w:type="dxa"/>
              <w:right w:w="53" w:type="dxa"/>
            </w:tcMar>
            <w:vAlign w:val="bottom"/>
          </w:tcPr>
          <w:p w14:paraId="1D883208" w14:textId="77777777" w:rsidR="00B556BD" w:rsidRDefault="00516054">
            <w:pPr>
              <w:keepNext/>
              <w:spacing w:before="53" w:after="30"/>
            </w:pPr>
            <w:r>
              <w:rPr>
                <w:rFonts w:ascii="Infra" w:eastAsia="Infra" w:hAnsi="Infra" w:cs="Infra"/>
                <w:color w:val="636666"/>
                <w:sz w:val="17"/>
              </w:rPr>
              <w:t>Shares acquired by employee trusts</w:t>
            </w:r>
          </w:p>
        </w:tc>
        <w:tc>
          <w:tcPr>
            <w:tcW w:w="705" w:type="dxa"/>
            <w:tcBorders>
              <w:top w:val="nil"/>
              <w:left w:val="nil"/>
              <w:bottom w:val="nil"/>
              <w:right w:val="nil"/>
            </w:tcBorders>
            <w:tcMar>
              <w:top w:w="0" w:type="dxa"/>
              <w:left w:w="0" w:type="dxa"/>
              <w:bottom w:w="0" w:type="dxa"/>
              <w:right w:w="15" w:type="dxa"/>
            </w:tcMar>
            <w:vAlign w:val="bottom"/>
          </w:tcPr>
          <w:p w14:paraId="0CF42118" w14:textId="1C76FBD9" w:rsidR="00B556BD" w:rsidRDefault="00516054">
            <w:pPr>
              <w:keepNext/>
              <w:tabs>
                <w:tab w:val="left" w:pos="408"/>
                <w:tab w:val="left" w:pos="637"/>
              </w:tabs>
              <w:spacing w:before="53" w:after="30" w:line="310" w:lineRule="auto"/>
              <w:jc w:val="right"/>
            </w:pPr>
            <w:r>
              <w:rPr>
                <w:rFonts w:ascii="Infra" w:eastAsia="Infra" w:hAnsi="Infra" w:cs="Infra"/>
                <w:b/>
                <w:color w:val="626469"/>
                <w:sz w:val="17"/>
              </w:rPr>
              <w:t>—</w:t>
            </w:r>
          </w:p>
        </w:tc>
        <w:tc>
          <w:tcPr>
            <w:tcW w:w="705" w:type="dxa"/>
            <w:tcBorders>
              <w:top w:val="nil"/>
              <w:left w:val="nil"/>
              <w:bottom w:val="nil"/>
              <w:right w:val="nil"/>
            </w:tcBorders>
            <w:tcMar>
              <w:top w:w="0" w:type="dxa"/>
              <w:left w:w="0" w:type="dxa"/>
              <w:bottom w:w="0" w:type="dxa"/>
              <w:right w:w="15" w:type="dxa"/>
            </w:tcMar>
            <w:vAlign w:val="bottom"/>
          </w:tcPr>
          <w:p w14:paraId="0CA65470" w14:textId="2739ABBE" w:rsidR="00B556BD" w:rsidRDefault="00516054">
            <w:pPr>
              <w:keepNext/>
              <w:tabs>
                <w:tab w:val="left" w:pos="408"/>
                <w:tab w:val="left" w:pos="637"/>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6402016F" w14:textId="6A7E6473" w:rsidR="00B556BD" w:rsidRDefault="00516054">
            <w:pPr>
              <w:keepNext/>
              <w:tabs>
                <w:tab w:val="left" w:pos="462"/>
              </w:tabs>
              <w:spacing w:before="53" w:after="30" w:line="310" w:lineRule="auto"/>
              <w:jc w:val="right"/>
            </w:pPr>
            <w:r>
              <w:rPr>
                <w:rFonts w:ascii="Infra" w:eastAsia="Infra" w:hAnsi="Infra" w:cs="Infra"/>
                <w:b/>
                <w:color w:val="626469"/>
                <w:sz w:val="17"/>
              </w:rPr>
              <w:t>(5)</w:t>
            </w:r>
          </w:p>
        </w:tc>
        <w:tc>
          <w:tcPr>
            <w:tcW w:w="780" w:type="dxa"/>
            <w:tcBorders>
              <w:top w:val="nil"/>
              <w:left w:val="nil"/>
              <w:bottom w:val="nil"/>
              <w:right w:val="nil"/>
            </w:tcBorders>
            <w:tcMar>
              <w:top w:w="0" w:type="dxa"/>
              <w:left w:w="0" w:type="dxa"/>
              <w:bottom w:w="0" w:type="dxa"/>
              <w:right w:w="15" w:type="dxa"/>
            </w:tcMar>
            <w:vAlign w:val="bottom"/>
          </w:tcPr>
          <w:p w14:paraId="3BFDFABB" w14:textId="76D311F6"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1988B7FF" w14:textId="31089826"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2D075FDE" w14:textId="7144C511"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945" w:type="dxa"/>
            <w:tcBorders>
              <w:top w:val="nil"/>
              <w:left w:val="nil"/>
              <w:bottom w:val="nil"/>
              <w:right w:val="nil"/>
            </w:tcBorders>
            <w:tcMar>
              <w:top w:w="0" w:type="dxa"/>
              <w:left w:w="0" w:type="dxa"/>
              <w:bottom w:w="0" w:type="dxa"/>
              <w:right w:w="15" w:type="dxa"/>
            </w:tcMar>
            <w:vAlign w:val="bottom"/>
          </w:tcPr>
          <w:p w14:paraId="0EF5A443" w14:textId="76491E80" w:rsidR="00B556BD" w:rsidRDefault="00516054">
            <w:pPr>
              <w:keepNext/>
              <w:tabs>
                <w:tab w:val="left" w:pos="627"/>
              </w:tabs>
              <w:spacing w:before="53" w:after="30" w:line="310" w:lineRule="auto"/>
              <w:jc w:val="right"/>
            </w:pPr>
            <w:r>
              <w:rPr>
                <w:rFonts w:ascii="Infra" w:eastAsia="Infra" w:hAnsi="Infra" w:cs="Infra"/>
                <w:b/>
                <w:color w:val="626469"/>
                <w:sz w:val="17"/>
              </w:rPr>
              <w:t>(5)</w:t>
            </w:r>
          </w:p>
        </w:tc>
        <w:tc>
          <w:tcPr>
            <w:tcW w:w="885" w:type="dxa"/>
            <w:tcBorders>
              <w:top w:val="nil"/>
              <w:left w:val="nil"/>
              <w:bottom w:val="nil"/>
              <w:right w:val="nil"/>
            </w:tcBorders>
            <w:tcMar>
              <w:top w:w="0" w:type="dxa"/>
              <w:left w:w="0" w:type="dxa"/>
              <w:bottom w:w="0" w:type="dxa"/>
              <w:right w:w="15" w:type="dxa"/>
            </w:tcMar>
            <w:vAlign w:val="bottom"/>
          </w:tcPr>
          <w:p w14:paraId="00AB654D" w14:textId="76722F35" w:rsidR="00B556BD" w:rsidRDefault="00516054">
            <w:pPr>
              <w:keepNext/>
              <w:tabs>
                <w:tab w:val="left" w:pos="588"/>
                <w:tab w:val="left" w:pos="817"/>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4A59EEF9" w14:textId="1589FD44" w:rsidR="00B556BD" w:rsidRDefault="00516054">
            <w:pPr>
              <w:keepNext/>
              <w:tabs>
                <w:tab w:val="left" w:pos="462"/>
              </w:tabs>
              <w:spacing w:before="53" w:after="30" w:line="310" w:lineRule="auto"/>
              <w:jc w:val="right"/>
            </w:pPr>
            <w:r>
              <w:rPr>
                <w:rFonts w:ascii="Infra" w:eastAsia="Infra" w:hAnsi="Infra" w:cs="Infra"/>
                <w:b/>
                <w:color w:val="626469"/>
                <w:sz w:val="17"/>
              </w:rPr>
              <w:t>(5)</w:t>
            </w:r>
          </w:p>
        </w:tc>
      </w:tr>
      <w:tr w:rsidR="00B556BD" w14:paraId="7EE2E857" w14:textId="77777777">
        <w:trPr>
          <w:cantSplit/>
          <w:trHeight w:hRule="exact" w:val="435"/>
        </w:trPr>
        <w:tc>
          <w:tcPr>
            <w:tcW w:w="3705" w:type="dxa"/>
            <w:tcBorders>
              <w:top w:val="nil"/>
              <w:left w:val="nil"/>
              <w:bottom w:val="nil"/>
              <w:right w:val="nil"/>
            </w:tcBorders>
            <w:tcMar>
              <w:top w:w="0" w:type="dxa"/>
              <w:left w:w="53" w:type="dxa"/>
              <w:bottom w:w="0" w:type="dxa"/>
              <w:right w:w="53" w:type="dxa"/>
            </w:tcMar>
            <w:vAlign w:val="bottom"/>
          </w:tcPr>
          <w:p w14:paraId="46359CDE" w14:textId="77777777" w:rsidR="00B556BD" w:rsidRDefault="00516054">
            <w:pPr>
              <w:keepNext/>
              <w:spacing w:before="53" w:after="30"/>
            </w:pPr>
            <w:r>
              <w:rPr>
                <w:rFonts w:ascii="Infra" w:eastAsia="Infra" w:hAnsi="Infra" w:cs="Infra"/>
                <w:color w:val="636666"/>
                <w:sz w:val="17"/>
              </w:rPr>
              <w:t>Tax effect of items recognised directly in equity</w:t>
            </w:r>
          </w:p>
        </w:tc>
        <w:tc>
          <w:tcPr>
            <w:tcW w:w="705" w:type="dxa"/>
            <w:tcBorders>
              <w:top w:val="nil"/>
              <w:left w:val="nil"/>
              <w:bottom w:val="nil"/>
              <w:right w:val="nil"/>
            </w:tcBorders>
            <w:tcMar>
              <w:top w:w="0" w:type="dxa"/>
              <w:left w:w="0" w:type="dxa"/>
              <w:bottom w:w="0" w:type="dxa"/>
              <w:right w:w="15" w:type="dxa"/>
            </w:tcMar>
            <w:vAlign w:val="bottom"/>
          </w:tcPr>
          <w:p w14:paraId="11CFB98F" w14:textId="6662981A" w:rsidR="00B556BD" w:rsidRDefault="00516054">
            <w:pPr>
              <w:keepNext/>
              <w:tabs>
                <w:tab w:val="left" w:pos="408"/>
                <w:tab w:val="left" w:pos="637"/>
              </w:tabs>
              <w:spacing w:before="53" w:after="30" w:line="310" w:lineRule="auto"/>
              <w:jc w:val="right"/>
            </w:pPr>
            <w:r>
              <w:rPr>
                <w:rFonts w:ascii="Infra" w:eastAsia="Infra" w:hAnsi="Infra" w:cs="Infra"/>
                <w:b/>
                <w:color w:val="626469"/>
                <w:sz w:val="17"/>
              </w:rPr>
              <w:t>—</w:t>
            </w:r>
          </w:p>
        </w:tc>
        <w:tc>
          <w:tcPr>
            <w:tcW w:w="705" w:type="dxa"/>
            <w:tcBorders>
              <w:top w:val="nil"/>
              <w:left w:val="nil"/>
              <w:bottom w:val="nil"/>
              <w:right w:val="nil"/>
            </w:tcBorders>
            <w:tcMar>
              <w:top w:w="0" w:type="dxa"/>
              <w:left w:w="0" w:type="dxa"/>
              <w:bottom w:w="0" w:type="dxa"/>
              <w:right w:w="15" w:type="dxa"/>
            </w:tcMar>
            <w:vAlign w:val="bottom"/>
          </w:tcPr>
          <w:p w14:paraId="690E4C4F" w14:textId="05E89200" w:rsidR="00B556BD" w:rsidRDefault="00516054">
            <w:pPr>
              <w:keepNext/>
              <w:tabs>
                <w:tab w:val="left" w:pos="408"/>
                <w:tab w:val="left" w:pos="637"/>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649256BA" w14:textId="1753BBC1"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5D160A37" w14:textId="4D80CA56"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3192C85B" w14:textId="6D8CB0B6"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671D25DF" w14:textId="22B02E8B" w:rsidR="00B556BD" w:rsidRDefault="00516054">
            <w:pPr>
              <w:keepNext/>
              <w:tabs>
                <w:tab w:val="left" w:pos="550"/>
                <w:tab w:val="left" w:pos="712"/>
              </w:tabs>
              <w:spacing w:before="53" w:after="30" w:line="310" w:lineRule="auto"/>
              <w:jc w:val="right"/>
            </w:pPr>
            <w:r>
              <w:rPr>
                <w:rFonts w:ascii="Infra" w:eastAsia="Infra" w:hAnsi="Infra" w:cs="Infra"/>
                <w:b/>
                <w:color w:val="626469"/>
                <w:sz w:val="17"/>
              </w:rPr>
              <w:t>2</w:t>
            </w:r>
          </w:p>
        </w:tc>
        <w:tc>
          <w:tcPr>
            <w:tcW w:w="945" w:type="dxa"/>
            <w:tcBorders>
              <w:top w:val="nil"/>
              <w:left w:val="nil"/>
              <w:bottom w:val="nil"/>
              <w:right w:val="nil"/>
            </w:tcBorders>
            <w:tcMar>
              <w:top w:w="0" w:type="dxa"/>
              <w:left w:w="0" w:type="dxa"/>
              <w:bottom w:w="0" w:type="dxa"/>
              <w:right w:w="15" w:type="dxa"/>
            </w:tcMar>
            <w:vAlign w:val="bottom"/>
          </w:tcPr>
          <w:p w14:paraId="6442BB8B" w14:textId="13914A27" w:rsidR="00B556BD" w:rsidRDefault="00516054">
            <w:pPr>
              <w:keepNext/>
              <w:tabs>
                <w:tab w:val="left" w:pos="715"/>
                <w:tab w:val="left" w:pos="877"/>
              </w:tabs>
              <w:spacing w:before="53" w:after="30" w:line="310" w:lineRule="auto"/>
              <w:jc w:val="right"/>
            </w:pPr>
            <w:r>
              <w:rPr>
                <w:rFonts w:ascii="Infra" w:eastAsia="Infra" w:hAnsi="Infra" w:cs="Infra"/>
                <w:b/>
                <w:color w:val="626469"/>
                <w:sz w:val="17"/>
              </w:rPr>
              <w:t>2</w:t>
            </w:r>
          </w:p>
        </w:tc>
        <w:tc>
          <w:tcPr>
            <w:tcW w:w="885" w:type="dxa"/>
            <w:tcBorders>
              <w:top w:val="nil"/>
              <w:left w:val="nil"/>
              <w:bottom w:val="nil"/>
              <w:right w:val="nil"/>
            </w:tcBorders>
            <w:tcMar>
              <w:top w:w="0" w:type="dxa"/>
              <w:left w:w="0" w:type="dxa"/>
              <w:bottom w:w="0" w:type="dxa"/>
              <w:right w:w="15" w:type="dxa"/>
            </w:tcMar>
            <w:vAlign w:val="bottom"/>
          </w:tcPr>
          <w:p w14:paraId="6F21B409" w14:textId="0BA5DD2C" w:rsidR="00B556BD" w:rsidRDefault="00516054">
            <w:pPr>
              <w:keepNext/>
              <w:tabs>
                <w:tab w:val="left" w:pos="588"/>
                <w:tab w:val="left" w:pos="817"/>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7B04B6BA" w14:textId="4BF0D5AB" w:rsidR="00B556BD" w:rsidRDefault="00516054">
            <w:pPr>
              <w:keepNext/>
              <w:tabs>
                <w:tab w:val="left" w:pos="550"/>
                <w:tab w:val="left" w:pos="712"/>
              </w:tabs>
              <w:spacing w:before="53" w:after="30" w:line="310" w:lineRule="auto"/>
              <w:jc w:val="right"/>
            </w:pPr>
            <w:r>
              <w:rPr>
                <w:rFonts w:ascii="Infra" w:eastAsia="Infra" w:hAnsi="Infra" w:cs="Infra"/>
                <w:b/>
                <w:color w:val="626469"/>
                <w:sz w:val="17"/>
              </w:rPr>
              <w:t>2</w:t>
            </w:r>
          </w:p>
        </w:tc>
      </w:tr>
      <w:tr w:rsidR="00B556BD" w14:paraId="6C62DE48" w14:textId="77777777">
        <w:trPr>
          <w:cantSplit/>
          <w:trHeight w:hRule="exact" w:val="255"/>
        </w:trPr>
        <w:tc>
          <w:tcPr>
            <w:tcW w:w="3705" w:type="dxa"/>
            <w:tcBorders>
              <w:top w:val="single" w:sz="8" w:space="0" w:color="E96852"/>
              <w:left w:val="nil"/>
              <w:bottom w:val="single" w:sz="8" w:space="0" w:color="E96852"/>
              <w:right w:val="nil"/>
            </w:tcBorders>
            <w:tcMar>
              <w:top w:w="0" w:type="dxa"/>
              <w:left w:w="53" w:type="dxa"/>
              <w:bottom w:w="0" w:type="dxa"/>
              <w:right w:w="53" w:type="dxa"/>
            </w:tcMar>
          </w:tcPr>
          <w:p w14:paraId="61F84BA9" w14:textId="77777777" w:rsidR="00B556BD" w:rsidRDefault="00516054">
            <w:pPr>
              <w:keepNext/>
              <w:spacing w:before="33" w:after="30" w:line="310" w:lineRule="auto"/>
            </w:pPr>
            <w:r>
              <w:rPr>
                <w:rFonts w:ascii="Infra" w:eastAsia="Infra" w:hAnsi="Infra" w:cs="Infra"/>
                <w:b/>
                <w:color w:val="626469"/>
                <w:sz w:val="17"/>
              </w:rPr>
              <w:t>Net increase/(decrease) in equity</w:t>
            </w:r>
          </w:p>
        </w:tc>
        <w:tc>
          <w:tcPr>
            <w:tcW w:w="705" w:type="dxa"/>
            <w:tcBorders>
              <w:top w:val="single" w:sz="8" w:space="0" w:color="E96852"/>
              <w:left w:val="nil"/>
              <w:bottom w:val="single" w:sz="8" w:space="0" w:color="E96852"/>
              <w:right w:val="nil"/>
            </w:tcBorders>
            <w:tcMar>
              <w:top w:w="0" w:type="dxa"/>
              <w:left w:w="0" w:type="dxa"/>
              <w:bottom w:w="0" w:type="dxa"/>
              <w:right w:w="15" w:type="dxa"/>
            </w:tcMar>
          </w:tcPr>
          <w:p w14:paraId="0D7B8E8E" w14:textId="04633919" w:rsidR="00B556BD" w:rsidRDefault="00516054">
            <w:pPr>
              <w:keepNext/>
              <w:tabs>
                <w:tab w:val="left" w:pos="408"/>
                <w:tab w:val="left" w:pos="637"/>
              </w:tabs>
              <w:spacing w:before="33" w:after="30" w:line="310" w:lineRule="auto"/>
              <w:jc w:val="right"/>
            </w:pPr>
            <w:r>
              <w:rPr>
                <w:rFonts w:ascii="Infra" w:eastAsia="Infra" w:hAnsi="Infra" w:cs="Infra"/>
                <w:b/>
                <w:color w:val="626469"/>
                <w:sz w:val="17"/>
              </w:rPr>
              <w:t>—</w:t>
            </w:r>
          </w:p>
        </w:tc>
        <w:tc>
          <w:tcPr>
            <w:tcW w:w="705" w:type="dxa"/>
            <w:tcBorders>
              <w:top w:val="single" w:sz="8" w:space="0" w:color="E96852"/>
              <w:left w:val="nil"/>
              <w:bottom w:val="single" w:sz="8" w:space="0" w:color="E96852"/>
              <w:right w:val="nil"/>
            </w:tcBorders>
            <w:tcMar>
              <w:top w:w="0" w:type="dxa"/>
              <w:left w:w="0" w:type="dxa"/>
              <w:bottom w:w="0" w:type="dxa"/>
              <w:right w:w="15" w:type="dxa"/>
            </w:tcMar>
          </w:tcPr>
          <w:p w14:paraId="5818903C" w14:textId="1AD66CB1" w:rsidR="00B556BD" w:rsidRDefault="00516054">
            <w:pPr>
              <w:keepNext/>
              <w:tabs>
                <w:tab w:val="left" w:pos="408"/>
                <w:tab w:val="left" w:pos="637"/>
              </w:tabs>
              <w:spacing w:before="33" w:after="30" w:line="310" w:lineRule="auto"/>
              <w:jc w:val="right"/>
            </w:pPr>
            <w:r>
              <w:rPr>
                <w:rFonts w:ascii="Infra" w:eastAsia="Infra" w:hAnsi="Infra" w:cs="Infra"/>
                <w:b/>
                <w:color w:val="626469"/>
                <w:sz w:val="17"/>
              </w:rPr>
              <w:t>—</w:t>
            </w:r>
          </w:p>
        </w:tc>
        <w:tc>
          <w:tcPr>
            <w:tcW w:w="780" w:type="dxa"/>
            <w:tcBorders>
              <w:top w:val="single" w:sz="8" w:space="0" w:color="E96852"/>
              <w:left w:val="nil"/>
              <w:bottom w:val="single" w:sz="8" w:space="0" w:color="E96852"/>
              <w:right w:val="nil"/>
            </w:tcBorders>
            <w:tcMar>
              <w:top w:w="0" w:type="dxa"/>
              <w:left w:w="0" w:type="dxa"/>
              <w:bottom w:w="0" w:type="dxa"/>
              <w:right w:w="15" w:type="dxa"/>
            </w:tcMar>
          </w:tcPr>
          <w:p w14:paraId="416245E8" w14:textId="430D75E4" w:rsidR="00B556BD" w:rsidRDefault="00516054">
            <w:pPr>
              <w:keepNext/>
              <w:tabs>
                <w:tab w:val="left" w:pos="442"/>
                <w:tab w:val="left" w:pos="712"/>
              </w:tabs>
              <w:spacing w:before="33" w:after="30" w:line="310" w:lineRule="auto"/>
              <w:jc w:val="right"/>
            </w:pPr>
            <w:r>
              <w:rPr>
                <w:rFonts w:ascii="Infra" w:eastAsia="Infra" w:hAnsi="Infra" w:cs="Infra"/>
                <w:b/>
                <w:color w:val="626469"/>
                <w:sz w:val="17"/>
              </w:rPr>
              <w:t>44</w:t>
            </w:r>
          </w:p>
        </w:tc>
        <w:tc>
          <w:tcPr>
            <w:tcW w:w="780" w:type="dxa"/>
            <w:tcBorders>
              <w:top w:val="single" w:sz="8" w:space="0" w:color="E96852"/>
              <w:left w:val="nil"/>
              <w:bottom w:val="single" w:sz="8" w:space="0" w:color="E96852"/>
              <w:right w:val="nil"/>
            </w:tcBorders>
            <w:tcMar>
              <w:top w:w="0" w:type="dxa"/>
              <w:left w:w="0" w:type="dxa"/>
              <w:bottom w:w="0" w:type="dxa"/>
              <w:right w:w="15" w:type="dxa"/>
            </w:tcMar>
          </w:tcPr>
          <w:p w14:paraId="7220B5A3" w14:textId="551E0A4B" w:rsidR="00B556BD" w:rsidRDefault="00516054">
            <w:pPr>
              <w:keepNext/>
              <w:tabs>
                <w:tab w:val="left" w:pos="546"/>
                <w:tab w:val="left" w:pos="712"/>
              </w:tabs>
              <w:spacing w:before="33" w:after="30" w:line="310" w:lineRule="auto"/>
              <w:jc w:val="right"/>
            </w:pPr>
            <w:r>
              <w:rPr>
                <w:rFonts w:ascii="Infra" w:eastAsia="Infra" w:hAnsi="Infra" w:cs="Infra"/>
                <w:b/>
                <w:color w:val="626469"/>
                <w:sz w:val="17"/>
              </w:rPr>
              <w:t>3</w:t>
            </w:r>
          </w:p>
        </w:tc>
        <w:tc>
          <w:tcPr>
            <w:tcW w:w="780" w:type="dxa"/>
            <w:tcBorders>
              <w:top w:val="single" w:sz="8" w:space="0" w:color="E96852"/>
              <w:left w:val="nil"/>
              <w:bottom w:val="single" w:sz="8" w:space="0" w:color="E96852"/>
              <w:right w:val="nil"/>
            </w:tcBorders>
            <w:tcMar>
              <w:top w:w="0" w:type="dxa"/>
              <w:left w:w="0" w:type="dxa"/>
              <w:bottom w:w="0" w:type="dxa"/>
              <w:right w:w="15" w:type="dxa"/>
            </w:tcMar>
          </w:tcPr>
          <w:p w14:paraId="6BE51EAE" w14:textId="7C7DC179" w:rsidR="00B556BD" w:rsidRDefault="00516054">
            <w:pPr>
              <w:keepNext/>
              <w:tabs>
                <w:tab w:val="left" w:pos="246"/>
              </w:tabs>
              <w:spacing w:before="33" w:after="30" w:line="310" w:lineRule="auto"/>
              <w:jc w:val="right"/>
            </w:pPr>
            <w:r>
              <w:rPr>
                <w:rFonts w:ascii="Infra" w:eastAsia="Infra" w:hAnsi="Infra" w:cs="Infra"/>
                <w:b/>
                <w:color w:val="626469"/>
                <w:sz w:val="17"/>
              </w:rPr>
              <w:t>(290)</w:t>
            </w:r>
          </w:p>
        </w:tc>
        <w:tc>
          <w:tcPr>
            <w:tcW w:w="780" w:type="dxa"/>
            <w:tcBorders>
              <w:top w:val="single" w:sz="8" w:space="0" w:color="E96852"/>
              <w:left w:val="nil"/>
              <w:bottom w:val="single" w:sz="8" w:space="0" w:color="E96852"/>
              <w:right w:val="nil"/>
            </w:tcBorders>
            <w:tcMar>
              <w:top w:w="0" w:type="dxa"/>
              <w:left w:w="0" w:type="dxa"/>
              <w:bottom w:w="0" w:type="dxa"/>
              <w:right w:w="15" w:type="dxa"/>
            </w:tcMar>
          </w:tcPr>
          <w:p w14:paraId="4FD6EBC7" w14:textId="7F74442D" w:rsidR="00B556BD" w:rsidRDefault="00516054">
            <w:pPr>
              <w:keepNext/>
              <w:tabs>
                <w:tab w:val="left" w:pos="387"/>
              </w:tabs>
              <w:spacing w:before="33" w:after="30" w:line="310" w:lineRule="auto"/>
              <w:jc w:val="right"/>
            </w:pPr>
            <w:r>
              <w:rPr>
                <w:rFonts w:ascii="Infra" w:eastAsia="Infra" w:hAnsi="Infra" w:cs="Infra"/>
                <w:b/>
                <w:color w:val="626469"/>
                <w:sz w:val="17"/>
              </w:rPr>
              <w:t>(17)</w:t>
            </w:r>
          </w:p>
        </w:tc>
        <w:tc>
          <w:tcPr>
            <w:tcW w:w="945" w:type="dxa"/>
            <w:tcBorders>
              <w:top w:val="single" w:sz="8" w:space="0" w:color="E96852"/>
              <w:left w:val="nil"/>
              <w:bottom w:val="single" w:sz="8" w:space="0" w:color="E96852"/>
              <w:right w:val="nil"/>
            </w:tcBorders>
            <w:tcMar>
              <w:top w:w="0" w:type="dxa"/>
              <w:left w:w="0" w:type="dxa"/>
              <w:bottom w:w="0" w:type="dxa"/>
              <w:right w:w="15" w:type="dxa"/>
            </w:tcMar>
          </w:tcPr>
          <w:p w14:paraId="032000CC" w14:textId="2A68710E" w:rsidR="00B556BD" w:rsidRDefault="00516054">
            <w:pPr>
              <w:keepNext/>
              <w:tabs>
                <w:tab w:val="left" w:pos="411"/>
              </w:tabs>
              <w:spacing w:before="33" w:after="30" w:line="310" w:lineRule="auto"/>
              <w:jc w:val="right"/>
            </w:pPr>
            <w:r>
              <w:rPr>
                <w:rFonts w:ascii="Infra" w:eastAsia="Infra" w:hAnsi="Infra" w:cs="Infra"/>
                <w:b/>
                <w:color w:val="626469"/>
                <w:sz w:val="17"/>
              </w:rPr>
              <w:t>(260)</w:t>
            </w:r>
          </w:p>
        </w:tc>
        <w:tc>
          <w:tcPr>
            <w:tcW w:w="885" w:type="dxa"/>
            <w:tcBorders>
              <w:top w:val="single" w:sz="8" w:space="0" w:color="E96852"/>
              <w:left w:val="nil"/>
              <w:bottom w:val="single" w:sz="8" w:space="0" w:color="E96852"/>
              <w:right w:val="nil"/>
            </w:tcBorders>
            <w:tcMar>
              <w:top w:w="0" w:type="dxa"/>
              <w:left w:w="0" w:type="dxa"/>
              <w:bottom w:w="0" w:type="dxa"/>
              <w:right w:w="15" w:type="dxa"/>
            </w:tcMar>
          </w:tcPr>
          <w:p w14:paraId="7DCB3ADE" w14:textId="03C5DF8F" w:rsidR="00B556BD" w:rsidRDefault="00516054">
            <w:pPr>
              <w:keepNext/>
              <w:tabs>
                <w:tab w:val="left" w:pos="471"/>
              </w:tabs>
              <w:spacing w:before="33" w:after="30" w:line="310" w:lineRule="auto"/>
              <w:jc w:val="right"/>
            </w:pPr>
            <w:r>
              <w:rPr>
                <w:rFonts w:ascii="Infra" w:eastAsia="Infra" w:hAnsi="Infra" w:cs="Infra"/>
                <w:b/>
                <w:color w:val="626469"/>
                <w:sz w:val="17"/>
              </w:rPr>
              <w:t>(10)</w:t>
            </w:r>
          </w:p>
        </w:tc>
        <w:tc>
          <w:tcPr>
            <w:tcW w:w="780" w:type="dxa"/>
            <w:tcBorders>
              <w:top w:val="single" w:sz="8" w:space="0" w:color="E96852"/>
              <w:left w:val="nil"/>
              <w:bottom w:val="single" w:sz="8" w:space="0" w:color="E96852"/>
              <w:right w:val="nil"/>
            </w:tcBorders>
            <w:tcMar>
              <w:top w:w="0" w:type="dxa"/>
              <w:left w:w="0" w:type="dxa"/>
              <w:bottom w:w="0" w:type="dxa"/>
              <w:right w:w="15" w:type="dxa"/>
            </w:tcMar>
          </w:tcPr>
          <w:p w14:paraId="789E4FA8" w14:textId="591E30A3" w:rsidR="00B556BD" w:rsidRDefault="00516054">
            <w:pPr>
              <w:keepNext/>
              <w:tabs>
                <w:tab w:val="left" w:pos="259"/>
              </w:tabs>
              <w:spacing w:before="33" w:after="30" w:line="310" w:lineRule="auto"/>
              <w:jc w:val="right"/>
            </w:pPr>
            <w:r>
              <w:rPr>
                <w:rFonts w:ascii="Infra" w:eastAsia="Infra" w:hAnsi="Infra" w:cs="Infra"/>
                <w:b/>
                <w:color w:val="626469"/>
                <w:sz w:val="17"/>
              </w:rPr>
              <w:t>(270)</w:t>
            </w:r>
          </w:p>
        </w:tc>
      </w:tr>
      <w:tr w:rsidR="00B556BD" w14:paraId="44275651" w14:textId="77777777">
        <w:trPr>
          <w:cantSplit/>
          <w:trHeight w:hRule="exact" w:val="255"/>
        </w:trPr>
        <w:tc>
          <w:tcPr>
            <w:tcW w:w="3705" w:type="dxa"/>
            <w:tcBorders>
              <w:top w:val="single" w:sz="8" w:space="0" w:color="E96852"/>
              <w:left w:val="nil"/>
              <w:bottom w:val="single" w:sz="8" w:space="0" w:color="E56A54"/>
              <w:right w:val="nil"/>
            </w:tcBorders>
            <w:tcMar>
              <w:top w:w="0" w:type="dxa"/>
              <w:left w:w="53" w:type="dxa"/>
              <w:bottom w:w="0" w:type="dxa"/>
              <w:right w:w="53" w:type="dxa"/>
            </w:tcMar>
          </w:tcPr>
          <w:p w14:paraId="27F672E8" w14:textId="77777777" w:rsidR="00B556BD" w:rsidRDefault="00516054">
            <w:pPr>
              <w:spacing w:before="33" w:after="30" w:line="310" w:lineRule="auto"/>
            </w:pPr>
            <w:r>
              <w:rPr>
                <w:rFonts w:ascii="Infra" w:eastAsia="Infra" w:hAnsi="Infra" w:cs="Infra"/>
                <w:b/>
                <w:color w:val="626469"/>
                <w:sz w:val="17"/>
              </w:rPr>
              <w:t>As at 30 June 2023</w:t>
            </w:r>
          </w:p>
        </w:tc>
        <w:tc>
          <w:tcPr>
            <w:tcW w:w="705" w:type="dxa"/>
            <w:tcBorders>
              <w:top w:val="single" w:sz="8" w:space="0" w:color="E96852"/>
              <w:left w:val="nil"/>
              <w:bottom w:val="single" w:sz="8" w:space="0" w:color="E56A54"/>
              <w:right w:val="nil"/>
            </w:tcBorders>
            <w:tcMar>
              <w:top w:w="0" w:type="dxa"/>
              <w:left w:w="0" w:type="dxa"/>
              <w:bottom w:w="0" w:type="dxa"/>
              <w:right w:w="15" w:type="dxa"/>
            </w:tcMar>
          </w:tcPr>
          <w:p w14:paraId="34A306C6" w14:textId="148C0BA3" w:rsidR="00B556BD" w:rsidRDefault="00516054">
            <w:pPr>
              <w:tabs>
                <w:tab w:val="left" w:pos="299"/>
                <w:tab w:val="left" w:pos="637"/>
              </w:tabs>
              <w:spacing w:before="33" w:after="30" w:line="310" w:lineRule="auto"/>
              <w:jc w:val="right"/>
            </w:pPr>
            <w:r>
              <w:rPr>
                <w:rFonts w:ascii="Infra" w:eastAsia="Infra" w:hAnsi="Infra" w:cs="Infra"/>
                <w:b/>
                <w:color w:val="626469"/>
                <w:sz w:val="17"/>
              </w:rPr>
              <w:t>119</w:t>
            </w:r>
          </w:p>
        </w:tc>
        <w:tc>
          <w:tcPr>
            <w:tcW w:w="705" w:type="dxa"/>
            <w:tcBorders>
              <w:top w:val="single" w:sz="8" w:space="0" w:color="E96852"/>
              <w:left w:val="nil"/>
              <w:bottom w:val="single" w:sz="8" w:space="0" w:color="E56A54"/>
              <w:right w:val="nil"/>
            </w:tcBorders>
            <w:tcMar>
              <w:top w:w="0" w:type="dxa"/>
              <w:left w:w="0" w:type="dxa"/>
              <w:bottom w:w="0" w:type="dxa"/>
              <w:right w:w="15" w:type="dxa"/>
            </w:tcMar>
          </w:tcPr>
          <w:p w14:paraId="6D47A142" w14:textId="372107D5" w:rsidR="00B556BD" w:rsidRDefault="00516054">
            <w:pPr>
              <w:tabs>
                <w:tab w:val="left" w:pos="264"/>
                <w:tab w:val="left" w:pos="637"/>
              </w:tabs>
              <w:spacing w:before="33" w:after="30" w:line="310" w:lineRule="auto"/>
              <w:jc w:val="right"/>
            </w:pPr>
            <w:r>
              <w:rPr>
                <w:rFonts w:ascii="Infra" w:eastAsia="Infra" w:hAnsi="Infra" w:cs="Infra"/>
                <w:b/>
                <w:color w:val="626469"/>
                <w:sz w:val="17"/>
              </w:rPr>
              <w:t>370</w:t>
            </w:r>
          </w:p>
        </w:tc>
        <w:tc>
          <w:tcPr>
            <w:tcW w:w="780" w:type="dxa"/>
            <w:tcBorders>
              <w:top w:val="single" w:sz="8" w:space="0" w:color="E96852"/>
              <w:left w:val="nil"/>
              <w:bottom w:val="single" w:sz="8" w:space="0" w:color="E56A54"/>
              <w:right w:val="nil"/>
            </w:tcBorders>
            <w:tcMar>
              <w:top w:w="0" w:type="dxa"/>
              <w:left w:w="0" w:type="dxa"/>
              <w:bottom w:w="0" w:type="dxa"/>
              <w:right w:w="15" w:type="dxa"/>
            </w:tcMar>
          </w:tcPr>
          <w:p w14:paraId="70025E2E" w14:textId="093653AB" w:rsidR="00B556BD" w:rsidRDefault="00516054">
            <w:pPr>
              <w:tabs>
                <w:tab w:val="left" w:pos="360"/>
              </w:tabs>
              <w:spacing w:before="33" w:after="30" w:line="310" w:lineRule="auto"/>
              <w:jc w:val="right"/>
            </w:pPr>
            <w:r>
              <w:rPr>
                <w:rFonts w:ascii="Infra" w:eastAsia="Infra" w:hAnsi="Infra" w:cs="Infra"/>
                <w:b/>
                <w:color w:val="626469"/>
                <w:sz w:val="17"/>
              </w:rPr>
              <w:t>(26)</w:t>
            </w:r>
          </w:p>
        </w:tc>
        <w:tc>
          <w:tcPr>
            <w:tcW w:w="780" w:type="dxa"/>
            <w:tcBorders>
              <w:top w:val="single" w:sz="8" w:space="0" w:color="E96852"/>
              <w:left w:val="nil"/>
              <w:bottom w:val="single" w:sz="8" w:space="0" w:color="E56A54"/>
              <w:right w:val="nil"/>
            </w:tcBorders>
            <w:tcMar>
              <w:top w:w="0" w:type="dxa"/>
              <w:left w:w="0" w:type="dxa"/>
              <w:bottom w:w="0" w:type="dxa"/>
              <w:right w:w="15" w:type="dxa"/>
            </w:tcMar>
          </w:tcPr>
          <w:p w14:paraId="25E3F8A2" w14:textId="04348012" w:rsidR="00B556BD" w:rsidRDefault="00516054">
            <w:pPr>
              <w:tabs>
                <w:tab w:val="left" w:pos="358"/>
              </w:tabs>
              <w:spacing w:before="33" w:after="30" w:line="310" w:lineRule="auto"/>
              <w:jc w:val="right"/>
            </w:pPr>
            <w:r>
              <w:rPr>
                <w:rFonts w:ascii="Infra" w:eastAsia="Infra" w:hAnsi="Infra" w:cs="Infra"/>
                <w:b/>
                <w:color w:val="626469"/>
                <w:sz w:val="17"/>
              </w:rPr>
              <w:t>(44)</w:t>
            </w:r>
          </w:p>
        </w:tc>
        <w:tc>
          <w:tcPr>
            <w:tcW w:w="780" w:type="dxa"/>
            <w:tcBorders>
              <w:top w:val="single" w:sz="8" w:space="0" w:color="E96852"/>
              <w:left w:val="nil"/>
              <w:bottom w:val="single" w:sz="8" w:space="0" w:color="E56A54"/>
              <w:right w:val="nil"/>
            </w:tcBorders>
            <w:tcMar>
              <w:top w:w="0" w:type="dxa"/>
              <w:left w:w="0" w:type="dxa"/>
              <w:bottom w:w="0" w:type="dxa"/>
              <w:right w:w="15" w:type="dxa"/>
            </w:tcMar>
          </w:tcPr>
          <w:p w14:paraId="35C62450" w14:textId="48C6F605" w:rsidR="00B556BD" w:rsidRDefault="00516054">
            <w:pPr>
              <w:tabs>
                <w:tab w:val="left" w:pos="128"/>
                <w:tab w:val="left" w:pos="712"/>
              </w:tabs>
              <w:spacing w:before="33" w:after="30" w:line="310" w:lineRule="auto"/>
              <w:jc w:val="right"/>
            </w:pPr>
            <w:r>
              <w:rPr>
                <w:rFonts w:ascii="Infra" w:eastAsia="Infra" w:hAnsi="Infra" w:cs="Infra"/>
                <w:b/>
                <w:color w:val="626469"/>
                <w:sz w:val="17"/>
              </w:rPr>
              <w:t>15,214</w:t>
            </w:r>
          </w:p>
        </w:tc>
        <w:tc>
          <w:tcPr>
            <w:tcW w:w="780" w:type="dxa"/>
            <w:tcBorders>
              <w:top w:val="single" w:sz="8" w:space="0" w:color="E96852"/>
              <w:left w:val="nil"/>
              <w:bottom w:val="single" w:sz="8" w:space="0" w:color="E56A54"/>
              <w:right w:val="nil"/>
            </w:tcBorders>
            <w:tcMar>
              <w:top w:w="0" w:type="dxa"/>
              <w:left w:w="0" w:type="dxa"/>
              <w:bottom w:w="0" w:type="dxa"/>
              <w:right w:w="15" w:type="dxa"/>
            </w:tcMar>
          </w:tcPr>
          <w:p w14:paraId="0D6BD327" w14:textId="13D9078B" w:rsidR="00B556BD" w:rsidRDefault="00516054">
            <w:pPr>
              <w:tabs>
                <w:tab w:val="left" w:pos="26"/>
              </w:tabs>
              <w:spacing w:before="33" w:after="30" w:line="310" w:lineRule="auto"/>
              <w:jc w:val="right"/>
            </w:pPr>
            <w:r>
              <w:rPr>
                <w:rFonts w:ascii="Infra" w:eastAsia="Infra" w:hAnsi="Infra" w:cs="Infra"/>
                <w:b/>
                <w:color w:val="626469"/>
                <w:sz w:val="17"/>
              </w:rPr>
              <w:t>(11,630)</w:t>
            </w:r>
          </w:p>
        </w:tc>
        <w:tc>
          <w:tcPr>
            <w:tcW w:w="945" w:type="dxa"/>
            <w:tcBorders>
              <w:top w:val="single" w:sz="8" w:space="0" w:color="E96852"/>
              <w:left w:val="nil"/>
              <w:bottom w:val="single" w:sz="8" w:space="0" w:color="E56A54"/>
              <w:right w:val="nil"/>
            </w:tcBorders>
            <w:tcMar>
              <w:top w:w="0" w:type="dxa"/>
              <w:left w:w="0" w:type="dxa"/>
              <w:bottom w:w="0" w:type="dxa"/>
              <w:right w:w="15" w:type="dxa"/>
            </w:tcMar>
          </w:tcPr>
          <w:p w14:paraId="7C903A95" w14:textId="7AADB899" w:rsidR="00B556BD" w:rsidRDefault="00516054">
            <w:pPr>
              <w:tabs>
                <w:tab w:val="left" w:pos="334"/>
                <w:tab w:val="left" w:pos="877"/>
              </w:tabs>
              <w:spacing w:before="33" w:after="30" w:line="310" w:lineRule="auto"/>
              <w:jc w:val="right"/>
            </w:pPr>
            <w:r>
              <w:rPr>
                <w:rFonts w:ascii="Infra" w:eastAsia="Infra" w:hAnsi="Infra" w:cs="Infra"/>
                <w:b/>
                <w:color w:val="626469"/>
                <w:sz w:val="17"/>
              </w:rPr>
              <w:t>4,003</w:t>
            </w:r>
          </w:p>
        </w:tc>
        <w:tc>
          <w:tcPr>
            <w:tcW w:w="885" w:type="dxa"/>
            <w:tcBorders>
              <w:top w:val="single" w:sz="8" w:space="0" w:color="E96852"/>
              <w:left w:val="nil"/>
              <w:bottom w:val="single" w:sz="8" w:space="0" w:color="E56A54"/>
              <w:right w:val="nil"/>
            </w:tcBorders>
            <w:tcMar>
              <w:top w:w="0" w:type="dxa"/>
              <w:left w:w="0" w:type="dxa"/>
              <w:bottom w:w="0" w:type="dxa"/>
              <w:right w:w="15" w:type="dxa"/>
            </w:tcMar>
          </w:tcPr>
          <w:p w14:paraId="442467E8" w14:textId="264D7115" w:rsidR="00B556BD" w:rsidRDefault="00516054">
            <w:pPr>
              <w:tabs>
                <w:tab w:val="left" w:pos="546"/>
                <w:tab w:val="left" w:pos="817"/>
              </w:tabs>
              <w:spacing w:before="33" w:after="30" w:line="310" w:lineRule="auto"/>
              <w:jc w:val="right"/>
            </w:pPr>
            <w:r>
              <w:rPr>
                <w:rFonts w:ascii="Infra" w:eastAsia="Infra" w:hAnsi="Infra" w:cs="Infra"/>
                <w:b/>
                <w:color w:val="626469"/>
                <w:sz w:val="17"/>
              </w:rPr>
              <w:t>38</w:t>
            </w:r>
          </w:p>
        </w:tc>
        <w:tc>
          <w:tcPr>
            <w:tcW w:w="780" w:type="dxa"/>
            <w:tcBorders>
              <w:top w:val="single" w:sz="8" w:space="0" w:color="E96852"/>
              <w:left w:val="nil"/>
              <w:bottom w:val="single" w:sz="8" w:space="0" w:color="E56A54"/>
              <w:right w:val="nil"/>
            </w:tcBorders>
            <w:tcMar>
              <w:top w:w="0" w:type="dxa"/>
              <w:left w:w="0" w:type="dxa"/>
              <w:bottom w:w="0" w:type="dxa"/>
              <w:right w:w="15" w:type="dxa"/>
            </w:tcMar>
          </w:tcPr>
          <w:p w14:paraId="43B2F9D6" w14:textId="5CB5B844" w:rsidR="00B556BD" w:rsidRDefault="00516054">
            <w:pPr>
              <w:tabs>
                <w:tab w:val="left" w:pos="197"/>
                <w:tab w:val="left" w:pos="712"/>
              </w:tabs>
              <w:spacing w:before="33" w:after="30" w:line="310" w:lineRule="auto"/>
              <w:jc w:val="right"/>
            </w:pPr>
            <w:r>
              <w:rPr>
                <w:rFonts w:ascii="Infra" w:eastAsia="Infra" w:hAnsi="Infra" w:cs="Infra"/>
                <w:b/>
                <w:color w:val="626469"/>
                <w:sz w:val="17"/>
              </w:rPr>
              <w:t>4,041</w:t>
            </w:r>
          </w:p>
        </w:tc>
      </w:tr>
    </w:tbl>
    <w:p w14:paraId="34273785" w14:textId="77777777" w:rsidR="00B556BD" w:rsidRDefault="00B556BD">
      <w:pPr>
        <w:spacing w:before="110" w:line="288" w:lineRule="auto"/>
        <w:rPr>
          <w:rFonts w:ascii="Infra" w:eastAsia="Infra" w:hAnsi="Infra" w:cs="Infra"/>
          <w:color w:val="636666"/>
          <w:sz w:val="10"/>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705"/>
        <w:gridCol w:w="705"/>
        <w:gridCol w:w="780"/>
        <w:gridCol w:w="780"/>
        <w:gridCol w:w="780"/>
        <w:gridCol w:w="780"/>
        <w:gridCol w:w="945"/>
        <w:gridCol w:w="885"/>
        <w:gridCol w:w="780"/>
      </w:tblGrid>
      <w:tr w:rsidR="00B556BD" w14:paraId="28D9CE51" w14:textId="77777777" w:rsidTr="00182930">
        <w:trPr>
          <w:cantSplit/>
          <w:trHeight w:hRule="exact" w:val="825"/>
        </w:trPr>
        <w:tc>
          <w:tcPr>
            <w:tcW w:w="3705" w:type="dxa"/>
            <w:tcBorders>
              <w:top w:val="nil"/>
              <w:left w:val="nil"/>
              <w:bottom w:val="nil"/>
              <w:right w:val="nil"/>
            </w:tcBorders>
            <w:shd w:val="clear" w:color="auto" w:fill="auto"/>
            <w:tcMar>
              <w:top w:w="0" w:type="dxa"/>
              <w:left w:w="0" w:type="dxa"/>
              <w:bottom w:w="0" w:type="dxa"/>
              <w:right w:w="0" w:type="dxa"/>
            </w:tcMar>
            <w:vAlign w:val="bottom"/>
          </w:tcPr>
          <w:p w14:paraId="5F89B7D7" w14:textId="77777777" w:rsidR="00B556BD" w:rsidRPr="00182930" w:rsidRDefault="00B556BD">
            <w:pPr>
              <w:keepNext/>
              <w:rPr>
                <w:color w:val="E56A54"/>
              </w:rPr>
            </w:pPr>
          </w:p>
        </w:tc>
        <w:tc>
          <w:tcPr>
            <w:tcW w:w="705" w:type="dxa"/>
            <w:tcBorders>
              <w:top w:val="nil"/>
              <w:left w:val="nil"/>
              <w:bottom w:val="nil"/>
              <w:right w:val="nil"/>
            </w:tcBorders>
            <w:shd w:val="clear" w:color="auto" w:fill="auto"/>
            <w:tcMar>
              <w:top w:w="0" w:type="dxa"/>
              <w:left w:w="0" w:type="dxa"/>
              <w:bottom w:w="0" w:type="dxa"/>
              <w:right w:w="53" w:type="dxa"/>
            </w:tcMar>
            <w:vAlign w:val="bottom"/>
          </w:tcPr>
          <w:p w14:paraId="415E9ABB"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Share capital</w:t>
            </w:r>
          </w:p>
        </w:tc>
        <w:tc>
          <w:tcPr>
            <w:tcW w:w="705" w:type="dxa"/>
            <w:tcBorders>
              <w:top w:val="nil"/>
              <w:left w:val="nil"/>
              <w:bottom w:val="nil"/>
              <w:right w:val="nil"/>
            </w:tcBorders>
            <w:shd w:val="clear" w:color="auto" w:fill="auto"/>
            <w:tcMar>
              <w:top w:w="0" w:type="dxa"/>
              <w:left w:w="0" w:type="dxa"/>
              <w:bottom w:w="0" w:type="dxa"/>
              <w:right w:w="53" w:type="dxa"/>
            </w:tcMar>
            <w:vAlign w:val="bottom"/>
          </w:tcPr>
          <w:p w14:paraId="6562D9CA"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Share premium</w:t>
            </w:r>
          </w:p>
        </w:tc>
        <w:tc>
          <w:tcPr>
            <w:tcW w:w="780" w:type="dxa"/>
            <w:tcBorders>
              <w:top w:val="nil"/>
              <w:left w:val="nil"/>
              <w:bottom w:val="nil"/>
              <w:right w:val="nil"/>
            </w:tcBorders>
            <w:shd w:val="clear" w:color="auto" w:fill="auto"/>
            <w:tcMar>
              <w:top w:w="0" w:type="dxa"/>
              <w:left w:w="0" w:type="dxa"/>
              <w:bottom w:w="0" w:type="dxa"/>
              <w:right w:w="53" w:type="dxa"/>
            </w:tcMar>
            <w:vAlign w:val="bottom"/>
          </w:tcPr>
          <w:p w14:paraId="1C49FCC4"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Shares held by employee benefit trust</w:t>
            </w:r>
          </w:p>
        </w:tc>
        <w:tc>
          <w:tcPr>
            <w:tcW w:w="780" w:type="dxa"/>
            <w:tcBorders>
              <w:top w:val="nil"/>
              <w:left w:val="nil"/>
              <w:bottom w:val="nil"/>
              <w:right w:val="nil"/>
            </w:tcBorders>
            <w:shd w:val="clear" w:color="auto" w:fill="auto"/>
            <w:tcMar>
              <w:top w:w="0" w:type="dxa"/>
              <w:left w:w="0" w:type="dxa"/>
              <w:bottom w:w="0" w:type="dxa"/>
              <w:right w:w="53" w:type="dxa"/>
            </w:tcMar>
            <w:vAlign w:val="bottom"/>
          </w:tcPr>
          <w:p w14:paraId="5D72B1A2"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Treasury shares</w:t>
            </w:r>
          </w:p>
        </w:tc>
        <w:tc>
          <w:tcPr>
            <w:tcW w:w="780" w:type="dxa"/>
            <w:tcBorders>
              <w:top w:val="nil"/>
              <w:left w:val="nil"/>
              <w:bottom w:val="nil"/>
              <w:right w:val="nil"/>
            </w:tcBorders>
            <w:shd w:val="clear" w:color="auto" w:fill="auto"/>
            <w:tcMar>
              <w:top w:w="0" w:type="dxa"/>
              <w:left w:w="0" w:type="dxa"/>
              <w:bottom w:w="0" w:type="dxa"/>
              <w:right w:w="53" w:type="dxa"/>
            </w:tcMar>
            <w:vAlign w:val="bottom"/>
          </w:tcPr>
          <w:p w14:paraId="14158A2B"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Retained earnings</w:t>
            </w:r>
          </w:p>
        </w:tc>
        <w:tc>
          <w:tcPr>
            <w:tcW w:w="780" w:type="dxa"/>
            <w:tcBorders>
              <w:top w:val="nil"/>
              <w:left w:val="nil"/>
              <w:bottom w:val="nil"/>
              <w:right w:val="nil"/>
            </w:tcBorders>
            <w:shd w:val="clear" w:color="auto" w:fill="auto"/>
            <w:tcMar>
              <w:top w:w="0" w:type="dxa"/>
              <w:left w:w="0" w:type="dxa"/>
              <w:bottom w:w="0" w:type="dxa"/>
              <w:right w:w="53" w:type="dxa"/>
            </w:tcMar>
            <w:vAlign w:val="bottom"/>
          </w:tcPr>
          <w:p w14:paraId="19623FD5"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Other reserves</w:t>
            </w:r>
          </w:p>
        </w:tc>
        <w:tc>
          <w:tcPr>
            <w:tcW w:w="945" w:type="dxa"/>
            <w:tcBorders>
              <w:top w:val="nil"/>
              <w:left w:val="nil"/>
              <w:bottom w:val="nil"/>
              <w:right w:val="nil"/>
            </w:tcBorders>
            <w:shd w:val="clear" w:color="auto" w:fill="auto"/>
            <w:tcMar>
              <w:top w:w="0" w:type="dxa"/>
              <w:left w:w="0" w:type="dxa"/>
              <w:bottom w:w="0" w:type="dxa"/>
              <w:right w:w="53" w:type="dxa"/>
            </w:tcMar>
            <w:vAlign w:val="bottom"/>
          </w:tcPr>
          <w:p w14:paraId="6937884C"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Total equity attributable to equity holders of M&amp;G plc</w:t>
            </w:r>
          </w:p>
        </w:tc>
        <w:tc>
          <w:tcPr>
            <w:tcW w:w="885" w:type="dxa"/>
            <w:tcBorders>
              <w:top w:val="nil"/>
              <w:left w:val="nil"/>
              <w:bottom w:val="nil"/>
              <w:right w:val="nil"/>
            </w:tcBorders>
            <w:shd w:val="clear" w:color="auto" w:fill="auto"/>
            <w:tcMar>
              <w:top w:w="0" w:type="dxa"/>
              <w:left w:w="0" w:type="dxa"/>
              <w:bottom w:w="0" w:type="dxa"/>
              <w:right w:w="53" w:type="dxa"/>
            </w:tcMar>
            <w:vAlign w:val="bottom"/>
          </w:tcPr>
          <w:p w14:paraId="1274B51D"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Non-controlling interests</w:t>
            </w:r>
          </w:p>
        </w:tc>
        <w:tc>
          <w:tcPr>
            <w:tcW w:w="780" w:type="dxa"/>
            <w:tcBorders>
              <w:top w:val="nil"/>
              <w:left w:val="nil"/>
              <w:bottom w:val="nil"/>
              <w:right w:val="nil"/>
            </w:tcBorders>
            <w:shd w:val="clear" w:color="auto" w:fill="auto"/>
            <w:tcMar>
              <w:top w:w="0" w:type="dxa"/>
              <w:left w:w="0" w:type="dxa"/>
              <w:bottom w:w="0" w:type="dxa"/>
              <w:right w:w="53" w:type="dxa"/>
            </w:tcMar>
            <w:vAlign w:val="bottom"/>
          </w:tcPr>
          <w:p w14:paraId="2254C36C"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Total equity</w:t>
            </w:r>
          </w:p>
        </w:tc>
      </w:tr>
      <w:tr w:rsidR="00B556BD" w14:paraId="5AAEE6E7" w14:textId="77777777" w:rsidTr="00182930">
        <w:trPr>
          <w:cantSplit/>
          <w:trHeight w:hRule="exact" w:val="225"/>
        </w:trPr>
        <w:tc>
          <w:tcPr>
            <w:tcW w:w="3705" w:type="dxa"/>
            <w:tcBorders>
              <w:top w:val="nil"/>
              <w:left w:val="nil"/>
              <w:bottom w:val="nil"/>
              <w:right w:val="nil"/>
            </w:tcBorders>
            <w:shd w:val="clear" w:color="auto" w:fill="auto"/>
            <w:tcMar>
              <w:top w:w="0" w:type="dxa"/>
              <w:left w:w="0" w:type="dxa"/>
              <w:bottom w:w="0" w:type="dxa"/>
              <w:right w:w="0" w:type="dxa"/>
            </w:tcMar>
            <w:vAlign w:val="bottom"/>
          </w:tcPr>
          <w:p w14:paraId="46CCC939" w14:textId="77777777" w:rsidR="00B556BD" w:rsidRPr="00182930" w:rsidRDefault="00B556BD">
            <w:pPr>
              <w:keepNext/>
              <w:rPr>
                <w:color w:val="E56A54"/>
              </w:rPr>
            </w:pPr>
          </w:p>
        </w:tc>
        <w:tc>
          <w:tcPr>
            <w:tcW w:w="705" w:type="dxa"/>
            <w:tcBorders>
              <w:top w:val="nil"/>
              <w:left w:val="nil"/>
              <w:bottom w:val="nil"/>
              <w:right w:val="nil"/>
            </w:tcBorders>
            <w:shd w:val="clear" w:color="auto" w:fill="auto"/>
            <w:tcMar>
              <w:top w:w="0" w:type="dxa"/>
              <w:left w:w="0" w:type="dxa"/>
              <w:bottom w:w="0" w:type="dxa"/>
              <w:right w:w="53" w:type="dxa"/>
            </w:tcMar>
            <w:vAlign w:val="center"/>
          </w:tcPr>
          <w:p w14:paraId="39507AB5"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c>
          <w:tcPr>
            <w:tcW w:w="705" w:type="dxa"/>
            <w:tcBorders>
              <w:top w:val="nil"/>
              <w:left w:val="nil"/>
              <w:bottom w:val="nil"/>
              <w:right w:val="nil"/>
            </w:tcBorders>
            <w:shd w:val="clear" w:color="auto" w:fill="auto"/>
            <w:tcMar>
              <w:top w:w="0" w:type="dxa"/>
              <w:left w:w="0" w:type="dxa"/>
              <w:bottom w:w="0" w:type="dxa"/>
              <w:right w:w="53" w:type="dxa"/>
            </w:tcMar>
            <w:vAlign w:val="center"/>
          </w:tcPr>
          <w:p w14:paraId="5F8033EA"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c>
          <w:tcPr>
            <w:tcW w:w="780" w:type="dxa"/>
            <w:tcBorders>
              <w:top w:val="nil"/>
              <w:left w:val="nil"/>
              <w:bottom w:val="nil"/>
              <w:right w:val="nil"/>
            </w:tcBorders>
            <w:shd w:val="clear" w:color="auto" w:fill="auto"/>
            <w:tcMar>
              <w:top w:w="0" w:type="dxa"/>
              <w:left w:w="0" w:type="dxa"/>
              <w:bottom w:w="0" w:type="dxa"/>
              <w:right w:w="53" w:type="dxa"/>
            </w:tcMar>
            <w:vAlign w:val="center"/>
          </w:tcPr>
          <w:p w14:paraId="545480C2"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c>
          <w:tcPr>
            <w:tcW w:w="780" w:type="dxa"/>
            <w:tcBorders>
              <w:top w:val="nil"/>
              <w:left w:val="nil"/>
              <w:bottom w:val="nil"/>
              <w:right w:val="nil"/>
            </w:tcBorders>
            <w:shd w:val="clear" w:color="auto" w:fill="auto"/>
            <w:tcMar>
              <w:top w:w="0" w:type="dxa"/>
              <w:left w:w="0" w:type="dxa"/>
              <w:bottom w:w="0" w:type="dxa"/>
              <w:right w:w="53" w:type="dxa"/>
            </w:tcMar>
            <w:vAlign w:val="center"/>
          </w:tcPr>
          <w:p w14:paraId="48DC69C5"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c>
          <w:tcPr>
            <w:tcW w:w="780" w:type="dxa"/>
            <w:tcBorders>
              <w:top w:val="nil"/>
              <w:left w:val="nil"/>
              <w:bottom w:val="nil"/>
              <w:right w:val="nil"/>
            </w:tcBorders>
            <w:shd w:val="clear" w:color="auto" w:fill="auto"/>
            <w:tcMar>
              <w:top w:w="0" w:type="dxa"/>
              <w:left w:w="0" w:type="dxa"/>
              <w:bottom w:w="0" w:type="dxa"/>
              <w:right w:w="53" w:type="dxa"/>
            </w:tcMar>
            <w:vAlign w:val="center"/>
          </w:tcPr>
          <w:p w14:paraId="4AD2757F"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c>
          <w:tcPr>
            <w:tcW w:w="780" w:type="dxa"/>
            <w:tcBorders>
              <w:top w:val="nil"/>
              <w:left w:val="nil"/>
              <w:bottom w:val="nil"/>
              <w:right w:val="nil"/>
            </w:tcBorders>
            <w:shd w:val="clear" w:color="auto" w:fill="auto"/>
            <w:tcMar>
              <w:top w:w="0" w:type="dxa"/>
              <w:left w:w="0" w:type="dxa"/>
              <w:bottom w:w="0" w:type="dxa"/>
              <w:right w:w="53" w:type="dxa"/>
            </w:tcMar>
            <w:vAlign w:val="center"/>
          </w:tcPr>
          <w:p w14:paraId="06F25531"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c>
          <w:tcPr>
            <w:tcW w:w="945" w:type="dxa"/>
            <w:tcBorders>
              <w:top w:val="nil"/>
              <w:left w:val="nil"/>
              <w:bottom w:val="nil"/>
              <w:right w:val="nil"/>
            </w:tcBorders>
            <w:shd w:val="clear" w:color="auto" w:fill="auto"/>
            <w:tcMar>
              <w:top w:w="0" w:type="dxa"/>
              <w:left w:w="0" w:type="dxa"/>
              <w:bottom w:w="0" w:type="dxa"/>
              <w:right w:w="53" w:type="dxa"/>
            </w:tcMar>
            <w:vAlign w:val="center"/>
          </w:tcPr>
          <w:p w14:paraId="19BAFA4A"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c>
          <w:tcPr>
            <w:tcW w:w="885" w:type="dxa"/>
            <w:tcBorders>
              <w:top w:val="nil"/>
              <w:left w:val="nil"/>
              <w:bottom w:val="nil"/>
              <w:right w:val="nil"/>
            </w:tcBorders>
            <w:shd w:val="clear" w:color="auto" w:fill="auto"/>
            <w:tcMar>
              <w:top w:w="0" w:type="dxa"/>
              <w:left w:w="0" w:type="dxa"/>
              <w:bottom w:w="0" w:type="dxa"/>
              <w:right w:w="53" w:type="dxa"/>
            </w:tcMar>
            <w:vAlign w:val="center"/>
          </w:tcPr>
          <w:p w14:paraId="3520B948"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c>
          <w:tcPr>
            <w:tcW w:w="780" w:type="dxa"/>
            <w:tcBorders>
              <w:top w:val="nil"/>
              <w:left w:val="nil"/>
              <w:bottom w:val="nil"/>
              <w:right w:val="nil"/>
            </w:tcBorders>
            <w:shd w:val="clear" w:color="auto" w:fill="auto"/>
            <w:tcMar>
              <w:top w:w="0" w:type="dxa"/>
              <w:left w:w="0" w:type="dxa"/>
              <w:bottom w:w="0" w:type="dxa"/>
              <w:right w:w="53" w:type="dxa"/>
            </w:tcMar>
            <w:vAlign w:val="center"/>
          </w:tcPr>
          <w:p w14:paraId="4370D52D"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r>
      <w:tr w:rsidR="00B556BD" w14:paraId="55D0E1E5" w14:textId="77777777" w:rsidTr="00182930">
        <w:trPr>
          <w:cantSplit/>
          <w:trHeight w:hRule="exact" w:val="480"/>
        </w:trPr>
        <w:tc>
          <w:tcPr>
            <w:tcW w:w="3705" w:type="dxa"/>
            <w:tcBorders>
              <w:top w:val="nil"/>
              <w:left w:val="nil"/>
              <w:bottom w:val="single" w:sz="8" w:space="0" w:color="E56A54"/>
              <w:right w:val="nil"/>
            </w:tcBorders>
            <w:tcMar>
              <w:top w:w="0" w:type="dxa"/>
              <w:left w:w="53" w:type="dxa"/>
              <w:bottom w:w="0" w:type="dxa"/>
              <w:right w:w="53" w:type="dxa"/>
            </w:tcMar>
            <w:vAlign w:val="center"/>
          </w:tcPr>
          <w:p w14:paraId="02DD17AB" w14:textId="77777777" w:rsidR="00B556BD" w:rsidRDefault="00516054">
            <w:pPr>
              <w:keepNext/>
              <w:spacing w:line="310" w:lineRule="auto"/>
            </w:pPr>
            <w:r>
              <w:rPr>
                <w:rFonts w:ascii="Infra" w:eastAsia="Infra" w:hAnsi="Infra" w:cs="Infra"/>
                <w:b/>
                <w:color w:val="626469"/>
                <w:sz w:val="17"/>
              </w:rPr>
              <w:t>As at 1 January 2022 as previously reported</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76E1B63D" w14:textId="1C16E26D" w:rsidR="00B556BD" w:rsidRDefault="00516054">
            <w:pPr>
              <w:keepNext/>
              <w:tabs>
                <w:tab w:val="left" w:pos="296"/>
                <w:tab w:val="left" w:pos="637"/>
              </w:tabs>
              <w:spacing w:before="33" w:after="30" w:line="310" w:lineRule="auto"/>
              <w:jc w:val="right"/>
            </w:pPr>
            <w:r>
              <w:rPr>
                <w:rFonts w:ascii="Infra" w:eastAsia="Infra" w:hAnsi="Infra" w:cs="Infra"/>
                <w:color w:val="626469"/>
                <w:sz w:val="17"/>
              </w:rPr>
              <w:t>130</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4C192811" w14:textId="56614EF3" w:rsidR="00B556BD" w:rsidRDefault="00516054">
            <w:pPr>
              <w:keepNext/>
              <w:tabs>
                <w:tab w:val="left" w:pos="283"/>
                <w:tab w:val="left" w:pos="637"/>
              </w:tabs>
              <w:spacing w:before="33" w:after="30" w:line="310" w:lineRule="auto"/>
              <w:jc w:val="right"/>
            </w:pPr>
            <w:r>
              <w:rPr>
                <w:rFonts w:ascii="Infra" w:eastAsia="Infra" w:hAnsi="Infra" w:cs="Infra"/>
                <w:color w:val="626469"/>
                <w:sz w:val="17"/>
              </w:rPr>
              <w:t>370</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7C22DFED" w14:textId="6E1EAE0B" w:rsidR="00B556BD" w:rsidRDefault="00516054">
            <w:pPr>
              <w:keepNext/>
              <w:tabs>
                <w:tab w:val="left" w:pos="380"/>
              </w:tabs>
              <w:spacing w:before="33" w:after="30" w:line="310" w:lineRule="auto"/>
              <w:jc w:val="right"/>
            </w:pPr>
            <w:r>
              <w:rPr>
                <w:rFonts w:ascii="Infra" w:eastAsia="Infra" w:hAnsi="Infra" w:cs="Infra"/>
                <w:color w:val="626469"/>
                <w:sz w:val="17"/>
              </w:rPr>
              <w:t>(93)</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60F57970" w14:textId="2A07E02C" w:rsidR="00B556BD" w:rsidRDefault="00516054">
            <w:pPr>
              <w:keepNext/>
              <w:tabs>
                <w:tab w:val="left" w:pos="503"/>
              </w:tabs>
              <w:spacing w:before="33" w:after="30" w:line="310" w:lineRule="auto"/>
              <w:jc w:val="right"/>
            </w:pPr>
            <w:r>
              <w:rPr>
                <w:rFonts w:ascii="Infra" w:eastAsia="Infra" w:hAnsi="Infra" w:cs="Infra"/>
                <w:color w:val="626469"/>
                <w:sz w:val="17"/>
              </w:rPr>
              <w:t>(1)</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44409EB8" w14:textId="4133041F" w:rsidR="00B556BD" w:rsidRDefault="00516054">
            <w:pPr>
              <w:keepNext/>
              <w:tabs>
                <w:tab w:val="left" w:pos="124"/>
                <w:tab w:val="left" w:pos="712"/>
              </w:tabs>
              <w:spacing w:before="33" w:after="30" w:line="310" w:lineRule="auto"/>
              <w:jc w:val="right"/>
            </w:pPr>
            <w:r>
              <w:rPr>
                <w:rFonts w:ascii="Infra" w:eastAsia="Infra" w:hAnsi="Infra" w:cs="Infra"/>
                <w:color w:val="626469"/>
                <w:sz w:val="17"/>
              </w:rPr>
              <w:t>16,550</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7E15DB4C" w14:textId="5D31FB57" w:rsidR="00B556BD" w:rsidRDefault="00516054">
            <w:pPr>
              <w:keepNext/>
              <w:tabs>
                <w:tab w:val="left" w:pos="67"/>
              </w:tabs>
              <w:spacing w:before="33" w:after="30" w:line="310" w:lineRule="auto"/>
              <w:jc w:val="right"/>
            </w:pPr>
            <w:r>
              <w:rPr>
                <w:rFonts w:ascii="Infra" w:eastAsia="Infra" w:hAnsi="Infra" w:cs="Infra"/>
                <w:color w:val="626469"/>
                <w:sz w:val="17"/>
              </w:rPr>
              <w:t>(11,660)</w:t>
            </w:r>
          </w:p>
        </w:tc>
        <w:tc>
          <w:tcPr>
            <w:tcW w:w="945" w:type="dxa"/>
            <w:tcBorders>
              <w:top w:val="nil"/>
              <w:left w:val="nil"/>
              <w:bottom w:val="single" w:sz="8" w:space="0" w:color="E56A54"/>
              <w:right w:val="nil"/>
            </w:tcBorders>
            <w:tcMar>
              <w:top w:w="0" w:type="dxa"/>
              <w:left w:w="0" w:type="dxa"/>
              <w:bottom w:w="0" w:type="dxa"/>
              <w:right w:w="15" w:type="dxa"/>
            </w:tcMar>
            <w:vAlign w:val="bottom"/>
          </w:tcPr>
          <w:p w14:paraId="278AE660" w14:textId="272E1E43" w:rsidR="00B556BD" w:rsidRDefault="00516054">
            <w:pPr>
              <w:keepNext/>
              <w:tabs>
                <w:tab w:val="left" w:pos="378"/>
                <w:tab w:val="left" w:pos="877"/>
              </w:tabs>
              <w:spacing w:before="33" w:after="30" w:line="310" w:lineRule="auto"/>
              <w:jc w:val="right"/>
            </w:pPr>
            <w:r>
              <w:rPr>
                <w:rFonts w:ascii="Infra" w:eastAsia="Infra" w:hAnsi="Infra" w:cs="Infra"/>
                <w:color w:val="626469"/>
                <w:sz w:val="17"/>
              </w:rPr>
              <w:t>5,296</w:t>
            </w:r>
          </w:p>
        </w:tc>
        <w:tc>
          <w:tcPr>
            <w:tcW w:w="885" w:type="dxa"/>
            <w:tcBorders>
              <w:top w:val="nil"/>
              <w:left w:val="nil"/>
              <w:bottom w:val="single" w:sz="8" w:space="0" w:color="E56A54"/>
              <w:right w:val="nil"/>
            </w:tcBorders>
            <w:tcMar>
              <w:top w:w="0" w:type="dxa"/>
              <w:left w:w="0" w:type="dxa"/>
              <w:bottom w:w="0" w:type="dxa"/>
              <w:right w:w="15" w:type="dxa"/>
            </w:tcMar>
            <w:vAlign w:val="bottom"/>
          </w:tcPr>
          <w:p w14:paraId="16B4BCC8" w14:textId="0847C785" w:rsidR="00B556BD" w:rsidRDefault="00516054">
            <w:pPr>
              <w:keepNext/>
              <w:tabs>
                <w:tab w:val="left" w:pos="558"/>
                <w:tab w:val="left" w:pos="817"/>
              </w:tabs>
              <w:spacing w:before="33" w:after="30" w:line="310" w:lineRule="auto"/>
              <w:jc w:val="right"/>
            </w:pPr>
            <w:r>
              <w:rPr>
                <w:rFonts w:ascii="Infra" w:eastAsia="Infra" w:hAnsi="Infra" w:cs="Infra"/>
                <w:color w:val="626469"/>
                <w:sz w:val="17"/>
              </w:rPr>
              <w:t>49</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2EBAF835" w14:textId="42A576C6" w:rsidR="00B556BD" w:rsidRDefault="00516054">
            <w:pPr>
              <w:keepNext/>
              <w:tabs>
                <w:tab w:val="left" w:pos="213"/>
                <w:tab w:val="left" w:pos="712"/>
              </w:tabs>
              <w:spacing w:before="33" w:after="30" w:line="310" w:lineRule="auto"/>
              <w:jc w:val="right"/>
            </w:pPr>
            <w:r>
              <w:rPr>
                <w:rFonts w:ascii="Infra" w:eastAsia="Infra" w:hAnsi="Infra" w:cs="Infra"/>
                <w:color w:val="626469"/>
                <w:sz w:val="17"/>
              </w:rPr>
              <w:t>5,345</w:t>
            </w:r>
          </w:p>
        </w:tc>
      </w:tr>
      <w:tr w:rsidR="00B556BD" w14:paraId="7AD31F67" w14:textId="77777777" w:rsidTr="00182930">
        <w:trPr>
          <w:cantSplit/>
          <w:trHeight w:hRule="exact" w:val="480"/>
        </w:trPr>
        <w:tc>
          <w:tcPr>
            <w:tcW w:w="3705" w:type="dxa"/>
            <w:tcBorders>
              <w:top w:val="single" w:sz="8" w:space="0" w:color="E56A54"/>
              <w:left w:val="nil"/>
              <w:bottom w:val="nil"/>
              <w:right w:val="nil"/>
            </w:tcBorders>
            <w:tcMar>
              <w:top w:w="0" w:type="dxa"/>
              <w:left w:w="53" w:type="dxa"/>
              <w:bottom w:w="0" w:type="dxa"/>
              <w:right w:w="53" w:type="dxa"/>
            </w:tcMar>
          </w:tcPr>
          <w:p w14:paraId="4976E376" w14:textId="77777777" w:rsidR="00B556BD" w:rsidRDefault="00516054">
            <w:pPr>
              <w:keepNext/>
              <w:spacing w:before="33" w:after="30" w:line="310" w:lineRule="auto"/>
            </w:pPr>
            <w:r>
              <w:rPr>
                <w:rFonts w:ascii="Infra" w:eastAsia="Infra" w:hAnsi="Infra" w:cs="Infra"/>
                <w:color w:val="626469"/>
                <w:sz w:val="17"/>
              </w:rPr>
              <w:t>Adjustment on initial application of IFRS 17 and IFRS 9, net of tax</w:t>
            </w:r>
          </w:p>
        </w:tc>
        <w:tc>
          <w:tcPr>
            <w:tcW w:w="705" w:type="dxa"/>
            <w:tcBorders>
              <w:top w:val="single" w:sz="8" w:space="0" w:color="E56A54"/>
              <w:left w:val="nil"/>
              <w:bottom w:val="nil"/>
              <w:right w:val="nil"/>
            </w:tcBorders>
            <w:tcMar>
              <w:top w:w="0" w:type="dxa"/>
              <w:left w:w="0" w:type="dxa"/>
              <w:bottom w:w="0" w:type="dxa"/>
              <w:right w:w="15" w:type="dxa"/>
            </w:tcMar>
            <w:vAlign w:val="bottom"/>
          </w:tcPr>
          <w:p w14:paraId="7100F477" w14:textId="51875589" w:rsidR="00B556BD" w:rsidRDefault="00516054">
            <w:pPr>
              <w:keepNext/>
              <w:tabs>
                <w:tab w:val="left" w:pos="416"/>
                <w:tab w:val="left" w:pos="637"/>
              </w:tabs>
              <w:spacing w:before="33" w:after="30" w:line="310" w:lineRule="auto"/>
              <w:jc w:val="right"/>
            </w:pPr>
            <w:r>
              <w:rPr>
                <w:rFonts w:ascii="Infra" w:eastAsia="Infra" w:hAnsi="Infra" w:cs="Infra"/>
                <w:color w:val="626469"/>
                <w:sz w:val="17"/>
              </w:rPr>
              <w:t>—</w:t>
            </w:r>
          </w:p>
        </w:tc>
        <w:tc>
          <w:tcPr>
            <w:tcW w:w="705" w:type="dxa"/>
            <w:tcBorders>
              <w:top w:val="single" w:sz="8" w:space="0" w:color="E56A54"/>
              <w:left w:val="nil"/>
              <w:bottom w:val="nil"/>
              <w:right w:val="nil"/>
            </w:tcBorders>
            <w:tcMar>
              <w:top w:w="0" w:type="dxa"/>
              <w:left w:w="0" w:type="dxa"/>
              <w:bottom w:w="0" w:type="dxa"/>
              <w:right w:w="15" w:type="dxa"/>
            </w:tcMar>
            <w:vAlign w:val="bottom"/>
          </w:tcPr>
          <w:p w14:paraId="4CAF67D3" w14:textId="4561ED2D" w:rsidR="00B556BD" w:rsidRDefault="00516054">
            <w:pPr>
              <w:keepNext/>
              <w:tabs>
                <w:tab w:val="left" w:pos="416"/>
                <w:tab w:val="left" w:pos="637"/>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002EE764" w14:textId="7330E983" w:rsidR="00B556BD" w:rsidRDefault="00516054">
            <w:pPr>
              <w:keepNext/>
              <w:tabs>
                <w:tab w:val="left" w:pos="491"/>
                <w:tab w:val="left" w:pos="712"/>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226FA3B9" w14:textId="2F862BE1" w:rsidR="00B556BD" w:rsidRDefault="00516054">
            <w:pPr>
              <w:keepNext/>
              <w:tabs>
                <w:tab w:val="left" w:pos="491"/>
                <w:tab w:val="left" w:pos="712"/>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2FE8B31F" w14:textId="576292AB" w:rsidR="00B556BD" w:rsidRDefault="00516054">
            <w:pPr>
              <w:keepNext/>
              <w:tabs>
                <w:tab w:val="left" w:pos="253"/>
                <w:tab w:val="left" w:pos="712"/>
              </w:tabs>
              <w:spacing w:before="33" w:after="30" w:line="310" w:lineRule="auto"/>
              <w:jc w:val="right"/>
            </w:pPr>
            <w:r>
              <w:rPr>
                <w:rFonts w:ascii="Infra" w:eastAsia="Infra" w:hAnsi="Infra" w:cs="Infra"/>
                <w:color w:val="626469"/>
                <w:sz w:val="17"/>
              </w:rPr>
              <w:t>1,919</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0D2C75FF" w14:textId="022FF96D" w:rsidR="00B556BD" w:rsidRDefault="00516054">
            <w:pPr>
              <w:keepNext/>
              <w:tabs>
                <w:tab w:val="left" w:pos="491"/>
                <w:tab w:val="left" w:pos="712"/>
              </w:tabs>
              <w:spacing w:before="33" w:after="30" w:line="310" w:lineRule="auto"/>
              <w:jc w:val="right"/>
            </w:pPr>
            <w:r>
              <w:rPr>
                <w:rFonts w:ascii="Infra" w:eastAsia="Infra" w:hAnsi="Infra" w:cs="Infra"/>
                <w:color w:val="626469"/>
                <w:sz w:val="17"/>
              </w:rPr>
              <w:t>—</w:t>
            </w:r>
          </w:p>
        </w:tc>
        <w:tc>
          <w:tcPr>
            <w:tcW w:w="945" w:type="dxa"/>
            <w:tcBorders>
              <w:top w:val="single" w:sz="8" w:space="0" w:color="E56A54"/>
              <w:left w:val="nil"/>
              <w:bottom w:val="nil"/>
              <w:right w:val="nil"/>
            </w:tcBorders>
            <w:tcMar>
              <w:top w:w="0" w:type="dxa"/>
              <w:left w:w="0" w:type="dxa"/>
              <w:bottom w:w="0" w:type="dxa"/>
              <w:right w:w="15" w:type="dxa"/>
            </w:tcMar>
            <w:vAlign w:val="bottom"/>
          </w:tcPr>
          <w:p w14:paraId="7DB760EB" w14:textId="2D09F53C" w:rsidR="00B556BD" w:rsidRDefault="00516054">
            <w:pPr>
              <w:keepNext/>
              <w:tabs>
                <w:tab w:val="left" w:pos="418"/>
                <w:tab w:val="left" w:pos="877"/>
              </w:tabs>
              <w:spacing w:before="33" w:after="30" w:line="310" w:lineRule="auto"/>
              <w:jc w:val="right"/>
            </w:pPr>
            <w:r>
              <w:rPr>
                <w:rFonts w:ascii="Infra" w:eastAsia="Infra" w:hAnsi="Infra" w:cs="Infra"/>
                <w:color w:val="626469"/>
                <w:sz w:val="17"/>
              </w:rPr>
              <w:t>1,919</w:t>
            </w:r>
          </w:p>
        </w:tc>
        <w:tc>
          <w:tcPr>
            <w:tcW w:w="885" w:type="dxa"/>
            <w:tcBorders>
              <w:top w:val="single" w:sz="8" w:space="0" w:color="E56A54"/>
              <w:left w:val="nil"/>
              <w:bottom w:val="nil"/>
              <w:right w:val="nil"/>
            </w:tcBorders>
            <w:tcMar>
              <w:top w:w="0" w:type="dxa"/>
              <w:left w:w="0" w:type="dxa"/>
              <w:bottom w:w="0" w:type="dxa"/>
              <w:right w:w="15" w:type="dxa"/>
            </w:tcMar>
            <w:vAlign w:val="bottom"/>
          </w:tcPr>
          <w:p w14:paraId="7F0E1ACB" w14:textId="2E8E5EFF" w:rsidR="00B556BD" w:rsidRDefault="00516054">
            <w:pPr>
              <w:keepNext/>
              <w:tabs>
                <w:tab w:val="left" w:pos="596"/>
                <w:tab w:val="left" w:pos="817"/>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5B26CEA9" w14:textId="5954195B" w:rsidR="00B556BD" w:rsidRDefault="00516054">
            <w:pPr>
              <w:keepNext/>
              <w:tabs>
                <w:tab w:val="left" w:pos="253"/>
                <w:tab w:val="left" w:pos="712"/>
              </w:tabs>
              <w:spacing w:before="33" w:after="30" w:line="310" w:lineRule="auto"/>
              <w:jc w:val="right"/>
            </w:pPr>
            <w:r>
              <w:rPr>
                <w:rFonts w:ascii="Infra" w:eastAsia="Infra" w:hAnsi="Infra" w:cs="Infra"/>
                <w:color w:val="626469"/>
                <w:sz w:val="17"/>
              </w:rPr>
              <w:t>1,919</w:t>
            </w:r>
          </w:p>
        </w:tc>
      </w:tr>
      <w:tr w:rsidR="00B556BD" w14:paraId="1479A7AD" w14:textId="77777777" w:rsidTr="00182930">
        <w:trPr>
          <w:cantSplit/>
          <w:trHeight w:hRule="exact" w:val="255"/>
        </w:trPr>
        <w:tc>
          <w:tcPr>
            <w:tcW w:w="3705" w:type="dxa"/>
            <w:tcBorders>
              <w:top w:val="single" w:sz="8" w:space="0" w:color="E56A54"/>
              <w:left w:val="nil"/>
              <w:bottom w:val="single" w:sz="8" w:space="0" w:color="E56A54"/>
              <w:right w:val="nil"/>
            </w:tcBorders>
            <w:tcMar>
              <w:top w:w="0" w:type="dxa"/>
              <w:left w:w="53" w:type="dxa"/>
              <w:bottom w:w="0" w:type="dxa"/>
              <w:right w:w="53" w:type="dxa"/>
            </w:tcMar>
          </w:tcPr>
          <w:p w14:paraId="1068B5D8" w14:textId="77777777" w:rsidR="00B556BD" w:rsidRDefault="00516054">
            <w:pPr>
              <w:keepNext/>
              <w:spacing w:before="33" w:after="30" w:line="310" w:lineRule="auto"/>
            </w:pPr>
            <w:r>
              <w:rPr>
                <w:rFonts w:ascii="Infra" w:eastAsia="Infra" w:hAnsi="Infra" w:cs="Infra"/>
                <w:b/>
                <w:color w:val="626469"/>
                <w:sz w:val="17"/>
              </w:rPr>
              <w:t>Restated balance at 1 January 2022</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C14EA06" w14:textId="46BDC7AB" w:rsidR="00B556BD" w:rsidRDefault="00516054">
            <w:pPr>
              <w:keepNext/>
              <w:tabs>
                <w:tab w:val="left" w:pos="296"/>
                <w:tab w:val="left" w:pos="637"/>
              </w:tabs>
              <w:spacing w:before="33" w:after="30" w:line="310" w:lineRule="auto"/>
              <w:jc w:val="right"/>
            </w:pPr>
            <w:r>
              <w:rPr>
                <w:rFonts w:ascii="Infra" w:eastAsia="Infra" w:hAnsi="Infra" w:cs="Infra"/>
                <w:color w:val="626469"/>
                <w:sz w:val="17"/>
              </w:rPr>
              <w:t>130</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962B7C0" w14:textId="4FDF8E16" w:rsidR="00B556BD" w:rsidRDefault="00516054">
            <w:pPr>
              <w:keepNext/>
              <w:tabs>
                <w:tab w:val="left" w:pos="283"/>
                <w:tab w:val="left" w:pos="637"/>
              </w:tabs>
              <w:spacing w:before="33" w:after="30" w:line="310" w:lineRule="auto"/>
              <w:jc w:val="right"/>
            </w:pPr>
            <w:r>
              <w:rPr>
                <w:rFonts w:ascii="Infra" w:eastAsia="Infra" w:hAnsi="Infra" w:cs="Infra"/>
                <w:color w:val="626469"/>
                <w:sz w:val="17"/>
              </w:rPr>
              <w:t>370</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0B303D36" w14:textId="4E5AD24F" w:rsidR="00B556BD" w:rsidRDefault="00516054">
            <w:pPr>
              <w:keepNext/>
              <w:tabs>
                <w:tab w:val="left" w:pos="380"/>
              </w:tabs>
              <w:spacing w:before="33" w:after="30" w:line="310" w:lineRule="auto"/>
              <w:jc w:val="right"/>
            </w:pPr>
            <w:r>
              <w:rPr>
                <w:rFonts w:ascii="Infra" w:eastAsia="Infra" w:hAnsi="Infra" w:cs="Infra"/>
                <w:color w:val="626469"/>
                <w:sz w:val="17"/>
              </w:rPr>
              <w:t>(93)</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54A8E8C7" w14:textId="0D430542" w:rsidR="00B556BD" w:rsidRDefault="00516054">
            <w:pPr>
              <w:keepNext/>
              <w:tabs>
                <w:tab w:val="left" w:pos="503"/>
              </w:tabs>
              <w:spacing w:before="33" w:after="30" w:line="310" w:lineRule="auto"/>
              <w:jc w:val="right"/>
            </w:pPr>
            <w:r>
              <w:rPr>
                <w:rFonts w:ascii="Infra" w:eastAsia="Infra" w:hAnsi="Infra" w:cs="Infra"/>
                <w:color w:val="626469"/>
                <w:sz w:val="17"/>
              </w:rPr>
              <w:t>(1)</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6EF701EB" w14:textId="6AAE4B97" w:rsidR="00B556BD" w:rsidRDefault="00516054">
            <w:pPr>
              <w:keepNext/>
              <w:tabs>
                <w:tab w:val="left" w:pos="126"/>
                <w:tab w:val="left" w:pos="712"/>
              </w:tabs>
              <w:spacing w:before="33" w:after="30" w:line="310" w:lineRule="auto"/>
              <w:jc w:val="right"/>
            </w:pPr>
            <w:r>
              <w:rPr>
                <w:rFonts w:ascii="Infra" w:eastAsia="Infra" w:hAnsi="Infra" w:cs="Infra"/>
                <w:color w:val="626469"/>
                <w:sz w:val="17"/>
              </w:rPr>
              <w:t>18,469</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1511763B" w14:textId="3B96BD4B" w:rsidR="00B556BD" w:rsidRDefault="00516054">
            <w:pPr>
              <w:keepNext/>
              <w:tabs>
                <w:tab w:val="left" w:pos="67"/>
              </w:tabs>
              <w:spacing w:before="33" w:after="30" w:line="310" w:lineRule="auto"/>
              <w:jc w:val="right"/>
            </w:pPr>
            <w:r>
              <w:rPr>
                <w:rFonts w:ascii="Infra" w:eastAsia="Infra" w:hAnsi="Infra" w:cs="Infra"/>
                <w:color w:val="626469"/>
                <w:sz w:val="17"/>
              </w:rPr>
              <w:t>(11,660)</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9F1719A" w14:textId="19469E63" w:rsidR="00B556BD" w:rsidRDefault="00516054">
            <w:pPr>
              <w:keepNext/>
              <w:tabs>
                <w:tab w:val="left" w:pos="414"/>
                <w:tab w:val="left" w:pos="877"/>
              </w:tabs>
              <w:spacing w:before="33" w:after="30" w:line="310" w:lineRule="auto"/>
              <w:jc w:val="right"/>
            </w:pPr>
            <w:r>
              <w:rPr>
                <w:rFonts w:ascii="Infra" w:eastAsia="Infra" w:hAnsi="Infra" w:cs="Infra"/>
                <w:color w:val="626469"/>
                <w:sz w:val="17"/>
              </w:rPr>
              <w:t>7,215</w:t>
            </w:r>
          </w:p>
        </w:tc>
        <w:tc>
          <w:tcPr>
            <w:tcW w:w="88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E9FF551" w14:textId="6880E8BA" w:rsidR="00B556BD" w:rsidRDefault="00516054">
            <w:pPr>
              <w:keepNext/>
              <w:tabs>
                <w:tab w:val="left" w:pos="558"/>
                <w:tab w:val="left" w:pos="817"/>
              </w:tabs>
              <w:spacing w:before="33" w:after="30" w:line="310" w:lineRule="auto"/>
              <w:jc w:val="right"/>
            </w:pPr>
            <w:r>
              <w:rPr>
                <w:rFonts w:ascii="Infra" w:eastAsia="Infra" w:hAnsi="Infra" w:cs="Infra"/>
                <w:color w:val="626469"/>
                <w:sz w:val="17"/>
              </w:rPr>
              <w:t>49</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7992EC21" w14:textId="59C9D20B" w:rsidR="00B556BD" w:rsidRDefault="00516054">
            <w:pPr>
              <w:keepNext/>
              <w:tabs>
                <w:tab w:val="left" w:pos="222"/>
                <w:tab w:val="left" w:pos="712"/>
              </w:tabs>
              <w:spacing w:before="33" w:after="30" w:line="310" w:lineRule="auto"/>
              <w:jc w:val="right"/>
            </w:pPr>
            <w:r>
              <w:rPr>
                <w:rFonts w:ascii="Infra" w:eastAsia="Infra" w:hAnsi="Infra" w:cs="Infra"/>
                <w:color w:val="626469"/>
                <w:sz w:val="17"/>
              </w:rPr>
              <w:t>7,264</w:t>
            </w:r>
          </w:p>
        </w:tc>
      </w:tr>
      <w:tr w:rsidR="00B556BD" w14:paraId="69C3771C" w14:textId="77777777" w:rsidTr="00182930">
        <w:trPr>
          <w:cantSplit/>
          <w:trHeight w:hRule="exact" w:val="255"/>
        </w:trPr>
        <w:tc>
          <w:tcPr>
            <w:tcW w:w="3705" w:type="dxa"/>
            <w:tcBorders>
              <w:top w:val="single" w:sz="8" w:space="0" w:color="E56A54"/>
              <w:left w:val="nil"/>
              <w:bottom w:val="nil"/>
              <w:right w:val="nil"/>
            </w:tcBorders>
            <w:tcMar>
              <w:top w:w="0" w:type="dxa"/>
              <w:left w:w="53" w:type="dxa"/>
              <w:bottom w:w="0" w:type="dxa"/>
              <w:right w:w="53" w:type="dxa"/>
            </w:tcMar>
          </w:tcPr>
          <w:p w14:paraId="1A224ABA" w14:textId="77777777" w:rsidR="00B556BD" w:rsidRDefault="00516054">
            <w:pPr>
              <w:keepNext/>
              <w:spacing w:before="33" w:after="30" w:line="310" w:lineRule="auto"/>
            </w:pPr>
            <w:r>
              <w:rPr>
                <w:rFonts w:ascii="Infra" w:eastAsia="Infra" w:hAnsi="Infra" w:cs="Infra"/>
                <w:color w:val="626469"/>
                <w:sz w:val="17"/>
              </w:rPr>
              <w:t>(Loss)/profit for the period</w:t>
            </w:r>
          </w:p>
        </w:tc>
        <w:tc>
          <w:tcPr>
            <w:tcW w:w="705" w:type="dxa"/>
            <w:tcBorders>
              <w:top w:val="single" w:sz="8" w:space="0" w:color="E56A54"/>
              <w:left w:val="nil"/>
              <w:bottom w:val="nil"/>
              <w:right w:val="nil"/>
            </w:tcBorders>
            <w:tcMar>
              <w:top w:w="0" w:type="dxa"/>
              <w:left w:w="0" w:type="dxa"/>
              <w:bottom w:w="0" w:type="dxa"/>
              <w:right w:w="15" w:type="dxa"/>
            </w:tcMar>
            <w:vAlign w:val="bottom"/>
          </w:tcPr>
          <w:p w14:paraId="309981DC" w14:textId="42D0D3AA" w:rsidR="00B556BD" w:rsidRDefault="00516054">
            <w:pPr>
              <w:keepNext/>
              <w:tabs>
                <w:tab w:val="left" w:pos="416"/>
                <w:tab w:val="left" w:pos="637"/>
              </w:tabs>
              <w:spacing w:before="33" w:after="30" w:line="310" w:lineRule="auto"/>
              <w:jc w:val="right"/>
            </w:pPr>
            <w:r>
              <w:rPr>
                <w:rFonts w:ascii="Infra" w:eastAsia="Infra" w:hAnsi="Infra" w:cs="Infra"/>
                <w:color w:val="626469"/>
                <w:sz w:val="17"/>
              </w:rPr>
              <w:t>—</w:t>
            </w:r>
          </w:p>
        </w:tc>
        <w:tc>
          <w:tcPr>
            <w:tcW w:w="705" w:type="dxa"/>
            <w:tcBorders>
              <w:top w:val="single" w:sz="8" w:space="0" w:color="E56A54"/>
              <w:left w:val="nil"/>
              <w:bottom w:val="nil"/>
              <w:right w:val="nil"/>
            </w:tcBorders>
            <w:tcMar>
              <w:top w:w="0" w:type="dxa"/>
              <w:left w:w="0" w:type="dxa"/>
              <w:bottom w:w="0" w:type="dxa"/>
              <w:right w:w="15" w:type="dxa"/>
            </w:tcMar>
            <w:vAlign w:val="bottom"/>
          </w:tcPr>
          <w:p w14:paraId="0C17A8EC" w14:textId="390A1B24" w:rsidR="00B556BD" w:rsidRDefault="00516054">
            <w:pPr>
              <w:keepNext/>
              <w:tabs>
                <w:tab w:val="left" w:pos="416"/>
                <w:tab w:val="left" w:pos="637"/>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02B80A9A" w14:textId="07B23B44" w:rsidR="00B556BD" w:rsidRDefault="00516054">
            <w:pPr>
              <w:keepNext/>
              <w:tabs>
                <w:tab w:val="left" w:pos="491"/>
                <w:tab w:val="left" w:pos="712"/>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697B7781" w14:textId="7D5D01A6" w:rsidR="00B556BD" w:rsidRDefault="00516054">
            <w:pPr>
              <w:keepNext/>
              <w:tabs>
                <w:tab w:val="left" w:pos="491"/>
                <w:tab w:val="left" w:pos="712"/>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40A48D98" w14:textId="74152B99" w:rsidR="00B556BD" w:rsidRDefault="00516054">
            <w:pPr>
              <w:keepNext/>
              <w:tabs>
                <w:tab w:val="left" w:pos="177"/>
              </w:tabs>
              <w:spacing w:before="33" w:after="30" w:line="310" w:lineRule="auto"/>
              <w:jc w:val="right"/>
            </w:pPr>
            <w:r>
              <w:rPr>
                <w:rFonts w:ascii="Infra" w:eastAsia="Infra" w:hAnsi="Infra" w:cs="Infra"/>
                <w:color w:val="626469"/>
                <w:sz w:val="17"/>
              </w:rPr>
              <w:t>(1,149)</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03D8E91F" w14:textId="232BF627" w:rsidR="00B556BD" w:rsidRDefault="00516054">
            <w:pPr>
              <w:keepNext/>
              <w:tabs>
                <w:tab w:val="left" w:pos="491"/>
                <w:tab w:val="left" w:pos="712"/>
              </w:tabs>
              <w:spacing w:before="33" w:after="30" w:line="310" w:lineRule="auto"/>
              <w:jc w:val="right"/>
            </w:pPr>
            <w:r>
              <w:rPr>
                <w:rFonts w:ascii="Infra" w:eastAsia="Infra" w:hAnsi="Infra" w:cs="Infra"/>
                <w:color w:val="626469"/>
                <w:sz w:val="17"/>
              </w:rPr>
              <w:t>—</w:t>
            </w:r>
          </w:p>
        </w:tc>
        <w:tc>
          <w:tcPr>
            <w:tcW w:w="945" w:type="dxa"/>
            <w:tcBorders>
              <w:top w:val="single" w:sz="8" w:space="0" w:color="E56A54"/>
              <w:left w:val="nil"/>
              <w:bottom w:val="nil"/>
              <w:right w:val="nil"/>
            </w:tcBorders>
            <w:tcMar>
              <w:top w:w="0" w:type="dxa"/>
              <w:left w:w="0" w:type="dxa"/>
              <w:bottom w:w="0" w:type="dxa"/>
              <w:right w:w="15" w:type="dxa"/>
            </w:tcMar>
            <w:vAlign w:val="bottom"/>
          </w:tcPr>
          <w:p w14:paraId="33740921" w14:textId="688EFE9F" w:rsidR="00B556BD" w:rsidRDefault="00516054">
            <w:pPr>
              <w:keepNext/>
              <w:tabs>
                <w:tab w:val="left" w:pos="342"/>
              </w:tabs>
              <w:spacing w:before="33" w:after="30" w:line="310" w:lineRule="auto"/>
              <w:jc w:val="right"/>
            </w:pPr>
            <w:r>
              <w:rPr>
                <w:rFonts w:ascii="Infra" w:eastAsia="Infra" w:hAnsi="Infra" w:cs="Infra"/>
                <w:color w:val="626469"/>
                <w:sz w:val="17"/>
              </w:rPr>
              <w:t>(1,149)</w:t>
            </w:r>
          </w:p>
        </w:tc>
        <w:tc>
          <w:tcPr>
            <w:tcW w:w="885" w:type="dxa"/>
            <w:tcBorders>
              <w:top w:val="single" w:sz="8" w:space="0" w:color="E56A54"/>
              <w:left w:val="nil"/>
              <w:bottom w:val="nil"/>
              <w:right w:val="nil"/>
            </w:tcBorders>
            <w:tcMar>
              <w:top w:w="0" w:type="dxa"/>
              <w:left w:w="0" w:type="dxa"/>
              <w:bottom w:w="0" w:type="dxa"/>
              <w:right w:w="15" w:type="dxa"/>
            </w:tcMar>
            <w:vAlign w:val="bottom"/>
          </w:tcPr>
          <w:p w14:paraId="058EF9AE" w14:textId="18A7A1D0" w:rsidR="00B556BD" w:rsidRDefault="00516054">
            <w:pPr>
              <w:keepNext/>
              <w:tabs>
                <w:tab w:val="left" w:pos="660"/>
                <w:tab w:val="left" w:pos="817"/>
              </w:tabs>
              <w:spacing w:before="33" w:after="30" w:line="310" w:lineRule="auto"/>
              <w:jc w:val="right"/>
            </w:pPr>
            <w:r>
              <w:rPr>
                <w:rFonts w:ascii="Infra" w:eastAsia="Infra" w:hAnsi="Infra" w:cs="Infra"/>
                <w:color w:val="626469"/>
                <w:sz w:val="17"/>
              </w:rPr>
              <w:t>6</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590D2EA6" w14:textId="71F76C98" w:rsidR="00B556BD" w:rsidRDefault="00516054">
            <w:pPr>
              <w:keepNext/>
              <w:tabs>
                <w:tab w:val="left" w:pos="181"/>
              </w:tabs>
              <w:spacing w:before="33" w:after="30" w:line="310" w:lineRule="auto"/>
              <w:jc w:val="right"/>
            </w:pPr>
            <w:r>
              <w:rPr>
                <w:rFonts w:ascii="Infra" w:eastAsia="Infra" w:hAnsi="Infra" w:cs="Infra"/>
                <w:color w:val="626469"/>
                <w:sz w:val="17"/>
              </w:rPr>
              <w:t>(1,143)</w:t>
            </w:r>
          </w:p>
        </w:tc>
      </w:tr>
      <w:tr w:rsidR="00B556BD" w14:paraId="07424235" w14:textId="77777777" w:rsidTr="00182930">
        <w:trPr>
          <w:cantSplit/>
          <w:trHeight w:hRule="exact" w:val="255"/>
        </w:trPr>
        <w:tc>
          <w:tcPr>
            <w:tcW w:w="3705" w:type="dxa"/>
            <w:tcBorders>
              <w:top w:val="nil"/>
              <w:left w:val="nil"/>
              <w:bottom w:val="single" w:sz="8" w:space="0" w:color="E56A54"/>
              <w:right w:val="nil"/>
            </w:tcBorders>
            <w:tcMar>
              <w:top w:w="0" w:type="dxa"/>
              <w:left w:w="53" w:type="dxa"/>
              <w:bottom w:w="0" w:type="dxa"/>
              <w:right w:w="53" w:type="dxa"/>
            </w:tcMar>
          </w:tcPr>
          <w:p w14:paraId="0ABD6117" w14:textId="77777777" w:rsidR="00B556BD" w:rsidRDefault="00516054">
            <w:pPr>
              <w:keepNext/>
              <w:spacing w:before="53" w:after="30" w:line="310" w:lineRule="auto"/>
            </w:pPr>
            <w:r>
              <w:rPr>
                <w:rFonts w:ascii="Infra" w:eastAsia="Infra" w:hAnsi="Infra" w:cs="Infra"/>
                <w:color w:val="626469"/>
                <w:sz w:val="17"/>
              </w:rPr>
              <w:t>Other comprehensive income for the period</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1E4262C2" w14:textId="003E9CA4"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73D3772D" w14:textId="4EAECF4D"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128FFD39" w14:textId="5AAAA5C4"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38F2418F" w14:textId="058DAF53"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40C9DA39" w14:textId="382EB609" w:rsidR="00B556BD" w:rsidRDefault="00516054">
            <w:pPr>
              <w:keepNext/>
              <w:tabs>
                <w:tab w:val="left" w:pos="468"/>
                <w:tab w:val="left" w:pos="712"/>
              </w:tabs>
              <w:spacing w:before="53" w:after="30" w:line="310" w:lineRule="auto"/>
              <w:jc w:val="right"/>
            </w:pPr>
            <w:r>
              <w:rPr>
                <w:rFonts w:ascii="Infra" w:eastAsia="Infra" w:hAnsi="Infra" w:cs="Infra"/>
                <w:color w:val="626469"/>
                <w:sz w:val="17"/>
              </w:rPr>
              <w:t>73</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1AC59D4B" w14:textId="6F7FDDB3" w:rsidR="00B556BD" w:rsidRDefault="00516054">
            <w:pPr>
              <w:keepNext/>
              <w:tabs>
                <w:tab w:val="left" w:pos="484"/>
                <w:tab w:val="left" w:pos="712"/>
              </w:tabs>
              <w:spacing w:before="53" w:after="30" w:line="310" w:lineRule="auto"/>
              <w:jc w:val="right"/>
            </w:pPr>
            <w:r>
              <w:rPr>
                <w:rFonts w:ascii="Infra" w:eastAsia="Infra" w:hAnsi="Infra" w:cs="Infra"/>
                <w:color w:val="626469"/>
                <w:sz w:val="17"/>
              </w:rPr>
              <w:t>12</w:t>
            </w:r>
          </w:p>
        </w:tc>
        <w:tc>
          <w:tcPr>
            <w:tcW w:w="945" w:type="dxa"/>
            <w:tcBorders>
              <w:top w:val="nil"/>
              <w:left w:val="nil"/>
              <w:bottom w:val="single" w:sz="8" w:space="0" w:color="E56A54"/>
              <w:right w:val="nil"/>
            </w:tcBorders>
            <w:tcMar>
              <w:top w:w="0" w:type="dxa"/>
              <w:left w:w="0" w:type="dxa"/>
              <w:bottom w:w="0" w:type="dxa"/>
              <w:right w:w="15" w:type="dxa"/>
            </w:tcMar>
            <w:vAlign w:val="bottom"/>
          </w:tcPr>
          <w:p w14:paraId="2A2FFEE5" w14:textId="36F6CEF9" w:rsidR="00B556BD" w:rsidRDefault="00516054">
            <w:pPr>
              <w:keepNext/>
              <w:tabs>
                <w:tab w:val="left" w:pos="619"/>
                <w:tab w:val="left" w:pos="877"/>
              </w:tabs>
              <w:spacing w:before="53" w:after="30" w:line="310" w:lineRule="auto"/>
              <w:jc w:val="right"/>
            </w:pPr>
            <w:r>
              <w:rPr>
                <w:rFonts w:ascii="Infra" w:eastAsia="Infra" w:hAnsi="Infra" w:cs="Infra"/>
                <w:color w:val="626469"/>
                <w:sz w:val="17"/>
              </w:rPr>
              <w:t>85</w:t>
            </w:r>
          </w:p>
        </w:tc>
        <w:tc>
          <w:tcPr>
            <w:tcW w:w="885" w:type="dxa"/>
            <w:tcBorders>
              <w:top w:val="nil"/>
              <w:left w:val="nil"/>
              <w:bottom w:val="single" w:sz="8" w:space="0" w:color="E56A54"/>
              <w:right w:val="nil"/>
            </w:tcBorders>
            <w:tcMar>
              <w:top w:w="0" w:type="dxa"/>
              <w:left w:w="0" w:type="dxa"/>
              <w:bottom w:w="0" w:type="dxa"/>
              <w:right w:w="15" w:type="dxa"/>
            </w:tcMar>
            <w:vAlign w:val="bottom"/>
          </w:tcPr>
          <w:p w14:paraId="0E5256F5" w14:textId="7E7F545F" w:rsidR="00B556BD" w:rsidRDefault="00516054">
            <w:pPr>
              <w:keepNext/>
              <w:tabs>
                <w:tab w:val="left" w:pos="596"/>
                <w:tab w:val="left" w:pos="817"/>
              </w:tabs>
              <w:spacing w:before="53" w:after="30" w:line="310" w:lineRule="auto"/>
              <w:jc w:val="right"/>
            </w:pPr>
            <w:r>
              <w:rPr>
                <w:rFonts w:ascii="Infra" w:eastAsia="Infra" w:hAnsi="Infra" w:cs="Infra"/>
                <w:color w:val="626469"/>
                <w:sz w:val="17"/>
              </w:rPr>
              <w:t>—</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07DEBE96" w14:textId="7F4DCE80" w:rsidR="00B556BD" w:rsidRDefault="00516054">
            <w:pPr>
              <w:keepNext/>
              <w:tabs>
                <w:tab w:val="left" w:pos="454"/>
                <w:tab w:val="left" w:pos="712"/>
              </w:tabs>
              <w:spacing w:before="53" w:after="30" w:line="310" w:lineRule="auto"/>
              <w:jc w:val="right"/>
            </w:pPr>
            <w:r>
              <w:rPr>
                <w:rFonts w:ascii="Infra" w:eastAsia="Infra" w:hAnsi="Infra" w:cs="Infra"/>
                <w:color w:val="626469"/>
                <w:sz w:val="17"/>
              </w:rPr>
              <w:t>85</w:t>
            </w:r>
          </w:p>
        </w:tc>
      </w:tr>
      <w:tr w:rsidR="00B556BD" w14:paraId="318A187A" w14:textId="77777777" w:rsidTr="00182930">
        <w:trPr>
          <w:cantSplit/>
          <w:trHeight w:hRule="exact" w:val="480"/>
        </w:trPr>
        <w:tc>
          <w:tcPr>
            <w:tcW w:w="3705" w:type="dxa"/>
            <w:tcBorders>
              <w:top w:val="single" w:sz="8" w:space="0" w:color="E56A54"/>
              <w:left w:val="nil"/>
              <w:bottom w:val="single" w:sz="8" w:space="0" w:color="E56A54"/>
              <w:right w:val="nil"/>
            </w:tcBorders>
            <w:tcMar>
              <w:top w:w="0" w:type="dxa"/>
              <w:left w:w="53" w:type="dxa"/>
              <w:bottom w:w="0" w:type="dxa"/>
              <w:right w:w="53" w:type="dxa"/>
            </w:tcMar>
          </w:tcPr>
          <w:p w14:paraId="13F2AA32" w14:textId="77777777" w:rsidR="00B556BD" w:rsidRDefault="00516054">
            <w:pPr>
              <w:keepNext/>
              <w:spacing w:before="33" w:after="30" w:line="310" w:lineRule="auto"/>
            </w:pPr>
            <w:r>
              <w:rPr>
                <w:rFonts w:ascii="Infra" w:eastAsia="Infra" w:hAnsi="Infra" w:cs="Infra"/>
                <w:b/>
                <w:color w:val="626469"/>
                <w:sz w:val="17"/>
              </w:rPr>
              <w:t>Total comprehensive income for the period (restated)</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F7809D1" w14:textId="53CDBFA7" w:rsidR="00B556BD" w:rsidRDefault="00516054">
            <w:pPr>
              <w:keepNext/>
              <w:tabs>
                <w:tab w:val="left" w:pos="416"/>
                <w:tab w:val="left" w:pos="637"/>
              </w:tabs>
              <w:spacing w:before="33" w:after="30" w:line="310" w:lineRule="auto"/>
              <w:jc w:val="right"/>
            </w:pPr>
            <w:r>
              <w:rPr>
                <w:rFonts w:ascii="Infra" w:eastAsia="Infra" w:hAnsi="Infra" w:cs="Infra"/>
                <w:color w:val="626469"/>
                <w:sz w:val="17"/>
              </w:rPr>
              <w:t>—</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B1D85F9" w14:textId="4E231C32" w:rsidR="00B556BD" w:rsidRDefault="00516054">
            <w:pPr>
              <w:keepNext/>
              <w:tabs>
                <w:tab w:val="left" w:pos="416"/>
                <w:tab w:val="left" w:pos="637"/>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56A95C46" w14:textId="1FCC4B64" w:rsidR="00B556BD" w:rsidRDefault="00516054">
            <w:pPr>
              <w:keepNext/>
              <w:tabs>
                <w:tab w:val="left" w:pos="491"/>
                <w:tab w:val="left" w:pos="712"/>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3A45D9D3" w14:textId="529228A2" w:rsidR="00B556BD" w:rsidRDefault="00516054">
            <w:pPr>
              <w:keepNext/>
              <w:tabs>
                <w:tab w:val="left" w:pos="491"/>
                <w:tab w:val="left" w:pos="712"/>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24C238D0" w14:textId="4C2DAF6F" w:rsidR="00B556BD" w:rsidRDefault="00516054">
            <w:pPr>
              <w:keepNext/>
              <w:tabs>
                <w:tab w:val="left" w:pos="156"/>
              </w:tabs>
              <w:spacing w:before="33" w:after="30" w:line="310" w:lineRule="auto"/>
              <w:jc w:val="right"/>
            </w:pPr>
            <w:r>
              <w:rPr>
                <w:rFonts w:ascii="Infra" w:eastAsia="Infra" w:hAnsi="Infra" w:cs="Infra"/>
                <w:color w:val="626469"/>
                <w:sz w:val="17"/>
              </w:rPr>
              <w:t>(1,076)</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4A0A5024" w14:textId="7108E701" w:rsidR="00B556BD" w:rsidRDefault="00516054">
            <w:pPr>
              <w:keepNext/>
              <w:tabs>
                <w:tab w:val="left" w:pos="484"/>
                <w:tab w:val="left" w:pos="712"/>
              </w:tabs>
              <w:spacing w:before="33" w:after="30" w:line="310" w:lineRule="auto"/>
              <w:jc w:val="right"/>
            </w:pPr>
            <w:r>
              <w:rPr>
                <w:rFonts w:ascii="Infra" w:eastAsia="Infra" w:hAnsi="Infra" w:cs="Infra"/>
                <w:color w:val="626469"/>
                <w:sz w:val="17"/>
              </w:rPr>
              <w:t>12</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8B140FC" w14:textId="7D93014D" w:rsidR="00B556BD" w:rsidRDefault="00516054">
            <w:pPr>
              <w:keepNext/>
              <w:tabs>
                <w:tab w:val="left" w:pos="310"/>
              </w:tabs>
              <w:spacing w:before="33" w:after="30" w:line="310" w:lineRule="auto"/>
              <w:jc w:val="right"/>
            </w:pPr>
            <w:r>
              <w:rPr>
                <w:rFonts w:ascii="Infra" w:eastAsia="Infra" w:hAnsi="Infra" w:cs="Infra"/>
                <w:color w:val="626469"/>
                <w:sz w:val="17"/>
              </w:rPr>
              <w:t>(1,064)</w:t>
            </w:r>
          </w:p>
        </w:tc>
        <w:tc>
          <w:tcPr>
            <w:tcW w:w="88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316B71A" w14:textId="78CA6243" w:rsidR="00B556BD" w:rsidRDefault="00516054">
            <w:pPr>
              <w:keepNext/>
              <w:tabs>
                <w:tab w:val="left" w:pos="660"/>
                <w:tab w:val="left" w:pos="817"/>
              </w:tabs>
              <w:spacing w:before="33" w:after="30" w:line="310" w:lineRule="auto"/>
              <w:jc w:val="right"/>
            </w:pPr>
            <w:r>
              <w:rPr>
                <w:rFonts w:ascii="Infra" w:eastAsia="Infra" w:hAnsi="Infra" w:cs="Infra"/>
                <w:color w:val="626469"/>
                <w:sz w:val="17"/>
              </w:rPr>
              <w:t>6</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697B12B8" w14:textId="07289316" w:rsidR="00B556BD" w:rsidRDefault="00516054">
            <w:pPr>
              <w:keepNext/>
              <w:tabs>
                <w:tab w:val="left" w:pos="147"/>
              </w:tabs>
              <w:spacing w:before="33" w:after="30" w:line="310" w:lineRule="auto"/>
              <w:jc w:val="right"/>
            </w:pPr>
            <w:r>
              <w:rPr>
                <w:rFonts w:ascii="Infra" w:eastAsia="Infra" w:hAnsi="Infra" w:cs="Infra"/>
                <w:color w:val="626469"/>
                <w:sz w:val="17"/>
              </w:rPr>
              <w:t>(1,058)</w:t>
            </w:r>
          </w:p>
        </w:tc>
      </w:tr>
      <w:tr w:rsidR="00B556BD" w14:paraId="167E0A0B" w14:textId="77777777" w:rsidTr="00182930">
        <w:trPr>
          <w:cantSplit/>
          <w:trHeight w:hRule="exact" w:val="255"/>
        </w:trPr>
        <w:tc>
          <w:tcPr>
            <w:tcW w:w="3705" w:type="dxa"/>
            <w:tcBorders>
              <w:top w:val="single" w:sz="8" w:space="0" w:color="E56A54"/>
              <w:left w:val="nil"/>
              <w:bottom w:val="nil"/>
              <w:right w:val="nil"/>
            </w:tcBorders>
            <w:tcMar>
              <w:top w:w="0" w:type="dxa"/>
              <w:left w:w="53" w:type="dxa"/>
              <w:bottom w:w="0" w:type="dxa"/>
              <w:right w:w="53" w:type="dxa"/>
            </w:tcMar>
          </w:tcPr>
          <w:p w14:paraId="19D9CEEC" w14:textId="77777777" w:rsidR="00B556BD" w:rsidRDefault="00516054">
            <w:pPr>
              <w:keepNext/>
              <w:spacing w:before="33" w:after="30"/>
              <w:rPr>
                <w:rFonts w:ascii="Infra" w:eastAsia="Infra" w:hAnsi="Infra" w:cs="Infra"/>
                <w:color w:val="636666"/>
                <w:sz w:val="17"/>
              </w:rPr>
            </w:pPr>
            <w:r>
              <w:rPr>
                <w:rFonts w:ascii="Infra" w:eastAsia="Infra" w:hAnsi="Infra" w:cs="Infra"/>
                <w:color w:val="636666"/>
                <w:sz w:val="17"/>
              </w:rPr>
              <w:t>Shares purchased in buy-back</w:t>
            </w:r>
            <w:r>
              <w:rPr>
                <w:rFonts w:ascii="Infra" w:eastAsia="Infra" w:hAnsi="Infra" w:cs="Infra"/>
                <w:color w:val="636666"/>
                <w:sz w:val="17"/>
                <w:vertAlign w:val="superscript"/>
              </w:rPr>
              <w:t>ii</w:t>
            </w:r>
          </w:p>
        </w:tc>
        <w:tc>
          <w:tcPr>
            <w:tcW w:w="705" w:type="dxa"/>
            <w:tcBorders>
              <w:top w:val="single" w:sz="8" w:space="0" w:color="E56A54"/>
              <w:left w:val="nil"/>
              <w:bottom w:val="nil"/>
              <w:right w:val="nil"/>
            </w:tcBorders>
            <w:tcMar>
              <w:top w:w="0" w:type="dxa"/>
              <w:left w:w="0" w:type="dxa"/>
              <w:bottom w:w="0" w:type="dxa"/>
              <w:right w:w="15" w:type="dxa"/>
            </w:tcMar>
            <w:vAlign w:val="bottom"/>
          </w:tcPr>
          <w:p w14:paraId="53E3FBF7" w14:textId="3A9F7874" w:rsidR="00B556BD" w:rsidRDefault="00516054">
            <w:pPr>
              <w:keepNext/>
              <w:tabs>
                <w:tab w:val="left" w:pos="410"/>
              </w:tabs>
              <w:spacing w:before="33" w:after="30" w:line="310" w:lineRule="auto"/>
              <w:jc w:val="right"/>
            </w:pPr>
            <w:r>
              <w:rPr>
                <w:rFonts w:ascii="Infra" w:eastAsia="Infra" w:hAnsi="Infra" w:cs="Infra"/>
                <w:color w:val="626469"/>
                <w:sz w:val="17"/>
              </w:rPr>
              <w:t>(2)</w:t>
            </w:r>
          </w:p>
        </w:tc>
        <w:tc>
          <w:tcPr>
            <w:tcW w:w="705" w:type="dxa"/>
            <w:tcBorders>
              <w:top w:val="single" w:sz="8" w:space="0" w:color="E56A54"/>
              <w:left w:val="nil"/>
              <w:bottom w:val="nil"/>
              <w:right w:val="nil"/>
            </w:tcBorders>
            <w:tcMar>
              <w:top w:w="0" w:type="dxa"/>
              <w:left w:w="0" w:type="dxa"/>
              <w:bottom w:w="0" w:type="dxa"/>
              <w:right w:w="15" w:type="dxa"/>
            </w:tcMar>
            <w:vAlign w:val="bottom"/>
          </w:tcPr>
          <w:p w14:paraId="6C461077" w14:textId="392DDEDA" w:rsidR="00B556BD" w:rsidRDefault="00516054">
            <w:pPr>
              <w:keepNext/>
              <w:tabs>
                <w:tab w:val="left" w:pos="416"/>
                <w:tab w:val="left" w:pos="637"/>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56F287FC" w14:textId="207B273A" w:rsidR="00B556BD" w:rsidRDefault="00516054">
            <w:pPr>
              <w:keepNext/>
              <w:tabs>
                <w:tab w:val="left" w:pos="491"/>
                <w:tab w:val="left" w:pos="712"/>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3157B7F9" w14:textId="2871AF09" w:rsidR="00B556BD" w:rsidRDefault="00516054">
            <w:pPr>
              <w:keepNext/>
              <w:tabs>
                <w:tab w:val="left" w:pos="491"/>
                <w:tab w:val="left" w:pos="712"/>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0D3994BE" w14:textId="2C54BACC" w:rsidR="00B556BD" w:rsidRDefault="00516054">
            <w:pPr>
              <w:keepNext/>
              <w:tabs>
                <w:tab w:val="left" w:pos="378"/>
              </w:tabs>
              <w:spacing w:before="33" w:after="30" w:line="310" w:lineRule="auto"/>
              <w:jc w:val="right"/>
            </w:pPr>
            <w:r>
              <w:rPr>
                <w:rFonts w:ascii="Infra" w:eastAsia="Infra" w:hAnsi="Infra" w:cs="Infra"/>
                <w:color w:val="626469"/>
                <w:sz w:val="17"/>
              </w:rPr>
              <w:t>(85)</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750BE2DC" w14:textId="0A024F5F" w:rsidR="00B556BD" w:rsidRDefault="00516054">
            <w:pPr>
              <w:keepNext/>
              <w:tabs>
                <w:tab w:val="left" w:pos="561"/>
                <w:tab w:val="left" w:pos="712"/>
              </w:tabs>
              <w:spacing w:before="33" w:after="30" w:line="310" w:lineRule="auto"/>
              <w:jc w:val="right"/>
            </w:pPr>
            <w:r>
              <w:rPr>
                <w:rFonts w:ascii="Infra" w:eastAsia="Infra" w:hAnsi="Infra" w:cs="Infra"/>
                <w:color w:val="626469"/>
                <w:sz w:val="17"/>
              </w:rPr>
              <w:t>2</w:t>
            </w:r>
          </w:p>
        </w:tc>
        <w:tc>
          <w:tcPr>
            <w:tcW w:w="945" w:type="dxa"/>
            <w:tcBorders>
              <w:top w:val="single" w:sz="8" w:space="0" w:color="E56A54"/>
              <w:left w:val="nil"/>
              <w:bottom w:val="nil"/>
              <w:right w:val="nil"/>
            </w:tcBorders>
            <w:tcMar>
              <w:top w:w="0" w:type="dxa"/>
              <w:left w:w="0" w:type="dxa"/>
              <w:bottom w:w="0" w:type="dxa"/>
              <w:right w:w="15" w:type="dxa"/>
            </w:tcMar>
            <w:vAlign w:val="bottom"/>
          </w:tcPr>
          <w:p w14:paraId="640B07B5" w14:textId="15ABAB88" w:rsidR="00B556BD" w:rsidRDefault="00516054">
            <w:pPr>
              <w:keepNext/>
              <w:tabs>
                <w:tab w:val="left" w:pos="543"/>
              </w:tabs>
              <w:spacing w:before="33" w:after="30" w:line="310" w:lineRule="auto"/>
              <w:jc w:val="right"/>
            </w:pPr>
            <w:r>
              <w:rPr>
                <w:rFonts w:ascii="Infra" w:eastAsia="Infra" w:hAnsi="Infra" w:cs="Infra"/>
                <w:color w:val="626469"/>
                <w:sz w:val="17"/>
              </w:rPr>
              <w:t>(85)</w:t>
            </w:r>
          </w:p>
        </w:tc>
        <w:tc>
          <w:tcPr>
            <w:tcW w:w="885" w:type="dxa"/>
            <w:tcBorders>
              <w:top w:val="single" w:sz="8" w:space="0" w:color="E56A54"/>
              <w:left w:val="nil"/>
              <w:bottom w:val="nil"/>
              <w:right w:val="nil"/>
            </w:tcBorders>
            <w:tcMar>
              <w:top w:w="0" w:type="dxa"/>
              <w:left w:w="0" w:type="dxa"/>
              <w:bottom w:w="0" w:type="dxa"/>
              <w:right w:w="15" w:type="dxa"/>
            </w:tcMar>
            <w:vAlign w:val="bottom"/>
          </w:tcPr>
          <w:p w14:paraId="16339947" w14:textId="380A760E" w:rsidR="00B556BD" w:rsidRDefault="00516054">
            <w:pPr>
              <w:keepNext/>
              <w:tabs>
                <w:tab w:val="left" w:pos="596"/>
                <w:tab w:val="left" w:pos="817"/>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548BE932" w14:textId="045FC9BC" w:rsidR="00B556BD" w:rsidRDefault="00516054">
            <w:pPr>
              <w:keepNext/>
              <w:tabs>
                <w:tab w:val="left" w:pos="378"/>
              </w:tabs>
              <w:spacing w:before="33" w:after="30" w:line="310" w:lineRule="auto"/>
              <w:jc w:val="right"/>
            </w:pPr>
            <w:r>
              <w:rPr>
                <w:rFonts w:ascii="Infra" w:eastAsia="Infra" w:hAnsi="Infra" w:cs="Infra"/>
                <w:color w:val="626469"/>
                <w:sz w:val="17"/>
              </w:rPr>
              <w:t>(85)</w:t>
            </w:r>
          </w:p>
        </w:tc>
      </w:tr>
      <w:tr w:rsidR="00B556BD" w14:paraId="414F127F" w14:textId="77777777" w:rsidTr="00182930">
        <w:trPr>
          <w:cantSplit/>
          <w:trHeight w:hRule="exact" w:val="255"/>
        </w:trPr>
        <w:tc>
          <w:tcPr>
            <w:tcW w:w="3705" w:type="dxa"/>
            <w:tcBorders>
              <w:top w:val="nil"/>
              <w:left w:val="nil"/>
              <w:bottom w:val="nil"/>
              <w:right w:val="nil"/>
            </w:tcBorders>
            <w:tcMar>
              <w:top w:w="0" w:type="dxa"/>
              <w:left w:w="53" w:type="dxa"/>
              <w:bottom w:w="0" w:type="dxa"/>
              <w:right w:w="53" w:type="dxa"/>
            </w:tcMar>
          </w:tcPr>
          <w:p w14:paraId="7C540A87" w14:textId="77777777" w:rsidR="00B556BD" w:rsidRDefault="00516054">
            <w:pPr>
              <w:keepNext/>
              <w:spacing w:before="53" w:after="30" w:line="310" w:lineRule="auto"/>
            </w:pPr>
            <w:r>
              <w:rPr>
                <w:rFonts w:ascii="Infra" w:eastAsia="Infra" w:hAnsi="Infra" w:cs="Infra"/>
                <w:color w:val="626469"/>
                <w:sz w:val="17"/>
              </w:rPr>
              <w:t>Dividends paid to equity holders of M&amp;G plc</w:t>
            </w:r>
          </w:p>
        </w:tc>
        <w:tc>
          <w:tcPr>
            <w:tcW w:w="705" w:type="dxa"/>
            <w:tcBorders>
              <w:top w:val="nil"/>
              <w:left w:val="nil"/>
              <w:bottom w:val="nil"/>
              <w:right w:val="nil"/>
            </w:tcBorders>
            <w:tcMar>
              <w:top w:w="0" w:type="dxa"/>
              <w:left w:w="0" w:type="dxa"/>
              <w:bottom w:w="0" w:type="dxa"/>
              <w:right w:w="15" w:type="dxa"/>
            </w:tcMar>
            <w:vAlign w:val="bottom"/>
          </w:tcPr>
          <w:p w14:paraId="3F24E8A2" w14:textId="29B9DA74"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05" w:type="dxa"/>
            <w:tcBorders>
              <w:top w:val="nil"/>
              <w:left w:val="nil"/>
              <w:bottom w:val="nil"/>
              <w:right w:val="nil"/>
            </w:tcBorders>
            <w:tcMar>
              <w:top w:w="0" w:type="dxa"/>
              <w:left w:w="0" w:type="dxa"/>
              <w:bottom w:w="0" w:type="dxa"/>
              <w:right w:w="15" w:type="dxa"/>
            </w:tcMar>
            <w:vAlign w:val="bottom"/>
          </w:tcPr>
          <w:p w14:paraId="05FD77FB" w14:textId="0F6C77C4"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67F08597" w14:textId="3247F090"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1141CE8C" w14:textId="3923F4E2" w:rsidR="00B556BD" w:rsidRDefault="00516054">
            <w:pPr>
              <w:keepNext/>
              <w:tabs>
                <w:tab w:val="left" w:pos="471"/>
                <w:tab w:val="left" w:pos="69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249D786C" w14:textId="337662C3" w:rsidR="00B556BD" w:rsidRDefault="00516054">
            <w:pPr>
              <w:keepNext/>
              <w:tabs>
                <w:tab w:val="left" w:pos="327"/>
              </w:tabs>
              <w:spacing w:before="53" w:after="30" w:line="310" w:lineRule="auto"/>
              <w:jc w:val="right"/>
            </w:pPr>
            <w:r>
              <w:rPr>
                <w:rFonts w:ascii="Infra" w:eastAsia="Infra" w:hAnsi="Infra" w:cs="Infra"/>
                <w:color w:val="626469"/>
                <w:sz w:val="17"/>
              </w:rPr>
              <w:t>(311)</w:t>
            </w:r>
          </w:p>
        </w:tc>
        <w:tc>
          <w:tcPr>
            <w:tcW w:w="780" w:type="dxa"/>
            <w:tcBorders>
              <w:top w:val="nil"/>
              <w:left w:val="nil"/>
              <w:bottom w:val="nil"/>
              <w:right w:val="nil"/>
            </w:tcBorders>
            <w:tcMar>
              <w:top w:w="0" w:type="dxa"/>
              <w:left w:w="0" w:type="dxa"/>
              <w:bottom w:w="0" w:type="dxa"/>
              <w:right w:w="15" w:type="dxa"/>
            </w:tcMar>
            <w:vAlign w:val="bottom"/>
          </w:tcPr>
          <w:p w14:paraId="48219D7A" w14:textId="207A4E26"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945" w:type="dxa"/>
            <w:tcBorders>
              <w:top w:val="nil"/>
              <w:left w:val="nil"/>
              <w:bottom w:val="nil"/>
              <w:right w:val="nil"/>
            </w:tcBorders>
            <w:tcMar>
              <w:top w:w="0" w:type="dxa"/>
              <w:left w:w="0" w:type="dxa"/>
              <w:bottom w:w="0" w:type="dxa"/>
              <w:right w:w="15" w:type="dxa"/>
            </w:tcMar>
            <w:vAlign w:val="bottom"/>
          </w:tcPr>
          <w:p w14:paraId="4CA32DC8" w14:textId="0F14D1C3" w:rsidR="00B556BD" w:rsidRDefault="00516054">
            <w:pPr>
              <w:keepNext/>
              <w:tabs>
                <w:tab w:val="left" w:pos="492"/>
              </w:tabs>
              <w:spacing w:before="53" w:after="30" w:line="310" w:lineRule="auto"/>
              <w:jc w:val="right"/>
            </w:pPr>
            <w:r>
              <w:rPr>
                <w:rFonts w:ascii="Infra" w:eastAsia="Infra" w:hAnsi="Infra" w:cs="Infra"/>
                <w:color w:val="626469"/>
                <w:sz w:val="17"/>
              </w:rPr>
              <w:t>(311)</w:t>
            </w:r>
          </w:p>
        </w:tc>
        <w:tc>
          <w:tcPr>
            <w:tcW w:w="885" w:type="dxa"/>
            <w:tcBorders>
              <w:top w:val="nil"/>
              <w:left w:val="nil"/>
              <w:bottom w:val="nil"/>
              <w:right w:val="nil"/>
            </w:tcBorders>
            <w:tcMar>
              <w:top w:w="0" w:type="dxa"/>
              <w:left w:w="0" w:type="dxa"/>
              <w:bottom w:w="0" w:type="dxa"/>
              <w:right w:w="15" w:type="dxa"/>
            </w:tcMar>
            <w:vAlign w:val="bottom"/>
          </w:tcPr>
          <w:p w14:paraId="2B20310B" w14:textId="589BD79A" w:rsidR="00B556BD" w:rsidRDefault="00516054">
            <w:pPr>
              <w:keepNext/>
              <w:tabs>
                <w:tab w:val="left" w:pos="596"/>
                <w:tab w:val="left" w:pos="81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0D062F3E" w14:textId="6DAB20D5" w:rsidR="00B556BD" w:rsidRDefault="00516054">
            <w:pPr>
              <w:keepNext/>
              <w:tabs>
                <w:tab w:val="left" w:pos="327"/>
              </w:tabs>
              <w:spacing w:before="53" w:after="30" w:line="310" w:lineRule="auto"/>
              <w:jc w:val="right"/>
            </w:pPr>
            <w:r>
              <w:rPr>
                <w:rFonts w:ascii="Infra" w:eastAsia="Infra" w:hAnsi="Infra" w:cs="Infra"/>
                <w:color w:val="626469"/>
                <w:sz w:val="17"/>
              </w:rPr>
              <w:t>(311)</w:t>
            </w:r>
          </w:p>
        </w:tc>
      </w:tr>
      <w:tr w:rsidR="00B556BD" w14:paraId="5EB10C96" w14:textId="77777777" w:rsidTr="00182930">
        <w:trPr>
          <w:cantSplit/>
          <w:trHeight w:hRule="exact" w:val="255"/>
        </w:trPr>
        <w:tc>
          <w:tcPr>
            <w:tcW w:w="3705" w:type="dxa"/>
            <w:tcBorders>
              <w:top w:val="nil"/>
              <w:left w:val="nil"/>
              <w:bottom w:val="nil"/>
              <w:right w:val="nil"/>
            </w:tcBorders>
            <w:tcMar>
              <w:top w:w="0" w:type="dxa"/>
              <w:left w:w="53" w:type="dxa"/>
              <w:bottom w:w="0" w:type="dxa"/>
              <w:right w:w="53" w:type="dxa"/>
            </w:tcMar>
          </w:tcPr>
          <w:p w14:paraId="11857C17" w14:textId="77777777" w:rsidR="00B556BD" w:rsidRDefault="00516054">
            <w:pPr>
              <w:keepNext/>
              <w:spacing w:before="53" w:after="30" w:line="310" w:lineRule="auto"/>
            </w:pPr>
            <w:r>
              <w:rPr>
                <w:rFonts w:ascii="Infra" w:eastAsia="Infra" w:hAnsi="Infra" w:cs="Infra"/>
                <w:color w:val="626469"/>
                <w:sz w:val="17"/>
              </w:rPr>
              <w:t>Dividends paid to non-controlling interests</w:t>
            </w:r>
          </w:p>
        </w:tc>
        <w:tc>
          <w:tcPr>
            <w:tcW w:w="705" w:type="dxa"/>
            <w:tcBorders>
              <w:top w:val="nil"/>
              <w:left w:val="nil"/>
              <w:bottom w:val="nil"/>
              <w:right w:val="nil"/>
            </w:tcBorders>
            <w:tcMar>
              <w:top w:w="0" w:type="dxa"/>
              <w:left w:w="0" w:type="dxa"/>
              <w:bottom w:w="0" w:type="dxa"/>
              <w:right w:w="15" w:type="dxa"/>
            </w:tcMar>
            <w:vAlign w:val="bottom"/>
          </w:tcPr>
          <w:p w14:paraId="48F62BB0" w14:textId="77DC9EAA"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05" w:type="dxa"/>
            <w:tcBorders>
              <w:top w:val="nil"/>
              <w:left w:val="nil"/>
              <w:bottom w:val="nil"/>
              <w:right w:val="nil"/>
            </w:tcBorders>
            <w:tcMar>
              <w:top w:w="0" w:type="dxa"/>
              <w:left w:w="0" w:type="dxa"/>
              <w:bottom w:w="0" w:type="dxa"/>
              <w:right w:w="15" w:type="dxa"/>
            </w:tcMar>
            <w:vAlign w:val="bottom"/>
          </w:tcPr>
          <w:p w14:paraId="26F6D4A8" w14:textId="0D13D149"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66490313" w14:textId="4D49D09B"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1A07EC23" w14:textId="2FB876D5"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3CFAB456" w14:textId="4D61B15B"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78E514DD" w14:textId="539722B7"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945" w:type="dxa"/>
            <w:tcBorders>
              <w:top w:val="nil"/>
              <w:left w:val="nil"/>
              <w:bottom w:val="nil"/>
              <w:right w:val="nil"/>
            </w:tcBorders>
            <w:tcMar>
              <w:top w:w="0" w:type="dxa"/>
              <w:left w:w="0" w:type="dxa"/>
              <w:bottom w:w="0" w:type="dxa"/>
              <w:right w:w="15" w:type="dxa"/>
            </w:tcMar>
            <w:vAlign w:val="bottom"/>
          </w:tcPr>
          <w:p w14:paraId="075E6962" w14:textId="0957BF24" w:rsidR="00B556BD" w:rsidRDefault="00516054">
            <w:pPr>
              <w:keepNext/>
              <w:tabs>
                <w:tab w:val="left" w:pos="656"/>
                <w:tab w:val="left" w:pos="877"/>
              </w:tabs>
              <w:spacing w:before="53" w:after="30" w:line="310" w:lineRule="auto"/>
              <w:jc w:val="right"/>
            </w:pPr>
            <w:r>
              <w:rPr>
                <w:rFonts w:ascii="Infra" w:eastAsia="Infra" w:hAnsi="Infra" w:cs="Infra"/>
                <w:color w:val="626469"/>
                <w:sz w:val="17"/>
              </w:rPr>
              <w:t>—</w:t>
            </w:r>
          </w:p>
        </w:tc>
        <w:tc>
          <w:tcPr>
            <w:tcW w:w="885" w:type="dxa"/>
            <w:tcBorders>
              <w:top w:val="nil"/>
              <w:left w:val="nil"/>
              <w:bottom w:val="nil"/>
              <w:right w:val="nil"/>
            </w:tcBorders>
            <w:tcMar>
              <w:top w:w="0" w:type="dxa"/>
              <w:left w:w="0" w:type="dxa"/>
              <w:bottom w:w="0" w:type="dxa"/>
              <w:right w:w="15" w:type="dxa"/>
            </w:tcMar>
            <w:vAlign w:val="bottom"/>
          </w:tcPr>
          <w:p w14:paraId="4BFD9B42" w14:textId="064C8D51" w:rsidR="00B556BD" w:rsidRDefault="00516054">
            <w:pPr>
              <w:keepNext/>
              <w:tabs>
                <w:tab w:val="left" w:pos="499"/>
              </w:tabs>
              <w:spacing w:before="53" w:after="30" w:line="310" w:lineRule="auto"/>
              <w:jc w:val="right"/>
            </w:pPr>
            <w:r>
              <w:rPr>
                <w:rFonts w:ascii="Infra" w:eastAsia="Infra" w:hAnsi="Infra" w:cs="Infra"/>
                <w:color w:val="626469"/>
                <w:sz w:val="17"/>
              </w:rPr>
              <w:t>(10)</w:t>
            </w:r>
          </w:p>
        </w:tc>
        <w:tc>
          <w:tcPr>
            <w:tcW w:w="780" w:type="dxa"/>
            <w:tcBorders>
              <w:top w:val="nil"/>
              <w:left w:val="nil"/>
              <w:bottom w:val="nil"/>
              <w:right w:val="nil"/>
            </w:tcBorders>
            <w:tcMar>
              <w:top w:w="0" w:type="dxa"/>
              <w:left w:w="0" w:type="dxa"/>
              <w:bottom w:w="0" w:type="dxa"/>
              <w:right w:w="15" w:type="dxa"/>
            </w:tcMar>
            <w:vAlign w:val="bottom"/>
          </w:tcPr>
          <w:p w14:paraId="5B3A17D4" w14:textId="41D6099C" w:rsidR="00B556BD" w:rsidRDefault="00516054">
            <w:pPr>
              <w:keepNext/>
              <w:tabs>
                <w:tab w:val="left" w:pos="394"/>
              </w:tabs>
              <w:spacing w:before="53" w:after="30" w:line="310" w:lineRule="auto"/>
              <w:jc w:val="right"/>
            </w:pPr>
            <w:r>
              <w:rPr>
                <w:rFonts w:ascii="Infra" w:eastAsia="Infra" w:hAnsi="Infra" w:cs="Infra"/>
                <w:color w:val="626469"/>
                <w:sz w:val="17"/>
              </w:rPr>
              <w:t>(10)</w:t>
            </w:r>
          </w:p>
        </w:tc>
      </w:tr>
      <w:tr w:rsidR="00B556BD" w14:paraId="6EA26A51" w14:textId="77777777" w:rsidTr="00182930">
        <w:trPr>
          <w:cantSplit/>
          <w:trHeight w:hRule="exact" w:val="255"/>
        </w:trPr>
        <w:tc>
          <w:tcPr>
            <w:tcW w:w="3705" w:type="dxa"/>
            <w:tcBorders>
              <w:top w:val="nil"/>
              <w:left w:val="nil"/>
              <w:bottom w:val="nil"/>
              <w:right w:val="nil"/>
            </w:tcBorders>
            <w:tcMar>
              <w:top w:w="0" w:type="dxa"/>
              <w:left w:w="53" w:type="dxa"/>
              <w:bottom w:w="0" w:type="dxa"/>
              <w:right w:w="53" w:type="dxa"/>
            </w:tcMar>
            <w:vAlign w:val="bottom"/>
          </w:tcPr>
          <w:p w14:paraId="493CB7E6" w14:textId="77777777" w:rsidR="00B556BD" w:rsidRDefault="00516054">
            <w:pPr>
              <w:keepNext/>
              <w:spacing w:before="53" w:after="30"/>
            </w:pPr>
            <w:r>
              <w:rPr>
                <w:rFonts w:ascii="Infra" w:eastAsia="Infra" w:hAnsi="Infra" w:cs="Infra"/>
                <w:color w:val="636666"/>
                <w:sz w:val="17"/>
              </w:rPr>
              <w:t>Shares distributed by the trust</w:t>
            </w:r>
          </w:p>
        </w:tc>
        <w:tc>
          <w:tcPr>
            <w:tcW w:w="705" w:type="dxa"/>
            <w:tcBorders>
              <w:top w:val="nil"/>
              <w:left w:val="nil"/>
              <w:bottom w:val="nil"/>
              <w:right w:val="nil"/>
            </w:tcBorders>
            <w:tcMar>
              <w:top w:w="0" w:type="dxa"/>
              <w:left w:w="0" w:type="dxa"/>
              <w:bottom w:w="0" w:type="dxa"/>
              <w:right w:w="15" w:type="dxa"/>
            </w:tcMar>
            <w:vAlign w:val="bottom"/>
          </w:tcPr>
          <w:p w14:paraId="3967D17D" w14:textId="41E2D56E"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05" w:type="dxa"/>
            <w:tcBorders>
              <w:top w:val="nil"/>
              <w:left w:val="nil"/>
              <w:bottom w:val="nil"/>
              <w:right w:val="nil"/>
            </w:tcBorders>
            <w:tcMar>
              <w:top w:w="0" w:type="dxa"/>
              <w:left w:w="0" w:type="dxa"/>
              <w:bottom w:w="0" w:type="dxa"/>
              <w:right w:w="15" w:type="dxa"/>
            </w:tcMar>
            <w:vAlign w:val="bottom"/>
          </w:tcPr>
          <w:p w14:paraId="5EDC8791" w14:textId="6C16904A"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4D49B9BD" w14:textId="7ADA38FA" w:rsidR="00B556BD" w:rsidRDefault="00516054">
            <w:pPr>
              <w:keepNext/>
              <w:tabs>
                <w:tab w:val="left" w:pos="480"/>
                <w:tab w:val="left" w:pos="712"/>
              </w:tabs>
              <w:spacing w:before="53" w:after="30" w:line="310" w:lineRule="auto"/>
              <w:jc w:val="right"/>
            </w:pPr>
            <w:r>
              <w:rPr>
                <w:rFonts w:ascii="Infra" w:eastAsia="Infra" w:hAnsi="Infra" w:cs="Infra"/>
                <w:color w:val="626469"/>
                <w:sz w:val="17"/>
              </w:rPr>
              <w:t>15</w:t>
            </w:r>
          </w:p>
        </w:tc>
        <w:tc>
          <w:tcPr>
            <w:tcW w:w="780" w:type="dxa"/>
            <w:tcBorders>
              <w:top w:val="nil"/>
              <w:left w:val="nil"/>
              <w:bottom w:val="nil"/>
              <w:right w:val="nil"/>
            </w:tcBorders>
            <w:tcMar>
              <w:top w:w="0" w:type="dxa"/>
              <w:left w:w="0" w:type="dxa"/>
              <w:bottom w:w="0" w:type="dxa"/>
              <w:right w:w="15" w:type="dxa"/>
            </w:tcMar>
            <w:vAlign w:val="bottom"/>
          </w:tcPr>
          <w:p w14:paraId="20676F5D" w14:textId="5176199D"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3B28053F" w14:textId="3AC188AF" w:rsidR="00B556BD" w:rsidRDefault="00516054">
            <w:pPr>
              <w:keepNext/>
              <w:tabs>
                <w:tab w:val="left" w:pos="403"/>
              </w:tabs>
              <w:spacing w:before="53" w:after="30" w:line="310" w:lineRule="auto"/>
              <w:jc w:val="right"/>
            </w:pPr>
            <w:r>
              <w:rPr>
                <w:rFonts w:ascii="Infra" w:eastAsia="Infra" w:hAnsi="Infra" w:cs="Infra"/>
                <w:color w:val="626469"/>
                <w:sz w:val="17"/>
              </w:rPr>
              <w:t>(15)</w:t>
            </w:r>
          </w:p>
        </w:tc>
        <w:tc>
          <w:tcPr>
            <w:tcW w:w="780" w:type="dxa"/>
            <w:tcBorders>
              <w:top w:val="nil"/>
              <w:left w:val="nil"/>
              <w:bottom w:val="nil"/>
              <w:right w:val="nil"/>
            </w:tcBorders>
            <w:tcMar>
              <w:top w:w="0" w:type="dxa"/>
              <w:left w:w="0" w:type="dxa"/>
              <w:bottom w:w="0" w:type="dxa"/>
              <w:right w:w="15" w:type="dxa"/>
            </w:tcMar>
            <w:vAlign w:val="bottom"/>
          </w:tcPr>
          <w:p w14:paraId="095E2026" w14:textId="3CEA4C4E"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945" w:type="dxa"/>
            <w:tcBorders>
              <w:top w:val="nil"/>
              <w:left w:val="nil"/>
              <w:bottom w:val="nil"/>
              <w:right w:val="nil"/>
            </w:tcBorders>
            <w:tcMar>
              <w:top w:w="0" w:type="dxa"/>
              <w:left w:w="0" w:type="dxa"/>
              <w:bottom w:w="0" w:type="dxa"/>
              <w:right w:w="15" w:type="dxa"/>
            </w:tcMar>
            <w:vAlign w:val="bottom"/>
          </w:tcPr>
          <w:p w14:paraId="7B04189C" w14:textId="1A65D431" w:rsidR="00B556BD" w:rsidRDefault="00516054">
            <w:pPr>
              <w:keepNext/>
              <w:tabs>
                <w:tab w:val="left" w:pos="656"/>
                <w:tab w:val="left" w:pos="877"/>
              </w:tabs>
              <w:spacing w:before="53" w:after="30" w:line="310" w:lineRule="auto"/>
              <w:jc w:val="right"/>
            </w:pPr>
            <w:r>
              <w:rPr>
                <w:rFonts w:ascii="Infra" w:eastAsia="Infra" w:hAnsi="Infra" w:cs="Infra"/>
                <w:color w:val="626469"/>
                <w:sz w:val="17"/>
              </w:rPr>
              <w:t>—</w:t>
            </w:r>
          </w:p>
        </w:tc>
        <w:tc>
          <w:tcPr>
            <w:tcW w:w="885" w:type="dxa"/>
            <w:tcBorders>
              <w:top w:val="nil"/>
              <w:left w:val="nil"/>
              <w:bottom w:val="nil"/>
              <w:right w:val="nil"/>
            </w:tcBorders>
            <w:tcMar>
              <w:top w:w="0" w:type="dxa"/>
              <w:left w:w="0" w:type="dxa"/>
              <w:bottom w:w="0" w:type="dxa"/>
              <w:right w:w="15" w:type="dxa"/>
            </w:tcMar>
            <w:vAlign w:val="bottom"/>
          </w:tcPr>
          <w:p w14:paraId="67310B76" w14:textId="0335F1E5" w:rsidR="00B556BD" w:rsidRDefault="00516054">
            <w:pPr>
              <w:keepNext/>
              <w:tabs>
                <w:tab w:val="left" w:pos="596"/>
                <w:tab w:val="left" w:pos="81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5F919232" w14:textId="1B20358F"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r>
      <w:tr w:rsidR="00B556BD" w14:paraId="67855513" w14:textId="77777777" w:rsidTr="00182930">
        <w:trPr>
          <w:cantSplit/>
          <w:trHeight w:hRule="exact" w:val="255"/>
        </w:trPr>
        <w:tc>
          <w:tcPr>
            <w:tcW w:w="3705" w:type="dxa"/>
            <w:tcBorders>
              <w:top w:val="nil"/>
              <w:left w:val="nil"/>
              <w:bottom w:val="nil"/>
              <w:right w:val="nil"/>
            </w:tcBorders>
            <w:tcMar>
              <w:top w:w="0" w:type="dxa"/>
              <w:left w:w="53" w:type="dxa"/>
              <w:bottom w:w="0" w:type="dxa"/>
              <w:right w:w="53" w:type="dxa"/>
            </w:tcMar>
            <w:vAlign w:val="bottom"/>
          </w:tcPr>
          <w:p w14:paraId="67D5A3AE" w14:textId="77777777" w:rsidR="00B556BD" w:rsidRDefault="00516054">
            <w:pPr>
              <w:keepNext/>
              <w:spacing w:before="53" w:after="30"/>
            </w:pPr>
            <w:r>
              <w:rPr>
                <w:rFonts w:ascii="Infra" w:eastAsia="Infra" w:hAnsi="Infra" w:cs="Infra"/>
                <w:color w:val="636666"/>
                <w:sz w:val="17"/>
              </w:rPr>
              <w:t>Vested employee share-based payments</w:t>
            </w:r>
          </w:p>
        </w:tc>
        <w:tc>
          <w:tcPr>
            <w:tcW w:w="705" w:type="dxa"/>
            <w:tcBorders>
              <w:top w:val="nil"/>
              <w:left w:val="nil"/>
              <w:bottom w:val="nil"/>
              <w:right w:val="nil"/>
            </w:tcBorders>
            <w:tcMar>
              <w:top w:w="0" w:type="dxa"/>
              <w:left w:w="0" w:type="dxa"/>
              <w:bottom w:w="0" w:type="dxa"/>
              <w:right w:w="15" w:type="dxa"/>
            </w:tcMar>
            <w:vAlign w:val="bottom"/>
          </w:tcPr>
          <w:p w14:paraId="09F5269A" w14:textId="28AB008D"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05" w:type="dxa"/>
            <w:tcBorders>
              <w:top w:val="nil"/>
              <w:left w:val="nil"/>
              <w:bottom w:val="nil"/>
              <w:right w:val="nil"/>
            </w:tcBorders>
            <w:tcMar>
              <w:top w:w="0" w:type="dxa"/>
              <w:left w:w="0" w:type="dxa"/>
              <w:bottom w:w="0" w:type="dxa"/>
              <w:right w:w="15" w:type="dxa"/>
            </w:tcMar>
            <w:vAlign w:val="bottom"/>
          </w:tcPr>
          <w:p w14:paraId="1CD69400" w14:textId="2DD59308"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6EF8845C" w14:textId="58DC3F3E"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4EFABEBF" w14:textId="1F07A8C4"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04749303" w14:textId="161A8062" w:rsidR="00B556BD" w:rsidRDefault="00516054">
            <w:pPr>
              <w:keepNext/>
              <w:tabs>
                <w:tab w:val="left" w:pos="489"/>
                <w:tab w:val="left" w:pos="712"/>
              </w:tabs>
              <w:spacing w:before="53" w:after="30" w:line="310" w:lineRule="auto"/>
              <w:jc w:val="right"/>
            </w:pPr>
            <w:r>
              <w:rPr>
                <w:rFonts w:ascii="Infra" w:eastAsia="Infra" w:hAnsi="Infra" w:cs="Infra"/>
                <w:color w:val="626469"/>
                <w:sz w:val="17"/>
              </w:rPr>
              <w:t>17</w:t>
            </w:r>
          </w:p>
        </w:tc>
        <w:tc>
          <w:tcPr>
            <w:tcW w:w="780" w:type="dxa"/>
            <w:tcBorders>
              <w:top w:val="nil"/>
              <w:left w:val="nil"/>
              <w:bottom w:val="nil"/>
              <w:right w:val="nil"/>
            </w:tcBorders>
            <w:tcMar>
              <w:top w:w="0" w:type="dxa"/>
              <w:left w:w="0" w:type="dxa"/>
              <w:bottom w:w="0" w:type="dxa"/>
              <w:right w:w="15" w:type="dxa"/>
            </w:tcMar>
            <w:vAlign w:val="bottom"/>
          </w:tcPr>
          <w:p w14:paraId="0738839B" w14:textId="11BBEE78" w:rsidR="00B556BD" w:rsidRDefault="00516054">
            <w:pPr>
              <w:keepNext/>
              <w:tabs>
                <w:tab w:val="left" w:pos="412"/>
              </w:tabs>
              <w:spacing w:before="53" w:after="30" w:line="310" w:lineRule="auto"/>
              <w:jc w:val="right"/>
            </w:pPr>
            <w:r>
              <w:rPr>
                <w:rFonts w:ascii="Infra" w:eastAsia="Infra" w:hAnsi="Infra" w:cs="Infra"/>
                <w:color w:val="626469"/>
                <w:sz w:val="17"/>
              </w:rPr>
              <w:t>(17)</w:t>
            </w:r>
          </w:p>
        </w:tc>
        <w:tc>
          <w:tcPr>
            <w:tcW w:w="945" w:type="dxa"/>
            <w:tcBorders>
              <w:top w:val="nil"/>
              <w:left w:val="nil"/>
              <w:bottom w:val="nil"/>
              <w:right w:val="nil"/>
            </w:tcBorders>
            <w:tcMar>
              <w:top w:w="0" w:type="dxa"/>
              <w:left w:w="0" w:type="dxa"/>
              <w:bottom w:w="0" w:type="dxa"/>
              <w:right w:w="15" w:type="dxa"/>
            </w:tcMar>
            <w:vAlign w:val="bottom"/>
          </w:tcPr>
          <w:p w14:paraId="1E1D768D" w14:textId="42BA7AF5" w:rsidR="00B556BD" w:rsidRDefault="00516054">
            <w:pPr>
              <w:keepNext/>
              <w:tabs>
                <w:tab w:val="left" w:pos="656"/>
                <w:tab w:val="left" w:pos="877"/>
              </w:tabs>
              <w:spacing w:before="53" w:after="30" w:line="310" w:lineRule="auto"/>
              <w:jc w:val="right"/>
            </w:pPr>
            <w:r>
              <w:rPr>
                <w:rFonts w:ascii="Infra" w:eastAsia="Infra" w:hAnsi="Infra" w:cs="Infra"/>
                <w:color w:val="626469"/>
                <w:sz w:val="17"/>
              </w:rPr>
              <w:t>—</w:t>
            </w:r>
          </w:p>
        </w:tc>
        <w:tc>
          <w:tcPr>
            <w:tcW w:w="885" w:type="dxa"/>
            <w:tcBorders>
              <w:top w:val="nil"/>
              <w:left w:val="nil"/>
              <w:bottom w:val="nil"/>
              <w:right w:val="nil"/>
            </w:tcBorders>
            <w:tcMar>
              <w:top w:w="0" w:type="dxa"/>
              <w:left w:w="0" w:type="dxa"/>
              <w:bottom w:w="0" w:type="dxa"/>
              <w:right w:w="15" w:type="dxa"/>
            </w:tcMar>
            <w:vAlign w:val="bottom"/>
          </w:tcPr>
          <w:p w14:paraId="6B59BD43" w14:textId="6F187DFB" w:rsidR="00B556BD" w:rsidRDefault="00516054">
            <w:pPr>
              <w:keepNext/>
              <w:tabs>
                <w:tab w:val="left" w:pos="596"/>
                <w:tab w:val="left" w:pos="81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6CBE9C76" w14:textId="10AEDCF5"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r>
      <w:tr w:rsidR="00B556BD" w14:paraId="7D6AB853" w14:textId="77777777" w:rsidTr="00182930">
        <w:trPr>
          <w:cantSplit/>
          <w:trHeight w:hRule="exact" w:val="435"/>
        </w:trPr>
        <w:tc>
          <w:tcPr>
            <w:tcW w:w="3705" w:type="dxa"/>
            <w:tcBorders>
              <w:top w:val="nil"/>
              <w:left w:val="nil"/>
              <w:bottom w:val="nil"/>
              <w:right w:val="nil"/>
            </w:tcBorders>
            <w:tcMar>
              <w:top w:w="0" w:type="dxa"/>
              <w:left w:w="53" w:type="dxa"/>
              <w:bottom w:w="0" w:type="dxa"/>
              <w:right w:w="53" w:type="dxa"/>
            </w:tcMar>
            <w:vAlign w:val="bottom"/>
          </w:tcPr>
          <w:p w14:paraId="011D9DA3" w14:textId="77777777" w:rsidR="00B556BD" w:rsidRDefault="00516054">
            <w:pPr>
              <w:keepNext/>
              <w:spacing w:before="53" w:after="30"/>
            </w:pPr>
            <w:r>
              <w:rPr>
                <w:rFonts w:ascii="Infra" w:eastAsia="Infra" w:hAnsi="Infra" w:cs="Infra"/>
                <w:color w:val="636666"/>
                <w:sz w:val="17"/>
              </w:rPr>
              <w:t>Expense recognised in respect of share-based payments</w:t>
            </w:r>
          </w:p>
        </w:tc>
        <w:tc>
          <w:tcPr>
            <w:tcW w:w="705" w:type="dxa"/>
            <w:tcBorders>
              <w:top w:val="nil"/>
              <w:left w:val="nil"/>
              <w:bottom w:val="nil"/>
              <w:right w:val="nil"/>
            </w:tcBorders>
            <w:tcMar>
              <w:top w:w="0" w:type="dxa"/>
              <w:left w:w="0" w:type="dxa"/>
              <w:bottom w:w="0" w:type="dxa"/>
              <w:right w:w="15" w:type="dxa"/>
            </w:tcMar>
            <w:vAlign w:val="bottom"/>
          </w:tcPr>
          <w:p w14:paraId="6835209F" w14:textId="28969212"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05" w:type="dxa"/>
            <w:tcBorders>
              <w:top w:val="nil"/>
              <w:left w:val="nil"/>
              <w:bottom w:val="nil"/>
              <w:right w:val="nil"/>
            </w:tcBorders>
            <w:tcMar>
              <w:top w:w="0" w:type="dxa"/>
              <w:left w:w="0" w:type="dxa"/>
              <w:bottom w:w="0" w:type="dxa"/>
              <w:right w:w="15" w:type="dxa"/>
            </w:tcMar>
            <w:vAlign w:val="bottom"/>
          </w:tcPr>
          <w:p w14:paraId="59316C9F" w14:textId="334CC744"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5820F48A" w14:textId="4CAE2CFD"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035237BD" w14:textId="23C36631"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04310CD4" w14:textId="601E77E6"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68C5D936" w14:textId="4004B145" w:rsidR="00B556BD" w:rsidRDefault="00516054">
            <w:pPr>
              <w:keepNext/>
              <w:tabs>
                <w:tab w:val="left" w:pos="502"/>
                <w:tab w:val="left" w:pos="712"/>
              </w:tabs>
              <w:spacing w:before="53" w:after="30" w:line="310" w:lineRule="auto"/>
              <w:jc w:val="right"/>
            </w:pPr>
            <w:r>
              <w:rPr>
                <w:rFonts w:ascii="Infra" w:eastAsia="Infra" w:hAnsi="Infra" w:cs="Infra"/>
                <w:color w:val="626469"/>
                <w:sz w:val="17"/>
              </w:rPr>
              <w:t>11</w:t>
            </w:r>
          </w:p>
        </w:tc>
        <w:tc>
          <w:tcPr>
            <w:tcW w:w="945" w:type="dxa"/>
            <w:tcBorders>
              <w:top w:val="nil"/>
              <w:left w:val="nil"/>
              <w:bottom w:val="nil"/>
              <w:right w:val="nil"/>
            </w:tcBorders>
            <w:tcMar>
              <w:top w:w="0" w:type="dxa"/>
              <w:left w:w="0" w:type="dxa"/>
              <w:bottom w:w="0" w:type="dxa"/>
              <w:right w:w="15" w:type="dxa"/>
            </w:tcMar>
            <w:vAlign w:val="bottom"/>
          </w:tcPr>
          <w:p w14:paraId="092AE64C" w14:textId="2B99B028" w:rsidR="00B556BD" w:rsidRDefault="00516054">
            <w:pPr>
              <w:keepNext/>
              <w:tabs>
                <w:tab w:val="left" w:pos="667"/>
                <w:tab w:val="left" w:pos="877"/>
              </w:tabs>
              <w:spacing w:before="53" w:after="30" w:line="310" w:lineRule="auto"/>
              <w:jc w:val="right"/>
            </w:pPr>
            <w:r>
              <w:rPr>
                <w:rFonts w:ascii="Infra" w:eastAsia="Infra" w:hAnsi="Infra" w:cs="Infra"/>
                <w:color w:val="626469"/>
                <w:sz w:val="17"/>
              </w:rPr>
              <w:t>11</w:t>
            </w:r>
          </w:p>
        </w:tc>
        <w:tc>
          <w:tcPr>
            <w:tcW w:w="885" w:type="dxa"/>
            <w:tcBorders>
              <w:top w:val="nil"/>
              <w:left w:val="nil"/>
              <w:bottom w:val="nil"/>
              <w:right w:val="nil"/>
            </w:tcBorders>
            <w:tcMar>
              <w:top w:w="0" w:type="dxa"/>
              <w:left w:w="0" w:type="dxa"/>
              <w:bottom w:w="0" w:type="dxa"/>
              <w:right w:w="15" w:type="dxa"/>
            </w:tcMar>
            <w:vAlign w:val="bottom"/>
          </w:tcPr>
          <w:p w14:paraId="4DD19533" w14:textId="3B74462A" w:rsidR="00B556BD" w:rsidRDefault="00516054">
            <w:pPr>
              <w:keepNext/>
              <w:tabs>
                <w:tab w:val="left" w:pos="596"/>
                <w:tab w:val="left" w:pos="81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7C55AA14" w14:textId="0793223C" w:rsidR="00B556BD" w:rsidRDefault="00516054">
            <w:pPr>
              <w:keepNext/>
              <w:tabs>
                <w:tab w:val="left" w:pos="502"/>
                <w:tab w:val="left" w:pos="712"/>
              </w:tabs>
              <w:spacing w:before="53" w:after="30" w:line="310" w:lineRule="auto"/>
              <w:jc w:val="right"/>
            </w:pPr>
            <w:r>
              <w:rPr>
                <w:rFonts w:ascii="Infra" w:eastAsia="Infra" w:hAnsi="Infra" w:cs="Infra"/>
                <w:color w:val="626469"/>
                <w:sz w:val="17"/>
              </w:rPr>
              <w:t>11</w:t>
            </w:r>
          </w:p>
        </w:tc>
      </w:tr>
      <w:tr w:rsidR="00B556BD" w14:paraId="798E22A8" w14:textId="77777777" w:rsidTr="00182930">
        <w:trPr>
          <w:cantSplit/>
          <w:trHeight w:hRule="exact" w:val="480"/>
        </w:trPr>
        <w:tc>
          <w:tcPr>
            <w:tcW w:w="3705" w:type="dxa"/>
            <w:tcBorders>
              <w:top w:val="nil"/>
              <w:left w:val="nil"/>
              <w:bottom w:val="nil"/>
              <w:right w:val="nil"/>
            </w:tcBorders>
            <w:tcMar>
              <w:top w:w="0" w:type="dxa"/>
              <w:left w:w="53" w:type="dxa"/>
              <w:bottom w:w="0" w:type="dxa"/>
              <w:right w:w="53" w:type="dxa"/>
            </w:tcMar>
          </w:tcPr>
          <w:p w14:paraId="022E3A1F" w14:textId="77777777" w:rsidR="00B556BD" w:rsidRDefault="00516054">
            <w:pPr>
              <w:keepNext/>
              <w:spacing w:before="53" w:after="30" w:line="310" w:lineRule="auto"/>
            </w:pPr>
            <w:r>
              <w:rPr>
                <w:rFonts w:ascii="Infra" w:eastAsia="Infra" w:hAnsi="Infra" w:cs="Infra"/>
                <w:color w:val="626469"/>
                <w:sz w:val="17"/>
              </w:rPr>
              <w:t>Tax effect of items recognised directly in equity</w:t>
            </w:r>
          </w:p>
        </w:tc>
        <w:tc>
          <w:tcPr>
            <w:tcW w:w="705" w:type="dxa"/>
            <w:tcBorders>
              <w:top w:val="nil"/>
              <w:left w:val="nil"/>
              <w:bottom w:val="nil"/>
              <w:right w:val="nil"/>
            </w:tcBorders>
            <w:tcMar>
              <w:top w:w="0" w:type="dxa"/>
              <w:left w:w="0" w:type="dxa"/>
              <w:bottom w:w="0" w:type="dxa"/>
              <w:right w:w="15" w:type="dxa"/>
            </w:tcMar>
            <w:vAlign w:val="bottom"/>
          </w:tcPr>
          <w:p w14:paraId="42787561" w14:textId="1918228A"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05" w:type="dxa"/>
            <w:tcBorders>
              <w:top w:val="nil"/>
              <w:left w:val="nil"/>
              <w:bottom w:val="nil"/>
              <w:right w:val="nil"/>
            </w:tcBorders>
            <w:tcMar>
              <w:top w:w="0" w:type="dxa"/>
              <w:left w:w="0" w:type="dxa"/>
              <w:bottom w:w="0" w:type="dxa"/>
              <w:right w:w="15" w:type="dxa"/>
            </w:tcMar>
            <w:vAlign w:val="bottom"/>
          </w:tcPr>
          <w:p w14:paraId="223BD3F9" w14:textId="4D7DA3EE"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6C3FB7BE" w14:textId="66158197"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6378EE61" w14:textId="03F7FA4D"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315DF0E8" w14:textId="5B4A1764" w:rsidR="00B556BD" w:rsidRDefault="00516054">
            <w:pPr>
              <w:keepNext/>
              <w:tabs>
                <w:tab w:val="left" w:pos="503"/>
              </w:tabs>
              <w:spacing w:before="53" w:after="30" w:line="310" w:lineRule="auto"/>
              <w:jc w:val="right"/>
            </w:pPr>
            <w:r>
              <w:rPr>
                <w:rFonts w:ascii="Infra" w:eastAsia="Infra" w:hAnsi="Infra" w:cs="Infra"/>
                <w:color w:val="626469"/>
                <w:sz w:val="17"/>
              </w:rPr>
              <w:t>(1)</w:t>
            </w:r>
          </w:p>
        </w:tc>
        <w:tc>
          <w:tcPr>
            <w:tcW w:w="780" w:type="dxa"/>
            <w:tcBorders>
              <w:top w:val="nil"/>
              <w:left w:val="nil"/>
              <w:bottom w:val="nil"/>
              <w:right w:val="nil"/>
            </w:tcBorders>
            <w:tcMar>
              <w:top w:w="0" w:type="dxa"/>
              <w:left w:w="0" w:type="dxa"/>
              <w:bottom w:w="0" w:type="dxa"/>
              <w:right w:w="15" w:type="dxa"/>
            </w:tcMar>
            <w:vAlign w:val="bottom"/>
          </w:tcPr>
          <w:p w14:paraId="7BEFBCCF" w14:textId="1F576D94" w:rsidR="00B556BD" w:rsidRDefault="00516054">
            <w:pPr>
              <w:keepNext/>
              <w:tabs>
                <w:tab w:val="left" w:pos="561"/>
                <w:tab w:val="left" w:pos="712"/>
              </w:tabs>
              <w:spacing w:before="53" w:after="30" w:line="310" w:lineRule="auto"/>
              <w:jc w:val="right"/>
            </w:pPr>
            <w:r>
              <w:rPr>
                <w:rFonts w:ascii="Infra" w:eastAsia="Infra" w:hAnsi="Infra" w:cs="Infra"/>
                <w:color w:val="626469"/>
                <w:sz w:val="17"/>
              </w:rPr>
              <w:t>2</w:t>
            </w:r>
          </w:p>
        </w:tc>
        <w:tc>
          <w:tcPr>
            <w:tcW w:w="945" w:type="dxa"/>
            <w:tcBorders>
              <w:top w:val="nil"/>
              <w:left w:val="nil"/>
              <w:bottom w:val="nil"/>
              <w:right w:val="nil"/>
            </w:tcBorders>
            <w:tcMar>
              <w:top w:w="0" w:type="dxa"/>
              <w:left w:w="0" w:type="dxa"/>
              <w:bottom w:w="0" w:type="dxa"/>
              <w:right w:w="15" w:type="dxa"/>
            </w:tcMar>
            <w:vAlign w:val="bottom"/>
          </w:tcPr>
          <w:p w14:paraId="372B4ACF" w14:textId="227B5DB3" w:rsidR="00B556BD" w:rsidRDefault="00516054">
            <w:pPr>
              <w:keepNext/>
              <w:tabs>
                <w:tab w:val="left" w:pos="745"/>
                <w:tab w:val="left" w:pos="877"/>
              </w:tabs>
              <w:spacing w:before="53" w:after="30" w:line="310" w:lineRule="auto"/>
              <w:jc w:val="right"/>
            </w:pPr>
            <w:r>
              <w:rPr>
                <w:rFonts w:ascii="Infra" w:eastAsia="Infra" w:hAnsi="Infra" w:cs="Infra"/>
                <w:color w:val="626469"/>
                <w:sz w:val="17"/>
              </w:rPr>
              <w:t>1</w:t>
            </w:r>
          </w:p>
        </w:tc>
        <w:tc>
          <w:tcPr>
            <w:tcW w:w="885" w:type="dxa"/>
            <w:tcBorders>
              <w:top w:val="nil"/>
              <w:left w:val="nil"/>
              <w:bottom w:val="nil"/>
              <w:right w:val="nil"/>
            </w:tcBorders>
            <w:tcMar>
              <w:top w:w="0" w:type="dxa"/>
              <w:left w:w="0" w:type="dxa"/>
              <w:bottom w:w="0" w:type="dxa"/>
              <w:right w:w="15" w:type="dxa"/>
            </w:tcMar>
            <w:vAlign w:val="bottom"/>
          </w:tcPr>
          <w:p w14:paraId="12E1B98C" w14:textId="63F56AB8" w:rsidR="00B556BD" w:rsidRDefault="00516054">
            <w:pPr>
              <w:keepNext/>
              <w:tabs>
                <w:tab w:val="left" w:pos="596"/>
                <w:tab w:val="left" w:pos="81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7897FB3C" w14:textId="3A65FA86" w:rsidR="00B556BD" w:rsidRDefault="00516054">
            <w:pPr>
              <w:keepNext/>
              <w:tabs>
                <w:tab w:val="left" w:pos="580"/>
                <w:tab w:val="left" w:pos="712"/>
              </w:tabs>
              <w:spacing w:before="53" w:after="30" w:line="310" w:lineRule="auto"/>
              <w:jc w:val="right"/>
            </w:pPr>
            <w:r>
              <w:rPr>
                <w:rFonts w:ascii="Infra" w:eastAsia="Infra" w:hAnsi="Infra" w:cs="Infra"/>
                <w:color w:val="626469"/>
                <w:sz w:val="17"/>
              </w:rPr>
              <w:t>1</w:t>
            </w:r>
          </w:p>
        </w:tc>
      </w:tr>
      <w:tr w:rsidR="00B556BD" w14:paraId="2F738DF1" w14:textId="77777777" w:rsidTr="00182930">
        <w:trPr>
          <w:cantSplit/>
          <w:trHeight w:hRule="exact" w:val="255"/>
        </w:trPr>
        <w:tc>
          <w:tcPr>
            <w:tcW w:w="3705" w:type="dxa"/>
            <w:tcBorders>
              <w:top w:val="single" w:sz="8" w:space="0" w:color="E56A54"/>
              <w:left w:val="nil"/>
              <w:bottom w:val="single" w:sz="8" w:space="0" w:color="E56A54"/>
              <w:right w:val="nil"/>
            </w:tcBorders>
            <w:tcMar>
              <w:top w:w="0" w:type="dxa"/>
              <w:left w:w="53" w:type="dxa"/>
              <w:bottom w:w="0" w:type="dxa"/>
              <w:right w:w="53" w:type="dxa"/>
            </w:tcMar>
          </w:tcPr>
          <w:p w14:paraId="5CD47C98" w14:textId="77777777" w:rsidR="00B556BD" w:rsidRDefault="00516054">
            <w:pPr>
              <w:keepNext/>
              <w:spacing w:before="33" w:after="30"/>
            </w:pPr>
            <w:r>
              <w:rPr>
                <w:rFonts w:ascii="Infra" w:eastAsia="Infra" w:hAnsi="Infra" w:cs="Infra"/>
                <w:b/>
                <w:color w:val="636666"/>
                <w:sz w:val="17"/>
              </w:rPr>
              <w:t>Net (decrease)/increase in equity</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EBCACE8" w14:textId="7548A996" w:rsidR="00B556BD" w:rsidRDefault="00516054">
            <w:pPr>
              <w:keepNext/>
              <w:tabs>
                <w:tab w:val="left" w:pos="410"/>
              </w:tabs>
              <w:spacing w:before="33" w:after="30" w:line="310" w:lineRule="auto"/>
              <w:jc w:val="right"/>
            </w:pPr>
            <w:r>
              <w:rPr>
                <w:rFonts w:ascii="Infra" w:eastAsia="Infra" w:hAnsi="Infra" w:cs="Infra"/>
                <w:color w:val="626469"/>
                <w:sz w:val="17"/>
              </w:rPr>
              <w:t>(2)</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7422A62" w14:textId="0E2653C3" w:rsidR="00B556BD" w:rsidRDefault="00516054">
            <w:pPr>
              <w:keepNext/>
              <w:tabs>
                <w:tab w:val="left" w:pos="416"/>
                <w:tab w:val="left" w:pos="637"/>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1060ACE0" w14:textId="05106F3E" w:rsidR="00B556BD" w:rsidRDefault="00516054">
            <w:pPr>
              <w:keepNext/>
              <w:tabs>
                <w:tab w:val="left" w:pos="480"/>
                <w:tab w:val="left" w:pos="712"/>
              </w:tabs>
              <w:spacing w:before="33" w:after="30" w:line="310" w:lineRule="auto"/>
              <w:jc w:val="right"/>
            </w:pPr>
            <w:r>
              <w:rPr>
                <w:rFonts w:ascii="Infra" w:eastAsia="Infra" w:hAnsi="Infra" w:cs="Infra"/>
                <w:color w:val="626469"/>
                <w:sz w:val="17"/>
              </w:rPr>
              <w:t>15</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67D4B47C" w14:textId="21F745EB" w:rsidR="00B556BD" w:rsidRDefault="00516054">
            <w:pPr>
              <w:keepNext/>
              <w:tabs>
                <w:tab w:val="left" w:pos="471"/>
                <w:tab w:val="left" w:pos="692"/>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661CF234" w14:textId="2641FC00" w:rsidR="00B556BD" w:rsidRDefault="00516054">
            <w:pPr>
              <w:keepNext/>
              <w:tabs>
                <w:tab w:val="left" w:pos="189"/>
              </w:tabs>
              <w:spacing w:before="33" w:after="30" w:line="310" w:lineRule="auto"/>
              <w:jc w:val="right"/>
            </w:pPr>
            <w:r>
              <w:rPr>
                <w:rFonts w:ascii="Infra" w:eastAsia="Infra" w:hAnsi="Infra" w:cs="Infra"/>
                <w:color w:val="626469"/>
                <w:sz w:val="17"/>
              </w:rPr>
              <w:t>(1,471)</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7F84AA13" w14:textId="17065309" w:rsidR="00B556BD" w:rsidRDefault="00516054">
            <w:pPr>
              <w:keepNext/>
              <w:tabs>
                <w:tab w:val="left" w:pos="470"/>
                <w:tab w:val="left" w:pos="712"/>
              </w:tabs>
              <w:spacing w:before="33" w:after="30" w:line="310" w:lineRule="auto"/>
              <w:jc w:val="right"/>
            </w:pPr>
            <w:r>
              <w:rPr>
                <w:rFonts w:ascii="Infra" w:eastAsia="Infra" w:hAnsi="Infra" w:cs="Infra"/>
                <w:color w:val="626469"/>
                <w:sz w:val="17"/>
              </w:rPr>
              <w:t>10</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F7D9E67" w14:textId="68AC4F3E" w:rsidR="00B556BD" w:rsidRDefault="00516054">
            <w:pPr>
              <w:keepNext/>
              <w:tabs>
                <w:tab w:val="left" w:pos="317"/>
              </w:tabs>
              <w:spacing w:before="33" w:after="30" w:line="310" w:lineRule="auto"/>
              <w:jc w:val="right"/>
            </w:pPr>
            <w:r>
              <w:rPr>
                <w:rFonts w:ascii="Infra" w:eastAsia="Infra" w:hAnsi="Infra" w:cs="Infra"/>
                <w:color w:val="626469"/>
                <w:sz w:val="17"/>
              </w:rPr>
              <w:t>(1,448)</w:t>
            </w:r>
          </w:p>
        </w:tc>
        <w:tc>
          <w:tcPr>
            <w:tcW w:w="88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132A6DE" w14:textId="3568E899" w:rsidR="00B556BD" w:rsidRDefault="00516054">
            <w:pPr>
              <w:keepNext/>
              <w:tabs>
                <w:tab w:val="left" w:pos="584"/>
              </w:tabs>
              <w:spacing w:before="33" w:after="30" w:line="310" w:lineRule="auto"/>
              <w:jc w:val="right"/>
            </w:pPr>
            <w:r>
              <w:rPr>
                <w:rFonts w:ascii="Infra" w:eastAsia="Infra" w:hAnsi="Infra" w:cs="Infra"/>
                <w:color w:val="626469"/>
                <w:sz w:val="17"/>
              </w:rPr>
              <w:t>(4)</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7F385721" w14:textId="14AFFEB7" w:rsidR="00B556BD" w:rsidRDefault="00516054">
            <w:pPr>
              <w:keepNext/>
              <w:tabs>
                <w:tab w:val="left" w:pos="161"/>
              </w:tabs>
              <w:spacing w:before="33" w:after="30" w:line="310" w:lineRule="auto"/>
              <w:jc w:val="right"/>
            </w:pPr>
            <w:r>
              <w:rPr>
                <w:rFonts w:ascii="Infra" w:eastAsia="Infra" w:hAnsi="Infra" w:cs="Infra"/>
                <w:color w:val="626469"/>
                <w:sz w:val="17"/>
              </w:rPr>
              <w:t>(1,452)</w:t>
            </w:r>
          </w:p>
        </w:tc>
      </w:tr>
      <w:tr w:rsidR="00B556BD" w14:paraId="4B5FF01D" w14:textId="77777777" w:rsidTr="00182930">
        <w:trPr>
          <w:cantSplit/>
          <w:trHeight w:hRule="exact" w:val="255"/>
        </w:trPr>
        <w:tc>
          <w:tcPr>
            <w:tcW w:w="37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7F192140" w14:textId="77777777" w:rsidR="00B556BD" w:rsidRDefault="00516054">
            <w:pPr>
              <w:spacing w:before="33" w:after="30" w:line="310" w:lineRule="auto"/>
            </w:pPr>
            <w:r>
              <w:rPr>
                <w:rFonts w:ascii="Infra" w:eastAsia="Infra" w:hAnsi="Infra" w:cs="Infra"/>
                <w:b/>
                <w:color w:val="626469"/>
                <w:sz w:val="17"/>
              </w:rPr>
              <w:t>Restated balance at 30 June 2022</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21D9821" w14:textId="1DB1270E" w:rsidR="00B556BD" w:rsidRDefault="00516054">
            <w:pPr>
              <w:tabs>
                <w:tab w:val="left" w:pos="306"/>
                <w:tab w:val="left" w:pos="637"/>
              </w:tabs>
              <w:spacing w:before="33" w:after="30" w:line="310" w:lineRule="auto"/>
              <w:jc w:val="right"/>
            </w:pPr>
            <w:r>
              <w:rPr>
                <w:rFonts w:ascii="Infra" w:eastAsia="Infra" w:hAnsi="Infra" w:cs="Infra"/>
                <w:color w:val="626469"/>
                <w:sz w:val="17"/>
              </w:rPr>
              <w:t>128</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461D17A" w14:textId="57A9BE95" w:rsidR="00B556BD" w:rsidRDefault="00516054">
            <w:pPr>
              <w:tabs>
                <w:tab w:val="left" w:pos="283"/>
                <w:tab w:val="left" w:pos="637"/>
              </w:tabs>
              <w:spacing w:before="33" w:after="30" w:line="310" w:lineRule="auto"/>
              <w:jc w:val="right"/>
            </w:pPr>
            <w:r>
              <w:rPr>
                <w:rFonts w:ascii="Infra" w:eastAsia="Infra" w:hAnsi="Infra" w:cs="Infra"/>
                <w:color w:val="626469"/>
                <w:sz w:val="17"/>
              </w:rPr>
              <w:t>370</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77AE0498" w14:textId="260143DB" w:rsidR="00B556BD" w:rsidRDefault="00516054">
            <w:pPr>
              <w:tabs>
                <w:tab w:val="left" w:pos="387"/>
              </w:tabs>
              <w:spacing w:before="33" w:after="30" w:line="310" w:lineRule="auto"/>
              <w:jc w:val="right"/>
            </w:pPr>
            <w:r>
              <w:rPr>
                <w:rFonts w:ascii="Infra" w:eastAsia="Infra" w:hAnsi="Infra" w:cs="Infra"/>
                <w:color w:val="626469"/>
                <w:sz w:val="17"/>
              </w:rPr>
              <w:t>(78)</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69F332CD" w14:textId="1994E75A" w:rsidR="00B556BD" w:rsidRDefault="00516054">
            <w:pPr>
              <w:tabs>
                <w:tab w:val="left" w:pos="503"/>
              </w:tabs>
              <w:spacing w:before="33" w:after="30" w:line="310" w:lineRule="auto"/>
              <w:jc w:val="right"/>
            </w:pPr>
            <w:r>
              <w:rPr>
                <w:rFonts w:ascii="Infra" w:eastAsia="Infra" w:hAnsi="Infra" w:cs="Infra"/>
                <w:color w:val="626469"/>
                <w:sz w:val="17"/>
              </w:rPr>
              <w:t>(1)</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31F0DEC8" w14:textId="35676A6E" w:rsidR="00B556BD" w:rsidRDefault="00516054">
            <w:pPr>
              <w:tabs>
                <w:tab w:val="left" w:pos="126"/>
                <w:tab w:val="left" w:pos="712"/>
              </w:tabs>
              <w:spacing w:before="33" w:after="30" w:line="310" w:lineRule="auto"/>
              <w:jc w:val="right"/>
            </w:pPr>
            <w:r>
              <w:rPr>
                <w:rFonts w:ascii="Infra" w:eastAsia="Infra" w:hAnsi="Infra" w:cs="Infra"/>
                <w:color w:val="626469"/>
                <w:sz w:val="17"/>
              </w:rPr>
              <w:t>16,998</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009F5F40" w14:textId="5B6ADE65" w:rsidR="00B556BD" w:rsidRDefault="00516054">
            <w:pPr>
              <w:tabs>
                <w:tab w:val="left" w:pos="70"/>
              </w:tabs>
              <w:spacing w:before="33" w:after="30" w:line="310" w:lineRule="auto"/>
              <w:jc w:val="right"/>
            </w:pPr>
            <w:r>
              <w:rPr>
                <w:rFonts w:ascii="Infra" w:eastAsia="Infra" w:hAnsi="Infra" w:cs="Infra"/>
                <w:color w:val="626469"/>
                <w:sz w:val="17"/>
              </w:rPr>
              <w:t>(11,650)</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D15BD63" w14:textId="6AE9886C" w:rsidR="00B556BD" w:rsidRDefault="00516054">
            <w:pPr>
              <w:tabs>
                <w:tab w:val="left" w:pos="394"/>
                <w:tab w:val="left" w:pos="877"/>
              </w:tabs>
              <w:spacing w:before="33" w:after="30" w:line="310" w:lineRule="auto"/>
              <w:jc w:val="right"/>
            </w:pPr>
            <w:r>
              <w:rPr>
                <w:rFonts w:ascii="Infra" w:eastAsia="Infra" w:hAnsi="Infra" w:cs="Infra"/>
                <w:color w:val="626469"/>
                <w:sz w:val="17"/>
              </w:rPr>
              <w:t>5,767</w:t>
            </w:r>
          </w:p>
        </w:tc>
        <w:tc>
          <w:tcPr>
            <w:tcW w:w="88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60F8670" w14:textId="1767EFA2" w:rsidR="00B556BD" w:rsidRDefault="00516054">
            <w:pPr>
              <w:tabs>
                <w:tab w:val="left" w:pos="560"/>
                <w:tab w:val="left" w:pos="817"/>
              </w:tabs>
              <w:spacing w:before="33" w:after="30" w:line="310" w:lineRule="auto"/>
              <w:jc w:val="right"/>
            </w:pPr>
            <w:r>
              <w:rPr>
                <w:rFonts w:ascii="Infra" w:eastAsia="Infra" w:hAnsi="Infra" w:cs="Infra"/>
                <w:color w:val="626469"/>
                <w:sz w:val="17"/>
              </w:rPr>
              <w:t>45</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5CA54549" w14:textId="64A01F6E" w:rsidR="00B556BD" w:rsidRDefault="00516054">
            <w:pPr>
              <w:tabs>
                <w:tab w:val="left" w:pos="237"/>
                <w:tab w:val="left" w:pos="712"/>
              </w:tabs>
              <w:spacing w:before="33" w:after="30" w:line="310" w:lineRule="auto"/>
              <w:jc w:val="right"/>
            </w:pPr>
            <w:r>
              <w:rPr>
                <w:rFonts w:ascii="Infra" w:eastAsia="Infra" w:hAnsi="Infra" w:cs="Infra"/>
                <w:color w:val="626469"/>
                <w:sz w:val="17"/>
              </w:rPr>
              <w:t>5,812</w:t>
            </w:r>
          </w:p>
        </w:tc>
      </w:tr>
    </w:tbl>
    <w:p w14:paraId="471B0172" w14:textId="77777777" w:rsidR="00182930" w:rsidRDefault="00182930">
      <w:pPr>
        <w:spacing w:before="20" w:line="283" w:lineRule="auto"/>
        <w:rPr>
          <w:rFonts w:ascii="Infra" w:eastAsia="Infra" w:hAnsi="Infra" w:cs="Infra"/>
          <w:b/>
          <w:color w:val="025056"/>
          <w:sz w:val="22"/>
        </w:rPr>
      </w:pP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705"/>
        <w:gridCol w:w="705"/>
        <w:gridCol w:w="780"/>
        <w:gridCol w:w="780"/>
        <w:gridCol w:w="780"/>
        <w:gridCol w:w="780"/>
        <w:gridCol w:w="945"/>
        <w:gridCol w:w="885"/>
        <w:gridCol w:w="780"/>
      </w:tblGrid>
      <w:tr w:rsidR="00B556BD" w14:paraId="09CF199E" w14:textId="77777777" w:rsidTr="00182930">
        <w:trPr>
          <w:cantSplit/>
          <w:trHeight w:hRule="exact" w:val="825"/>
        </w:trPr>
        <w:tc>
          <w:tcPr>
            <w:tcW w:w="3675" w:type="dxa"/>
            <w:tcBorders>
              <w:top w:val="nil"/>
              <w:left w:val="nil"/>
              <w:bottom w:val="nil"/>
              <w:right w:val="nil"/>
            </w:tcBorders>
            <w:shd w:val="clear" w:color="auto" w:fill="auto"/>
            <w:tcMar>
              <w:top w:w="0" w:type="dxa"/>
              <w:left w:w="0" w:type="dxa"/>
              <w:bottom w:w="0" w:type="dxa"/>
              <w:right w:w="0" w:type="dxa"/>
            </w:tcMar>
            <w:vAlign w:val="bottom"/>
          </w:tcPr>
          <w:p w14:paraId="10DF47D3" w14:textId="77777777" w:rsidR="00B556BD" w:rsidRPr="00182930" w:rsidRDefault="00B556BD">
            <w:pPr>
              <w:keepNext/>
              <w:rPr>
                <w:color w:val="E56A54"/>
              </w:rPr>
            </w:pPr>
          </w:p>
        </w:tc>
        <w:tc>
          <w:tcPr>
            <w:tcW w:w="705" w:type="dxa"/>
            <w:tcBorders>
              <w:top w:val="nil"/>
              <w:left w:val="nil"/>
              <w:bottom w:val="nil"/>
              <w:right w:val="nil"/>
            </w:tcBorders>
            <w:shd w:val="clear" w:color="auto" w:fill="auto"/>
            <w:tcMar>
              <w:top w:w="0" w:type="dxa"/>
              <w:left w:w="0" w:type="dxa"/>
              <w:bottom w:w="0" w:type="dxa"/>
              <w:right w:w="53" w:type="dxa"/>
            </w:tcMar>
            <w:vAlign w:val="bottom"/>
          </w:tcPr>
          <w:p w14:paraId="60D32C90"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Share capital</w:t>
            </w:r>
          </w:p>
        </w:tc>
        <w:tc>
          <w:tcPr>
            <w:tcW w:w="705" w:type="dxa"/>
            <w:tcBorders>
              <w:top w:val="nil"/>
              <w:left w:val="nil"/>
              <w:bottom w:val="nil"/>
              <w:right w:val="nil"/>
            </w:tcBorders>
            <w:shd w:val="clear" w:color="auto" w:fill="auto"/>
            <w:tcMar>
              <w:top w:w="0" w:type="dxa"/>
              <w:left w:w="0" w:type="dxa"/>
              <w:bottom w:w="0" w:type="dxa"/>
              <w:right w:w="53" w:type="dxa"/>
            </w:tcMar>
            <w:vAlign w:val="bottom"/>
          </w:tcPr>
          <w:p w14:paraId="20617205"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Share premium</w:t>
            </w:r>
          </w:p>
        </w:tc>
        <w:tc>
          <w:tcPr>
            <w:tcW w:w="780" w:type="dxa"/>
            <w:tcBorders>
              <w:top w:val="nil"/>
              <w:left w:val="nil"/>
              <w:bottom w:val="nil"/>
              <w:right w:val="nil"/>
            </w:tcBorders>
            <w:shd w:val="clear" w:color="auto" w:fill="auto"/>
            <w:tcMar>
              <w:top w:w="0" w:type="dxa"/>
              <w:left w:w="0" w:type="dxa"/>
              <w:bottom w:w="0" w:type="dxa"/>
              <w:right w:w="53" w:type="dxa"/>
            </w:tcMar>
            <w:vAlign w:val="bottom"/>
          </w:tcPr>
          <w:p w14:paraId="555FFE42"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Shares held by employee benefit trust</w:t>
            </w:r>
          </w:p>
        </w:tc>
        <w:tc>
          <w:tcPr>
            <w:tcW w:w="780" w:type="dxa"/>
            <w:tcBorders>
              <w:top w:val="nil"/>
              <w:left w:val="nil"/>
              <w:bottom w:val="nil"/>
              <w:right w:val="nil"/>
            </w:tcBorders>
            <w:shd w:val="clear" w:color="auto" w:fill="auto"/>
            <w:tcMar>
              <w:top w:w="0" w:type="dxa"/>
              <w:left w:w="0" w:type="dxa"/>
              <w:bottom w:w="0" w:type="dxa"/>
              <w:right w:w="53" w:type="dxa"/>
            </w:tcMar>
            <w:vAlign w:val="bottom"/>
          </w:tcPr>
          <w:p w14:paraId="5EAA1F03"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Treasury shares</w:t>
            </w:r>
          </w:p>
        </w:tc>
        <w:tc>
          <w:tcPr>
            <w:tcW w:w="780" w:type="dxa"/>
            <w:tcBorders>
              <w:top w:val="nil"/>
              <w:left w:val="nil"/>
              <w:bottom w:val="nil"/>
              <w:right w:val="nil"/>
            </w:tcBorders>
            <w:shd w:val="clear" w:color="auto" w:fill="auto"/>
            <w:tcMar>
              <w:top w:w="0" w:type="dxa"/>
              <w:left w:w="0" w:type="dxa"/>
              <w:bottom w:w="0" w:type="dxa"/>
              <w:right w:w="53" w:type="dxa"/>
            </w:tcMar>
            <w:vAlign w:val="bottom"/>
          </w:tcPr>
          <w:p w14:paraId="3F74ABA7"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Retained earnings</w:t>
            </w:r>
          </w:p>
        </w:tc>
        <w:tc>
          <w:tcPr>
            <w:tcW w:w="780" w:type="dxa"/>
            <w:tcBorders>
              <w:top w:val="nil"/>
              <w:left w:val="nil"/>
              <w:bottom w:val="nil"/>
              <w:right w:val="nil"/>
            </w:tcBorders>
            <w:shd w:val="clear" w:color="auto" w:fill="auto"/>
            <w:tcMar>
              <w:top w:w="0" w:type="dxa"/>
              <w:left w:w="0" w:type="dxa"/>
              <w:bottom w:w="0" w:type="dxa"/>
              <w:right w:w="53" w:type="dxa"/>
            </w:tcMar>
            <w:vAlign w:val="bottom"/>
          </w:tcPr>
          <w:p w14:paraId="79E9FF47"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Other reserves</w:t>
            </w:r>
          </w:p>
        </w:tc>
        <w:tc>
          <w:tcPr>
            <w:tcW w:w="945" w:type="dxa"/>
            <w:tcBorders>
              <w:top w:val="nil"/>
              <w:left w:val="nil"/>
              <w:bottom w:val="nil"/>
              <w:right w:val="nil"/>
            </w:tcBorders>
            <w:shd w:val="clear" w:color="auto" w:fill="auto"/>
            <w:tcMar>
              <w:top w:w="0" w:type="dxa"/>
              <w:left w:w="0" w:type="dxa"/>
              <w:bottom w:w="0" w:type="dxa"/>
              <w:right w:w="53" w:type="dxa"/>
            </w:tcMar>
            <w:vAlign w:val="bottom"/>
          </w:tcPr>
          <w:p w14:paraId="20F3504A"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Total equity attributable to equity holders of M&amp;G plc</w:t>
            </w:r>
          </w:p>
        </w:tc>
        <w:tc>
          <w:tcPr>
            <w:tcW w:w="885" w:type="dxa"/>
            <w:tcBorders>
              <w:top w:val="nil"/>
              <w:left w:val="nil"/>
              <w:bottom w:val="nil"/>
              <w:right w:val="nil"/>
            </w:tcBorders>
            <w:shd w:val="clear" w:color="auto" w:fill="auto"/>
            <w:tcMar>
              <w:top w:w="0" w:type="dxa"/>
              <w:left w:w="0" w:type="dxa"/>
              <w:bottom w:w="0" w:type="dxa"/>
              <w:right w:w="53" w:type="dxa"/>
            </w:tcMar>
            <w:vAlign w:val="bottom"/>
          </w:tcPr>
          <w:p w14:paraId="315BE659"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Non-controlling interests</w:t>
            </w:r>
          </w:p>
        </w:tc>
        <w:tc>
          <w:tcPr>
            <w:tcW w:w="780" w:type="dxa"/>
            <w:tcBorders>
              <w:top w:val="nil"/>
              <w:left w:val="nil"/>
              <w:bottom w:val="nil"/>
              <w:right w:val="nil"/>
            </w:tcBorders>
            <w:shd w:val="clear" w:color="auto" w:fill="auto"/>
            <w:tcMar>
              <w:top w:w="0" w:type="dxa"/>
              <w:left w:w="0" w:type="dxa"/>
              <w:bottom w:w="0" w:type="dxa"/>
              <w:right w:w="53" w:type="dxa"/>
            </w:tcMar>
            <w:vAlign w:val="bottom"/>
          </w:tcPr>
          <w:p w14:paraId="2DA0B867"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Total equity</w:t>
            </w:r>
          </w:p>
        </w:tc>
      </w:tr>
      <w:tr w:rsidR="00B556BD" w14:paraId="436A8187" w14:textId="77777777" w:rsidTr="00182930">
        <w:trPr>
          <w:cantSplit/>
          <w:trHeight w:hRule="exact" w:val="225"/>
        </w:trPr>
        <w:tc>
          <w:tcPr>
            <w:tcW w:w="3675" w:type="dxa"/>
            <w:tcBorders>
              <w:top w:val="nil"/>
              <w:left w:val="nil"/>
              <w:bottom w:val="nil"/>
              <w:right w:val="nil"/>
            </w:tcBorders>
            <w:shd w:val="clear" w:color="auto" w:fill="auto"/>
            <w:tcMar>
              <w:top w:w="0" w:type="dxa"/>
              <w:left w:w="0" w:type="dxa"/>
              <w:bottom w:w="0" w:type="dxa"/>
              <w:right w:w="0" w:type="dxa"/>
            </w:tcMar>
            <w:vAlign w:val="bottom"/>
          </w:tcPr>
          <w:p w14:paraId="69167FD6" w14:textId="77777777" w:rsidR="00B556BD" w:rsidRPr="00182930" w:rsidRDefault="00B556BD">
            <w:pPr>
              <w:keepNext/>
              <w:rPr>
                <w:color w:val="E56A54"/>
              </w:rPr>
            </w:pPr>
          </w:p>
        </w:tc>
        <w:tc>
          <w:tcPr>
            <w:tcW w:w="705" w:type="dxa"/>
            <w:tcBorders>
              <w:top w:val="nil"/>
              <w:left w:val="nil"/>
              <w:bottom w:val="nil"/>
              <w:right w:val="nil"/>
            </w:tcBorders>
            <w:shd w:val="clear" w:color="auto" w:fill="auto"/>
            <w:tcMar>
              <w:top w:w="0" w:type="dxa"/>
              <w:left w:w="0" w:type="dxa"/>
              <w:bottom w:w="0" w:type="dxa"/>
              <w:right w:w="53" w:type="dxa"/>
            </w:tcMar>
            <w:vAlign w:val="center"/>
          </w:tcPr>
          <w:p w14:paraId="1F3332D9"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c>
          <w:tcPr>
            <w:tcW w:w="705" w:type="dxa"/>
            <w:tcBorders>
              <w:top w:val="nil"/>
              <w:left w:val="nil"/>
              <w:bottom w:val="nil"/>
              <w:right w:val="nil"/>
            </w:tcBorders>
            <w:shd w:val="clear" w:color="auto" w:fill="auto"/>
            <w:tcMar>
              <w:top w:w="0" w:type="dxa"/>
              <w:left w:w="0" w:type="dxa"/>
              <w:bottom w:w="0" w:type="dxa"/>
              <w:right w:w="53" w:type="dxa"/>
            </w:tcMar>
            <w:vAlign w:val="center"/>
          </w:tcPr>
          <w:p w14:paraId="0A327D36"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c>
          <w:tcPr>
            <w:tcW w:w="780" w:type="dxa"/>
            <w:tcBorders>
              <w:top w:val="nil"/>
              <w:left w:val="nil"/>
              <w:bottom w:val="nil"/>
              <w:right w:val="nil"/>
            </w:tcBorders>
            <w:shd w:val="clear" w:color="auto" w:fill="auto"/>
            <w:tcMar>
              <w:top w:w="0" w:type="dxa"/>
              <w:left w:w="0" w:type="dxa"/>
              <w:bottom w:w="0" w:type="dxa"/>
              <w:right w:w="53" w:type="dxa"/>
            </w:tcMar>
            <w:vAlign w:val="center"/>
          </w:tcPr>
          <w:p w14:paraId="4DFA33F1"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c>
          <w:tcPr>
            <w:tcW w:w="780" w:type="dxa"/>
            <w:tcBorders>
              <w:top w:val="nil"/>
              <w:left w:val="nil"/>
              <w:bottom w:val="nil"/>
              <w:right w:val="nil"/>
            </w:tcBorders>
            <w:shd w:val="clear" w:color="auto" w:fill="auto"/>
            <w:tcMar>
              <w:top w:w="0" w:type="dxa"/>
              <w:left w:w="0" w:type="dxa"/>
              <w:bottom w:w="0" w:type="dxa"/>
              <w:right w:w="53" w:type="dxa"/>
            </w:tcMar>
            <w:vAlign w:val="center"/>
          </w:tcPr>
          <w:p w14:paraId="12A78EA7"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c>
          <w:tcPr>
            <w:tcW w:w="780" w:type="dxa"/>
            <w:tcBorders>
              <w:top w:val="nil"/>
              <w:left w:val="nil"/>
              <w:bottom w:val="nil"/>
              <w:right w:val="nil"/>
            </w:tcBorders>
            <w:shd w:val="clear" w:color="auto" w:fill="auto"/>
            <w:tcMar>
              <w:top w:w="0" w:type="dxa"/>
              <w:left w:w="0" w:type="dxa"/>
              <w:bottom w:w="0" w:type="dxa"/>
              <w:right w:w="53" w:type="dxa"/>
            </w:tcMar>
            <w:vAlign w:val="center"/>
          </w:tcPr>
          <w:p w14:paraId="411857F0"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c>
          <w:tcPr>
            <w:tcW w:w="780" w:type="dxa"/>
            <w:tcBorders>
              <w:top w:val="nil"/>
              <w:left w:val="nil"/>
              <w:bottom w:val="nil"/>
              <w:right w:val="nil"/>
            </w:tcBorders>
            <w:shd w:val="clear" w:color="auto" w:fill="auto"/>
            <w:tcMar>
              <w:top w:w="0" w:type="dxa"/>
              <w:left w:w="0" w:type="dxa"/>
              <w:bottom w:w="0" w:type="dxa"/>
              <w:right w:w="53" w:type="dxa"/>
            </w:tcMar>
            <w:vAlign w:val="center"/>
          </w:tcPr>
          <w:p w14:paraId="5DF25FA9"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c>
          <w:tcPr>
            <w:tcW w:w="945" w:type="dxa"/>
            <w:tcBorders>
              <w:top w:val="nil"/>
              <w:left w:val="nil"/>
              <w:bottom w:val="nil"/>
              <w:right w:val="nil"/>
            </w:tcBorders>
            <w:shd w:val="clear" w:color="auto" w:fill="auto"/>
            <w:tcMar>
              <w:top w:w="0" w:type="dxa"/>
              <w:left w:w="0" w:type="dxa"/>
              <w:bottom w:w="0" w:type="dxa"/>
              <w:right w:w="53" w:type="dxa"/>
            </w:tcMar>
            <w:vAlign w:val="center"/>
          </w:tcPr>
          <w:p w14:paraId="364CCF8E"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c>
          <w:tcPr>
            <w:tcW w:w="885" w:type="dxa"/>
            <w:tcBorders>
              <w:top w:val="nil"/>
              <w:left w:val="nil"/>
              <w:bottom w:val="nil"/>
              <w:right w:val="nil"/>
            </w:tcBorders>
            <w:shd w:val="clear" w:color="auto" w:fill="auto"/>
            <w:tcMar>
              <w:top w:w="0" w:type="dxa"/>
              <w:left w:w="0" w:type="dxa"/>
              <w:bottom w:w="0" w:type="dxa"/>
              <w:right w:w="53" w:type="dxa"/>
            </w:tcMar>
            <w:vAlign w:val="center"/>
          </w:tcPr>
          <w:p w14:paraId="3BC34969"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c>
          <w:tcPr>
            <w:tcW w:w="780" w:type="dxa"/>
            <w:tcBorders>
              <w:top w:val="nil"/>
              <w:left w:val="nil"/>
              <w:bottom w:val="nil"/>
              <w:right w:val="nil"/>
            </w:tcBorders>
            <w:shd w:val="clear" w:color="auto" w:fill="auto"/>
            <w:tcMar>
              <w:top w:w="0" w:type="dxa"/>
              <w:left w:w="0" w:type="dxa"/>
              <w:bottom w:w="0" w:type="dxa"/>
              <w:right w:w="53" w:type="dxa"/>
            </w:tcMar>
            <w:vAlign w:val="center"/>
          </w:tcPr>
          <w:p w14:paraId="4DE41E48"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r>
      <w:tr w:rsidR="00B556BD" w14:paraId="698C7122" w14:textId="77777777" w:rsidTr="00182930">
        <w:trPr>
          <w:cantSplit/>
          <w:trHeight w:hRule="exact" w:val="255"/>
        </w:trPr>
        <w:tc>
          <w:tcPr>
            <w:tcW w:w="3675" w:type="dxa"/>
            <w:tcBorders>
              <w:top w:val="nil"/>
              <w:left w:val="nil"/>
              <w:bottom w:val="single" w:sz="8" w:space="0" w:color="E56A54"/>
              <w:right w:val="nil"/>
            </w:tcBorders>
            <w:tcMar>
              <w:top w:w="0" w:type="dxa"/>
              <w:left w:w="53" w:type="dxa"/>
              <w:bottom w:w="0" w:type="dxa"/>
              <w:right w:w="53" w:type="dxa"/>
            </w:tcMar>
            <w:vAlign w:val="center"/>
          </w:tcPr>
          <w:p w14:paraId="67F7FBEC" w14:textId="77777777" w:rsidR="00B556BD" w:rsidRDefault="00516054">
            <w:pPr>
              <w:keepNext/>
              <w:spacing w:line="310" w:lineRule="auto"/>
            </w:pPr>
            <w:r>
              <w:rPr>
                <w:rFonts w:ascii="Infra" w:eastAsia="Infra" w:hAnsi="Infra" w:cs="Infra"/>
                <w:b/>
                <w:color w:val="626469"/>
                <w:sz w:val="17"/>
              </w:rPr>
              <w:t>As at 1 January 2022</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2F886B72" w14:textId="2E84A32A" w:rsidR="00B556BD" w:rsidRDefault="00516054">
            <w:pPr>
              <w:keepNext/>
              <w:tabs>
                <w:tab w:val="left" w:pos="296"/>
                <w:tab w:val="left" w:pos="637"/>
              </w:tabs>
              <w:spacing w:before="33" w:after="30" w:line="310" w:lineRule="auto"/>
              <w:jc w:val="right"/>
            </w:pPr>
            <w:r>
              <w:rPr>
                <w:rFonts w:ascii="Infra" w:eastAsia="Infra" w:hAnsi="Infra" w:cs="Infra"/>
                <w:color w:val="626469"/>
                <w:sz w:val="17"/>
              </w:rPr>
              <w:t>130</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1F8EBEAC" w14:textId="5620D239" w:rsidR="00B556BD" w:rsidRDefault="00516054">
            <w:pPr>
              <w:keepNext/>
              <w:tabs>
                <w:tab w:val="left" w:pos="283"/>
                <w:tab w:val="left" w:pos="637"/>
              </w:tabs>
              <w:spacing w:before="33" w:after="30" w:line="310" w:lineRule="auto"/>
              <w:jc w:val="right"/>
            </w:pPr>
            <w:r>
              <w:rPr>
                <w:rFonts w:ascii="Infra" w:eastAsia="Infra" w:hAnsi="Infra" w:cs="Infra"/>
                <w:color w:val="626469"/>
                <w:sz w:val="17"/>
              </w:rPr>
              <w:t>370</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4235802F" w14:textId="442DA7A7" w:rsidR="00B556BD" w:rsidRDefault="00516054">
            <w:pPr>
              <w:keepNext/>
              <w:tabs>
                <w:tab w:val="left" w:pos="380"/>
              </w:tabs>
              <w:spacing w:before="33" w:after="30" w:line="310" w:lineRule="auto"/>
              <w:jc w:val="right"/>
            </w:pPr>
            <w:r>
              <w:rPr>
                <w:rFonts w:ascii="Infra" w:eastAsia="Infra" w:hAnsi="Infra" w:cs="Infra"/>
                <w:color w:val="626469"/>
                <w:sz w:val="17"/>
              </w:rPr>
              <w:t>(93)</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198371A7" w14:textId="26858E6E" w:rsidR="00B556BD" w:rsidRDefault="00516054">
            <w:pPr>
              <w:keepNext/>
              <w:tabs>
                <w:tab w:val="left" w:pos="503"/>
              </w:tabs>
              <w:spacing w:before="33" w:after="30" w:line="310" w:lineRule="auto"/>
              <w:jc w:val="right"/>
            </w:pPr>
            <w:r>
              <w:rPr>
                <w:rFonts w:ascii="Infra" w:eastAsia="Infra" w:hAnsi="Infra" w:cs="Infra"/>
                <w:color w:val="626469"/>
                <w:sz w:val="17"/>
              </w:rPr>
              <w:t>(1)</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62ABE0B1" w14:textId="196631AF" w:rsidR="00B556BD" w:rsidRDefault="00516054">
            <w:pPr>
              <w:keepNext/>
              <w:tabs>
                <w:tab w:val="left" w:pos="124"/>
                <w:tab w:val="left" w:pos="712"/>
              </w:tabs>
              <w:spacing w:before="33" w:after="30" w:line="310" w:lineRule="auto"/>
              <w:jc w:val="right"/>
            </w:pPr>
            <w:r>
              <w:rPr>
                <w:rFonts w:ascii="Infra" w:eastAsia="Infra" w:hAnsi="Infra" w:cs="Infra"/>
                <w:color w:val="626469"/>
                <w:sz w:val="17"/>
              </w:rPr>
              <w:t>16,550</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76D7DC03" w14:textId="008CBD0D" w:rsidR="00B556BD" w:rsidRDefault="00516054">
            <w:pPr>
              <w:keepNext/>
              <w:tabs>
                <w:tab w:val="left" w:pos="67"/>
              </w:tabs>
              <w:spacing w:before="33" w:after="30" w:line="310" w:lineRule="auto"/>
              <w:jc w:val="right"/>
            </w:pPr>
            <w:r>
              <w:rPr>
                <w:rFonts w:ascii="Infra" w:eastAsia="Infra" w:hAnsi="Infra" w:cs="Infra"/>
                <w:color w:val="626469"/>
                <w:sz w:val="17"/>
              </w:rPr>
              <w:t>(11,660)</w:t>
            </w:r>
          </w:p>
        </w:tc>
        <w:tc>
          <w:tcPr>
            <w:tcW w:w="945" w:type="dxa"/>
            <w:tcBorders>
              <w:top w:val="nil"/>
              <w:left w:val="nil"/>
              <w:bottom w:val="single" w:sz="8" w:space="0" w:color="E56A54"/>
              <w:right w:val="nil"/>
            </w:tcBorders>
            <w:tcMar>
              <w:top w:w="0" w:type="dxa"/>
              <w:left w:w="0" w:type="dxa"/>
              <w:bottom w:w="0" w:type="dxa"/>
              <w:right w:w="15" w:type="dxa"/>
            </w:tcMar>
            <w:vAlign w:val="bottom"/>
          </w:tcPr>
          <w:p w14:paraId="522046A4" w14:textId="7561C5B5" w:rsidR="00B556BD" w:rsidRDefault="00516054">
            <w:pPr>
              <w:keepNext/>
              <w:tabs>
                <w:tab w:val="left" w:pos="378"/>
                <w:tab w:val="left" w:pos="877"/>
              </w:tabs>
              <w:spacing w:before="33" w:after="30" w:line="310" w:lineRule="auto"/>
              <w:jc w:val="right"/>
            </w:pPr>
            <w:r>
              <w:rPr>
                <w:rFonts w:ascii="Infra" w:eastAsia="Infra" w:hAnsi="Infra" w:cs="Infra"/>
                <w:color w:val="626469"/>
                <w:sz w:val="17"/>
              </w:rPr>
              <w:t>5,296</w:t>
            </w:r>
          </w:p>
        </w:tc>
        <w:tc>
          <w:tcPr>
            <w:tcW w:w="885" w:type="dxa"/>
            <w:tcBorders>
              <w:top w:val="nil"/>
              <w:left w:val="nil"/>
              <w:bottom w:val="single" w:sz="8" w:space="0" w:color="E56A54"/>
              <w:right w:val="nil"/>
            </w:tcBorders>
            <w:tcMar>
              <w:top w:w="0" w:type="dxa"/>
              <w:left w:w="0" w:type="dxa"/>
              <w:bottom w:w="0" w:type="dxa"/>
              <w:right w:w="15" w:type="dxa"/>
            </w:tcMar>
            <w:vAlign w:val="bottom"/>
          </w:tcPr>
          <w:p w14:paraId="3B42DC9E" w14:textId="3D0E5142" w:rsidR="00B556BD" w:rsidRDefault="00516054">
            <w:pPr>
              <w:keepNext/>
              <w:tabs>
                <w:tab w:val="left" w:pos="558"/>
                <w:tab w:val="left" w:pos="817"/>
              </w:tabs>
              <w:spacing w:before="33" w:after="30" w:line="310" w:lineRule="auto"/>
              <w:jc w:val="right"/>
            </w:pPr>
            <w:r>
              <w:rPr>
                <w:rFonts w:ascii="Infra" w:eastAsia="Infra" w:hAnsi="Infra" w:cs="Infra"/>
                <w:color w:val="626469"/>
                <w:sz w:val="17"/>
              </w:rPr>
              <w:t>49</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0F16677A" w14:textId="422015C3" w:rsidR="00B556BD" w:rsidRDefault="00516054">
            <w:pPr>
              <w:keepNext/>
              <w:tabs>
                <w:tab w:val="left" w:pos="213"/>
                <w:tab w:val="left" w:pos="712"/>
              </w:tabs>
              <w:spacing w:before="33" w:after="30" w:line="310" w:lineRule="auto"/>
              <w:jc w:val="right"/>
            </w:pPr>
            <w:r>
              <w:rPr>
                <w:rFonts w:ascii="Infra" w:eastAsia="Infra" w:hAnsi="Infra" w:cs="Infra"/>
                <w:color w:val="626469"/>
                <w:sz w:val="17"/>
              </w:rPr>
              <w:t>5,345</w:t>
            </w:r>
          </w:p>
        </w:tc>
      </w:tr>
      <w:tr w:rsidR="00B556BD" w14:paraId="4D61C277" w14:textId="77777777" w:rsidTr="00182930">
        <w:trPr>
          <w:cantSplit/>
          <w:trHeight w:hRule="exact" w:val="480"/>
        </w:trPr>
        <w:tc>
          <w:tcPr>
            <w:tcW w:w="3675" w:type="dxa"/>
            <w:tcBorders>
              <w:top w:val="single" w:sz="8" w:space="0" w:color="E56A54"/>
              <w:left w:val="nil"/>
              <w:bottom w:val="nil"/>
              <w:right w:val="nil"/>
            </w:tcBorders>
            <w:tcMar>
              <w:top w:w="0" w:type="dxa"/>
              <w:left w:w="53" w:type="dxa"/>
              <w:bottom w:w="0" w:type="dxa"/>
              <w:right w:w="53" w:type="dxa"/>
            </w:tcMar>
          </w:tcPr>
          <w:p w14:paraId="4BDD1FEF" w14:textId="77777777" w:rsidR="00B556BD" w:rsidRDefault="00516054">
            <w:pPr>
              <w:keepNext/>
              <w:spacing w:before="33" w:after="30" w:line="310" w:lineRule="auto"/>
            </w:pPr>
            <w:r>
              <w:rPr>
                <w:rFonts w:ascii="Infra" w:eastAsia="Infra" w:hAnsi="Infra" w:cs="Infra"/>
                <w:color w:val="626469"/>
                <w:sz w:val="17"/>
              </w:rPr>
              <w:t>Adjustment on initial application of IFRS 17 and IFRS 9, net of tax</w:t>
            </w:r>
          </w:p>
        </w:tc>
        <w:tc>
          <w:tcPr>
            <w:tcW w:w="705" w:type="dxa"/>
            <w:tcBorders>
              <w:top w:val="single" w:sz="8" w:space="0" w:color="E56A54"/>
              <w:left w:val="nil"/>
              <w:bottom w:val="nil"/>
              <w:right w:val="nil"/>
            </w:tcBorders>
            <w:tcMar>
              <w:top w:w="0" w:type="dxa"/>
              <w:left w:w="0" w:type="dxa"/>
              <w:bottom w:w="0" w:type="dxa"/>
              <w:right w:w="15" w:type="dxa"/>
            </w:tcMar>
            <w:vAlign w:val="bottom"/>
          </w:tcPr>
          <w:p w14:paraId="7D1EF3F4" w14:textId="00313057" w:rsidR="00B556BD" w:rsidRDefault="00516054">
            <w:pPr>
              <w:keepNext/>
              <w:tabs>
                <w:tab w:val="left" w:pos="416"/>
                <w:tab w:val="left" w:pos="637"/>
              </w:tabs>
              <w:spacing w:before="33" w:after="30" w:line="310" w:lineRule="auto"/>
              <w:jc w:val="right"/>
            </w:pPr>
            <w:r>
              <w:rPr>
                <w:rFonts w:ascii="Infra" w:eastAsia="Infra" w:hAnsi="Infra" w:cs="Infra"/>
                <w:color w:val="626469"/>
                <w:sz w:val="17"/>
              </w:rPr>
              <w:t>—</w:t>
            </w:r>
          </w:p>
        </w:tc>
        <w:tc>
          <w:tcPr>
            <w:tcW w:w="705" w:type="dxa"/>
            <w:tcBorders>
              <w:top w:val="single" w:sz="8" w:space="0" w:color="E56A54"/>
              <w:left w:val="nil"/>
              <w:bottom w:val="nil"/>
              <w:right w:val="nil"/>
            </w:tcBorders>
            <w:tcMar>
              <w:top w:w="0" w:type="dxa"/>
              <w:left w:w="0" w:type="dxa"/>
              <w:bottom w:w="0" w:type="dxa"/>
              <w:right w:w="15" w:type="dxa"/>
            </w:tcMar>
            <w:vAlign w:val="bottom"/>
          </w:tcPr>
          <w:p w14:paraId="2781D991" w14:textId="0D246931" w:rsidR="00B556BD" w:rsidRDefault="00516054">
            <w:pPr>
              <w:keepNext/>
              <w:tabs>
                <w:tab w:val="left" w:pos="416"/>
                <w:tab w:val="left" w:pos="637"/>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3B846851" w14:textId="77BD8733" w:rsidR="00B556BD" w:rsidRDefault="00516054">
            <w:pPr>
              <w:keepNext/>
              <w:tabs>
                <w:tab w:val="left" w:pos="491"/>
                <w:tab w:val="left" w:pos="712"/>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61A2C0B1" w14:textId="2A9FF483" w:rsidR="00B556BD" w:rsidRDefault="00516054">
            <w:pPr>
              <w:keepNext/>
              <w:tabs>
                <w:tab w:val="left" w:pos="491"/>
                <w:tab w:val="left" w:pos="712"/>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3BC73B44" w14:textId="5F125CBB" w:rsidR="00B556BD" w:rsidRDefault="00516054">
            <w:pPr>
              <w:keepNext/>
              <w:tabs>
                <w:tab w:val="left" w:pos="253"/>
                <w:tab w:val="left" w:pos="712"/>
              </w:tabs>
              <w:spacing w:before="33" w:after="30" w:line="310" w:lineRule="auto"/>
              <w:jc w:val="right"/>
            </w:pPr>
            <w:r>
              <w:rPr>
                <w:rFonts w:ascii="Infra" w:eastAsia="Infra" w:hAnsi="Infra" w:cs="Infra"/>
                <w:color w:val="626469"/>
                <w:sz w:val="17"/>
              </w:rPr>
              <w:t>1,919</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653967EF" w14:textId="6502F39A" w:rsidR="00B556BD" w:rsidRDefault="00516054">
            <w:pPr>
              <w:keepNext/>
              <w:tabs>
                <w:tab w:val="left" w:pos="491"/>
                <w:tab w:val="left" w:pos="712"/>
              </w:tabs>
              <w:spacing w:before="33" w:after="30" w:line="310" w:lineRule="auto"/>
              <w:jc w:val="right"/>
            </w:pPr>
            <w:r>
              <w:rPr>
                <w:rFonts w:ascii="Infra" w:eastAsia="Infra" w:hAnsi="Infra" w:cs="Infra"/>
                <w:color w:val="626469"/>
                <w:sz w:val="17"/>
              </w:rPr>
              <w:t>—</w:t>
            </w:r>
          </w:p>
        </w:tc>
        <w:tc>
          <w:tcPr>
            <w:tcW w:w="945" w:type="dxa"/>
            <w:tcBorders>
              <w:top w:val="single" w:sz="8" w:space="0" w:color="E56A54"/>
              <w:left w:val="nil"/>
              <w:bottom w:val="nil"/>
              <w:right w:val="nil"/>
            </w:tcBorders>
            <w:tcMar>
              <w:top w:w="0" w:type="dxa"/>
              <w:left w:w="0" w:type="dxa"/>
              <w:bottom w:w="0" w:type="dxa"/>
              <w:right w:w="15" w:type="dxa"/>
            </w:tcMar>
            <w:vAlign w:val="bottom"/>
          </w:tcPr>
          <w:p w14:paraId="6655198F" w14:textId="1B7EB6BF" w:rsidR="00B556BD" w:rsidRDefault="00516054">
            <w:pPr>
              <w:keepNext/>
              <w:tabs>
                <w:tab w:val="left" w:pos="418"/>
                <w:tab w:val="left" w:pos="877"/>
              </w:tabs>
              <w:spacing w:before="33" w:after="30" w:line="310" w:lineRule="auto"/>
              <w:jc w:val="right"/>
            </w:pPr>
            <w:r>
              <w:rPr>
                <w:rFonts w:ascii="Infra" w:eastAsia="Infra" w:hAnsi="Infra" w:cs="Infra"/>
                <w:color w:val="626469"/>
                <w:sz w:val="17"/>
              </w:rPr>
              <w:t>1,919</w:t>
            </w:r>
          </w:p>
        </w:tc>
        <w:tc>
          <w:tcPr>
            <w:tcW w:w="885" w:type="dxa"/>
            <w:tcBorders>
              <w:top w:val="single" w:sz="8" w:space="0" w:color="E56A54"/>
              <w:left w:val="nil"/>
              <w:bottom w:val="nil"/>
              <w:right w:val="nil"/>
            </w:tcBorders>
            <w:tcMar>
              <w:top w:w="0" w:type="dxa"/>
              <w:left w:w="0" w:type="dxa"/>
              <w:bottom w:w="0" w:type="dxa"/>
              <w:right w:w="15" w:type="dxa"/>
            </w:tcMar>
            <w:vAlign w:val="bottom"/>
          </w:tcPr>
          <w:p w14:paraId="69C265B4" w14:textId="0B485CA8" w:rsidR="00B556BD" w:rsidRDefault="00516054">
            <w:pPr>
              <w:keepNext/>
              <w:tabs>
                <w:tab w:val="left" w:pos="596"/>
                <w:tab w:val="left" w:pos="817"/>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61C493AA" w14:textId="00ED9F47" w:rsidR="00B556BD" w:rsidRDefault="00516054">
            <w:pPr>
              <w:keepNext/>
              <w:tabs>
                <w:tab w:val="left" w:pos="253"/>
                <w:tab w:val="left" w:pos="712"/>
              </w:tabs>
              <w:spacing w:before="33" w:after="30" w:line="310" w:lineRule="auto"/>
              <w:jc w:val="right"/>
            </w:pPr>
            <w:r>
              <w:rPr>
                <w:rFonts w:ascii="Infra" w:eastAsia="Infra" w:hAnsi="Infra" w:cs="Infra"/>
                <w:color w:val="626469"/>
                <w:sz w:val="17"/>
              </w:rPr>
              <w:t>1,919</w:t>
            </w:r>
          </w:p>
        </w:tc>
      </w:tr>
      <w:tr w:rsidR="00B556BD" w14:paraId="10A2CABF" w14:textId="77777777" w:rsidTr="00182930">
        <w:trPr>
          <w:cantSplit/>
          <w:trHeight w:hRule="exact" w:val="255"/>
        </w:trPr>
        <w:tc>
          <w:tcPr>
            <w:tcW w:w="3675" w:type="dxa"/>
            <w:tcBorders>
              <w:top w:val="single" w:sz="8" w:space="0" w:color="E56A54"/>
              <w:left w:val="nil"/>
              <w:bottom w:val="single" w:sz="8" w:space="0" w:color="E56A54"/>
              <w:right w:val="nil"/>
            </w:tcBorders>
            <w:tcMar>
              <w:top w:w="0" w:type="dxa"/>
              <w:left w:w="53" w:type="dxa"/>
              <w:bottom w:w="0" w:type="dxa"/>
              <w:right w:w="53" w:type="dxa"/>
            </w:tcMar>
          </w:tcPr>
          <w:p w14:paraId="3A6E23AD" w14:textId="77777777" w:rsidR="00B556BD" w:rsidRDefault="00516054">
            <w:pPr>
              <w:keepNext/>
              <w:spacing w:before="33" w:after="30"/>
              <w:rPr>
                <w:rFonts w:ascii="Infra" w:eastAsia="Infra" w:hAnsi="Infra" w:cs="Infra"/>
                <w:b/>
                <w:color w:val="636666"/>
                <w:sz w:val="17"/>
              </w:rPr>
            </w:pPr>
            <w:r>
              <w:rPr>
                <w:rFonts w:ascii="Infra" w:eastAsia="Infra" w:hAnsi="Infra" w:cs="Infra"/>
                <w:b/>
                <w:color w:val="636666"/>
                <w:sz w:val="17"/>
              </w:rPr>
              <w:t>Restated balance at 1 January 2022</w:t>
            </w:r>
            <w:r>
              <w:rPr>
                <w:rFonts w:ascii="Infra" w:eastAsia="Infra" w:hAnsi="Infra" w:cs="Infra"/>
                <w:b/>
                <w:color w:val="636666"/>
                <w:sz w:val="17"/>
                <w:vertAlign w:val="superscript"/>
              </w:rPr>
              <w:t>i</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E5B7286" w14:textId="30FDF6EF" w:rsidR="00B556BD" w:rsidRDefault="00516054">
            <w:pPr>
              <w:keepNext/>
              <w:tabs>
                <w:tab w:val="left" w:pos="296"/>
                <w:tab w:val="left" w:pos="637"/>
              </w:tabs>
              <w:spacing w:before="33" w:after="30" w:line="310" w:lineRule="auto"/>
              <w:jc w:val="right"/>
            </w:pPr>
            <w:r>
              <w:rPr>
                <w:rFonts w:ascii="Infra" w:eastAsia="Infra" w:hAnsi="Infra" w:cs="Infra"/>
                <w:color w:val="626469"/>
                <w:sz w:val="17"/>
              </w:rPr>
              <w:t>130</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5454DE2" w14:textId="336226F5" w:rsidR="00B556BD" w:rsidRDefault="00516054">
            <w:pPr>
              <w:keepNext/>
              <w:tabs>
                <w:tab w:val="left" w:pos="283"/>
                <w:tab w:val="left" w:pos="637"/>
              </w:tabs>
              <w:spacing w:before="33" w:after="30" w:line="310" w:lineRule="auto"/>
              <w:jc w:val="right"/>
            </w:pPr>
            <w:r>
              <w:rPr>
                <w:rFonts w:ascii="Infra" w:eastAsia="Infra" w:hAnsi="Infra" w:cs="Infra"/>
                <w:color w:val="626469"/>
                <w:sz w:val="17"/>
              </w:rPr>
              <w:t>370</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4EC98A5A" w14:textId="577D66DC" w:rsidR="00B556BD" w:rsidRDefault="00516054">
            <w:pPr>
              <w:keepNext/>
              <w:tabs>
                <w:tab w:val="left" w:pos="380"/>
              </w:tabs>
              <w:spacing w:before="33" w:after="30" w:line="310" w:lineRule="auto"/>
              <w:jc w:val="right"/>
            </w:pPr>
            <w:r>
              <w:rPr>
                <w:rFonts w:ascii="Infra" w:eastAsia="Infra" w:hAnsi="Infra" w:cs="Infra"/>
                <w:color w:val="626469"/>
                <w:sz w:val="17"/>
              </w:rPr>
              <w:t>(93)</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24CD81D4" w14:textId="00DFE84F" w:rsidR="00B556BD" w:rsidRDefault="00516054">
            <w:pPr>
              <w:keepNext/>
              <w:tabs>
                <w:tab w:val="left" w:pos="503"/>
              </w:tabs>
              <w:spacing w:before="33" w:after="30" w:line="310" w:lineRule="auto"/>
              <w:jc w:val="right"/>
            </w:pPr>
            <w:r>
              <w:rPr>
                <w:rFonts w:ascii="Infra" w:eastAsia="Infra" w:hAnsi="Infra" w:cs="Infra"/>
                <w:color w:val="626469"/>
                <w:sz w:val="17"/>
              </w:rPr>
              <w:t>(1)</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7AFA6167" w14:textId="2AA65B85" w:rsidR="00B556BD" w:rsidRDefault="00516054">
            <w:pPr>
              <w:keepNext/>
              <w:tabs>
                <w:tab w:val="left" w:pos="126"/>
                <w:tab w:val="left" w:pos="712"/>
              </w:tabs>
              <w:spacing w:before="33" w:after="30" w:line="310" w:lineRule="auto"/>
              <w:jc w:val="right"/>
            </w:pPr>
            <w:r>
              <w:rPr>
                <w:rFonts w:ascii="Infra" w:eastAsia="Infra" w:hAnsi="Infra" w:cs="Infra"/>
                <w:color w:val="626469"/>
                <w:sz w:val="17"/>
              </w:rPr>
              <w:t>18,469</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72779FE1" w14:textId="4B11B506" w:rsidR="00B556BD" w:rsidRDefault="00516054">
            <w:pPr>
              <w:keepNext/>
              <w:tabs>
                <w:tab w:val="left" w:pos="67"/>
              </w:tabs>
              <w:spacing w:before="33" w:after="30" w:line="310" w:lineRule="auto"/>
              <w:jc w:val="right"/>
            </w:pPr>
            <w:r>
              <w:rPr>
                <w:rFonts w:ascii="Infra" w:eastAsia="Infra" w:hAnsi="Infra" w:cs="Infra"/>
                <w:color w:val="626469"/>
                <w:sz w:val="17"/>
              </w:rPr>
              <w:t>(11,660)</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23D777E" w14:textId="0B3D9A20" w:rsidR="00B556BD" w:rsidRDefault="00516054">
            <w:pPr>
              <w:keepNext/>
              <w:tabs>
                <w:tab w:val="left" w:pos="414"/>
                <w:tab w:val="left" w:pos="877"/>
              </w:tabs>
              <w:spacing w:before="33" w:after="30" w:line="310" w:lineRule="auto"/>
              <w:jc w:val="right"/>
            </w:pPr>
            <w:r>
              <w:rPr>
                <w:rFonts w:ascii="Infra" w:eastAsia="Infra" w:hAnsi="Infra" w:cs="Infra"/>
                <w:color w:val="626469"/>
                <w:sz w:val="17"/>
              </w:rPr>
              <w:t>7,215</w:t>
            </w:r>
          </w:p>
        </w:tc>
        <w:tc>
          <w:tcPr>
            <w:tcW w:w="88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B1E073F" w14:textId="3C6A1A39" w:rsidR="00B556BD" w:rsidRDefault="00516054">
            <w:pPr>
              <w:keepNext/>
              <w:tabs>
                <w:tab w:val="left" w:pos="558"/>
                <w:tab w:val="left" w:pos="817"/>
              </w:tabs>
              <w:spacing w:before="33" w:after="30" w:line="310" w:lineRule="auto"/>
              <w:jc w:val="right"/>
            </w:pPr>
            <w:r>
              <w:rPr>
                <w:rFonts w:ascii="Infra" w:eastAsia="Infra" w:hAnsi="Infra" w:cs="Infra"/>
                <w:color w:val="626469"/>
                <w:sz w:val="17"/>
              </w:rPr>
              <w:t>49</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0A08DA13" w14:textId="4A451EC3" w:rsidR="00B556BD" w:rsidRDefault="00516054">
            <w:pPr>
              <w:keepNext/>
              <w:tabs>
                <w:tab w:val="left" w:pos="222"/>
                <w:tab w:val="left" w:pos="712"/>
              </w:tabs>
              <w:spacing w:before="33" w:after="30" w:line="310" w:lineRule="auto"/>
              <w:jc w:val="right"/>
            </w:pPr>
            <w:r>
              <w:rPr>
                <w:rFonts w:ascii="Infra" w:eastAsia="Infra" w:hAnsi="Infra" w:cs="Infra"/>
                <w:color w:val="626469"/>
                <w:sz w:val="17"/>
              </w:rPr>
              <w:t>7,264</w:t>
            </w:r>
          </w:p>
        </w:tc>
      </w:tr>
      <w:tr w:rsidR="00B556BD" w14:paraId="3CBDD275" w14:textId="77777777" w:rsidTr="00182930">
        <w:trPr>
          <w:cantSplit/>
          <w:trHeight w:hRule="exact" w:val="255"/>
        </w:trPr>
        <w:tc>
          <w:tcPr>
            <w:tcW w:w="3675" w:type="dxa"/>
            <w:tcBorders>
              <w:top w:val="single" w:sz="8" w:space="0" w:color="E56A54"/>
              <w:left w:val="nil"/>
              <w:bottom w:val="nil"/>
              <w:right w:val="nil"/>
            </w:tcBorders>
            <w:tcMar>
              <w:top w:w="0" w:type="dxa"/>
              <w:left w:w="53" w:type="dxa"/>
              <w:bottom w:w="0" w:type="dxa"/>
              <w:right w:w="53" w:type="dxa"/>
            </w:tcMar>
          </w:tcPr>
          <w:p w14:paraId="5048AB92" w14:textId="77777777" w:rsidR="00B556BD" w:rsidRDefault="00516054">
            <w:pPr>
              <w:keepNext/>
              <w:spacing w:before="33" w:after="30" w:line="310" w:lineRule="auto"/>
            </w:pPr>
            <w:r>
              <w:rPr>
                <w:rFonts w:ascii="Infra" w:eastAsia="Infra" w:hAnsi="Infra" w:cs="Infra"/>
                <w:color w:val="626469"/>
                <w:sz w:val="17"/>
              </w:rPr>
              <w:t>(Loss)/profit for the year</w:t>
            </w:r>
          </w:p>
        </w:tc>
        <w:tc>
          <w:tcPr>
            <w:tcW w:w="705" w:type="dxa"/>
            <w:tcBorders>
              <w:top w:val="single" w:sz="8" w:space="0" w:color="E56A54"/>
              <w:left w:val="nil"/>
              <w:bottom w:val="nil"/>
              <w:right w:val="nil"/>
            </w:tcBorders>
            <w:tcMar>
              <w:top w:w="0" w:type="dxa"/>
              <w:left w:w="0" w:type="dxa"/>
              <w:bottom w:w="0" w:type="dxa"/>
              <w:right w:w="15" w:type="dxa"/>
            </w:tcMar>
            <w:vAlign w:val="bottom"/>
          </w:tcPr>
          <w:p w14:paraId="0EEAE3FF" w14:textId="72BF4EC9" w:rsidR="00B556BD" w:rsidRDefault="00516054">
            <w:pPr>
              <w:keepNext/>
              <w:tabs>
                <w:tab w:val="left" w:pos="416"/>
                <w:tab w:val="left" w:pos="637"/>
              </w:tabs>
              <w:spacing w:before="33" w:after="30" w:line="310" w:lineRule="auto"/>
              <w:jc w:val="right"/>
            </w:pPr>
            <w:r>
              <w:rPr>
                <w:rFonts w:ascii="Infra" w:eastAsia="Infra" w:hAnsi="Infra" w:cs="Infra"/>
                <w:color w:val="626469"/>
                <w:sz w:val="17"/>
              </w:rPr>
              <w:t>—</w:t>
            </w:r>
          </w:p>
        </w:tc>
        <w:tc>
          <w:tcPr>
            <w:tcW w:w="705" w:type="dxa"/>
            <w:tcBorders>
              <w:top w:val="single" w:sz="8" w:space="0" w:color="E56A54"/>
              <w:left w:val="nil"/>
              <w:bottom w:val="nil"/>
              <w:right w:val="nil"/>
            </w:tcBorders>
            <w:tcMar>
              <w:top w:w="0" w:type="dxa"/>
              <w:left w:w="0" w:type="dxa"/>
              <w:bottom w:w="0" w:type="dxa"/>
              <w:right w:w="15" w:type="dxa"/>
            </w:tcMar>
            <w:vAlign w:val="bottom"/>
          </w:tcPr>
          <w:p w14:paraId="64396CF3" w14:textId="62FF2D40" w:rsidR="00B556BD" w:rsidRDefault="00516054">
            <w:pPr>
              <w:keepNext/>
              <w:tabs>
                <w:tab w:val="left" w:pos="416"/>
                <w:tab w:val="left" w:pos="637"/>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0A1592C7" w14:textId="788246AC" w:rsidR="00B556BD" w:rsidRDefault="00516054">
            <w:pPr>
              <w:keepNext/>
              <w:tabs>
                <w:tab w:val="left" w:pos="491"/>
                <w:tab w:val="left" w:pos="712"/>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78AC905D" w14:textId="3CE074FB" w:rsidR="00B556BD" w:rsidRDefault="00516054">
            <w:pPr>
              <w:keepNext/>
              <w:tabs>
                <w:tab w:val="left" w:pos="491"/>
                <w:tab w:val="left" w:pos="712"/>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0F2B4935" w14:textId="09F4A165" w:rsidR="00B556BD" w:rsidRDefault="00516054">
            <w:pPr>
              <w:keepNext/>
              <w:tabs>
                <w:tab w:val="left" w:pos="126"/>
              </w:tabs>
              <w:spacing w:before="33" w:after="30" w:line="310" w:lineRule="auto"/>
              <w:jc w:val="right"/>
            </w:pPr>
            <w:r>
              <w:rPr>
                <w:rFonts w:ascii="Infra" w:eastAsia="Infra" w:hAnsi="Infra" w:cs="Infra"/>
                <w:color w:val="626469"/>
                <w:sz w:val="17"/>
              </w:rPr>
              <w:t>(2,068)</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0AA42ED4" w14:textId="2230DB4B" w:rsidR="00B556BD" w:rsidRDefault="00516054">
            <w:pPr>
              <w:keepNext/>
              <w:tabs>
                <w:tab w:val="left" w:pos="491"/>
                <w:tab w:val="left" w:pos="712"/>
              </w:tabs>
              <w:spacing w:before="33" w:after="30" w:line="310" w:lineRule="auto"/>
              <w:jc w:val="right"/>
            </w:pPr>
            <w:r>
              <w:rPr>
                <w:rFonts w:ascii="Infra" w:eastAsia="Infra" w:hAnsi="Infra" w:cs="Infra"/>
                <w:color w:val="626469"/>
                <w:sz w:val="17"/>
              </w:rPr>
              <w:t>—</w:t>
            </w:r>
          </w:p>
        </w:tc>
        <w:tc>
          <w:tcPr>
            <w:tcW w:w="945" w:type="dxa"/>
            <w:tcBorders>
              <w:top w:val="single" w:sz="8" w:space="0" w:color="E56A54"/>
              <w:left w:val="nil"/>
              <w:bottom w:val="nil"/>
              <w:right w:val="nil"/>
            </w:tcBorders>
            <w:tcMar>
              <w:top w:w="0" w:type="dxa"/>
              <w:left w:w="0" w:type="dxa"/>
              <w:bottom w:w="0" w:type="dxa"/>
              <w:right w:w="15" w:type="dxa"/>
            </w:tcMar>
            <w:vAlign w:val="bottom"/>
          </w:tcPr>
          <w:p w14:paraId="57A533CF" w14:textId="475993F4" w:rsidR="00B556BD" w:rsidRDefault="00516054">
            <w:pPr>
              <w:keepNext/>
              <w:tabs>
                <w:tab w:val="left" w:pos="291"/>
              </w:tabs>
              <w:spacing w:before="33" w:after="30" w:line="310" w:lineRule="auto"/>
              <w:jc w:val="right"/>
            </w:pPr>
            <w:r>
              <w:rPr>
                <w:rFonts w:ascii="Infra" w:eastAsia="Infra" w:hAnsi="Infra" w:cs="Infra"/>
                <w:color w:val="626469"/>
                <w:sz w:val="17"/>
              </w:rPr>
              <w:t>(2,068)</w:t>
            </w:r>
          </w:p>
        </w:tc>
        <w:tc>
          <w:tcPr>
            <w:tcW w:w="885" w:type="dxa"/>
            <w:tcBorders>
              <w:top w:val="single" w:sz="8" w:space="0" w:color="E56A54"/>
              <w:left w:val="nil"/>
              <w:bottom w:val="nil"/>
              <w:right w:val="nil"/>
            </w:tcBorders>
            <w:tcMar>
              <w:top w:w="0" w:type="dxa"/>
              <w:left w:w="0" w:type="dxa"/>
              <w:bottom w:w="0" w:type="dxa"/>
              <w:right w:w="15" w:type="dxa"/>
            </w:tcMar>
            <w:vAlign w:val="bottom"/>
          </w:tcPr>
          <w:p w14:paraId="77C18043" w14:textId="24B0189C" w:rsidR="00B556BD" w:rsidRDefault="00516054">
            <w:pPr>
              <w:keepNext/>
              <w:tabs>
                <w:tab w:val="left" w:pos="586"/>
                <w:tab w:val="left" w:pos="817"/>
              </w:tabs>
              <w:spacing w:before="33" w:after="30" w:line="310" w:lineRule="auto"/>
              <w:jc w:val="right"/>
            </w:pPr>
            <w:r>
              <w:rPr>
                <w:rFonts w:ascii="Infra" w:eastAsia="Infra" w:hAnsi="Infra" w:cs="Infra"/>
                <w:color w:val="626469"/>
                <w:sz w:val="17"/>
              </w:rPr>
              <w:t>13</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5562720A" w14:textId="12ACD8F7" w:rsidR="00B556BD" w:rsidRDefault="00516054">
            <w:pPr>
              <w:keepNext/>
              <w:tabs>
                <w:tab w:val="left" w:pos="131"/>
              </w:tabs>
              <w:spacing w:before="33" w:after="30" w:line="310" w:lineRule="auto"/>
              <w:jc w:val="right"/>
            </w:pPr>
            <w:r>
              <w:rPr>
                <w:rFonts w:ascii="Infra" w:eastAsia="Infra" w:hAnsi="Infra" w:cs="Infra"/>
                <w:color w:val="626469"/>
                <w:sz w:val="17"/>
              </w:rPr>
              <w:t>(2,055)</w:t>
            </w:r>
          </w:p>
        </w:tc>
      </w:tr>
      <w:tr w:rsidR="00B556BD" w14:paraId="2D6E065E" w14:textId="77777777" w:rsidTr="00182930">
        <w:trPr>
          <w:cantSplit/>
          <w:trHeight w:hRule="exact" w:val="255"/>
        </w:trPr>
        <w:tc>
          <w:tcPr>
            <w:tcW w:w="3675" w:type="dxa"/>
            <w:tcBorders>
              <w:top w:val="nil"/>
              <w:left w:val="nil"/>
              <w:bottom w:val="single" w:sz="8" w:space="0" w:color="E56A54"/>
              <w:right w:val="nil"/>
            </w:tcBorders>
            <w:tcMar>
              <w:top w:w="0" w:type="dxa"/>
              <w:left w:w="53" w:type="dxa"/>
              <w:bottom w:w="0" w:type="dxa"/>
              <w:right w:w="53" w:type="dxa"/>
            </w:tcMar>
          </w:tcPr>
          <w:p w14:paraId="593FB0C3" w14:textId="77777777" w:rsidR="00B556BD" w:rsidRDefault="00516054">
            <w:pPr>
              <w:keepNext/>
              <w:spacing w:before="53" w:after="30" w:line="310" w:lineRule="auto"/>
            </w:pPr>
            <w:r>
              <w:rPr>
                <w:rFonts w:ascii="Infra" w:eastAsia="Infra" w:hAnsi="Infra" w:cs="Infra"/>
                <w:color w:val="626469"/>
                <w:sz w:val="17"/>
              </w:rPr>
              <w:t>Other comprehensive income for the year</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7B6D1602" w14:textId="499BA003"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22F23D85" w14:textId="7ABA1FD1"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422ED548" w14:textId="7331F22F"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19B90D51" w14:textId="4719C233"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6B408DF3" w14:textId="0F21BD70" w:rsidR="00B556BD" w:rsidRDefault="00516054">
            <w:pPr>
              <w:keepNext/>
              <w:tabs>
                <w:tab w:val="left" w:pos="465"/>
                <w:tab w:val="left" w:pos="712"/>
              </w:tabs>
              <w:spacing w:before="53" w:after="30" w:line="310" w:lineRule="auto"/>
              <w:jc w:val="right"/>
            </w:pPr>
            <w:r>
              <w:rPr>
                <w:rFonts w:ascii="Infra" w:eastAsia="Infra" w:hAnsi="Infra" w:cs="Infra"/>
                <w:color w:val="626469"/>
                <w:sz w:val="17"/>
              </w:rPr>
              <w:t>22</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2692A5F4" w14:textId="2598C701" w:rsidR="00B556BD" w:rsidRDefault="00516054">
            <w:pPr>
              <w:keepNext/>
              <w:tabs>
                <w:tab w:val="left" w:pos="452"/>
                <w:tab w:val="left" w:pos="712"/>
              </w:tabs>
              <w:spacing w:before="53" w:after="30" w:line="310" w:lineRule="auto"/>
              <w:jc w:val="right"/>
            </w:pPr>
            <w:r>
              <w:rPr>
                <w:rFonts w:ascii="Infra" w:eastAsia="Infra" w:hAnsi="Infra" w:cs="Infra"/>
                <w:color w:val="626469"/>
                <w:sz w:val="17"/>
              </w:rPr>
              <w:t>20</w:t>
            </w:r>
          </w:p>
        </w:tc>
        <w:tc>
          <w:tcPr>
            <w:tcW w:w="945" w:type="dxa"/>
            <w:tcBorders>
              <w:top w:val="nil"/>
              <w:left w:val="nil"/>
              <w:bottom w:val="single" w:sz="8" w:space="0" w:color="E56A54"/>
              <w:right w:val="nil"/>
            </w:tcBorders>
            <w:tcMar>
              <w:top w:w="0" w:type="dxa"/>
              <w:left w:w="0" w:type="dxa"/>
              <w:bottom w:w="0" w:type="dxa"/>
              <w:right w:w="15" w:type="dxa"/>
            </w:tcMar>
            <w:vAlign w:val="bottom"/>
          </w:tcPr>
          <w:p w14:paraId="62F55316" w14:textId="23B01275" w:rsidR="00B556BD" w:rsidRDefault="00516054">
            <w:pPr>
              <w:keepNext/>
              <w:tabs>
                <w:tab w:val="left" w:pos="624"/>
                <w:tab w:val="left" w:pos="877"/>
              </w:tabs>
              <w:spacing w:before="53" w:after="30" w:line="310" w:lineRule="auto"/>
              <w:jc w:val="right"/>
            </w:pPr>
            <w:r>
              <w:rPr>
                <w:rFonts w:ascii="Infra" w:eastAsia="Infra" w:hAnsi="Infra" w:cs="Infra"/>
                <w:color w:val="626469"/>
                <w:sz w:val="17"/>
              </w:rPr>
              <w:t>42</w:t>
            </w:r>
          </w:p>
        </w:tc>
        <w:tc>
          <w:tcPr>
            <w:tcW w:w="885" w:type="dxa"/>
            <w:tcBorders>
              <w:top w:val="nil"/>
              <w:left w:val="nil"/>
              <w:bottom w:val="single" w:sz="8" w:space="0" w:color="E56A54"/>
              <w:right w:val="nil"/>
            </w:tcBorders>
            <w:tcMar>
              <w:top w:w="0" w:type="dxa"/>
              <w:left w:w="0" w:type="dxa"/>
              <w:bottom w:w="0" w:type="dxa"/>
              <w:right w:w="15" w:type="dxa"/>
            </w:tcMar>
            <w:vAlign w:val="bottom"/>
          </w:tcPr>
          <w:p w14:paraId="78815DD6" w14:textId="627DBF98" w:rsidR="00B556BD" w:rsidRDefault="00516054">
            <w:pPr>
              <w:keepNext/>
              <w:tabs>
                <w:tab w:val="left" w:pos="596"/>
                <w:tab w:val="left" w:pos="817"/>
              </w:tabs>
              <w:spacing w:before="53" w:after="30" w:line="310" w:lineRule="auto"/>
              <w:jc w:val="right"/>
            </w:pPr>
            <w:r>
              <w:rPr>
                <w:rFonts w:ascii="Infra" w:eastAsia="Infra" w:hAnsi="Infra" w:cs="Infra"/>
                <w:color w:val="626469"/>
                <w:sz w:val="17"/>
              </w:rPr>
              <w:t>—</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15F9DBB2" w14:textId="7116D1E8" w:rsidR="00B556BD" w:rsidRDefault="00516054">
            <w:pPr>
              <w:keepNext/>
              <w:tabs>
                <w:tab w:val="left" w:pos="459"/>
                <w:tab w:val="left" w:pos="712"/>
              </w:tabs>
              <w:spacing w:before="53" w:after="30" w:line="310" w:lineRule="auto"/>
              <w:jc w:val="right"/>
            </w:pPr>
            <w:r>
              <w:rPr>
                <w:rFonts w:ascii="Infra" w:eastAsia="Infra" w:hAnsi="Infra" w:cs="Infra"/>
                <w:color w:val="626469"/>
                <w:sz w:val="17"/>
              </w:rPr>
              <w:t>42</w:t>
            </w:r>
          </w:p>
        </w:tc>
      </w:tr>
      <w:tr w:rsidR="00B556BD" w14:paraId="05DEADB5" w14:textId="77777777" w:rsidTr="00182930">
        <w:trPr>
          <w:cantSplit/>
          <w:trHeight w:hRule="exact" w:val="435"/>
        </w:trPr>
        <w:tc>
          <w:tcPr>
            <w:tcW w:w="3675" w:type="dxa"/>
            <w:tcBorders>
              <w:top w:val="single" w:sz="8" w:space="0" w:color="E56A54"/>
              <w:left w:val="nil"/>
              <w:bottom w:val="single" w:sz="8" w:space="0" w:color="E56A54"/>
              <w:right w:val="nil"/>
            </w:tcBorders>
            <w:tcMar>
              <w:top w:w="0" w:type="dxa"/>
              <w:left w:w="53" w:type="dxa"/>
              <w:bottom w:w="0" w:type="dxa"/>
              <w:right w:w="53" w:type="dxa"/>
            </w:tcMar>
          </w:tcPr>
          <w:p w14:paraId="70F721A8" w14:textId="77777777" w:rsidR="00B556BD" w:rsidRDefault="00516054">
            <w:pPr>
              <w:keepNext/>
              <w:spacing w:before="33" w:after="30"/>
            </w:pPr>
            <w:r>
              <w:rPr>
                <w:rFonts w:ascii="Infra" w:eastAsia="Infra" w:hAnsi="Infra" w:cs="Infra"/>
                <w:b/>
                <w:color w:val="636666"/>
                <w:sz w:val="17"/>
              </w:rPr>
              <w:t>Total comprehensive income for the year (restated)</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3D31E3F" w14:textId="219E1844" w:rsidR="00B556BD" w:rsidRDefault="00516054">
            <w:pPr>
              <w:keepNext/>
              <w:tabs>
                <w:tab w:val="left" w:pos="416"/>
                <w:tab w:val="left" w:pos="637"/>
              </w:tabs>
              <w:spacing w:before="33" w:after="30" w:line="310" w:lineRule="auto"/>
              <w:jc w:val="right"/>
            </w:pPr>
            <w:r>
              <w:rPr>
                <w:rFonts w:ascii="Infra" w:eastAsia="Infra" w:hAnsi="Infra" w:cs="Infra"/>
                <w:color w:val="626469"/>
                <w:sz w:val="17"/>
              </w:rPr>
              <w:t>—</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53C263C" w14:textId="5FBEA3BB" w:rsidR="00B556BD" w:rsidRDefault="00516054">
            <w:pPr>
              <w:keepNext/>
              <w:tabs>
                <w:tab w:val="left" w:pos="416"/>
                <w:tab w:val="left" w:pos="637"/>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4F93B359" w14:textId="152D788F" w:rsidR="00B556BD" w:rsidRDefault="00516054">
            <w:pPr>
              <w:keepNext/>
              <w:tabs>
                <w:tab w:val="left" w:pos="491"/>
                <w:tab w:val="left" w:pos="712"/>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70543838" w14:textId="40FF446B" w:rsidR="00B556BD" w:rsidRDefault="00516054">
            <w:pPr>
              <w:keepNext/>
              <w:tabs>
                <w:tab w:val="left" w:pos="491"/>
                <w:tab w:val="left" w:pos="712"/>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69FDA2D8" w14:textId="1BF08D59" w:rsidR="00B556BD" w:rsidRDefault="00516054">
            <w:pPr>
              <w:keepNext/>
              <w:tabs>
                <w:tab w:val="left" w:pos="127"/>
              </w:tabs>
              <w:spacing w:before="33" w:after="30" w:line="310" w:lineRule="auto"/>
              <w:jc w:val="right"/>
            </w:pPr>
            <w:r>
              <w:rPr>
                <w:rFonts w:ascii="Infra" w:eastAsia="Infra" w:hAnsi="Infra" w:cs="Infra"/>
                <w:color w:val="626469"/>
                <w:sz w:val="17"/>
              </w:rPr>
              <w:t>(2,046)</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425D24E4" w14:textId="0C678B71" w:rsidR="00B556BD" w:rsidRDefault="00516054">
            <w:pPr>
              <w:keepNext/>
              <w:tabs>
                <w:tab w:val="left" w:pos="452"/>
                <w:tab w:val="left" w:pos="712"/>
              </w:tabs>
              <w:spacing w:before="33" w:after="30" w:line="310" w:lineRule="auto"/>
              <w:jc w:val="right"/>
            </w:pPr>
            <w:r>
              <w:rPr>
                <w:rFonts w:ascii="Infra" w:eastAsia="Infra" w:hAnsi="Infra" w:cs="Infra"/>
                <w:color w:val="626469"/>
                <w:sz w:val="17"/>
              </w:rPr>
              <w:t>20</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A5D124D" w14:textId="7B5D33CE" w:rsidR="00B556BD" w:rsidRDefault="00516054">
            <w:pPr>
              <w:keepNext/>
              <w:tabs>
                <w:tab w:val="left" w:pos="298"/>
              </w:tabs>
              <w:spacing w:before="33" w:after="30" w:line="310" w:lineRule="auto"/>
              <w:jc w:val="right"/>
            </w:pPr>
            <w:r>
              <w:rPr>
                <w:rFonts w:ascii="Infra" w:eastAsia="Infra" w:hAnsi="Infra" w:cs="Infra"/>
                <w:color w:val="626469"/>
                <w:sz w:val="17"/>
              </w:rPr>
              <w:t>(2,026)</w:t>
            </w:r>
          </w:p>
        </w:tc>
        <w:tc>
          <w:tcPr>
            <w:tcW w:w="88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F93D4C9" w14:textId="358A7858" w:rsidR="00B556BD" w:rsidRDefault="00516054">
            <w:pPr>
              <w:keepNext/>
              <w:tabs>
                <w:tab w:val="left" w:pos="586"/>
                <w:tab w:val="left" w:pos="817"/>
              </w:tabs>
              <w:spacing w:before="33" w:after="30" w:line="310" w:lineRule="auto"/>
              <w:jc w:val="right"/>
            </w:pPr>
            <w:r>
              <w:rPr>
                <w:rFonts w:ascii="Infra" w:eastAsia="Infra" w:hAnsi="Infra" w:cs="Infra"/>
                <w:color w:val="626469"/>
                <w:sz w:val="17"/>
              </w:rPr>
              <w:t>13</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5557016E" w14:textId="1C378C75" w:rsidR="00B556BD" w:rsidRDefault="00516054">
            <w:pPr>
              <w:keepNext/>
              <w:tabs>
                <w:tab w:val="left" w:pos="155"/>
              </w:tabs>
              <w:spacing w:before="33" w:after="30" w:line="310" w:lineRule="auto"/>
              <w:jc w:val="right"/>
            </w:pPr>
            <w:r>
              <w:rPr>
                <w:rFonts w:ascii="Infra" w:eastAsia="Infra" w:hAnsi="Infra" w:cs="Infra"/>
                <w:color w:val="626469"/>
                <w:sz w:val="17"/>
              </w:rPr>
              <w:t>(2,013)</w:t>
            </w:r>
          </w:p>
        </w:tc>
      </w:tr>
      <w:tr w:rsidR="00B556BD" w14:paraId="4A727868" w14:textId="77777777" w:rsidTr="00182930">
        <w:trPr>
          <w:cantSplit/>
          <w:trHeight w:hRule="exact" w:val="255"/>
        </w:trPr>
        <w:tc>
          <w:tcPr>
            <w:tcW w:w="3675" w:type="dxa"/>
            <w:tcBorders>
              <w:top w:val="single" w:sz="8" w:space="0" w:color="E56A54"/>
              <w:left w:val="nil"/>
              <w:bottom w:val="nil"/>
              <w:right w:val="nil"/>
            </w:tcBorders>
            <w:tcMar>
              <w:top w:w="0" w:type="dxa"/>
              <w:left w:w="53" w:type="dxa"/>
              <w:bottom w:w="0" w:type="dxa"/>
              <w:right w:w="53" w:type="dxa"/>
            </w:tcMar>
          </w:tcPr>
          <w:p w14:paraId="4ABABCF0" w14:textId="77777777" w:rsidR="00B556BD" w:rsidRDefault="00516054">
            <w:pPr>
              <w:keepNext/>
              <w:spacing w:before="33" w:after="30"/>
              <w:rPr>
                <w:rFonts w:ascii="Infra" w:eastAsia="Infra" w:hAnsi="Infra" w:cs="Infra"/>
                <w:color w:val="636666"/>
                <w:sz w:val="17"/>
              </w:rPr>
            </w:pPr>
            <w:r>
              <w:rPr>
                <w:rFonts w:ascii="Infra" w:eastAsia="Infra" w:hAnsi="Infra" w:cs="Infra"/>
                <w:color w:val="636666"/>
                <w:sz w:val="17"/>
              </w:rPr>
              <w:t>Shares purchased in buy-back</w:t>
            </w:r>
            <w:r>
              <w:rPr>
                <w:rFonts w:ascii="Infra" w:eastAsia="Infra" w:hAnsi="Infra" w:cs="Infra"/>
                <w:color w:val="636666"/>
                <w:sz w:val="17"/>
                <w:vertAlign w:val="superscript"/>
              </w:rPr>
              <w:t>ii</w:t>
            </w:r>
          </w:p>
        </w:tc>
        <w:tc>
          <w:tcPr>
            <w:tcW w:w="705" w:type="dxa"/>
            <w:tcBorders>
              <w:top w:val="single" w:sz="8" w:space="0" w:color="E56A54"/>
              <w:left w:val="nil"/>
              <w:bottom w:val="nil"/>
              <w:right w:val="nil"/>
            </w:tcBorders>
            <w:tcMar>
              <w:top w:w="0" w:type="dxa"/>
              <w:left w:w="0" w:type="dxa"/>
              <w:bottom w:w="0" w:type="dxa"/>
              <w:right w:w="15" w:type="dxa"/>
            </w:tcMar>
            <w:vAlign w:val="bottom"/>
          </w:tcPr>
          <w:p w14:paraId="78EF2843" w14:textId="1A1418BB" w:rsidR="00B556BD" w:rsidRDefault="00516054">
            <w:pPr>
              <w:keepNext/>
              <w:tabs>
                <w:tab w:val="left" w:pos="351"/>
              </w:tabs>
              <w:spacing w:before="33" w:after="30" w:line="310" w:lineRule="auto"/>
              <w:jc w:val="right"/>
            </w:pPr>
            <w:r>
              <w:rPr>
                <w:rFonts w:ascii="Infra" w:eastAsia="Infra" w:hAnsi="Infra" w:cs="Infra"/>
                <w:color w:val="626469"/>
                <w:sz w:val="17"/>
              </w:rPr>
              <w:t>(11)</w:t>
            </w:r>
          </w:p>
        </w:tc>
        <w:tc>
          <w:tcPr>
            <w:tcW w:w="705" w:type="dxa"/>
            <w:tcBorders>
              <w:top w:val="single" w:sz="8" w:space="0" w:color="E56A54"/>
              <w:left w:val="nil"/>
              <w:bottom w:val="nil"/>
              <w:right w:val="nil"/>
            </w:tcBorders>
            <w:tcMar>
              <w:top w:w="0" w:type="dxa"/>
              <w:left w:w="0" w:type="dxa"/>
              <w:bottom w:w="0" w:type="dxa"/>
              <w:right w:w="15" w:type="dxa"/>
            </w:tcMar>
            <w:vAlign w:val="bottom"/>
          </w:tcPr>
          <w:p w14:paraId="09E893D2" w14:textId="3F54D2DB" w:rsidR="00B556BD" w:rsidRDefault="00516054">
            <w:pPr>
              <w:keepNext/>
              <w:tabs>
                <w:tab w:val="left" w:pos="416"/>
                <w:tab w:val="left" w:pos="637"/>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3A7B8DF8" w14:textId="478A494E" w:rsidR="00B556BD" w:rsidRDefault="00516054">
            <w:pPr>
              <w:keepNext/>
              <w:tabs>
                <w:tab w:val="left" w:pos="491"/>
                <w:tab w:val="left" w:pos="712"/>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31024327" w14:textId="1F2B1971" w:rsidR="00B556BD" w:rsidRDefault="00516054">
            <w:pPr>
              <w:keepNext/>
              <w:tabs>
                <w:tab w:val="left" w:pos="388"/>
              </w:tabs>
              <w:spacing w:before="33" w:after="30" w:line="310" w:lineRule="auto"/>
              <w:jc w:val="right"/>
            </w:pPr>
            <w:r>
              <w:rPr>
                <w:rFonts w:ascii="Infra" w:eastAsia="Infra" w:hAnsi="Infra" w:cs="Infra"/>
                <w:color w:val="626469"/>
                <w:sz w:val="17"/>
              </w:rPr>
              <w:t>(47)</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3ED703C3" w14:textId="537BD14D" w:rsidR="00B556BD" w:rsidRDefault="00516054">
            <w:pPr>
              <w:keepNext/>
              <w:tabs>
                <w:tab w:val="left" w:pos="277"/>
              </w:tabs>
              <w:spacing w:before="33" w:after="30" w:line="310" w:lineRule="auto"/>
              <w:jc w:val="right"/>
            </w:pPr>
            <w:r>
              <w:rPr>
                <w:rFonts w:ascii="Infra" w:eastAsia="Infra" w:hAnsi="Infra" w:cs="Infra"/>
                <w:color w:val="626469"/>
                <w:sz w:val="17"/>
              </w:rPr>
              <w:t>(456)</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59B82C73" w14:textId="77CD9B41" w:rsidR="00B556BD" w:rsidRDefault="00516054">
            <w:pPr>
              <w:keepNext/>
              <w:tabs>
                <w:tab w:val="left" w:pos="502"/>
                <w:tab w:val="left" w:pos="712"/>
              </w:tabs>
              <w:spacing w:before="33" w:after="30" w:line="310" w:lineRule="auto"/>
              <w:jc w:val="right"/>
            </w:pPr>
            <w:r>
              <w:rPr>
                <w:rFonts w:ascii="Infra" w:eastAsia="Infra" w:hAnsi="Infra" w:cs="Infra"/>
                <w:color w:val="626469"/>
                <w:sz w:val="17"/>
              </w:rPr>
              <w:t>11</w:t>
            </w:r>
          </w:p>
        </w:tc>
        <w:tc>
          <w:tcPr>
            <w:tcW w:w="945" w:type="dxa"/>
            <w:tcBorders>
              <w:top w:val="single" w:sz="8" w:space="0" w:color="E56A54"/>
              <w:left w:val="nil"/>
              <w:bottom w:val="nil"/>
              <w:right w:val="nil"/>
            </w:tcBorders>
            <w:tcMar>
              <w:top w:w="0" w:type="dxa"/>
              <w:left w:w="0" w:type="dxa"/>
              <w:bottom w:w="0" w:type="dxa"/>
              <w:right w:w="15" w:type="dxa"/>
            </w:tcMar>
            <w:vAlign w:val="bottom"/>
          </w:tcPr>
          <w:p w14:paraId="098E251A" w14:textId="25CA0EFE" w:rsidR="00B556BD" w:rsidRDefault="00516054">
            <w:pPr>
              <w:keepNext/>
              <w:tabs>
                <w:tab w:val="left" w:pos="438"/>
              </w:tabs>
              <w:spacing w:before="33" w:after="30" w:line="310" w:lineRule="auto"/>
              <w:jc w:val="right"/>
            </w:pPr>
            <w:r>
              <w:rPr>
                <w:rFonts w:ascii="Infra" w:eastAsia="Infra" w:hAnsi="Infra" w:cs="Infra"/>
                <w:color w:val="626469"/>
                <w:sz w:val="17"/>
              </w:rPr>
              <w:t>(503)</w:t>
            </w:r>
          </w:p>
        </w:tc>
        <w:tc>
          <w:tcPr>
            <w:tcW w:w="885" w:type="dxa"/>
            <w:tcBorders>
              <w:top w:val="single" w:sz="8" w:space="0" w:color="E56A54"/>
              <w:left w:val="nil"/>
              <w:bottom w:val="nil"/>
              <w:right w:val="nil"/>
            </w:tcBorders>
            <w:tcMar>
              <w:top w:w="0" w:type="dxa"/>
              <w:left w:w="0" w:type="dxa"/>
              <w:bottom w:w="0" w:type="dxa"/>
              <w:right w:w="15" w:type="dxa"/>
            </w:tcMar>
            <w:vAlign w:val="bottom"/>
          </w:tcPr>
          <w:p w14:paraId="2D320A72" w14:textId="4FD7E8CD" w:rsidR="00B556BD" w:rsidRDefault="00516054">
            <w:pPr>
              <w:keepNext/>
              <w:tabs>
                <w:tab w:val="left" w:pos="596"/>
                <w:tab w:val="left" w:pos="817"/>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nil"/>
              <w:right w:val="nil"/>
            </w:tcBorders>
            <w:tcMar>
              <w:top w:w="0" w:type="dxa"/>
              <w:left w:w="0" w:type="dxa"/>
              <w:bottom w:w="0" w:type="dxa"/>
              <w:right w:w="15" w:type="dxa"/>
            </w:tcMar>
            <w:vAlign w:val="bottom"/>
          </w:tcPr>
          <w:p w14:paraId="73C79380" w14:textId="290AD990" w:rsidR="00B556BD" w:rsidRDefault="00516054">
            <w:pPr>
              <w:keepNext/>
              <w:tabs>
                <w:tab w:val="left" w:pos="273"/>
              </w:tabs>
              <w:spacing w:before="33" w:after="30" w:line="310" w:lineRule="auto"/>
              <w:jc w:val="right"/>
            </w:pPr>
            <w:r>
              <w:rPr>
                <w:rFonts w:ascii="Infra" w:eastAsia="Infra" w:hAnsi="Infra" w:cs="Infra"/>
                <w:color w:val="626469"/>
                <w:sz w:val="17"/>
              </w:rPr>
              <w:t>(503)</w:t>
            </w:r>
          </w:p>
        </w:tc>
      </w:tr>
      <w:tr w:rsidR="00B556BD" w14:paraId="128A9F51" w14:textId="77777777" w:rsidTr="00182930">
        <w:trPr>
          <w:cantSplit/>
          <w:trHeight w:hRule="exact" w:val="255"/>
        </w:trPr>
        <w:tc>
          <w:tcPr>
            <w:tcW w:w="3675" w:type="dxa"/>
            <w:tcBorders>
              <w:top w:val="nil"/>
              <w:left w:val="nil"/>
              <w:bottom w:val="nil"/>
              <w:right w:val="nil"/>
            </w:tcBorders>
            <w:tcMar>
              <w:top w:w="0" w:type="dxa"/>
              <w:left w:w="53" w:type="dxa"/>
              <w:bottom w:w="0" w:type="dxa"/>
              <w:right w:w="53" w:type="dxa"/>
            </w:tcMar>
            <w:vAlign w:val="bottom"/>
          </w:tcPr>
          <w:p w14:paraId="2481FEA2" w14:textId="77777777" w:rsidR="00B556BD" w:rsidRDefault="00516054">
            <w:pPr>
              <w:keepNext/>
              <w:spacing w:before="53" w:after="30" w:line="310" w:lineRule="auto"/>
            </w:pPr>
            <w:r>
              <w:rPr>
                <w:rFonts w:ascii="Infra" w:eastAsia="Infra" w:hAnsi="Infra" w:cs="Infra"/>
                <w:color w:val="626469"/>
                <w:sz w:val="17"/>
              </w:rPr>
              <w:t>Dividends paid to equity holders of M&amp;G plc</w:t>
            </w:r>
          </w:p>
        </w:tc>
        <w:tc>
          <w:tcPr>
            <w:tcW w:w="705" w:type="dxa"/>
            <w:tcBorders>
              <w:top w:val="nil"/>
              <w:left w:val="nil"/>
              <w:bottom w:val="nil"/>
              <w:right w:val="nil"/>
            </w:tcBorders>
            <w:tcMar>
              <w:top w:w="0" w:type="dxa"/>
              <w:left w:w="0" w:type="dxa"/>
              <w:bottom w:w="0" w:type="dxa"/>
              <w:right w:w="15" w:type="dxa"/>
            </w:tcMar>
            <w:vAlign w:val="bottom"/>
          </w:tcPr>
          <w:p w14:paraId="2A123FF4" w14:textId="3576E2C8"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05" w:type="dxa"/>
            <w:tcBorders>
              <w:top w:val="nil"/>
              <w:left w:val="nil"/>
              <w:bottom w:val="nil"/>
              <w:right w:val="nil"/>
            </w:tcBorders>
            <w:tcMar>
              <w:top w:w="0" w:type="dxa"/>
              <w:left w:w="0" w:type="dxa"/>
              <w:bottom w:w="0" w:type="dxa"/>
              <w:right w:w="15" w:type="dxa"/>
            </w:tcMar>
            <w:vAlign w:val="bottom"/>
          </w:tcPr>
          <w:p w14:paraId="192C48D6" w14:textId="2FBE5052"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52F3015F" w14:textId="5C03D883"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4F888C3A" w14:textId="084096C3"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44786A6E" w14:textId="30E470FC" w:rsidR="00B556BD" w:rsidRDefault="00516054">
            <w:pPr>
              <w:keepNext/>
              <w:tabs>
                <w:tab w:val="left" w:pos="277"/>
              </w:tabs>
              <w:spacing w:before="53" w:after="30" w:line="310" w:lineRule="auto"/>
              <w:jc w:val="right"/>
            </w:pPr>
            <w:r>
              <w:rPr>
                <w:rFonts w:ascii="Infra" w:eastAsia="Infra" w:hAnsi="Infra" w:cs="Infra"/>
                <w:color w:val="626469"/>
                <w:sz w:val="17"/>
              </w:rPr>
              <w:t>(465)</w:t>
            </w:r>
          </w:p>
        </w:tc>
        <w:tc>
          <w:tcPr>
            <w:tcW w:w="780" w:type="dxa"/>
            <w:tcBorders>
              <w:top w:val="nil"/>
              <w:left w:val="nil"/>
              <w:bottom w:val="nil"/>
              <w:right w:val="nil"/>
            </w:tcBorders>
            <w:tcMar>
              <w:top w:w="0" w:type="dxa"/>
              <w:left w:w="0" w:type="dxa"/>
              <w:bottom w:w="0" w:type="dxa"/>
              <w:right w:w="15" w:type="dxa"/>
            </w:tcMar>
            <w:vAlign w:val="bottom"/>
          </w:tcPr>
          <w:p w14:paraId="5A97E43D" w14:textId="1993A3BE"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945" w:type="dxa"/>
            <w:tcBorders>
              <w:top w:val="nil"/>
              <w:left w:val="nil"/>
              <w:bottom w:val="nil"/>
              <w:right w:val="nil"/>
            </w:tcBorders>
            <w:tcMar>
              <w:top w:w="0" w:type="dxa"/>
              <w:left w:w="0" w:type="dxa"/>
              <w:bottom w:w="0" w:type="dxa"/>
              <w:right w:w="15" w:type="dxa"/>
            </w:tcMar>
            <w:vAlign w:val="bottom"/>
          </w:tcPr>
          <w:p w14:paraId="101BCFAE" w14:textId="4FFD793A" w:rsidR="00B556BD" w:rsidRDefault="00516054">
            <w:pPr>
              <w:keepNext/>
              <w:tabs>
                <w:tab w:val="left" w:pos="442"/>
              </w:tabs>
              <w:spacing w:before="53" w:after="30" w:line="310" w:lineRule="auto"/>
              <w:jc w:val="right"/>
            </w:pPr>
            <w:r>
              <w:rPr>
                <w:rFonts w:ascii="Infra" w:eastAsia="Infra" w:hAnsi="Infra" w:cs="Infra"/>
                <w:color w:val="626469"/>
                <w:sz w:val="17"/>
              </w:rPr>
              <w:t>(465)</w:t>
            </w:r>
          </w:p>
        </w:tc>
        <w:tc>
          <w:tcPr>
            <w:tcW w:w="885" w:type="dxa"/>
            <w:tcBorders>
              <w:top w:val="nil"/>
              <w:left w:val="nil"/>
              <w:bottom w:val="nil"/>
              <w:right w:val="nil"/>
            </w:tcBorders>
            <w:tcMar>
              <w:top w:w="0" w:type="dxa"/>
              <w:left w:w="0" w:type="dxa"/>
              <w:bottom w:w="0" w:type="dxa"/>
              <w:right w:w="15" w:type="dxa"/>
            </w:tcMar>
            <w:vAlign w:val="bottom"/>
          </w:tcPr>
          <w:p w14:paraId="15FAFFAF" w14:textId="5E8120AA" w:rsidR="00B556BD" w:rsidRDefault="00516054">
            <w:pPr>
              <w:keepNext/>
              <w:tabs>
                <w:tab w:val="left" w:pos="596"/>
                <w:tab w:val="left" w:pos="81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592F9C43" w14:textId="1ACF07E8" w:rsidR="00B556BD" w:rsidRDefault="00516054">
            <w:pPr>
              <w:keepNext/>
              <w:tabs>
                <w:tab w:val="left" w:pos="277"/>
              </w:tabs>
              <w:spacing w:before="53" w:after="30" w:line="310" w:lineRule="auto"/>
              <w:jc w:val="right"/>
            </w:pPr>
            <w:r>
              <w:rPr>
                <w:rFonts w:ascii="Infra" w:eastAsia="Infra" w:hAnsi="Infra" w:cs="Infra"/>
                <w:color w:val="626469"/>
                <w:sz w:val="17"/>
              </w:rPr>
              <w:t>(465)</w:t>
            </w:r>
          </w:p>
        </w:tc>
      </w:tr>
      <w:tr w:rsidR="00B556BD" w14:paraId="405FC3E3" w14:textId="77777777" w:rsidTr="00182930">
        <w:trPr>
          <w:cantSplit/>
          <w:trHeight w:hRule="exact" w:val="255"/>
        </w:trPr>
        <w:tc>
          <w:tcPr>
            <w:tcW w:w="3675" w:type="dxa"/>
            <w:tcBorders>
              <w:top w:val="nil"/>
              <w:left w:val="nil"/>
              <w:bottom w:val="nil"/>
              <w:right w:val="nil"/>
            </w:tcBorders>
            <w:tcMar>
              <w:top w:w="0" w:type="dxa"/>
              <w:left w:w="53" w:type="dxa"/>
              <w:bottom w:w="0" w:type="dxa"/>
              <w:right w:w="53" w:type="dxa"/>
            </w:tcMar>
          </w:tcPr>
          <w:p w14:paraId="6B0EAC42" w14:textId="77777777" w:rsidR="00B556BD" w:rsidRDefault="00516054">
            <w:pPr>
              <w:keepNext/>
              <w:spacing w:before="53" w:after="30" w:line="310" w:lineRule="auto"/>
            </w:pPr>
            <w:r>
              <w:rPr>
                <w:rFonts w:ascii="Infra" w:eastAsia="Infra" w:hAnsi="Infra" w:cs="Infra"/>
                <w:color w:val="626469"/>
                <w:sz w:val="17"/>
              </w:rPr>
              <w:t>Dividends paid to non-controlling interests</w:t>
            </w:r>
          </w:p>
        </w:tc>
        <w:tc>
          <w:tcPr>
            <w:tcW w:w="705" w:type="dxa"/>
            <w:tcBorders>
              <w:top w:val="nil"/>
              <w:left w:val="nil"/>
              <w:bottom w:val="nil"/>
              <w:right w:val="nil"/>
            </w:tcBorders>
            <w:tcMar>
              <w:top w:w="0" w:type="dxa"/>
              <w:left w:w="0" w:type="dxa"/>
              <w:bottom w:w="0" w:type="dxa"/>
              <w:right w:w="15" w:type="dxa"/>
            </w:tcMar>
            <w:vAlign w:val="bottom"/>
          </w:tcPr>
          <w:p w14:paraId="2CF344E8" w14:textId="24DADD60"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05" w:type="dxa"/>
            <w:tcBorders>
              <w:top w:val="nil"/>
              <w:left w:val="nil"/>
              <w:bottom w:val="nil"/>
              <w:right w:val="nil"/>
            </w:tcBorders>
            <w:tcMar>
              <w:top w:w="0" w:type="dxa"/>
              <w:left w:w="0" w:type="dxa"/>
              <w:bottom w:w="0" w:type="dxa"/>
              <w:right w:w="15" w:type="dxa"/>
            </w:tcMar>
            <w:vAlign w:val="bottom"/>
          </w:tcPr>
          <w:p w14:paraId="0BA74589" w14:textId="632FBA9B"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2B2356A9" w14:textId="356F4BCA"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05C06C96" w14:textId="6FDBF343"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42126C24" w14:textId="5EBF2E24"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57CB7D04" w14:textId="0409AB09"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945" w:type="dxa"/>
            <w:tcBorders>
              <w:top w:val="nil"/>
              <w:left w:val="nil"/>
              <w:bottom w:val="nil"/>
              <w:right w:val="nil"/>
            </w:tcBorders>
            <w:tcMar>
              <w:top w:w="0" w:type="dxa"/>
              <w:left w:w="0" w:type="dxa"/>
              <w:bottom w:w="0" w:type="dxa"/>
              <w:right w:w="15" w:type="dxa"/>
            </w:tcMar>
            <w:vAlign w:val="bottom"/>
          </w:tcPr>
          <w:p w14:paraId="3487D76C" w14:textId="675E0184" w:rsidR="00B556BD" w:rsidRDefault="00516054">
            <w:pPr>
              <w:keepNext/>
              <w:tabs>
                <w:tab w:val="left" w:pos="656"/>
                <w:tab w:val="left" w:pos="877"/>
              </w:tabs>
              <w:spacing w:before="53" w:after="30" w:line="310" w:lineRule="auto"/>
              <w:jc w:val="right"/>
            </w:pPr>
            <w:r>
              <w:rPr>
                <w:rFonts w:ascii="Infra" w:eastAsia="Infra" w:hAnsi="Infra" w:cs="Infra"/>
                <w:color w:val="626469"/>
                <w:sz w:val="17"/>
              </w:rPr>
              <w:t>—</w:t>
            </w:r>
          </w:p>
        </w:tc>
        <w:tc>
          <w:tcPr>
            <w:tcW w:w="885" w:type="dxa"/>
            <w:tcBorders>
              <w:top w:val="nil"/>
              <w:left w:val="nil"/>
              <w:bottom w:val="nil"/>
              <w:right w:val="nil"/>
            </w:tcBorders>
            <w:tcMar>
              <w:top w:w="0" w:type="dxa"/>
              <w:left w:w="0" w:type="dxa"/>
              <w:bottom w:w="0" w:type="dxa"/>
              <w:right w:w="15" w:type="dxa"/>
            </w:tcMar>
            <w:vAlign w:val="bottom"/>
          </w:tcPr>
          <w:p w14:paraId="5A602353" w14:textId="1C6D119B" w:rsidR="00B556BD" w:rsidRDefault="00516054">
            <w:pPr>
              <w:keepNext/>
              <w:tabs>
                <w:tab w:val="left" w:pos="506"/>
              </w:tabs>
              <w:spacing w:before="53" w:after="30" w:line="310" w:lineRule="auto"/>
              <w:jc w:val="right"/>
            </w:pPr>
            <w:r>
              <w:rPr>
                <w:rFonts w:ascii="Infra" w:eastAsia="Infra" w:hAnsi="Infra" w:cs="Infra"/>
                <w:color w:val="626469"/>
                <w:sz w:val="17"/>
              </w:rPr>
              <w:t>(14)</w:t>
            </w:r>
          </w:p>
        </w:tc>
        <w:tc>
          <w:tcPr>
            <w:tcW w:w="780" w:type="dxa"/>
            <w:tcBorders>
              <w:top w:val="nil"/>
              <w:left w:val="nil"/>
              <w:bottom w:val="nil"/>
              <w:right w:val="nil"/>
            </w:tcBorders>
            <w:tcMar>
              <w:top w:w="0" w:type="dxa"/>
              <w:left w:w="0" w:type="dxa"/>
              <w:bottom w:w="0" w:type="dxa"/>
              <w:right w:w="15" w:type="dxa"/>
            </w:tcMar>
            <w:vAlign w:val="bottom"/>
          </w:tcPr>
          <w:p w14:paraId="3537FFDE" w14:textId="1F4919F6" w:rsidR="00B556BD" w:rsidRDefault="00516054">
            <w:pPr>
              <w:keepNext/>
              <w:tabs>
                <w:tab w:val="left" w:pos="401"/>
              </w:tabs>
              <w:spacing w:before="53" w:after="30" w:line="310" w:lineRule="auto"/>
              <w:jc w:val="right"/>
            </w:pPr>
            <w:r>
              <w:rPr>
                <w:rFonts w:ascii="Infra" w:eastAsia="Infra" w:hAnsi="Infra" w:cs="Infra"/>
                <w:color w:val="626469"/>
                <w:sz w:val="17"/>
              </w:rPr>
              <w:t>(14)</w:t>
            </w:r>
          </w:p>
        </w:tc>
      </w:tr>
      <w:tr w:rsidR="00B556BD" w14:paraId="5F326B91" w14:textId="77777777" w:rsidTr="00182930">
        <w:trPr>
          <w:cantSplit/>
          <w:trHeight w:hRule="exact" w:val="255"/>
        </w:trPr>
        <w:tc>
          <w:tcPr>
            <w:tcW w:w="3675" w:type="dxa"/>
            <w:tcBorders>
              <w:top w:val="nil"/>
              <w:left w:val="nil"/>
              <w:bottom w:val="nil"/>
              <w:right w:val="nil"/>
            </w:tcBorders>
            <w:tcMar>
              <w:top w:w="0" w:type="dxa"/>
              <w:left w:w="53" w:type="dxa"/>
              <w:bottom w:w="0" w:type="dxa"/>
              <w:right w:w="53" w:type="dxa"/>
            </w:tcMar>
            <w:vAlign w:val="bottom"/>
          </w:tcPr>
          <w:p w14:paraId="34EAA5F2" w14:textId="77777777" w:rsidR="00B556BD" w:rsidRDefault="00516054">
            <w:pPr>
              <w:keepNext/>
              <w:spacing w:before="53" w:after="30"/>
            </w:pPr>
            <w:r>
              <w:rPr>
                <w:rFonts w:ascii="Infra" w:eastAsia="Infra" w:hAnsi="Infra" w:cs="Infra"/>
                <w:color w:val="636666"/>
                <w:sz w:val="17"/>
              </w:rPr>
              <w:t>Shares distributed by the trust</w:t>
            </w:r>
          </w:p>
        </w:tc>
        <w:tc>
          <w:tcPr>
            <w:tcW w:w="705" w:type="dxa"/>
            <w:tcBorders>
              <w:top w:val="nil"/>
              <w:left w:val="nil"/>
              <w:bottom w:val="nil"/>
              <w:right w:val="nil"/>
            </w:tcBorders>
            <w:tcMar>
              <w:top w:w="0" w:type="dxa"/>
              <w:left w:w="0" w:type="dxa"/>
              <w:bottom w:w="0" w:type="dxa"/>
              <w:right w:w="15" w:type="dxa"/>
            </w:tcMar>
            <w:vAlign w:val="bottom"/>
          </w:tcPr>
          <w:p w14:paraId="28ECFD85" w14:textId="0AF16CE6"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05" w:type="dxa"/>
            <w:tcBorders>
              <w:top w:val="nil"/>
              <w:left w:val="nil"/>
              <w:bottom w:val="nil"/>
              <w:right w:val="nil"/>
            </w:tcBorders>
            <w:tcMar>
              <w:top w:w="0" w:type="dxa"/>
              <w:left w:w="0" w:type="dxa"/>
              <w:bottom w:w="0" w:type="dxa"/>
              <w:right w:w="15" w:type="dxa"/>
            </w:tcMar>
            <w:vAlign w:val="bottom"/>
          </w:tcPr>
          <w:p w14:paraId="26C6B188" w14:textId="6180CABC"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2F957C8F" w14:textId="6C42B42C" w:rsidR="00B556BD" w:rsidRDefault="00516054">
            <w:pPr>
              <w:keepNext/>
              <w:tabs>
                <w:tab w:val="left" w:pos="463"/>
                <w:tab w:val="left" w:pos="712"/>
              </w:tabs>
              <w:spacing w:before="53" w:after="30" w:line="310" w:lineRule="auto"/>
              <w:jc w:val="right"/>
            </w:pPr>
            <w:r>
              <w:rPr>
                <w:rFonts w:ascii="Infra" w:eastAsia="Infra" w:hAnsi="Infra" w:cs="Infra"/>
                <w:color w:val="626469"/>
                <w:sz w:val="17"/>
              </w:rPr>
              <w:t>23</w:t>
            </w:r>
          </w:p>
        </w:tc>
        <w:tc>
          <w:tcPr>
            <w:tcW w:w="780" w:type="dxa"/>
            <w:tcBorders>
              <w:top w:val="nil"/>
              <w:left w:val="nil"/>
              <w:bottom w:val="nil"/>
              <w:right w:val="nil"/>
            </w:tcBorders>
            <w:tcMar>
              <w:top w:w="0" w:type="dxa"/>
              <w:left w:w="0" w:type="dxa"/>
              <w:bottom w:w="0" w:type="dxa"/>
              <w:right w:w="15" w:type="dxa"/>
            </w:tcMar>
            <w:vAlign w:val="bottom"/>
          </w:tcPr>
          <w:p w14:paraId="14D83EBD" w14:textId="64815522"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46EB8265" w14:textId="50ABD776" w:rsidR="00B556BD" w:rsidRDefault="00516054">
            <w:pPr>
              <w:keepNext/>
              <w:tabs>
                <w:tab w:val="left" w:pos="389"/>
              </w:tabs>
              <w:spacing w:before="53" w:after="30" w:line="310" w:lineRule="auto"/>
              <w:jc w:val="right"/>
            </w:pPr>
            <w:r>
              <w:rPr>
                <w:rFonts w:ascii="Infra" w:eastAsia="Infra" w:hAnsi="Infra" w:cs="Infra"/>
                <w:color w:val="626469"/>
                <w:sz w:val="17"/>
              </w:rPr>
              <w:t>(22)</w:t>
            </w:r>
          </w:p>
        </w:tc>
        <w:tc>
          <w:tcPr>
            <w:tcW w:w="780" w:type="dxa"/>
            <w:tcBorders>
              <w:top w:val="nil"/>
              <w:left w:val="nil"/>
              <w:bottom w:val="nil"/>
              <w:right w:val="nil"/>
            </w:tcBorders>
            <w:tcMar>
              <w:top w:w="0" w:type="dxa"/>
              <w:left w:w="0" w:type="dxa"/>
              <w:bottom w:w="0" w:type="dxa"/>
              <w:right w:w="15" w:type="dxa"/>
            </w:tcMar>
            <w:vAlign w:val="bottom"/>
          </w:tcPr>
          <w:p w14:paraId="53F63D33" w14:textId="1BE51F1E"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945" w:type="dxa"/>
            <w:tcBorders>
              <w:top w:val="nil"/>
              <w:left w:val="nil"/>
              <w:bottom w:val="nil"/>
              <w:right w:val="nil"/>
            </w:tcBorders>
            <w:tcMar>
              <w:top w:w="0" w:type="dxa"/>
              <w:left w:w="0" w:type="dxa"/>
              <w:bottom w:w="0" w:type="dxa"/>
              <w:right w:w="15" w:type="dxa"/>
            </w:tcMar>
            <w:vAlign w:val="bottom"/>
          </w:tcPr>
          <w:p w14:paraId="2896A592" w14:textId="2F0A247A" w:rsidR="00B556BD" w:rsidRDefault="00516054">
            <w:pPr>
              <w:keepNext/>
              <w:tabs>
                <w:tab w:val="left" w:pos="745"/>
                <w:tab w:val="left" w:pos="877"/>
              </w:tabs>
              <w:spacing w:before="53" w:after="30" w:line="310" w:lineRule="auto"/>
              <w:jc w:val="right"/>
            </w:pPr>
            <w:r>
              <w:rPr>
                <w:rFonts w:ascii="Infra" w:eastAsia="Infra" w:hAnsi="Infra" w:cs="Infra"/>
                <w:color w:val="626469"/>
                <w:sz w:val="17"/>
              </w:rPr>
              <w:t>1</w:t>
            </w:r>
          </w:p>
        </w:tc>
        <w:tc>
          <w:tcPr>
            <w:tcW w:w="885" w:type="dxa"/>
            <w:tcBorders>
              <w:top w:val="nil"/>
              <w:left w:val="nil"/>
              <w:bottom w:val="nil"/>
              <w:right w:val="nil"/>
            </w:tcBorders>
            <w:tcMar>
              <w:top w:w="0" w:type="dxa"/>
              <w:left w:w="0" w:type="dxa"/>
              <w:bottom w:w="0" w:type="dxa"/>
              <w:right w:w="15" w:type="dxa"/>
            </w:tcMar>
            <w:vAlign w:val="bottom"/>
          </w:tcPr>
          <w:p w14:paraId="365A95ED" w14:textId="5ADEE13D" w:rsidR="00B556BD" w:rsidRDefault="00516054">
            <w:pPr>
              <w:keepNext/>
              <w:tabs>
                <w:tab w:val="left" w:pos="596"/>
                <w:tab w:val="left" w:pos="81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4C366E4D" w14:textId="7CD09E87" w:rsidR="00B556BD" w:rsidRDefault="00516054">
            <w:pPr>
              <w:keepNext/>
              <w:tabs>
                <w:tab w:val="left" w:pos="580"/>
                <w:tab w:val="left" w:pos="712"/>
              </w:tabs>
              <w:spacing w:before="53" w:after="30" w:line="310" w:lineRule="auto"/>
              <w:jc w:val="right"/>
            </w:pPr>
            <w:r>
              <w:rPr>
                <w:rFonts w:ascii="Infra" w:eastAsia="Infra" w:hAnsi="Infra" w:cs="Infra"/>
                <w:color w:val="626469"/>
                <w:sz w:val="17"/>
              </w:rPr>
              <w:t>1</w:t>
            </w:r>
          </w:p>
        </w:tc>
      </w:tr>
      <w:tr w:rsidR="00B556BD" w14:paraId="248EC69C" w14:textId="77777777" w:rsidTr="00182930">
        <w:trPr>
          <w:cantSplit/>
          <w:trHeight w:hRule="exact" w:val="255"/>
        </w:trPr>
        <w:tc>
          <w:tcPr>
            <w:tcW w:w="3675" w:type="dxa"/>
            <w:tcBorders>
              <w:top w:val="nil"/>
              <w:left w:val="nil"/>
              <w:bottom w:val="nil"/>
              <w:right w:val="nil"/>
            </w:tcBorders>
            <w:tcMar>
              <w:top w:w="0" w:type="dxa"/>
              <w:left w:w="53" w:type="dxa"/>
              <w:bottom w:w="0" w:type="dxa"/>
              <w:right w:w="53" w:type="dxa"/>
            </w:tcMar>
            <w:vAlign w:val="bottom"/>
          </w:tcPr>
          <w:p w14:paraId="2C559396" w14:textId="77777777" w:rsidR="00B556BD" w:rsidRDefault="00516054">
            <w:pPr>
              <w:keepNext/>
              <w:spacing w:before="53" w:after="30"/>
            </w:pPr>
            <w:r>
              <w:rPr>
                <w:rFonts w:ascii="Infra" w:eastAsia="Infra" w:hAnsi="Infra" w:cs="Infra"/>
                <w:color w:val="636666"/>
                <w:sz w:val="17"/>
              </w:rPr>
              <w:t>Vested employee share-based payments</w:t>
            </w:r>
          </w:p>
        </w:tc>
        <w:tc>
          <w:tcPr>
            <w:tcW w:w="705" w:type="dxa"/>
            <w:tcBorders>
              <w:top w:val="nil"/>
              <w:left w:val="nil"/>
              <w:bottom w:val="nil"/>
              <w:right w:val="nil"/>
            </w:tcBorders>
            <w:tcMar>
              <w:top w:w="0" w:type="dxa"/>
              <w:left w:w="0" w:type="dxa"/>
              <w:bottom w:w="0" w:type="dxa"/>
              <w:right w:w="15" w:type="dxa"/>
            </w:tcMar>
            <w:vAlign w:val="bottom"/>
          </w:tcPr>
          <w:p w14:paraId="6A0BA945" w14:textId="493A9835"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05" w:type="dxa"/>
            <w:tcBorders>
              <w:top w:val="nil"/>
              <w:left w:val="nil"/>
              <w:bottom w:val="nil"/>
              <w:right w:val="nil"/>
            </w:tcBorders>
            <w:tcMar>
              <w:top w:w="0" w:type="dxa"/>
              <w:left w:w="0" w:type="dxa"/>
              <w:bottom w:w="0" w:type="dxa"/>
              <w:right w:w="15" w:type="dxa"/>
            </w:tcMar>
            <w:vAlign w:val="bottom"/>
          </w:tcPr>
          <w:p w14:paraId="5C69BCB8" w14:textId="2E8F7D32"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5F79B3F6" w14:textId="37EEAF7A"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5AF9CB64" w14:textId="43684157"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3BFCB22A" w14:textId="2D409BE9" w:rsidR="00B556BD" w:rsidRDefault="00516054">
            <w:pPr>
              <w:keepNext/>
              <w:tabs>
                <w:tab w:val="left" w:pos="463"/>
                <w:tab w:val="left" w:pos="712"/>
              </w:tabs>
              <w:spacing w:before="53" w:after="30" w:line="310" w:lineRule="auto"/>
              <w:jc w:val="right"/>
            </w:pPr>
            <w:r>
              <w:rPr>
                <w:rFonts w:ascii="Infra" w:eastAsia="Infra" w:hAnsi="Infra" w:cs="Infra"/>
                <w:color w:val="626469"/>
                <w:sz w:val="17"/>
              </w:rPr>
              <w:t>23</w:t>
            </w:r>
          </w:p>
        </w:tc>
        <w:tc>
          <w:tcPr>
            <w:tcW w:w="780" w:type="dxa"/>
            <w:tcBorders>
              <w:top w:val="nil"/>
              <w:left w:val="nil"/>
              <w:bottom w:val="nil"/>
              <w:right w:val="nil"/>
            </w:tcBorders>
            <w:tcMar>
              <w:top w:w="0" w:type="dxa"/>
              <w:left w:w="0" w:type="dxa"/>
              <w:bottom w:w="0" w:type="dxa"/>
              <w:right w:w="15" w:type="dxa"/>
            </w:tcMar>
            <w:vAlign w:val="bottom"/>
          </w:tcPr>
          <w:p w14:paraId="684BD23E" w14:textId="22A9F7FD" w:rsidR="00B556BD" w:rsidRDefault="00516054">
            <w:pPr>
              <w:keepNext/>
              <w:tabs>
                <w:tab w:val="left" w:pos="386"/>
              </w:tabs>
              <w:spacing w:before="53" w:after="30" w:line="310" w:lineRule="auto"/>
              <w:jc w:val="right"/>
            </w:pPr>
            <w:r>
              <w:rPr>
                <w:rFonts w:ascii="Infra" w:eastAsia="Infra" w:hAnsi="Infra" w:cs="Infra"/>
                <w:color w:val="626469"/>
                <w:sz w:val="17"/>
              </w:rPr>
              <w:t>(23)</w:t>
            </w:r>
          </w:p>
        </w:tc>
        <w:tc>
          <w:tcPr>
            <w:tcW w:w="945" w:type="dxa"/>
            <w:tcBorders>
              <w:top w:val="nil"/>
              <w:left w:val="nil"/>
              <w:bottom w:val="nil"/>
              <w:right w:val="nil"/>
            </w:tcBorders>
            <w:tcMar>
              <w:top w:w="0" w:type="dxa"/>
              <w:left w:w="0" w:type="dxa"/>
              <w:bottom w:w="0" w:type="dxa"/>
              <w:right w:w="15" w:type="dxa"/>
            </w:tcMar>
            <w:vAlign w:val="bottom"/>
          </w:tcPr>
          <w:p w14:paraId="3FCD7E53" w14:textId="7C52975B" w:rsidR="00B556BD" w:rsidRDefault="00516054">
            <w:pPr>
              <w:keepNext/>
              <w:tabs>
                <w:tab w:val="left" w:pos="636"/>
                <w:tab w:val="left" w:pos="857"/>
              </w:tabs>
              <w:spacing w:before="53" w:after="30" w:line="310" w:lineRule="auto"/>
              <w:jc w:val="right"/>
            </w:pPr>
            <w:r>
              <w:rPr>
                <w:rFonts w:ascii="Infra" w:eastAsia="Infra" w:hAnsi="Infra" w:cs="Infra"/>
                <w:color w:val="626469"/>
                <w:sz w:val="17"/>
              </w:rPr>
              <w:t>—</w:t>
            </w:r>
          </w:p>
        </w:tc>
        <w:tc>
          <w:tcPr>
            <w:tcW w:w="885" w:type="dxa"/>
            <w:tcBorders>
              <w:top w:val="nil"/>
              <w:left w:val="nil"/>
              <w:bottom w:val="nil"/>
              <w:right w:val="nil"/>
            </w:tcBorders>
            <w:tcMar>
              <w:top w:w="0" w:type="dxa"/>
              <w:left w:w="0" w:type="dxa"/>
              <w:bottom w:w="0" w:type="dxa"/>
              <w:right w:w="15" w:type="dxa"/>
            </w:tcMar>
            <w:vAlign w:val="bottom"/>
          </w:tcPr>
          <w:p w14:paraId="4973FBE9" w14:textId="27F61A54" w:rsidR="00B556BD" w:rsidRDefault="00516054">
            <w:pPr>
              <w:keepNext/>
              <w:tabs>
                <w:tab w:val="left" w:pos="596"/>
                <w:tab w:val="left" w:pos="81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0193F79C" w14:textId="2FCF40F7" w:rsidR="00B556BD" w:rsidRDefault="00516054">
            <w:pPr>
              <w:keepNext/>
              <w:tabs>
                <w:tab w:val="left" w:pos="471"/>
                <w:tab w:val="left" w:pos="692"/>
              </w:tabs>
              <w:spacing w:before="53" w:after="30" w:line="310" w:lineRule="auto"/>
              <w:jc w:val="right"/>
            </w:pPr>
            <w:r>
              <w:rPr>
                <w:rFonts w:ascii="Infra" w:eastAsia="Infra" w:hAnsi="Infra" w:cs="Infra"/>
                <w:color w:val="626469"/>
                <w:sz w:val="17"/>
              </w:rPr>
              <w:t>—</w:t>
            </w:r>
          </w:p>
        </w:tc>
      </w:tr>
      <w:tr w:rsidR="00B556BD" w14:paraId="44F5526B" w14:textId="77777777" w:rsidTr="00182930">
        <w:trPr>
          <w:cantSplit/>
          <w:trHeight w:hRule="exact" w:val="435"/>
        </w:trPr>
        <w:tc>
          <w:tcPr>
            <w:tcW w:w="3675" w:type="dxa"/>
            <w:tcBorders>
              <w:top w:val="nil"/>
              <w:left w:val="nil"/>
              <w:bottom w:val="nil"/>
              <w:right w:val="nil"/>
            </w:tcBorders>
            <w:tcMar>
              <w:top w:w="0" w:type="dxa"/>
              <w:left w:w="53" w:type="dxa"/>
              <w:bottom w:w="0" w:type="dxa"/>
              <w:right w:w="53" w:type="dxa"/>
            </w:tcMar>
            <w:vAlign w:val="bottom"/>
          </w:tcPr>
          <w:p w14:paraId="14660539" w14:textId="77777777" w:rsidR="00B556BD" w:rsidRDefault="00516054">
            <w:pPr>
              <w:keepNext/>
              <w:spacing w:before="53" w:after="30"/>
            </w:pPr>
            <w:r>
              <w:rPr>
                <w:rFonts w:ascii="Infra" w:eastAsia="Infra" w:hAnsi="Infra" w:cs="Infra"/>
                <w:color w:val="636666"/>
                <w:sz w:val="17"/>
              </w:rPr>
              <w:t>Expense recognised in respect of share-based payments</w:t>
            </w:r>
          </w:p>
        </w:tc>
        <w:tc>
          <w:tcPr>
            <w:tcW w:w="705" w:type="dxa"/>
            <w:tcBorders>
              <w:top w:val="nil"/>
              <w:left w:val="nil"/>
              <w:bottom w:val="nil"/>
              <w:right w:val="nil"/>
            </w:tcBorders>
            <w:tcMar>
              <w:top w:w="0" w:type="dxa"/>
              <w:left w:w="0" w:type="dxa"/>
              <w:bottom w:w="0" w:type="dxa"/>
              <w:right w:w="15" w:type="dxa"/>
            </w:tcMar>
            <w:vAlign w:val="bottom"/>
          </w:tcPr>
          <w:p w14:paraId="28E323AD" w14:textId="2FCD92CA"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05" w:type="dxa"/>
            <w:tcBorders>
              <w:top w:val="nil"/>
              <w:left w:val="nil"/>
              <w:bottom w:val="nil"/>
              <w:right w:val="nil"/>
            </w:tcBorders>
            <w:tcMar>
              <w:top w:w="0" w:type="dxa"/>
              <w:left w:w="0" w:type="dxa"/>
              <w:bottom w:w="0" w:type="dxa"/>
              <w:right w:w="15" w:type="dxa"/>
            </w:tcMar>
            <w:vAlign w:val="bottom"/>
          </w:tcPr>
          <w:p w14:paraId="2CDC7C60" w14:textId="191B7D72"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219C4CE0" w14:textId="27497596"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043DEEFB" w14:textId="11449448"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5705B47D" w14:textId="0E31D4AE"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10EA026E" w14:textId="528FA744" w:rsidR="00B556BD" w:rsidRDefault="00516054">
            <w:pPr>
              <w:keepNext/>
              <w:tabs>
                <w:tab w:val="left" w:pos="457"/>
                <w:tab w:val="left" w:pos="712"/>
              </w:tabs>
              <w:spacing w:before="53" w:after="30" w:line="310" w:lineRule="auto"/>
              <w:jc w:val="right"/>
            </w:pPr>
            <w:r>
              <w:rPr>
                <w:rFonts w:ascii="Infra" w:eastAsia="Infra" w:hAnsi="Infra" w:cs="Infra"/>
                <w:color w:val="626469"/>
                <w:sz w:val="17"/>
              </w:rPr>
              <w:t>34</w:t>
            </w:r>
          </w:p>
        </w:tc>
        <w:tc>
          <w:tcPr>
            <w:tcW w:w="945" w:type="dxa"/>
            <w:tcBorders>
              <w:top w:val="nil"/>
              <w:left w:val="nil"/>
              <w:bottom w:val="nil"/>
              <w:right w:val="nil"/>
            </w:tcBorders>
            <w:tcMar>
              <w:top w:w="0" w:type="dxa"/>
              <w:left w:w="0" w:type="dxa"/>
              <w:bottom w:w="0" w:type="dxa"/>
              <w:right w:w="15" w:type="dxa"/>
            </w:tcMar>
            <w:vAlign w:val="bottom"/>
          </w:tcPr>
          <w:p w14:paraId="7C6BFE0A" w14:textId="59E31237" w:rsidR="00B556BD" w:rsidRDefault="00516054">
            <w:pPr>
              <w:keepNext/>
              <w:tabs>
                <w:tab w:val="left" w:pos="622"/>
                <w:tab w:val="left" w:pos="877"/>
              </w:tabs>
              <w:spacing w:before="53" w:after="30" w:line="310" w:lineRule="auto"/>
              <w:jc w:val="right"/>
            </w:pPr>
            <w:r>
              <w:rPr>
                <w:rFonts w:ascii="Infra" w:eastAsia="Infra" w:hAnsi="Infra" w:cs="Infra"/>
                <w:color w:val="626469"/>
                <w:sz w:val="17"/>
              </w:rPr>
              <w:t>34</w:t>
            </w:r>
          </w:p>
        </w:tc>
        <w:tc>
          <w:tcPr>
            <w:tcW w:w="885" w:type="dxa"/>
            <w:tcBorders>
              <w:top w:val="nil"/>
              <w:left w:val="nil"/>
              <w:bottom w:val="nil"/>
              <w:right w:val="nil"/>
            </w:tcBorders>
            <w:tcMar>
              <w:top w:w="0" w:type="dxa"/>
              <w:left w:w="0" w:type="dxa"/>
              <w:bottom w:w="0" w:type="dxa"/>
              <w:right w:w="15" w:type="dxa"/>
            </w:tcMar>
            <w:vAlign w:val="bottom"/>
          </w:tcPr>
          <w:p w14:paraId="55FDBBCB" w14:textId="3C31202A" w:rsidR="00B556BD" w:rsidRDefault="00516054">
            <w:pPr>
              <w:keepNext/>
              <w:tabs>
                <w:tab w:val="left" w:pos="596"/>
                <w:tab w:val="left" w:pos="81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021A45D3" w14:textId="2E5C3146" w:rsidR="00B556BD" w:rsidRDefault="00516054">
            <w:pPr>
              <w:keepNext/>
              <w:tabs>
                <w:tab w:val="left" w:pos="457"/>
                <w:tab w:val="left" w:pos="712"/>
              </w:tabs>
              <w:spacing w:before="53" w:after="30" w:line="310" w:lineRule="auto"/>
              <w:jc w:val="right"/>
            </w:pPr>
            <w:r>
              <w:rPr>
                <w:rFonts w:ascii="Infra" w:eastAsia="Infra" w:hAnsi="Infra" w:cs="Infra"/>
                <w:color w:val="626469"/>
                <w:sz w:val="17"/>
              </w:rPr>
              <w:t>34</w:t>
            </w:r>
          </w:p>
        </w:tc>
      </w:tr>
      <w:tr w:rsidR="00B556BD" w14:paraId="05A22A53" w14:textId="77777777" w:rsidTr="00182930">
        <w:trPr>
          <w:cantSplit/>
          <w:trHeight w:hRule="exact" w:val="480"/>
        </w:trPr>
        <w:tc>
          <w:tcPr>
            <w:tcW w:w="3675" w:type="dxa"/>
            <w:tcBorders>
              <w:top w:val="nil"/>
              <w:left w:val="nil"/>
              <w:bottom w:val="nil"/>
              <w:right w:val="nil"/>
            </w:tcBorders>
            <w:tcMar>
              <w:top w:w="0" w:type="dxa"/>
              <w:left w:w="53" w:type="dxa"/>
              <w:bottom w:w="0" w:type="dxa"/>
              <w:right w:w="53" w:type="dxa"/>
            </w:tcMar>
          </w:tcPr>
          <w:p w14:paraId="1267B781" w14:textId="77777777" w:rsidR="00B556BD" w:rsidRDefault="00516054">
            <w:pPr>
              <w:keepNext/>
              <w:spacing w:before="53" w:after="30" w:line="310" w:lineRule="auto"/>
            </w:pPr>
            <w:r>
              <w:rPr>
                <w:rFonts w:ascii="Infra" w:eastAsia="Infra" w:hAnsi="Infra" w:cs="Infra"/>
                <w:color w:val="626469"/>
                <w:sz w:val="17"/>
              </w:rPr>
              <w:t>Tax effect of items recognised directly in equity</w:t>
            </w:r>
          </w:p>
        </w:tc>
        <w:tc>
          <w:tcPr>
            <w:tcW w:w="705" w:type="dxa"/>
            <w:tcBorders>
              <w:top w:val="nil"/>
              <w:left w:val="nil"/>
              <w:bottom w:val="nil"/>
              <w:right w:val="nil"/>
            </w:tcBorders>
            <w:tcMar>
              <w:top w:w="0" w:type="dxa"/>
              <w:left w:w="0" w:type="dxa"/>
              <w:bottom w:w="0" w:type="dxa"/>
              <w:right w:w="15" w:type="dxa"/>
            </w:tcMar>
            <w:vAlign w:val="bottom"/>
          </w:tcPr>
          <w:p w14:paraId="2FF7982C" w14:textId="6E5904C1"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05" w:type="dxa"/>
            <w:tcBorders>
              <w:top w:val="nil"/>
              <w:left w:val="nil"/>
              <w:bottom w:val="nil"/>
              <w:right w:val="nil"/>
            </w:tcBorders>
            <w:tcMar>
              <w:top w:w="0" w:type="dxa"/>
              <w:left w:w="0" w:type="dxa"/>
              <w:bottom w:w="0" w:type="dxa"/>
              <w:right w:w="15" w:type="dxa"/>
            </w:tcMar>
            <w:vAlign w:val="bottom"/>
          </w:tcPr>
          <w:p w14:paraId="48958E53" w14:textId="082E6C74"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2C81E4CA" w14:textId="35476A93"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0E32DCAC" w14:textId="49734813"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50486A4E" w14:textId="42848D40" w:rsidR="00B556BD" w:rsidRDefault="00516054">
            <w:pPr>
              <w:keepNext/>
              <w:tabs>
                <w:tab w:val="left" w:pos="580"/>
                <w:tab w:val="left" w:pos="712"/>
              </w:tabs>
              <w:spacing w:before="53" w:after="30" w:line="310" w:lineRule="auto"/>
              <w:jc w:val="right"/>
            </w:pPr>
            <w:r>
              <w:rPr>
                <w:rFonts w:ascii="Infra" w:eastAsia="Infra" w:hAnsi="Infra" w:cs="Infra"/>
                <w:color w:val="626469"/>
                <w:sz w:val="17"/>
              </w:rPr>
              <w:t>1</w:t>
            </w:r>
          </w:p>
        </w:tc>
        <w:tc>
          <w:tcPr>
            <w:tcW w:w="780" w:type="dxa"/>
            <w:tcBorders>
              <w:top w:val="nil"/>
              <w:left w:val="nil"/>
              <w:bottom w:val="nil"/>
              <w:right w:val="nil"/>
            </w:tcBorders>
            <w:tcMar>
              <w:top w:w="0" w:type="dxa"/>
              <w:left w:w="0" w:type="dxa"/>
              <w:bottom w:w="0" w:type="dxa"/>
              <w:right w:w="15" w:type="dxa"/>
            </w:tcMar>
            <w:vAlign w:val="bottom"/>
          </w:tcPr>
          <w:p w14:paraId="0523188B" w14:textId="0EA7D75C" w:rsidR="00B556BD" w:rsidRDefault="00516054">
            <w:pPr>
              <w:keepNext/>
              <w:tabs>
                <w:tab w:val="left" w:pos="557"/>
                <w:tab w:val="left" w:pos="712"/>
              </w:tabs>
              <w:spacing w:before="53" w:after="30" w:line="310" w:lineRule="auto"/>
              <w:jc w:val="right"/>
            </w:pPr>
            <w:r>
              <w:rPr>
                <w:rFonts w:ascii="Infra" w:eastAsia="Infra" w:hAnsi="Infra" w:cs="Infra"/>
                <w:color w:val="626469"/>
                <w:sz w:val="17"/>
              </w:rPr>
              <w:t>5</w:t>
            </w:r>
          </w:p>
        </w:tc>
        <w:tc>
          <w:tcPr>
            <w:tcW w:w="945" w:type="dxa"/>
            <w:tcBorders>
              <w:top w:val="nil"/>
              <w:left w:val="nil"/>
              <w:bottom w:val="nil"/>
              <w:right w:val="nil"/>
            </w:tcBorders>
            <w:tcMar>
              <w:top w:w="0" w:type="dxa"/>
              <w:left w:w="0" w:type="dxa"/>
              <w:bottom w:w="0" w:type="dxa"/>
              <w:right w:w="15" w:type="dxa"/>
            </w:tcMar>
            <w:vAlign w:val="bottom"/>
          </w:tcPr>
          <w:p w14:paraId="2E7136AF" w14:textId="38EC8AE1" w:rsidR="00B556BD" w:rsidRDefault="00516054">
            <w:pPr>
              <w:keepNext/>
              <w:tabs>
                <w:tab w:val="left" w:pos="720"/>
                <w:tab w:val="left" w:pos="877"/>
              </w:tabs>
              <w:spacing w:before="53" w:after="30" w:line="310" w:lineRule="auto"/>
              <w:jc w:val="right"/>
            </w:pPr>
            <w:r>
              <w:rPr>
                <w:rFonts w:ascii="Infra" w:eastAsia="Infra" w:hAnsi="Infra" w:cs="Infra"/>
                <w:color w:val="626469"/>
                <w:sz w:val="17"/>
              </w:rPr>
              <w:t>6</w:t>
            </w:r>
          </w:p>
        </w:tc>
        <w:tc>
          <w:tcPr>
            <w:tcW w:w="885" w:type="dxa"/>
            <w:tcBorders>
              <w:top w:val="nil"/>
              <w:left w:val="nil"/>
              <w:bottom w:val="nil"/>
              <w:right w:val="nil"/>
            </w:tcBorders>
            <w:tcMar>
              <w:top w:w="0" w:type="dxa"/>
              <w:left w:w="0" w:type="dxa"/>
              <w:bottom w:w="0" w:type="dxa"/>
              <w:right w:w="15" w:type="dxa"/>
            </w:tcMar>
            <w:vAlign w:val="bottom"/>
          </w:tcPr>
          <w:p w14:paraId="484B952A" w14:textId="2DCC4AD6" w:rsidR="00B556BD" w:rsidRDefault="00516054">
            <w:pPr>
              <w:keepNext/>
              <w:tabs>
                <w:tab w:val="left" w:pos="596"/>
                <w:tab w:val="left" w:pos="817"/>
              </w:tabs>
              <w:spacing w:before="53" w:after="30" w:line="310" w:lineRule="auto"/>
              <w:jc w:val="right"/>
            </w:pPr>
            <w:r>
              <w:rPr>
                <w:rFonts w:ascii="Infra" w:eastAsia="Infra" w:hAnsi="Infra" w:cs="Infra"/>
                <w:color w:val="626469"/>
                <w:sz w:val="17"/>
              </w:rPr>
              <w:t>—</w:t>
            </w:r>
          </w:p>
        </w:tc>
        <w:tc>
          <w:tcPr>
            <w:tcW w:w="780" w:type="dxa"/>
            <w:tcBorders>
              <w:top w:val="nil"/>
              <w:left w:val="nil"/>
              <w:bottom w:val="nil"/>
              <w:right w:val="nil"/>
            </w:tcBorders>
            <w:tcMar>
              <w:top w:w="0" w:type="dxa"/>
              <w:left w:w="0" w:type="dxa"/>
              <w:bottom w:w="0" w:type="dxa"/>
              <w:right w:w="15" w:type="dxa"/>
            </w:tcMar>
            <w:vAlign w:val="bottom"/>
          </w:tcPr>
          <w:p w14:paraId="16A651F0" w14:textId="214DB699" w:rsidR="00B556BD" w:rsidRDefault="00516054">
            <w:pPr>
              <w:keepNext/>
              <w:tabs>
                <w:tab w:val="left" w:pos="555"/>
                <w:tab w:val="left" w:pos="712"/>
              </w:tabs>
              <w:spacing w:before="53" w:after="30" w:line="310" w:lineRule="auto"/>
              <w:jc w:val="right"/>
            </w:pPr>
            <w:r>
              <w:rPr>
                <w:rFonts w:ascii="Infra" w:eastAsia="Infra" w:hAnsi="Infra" w:cs="Infra"/>
                <w:color w:val="626469"/>
                <w:sz w:val="17"/>
              </w:rPr>
              <w:t>6</w:t>
            </w:r>
          </w:p>
        </w:tc>
      </w:tr>
      <w:tr w:rsidR="00B556BD" w14:paraId="39E594EC" w14:textId="77777777" w:rsidTr="00182930">
        <w:trPr>
          <w:cantSplit/>
          <w:trHeight w:hRule="exact" w:val="255"/>
        </w:trPr>
        <w:tc>
          <w:tcPr>
            <w:tcW w:w="3675" w:type="dxa"/>
            <w:tcBorders>
              <w:top w:val="nil"/>
              <w:left w:val="nil"/>
              <w:bottom w:val="single" w:sz="8" w:space="0" w:color="E96852"/>
              <w:right w:val="nil"/>
            </w:tcBorders>
            <w:tcMar>
              <w:top w:w="0" w:type="dxa"/>
              <w:left w:w="53" w:type="dxa"/>
              <w:bottom w:w="0" w:type="dxa"/>
              <w:right w:w="53" w:type="dxa"/>
            </w:tcMar>
            <w:vAlign w:val="bottom"/>
          </w:tcPr>
          <w:p w14:paraId="393E663A" w14:textId="77777777" w:rsidR="00B556BD" w:rsidRDefault="00516054">
            <w:pPr>
              <w:keepNext/>
              <w:spacing w:before="53" w:after="30"/>
            </w:pPr>
            <w:r>
              <w:rPr>
                <w:rFonts w:ascii="Infra" w:eastAsia="Infra" w:hAnsi="Infra" w:cs="Infra"/>
                <w:color w:val="636666"/>
                <w:sz w:val="17"/>
              </w:rPr>
              <w:t>Other movements</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29E4A221" w14:textId="149E0234"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432C8469" w14:textId="54CC9D29"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1DE0815F" w14:textId="0B78BBC8"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48CFC917" w14:textId="782236F3" w:rsidR="00B556BD" w:rsidRDefault="00516054">
            <w:pPr>
              <w:keepNext/>
              <w:tabs>
                <w:tab w:val="left" w:pos="580"/>
                <w:tab w:val="left" w:pos="712"/>
              </w:tabs>
              <w:spacing w:before="53" w:after="30" w:line="310" w:lineRule="auto"/>
              <w:jc w:val="right"/>
            </w:pPr>
            <w:r>
              <w:rPr>
                <w:rFonts w:ascii="Infra" w:eastAsia="Infra" w:hAnsi="Infra" w:cs="Infra"/>
                <w:color w:val="626469"/>
                <w:sz w:val="17"/>
              </w:rPr>
              <w:t>1</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66625E4E" w14:textId="3215D696"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66C8C634" w14:textId="4DC723E0" w:rsidR="00B556BD" w:rsidRDefault="00516054">
            <w:pPr>
              <w:keepNext/>
              <w:tabs>
                <w:tab w:val="left" w:pos="491"/>
                <w:tab w:val="left" w:pos="712"/>
              </w:tabs>
              <w:spacing w:before="53" w:after="30" w:line="310" w:lineRule="auto"/>
              <w:jc w:val="right"/>
            </w:pPr>
            <w:r>
              <w:rPr>
                <w:rFonts w:ascii="Infra" w:eastAsia="Infra" w:hAnsi="Infra" w:cs="Infra"/>
                <w:color w:val="626469"/>
                <w:sz w:val="17"/>
              </w:rPr>
              <w:t>—</w:t>
            </w:r>
          </w:p>
        </w:tc>
        <w:tc>
          <w:tcPr>
            <w:tcW w:w="945" w:type="dxa"/>
            <w:tcBorders>
              <w:top w:val="nil"/>
              <w:left w:val="nil"/>
              <w:bottom w:val="single" w:sz="8" w:space="0" w:color="E56A54"/>
              <w:right w:val="nil"/>
            </w:tcBorders>
            <w:tcMar>
              <w:top w:w="0" w:type="dxa"/>
              <w:left w:w="0" w:type="dxa"/>
              <w:bottom w:w="0" w:type="dxa"/>
              <w:right w:w="15" w:type="dxa"/>
            </w:tcMar>
            <w:vAlign w:val="bottom"/>
          </w:tcPr>
          <w:p w14:paraId="3F689A00" w14:textId="11E00B56" w:rsidR="00B556BD" w:rsidRDefault="00516054">
            <w:pPr>
              <w:keepNext/>
              <w:tabs>
                <w:tab w:val="left" w:pos="745"/>
                <w:tab w:val="left" w:pos="877"/>
              </w:tabs>
              <w:spacing w:before="53" w:after="30" w:line="310" w:lineRule="auto"/>
              <w:jc w:val="right"/>
            </w:pPr>
            <w:r>
              <w:rPr>
                <w:rFonts w:ascii="Infra" w:eastAsia="Infra" w:hAnsi="Infra" w:cs="Infra"/>
                <w:color w:val="626469"/>
                <w:sz w:val="17"/>
              </w:rPr>
              <w:t>1</w:t>
            </w:r>
          </w:p>
        </w:tc>
        <w:tc>
          <w:tcPr>
            <w:tcW w:w="885" w:type="dxa"/>
            <w:tcBorders>
              <w:top w:val="nil"/>
              <w:left w:val="nil"/>
              <w:bottom w:val="single" w:sz="8" w:space="0" w:color="E56A54"/>
              <w:right w:val="nil"/>
            </w:tcBorders>
            <w:tcMar>
              <w:top w:w="0" w:type="dxa"/>
              <w:left w:w="0" w:type="dxa"/>
              <w:bottom w:w="0" w:type="dxa"/>
              <w:right w:w="15" w:type="dxa"/>
            </w:tcMar>
            <w:vAlign w:val="bottom"/>
          </w:tcPr>
          <w:p w14:paraId="2AE8B510" w14:textId="67F8ABE8" w:rsidR="00B556BD" w:rsidRDefault="00516054">
            <w:pPr>
              <w:keepNext/>
              <w:tabs>
                <w:tab w:val="left" w:pos="596"/>
                <w:tab w:val="left" w:pos="817"/>
              </w:tabs>
              <w:spacing w:before="53" w:after="30" w:line="310" w:lineRule="auto"/>
              <w:jc w:val="right"/>
            </w:pPr>
            <w:r>
              <w:rPr>
                <w:rFonts w:ascii="Infra" w:eastAsia="Infra" w:hAnsi="Infra" w:cs="Infra"/>
                <w:color w:val="626469"/>
                <w:sz w:val="17"/>
              </w:rPr>
              <w:t>—</w:t>
            </w:r>
          </w:p>
        </w:tc>
        <w:tc>
          <w:tcPr>
            <w:tcW w:w="780" w:type="dxa"/>
            <w:tcBorders>
              <w:top w:val="nil"/>
              <w:left w:val="nil"/>
              <w:bottom w:val="single" w:sz="8" w:space="0" w:color="E56A54"/>
              <w:right w:val="nil"/>
            </w:tcBorders>
            <w:tcMar>
              <w:top w:w="0" w:type="dxa"/>
              <w:left w:w="0" w:type="dxa"/>
              <w:bottom w:w="0" w:type="dxa"/>
              <w:right w:w="15" w:type="dxa"/>
            </w:tcMar>
            <w:vAlign w:val="bottom"/>
          </w:tcPr>
          <w:p w14:paraId="3C76F018" w14:textId="5E70F057" w:rsidR="00B556BD" w:rsidRDefault="00516054">
            <w:pPr>
              <w:keepNext/>
              <w:tabs>
                <w:tab w:val="left" w:pos="580"/>
                <w:tab w:val="left" w:pos="712"/>
              </w:tabs>
              <w:spacing w:before="53" w:after="30" w:line="310" w:lineRule="auto"/>
              <w:jc w:val="right"/>
            </w:pPr>
            <w:r>
              <w:rPr>
                <w:rFonts w:ascii="Infra" w:eastAsia="Infra" w:hAnsi="Infra" w:cs="Infra"/>
                <w:color w:val="626469"/>
                <w:sz w:val="17"/>
              </w:rPr>
              <w:t>1</w:t>
            </w:r>
          </w:p>
        </w:tc>
      </w:tr>
      <w:tr w:rsidR="00B556BD" w14:paraId="319FCD6F" w14:textId="77777777" w:rsidTr="00182930">
        <w:trPr>
          <w:cantSplit/>
          <w:trHeight w:hRule="exact" w:val="255"/>
        </w:trPr>
        <w:tc>
          <w:tcPr>
            <w:tcW w:w="3675" w:type="dxa"/>
            <w:tcBorders>
              <w:top w:val="single" w:sz="8" w:space="0" w:color="E96852"/>
              <w:left w:val="nil"/>
              <w:bottom w:val="single" w:sz="8" w:space="0" w:color="E96852"/>
              <w:right w:val="nil"/>
            </w:tcBorders>
            <w:tcMar>
              <w:top w:w="0" w:type="dxa"/>
              <w:left w:w="53" w:type="dxa"/>
              <w:bottom w:w="0" w:type="dxa"/>
              <w:right w:w="53" w:type="dxa"/>
            </w:tcMar>
          </w:tcPr>
          <w:p w14:paraId="378EF129" w14:textId="77777777" w:rsidR="00B556BD" w:rsidRDefault="00516054">
            <w:pPr>
              <w:keepNext/>
              <w:spacing w:before="33" w:after="30"/>
            </w:pPr>
            <w:r>
              <w:rPr>
                <w:rFonts w:ascii="Infra" w:eastAsia="Infra" w:hAnsi="Infra" w:cs="Infra"/>
                <w:b/>
                <w:color w:val="636666"/>
                <w:sz w:val="17"/>
              </w:rPr>
              <w:t>Net (decrease)/increase in equity</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1C67A0E" w14:textId="2DC124FB" w:rsidR="00B556BD" w:rsidRDefault="00516054">
            <w:pPr>
              <w:keepNext/>
              <w:tabs>
                <w:tab w:val="left" w:pos="351"/>
              </w:tabs>
              <w:spacing w:before="33" w:after="30" w:line="310" w:lineRule="auto"/>
              <w:jc w:val="right"/>
            </w:pPr>
            <w:r>
              <w:rPr>
                <w:rFonts w:ascii="Infra" w:eastAsia="Infra" w:hAnsi="Infra" w:cs="Infra"/>
                <w:color w:val="626469"/>
                <w:sz w:val="17"/>
              </w:rPr>
              <w:t>(11)</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6451B7E" w14:textId="5632C5CC" w:rsidR="00B556BD" w:rsidRDefault="00516054">
            <w:pPr>
              <w:keepNext/>
              <w:tabs>
                <w:tab w:val="left" w:pos="416"/>
                <w:tab w:val="left" w:pos="637"/>
              </w:tabs>
              <w:spacing w:before="33" w:after="30" w:line="310" w:lineRule="auto"/>
              <w:jc w:val="right"/>
            </w:pPr>
            <w:r>
              <w:rPr>
                <w:rFonts w:ascii="Infra" w:eastAsia="Infra" w:hAnsi="Infra" w:cs="Infra"/>
                <w:color w:val="626469"/>
                <w:sz w:val="17"/>
              </w:rPr>
              <w:t>—</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143C714B" w14:textId="100CE91E" w:rsidR="00B556BD" w:rsidRDefault="00516054">
            <w:pPr>
              <w:keepNext/>
              <w:tabs>
                <w:tab w:val="left" w:pos="463"/>
                <w:tab w:val="left" w:pos="712"/>
              </w:tabs>
              <w:spacing w:before="33" w:after="30" w:line="310" w:lineRule="auto"/>
              <w:jc w:val="right"/>
            </w:pPr>
            <w:r>
              <w:rPr>
                <w:rFonts w:ascii="Infra" w:eastAsia="Infra" w:hAnsi="Infra" w:cs="Infra"/>
                <w:color w:val="626469"/>
                <w:sz w:val="17"/>
              </w:rPr>
              <w:t>23</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6DD2FD6B" w14:textId="5A57D5B9" w:rsidR="00B556BD" w:rsidRDefault="00516054">
            <w:pPr>
              <w:keepNext/>
              <w:tabs>
                <w:tab w:val="left" w:pos="377"/>
              </w:tabs>
              <w:spacing w:before="33" w:after="30" w:line="310" w:lineRule="auto"/>
              <w:jc w:val="right"/>
            </w:pPr>
            <w:r>
              <w:rPr>
                <w:rFonts w:ascii="Infra" w:eastAsia="Infra" w:hAnsi="Infra" w:cs="Infra"/>
                <w:color w:val="626469"/>
                <w:sz w:val="17"/>
              </w:rPr>
              <w:t>(46)</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5250F465" w14:textId="76AF1264" w:rsidR="00B556BD" w:rsidRDefault="00516054">
            <w:pPr>
              <w:keepNext/>
              <w:tabs>
                <w:tab w:val="left" w:pos="136"/>
              </w:tabs>
              <w:spacing w:before="33" w:after="30" w:line="310" w:lineRule="auto"/>
              <w:jc w:val="right"/>
            </w:pPr>
            <w:r>
              <w:rPr>
                <w:rFonts w:ascii="Infra" w:eastAsia="Infra" w:hAnsi="Infra" w:cs="Infra"/>
                <w:color w:val="626469"/>
                <w:sz w:val="17"/>
              </w:rPr>
              <w:t>(2,965)</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06BCB0B8" w14:textId="75B88C16" w:rsidR="00B556BD" w:rsidRDefault="00516054">
            <w:pPr>
              <w:keepNext/>
              <w:tabs>
                <w:tab w:val="left" w:pos="464"/>
                <w:tab w:val="left" w:pos="712"/>
              </w:tabs>
              <w:spacing w:before="33" w:after="30" w:line="310" w:lineRule="auto"/>
              <w:jc w:val="right"/>
            </w:pPr>
            <w:r>
              <w:rPr>
                <w:rFonts w:ascii="Infra" w:eastAsia="Infra" w:hAnsi="Infra" w:cs="Infra"/>
                <w:color w:val="626469"/>
                <w:sz w:val="17"/>
              </w:rPr>
              <w:t>47</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FD43726" w14:textId="43E321D3" w:rsidR="00B556BD" w:rsidRDefault="00516054">
            <w:pPr>
              <w:keepNext/>
              <w:tabs>
                <w:tab w:val="left" w:pos="308"/>
              </w:tabs>
              <w:spacing w:before="33" w:after="30" w:line="310" w:lineRule="auto"/>
              <w:jc w:val="right"/>
            </w:pPr>
            <w:r>
              <w:rPr>
                <w:rFonts w:ascii="Infra" w:eastAsia="Infra" w:hAnsi="Infra" w:cs="Infra"/>
                <w:color w:val="626469"/>
                <w:sz w:val="17"/>
              </w:rPr>
              <w:t>(2,952)</w:t>
            </w:r>
          </w:p>
        </w:tc>
        <w:tc>
          <w:tcPr>
            <w:tcW w:w="88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B545809" w14:textId="7B9582FA" w:rsidR="00B556BD" w:rsidRDefault="00516054">
            <w:pPr>
              <w:keepNext/>
              <w:tabs>
                <w:tab w:val="left" w:pos="608"/>
              </w:tabs>
              <w:spacing w:before="33" w:after="30" w:line="310" w:lineRule="auto"/>
              <w:jc w:val="right"/>
            </w:pPr>
            <w:r>
              <w:rPr>
                <w:rFonts w:ascii="Infra" w:eastAsia="Infra" w:hAnsi="Infra" w:cs="Infra"/>
                <w:color w:val="626469"/>
                <w:sz w:val="17"/>
              </w:rPr>
              <w:t>(1)</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4DC24A0E" w14:textId="31CE9D2B" w:rsidR="00B556BD" w:rsidRDefault="00516054">
            <w:pPr>
              <w:keepNext/>
              <w:tabs>
                <w:tab w:val="left" w:pos="140"/>
              </w:tabs>
              <w:spacing w:before="33" w:after="30" w:line="310" w:lineRule="auto"/>
              <w:jc w:val="right"/>
            </w:pPr>
            <w:r>
              <w:rPr>
                <w:rFonts w:ascii="Infra" w:eastAsia="Infra" w:hAnsi="Infra" w:cs="Infra"/>
                <w:color w:val="626469"/>
                <w:sz w:val="17"/>
              </w:rPr>
              <w:t>(2,953)</w:t>
            </w:r>
          </w:p>
        </w:tc>
      </w:tr>
      <w:tr w:rsidR="00B556BD" w14:paraId="3A655D2F" w14:textId="77777777" w:rsidTr="00182930">
        <w:trPr>
          <w:cantSplit/>
          <w:trHeight w:hRule="exact" w:val="255"/>
        </w:trPr>
        <w:tc>
          <w:tcPr>
            <w:tcW w:w="3675" w:type="dxa"/>
            <w:tcBorders>
              <w:top w:val="single" w:sz="8" w:space="0" w:color="E96852"/>
              <w:left w:val="nil"/>
              <w:bottom w:val="single" w:sz="8" w:space="0" w:color="E56A54"/>
              <w:right w:val="nil"/>
            </w:tcBorders>
            <w:tcMar>
              <w:top w:w="0" w:type="dxa"/>
              <w:left w:w="53" w:type="dxa"/>
              <w:bottom w:w="0" w:type="dxa"/>
              <w:right w:w="53" w:type="dxa"/>
            </w:tcMar>
          </w:tcPr>
          <w:p w14:paraId="5A98E6B3" w14:textId="77777777" w:rsidR="00B556BD" w:rsidRDefault="00516054">
            <w:pPr>
              <w:spacing w:before="33" w:after="30"/>
            </w:pPr>
            <w:r>
              <w:rPr>
                <w:rFonts w:ascii="Infra" w:eastAsia="Infra" w:hAnsi="Infra" w:cs="Infra"/>
                <w:b/>
                <w:color w:val="636666"/>
                <w:sz w:val="17"/>
              </w:rPr>
              <w:t>Restated balance at 31 December 2022</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6D756E4" w14:textId="146B1B4E" w:rsidR="00B556BD" w:rsidRDefault="00516054">
            <w:pPr>
              <w:tabs>
                <w:tab w:val="left" w:pos="325"/>
                <w:tab w:val="left" w:pos="637"/>
              </w:tabs>
              <w:spacing w:before="33" w:after="30" w:line="310" w:lineRule="auto"/>
              <w:jc w:val="right"/>
            </w:pPr>
            <w:r>
              <w:rPr>
                <w:rFonts w:ascii="Infra" w:eastAsia="Infra" w:hAnsi="Infra" w:cs="Infra"/>
                <w:color w:val="626469"/>
                <w:sz w:val="17"/>
              </w:rPr>
              <w:t>119</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E2D37F3" w14:textId="5125EE38" w:rsidR="00B556BD" w:rsidRDefault="00516054">
            <w:pPr>
              <w:tabs>
                <w:tab w:val="left" w:pos="283"/>
                <w:tab w:val="left" w:pos="637"/>
              </w:tabs>
              <w:spacing w:before="33" w:after="30" w:line="310" w:lineRule="auto"/>
              <w:jc w:val="right"/>
            </w:pPr>
            <w:r>
              <w:rPr>
                <w:rFonts w:ascii="Infra" w:eastAsia="Infra" w:hAnsi="Infra" w:cs="Infra"/>
                <w:color w:val="626469"/>
                <w:sz w:val="17"/>
              </w:rPr>
              <w:t>370</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27C85E4A" w14:textId="3730AC17" w:rsidR="00B556BD" w:rsidRDefault="00516054">
            <w:pPr>
              <w:tabs>
                <w:tab w:val="left" w:pos="380"/>
              </w:tabs>
              <w:spacing w:before="33" w:after="30" w:line="310" w:lineRule="auto"/>
              <w:jc w:val="right"/>
            </w:pPr>
            <w:r>
              <w:rPr>
                <w:rFonts w:ascii="Infra" w:eastAsia="Infra" w:hAnsi="Infra" w:cs="Infra"/>
                <w:color w:val="626469"/>
                <w:sz w:val="17"/>
              </w:rPr>
              <w:t>(70)</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4CD5FDD8" w14:textId="6146CEB6" w:rsidR="00B556BD" w:rsidRDefault="00516054">
            <w:pPr>
              <w:tabs>
                <w:tab w:val="left" w:pos="388"/>
              </w:tabs>
              <w:spacing w:before="33" w:after="30" w:line="310" w:lineRule="auto"/>
              <w:jc w:val="right"/>
            </w:pPr>
            <w:r>
              <w:rPr>
                <w:rFonts w:ascii="Infra" w:eastAsia="Infra" w:hAnsi="Infra" w:cs="Infra"/>
                <w:color w:val="626469"/>
                <w:sz w:val="17"/>
              </w:rPr>
              <w:t>(47)</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487833D1" w14:textId="4970A29E" w:rsidR="00B556BD" w:rsidRDefault="00516054">
            <w:pPr>
              <w:tabs>
                <w:tab w:val="left" w:pos="124"/>
                <w:tab w:val="left" w:pos="712"/>
              </w:tabs>
              <w:spacing w:before="33" w:after="30" w:line="310" w:lineRule="auto"/>
              <w:jc w:val="right"/>
            </w:pPr>
            <w:r>
              <w:rPr>
                <w:rFonts w:ascii="Infra" w:eastAsia="Infra" w:hAnsi="Infra" w:cs="Infra"/>
                <w:color w:val="626469"/>
                <w:sz w:val="17"/>
              </w:rPr>
              <w:t>15,504</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4668A56D" w14:textId="011B7639" w:rsidR="00B556BD" w:rsidRDefault="00516054">
            <w:pPr>
              <w:tabs>
                <w:tab w:val="left" w:pos="103"/>
              </w:tabs>
              <w:spacing w:before="33" w:after="30" w:line="310" w:lineRule="auto"/>
              <w:jc w:val="right"/>
            </w:pPr>
            <w:r>
              <w:rPr>
                <w:rFonts w:ascii="Infra" w:eastAsia="Infra" w:hAnsi="Infra" w:cs="Infra"/>
                <w:color w:val="626469"/>
                <w:sz w:val="17"/>
              </w:rPr>
              <w:t>(11,613)</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79F31E5" w14:textId="45A4C028" w:rsidR="00B556BD" w:rsidRDefault="00516054">
            <w:pPr>
              <w:tabs>
                <w:tab w:val="left" w:pos="379"/>
                <w:tab w:val="left" w:pos="877"/>
              </w:tabs>
              <w:spacing w:before="33" w:after="30" w:line="310" w:lineRule="auto"/>
              <w:jc w:val="right"/>
            </w:pPr>
            <w:r>
              <w:rPr>
                <w:rFonts w:ascii="Infra" w:eastAsia="Infra" w:hAnsi="Infra" w:cs="Infra"/>
                <w:color w:val="626469"/>
                <w:sz w:val="17"/>
              </w:rPr>
              <w:t>4,263</w:t>
            </w:r>
          </w:p>
        </w:tc>
        <w:tc>
          <w:tcPr>
            <w:tcW w:w="88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149FC39" w14:textId="4B9307EE" w:rsidR="00B556BD" w:rsidRDefault="00516054">
            <w:pPr>
              <w:tabs>
                <w:tab w:val="left" w:pos="557"/>
                <w:tab w:val="left" w:pos="817"/>
              </w:tabs>
              <w:spacing w:before="33" w:after="30" w:line="310" w:lineRule="auto"/>
              <w:jc w:val="right"/>
            </w:pPr>
            <w:r>
              <w:rPr>
                <w:rFonts w:ascii="Infra" w:eastAsia="Infra" w:hAnsi="Infra" w:cs="Infra"/>
                <w:color w:val="626469"/>
                <w:sz w:val="17"/>
              </w:rPr>
              <w:t>48</w:t>
            </w:r>
          </w:p>
        </w:tc>
        <w:tc>
          <w:tcPr>
            <w:tcW w:w="780" w:type="dxa"/>
            <w:tcBorders>
              <w:top w:val="single" w:sz="8" w:space="0" w:color="E56A54"/>
              <w:left w:val="nil"/>
              <w:bottom w:val="single" w:sz="8" w:space="0" w:color="E56A54"/>
              <w:right w:val="nil"/>
            </w:tcBorders>
            <w:tcMar>
              <w:top w:w="0" w:type="dxa"/>
              <w:left w:w="0" w:type="dxa"/>
              <w:bottom w:w="0" w:type="dxa"/>
              <w:right w:w="15" w:type="dxa"/>
            </w:tcMar>
            <w:vAlign w:val="bottom"/>
          </w:tcPr>
          <w:p w14:paraId="3E5E1556" w14:textId="490324A1" w:rsidR="00B556BD" w:rsidRDefault="00516054">
            <w:pPr>
              <w:tabs>
                <w:tab w:val="left" w:pos="258"/>
                <w:tab w:val="left" w:pos="712"/>
              </w:tabs>
              <w:spacing w:before="33" w:after="30" w:line="310" w:lineRule="auto"/>
              <w:jc w:val="right"/>
            </w:pPr>
            <w:r>
              <w:rPr>
                <w:rFonts w:ascii="Infra" w:eastAsia="Infra" w:hAnsi="Infra" w:cs="Infra"/>
                <w:color w:val="626469"/>
                <w:sz w:val="17"/>
              </w:rPr>
              <w:t>4,311</w:t>
            </w:r>
          </w:p>
        </w:tc>
      </w:tr>
    </w:tbl>
    <w:p w14:paraId="5DB49EDA" w14:textId="54A5EC65" w:rsidR="00B556BD" w:rsidRDefault="00516054">
      <w:pPr>
        <w:spacing w:before="100" w:after="20" w:line="288" w:lineRule="auto"/>
        <w:rPr>
          <w:rFonts w:ascii="Infra" w:eastAsia="Infra" w:hAnsi="Infra" w:cs="Infra"/>
          <w:color w:val="636666"/>
          <w:sz w:val="14"/>
          <w:vertAlign w:val="superscript"/>
        </w:rPr>
      </w:pPr>
      <w:r>
        <w:rPr>
          <w:rFonts w:ascii="Infra" w:eastAsia="Infra" w:hAnsi="Infra" w:cs="Infra"/>
          <w:color w:val="636666"/>
          <w:sz w:val="14"/>
          <w:vertAlign w:val="superscript"/>
        </w:rPr>
        <w:t xml:space="preserve">i </w:t>
      </w:r>
      <w:r>
        <w:rPr>
          <w:rFonts w:ascii="Infra" w:eastAsia="Infra" w:hAnsi="Infra" w:cs="Infra"/>
          <w:color w:val="636666"/>
          <w:sz w:val="14"/>
        </w:rPr>
        <w:t>The comparative amounts have been restated for the first time adoption of IFRS 17 and IFRS 9. See Note 1.3.1 for further information</w:t>
      </w:r>
      <w:r w:rsidR="00840D67">
        <w:rPr>
          <w:rFonts w:ascii="Infra" w:eastAsia="Infra" w:hAnsi="Infra" w:cs="Infra"/>
          <w:color w:val="636666"/>
          <w:sz w:val="14"/>
        </w:rPr>
        <w:t>.</w:t>
      </w:r>
    </w:p>
    <w:p w14:paraId="753EF5AC" w14:textId="77777777" w:rsidR="00B556BD" w:rsidRDefault="00516054">
      <w:pPr>
        <w:spacing w:before="160" w:after="20" w:line="288" w:lineRule="auto"/>
        <w:rPr>
          <w:rFonts w:ascii="Infra" w:eastAsia="Infra" w:hAnsi="Infra" w:cs="Infra"/>
          <w:color w:val="636666"/>
          <w:sz w:val="14"/>
          <w:vertAlign w:val="superscript"/>
        </w:rPr>
      </w:pPr>
      <w:r>
        <w:rPr>
          <w:rFonts w:ascii="Infra" w:eastAsia="Infra" w:hAnsi="Infra" w:cs="Infra"/>
          <w:color w:val="636666"/>
          <w:sz w:val="14"/>
          <w:vertAlign w:val="superscript"/>
        </w:rPr>
        <w:t>ii</w:t>
      </w:r>
      <w:r>
        <w:rPr>
          <w:rFonts w:ascii="Infra" w:eastAsia="Infra" w:hAnsi="Infra" w:cs="Infra"/>
          <w:color w:val="636666"/>
          <w:sz w:val="14"/>
          <w:shd w:val="clear" w:color="auto" w:fill="FFFFFF"/>
        </w:rPr>
        <w:t xml:space="preserve"> On 27 October 2022 the share buy-back programme completed with a total consideration, including expenses and stamp duty of £503m. Shares with a nominal value of £11m were cancelled, leading to a capital redemption reserve for the same amount, disclosed within other reserves. For the period ended 30 June 2022: £85m had been purchased and shares with a nominal value of £2m cancelled, leading to a capital redemption reserve for the same amount. </w:t>
      </w:r>
    </w:p>
    <w:p w14:paraId="7A1F8611" w14:textId="77777777" w:rsidR="00182930" w:rsidRDefault="00182930">
      <w:pPr>
        <w:spacing w:after="55" w:line="283" w:lineRule="auto"/>
        <w:outlineLvl w:val="0"/>
        <w:rPr>
          <w:rFonts w:ascii="Infra" w:eastAsia="Infra" w:hAnsi="Infra" w:cs="Infra"/>
          <w:b/>
          <w:color w:val="025056"/>
          <w:sz w:val="22"/>
        </w:rPr>
      </w:pPr>
      <w:bookmarkStart w:id="10" w:name="Section13"/>
      <w:bookmarkEnd w:id="10"/>
    </w:p>
    <w:p w14:paraId="0E72DBA8" w14:textId="3E666AE4" w:rsidR="00B556BD" w:rsidRDefault="00516054">
      <w:pPr>
        <w:spacing w:after="55" w:line="283" w:lineRule="auto"/>
        <w:outlineLvl w:val="0"/>
        <w:rPr>
          <w:rFonts w:ascii="Infra" w:eastAsia="Infra" w:hAnsi="Infra" w:cs="Infra"/>
          <w:b/>
          <w:color w:val="025056"/>
          <w:sz w:val="22"/>
        </w:rPr>
      </w:pPr>
      <w:r>
        <w:rPr>
          <w:rFonts w:ascii="Infra" w:eastAsia="Infra" w:hAnsi="Infra" w:cs="Infra"/>
          <w:b/>
          <w:color w:val="025056"/>
          <w:sz w:val="22"/>
        </w:rPr>
        <w:t>Condensed consolidated statement of cash flows</w:t>
      </w:r>
      <w:r>
        <w:rPr>
          <w:rFonts w:ascii="Infra" w:eastAsia="Infra" w:hAnsi="Infra" w:cs="Infra"/>
          <w:color w:val="626469"/>
          <w:sz w:val="17"/>
        </w:rPr>
        <w:t xml:space="preserve"> </w:t>
      </w:r>
      <w:r>
        <w:rPr>
          <w:rFonts w:ascii="Infra" w:eastAsia="Infra" w:hAnsi="Infra" w:cs="Infra"/>
          <w:b/>
          <w:color w:val="025056"/>
          <w:sz w:val="22"/>
        </w:rPr>
        <w:t>(unaudited)</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002528FA" w14:textId="77777777" w:rsidTr="00182930">
        <w:trPr>
          <w:cantSplit/>
          <w:trHeight w:hRule="exact" w:val="5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67617B45" w14:textId="77777777" w:rsidR="00B556BD" w:rsidRPr="00182930" w:rsidRDefault="00B556BD">
            <w:pPr>
              <w:keepNext/>
              <w:rPr>
                <w:color w:val="E56A54"/>
              </w:rPr>
            </w:pPr>
          </w:p>
        </w:tc>
        <w:tc>
          <w:tcPr>
            <w:tcW w:w="1950" w:type="dxa"/>
            <w:gridSpan w:val="2"/>
            <w:tcBorders>
              <w:top w:val="nil"/>
              <w:left w:val="nil"/>
              <w:bottom w:val="nil"/>
              <w:right w:val="nil"/>
            </w:tcBorders>
            <w:shd w:val="clear" w:color="auto" w:fill="auto"/>
            <w:tcMar>
              <w:top w:w="0" w:type="dxa"/>
              <w:left w:w="53" w:type="dxa"/>
              <w:bottom w:w="0" w:type="dxa"/>
              <w:right w:w="15" w:type="dxa"/>
            </w:tcMar>
            <w:vAlign w:val="bottom"/>
          </w:tcPr>
          <w:p w14:paraId="21C2EB99" w14:textId="77777777" w:rsidR="00B556BD" w:rsidRPr="00182930" w:rsidRDefault="00516054">
            <w:pPr>
              <w:keepNext/>
              <w:spacing w:before="33" w:after="30" w:line="274" w:lineRule="auto"/>
              <w:jc w:val="center"/>
              <w:rPr>
                <w:color w:val="E56A54"/>
              </w:rPr>
            </w:pPr>
            <w:r w:rsidRPr="00182930">
              <w:rPr>
                <w:rFonts w:ascii="Infra" w:eastAsia="Infra" w:hAnsi="Infra" w:cs="Infra"/>
                <w:b/>
                <w:color w:val="E56A54"/>
                <w:sz w:val="13"/>
              </w:rPr>
              <w:t>For the six months ended</w:t>
            </w:r>
            <w:r w:rsidRPr="00182930">
              <w:rPr>
                <w:color w:val="E56A54"/>
              </w:rPr>
              <w:br/>
            </w:r>
            <w:r w:rsidRPr="00182930">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DD504C7" w14:textId="77777777" w:rsidR="00B556BD" w:rsidRPr="00182930" w:rsidRDefault="00516054">
            <w:pPr>
              <w:keepNext/>
              <w:spacing w:before="33" w:after="30" w:line="274" w:lineRule="auto"/>
              <w:jc w:val="right"/>
              <w:rPr>
                <w:color w:val="E56A54"/>
              </w:rPr>
            </w:pPr>
            <w:r w:rsidRPr="00182930">
              <w:rPr>
                <w:rFonts w:ascii="Infra" w:eastAsia="Infra" w:hAnsi="Infra" w:cs="Infra"/>
                <w:color w:val="E56A54"/>
                <w:sz w:val="13"/>
              </w:rPr>
              <w:t>For the year ended 31 December</w:t>
            </w:r>
          </w:p>
        </w:tc>
      </w:tr>
      <w:tr w:rsidR="00B556BD" w14:paraId="5507F3DC" w14:textId="77777777" w:rsidTr="00182930">
        <w:trPr>
          <w:cantSplit/>
          <w:trHeight w:hRule="exact" w:val="37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2CA1BAC4" w14:textId="77777777" w:rsidR="00B556BD" w:rsidRPr="00182930"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5386B0AB" w14:textId="771F6DA1" w:rsidR="00B556BD" w:rsidRPr="00182930" w:rsidRDefault="00516054">
            <w:pPr>
              <w:keepNext/>
              <w:tabs>
                <w:tab w:val="left" w:pos="528"/>
                <w:tab w:val="left" w:pos="907"/>
              </w:tabs>
              <w:spacing w:before="33" w:after="30" w:line="274" w:lineRule="auto"/>
              <w:jc w:val="right"/>
              <w:rPr>
                <w:color w:val="E56A54"/>
              </w:rPr>
            </w:pPr>
            <w:r w:rsidRPr="00182930">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71347293" w14:textId="77777777" w:rsidR="00B556BD" w:rsidRPr="00182930" w:rsidRDefault="00516054">
            <w:pPr>
              <w:keepNext/>
              <w:spacing w:before="33" w:line="274" w:lineRule="auto"/>
              <w:jc w:val="right"/>
              <w:rPr>
                <w:rFonts w:ascii="Infra" w:eastAsia="Infra" w:hAnsi="Infra" w:cs="Infra"/>
                <w:color w:val="E56A54"/>
                <w:sz w:val="13"/>
              </w:rPr>
            </w:pPr>
            <w:r w:rsidRPr="00182930">
              <w:rPr>
                <w:rFonts w:ascii="Infra" w:eastAsia="Infra" w:hAnsi="Infra" w:cs="Infra"/>
                <w:color w:val="E56A54"/>
                <w:sz w:val="13"/>
              </w:rPr>
              <w:t>Restated</w:t>
            </w:r>
            <w:r w:rsidRPr="00182930">
              <w:rPr>
                <w:rFonts w:ascii="Infra" w:eastAsia="Infra" w:hAnsi="Infra" w:cs="Infra"/>
                <w:color w:val="E56A54"/>
                <w:sz w:val="13"/>
                <w:vertAlign w:val="superscript"/>
              </w:rPr>
              <w:t>i</w:t>
            </w:r>
          </w:p>
          <w:p w14:paraId="041C652C" w14:textId="77777777" w:rsidR="00B556BD" w:rsidRPr="00182930" w:rsidRDefault="00516054">
            <w:pPr>
              <w:spacing w:after="30" w:line="274" w:lineRule="auto"/>
              <w:jc w:val="right"/>
              <w:rPr>
                <w:rFonts w:ascii="Infra" w:eastAsia="Infra" w:hAnsi="Infra" w:cs="Infra"/>
                <w:color w:val="E56A54"/>
                <w:sz w:val="13"/>
              </w:rPr>
            </w:pPr>
            <w:r w:rsidRPr="00182930">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5061EE86" w14:textId="77777777" w:rsidR="00B556BD" w:rsidRPr="00182930" w:rsidRDefault="00516054">
            <w:pPr>
              <w:keepNext/>
              <w:spacing w:before="33" w:line="274" w:lineRule="auto"/>
              <w:jc w:val="right"/>
              <w:rPr>
                <w:rFonts w:ascii="Infra" w:eastAsia="Infra" w:hAnsi="Infra" w:cs="Infra"/>
                <w:color w:val="E56A54"/>
                <w:sz w:val="13"/>
              </w:rPr>
            </w:pPr>
            <w:r w:rsidRPr="00182930">
              <w:rPr>
                <w:rFonts w:ascii="Infra" w:eastAsia="Infra" w:hAnsi="Infra" w:cs="Infra"/>
                <w:color w:val="E56A54"/>
                <w:sz w:val="13"/>
              </w:rPr>
              <w:t>Restated</w:t>
            </w:r>
            <w:r w:rsidRPr="00182930">
              <w:rPr>
                <w:rFonts w:ascii="Infra" w:eastAsia="Infra" w:hAnsi="Infra" w:cs="Infra"/>
                <w:color w:val="E56A54"/>
                <w:sz w:val="13"/>
                <w:vertAlign w:val="superscript"/>
              </w:rPr>
              <w:t>i</w:t>
            </w:r>
          </w:p>
          <w:p w14:paraId="58086498" w14:textId="77777777" w:rsidR="00B556BD" w:rsidRPr="00182930" w:rsidRDefault="00516054">
            <w:pPr>
              <w:spacing w:after="30" w:line="274" w:lineRule="auto"/>
              <w:jc w:val="right"/>
              <w:rPr>
                <w:rFonts w:ascii="Infra" w:eastAsia="Infra" w:hAnsi="Infra" w:cs="Infra"/>
                <w:color w:val="E56A54"/>
                <w:sz w:val="13"/>
              </w:rPr>
            </w:pPr>
            <w:r w:rsidRPr="00182930">
              <w:rPr>
                <w:rFonts w:ascii="Infra" w:eastAsia="Infra" w:hAnsi="Infra" w:cs="Infra"/>
                <w:color w:val="E56A54"/>
                <w:sz w:val="13"/>
              </w:rPr>
              <w:t>2022</w:t>
            </w:r>
          </w:p>
        </w:tc>
      </w:tr>
      <w:tr w:rsidR="00B556BD" w14:paraId="467EA963" w14:textId="77777777" w:rsidTr="00182930">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2D231431" w14:textId="77777777" w:rsidR="00B556BD" w:rsidRPr="00182930"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35CA6A67" w14:textId="77777777" w:rsidR="00B556BD" w:rsidRPr="00182930" w:rsidRDefault="00516054">
            <w:pPr>
              <w:keepNext/>
              <w:spacing w:line="274" w:lineRule="auto"/>
              <w:jc w:val="right"/>
              <w:rPr>
                <w:color w:val="E56A54"/>
              </w:rPr>
            </w:pPr>
            <w:r w:rsidRPr="00182930">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3160B9A6"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66BEF30A" w14:textId="77777777" w:rsidR="00B556BD" w:rsidRPr="00182930" w:rsidRDefault="00516054">
            <w:pPr>
              <w:keepNext/>
              <w:spacing w:line="274" w:lineRule="auto"/>
              <w:jc w:val="right"/>
              <w:rPr>
                <w:color w:val="E56A54"/>
              </w:rPr>
            </w:pPr>
            <w:r w:rsidRPr="00182930">
              <w:rPr>
                <w:rFonts w:ascii="Infra" w:eastAsia="Infra" w:hAnsi="Infra" w:cs="Infra"/>
                <w:color w:val="E56A54"/>
                <w:sz w:val="13"/>
              </w:rPr>
              <w:t>£m</w:t>
            </w:r>
          </w:p>
        </w:tc>
      </w:tr>
      <w:tr w:rsidR="00B556BD" w14:paraId="11367AE5"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0435243E" w14:textId="77777777" w:rsidR="00B556BD" w:rsidRDefault="00516054">
            <w:pPr>
              <w:keepNext/>
              <w:spacing w:before="33" w:after="30" w:line="310" w:lineRule="auto"/>
            </w:pPr>
            <w:r>
              <w:rPr>
                <w:rFonts w:ascii="Infra" w:eastAsia="Infra" w:hAnsi="Infra" w:cs="Infra"/>
                <w:b/>
                <w:color w:val="626469"/>
                <w:sz w:val="17"/>
              </w:rPr>
              <w:t>Cash flows from operating activities:</w:t>
            </w:r>
          </w:p>
        </w:tc>
        <w:tc>
          <w:tcPr>
            <w:tcW w:w="975" w:type="dxa"/>
            <w:tcBorders>
              <w:top w:val="nil"/>
              <w:left w:val="nil"/>
              <w:bottom w:val="nil"/>
              <w:right w:val="nil"/>
            </w:tcBorders>
            <w:shd w:val="clear" w:color="auto" w:fill="FFFFFF"/>
            <w:tcMar>
              <w:top w:w="0" w:type="dxa"/>
              <w:left w:w="53" w:type="dxa"/>
              <w:bottom w:w="0" w:type="dxa"/>
              <w:right w:w="53" w:type="dxa"/>
            </w:tcMar>
          </w:tcPr>
          <w:p w14:paraId="05BC19DF" w14:textId="77777777" w:rsidR="00B556BD" w:rsidRDefault="00B556BD">
            <w:pPr>
              <w:keepNext/>
              <w:spacing w:before="33" w:after="30" w:line="310" w:lineRule="auto"/>
            </w:pPr>
          </w:p>
        </w:tc>
        <w:tc>
          <w:tcPr>
            <w:tcW w:w="975" w:type="dxa"/>
            <w:tcBorders>
              <w:top w:val="nil"/>
              <w:left w:val="nil"/>
              <w:bottom w:val="nil"/>
              <w:right w:val="nil"/>
            </w:tcBorders>
            <w:tcMar>
              <w:top w:w="0" w:type="dxa"/>
              <w:left w:w="53" w:type="dxa"/>
              <w:bottom w:w="0" w:type="dxa"/>
              <w:right w:w="53" w:type="dxa"/>
            </w:tcMar>
            <w:vAlign w:val="bottom"/>
          </w:tcPr>
          <w:p w14:paraId="1C392E18" w14:textId="77777777" w:rsidR="00B556BD" w:rsidRDefault="00B556BD">
            <w:pPr>
              <w:keepNext/>
              <w:spacing w:before="33" w:after="30" w:line="310" w:lineRule="auto"/>
            </w:pPr>
          </w:p>
        </w:tc>
        <w:tc>
          <w:tcPr>
            <w:tcW w:w="975" w:type="dxa"/>
            <w:tcBorders>
              <w:top w:val="nil"/>
              <w:left w:val="nil"/>
              <w:bottom w:val="nil"/>
              <w:right w:val="nil"/>
            </w:tcBorders>
            <w:tcMar>
              <w:top w:w="0" w:type="dxa"/>
              <w:left w:w="53" w:type="dxa"/>
              <w:bottom w:w="0" w:type="dxa"/>
              <w:right w:w="53" w:type="dxa"/>
            </w:tcMar>
            <w:vAlign w:val="bottom"/>
          </w:tcPr>
          <w:p w14:paraId="58AA1D64" w14:textId="77777777" w:rsidR="00B556BD" w:rsidRDefault="00B556BD">
            <w:pPr>
              <w:keepNext/>
              <w:spacing w:before="33" w:after="30" w:line="310" w:lineRule="auto"/>
            </w:pPr>
          </w:p>
        </w:tc>
      </w:tr>
      <w:tr w:rsidR="00B556BD" w14:paraId="66E2C116"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72155671" w14:textId="77777777" w:rsidR="00B556BD" w:rsidRDefault="00516054">
            <w:pPr>
              <w:keepNext/>
              <w:spacing w:before="53" w:after="30" w:line="310" w:lineRule="auto"/>
            </w:pPr>
            <w:r>
              <w:rPr>
                <w:rFonts w:ascii="Infra" w:eastAsia="Infra" w:hAnsi="Infra" w:cs="Infra"/>
                <w:color w:val="626469"/>
                <w:sz w:val="17"/>
              </w:rPr>
              <w:t>Profit/(loss) before tax</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7A2102F" w14:textId="09E83D46" w:rsidR="00B556BD" w:rsidRDefault="00516054">
            <w:pPr>
              <w:keepNext/>
              <w:tabs>
                <w:tab w:val="left" w:pos="555"/>
                <w:tab w:val="left" w:pos="907"/>
              </w:tabs>
              <w:spacing w:before="53" w:after="30" w:line="310" w:lineRule="auto"/>
              <w:jc w:val="right"/>
            </w:pPr>
            <w:r>
              <w:rPr>
                <w:rFonts w:ascii="Infra" w:eastAsia="Infra" w:hAnsi="Infra" w:cs="Infra"/>
                <w:b/>
                <w:color w:val="626469"/>
                <w:sz w:val="17"/>
              </w:rPr>
              <w:t>128</w:t>
            </w:r>
          </w:p>
        </w:tc>
        <w:tc>
          <w:tcPr>
            <w:tcW w:w="975" w:type="dxa"/>
            <w:tcBorders>
              <w:top w:val="nil"/>
              <w:left w:val="nil"/>
              <w:bottom w:val="nil"/>
              <w:right w:val="nil"/>
            </w:tcBorders>
            <w:tcMar>
              <w:top w:w="0" w:type="dxa"/>
              <w:left w:w="0" w:type="dxa"/>
              <w:bottom w:w="0" w:type="dxa"/>
              <w:right w:w="15" w:type="dxa"/>
            </w:tcMar>
          </w:tcPr>
          <w:p w14:paraId="5F539A89" w14:textId="2D835C61" w:rsidR="00B556BD" w:rsidRDefault="00516054">
            <w:pPr>
              <w:keepNext/>
              <w:tabs>
                <w:tab w:val="left" w:pos="370"/>
              </w:tabs>
              <w:spacing w:before="53" w:after="30" w:line="310" w:lineRule="auto"/>
              <w:jc w:val="right"/>
            </w:pPr>
            <w:r>
              <w:rPr>
                <w:rFonts w:ascii="Infra" w:eastAsia="Infra" w:hAnsi="Infra" w:cs="Infra"/>
                <w:color w:val="626469"/>
                <w:sz w:val="17"/>
              </w:rPr>
              <w:t>(1,767)</w:t>
            </w:r>
          </w:p>
        </w:tc>
        <w:tc>
          <w:tcPr>
            <w:tcW w:w="975" w:type="dxa"/>
            <w:tcBorders>
              <w:top w:val="nil"/>
              <w:left w:val="nil"/>
              <w:bottom w:val="nil"/>
              <w:right w:val="nil"/>
            </w:tcBorders>
            <w:tcMar>
              <w:top w:w="0" w:type="dxa"/>
              <w:left w:w="0" w:type="dxa"/>
              <w:bottom w:w="0" w:type="dxa"/>
              <w:right w:w="15" w:type="dxa"/>
            </w:tcMar>
          </w:tcPr>
          <w:p w14:paraId="255C7434" w14:textId="237BC6B0" w:rsidR="00B556BD" w:rsidRDefault="00516054">
            <w:pPr>
              <w:keepNext/>
              <w:tabs>
                <w:tab w:val="left" w:pos="344"/>
              </w:tabs>
              <w:spacing w:before="53" w:after="30" w:line="310" w:lineRule="auto"/>
              <w:jc w:val="right"/>
            </w:pPr>
            <w:r>
              <w:rPr>
                <w:rFonts w:ascii="Infra" w:eastAsia="Infra" w:hAnsi="Infra" w:cs="Infra"/>
                <w:color w:val="626469"/>
                <w:sz w:val="17"/>
              </w:rPr>
              <w:t>(3,019)</w:t>
            </w:r>
          </w:p>
        </w:tc>
      </w:tr>
      <w:tr w:rsidR="00B556BD" w14:paraId="3A1475BF" w14:textId="77777777" w:rsidTr="00182930">
        <w:trPr>
          <w:cantSplit/>
          <w:trHeight w:hRule="exact" w:val="480"/>
        </w:trPr>
        <w:tc>
          <w:tcPr>
            <w:tcW w:w="7920" w:type="dxa"/>
            <w:tcBorders>
              <w:top w:val="nil"/>
              <w:left w:val="nil"/>
              <w:bottom w:val="nil"/>
              <w:right w:val="nil"/>
            </w:tcBorders>
            <w:tcMar>
              <w:top w:w="0" w:type="dxa"/>
              <w:left w:w="53" w:type="dxa"/>
              <w:bottom w:w="0" w:type="dxa"/>
              <w:right w:w="53" w:type="dxa"/>
            </w:tcMar>
          </w:tcPr>
          <w:p w14:paraId="24164CCC" w14:textId="77777777" w:rsidR="00B556BD" w:rsidRDefault="00516054">
            <w:pPr>
              <w:keepNext/>
              <w:spacing w:before="53" w:after="30" w:line="310" w:lineRule="auto"/>
            </w:pPr>
            <w:r>
              <w:rPr>
                <w:rFonts w:ascii="Infra" w:eastAsia="Infra" w:hAnsi="Infra" w:cs="Infra"/>
                <w:b/>
                <w:color w:val="626469"/>
                <w:sz w:val="17"/>
              </w:rPr>
              <w:t>Non-cash and other movements in operating assets and liabilities included in profit/(loss) before tax:</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68D05DB"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15" w:type="dxa"/>
            </w:tcMar>
          </w:tcPr>
          <w:p w14:paraId="6B264A91"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15" w:type="dxa"/>
            </w:tcMar>
          </w:tcPr>
          <w:p w14:paraId="37079CBB" w14:textId="77777777" w:rsidR="00B556BD" w:rsidRDefault="00B556BD">
            <w:pPr>
              <w:keepNext/>
              <w:spacing w:before="53" w:after="30" w:line="310" w:lineRule="auto"/>
              <w:jc w:val="right"/>
            </w:pPr>
          </w:p>
        </w:tc>
      </w:tr>
      <w:tr w:rsidR="00B556BD" w14:paraId="5A29ECD1"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3DF5E2A0" w14:textId="77777777" w:rsidR="00B556BD" w:rsidRDefault="00516054">
            <w:pPr>
              <w:keepNext/>
              <w:spacing w:before="53" w:after="30" w:line="310" w:lineRule="auto"/>
            </w:pPr>
            <w:r>
              <w:rPr>
                <w:rFonts w:ascii="Infra" w:eastAsia="Infra" w:hAnsi="Infra" w:cs="Infra"/>
                <w:color w:val="626469"/>
                <w:sz w:val="17"/>
              </w:rPr>
              <w:t>Investments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D03DD7B" w14:textId="3F0993D3" w:rsidR="00B556BD" w:rsidRDefault="00516054">
            <w:pPr>
              <w:keepNext/>
              <w:tabs>
                <w:tab w:val="left" w:pos="560"/>
                <w:tab w:val="left" w:pos="907"/>
              </w:tabs>
              <w:spacing w:before="53" w:after="30" w:line="310" w:lineRule="auto"/>
              <w:jc w:val="right"/>
            </w:pPr>
            <w:r>
              <w:rPr>
                <w:rFonts w:ascii="Infra" w:eastAsia="Infra" w:hAnsi="Infra" w:cs="Infra"/>
                <w:b/>
                <w:color w:val="626469"/>
                <w:sz w:val="17"/>
              </w:rPr>
              <w:t>791</w:t>
            </w:r>
          </w:p>
        </w:tc>
        <w:tc>
          <w:tcPr>
            <w:tcW w:w="975" w:type="dxa"/>
            <w:tcBorders>
              <w:top w:val="nil"/>
              <w:left w:val="nil"/>
              <w:bottom w:val="nil"/>
              <w:right w:val="nil"/>
            </w:tcBorders>
            <w:tcMar>
              <w:top w:w="0" w:type="dxa"/>
              <w:left w:w="0" w:type="dxa"/>
              <w:bottom w:w="0" w:type="dxa"/>
              <w:right w:w="15" w:type="dxa"/>
            </w:tcMar>
          </w:tcPr>
          <w:p w14:paraId="38548ADB" w14:textId="4EDB30B3" w:rsidR="00B556BD" w:rsidRDefault="00516054">
            <w:pPr>
              <w:keepNext/>
              <w:tabs>
                <w:tab w:val="left" w:pos="347"/>
                <w:tab w:val="left" w:pos="907"/>
              </w:tabs>
              <w:spacing w:before="53" w:after="30" w:line="310" w:lineRule="auto"/>
              <w:jc w:val="right"/>
            </w:pPr>
            <w:r>
              <w:rPr>
                <w:rFonts w:ascii="Infra" w:eastAsia="Infra" w:hAnsi="Infra" w:cs="Infra"/>
                <w:color w:val="626469"/>
                <w:sz w:val="17"/>
              </w:rPr>
              <w:t>14,419</w:t>
            </w:r>
          </w:p>
        </w:tc>
        <w:tc>
          <w:tcPr>
            <w:tcW w:w="975" w:type="dxa"/>
            <w:tcBorders>
              <w:top w:val="nil"/>
              <w:left w:val="nil"/>
              <w:bottom w:val="nil"/>
              <w:right w:val="nil"/>
            </w:tcBorders>
            <w:tcMar>
              <w:top w:w="0" w:type="dxa"/>
              <w:left w:w="0" w:type="dxa"/>
              <w:bottom w:w="0" w:type="dxa"/>
              <w:right w:w="15" w:type="dxa"/>
            </w:tcMar>
          </w:tcPr>
          <w:p w14:paraId="1E5FBEDD" w14:textId="677D4FC5" w:rsidR="00B556BD" w:rsidRDefault="00516054">
            <w:pPr>
              <w:keepNext/>
              <w:tabs>
                <w:tab w:val="left" w:pos="306"/>
                <w:tab w:val="left" w:pos="907"/>
              </w:tabs>
              <w:spacing w:before="53" w:after="30" w:line="310" w:lineRule="auto"/>
              <w:jc w:val="right"/>
            </w:pPr>
            <w:r>
              <w:rPr>
                <w:rFonts w:ascii="Infra" w:eastAsia="Infra" w:hAnsi="Infra" w:cs="Infra"/>
                <w:color w:val="626469"/>
                <w:sz w:val="17"/>
              </w:rPr>
              <w:t>26,645</w:t>
            </w:r>
          </w:p>
        </w:tc>
      </w:tr>
      <w:tr w:rsidR="00B556BD" w14:paraId="3255593E"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156EE12D" w14:textId="77777777" w:rsidR="00B556BD" w:rsidRDefault="00516054">
            <w:pPr>
              <w:keepNext/>
              <w:spacing w:before="53" w:after="30" w:line="310" w:lineRule="auto"/>
            </w:pPr>
            <w:r>
              <w:rPr>
                <w:rFonts w:ascii="Infra" w:eastAsia="Infra" w:hAnsi="Infra" w:cs="Infra"/>
                <w:color w:val="626469"/>
                <w:sz w:val="17"/>
              </w:rPr>
              <w:t>Other non-investment and non-cash assets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9C12741" w14:textId="4D6A188D" w:rsidR="00B556BD" w:rsidRDefault="00516054">
            <w:pPr>
              <w:keepNext/>
              <w:tabs>
                <w:tab w:val="left" w:pos="444"/>
              </w:tabs>
              <w:spacing w:before="53" w:after="30" w:line="310" w:lineRule="auto"/>
              <w:jc w:val="right"/>
            </w:pPr>
            <w:r>
              <w:rPr>
                <w:rFonts w:ascii="Infra" w:eastAsia="Infra" w:hAnsi="Infra" w:cs="Infra"/>
                <w:b/>
                <w:color w:val="626469"/>
                <w:sz w:val="17"/>
              </w:rPr>
              <w:t>(203)</w:t>
            </w:r>
          </w:p>
        </w:tc>
        <w:tc>
          <w:tcPr>
            <w:tcW w:w="975" w:type="dxa"/>
            <w:tcBorders>
              <w:top w:val="nil"/>
              <w:left w:val="nil"/>
              <w:bottom w:val="nil"/>
              <w:right w:val="nil"/>
            </w:tcBorders>
            <w:tcMar>
              <w:top w:w="0" w:type="dxa"/>
              <w:left w:w="0" w:type="dxa"/>
              <w:bottom w:w="0" w:type="dxa"/>
              <w:right w:w="15" w:type="dxa"/>
            </w:tcMar>
          </w:tcPr>
          <w:p w14:paraId="620BD362" w14:textId="03D9B392" w:rsidR="00B556BD" w:rsidRDefault="00516054">
            <w:pPr>
              <w:keepNext/>
              <w:tabs>
                <w:tab w:val="left" w:pos="585"/>
                <w:tab w:val="left" w:pos="907"/>
              </w:tabs>
              <w:spacing w:before="53" w:after="30" w:line="310" w:lineRule="auto"/>
              <w:jc w:val="right"/>
            </w:pPr>
            <w:r>
              <w:rPr>
                <w:rFonts w:ascii="Infra" w:eastAsia="Infra" w:hAnsi="Infra" w:cs="Infra"/>
                <w:color w:val="626469"/>
                <w:sz w:val="17"/>
              </w:rPr>
              <w:t>371</w:t>
            </w:r>
          </w:p>
        </w:tc>
        <w:tc>
          <w:tcPr>
            <w:tcW w:w="975" w:type="dxa"/>
            <w:tcBorders>
              <w:top w:val="nil"/>
              <w:left w:val="nil"/>
              <w:bottom w:val="nil"/>
              <w:right w:val="nil"/>
            </w:tcBorders>
            <w:tcMar>
              <w:top w:w="0" w:type="dxa"/>
              <w:left w:w="0" w:type="dxa"/>
              <w:bottom w:w="0" w:type="dxa"/>
              <w:right w:w="15" w:type="dxa"/>
            </w:tcMar>
          </w:tcPr>
          <w:p w14:paraId="7AB95095" w14:textId="61DD09BB" w:rsidR="00B556BD" w:rsidRDefault="00516054">
            <w:pPr>
              <w:keepNext/>
              <w:tabs>
                <w:tab w:val="left" w:pos="423"/>
                <w:tab w:val="left" w:pos="907"/>
              </w:tabs>
              <w:spacing w:before="53" w:after="30" w:line="310" w:lineRule="auto"/>
              <w:jc w:val="right"/>
            </w:pPr>
            <w:r>
              <w:rPr>
                <w:rFonts w:ascii="Infra" w:eastAsia="Infra" w:hAnsi="Infra" w:cs="Infra"/>
                <w:color w:val="626469"/>
                <w:sz w:val="17"/>
              </w:rPr>
              <w:t>2,014</w:t>
            </w:r>
          </w:p>
        </w:tc>
      </w:tr>
      <w:tr w:rsidR="00B556BD" w14:paraId="1E606CEA"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0F4D75C5" w14:textId="77777777" w:rsidR="00B556BD" w:rsidRDefault="00516054">
            <w:pPr>
              <w:keepNext/>
              <w:spacing w:before="53" w:after="30" w:line="310" w:lineRule="auto"/>
            </w:pPr>
            <w:r>
              <w:rPr>
                <w:rFonts w:ascii="Infra" w:eastAsia="Infra" w:hAnsi="Infra" w:cs="Infra"/>
                <w:color w:val="626469"/>
                <w:sz w:val="17"/>
              </w:rPr>
              <w:t>Insurance and reinsurance contract liabilities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9ABBCAB" w14:textId="77CB3780" w:rsidR="00B556BD" w:rsidRDefault="00516054">
            <w:pPr>
              <w:keepNext/>
              <w:tabs>
                <w:tab w:val="left" w:pos="294"/>
              </w:tabs>
              <w:spacing w:before="53" w:after="30" w:line="310" w:lineRule="auto"/>
              <w:jc w:val="right"/>
            </w:pPr>
            <w:r>
              <w:rPr>
                <w:rFonts w:ascii="Infra" w:eastAsia="Infra" w:hAnsi="Infra" w:cs="Infra"/>
                <w:b/>
                <w:color w:val="626469"/>
                <w:sz w:val="17"/>
              </w:rPr>
              <w:t>(2,043)</w:t>
            </w:r>
          </w:p>
        </w:tc>
        <w:tc>
          <w:tcPr>
            <w:tcW w:w="975" w:type="dxa"/>
            <w:tcBorders>
              <w:top w:val="nil"/>
              <w:left w:val="nil"/>
              <w:bottom w:val="nil"/>
              <w:right w:val="nil"/>
            </w:tcBorders>
            <w:tcMar>
              <w:top w:w="0" w:type="dxa"/>
              <w:left w:w="0" w:type="dxa"/>
              <w:bottom w:w="0" w:type="dxa"/>
              <w:right w:w="15" w:type="dxa"/>
            </w:tcMar>
          </w:tcPr>
          <w:p w14:paraId="3C71A524" w14:textId="4A1D3145" w:rsidR="00B556BD" w:rsidRDefault="00516054">
            <w:pPr>
              <w:keepNext/>
              <w:tabs>
                <w:tab w:val="left" w:pos="253"/>
              </w:tabs>
              <w:spacing w:before="53" w:after="30" w:line="310" w:lineRule="auto"/>
              <w:jc w:val="right"/>
            </w:pPr>
            <w:r>
              <w:rPr>
                <w:rFonts w:ascii="Infra" w:eastAsia="Infra" w:hAnsi="Infra" w:cs="Infra"/>
                <w:color w:val="626469"/>
                <w:sz w:val="17"/>
              </w:rPr>
              <w:t>(13,074)</w:t>
            </w:r>
          </w:p>
        </w:tc>
        <w:tc>
          <w:tcPr>
            <w:tcW w:w="975" w:type="dxa"/>
            <w:tcBorders>
              <w:top w:val="nil"/>
              <w:left w:val="nil"/>
              <w:bottom w:val="nil"/>
              <w:right w:val="nil"/>
            </w:tcBorders>
            <w:tcMar>
              <w:top w:w="0" w:type="dxa"/>
              <w:left w:w="0" w:type="dxa"/>
              <w:bottom w:w="0" w:type="dxa"/>
              <w:right w:w="15" w:type="dxa"/>
            </w:tcMar>
          </w:tcPr>
          <w:p w14:paraId="6ED938AE" w14:textId="5CF80300" w:rsidR="00B556BD" w:rsidRDefault="00516054">
            <w:pPr>
              <w:keepNext/>
              <w:tabs>
                <w:tab w:val="left" w:pos="255"/>
              </w:tabs>
              <w:spacing w:before="53" w:after="30" w:line="310" w:lineRule="auto"/>
              <w:jc w:val="right"/>
            </w:pPr>
            <w:r>
              <w:rPr>
                <w:rFonts w:ascii="Infra" w:eastAsia="Infra" w:hAnsi="Infra" w:cs="Infra"/>
                <w:color w:val="626469"/>
                <w:sz w:val="17"/>
              </w:rPr>
              <w:t>(18,976)</w:t>
            </w:r>
          </w:p>
        </w:tc>
      </w:tr>
      <w:tr w:rsidR="00B556BD" w14:paraId="42B82391"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743F10AA" w14:textId="77777777" w:rsidR="00B556BD" w:rsidRDefault="00516054">
            <w:pPr>
              <w:keepNext/>
              <w:spacing w:before="53" w:after="30" w:line="310" w:lineRule="auto"/>
            </w:pPr>
            <w:r>
              <w:rPr>
                <w:rFonts w:ascii="Infra" w:eastAsia="Infra" w:hAnsi="Infra" w:cs="Infra"/>
                <w:color w:val="626469"/>
                <w:sz w:val="17"/>
              </w:rPr>
              <w:t>Investment contract liabilities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26F4AC9" w14:textId="2DCB5099" w:rsidR="00B556BD" w:rsidRDefault="00516054">
            <w:pPr>
              <w:keepNext/>
              <w:tabs>
                <w:tab w:val="left" w:pos="552"/>
                <w:tab w:val="left" w:pos="907"/>
              </w:tabs>
              <w:spacing w:before="53" w:after="30" w:line="310" w:lineRule="auto"/>
              <w:jc w:val="right"/>
            </w:pPr>
            <w:r>
              <w:rPr>
                <w:rFonts w:ascii="Infra" w:eastAsia="Infra" w:hAnsi="Infra" w:cs="Infra"/>
                <w:b/>
                <w:color w:val="626469"/>
                <w:sz w:val="17"/>
              </w:rPr>
              <w:t>170</w:t>
            </w:r>
          </w:p>
        </w:tc>
        <w:tc>
          <w:tcPr>
            <w:tcW w:w="975" w:type="dxa"/>
            <w:tcBorders>
              <w:top w:val="nil"/>
              <w:left w:val="nil"/>
              <w:bottom w:val="nil"/>
              <w:right w:val="nil"/>
            </w:tcBorders>
            <w:tcMar>
              <w:top w:w="0" w:type="dxa"/>
              <w:left w:w="0" w:type="dxa"/>
              <w:bottom w:w="0" w:type="dxa"/>
              <w:right w:w="15" w:type="dxa"/>
            </w:tcMar>
          </w:tcPr>
          <w:p w14:paraId="7294D2C3" w14:textId="6BDFBEEB" w:rsidR="00B556BD" w:rsidRDefault="00516054">
            <w:pPr>
              <w:keepNext/>
              <w:tabs>
                <w:tab w:val="left" w:pos="321"/>
              </w:tabs>
              <w:spacing w:before="53" w:after="30" w:line="310" w:lineRule="auto"/>
              <w:jc w:val="right"/>
            </w:pPr>
            <w:r>
              <w:rPr>
                <w:rFonts w:ascii="Infra" w:eastAsia="Infra" w:hAnsi="Infra" w:cs="Infra"/>
                <w:color w:val="626469"/>
                <w:sz w:val="17"/>
              </w:rPr>
              <w:t>(2,480)</w:t>
            </w:r>
          </w:p>
        </w:tc>
        <w:tc>
          <w:tcPr>
            <w:tcW w:w="975" w:type="dxa"/>
            <w:tcBorders>
              <w:top w:val="nil"/>
              <w:left w:val="nil"/>
              <w:bottom w:val="nil"/>
              <w:right w:val="nil"/>
            </w:tcBorders>
            <w:tcMar>
              <w:top w:w="0" w:type="dxa"/>
              <w:left w:w="0" w:type="dxa"/>
              <w:bottom w:w="0" w:type="dxa"/>
              <w:right w:w="15" w:type="dxa"/>
            </w:tcMar>
          </w:tcPr>
          <w:p w14:paraId="5266898F" w14:textId="01AC2633" w:rsidR="00B556BD" w:rsidRDefault="00516054">
            <w:pPr>
              <w:keepNext/>
              <w:tabs>
                <w:tab w:val="left" w:pos="335"/>
              </w:tabs>
              <w:spacing w:before="53" w:after="30" w:line="310" w:lineRule="auto"/>
              <w:jc w:val="right"/>
            </w:pPr>
            <w:r>
              <w:rPr>
                <w:rFonts w:ascii="Infra" w:eastAsia="Infra" w:hAnsi="Infra" w:cs="Infra"/>
                <w:color w:val="626469"/>
                <w:sz w:val="17"/>
              </w:rPr>
              <w:t>(2,982)</w:t>
            </w:r>
          </w:p>
        </w:tc>
      </w:tr>
      <w:tr w:rsidR="00B556BD" w14:paraId="3FDF9792"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2D394BBE" w14:textId="77777777" w:rsidR="00B556BD" w:rsidRDefault="00516054">
            <w:pPr>
              <w:keepNext/>
              <w:spacing w:before="53" w:after="30" w:line="310" w:lineRule="auto"/>
            </w:pPr>
            <w:r>
              <w:rPr>
                <w:rFonts w:ascii="Infra" w:eastAsia="Infra" w:hAnsi="Infra" w:cs="Infra"/>
                <w:color w:val="626469"/>
                <w:sz w:val="17"/>
              </w:rPr>
              <w:t>Other liabilities (including operational borrowings)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A1B783E" w14:textId="39653E47" w:rsidR="00B556BD" w:rsidRDefault="00516054">
            <w:pPr>
              <w:keepNext/>
              <w:tabs>
                <w:tab w:val="left" w:pos="404"/>
                <w:tab w:val="left" w:pos="907"/>
              </w:tabs>
              <w:spacing w:before="53" w:after="30" w:line="310" w:lineRule="auto"/>
              <w:jc w:val="right"/>
            </w:pPr>
            <w:r>
              <w:rPr>
                <w:rFonts w:ascii="Infra" w:eastAsia="Infra" w:hAnsi="Infra" w:cs="Infra"/>
                <w:b/>
                <w:color w:val="626469"/>
                <w:sz w:val="17"/>
              </w:rPr>
              <w:t>1,433</w:t>
            </w:r>
          </w:p>
        </w:tc>
        <w:tc>
          <w:tcPr>
            <w:tcW w:w="975" w:type="dxa"/>
            <w:tcBorders>
              <w:top w:val="nil"/>
              <w:left w:val="nil"/>
              <w:bottom w:val="nil"/>
              <w:right w:val="nil"/>
            </w:tcBorders>
            <w:tcMar>
              <w:top w:w="0" w:type="dxa"/>
              <w:left w:w="0" w:type="dxa"/>
              <w:bottom w:w="0" w:type="dxa"/>
              <w:right w:w="15" w:type="dxa"/>
            </w:tcMar>
          </w:tcPr>
          <w:p w14:paraId="5AE0892F" w14:textId="01510616" w:rsidR="00B556BD" w:rsidRDefault="00516054">
            <w:pPr>
              <w:keepNext/>
              <w:tabs>
                <w:tab w:val="left" w:pos="448"/>
                <w:tab w:val="left" w:pos="907"/>
              </w:tabs>
              <w:spacing w:before="53" w:after="30" w:line="310" w:lineRule="auto"/>
              <w:jc w:val="right"/>
            </w:pPr>
            <w:r>
              <w:rPr>
                <w:rFonts w:ascii="Infra" w:eastAsia="Infra" w:hAnsi="Infra" w:cs="Infra"/>
                <w:color w:val="626469"/>
                <w:sz w:val="17"/>
              </w:rPr>
              <w:t>1,619</w:t>
            </w:r>
          </w:p>
        </w:tc>
        <w:tc>
          <w:tcPr>
            <w:tcW w:w="975" w:type="dxa"/>
            <w:tcBorders>
              <w:top w:val="nil"/>
              <w:left w:val="nil"/>
              <w:bottom w:val="nil"/>
              <w:right w:val="nil"/>
            </w:tcBorders>
            <w:tcMar>
              <w:top w:w="0" w:type="dxa"/>
              <w:left w:w="0" w:type="dxa"/>
              <w:bottom w:w="0" w:type="dxa"/>
              <w:right w:w="15" w:type="dxa"/>
            </w:tcMar>
          </w:tcPr>
          <w:p w14:paraId="72FBC5C9" w14:textId="1C63332A" w:rsidR="00B556BD" w:rsidRDefault="00516054">
            <w:pPr>
              <w:keepNext/>
              <w:tabs>
                <w:tab w:val="left" w:pos="337"/>
              </w:tabs>
              <w:spacing w:before="53" w:after="30" w:line="310" w:lineRule="auto"/>
              <w:jc w:val="right"/>
            </w:pPr>
            <w:r>
              <w:rPr>
                <w:rFonts w:ascii="Infra" w:eastAsia="Infra" w:hAnsi="Infra" w:cs="Infra"/>
                <w:color w:val="626469"/>
                <w:sz w:val="17"/>
              </w:rPr>
              <w:t>(4,378)</w:t>
            </w:r>
          </w:p>
        </w:tc>
      </w:tr>
      <w:tr w:rsidR="00B556BD" w14:paraId="62FC8789"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7FC69713" w14:textId="77777777" w:rsidR="00B556BD" w:rsidRDefault="00516054">
            <w:pPr>
              <w:keepNext/>
              <w:spacing w:before="53" w:after="30" w:line="310" w:lineRule="auto"/>
            </w:pPr>
            <w:r>
              <w:rPr>
                <w:rFonts w:ascii="Infra" w:eastAsia="Infra" w:hAnsi="Infra" w:cs="Infra"/>
                <w:color w:val="626469"/>
                <w:sz w:val="17"/>
              </w:rPr>
              <w:t xml:space="preserve">Interest income and expense and dividend income </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09EA858" w14:textId="24AE9C71" w:rsidR="00B556BD" w:rsidRDefault="00516054">
            <w:pPr>
              <w:keepNext/>
              <w:tabs>
                <w:tab w:val="left" w:pos="310"/>
              </w:tabs>
              <w:spacing w:before="53" w:after="30" w:line="310" w:lineRule="auto"/>
              <w:jc w:val="right"/>
            </w:pPr>
            <w:r>
              <w:rPr>
                <w:rFonts w:ascii="Infra" w:eastAsia="Infra" w:hAnsi="Infra" w:cs="Infra"/>
                <w:b/>
                <w:color w:val="626469"/>
                <w:sz w:val="17"/>
              </w:rPr>
              <w:t>(2,786)</w:t>
            </w:r>
          </w:p>
        </w:tc>
        <w:tc>
          <w:tcPr>
            <w:tcW w:w="975" w:type="dxa"/>
            <w:tcBorders>
              <w:top w:val="nil"/>
              <w:left w:val="nil"/>
              <w:bottom w:val="nil"/>
              <w:right w:val="nil"/>
            </w:tcBorders>
            <w:tcMar>
              <w:top w:w="0" w:type="dxa"/>
              <w:left w:w="0" w:type="dxa"/>
              <w:bottom w:w="0" w:type="dxa"/>
              <w:right w:w="15" w:type="dxa"/>
            </w:tcMar>
          </w:tcPr>
          <w:p w14:paraId="61ACF5EF" w14:textId="59B45349" w:rsidR="00B556BD" w:rsidRDefault="00516054">
            <w:pPr>
              <w:keepNext/>
              <w:tabs>
                <w:tab w:val="left" w:pos="347"/>
              </w:tabs>
              <w:spacing w:before="53" w:after="30" w:line="310" w:lineRule="auto"/>
              <w:jc w:val="right"/>
            </w:pPr>
            <w:r>
              <w:rPr>
                <w:rFonts w:ascii="Infra" w:eastAsia="Infra" w:hAnsi="Infra" w:cs="Infra"/>
                <w:color w:val="626469"/>
                <w:sz w:val="17"/>
              </w:rPr>
              <w:t>(2,401)</w:t>
            </w:r>
          </w:p>
        </w:tc>
        <w:tc>
          <w:tcPr>
            <w:tcW w:w="975" w:type="dxa"/>
            <w:tcBorders>
              <w:top w:val="nil"/>
              <w:left w:val="nil"/>
              <w:bottom w:val="nil"/>
              <w:right w:val="nil"/>
            </w:tcBorders>
            <w:tcMar>
              <w:top w:w="0" w:type="dxa"/>
              <w:left w:w="0" w:type="dxa"/>
              <w:bottom w:w="0" w:type="dxa"/>
              <w:right w:w="15" w:type="dxa"/>
            </w:tcMar>
          </w:tcPr>
          <w:p w14:paraId="4363B3FB" w14:textId="75EBEA80" w:rsidR="00B556BD" w:rsidRDefault="00516054">
            <w:pPr>
              <w:keepNext/>
              <w:tabs>
                <w:tab w:val="left" w:pos="348"/>
              </w:tabs>
              <w:spacing w:before="53" w:after="30" w:line="310" w:lineRule="auto"/>
              <w:jc w:val="right"/>
            </w:pPr>
            <w:r>
              <w:rPr>
                <w:rFonts w:ascii="Infra" w:eastAsia="Infra" w:hAnsi="Infra" w:cs="Infra"/>
                <w:color w:val="626469"/>
                <w:sz w:val="17"/>
              </w:rPr>
              <w:t>(4,491)</w:t>
            </w:r>
          </w:p>
        </w:tc>
      </w:tr>
      <w:tr w:rsidR="00B556BD" w14:paraId="067839AE"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0CE88D6E" w14:textId="77777777" w:rsidR="00B556BD" w:rsidRDefault="00516054">
            <w:pPr>
              <w:keepNext/>
              <w:spacing w:before="53" w:after="30" w:line="310" w:lineRule="auto"/>
            </w:pPr>
            <w:r>
              <w:rPr>
                <w:rFonts w:ascii="Infra" w:eastAsia="Infra" w:hAnsi="Infra" w:cs="Infra"/>
                <w:color w:val="626469"/>
                <w:sz w:val="17"/>
              </w:rPr>
              <w:t>Other non-cash items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08675B3" w14:textId="12BDB12E" w:rsidR="00B556BD" w:rsidRDefault="00516054">
            <w:pPr>
              <w:keepNext/>
              <w:tabs>
                <w:tab w:val="left" w:pos="529"/>
                <w:tab w:val="left" w:pos="907"/>
              </w:tabs>
              <w:spacing w:before="53" w:after="30" w:line="310" w:lineRule="auto"/>
              <w:jc w:val="right"/>
            </w:pPr>
            <w:r>
              <w:rPr>
                <w:rFonts w:ascii="Infra" w:eastAsia="Infra" w:hAnsi="Infra" w:cs="Infra"/>
                <w:b/>
                <w:color w:val="626469"/>
                <w:sz w:val="17"/>
              </w:rPr>
              <w:t>366</w:t>
            </w:r>
          </w:p>
        </w:tc>
        <w:tc>
          <w:tcPr>
            <w:tcW w:w="975" w:type="dxa"/>
            <w:tcBorders>
              <w:top w:val="nil"/>
              <w:left w:val="nil"/>
              <w:bottom w:val="nil"/>
              <w:right w:val="nil"/>
            </w:tcBorders>
            <w:tcMar>
              <w:top w:w="0" w:type="dxa"/>
              <w:left w:w="0" w:type="dxa"/>
              <w:bottom w:w="0" w:type="dxa"/>
              <w:right w:w="15" w:type="dxa"/>
            </w:tcMar>
          </w:tcPr>
          <w:p w14:paraId="515E2B78" w14:textId="2D701C51" w:rsidR="00B556BD" w:rsidRDefault="00516054">
            <w:pPr>
              <w:keepNext/>
              <w:tabs>
                <w:tab w:val="left" w:pos="549"/>
                <w:tab w:val="left" w:pos="907"/>
              </w:tabs>
              <w:spacing w:before="53" w:after="30" w:line="310" w:lineRule="auto"/>
              <w:jc w:val="right"/>
            </w:pPr>
            <w:r>
              <w:rPr>
                <w:rFonts w:ascii="Infra" w:eastAsia="Infra" w:hAnsi="Infra" w:cs="Infra"/>
                <w:color w:val="626469"/>
                <w:sz w:val="17"/>
              </w:rPr>
              <w:t>855</w:t>
            </w:r>
          </w:p>
        </w:tc>
        <w:tc>
          <w:tcPr>
            <w:tcW w:w="975" w:type="dxa"/>
            <w:tcBorders>
              <w:top w:val="nil"/>
              <w:left w:val="nil"/>
              <w:bottom w:val="nil"/>
              <w:right w:val="nil"/>
            </w:tcBorders>
            <w:tcMar>
              <w:top w:w="0" w:type="dxa"/>
              <w:left w:w="0" w:type="dxa"/>
              <w:bottom w:w="0" w:type="dxa"/>
              <w:right w:w="15" w:type="dxa"/>
            </w:tcMar>
          </w:tcPr>
          <w:p w14:paraId="24B67376" w14:textId="79F2DAD8" w:rsidR="00B556BD" w:rsidRDefault="00516054">
            <w:pPr>
              <w:keepNext/>
              <w:tabs>
                <w:tab w:val="left" w:pos="544"/>
                <w:tab w:val="left" w:pos="907"/>
              </w:tabs>
              <w:spacing w:before="53" w:after="30" w:line="310" w:lineRule="auto"/>
              <w:jc w:val="right"/>
            </w:pPr>
            <w:r>
              <w:rPr>
                <w:rFonts w:ascii="Infra" w:eastAsia="Infra" w:hAnsi="Infra" w:cs="Infra"/>
                <w:color w:val="626469"/>
                <w:sz w:val="17"/>
              </w:rPr>
              <w:t>290</w:t>
            </w:r>
          </w:p>
        </w:tc>
      </w:tr>
      <w:tr w:rsidR="00B556BD" w14:paraId="31DBD514"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4D498A72" w14:textId="77777777" w:rsidR="00B556BD" w:rsidRDefault="00516054">
            <w:pPr>
              <w:keepNext/>
              <w:spacing w:before="53" w:after="30" w:line="310" w:lineRule="auto"/>
            </w:pPr>
            <w:r>
              <w:rPr>
                <w:rFonts w:ascii="Infra" w:eastAsia="Infra" w:hAnsi="Infra" w:cs="Infra"/>
                <w:b/>
                <w:color w:val="626469"/>
                <w:sz w:val="17"/>
              </w:rPr>
              <w:t>Operating cash items:</w:t>
            </w: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19512723"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15" w:type="dxa"/>
            </w:tcMar>
          </w:tcPr>
          <w:p w14:paraId="59571685"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15" w:type="dxa"/>
            </w:tcMar>
          </w:tcPr>
          <w:p w14:paraId="7D07DDFB" w14:textId="77777777" w:rsidR="00B556BD" w:rsidRDefault="00B556BD">
            <w:pPr>
              <w:keepNext/>
              <w:spacing w:before="53" w:after="30" w:line="310" w:lineRule="auto"/>
              <w:jc w:val="right"/>
            </w:pPr>
          </w:p>
        </w:tc>
      </w:tr>
      <w:tr w:rsidR="00B556BD" w14:paraId="69249344"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598A3382" w14:textId="77777777" w:rsidR="00B556BD" w:rsidRDefault="00516054">
            <w:pPr>
              <w:keepNext/>
              <w:spacing w:before="53" w:after="30" w:line="310" w:lineRule="auto"/>
            </w:pPr>
            <w:r>
              <w:rPr>
                <w:rFonts w:ascii="Infra" w:eastAsia="Infra" w:hAnsi="Infra" w:cs="Infra"/>
                <w:color w:val="626469"/>
                <w:sz w:val="17"/>
              </w:rPr>
              <w:t>Interest receipts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5E6FADD" w14:textId="65B9794D" w:rsidR="00B556BD" w:rsidRDefault="00516054">
            <w:pPr>
              <w:keepNext/>
              <w:tabs>
                <w:tab w:val="left" w:pos="432"/>
                <w:tab w:val="left" w:pos="907"/>
              </w:tabs>
              <w:spacing w:before="53" w:after="30" w:line="310" w:lineRule="auto"/>
              <w:jc w:val="right"/>
            </w:pPr>
            <w:r>
              <w:rPr>
                <w:rFonts w:ascii="Infra" w:eastAsia="Infra" w:hAnsi="Infra" w:cs="Infra"/>
                <w:b/>
                <w:color w:val="626469"/>
                <w:sz w:val="17"/>
              </w:rPr>
              <w:t>1,517</w:t>
            </w:r>
          </w:p>
        </w:tc>
        <w:tc>
          <w:tcPr>
            <w:tcW w:w="975" w:type="dxa"/>
            <w:tcBorders>
              <w:top w:val="nil"/>
              <w:left w:val="nil"/>
              <w:bottom w:val="nil"/>
              <w:right w:val="nil"/>
            </w:tcBorders>
            <w:tcMar>
              <w:top w:w="0" w:type="dxa"/>
              <w:left w:w="0" w:type="dxa"/>
              <w:bottom w:w="0" w:type="dxa"/>
              <w:right w:w="15" w:type="dxa"/>
            </w:tcMar>
          </w:tcPr>
          <w:p w14:paraId="2932B4B2" w14:textId="27B45DF5" w:rsidR="00B556BD" w:rsidRDefault="00516054">
            <w:pPr>
              <w:keepNext/>
              <w:tabs>
                <w:tab w:val="left" w:pos="430"/>
                <w:tab w:val="left" w:pos="907"/>
              </w:tabs>
              <w:spacing w:before="53" w:after="30" w:line="310" w:lineRule="auto"/>
              <w:jc w:val="right"/>
            </w:pPr>
            <w:r>
              <w:rPr>
                <w:rFonts w:ascii="Infra" w:eastAsia="Infra" w:hAnsi="Infra" w:cs="Infra"/>
                <w:color w:val="626469"/>
                <w:sz w:val="17"/>
              </w:rPr>
              <w:t>1,269</w:t>
            </w:r>
          </w:p>
        </w:tc>
        <w:tc>
          <w:tcPr>
            <w:tcW w:w="975" w:type="dxa"/>
            <w:tcBorders>
              <w:top w:val="nil"/>
              <w:left w:val="nil"/>
              <w:bottom w:val="nil"/>
              <w:right w:val="nil"/>
            </w:tcBorders>
            <w:tcMar>
              <w:top w:w="0" w:type="dxa"/>
              <w:left w:w="0" w:type="dxa"/>
              <w:bottom w:w="0" w:type="dxa"/>
              <w:right w:w="15" w:type="dxa"/>
            </w:tcMar>
          </w:tcPr>
          <w:p w14:paraId="194AE449" w14:textId="0DD4DC2A" w:rsidR="00B556BD" w:rsidRDefault="00516054">
            <w:pPr>
              <w:keepNext/>
              <w:tabs>
                <w:tab w:val="left" w:pos="414"/>
                <w:tab w:val="left" w:pos="907"/>
              </w:tabs>
              <w:spacing w:before="53" w:after="30" w:line="310" w:lineRule="auto"/>
              <w:jc w:val="right"/>
            </w:pPr>
            <w:r>
              <w:rPr>
                <w:rFonts w:ascii="Infra" w:eastAsia="Infra" w:hAnsi="Infra" w:cs="Infra"/>
                <w:color w:val="626469"/>
                <w:sz w:val="17"/>
              </w:rPr>
              <w:t>2,529</w:t>
            </w:r>
          </w:p>
        </w:tc>
      </w:tr>
      <w:tr w:rsidR="00B556BD" w14:paraId="3BF77219"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3B32943C"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Interest payments</w:t>
            </w:r>
            <w:r>
              <w:rPr>
                <w:rFonts w:ascii="Infra" w:eastAsia="Infra" w:hAnsi="Infra" w:cs="Infra"/>
                <w:color w:val="626469"/>
                <w:sz w:val="17"/>
                <w:vertAlign w:val="superscript"/>
              </w:rPr>
              <w:t>i</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E6D974B" w14:textId="3A0EEEEE" w:rsidR="00B556BD" w:rsidRDefault="00516054">
            <w:pPr>
              <w:keepNext/>
              <w:tabs>
                <w:tab w:val="left" w:pos="549"/>
              </w:tabs>
              <w:spacing w:before="53" w:after="30" w:line="310" w:lineRule="auto"/>
              <w:jc w:val="right"/>
            </w:pPr>
            <w:r>
              <w:rPr>
                <w:rFonts w:ascii="Infra" w:eastAsia="Infra" w:hAnsi="Infra" w:cs="Infra"/>
                <w:b/>
                <w:color w:val="626469"/>
                <w:sz w:val="17"/>
              </w:rPr>
              <w:t>(98)</w:t>
            </w:r>
          </w:p>
        </w:tc>
        <w:tc>
          <w:tcPr>
            <w:tcW w:w="975" w:type="dxa"/>
            <w:tcBorders>
              <w:top w:val="nil"/>
              <w:left w:val="nil"/>
              <w:bottom w:val="nil"/>
              <w:right w:val="nil"/>
            </w:tcBorders>
            <w:tcMar>
              <w:top w:w="0" w:type="dxa"/>
              <w:left w:w="0" w:type="dxa"/>
              <w:bottom w:w="0" w:type="dxa"/>
              <w:right w:w="15" w:type="dxa"/>
            </w:tcMar>
          </w:tcPr>
          <w:p w14:paraId="6D51D563" w14:textId="69F0F8B9" w:rsidR="00B556BD" w:rsidRDefault="00516054">
            <w:pPr>
              <w:keepNext/>
              <w:tabs>
                <w:tab w:val="left" w:pos="575"/>
              </w:tabs>
              <w:spacing w:before="53" w:after="30" w:line="310" w:lineRule="auto"/>
              <w:jc w:val="right"/>
            </w:pPr>
            <w:r>
              <w:rPr>
                <w:rFonts w:ascii="Infra" w:eastAsia="Infra" w:hAnsi="Infra" w:cs="Infra"/>
                <w:color w:val="626469"/>
                <w:sz w:val="17"/>
              </w:rPr>
              <w:t>(36)</w:t>
            </w:r>
          </w:p>
        </w:tc>
        <w:tc>
          <w:tcPr>
            <w:tcW w:w="975" w:type="dxa"/>
            <w:tcBorders>
              <w:top w:val="nil"/>
              <w:left w:val="nil"/>
              <w:bottom w:val="nil"/>
              <w:right w:val="nil"/>
            </w:tcBorders>
            <w:tcMar>
              <w:top w:w="0" w:type="dxa"/>
              <w:left w:w="0" w:type="dxa"/>
              <w:bottom w:w="0" w:type="dxa"/>
              <w:right w:w="15" w:type="dxa"/>
            </w:tcMar>
          </w:tcPr>
          <w:p w14:paraId="77741931" w14:textId="5C82D05C" w:rsidR="00B556BD" w:rsidRDefault="00516054">
            <w:pPr>
              <w:keepNext/>
              <w:tabs>
                <w:tab w:val="left" w:pos="570"/>
              </w:tabs>
              <w:spacing w:before="53" w:after="30" w:line="310" w:lineRule="auto"/>
              <w:jc w:val="right"/>
            </w:pPr>
            <w:r>
              <w:rPr>
                <w:rFonts w:ascii="Infra" w:eastAsia="Infra" w:hAnsi="Infra" w:cs="Infra"/>
                <w:color w:val="626469"/>
                <w:sz w:val="17"/>
              </w:rPr>
              <w:t>(88)</w:t>
            </w:r>
          </w:p>
        </w:tc>
      </w:tr>
      <w:tr w:rsidR="00B556BD" w14:paraId="2EF137F1"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1EE10851" w14:textId="77777777" w:rsidR="00B556BD" w:rsidRDefault="00516054">
            <w:pPr>
              <w:keepNext/>
              <w:spacing w:before="53" w:after="30" w:line="310" w:lineRule="auto"/>
            </w:pPr>
            <w:r>
              <w:rPr>
                <w:rFonts w:ascii="Infra" w:eastAsia="Infra" w:hAnsi="Infra" w:cs="Infra"/>
                <w:color w:val="626469"/>
                <w:sz w:val="17"/>
              </w:rPr>
              <w:t>Dividend receipts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A08E018" w14:textId="4FA2B2D8" w:rsidR="00B556BD" w:rsidRDefault="00516054">
            <w:pPr>
              <w:keepNext/>
              <w:tabs>
                <w:tab w:val="left" w:pos="405"/>
                <w:tab w:val="left" w:pos="907"/>
              </w:tabs>
              <w:spacing w:before="53" w:after="30" w:line="310" w:lineRule="auto"/>
              <w:jc w:val="right"/>
            </w:pPr>
            <w:r>
              <w:rPr>
                <w:rFonts w:ascii="Infra" w:eastAsia="Infra" w:hAnsi="Infra" w:cs="Infra"/>
                <w:b/>
                <w:color w:val="626469"/>
                <w:sz w:val="17"/>
              </w:rPr>
              <w:t>1,392</w:t>
            </w:r>
          </w:p>
        </w:tc>
        <w:tc>
          <w:tcPr>
            <w:tcW w:w="975" w:type="dxa"/>
            <w:tcBorders>
              <w:top w:val="nil"/>
              <w:left w:val="nil"/>
              <w:bottom w:val="nil"/>
              <w:right w:val="nil"/>
            </w:tcBorders>
            <w:tcMar>
              <w:top w:w="0" w:type="dxa"/>
              <w:left w:w="0" w:type="dxa"/>
              <w:bottom w:w="0" w:type="dxa"/>
              <w:right w:w="15" w:type="dxa"/>
            </w:tcMar>
          </w:tcPr>
          <w:p w14:paraId="0189DC4D" w14:textId="2636BD42" w:rsidR="00B556BD" w:rsidRDefault="00516054">
            <w:pPr>
              <w:keepNext/>
              <w:tabs>
                <w:tab w:val="left" w:pos="423"/>
                <w:tab w:val="left" w:pos="907"/>
              </w:tabs>
              <w:spacing w:before="53" w:after="30" w:line="310" w:lineRule="auto"/>
              <w:jc w:val="right"/>
            </w:pPr>
            <w:r>
              <w:rPr>
                <w:rFonts w:ascii="Infra" w:eastAsia="Infra" w:hAnsi="Infra" w:cs="Infra"/>
                <w:color w:val="626469"/>
                <w:sz w:val="17"/>
              </w:rPr>
              <w:t>1,240</w:t>
            </w:r>
          </w:p>
        </w:tc>
        <w:tc>
          <w:tcPr>
            <w:tcW w:w="975" w:type="dxa"/>
            <w:tcBorders>
              <w:top w:val="nil"/>
              <w:left w:val="nil"/>
              <w:bottom w:val="nil"/>
              <w:right w:val="nil"/>
            </w:tcBorders>
            <w:tcMar>
              <w:top w:w="0" w:type="dxa"/>
              <w:left w:w="0" w:type="dxa"/>
              <w:bottom w:w="0" w:type="dxa"/>
              <w:right w:w="15" w:type="dxa"/>
            </w:tcMar>
          </w:tcPr>
          <w:p w14:paraId="20D538D0" w14:textId="3B294956" w:rsidR="00B556BD" w:rsidRDefault="00516054">
            <w:pPr>
              <w:keepNext/>
              <w:tabs>
                <w:tab w:val="left" w:pos="411"/>
                <w:tab w:val="left" w:pos="907"/>
              </w:tabs>
              <w:spacing w:before="53" w:after="30" w:line="310" w:lineRule="auto"/>
              <w:jc w:val="right"/>
            </w:pPr>
            <w:r>
              <w:rPr>
                <w:rFonts w:ascii="Infra" w:eastAsia="Infra" w:hAnsi="Infra" w:cs="Infra"/>
                <w:color w:val="626469"/>
                <w:sz w:val="17"/>
              </w:rPr>
              <w:t>2,220</w:t>
            </w:r>
          </w:p>
        </w:tc>
      </w:tr>
      <w:tr w:rsidR="00B556BD" w14:paraId="6D89261D" w14:textId="77777777" w:rsidTr="00182930">
        <w:trPr>
          <w:cantSplit/>
          <w:trHeight w:hRule="exact" w:val="255"/>
        </w:trPr>
        <w:tc>
          <w:tcPr>
            <w:tcW w:w="7920" w:type="dxa"/>
            <w:tcBorders>
              <w:top w:val="nil"/>
              <w:left w:val="nil"/>
              <w:bottom w:val="single" w:sz="8" w:space="0" w:color="D76428"/>
              <w:right w:val="nil"/>
            </w:tcBorders>
            <w:tcMar>
              <w:top w:w="0" w:type="dxa"/>
              <w:left w:w="53" w:type="dxa"/>
              <w:bottom w:w="0" w:type="dxa"/>
              <w:right w:w="53" w:type="dxa"/>
            </w:tcMar>
          </w:tcPr>
          <w:p w14:paraId="76FBD640" w14:textId="77777777" w:rsidR="00B556BD" w:rsidRDefault="00516054">
            <w:pPr>
              <w:keepNext/>
              <w:spacing w:before="33" w:after="30" w:line="310" w:lineRule="auto"/>
              <w:rPr>
                <w:rFonts w:ascii="Infra" w:eastAsia="Infra" w:hAnsi="Infra" w:cs="Infra"/>
                <w:color w:val="626469"/>
                <w:sz w:val="17"/>
              </w:rPr>
            </w:pPr>
            <w:r>
              <w:rPr>
                <w:rFonts w:ascii="Infra" w:eastAsia="Infra" w:hAnsi="Infra" w:cs="Infra"/>
                <w:color w:val="626469"/>
                <w:sz w:val="17"/>
              </w:rPr>
              <w:t>Tax paid</w:t>
            </w:r>
            <w:r>
              <w:rPr>
                <w:rFonts w:ascii="Infra" w:eastAsia="Infra" w:hAnsi="Infra" w:cs="Infra"/>
                <w:color w:val="626469"/>
                <w:sz w:val="17"/>
                <w:vertAlign w:val="superscript"/>
              </w:rPr>
              <w:t>ii</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36575890" w14:textId="39EF4D19" w:rsidR="00B556BD" w:rsidRDefault="00516054">
            <w:pPr>
              <w:keepNext/>
              <w:tabs>
                <w:tab w:val="left" w:pos="466"/>
              </w:tabs>
              <w:spacing w:before="33" w:after="30" w:line="310" w:lineRule="auto"/>
              <w:jc w:val="right"/>
            </w:pPr>
            <w:r>
              <w:rPr>
                <w:rFonts w:ascii="Infra" w:eastAsia="Infra" w:hAnsi="Infra" w:cs="Infra"/>
                <w:b/>
                <w:color w:val="626469"/>
                <w:sz w:val="17"/>
              </w:rPr>
              <w:t>(149)</w:t>
            </w:r>
          </w:p>
        </w:tc>
        <w:tc>
          <w:tcPr>
            <w:tcW w:w="975" w:type="dxa"/>
            <w:tcBorders>
              <w:top w:val="nil"/>
              <w:left w:val="nil"/>
              <w:bottom w:val="single" w:sz="8" w:space="0" w:color="E56A54"/>
              <w:right w:val="nil"/>
            </w:tcBorders>
            <w:tcMar>
              <w:top w:w="0" w:type="dxa"/>
              <w:left w:w="0" w:type="dxa"/>
              <w:bottom w:w="0" w:type="dxa"/>
              <w:right w:w="15" w:type="dxa"/>
            </w:tcMar>
          </w:tcPr>
          <w:p w14:paraId="4FED5F8F" w14:textId="2C6D7E4B" w:rsidR="00B556BD" w:rsidRDefault="00516054">
            <w:pPr>
              <w:keepNext/>
              <w:tabs>
                <w:tab w:val="left" w:pos="499"/>
              </w:tabs>
              <w:spacing w:before="33" w:after="30" w:line="310" w:lineRule="auto"/>
              <w:jc w:val="right"/>
            </w:pPr>
            <w:r>
              <w:rPr>
                <w:rFonts w:ascii="Infra" w:eastAsia="Infra" w:hAnsi="Infra" w:cs="Infra"/>
                <w:color w:val="626469"/>
                <w:sz w:val="17"/>
              </w:rPr>
              <w:t>(218)</w:t>
            </w:r>
          </w:p>
        </w:tc>
        <w:tc>
          <w:tcPr>
            <w:tcW w:w="975" w:type="dxa"/>
            <w:tcBorders>
              <w:top w:val="nil"/>
              <w:left w:val="nil"/>
              <w:bottom w:val="single" w:sz="8" w:space="0" w:color="E96852"/>
              <w:right w:val="nil"/>
            </w:tcBorders>
            <w:tcMar>
              <w:top w:w="0" w:type="dxa"/>
              <w:left w:w="0" w:type="dxa"/>
              <w:bottom w:w="0" w:type="dxa"/>
              <w:right w:w="15" w:type="dxa"/>
            </w:tcMar>
          </w:tcPr>
          <w:p w14:paraId="6077C338" w14:textId="7F92BE49" w:rsidR="00B556BD" w:rsidRDefault="00516054">
            <w:pPr>
              <w:keepNext/>
              <w:tabs>
                <w:tab w:val="left" w:pos="475"/>
              </w:tabs>
              <w:spacing w:before="33" w:after="30" w:line="310" w:lineRule="auto"/>
              <w:jc w:val="right"/>
            </w:pPr>
            <w:r>
              <w:rPr>
                <w:rFonts w:ascii="Infra" w:eastAsia="Infra" w:hAnsi="Infra" w:cs="Infra"/>
                <w:color w:val="626469"/>
                <w:sz w:val="17"/>
              </w:rPr>
              <w:t>(268)</w:t>
            </w:r>
          </w:p>
        </w:tc>
      </w:tr>
      <w:tr w:rsidR="00B556BD" w14:paraId="300C2660" w14:textId="77777777" w:rsidTr="00182930">
        <w:trPr>
          <w:cantSplit/>
          <w:trHeight w:hRule="exact" w:val="255"/>
        </w:trPr>
        <w:tc>
          <w:tcPr>
            <w:tcW w:w="7920" w:type="dxa"/>
            <w:tcBorders>
              <w:top w:val="single" w:sz="8" w:space="0" w:color="D76428"/>
              <w:left w:val="nil"/>
              <w:bottom w:val="single" w:sz="8" w:space="0" w:color="D76428"/>
              <w:right w:val="nil"/>
            </w:tcBorders>
            <w:tcMar>
              <w:top w:w="0" w:type="dxa"/>
              <w:left w:w="53" w:type="dxa"/>
              <w:bottom w:w="0" w:type="dxa"/>
              <w:right w:w="53" w:type="dxa"/>
            </w:tcMar>
          </w:tcPr>
          <w:p w14:paraId="41882085" w14:textId="77777777" w:rsidR="00B556BD" w:rsidRDefault="00516054">
            <w:pPr>
              <w:keepNext/>
              <w:spacing w:before="33" w:after="30" w:line="310" w:lineRule="auto"/>
              <w:rPr>
                <w:rFonts w:ascii="Infra" w:eastAsia="Infra" w:hAnsi="Infra" w:cs="Infra"/>
                <w:b/>
                <w:color w:val="626469"/>
                <w:sz w:val="17"/>
              </w:rPr>
            </w:pPr>
            <w:r>
              <w:rPr>
                <w:rFonts w:ascii="Infra" w:eastAsia="Infra" w:hAnsi="Infra" w:cs="Infra"/>
                <w:b/>
                <w:color w:val="626469"/>
                <w:sz w:val="17"/>
              </w:rPr>
              <w:t>Net cash flows from operating activities</w:t>
            </w:r>
            <w:r w:rsidRPr="005E6032">
              <w:rPr>
                <w:rFonts w:ascii="Infra" w:eastAsia="Infra" w:hAnsi="Infra" w:cs="Infra"/>
                <w:bCs/>
                <w:color w:val="626469"/>
                <w:sz w:val="17"/>
                <w:vertAlign w:val="superscript"/>
              </w:rPr>
              <w:t>iii</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1E545D12" w14:textId="43BB6029" w:rsidR="00B556BD" w:rsidRDefault="00516054">
            <w:pPr>
              <w:keepNext/>
              <w:tabs>
                <w:tab w:val="left" w:pos="551"/>
                <w:tab w:val="left" w:pos="907"/>
              </w:tabs>
              <w:spacing w:before="33" w:after="30" w:line="310" w:lineRule="auto"/>
              <w:jc w:val="right"/>
            </w:pPr>
            <w:r>
              <w:rPr>
                <w:rFonts w:ascii="Infra" w:eastAsia="Infra" w:hAnsi="Infra" w:cs="Infra"/>
                <w:b/>
                <w:color w:val="626469"/>
                <w:sz w:val="17"/>
              </w:rPr>
              <w:t>518</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25832B58" w14:textId="0664D991" w:rsidR="00B556BD" w:rsidRDefault="00516054">
            <w:pPr>
              <w:keepNext/>
              <w:tabs>
                <w:tab w:val="left" w:pos="472"/>
              </w:tabs>
              <w:spacing w:before="33" w:after="30" w:line="310" w:lineRule="auto"/>
              <w:jc w:val="right"/>
            </w:pPr>
            <w:r>
              <w:rPr>
                <w:rFonts w:ascii="Infra" w:eastAsia="Infra" w:hAnsi="Infra" w:cs="Infra"/>
                <w:color w:val="626469"/>
                <w:sz w:val="17"/>
              </w:rPr>
              <w:t>(203)</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3422A477" w14:textId="65FB4CE4" w:rsidR="00B556BD" w:rsidRDefault="00516054">
            <w:pPr>
              <w:keepNext/>
              <w:tabs>
                <w:tab w:val="left" w:pos="464"/>
              </w:tabs>
              <w:spacing w:before="33" w:after="30" w:line="310" w:lineRule="auto"/>
              <w:jc w:val="right"/>
            </w:pPr>
            <w:r>
              <w:rPr>
                <w:rFonts w:ascii="Infra" w:eastAsia="Infra" w:hAnsi="Infra" w:cs="Infra"/>
                <w:color w:val="626469"/>
                <w:sz w:val="17"/>
              </w:rPr>
              <w:t>(504)</w:t>
            </w:r>
          </w:p>
        </w:tc>
      </w:tr>
      <w:tr w:rsidR="00B556BD" w14:paraId="31352B81" w14:textId="77777777" w:rsidTr="00182930">
        <w:trPr>
          <w:cantSplit/>
          <w:trHeight w:hRule="exact" w:val="315"/>
        </w:trPr>
        <w:tc>
          <w:tcPr>
            <w:tcW w:w="7920" w:type="dxa"/>
            <w:tcBorders>
              <w:top w:val="single" w:sz="8" w:space="0" w:color="D76428"/>
              <w:left w:val="nil"/>
              <w:bottom w:val="nil"/>
              <w:right w:val="nil"/>
            </w:tcBorders>
            <w:tcMar>
              <w:top w:w="0" w:type="dxa"/>
              <w:left w:w="0" w:type="dxa"/>
              <w:bottom w:w="0" w:type="dxa"/>
              <w:right w:w="0" w:type="dxa"/>
            </w:tcMar>
            <w:vAlign w:val="bottom"/>
          </w:tcPr>
          <w:p w14:paraId="5D28ECBE" w14:textId="77777777" w:rsidR="00B556BD" w:rsidRDefault="00B556BD">
            <w:pPr>
              <w:keepNext/>
            </w:pPr>
          </w:p>
        </w:tc>
        <w:tc>
          <w:tcPr>
            <w:tcW w:w="975" w:type="dxa"/>
            <w:tcBorders>
              <w:top w:val="single" w:sz="8" w:space="0" w:color="E56A54"/>
              <w:left w:val="nil"/>
              <w:bottom w:val="nil"/>
              <w:right w:val="nil"/>
            </w:tcBorders>
            <w:shd w:val="clear" w:color="auto" w:fill="FFFFFF"/>
            <w:tcMar>
              <w:top w:w="0" w:type="dxa"/>
              <w:left w:w="0" w:type="dxa"/>
              <w:bottom w:w="0" w:type="dxa"/>
              <w:right w:w="0" w:type="dxa"/>
            </w:tcMar>
            <w:vAlign w:val="bottom"/>
          </w:tcPr>
          <w:p w14:paraId="060F13E3" w14:textId="77777777" w:rsidR="00B556BD" w:rsidRDefault="00B556BD">
            <w:pPr>
              <w:keepNext/>
            </w:pPr>
          </w:p>
        </w:tc>
        <w:tc>
          <w:tcPr>
            <w:tcW w:w="975" w:type="dxa"/>
            <w:tcBorders>
              <w:top w:val="single" w:sz="8" w:space="0" w:color="E56A54"/>
              <w:left w:val="nil"/>
              <w:bottom w:val="nil"/>
              <w:right w:val="nil"/>
            </w:tcBorders>
            <w:tcMar>
              <w:top w:w="0" w:type="dxa"/>
              <w:left w:w="0" w:type="dxa"/>
              <w:bottom w:w="0" w:type="dxa"/>
              <w:right w:w="0" w:type="dxa"/>
            </w:tcMar>
            <w:vAlign w:val="bottom"/>
          </w:tcPr>
          <w:p w14:paraId="0B7A9D4C" w14:textId="77777777" w:rsidR="00B556BD" w:rsidRDefault="00B556BD">
            <w:pPr>
              <w:keepNext/>
            </w:pPr>
          </w:p>
        </w:tc>
        <w:tc>
          <w:tcPr>
            <w:tcW w:w="975" w:type="dxa"/>
            <w:tcBorders>
              <w:top w:val="single" w:sz="8" w:space="0" w:color="E96852"/>
              <w:left w:val="nil"/>
              <w:bottom w:val="nil"/>
              <w:right w:val="nil"/>
            </w:tcBorders>
            <w:tcMar>
              <w:top w:w="0" w:type="dxa"/>
              <w:left w:w="0" w:type="dxa"/>
              <w:bottom w:w="0" w:type="dxa"/>
              <w:right w:w="0" w:type="dxa"/>
            </w:tcMar>
            <w:vAlign w:val="bottom"/>
          </w:tcPr>
          <w:p w14:paraId="79F11811" w14:textId="77777777" w:rsidR="00B556BD" w:rsidRDefault="00B556BD">
            <w:pPr>
              <w:keepNext/>
            </w:pPr>
          </w:p>
        </w:tc>
      </w:tr>
      <w:tr w:rsidR="00B556BD" w14:paraId="46D3913C"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5FD2B9EB" w14:textId="77777777" w:rsidR="00B556BD" w:rsidRDefault="00516054">
            <w:pPr>
              <w:keepNext/>
              <w:spacing w:before="53" w:after="30" w:line="310" w:lineRule="auto"/>
            </w:pPr>
            <w:r>
              <w:rPr>
                <w:rFonts w:ascii="Infra" w:eastAsia="Infra" w:hAnsi="Infra" w:cs="Infra"/>
                <w:b/>
                <w:color w:val="626469"/>
                <w:sz w:val="17"/>
              </w:rPr>
              <w:t>Cash flows from investing activities:</w:t>
            </w: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32336635"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15" w:type="dxa"/>
            </w:tcMar>
          </w:tcPr>
          <w:p w14:paraId="78E4C010"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53" w:type="dxa"/>
            </w:tcMar>
          </w:tcPr>
          <w:p w14:paraId="7AA92A95" w14:textId="77777777" w:rsidR="00B556BD" w:rsidRDefault="00B556BD">
            <w:pPr>
              <w:keepNext/>
              <w:spacing w:before="53" w:after="30" w:line="310" w:lineRule="auto"/>
              <w:jc w:val="right"/>
            </w:pPr>
          </w:p>
        </w:tc>
      </w:tr>
      <w:tr w:rsidR="00B556BD" w14:paraId="5FE19F6D"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3D77956C" w14:textId="77777777" w:rsidR="00B556BD" w:rsidRDefault="00516054">
            <w:pPr>
              <w:keepNext/>
              <w:spacing w:before="53" w:after="30" w:line="310" w:lineRule="auto"/>
            </w:pPr>
            <w:r>
              <w:rPr>
                <w:rFonts w:ascii="Infra" w:eastAsia="Infra" w:hAnsi="Infra" w:cs="Infra"/>
                <w:color w:val="626469"/>
                <w:sz w:val="17"/>
              </w:rPr>
              <w:t>Purchases of property, plant and equipment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FAC15EB" w14:textId="74C1B006" w:rsidR="00B556BD" w:rsidRDefault="00516054">
            <w:pPr>
              <w:keepNext/>
              <w:tabs>
                <w:tab w:val="left" w:pos="459"/>
              </w:tabs>
              <w:spacing w:before="53" w:after="30" w:line="310" w:lineRule="auto"/>
              <w:jc w:val="right"/>
            </w:pPr>
            <w:r>
              <w:rPr>
                <w:rFonts w:ascii="Infra" w:eastAsia="Infra" w:hAnsi="Infra" w:cs="Infra"/>
                <w:b/>
                <w:color w:val="626469"/>
                <w:sz w:val="17"/>
              </w:rPr>
              <w:t>(232)</w:t>
            </w:r>
          </w:p>
        </w:tc>
        <w:tc>
          <w:tcPr>
            <w:tcW w:w="975" w:type="dxa"/>
            <w:tcBorders>
              <w:top w:val="nil"/>
              <w:left w:val="nil"/>
              <w:bottom w:val="nil"/>
              <w:right w:val="nil"/>
            </w:tcBorders>
            <w:tcMar>
              <w:top w:w="0" w:type="dxa"/>
              <w:left w:w="0" w:type="dxa"/>
              <w:bottom w:w="0" w:type="dxa"/>
              <w:right w:w="15" w:type="dxa"/>
            </w:tcMar>
          </w:tcPr>
          <w:p w14:paraId="77D1AF5C" w14:textId="458AD748" w:rsidR="00B556BD" w:rsidRDefault="00516054">
            <w:pPr>
              <w:keepNext/>
              <w:tabs>
                <w:tab w:val="left" w:pos="462"/>
              </w:tabs>
              <w:spacing w:before="53" w:after="30" w:line="310" w:lineRule="auto"/>
              <w:jc w:val="right"/>
            </w:pPr>
            <w:r>
              <w:rPr>
                <w:rFonts w:ascii="Infra" w:eastAsia="Infra" w:hAnsi="Infra" w:cs="Infra"/>
                <w:color w:val="626469"/>
                <w:sz w:val="17"/>
              </w:rPr>
              <w:t>(404)</w:t>
            </w:r>
          </w:p>
        </w:tc>
        <w:tc>
          <w:tcPr>
            <w:tcW w:w="975" w:type="dxa"/>
            <w:tcBorders>
              <w:top w:val="nil"/>
              <w:left w:val="nil"/>
              <w:bottom w:val="nil"/>
              <w:right w:val="nil"/>
            </w:tcBorders>
            <w:tcMar>
              <w:top w:w="0" w:type="dxa"/>
              <w:left w:w="0" w:type="dxa"/>
              <w:bottom w:w="0" w:type="dxa"/>
              <w:right w:w="15" w:type="dxa"/>
            </w:tcMar>
          </w:tcPr>
          <w:p w14:paraId="42415834" w14:textId="7A71BDCB" w:rsidR="00B556BD" w:rsidRDefault="00516054">
            <w:pPr>
              <w:keepNext/>
              <w:tabs>
                <w:tab w:val="left" w:pos="486"/>
              </w:tabs>
              <w:spacing w:before="53" w:after="30" w:line="310" w:lineRule="auto"/>
              <w:jc w:val="right"/>
            </w:pPr>
            <w:r>
              <w:rPr>
                <w:rFonts w:ascii="Infra" w:eastAsia="Infra" w:hAnsi="Infra" w:cs="Infra"/>
                <w:color w:val="626469"/>
                <w:sz w:val="17"/>
              </w:rPr>
              <w:t>(573)</w:t>
            </w:r>
          </w:p>
        </w:tc>
      </w:tr>
      <w:tr w:rsidR="00B556BD" w14:paraId="6F1534A5"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6DADFEF2" w14:textId="77777777" w:rsidR="00B556BD" w:rsidRDefault="00516054">
            <w:pPr>
              <w:keepNext/>
              <w:spacing w:before="53" w:after="30" w:line="310" w:lineRule="auto"/>
            </w:pPr>
            <w:r>
              <w:rPr>
                <w:rFonts w:ascii="Infra" w:eastAsia="Infra" w:hAnsi="Infra" w:cs="Infra"/>
                <w:color w:val="626469"/>
                <w:sz w:val="17"/>
              </w:rPr>
              <w:t>Proceeds from disposal of property, plant and equipment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71A8EC3" w14:textId="0A0027FE"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tcPr>
          <w:p w14:paraId="60E3AAA0" w14:textId="14EC13A2" w:rsidR="00B556BD" w:rsidRDefault="00516054">
            <w:pPr>
              <w:keepNext/>
              <w:tabs>
                <w:tab w:val="left" w:pos="775"/>
                <w:tab w:val="left" w:pos="907"/>
              </w:tabs>
              <w:spacing w:before="53" w:after="30" w:line="310" w:lineRule="auto"/>
              <w:jc w:val="right"/>
            </w:pPr>
            <w:r>
              <w:rPr>
                <w:rFonts w:ascii="Infra" w:eastAsia="Infra" w:hAnsi="Infra" w:cs="Infra"/>
                <w:color w:val="626469"/>
                <w:sz w:val="17"/>
              </w:rPr>
              <w:t>1</w:t>
            </w:r>
          </w:p>
        </w:tc>
        <w:tc>
          <w:tcPr>
            <w:tcW w:w="975" w:type="dxa"/>
            <w:tcBorders>
              <w:top w:val="nil"/>
              <w:left w:val="nil"/>
              <w:bottom w:val="nil"/>
              <w:right w:val="nil"/>
            </w:tcBorders>
            <w:tcMar>
              <w:top w:w="0" w:type="dxa"/>
              <w:left w:w="0" w:type="dxa"/>
              <w:bottom w:w="0" w:type="dxa"/>
              <w:right w:w="15" w:type="dxa"/>
            </w:tcMar>
          </w:tcPr>
          <w:p w14:paraId="1915A986" w14:textId="59DADB9E" w:rsidR="00B556BD" w:rsidRDefault="00516054">
            <w:pPr>
              <w:keepNext/>
              <w:tabs>
                <w:tab w:val="left" w:pos="775"/>
                <w:tab w:val="left" w:pos="907"/>
              </w:tabs>
              <w:spacing w:before="53" w:after="30" w:line="310" w:lineRule="auto"/>
              <w:jc w:val="right"/>
            </w:pPr>
            <w:r>
              <w:rPr>
                <w:rFonts w:ascii="Infra" w:eastAsia="Infra" w:hAnsi="Infra" w:cs="Infra"/>
                <w:color w:val="626469"/>
                <w:sz w:val="17"/>
              </w:rPr>
              <w:t>1</w:t>
            </w:r>
          </w:p>
        </w:tc>
      </w:tr>
      <w:tr w:rsidR="00B556BD" w14:paraId="68DAE629"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1B919C46"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Net cash paid on acquisition of subsidiaries, joint ventures and associates</w:t>
            </w:r>
            <w:r>
              <w:rPr>
                <w:rFonts w:ascii="Infra" w:eastAsia="Infra" w:hAnsi="Infra" w:cs="Infra"/>
                <w:color w:val="626469"/>
                <w:sz w:val="17"/>
                <w:vertAlign w:val="superscript"/>
              </w:rPr>
              <w:t>iv</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C24E67F" w14:textId="3C2817BD" w:rsidR="00B556BD" w:rsidRDefault="00516054">
            <w:pPr>
              <w:keepNext/>
              <w:tabs>
                <w:tab w:val="left" w:pos="562"/>
              </w:tabs>
              <w:spacing w:before="53" w:after="30" w:line="310" w:lineRule="auto"/>
              <w:jc w:val="right"/>
            </w:pPr>
            <w:r>
              <w:rPr>
                <w:rFonts w:ascii="Infra" w:eastAsia="Infra" w:hAnsi="Infra" w:cs="Infra"/>
                <w:b/>
                <w:color w:val="626469"/>
                <w:sz w:val="17"/>
              </w:rPr>
              <w:t>(22)</w:t>
            </w:r>
          </w:p>
        </w:tc>
        <w:tc>
          <w:tcPr>
            <w:tcW w:w="975" w:type="dxa"/>
            <w:tcBorders>
              <w:top w:val="nil"/>
              <w:left w:val="nil"/>
              <w:bottom w:val="nil"/>
              <w:right w:val="nil"/>
            </w:tcBorders>
            <w:tcMar>
              <w:top w:w="0" w:type="dxa"/>
              <w:left w:w="0" w:type="dxa"/>
              <w:bottom w:w="0" w:type="dxa"/>
              <w:right w:w="15" w:type="dxa"/>
            </w:tcMar>
          </w:tcPr>
          <w:p w14:paraId="6EAB7166" w14:textId="6923713E" w:rsidR="00B556BD" w:rsidRDefault="00516054">
            <w:pPr>
              <w:keepNext/>
              <w:tabs>
                <w:tab w:val="left" w:pos="493"/>
              </w:tabs>
              <w:spacing w:before="53" w:after="30" w:line="310" w:lineRule="auto"/>
              <w:jc w:val="right"/>
            </w:pPr>
            <w:r>
              <w:rPr>
                <w:rFonts w:ascii="Infra" w:eastAsia="Infra" w:hAnsi="Infra" w:cs="Infra"/>
                <w:color w:val="626469"/>
                <w:sz w:val="17"/>
              </w:rPr>
              <w:t>(210)</w:t>
            </w:r>
          </w:p>
        </w:tc>
        <w:tc>
          <w:tcPr>
            <w:tcW w:w="975" w:type="dxa"/>
            <w:tcBorders>
              <w:top w:val="nil"/>
              <w:left w:val="nil"/>
              <w:bottom w:val="nil"/>
              <w:right w:val="nil"/>
            </w:tcBorders>
            <w:tcMar>
              <w:top w:w="0" w:type="dxa"/>
              <w:left w:w="0" w:type="dxa"/>
              <w:bottom w:w="0" w:type="dxa"/>
              <w:right w:w="15" w:type="dxa"/>
            </w:tcMar>
          </w:tcPr>
          <w:p w14:paraId="422A3909" w14:textId="0FBC5196" w:rsidR="00B556BD" w:rsidRDefault="00516054">
            <w:pPr>
              <w:keepNext/>
              <w:tabs>
                <w:tab w:val="left" w:pos="493"/>
              </w:tabs>
              <w:spacing w:before="53" w:after="30" w:line="310" w:lineRule="auto"/>
              <w:jc w:val="right"/>
            </w:pPr>
            <w:r>
              <w:rPr>
                <w:rFonts w:ascii="Infra" w:eastAsia="Infra" w:hAnsi="Infra" w:cs="Infra"/>
                <w:color w:val="626469"/>
                <w:sz w:val="17"/>
              </w:rPr>
              <w:t>(210)</w:t>
            </w:r>
          </w:p>
        </w:tc>
      </w:tr>
      <w:tr w:rsidR="00B556BD" w14:paraId="371E9B5C"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30BC8F35"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Divestment in subsidiaries by consolidated private equity vehicles</w:t>
            </w:r>
            <w:r>
              <w:rPr>
                <w:rFonts w:ascii="Infra" w:eastAsia="Infra" w:hAnsi="Infra" w:cs="Infra"/>
                <w:color w:val="626469"/>
                <w:sz w:val="17"/>
                <w:vertAlign w:val="superscript"/>
              </w:rPr>
              <w:t>v</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CCEB5B3" w14:textId="00B1D4E2" w:rsidR="00B556BD" w:rsidRDefault="00516054">
            <w:pPr>
              <w:keepNext/>
              <w:tabs>
                <w:tab w:val="left" w:pos="638"/>
                <w:tab w:val="left" w:pos="907"/>
              </w:tabs>
              <w:spacing w:before="53" w:after="30" w:line="310" w:lineRule="auto"/>
              <w:jc w:val="right"/>
            </w:pPr>
            <w:r>
              <w:rPr>
                <w:rFonts w:ascii="Infra" w:eastAsia="Infra" w:hAnsi="Infra" w:cs="Infra"/>
                <w:b/>
                <w:color w:val="626469"/>
                <w:sz w:val="17"/>
              </w:rPr>
              <w:t>55</w:t>
            </w:r>
          </w:p>
        </w:tc>
        <w:tc>
          <w:tcPr>
            <w:tcW w:w="975" w:type="dxa"/>
            <w:tcBorders>
              <w:top w:val="nil"/>
              <w:left w:val="nil"/>
              <w:bottom w:val="nil"/>
              <w:right w:val="nil"/>
            </w:tcBorders>
            <w:tcMar>
              <w:top w:w="0" w:type="dxa"/>
              <w:left w:w="0" w:type="dxa"/>
              <w:bottom w:w="0" w:type="dxa"/>
              <w:right w:w="15" w:type="dxa"/>
            </w:tcMar>
          </w:tcPr>
          <w:p w14:paraId="311D7EE0" w14:textId="651EC74A" w:rsidR="00B556BD" w:rsidRDefault="00516054">
            <w:pPr>
              <w:keepNext/>
              <w:tabs>
                <w:tab w:val="left" w:pos="647"/>
                <w:tab w:val="left" w:pos="907"/>
              </w:tabs>
              <w:spacing w:before="53" w:after="30" w:line="310" w:lineRule="auto"/>
              <w:jc w:val="right"/>
            </w:pPr>
            <w:r>
              <w:rPr>
                <w:rFonts w:ascii="Infra" w:eastAsia="Infra" w:hAnsi="Infra" w:cs="Infra"/>
                <w:color w:val="626469"/>
                <w:sz w:val="17"/>
              </w:rPr>
              <w:t>84</w:t>
            </w:r>
          </w:p>
        </w:tc>
        <w:tc>
          <w:tcPr>
            <w:tcW w:w="975" w:type="dxa"/>
            <w:tcBorders>
              <w:top w:val="nil"/>
              <w:left w:val="nil"/>
              <w:bottom w:val="nil"/>
              <w:right w:val="nil"/>
            </w:tcBorders>
            <w:tcMar>
              <w:top w:w="0" w:type="dxa"/>
              <w:left w:w="0" w:type="dxa"/>
              <w:bottom w:w="0" w:type="dxa"/>
              <w:right w:w="15" w:type="dxa"/>
            </w:tcMar>
          </w:tcPr>
          <w:p w14:paraId="539931F6" w14:textId="1D32F8F6" w:rsidR="00B556BD" w:rsidRDefault="00516054">
            <w:pPr>
              <w:keepNext/>
              <w:tabs>
                <w:tab w:val="left" w:pos="552"/>
                <w:tab w:val="left" w:pos="907"/>
              </w:tabs>
              <w:spacing w:before="53" w:after="30" w:line="310" w:lineRule="auto"/>
              <w:jc w:val="right"/>
            </w:pPr>
            <w:r>
              <w:rPr>
                <w:rFonts w:ascii="Infra" w:eastAsia="Infra" w:hAnsi="Infra" w:cs="Infra"/>
                <w:color w:val="626469"/>
                <w:sz w:val="17"/>
              </w:rPr>
              <w:t>429</w:t>
            </w:r>
          </w:p>
        </w:tc>
      </w:tr>
      <w:tr w:rsidR="00B556BD" w14:paraId="022AE809" w14:textId="77777777" w:rsidTr="00182930">
        <w:trPr>
          <w:cantSplit/>
          <w:trHeight w:hRule="exact" w:val="255"/>
        </w:trPr>
        <w:tc>
          <w:tcPr>
            <w:tcW w:w="7920" w:type="dxa"/>
            <w:tcBorders>
              <w:top w:val="nil"/>
              <w:left w:val="nil"/>
              <w:bottom w:val="single" w:sz="8" w:space="0" w:color="D76428"/>
              <w:right w:val="nil"/>
            </w:tcBorders>
            <w:tcMar>
              <w:top w:w="0" w:type="dxa"/>
              <w:left w:w="53" w:type="dxa"/>
              <w:bottom w:w="0" w:type="dxa"/>
              <w:right w:w="53" w:type="dxa"/>
            </w:tcMar>
          </w:tcPr>
          <w:p w14:paraId="2C3AEEF7"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Investment in subsidiaries by consolidated private equity vehicles</w:t>
            </w:r>
            <w:r>
              <w:rPr>
                <w:rFonts w:ascii="Infra" w:eastAsia="Infra" w:hAnsi="Infra" w:cs="Infra"/>
                <w:color w:val="626469"/>
                <w:sz w:val="17"/>
                <w:vertAlign w:val="superscript"/>
              </w:rPr>
              <w:t>v</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6BEE4BB3" w14:textId="6E073400"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tcPr>
          <w:p w14:paraId="2FDB074B" w14:textId="2562D2F9" w:rsidR="00B556BD" w:rsidRDefault="00516054">
            <w:pPr>
              <w:keepNext/>
              <w:tabs>
                <w:tab w:val="left" w:pos="598"/>
              </w:tabs>
              <w:spacing w:before="53" w:after="30" w:line="310" w:lineRule="auto"/>
              <w:jc w:val="right"/>
            </w:pPr>
            <w:r>
              <w:rPr>
                <w:rFonts w:ascii="Infra" w:eastAsia="Infra" w:hAnsi="Infra" w:cs="Infra"/>
                <w:color w:val="626469"/>
                <w:sz w:val="17"/>
              </w:rPr>
              <w:t>(15)</w:t>
            </w:r>
          </w:p>
        </w:tc>
        <w:tc>
          <w:tcPr>
            <w:tcW w:w="975" w:type="dxa"/>
            <w:tcBorders>
              <w:top w:val="nil"/>
              <w:left w:val="nil"/>
              <w:bottom w:val="single" w:sz="8" w:space="0" w:color="E56A54"/>
              <w:right w:val="nil"/>
            </w:tcBorders>
            <w:tcMar>
              <w:top w:w="0" w:type="dxa"/>
              <w:left w:w="0" w:type="dxa"/>
              <w:bottom w:w="0" w:type="dxa"/>
              <w:right w:w="15" w:type="dxa"/>
            </w:tcMar>
          </w:tcPr>
          <w:p w14:paraId="00B38611" w14:textId="5B444E62" w:rsidR="00B556BD" w:rsidRDefault="00516054">
            <w:pPr>
              <w:keepNext/>
              <w:tabs>
                <w:tab w:val="left" w:pos="598"/>
              </w:tabs>
              <w:spacing w:before="53" w:after="30" w:line="310" w:lineRule="auto"/>
              <w:jc w:val="right"/>
            </w:pPr>
            <w:r>
              <w:rPr>
                <w:rFonts w:ascii="Infra" w:eastAsia="Infra" w:hAnsi="Infra" w:cs="Infra"/>
                <w:color w:val="626469"/>
                <w:sz w:val="17"/>
              </w:rPr>
              <w:t>(15)</w:t>
            </w:r>
          </w:p>
        </w:tc>
      </w:tr>
      <w:tr w:rsidR="00B556BD" w14:paraId="51271201" w14:textId="77777777" w:rsidTr="00182930">
        <w:trPr>
          <w:cantSplit/>
          <w:trHeight w:hRule="exact" w:val="255"/>
        </w:trPr>
        <w:tc>
          <w:tcPr>
            <w:tcW w:w="7920" w:type="dxa"/>
            <w:tcBorders>
              <w:top w:val="single" w:sz="8" w:space="0" w:color="D76428"/>
              <w:left w:val="nil"/>
              <w:bottom w:val="single" w:sz="8" w:space="0" w:color="E56A54"/>
              <w:right w:val="nil"/>
            </w:tcBorders>
            <w:tcMar>
              <w:top w:w="0" w:type="dxa"/>
              <w:left w:w="53" w:type="dxa"/>
              <w:bottom w:w="0" w:type="dxa"/>
              <w:right w:w="15" w:type="dxa"/>
            </w:tcMar>
          </w:tcPr>
          <w:p w14:paraId="43145B0A" w14:textId="77777777" w:rsidR="00B556BD" w:rsidRDefault="00516054">
            <w:pPr>
              <w:keepNext/>
              <w:spacing w:before="33" w:after="30" w:line="310" w:lineRule="auto"/>
            </w:pPr>
            <w:r>
              <w:rPr>
                <w:rFonts w:ascii="Infra" w:eastAsia="Infra" w:hAnsi="Infra" w:cs="Infra"/>
                <w:b/>
                <w:color w:val="626469"/>
                <w:sz w:val="17"/>
              </w:rPr>
              <w:t>Net cash flows from investing activities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7EF575B1" w14:textId="667FDAB8" w:rsidR="00B556BD" w:rsidRDefault="00516054">
            <w:pPr>
              <w:keepNext/>
              <w:tabs>
                <w:tab w:val="left" w:pos="463"/>
              </w:tabs>
              <w:spacing w:before="33" w:after="30" w:line="310" w:lineRule="auto"/>
              <w:jc w:val="right"/>
            </w:pPr>
            <w:r>
              <w:rPr>
                <w:rFonts w:ascii="Infra" w:eastAsia="Infra" w:hAnsi="Infra" w:cs="Infra"/>
                <w:b/>
                <w:color w:val="626469"/>
                <w:sz w:val="17"/>
              </w:rPr>
              <w:t>(199)</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29B0FDD7" w14:textId="51F6ABDF" w:rsidR="00B556BD" w:rsidRDefault="00516054">
            <w:pPr>
              <w:keepNext/>
              <w:tabs>
                <w:tab w:val="left" w:pos="472"/>
              </w:tabs>
              <w:spacing w:before="33" w:after="30" w:line="310" w:lineRule="auto"/>
              <w:jc w:val="right"/>
            </w:pPr>
            <w:r>
              <w:rPr>
                <w:rFonts w:ascii="Infra" w:eastAsia="Infra" w:hAnsi="Infra" w:cs="Infra"/>
                <w:color w:val="626469"/>
                <w:sz w:val="17"/>
              </w:rPr>
              <w:t>(544)</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0606E25F" w14:textId="7F2C5A7B" w:rsidR="00B556BD" w:rsidRDefault="00516054">
            <w:pPr>
              <w:keepNext/>
              <w:tabs>
                <w:tab w:val="left" w:pos="472"/>
              </w:tabs>
              <w:spacing w:before="33" w:after="30" w:line="310" w:lineRule="auto"/>
              <w:jc w:val="right"/>
            </w:pPr>
            <w:r>
              <w:rPr>
                <w:rFonts w:ascii="Infra" w:eastAsia="Infra" w:hAnsi="Infra" w:cs="Infra"/>
                <w:color w:val="626469"/>
                <w:sz w:val="17"/>
              </w:rPr>
              <w:t>(368)</w:t>
            </w:r>
          </w:p>
        </w:tc>
      </w:tr>
      <w:tr w:rsidR="00B556BD" w14:paraId="7389F737" w14:textId="77777777" w:rsidTr="00182930">
        <w:trPr>
          <w:cantSplit/>
          <w:trHeight w:hRule="exact" w:val="315"/>
        </w:trPr>
        <w:tc>
          <w:tcPr>
            <w:tcW w:w="7920" w:type="dxa"/>
            <w:tcBorders>
              <w:top w:val="single" w:sz="8" w:space="0" w:color="E56A54"/>
              <w:left w:val="nil"/>
              <w:bottom w:val="nil"/>
              <w:right w:val="nil"/>
            </w:tcBorders>
            <w:tcMar>
              <w:top w:w="0" w:type="dxa"/>
              <w:left w:w="0" w:type="dxa"/>
              <w:bottom w:w="0" w:type="dxa"/>
              <w:right w:w="0" w:type="dxa"/>
            </w:tcMar>
            <w:vAlign w:val="bottom"/>
          </w:tcPr>
          <w:p w14:paraId="62EA92BE" w14:textId="77777777" w:rsidR="00B556BD" w:rsidRDefault="00B556BD">
            <w:pPr>
              <w:keepNext/>
            </w:pPr>
          </w:p>
        </w:tc>
        <w:tc>
          <w:tcPr>
            <w:tcW w:w="975" w:type="dxa"/>
            <w:tcBorders>
              <w:top w:val="single" w:sz="8" w:space="0" w:color="E56A54"/>
              <w:left w:val="nil"/>
              <w:bottom w:val="nil"/>
              <w:right w:val="nil"/>
            </w:tcBorders>
            <w:shd w:val="clear" w:color="auto" w:fill="FFFFFF"/>
            <w:tcMar>
              <w:top w:w="0" w:type="dxa"/>
              <w:left w:w="0" w:type="dxa"/>
              <w:bottom w:w="0" w:type="dxa"/>
              <w:right w:w="0" w:type="dxa"/>
            </w:tcMar>
            <w:vAlign w:val="bottom"/>
          </w:tcPr>
          <w:p w14:paraId="5C0C6FD1" w14:textId="77777777" w:rsidR="00B556BD" w:rsidRDefault="00B556BD">
            <w:pPr>
              <w:keepNext/>
            </w:pPr>
          </w:p>
        </w:tc>
        <w:tc>
          <w:tcPr>
            <w:tcW w:w="975" w:type="dxa"/>
            <w:tcBorders>
              <w:top w:val="single" w:sz="8" w:space="0" w:color="E56A54"/>
              <w:left w:val="nil"/>
              <w:bottom w:val="nil"/>
              <w:right w:val="nil"/>
            </w:tcBorders>
            <w:tcMar>
              <w:top w:w="0" w:type="dxa"/>
              <w:left w:w="0" w:type="dxa"/>
              <w:bottom w:w="0" w:type="dxa"/>
              <w:right w:w="0" w:type="dxa"/>
            </w:tcMar>
            <w:vAlign w:val="bottom"/>
          </w:tcPr>
          <w:p w14:paraId="642A9B3C" w14:textId="77777777" w:rsidR="00B556BD" w:rsidRDefault="00B556BD">
            <w:pPr>
              <w:keepNext/>
            </w:pPr>
          </w:p>
        </w:tc>
        <w:tc>
          <w:tcPr>
            <w:tcW w:w="975" w:type="dxa"/>
            <w:tcBorders>
              <w:top w:val="single" w:sz="8" w:space="0" w:color="E56A54"/>
              <w:left w:val="nil"/>
              <w:bottom w:val="nil"/>
              <w:right w:val="nil"/>
            </w:tcBorders>
            <w:tcMar>
              <w:top w:w="0" w:type="dxa"/>
              <w:left w:w="0" w:type="dxa"/>
              <w:bottom w:w="0" w:type="dxa"/>
              <w:right w:w="0" w:type="dxa"/>
            </w:tcMar>
            <w:vAlign w:val="bottom"/>
          </w:tcPr>
          <w:p w14:paraId="519245BB" w14:textId="77777777" w:rsidR="00B556BD" w:rsidRDefault="00B556BD">
            <w:pPr>
              <w:keepNext/>
            </w:pPr>
          </w:p>
        </w:tc>
      </w:tr>
      <w:tr w:rsidR="00B556BD" w14:paraId="5FD57E01"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0EDDE27C" w14:textId="77777777" w:rsidR="00B556BD" w:rsidRDefault="00516054">
            <w:pPr>
              <w:keepNext/>
              <w:spacing w:before="53" w:after="30" w:line="310" w:lineRule="auto"/>
            </w:pPr>
            <w:r>
              <w:rPr>
                <w:rFonts w:ascii="Infra" w:eastAsia="Infra" w:hAnsi="Infra" w:cs="Infra"/>
                <w:b/>
                <w:color w:val="626469"/>
                <w:sz w:val="17"/>
              </w:rPr>
              <w:t>Cash flows from financing activities:</w:t>
            </w: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714658EE"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15" w:type="dxa"/>
            </w:tcMar>
          </w:tcPr>
          <w:p w14:paraId="32CE90E8"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53" w:type="dxa"/>
            </w:tcMar>
          </w:tcPr>
          <w:p w14:paraId="3999E43B" w14:textId="77777777" w:rsidR="00B556BD" w:rsidRDefault="00B556BD">
            <w:pPr>
              <w:keepNext/>
              <w:spacing w:before="53" w:after="30" w:line="310" w:lineRule="auto"/>
              <w:jc w:val="right"/>
            </w:pPr>
          </w:p>
        </w:tc>
      </w:tr>
      <w:tr w:rsidR="00B556BD" w14:paraId="50BC64E2"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1C4FCCA6" w14:textId="77777777" w:rsidR="00B556BD" w:rsidRDefault="00516054">
            <w:pPr>
              <w:keepNext/>
              <w:spacing w:before="53" w:after="30" w:line="310" w:lineRule="auto"/>
            </w:pPr>
            <w:r>
              <w:rPr>
                <w:rFonts w:ascii="Infra" w:eastAsia="Infra" w:hAnsi="Infra" w:cs="Infra"/>
                <w:color w:val="626469"/>
                <w:sz w:val="17"/>
              </w:rPr>
              <w:t>Interest paid</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C6ABF71" w14:textId="63982408" w:rsidR="00B556BD" w:rsidRDefault="00516054">
            <w:pPr>
              <w:keepNext/>
              <w:tabs>
                <w:tab w:val="left" w:pos="551"/>
              </w:tabs>
              <w:spacing w:before="53" w:after="30" w:line="310" w:lineRule="auto"/>
              <w:jc w:val="right"/>
            </w:pPr>
            <w:r>
              <w:rPr>
                <w:rFonts w:ascii="Infra" w:eastAsia="Infra" w:hAnsi="Infra" w:cs="Infra"/>
                <w:b/>
                <w:color w:val="626469"/>
                <w:sz w:val="17"/>
              </w:rPr>
              <w:t>(93)</w:t>
            </w:r>
          </w:p>
        </w:tc>
        <w:tc>
          <w:tcPr>
            <w:tcW w:w="975" w:type="dxa"/>
            <w:tcBorders>
              <w:top w:val="nil"/>
              <w:left w:val="nil"/>
              <w:bottom w:val="nil"/>
              <w:right w:val="nil"/>
            </w:tcBorders>
            <w:tcMar>
              <w:top w:w="0" w:type="dxa"/>
              <w:left w:w="0" w:type="dxa"/>
              <w:bottom w:w="0" w:type="dxa"/>
              <w:right w:w="15" w:type="dxa"/>
            </w:tcMar>
          </w:tcPr>
          <w:p w14:paraId="663F224C" w14:textId="5EAB30C7" w:rsidR="00B556BD" w:rsidRDefault="00516054">
            <w:pPr>
              <w:keepNext/>
              <w:tabs>
                <w:tab w:val="left" w:pos="572"/>
              </w:tabs>
              <w:spacing w:before="53" w:after="30" w:line="310" w:lineRule="auto"/>
              <w:jc w:val="right"/>
            </w:pPr>
            <w:r>
              <w:rPr>
                <w:rFonts w:ascii="Infra" w:eastAsia="Infra" w:hAnsi="Infra" w:cs="Infra"/>
                <w:color w:val="626469"/>
                <w:sz w:val="17"/>
              </w:rPr>
              <w:t>(94)</w:t>
            </w:r>
          </w:p>
        </w:tc>
        <w:tc>
          <w:tcPr>
            <w:tcW w:w="975" w:type="dxa"/>
            <w:tcBorders>
              <w:top w:val="nil"/>
              <w:left w:val="nil"/>
              <w:bottom w:val="nil"/>
              <w:right w:val="nil"/>
            </w:tcBorders>
            <w:tcMar>
              <w:top w:w="0" w:type="dxa"/>
              <w:left w:w="0" w:type="dxa"/>
              <w:bottom w:w="0" w:type="dxa"/>
              <w:right w:w="15" w:type="dxa"/>
            </w:tcMar>
          </w:tcPr>
          <w:p w14:paraId="1F13AC0E" w14:textId="687B3561" w:rsidR="00B556BD" w:rsidRDefault="00516054">
            <w:pPr>
              <w:keepNext/>
              <w:tabs>
                <w:tab w:val="left" w:pos="486"/>
              </w:tabs>
              <w:spacing w:before="53" w:after="30" w:line="310" w:lineRule="auto"/>
              <w:jc w:val="right"/>
            </w:pPr>
            <w:r>
              <w:rPr>
                <w:rFonts w:ascii="Infra" w:eastAsia="Infra" w:hAnsi="Infra" w:cs="Infra"/>
                <w:color w:val="626469"/>
                <w:sz w:val="17"/>
              </w:rPr>
              <w:t>(190)</w:t>
            </w:r>
          </w:p>
        </w:tc>
      </w:tr>
      <w:tr w:rsidR="00B556BD" w14:paraId="29D3C3F5"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66771D19" w14:textId="77777777" w:rsidR="00B556BD" w:rsidRDefault="00516054">
            <w:pPr>
              <w:keepNext/>
              <w:spacing w:before="53" w:after="30" w:line="310" w:lineRule="auto"/>
            </w:pPr>
            <w:r>
              <w:rPr>
                <w:rFonts w:ascii="Infra" w:eastAsia="Infra" w:hAnsi="Infra" w:cs="Infra"/>
                <w:color w:val="626469"/>
                <w:sz w:val="17"/>
              </w:rPr>
              <w:t>Lease repayments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2A4309C" w14:textId="59BBCA70" w:rsidR="00B556BD" w:rsidRDefault="00516054">
            <w:pPr>
              <w:keepNext/>
              <w:tabs>
                <w:tab w:val="left" w:pos="547"/>
              </w:tabs>
              <w:spacing w:before="53" w:after="30" w:line="310" w:lineRule="auto"/>
              <w:jc w:val="right"/>
            </w:pPr>
            <w:r>
              <w:rPr>
                <w:rFonts w:ascii="Infra" w:eastAsia="Infra" w:hAnsi="Infra" w:cs="Infra"/>
                <w:b/>
                <w:color w:val="626469"/>
                <w:sz w:val="17"/>
              </w:rPr>
              <w:t>(20)</w:t>
            </w:r>
          </w:p>
        </w:tc>
        <w:tc>
          <w:tcPr>
            <w:tcW w:w="975" w:type="dxa"/>
            <w:tcBorders>
              <w:top w:val="nil"/>
              <w:left w:val="nil"/>
              <w:bottom w:val="nil"/>
              <w:right w:val="nil"/>
            </w:tcBorders>
            <w:tcMar>
              <w:top w:w="0" w:type="dxa"/>
              <w:left w:w="0" w:type="dxa"/>
              <w:bottom w:w="0" w:type="dxa"/>
              <w:right w:w="15" w:type="dxa"/>
            </w:tcMar>
          </w:tcPr>
          <w:p w14:paraId="6FE9930E" w14:textId="145222BA" w:rsidR="00B556BD" w:rsidRDefault="00516054">
            <w:pPr>
              <w:keepNext/>
              <w:tabs>
                <w:tab w:val="left" w:pos="607"/>
              </w:tabs>
              <w:spacing w:before="53" w:after="30" w:line="310" w:lineRule="auto"/>
              <w:jc w:val="right"/>
            </w:pPr>
            <w:r>
              <w:rPr>
                <w:rFonts w:ascii="Infra" w:eastAsia="Infra" w:hAnsi="Infra" w:cs="Infra"/>
                <w:color w:val="626469"/>
                <w:sz w:val="17"/>
              </w:rPr>
              <w:t>(17)</w:t>
            </w:r>
          </w:p>
        </w:tc>
        <w:tc>
          <w:tcPr>
            <w:tcW w:w="975" w:type="dxa"/>
            <w:tcBorders>
              <w:top w:val="nil"/>
              <w:left w:val="nil"/>
              <w:bottom w:val="nil"/>
              <w:right w:val="nil"/>
            </w:tcBorders>
            <w:tcMar>
              <w:top w:w="0" w:type="dxa"/>
              <w:left w:w="0" w:type="dxa"/>
              <w:bottom w:w="0" w:type="dxa"/>
              <w:right w:w="15" w:type="dxa"/>
            </w:tcMar>
          </w:tcPr>
          <w:p w14:paraId="6EBB7DBE" w14:textId="2E0AEC99" w:rsidR="00B556BD" w:rsidRDefault="00516054">
            <w:pPr>
              <w:keepNext/>
              <w:tabs>
                <w:tab w:val="left" w:pos="568"/>
              </w:tabs>
              <w:spacing w:before="53" w:after="30" w:line="310" w:lineRule="auto"/>
              <w:jc w:val="right"/>
            </w:pPr>
            <w:r>
              <w:rPr>
                <w:rFonts w:ascii="Infra" w:eastAsia="Infra" w:hAnsi="Infra" w:cs="Infra"/>
                <w:color w:val="626469"/>
                <w:sz w:val="17"/>
              </w:rPr>
              <w:t>(30)</w:t>
            </w:r>
          </w:p>
        </w:tc>
      </w:tr>
      <w:tr w:rsidR="00B556BD" w14:paraId="73551DBC"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3C115111" w14:textId="77777777" w:rsidR="00B556BD" w:rsidRDefault="00516054">
            <w:pPr>
              <w:keepNext/>
              <w:spacing w:before="53" w:after="30" w:line="310" w:lineRule="auto"/>
            </w:pPr>
            <w:r>
              <w:rPr>
                <w:rFonts w:ascii="Infra" w:eastAsia="Infra" w:hAnsi="Infra" w:cs="Infra"/>
                <w:color w:val="626469"/>
                <w:sz w:val="17"/>
              </w:rPr>
              <w:t>Shares purchased in buy-back</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F5FC274" w14:textId="0FB80BF4"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tcPr>
          <w:p w14:paraId="17B3CEB5" w14:textId="22AF5BB2" w:rsidR="00B556BD" w:rsidRDefault="00516054">
            <w:pPr>
              <w:keepNext/>
              <w:tabs>
                <w:tab w:val="left" w:pos="573"/>
              </w:tabs>
              <w:spacing w:before="53" w:after="30" w:line="310" w:lineRule="auto"/>
              <w:jc w:val="right"/>
            </w:pPr>
            <w:r>
              <w:rPr>
                <w:rFonts w:ascii="Infra" w:eastAsia="Infra" w:hAnsi="Infra" w:cs="Infra"/>
                <w:color w:val="626469"/>
                <w:sz w:val="17"/>
              </w:rPr>
              <w:t>(85)</w:t>
            </w:r>
          </w:p>
        </w:tc>
        <w:tc>
          <w:tcPr>
            <w:tcW w:w="975" w:type="dxa"/>
            <w:tcBorders>
              <w:top w:val="nil"/>
              <w:left w:val="nil"/>
              <w:bottom w:val="nil"/>
              <w:right w:val="nil"/>
            </w:tcBorders>
            <w:tcMar>
              <w:top w:w="0" w:type="dxa"/>
              <w:left w:w="0" w:type="dxa"/>
              <w:bottom w:w="0" w:type="dxa"/>
              <w:right w:w="15" w:type="dxa"/>
            </w:tcMar>
          </w:tcPr>
          <w:p w14:paraId="680DC540" w14:textId="3C5D7D27" w:rsidR="00B556BD" w:rsidRDefault="00516054">
            <w:pPr>
              <w:keepNext/>
              <w:tabs>
                <w:tab w:val="left" w:pos="468"/>
              </w:tabs>
              <w:spacing w:before="53" w:after="30" w:line="310" w:lineRule="auto"/>
              <w:jc w:val="right"/>
            </w:pPr>
            <w:r>
              <w:rPr>
                <w:rFonts w:ascii="Infra" w:eastAsia="Infra" w:hAnsi="Infra" w:cs="Infra"/>
                <w:color w:val="626469"/>
                <w:sz w:val="17"/>
              </w:rPr>
              <w:t>(503)</w:t>
            </w:r>
          </w:p>
        </w:tc>
      </w:tr>
      <w:tr w:rsidR="00B556BD" w14:paraId="31EC88FA"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2362AE4F" w14:textId="77777777" w:rsidR="00B556BD" w:rsidRDefault="00516054">
            <w:pPr>
              <w:keepNext/>
              <w:spacing w:before="53" w:after="30" w:line="310" w:lineRule="auto"/>
            </w:pPr>
            <w:r>
              <w:rPr>
                <w:rFonts w:ascii="Infra" w:eastAsia="Infra" w:hAnsi="Infra" w:cs="Infra"/>
                <w:color w:val="626469"/>
                <w:sz w:val="17"/>
              </w:rPr>
              <w:t>Dividends paid to equity holders of M&amp;G plc</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BC5CDAA" w14:textId="69971190" w:rsidR="00B556BD" w:rsidRDefault="00516054">
            <w:pPr>
              <w:keepNext/>
              <w:tabs>
                <w:tab w:val="left" w:pos="458"/>
              </w:tabs>
              <w:spacing w:before="53" w:after="30" w:line="310" w:lineRule="auto"/>
              <w:jc w:val="right"/>
            </w:pPr>
            <w:r>
              <w:rPr>
                <w:rFonts w:ascii="Infra" w:eastAsia="Infra" w:hAnsi="Infra" w:cs="Infra"/>
                <w:b/>
                <w:color w:val="626469"/>
                <w:sz w:val="17"/>
              </w:rPr>
              <w:t>(310)</w:t>
            </w:r>
          </w:p>
        </w:tc>
        <w:tc>
          <w:tcPr>
            <w:tcW w:w="975" w:type="dxa"/>
            <w:tcBorders>
              <w:top w:val="nil"/>
              <w:left w:val="nil"/>
              <w:bottom w:val="nil"/>
              <w:right w:val="nil"/>
            </w:tcBorders>
            <w:tcMar>
              <w:top w:w="0" w:type="dxa"/>
              <w:left w:w="0" w:type="dxa"/>
              <w:bottom w:w="0" w:type="dxa"/>
              <w:right w:w="15" w:type="dxa"/>
            </w:tcMar>
          </w:tcPr>
          <w:p w14:paraId="0E6FB8BF" w14:textId="6389BDB1" w:rsidR="00B556BD" w:rsidRDefault="00516054">
            <w:pPr>
              <w:keepNext/>
              <w:tabs>
                <w:tab w:val="left" w:pos="522"/>
              </w:tabs>
              <w:spacing w:before="53" w:after="30" w:line="310" w:lineRule="auto"/>
              <w:jc w:val="right"/>
            </w:pPr>
            <w:r>
              <w:rPr>
                <w:rFonts w:ascii="Infra" w:eastAsia="Infra" w:hAnsi="Infra" w:cs="Infra"/>
                <w:color w:val="626469"/>
                <w:sz w:val="17"/>
              </w:rPr>
              <w:t>(311)</w:t>
            </w:r>
          </w:p>
        </w:tc>
        <w:tc>
          <w:tcPr>
            <w:tcW w:w="975" w:type="dxa"/>
            <w:tcBorders>
              <w:top w:val="nil"/>
              <w:left w:val="nil"/>
              <w:bottom w:val="nil"/>
              <w:right w:val="nil"/>
            </w:tcBorders>
            <w:tcMar>
              <w:top w:w="0" w:type="dxa"/>
              <w:left w:w="0" w:type="dxa"/>
              <w:bottom w:w="0" w:type="dxa"/>
              <w:right w:w="15" w:type="dxa"/>
            </w:tcMar>
          </w:tcPr>
          <w:p w14:paraId="6F0F1D86" w14:textId="363F1D39" w:rsidR="00B556BD" w:rsidRDefault="00516054">
            <w:pPr>
              <w:keepNext/>
              <w:tabs>
                <w:tab w:val="left" w:pos="472"/>
              </w:tabs>
              <w:spacing w:before="53" w:after="30" w:line="310" w:lineRule="auto"/>
              <w:jc w:val="right"/>
            </w:pPr>
            <w:r>
              <w:rPr>
                <w:rFonts w:ascii="Infra" w:eastAsia="Infra" w:hAnsi="Infra" w:cs="Infra"/>
                <w:color w:val="626469"/>
                <w:sz w:val="17"/>
              </w:rPr>
              <w:t>(465)</w:t>
            </w:r>
          </w:p>
        </w:tc>
      </w:tr>
      <w:tr w:rsidR="00B556BD" w14:paraId="23852C56" w14:textId="77777777" w:rsidTr="00182930">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tcPr>
          <w:p w14:paraId="5A4FBCDB" w14:textId="77777777" w:rsidR="00B556BD" w:rsidRDefault="00516054">
            <w:pPr>
              <w:keepNext/>
              <w:spacing w:before="53" w:after="30" w:line="310" w:lineRule="auto"/>
            </w:pPr>
            <w:r>
              <w:rPr>
                <w:rFonts w:ascii="Infra" w:eastAsia="Infra" w:hAnsi="Infra" w:cs="Infra"/>
                <w:color w:val="626469"/>
                <w:sz w:val="17"/>
              </w:rPr>
              <w:t>Dividends paid to non-controlling interests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400CF5D3" w14:textId="2E50D918" w:rsidR="00B556BD" w:rsidRDefault="00516054">
            <w:pPr>
              <w:keepNext/>
              <w:tabs>
                <w:tab w:val="left" w:pos="561"/>
              </w:tabs>
              <w:spacing w:before="53" w:after="30" w:line="310" w:lineRule="auto"/>
              <w:jc w:val="right"/>
            </w:pPr>
            <w:r>
              <w:rPr>
                <w:rFonts w:ascii="Infra" w:eastAsia="Infra" w:hAnsi="Infra" w:cs="Infra"/>
                <w:b/>
                <w:color w:val="626469"/>
                <w:sz w:val="17"/>
              </w:rPr>
              <w:t>(10)</w:t>
            </w:r>
          </w:p>
        </w:tc>
        <w:tc>
          <w:tcPr>
            <w:tcW w:w="975" w:type="dxa"/>
            <w:tcBorders>
              <w:top w:val="nil"/>
              <w:left w:val="nil"/>
              <w:bottom w:val="single" w:sz="8" w:space="0" w:color="E56A54"/>
              <w:right w:val="nil"/>
            </w:tcBorders>
            <w:tcMar>
              <w:top w:w="0" w:type="dxa"/>
              <w:left w:w="0" w:type="dxa"/>
              <w:bottom w:w="0" w:type="dxa"/>
              <w:right w:w="15" w:type="dxa"/>
            </w:tcMar>
          </w:tcPr>
          <w:p w14:paraId="4C3F7871" w14:textId="6EA528D6" w:rsidR="00B556BD" w:rsidRDefault="00516054">
            <w:pPr>
              <w:keepNext/>
              <w:tabs>
                <w:tab w:val="left" w:pos="589"/>
              </w:tabs>
              <w:spacing w:before="53" w:after="30" w:line="310" w:lineRule="auto"/>
              <w:jc w:val="right"/>
            </w:pPr>
            <w:r>
              <w:rPr>
                <w:rFonts w:ascii="Infra" w:eastAsia="Infra" w:hAnsi="Infra" w:cs="Infra"/>
                <w:color w:val="626469"/>
                <w:sz w:val="17"/>
              </w:rPr>
              <w:t>(10)</w:t>
            </w:r>
          </w:p>
        </w:tc>
        <w:tc>
          <w:tcPr>
            <w:tcW w:w="975" w:type="dxa"/>
            <w:tcBorders>
              <w:top w:val="nil"/>
              <w:left w:val="nil"/>
              <w:bottom w:val="single" w:sz="8" w:space="0" w:color="E96852"/>
              <w:right w:val="nil"/>
            </w:tcBorders>
            <w:tcMar>
              <w:top w:w="0" w:type="dxa"/>
              <w:left w:w="0" w:type="dxa"/>
              <w:bottom w:w="0" w:type="dxa"/>
              <w:right w:w="15" w:type="dxa"/>
            </w:tcMar>
          </w:tcPr>
          <w:p w14:paraId="39FC6A42" w14:textId="511C7FA5" w:rsidR="00B556BD" w:rsidRDefault="00516054">
            <w:pPr>
              <w:keepNext/>
              <w:tabs>
                <w:tab w:val="left" w:pos="596"/>
              </w:tabs>
              <w:spacing w:before="53" w:after="30" w:line="310" w:lineRule="auto"/>
              <w:jc w:val="right"/>
            </w:pPr>
            <w:r>
              <w:rPr>
                <w:rFonts w:ascii="Infra" w:eastAsia="Infra" w:hAnsi="Infra" w:cs="Infra"/>
                <w:color w:val="626469"/>
                <w:sz w:val="17"/>
              </w:rPr>
              <w:t>(14)</w:t>
            </w:r>
          </w:p>
        </w:tc>
      </w:tr>
      <w:tr w:rsidR="00B556BD" w14:paraId="03C791D3" w14:textId="77777777" w:rsidTr="00182930">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tcPr>
          <w:p w14:paraId="4702A839" w14:textId="77777777" w:rsidR="00B556BD" w:rsidRDefault="00516054">
            <w:pPr>
              <w:keepNext/>
              <w:spacing w:before="33" w:after="30" w:line="310" w:lineRule="auto"/>
            </w:pPr>
            <w:r>
              <w:rPr>
                <w:rFonts w:ascii="Infra" w:eastAsia="Infra" w:hAnsi="Infra" w:cs="Infra"/>
                <w:b/>
                <w:color w:val="626469"/>
                <w:sz w:val="17"/>
              </w:rPr>
              <w:t>Net cash flows from financing activities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4BFC6966" w14:textId="4D59B7FB" w:rsidR="00B556BD" w:rsidRDefault="00516054">
            <w:pPr>
              <w:keepNext/>
              <w:tabs>
                <w:tab w:val="left" w:pos="450"/>
              </w:tabs>
              <w:spacing w:before="33" w:after="30" w:line="310" w:lineRule="auto"/>
              <w:jc w:val="right"/>
            </w:pPr>
            <w:r>
              <w:rPr>
                <w:rFonts w:ascii="Infra" w:eastAsia="Infra" w:hAnsi="Infra" w:cs="Infra"/>
                <w:b/>
                <w:color w:val="626469"/>
                <w:sz w:val="17"/>
              </w:rPr>
              <w:t>(433)</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2D644DF7" w14:textId="05F3E643" w:rsidR="00B556BD" w:rsidRDefault="00516054">
            <w:pPr>
              <w:keepNext/>
              <w:tabs>
                <w:tab w:val="left" w:pos="507"/>
              </w:tabs>
              <w:spacing w:before="33" w:after="30" w:line="310" w:lineRule="auto"/>
              <w:jc w:val="right"/>
            </w:pPr>
            <w:r>
              <w:rPr>
                <w:rFonts w:ascii="Infra" w:eastAsia="Infra" w:hAnsi="Infra" w:cs="Infra"/>
                <w:color w:val="626469"/>
                <w:sz w:val="17"/>
              </w:rPr>
              <w:t>(517)</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7C0FC362" w14:textId="78D55627" w:rsidR="00B556BD" w:rsidRDefault="00516054">
            <w:pPr>
              <w:keepNext/>
              <w:tabs>
                <w:tab w:val="left" w:pos="353"/>
              </w:tabs>
              <w:spacing w:before="33" w:after="30" w:line="310" w:lineRule="auto"/>
              <w:jc w:val="right"/>
            </w:pPr>
            <w:r>
              <w:rPr>
                <w:rFonts w:ascii="Infra" w:eastAsia="Infra" w:hAnsi="Infra" w:cs="Infra"/>
                <w:color w:val="626469"/>
                <w:sz w:val="17"/>
              </w:rPr>
              <w:t>(1,202)</w:t>
            </w:r>
          </w:p>
        </w:tc>
      </w:tr>
      <w:tr w:rsidR="00B556BD" w14:paraId="721123B3" w14:textId="77777777" w:rsidTr="00182930">
        <w:trPr>
          <w:cantSplit/>
          <w:trHeight w:hRule="exact" w:val="315"/>
        </w:trPr>
        <w:tc>
          <w:tcPr>
            <w:tcW w:w="7920" w:type="dxa"/>
            <w:tcBorders>
              <w:top w:val="single" w:sz="8" w:space="0" w:color="E56A54"/>
              <w:left w:val="nil"/>
              <w:bottom w:val="nil"/>
              <w:right w:val="nil"/>
            </w:tcBorders>
            <w:tcMar>
              <w:top w:w="0" w:type="dxa"/>
              <w:left w:w="0" w:type="dxa"/>
              <w:bottom w:w="0" w:type="dxa"/>
              <w:right w:w="0" w:type="dxa"/>
            </w:tcMar>
            <w:vAlign w:val="bottom"/>
          </w:tcPr>
          <w:p w14:paraId="1A31EBA6" w14:textId="77777777" w:rsidR="00B556BD" w:rsidRDefault="00B556BD">
            <w:pPr>
              <w:keepNext/>
            </w:pPr>
          </w:p>
        </w:tc>
        <w:tc>
          <w:tcPr>
            <w:tcW w:w="975" w:type="dxa"/>
            <w:tcBorders>
              <w:top w:val="single" w:sz="8" w:space="0" w:color="E56A54"/>
              <w:left w:val="nil"/>
              <w:bottom w:val="nil"/>
              <w:right w:val="nil"/>
            </w:tcBorders>
            <w:shd w:val="clear" w:color="auto" w:fill="FFFFFF"/>
            <w:tcMar>
              <w:top w:w="0" w:type="dxa"/>
              <w:left w:w="0" w:type="dxa"/>
              <w:bottom w:w="0" w:type="dxa"/>
              <w:right w:w="0" w:type="dxa"/>
            </w:tcMar>
            <w:vAlign w:val="bottom"/>
          </w:tcPr>
          <w:p w14:paraId="082A084A" w14:textId="77777777" w:rsidR="00B556BD" w:rsidRDefault="00B556BD">
            <w:pPr>
              <w:keepNext/>
            </w:pPr>
          </w:p>
        </w:tc>
        <w:tc>
          <w:tcPr>
            <w:tcW w:w="975" w:type="dxa"/>
            <w:tcBorders>
              <w:top w:val="single" w:sz="8" w:space="0" w:color="E56A54"/>
              <w:left w:val="nil"/>
              <w:bottom w:val="nil"/>
              <w:right w:val="nil"/>
            </w:tcBorders>
            <w:tcMar>
              <w:top w:w="0" w:type="dxa"/>
              <w:left w:w="0" w:type="dxa"/>
              <w:bottom w:w="0" w:type="dxa"/>
              <w:right w:w="0" w:type="dxa"/>
            </w:tcMar>
            <w:vAlign w:val="bottom"/>
          </w:tcPr>
          <w:p w14:paraId="4F8CAF36" w14:textId="77777777" w:rsidR="00B556BD" w:rsidRDefault="00B556BD">
            <w:pPr>
              <w:keepNext/>
            </w:pPr>
          </w:p>
        </w:tc>
        <w:tc>
          <w:tcPr>
            <w:tcW w:w="975" w:type="dxa"/>
            <w:tcBorders>
              <w:top w:val="single" w:sz="8" w:space="0" w:color="E96852"/>
              <w:left w:val="nil"/>
              <w:bottom w:val="nil"/>
              <w:right w:val="nil"/>
            </w:tcBorders>
            <w:tcMar>
              <w:top w:w="0" w:type="dxa"/>
              <w:left w:w="0" w:type="dxa"/>
              <w:bottom w:w="0" w:type="dxa"/>
              <w:right w:w="0" w:type="dxa"/>
            </w:tcMar>
            <w:vAlign w:val="bottom"/>
          </w:tcPr>
          <w:p w14:paraId="632A8A86" w14:textId="77777777" w:rsidR="00B556BD" w:rsidRDefault="00B556BD">
            <w:pPr>
              <w:keepNext/>
            </w:pPr>
          </w:p>
        </w:tc>
      </w:tr>
      <w:tr w:rsidR="00B556BD" w14:paraId="6B8B7496"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16936EE2" w14:textId="77777777" w:rsidR="00B556BD" w:rsidRDefault="00516054">
            <w:pPr>
              <w:keepNext/>
              <w:spacing w:before="53" w:after="30" w:line="310" w:lineRule="auto"/>
            </w:pPr>
            <w:r>
              <w:rPr>
                <w:rFonts w:ascii="Infra" w:eastAsia="Infra" w:hAnsi="Infra" w:cs="Infra"/>
                <w:color w:val="626469"/>
                <w:sz w:val="17"/>
              </w:rPr>
              <w:t>Net decrease in cash and cash equivalents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1119A76" w14:textId="2B5710C1" w:rsidR="00B556BD" w:rsidRDefault="00516054">
            <w:pPr>
              <w:keepNext/>
              <w:tabs>
                <w:tab w:val="left" w:pos="487"/>
              </w:tabs>
              <w:spacing w:before="53" w:after="30" w:line="310" w:lineRule="auto"/>
              <w:jc w:val="right"/>
            </w:pPr>
            <w:r>
              <w:rPr>
                <w:rFonts w:ascii="Infra" w:eastAsia="Infra" w:hAnsi="Infra" w:cs="Infra"/>
                <w:b/>
                <w:color w:val="626469"/>
                <w:sz w:val="17"/>
              </w:rPr>
              <w:t>(114)</w:t>
            </w:r>
          </w:p>
        </w:tc>
        <w:tc>
          <w:tcPr>
            <w:tcW w:w="975" w:type="dxa"/>
            <w:tcBorders>
              <w:top w:val="nil"/>
              <w:left w:val="nil"/>
              <w:bottom w:val="nil"/>
              <w:right w:val="nil"/>
            </w:tcBorders>
            <w:tcMar>
              <w:top w:w="0" w:type="dxa"/>
              <w:left w:w="0" w:type="dxa"/>
              <w:bottom w:w="0" w:type="dxa"/>
              <w:right w:w="15" w:type="dxa"/>
            </w:tcMar>
          </w:tcPr>
          <w:p w14:paraId="0B5F69DA" w14:textId="462A75E2" w:rsidR="00B556BD" w:rsidRDefault="00516054">
            <w:pPr>
              <w:keepNext/>
              <w:tabs>
                <w:tab w:val="left" w:pos="354"/>
              </w:tabs>
              <w:spacing w:before="53" w:after="30" w:line="310" w:lineRule="auto"/>
              <w:jc w:val="right"/>
            </w:pPr>
            <w:r>
              <w:rPr>
                <w:rFonts w:ascii="Infra" w:eastAsia="Infra" w:hAnsi="Infra" w:cs="Infra"/>
                <w:color w:val="626469"/>
                <w:sz w:val="17"/>
              </w:rPr>
              <w:t>(1,264)</w:t>
            </w:r>
          </w:p>
        </w:tc>
        <w:tc>
          <w:tcPr>
            <w:tcW w:w="975" w:type="dxa"/>
            <w:tcBorders>
              <w:top w:val="nil"/>
              <w:left w:val="nil"/>
              <w:bottom w:val="nil"/>
              <w:right w:val="nil"/>
            </w:tcBorders>
            <w:tcMar>
              <w:top w:w="0" w:type="dxa"/>
              <w:left w:w="0" w:type="dxa"/>
              <w:bottom w:w="0" w:type="dxa"/>
              <w:right w:w="15" w:type="dxa"/>
            </w:tcMar>
          </w:tcPr>
          <w:p w14:paraId="666C8086" w14:textId="65F93AA9" w:rsidR="00B556BD" w:rsidRDefault="00516054">
            <w:pPr>
              <w:keepNext/>
              <w:tabs>
                <w:tab w:val="left" w:pos="333"/>
              </w:tabs>
              <w:spacing w:before="53" w:after="30" w:line="310" w:lineRule="auto"/>
              <w:jc w:val="right"/>
            </w:pPr>
            <w:r>
              <w:rPr>
                <w:rFonts w:ascii="Infra" w:eastAsia="Infra" w:hAnsi="Infra" w:cs="Infra"/>
                <w:color w:val="626469"/>
                <w:sz w:val="17"/>
              </w:rPr>
              <w:t>(2,074)</w:t>
            </w:r>
          </w:p>
        </w:tc>
      </w:tr>
      <w:tr w:rsidR="00B556BD" w14:paraId="21A86DC3" w14:textId="77777777" w:rsidTr="00182930">
        <w:trPr>
          <w:cantSplit/>
          <w:trHeight w:hRule="exact" w:val="255"/>
        </w:trPr>
        <w:tc>
          <w:tcPr>
            <w:tcW w:w="7920" w:type="dxa"/>
            <w:tcBorders>
              <w:top w:val="nil"/>
              <w:left w:val="nil"/>
              <w:bottom w:val="nil"/>
              <w:right w:val="nil"/>
            </w:tcBorders>
            <w:tcMar>
              <w:top w:w="0" w:type="dxa"/>
              <w:left w:w="53" w:type="dxa"/>
              <w:bottom w:w="0" w:type="dxa"/>
              <w:right w:w="53" w:type="dxa"/>
            </w:tcMar>
          </w:tcPr>
          <w:p w14:paraId="60048B83" w14:textId="77777777" w:rsidR="00B556BD" w:rsidRDefault="00516054">
            <w:pPr>
              <w:keepNext/>
              <w:spacing w:before="53" w:after="30" w:line="310" w:lineRule="auto"/>
            </w:pPr>
            <w:r>
              <w:rPr>
                <w:rFonts w:ascii="Infra" w:eastAsia="Infra" w:hAnsi="Infra" w:cs="Infra"/>
                <w:color w:val="626469"/>
                <w:sz w:val="17"/>
              </w:rPr>
              <w:t>Cash and cash equivalents at 1 January</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9690585" w14:textId="7EAEB294" w:rsidR="00B556BD" w:rsidRDefault="00516054">
            <w:pPr>
              <w:keepNext/>
              <w:tabs>
                <w:tab w:val="left" w:pos="380"/>
                <w:tab w:val="left" w:pos="907"/>
              </w:tabs>
              <w:spacing w:before="53" w:after="30" w:line="310" w:lineRule="auto"/>
              <w:jc w:val="right"/>
            </w:pPr>
            <w:r>
              <w:rPr>
                <w:rFonts w:ascii="Infra" w:eastAsia="Infra" w:hAnsi="Infra" w:cs="Infra"/>
                <w:b/>
                <w:color w:val="626469"/>
                <w:sz w:val="17"/>
              </w:rPr>
              <w:t>4,884</w:t>
            </w:r>
          </w:p>
        </w:tc>
        <w:tc>
          <w:tcPr>
            <w:tcW w:w="975" w:type="dxa"/>
            <w:tcBorders>
              <w:top w:val="nil"/>
              <w:left w:val="nil"/>
              <w:bottom w:val="nil"/>
              <w:right w:val="nil"/>
            </w:tcBorders>
            <w:tcMar>
              <w:top w:w="0" w:type="dxa"/>
              <w:left w:w="0" w:type="dxa"/>
              <w:bottom w:w="0" w:type="dxa"/>
              <w:right w:w="15" w:type="dxa"/>
            </w:tcMar>
          </w:tcPr>
          <w:p w14:paraId="3D058C7E" w14:textId="6DC81C03" w:rsidR="00B556BD" w:rsidRDefault="00516054">
            <w:pPr>
              <w:keepNext/>
              <w:tabs>
                <w:tab w:val="left" w:pos="391"/>
                <w:tab w:val="left" w:pos="907"/>
              </w:tabs>
              <w:spacing w:before="53" w:after="30" w:line="310" w:lineRule="auto"/>
              <w:jc w:val="right"/>
            </w:pPr>
            <w:r>
              <w:rPr>
                <w:rFonts w:ascii="Infra" w:eastAsia="Infra" w:hAnsi="Infra" w:cs="Infra"/>
                <w:color w:val="626469"/>
                <w:sz w:val="17"/>
              </w:rPr>
              <w:t>6,908</w:t>
            </w:r>
          </w:p>
        </w:tc>
        <w:tc>
          <w:tcPr>
            <w:tcW w:w="975" w:type="dxa"/>
            <w:tcBorders>
              <w:top w:val="nil"/>
              <w:left w:val="nil"/>
              <w:bottom w:val="nil"/>
              <w:right w:val="nil"/>
            </w:tcBorders>
            <w:tcMar>
              <w:top w:w="0" w:type="dxa"/>
              <w:left w:w="0" w:type="dxa"/>
              <w:bottom w:w="0" w:type="dxa"/>
              <w:right w:w="15" w:type="dxa"/>
            </w:tcMar>
          </w:tcPr>
          <w:p w14:paraId="18EB9B10" w14:textId="3DC61560" w:rsidR="00B556BD" w:rsidRDefault="00516054">
            <w:pPr>
              <w:keepNext/>
              <w:tabs>
                <w:tab w:val="left" w:pos="391"/>
                <w:tab w:val="left" w:pos="907"/>
              </w:tabs>
              <w:spacing w:before="53" w:after="30" w:line="310" w:lineRule="auto"/>
              <w:jc w:val="right"/>
            </w:pPr>
            <w:r>
              <w:rPr>
                <w:rFonts w:ascii="Infra" w:eastAsia="Infra" w:hAnsi="Infra" w:cs="Infra"/>
                <w:color w:val="626469"/>
                <w:sz w:val="17"/>
              </w:rPr>
              <w:t>6,908</w:t>
            </w:r>
          </w:p>
        </w:tc>
      </w:tr>
      <w:tr w:rsidR="00B556BD" w14:paraId="044FEDB0" w14:textId="77777777" w:rsidTr="00182930">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tcPr>
          <w:p w14:paraId="5587871D" w14:textId="77777777" w:rsidR="00B556BD" w:rsidRDefault="00516054">
            <w:pPr>
              <w:keepNext/>
              <w:spacing w:before="53" w:after="30" w:line="310" w:lineRule="auto"/>
            </w:pPr>
            <w:r>
              <w:rPr>
                <w:rFonts w:ascii="Infra" w:eastAsia="Infra" w:hAnsi="Infra" w:cs="Infra"/>
                <w:color w:val="626469"/>
                <w:sz w:val="17"/>
              </w:rPr>
              <w:t>Effect of exchange rate changes on cash and cash equivalents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4B5742FE" w14:textId="732ED159" w:rsidR="00B556BD" w:rsidRDefault="00516054">
            <w:pPr>
              <w:keepNext/>
              <w:tabs>
                <w:tab w:val="left" w:pos="567"/>
              </w:tabs>
              <w:spacing w:before="53" w:after="30" w:line="310" w:lineRule="auto"/>
              <w:jc w:val="right"/>
            </w:pPr>
            <w:r>
              <w:rPr>
                <w:rFonts w:ascii="Infra" w:eastAsia="Infra" w:hAnsi="Infra" w:cs="Infra"/>
                <w:b/>
                <w:color w:val="626469"/>
                <w:sz w:val="17"/>
              </w:rPr>
              <w:t>(27)</w:t>
            </w:r>
          </w:p>
        </w:tc>
        <w:tc>
          <w:tcPr>
            <w:tcW w:w="975" w:type="dxa"/>
            <w:tcBorders>
              <w:top w:val="nil"/>
              <w:left w:val="nil"/>
              <w:bottom w:val="single" w:sz="8" w:space="0" w:color="E56A54"/>
              <w:right w:val="nil"/>
            </w:tcBorders>
            <w:tcMar>
              <w:top w:w="0" w:type="dxa"/>
              <w:left w:w="0" w:type="dxa"/>
              <w:bottom w:w="0" w:type="dxa"/>
              <w:right w:w="15" w:type="dxa"/>
            </w:tcMar>
          </w:tcPr>
          <w:p w14:paraId="6DB1F3D8" w14:textId="4A777CAC" w:rsidR="00B556BD" w:rsidRDefault="00516054">
            <w:pPr>
              <w:keepNext/>
              <w:tabs>
                <w:tab w:val="left" w:pos="648"/>
                <w:tab w:val="left" w:pos="907"/>
              </w:tabs>
              <w:spacing w:before="53" w:after="30" w:line="310" w:lineRule="auto"/>
              <w:jc w:val="right"/>
            </w:pPr>
            <w:r>
              <w:rPr>
                <w:rFonts w:ascii="Infra" w:eastAsia="Infra" w:hAnsi="Infra" w:cs="Infra"/>
                <w:color w:val="626469"/>
                <w:sz w:val="17"/>
              </w:rPr>
              <w:t>44</w:t>
            </w:r>
          </w:p>
        </w:tc>
        <w:tc>
          <w:tcPr>
            <w:tcW w:w="975" w:type="dxa"/>
            <w:tcBorders>
              <w:top w:val="nil"/>
              <w:left w:val="nil"/>
              <w:bottom w:val="single" w:sz="8" w:space="0" w:color="E56A54"/>
              <w:right w:val="nil"/>
            </w:tcBorders>
            <w:tcMar>
              <w:top w:w="0" w:type="dxa"/>
              <w:left w:w="0" w:type="dxa"/>
              <w:bottom w:w="0" w:type="dxa"/>
              <w:right w:w="15" w:type="dxa"/>
            </w:tcMar>
          </w:tcPr>
          <w:p w14:paraId="5EE4A30C" w14:textId="67C78C1B" w:rsidR="00B556BD" w:rsidRDefault="00516054">
            <w:pPr>
              <w:keepNext/>
              <w:tabs>
                <w:tab w:val="left" w:pos="643"/>
                <w:tab w:val="left" w:pos="907"/>
              </w:tabs>
              <w:spacing w:before="53" w:after="30" w:line="310" w:lineRule="auto"/>
              <w:jc w:val="right"/>
            </w:pPr>
            <w:r>
              <w:rPr>
                <w:rFonts w:ascii="Infra" w:eastAsia="Infra" w:hAnsi="Infra" w:cs="Infra"/>
                <w:color w:val="626469"/>
                <w:sz w:val="17"/>
              </w:rPr>
              <w:t>50</w:t>
            </w:r>
          </w:p>
        </w:tc>
      </w:tr>
      <w:tr w:rsidR="00B556BD" w14:paraId="0548B0A4" w14:textId="77777777" w:rsidTr="00182930">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tcPr>
          <w:p w14:paraId="095E22C0" w14:textId="77777777" w:rsidR="00B556BD" w:rsidRDefault="00516054">
            <w:pPr>
              <w:spacing w:before="33" w:after="30" w:line="310" w:lineRule="auto"/>
            </w:pPr>
            <w:r>
              <w:rPr>
                <w:rFonts w:ascii="Infra" w:eastAsia="Infra" w:hAnsi="Infra" w:cs="Infra"/>
                <w:b/>
                <w:color w:val="626469"/>
                <w:sz w:val="17"/>
              </w:rPr>
              <w:t>Cash and cash equivalents at end of period</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7B67E0DC" w14:textId="35DF5D00" w:rsidR="00B556BD" w:rsidRDefault="00516054">
            <w:pPr>
              <w:tabs>
                <w:tab w:val="left" w:pos="394"/>
                <w:tab w:val="left" w:pos="907"/>
              </w:tabs>
              <w:spacing w:before="33" w:after="30" w:line="310" w:lineRule="auto"/>
              <w:jc w:val="right"/>
            </w:pPr>
            <w:r>
              <w:rPr>
                <w:rFonts w:ascii="Infra" w:eastAsia="Infra" w:hAnsi="Infra" w:cs="Infra"/>
                <w:b/>
                <w:color w:val="626469"/>
                <w:sz w:val="17"/>
              </w:rPr>
              <w:t>4,743</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5B2A5234" w14:textId="6E6D1FE5" w:rsidR="00B556BD" w:rsidRDefault="00516054">
            <w:pPr>
              <w:tabs>
                <w:tab w:val="left" w:pos="400"/>
                <w:tab w:val="left" w:pos="907"/>
              </w:tabs>
              <w:spacing w:before="33" w:after="30" w:line="310" w:lineRule="auto"/>
              <w:jc w:val="right"/>
            </w:pPr>
            <w:r>
              <w:rPr>
                <w:rFonts w:ascii="Infra" w:eastAsia="Infra" w:hAnsi="Infra" w:cs="Infra"/>
                <w:color w:val="626469"/>
                <w:sz w:val="17"/>
              </w:rPr>
              <w:t>5,688</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01A07F85" w14:textId="6489C7F5" w:rsidR="00B556BD" w:rsidRDefault="00516054">
            <w:pPr>
              <w:tabs>
                <w:tab w:val="left" w:pos="398"/>
                <w:tab w:val="left" w:pos="907"/>
              </w:tabs>
              <w:spacing w:before="33" w:after="30" w:line="310" w:lineRule="auto"/>
              <w:jc w:val="right"/>
            </w:pPr>
            <w:r>
              <w:rPr>
                <w:rFonts w:ascii="Infra" w:eastAsia="Infra" w:hAnsi="Infra" w:cs="Infra"/>
                <w:color w:val="626469"/>
                <w:sz w:val="17"/>
              </w:rPr>
              <w:t>4,884</w:t>
            </w:r>
          </w:p>
        </w:tc>
      </w:tr>
    </w:tbl>
    <w:p w14:paraId="50AD3435" w14:textId="4CA40AB5"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i</w:t>
      </w:r>
      <w:r>
        <w:rPr>
          <w:rFonts w:ascii="Infra" w:eastAsia="Infra" w:hAnsi="Infra" w:cs="Infra"/>
          <w:color w:val="636666"/>
          <w:sz w:val="14"/>
        </w:rPr>
        <w:t xml:space="preserve"> The comparative amounts have been restated for the first time adoption of IFRS 17 and IFRS 9. See Note 1.3.1 for further information. Additionally, following a review of the Group’s presentation of tax positions within consolidated investment funds, comparative amounts have been restated from those previously reported with the restatement having no impact on profit for the year or net assets. See Note 1.2 for further information. Furthermore, interest payments on leases have been reallocated to Interest payments, these were previously reported within Lease repayments.</w:t>
      </w:r>
    </w:p>
    <w:p w14:paraId="1FB8B62C" w14:textId="77777777"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ii</w:t>
      </w:r>
      <w:r>
        <w:rPr>
          <w:rFonts w:ascii="Infra" w:eastAsia="Infra" w:hAnsi="Infra" w:cs="Infra"/>
          <w:color w:val="636666"/>
          <w:sz w:val="14"/>
        </w:rPr>
        <w:t xml:space="preserve"> Tax paid for the six months ended 30 June 2023 includes £45m (30 June 2022: £56m, year ended 31 December 2022: £68m) paid on profit taxable at policyholder rather than shareholder rates.</w:t>
      </w:r>
    </w:p>
    <w:p w14:paraId="0C317334" w14:textId="77777777" w:rsidR="00B556BD" w:rsidRDefault="00516054">
      <w:pPr>
        <w:spacing w:before="160" w:after="20" w:line="288" w:lineRule="auto"/>
        <w:rPr>
          <w:rFonts w:ascii="Infra" w:eastAsia="Infra" w:hAnsi="Infra" w:cs="Infra"/>
          <w:color w:val="636666"/>
          <w:sz w:val="14"/>
          <w:vertAlign w:val="superscript"/>
        </w:rPr>
      </w:pPr>
      <w:r>
        <w:rPr>
          <w:rFonts w:ascii="Infra" w:eastAsia="Infra" w:hAnsi="Infra" w:cs="Infra"/>
          <w:color w:val="636666"/>
          <w:sz w:val="14"/>
          <w:vertAlign w:val="superscript"/>
        </w:rPr>
        <w:t>iii</w:t>
      </w:r>
      <w:r>
        <w:rPr>
          <w:rFonts w:ascii="Infra" w:eastAsia="Infra" w:hAnsi="Infra" w:cs="Infra"/>
          <w:color w:val="626469"/>
          <w:sz w:val="17"/>
        </w:rPr>
        <w:t xml:space="preserve"> </w:t>
      </w:r>
      <w:r>
        <w:rPr>
          <w:rFonts w:ascii="Infra" w:eastAsia="Infra" w:hAnsi="Infra" w:cs="Infra"/>
          <w:color w:val="636666"/>
          <w:sz w:val="14"/>
        </w:rPr>
        <w:t>Cash flows in respect of other borrowings of the With-Profits Fund, which principally relate to consolidated investment funds, are included within cash flows from operating activities.</w:t>
      </w:r>
    </w:p>
    <w:p w14:paraId="601D54BA" w14:textId="77777777" w:rsidR="00B556BD" w:rsidRDefault="00516054">
      <w:pPr>
        <w:spacing w:before="160" w:after="20" w:line="288" w:lineRule="auto"/>
        <w:rPr>
          <w:rFonts w:ascii="Infra" w:eastAsia="Infra" w:hAnsi="Infra" w:cs="Infra"/>
          <w:color w:val="636666"/>
          <w:sz w:val="14"/>
          <w:vertAlign w:val="superscript"/>
        </w:rPr>
      </w:pPr>
      <w:r>
        <w:rPr>
          <w:rFonts w:ascii="Infra" w:eastAsia="Infra" w:hAnsi="Infra" w:cs="Infra"/>
          <w:color w:val="636666"/>
          <w:sz w:val="14"/>
          <w:vertAlign w:val="superscript"/>
        </w:rPr>
        <w:t>iv</w:t>
      </w:r>
      <w:r>
        <w:rPr>
          <w:rFonts w:ascii="Infra" w:eastAsia="Infra" w:hAnsi="Infra" w:cs="Infra"/>
          <w:color w:val="626469"/>
          <w:sz w:val="17"/>
        </w:rPr>
        <w:t xml:space="preserve"> </w:t>
      </w:r>
      <w:r>
        <w:rPr>
          <w:rFonts w:ascii="Infra" w:eastAsia="Infra" w:hAnsi="Infra" w:cs="Infra"/>
          <w:color w:val="636666"/>
          <w:sz w:val="14"/>
        </w:rPr>
        <w:t>Net cash (paid)/acquired on acquisition of subsidiaries, joint ventures and associates consists of £22m (six months ended 30 June 2022: £227m for the six months ended, year ended 31 December 2022: £227m) of cash paid, net of £17m for the six months ended 30 June 2022 and year ended 31 December 2022 cash acquired. Refer to note</w:t>
      </w:r>
      <w:r>
        <w:rPr>
          <w:rFonts w:ascii="Infra" w:eastAsia="Infra" w:hAnsi="Infra" w:cs="Infra"/>
          <w:color w:val="636666"/>
          <w:sz w:val="14"/>
          <w:shd w:val="clear" w:color="auto" w:fill="FFFFFF"/>
        </w:rPr>
        <w:t xml:space="preserve"> 2.2 f</w:t>
      </w:r>
      <w:r>
        <w:rPr>
          <w:rFonts w:ascii="Infra" w:eastAsia="Infra" w:hAnsi="Infra" w:cs="Infra"/>
          <w:color w:val="636666"/>
          <w:sz w:val="14"/>
        </w:rPr>
        <w:t>or further information on shareholder acquisitions made in the period.</w:t>
      </w:r>
    </w:p>
    <w:p w14:paraId="46E360F5" w14:textId="77777777" w:rsidR="00182930" w:rsidRDefault="00516054" w:rsidP="00182930">
      <w:pPr>
        <w:tabs>
          <w:tab w:val="left" w:pos="280"/>
        </w:tabs>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V</w:t>
      </w:r>
      <w:r>
        <w:rPr>
          <w:rFonts w:ascii="Infra" w:eastAsia="Infra" w:hAnsi="Infra" w:cs="Infra"/>
          <w:color w:val="626469"/>
          <w:sz w:val="17"/>
        </w:rPr>
        <w:t xml:space="preserve"> </w:t>
      </w:r>
      <w:r>
        <w:rPr>
          <w:rFonts w:ascii="Infra" w:eastAsia="Infra" w:hAnsi="Infra" w:cs="Infra"/>
          <w:color w:val="636666"/>
          <w:sz w:val="14"/>
        </w:rPr>
        <w:t xml:space="preserve">Divestment/(investment) in subsidiaries by consolidated private equity vehicles represents the amount paid or received in relation to the purchase or sale of underlying investee companies held by the Group's consolidated private equity vehicles. As at 30 June 2023, £nil (six months ended 30 June 2022: £15m, year ended 31 December 2022: £15m) relates to investments in these vehicles and £55m (six months ended 30 June 2022: £84m, year ended 31 December 2022: £429m) divestment in these vehicles. </w:t>
      </w:r>
      <w:bookmarkStart w:id="11" w:name="Section14"/>
      <w:bookmarkEnd w:id="11"/>
    </w:p>
    <w:p w14:paraId="4D874001" w14:textId="126950B6" w:rsidR="00B556BD" w:rsidRDefault="00516054" w:rsidP="00182930">
      <w:pPr>
        <w:tabs>
          <w:tab w:val="left" w:pos="280"/>
        </w:tabs>
        <w:spacing w:before="160" w:after="20" w:line="288" w:lineRule="auto"/>
        <w:rPr>
          <w:rFonts w:ascii="Infra" w:eastAsia="Infra" w:hAnsi="Infra" w:cs="Infra"/>
          <w:b/>
          <w:color w:val="0D5257"/>
          <w:sz w:val="22"/>
        </w:rPr>
      </w:pPr>
      <w:r>
        <w:rPr>
          <w:rFonts w:ascii="Infra" w:eastAsia="Infra" w:hAnsi="Infra" w:cs="Infra"/>
          <w:b/>
          <w:color w:val="0D5257"/>
          <w:sz w:val="22"/>
        </w:rPr>
        <w:t xml:space="preserve">1 Basis of preparation and </w:t>
      </w:r>
      <w:r w:rsidR="00A40BC1">
        <w:rPr>
          <w:rFonts w:ascii="Infra" w:eastAsia="Infra" w:hAnsi="Infra" w:cs="Infra"/>
          <w:b/>
          <w:color w:val="0D5257"/>
          <w:sz w:val="22"/>
        </w:rPr>
        <w:t xml:space="preserve">material </w:t>
      </w:r>
      <w:r>
        <w:rPr>
          <w:rFonts w:ascii="Infra" w:eastAsia="Infra" w:hAnsi="Infra" w:cs="Infra"/>
          <w:b/>
          <w:color w:val="0D5257"/>
          <w:sz w:val="22"/>
        </w:rPr>
        <w:t>accounting policies</w:t>
      </w:r>
    </w:p>
    <w:p w14:paraId="1EE997A4" w14:textId="77777777" w:rsidR="00182930" w:rsidRDefault="00516054" w:rsidP="00182930">
      <w:pPr>
        <w:spacing w:before="55" w:after="55" w:line="310" w:lineRule="auto"/>
        <w:rPr>
          <w:rFonts w:ascii="Infra" w:eastAsia="Infra" w:hAnsi="Infra" w:cs="Infra"/>
          <w:b/>
          <w:color w:val="025056"/>
          <w:sz w:val="17"/>
          <w:shd w:val="clear" w:color="auto" w:fill="FFFFFF"/>
        </w:rPr>
      </w:pPr>
      <w:r>
        <w:rPr>
          <w:rFonts w:ascii="Infra" w:eastAsia="Infra" w:hAnsi="Infra" w:cs="Infra"/>
          <w:b/>
          <w:color w:val="025056"/>
          <w:sz w:val="17"/>
          <w:shd w:val="clear" w:color="auto" w:fill="FFFFFF"/>
        </w:rPr>
        <w:t>1.1 Basis of preparation</w:t>
      </w:r>
      <w:bookmarkStart w:id="12" w:name="Section15"/>
      <w:bookmarkEnd w:id="12"/>
    </w:p>
    <w:p w14:paraId="587F0E16" w14:textId="53C74687" w:rsidR="00B556BD" w:rsidRDefault="00516054" w:rsidP="00182930">
      <w:pPr>
        <w:spacing w:before="55" w:after="55" w:line="310" w:lineRule="auto"/>
        <w:rPr>
          <w:rFonts w:ascii="Infra" w:eastAsia="Infra" w:hAnsi="Infra" w:cs="Infra"/>
          <w:color w:val="626469"/>
          <w:sz w:val="17"/>
        </w:rPr>
      </w:pPr>
      <w:r>
        <w:rPr>
          <w:rFonts w:ascii="Infra" w:eastAsia="Infra" w:hAnsi="Infra" w:cs="Infra"/>
          <w:color w:val="626469"/>
          <w:sz w:val="17"/>
        </w:rPr>
        <w:lastRenderedPageBreak/>
        <w:t xml:space="preserve">The condensed consolidated financial statements for the half year ended 30 June 2023 comprise the condensed consolidated financial statements of M&amp;G plc (‘the Company’) and its subsidiaries (together referred to as ‘the Group’). The condensed consolidated financial statements are unaudited but have been reviewed by our auditors, PricewaterhouseCoopers LLP. </w:t>
      </w:r>
    </w:p>
    <w:p w14:paraId="1D4C595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condensed consolidated financial statements have been prepared in accordance with IAS 34 Interim Financial Reporting (IAS 34), as adopted by the United Kingdom, and the Disclosure Guidance and Transparency Rules of the Financial Conduct Authority. The accounting policies and the key sources of estimation uncertainty applied in the condensed consolidated financial statements are consistent with those set out in the 2022 consolidated financial statements, except for the new standards, interpretations and amendments that became effective in the current period, as stated below.</w:t>
      </w:r>
    </w:p>
    <w:p w14:paraId="150CB919"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condensed consolidated financial statements are stated in million pounds sterling, the Group’s presentation currency. </w:t>
      </w:r>
    </w:p>
    <w:p w14:paraId="2425C109"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condensed consolidated financial statements do not include all the information and disclosures required in the Group’s 2022 consolidated financial statements and do not comprise statutory accounts within the meaning of section 434 of the Companies Act 2006. The Group’s 2022 Annual Report and Accounts for the year ended 31 December 2022 were delivered to the Registrar of Companies. The report of the auditors PricewaterhouseCoopers LLP on those accounts was unqualified, did not contain an emphasis of matter paragraph and did not contain any statement under section 498 of the Companies Act 2006. The consolidated financial statements from the full year 2022 and half year 2022 have been restated to reflect the retrospective application of IFRS 17, ‘Insurance Contracts’ and IFRS 9, ‘Financial Instruments’ from 1 January 2023, as outlined below in Note 1.3.1, and are unaudited.</w:t>
      </w:r>
    </w:p>
    <w:p w14:paraId="576B3EA6"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Going concern</w:t>
      </w:r>
    </w:p>
    <w:p w14:paraId="484F51FA" w14:textId="77777777" w:rsidR="00B556BD" w:rsidRDefault="00516054">
      <w:pPr>
        <w:spacing w:after="110" w:line="257" w:lineRule="auto"/>
        <w:rPr>
          <w:rFonts w:ascii="Infra" w:eastAsia="Infra" w:hAnsi="Infra" w:cs="Infra"/>
          <w:color w:val="626469"/>
          <w:sz w:val="17"/>
        </w:rPr>
      </w:pPr>
      <w:r>
        <w:rPr>
          <w:rFonts w:ascii="Infra" w:eastAsia="Infra" w:hAnsi="Infra" w:cs="Infra"/>
          <w:color w:val="626469"/>
          <w:sz w:val="17"/>
        </w:rPr>
        <w:t>The Directors have reasonable expectation that the Group as a whole has adequate resources to continue in operational existence over a period of at least twelve months from the date of approval of the condensed consolidated financial statements.</w:t>
      </w:r>
    </w:p>
    <w:p w14:paraId="2608BE5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To satisfy themselves of the appropriateness of the use of the going concern assumption in relation to the condensed consolidated financial statements, the Directors have considered the liquidity projections of the Group, including the impact of applying specific liquidity stresses. The Directors also considered the ability of the Group to access external funding sources, including access to the £1,500m revolving credit facility and the management actions that could be used to manage liquidity.</w:t>
      </w:r>
    </w:p>
    <w:p w14:paraId="387AACE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 addition, the Directors also gave particular attention to the solvency projections of the Group under a base scenario and its sensitivity to various individual economic stresses and tested the resilience of the balance sheet to adverse scenarios using reverse stress testing.</w:t>
      </w:r>
    </w:p>
    <w:p w14:paraId="5547F495" w14:textId="48AD09B0"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impact of the following individual stresses on solvency were considered as part of the assessment: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5421"/>
      </w:tblGrid>
      <w:tr w:rsidR="00E0332F" w14:paraId="728FDE2A" w14:textId="77777777" w:rsidTr="00E0332F">
        <w:tc>
          <w:tcPr>
            <w:tcW w:w="288" w:type="dxa"/>
          </w:tcPr>
          <w:p w14:paraId="39B502FD" w14:textId="0E63E8AC" w:rsidR="00E0332F" w:rsidRDefault="00E0332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5421" w:type="dxa"/>
          </w:tcPr>
          <w:p w14:paraId="70406C83" w14:textId="5212C2D1" w:rsidR="00E0332F" w:rsidRDefault="00E0332F">
            <w:pPr>
              <w:spacing w:after="110" w:line="288" w:lineRule="auto"/>
              <w:rPr>
                <w:rFonts w:ascii="Infra" w:eastAsia="Infra" w:hAnsi="Infra" w:cs="Infra"/>
                <w:color w:val="626469"/>
                <w:sz w:val="17"/>
              </w:rPr>
            </w:pPr>
            <w:r>
              <w:rPr>
                <w:rFonts w:ascii="Infra" w:eastAsia="Infra" w:hAnsi="Infra" w:cs="Infra"/>
                <w:color w:val="626469"/>
                <w:sz w:val="17"/>
              </w:rPr>
              <w:t>20% fall in equity prices</w:t>
            </w:r>
          </w:p>
        </w:tc>
      </w:tr>
      <w:tr w:rsidR="00E0332F" w14:paraId="5B149973" w14:textId="77777777" w:rsidTr="00E0332F">
        <w:tc>
          <w:tcPr>
            <w:tcW w:w="288" w:type="dxa"/>
          </w:tcPr>
          <w:p w14:paraId="144AE5C6" w14:textId="29E1D61E" w:rsidR="00E0332F" w:rsidRDefault="00E0332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5421" w:type="dxa"/>
          </w:tcPr>
          <w:p w14:paraId="185DA1CB" w14:textId="6E8BF5AD" w:rsidR="00E0332F" w:rsidRDefault="00E0332F">
            <w:pPr>
              <w:spacing w:after="110" w:line="288" w:lineRule="auto"/>
              <w:rPr>
                <w:rFonts w:ascii="Infra" w:eastAsia="Infra" w:hAnsi="Infra" w:cs="Infra"/>
                <w:color w:val="626469"/>
                <w:sz w:val="17"/>
              </w:rPr>
            </w:pPr>
            <w:r>
              <w:rPr>
                <w:rFonts w:ascii="Infra" w:eastAsia="Infra" w:hAnsi="Infra" w:cs="Infra"/>
                <w:color w:val="626469"/>
                <w:sz w:val="17"/>
              </w:rPr>
              <w:t>20% fall in property prices</w:t>
            </w:r>
          </w:p>
        </w:tc>
      </w:tr>
      <w:tr w:rsidR="00E0332F" w14:paraId="2C943936" w14:textId="77777777" w:rsidTr="00E0332F">
        <w:tc>
          <w:tcPr>
            <w:tcW w:w="288" w:type="dxa"/>
          </w:tcPr>
          <w:p w14:paraId="404FAD2A" w14:textId="57E00940" w:rsidR="00E0332F" w:rsidRDefault="00E0332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5421" w:type="dxa"/>
          </w:tcPr>
          <w:p w14:paraId="4BB2FCAC" w14:textId="23DAEB5F" w:rsidR="00E0332F" w:rsidRDefault="00E0332F">
            <w:pPr>
              <w:spacing w:after="110" w:line="288" w:lineRule="auto"/>
              <w:rPr>
                <w:rFonts w:ascii="Infra" w:eastAsia="Infra" w:hAnsi="Infra" w:cs="Infra"/>
                <w:color w:val="626469"/>
                <w:sz w:val="17"/>
              </w:rPr>
            </w:pPr>
            <w:r>
              <w:rPr>
                <w:rFonts w:ascii="Infra" w:eastAsia="Infra" w:hAnsi="Infra" w:cs="Infra"/>
                <w:color w:val="626469"/>
                <w:sz w:val="17"/>
              </w:rPr>
              <w:t>(50bps) parallel shift in nominal yields</w:t>
            </w:r>
          </w:p>
        </w:tc>
      </w:tr>
      <w:tr w:rsidR="00E0332F" w14:paraId="1B61D41A" w14:textId="77777777" w:rsidTr="00E0332F">
        <w:tc>
          <w:tcPr>
            <w:tcW w:w="288" w:type="dxa"/>
          </w:tcPr>
          <w:p w14:paraId="4D63A794" w14:textId="48CFB99C" w:rsidR="00E0332F" w:rsidRDefault="00E0332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5421" w:type="dxa"/>
          </w:tcPr>
          <w:p w14:paraId="0320C63D" w14:textId="0FCB6698" w:rsidR="00E0332F" w:rsidRDefault="00E0332F">
            <w:pPr>
              <w:spacing w:after="110" w:line="288" w:lineRule="auto"/>
              <w:rPr>
                <w:rFonts w:ascii="Infra" w:eastAsia="Infra" w:hAnsi="Infra" w:cs="Infra"/>
                <w:color w:val="626469"/>
                <w:sz w:val="17"/>
              </w:rPr>
            </w:pPr>
            <w:r>
              <w:rPr>
                <w:rFonts w:ascii="Infra" w:eastAsia="Infra" w:hAnsi="Infra" w:cs="Infra"/>
                <w:color w:val="626469"/>
                <w:sz w:val="17"/>
              </w:rPr>
              <w:t>20% of the credit portfolio downgrading by one full letter</w:t>
            </w:r>
          </w:p>
        </w:tc>
      </w:tr>
      <w:tr w:rsidR="00E0332F" w14:paraId="4AD15F37" w14:textId="77777777" w:rsidTr="00E0332F">
        <w:tc>
          <w:tcPr>
            <w:tcW w:w="288" w:type="dxa"/>
          </w:tcPr>
          <w:p w14:paraId="131296EF" w14:textId="64107BF2" w:rsidR="00E0332F" w:rsidRDefault="00E0332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5421" w:type="dxa"/>
          </w:tcPr>
          <w:p w14:paraId="4B34FCC1" w14:textId="31A8189D" w:rsidR="00E0332F" w:rsidRDefault="00E0332F">
            <w:pPr>
              <w:spacing w:after="110" w:line="288" w:lineRule="auto"/>
              <w:rPr>
                <w:rFonts w:ascii="Infra" w:eastAsia="Infra" w:hAnsi="Infra" w:cs="Infra"/>
                <w:color w:val="626469"/>
                <w:sz w:val="17"/>
              </w:rPr>
            </w:pPr>
            <w:r>
              <w:rPr>
                <w:rFonts w:ascii="Infra" w:eastAsia="Infra" w:hAnsi="Infra" w:cs="Infra"/>
                <w:color w:val="626469"/>
                <w:sz w:val="17"/>
              </w:rPr>
              <w:t>+100bps spread widening (A-rated assets).</w:t>
            </w:r>
          </w:p>
        </w:tc>
      </w:tr>
    </w:tbl>
    <w:p w14:paraId="7B95B7E3"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results of the assessment demonstrated the ability of the Group to meet all obligations and future business requirements for the foreseeable future. In addition, the assessment demonstrated that the Group was able to remain above its regulatory solvency requirements in a stressed scenario.</w:t>
      </w:r>
    </w:p>
    <w:p w14:paraId="39BC787A"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For this reason, the Directors continue to adopt the going concern basis in preparing the condensed consolidated financial statements.</w:t>
      </w:r>
    </w:p>
    <w:p w14:paraId="0E66A149"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Presentation of risk and capital management disclosures</w:t>
      </w:r>
    </w:p>
    <w:p w14:paraId="1246338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We have provided additional disclosures relating to the nature and extent of certain financial risks and capital management in the Supplementary Information section of this report. </w:t>
      </w:r>
    </w:p>
    <w:p w14:paraId="2A32A85E"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1.2 Restatement of tax related balances</w:t>
      </w:r>
    </w:p>
    <w:p w14:paraId="7471E314"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condensed consolidated statement of financial position as at 30 June 2022 has been restated following a presentational change in tax-related balances arising in certain consolidated property funds which were disclosed incorrectly in the prior period. The tax balances have been reallocated from Accruals, deferred income and other liabilities to Current tax liabilities and other taxes and Deferred tax liabilities. </w:t>
      </w:r>
    </w:p>
    <w:p w14:paraId="50217AAA"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condensed consolidated income statement for the six months to 30 June 2022 has also been restated to reallocate tax expense from Administrative and other expenses to Tax charge attributable to policyholders’ returns, to reflect this presentational change. As a result, Profit before tax for the six months to 30 June 2022 has been restated.</w:t>
      </w:r>
    </w:p>
    <w:p w14:paraId="22F2E179" w14:textId="417225C5"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reallocation from Profit before tax relates to policyholder tax and does not impact Profit before tax attributable to equity holders for the six months ended 30 June 2022 or total equity attributable to shareholders as at 30 June 2022.  </w:t>
      </w:r>
    </w:p>
    <w:p w14:paraId="06D9B8E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impact of the restatement on the condensed consolidated statement of financial position and condensed consolidated income statement is set out in the tables below:</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3F8F6F69" w14:textId="77777777" w:rsidTr="00182930">
        <w:trPr>
          <w:cantSplit/>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69986DD5" w14:textId="77777777" w:rsidR="00B556BD" w:rsidRPr="00182930"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7BA6963" w14:textId="77777777" w:rsidR="00B556BD" w:rsidRPr="00182930" w:rsidRDefault="00516054">
            <w:pPr>
              <w:keepNext/>
              <w:spacing w:before="23" w:line="274" w:lineRule="auto"/>
              <w:jc w:val="right"/>
              <w:rPr>
                <w:color w:val="E56A54"/>
              </w:rPr>
            </w:pPr>
            <w:r w:rsidRPr="00182930">
              <w:rPr>
                <w:rFonts w:ascii="Infra" w:eastAsia="Infra" w:hAnsi="Infra" w:cs="Infra"/>
                <w:color w:val="E56A54"/>
                <w:sz w:val="13"/>
              </w:rPr>
              <w:t>For the six months ended 30 June 2022</w:t>
            </w:r>
          </w:p>
          <w:p w14:paraId="6569A8BE" w14:textId="77777777" w:rsidR="00B556BD" w:rsidRPr="00182930" w:rsidRDefault="00516054">
            <w:pPr>
              <w:spacing w:line="274" w:lineRule="auto"/>
              <w:jc w:val="right"/>
              <w:rPr>
                <w:color w:val="E56A54"/>
              </w:rPr>
            </w:pPr>
            <w:r w:rsidRPr="00182930">
              <w:rPr>
                <w:rFonts w:ascii="Infra" w:eastAsia="Infra" w:hAnsi="Infra" w:cs="Infra"/>
                <w:color w:val="E56A54"/>
                <w:sz w:val="13"/>
              </w:rPr>
              <w:t>as previously reported</w:t>
            </w:r>
          </w:p>
          <w:p w14:paraId="217B808E" w14:textId="77777777" w:rsidR="00B556BD" w:rsidRPr="00182930" w:rsidRDefault="00516054">
            <w:pPr>
              <w:spacing w:after="20" w:line="274" w:lineRule="auto"/>
              <w:jc w:val="right"/>
              <w:rPr>
                <w:color w:val="E56A54"/>
              </w:rPr>
            </w:pPr>
            <w:r w:rsidRPr="00182930">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9FF80E9" w14:textId="77777777" w:rsidR="00B556BD" w:rsidRPr="00182930" w:rsidRDefault="00516054">
            <w:pPr>
              <w:keepNext/>
              <w:spacing w:before="23" w:line="274" w:lineRule="auto"/>
              <w:jc w:val="right"/>
              <w:rPr>
                <w:color w:val="E56A54"/>
              </w:rPr>
            </w:pPr>
            <w:r w:rsidRPr="00182930">
              <w:rPr>
                <w:rFonts w:ascii="Infra" w:eastAsia="Infra" w:hAnsi="Infra" w:cs="Infra"/>
                <w:color w:val="E56A54"/>
                <w:sz w:val="13"/>
              </w:rPr>
              <w:t>Adjustments</w:t>
            </w:r>
          </w:p>
          <w:p w14:paraId="7A011C65" w14:textId="77777777" w:rsidR="00B556BD" w:rsidRPr="00182930" w:rsidRDefault="00516054">
            <w:pPr>
              <w:spacing w:after="20" w:line="274" w:lineRule="auto"/>
              <w:jc w:val="right"/>
              <w:rPr>
                <w:color w:val="E56A54"/>
              </w:rPr>
            </w:pPr>
            <w:r w:rsidRPr="00182930">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17AB3FE9" w14:textId="77777777" w:rsidR="00B556BD" w:rsidRPr="00182930" w:rsidRDefault="00516054">
            <w:pPr>
              <w:keepNext/>
              <w:spacing w:before="23" w:line="274" w:lineRule="auto"/>
              <w:jc w:val="right"/>
              <w:rPr>
                <w:rFonts w:ascii="Infra" w:eastAsia="Infra" w:hAnsi="Infra" w:cs="Infra"/>
                <w:color w:val="E56A54"/>
                <w:sz w:val="13"/>
              </w:rPr>
            </w:pPr>
            <w:r w:rsidRPr="00182930">
              <w:rPr>
                <w:rFonts w:ascii="Infra" w:eastAsia="Infra" w:hAnsi="Infra" w:cs="Infra"/>
                <w:color w:val="E56A54"/>
                <w:sz w:val="13"/>
              </w:rPr>
              <w:t>Restated</w:t>
            </w:r>
            <w:r w:rsidRPr="00182930">
              <w:rPr>
                <w:rFonts w:ascii="Infra" w:eastAsia="Infra" w:hAnsi="Infra" w:cs="Infra"/>
                <w:color w:val="E56A54"/>
                <w:sz w:val="13"/>
                <w:vertAlign w:val="superscript"/>
              </w:rPr>
              <w:t>i</w:t>
            </w:r>
          </w:p>
          <w:p w14:paraId="1FBF92CE" w14:textId="77777777" w:rsidR="00B556BD" w:rsidRPr="00182930" w:rsidRDefault="00516054">
            <w:pPr>
              <w:spacing w:line="274" w:lineRule="auto"/>
              <w:jc w:val="right"/>
              <w:rPr>
                <w:rFonts w:ascii="Infra" w:eastAsia="Infra" w:hAnsi="Infra" w:cs="Infra"/>
                <w:color w:val="E56A54"/>
                <w:sz w:val="13"/>
                <w:vertAlign w:val="superscript"/>
              </w:rPr>
            </w:pPr>
            <w:r w:rsidRPr="00182930">
              <w:rPr>
                <w:rFonts w:ascii="Infra" w:eastAsia="Infra" w:hAnsi="Infra" w:cs="Infra"/>
                <w:color w:val="E56A54"/>
                <w:sz w:val="13"/>
              </w:rPr>
              <w:t>For the six months ended 30 June 2022</w:t>
            </w:r>
          </w:p>
          <w:p w14:paraId="136FB56A" w14:textId="77777777" w:rsidR="00B556BD" w:rsidRPr="00182930" w:rsidRDefault="00516054">
            <w:pPr>
              <w:spacing w:after="20" w:line="274" w:lineRule="auto"/>
              <w:jc w:val="right"/>
              <w:rPr>
                <w:rFonts w:ascii="Infra" w:eastAsia="Infra" w:hAnsi="Infra" w:cs="Infra"/>
                <w:color w:val="E56A54"/>
                <w:sz w:val="13"/>
              </w:rPr>
            </w:pPr>
            <w:r w:rsidRPr="00182930">
              <w:rPr>
                <w:rFonts w:ascii="Infra" w:eastAsia="Infra" w:hAnsi="Infra" w:cs="Infra"/>
                <w:color w:val="E56A54"/>
                <w:sz w:val="13"/>
              </w:rPr>
              <w:t>£m</w:t>
            </w:r>
          </w:p>
        </w:tc>
      </w:tr>
      <w:tr w:rsidR="00B556BD" w14:paraId="34B829B1" w14:textId="77777777" w:rsidTr="00182930">
        <w:trPr>
          <w:cantSplit/>
        </w:trPr>
        <w:tc>
          <w:tcPr>
            <w:tcW w:w="7920" w:type="dxa"/>
            <w:tcBorders>
              <w:top w:val="nil"/>
              <w:left w:val="nil"/>
              <w:bottom w:val="nil"/>
              <w:right w:val="nil"/>
            </w:tcBorders>
            <w:tcMar>
              <w:top w:w="0" w:type="dxa"/>
              <w:left w:w="53" w:type="dxa"/>
              <w:bottom w:w="0" w:type="dxa"/>
              <w:right w:w="53" w:type="dxa"/>
            </w:tcMar>
            <w:vAlign w:val="bottom"/>
          </w:tcPr>
          <w:p w14:paraId="7CB1E90E" w14:textId="77777777" w:rsidR="00B556BD" w:rsidRDefault="00516054">
            <w:pPr>
              <w:keepNext/>
              <w:spacing w:before="23" w:after="20" w:line="310" w:lineRule="auto"/>
            </w:pPr>
            <w:r>
              <w:rPr>
                <w:rFonts w:ascii="Infra" w:eastAsia="Infra" w:hAnsi="Infra" w:cs="Infra"/>
                <w:b/>
                <w:color w:val="626469"/>
                <w:sz w:val="17"/>
              </w:rPr>
              <w:t>Consolidated income statement:</w:t>
            </w:r>
          </w:p>
        </w:tc>
        <w:tc>
          <w:tcPr>
            <w:tcW w:w="975" w:type="dxa"/>
            <w:tcBorders>
              <w:top w:val="nil"/>
              <w:left w:val="nil"/>
              <w:bottom w:val="nil"/>
              <w:right w:val="nil"/>
            </w:tcBorders>
            <w:tcMar>
              <w:top w:w="0" w:type="dxa"/>
              <w:left w:w="53" w:type="dxa"/>
              <w:bottom w:w="0" w:type="dxa"/>
              <w:right w:w="15" w:type="dxa"/>
            </w:tcMar>
            <w:vAlign w:val="bottom"/>
          </w:tcPr>
          <w:p w14:paraId="5046BD17" w14:textId="77777777" w:rsidR="00B556BD" w:rsidRDefault="00B556BD">
            <w:pPr>
              <w:keepNext/>
              <w:spacing w:before="23" w:after="20"/>
            </w:pPr>
          </w:p>
        </w:tc>
        <w:tc>
          <w:tcPr>
            <w:tcW w:w="975" w:type="dxa"/>
            <w:tcBorders>
              <w:top w:val="nil"/>
              <w:left w:val="nil"/>
              <w:bottom w:val="nil"/>
              <w:right w:val="nil"/>
            </w:tcBorders>
            <w:tcMar>
              <w:top w:w="0" w:type="dxa"/>
              <w:left w:w="53" w:type="dxa"/>
              <w:bottom w:w="0" w:type="dxa"/>
              <w:right w:w="15" w:type="dxa"/>
            </w:tcMar>
            <w:vAlign w:val="bottom"/>
          </w:tcPr>
          <w:p w14:paraId="44D0F0B3" w14:textId="77777777" w:rsidR="00B556BD" w:rsidRDefault="00B556BD">
            <w:pPr>
              <w:keepNext/>
              <w:spacing w:before="23" w:after="20"/>
            </w:pPr>
          </w:p>
        </w:tc>
        <w:tc>
          <w:tcPr>
            <w:tcW w:w="975" w:type="dxa"/>
            <w:tcBorders>
              <w:top w:val="nil"/>
              <w:left w:val="nil"/>
              <w:bottom w:val="nil"/>
              <w:right w:val="nil"/>
            </w:tcBorders>
            <w:tcMar>
              <w:top w:w="0" w:type="dxa"/>
              <w:left w:w="53" w:type="dxa"/>
              <w:bottom w:w="0" w:type="dxa"/>
              <w:right w:w="15" w:type="dxa"/>
            </w:tcMar>
            <w:vAlign w:val="bottom"/>
          </w:tcPr>
          <w:p w14:paraId="1EAED899" w14:textId="77777777" w:rsidR="00B556BD" w:rsidRDefault="00B556BD">
            <w:pPr>
              <w:keepNext/>
              <w:spacing w:before="23" w:after="20"/>
            </w:pPr>
          </w:p>
        </w:tc>
      </w:tr>
      <w:tr w:rsidR="00B556BD" w14:paraId="7E12311E" w14:textId="77777777" w:rsidTr="00182930">
        <w:trPr>
          <w:cantSplit/>
        </w:trPr>
        <w:tc>
          <w:tcPr>
            <w:tcW w:w="7920" w:type="dxa"/>
            <w:tcBorders>
              <w:top w:val="nil"/>
              <w:left w:val="nil"/>
              <w:bottom w:val="nil"/>
              <w:right w:val="nil"/>
            </w:tcBorders>
            <w:tcMar>
              <w:top w:w="0" w:type="dxa"/>
              <w:left w:w="53" w:type="dxa"/>
              <w:bottom w:w="0" w:type="dxa"/>
              <w:right w:w="53" w:type="dxa"/>
            </w:tcMar>
            <w:vAlign w:val="bottom"/>
          </w:tcPr>
          <w:p w14:paraId="1824496A" w14:textId="77777777" w:rsidR="00B556BD" w:rsidRDefault="00516054">
            <w:pPr>
              <w:keepNext/>
              <w:spacing w:before="43" w:after="20" w:line="310" w:lineRule="auto"/>
            </w:pPr>
            <w:r>
              <w:rPr>
                <w:rFonts w:ascii="Infra" w:eastAsia="Infra" w:hAnsi="Infra" w:cs="Infra"/>
                <w:color w:val="626469"/>
                <w:sz w:val="17"/>
              </w:rPr>
              <w:t>Administrative and other expenses</w:t>
            </w:r>
          </w:p>
        </w:tc>
        <w:tc>
          <w:tcPr>
            <w:tcW w:w="975" w:type="dxa"/>
            <w:tcBorders>
              <w:top w:val="nil"/>
              <w:left w:val="nil"/>
              <w:bottom w:val="nil"/>
              <w:right w:val="nil"/>
            </w:tcBorders>
            <w:tcMar>
              <w:top w:w="0" w:type="dxa"/>
              <w:left w:w="0" w:type="dxa"/>
              <w:bottom w:w="0" w:type="dxa"/>
              <w:right w:w="15" w:type="dxa"/>
            </w:tcMar>
            <w:vAlign w:val="bottom"/>
          </w:tcPr>
          <w:p w14:paraId="43212061" w14:textId="14C8DE3E" w:rsidR="00B556BD" w:rsidRDefault="00516054">
            <w:pPr>
              <w:keepNext/>
              <w:tabs>
                <w:tab w:val="left" w:pos="359"/>
              </w:tabs>
              <w:spacing w:before="43" w:after="20"/>
              <w:jc w:val="right"/>
            </w:pPr>
            <w:r>
              <w:rPr>
                <w:rFonts w:ascii="Infra" w:eastAsia="Infra" w:hAnsi="Infra" w:cs="Infra"/>
                <w:color w:val="636666"/>
                <w:sz w:val="17"/>
              </w:rPr>
              <w:t>(1,474)</w:t>
            </w:r>
          </w:p>
        </w:tc>
        <w:tc>
          <w:tcPr>
            <w:tcW w:w="975" w:type="dxa"/>
            <w:tcBorders>
              <w:top w:val="nil"/>
              <w:left w:val="nil"/>
              <w:bottom w:val="nil"/>
              <w:right w:val="nil"/>
            </w:tcBorders>
            <w:tcMar>
              <w:top w:w="0" w:type="dxa"/>
              <w:left w:w="0" w:type="dxa"/>
              <w:bottom w:w="0" w:type="dxa"/>
              <w:right w:w="15" w:type="dxa"/>
            </w:tcMar>
            <w:vAlign w:val="bottom"/>
          </w:tcPr>
          <w:p w14:paraId="68E3FDE8" w14:textId="78CCDDF7" w:rsidR="00B556BD" w:rsidRDefault="00516054">
            <w:pPr>
              <w:keepNext/>
              <w:tabs>
                <w:tab w:val="left" w:pos="659"/>
                <w:tab w:val="left" w:pos="907"/>
              </w:tabs>
              <w:spacing w:before="43" w:after="20"/>
              <w:jc w:val="right"/>
            </w:pPr>
            <w:r>
              <w:rPr>
                <w:rFonts w:ascii="Infra" w:eastAsia="Infra" w:hAnsi="Infra" w:cs="Infra"/>
                <w:color w:val="636666"/>
                <w:sz w:val="17"/>
              </w:rPr>
              <w:t>74</w:t>
            </w:r>
          </w:p>
        </w:tc>
        <w:tc>
          <w:tcPr>
            <w:tcW w:w="975" w:type="dxa"/>
            <w:tcBorders>
              <w:top w:val="nil"/>
              <w:left w:val="nil"/>
              <w:bottom w:val="nil"/>
              <w:right w:val="nil"/>
            </w:tcBorders>
            <w:tcMar>
              <w:top w:w="0" w:type="dxa"/>
              <w:left w:w="0" w:type="dxa"/>
              <w:bottom w:w="0" w:type="dxa"/>
              <w:right w:w="15" w:type="dxa"/>
            </w:tcMar>
            <w:vAlign w:val="bottom"/>
          </w:tcPr>
          <w:p w14:paraId="0D9090DD" w14:textId="666C4D61" w:rsidR="00B556BD" w:rsidRDefault="00516054">
            <w:pPr>
              <w:keepNext/>
              <w:tabs>
                <w:tab w:val="left" w:pos="333"/>
              </w:tabs>
              <w:spacing w:before="43" w:after="20"/>
              <w:jc w:val="right"/>
            </w:pPr>
            <w:r>
              <w:rPr>
                <w:rFonts w:ascii="Infra" w:eastAsia="Infra" w:hAnsi="Infra" w:cs="Infra"/>
                <w:color w:val="636666"/>
                <w:sz w:val="17"/>
              </w:rPr>
              <w:t>(1,400)</w:t>
            </w:r>
          </w:p>
        </w:tc>
      </w:tr>
      <w:tr w:rsidR="00B556BD" w14:paraId="57AA658F" w14:textId="77777777" w:rsidTr="00182930">
        <w:trPr>
          <w:cantSplit/>
        </w:trPr>
        <w:tc>
          <w:tcPr>
            <w:tcW w:w="7920" w:type="dxa"/>
            <w:tcBorders>
              <w:top w:val="nil"/>
              <w:left w:val="nil"/>
              <w:bottom w:val="nil"/>
              <w:right w:val="nil"/>
            </w:tcBorders>
            <w:tcMar>
              <w:top w:w="0" w:type="dxa"/>
              <w:left w:w="53" w:type="dxa"/>
              <w:bottom w:w="0" w:type="dxa"/>
              <w:right w:w="53" w:type="dxa"/>
            </w:tcMar>
            <w:vAlign w:val="bottom"/>
          </w:tcPr>
          <w:p w14:paraId="1AF34D01" w14:textId="77777777" w:rsidR="00B556BD" w:rsidRDefault="00516054">
            <w:pPr>
              <w:keepNext/>
              <w:spacing w:before="43" w:after="20" w:line="310" w:lineRule="auto"/>
            </w:pPr>
            <w:r>
              <w:rPr>
                <w:rFonts w:ascii="Infra" w:eastAsia="Infra" w:hAnsi="Infra" w:cs="Infra"/>
                <w:color w:val="626469"/>
                <w:sz w:val="17"/>
              </w:rPr>
              <w:t>Loss before tax</w:t>
            </w:r>
          </w:p>
        </w:tc>
        <w:tc>
          <w:tcPr>
            <w:tcW w:w="975" w:type="dxa"/>
            <w:tcBorders>
              <w:top w:val="nil"/>
              <w:left w:val="nil"/>
              <w:bottom w:val="nil"/>
              <w:right w:val="nil"/>
            </w:tcBorders>
            <w:tcMar>
              <w:top w:w="0" w:type="dxa"/>
              <w:left w:w="0" w:type="dxa"/>
              <w:bottom w:w="0" w:type="dxa"/>
              <w:right w:w="15" w:type="dxa"/>
            </w:tcMar>
            <w:vAlign w:val="bottom"/>
          </w:tcPr>
          <w:p w14:paraId="02DDD1A5" w14:textId="63E17DCB" w:rsidR="00B556BD" w:rsidRDefault="00516054">
            <w:pPr>
              <w:keepNext/>
              <w:tabs>
                <w:tab w:val="left" w:pos="362"/>
              </w:tabs>
              <w:spacing w:before="43" w:after="20"/>
              <w:jc w:val="right"/>
            </w:pPr>
            <w:r>
              <w:rPr>
                <w:rFonts w:ascii="Infra" w:eastAsia="Infra" w:hAnsi="Infra" w:cs="Infra"/>
                <w:color w:val="636666"/>
                <w:sz w:val="17"/>
              </w:rPr>
              <w:t>(1,736)</w:t>
            </w:r>
          </w:p>
        </w:tc>
        <w:tc>
          <w:tcPr>
            <w:tcW w:w="975" w:type="dxa"/>
            <w:tcBorders>
              <w:top w:val="nil"/>
              <w:left w:val="nil"/>
              <w:bottom w:val="nil"/>
              <w:right w:val="nil"/>
            </w:tcBorders>
            <w:tcMar>
              <w:top w:w="0" w:type="dxa"/>
              <w:left w:w="0" w:type="dxa"/>
              <w:bottom w:w="0" w:type="dxa"/>
              <w:right w:w="15" w:type="dxa"/>
            </w:tcMar>
            <w:vAlign w:val="bottom"/>
          </w:tcPr>
          <w:p w14:paraId="12C055DA" w14:textId="1172BF61" w:rsidR="00B556BD" w:rsidRDefault="00516054">
            <w:pPr>
              <w:keepNext/>
              <w:tabs>
                <w:tab w:val="left" w:pos="659"/>
                <w:tab w:val="left" w:pos="907"/>
              </w:tabs>
              <w:spacing w:before="43" w:after="20"/>
              <w:jc w:val="right"/>
            </w:pPr>
            <w:r>
              <w:rPr>
                <w:rFonts w:ascii="Infra" w:eastAsia="Infra" w:hAnsi="Infra" w:cs="Infra"/>
                <w:color w:val="636666"/>
                <w:sz w:val="17"/>
              </w:rPr>
              <w:t>74</w:t>
            </w:r>
          </w:p>
        </w:tc>
        <w:tc>
          <w:tcPr>
            <w:tcW w:w="975" w:type="dxa"/>
            <w:tcBorders>
              <w:top w:val="nil"/>
              <w:left w:val="nil"/>
              <w:bottom w:val="nil"/>
              <w:right w:val="nil"/>
            </w:tcBorders>
            <w:tcMar>
              <w:top w:w="0" w:type="dxa"/>
              <w:left w:w="0" w:type="dxa"/>
              <w:bottom w:w="0" w:type="dxa"/>
              <w:right w:w="15" w:type="dxa"/>
            </w:tcMar>
            <w:vAlign w:val="bottom"/>
          </w:tcPr>
          <w:p w14:paraId="77AA346E" w14:textId="7A24A33C" w:rsidR="00B556BD" w:rsidRDefault="00516054">
            <w:pPr>
              <w:keepNext/>
              <w:tabs>
                <w:tab w:val="left" w:pos="354"/>
              </w:tabs>
              <w:spacing w:before="43" w:after="20"/>
              <w:jc w:val="right"/>
            </w:pPr>
            <w:r>
              <w:rPr>
                <w:rFonts w:ascii="Infra" w:eastAsia="Infra" w:hAnsi="Infra" w:cs="Infra"/>
                <w:color w:val="636666"/>
                <w:sz w:val="17"/>
              </w:rPr>
              <w:t>(1,662)</w:t>
            </w:r>
          </w:p>
        </w:tc>
      </w:tr>
      <w:tr w:rsidR="00B556BD" w14:paraId="0EA57C86" w14:textId="77777777" w:rsidTr="00182930">
        <w:trPr>
          <w:cantSplit/>
        </w:trPr>
        <w:tc>
          <w:tcPr>
            <w:tcW w:w="7920" w:type="dxa"/>
            <w:tcBorders>
              <w:top w:val="nil"/>
              <w:left w:val="nil"/>
              <w:bottom w:val="nil"/>
              <w:right w:val="nil"/>
            </w:tcBorders>
            <w:tcMar>
              <w:top w:w="0" w:type="dxa"/>
              <w:left w:w="53" w:type="dxa"/>
              <w:bottom w:w="0" w:type="dxa"/>
              <w:right w:w="15" w:type="dxa"/>
            </w:tcMar>
            <w:vAlign w:val="bottom"/>
          </w:tcPr>
          <w:p w14:paraId="3F06F3B2" w14:textId="77777777" w:rsidR="00B556BD" w:rsidRDefault="00516054">
            <w:pPr>
              <w:keepNext/>
              <w:spacing w:before="43" w:after="20" w:line="310" w:lineRule="auto"/>
            </w:pPr>
            <w:r>
              <w:rPr>
                <w:rFonts w:ascii="Infra" w:eastAsia="Infra" w:hAnsi="Infra" w:cs="Infra"/>
                <w:color w:val="626469"/>
                <w:sz w:val="17"/>
              </w:rPr>
              <w:t>Tax credit attributable to policyholders' returns</w:t>
            </w:r>
          </w:p>
        </w:tc>
        <w:tc>
          <w:tcPr>
            <w:tcW w:w="975" w:type="dxa"/>
            <w:tcBorders>
              <w:top w:val="nil"/>
              <w:left w:val="nil"/>
              <w:bottom w:val="nil"/>
              <w:right w:val="nil"/>
            </w:tcBorders>
            <w:tcMar>
              <w:top w:w="0" w:type="dxa"/>
              <w:left w:w="0" w:type="dxa"/>
              <w:bottom w:w="0" w:type="dxa"/>
              <w:right w:w="15" w:type="dxa"/>
            </w:tcMar>
            <w:vAlign w:val="bottom"/>
          </w:tcPr>
          <w:p w14:paraId="08BFB7DA" w14:textId="41F67F7E" w:rsidR="00B556BD" w:rsidRDefault="00516054">
            <w:pPr>
              <w:keepNext/>
              <w:tabs>
                <w:tab w:val="left" w:pos="595"/>
                <w:tab w:val="left" w:pos="907"/>
              </w:tabs>
              <w:spacing w:before="43" w:after="20"/>
              <w:jc w:val="right"/>
            </w:pPr>
            <w:r>
              <w:rPr>
                <w:rFonts w:ascii="Infra" w:eastAsia="Infra" w:hAnsi="Infra" w:cs="Infra"/>
                <w:color w:val="636666"/>
                <w:sz w:val="17"/>
              </w:rPr>
              <w:t>411</w:t>
            </w:r>
          </w:p>
        </w:tc>
        <w:tc>
          <w:tcPr>
            <w:tcW w:w="975" w:type="dxa"/>
            <w:tcBorders>
              <w:top w:val="nil"/>
              <w:left w:val="nil"/>
              <w:bottom w:val="nil"/>
              <w:right w:val="nil"/>
            </w:tcBorders>
            <w:tcMar>
              <w:top w:w="0" w:type="dxa"/>
              <w:left w:w="0" w:type="dxa"/>
              <w:bottom w:w="0" w:type="dxa"/>
              <w:right w:w="15" w:type="dxa"/>
            </w:tcMar>
            <w:vAlign w:val="bottom"/>
          </w:tcPr>
          <w:p w14:paraId="3DFCE4E9" w14:textId="2885EB94" w:rsidR="00B556BD" w:rsidRDefault="00516054">
            <w:pPr>
              <w:keepNext/>
              <w:tabs>
                <w:tab w:val="left" w:pos="583"/>
              </w:tabs>
              <w:spacing w:before="43" w:after="20"/>
              <w:jc w:val="right"/>
            </w:pPr>
            <w:r>
              <w:rPr>
                <w:rFonts w:ascii="Infra" w:eastAsia="Infra" w:hAnsi="Infra" w:cs="Infra"/>
                <w:color w:val="636666"/>
                <w:sz w:val="17"/>
              </w:rPr>
              <w:t>(74)</w:t>
            </w:r>
          </w:p>
        </w:tc>
        <w:tc>
          <w:tcPr>
            <w:tcW w:w="975" w:type="dxa"/>
            <w:tcBorders>
              <w:top w:val="nil"/>
              <w:left w:val="nil"/>
              <w:bottom w:val="nil"/>
              <w:right w:val="nil"/>
            </w:tcBorders>
            <w:tcMar>
              <w:top w:w="0" w:type="dxa"/>
              <w:left w:w="0" w:type="dxa"/>
              <w:bottom w:w="0" w:type="dxa"/>
              <w:right w:w="15" w:type="dxa"/>
            </w:tcMar>
            <w:vAlign w:val="bottom"/>
          </w:tcPr>
          <w:p w14:paraId="29E699C2" w14:textId="2A02CE3B" w:rsidR="00B556BD" w:rsidRDefault="00516054">
            <w:pPr>
              <w:keepNext/>
              <w:tabs>
                <w:tab w:val="left" w:pos="564"/>
                <w:tab w:val="left" w:pos="907"/>
              </w:tabs>
              <w:spacing w:before="43" w:after="20"/>
              <w:jc w:val="right"/>
            </w:pPr>
            <w:r>
              <w:rPr>
                <w:rFonts w:ascii="Infra" w:eastAsia="Infra" w:hAnsi="Infra" w:cs="Infra"/>
                <w:color w:val="636666"/>
                <w:sz w:val="17"/>
              </w:rPr>
              <w:t>337</w:t>
            </w:r>
          </w:p>
        </w:tc>
      </w:tr>
      <w:tr w:rsidR="00B556BD" w14:paraId="424FD8DF" w14:textId="77777777" w:rsidTr="00182930">
        <w:trPr>
          <w:cantSplit/>
        </w:trPr>
        <w:tc>
          <w:tcPr>
            <w:tcW w:w="7920" w:type="dxa"/>
            <w:tcBorders>
              <w:top w:val="nil"/>
              <w:left w:val="nil"/>
              <w:bottom w:val="nil"/>
              <w:right w:val="nil"/>
            </w:tcBorders>
            <w:tcMar>
              <w:top w:w="0" w:type="dxa"/>
              <w:left w:w="53" w:type="dxa"/>
              <w:bottom w:w="0" w:type="dxa"/>
              <w:right w:w="53" w:type="dxa"/>
            </w:tcMar>
            <w:vAlign w:val="bottom"/>
          </w:tcPr>
          <w:p w14:paraId="7DA6DA5F" w14:textId="77777777" w:rsidR="00B556BD" w:rsidRDefault="00516054">
            <w:pPr>
              <w:keepNext/>
              <w:spacing w:before="43" w:after="20" w:line="310" w:lineRule="auto"/>
            </w:pPr>
            <w:r>
              <w:rPr>
                <w:rFonts w:ascii="Infra" w:eastAsia="Infra" w:hAnsi="Infra" w:cs="Infra"/>
                <w:color w:val="626469"/>
                <w:sz w:val="17"/>
              </w:rPr>
              <w:t>Total tax credit</w:t>
            </w:r>
          </w:p>
        </w:tc>
        <w:tc>
          <w:tcPr>
            <w:tcW w:w="975" w:type="dxa"/>
            <w:tcBorders>
              <w:top w:val="nil"/>
              <w:left w:val="nil"/>
              <w:bottom w:val="nil"/>
              <w:right w:val="nil"/>
            </w:tcBorders>
            <w:tcMar>
              <w:top w:w="0" w:type="dxa"/>
              <w:left w:w="0" w:type="dxa"/>
              <w:bottom w:w="0" w:type="dxa"/>
              <w:right w:w="15" w:type="dxa"/>
            </w:tcMar>
            <w:vAlign w:val="bottom"/>
          </w:tcPr>
          <w:p w14:paraId="05146979" w14:textId="6701C2B5" w:rsidR="00B556BD" w:rsidRDefault="00516054">
            <w:pPr>
              <w:keepNext/>
              <w:tabs>
                <w:tab w:val="left" w:pos="570"/>
                <w:tab w:val="left" w:pos="907"/>
              </w:tabs>
              <w:spacing w:before="43" w:after="20"/>
              <w:jc w:val="right"/>
            </w:pPr>
            <w:r>
              <w:rPr>
                <w:rFonts w:ascii="Infra" w:eastAsia="Infra" w:hAnsi="Infra" w:cs="Infra"/>
                <w:color w:val="636666"/>
                <w:sz w:val="17"/>
              </w:rPr>
              <w:t>691</w:t>
            </w:r>
          </w:p>
        </w:tc>
        <w:tc>
          <w:tcPr>
            <w:tcW w:w="975" w:type="dxa"/>
            <w:tcBorders>
              <w:top w:val="nil"/>
              <w:left w:val="nil"/>
              <w:bottom w:val="nil"/>
              <w:right w:val="nil"/>
            </w:tcBorders>
            <w:tcMar>
              <w:top w:w="0" w:type="dxa"/>
              <w:left w:w="0" w:type="dxa"/>
              <w:bottom w:w="0" w:type="dxa"/>
              <w:right w:w="15" w:type="dxa"/>
            </w:tcMar>
            <w:vAlign w:val="bottom"/>
          </w:tcPr>
          <w:p w14:paraId="7B1EFD47" w14:textId="49978F2B" w:rsidR="00B556BD" w:rsidRDefault="00516054">
            <w:pPr>
              <w:keepNext/>
              <w:tabs>
                <w:tab w:val="left" w:pos="583"/>
              </w:tabs>
              <w:spacing w:before="43" w:after="20"/>
              <w:jc w:val="right"/>
            </w:pPr>
            <w:r>
              <w:rPr>
                <w:rFonts w:ascii="Infra" w:eastAsia="Infra" w:hAnsi="Infra" w:cs="Infra"/>
                <w:color w:val="636666"/>
                <w:sz w:val="17"/>
              </w:rPr>
              <w:t>(74)</w:t>
            </w:r>
          </w:p>
        </w:tc>
        <w:tc>
          <w:tcPr>
            <w:tcW w:w="975" w:type="dxa"/>
            <w:tcBorders>
              <w:top w:val="nil"/>
              <w:left w:val="nil"/>
              <w:bottom w:val="nil"/>
              <w:right w:val="nil"/>
            </w:tcBorders>
            <w:tcMar>
              <w:top w:w="0" w:type="dxa"/>
              <w:left w:w="0" w:type="dxa"/>
              <w:bottom w:w="0" w:type="dxa"/>
              <w:right w:w="15" w:type="dxa"/>
            </w:tcMar>
            <w:vAlign w:val="bottom"/>
          </w:tcPr>
          <w:p w14:paraId="6EE78114" w14:textId="29B5BEFC" w:rsidR="00B556BD" w:rsidRDefault="00516054">
            <w:pPr>
              <w:keepNext/>
              <w:tabs>
                <w:tab w:val="left" w:pos="581"/>
                <w:tab w:val="left" w:pos="907"/>
              </w:tabs>
              <w:spacing w:before="43" w:after="20"/>
              <w:jc w:val="right"/>
            </w:pPr>
            <w:r>
              <w:rPr>
                <w:rFonts w:ascii="Infra" w:eastAsia="Infra" w:hAnsi="Infra" w:cs="Infra"/>
                <w:color w:val="636666"/>
                <w:sz w:val="17"/>
              </w:rPr>
              <w:t>617</w:t>
            </w:r>
          </w:p>
        </w:tc>
      </w:tr>
      <w:tr w:rsidR="00B556BD" w14:paraId="2C377BF6" w14:textId="77777777" w:rsidTr="00182930">
        <w:trPr>
          <w:cantSplit/>
        </w:trPr>
        <w:tc>
          <w:tcPr>
            <w:tcW w:w="7920" w:type="dxa"/>
            <w:tcBorders>
              <w:top w:val="nil"/>
              <w:left w:val="nil"/>
              <w:bottom w:val="single" w:sz="8" w:space="0" w:color="E96852"/>
              <w:right w:val="nil"/>
            </w:tcBorders>
            <w:tcMar>
              <w:top w:w="0" w:type="dxa"/>
              <w:left w:w="53" w:type="dxa"/>
              <w:bottom w:w="0" w:type="dxa"/>
              <w:right w:w="53" w:type="dxa"/>
            </w:tcMar>
            <w:vAlign w:val="bottom"/>
          </w:tcPr>
          <w:p w14:paraId="0C3FBF8D" w14:textId="77777777" w:rsidR="00B556BD" w:rsidRDefault="00516054">
            <w:pPr>
              <w:spacing w:before="43" w:after="20" w:line="310" w:lineRule="auto"/>
            </w:pPr>
            <w:r>
              <w:rPr>
                <w:rFonts w:ascii="Infra" w:eastAsia="Infra" w:hAnsi="Infra" w:cs="Infra"/>
                <w:color w:val="626469"/>
                <w:sz w:val="17"/>
              </w:rPr>
              <w:t>Less tax credit attributable to policyholders' returns</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04A44437" w14:textId="2AB16D95" w:rsidR="00B556BD" w:rsidRDefault="00516054">
            <w:pPr>
              <w:tabs>
                <w:tab w:val="left" w:pos="595"/>
                <w:tab w:val="left" w:pos="907"/>
              </w:tabs>
              <w:spacing w:before="43" w:after="20"/>
              <w:jc w:val="right"/>
            </w:pPr>
            <w:r>
              <w:rPr>
                <w:rFonts w:ascii="Infra" w:eastAsia="Infra" w:hAnsi="Infra" w:cs="Infra"/>
                <w:color w:val="636666"/>
                <w:sz w:val="17"/>
              </w:rPr>
              <w:t>411</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2CD9AA1A" w14:textId="73C5C64A" w:rsidR="00B556BD" w:rsidRDefault="00516054">
            <w:pPr>
              <w:tabs>
                <w:tab w:val="left" w:pos="583"/>
              </w:tabs>
              <w:spacing w:before="43" w:after="20"/>
              <w:jc w:val="right"/>
            </w:pPr>
            <w:r>
              <w:rPr>
                <w:rFonts w:ascii="Infra" w:eastAsia="Infra" w:hAnsi="Infra" w:cs="Infra"/>
                <w:color w:val="636666"/>
                <w:sz w:val="17"/>
              </w:rPr>
              <w:t>(74)</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355F8329" w14:textId="2A9124A7" w:rsidR="00B556BD" w:rsidRDefault="00516054">
            <w:pPr>
              <w:tabs>
                <w:tab w:val="left" w:pos="564"/>
                <w:tab w:val="left" w:pos="907"/>
              </w:tabs>
              <w:spacing w:before="43" w:after="20"/>
              <w:jc w:val="right"/>
            </w:pPr>
            <w:r>
              <w:rPr>
                <w:rFonts w:ascii="Infra" w:eastAsia="Infra" w:hAnsi="Infra" w:cs="Infra"/>
                <w:color w:val="636666"/>
                <w:sz w:val="17"/>
              </w:rPr>
              <w:t>337</w:t>
            </w:r>
          </w:p>
        </w:tc>
      </w:tr>
    </w:tbl>
    <w:p w14:paraId="679B4B74" w14:textId="77777777" w:rsidR="00B556BD" w:rsidRDefault="00B556BD">
      <w:pPr>
        <w:spacing w:before="110" w:line="288" w:lineRule="auto"/>
        <w:rPr>
          <w:rFonts w:ascii="Infra" w:eastAsia="Infra" w:hAnsi="Infra" w:cs="Infra"/>
          <w:color w:val="626469"/>
          <w:sz w:val="10"/>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2997D1BE" w14:textId="77777777" w:rsidTr="00182930">
        <w:trPr>
          <w:cantSplit/>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4BAA9F18" w14:textId="77777777" w:rsidR="00B556BD" w:rsidRPr="00182930"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BA64285" w14:textId="77777777" w:rsidR="00B556BD" w:rsidRPr="00182930" w:rsidRDefault="00516054">
            <w:pPr>
              <w:keepNext/>
              <w:spacing w:before="23" w:line="274" w:lineRule="auto"/>
              <w:jc w:val="right"/>
              <w:rPr>
                <w:color w:val="E56A54"/>
              </w:rPr>
            </w:pPr>
            <w:r w:rsidRPr="00182930">
              <w:rPr>
                <w:rFonts w:ascii="Infra" w:eastAsia="Infra" w:hAnsi="Infra" w:cs="Infra"/>
                <w:color w:val="E56A54"/>
                <w:sz w:val="13"/>
              </w:rPr>
              <w:t>As at 30 June 2022 as previously reported</w:t>
            </w:r>
          </w:p>
          <w:p w14:paraId="6452CA3F" w14:textId="77777777" w:rsidR="00B556BD" w:rsidRPr="00182930" w:rsidRDefault="00516054">
            <w:pPr>
              <w:spacing w:after="20" w:line="274" w:lineRule="auto"/>
              <w:jc w:val="right"/>
              <w:rPr>
                <w:color w:val="E56A54"/>
              </w:rPr>
            </w:pPr>
            <w:r w:rsidRPr="00182930">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725BC4F" w14:textId="77777777" w:rsidR="00B556BD" w:rsidRPr="00182930" w:rsidRDefault="00516054">
            <w:pPr>
              <w:keepNext/>
              <w:spacing w:before="23" w:line="274" w:lineRule="auto"/>
              <w:jc w:val="right"/>
              <w:rPr>
                <w:color w:val="E56A54"/>
              </w:rPr>
            </w:pPr>
            <w:r w:rsidRPr="00182930">
              <w:rPr>
                <w:rFonts w:ascii="Infra" w:eastAsia="Infra" w:hAnsi="Infra" w:cs="Infra"/>
                <w:color w:val="E56A54"/>
                <w:sz w:val="13"/>
              </w:rPr>
              <w:t>Adjustments</w:t>
            </w:r>
          </w:p>
          <w:p w14:paraId="5DB61257" w14:textId="77777777" w:rsidR="00B556BD" w:rsidRPr="00182930" w:rsidRDefault="00516054">
            <w:pPr>
              <w:spacing w:after="20" w:line="274" w:lineRule="auto"/>
              <w:jc w:val="right"/>
              <w:rPr>
                <w:color w:val="E56A54"/>
              </w:rPr>
            </w:pPr>
            <w:r w:rsidRPr="00182930">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2CEA862C" w14:textId="77777777" w:rsidR="00B556BD" w:rsidRPr="00182930" w:rsidRDefault="00516054">
            <w:pPr>
              <w:keepNext/>
              <w:spacing w:before="23" w:line="274" w:lineRule="auto"/>
              <w:jc w:val="right"/>
              <w:rPr>
                <w:rFonts w:ascii="Infra" w:eastAsia="Infra" w:hAnsi="Infra" w:cs="Infra"/>
                <w:color w:val="E56A54"/>
                <w:sz w:val="13"/>
              </w:rPr>
            </w:pPr>
            <w:r w:rsidRPr="00182930">
              <w:rPr>
                <w:rFonts w:ascii="Infra" w:eastAsia="Infra" w:hAnsi="Infra" w:cs="Infra"/>
                <w:color w:val="E56A54"/>
                <w:sz w:val="13"/>
              </w:rPr>
              <w:t xml:space="preserve"> Restated</w:t>
            </w:r>
            <w:r w:rsidRPr="00182930">
              <w:rPr>
                <w:rFonts w:ascii="Infra" w:eastAsia="Infra" w:hAnsi="Infra" w:cs="Infra"/>
                <w:color w:val="E56A54"/>
                <w:sz w:val="13"/>
                <w:vertAlign w:val="superscript"/>
              </w:rPr>
              <w:t>i</w:t>
            </w:r>
          </w:p>
          <w:p w14:paraId="3C2A1569" w14:textId="77777777" w:rsidR="00B556BD" w:rsidRPr="00182930" w:rsidRDefault="00516054">
            <w:pPr>
              <w:spacing w:line="274" w:lineRule="auto"/>
              <w:jc w:val="right"/>
              <w:rPr>
                <w:rFonts w:ascii="Infra" w:eastAsia="Infra" w:hAnsi="Infra" w:cs="Infra"/>
                <w:color w:val="E56A54"/>
                <w:sz w:val="13"/>
              </w:rPr>
            </w:pPr>
            <w:r w:rsidRPr="00182930">
              <w:rPr>
                <w:rFonts w:ascii="Infra" w:eastAsia="Infra" w:hAnsi="Infra" w:cs="Infra"/>
                <w:color w:val="E56A54"/>
                <w:sz w:val="13"/>
              </w:rPr>
              <w:t>As at 30 June 2022</w:t>
            </w:r>
          </w:p>
          <w:p w14:paraId="3584254D" w14:textId="77777777" w:rsidR="00B556BD" w:rsidRPr="00182930" w:rsidRDefault="00516054">
            <w:pPr>
              <w:spacing w:after="20" w:line="274" w:lineRule="auto"/>
              <w:jc w:val="right"/>
              <w:rPr>
                <w:rFonts w:ascii="Infra" w:eastAsia="Infra" w:hAnsi="Infra" w:cs="Infra"/>
                <w:color w:val="E56A54"/>
                <w:sz w:val="13"/>
              </w:rPr>
            </w:pPr>
            <w:r w:rsidRPr="00182930">
              <w:rPr>
                <w:rFonts w:ascii="Infra" w:eastAsia="Infra" w:hAnsi="Infra" w:cs="Infra"/>
                <w:color w:val="E56A54"/>
                <w:sz w:val="13"/>
              </w:rPr>
              <w:t>£m</w:t>
            </w:r>
          </w:p>
        </w:tc>
      </w:tr>
      <w:tr w:rsidR="00B556BD" w14:paraId="3C340267" w14:textId="77777777" w:rsidTr="00182930">
        <w:trPr>
          <w:cantSplit/>
        </w:trPr>
        <w:tc>
          <w:tcPr>
            <w:tcW w:w="7920" w:type="dxa"/>
            <w:tcBorders>
              <w:top w:val="nil"/>
              <w:left w:val="nil"/>
              <w:bottom w:val="nil"/>
              <w:right w:val="nil"/>
            </w:tcBorders>
            <w:tcMar>
              <w:top w:w="0" w:type="dxa"/>
              <w:left w:w="53" w:type="dxa"/>
              <w:bottom w:w="0" w:type="dxa"/>
              <w:right w:w="15" w:type="dxa"/>
            </w:tcMar>
            <w:vAlign w:val="bottom"/>
          </w:tcPr>
          <w:p w14:paraId="40562689" w14:textId="77777777" w:rsidR="00B556BD" w:rsidRDefault="00516054">
            <w:pPr>
              <w:keepNext/>
              <w:spacing w:before="23" w:after="20" w:line="310" w:lineRule="auto"/>
            </w:pPr>
            <w:r>
              <w:rPr>
                <w:rFonts w:ascii="Infra" w:eastAsia="Infra" w:hAnsi="Infra" w:cs="Infra"/>
                <w:b/>
                <w:color w:val="626469"/>
                <w:sz w:val="17"/>
              </w:rPr>
              <w:t>Consolidated statement of financial position:</w:t>
            </w:r>
          </w:p>
        </w:tc>
        <w:tc>
          <w:tcPr>
            <w:tcW w:w="975" w:type="dxa"/>
            <w:tcBorders>
              <w:top w:val="nil"/>
              <w:left w:val="nil"/>
              <w:bottom w:val="nil"/>
              <w:right w:val="nil"/>
            </w:tcBorders>
            <w:tcMar>
              <w:top w:w="0" w:type="dxa"/>
              <w:left w:w="53" w:type="dxa"/>
              <w:bottom w:w="0" w:type="dxa"/>
              <w:right w:w="15" w:type="dxa"/>
            </w:tcMar>
            <w:vAlign w:val="bottom"/>
          </w:tcPr>
          <w:p w14:paraId="44113EAB" w14:textId="77777777" w:rsidR="00B556BD" w:rsidRDefault="00B556BD">
            <w:pPr>
              <w:keepNext/>
              <w:spacing w:before="23" w:after="20"/>
            </w:pPr>
          </w:p>
        </w:tc>
        <w:tc>
          <w:tcPr>
            <w:tcW w:w="975" w:type="dxa"/>
            <w:tcBorders>
              <w:top w:val="nil"/>
              <w:left w:val="nil"/>
              <w:bottom w:val="nil"/>
              <w:right w:val="nil"/>
            </w:tcBorders>
            <w:tcMar>
              <w:top w:w="0" w:type="dxa"/>
              <w:left w:w="53" w:type="dxa"/>
              <w:bottom w:w="0" w:type="dxa"/>
              <w:right w:w="15" w:type="dxa"/>
            </w:tcMar>
            <w:vAlign w:val="bottom"/>
          </w:tcPr>
          <w:p w14:paraId="649E0B59" w14:textId="77777777" w:rsidR="00B556BD" w:rsidRDefault="00B556BD">
            <w:pPr>
              <w:keepNext/>
              <w:spacing w:before="23" w:after="20"/>
            </w:pPr>
          </w:p>
        </w:tc>
        <w:tc>
          <w:tcPr>
            <w:tcW w:w="975" w:type="dxa"/>
            <w:tcBorders>
              <w:top w:val="nil"/>
              <w:left w:val="nil"/>
              <w:bottom w:val="nil"/>
              <w:right w:val="nil"/>
            </w:tcBorders>
            <w:tcMar>
              <w:top w:w="0" w:type="dxa"/>
              <w:left w:w="53" w:type="dxa"/>
              <w:bottom w:w="0" w:type="dxa"/>
              <w:right w:w="15" w:type="dxa"/>
            </w:tcMar>
            <w:vAlign w:val="bottom"/>
          </w:tcPr>
          <w:p w14:paraId="1E263E62" w14:textId="77777777" w:rsidR="00B556BD" w:rsidRDefault="00B556BD">
            <w:pPr>
              <w:keepNext/>
              <w:spacing w:before="23" w:after="20"/>
            </w:pPr>
          </w:p>
        </w:tc>
      </w:tr>
      <w:tr w:rsidR="00B556BD" w14:paraId="4F31C2F9" w14:textId="77777777" w:rsidTr="00182930">
        <w:trPr>
          <w:cantSplit/>
        </w:trPr>
        <w:tc>
          <w:tcPr>
            <w:tcW w:w="7920" w:type="dxa"/>
            <w:tcBorders>
              <w:top w:val="nil"/>
              <w:left w:val="nil"/>
              <w:bottom w:val="nil"/>
              <w:right w:val="nil"/>
            </w:tcBorders>
            <w:tcMar>
              <w:top w:w="0" w:type="dxa"/>
              <w:left w:w="53" w:type="dxa"/>
              <w:bottom w:w="0" w:type="dxa"/>
              <w:right w:w="53" w:type="dxa"/>
            </w:tcMar>
            <w:vAlign w:val="bottom"/>
          </w:tcPr>
          <w:p w14:paraId="324D0A3A" w14:textId="77777777" w:rsidR="00B556BD" w:rsidRDefault="00516054">
            <w:pPr>
              <w:keepNext/>
              <w:spacing w:before="43" w:after="20" w:line="310" w:lineRule="auto"/>
            </w:pPr>
            <w:r>
              <w:rPr>
                <w:rFonts w:ascii="Infra" w:eastAsia="Infra" w:hAnsi="Infra" w:cs="Infra"/>
                <w:color w:val="626469"/>
                <w:sz w:val="17"/>
              </w:rPr>
              <w:t>Liabilities:</w:t>
            </w:r>
          </w:p>
        </w:tc>
        <w:tc>
          <w:tcPr>
            <w:tcW w:w="975" w:type="dxa"/>
            <w:tcBorders>
              <w:top w:val="nil"/>
              <w:left w:val="nil"/>
              <w:bottom w:val="nil"/>
              <w:right w:val="nil"/>
            </w:tcBorders>
            <w:tcMar>
              <w:top w:w="0" w:type="dxa"/>
              <w:left w:w="53" w:type="dxa"/>
              <w:bottom w:w="0" w:type="dxa"/>
              <w:right w:w="15" w:type="dxa"/>
            </w:tcMar>
            <w:vAlign w:val="bottom"/>
          </w:tcPr>
          <w:p w14:paraId="508E209F" w14:textId="77777777" w:rsidR="00B556BD" w:rsidRDefault="00B556BD">
            <w:pPr>
              <w:keepNext/>
              <w:spacing w:before="43" w:after="20"/>
            </w:pPr>
          </w:p>
        </w:tc>
        <w:tc>
          <w:tcPr>
            <w:tcW w:w="975" w:type="dxa"/>
            <w:tcBorders>
              <w:top w:val="nil"/>
              <w:left w:val="nil"/>
              <w:bottom w:val="nil"/>
              <w:right w:val="nil"/>
            </w:tcBorders>
            <w:tcMar>
              <w:top w:w="0" w:type="dxa"/>
              <w:left w:w="53" w:type="dxa"/>
              <w:bottom w:w="0" w:type="dxa"/>
              <w:right w:w="15" w:type="dxa"/>
            </w:tcMar>
            <w:vAlign w:val="bottom"/>
          </w:tcPr>
          <w:p w14:paraId="77864D86" w14:textId="77777777" w:rsidR="00B556BD" w:rsidRDefault="00B556BD">
            <w:pPr>
              <w:keepNext/>
              <w:spacing w:before="43" w:after="20"/>
            </w:pPr>
          </w:p>
        </w:tc>
        <w:tc>
          <w:tcPr>
            <w:tcW w:w="975" w:type="dxa"/>
            <w:tcBorders>
              <w:top w:val="nil"/>
              <w:left w:val="nil"/>
              <w:bottom w:val="nil"/>
              <w:right w:val="nil"/>
            </w:tcBorders>
            <w:tcMar>
              <w:top w:w="0" w:type="dxa"/>
              <w:left w:w="53" w:type="dxa"/>
              <w:bottom w:w="0" w:type="dxa"/>
              <w:right w:w="15" w:type="dxa"/>
            </w:tcMar>
            <w:vAlign w:val="bottom"/>
          </w:tcPr>
          <w:p w14:paraId="7658FEBE" w14:textId="77777777" w:rsidR="00B556BD" w:rsidRDefault="00B556BD">
            <w:pPr>
              <w:keepNext/>
              <w:spacing w:before="43" w:after="20"/>
            </w:pPr>
          </w:p>
        </w:tc>
      </w:tr>
      <w:tr w:rsidR="00B556BD" w14:paraId="14DE7E65" w14:textId="77777777" w:rsidTr="00182930">
        <w:trPr>
          <w:cantSplit/>
        </w:trPr>
        <w:tc>
          <w:tcPr>
            <w:tcW w:w="7920" w:type="dxa"/>
            <w:tcBorders>
              <w:top w:val="nil"/>
              <w:left w:val="nil"/>
              <w:bottom w:val="nil"/>
              <w:right w:val="nil"/>
            </w:tcBorders>
            <w:tcMar>
              <w:top w:w="0" w:type="dxa"/>
              <w:left w:w="53" w:type="dxa"/>
              <w:bottom w:w="0" w:type="dxa"/>
              <w:right w:w="53" w:type="dxa"/>
            </w:tcMar>
            <w:vAlign w:val="bottom"/>
          </w:tcPr>
          <w:p w14:paraId="43119F5A" w14:textId="77777777" w:rsidR="00B556BD" w:rsidRDefault="00516054">
            <w:pPr>
              <w:keepNext/>
              <w:spacing w:before="43" w:after="20" w:line="310" w:lineRule="auto"/>
            </w:pPr>
            <w:r>
              <w:rPr>
                <w:rFonts w:ascii="Infra" w:eastAsia="Infra" w:hAnsi="Infra" w:cs="Infra"/>
                <w:color w:val="626469"/>
                <w:sz w:val="17"/>
              </w:rPr>
              <w:t>Deferred tax liabilities</w:t>
            </w:r>
          </w:p>
        </w:tc>
        <w:tc>
          <w:tcPr>
            <w:tcW w:w="975" w:type="dxa"/>
            <w:tcBorders>
              <w:top w:val="nil"/>
              <w:left w:val="nil"/>
              <w:bottom w:val="nil"/>
              <w:right w:val="nil"/>
            </w:tcBorders>
            <w:tcMar>
              <w:top w:w="0" w:type="dxa"/>
              <w:left w:w="0" w:type="dxa"/>
              <w:bottom w:w="0" w:type="dxa"/>
              <w:right w:w="15" w:type="dxa"/>
            </w:tcMar>
            <w:vAlign w:val="bottom"/>
          </w:tcPr>
          <w:p w14:paraId="161B11D2" w14:textId="05785EBD" w:rsidR="00B556BD" w:rsidRDefault="00516054">
            <w:pPr>
              <w:keepNext/>
              <w:tabs>
                <w:tab w:val="left" w:pos="567"/>
                <w:tab w:val="left" w:pos="907"/>
              </w:tabs>
              <w:spacing w:before="43" w:after="20"/>
              <w:jc w:val="right"/>
            </w:pPr>
            <w:r>
              <w:rPr>
                <w:rFonts w:ascii="Infra" w:eastAsia="Infra" w:hAnsi="Infra" w:cs="Infra"/>
                <w:color w:val="636666"/>
                <w:sz w:val="17"/>
              </w:rPr>
              <w:t>732</w:t>
            </w:r>
          </w:p>
        </w:tc>
        <w:tc>
          <w:tcPr>
            <w:tcW w:w="975" w:type="dxa"/>
            <w:tcBorders>
              <w:top w:val="nil"/>
              <w:left w:val="nil"/>
              <w:bottom w:val="nil"/>
              <w:right w:val="nil"/>
            </w:tcBorders>
            <w:tcMar>
              <w:top w:w="0" w:type="dxa"/>
              <w:left w:w="0" w:type="dxa"/>
              <w:bottom w:w="0" w:type="dxa"/>
              <w:right w:w="15" w:type="dxa"/>
            </w:tcMar>
            <w:vAlign w:val="bottom"/>
          </w:tcPr>
          <w:p w14:paraId="27875BC4" w14:textId="5D8B0C71" w:rsidR="00B556BD" w:rsidRDefault="00516054">
            <w:pPr>
              <w:keepNext/>
              <w:tabs>
                <w:tab w:val="left" w:pos="558"/>
                <w:tab w:val="left" w:pos="907"/>
              </w:tabs>
              <w:spacing w:before="43" w:after="20"/>
              <w:jc w:val="right"/>
            </w:pPr>
            <w:r>
              <w:rPr>
                <w:rFonts w:ascii="Infra" w:eastAsia="Infra" w:hAnsi="Infra" w:cs="Infra"/>
                <w:color w:val="636666"/>
                <w:sz w:val="17"/>
              </w:rPr>
              <w:t>352</w:t>
            </w:r>
          </w:p>
        </w:tc>
        <w:tc>
          <w:tcPr>
            <w:tcW w:w="975" w:type="dxa"/>
            <w:tcBorders>
              <w:top w:val="nil"/>
              <w:left w:val="nil"/>
              <w:bottom w:val="nil"/>
              <w:right w:val="nil"/>
            </w:tcBorders>
            <w:tcMar>
              <w:top w:w="0" w:type="dxa"/>
              <w:left w:w="0" w:type="dxa"/>
              <w:bottom w:w="0" w:type="dxa"/>
              <w:right w:w="15" w:type="dxa"/>
            </w:tcMar>
            <w:vAlign w:val="bottom"/>
          </w:tcPr>
          <w:p w14:paraId="0ED823B5" w14:textId="7159B23C" w:rsidR="00B556BD" w:rsidRDefault="00516054">
            <w:pPr>
              <w:keepNext/>
              <w:tabs>
                <w:tab w:val="left" w:pos="416"/>
                <w:tab w:val="left" w:pos="907"/>
              </w:tabs>
              <w:spacing w:before="43" w:after="20"/>
              <w:jc w:val="right"/>
            </w:pPr>
            <w:r>
              <w:rPr>
                <w:rFonts w:ascii="Infra" w:eastAsia="Infra" w:hAnsi="Infra" w:cs="Infra"/>
                <w:color w:val="636666"/>
                <w:sz w:val="17"/>
              </w:rPr>
              <w:t>1,084</w:t>
            </w:r>
          </w:p>
        </w:tc>
      </w:tr>
      <w:tr w:rsidR="00B556BD" w14:paraId="5CE1F668" w14:textId="77777777" w:rsidTr="00182930">
        <w:trPr>
          <w:cantSplit/>
        </w:trPr>
        <w:tc>
          <w:tcPr>
            <w:tcW w:w="7920" w:type="dxa"/>
            <w:tcBorders>
              <w:top w:val="nil"/>
              <w:left w:val="nil"/>
              <w:bottom w:val="nil"/>
              <w:right w:val="nil"/>
            </w:tcBorders>
            <w:tcMar>
              <w:top w:w="0" w:type="dxa"/>
              <w:left w:w="53" w:type="dxa"/>
              <w:bottom w:w="0" w:type="dxa"/>
              <w:right w:w="53" w:type="dxa"/>
            </w:tcMar>
            <w:vAlign w:val="bottom"/>
          </w:tcPr>
          <w:p w14:paraId="36A39F8A" w14:textId="77777777" w:rsidR="00B556BD" w:rsidRDefault="00516054">
            <w:pPr>
              <w:keepNext/>
              <w:spacing w:before="43" w:after="20" w:line="310" w:lineRule="auto"/>
            </w:pPr>
            <w:r>
              <w:rPr>
                <w:rFonts w:ascii="Infra" w:eastAsia="Infra" w:hAnsi="Infra" w:cs="Infra"/>
                <w:color w:val="626469"/>
                <w:sz w:val="17"/>
              </w:rPr>
              <w:t>Current tax liabilities</w:t>
            </w:r>
          </w:p>
        </w:tc>
        <w:tc>
          <w:tcPr>
            <w:tcW w:w="975" w:type="dxa"/>
            <w:tcBorders>
              <w:top w:val="nil"/>
              <w:left w:val="nil"/>
              <w:bottom w:val="nil"/>
              <w:right w:val="nil"/>
            </w:tcBorders>
            <w:tcMar>
              <w:top w:w="0" w:type="dxa"/>
              <w:left w:w="0" w:type="dxa"/>
              <w:bottom w:w="0" w:type="dxa"/>
              <w:right w:w="15" w:type="dxa"/>
            </w:tcMar>
            <w:vAlign w:val="bottom"/>
          </w:tcPr>
          <w:p w14:paraId="3E2C4979" w14:textId="3ABA6394" w:rsidR="00B556BD" w:rsidRDefault="00516054">
            <w:pPr>
              <w:keepNext/>
              <w:tabs>
                <w:tab w:val="left" w:pos="640"/>
                <w:tab w:val="left" w:pos="907"/>
              </w:tabs>
              <w:spacing w:before="43" w:after="20"/>
              <w:jc w:val="right"/>
            </w:pPr>
            <w:r>
              <w:rPr>
                <w:rFonts w:ascii="Infra" w:eastAsia="Infra" w:hAnsi="Infra" w:cs="Infra"/>
                <w:color w:val="636666"/>
                <w:sz w:val="17"/>
              </w:rPr>
              <w:t>80</w:t>
            </w:r>
          </w:p>
        </w:tc>
        <w:tc>
          <w:tcPr>
            <w:tcW w:w="975" w:type="dxa"/>
            <w:tcBorders>
              <w:top w:val="nil"/>
              <w:left w:val="nil"/>
              <w:bottom w:val="nil"/>
              <w:right w:val="nil"/>
            </w:tcBorders>
            <w:tcMar>
              <w:top w:w="0" w:type="dxa"/>
              <w:left w:w="0" w:type="dxa"/>
              <w:bottom w:w="0" w:type="dxa"/>
              <w:right w:w="15" w:type="dxa"/>
            </w:tcMar>
            <w:vAlign w:val="bottom"/>
          </w:tcPr>
          <w:p w14:paraId="440B86B7" w14:textId="3A821E15" w:rsidR="00B556BD" w:rsidRDefault="00516054">
            <w:pPr>
              <w:keepNext/>
              <w:tabs>
                <w:tab w:val="left" w:pos="652"/>
                <w:tab w:val="left" w:pos="907"/>
              </w:tabs>
              <w:spacing w:before="43" w:after="20"/>
              <w:jc w:val="right"/>
            </w:pPr>
            <w:r>
              <w:rPr>
                <w:rFonts w:ascii="Infra" w:eastAsia="Infra" w:hAnsi="Infra" w:cs="Infra"/>
                <w:color w:val="636666"/>
                <w:sz w:val="17"/>
              </w:rPr>
              <w:t>34</w:t>
            </w:r>
          </w:p>
        </w:tc>
        <w:tc>
          <w:tcPr>
            <w:tcW w:w="975" w:type="dxa"/>
            <w:tcBorders>
              <w:top w:val="nil"/>
              <w:left w:val="nil"/>
              <w:bottom w:val="nil"/>
              <w:right w:val="nil"/>
            </w:tcBorders>
            <w:tcMar>
              <w:top w:w="0" w:type="dxa"/>
              <w:left w:w="0" w:type="dxa"/>
              <w:bottom w:w="0" w:type="dxa"/>
              <w:right w:w="15" w:type="dxa"/>
            </w:tcMar>
            <w:vAlign w:val="bottom"/>
          </w:tcPr>
          <w:p w14:paraId="093BF991" w14:textId="2FE7777C" w:rsidR="00B556BD" w:rsidRDefault="00516054">
            <w:pPr>
              <w:keepNext/>
              <w:tabs>
                <w:tab w:val="left" w:pos="595"/>
                <w:tab w:val="left" w:pos="907"/>
              </w:tabs>
              <w:spacing w:before="43" w:after="20"/>
              <w:jc w:val="right"/>
            </w:pPr>
            <w:r>
              <w:rPr>
                <w:rFonts w:ascii="Infra" w:eastAsia="Infra" w:hAnsi="Infra" w:cs="Infra"/>
                <w:color w:val="636666"/>
                <w:sz w:val="17"/>
              </w:rPr>
              <w:t>114</w:t>
            </w:r>
          </w:p>
        </w:tc>
      </w:tr>
      <w:tr w:rsidR="00B556BD" w14:paraId="3779EF03" w14:textId="77777777" w:rsidTr="00182930">
        <w:trPr>
          <w:cantSplit/>
        </w:trPr>
        <w:tc>
          <w:tcPr>
            <w:tcW w:w="7920" w:type="dxa"/>
            <w:tcBorders>
              <w:top w:val="nil"/>
              <w:left w:val="nil"/>
              <w:bottom w:val="nil"/>
              <w:right w:val="nil"/>
            </w:tcBorders>
            <w:tcMar>
              <w:top w:w="0" w:type="dxa"/>
              <w:left w:w="53" w:type="dxa"/>
              <w:bottom w:w="0" w:type="dxa"/>
              <w:right w:w="53" w:type="dxa"/>
            </w:tcMar>
            <w:vAlign w:val="bottom"/>
          </w:tcPr>
          <w:p w14:paraId="63B6DF9A" w14:textId="77777777" w:rsidR="00B556BD" w:rsidRDefault="00516054">
            <w:pPr>
              <w:keepNext/>
              <w:spacing w:before="43" w:after="20" w:line="310" w:lineRule="auto"/>
            </w:pPr>
            <w:r>
              <w:rPr>
                <w:rFonts w:ascii="Infra" w:eastAsia="Infra" w:hAnsi="Infra" w:cs="Infra"/>
                <w:color w:val="626469"/>
                <w:sz w:val="17"/>
              </w:rPr>
              <w:t>Accruals, deferred income and other liabilities</w:t>
            </w:r>
          </w:p>
        </w:tc>
        <w:tc>
          <w:tcPr>
            <w:tcW w:w="975" w:type="dxa"/>
            <w:tcBorders>
              <w:top w:val="nil"/>
              <w:left w:val="nil"/>
              <w:bottom w:val="nil"/>
              <w:right w:val="nil"/>
            </w:tcBorders>
            <w:tcMar>
              <w:top w:w="0" w:type="dxa"/>
              <w:left w:w="0" w:type="dxa"/>
              <w:bottom w:w="0" w:type="dxa"/>
              <w:right w:w="15" w:type="dxa"/>
            </w:tcMar>
            <w:vAlign w:val="bottom"/>
          </w:tcPr>
          <w:p w14:paraId="79ACFF64" w14:textId="68265F67" w:rsidR="00B556BD" w:rsidRDefault="00516054">
            <w:pPr>
              <w:keepNext/>
              <w:tabs>
                <w:tab w:val="left" w:pos="324"/>
                <w:tab w:val="left" w:pos="907"/>
              </w:tabs>
              <w:spacing w:before="43" w:after="20"/>
              <w:jc w:val="right"/>
            </w:pPr>
            <w:r>
              <w:rPr>
                <w:rFonts w:ascii="Infra" w:eastAsia="Infra" w:hAnsi="Infra" w:cs="Infra"/>
                <w:color w:val="636666"/>
                <w:sz w:val="17"/>
              </w:rPr>
              <w:t>10,263</w:t>
            </w:r>
          </w:p>
        </w:tc>
        <w:tc>
          <w:tcPr>
            <w:tcW w:w="975" w:type="dxa"/>
            <w:tcBorders>
              <w:top w:val="nil"/>
              <w:left w:val="nil"/>
              <w:bottom w:val="nil"/>
              <w:right w:val="nil"/>
            </w:tcBorders>
            <w:tcMar>
              <w:top w:w="0" w:type="dxa"/>
              <w:left w:w="0" w:type="dxa"/>
              <w:bottom w:w="0" w:type="dxa"/>
              <w:right w:w="15" w:type="dxa"/>
            </w:tcMar>
            <w:vAlign w:val="bottom"/>
          </w:tcPr>
          <w:p w14:paraId="7CCEA778" w14:textId="2326E0B7" w:rsidR="00B556BD" w:rsidRDefault="00516054">
            <w:pPr>
              <w:keepNext/>
              <w:tabs>
                <w:tab w:val="left" w:pos="472"/>
              </w:tabs>
              <w:spacing w:before="43" w:after="20"/>
              <w:jc w:val="right"/>
            </w:pPr>
            <w:r>
              <w:rPr>
                <w:rFonts w:ascii="Infra" w:eastAsia="Infra" w:hAnsi="Infra" w:cs="Infra"/>
                <w:color w:val="636666"/>
                <w:sz w:val="17"/>
              </w:rPr>
              <w:t>(386)</w:t>
            </w:r>
          </w:p>
        </w:tc>
        <w:tc>
          <w:tcPr>
            <w:tcW w:w="975" w:type="dxa"/>
            <w:tcBorders>
              <w:top w:val="nil"/>
              <w:left w:val="nil"/>
              <w:bottom w:val="nil"/>
              <w:right w:val="nil"/>
            </w:tcBorders>
            <w:tcMar>
              <w:top w:w="0" w:type="dxa"/>
              <w:left w:w="0" w:type="dxa"/>
              <w:bottom w:w="0" w:type="dxa"/>
              <w:right w:w="15" w:type="dxa"/>
            </w:tcMar>
            <w:vAlign w:val="bottom"/>
          </w:tcPr>
          <w:p w14:paraId="1EFBA872" w14:textId="5C6C92D8" w:rsidR="00B556BD" w:rsidRDefault="00516054">
            <w:pPr>
              <w:keepNext/>
              <w:tabs>
                <w:tab w:val="left" w:pos="421"/>
                <w:tab w:val="left" w:pos="907"/>
              </w:tabs>
              <w:spacing w:before="43" w:after="20"/>
              <w:jc w:val="right"/>
            </w:pPr>
            <w:r>
              <w:rPr>
                <w:rFonts w:ascii="Infra" w:eastAsia="Infra" w:hAnsi="Infra" w:cs="Infra"/>
                <w:color w:val="636666"/>
                <w:sz w:val="17"/>
              </w:rPr>
              <w:t>9,877</w:t>
            </w:r>
          </w:p>
        </w:tc>
      </w:tr>
      <w:tr w:rsidR="00B556BD" w14:paraId="3E16D879" w14:textId="77777777" w:rsidTr="00182930">
        <w:trPr>
          <w:cantSplit/>
        </w:trPr>
        <w:tc>
          <w:tcPr>
            <w:tcW w:w="7920" w:type="dxa"/>
            <w:tcBorders>
              <w:top w:val="nil"/>
              <w:left w:val="nil"/>
              <w:bottom w:val="single" w:sz="8" w:space="0" w:color="E96852"/>
              <w:right w:val="nil"/>
            </w:tcBorders>
            <w:tcMar>
              <w:top w:w="0" w:type="dxa"/>
              <w:left w:w="53" w:type="dxa"/>
              <w:bottom w:w="0" w:type="dxa"/>
              <w:right w:w="53" w:type="dxa"/>
            </w:tcMar>
            <w:vAlign w:val="bottom"/>
          </w:tcPr>
          <w:p w14:paraId="5BD31882" w14:textId="77777777" w:rsidR="00B556BD" w:rsidRDefault="00516054">
            <w:pPr>
              <w:keepNext/>
              <w:spacing w:before="43" w:after="20" w:line="310" w:lineRule="auto"/>
            </w:pPr>
            <w:r>
              <w:rPr>
                <w:rFonts w:ascii="Infra" w:eastAsia="Infra" w:hAnsi="Infra" w:cs="Infra"/>
                <w:color w:val="626469"/>
                <w:sz w:val="17"/>
              </w:rPr>
              <w:t>Other</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4C602BF0" w14:textId="59F54A51" w:rsidR="00B556BD" w:rsidRDefault="00516054">
            <w:pPr>
              <w:keepNext/>
              <w:tabs>
                <w:tab w:val="left" w:pos="208"/>
                <w:tab w:val="left" w:pos="907"/>
              </w:tabs>
              <w:spacing w:before="43" w:after="20"/>
              <w:jc w:val="right"/>
            </w:pPr>
            <w:r>
              <w:rPr>
                <w:rFonts w:ascii="Infra" w:eastAsia="Infra" w:hAnsi="Infra" w:cs="Infra"/>
                <w:color w:val="636666"/>
                <w:sz w:val="17"/>
              </w:rPr>
              <w:t>190,306</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20826191" w14:textId="17FD84DC" w:rsidR="00B556BD" w:rsidRDefault="00516054">
            <w:pPr>
              <w:keepNext/>
              <w:tabs>
                <w:tab w:val="left" w:pos="686"/>
                <w:tab w:val="left" w:pos="907"/>
              </w:tabs>
              <w:spacing w:before="43" w:after="20"/>
              <w:jc w:val="right"/>
            </w:pPr>
            <w:r>
              <w:rPr>
                <w:rFonts w:ascii="Infra" w:eastAsia="Infra" w:hAnsi="Infra" w:cs="Infra"/>
                <w:color w:val="636666"/>
                <w:sz w:val="17"/>
              </w:rPr>
              <w:t>—</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44E5C72D" w14:textId="41CBF8BD" w:rsidR="00B556BD" w:rsidRDefault="00516054">
            <w:pPr>
              <w:keepNext/>
              <w:tabs>
                <w:tab w:val="left" w:pos="208"/>
                <w:tab w:val="left" w:pos="907"/>
              </w:tabs>
              <w:spacing w:before="43" w:after="20"/>
              <w:jc w:val="right"/>
            </w:pPr>
            <w:r>
              <w:rPr>
                <w:rFonts w:ascii="Infra" w:eastAsia="Infra" w:hAnsi="Infra" w:cs="Infra"/>
                <w:color w:val="636666"/>
                <w:sz w:val="17"/>
              </w:rPr>
              <w:t>190,306</w:t>
            </w:r>
          </w:p>
        </w:tc>
      </w:tr>
      <w:tr w:rsidR="00B556BD" w14:paraId="50E428D2" w14:textId="77777777" w:rsidTr="00182930">
        <w:trPr>
          <w:cantSplit/>
        </w:trPr>
        <w:tc>
          <w:tcPr>
            <w:tcW w:w="7920" w:type="dxa"/>
            <w:tcBorders>
              <w:top w:val="single" w:sz="8" w:space="0" w:color="E96852"/>
              <w:left w:val="nil"/>
              <w:bottom w:val="single" w:sz="8" w:space="0" w:color="E96852"/>
              <w:right w:val="nil"/>
            </w:tcBorders>
            <w:tcMar>
              <w:top w:w="0" w:type="dxa"/>
              <w:left w:w="53" w:type="dxa"/>
              <w:bottom w:w="0" w:type="dxa"/>
              <w:right w:w="53" w:type="dxa"/>
            </w:tcMar>
            <w:vAlign w:val="bottom"/>
          </w:tcPr>
          <w:p w14:paraId="0D7B6C9B" w14:textId="77777777" w:rsidR="00B556BD" w:rsidRDefault="00516054">
            <w:pPr>
              <w:spacing w:before="23" w:after="20" w:line="310" w:lineRule="auto"/>
            </w:pPr>
            <w:r>
              <w:rPr>
                <w:rFonts w:ascii="Infra" w:eastAsia="Infra" w:hAnsi="Infra" w:cs="Infra"/>
                <w:b/>
                <w:color w:val="626469"/>
                <w:sz w:val="17"/>
              </w:rPr>
              <w:t>Total liabilities</w:t>
            </w:r>
          </w:p>
        </w:tc>
        <w:tc>
          <w:tcPr>
            <w:tcW w:w="975" w:type="dxa"/>
            <w:tcBorders>
              <w:top w:val="single" w:sz="8" w:space="0" w:color="E96852"/>
              <w:left w:val="nil"/>
              <w:bottom w:val="single" w:sz="8" w:space="0" w:color="E96852"/>
              <w:right w:val="nil"/>
            </w:tcBorders>
            <w:tcMar>
              <w:top w:w="0" w:type="dxa"/>
              <w:left w:w="0" w:type="dxa"/>
              <w:bottom w:w="0" w:type="dxa"/>
              <w:right w:w="15" w:type="dxa"/>
            </w:tcMar>
            <w:vAlign w:val="bottom"/>
          </w:tcPr>
          <w:p w14:paraId="53023732" w14:textId="5E61A295" w:rsidR="00B556BD" w:rsidRDefault="00516054">
            <w:pPr>
              <w:tabs>
                <w:tab w:val="left" w:pos="246"/>
                <w:tab w:val="left" w:pos="907"/>
              </w:tabs>
              <w:spacing w:before="23" w:after="20"/>
              <w:jc w:val="right"/>
            </w:pPr>
            <w:r>
              <w:rPr>
                <w:rFonts w:ascii="Infra" w:eastAsia="Infra" w:hAnsi="Infra" w:cs="Infra"/>
                <w:color w:val="636666"/>
                <w:sz w:val="17"/>
              </w:rPr>
              <w:t>201,381</w:t>
            </w:r>
          </w:p>
        </w:tc>
        <w:tc>
          <w:tcPr>
            <w:tcW w:w="975" w:type="dxa"/>
            <w:tcBorders>
              <w:top w:val="single" w:sz="8" w:space="0" w:color="E96852"/>
              <w:left w:val="nil"/>
              <w:bottom w:val="single" w:sz="8" w:space="0" w:color="E96852"/>
              <w:right w:val="nil"/>
            </w:tcBorders>
            <w:tcMar>
              <w:top w:w="0" w:type="dxa"/>
              <w:left w:w="0" w:type="dxa"/>
              <w:bottom w:w="0" w:type="dxa"/>
              <w:right w:w="15" w:type="dxa"/>
            </w:tcMar>
            <w:vAlign w:val="bottom"/>
          </w:tcPr>
          <w:p w14:paraId="170C5E8B" w14:textId="3F172DAD" w:rsidR="00B556BD" w:rsidRDefault="00516054">
            <w:pPr>
              <w:tabs>
                <w:tab w:val="left" w:pos="686"/>
                <w:tab w:val="left" w:pos="907"/>
              </w:tabs>
              <w:spacing w:before="23" w:after="20"/>
              <w:jc w:val="right"/>
            </w:pPr>
            <w:r>
              <w:rPr>
                <w:rFonts w:ascii="Infra" w:eastAsia="Infra" w:hAnsi="Infra" w:cs="Infra"/>
                <w:color w:val="636666"/>
                <w:sz w:val="17"/>
              </w:rPr>
              <w:t>—</w:t>
            </w:r>
          </w:p>
        </w:tc>
        <w:tc>
          <w:tcPr>
            <w:tcW w:w="975" w:type="dxa"/>
            <w:tcBorders>
              <w:top w:val="single" w:sz="8" w:space="0" w:color="E96852"/>
              <w:left w:val="nil"/>
              <w:bottom w:val="single" w:sz="8" w:space="0" w:color="E96852"/>
              <w:right w:val="nil"/>
            </w:tcBorders>
            <w:tcMar>
              <w:top w:w="0" w:type="dxa"/>
              <w:left w:w="0" w:type="dxa"/>
              <w:bottom w:w="0" w:type="dxa"/>
              <w:right w:w="15" w:type="dxa"/>
            </w:tcMar>
            <w:vAlign w:val="bottom"/>
          </w:tcPr>
          <w:p w14:paraId="5093CB1E" w14:textId="72E6EAC7" w:rsidR="00B556BD" w:rsidRDefault="00516054">
            <w:pPr>
              <w:tabs>
                <w:tab w:val="left" w:pos="246"/>
                <w:tab w:val="left" w:pos="907"/>
              </w:tabs>
              <w:spacing w:before="23" w:after="20"/>
              <w:jc w:val="right"/>
            </w:pPr>
            <w:r>
              <w:rPr>
                <w:rFonts w:ascii="Infra" w:eastAsia="Infra" w:hAnsi="Infra" w:cs="Infra"/>
                <w:color w:val="636666"/>
                <w:sz w:val="17"/>
              </w:rPr>
              <w:t>201,381</w:t>
            </w:r>
          </w:p>
        </w:tc>
      </w:tr>
    </w:tbl>
    <w:p w14:paraId="5BFEE1D8" w14:textId="77777777" w:rsidR="00B556BD" w:rsidRDefault="00516054">
      <w:pPr>
        <w:spacing w:before="110"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t>i Restated amounts are prior to IFRS 17 and IFRS 9 adjustments being applied.</w:t>
      </w:r>
    </w:p>
    <w:p w14:paraId="5C2B0857"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 xml:space="preserve">In the consolidated statement of cash flows, £74m has been reallocated from Profit before tax and split between Other liabilities of £(88)m, Other non-cash items of £40m and Tax paid of £(26)m, to reflect the change in presentation. The reallocation from Profit before tax relates to policyholder tax and does not impact Profit before tax attributable to equity holders. Comparatives in the impacted notes to the condensed consolidated financial statements have also been restated. </w:t>
      </w:r>
    </w:p>
    <w:p w14:paraId="79EBC885" w14:textId="77777777" w:rsidR="00B556BD" w:rsidRDefault="00516054">
      <w:pPr>
        <w:spacing w:before="55" w:after="55" w:line="310" w:lineRule="auto"/>
        <w:rPr>
          <w:rFonts w:ascii="Infra" w:eastAsia="Infra" w:hAnsi="Infra" w:cs="Infra"/>
          <w:b/>
          <w:color w:val="025056"/>
          <w:sz w:val="17"/>
          <w:vertAlign w:val="superscript"/>
        </w:rPr>
      </w:pPr>
      <w:r>
        <w:rPr>
          <w:rFonts w:ascii="Infra" w:eastAsia="Infra" w:hAnsi="Infra" w:cs="Infra"/>
          <w:b/>
          <w:color w:val="025056"/>
          <w:sz w:val="17"/>
        </w:rPr>
        <w:t>1.3 New accounting pronouncements</w:t>
      </w:r>
    </w:p>
    <w:p w14:paraId="65788B21" w14:textId="77777777" w:rsidR="00B556BD" w:rsidRDefault="00516054">
      <w:pPr>
        <w:spacing w:before="55" w:line="310" w:lineRule="auto"/>
        <w:rPr>
          <w:rFonts w:ascii="Infra" w:eastAsia="Infra" w:hAnsi="Infra" w:cs="Infra"/>
          <w:b/>
          <w:color w:val="E96852"/>
          <w:sz w:val="17"/>
          <w:vertAlign w:val="superscript"/>
        </w:rPr>
      </w:pPr>
      <w:r>
        <w:rPr>
          <w:rFonts w:ascii="Infra" w:eastAsia="Infra" w:hAnsi="Infra" w:cs="Infra"/>
          <w:b/>
          <w:color w:val="E96852"/>
          <w:sz w:val="17"/>
        </w:rPr>
        <w:t>1.3.1 New accounting pronouncements adopted by the Group</w:t>
      </w:r>
    </w:p>
    <w:p w14:paraId="5C7E51B8"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In these financial statements, the Group has applied IFRS 17 ‘Insurance Contracts' and IFRS 9 'Financial Instruments', for the first time. The Group has not early adopted any other standard, interpretation or amendment that has been issued but is not yet effective.</w:t>
      </w:r>
    </w:p>
    <w:p w14:paraId="7511ECC9" w14:textId="77777777" w:rsidR="00B556BD" w:rsidRDefault="00516054">
      <w:pPr>
        <w:spacing w:before="55" w:line="310" w:lineRule="auto"/>
        <w:rPr>
          <w:rFonts w:ascii="Infra" w:eastAsia="Infra" w:hAnsi="Infra" w:cs="Infra"/>
          <w:color w:val="E96852"/>
          <w:sz w:val="17"/>
          <w:vertAlign w:val="superscript"/>
        </w:rPr>
      </w:pPr>
      <w:r>
        <w:rPr>
          <w:rFonts w:ascii="Infra" w:eastAsia="Infra" w:hAnsi="Infra" w:cs="Infra"/>
          <w:color w:val="E96852"/>
          <w:sz w:val="17"/>
        </w:rPr>
        <w:t>IFRS 17 Insurance Contracts</w:t>
      </w:r>
    </w:p>
    <w:p w14:paraId="4BB5DF45"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IFRS 17 replaces IFRS 4 Insurance Contracts for annual periods beginning on or after 1 January 2023.</w:t>
      </w:r>
    </w:p>
    <w:p w14:paraId="1B432479"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The Group has applied the standard retrospectively by applying the transitional provisions in Appendix C of IFRS 17. The Group has made the election under IFRS 17 to not present certain quantitative information required by IAS 8 Accounting Policies, Changes in Accounting Estimates and Errors as follows:</w:t>
      </w:r>
    </w:p>
    <w:p w14:paraId="79DAF797"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Where a new standard is adopted, IAS 8 requires for the current period and each prior period presented, the amount of the adjustment:</w:t>
      </w:r>
    </w:p>
    <w:p w14:paraId="6059608D" w14:textId="77777777" w:rsidR="00B556BD" w:rsidRDefault="00516054">
      <w:pPr>
        <w:spacing w:after="55" w:line="288" w:lineRule="auto"/>
        <w:rPr>
          <w:rFonts w:ascii="Infra" w:eastAsia="Infra" w:hAnsi="Infra" w:cs="Infra"/>
          <w:color w:val="626469"/>
          <w:sz w:val="17"/>
          <w:vertAlign w:val="superscript"/>
        </w:rPr>
      </w:pPr>
      <w:r>
        <w:rPr>
          <w:rFonts w:ascii="Infra" w:eastAsia="Infra" w:hAnsi="Infra" w:cs="Infra"/>
          <w:color w:val="626469"/>
          <w:sz w:val="17"/>
        </w:rPr>
        <w:t>(i) for each financial statement line item affected; and</w:t>
      </w:r>
    </w:p>
    <w:p w14:paraId="5FD9F56F" w14:textId="77777777" w:rsidR="00B556BD" w:rsidRDefault="00516054">
      <w:pPr>
        <w:spacing w:after="55" w:line="288" w:lineRule="auto"/>
        <w:rPr>
          <w:rFonts w:ascii="Infra" w:eastAsia="Infra" w:hAnsi="Infra" w:cs="Infra"/>
          <w:color w:val="626469"/>
          <w:sz w:val="17"/>
          <w:vertAlign w:val="superscript"/>
        </w:rPr>
      </w:pPr>
      <w:r>
        <w:rPr>
          <w:rFonts w:ascii="Infra" w:eastAsia="Infra" w:hAnsi="Infra" w:cs="Infra"/>
          <w:color w:val="626469"/>
          <w:sz w:val="17"/>
        </w:rPr>
        <w:t>(ii) if IAS 33 Earnings per Share applies to the entity, for basic and diluted earnings per share;</w:t>
      </w:r>
    </w:p>
    <w:p w14:paraId="47A998F6"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The nature of the changes in accounting policies can be summarised, as follows:</w:t>
      </w:r>
    </w:p>
    <w:p w14:paraId="505DF5F3" w14:textId="77777777" w:rsidR="00B556BD" w:rsidRDefault="00516054">
      <w:pPr>
        <w:spacing w:before="55" w:line="310" w:lineRule="auto"/>
        <w:rPr>
          <w:rFonts w:ascii="Infra" w:eastAsia="Infra" w:hAnsi="Infra" w:cs="Infra"/>
          <w:i/>
          <w:color w:val="E96852"/>
          <w:sz w:val="17"/>
          <w:vertAlign w:val="superscript"/>
        </w:rPr>
      </w:pPr>
      <w:r>
        <w:rPr>
          <w:rFonts w:ascii="Infra" w:eastAsia="Infra" w:hAnsi="Infra" w:cs="Infra"/>
          <w:i/>
          <w:color w:val="E96852"/>
          <w:sz w:val="17"/>
        </w:rPr>
        <w:t>(i) Recognition, measurement and presentation of insurance contracts</w:t>
      </w:r>
    </w:p>
    <w:p w14:paraId="3FB14A49" w14:textId="28B72BDA"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IFRS 17 establishes principles for the recognition, measurement, presentation and disclosure of insurance contracts, reinsurance contracts and investment contracts with discretionary participation features</w:t>
      </w:r>
      <w:r w:rsidR="001C76BC">
        <w:rPr>
          <w:rFonts w:ascii="Infra" w:eastAsia="Infra" w:hAnsi="Infra" w:cs="Infra"/>
          <w:color w:val="626469"/>
          <w:sz w:val="17"/>
        </w:rPr>
        <w:t xml:space="preserve"> (DPF)</w:t>
      </w:r>
      <w:r>
        <w:rPr>
          <w:rFonts w:ascii="Infra" w:eastAsia="Infra" w:hAnsi="Infra" w:cs="Infra"/>
          <w:color w:val="626469"/>
          <w:sz w:val="17"/>
        </w:rPr>
        <w:t xml:space="preserve">. It introduces a model that measures groups of contracts based on the Group’s estimates of the present value of future cash flows that are expected to arise as the Group fulfills the contracts, an explicit risk adjustment for non-financial risk and a contractual service margin (“CSM”). </w:t>
      </w:r>
    </w:p>
    <w:p w14:paraId="0F7BB8A6"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Under IFRS 17, insurance revenue in each reporting period represents the provision of services arising from the group of insurance contracts at an amount that reflects the consideration to which the entity expects to be entitled in exchange for those services. This includes amounts relating to the changes in the liability for remaining coverage and the allocation of the portion of the premiums that relate to recovery of insurance acquisition cash flows. Investment components are not included within insurance revenue.</w:t>
      </w:r>
    </w:p>
    <w:p w14:paraId="186781E3"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 xml:space="preserve">Insurance finance income and expenses, are presented separately from insurance revenue and insurance service expenses. </w:t>
      </w:r>
    </w:p>
    <w:p w14:paraId="55EEA32D"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 xml:space="preserve">Previously, acquisition costs in relation to insurance contracts were recognised and presented under IFRS 4 as separate assets from the related insurance contract liabilities until those costs were included in profit or loss. Under IFRS 17, insurance acquisition cash flows in relation to all contracts in scope that </w:t>
      </w:r>
      <w:r>
        <w:rPr>
          <w:rFonts w:ascii="Infra" w:eastAsia="Infra" w:hAnsi="Infra" w:cs="Infra"/>
          <w:color w:val="626469"/>
          <w:sz w:val="17"/>
        </w:rPr>
        <w:lastRenderedPageBreak/>
        <w:t>arise before the recognition of the related insurance contracts are recognised as separate assets and are tested for recoverability. These assets are presented in the carrying amount of the related portfolio of contracts and are derecognised once the related contracts have been recognised.</w:t>
      </w:r>
    </w:p>
    <w:p w14:paraId="49507C57" w14:textId="77777777" w:rsidR="00B556BD" w:rsidRDefault="00516054">
      <w:pPr>
        <w:spacing w:before="55" w:line="310" w:lineRule="auto"/>
        <w:rPr>
          <w:rFonts w:ascii="Infra" w:eastAsia="Infra" w:hAnsi="Infra" w:cs="Infra"/>
          <w:i/>
          <w:color w:val="E96852"/>
          <w:sz w:val="17"/>
          <w:vertAlign w:val="superscript"/>
        </w:rPr>
      </w:pPr>
      <w:r>
        <w:rPr>
          <w:rFonts w:ascii="Infra" w:eastAsia="Infra" w:hAnsi="Infra" w:cs="Infra"/>
          <w:i/>
          <w:color w:val="E96852"/>
          <w:sz w:val="17"/>
        </w:rPr>
        <w:t>(i) Recognition, measurement and presentation of insurance contracts (continued)</w:t>
      </w:r>
    </w:p>
    <w:p w14:paraId="2FBF0121"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There is no change in accounting policy for investment contracts without DPF which are not in scope of IFRS 17. For these contracts, deferred acquisition costs continue to be presented as separate assets and amortised into profit or loss in line with revenue.</w:t>
      </w:r>
    </w:p>
    <w:p w14:paraId="4D9B1B91"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Income and expenses from reinsurance contracts other than insurance finance income and expenses are now presented as a single net amount in profit or loss. Previously, amounts recovered from reinsurers and reinsurance premium ceded were presented separately.</w:t>
      </w:r>
    </w:p>
    <w:p w14:paraId="527D5594"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For an explanation of how the Group accounts for insurance and reinsurance contracts under IFRS 17, see Note 1.4 and Note 11.</w:t>
      </w:r>
    </w:p>
    <w:p w14:paraId="2D48E8AE" w14:textId="77777777" w:rsidR="00B556BD" w:rsidRDefault="00516054">
      <w:pPr>
        <w:spacing w:before="55" w:line="310" w:lineRule="auto"/>
        <w:rPr>
          <w:rFonts w:ascii="Infra" w:eastAsia="Infra" w:hAnsi="Infra" w:cs="Infra"/>
          <w:i/>
          <w:color w:val="E96852"/>
          <w:sz w:val="17"/>
          <w:vertAlign w:val="superscript"/>
        </w:rPr>
      </w:pPr>
      <w:r>
        <w:rPr>
          <w:rFonts w:ascii="Infra" w:eastAsia="Infra" w:hAnsi="Infra" w:cs="Infra"/>
          <w:i/>
          <w:color w:val="E96852"/>
          <w:sz w:val="17"/>
        </w:rPr>
        <w:t>(ii) Transition</w:t>
      </w:r>
    </w:p>
    <w:p w14:paraId="611333D9" w14:textId="23FCD021"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Changes in accounting policies resulting from the adoption of IFRS 17 have been applied using a fully retrospective approach to the extent practicable. Under the fully retrospective approach, at 1 January 2022 the Group: </w:t>
      </w:r>
    </w:p>
    <w:tbl>
      <w:tblPr>
        <w:tblStyle w:val="TableGrid"/>
        <w:tblW w:w="108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602"/>
      </w:tblGrid>
      <w:tr w:rsidR="00E0332F" w14:paraId="48DC440E" w14:textId="77777777" w:rsidTr="00E0332F">
        <w:tc>
          <w:tcPr>
            <w:tcW w:w="288" w:type="dxa"/>
          </w:tcPr>
          <w:p w14:paraId="54CB6B3C" w14:textId="2469E106" w:rsidR="00E0332F" w:rsidRDefault="00E0332F">
            <w:pPr>
              <w:spacing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softHyphen/>
            </w:r>
          </w:p>
        </w:tc>
        <w:tc>
          <w:tcPr>
            <w:tcW w:w="10602" w:type="dxa"/>
          </w:tcPr>
          <w:p w14:paraId="1ADDC506" w14:textId="688426B2" w:rsidR="00E0332F" w:rsidRDefault="00E0332F" w:rsidP="00E0332F">
            <w:pPr>
              <w:spacing w:after="55" w:line="288" w:lineRule="auto"/>
              <w:rPr>
                <w:rFonts w:ascii="Infra" w:eastAsia="Infra" w:hAnsi="Infra" w:cs="Infra"/>
                <w:color w:val="626469"/>
                <w:sz w:val="17"/>
                <w:vertAlign w:val="superscript"/>
              </w:rPr>
            </w:pPr>
            <w:r>
              <w:rPr>
                <w:rFonts w:ascii="Infra" w:eastAsia="Infra" w:hAnsi="Infra" w:cs="Infra"/>
                <w:color w:val="626469"/>
                <w:sz w:val="17"/>
              </w:rPr>
              <w:t xml:space="preserve">identified, recognised and measured each group of insurance contracts, investment contracts with discretionary participation features and reinsurance contracts as if IFRS 17 had always been applied; </w:t>
            </w:r>
          </w:p>
        </w:tc>
      </w:tr>
      <w:tr w:rsidR="00E0332F" w14:paraId="2A53859F" w14:textId="77777777" w:rsidTr="00E0332F">
        <w:tc>
          <w:tcPr>
            <w:tcW w:w="288" w:type="dxa"/>
          </w:tcPr>
          <w:p w14:paraId="452BB4DD" w14:textId="0CEA6711" w:rsidR="00E0332F" w:rsidRDefault="00E0332F">
            <w:pPr>
              <w:spacing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softHyphen/>
            </w:r>
          </w:p>
        </w:tc>
        <w:tc>
          <w:tcPr>
            <w:tcW w:w="10602" w:type="dxa"/>
          </w:tcPr>
          <w:p w14:paraId="38C64BB7" w14:textId="5CEE42FE" w:rsidR="00E0332F" w:rsidRDefault="00E0332F" w:rsidP="00E0332F">
            <w:pPr>
              <w:spacing w:after="55" w:line="288" w:lineRule="auto"/>
              <w:rPr>
                <w:rFonts w:ascii="Infra" w:eastAsia="Infra" w:hAnsi="Infra" w:cs="Infra"/>
                <w:color w:val="626469"/>
                <w:sz w:val="17"/>
                <w:vertAlign w:val="superscript"/>
              </w:rPr>
            </w:pPr>
            <w:r>
              <w:rPr>
                <w:rFonts w:ascii="Infra" w:eastAsia="Infra" w:hAnsi="Infra" w:cs="Infra"/>
                <w:color w:val="626469"/>
                <w:sz w:val="17"/>
              </w:rPr>
              <w:t xml:space="preserve">derecognised previously reported balances that would not have existed if IFRS 17 had always been applied, such as the unallocated surplus of the With-Profits Fund; and </w:t>
            </w:r>
          </w:p>
        </w:tc>
      </w:tr>
      <w:tr w:rsidR="00E0332F" w14:paraId="31BE2704" w14:textId="77777777" w:rsidTr="00E0332F">
        <w:tc>
          <w:tcPr>
            <w:tcW w:w="288" w:type="dxa"/>
          </w:tcPr>
          <w:p w14:paraId="6139EBF1" w14:textId="1780C062" w:rsidR="00E0332F" w:rsidRDefault="00E0332F">
            <w:pPr>
              <w:spacing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softHyphen/>
            </w:r>
          </w:p>
        </w:tc>
        <w:tc>
          <w:tcPr>
            <w:tcW w:w="10602" w:type="dxa"/>
          </w:tcPr>
          <w:p w14:paraId="061D6BD3" w14:textId="282BF1CB" w:rsidR="00E0332F" w:rsidRDefault="00E0332F">
            <w:pPr>
              <w:spacing w:after="110" w:line="288" w:lineRule="auto"/>
              <w:rPr>
                <w:rFonts w:ascii="Infra" w:eastAsia="Infra" w:hAnsi="Infra" w:cs="Infra"/>
                <w:color w:val="626469"/>
                <w:sz w:val="17"/>
                <w:vertAlign w:val="superscript"/>
              </w:rPr>
            </w:pPr>
            <w:r>
              <w:rPr>
                <w:rFonts w:ascii="Infra" w:eastAsia="Infra" w:hAnsi="Infra" w:cs="Infra"/>
                <w:color w:val="626469"/>
                <w:sz w:val="17"/>
              </w:rPr>
              <w:t>recognised any resulting net difference in equity, after allowing for any deferred tax adjustment.</w:t>
            </w:r>
          </w:p>
        </w:tc>
      </w:tr>
    </w:tbl>
    <w:p w14:paraId="116D6369" w14:textId="023DFCA3"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 addition, there are also changes in presentation in the condensed consolidated statement of financial position line items from the adoption of IFRS 17:</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E0332F" w14:paraId="6B0E5E09" w14:textId="77777777" w:rsidTr="00E0332F">
        <w:tc>
          <w:tcPr>
            <w:tcW w:w="288" w:type="dxa"/>
          </w:tcPr>
          <w:p w14:paraId="5F3F7149" w14:textId="764BB51D" w:rsidR="00E0332F" w:rsidRDefault="00E0332F">
            <w:pPr>
              <w:spacing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softHyphen/>
            </w:r>
          </w:p>
        </w:tc>
        <w:tc>
          <w:tcPr>
            <w:tcW w:w="10512" w:type="dxa"/>
          </w:tcPr>
          <w:p w14:paraId="1FE9E54C" w14:textId="7C81433A" w:rsidR="00E0332F" w:rsidRDefault="00E0332F" w:rsidP="00E0332F">
            <w:pPr>
              <w:spacing w:after="110" w:line="288" w:lineRule="auto"/>
              <w:rPr>
                <w:rFonts w:ascii="Infra" w:eastAsia="Infra" w:hAnsi="Infra" w:cs="Infra"/>
                <w:color w:val="626469"/>
                <w:sz w:val="17"/>
                <w:vertAlign w:val="superscript"/>
              </w:rPr>
            </w:pPr>
            <w:r>
              <w:rPr>
                <w:rFonts w:ascii="Infra" w:eastAsia="Infra" w:hAnsi="Infra" w:cs="Infra"/>
                <w:color w:val="626469"/>
                <w:sz w:val="17"/>
              </w:rPr>
              <w:t xml:space="preserve">The inclusion of insurance receivables and payables balances as cash flows in the measurement of insurance and reinsurance held contracts. </w:t>
            </w:r>
          </w:p>
        </w:tc>
      </w:tr>
      <w:tr w:rsidR="00E0332F" w14:paraId="4E427F4F" w14:textId="77777777" w:rsidTr="00E0332F">
        <w:tc>
          <w:tcPr>
            <w:tcW w:w="288" w:type="dxa"/>
          </w:tcPr>
          <w:p w14:paraId="213A7FC6" w14:textId="517017A4" w:rsidR="00E0332F" w:rsidRDefault="00E0332F">
            <w:pPr>
              <w:spacing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softHyphen/>
            </w:r>
          </w:p>
        </w:tc>
        <w:tc>
          <w:tcPr>
            <w:tcW w:w="10512" w:type="dxa"/>
          </w:tcPr>
          <w:p w14:paraId="5C44962F" w14:textId="21A0348C" w:rsidR="00E0332F" w:rsidRDefault="00E0332F" w:rsidP="00E0332F">
            <w:pPr>
              <w:spacing w:after="110" w:line="288" w:lineRule="auto"/>
              <w:rPr>
                <w:rFonts w:ascii="Infra" w:eastAsia="Infra" w:hAnsi="Infra" w:cs="Infra"/>
                <w:color w:val="626469"/>
                <w:sz w:val="17"/>
                <w:vertAlign w:val="superscript"/>
              </w:rPr>
            </w:pPr>
            <w:r>
              <w:rPr>
                <w:rFonts w:ascii="Infra" w:eastAsia="Infra" w:hAnsi="Infra" w:cs="Infra"/>
                <w:color w:val="626469"/>
                <w:sz w:val="17"/>
              </w:rPr>
              <w:t>The presentation of reinsurance held contracts as an asset or liability based on the net position of all contracts within a portfolio, rather than the previous IFRS 4 treatment which was recognised on an individual contract basis.</w:t>
            </w:r>
          </w:p>
        </w:tc>
      </w:tr>
      <w:tr w:rsidR="00E0332F" w14:paraId="1B98B705" w14:textId="77777777" w:rsidTr="00E0332F">
        <w:tc>
          <w:tcPr>
            <w:tcW w:w="288" w:type="dxa"/>
          </w:tcPr>
          <w:p w14:paraId="681AEBAA" w14:textId="5447BD07" w:rsidR="00E0332F" w:rsidRDefault="00E0332F">
            <w:pPr>
              <w:spacing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softHyphen/>
            </w:r>
          </w:p>
        </w:tc>
        <w:tc>
          <w:tcPr>
            <w:tcW w:w="10512" w:type="dxa"/>
          </w:tcPr>
          <w:p w14:paraId="6BCFBD29" w14:textId="502A059D" w:rsidR="00E0332F" w:rsidRDefault="00E0332F" w:rsidP="00E0332F">
            <w:pPr>
              <w:spacing w:after="110" w:line="288" w:lineRule="auto"/>
              <w:rPr>
                <w:rFonts w:ascii="Infra" w:eastAsia="Infra" w:hAnsi="Infra" w:cs="Infra"/>
                <w:color w:val="626469"/>
                <w:sz w:val="17"/>
                <w:vertAlign w:val="superscript"/>
              </w:rPr>
            </w:pPr>
            <w:r>
              <w:rPr>
                <w:rFonts w:ascii="Infra" w:eastAsia="Infra" w:hAnsi="Infra" w:cs="Infra"/>
                <w:color w:val="626469"/>
                <w:sz w:val="17"/>
              </w:rPr>
              <w:t xml:space="preserve">Investment contract liabilities with discretionary participation features within the scope of IFRS 17 are present within insurance contract liabilities. </w:t>
            </w:r>
          </w:p>
        </w:tc>
      </w:tr>
    </w:tbl>
    <w:p w14:paraId="2E98BCD6"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Where it is impracticable to apply a fully retrospective approach to a group of contracts, then the Group has, as permitted under IFRS 17, used either the modified retrospective approach or the fair value approach.</w:t>
      </w:r>
    </w:p>
    <w:p w14:paraId="34912C6B"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The Group has applied the following approaches to valuing the CSM on transition to IFRS 17:</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0"/>
        <w:gridCol w:w="7185"/>
      </w:tblGrid>
      <w:tr w:rsidR="00B556BD" w14:paraId="30D40B4D" w14:textId="77777777" w:rsidTr="00182930">
        <w:trPr>
          <w:cantSplit/>
          <w:trHeight w:hRule="exact" w:val="225"/>
        </w:trPr>
        <w:tc>
          <w:tcPr>
            <w:tcW w:w="3660" w:type="dxa"/>
            <w:tcBorders>
              <w:top w:val="single" w:sz="8" w:space="0" w:color="FFFFFF"/>
              <w:left w:val="single" w:sz="8" w:space="0" w:color="FFFFFF"/>
              <w:bottom w:val="single" w:sz="8" w:space="0" w:color="FFFFFF"/>
              <w:right w:val="nil"/>
            </w:tcBorders>
            <w:shd w:val="clear" w:color="auto" w:fill="auto"/>
            <w:tcMar>
              <w:top w:w="0" w:type="dxa"/>
              <w:left w:w="53" w:type="dxa"/>
              <w:bottom w:w="0" w:type="dxa"/>
              <w:right w:w="53" w:type="dxa"/>
            </w:tcMar>
          </w:tcPr>
          <w:p w14:paraId="4061D412" w14:textId="77777777" w:rsidR="00B556BD" w:rsidRPr="00182930" w:rsidRDefault="00516054">
            <w:pPr>
              <w:spacing w:before="33" w:after="30" w:line="274" w:lineRule="auto"/>
              <w:rPr>
                <w:color w:val="E56A54"/>
              </w:rPr>
            </w:pPr>
            <w:r w:rsidRPr="00182930">
              <w:rPr>
                <w:rFonts w:ascii="Infra" w:eastAsia="Infra" w:hAnsi="Infra" w:cs="Infra"/>
                <w:color w:val="E56A54"/>
                <w:sz w:val="13"/>
              </w:rPr>
              <w:t>Transition approach</w:t>
            </w:r>
          </w:p>
        </w:tc>
        <w:tc>
          <w:tcPr>
            <w:tcW w:w="7185" w:type="dxa"/>
            <w:tcBorders>
              <w:top w:val="single" w:sz="8" w:space="0" w:color="FFFFFF"/>
              <w:left w:val="nil"/>
              <w:bottom w:val="single" w:sz="8" w:space="0" w:color="FFFFFF"/>
              <w:right w:val="single" w:sz="8" w:space="0" w:color="FFFFFF"/>
            </w:tcBorders>
            <w:shd w:val="clear" w:color="auto" w:fill="auto"/>
            <w:tcMar>
              <w:top w:w="0" w:type="dxa"/>
              <w:left w:w="53" w:type="dxa"/>
              <w:bottom w:w="0" w:type="dxa"/>
              <w:right w:w="53" w:type="dxa"/>
            </w:tcMar>
          </w:tcPr>
          <w:p w14:paraId="04119028" w14:textId="77777777" w:rsidR="00B556BD" w:rsidRPr="00182930" w:rsidRDefault="00516054">
            <w:pPr>
              <w:spacing w:before="33" w:after="30" w:line="274" w:lineRule="auto"/>
              <w:rPr>
                <w:color w:val="E56A54"/>
              </w:rPr>
            </w:pPr>
            <w:r w:rsidRPr="00182930">
              <w:rPr>
                <w:rFonts w:ascii="Infra" w:eastAsia="Infra" w:hAnsi="Infra" w:cs="Infra"/>
                <w:color w:val="E56A54"/>
                <w:sz w:val="13"/>
              </w:rPr>
              <w:t>Applied to products</w:t>
            </w:r>
          </w:p>
        </w:tc>
      </w:tr>
      <w:tr w:rsidR="00B556BD" w14:paraId="733FEDBE" w14:textId="77777777" w:rsidTr="00E0332F">
        <w:trPr>
          <w:cantSplit/>
          <w:trHeight w:hRule="exact" w:val="1343"/>
        </w:trPr>
        <w:tc>
          <w:tcPr>
            <w:tcW w:w="3660" w:type="dxa"/>
            <w:tcBorders>
              <w:top w:val="single" w:sz="8" w:space="0" w:color="FFFFFF"/>
              <w:left w:val="nil"/>
              <w:bottom w:val="single" w:sz="8" w:space="0" w:color="E96852"/>
              <w:right w:val="nil"/>
            </w:tcBorders>
            <w:tcMar>
              <w:top w:w="0" w:type="dxa"/>
              <w:left w:w="53" w:type="dxa"/>
              <w:bottom w:w="0" w:type="dxa"/>
              <w:right w:w="53" w:type="dxa"/>
            </w:tcMar>
          </w:tcPr>
          <w:p w14:paraId="51C2485C" w14:textId="77777777" w:rsidR="00B556BD" w:rsidRDefault="00516054">
            <w:pPr>
              <w:spacing w:before="33" w:after="30" w:line="310" w:lineRule="auto"/>
            </w:pPr>
            <w:r>
              <w:rPr>
                <w:rFonts w:ascii="Infra" w:eastAsia="Infra" w:hAnsi="Infra" w:cs="Infra"/>
                <w:b/>
                <w:color w:val="626469"/>
                <w:sz w:val="17"/>
              </w:rPr>
              <w:t>Fully Retrospective Approach (FRA)</w:t>
            </w:r>
          </w:p>
        </w:tc>
        <w:tc>
          <w:tcPr>
            <w:tcW w:w="7185" w:type="dxa"/>
            <w:tcBorders>
              <w:top w:val="single" w:sz="8" w:space="0" w:color="FFFFFF"/>
              <w:left w:val="nil"/>
              <w:bottom w:val="single" w:sz="8" w:space="0" w:color="E96852"/>
              <w:right w:val="nil"/>
            </w:tcBorders>
            <w:tcMar>
              <w:top w:w="0" w:type="dxa"/>
              <w:left w:w="53" w:type="dxa"/>
              <w:bottom w:w="0" w:type="dxa"/>
              <w:right w:w="53" w:type="dxa"/>
            </w:tcMar>
          </w:tcPr>
          <w:p w14:paraId="255EE4E3" w14:textId="77777777" w:rsidR="00B556BD" w:rsidRDefault="00516054">
            <w:pPr>
              <w:spacing w:before="33" w:after="84" w:line="310" w:lineRule="auto"/>
              <w:rPr>
                <w:rFonts w:ascii="Infra" w:eastAsia="Infra" w:hAnsi="Infra" w:cs="Infra"/>
                <w:color w:val="626469"/>
                <w:sz w:val="17"/>
              </w:rPr>
            </w:pPr>
            <w:r>
              <w:rPr>
                <w:rFonts w:ascii="Infra" w:eastAsia="Infra" w:hAnsi="Infra" w:cs="Infra"/>
                <w:color w:val="626469"/>
                <w:sz w:val="17"/>
              </w:rPr>
              <w:t>90:10 With-Profits contracts written 2020-2021</w:t>
            </w:r>
            <w:r>
              <w:rPr>
                <w:rFonts w:ascii="Infra" w:eastAsia="Infra" w:hAnsi="Infra" w:cs="Infra"/>
                <w:color w:val="626469"/>
                <w:sz w:val="17"/>
                <w:vertAlign w:val="superscript"/>
              </w:rPr>
              <w:t>i</w:t>
            </w:r>
          </w:p>
          <w:p w14:paraId="447FAEC8" w14:textId="77777777" w:rsidR="00B556BD" w:rsidRDefault="00516054">
            <w:pPr>
              <w:spacing w:after="84" w:line="310" w:lineRule="auto"/>
              <w:rPr>
                <w:rFonts w:ascii="Infra" w:eastAsia="Infra" w:hAnsi="Infra" w:cs="Infra"/>
                <w:color w:val="626469"/>
                <w:sz w:val="17"/>
              </w:rPr>
            </w:pPr>
            <w:r>
              <w:rPr>
                <w:rFonts w:ascii="Infra" w:eastAsia="Infra" w:hAnsi="Infra" w:cs="Infra"/>
                <w:color w:val="626469"/>
                <w:sz w:val="17"/>
              </w:rPr>
              <w:t>PruProtect contracts written June 2010 – June 2016</w:t>
            </w:r>
            <w:r>
              <w:rPr>
                <w:rFonts w:ascii="Infra" w:eastAsia="Infra" w:hAnsi="Infra" w:cs="Infra"/>
                <w:color w:val="626469"/>
                <w:sz w:val="17"/>
                <w:vertAlign w:val="superscript"/>
              </w:rPr>
              <w:t>ii</w:t>
            </w:r>
          </w:p>
          <w:p w14:paraId="71611215" w14:textId="77777777" w:rsidR="00B556BD" w:rsidRDefault="00516054">
            <w:pPr>
              <w:spacing w:after="84" w:line="310" w:lineRule="auto"/>
              <w:rPr>
                <w:rFonts w:ascii="Infra" w:eastAsia="Infra" w:hAnsi="Infra" w:cs="Infra"/>
                <w:color w:val="626469"/>
                <w:sz w:val="17"/>
              </w:rPr>
            </w:pPr>
            <w:r>
              <w:rPr>
                <w:rFonts w:ascii="Infra" w:eastAsia="Infra" w:hAnsi="Infra" w:cs="Infra"/>
                <w:color w:val="626469"/>
                <w:sz w:val="17"/>
              </w:rPr>
              <w:t>Non-Profit protection in Poland written 2020-2021</w:t>
            </w:r>
          </w:p>
          <w:p w14:paraId="33FFB142" w14:textId="77777777" w:rsidR="00B556BD" w:rsidRDefault="00516054">
            <w:pPr>
              <w:spacing w:after="30" w:line="310" w:lineRule="auto"/>
              <w:rPr>
                <w:rFonts w:ascii="Infra" w:eastAsia="Infra" w:hAnsi="Infra" w:cs="Infra"/>
                <w:color w:val="626469"/>
                <w:sz w:val="17"/>
              </w:rPr>
            </w:pPr>
            <w:r>
              <w:rPr>
                <w:rFonts w:ascii="Infra" w:eastAsia="Infra" w:hAnsi="Infra" w:cs="Infra"/>
                <w:color w:val="626469"/>
                <w:sz w:val="17"/>
              </w:rPr>
              <w:t>Rothesay reinsurance treaty</w:t>
            </w:r>
            <w:r>
              <w:rPr>
                <w:rFonts w:ascii="Infra" w:eastAsia="Infra" w:hAnsi="Infra" w:cs="Infra"/>
                <w:color w:val="626469"/>
                <w:sz w:val="17"/>
                <w:vertAlign w:val="superscript"/>
              </w:rPr>
              <w:t>iii</w:t>
            </w:r>
          </w:p>
        </w:tc>
      </w:tr>
      <w:tr w:rsidR="00B556BD" w14:paraId="276082CF" w14:textId="77777777" w:rsidTr="00182930">
        <w:trPr>
          <w:cantSplit/>
          <w:trHeight w:hRule="exact" w:val="585"/>
        </w:trPr>
        <w:tc>
          <w:tcPr>
            <w:tcW w:w="3660" w:type="dxa"/>
            <w:tcBorders>
              <w:top w:val="single" w:sz="8" w:space="0" w:color="E96852"/>
              <w:left w:val="nil"/>
              <w:bottom w:val="single" w:sz="8" w:space="0" w:color="E96852"/>
              <w:right w:val="nil"/>
            </w:tcBorders>
            <w:tcMar>
              <w:top w:w="0" w:type="dxa"/>
              <w:left w:w="53" w:type="dxa"/>
              <w:bottom w:w="0" w:type="dxa"/>
              <w:right w:w="53" w:type="dxa"/>
            </w:tcMar>
          </w:tcPr>
          <w:p w14:paraId="769077C6" w14:textId="77777777" w:rsidR="00B556BD" w:rsidRDefault="00516054">
            <w:pPr>
              <w:spacing w:before="33" w:after="30" w:line="310" w:lineRule="auto"/>
            </w:pPr>
            <w:r>
              <w:rPr>
                <w:rFonts w:ascii="Infra" w:eastAsia="Infra" w:hAnsi="Infra" w:cs="Infra"/>
                <w:b/>
                <w:color w:val="626469"/>
                <w:sz w:val="17"/>
              </w:rPr>
              <w:t>Modified Retrospective Approach (MRA)</w:t>
            </w:r>
          </w:p>
        </w:tc>
        <w:tc>
          <w:tcPr>
            <w:tcW w:w="7185" w:type="dxa"/>
            <w:tcBorders>
              <w:top w:val="single" w:sz="8" w:space="0" w:color="E96852"/>
              <w:left w:val="nil"/>
              <w:bottom w:val="single" w:sz="8" w:space="0" w:color="E96852"/>
              <w:right w:val="nil"/>
            </w:tcBorders>
            <w:tcMar>
              <w:top w:w="0" w:type="dxa"/>
              <w:left w:w="53" w:type="dxa"/>
              <w:bottom w:w="0" w:type="dxa"/>
              <w:right w:w="53" w:type="dxa"/>
            </w:tcMar>
          </w:tcPr>
          <w:p w14:paraId="1F4FDA8C" w14:textId="77777777" w:rsidR="00B556BD" w:rsidRDefault="00516054">
            <w:pPr>
              <w:spacing w:before="33" w:after="84" w:line="310" w:lineRule="auto"/>
              <w:rPr>
                <w:rFonts w:ascii="Infra" w:eastAsia="Infra" w:hAnsi="Infra" w:cs="Infra"/>
                <w:color w:val="626469"/>
                <w:sz w:val="17"/>
              </w:rPr>
            </w:pPr>
            <w:r>
              <w:rPr>
                <w:rFonts w:ascii="Infra" w:eastAsia="Infra" w:hAnsi="Infra" w:cs="Infra"/>
                <w:color w:val="626469"/>
                <w:sz w:val="17"/>
              </w:rPr>
              <w:t>90:10 With-Profits contracts written 2004-2019</w:t>
            </w:r>
            <w:r>
              <w:rPr>
                <w:rFonts w:ascii="Infra" w:eastAsia="Infra" w:hAnsi="Infra" w:cs="Infra"/>
                <w:color w:val="626469"/>
                <w:sz w:val="17"/>
                <w:vertAlign w:val="superscript"/>
              </w:rPr>
              <w:t>i</w:t>
            </w:r>
          </w:p>
          <w:p w14:paraId="557FEAD3" w14:textId="77777777" w:rsidR="00B556BD" w:rsidRDefault="00516054">
            <w:pPr>
              <w:spacing w:after="30" w:line="310" w:lineRule="auto"/>
              <w:rPr>
                <w:rFonts w:ascii="Infra" w:eastAsia="Infra" w:hAnsi="Infra" w:cs="Infra"/>
                <w:color w:val="626469"/>
                <w:sz w:val="17"/>
              </w:rPr>
            </w:pPr>
            <w:r>
              <w:rPr>
                <w:rFonts w:ascii="Infra" w:eastAsia="Infra" w:hAnsi="Infra" w:cs="Infra"/>
                <w:color w:val="626469"/>
                <w:sz w:val="17"/>
              </w:rPr>
              <w:t>PruProtect contracts written before June 2010</w:t>
            </w:r>
            <w:r>
              <w:rPr>
                <w:rFonts w:ascii="Infra" w:eastAsia="Infra" w:hAnsi="Infra" w:cs="Infra"/>
                <w:color w:val="626469"/>
                <w:sz w:val="17"/>
                <w:vertAlign w:val="superscript"/>
              </w:rPr>
              <w:t>ii</w:t>
            </w:r>
          </w:p>
        </w:tc>
      </w:tr>
      <w:tr w:rsidR="00B556BD" w14:paraId="55DE6386" w14:textId="77777777" w:rsidTr="00182930">
        <w:trPr>
          <w:cantSplit/>
          <w:trHeight w:hRule="exact" w:val="585"/>
        </w:trPr>
        <w:tc>
          <w:tcPr>
            <w:tcW w:w="3660" w:type="dxa"/>
            <w:tcBorders>
              <w:top w:val="single" w:sz="8" w:space="0" w:color="E96852"/>
              <w:left w:val="nil"/>
              <w:bottom w:val="single" w:sz="8" w:space="0" w:color="E96852"/>
              <w:right w:val="nil"/>
            </w:tcBorders>
            <w:tcMar>
              <w:top w:w="0" w:type="dxa"/>
              <w:left w:w="53" w:type="dxa"/>
              <w:bottom w:w="0" w:type="dxa"/>
              <w:right w:w="53" w:type="dxa"/>
            </w:tcMar>
          </w:tcPr>
          <w:p w14:paraId="3C871717" w14:textId="77777777" w:rsidR="00B556BD" w:rsidRDefault="00516054">
            <w:pPr>
              <w:spacing w:before="33" w:after="30" w:line="310" w:lineRule="auto"/>
            </w:pPr>
            <w:r>
              <w:rPr>
                <w:rFonts w:ascii="Infra" w:eastAsia="Infra" w:hAnsi="Infra" w:cs="Infra"/>
                <w:b/>
                <w:color w:val="626469"/>
                <w:sz w:val="17"/>
              </w:rPr>
              <w:t>Fair Value Approach (FVA)</w:t>
            </w:r>
          </w:p>
        </w:tc>
        <w:tc>
          <w:tcPr>
            <w:tcW w:w="7185" w:type="dxa"/>
            <w:tcBorders>
              <w:top w:val="single" w:sz="8" w:space="0" w:color="E96852"/>
              <w:left w:val="nil"/>
              <w:bottom w:val="single" w:sz="8" w:space="0" w:color="E96852"/>
              <w:right w:val="nil"/>
            </w:tcBorders>
            <w:tcMar>
              <w:top w:w="0" w:type="dxa"/>
              <w:left w:w="53" w:type="dxa"/>
              <w:bottom w:w="0" w:type="dxa"/>
              <w:right w:w="53" w:type="dxa"/>
            </w:tcMar>
          </w:tcPr>
          <w:p w14:paraId="258DA9AB" w14:textId="77777777" w:rsidR="00B556BD" w:rsidRDefault="00516054">
            <w:pPr>
              <w:spacing w:before="33" w:after="84" w:line="310" w:lineRule="auto"/>
              <w:rPr>
                <w:rFonts w:ascii="Infra" w:eastAsia="Infra" w:hAnsi="Infra" w:cs="Infra"/>
                <w:color w:val="626469"/>
                <w:sz w:val="17"/>
              </w:rPr>
            </w:pPr>
            <w:r>
              <w:rPr>
                <w:rFonts w:ascii="Infra" w:eastAsia="Infra" w:hAnsi="Infra" w:cs="Infra"/>
                <w:color w:val="626469"/>
                <w:sz w:val="17"/>
              </w:rPr>
              <w:t>90:10 With-Profits contracts written before 2004</w:t>
            </w:r>
            <w:r>
              <w:rPr>
                <w:rFonts w:ascii="Infra" w:eastAsia="Infra" w:hAnsi="Infra" w:cs="Infra"/>
                <w:color w:val="626469"/>
                <w:sz w:val="17"/>
                <w:vertAlign w:val="superscript"/>
              </w:rPr>
              <w:t>i</w:t>
            </w:r>
          </w:p>
          <w:p w14:paraId="46B2D691" w14:textId="77777777" w:rsidR="00B556BD" w:rsidRDefault="00516054">
            <w:pPr>
              <w:spacing w:after="30" w:line="310" w:lineRule="auto"/>
              <w:rPr>
                <w:rFonts w:ascii="Infra" w:eastAsia="Infra" w:hAnsi="Infra" w:cs="Infra"/>
                <w:color w:val="626469"/>
                <w:sz w:val="17"/>
              </w:rPr>
            </w:pPr>
            <w:r>
              <w:rPr>
                <w:rFonts w:ascii="Infra" w:eastAsia="Infra" w:hAnsi="Infra" w:cs="Infra"/>
                <w:color w:val="626469"/>
                <w:sz w:val="17"/>
              </w:rPr>
              <w:t>All other insurance and reinsurance contracts written up to 2021</w:t>
            </w:r>
          </w:p>
        </w:tc>
      </w:tr>
    </w:tbl>
    <w:p w14:paraId="4F9CE644" w14:textId="77777777" w:rsidR="00B556BD" w:rsidRDefault="00516054">
      <w:pPr>
        <w:numPr>
          <w:ilvl w:val="0"/>
          <w:numId w:val="74"/>
        </w:numPr>
        <w:spacing w:before="160" w:after="20" w:line="288" w:lineRule="auto"/>
        <w:ind w:left="180" w:hanging="180"/>
        <w:rPr>
          <w:rFonts w:ascii="Infra" w:eastAsia="Infra" w:hAnsi="Infra" w:cs="Infra"/>
          <w:color w:val="636666"/>
          <w:sz w:val="14"/>
          <w:vertAlign w:val="superscript"/>
        </w:rPr>
      </w:pPr>
      <w:r>
        <w:rPr>
          <w:rFonts w:ascii="Infra" w:eastAsia="Infra" w:hAnsi="Infra" w:cs="Infra"/>
          <w:color w:val="636666"/>
          <w:sz w:val="14"/>
        </w:rPr>
        <w:t>Shareholder transfers for most contracts in the WPSF are up to one-ninth of the cost of bonus declared to policyholders, in accordance with the Articles of Association. These contracts are referred to as 90:10 business.</w:t>
      </w:r>
    </w:p>
    <w:p w14:paraId="513AAFB2" w14:textId="77777777" w:rsidR="00B556BD" w:rsidRDefault="00516054">
      <w:pPr>
        <w:numPr>
          <w:ilvl w:val="0"/>
          <w:numId w:val="75"/>
        </w:numPr>
        <w:spacing w:before="160" w:after="20" w:line="288" w:lineRule="auto"/>
        <w:ind w:left="180" w:hanging="180"/>
        <w:rPr>
          <w:rFonts w:ascii="Infra" w:eastAsia="Infra" w:hAnsi="Infra" w:cs="Infra"/>
          <w:color w:val="636666"/>
          <w:sz w:val="14"/>
          <w:vertAlign w:val="superscript"/>
        </w:rPr>
      </w:pPr>
      <w:r>
        <w:rPr>
          <w:rFonts w:ascii="Infra" w:eastAsia="Infra" w:hAnsi="Infra" w:cs="Infra"/>
          <w:color w:val="636666"/>
          <w:sz w:val="14"/>
        </w:rPr>
        <w:t>PruProtect is a non-profit contract providing life and sickness cover that the Group issued through a joint venture arrangement with Vitality Life.</w:t>
      </w:r>
    </w:p>
    <w:p w14:paraId="53731635" w14:textId="77777777" w:rsidR="00B556BD" w:rsidRDefault="00516054">
      <w:pPr>
        <w:numPr>
          <w:ilvl w:val="0"/>
          <w:numId w:val="76"/>
        </w:numPr>
        <w:spacing w:before="160" w:after="20" w:line="288" w:lineRule="auto"/>
        <w:ind w:left="180" w:hanging="180"/>
        <w:rPr>
          <w:rFonts w:ascii="Infra" w:eastAsia="Infra" w:hAnsi="Infra" w:cs="Infra"/>
          <w:color w:val="636666"/>
          <w:sz w:val="14"/>
          <w:vertAlign w:val="superscript"/>
        </w:rPr>
      </w:pPr>
      <w:r>
        <w:rPr>
          <w:rFonts w:ascii="Infra" w:eastAsia="Infra" w:hAnsi="Infra" w:cs="Infra"/>
          <w:color w:val="636666"/>
          <w:sz w:val="14"/>
        </w:rPr>
        <w:t>The Rothesay Part VII transfer in December 2021, which involved the sale of an annuity portfolio from M&amp;G plc to Rothesay Life PLC, and consequential update to the reinsurance treaty for the retained annuity business is deemed to constitute a derecognition event. Therefore, for IFRS 17 purposes, the inception date of the reinsurance contract is 15 December 2021 and so is transitioned under FRA.</w:t>
      </w:r>
    </w:p>
    <w:p w14:paraId="0127C13B" w14:textId="77777777" w:rsidR="00B556BD" w:rsidRDefault="00B556BD">
      <w:pPr>
        <w:spacing w:before="160" w:after="20" w:line="288" w:lineRule="auto"/>
        <w:rPr>
          <w:rFonts w:ascii="Infra" w:eastAsia="Infra" w:hAnsi="Infra" w:cs="Infra"/>
          <w:color w:val="636666"/>
          <w:sz w:val="14"/>
          <w:vertAlign w:val="superscript"/>
        </w:rPr>
      </w:pPr>
    </w:p>
    <w:p w14:paraId="6D2C9CF8"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The impact of adopting IFRS 17 on the total equity at 1 January 2022 are presented in the condensed consolidated statement of changes in equity.</w:t>
      </w:r>
    </w:p>
    <w:p w14:paraId="638EBA33" w14:textId="77777777" w:rsidR="00B556BD" w:rsidRDefault="00516054">
      <w:pPr>
        <w:spacing w:before="55" w:line="310" w:lineRule="auto"/>
        <w:rPr>
          <w:rFonts w:ascii="Infra" w:eastAsia="Infra" w:hAnsi="Infra" w:cs="Infra"/>
          <w:b/>
          <w:color w:val="E96852"/>
          <w:sz w:val="17"/>
          <w:vertAlign w:val="superscript"/>
        </w:rPr>
      </w:pPr>
      <w:r>
        <w:rPr>
          <w:rFonts w:ascii="Infra" w:eastAsia="Infra" w:hAnsi="Infra" w:cs="Infra"/>
          <w:b/>
          <w:color w:val="E96852"/>
          <w:sz w:val="17"/>
        </w:rPr>
        <w:t>Fully retrospective approach</w:t>
      </w:r>
      <w:r>
        <w:rPr>
          <w:rFonts w:ascii="Infra" w:eastAsia="Infra" w:hAnsi="Infra" w:cs="Infra"/>
          <w:i/>
          <w:color w:val="E96852"/>
          <w:sz w:val="17"/>
        </w:rPr>
        <w:t xml:space="preserve">  </w:t>
      </w:r>
    </w:p>
    <w:p w14:paraId="758A0F50"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 xml:space="preserve">The Group has applied the fully retrospective approach on transition to products as shown above. On transition to IFRS 17, the Group has applied the fully retrospective approach unless impracticable.   </w:t>
      </w:r>
    </w:p>
    <w:p w14:paraId="4C7A79A1" w14:textId="7972605B"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reasons why the Group considers the fully retrospective approach to be impracticable for some contracts include: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422"/>
      </w:tblGrid>
      <w:tr w:rsidR="00AE5851" w14:paraId="01974611" w14:textId="77777777" w:rsidTr="00AE5851">
        <w:tc>
          <w:tcPr>
            <w:tcW w:w="288" w:type="dxa"/>
          </w:tcPr>
          <w:p w14:paraId="44854E4E" w14:textId="09002414" w:rsidR="00AE5851" w:rsidRDefault="00AE5851">
            <w:pPr>
              <w:spacing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softHyphen/>
            </w:r>
          </w:p>
        </w:tc>
        <w:tc>
          <w:tcPr>
            <w:tcW w:w="10422" w:type="dxa"/>
          </w:tcPr>
          <w:p w14:paraId="4919E5F2" w14:textId="2FB6E860" w:rsidR="00AE5851" w:rsidRDefault="00AE5851" w:rsidP="00AE5851">
            <w:pPr>
              <w:spacing w:after="55" w:line="288" w:lineRule="auto"/>
              <w:rPr>
                <w:rFonts w:ascii="Infra" w:eastAsia="Infra" w:hAnsi="Infra" w:cs="Infra"/>
                <w:color w:val="626469"/>
                <w:sz w:val="17"/>
                <w:vertAlign w:val="superscript"/>
              </w:rPr>
            </w:pPr>
            <w:r>
              <w:rPr>
                <w:rFonts w:ascii="Infra" w:eastAsia="Infra" w:hAnsi="Infra" w:cs="Infra"/>
                <w:color w:val="626469"/>
                <w:sz w:val="17"/>
              </w:rPr>
              <w:t>The effects of retrospective application are not determinable because the information required was not collected, or was not collected with sufficient granularity, or is unavailable because of system migrations or other reasons.</w:t>
            </w:r>
          </w:p>
        </w:tc>
      </w:tr>
    </w:tbl>
    <w:p w14:paraId="7491BCDC" w14:textId="7D7F2F5D" w:rsidR="00B556BD" w:rsidRDefault="00516054" w:rsidP="00182930">
      <w:pPr>
        <w:spacing w:after="55" w:line="288" w:lineRule="auto"/>
        <w:rPr>
          <w:rFonts w:ascii="Infra" w:eastAsia="Infra" w:hAnsi="Infra" w:cs="Infra"/>
          <w:color w:val="626469"/>
          <w:sz w:val="17"/>
        </w:rPr>
      </w:pPr>
      <w:r>
        <w:rPr>
          <w:rFonts w:ascii="Infra" w:eastAsia="Infra" w:hAnsi="Infra" w:cs="Infra"/>
          <w:color w:val="626469"/>
          <w:sz w:val="17"/>
        </w:rPr>
        <w:t xml:space="preserve">The fully retrospective approach requires assumptions about what the Group management’s intentions would have been in previous periods that cannot be made without the use of hindsight. These include judgements about the compensation the Group requires for bearing non-financial risk in order to determine the risk adjustment. As the Group was established as a separate entity in 2019, the Group’s current business management and assumptions are </w:t>
      </w:r>
      <w:r>
        <w:rPr>
          <w:rFonts w:ascii="Infra" w:eastAsia="Infra" w:hAnsi="Infra" w:cs="Infra"/>
          <w:color w:val="626469"/>
          <w:sz w:val="17"/>
        </w:rPr>
        <w:lastRenderedPageBreak/>
        <w:t>not appropriate prior to 2020 and choosing to use these or other assumptions would require the application of hindsight. This rationale does not apply to PruProtect contracts, which have been managed through a joint venture and for which the approach to managing the business prior to 2019 (and back until 2010) is known without the need to apply hindsight.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422"/>
      </w:tblGrid>
      <w:tr w:rsidR="00AE5851" w14:paraId="1F0ED9BD" w14:textId="77777777" w:rsidTr="00AE5851">
        <w:tc>
          <w:tcPr>
            <w:tcW w:w="288" w:type="dxa"/>
          </w:tcPr>
          <w:p w14:paraId="203F597D" w14:textId="69220C59" w:rsidR="00AE5851" w:rsidRDefault="00AE5851" w:rsidP="00182930">
            <w:pPr>
              <w:spacing w:after="55"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3958CF20" w14:textId="410860B2" w:rsidR="00AE5851" w:rsidRDefault="00AE5851" w:rsidP="00AE5851">
            <w:pPr>
              <w:spacing w:after="55" w:line="288" w:lineRule="auto"/>
              <w:rPr>
                <w:rFonts w:ascii="Infra" w:eastAsia="Infra" w:hAnsi="Infra" w:cs="Infra"/>
                <w:color w:val="626469"/>
                <w:sz w:val="17"/>
              </w:rPr>
            </w:pPr>
            <w:r>
              <w:rPr>
                <w:rFonts w:ascii="Infra" w:eastAsia="Infra" w:hAnsi="Infra" w:cs="Infra"/>
                <w:color w:val="626469"/>
                <w:sz w:val="17"/>
              </w:rPr>
              <w:t>Where the fully retrospective approach is impracticable for the valuation of a portfolio of insurance contracts written then it is also impracticable for the valuation of any associated reinsurance portfolio as measurement requires similar considerations.</w:t>
            </w:r>
          </w:p>
        </w:tc>
      </w:tr>
    </w:tbl>
    <w:p w14:paraId="2BDF3EA3" w14:textId="77777777" w:rsidR="00B556BD" w:rsidRDefault="00516054">
      <w:pPr>
        <w:spacing w:before="55" w:line="310" w:lineRule="auto"/>
        <w:rPr>
          <w:rFonts w:ascii="Infra" w:eastAsia="Infra" w:hAnsi="Infra" w:cs="Infra"/>
          <w:b/>
          <w:color w:val="E96852"/>
          <w:sz w:val="17"/>
          <w:vertAlign w:val="superscript"/>
        </w:rPr>
      </w:pPr>
      <w:r>
        <w:rPr>
          <w:rFonts w:ascii="Infra" w:eastAsia="Infra" w:hAnsi="Infra" w:cs="Infra"/>
          <w:b/>
          <w:color w:val="E96852"/>
          <w:sz w:val="17"/>
        </w:rPr>
        <w:t>Modified retrospective approach</w:t>
      </w:r>
    </w:p>
    <w:p w14:paraId="2E72C424"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The objective of the modified retrospective approach is to achieve the closest outcome to retrospective application possible using reasonable and supportable information available without undue cost or effort. The Group has applied each of the following modifications only to the extent that it does not have reasonable and supportable information to apply IFRS 17 retrospectively.</w:t>
      </w:r>
    </w:p>
    <w:p w14:paraId="03DB5327" w14:textId="77777777" w:rsidR="00B556BD" w:rsidRDefault="00516054">
      <w:pPr>
        <w:spacing w:before="55" w:line="310" w:lineRule="auto"/>
        <w:rPr>
          <w:rFonts w:ascii="Infra" w:eastAsia="Infra" w:hAnsi="Infra" w:cs="Infra"/>
          <w:i/>
          <w:color w:val="E96852"/>
          <w:sz w:val="17"/>
          <w:shd w:val="clear" w:color="auto" w:fill="FFFFFF"/>
          <w:vertAlign w:val="superscript"/>
        </w:rPr>
      </w:pPr>
      <w:r>
        <w:rPr>
          <w:rFonts w:ascii="Infra" w:eastAsia="Infra" w:hAnsi="Infra" w:cs="Infra"/>
          <w:i/>
          <w:color w:val="E96852"/>
          <w:sz w:val="17"/>
        </w:rPr>
        <w:t>Assessments at inception or on initial recognition</w:t>
      </w:r>
    </w:p>
    <w:p w14:paraId="1011A9E1"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The Group has determined the identification of groups of contracts and classification of contracts using information available at contract inception where reasonable and supportable information is available. Where the Group does not have reasonable and supportable information this has been assessed based on information at 1 January 2022.</w:t>
      </w:r>
    </w:p>
    <w:p w14:paraId="10AEE4BF"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Groups of contracts valued under the modified retrospective approach contain contracts issued more than one year apart.</w:t>
      </w:r>
    </w:p>
    <w:p w14:paraId="208A3C38" w14:textId="77777777" w:rsidR="00B556BD" w:rsidRDefault="00516054">
      <w:pPr>
        <w:spacing w:before="55" w:line="310" w:lineRule="auto"/>
        <w:rPr>
          <w:rFonts w:ascii="Infra" w:eastAsia="Infra" w:hAnsi="Infra" w:cs="Infra"/>
          <w:i/>
          <w:color w:val="E96852"/>
          <w:sz w:val="17"/>
          <w:vertAlign w:val="superscript"/>
        </w:rPr>
      </w:pPr>
      <w:r>
        <w:rPr>
          <w:rFonts w:ascii="Infra" w:eastAsia="Infra" w:hAnsi="Infra" w:cs="Infra"/>
          <w:i/>
          <w:color w:val="E96852"/>
          <w:sz w:val="17"/>
        </w:rPr>
        <w:t>90:10 with-profits contracts written 2004-2019</w:t>
      </w:r>
    </w:p>
    <w:p w14:paraId="7234F919" w14:textId="0894731A"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For groups of with-profits contracts issued between 2004 and 2019 transitioning under the modified retrospective approach, the Group has determined the CSM at 1 January 2022 by calculating a proxy (as permitted in IFRS 17) for the total CSM for all services to be provided from inception as the fair value of the underlying items at 1 January 2022 minus the fulfilment cash flows at 1 January 2022, adjusted for:</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332"/>
      </w:tblGrid>
      <w:tr w:rsidR="00AE5851" w14:paraId="31C30368" w14:textId="77777777" w:rsidTr="00AE5851">
        <w:tc>
          <w:tcPr>
            <w:tcW w:w="288" w:type="dxa"/>
          </w:tcPr>
          <w:p w14:paraId="1D4B51C1" w14:textId="0A12E862" w:rsidR="00AE5851" w:rsidRDefault="00AE5851">
            <w:pPr>
              <w:spacing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softHyphen/>
            </w:r>
          </w:p>
        </w:tc>
        <w:tc>
          <w:tcPr>
            <w:tcW w:w="10332" w:type="dxa"/>
          </w:tcPr>
          <w:p w14:paraId="6D8C1308" w14:textId="36759260" w:rsidR="00AE5851" w:rsidRDefault="00AE5851" w:rsidP="00AE5851">
            <w:pPr>
              <w:spacing w:after="55" w:line="288" w:lineRule="auto"/>
              <w:rPr>
                <w:rFonts w:ascii="Infra" w:eastAsia="Infra" w:hAnsi="Infra" w:cs="Infra"/>
                <w:color w:val="626469"/>
                <w:sz w:val="17"/>
                <w:vertAlign w:val="superscript"/>
              </w:rPr>
            </w:pPr>
            <w:r>
              <w:rPr>
                <w:rFonts w:ascii="Infra" w:eastAsia="Infra" w:hAnsi="Infra" w:cs="Infra"/>
                <w:color w:val="626469"/>
                <w:sz w:val="17"/>
              </w:rPr>
              <w:t>Amounts charged to policyholders (including charges deducted from the underlying items) before 1 January 2022.</w:t>
            </w:r>
          </w:p>
        </w:tc>
      </w:tr>
      <w:tr w:rsidR="00AE5851" w14:paraId="2923B0B6" w14:textId="77777777" w:rsidTr="00AE5851">
        <w:tc>
          <w:tcPr>
            <w:tcW w:w="288" w:type="dxa"/>
          </w:tcPr>
          <w:p w14:paraId="21667D08" w14:textId="1269A709" w:rsidR="00AE5851" w:rsidRDefault="00AE5851">
            <w:pPr>
              <w:spacing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softHyphen/>
            </w:r>
          </w:p>
        </w:tc>
        <w:tc>
          <w:tcPr>
            <w:tcW w:w="10332" w:type="dxa"/>
          </w:tcPr>
          <w:p w14:paraId="73D763FC" w14:textId="1AAC535E" w:rsidR="00AE5851" w:rsidRDefault="00AE5851" w:rsidP="00AE5851">
            <w:pPr>
              <w:spacing w:after="55" w:line="288" w:lineRule="auto"/>
              <w:rPr>
                <w:rFonts w:ascii="Infra" w:eastAsia="Infra" w:hAnsi="Infra" w:cs="Infra"/>
                <w:color w:val="626469"/>
                <w:sz w:val="17"/>
                <w:vertAlign w:val="superscript"/>
              </w:rPr>
            </w:pPr>
            <w:r>
              <w:rPr>
                <w:rFonts w:ascii="Infra" w:eastAsia="Infra" w:hAnsi="Infra" w:cs="Infra"/>
                <w:color w:val="626469"/>
                <w:sz w:val="17"/>
              </w:rPr>
              <w:t>Amounts paid before 1 January 2022 that did not vary based on the underlying items.</w:t>
            </w:r>
          </w:p>
        </w:tc>
      </w:tr>
      <w:tr w:rsidR="00AE5851" w14:paraId="2E5A5012" w14:textId="77777777" w:rsidTr="00AE5851">
        <w:tc>
          <w:tcPr>
            <w:tcW w:w="288" w:type="dxa"/>
          </w:tcPr>
          <w:p w14:paraId="593EFAD3" w14:textId="7A39B6EB" w:rsidR="00AE5851" w:rsidRDefault="00AE5851">
            <w:pPr>
              <w:spacing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softHyphen/>
            </w:r>
          </w:p>
        </w:tc>
        <w:tc>
          <w:tcPr>
            <w:tcW w:w="10332" w:type="dxa"/>
          </w:tcPr>
          <w:p w14:paraId="60296025" w14:textId="45E501B4" w:rsidR="00AE5851" w:rsidRDefault="00AE5851" w:rsidP="00AE5851">
            <w:pPr>
              <w:spacing w:after="55" w:line="288" w:lineRule="auto"/>
              <w:rPr>
                <w:rFonts w:ascii="Infra" w:eastAsia="Infra" w:hAnsi="Infra" w:cs="Infra"/>
                <w:color w:val="626469"/>
                <w:sz w:val="17"/>
                <w:vertAlign w:val="superscript"/>
              </w:rPr>
            </w:pPr>
            <w:r>
              <w:rPr>
                <w:rFonts w:ascii="Infra" w:eastAsia="Infra" w:hAnsi="Infra" w:cs="Infra"/>
                <w:color w:val="626469"/>
                <w:sz w:val="17"/>
              </w:rPr>
              <w:t>The change in the risk adjustment for non-financial risk caused by the release from risk before 1 January 2022, which was estimated by reference to the release of risk for similar contracts that the Group issued at 1 January 2022.</w:t>
            </w:r>
          </w:p>
        </w:tc>
      </w:tr>
    </w:tbl>
    <w:p w14:paraId="6F6A6BAA" w14:textId="77777777" w:rsidR="00B556BD" w:rsidRDefault="00516054">
      <w:pPr>
        <w:spacing w:after="110" w:line="264" w:lineRule="auto"/>
        <w:rPr>
          <w:rFonts w:ascii="Infra" w:eastAsia="Infra" w:hAnsi="Infra" w:cs="Infra"/>
          <w:color w:val="626469"/>
          <w:sz w:val="17"/>
          <w:vertAlign w:val="superscript"/>
        </w:rPr>
      </w:pPr>
      <w:r>
        <w:rPr>
          <w:rFonts w:ascii="Infra" w:eastAsia="Infra" w:hAnsi="Infra" w:cs="Infra"/>
          <w:color w:val="626469"/>
          <w:sz w:val="17"/>
        </w:rPr>
        <w:t xml:space="preserve">If the calculation resulted in a CSM, the Group measures the CSM at 1 January 2022 by deducting the CSM related to services provided before 1 January 2022. The CSM related to services provided before 1 January 2022 was determined by comparing the remaining coverage units at 1 January 2022 with coverage units prior to 1 January 2022. </w:t>
      </w:r>
    </w:p>
    <w:p w14:paraId="60B13A03"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If the calculation resulted in a loss component then the Group adjusted the loss component to nil and increased the liability for remaining coverage excluding the loss component by the same amount.</w:t>
      </w:r>
    </w:p>
    <w:p w14:paraId="0A0B7C9B" w14:textId="77777777" w:rsidR="00B556BD" w:rsidRDefault="00516054">
      <w:pPr>
        <w:spacing w:before="55" w:line="310" w:lineRule="auto"/>
        <w:rPr>
          <w:rFonts w:ascii="Infra" w:eastAsia="Infra" w:hAnsi="Infra" w:cs="Infra"/>
          <w:i/>
          <w:color w:val="E96852"/>
          <w:sz w:val="17"/>
          <w:vertAlign w:val="superscript"/>
        </w:rPr>
      </w:pPr>
      <w:r>
        <w:rPr>
          <w:rFonts w:ascii="Infra" w:eastAsia="Infra" w:hAnsi="Infra" w:cs="Infra"/>
          <w:i/>
          <w:color w:val="E96852"/>
          <w:sz w:val="17"/>
        </w:rPr>
        <w:t>PruProtect contracts written before June 2010</w:t>
      </w:r>
    </w:p>
    <w:p w14:paraId="75B7EEEB"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The PruProtect contracts written before June 2010 are transitioning under the modified retrospective approach by applying the modification that contracts issued more than one year apart are grouped together.</w:t>
      </w:r>
    </w:p>
    <w:p w14:paraId="2C559872" w14:textId="77777777" w:rsidR="00B556BD" w:rsidRDefault="00516054">
      <w:pPr>
        <w:spacing w:before="55" w:line="310" w:lineRule="auto"/>
        <w:rPr>
          <w:rFonts w:ascii="Infra" w:eastAsia="Infra" w:hAnsi="Infra" w:cs="Infra"/>
          <w:b/>
          <w:color w:val="E96852"/>
          <w:sz w:val="17"/>
          <w:vertAlign w:val="superscript"/>
        </w:rPr>
      </w:pPr>
      <w:r>
        <w:rPr>
          <w:rFonts w:ascii="Infra" w:eastAsia="Infra" w:hAnsi="Infra" w:cs="Infra"/>
          <w:b/>
          <w:color w:val="E96852"/>
          <w:sz w:val="17"/>
        </w:rPr>
        <w:t>Fair value approach</w:t>
      </w:r>
    </w:p>
    <w:p w14:paraId="6AC6169E"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 xml:space="preserve">The Group has applied the fair value approach on transition for contracts for which the fully retrospective approach was considered impracticable, and for which reasonable and supportable information to apply the modified retrospective approach was not available without undue cost or effort. </w:t>
      </w:r>
    </w:p>
    <w:p w14:paraId="4C5E96FF"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 xml:space="preserve">The Group has determined the CSM of the liability for remaining coverage at the transition date, as the difference between the fair value of the group of insurance contracts and the fulfilment cash flows measured at that date. In determining fair value, the Group has applied the requirements of IFRS 13 Fair Value Measurement.  </w:t>
      </w:r>
    </w:p>
    <w:p w14:paraId="63D3882E" w14:textId="14C42583"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Using Level 3 inputs in accordance with the IFRS 13 hierarchy, the Group has measured the fair value of the contracts as the sum of:</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422"/>
      </w:tblGrid>
      <w:tr w:rsidR="00AE5851" w14:paraId="718A287F" w14:textId="77777777" w:rsidTr="00AE5851">
        <w:tc>
          <w:tcPr>
            <w:tcW w:w="288" w:type="dxa"/>
          </w:tcPr>
          <w:p w14:paraId="340D7EEB" w14:textId="51F44747" w:rsidR="00AE5851" w:rsidRDefault="00AE5851">
            <w:pPr>
              <w:spacing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softHyphen/>
            </w:r>
          </w:p>
        </w:tc>
        <w:tc>
          <w:tcPr>
            <w:tcW w:w="10422" w:type="dxa"/>
          </w:tcPr>
          <w:p w14:paraId="04CAC23C" w14:textId="75DDBD22" w:rsidR="00AE5851" w:rsidRDefault="00AE5851" w:rsidP="00AE5851">
            <w:pPr>
              <w:spacing w:after="110" w:line="288" w:lineRule="auto"/>
              <w:rPr>
                <w:rFonts w:ascii="Infra" w:eastAsia="Infra" w:hAnsi="Infra" w:cs="Infra"/>
                <w:color w:val="626469"/>
                <w:sz w:val="17"/>
                <w:vertAlign w:val="superscript"/>
              </w:rPr>
            </w:pPr>
            <w:r>
              <w:rPr>
                <w:rFonts w:ascii="Infra" w:eastAsia="Infra" w:hAnsi="Infra" w:cs="Infra"/>
                <w:color w:val="626469"/>
                <w:sz w:val="17"/>
              </w:rPr>
              <w:t>The best estimate of the liability, determined using a discounted cash flow technique and assumptions used for Solvency II reporting; and</w:t>
            </w:r>
          </w:p>
        </w:tc>
      </w:tr>
      <w:tr w:rsidR="00AE5851" w14:paraId="785C0C55" w14:textId="77777777" w:rsidTr="00AE5851">
        <w:tc>
          <w:tcPr>
            <w:tcW w:w="288" w:type="dxa"/>
          </w:tcPr>
          <w:p w14:paraId="5C4092E3" w14:textId="235F591E" w:rsidR="00AE5851" w:rsidRDefault="00AE5851">
            <w:pPr>
              <w:spacing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softHyphen/>
            </w:r>
          </w:p>
        </w:tc>
        <w:tc>
          <w:tcPr>
            <w:tcW w:w="10422" w:type="dxa"/>
          </w:tcPr>
          <w:p w14:paraId="344FE6F5" w14:textId="3A1667AF" w:rsidR="00AE5851" w:rsidRDefault="00AE5851" w:rsidP="00AE5851">
            <w:pPr>
              <w:spacing w:after="55" w:line="288" w:lineRule="auto"/>
              <w:rPr>
                <w:rFonts w:ascii="Infra" w:eastAsia="Infra" w:hAnsi="Infra" w:cs="Infra"/>
                <w:color w:val="626469"/>
                <w:sz w:val="17"/>
                <w:vertAlign w:val="superscript"/>
              </w:rPr>
            </w:pPr>
            <w:r>
              <w:rPr>
                <w:rFonts w:ascii="Infra" w:eastAsia="Infra" w:hAnsi="Infra" w:cs="Infra"/>
                <w:color w:val="626469"/>
                <w:sz w:val="17"/>
              </w:rPr>
              <w:t>the compensation a market participant would require for taking on the obligation, over and above the best estimate liability, determined using a cost of capital approach, and for with-profits contracts an amount to reflect the risk around the quantum of future shareholder transfers.</w:t>
            </w:r>
          </w:p>
        </w:tc>
      </w:tr>
    </w:tbl>
    <w:p w14:paraId="222202F4"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For reinsurance contracts held the calculation above has been carried out twice, using gross of reinsurance cash flows and net of reinsurance cash flows. The fair value of reinsurance contracts held has been determined as the difference between the two amounts.</w:t>
      </w:r>
    </w:p>
    <w:p w14:paraId="0DD80B4F" w14:textId="4A19C232"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allowance for the cost of capital is based on: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422"/>
      </w:tblGrid>
      <w:tr w:rsidR="00347861" w14:paraId="5143B54C" w14:textId="77777777" w:rsidTr="00AE5851">
        <w:tc>
          <w:tcPr>
            <w:tcW w:w="288" w:type="dxa"/>
          </w:tcPr>
          <w:p w14:paraId="5AB70E8C" w14:textId="5C45DB9E" w:rsidR="00347861" w:rsidRDefault="00AE5851">
            <w:pPr>
              <w:spacing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softHyphen/>
            </w:r>
          </w:p>
        </w:tc>
        <w:tc>
          <w:tcPr>
            <w:tcW w:w="10422" w:type="dxa"/>
          </w:tcPr>
          <w:p w14:paraId="3BB60752" w14:textId="7C55448F" w:rsidR="00347861" w:rsidRDefault="00AE5851" w:rsidP="00AE5851">
            <w:pPr>
              <w:spacing w:after="55" w:line="288" w:lineRule="auto"/>
              <w:rPr>
                <w:rFonts w:ascii="Infra" w:eastAsia="Infra" w:hAnsi="Infra" w:cs="Infra"/>
                <w:color w:val="626469"/>
                <w:sz w:val="17"/>
                <w:vertAlign w:val="superscript"/>
              </w:rPr>
            </w:pPr>
            <w:r>
              <w:rPr>
                <w:rFonts w:ascii="Infra" w:eastAsia="Infra" w:hAnsi="Infra" w:cs="Infra"/>
                <w:color w:val="626469"/>
                <w:sz w:val="17"/>
              </w:rPr>
              <w:t>Capital at 135% of the Group Solvency II internal model Solvency Capital Requirements (SCR) on a diversified basis, plus Group Solvency II Risk Margin less allowance for the Group's Transitional Measure on Technical Provisions (TMTP) for pre-2016 incepting contracts.</w:t>
            </w:r>
          </w:p>
        </w:tc>
      </w:tr>
      <w:tr w:rsidR="00347861" w14:paraId="6D284ECA" w14:textId="77777777" w:rsidTr="00AE5851">
        <w:tc>
          <w:tcPr>
            <w:tcW w:w="288" w:type="dxa"/>
          </w:tcPr>
          <w:p w14:paraId="2D8EFCA7" w14:textId="7F071BEE" w:rsidR="00347861" w:rsidRDefault="00AE5851">
            <w:pPr>
              <w:spacing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softHyphen/>
            </w:r>
          </w:p>
        </w:tc>
        <w:tc>
          <w:tcPr>
            <w:tcW w:w="10422" w:type="dxa"/>
          </w:tcPr>
          <w:p w14:paraId="617F568D" w14:textId="1C78D35E" w:rsidR="00347861" w:rsidRDefault="00AE5851" w:rsidP="00AE5851">
            <w:pPr>
              <w:spacing w:after="55" w:line="288" w:lineRule="auto"/>
              <w:rPr>
                <w:rFonts w:ascii="Infra" w:eastAsia="Infra" w:hAnsi="Infra" w:cs="Infra"/>
                <w:color w:val="626469"/>
                <w:sz w:val="17"/>
                <w:vertAlign w:val="superscript"/>
              </w:rPr>
            </w:pPr>
            <w:r>
              <w:rPr>
                <w:rFonts w:ascii="Infra" w:eastAsia="Infra" w:hAnsi="Infra" w:cs="Infra"/>
                <w:color w:val="626469"/>
                <w:sz w:val="17"/>
              </w:rPr>
              <w:t>Cost of capital at 7%.</w:t>
            </w:r>
          </w:p>
        </w:tc>
      </w:tr>
      <w:tr w:rsidR="00347861" w14:paraId="692DB3B6" w14:textId="77777777" w:rsidTr="00AE5851">
        <w:tc>
          <w:tcPr>
            <w:tcW w:w="288" w:type="dxa"/>
          </w:tcPr>
          <w:p w14:paraId="3E6386FB" w14:textId="4EC76A01" w:rsidR="00347861" w:rsidRDefault="00AE5851">
            <w:pPr>
              <w:spacing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softHyphen/>
            </w:r>
          </w:p>
        </w:tc>
        <w:tc>
          <w:tcPr>
            <w:tcW w:w="10422" w:type="dxa"/>
          </w:tcPr>
          <w:p w14:paraId="0B3E1EBB" w14:textId="269A9EA0" w:rsidR="00347861" w:rsidRDefault="00AE5851" w:rsidP="00AE5851">
            <w:pPr>
              <w:spacing w:after="55" w:line="288" w:lineRule="auto"/>
              <w:rPr>
                <w:rFonts w:ascii="Infra" w:eastAsia="Infra" w:hAnsi="Infra" w:cs="Infra"/>
                <w:color w:val="626469"/>
                <w:sz w:val="17"/>
                <w:vertAlign w:val="superscript"/>
              </w:rPr>
            </w:pPr>
            <w:r>
              <w:rPr>
                <w:rFonts w:ascii="Infra" w:eastAsia="Infra" w:hAnsi="Infra" w:cs="Infra"/>
                <w:color w:val="626469"/>
                <w:sz w:val="17"/>
              </w:rPr>
              <w:t>Investment return based on assets backing capital, net of investment management expenses and corporation tax.</w:t>
            </w:r>
          </w:p>
        </w:tc>
      </w:tr>
    </w:tbl>
    <w:p w14:paraId="1FF47322" w14:textId="1B3A4D2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 addition to the allowance for the cost of capital, key assumptions underpinning the determination of the fair value are set out below:</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347861" w14:paraId="25C8166C" w14:textId="77777777" w:rsidTr="00347861">
        <w:tc>
          <w:tcPr>
            <w:tcW w:w="288" w:type="dxa"/>
          </w:tcPr>
          <w:p w14:paraId="62765641" w14:textId="67BB2868" w:rsidR="00347861" w:rsidRDefault="00347861">
            <w:pPr>
              <w:spacing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softHyphen/>
            </w:r>
          </w:p>
        </w:tc>
        <w:tc>
          <w:tcPr>
            <w:tcW w:w="10512" w:type="dxa"/>
          </w:tcPr>
          <w:p w14:paraId="1D0D74FC" w14:textId="77777777" w:rsidR="00347861" w:rsidRDefault="00347861" w:rsidP="00347861">
            <w:pPr>
              <w:spacing w:after="110" w:line="288" w:lineRule="auto"/>
              <w:rPr>
                <w:rFonts w:ascii="Infra" w:eastAsia="Infra" w:hAnsi="Infra" w:cs="Infra"/>
                <w:color w:val="626469"/>
                <w:sz w:val="17"/>
              </w:rPr>
            </w:pPr>
            <w:r>
              <w:rPr>
                <w:rFonts w:ascii="Infra" w:eastAsia="Infra" w:hAnsi="Infra" w:cs="Infra"/>
                <w:color w:val="626469"/>
                <w:sz w:val="17"/>
              </w:rPr>
              <w:t>Discount rate</w:t>
            </w:r>
          </w:p>
          <w:p w14:paraId="284DB360" w14:textId="77777777" w:rsidR="00347861" w:rsidRDefault="00347861" w:rsidP="00347861">
            <w:pPr>
              <w:spacing w:after="80" w:line="288" w:lineRule="auto"/>
              <w:rPr>
                <w:rFonts w:ascii="Infra" w:eastAsia="Infra" w:hAnsi="Infra" w:cs="Infra"/>
                <w:color w:val="626469"/>
                <w:sz w:val="17"/>
                <w:vertAlign w:val="superscript"/>
              </w:rPr>
            </w:pPr>
            <w:r>
              <w:rPr>
                <w:rFonts w:ascii="Infra" w:eastAsia="Infra" w:hAnsi="Infra" w:cs="Infra"/>
                <w:color w:val="636666"/>
                <w:sz w:val="17"/>
              </w:rPr>
              <w:t>The discount rate used for with-profits contracts is the prescribed Solvency II risk-free curve.</w:t>
            </w:r>
          </w:p>
          <w:p w14:paraId="70D7E70F" w14:textId="2AE96D39" w:rsidR="00347861" w:rsidRDefault="00347861" w:rsidP="00347861">
            <w:pPr>
              <w:spacing w:after="80" w:line="288" w:lineRule="auto"/>
              <w:rPr>
                <w:rFonts w:ascii="Infra" w:eastAsia="Infra" w:hAnsi="Infra" w:cs="Infra"/>
                <w:color w:val="626469"/>
                <w:sz w:val="17"/>
                <w:vertAlign w:val="superscript"/>
              </w:rPr>
            </w:pPr>
            <w:r>
              <w:rPr>
                <w:rFonts w:ascii="Infra" w:eastAsia="Infra" w:hAnsi="Infra" w:cs="Infra"/>
                <w:color w:val="636666"/>
                <w:sz w:val="17"/>
              </w:rPr>
              <w:lastRenderedPageBreak/>
              <w:t>The discount rate used for non-profit annuity contracts is the prescribed Solvency II risk-free curve plus the Group’s matching adjustment. The matching adjustment for the shareholder non-profit annuities is 106 basis points ("bps") per annum and for the non-profit annuities in the With-Profits Fund is 94 bps per annum.</w:t>
            </w:r>
          </w:p>
        </w:tc>
      </w:tr>
      <w:tr w:rsidR="00347861" w14:paraId="63D75C01" w14:textId="77777777" w:rsidTr="00347861">
        <w:tc>
          <w:tcPr>
            <w:tcW w:w="288" w:type="dxa"/>
          </w:tcPr>
          <w:p w14:paraId="0810FD56" w14:textId="1209FE84" w:rsidR="00347861" w:rsidRDefault="00347861">
            <w:pPr>
              <w:spacing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lastRenderedPageBreak/>
              <w:softHyphen/>
            </w:r>
          </w:p>
        </w:tc>
        <w:tc>
          <w:tcPr>
            <w:tcW w:w="10512" w:type="dxa"/>
          </w:tcPr>
          <w:p w14:paraId="2AAFA6ED" w14:textId="77777777" w:rsidR="00347861" w:rsidRDefault="00347861" w:rsidP="00347861">
            <w:pPr>
              <w:spacing w:after="110" w:line="288" w:lineRule="auto"/>
              <w:rPr>
                <w:rFonts w:ascii="Infra" w:eastAsia="Infra" w:hAnsi="Infra" w:cs="Infra"/>
                <w:color w:val="626469"/>
                <w:sz w:val="17"/>
              </w:rPr>
            </w:pPr>
            <w:r>
              <w:rPr>
                <w:rFonts w:ascii="Infra" w:eastAsia="Infra" w:hAnsi="Infra" w:cs="Infra"/>
                <w:color w:val="626469"/>
                <w:sz w:val="17"/>
              </w:rPr>
              <w:t>Longevity assumptions</w:t>
            </w:r>
          </w:p>
          <w:p w14:paraId="0ED38664" w14:textId="15F21CEC" w:rsidR="00347861" w:rsidRDefault="00347861" w:rsidP="00347861">
            <w:pPr>
              <w:spacing w:after="80" w:line="288" w:lineRule="auto"/>
              <w:rPr>
                <w:rFonts w:ascii="Infra" w:eastAsia="Infra" w:hAnsi="Infra" w:cs="Infra"/>
                <w:color w:val="626469"/>
                <w:sz w:val="17"/>
                <w:vertAlign w:val="superscript"/>
              </w:rPr>
            </w:pPr>
            <w:r>
              <w:rPr>
                <w:rFonts w:ascii="Infra" w:eastAsia="Infra" w:hAnsi="Infra" w:cs="Infra"/>
                <w:color w:val="636666"/>
                <w:sz w:val="17"/>
              </w:rPr>
              <w:t>The longevity assumptions for annuity contracts are consistent with the best estimate basis used for the Group’s Solvency II reporting as at 31 December 2021, as disclosed in the Group Solvency and Financial Condition Report as at 31 December 2021.</w:t>
            </w:r>
          </w:p>
        </w:tc>
      </w:tr>
      <w:tr w:rsidR="00347861" w14:paraId="344D7BC2" w14:textId="77777777" w:rsidTr="00347861">
        <w:tc>
          <w:tcPr>
            <w:tcW w:w="288" w:type="dxa"/>
          </w:tcPr>
          <w:p w14:paraId="57F17C9C" w14:textId="2475D48A" w:rsidR="00347861" w:rsidRDefault="00347861">
            <w:pPr>
              <w:spacing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softHyphen/>
            </w:r>
          </w:p>
        </w:tc>
        <w:tc>
          <w:tcPr>
            <w:tcW w:w="10512" w:type="dxa"/>
          </w:tcPr>
          <w:p w14:paraId="45B9F0EF" w14:textId="77777777" w:rsidR="00347861" w:rsidRDefault="00347861" w:rsidP="00347861">
            <w:pPr>
              <w:spacing w:after="110" w:line="288" w:lineRule="auto"/>
              <w:rPr>
                <w:rFonts w:ascii="Infra" w:eastAsia="Infra" w:hAnsi="Infra" w:cs="Infra"/>
                <w:color w:val="626469"/>
                <w:sz w:val="17"/>
              </w:rPr>
            </w:pPr>
            <w:r>
              <w:rPr>
                <w:rFonts w:ascii="Infra" w:eastAsia="Infra" w:hAnsi="Infra" w:cs="Infra"/>
                <w:color w:val="626469"/>
                <w:sz w:val="17"/>
              </w:rPr>
              <w:t>Shareholder transfers</w:t>
            </w:r>
          </w:p>
          <w:p w14:paraId="66465C3D" w14:textId="56AC7308" w:rsidR="00347861" w:rsidRDefault="00347861" w:rsidP="00347861">
            <w:pPr>
              <w:spacing w:after="80" w:line="288" w:lineRule="auto"/>
              <w:rPr>
                <w:rFonts w:ascii="Infra" w:eastAsia="Infra" w:hAnsi="Infra" w:cs="Infra"/>
                <w:color w:val="626469"/>
                <w:sz w:val="17"/>
                <w:vertAlign w:val="superscript"/>
              </w:rPr>
            </w:pPr>
            <w:r>
              <w:rPr>
                <w:rFonts w:ascii="Infra" w:eastAsia="Infra" w:hAnsi="Infra" w:cs="Infra"/>
                <w:color w:val="636666"/>
                <w:sz w:val="17"/>
              </w:rPr>
              <w:t xml:space="preserve">For with-profits contracts </w:t>
            </w:r>
            <w:r>
              <w:rPr>
                <w:rFonts w:ascii="Infra" w:eastAsia="Infra" w:hAnsi="Infra" w:cs="Infra"/>
                <w:color w:val="626469"/>
                <w:sz w:val="17"/>
              </w:rPr>
              <w:t xml:space="preserve">the level of compensation required to reflect the risk in relation to future shareholder transfers is 20% </w:t>
            </w:r>
            <w:r>
              <w:rPr>
                <w:rFonts w:ascii="Infra" w:eastAsia="Infra" w:hAnsi="Infra" w:cs="Infra"/>
                <w:color w:val="636666"/>
                <w:sz w:val="17"/>
              </w:rPr>
              <w:t>of the present value of future shareholder transfers.</w:t>
            </w:r>
          </w:p>
        </w:tc>
      </w:tr>
      <w:tr w:rsidR="00347861" w14:paraId="42268DA8" w14:textId="77777777" w:rsidTr="00347861">
        <w:tc>
          <w:tcPr>
            <w:tcW w:w="288" w:type="dxa"/>
          </w:tcPr>
          <w:p w14:paraId="1B919506" w14:textId="576769A7" w:rsidR="00347861" w:rsidRDefault="00347861">
            <w:pPr>
              <w:spacing w:after="110" w:line="288" w:lineRule="auto"/>
              <w:rPr>
                <w:rFonts w:ascii="Infra" w:eastAsia="Infra" w:hAnsi="Infra" w:cs="Infra"/>
                <w:color w:val="626469"/>
                <w:sz w:val="17"/>
                <w:vertAlign w:val="superscript"/>
              </w:rPr>
            </w:pPr>
            <w:r>
              <w:rPr>
                <w:rFonts w:ascii="Infra" w:eastAsia="Infra" w:hAnsi="Infra" w:cs="Infra"/>
                <w:color w:val="626469"/>
                <w:sz w:val="17"/>
                <w:vertAlign w:val="superscript"/>
              </w:rPr>
              <w:softHyphen/>
            </w:r>
          </w:p>
        </w:tc>
        <w:tc>
          <w:tcPr>
            <w:tcW w:w="10512" w:type="dxa"/>
          </w:tcPr>
          <w:p w14:paraId="1F003AD0" w14:textId="77777777" w:rsidR="00347861" w:rsidRDefault="00347861" w:rsidP="00347861">
            <w:pPr>
              <w:spacing w:after="110" w:line="288" w:lineRule="auto"/>
              <w:rPr>
                <w:rFonts w:ascii="Infra" w:eastAsia="Infra" w:hAnsi="Infra" w:cs="Infra"/>
                <w:color w:val="626469"/>
                <w:sz w:val="17"/>
              </w:rPr>
            </w:pPr>
            <w:r>
              <w:rPr>
                <w:rFonts w:ascii="Infra" w:eastAsia="Infra" w:hAnsi="Infra" w:cs="Infra"/>
                <w:color w:val="626469"/>
                <w:sz w:val="17"/>
              </w:rPr>
              <w:t>Expense assumptions</w:t>
            </w:r>
          </w:p>
          <w:p w14:paraId="65540586" w14:textId="77777777" w:rsidR="00347861" w:rsidRDefault="00347861" w:rsidP="00347861">
            <w:pPr>
              <w:spacing w:after="80" w:line="288" w:lineRule="auto"/>
              <w:rPr>
                <w:rFonts w:ascii="Infra" w:eastAsia="Infra" w:hAnsi="Infra" w:cs="Infra"/>
                <w:color w:val="626469"/>
                <w:sz w:val="17"/>
              </w:rPr>
            </w:pPr>
            <w:r>
              <w:rPr>
                <w:rFonts w:ascii="Infra" w:eastAsia="Infra" w:hAnsi="Infra" w:cs="Infra"/>
                <w:color w:val="626469"/>
                <w:sz w:val="17"/>
              </w:rPr>
              <w:t xml:space="preserve">Renewal expenses are based on the Group's best estimate view and are considered to be in line with what other market participants would assume. </w:t>
            </w:r>
          </w:p>
          <w:p w14:paraId="3B0ECEF6" w14:textId="6364D2D9" w:rsidR="00347861" w:rsidRDefault="00347861" w:rsidP="00347861">
            <w:pPr>
              <w:spacing w:after="80" w:line="288" w:lineRule="auto"/>
              <w:rPr>
                <w:rFonts w:ascii="Infra" w:eastAsia="Infra" w:hAnsi="Infra" w:cs="Infra"/>
                <w:color w:val="626469"/>
                <w:sz w:val="17"/>
                <w:vertAlign w:val="superscript"/>
              </w:rPr>
            </w:pPr>
            <w:r>
              <w:rPr>
                <w:rFonts w:ascii="Infra" w:eastAsia="Infra" w:hAnsi="Infra" w:cs="Infra"/>
                <w:color w:val="626469"/>
                <w:sz w:val="17"/>
              </w:rPr>
              <w:t>Investment management fees are negotiated on an arms-length basis, including those for the assets managed by the Group’s asset managers. Therefore the Group assumes that a market participant would adopt comparable investment management expense assumptions.</w:t>
            </w:r>
          </w:p>
        </w:tc>
      </w:tr>
    </w:tbl>
    <w:p w14:paraId="3AADC229"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The fair value was calculated at an aggregate level based on availability of Solvency II inputs. The fair value was then allocated to IFRS 17 portfolios based on estimates of the underlying inputs at a more granular level based on consideration of the characteristics of the portfolio and output from the SCR reporting processes.</w:t>
      </w:r>
    </w:p>
    <w:p w14:paraId="36FE66FA"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The fair value has been calibrated based on analysis of the Group’s own data and market data including public information on recent transactions (to the extent relevant and available).</w:t>
      </w:r>
    </w:p>
    <w:p w14:paraId="58C1549E" w14:textId="77777777" w:rsidR="00B556BD" w:rsidRDefault="00516054">
      <w:pPr>
        <w:spacing w:after="110" w:line="269" w:lineRule="auto"/>
        <w:rPr>
          <w:rFonts w:ascii="Infra" w:eastAsia="Infra" w:hAnsi="Infra" w:cs="Infra"/>
          <w:color w:val="626469"/>
          <w:sz w:val="17"/>
          <w:shd w:val="clear" w:color="auto" w:fill="FFFFFF"/>
          <w:vertAlign w:val="superscript"/>
        </w:rPr>
      </w:pPr>
      <w:r>
        <w:rPr>
          <w:rFonts w:ascii="Infra" w:eastAsia="Infra" w:hAnsi="Infra" w:cs="Infra"/>
          <w:color w:val="626469"/>
          <w:sz w:val="17"/>
        </w:rPr>
        <w:t>The Group has determined the identification of groups of contracts and classification of contracts using information available at 1 January 2022. Groups of policies valued under the fair value approach contain contracts issued more than one year apart. For contracts valued under the General Measurement Model, locked-in discount rates and financial assumptions applied after transition have been determined as at 1 January 2022.</w:t>
      </w:r>
    </w:p>
    <w:p w14:paraId="0BD81C66" w14:textId="77777777" w:rsidR="00B556BD" w:rsidRDefault="00516054">
      <w:pPr>
        <w:spacing w:after="110" w:line="310" w:lineRule="auto"/>
        <w:rPr>
          <w:rFonts w:ascii="Infra" w:eastAsia="Infra" w:hAnsi="Infra" w:cs="Infra"/>
          <w:color w:val="626469"/>
          <w:sz w:val="17"/>
          <w:vertAlign w:val="superscript"/>
        </w:rPr>
      </w:pPr>
      <w:r>
        <w:rPr>
          <w:rFonts w:ascii="Infra" w:eastAsia="Infra" w:hAnsi="Infra" w:cs="Infra"/>
          <w:color w:val="626469"/>
          <w:sz w:val="17"/>
        </w:rPr>
        <w:t>The tables below show selected sensitivities of the fair value to the assumed parameters.</w:t>
      </w:r>
    </w:p>
    <w:p w14:paraId="7CC63737" w14:textId="77777777" w:rsidR="00B556BD" w:rsidRDefault="00516054">
      <w:pPr>
        <w:spacing w:before="55" w:line="310" w:lineRule="auto"/>
        <w:rPr>
          <w:rFonts w:ascii="Infra" w:eastAsia="Infra" w:hAnsi="Infra" w:cs="Infra"/>
          <w:i/>
          <w:color w:val="E96852"/>
          <w:sz w:val="17"/>
          <w:vertAlign w:val="superscript"/>
        </w:rPr>
      </w:pPr>
      <w:r>
        <w:rPr>
          <w:rFonts w:ascii="Infra" w:eastAsia="Infra" w:hAnsi="Infra" w:cs="Infra"/>
          <w:i/>
          <w:color w:val="E96852"/>
          <w:sz w:val="17"/>
        </w:rPr>
        <w:t>Sensitivity of the fair value of with-profits business to the compensation required in relation to shareholder transfers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6FECF4B8" w14:textId="77777777" w:rsidTr="00182930">
        <w:trPr>
          <w:cantSplit/>
          <w:trHeight w:hRule="exact" w:val="37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5B4121BB" w14:textId="77777777" w:rsidR="00B556BD" w:rsidRPr="00182930" w:rsidRDefault="00B556BD">
            <w:pPr>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CB7DA5F" w14:textId="77777777" w:rsidR="00B556BD" w:rsidRPr="00182930" w:rsidRDefault="00516054">
            <w:pPr>
              <w:spacing w:before="33" w:after="30" w:line="274" w:lineRule="auto"/>
              <w:jc w:val="right"/>
              <w:rPr>
                <w:color w:val="E56A54"/>
              </w:rPr>
            </w:pPr>
            <w:r w:rsidRPr="00182930">
              <w:rPr>
                <w:rFonts w:ascii="Infra" w:eastAsia="Infra" w:hAnsi="Infra" w:cs="Infra"/>
                <w:color w:val="E56A54"/>
                <w:sz w:val="13"/>
              </w:rPr>
              <w:t>Parameter</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4416DBD" w14:textId="77777777" w:rsidR="00B556BD" w:rsidRPr="00182930" w:rsidRDefault="00516054">
            <w:pPr>
              <w:spacing w:before="33" w:after="30" w:line="274" w:lineRule="auto"/>
              <w:jc w:val="right"/>
              <w:rPr>
                <w:color w:val="E56A54"/>
              </w:rPr>
            </w:pPr>
            <w:r w:rsidRPr="00182930">
              <w:rPr>
                <w:rFonts w:ascii="Infra" w:eastAsia="Infra" w:hAnsi="Infra" w:cs="Infra"/>
                <w:color w:val="E56A54"/>
                <w:sz w:val="13"/>
              </w:rPr>
              <w:t>Fair value</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D1BD5FC" w14:textId="77777777" w:rsidR="00B556BD" w:rsidRPr="00182930" w:rsidRDefault="00516054">
            <w:pPr>
              <w:spacing w:before="33" w:after="30" w:line="274" w:lineRule="auto"/>
              <w:jc w:val="right"/>
              <w:rPr>
                <w:color w:val="E56A54"/>
              </w:rPr>
            </w:pPr>
            <w:r w:rsidRPr="00182930">
              <w:rPr>
                <w:rFonts w:ascii="Infra" w:eastAsia="Infra" w:hAnsi="Infra" w:cs="Infra"/>
                <w:color w:val="E56A54"/>
                <w:sz w:val="13"/>
              </w:rPr>
              <w:t>Impact on fair value</w:t>
            </w:r>
          </w:p>
        </w:tc>
      </w:tr>
      <w:tr w:rsidR="00B556BD" w14:paraId="06E92DD3" w14:textId="77777777" w:rsidTr="00182930">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70751E51" w14:textId="77777777" w:rsidR="00B556BD" w:rsidRPr="00182930" w:rsidRDefault="00B556BD">
            <w:pPr>
              <w:rPr>
                <w:color w:val="E56A54"/>
              </w:rPr>
            </w:pPr>
          </w:p>
        </w:tc>
        <w:tc>
          <w:tcPr>
            <w:tcW w:w="975" w:type="dxa"/>
            <w:tcBorders>
              <w:top w:val="nil"/>
              <w:left w:val="nil"/>
              <w:bottom w:val="nil"/>
              <w:right w:val="nil"/>
            </w:tcBorders>
            <w:shd w:val="clear" w:color="auto" w:fill="auto"/>
            <w:tcMar>
              <w:top w:w="0" w:type="dxa"/>
              <w:left w:w="0" w:type="dxa"/>
              <w:bottom w:w="0" w:type="dxa"/>
              <w:right w:w="0" w:type="dxa"/>
            </w:tcMar>
            <w:vAlign w:val="bottom"/>
          </w:tcPr>
          <w:p w14:paraId="581903C8" w14:textId="77777777" w:rsidR="00B556BD" w:rsidRPr="00182930" w:rsidRDefault="00B556BD">
            <w:pPr>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tcPr>
          <w:p w14:paraId="52B30152" w14:textId="77777777" w:rsidR="00B556BD" w:rsidRPr="00182930" w:rsidRDefault="00516054">
            <w:pPr>
              <w:spacing w:before="53" w:after="30" w:line="274" w:lineRule="auto"/>
              <w:jc w:val="right"/>
              <w:rPr>
                <w:color w:val="E56A54"/>
              </w:rPr>
            </w:pPr>
            <w:r w:rsidRPr="00182930">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tcPr>
          <w:p w14:paraId="384695AF" w14:textId="77777777" w:rsidR="00B556BD" w:rsidRPr="00182930" w:rsidRDefault="00516054">
            <w:pPr>
              <w:spacing w:before="53" w:after="30" w:line="274" w:lineRule="auto"/>
              <w:jc w:val="right"/>
              <w:rPr>
                <w:color w:val="E56A54"/>
              </w:rPr>
            </w:pPr>
            <w:r w:rsidRPr="00182930">
              <w:rPr>
                <w:rFonts w:ascii="Infra" w:eastAsia="Infra" w:hAnsi="Infra" w:cs="Infra"/>
                <w:color w:val="E56A54"/>
                <w:sz w:val="13"/>
              </w:rPr>
              <w:t>£m</w:t>
            </w:r>
          </w:p>
        </w:tc>
      </w:tr>
      <w:tr w:rsidR="00B556BD" w14:paraId="2CA4535F" w14:textId="77777777" w:rsidTr="00182930">
        <w:trPr>
          <w:cantSplit/>
          <w:trHeight w:hRule="exact" w:val="255"/>
        </w:trPr>
        <w:tc>
          <w:tcPr>
            <w:tcW w:w="7920" w:type="dxa"/>
            <w:tcBorders>
              <w:top w:val="nil"/>
              <w:left w:val="nil"/>
              <w:bottom w:val="single" w:sz="8" w:space="0" w:color="E96852"/>
              <w:right w:val="nil"/>
            </w:tcBorders>
            <w:tcMar>
              <w:top w:w="0" w:type="dxa"/>
              <w:left w:w="53" w:type="dxa"/>
              <w:bottom w:w="0" w:type="dxa"/>
              <w:right w:w="53" w:type="dxa"/>
            </w:tcMar>
          </w:tcPr>
          <w:p w14:paraId="3A8FA390" w14:textId="77777777" w:rsidR="00B556BD" w:rsidRDefault="00516054">
            <w:pPr>
              <w:spacing w:before="33" w:after="30" w:line="310" w:lineRule="auto"/>
            </w:pPr>
            <w:r>
              <w:rPr>
                <w:rFonts w:ascii="Infra" w:eastAsia="Infra" w:hAnsi="Infra" w:cs="Infra"/>
                <w:b/>
                <w:color w:val="626469"/>
                <w:sz w:val="17"/>
              </w:rPr>
              <w:t>Base</w:t>
            </w:r>
          </w:p>
        </w:tc>
        <w:tc>
          <w:tcPr>
            <w:tcW w:w="975" w:type="dxa"/>
            <w:tcBorders>
              <w:top w:val="nil"/>
              <w:left w:val="nil"/>
              <w:bottom w:val="single" w:sz="8" w:space="0" w:color="E96852"/>
              <w:right w:val="nil"/>
            </w:tcBorders>
            <w:tcMar>
              <w:top w:w="0" w:type="dxa"/>
              <w:left w:w="0" w:type="dxa"/>
              <w:bottom w:w="0" w:type="dxa"/>
              <w:right w:w="53" w:type="dxa"/>
            </w:tcMar>
          </w:tcPr>
          <w:p w14:paraId="33828FB9" w14:textId="77777777" w:rsidR="00B556BD" w:rsidRDefault="00516054">
            <w:pPr>
              <w:spacing w:before="33" w:after="30" w:line="310" w:lineRule="auto"/>
              <w:jc w:val="right"/>
            </w:pPr>
            <w:r>
              <w:rPr>
                <w:rFonts w:ascii="Infra" w:eastAsia="Infra" w:hAnsi="Infra" w:cs="Infra"/>
                <w:color w:val="626469"/>
                <w:sz w:val="17"/>
              </w:rPr>
              <w:t>20%</w:t>
            </w:r>
          </w:p>
        </w:tc>
        <w:tc>
          <w:tcPr>
            <w:tcW w:w="975" w:type="dxa"/>
            <w:tcBorders>
              <w:top w:val="nil"/>
              <w:left w:val="nil"/>
              <w:bottom w:val="single" w:sz="8" w:space="0" w:color="E96852"/>
              <w:right w:val="nil"/>
            </w:tcBorders>
            <w:tcMar>
              <w:top w:w="0" w:type="dxa"/>
              <w:left w:w="0" w:type="dxa"/>
              <w:bottom w:w="0" w:type="dxa"/>
              <w:right w:w="15" w:type="dxa"/>
            </w:tcMar>
          </w:tcPr>
          <w:p w14:paraId="32D07FD4" w14:textId="1BECE944" w:rsidR="00B556BD" w:rsidRDefault="00516054">
            <w:pPr>
              <w:tabs>
                <w:tab w:val="left" w:pos="324"/>
                <w:tab w:val="left" w:pos="907"/>
              </w:tabs>
              <w:spacing w:before="33" w:after="30" w:line="310" w:lineRule="auto"/>
              <w:jc w:val="right"/>
            </w:pPr>
            <w:r>
              <w:rPr>
                <w:rFonts w:ascii="Infra" w:eastAsia="Infra" w:hAnsi="Infra" w:cs="Infra"/>
                <w:color w:val="626469"/>
                <w:sz w:val="17"/>
              </w:rPr>
              <w:t>42,130</w:t>
            </w:r>
          </w:p>
        </w:tc>
        <w:tc>
          <w:tcPr>
            <w:tcW w:w="975" w:type="dxa"/>
            <w:tcBorders>
              <w:top w:val="nil"/>
              <w:left w:val="nil"/>
              <w:bottom w:val="single" w:sz="8" w:space="0" w:color="E96852"/>
              <w:right w:val="nil"/>
            </w:tcBorders>
            <w:tcMar>
              <w:top w:w="0" w:type="dxa"/>
              <w:left w:w="0" w:type="dxa"/>
              <w:bottom w:w="0" w:type="dxa"/>
              <w:right w:w="53" w:type="dxa"/>
            </w:tcMar>
            <w:vAlign w:val="bottom"/>
          </w:tcPr>
          <w:p w14:paraId="03C4B6C5" w14:textId="77777777" w:rsidR="00B556BD" w:rsidRDefault="00516054">
            <w:pPr>
              <w:spacing w:before="33" w:after="30" w:line="310" w:lineRule="auto"/>
              <w:jc w:val="right"/>
            </w:pPr>
            <w:r>
              <w:rPr>
                <w:rFonts w:ascii="Infra" w:eastAsia="Infra" w:hAnsi="Infra" w:cs="Infra"/>
                <w:color w:val="626469"/>
                <w:sz w:val="17"/>
              </w:rPr>
              <w:t>n/a</w:t>
            </w:r>
          </w:p>
        </w:tc>
      </w:tr>
      <w:tr w:rsidR="00B556BD" w14:paraId="7A53CFC5" w14:textId="77777777" w:rsidTr="00182930">
        <w:trPr>
          <w:cantSplit/>
          <w:trHeight w:hRule="exact" w:val="255"/>
        </w:trPr>
        <w:tc>
          <w:tcPr>
            <w:tcW w:w="7920" w:type="dxa"/>
            <w:tcBorders>
              <w:top w:val="single" w:sz="8" w:space="0" w:color="E96852"/>
              <w:left w:val="nil"/>
              <w:bottom w:val="single" w:sz="8" w:space="0" w:color="E96852"/>
              <w:right w:val="nil"/>
            </w:tcBorders>
            <w:tcMar>
              <w:top w:w="0" w:type="dxa"/>
              <w:left w:w="53" w:type="dxa"/>
              <w:bottom w:w="0" w:type="dxa"/>
              <w:right w:w="53" w:type="dxa"/>
            </w:tcMar>
          </w:tcPr>
          <w:p w14:paraId="371F3901" w14:textId="77777777" w:rsidR="00B556BD" w:rsidRDefault="00516054">
            <w:pPr>
              <w:spacing w:before="33" w:after="30" w:line="310" w:lineRule="auto"/>
            </w:pPr>
            <w:r>
              <w:rPr>
                <w:rFonts w:ascii="Infra" w:eastAsia="Infra" w:hAnsi="Infra" w:cs="Infra"/>
                <w:b/>
                <w:color w:val="626469"/>
                <w:sz w:val="17"/>
              </w:rPr>
              <w:t>Sensitivity</w:t>
            </w:r>
          </w:p>
        </w:tc>
        <w:tc>
          <w:tcPr>
            <w:tcW w:w="975" w:type="dxa"/>
            <w:tcBorders>
              <w:top w:val="single" w:sz="8" w:space="0" w:color="E96852"/>
              <w:left w:val="nil"/>
              <w:bottom w:val="single" w:sz="8" w:space="0" w:color="E96852"/>
              <w:right w:val="nil"/>
            </w:tcBorders>
            <w:tcMar>
              <w:top w:w="0" w:type="dxa"/>
              <w:left w:w="0" w:type="dxa"/>
              <w:bottom w:w="0" w:type="dxa"/>
              <w:right w:w="53" w:type="dxa"/>
            </w:tcMar>
          </w:tcPr>
          <w:p w14:paraId="43DABEDE" w14:textId="77777777" w:rsidR="00B556BD" w:rsidRDefault="00516054">
            <w:pPr>
              <w:spacing w:before="33" w:after="30" w:line="310" w:lineRule="auto"/>
              <w:jc w:val="right"/>
            </w:pPr>
            <w:r>
              <w:rPr>
                <w:rFonts w:ascii="Infra" w:eastAsia="Infra" w:hAnsi="Infra" w:cs="Infra"/>
                <w:color w:val="626469"/>
                <w:sz w:val="17"/>
              </w:rPr>
              <w:t>25%</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39D92CE1" w14:textId="07D97222" w:rsidR="00B556BD" w:rsidRDefault="00516054">
            <w:pPr>
              <w:tabs>
                <w:tab w:val="left" w:pos="317"/>
                <w:tab w:val="left" w:pos="907"/>
              </w:tabs>
              <w:spacing w:before="33" w:after="30" w:line="310" w:lineRule="auto"/>
              <w:jc w:val="right"/>
            </w:pPr>
            <w:r>
              <w:rPr>
                <w:rFonts w:ascii="Infra" w:eastAsia="Infra" w:hAnsi="Infra" w:cs="Infra"/>
                <w:color w:val="626469"/>
                <w:sz w:val="17"/>
              </w:rPr>
              <w:t>42,233</w:t>
            </w:r>
          </w:p>
        </w:tc>
        <w:tc>
          <w:tcPr>
            <w:tcW w:w="975" w:type="dxa"/>
            <w:tcBorders>
              <w:top w:val="single" w:sz="8" w:space="0" w:color="E96852"/>
              <w:left w:val="nil"/>
              <w:bottom w:val="single" w:sz="8" w:space="0" w:color="E96852"/>
              <w:right w:val="nil"/>
            </w:tcBorders>
            <w:tcMar>
              <w:top w:w="0" w:type="dxa"/>
              <w:left w:w="0" w:type="dxa"/>
              <w:bottom w:w="0" w:type="dxa"/>
              <w:right w:w="53" w:type="dxa"/>
            </w:tcMar>
          </w:tcPr>
          <w:p w14:paraId="5B9B9299" w14:textId="77777777" w:rsidR="00B556BD" w:rsidRDefault="00516054">
            <w:pPr>
              <w:spacing w:before="33" w:after="30" w:line="310" w:lineRule="auto"/>
              <w:jc w:val="right"/>
            </w:pPr>
            <w:r>
              <w:rPr>
                <w:rFonts w:ascii="Infra" w:eastAsia="Infra" w:hAnsi="Infra" w:cs="Infra"/>
                <w:color w:val="626469"/>
                <w:sz w:val="17"/>
              </w:rPr>
              <w:t>103</w:t>
            </w:r>
          </w:p>
        </w:tc>
      </w:tr>
    </w:tbl>
    <w:p w14:paraId="7C56B0BF"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Sensitivity of the fair value to the cost of capital rate</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0"/>
        <w:gridCol w:w="975"/>
        <w:gridCol w:w="975"/>
        <w:gridCol w:w="975"/>
        <w:gridCol w:w="975"/>
        <w:gridCol w:w="975"/>
      </w:tblGrid>
      <w:tr w:rsidR="00B556BD" w14:paraId="04CA089A" w14:textId="77777777" w:rsidTr="00182930">
        <w:trPr>
          <w:cantSplit/>
          <w:trHeight w:hRule="exact" w:val="315"/>
        </w:trPr>
        <w:tc>
          <w:tcPr>
            <w:tcW w:w="5970" w:type="dxa"/>
            <w:tcBorders>
              <w:top w:val="nil"/>
              <w:left w:val="nil"/>
              <w:bottom w:val="nil"/>
              <w:right w:val="nil"/>
            </w:tcBorders>
            <w:shd w:val="clear" w:color="auto" w:fill="auto"/>
            <w:tcMar>
              <w:top w:w="0" w:type="dxa"/>
              <w:left w:w="0" w:type="dxa"/>
              <w:bottom w:w="0" w:type="dxa"/>
              <w:right w:w="0" w:type="dxa"/>
            </w:tcMar>
            <w:vAlign w:val="bottom"/>
          </w:tcPr>
          <w:p w14:paraId="24C79D14" w14:textId="77777777" w:rsidR="00B556BD" w:rsidRPr="00182930" w:rsidRDefault="00B556BD">
            <w:pPr>
              <w:rPr>
                <w:color w:val="E56A54"/>
              </w:rPr>
            </w:pPr>
          </w:p>
        </w:tc>
        <w:tc>
          <w:tcPr>
            <w:tcW w:w="975" w:type="dxa"/>
            <w:tcBorders>
              <w:top w:val="nil"/>
              <w:left w:val="nil"/>
              <w:bottom w:val="nil"/>
              <w:right w:val="nil"/>
            </w:tcBorders>
            <w:shd w:val="clear" w:color="auto" w:fill="auto"/>
            <w:tcMar>
              <w:top w:w="0" w:type="dxa"/>
              <w:left w:w="0" w:type="dxa"/>
              <w:bottom w:w="0" w:type="dxa"/>
              <w:right w:w="0" w:type="dxa"/>
            </w:tcMar>
            <w:vAlign w:val="bottom"/>
          </w:tcPr>
          <w:p w14:paraId="18E1CE54" w14:textId="77777777" w:rsidR="00B556BD" w:rsidRPr="00182930" w:rsidRDefault="00B556BD">
            <w:pPr>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tcPr>
          <w:p w14:paraId="29B519A0" w14:textId="77777777" w:rsidR="00B556BD" w:rsidRPr="00182930" w:rsidRDefault="00516054">
            <w:pPr>
              <w:spacing w:before="33" w:after="30" w:line="274" w:lineRule="auto"/>
              <w:jc w:val="center"/>
              <w:rPr>
                <w:color w:val="E56A54"/>
              </w:rPr>
            </w:pPr>
            <w:r w:rsidRPr="00182930">
              <w:rPr>
                <w:rFonts w:ascii="Infra" w:eastAsia="Infra" w:hAnsi="Infra" w:cs="Infra"/>
                <w:color w:val="E56A54"/>
                <w:sz w:val="13"/>
              </w:rPr>
              <w:t>With-profits contracts</w:t>
            </w:r>
          </w:p>
        </w:tc>
        <w:tc>
          <w:tcPr>
            <w:tcW w:w="1950" w:type="dxa"/>
            <w:gridSpan w:val="2"/>
            <w:tcBorders>
              <w:top w:val="nil"/>
              <w:left w:val="nil"/>
              <w:bottom w:val="nil"/>
              <w:right w:val="nil"/>
            </w:tcBorders>
            <w:shd w:val="clear" w:color="auto" w:fill="auto"/>
            <w:tcMar>
              <w:top w:w="0" w:type="dxa"/>
              <w:left w:w="53" w:type="dxa"/>
              <w:bottom w:w="0" w:type="dxa"/>
              <w:right w:w="53" w:type="dxa"/>
            </w:tcMar>
          </w:tcPr>
          <w:p w14:paraId="23A4CFF1" w14:textId="77777777" w:rsidR="00B556BD" w:rsidRPr="00182930" w:rsidRDefault="00516054">
            <w:pPr>
              <w:spacing w:before="33" w:after="30" w:line="274" w:lineRule="auto"/>
              <w:jc w:val="center"/>
              <w:rPr>
                <w:color w:val="E56A54"/>
              </w:rPr>
            </w:pPr>
            <w:r w:rsidRPr="00182930">
              <w:rPr>
                <w:rFonts w:ascii="Infra" w:eastAsia="Infra" w:hAnsi="Infra" w:cs="Infra"/>
                <w:color w:val="E56A54"/>
                <w:sz w:val="13"/>
              </w:rPr>
              <w:t>Annuity contracts</w:t>
            </w:r>
          </w:p>
        </w:tc>
      </w:tr>
      <w:tr w:rsidR="00B556BD" w14:paraId="1AFCDF71" w14:textId="77777777" w:rsidTr="00182930">
        <w:trPr>
          <w:cantSplit/>
          <w:trHeight w:hRule="exact" w:val="375"/>
        </w:trPr>
        <w:tc>
          <w:tcPr>
            <w:tcW w:w="5970" w:type="dxa"/>
            <w:tcBorders>
              <w:top w:val="nil"/>
              <w:left w:val="nil"/>
              <w:bottom w:val="nil"/>
              <w:right w:val="nil"/>
            </w:tcBorders>
            <w:shd w:val="clear" w:color="auto" w:fill="auto"/>
            <w:tcMar>
              <w:top w:w="0" w:type="dxa"/>
              <w:left w:w="0" w:type="dxa"/>
              <w:bottom w:w="0" w:type="dxa"/>
              <w:right w:w="0" w:type="dxa"/>
            </w:tcMar>
            <w:vAlign w:val="bottom"/>
          </w:tcPr>
          <w:p w14:paraId="55B8AA53" w14:textId="77777777" w:rsidR="00B556BD" w:rsidRPr="00182930" w:rsidRDefault="00B556BD">
            <w:pPr>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86B1CB4" w14:textId="77777777" w:rsidR="00B556BD" w:rsidRPr="00182930" w:rsidRDefault="00516054">
            <w:pPr>
              <w:spacing w:before="53" w:after="30" w:line="274" w:lineRule="auto"/>
              <w:jc w:val="right"/>
              <w:rPr>
                <w:color w:val="E56A54"/>
              </w:rPr>
            </w:pPr>
            <w:r w:rsidRPr="00182930">
              <w:rPr>
                <w:rFonts w:ascii="Infra" w:eastAsia="Infra" w:hAnsi="Infra" w:cs="Infra"/>
                <w:color w:val="E56A54"/>
                <w:sz w:val="13"/>
              </w:rPr>
              <w:t>Parameter</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038E41B" w14:textId="77777777" w:rsidR="00B556BD" w:rsidRPr="00182930" w:rsidRDefault="00516054">
            <w:pPr>
              <w:spacing w:before="53" w:after="30" w:line="274" w:lineRule="auto"/>
              <w:jc w:val="right"/>
              <w:rPr>
                <w:color w:val="E56A54"/>
              </w:rPr>
            </w:pPr>
            <w:r w:rsidRPr="00182930">
              <w:rPr>
                <w:rFonts w:ascii="Infra" w:eastAsia="Infra" w:hAnsi="Infra" w:cs="Infra"/>
                <w:color w:val="E56A54"/>
                <w:sz w:val="13"/>
              </w:rPr>
              <w:t>Fair value</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193BAED" w14:textId="77777777" w:rsidR="00B556BD" w:rsidRPr="00182930" w:rsidRDefault="00516054">
            <w:pPr>
              <w:spacing w:before="53" w:after="30" w:line="274" w:lineRule="auto"/>
              <w:jc w:val="right"/>
              <w:rPr>
                <w:color w:val="E56A54"/>
              </w:rPr>
            </w:pPr>
            <w:r w:rsidRPr="00182930">
              <w:rPr>
                <w:rFonts w:ascii="Infra" w:eastAsia="Infra" w:hAnsi="Infra" w:cs="Infra"/>
                <w:color w:val="E56A54"/>
                <w:sz w:val="13"/>
              </w:rPr>
              <w:t>Impact on fair value</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B76C4C7" w14:textId="77777777" w:rsidR="00B556BD" w:rsidRPr="00182930" w:rsidRDefault="00516054">
            <w:pPr>
              <w:spacing w:before="53" w:after="30" w:line="274" w:lineRule="auto"/>
              <w:jc w:val="right"/>
              <w:rPr>
                <w:color w:val="E56A54"/>
              </w:rPr>
            </w:pPr>
            <w:r w:rsidRPr="00182930">
              <w:rPr>
                <w:rFonts w:ascii="Infra" w:eastAsia="Infra" w:hAnsi="Infra" w:cs="Infra"/>
                <w:color w:val="E56A54"/>
                <w:sz w:val="13"/>
              </w:rPr>
              <w:t>Fair value</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667E65A" w14:textId="77777777" w:rsidR="00B556BD" w:rsidRPr="00182930" w:rsidRDefault="00516054">
            <w:pPr>
              <w:spacing w:before="53" w:after="30" w:line="274" w:lineRule="auto"/>
              <w:jc w:val="right"/>
              <w:rPr>
                <w:color w:val="E56A54"/>
              </w:rPr>
            </w:pPr>
            <w:r w:rsidRPr="00182930">
              <w:rPr>
                <w:rFonts w:ascii="Infra" w:eastAsia="Infra" w:hAnsi="Infra" w:cs="Infra"/>
                <w:color w:val="E56A54"/>
                <w:sz w:val="13"/>
              </w:rPr>
              <w:t>Impact on fair value</w:t>
            </w:r>
          </w:p>
        </w:tc>
      </w:tr>
      <w:tr w:rsidR="00B556BD" w14:paraId="672C1C3D" w14:textId="77777777" w:rsidTr="00182930">
        <w:trPr>
          <w:cantSplit/>
          <w:trHeight w:hRule="exact" w:val="225"/>
        </w:trPr>
        <w:tc>
          <w:tcPr>
            <w:tcW w:w="5970" w:type="dxa"/>
            <w:tcBorders>
              <w:top w:val="nil"/>
              <w:left w:val="nil"/>
              <w:bottom w:val="nil"/>
              <w:right w:val="nil"/>
            </w:tcBorders>
            <w:shd w:val="clear" w:color="auto" w:fill="auto"/>
            <w:tcMar>
              <w:top w:w="0" w:type="dxa"/>
              <w:left w:w="0" w:type="dxa"/>
              <w:bottom w:w="0" w:type="dxa"/>
              <w:right w:w="0" w:type="dxa"/>
            </w:tcMar>
            <w:vAlign w:val="bottom"/>
          </w:tcPr>
          <w:p w14:paraId="7214B63C" w14:textId="77777777" w:rsidR="00B556BD" w:rsidRPr="00182930" w:rsidRDefault="00B556BD">
            <w:pPr>
              <w:rPr>
                <w:color w:val="E56A54"/>
              </w:rPr>
            </w:pPr>
          </w:p>
        </w:tc>
        <w:tc>
          <w:tcPr>
            <w:tcW w:w="975" w:type="dxa"/>
            <w:tcBorders>
              <w:top w:val="nil"/>
              <w:left w:val="nil"/>
              <w:bottom w:val="nil"/>
              <w:right w:val="nil"/>
            </w:tcBorders>
            <w:shd w:val="clear" w:color="auto" w:fill="auto"/>
            <w:tcMar>
              <w:top w:w="0" w:type="dxa"/>
              <w:left w:w="0" w:type="dxa"/>
              <w:bottom w:w="0" w:type="dxa"/>
              <w:right w:w="0" w:type="dxa"/>
            </w:tcMar>
            <w:vAlign w:val="bottom"/>
          </w:tcPr>
          <w:p w14:paraId="1FA000E1" w14:textId="77777777" w:rsidR="00B556BD" w:rsidRPr="00182930" w:rsidRDefault="00B556BD">
            <w:pPr>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tcPr>
          <w:p w14:paraId="584E6C90" w14:textId="77777777" w:rsidR="00B556BD" w:rsidRPr="00182930" w:rsidRDefault="00516054">
            <w:pPr>
              <w:spacing w:before="53" w:after="30" w:line="274" w:lineRule="auto"/>
              <w:jc w:val="right"/>
              <w:rPr>
                <w:color w:val="E56A54"/>
              </w:rPr>
            </w:pPr>
            <w:r w:rsidRPr="00182930">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tcPr>
          <w:p w14:paraId="53A7AC53" w14:textId="77777777" w:rsidR="00B556BD" w:rsidRPr="00182930" w:rsidRDefault="00516054">
            <w:pPr>
              <w:spacing w:before="53" w:after="30" w:line="274" w:lineRule="auto"/>
              <w:jc w:val="right"/>
              <w:rPr>
                <w:color w:val="E56A54"/>
              </w:rPr>
            </w:pPr>
            <w:r w:rsidRPr="00182930">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tcPr>
          <w:p w14:paraId="628AC816" w14:textId="77777777" w:rsidR="00B556BD" w:rsidRPr="00182930" w:rsidRDefault="00516054">
            <w:pPr>
              <w:spacing w:before="53" w:after="30" w:line="274" w:lineRule="auto"/>
              <w:jc w:val="right"/>
              <w:rPr>
                <w:color w:val="E56A54"/>
              </w:rPr>
            </w:pPr>
            <w:r w:rsidRPr="00182930">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tcPr>
          <w:p w14:paraId="012AEF54" w14:textId="77777777" w:rsidR="00B556BD" w:rsidRPr="00182930" w:rsidRDefault="00516054">
            <w:pPr>
              <w:spacing w:before="53" w:after="30" w:line="274" w:lineRule="auto"/>
              <w:jc w:val="right"/>
              <w:rPr>
                <w:color w:val="E56A54"/>
              </w:rPr>
            </w:pPr>
            <w:r w:rsidRPr="00182930">
              <w:rPr>
                <w:rFonts w:ascii="Infra" w:eastAsia="Infra" w:hAnsi="Infra" w:cs="Infra"/>
                <w:color w:val="E56A54"/>
                <w:sz w:val="13"/>
              </w:rPr>
              <w:t>£m</w:t>
            </w:r>
          </w:p>
        </w:tc>
      </w:tr>
      <w:tr w:rsidR="00B556BD" w14:paraId="4D8EFF7A" w14:textId="77777777" w:rsidTr="00182930">
        <w:trPr>
          <w:cantSplit/>
          <w:trHeight w:hRule="exact" w:val="255"/>
        </w:trPr>
        <w:tc>
          <w:tcPr>
            <w:tcW w:w="5970" w:type="dxa"/>
            <w:tcBorders>
              <w:top w:val="nil"/>
              <w:left w:val="nil"/>
              <w:bottom w:val="single" w:sz="8" w:space="0" w:color="E96852"/>
              <w:right w:val="nil"/>
            </w:tcBorders>
            <w:tcMar>
              <w:top w:w="0" w:type="dxa"/>
              <w:left w:w="53" w:type="dxa"/>
              <w:bottom w:w="0" w:type="dxa"/>
              <w:right w:w="53" w:type="dxa"/>
            </w:tcMar>
          </w:tcPr>
          <w:p w14:paraId="22444F3E" w14:textId="77777777" w:rsidR="00B556BD" w:rsidRDefault="00516054">
            <w:pPr>
              <w:spacing w:before="33" w:after="30" w:line="310" w:lineRule="auto"/>
            </w:pPr>
            <w:r>
              <w:rPr>
                <w:rFonts w:ascii="Infra" w:eastAsia="Infra" w:hAnsi="Infra" w:cs="Infra"/>
                <w:b/>
                <w:color w:val="626469"/>
                <w:sz w:val="17"/>
              </w:rPr>
              <w:t>Base</w:t>
            </w:r>
          </w:p>
        </w:tc>
        <w:tc>
          <w:tcPr>
            <w:tcW w:w="975" w:type="dxa"/>
            <w:tcBorders>
              <w:top w:val="nil"/>
              <w:left w:val="nil"/>
              <w:bottom w:val="single" w:sz="8" w:space="0" w:color="E96852"/>
              <w:right w:val="nil"/>
            </w:tcBorders>
            <w:tcMar>
              <w:top w:w="0" w:type="dxa"/>
              <w:left w:w="0" w:type="dxa"/>
              <w:bottom w:w="0" w:type="dxa"/>
              <w:right w:w="53" w:type="dxa"/>
            </w:tcMar>
          </w:tcPr>
          <w:p w14:paraId="31A0BEDD" w14:textId="77777777" w:rsidR="00B556BD" w:rsidRDefault="00516054">
            <w:pPr>
              <w:spacing w:before="33" w:after="30" w:line="310" w:lineRule="auto"/>
              <w:jc w:val="right"/>
            </w:pPr>
            <w:r>
              <w:rPr>
                <w:rFonts w:ascii="Infra" w:eastAsia="Infra" w:hAnsi="Infra" w:cs="Infra"/>
                <w:color w:val="626469"/>
                <w:sz w:val="17"/>
              </w:rPr>
              <w:t>7%</w:t>
            </w:r>
          </w:p>
        </w:tc>
        <w:tc>
          <w:tcPr>
            <w:tcW w:w="975" w:type="dxa"/>
            <w:tcBorders>
              <w:top w:val="nil"/>
              <w:left w:val="nil"/>
              <w:bottom w:val="single" w:sz="8" w:space="0" w:color="E96852"/>
              <w:right w:val="nil"/>
            </w:tcBorders>
            <w:tcMar>
              <w:top w:w="0" w:type="dxa"/>
              <w:left w:w="0" w:type="dxa"/>
              <w:bottom w:w="0" w:type="dxa"/>
              <w:right w:w="15" w:type="dxa"/>
            </w:tcMar>
          </w:tcPr>
          <w:p w14:paraId="7EC6E6BE" w14:textId="540ECA2E" w:rsidR="00B556BD" w:rsidRDefault="00516054">
            <w:pPr>
              <w:tabs>
                <w:tab w:val="left" w:pos="324"/>
                <w:tab w:val="left" w:pos="907"/>
              </w:tabs>
              <w:spacing w:before="33" w:after="30" w:line="310" w:lineRule="auto"/>
              <w:jc w:val="right"/>
            </w:pPr>
            <w:r>
              <w:rPr>
                <w:rFonts w:ascii="Infra" w:eastAsia="Infra" w:hAnsi="Infra" w:cs="Infra"/>
                <w:color w:val="626469"/>
                <w:sz w:val="17"/>
              </w:rPr>
              <w:t>42,130</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2F8F0BA6" w14:textId="77777777" w:rsidR="00B556BD" w:rsidRDefault="00516054">
            <w:pPr>
              <w:spacing w:before="33" w:after="30" w:line="310" w:lineRule="auto"/>
              <w:jc w:val="right"/>
            </w:pPr>
            <w:r>
              <w:rPr>
                <w:rFonts w:ascii="Infra" w:eastAsia="Infra" w:hAnsi="Infra" w:cs="Infra"/>
                <w:color w:val="626469"/>
                <w:sz w:val="17"/>
              </w:rPr>
              <w:t>n/a</w:t>
            </w:r>
          </w:p>
        </w:tc>
        <w:tc>
          <w:tcPr>
            <w:tcW w:w="975" w:type="dxa"/>
            <w:tcBorders>
              <w:top w:val="nil"/>
              <w:left w:val="nil"/>
              <w:bottom w:val="single" w:sz="8" w:space="0" w:color="E96852"/>
              <w:right w:val="nil"/>
            </w:tcBorders>
            <w:tcMar>
              <w:top w:w="0" w:type="dxa"/>
              <w:left w:w="0" w:type="dxa"/>
              <w:bottom w:w="0" w:type="dxa"/>
              <w:right w:w="15" w:type="dxa"/>
            </w:tcMar>
          </w:tcPr>
          <w:p w14:paraId="1DBEA644" w14:textId="02431BC0" w:rsidR="00B556BD" w:rsidRDefault="00516054">
            <w:pPr>
              <w:tabs>
                <w:tab w:val="left" w:pos="306"/>
                <w:tab w:val="left" w:pos="907"/>
              </w:tabs>
              <w:spacing w:before="33" w:after="30" w:line="310" w:lineRule="auto"/>
              <w:jc w:val="right"/>
            </w:pPr>
            <w:r>
              <w:rPr>
                <w:rFonts w:ascii="Infra" w:eastAsia="Infra" w:hAnsi="Infra" w:cs="Infra"/>
                <w:color w:val="626469"/>
                <w:sz w:val="17"/>
              </w:rPr>
              <w:t>28,670</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35FD32B4" w14:textId="77777777" w:rsidR="00B556BD" w:rsidRDefault="00516054">
            <w:pPr>
              <w:spacing w:before="33" w:after="30" w:line="310" w:lineRule="auto"/>
              <w:jc w:val="right"/>
            </w:pPr>
            <w:r>
              <w:rPr>
                <w:rFonts w:ascii="Infra" w:eastAsia="Infra" w:hAnsi="Infra" w:cs="Infra"/>
                <w:color w:val="626469"/>
                <w:sz w:val="17"/>
              </w:rPr>
              <w:t>n/a</w:t>
            </w:r>
          </w:p>
        </w:tc>
      </w:tr>
      <w:tr w:rsidR="00B556BD" w14:paraId="27AA9A31" w14:textId="77777777" w:rsidTr="00182930">
        <w:trPr>
          <w:cantSplit/>
          <w:trHeight w:hRule="exact" w:val="255"/>
        </w:trPr>
        <w:tc>
          <w:tcPr>
            <w:tcW w:w="5970" w:type="dxa"/>
            <w:tcBorders>
              <w:top w:val="single" w:sz="8" w:space="0" w:color="E96852"/>
              <w:left w:val="nil"/>
              <w:bottom w:val="single" w:sz="8" w:space="0" w:color="E96852"/>
              <w:right w:val="nil"/>
            </w:tcBorders>
            <w:tcMar>
              <w:top w:w="0" w:type="dxa"/>
              <w:left w:w="53" w:type="dxa"/>
              <w:bottom w:w="0" w:type="dxa"/>
              <w:right w:w="53" w:type="dxa"/>
            </w:tcMar>
          </w:tcPr>
          <w:p w14:paraId="01EBCE3B" w14:textId="77777777" w:rsidR="00B556BD" w:rsidRDefault="00516054">
            <w:pPr>
              <w:spacing w:before="33" w:after="30" w:line="310" w:lineRule="auto"/>
            </w:pPr>
            <w:r>
              <w:rPr>
                <w:rFonts w:ascii="Infra" w:eastAsia="Infra" w:hAnsi="Infra" w:cs="Infra"/>
                <w:b/>
                <w:color w:val="626469"/>
                <w:sz w:val="17"/>
              </w:rPr>
              <w:t>Sensitivity</w:t>
            </w:r>
          </w:p>
        </w:tc>
        <w:tc>
          <w:tcPr>
            <w:tcW w:w="975" w:type="dxa"/>
            <w:tcBorders>
              <w:top w:val="single" w:sz="8" w:space="0" w:color="E96852"/>
              <w:left w:val="nil"/>
              <w:bottom w:val="single" w:sz="8" w:space="0" w:color="E96852"/>
              <w:right w:val="nil"/>
            </w:tcBorders>
            <w:tcMar>
              <w:top w:w="0" w:type="dxa"/>
              <w:left w:w="0" w:type="dxa"/>
              <w:bottom w:w="0" w:type="dxa"/>
              <w:right w:w="53" w:type="dxa"/>
            </w:tcMar>
          </w:tcPr>
          <w:p w14:paraId="4E5357EB" w14:textId="77777777" w:rsidR="00B556BD" w:rsidRDefault="00516054">
            <w:pPr>
              <w:spacing w:before="33" w:after="30" w:line="310" w:lineRule="auto"/>
              <w:jc w:val="right"/>
            </w:pPr>
            <w:r>
              <w:rPr>
                <w:rFonts w:ascii="Infra" w:eastAsia="Infra" w:hAnsi="Infra" w:cs="Infra"/>
                <w:color w:val="626469"/>
                <w:sz w:val="17"/>
              </w:rPr>
              <w:t>6%</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6E60ABD6" w14:textId="165A1AA8" w:rsidR="00B556BD" w:rsidRDefault="00516054">
            <w:pPr>
              <w:tabs>
                <w:tab w:val="left" w:pos="338"/>
                <w:tab w:val="left" w:pos="907"/>
              </w:tabs>
              <w:spacing w:before="33" w:after="30" w:line="310" w:lineRule="auto"/>
              <w:jc w:val="right"/>
            </w:pPr>
            <w:r>
              <w:rPr>
                <w:rFonts w:ascii="Infra" w:eastAsia="Infra" w:hAnsi="Infra" w:cs="Infra"/>
                <w:color w:val="626469"/>
                <w:sz w:val="17"/>
              </w:rPr>
              <w:t>42,123</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0DAD1CF1" w14:textId="19BD4ADE" w:rsidR="00B556BD" w:rsidRDefault="00516054">
            <w:pPr>
              <w:tabs>
                <w:tab w:val="left" w:pos="685"/>
              </w:tabs>
              <w:spacing w:before="33" w:after="30" w:line="310" w:lineRule="auto"/>
              <w:jc w:val="right"/>
            </w:pPr>
            <w:r>
              <w:rPr>
                <w:rFonts w:ascii="Infra" w:eastAsia="Infra" w:hAnsi="Infra" w:cs="Infra"/>
                <w:color w:val="626469"/>
                <w:sz w:val="17"/>
              </w:rPr>
              <w:t>(7)</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453C081E" w14:textId="7A541E18" w:rsidR="00B556BD" w:rsidRDefault="00516054">
            <w:pPr>
              <w:tabs>
                <w:tab w:val="left" w:pos="317"/>
                <w:tab w:val="left" w:pos="907"/>
              </w:tabs>
              <w:spacing w:before="33" w:after="30" w:line="310" w:lineRule="auto"/>
              <w:jc w:val="right"/>
            </w:pPr>
            <w:r>
              <w:rPr>
                <w:rFonts w:ascii="Infra" w:eastAsia="Infra" w:hAnsi="Infra" w:cs="Infra"/>
                <w:color w:val="626469"/>
                <w:sz w:val="17"/>
              </w:rPr>
              <w:t>28,379</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2B103414" w14:textId="08137376" w:rsidR="00B556BD" w:rsidRDefault="00516054">
            <w:pPr>
              <w:tabs>
                <w:tab w:val="left" w:pos="500"/>
              </w:tabs>
              <w:spacing w:before="33" w:after="30" w:line="310" w:lineRule="auto"/>
              <w:jc w:val="right"/>
            </w:pPr>
            <w:r>
              <w:rPr>
                <w:rFonts w:ascii="Infra" w:eastAsia="Infra" w:hAnsi="Infra" w:cs="Infra"/>
                <w:color w:val="626469"/>
                <w:sz w:val="17"/>
              </w:rPr>
              <w:t>(291)</w:t>
            </w:r>
          </w:p>
        </w:tc>
      </w:tr>
      <w:tr w:rsidR="00B556BD" w14:paraId="09443F75" w14:textId="77777777" w:rsidTr="00182930">
        <w:trPr>
          <w:cantSplit/>
          <w:trHeight w:hRule="exact" w:val="255"/>
        </w:trPr>
        <w:tc>
          <w:tcPr>
            <w:tcW w:w="5970" w:type="dxa"/>
            <w:tcBorders>
              <w:top w:val="single" w:sz="8" w:space="0" w:color="E96852"/>
              <w:left w:val="nil"/>
              <w:bottom w:val="single" w:sz="8" w:space="0" w:color="E96852"/>
              <w:right w:val="nil"/>
            </w:tcBorders>
            <w:tcMar>
              <w:top w:w="0" w:type="dxa"/>
              <w:left w:w="53" w:type="dxa"/>
              <w:bottom w:w="0" w:type="dxa"/>
              <w:right w:w="53" w:type="dxa"/>
            </w:tcMar>
          </w:tcPr>
          <w:p w14:paraId="56EA02BF" w14:textId="77777777" w:rsidR="00B556BD" w:rsidRDefault="00516054">
            <w:pPr>
              <w:spacing w:before="33" w:after="30" w:line="310" w:lineRule="auto"/>
            </w:pPr>
            <w:r>
              <w:rPr>
                <w:rFonts w:ascii="Infra" w:eastAsia="Infra" w:hAnsi="Infra" w:cs="Infra"/>
                <w:b/>
                <w:color w:val="626469"/>
                <w:sz w:val="17"/>
              </w:rPr>
              <w:t>Sensitivity</w:t>
            </w:r>
          </w:p>
        </w:tc>
        <w:tc>
          <w:tcPr>
            <w:tcW w:w="975" w:type="dxa"/>
            <w:tcBorders>
              <w:top w:val="single" w:sz="8" w:space="0" w:color="E96852"/>
              <w:left w:val="nil"/>
              <w:bottom w:val="single" w:sz="8" w:space="0" w:color="E96852"/>
              <w:right w:val="nil"/>
            </w:tcBorders>
            <w:tcMar>
              <w:top w:w="0" w:type="dxa"/>
              <w:left w:w="0" w:type="dxa"/>
              <w:bottom w:w="0" w:type="dxa"/>
              <w:right w:w="53" w:type="dxa"/>
            </w:tcMar>
          </w:tcPr>
          <w:p w14:paraId="6A783506" w14:textId="77777777" w:rsidR="00B556BD" w:rsidRDefault="00516054">
            <w:pPr>
              <w:spacing w:before="33" w:after="30" w:line="310" w:lineRule="auto"/>
              <w:jc w:val="right"/>
            </w:pPr>
            <w:r>
              <w:rPr>
                <w:rFonts w:ascii="Infra" w:eastAsia="Infra" w:hAnsi="Infra" w:cs="Infra"/>
                <w:color w:val="626469"/>
                <w:sz w:val="17"/>
              </w:rPr>
              <w:t>8%</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209706A4" w14:textId="77DBE6A3" w:rsidR="00B556BD" w:rsidRDefault="00516054">
            <w:pPr>
              <w:tabs>
                <w:tab w:val="left" w:pos="334"/>
                <w:tab w:val="left" w:pos="907"/>
              </w:tabs>
              <w:spacing w:before="33" w:after="30" w:line="310" w:lineRule="auto"/>
              <w:jc w:val="right"/>
            </w:pPr>
            <w:r>
              <w:rPr>
                <w:rFonts w:ascii="Infra" w:eastAsia="Infra" w:hAnsi="Infra" w:cs="Infra"/>
                <w:color w:val="626469"/>
                <w:sz w:val="17"/>
              </w:rPr>
              <w:t>42,135</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5CE684CA" w14:textId="144D8A23" w:rsidR="00B556BD" w:rsidRDefault="00516054">
            <w:pPr>
              <w:tabs>
                <w:tab w:val="left" w:pos="752"/>
                <w:tab w:val="left" w:pos="907"/>
              </w:tabs>
              <w:spacing w:before="33" w:after="30" w:line="310" w:lineRule="auto"/>
              <w:jc w:val="right"/>
            </w:pPr>
            <w:r>
              <w:rPr>
                <w:rFonts w:ascii="Infra" w:eastAsia="Infra" w:hAnsi="Infra" w:cs="Infra"/>
                <w:color w:val="626469"/>
                <w:sz w:val="17"/>
              </w:rPr>
              <w:t>5</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1281109A" w14:textId="43BAE5C5" w:rsidR="00B556BD" w:rsidRDefault="00516054">
            <w:pPr>
              <w:tabs>
                <w:tab w:val="left" w:pos="315"/>
                <w:tab w:val="left" w:pos="907"/>
              </w:tabs>
              <w:spacing w:before="33" w:after="30" w:line="310" w:lineRule="auto"/>
              <w:jc w:val="right"/>
            </w:pPr>
            <w:r>
              <w:rPr>
                <w:rFonts w:ascii="Infra" w:eastAsia="Infra" w:hAnsi="Infra" w:cs="Infra"/>
                <w:color w:val="626469"/>
                <w:sz w:val="17"/>
              </w:rPr>
              <w:t>28,922</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7C66A7E7" w14:textId="477AF6AD" w:rsidR="00B556BD" w:rsidRDefault="00516054">
            <w:pPr>
              <w:tabs>
                <w:tab w:val="left" w:pos="560"/>
                <w:tab w:val="left" w:pos="907"/>
              </w:tabs>
              <w:spacing w:before="33" w:after="30" w:line="310" w:lineRule="auto"/>
              <w:jc w:val="right"/>
            </w:pPr>
            <w:r>
              <w:rPr>
                <w:rFonts w:ascii="Infra" w:eastAsia="Infra" w:hAnsi="Infra" w:cs="Infra"/>
                <w:color w:val="626469"/>
                <w:sz w:val="17"/>
              </w:rPr>
              <w:t>252</w:t>
            </w:r>
          </w:p>
        </w:tc>
      </w:tr>
    </w:tbl>
    <w:p w14:paraId="1A432CC5" w14:textId="77777777" w:rsidR="00B556BD" w:rsidRDefault="00516054">
      <w:pPr>
        <w:spacing w:before="80" w:line="310" w:lineRule="auto"/>
        <w:rPr>
          <w:rFonts w:ascii="Infra" w:eastAsia="Infra" w:hAnsi="Infra" w:cs="Infra"/>
          <w:color w:val="E96852"/>
          <w:sz w:val="17"/>
        </w:rPr>
      </w:pPr>
      <w:r>
        <w:rPr>
          <w:rFonts w:ascii="Infra" w:eastAsia="Infra" w:hAnsi="Infra" w:cs="Infra"/>
          <w:color w:val="E96852"/>
          <w:sz w:val="17"/>
        </w:rPr>
        <w:t>Fulfilment cash flows</w:t>
      </w:r>
    </w:p>
    <w:p w14:paraId="1E193D10" w14:textId="77777777" w:rsidR="00B556BD" w:rsidRDefault="00516054">
      <w:pPr>
        <w:spacing w:after="80" w:line="310" w:lineRule="auto"/>
        <w:rPr>
          <w:rFonts w:ascii="Infra" w:eastAsia="Infra" w:hAnsi="Infra" w:cs="Infra"/>
          <w:color w:val="FF0090"/>
          <w:sz w:val="17"/>
        </w:rPr>
      </w:pPr>
      <w:r>
        <w:rPr>
          <w:rFonts w:ascii="Infra" w:eastAsia="Infra" w:hAnsi="Infra" w:cs="Infra"/>
          <w:color w:val="626469"/>
          <w:sz w:val="17"/>
        </w:rPr>
        <w:t>The fulfilment cash flows at 1 January 2022 have been measured in accordance with the accounting policies set out in Note 1.4. For this purpose the key assumptions are set out below.</w:t>
      </w:r>
    </w:p>
    <w:p w14:paraId="49484AD4" w14:textId="77777777" w:rsidR="00B556BD" w:rsidRDefault="00516054">
      <w:pPr>
        <w:spacing w:after="80" w:line="310" w:lineRule="auto"/>
        <w:rPr>
          <w:rFonts w:ascii="Infra" w:eastAsia="Infra" w:hAnsi="Infra" w:cs="Infra"/>
          <w:color w:val="FF0090"/>
          <w:sz w:val="17"/>
        </w:rPr>
      </w:pPr>
      <w:r>
        <w:rPr>
          <w:rFonts w:ascii="Infra" w:eastAsia="Infra" w:hAnsi="Infra" w:cs="Infra"/>
          <w:color w:val="626469"/>
          <w:sz w:val="17"/>
        </w:rPr>
        <w:t>The risk-free yield curve for with-profits and annuity contracts is shown in the table below:</w:t>
      </w:r>
    </w:p>
    <w:p w14:paraId="756B93CF" w14:textId="77777777" w:rsidR="00B556BD" w:rsidRDefault="00516054">
      <w:pPr>
        <w:spacing w:line="310" w:lineRule="auto"/>
        <w:rPr>
          <w:rFonts w:ascii="Infra" w:eastAsia="Infra" w:hAnsi="Infra" w:cs="Infra"/>
          <w:color w:val="FF0090"/>
          <w:sz w:val="17"/>
        </w:rPr>
      </w:pPr>
      <w:r>
        <w:rPr>
          <w:rFonts w:ascii="Infra" w:eastAsia="Infra" w:hAnsi="Infra" w:cs="Infra"/>
          <w:i/>
          <w:color w:val="E96852"/>
          <w:sz w:val="17"/>
        </w:rPr>
        <w:t>Risk-free yield curve (excluding illiquidity premium)</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975"/>
        <w:gridCol w:w="975"/>
        <w:gridCol w:w="975"/>
        <w:gridCol w:w="975"/>
        <w:gridCol w:w="975"/>
      </w:tblGrid>
      <w:tr w:rsidR="00B556BD" w14:paraId="1FE97CD3" w14:textId="77777777" w:rsidTr="00182930">
        <w:trPr>
          <w:cantSplit/>
          <w:trHeight w:hRule="exact" w:val="225"/>
        </w:trPr>
        <w:tc>
          <w:tcPr>
            <w:tcW w:w="5955" w:type="dxa"/>
            <w:tcBorders>
              <w:top w:val="nil"/>
              <w:left w:val="nil"/>
              <w:bottom w:val="nil"/>
              <w:right w:val="nil"/>
            </w:tcBorders>
            <w:shd w:val="clear" w:color="auto" w:fill="auto"/>
            <w:tcMar>
              <w:top w:w="0" w:type="dxa"/>
              <w:left w:w="0" w:type="dxa"/>
              <w:bottom w:w="0" w:type="dxa"/>
              <w:right w:w="0" w:type="dxa"/>
            </w:tcMar>
            <w:vAlign w:val="bottom"/>
          </w:tcPr>
          <w:p w14:paraId="3B126283" w14:textId="77777777" w:rsidR="00B556BD" w:rsidRPr="00182930" w:rsidRDefault="00B556BD">
            <w:pPr>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tcPr>
          <w:p w14:paraId="4B5A0E3C" w14:textId="77777777" w:rsidR="00B556BD" w:rsidRPr="00182930" w:rsidRDefault="00516054">
            <w:pPr>
              <w:spacing w:before="33" w:after="30" w:line="274" w:lineRule="auto"/>
              <w:jc w:val="right"/>
              <w:rPr>
                <w:color w:val="E56A54"/>
              </w:rPr>
            </w:pPr>
            <w:r w:rsidRPr="00182930">
              <w:rPr>
                <w:rFonts w:ascii="Infra" w:eastAsia="Infra" w:hAnsi="Infra" w:cs="Infra"/>
                <w:color w:val="E56A54"/>
                <w:sz w:val="13"/>
              </w:rPr>
              <w:t>1 year</w:t>
            </w:r>
          </w:p>
        </w:tc>
        <w:tc>
          <w:tcPr>
            <w:tcW w:w="975" w:type="dxa"/>
            <w:tcBorders>
              <w:top w:val="nil"/>
              <w:left w:val="nil"/>
              <w:bottom w:val="nil"/>
              <w:right w:val="nil"/>
            </w:tcBorders>
            <w:shd w:val="clear" w:color="auto" w:fill="auto"/>
            <w:tcMar>
              <w:top w:w="0" w:type="dxa"/>
              <w:left w:w="0" w:type="dxa"/>
              <w:bottom w:w="0" w:type="dxa"/>
              <w:right w:w="53" w:type="dxa"/>
            </w:tcMar>
          </w:tcPr>
          <w:p w14:paraId="58E0FB0C" w14:textId="77777777" w:rsidR="00B556BD" w:rsidRPr="00182930" w:rsidRDefault="00516054">
            <w:pPr>
              <w:spacing w:before="33" w:after="30" w:line="274" w:lineRule="auto"/>
              <w:jc w:val="right"/>
              <w:rPr>
                <w:color w:val="E56A54"/>
              </w:rPr>
            </w:pPr>
            <w:r w:rsidRPr="00182930">
              <w:rPr>
                <w:rFonts w:ascii="Infra" w:eastAsia="Infra" w:hAnsi="Infra" w:cs="Infra"/>
                <w:color w:val="E56A54"/>
                <w:sz w:val="13"/>
              </w:rPr>
              <w:t>5 years</w:t>
            </w:r>
          </w:p>
        </w:tc>
        <w:tc>
          <w:tcPr>
            <w:tcW w:w="975" w:type="dxa"/>
            <w:tcBorders>
              <w:top w:val="nil"/>
              <w:left w:val="nil"/>
              <w:bottom w:val="nil"/>
              <w:right w:val="nil"/>
            </w:tcBorders>
            <w:shd w:val="clear" w:color="auto" w:fill="auto"/>
            <w:tcMar>
              <w:top w:w="0" w:type="dxa"/>
              <w:left w:w="0" w:type="dxa"/>
              <w:bottom w:w="0" w:type="dxa"/>
              <w:right w:w="53" w:type="dxa"/>
            </w:tcMar>
          </w:tcPr>
          <w:p w14:paraId="4A0BE0BD" w14:textId="77777777" w:rsidR="00B556BD" w:rsidRPr="00182930" w:rsidRDefault="00516054">
            <w:pPr>
              <w:spacing w:before="33" w:after="30" w:line="274" w:lineRule="auto"/>
              <w:jc w:val="right"/>
              <w:rPr>
                <w:color w:val="E56A54"/>
              </w:rPr>
            </w:pPr>
            <w:r w:rsidRPr="00182930">
              <w:rPr>
                <w:rFonts w:ascii="Infra" w:eastAsia="Infra" w:hAnsi="Infra" w:cs="Infra"/>
                <w:color w:val="E56A54"/>
                <w:sz w:val="13"/>
              </w:rPr>
              <w:t>10 years</w:t>
            </w:r>
          </w:p>
        </w:tc>
        <w:tc>
          <w:tcPr>
            <w:tcW w:w="975" w:type="dxa"/>
            <w:tcBorders>
              <w:top w:val="nil"/>
              <w:left w:val="nil"/>
              <w:bottom w:val="nil"/>
              <w:right w:val="nil"/>
            </w:tcBorders>
            <w:shd w:val="clear" w:color="auto" w:fill="auto"/>
            <w:tcMar>
              <w:top w:w="0" w:type="dxa"/>
              <w:left w:w="0" w:type="dxa"/>
              <w:bottom w:w="0" w:type="dxa"/>
              <w:right w:w="53" w:type="dxa"/>
            </w:tcMar>
          </w:tcPr>
          <w:p w14:paraId="44B98348" w14:textId="77777777" w:rsidR="00B556BD" w:rsidRPr="00182930" w:rsidRDefault="00516054">
            <w:pPr>
              <w:spacing w:before="33" w:after="30" w:line="274" w:lineRule="auto"/>
              <w:jc w:val="right"/>
              <w:rPr>
                <w:color w:val="E56A54"/>
              </w:rPr>
            </w:pPr>
            <w:r w:rsidRPr="00182930">
              <w:rPr>
                <w:rFonts w:ascii="Infra" w:eastAsia="Infra" w:hAnsi="Infra" w:cs="Infra"/>
                <w:color w:val="E56A54"/>
                <w:sz w:val="13"/>
              </w:rPr>
              <w:t>15 years</w:t>
            </w:r>
          </w:p>
        </w:tc>
        <w:tc>
          <w:tcPr>
            <w:tcW w:w="975" w:type="dxa"/>
            <w:tcBorders>
              <w:top w:val="nil"/>
              <w:left w:val="nil"/>
              <w:bottom w:val="nil"/>
              <w:right w:val="nil"/>
            </w:tcBorders>
            <w:shd w:val="clear" w:color="auto" w:fill="auto"/>
            <w:tcMar>
              <w:top w:w="0" w:type="dxa"/>
              <w:left w:w="0" w:type="dxa"/>
              <w:bottom w:w="0" w:type="dxa"/>
              <w:right w:w="53" w:type="dxa"/>
            </w:tcMar>
          </w:tcPr>
          <w:p w14:paraId="1BEE4C15" w14:textId="77777777" w:rsidR="00B556BD" w:rsidRPr="00182930" w:rsidRDefault="00516054">
            <w:pPr>
              <w:spacing w:before="33" w:after="30" w:line="274" w:lineRule="auto"/>
              <w:jc w:val="right"/>
              <w:rPr>
                <w:color w:val="E56A54"/>
              </w:rPr>
            </w:pPr>
            <w:r w:rsidRPr="00182930">
              <w:rPr>
                <w:rFonts w:ascii="Infra" w:eastAsia="Infra" w:hAnsi="Infra" w:cs="Infra"/>
                <w:color w:val="E56A54"/>
                <w:sz w:val="13"/>
              </w:rPr>
              <w:t>20 years</w:t>
            </w:r>
          </w:p>
        </w:tc>
      </w:tr>
      <w:tr w:rsidR="00B556BD" w14:paraId="7398646D" w14:textId="77777777" w:rsidTr="00182930">
        <w:trPr>
          <w:cantSplit/>
          <w:trHeight w:hRule="exact" w:val="255"/>
        </w:trPr>
        <w:tc>
          <w:tcPr>
            <w:tcW w:w="5955" w:type="dxa"/>
            <w:tcBorders>
              <w:top w:val="nil"/>
              <w:left w:val="nil"/>
              <w:bottom w:val="single" w:sz="8" w:space="0" w:color="E96852"/>
              <w:right w:val="nil"/>
            </w:tcBorders>
            <w:tcMar>
              <w:top w:w="0" w:type="dxa"/>
              <w:left w:w="53" w:type="dxa"/>
              <w:bottom w:w="0" w:type="dxa"/>
              <w:right w:w="53" w:type="dxa"/>
            </w:tcMar>
          </w:tcPr>
          <w:p w14:paraId="5B667129" w14:textId="77777777" w:rsidR="00B556BD" w:rsidRDefault="00516054">
            <w:pPr>
              <w:spacing w:before="33" w:after="30" w:line="310" w:lineRule="auto"/>
            </w:pPr>
            <w:r>
              <w:rPr>
                <w:rFonts w:ascii="Infra" w:eastAsia="Infra" w:hAnsi="Infra" w:cs="Infra"/>
                <w:b/>
                <w:color w:val="626469"/>
                <w:sz w:val="17"/>
              </w:rPr>
              <w:t>As at 1 January 2022</w:t>
            </w:r>
          </w:p>
        </w:tc>
        <w:tc>
          <w:tcPr>
            <w:tcW w:w="975" w:type="dxa"/>
            <w:tcBorders>
              <w:top w:val="nil"/>
              <w:left w:val="nil"/>
              <w:bottom w:val="single" w:sz="8" w:space="0" w:color="E96852"/>
              <w:right w:val="nil"/>
            </w:tcBorders>
            <w:tcMar>
              <w:top w:w="0" w:type="dxa"/>
              <w:left w:w="0" w:type="dxa"/>
              <w:bottom w:w="0" w:type="dxa"/>
              <w:right w:w="15" w:type="dxa"/>
            </w:tcMar>
          </w:tcPr>
          <w:p w14:paraId="041008D1" w14:textId="2CC42ED9" w:rsidR="00B556BD" w:rsidRDefault="00516054">
            <w:pPr>
              <w:tabs>
                <w:tab w:val="left" w:pos="1"/>
                <w:tab w:val="left" w:pos="407"/>
              </w:tabs>
              <w:spacing w:before="33" w:after="30" w:line="310" w:lineRule="auto"/>
              <w:jc w:val="right"/>
            </w:pPr>
            <w:r>
              <w:rPr>
                <w:rFonts w:ascii="Infra" w:eastAsia="Infra" w:hAnsi="Infra" w:cs="Infra"/>
                <w:color w:val="626469"/>
                <w:sz w:val="17"/>
              </w:rPr>
              <w:t>0.76%</w:t>
            </w:r>
          </w:p>
        </w:tc>
        <w:tc>
          <w:tcPr>
            <w:tcW w:w="975" w:type="dxa"/>
            <w:tcBorders>
              <w:top w:val="nil"/>
              <w:left w:val="nil"/>
              <w:bottom w:val="single" w:sz="8" w:space="0" w:color="E96852"/>
              <w:right w:val="nil"/>
            </w:tcBorders>
            <w:tcMar>
              <w:top w:w="0" w:type="dxa"/>
              <w:left w:w="0" w:type="dxa"/>
              <w:bottom w:w="0" w:type="dxa"/>
              <w:right w:w="15" w:type="dxa"/>
            </w:tcMar>
          </w:tcPr>
          <w:p w14:paraId="762EE202" w14:textId="050C96BA" w:rsidR="00B556BD" w:rsidRDefault="00516054">
            <w:pPr>
              <w:tabs>
                <w:tab w:val="left" w:pos="1"/>
                <w:tab w:val="left" w:pos="391"/>
              </w:tabs>
              <w:spacing w:before="33" w:after="30" w:line="310" w:lineRule="auto"/>
              <w:jc w:val="right"/>
            </w:pPr>
            <w:r>
              <w:rPr>
                <w:rFonts w:ascii="Infra" w:eastAsia="Infra" w:hAnsi="Infra" w:cs="Infra"/>
                <w:color w:val="626469"/>
                <w:sz w:val="17"/>
              </w:rPr>
              <w:t>1.05%</w:t>
            </w:r>
          </w:p>
        </w:tc>
        <w:tc>
          <w:tcPr>
            <w:tcW w:w="975" w:type="dxa"/>
            <w:tcBorders>
              <w:top w:val="nil"/>
              <w:left w:val="nil"/>
              <w:bottom w:val="single" w:sz="8" w:space="0" w:color="E96852"/>
              <w:right w:val="nil"/>
            </w:tcBorders>
            <w:tcMar>
              <w:top w:w="0" w:type="dxa"/>
              <w:left w:w="0" w:type="dxa"/>
              <w:bottom w:w="0" w:type="dxa"/>
              <w:right w:w="15" w:type="dxa"/>
            </w:tcMar>
          </w:tcPr>
          <w:p w14:paraId="7FA16DBE" w14:textId="2CFB2B7A" w:rsidR="00B556BD" w:rsidRDefault="00516054">
            <w:pPr>
              <w:tabs>
                <w:tab w:val="left" w:pos="1"/>
                <w:tab w:val="left" w:pos="415"/>
              </w:tabs>
              <w:spacing w:before="33" w:after="30" w:line="310" w:lineRule="auto"/>
              <w:jc w:val="right"/>
            </w:pPr>
            <w:r>
              <w:rPr>
                <w:rFonts w:ascii="Infra" w:eastAsia="Infra" w:hAnsi="Infra" w:cs="Infra"/>
                <w:color w:val="626469"/>
                <w:sz w:val="17"/>
              </w:rPr>
              <w:t>0.95%</w:t>
            </w:r>
          </w:p>
        </w:tc>
        <w:tc>
          <w:tcPr>
            <w:tcW w:w="975" w:type="dxa"/>
            <w:tcBorders>
              <w:top w:val="nil"/>
              <w:left w:val="nil"/>
              <w:bottom w:val="single" w:sz="8" w:space="0" w:color="E96852"/>
              <w:right w:val="nil"/>
            </w:tcBorders>
            <w:tcMar>
              <w:top w:w="0" w:type="dxa"/>
              <w:left w:w="0" w:type="dxa"/>
              <w:bottom w:w="0" w:type="dxa"/>
              <w:right w:w="15" w:type="dxa"/>
            </w:tcMar>
          </w:tcPr>
          <w:p w14:paraId="6EFC1E83" w14:textId="681A624F" w:rsidR="00B556BD" w:rsidRDefault="00516054">
            <w:pPr>
              <w:tabs>
                <w:tab w:val="left" w:pos="1"/>
                <w:tab w:val="left" w:pos="393"/>
              </w:tabs>
              <w:spacing w:before="33" w:after="30" w:line="310" w:lineRule="auto"/>
              <w:jc w:val="right"/>
            </w:pPr>
            <w:r>
              <w:rPr>
                <w:rFonts w:ascii="Infra" w:eastAsia="Infra" w:hAnsi="Infra" w:cs="Infra"/>
                <w:color w:val="626469"/>
                <w:sz w:val="17"/>
              </w:rPr>
              <w:t>0.91%</w:t>
            </w:r>
          </w:p>
        </w:tc>
        <w:tc>
          <w:tcPr>
            <w:tcW w:w="975" w:type="dxa"/>
            <w:tcBorders>
              <w:top w:val="nil"/>
              <w:left w:val="nil"/>
              <w:bottom w:val="single" w:sz="8" w:space="0" w:color="E96852"/>
              <w:right w:val="nil"/>
            </w:tcBorders>
            <w:tcMar>
              <w:top w:w="0" w:type="dxa"/>
              <w:left w:w="0" w:type="dxa"/>
              <w:bottom w:w="0" w:type="dxa"/>
              <w:right w:w="15" w:type="dxa"/>
            </w:tcMar>
          </w:tcPr>
          <w:p w14:paraId="592B779B" w14:textId="73A35248" w:rsidR="00B556BD" w:rsidRDefault="00516054">
            <w:pPr>
              <w:tabs>
                <w:tab w:val="left" w:pos="1"/>
                <w:tab w:val="left" w:pos="419"/>
              </w:tabs>
              <w:spacing w:before="33" w:after="30" w:line="310" w:lineRule="auto"/>
              <w:jc w:val="right"/>
            </w:pPr>
            <w:r>
              <w:rPr>
                <w:rFonts w:ascii="Infra" w:eastAsia="Infra" w:hAnsi="Infra" w:cs="Infra"/>
                <w:color w:val="626469"/>
                <w:sz w:val="17"/>
              </w:rPr>
              <w:t>0.88%</w:t>
            </w:r>
          </w:p>
        </w:tc>
      </w:tr>
    </w:tbl>
    <w:p w14:paraId="385191C0" w14:textId="77777777" w:rsidR="00B556BD" w:rsidRDefault="00516054">
      <w:pPr>
        <w:spacing w:before="80" w:after="80" w:line="276" w:lineRule="auto"/>
        <w:rPr>
          <w:rFonts w:ascii="Infra" w:eastAsia="Infra" w:hAnsi="Infra" w:cs="Infra"/>
          <w:color w:val="FF0090"/>
          <w:sz w:val="17"/>
        </w:rPr>
      </w:pPr>
      <w:r>
        <w:rPr>
          <w:rFonts w:ascii="Infra" w:eastAsia="Infra" w:hAnsi="Infra" w:cs="Infra"/>
          <w:color w:val="626469"/>
          <w:sz w:val="17"/>
        </w:rPr>
        <w:t>For with-profits contracts, future investment return assumptions and discount rates (using a bottom-up approach) are set at the above risk-free yield curve plus an illiquidity premium of 34 bps.</w:t>
      </w:r>
    </w:p>
    <w:p w14:paraId="2C5138CF" w14:textId="77777777" w:rsidR="00B556BD" w:rsidRDefault="00516054">
      <w:pPr>
        <w:spacing w:after="80" w:line="288" w:lineRule="auto"/>
        <w:rPr>
          <w:rFonts w:ascii="Infra" w:eastAsia="Infra" w:hAnsi="Infra" w:cs="Infra"/>
          <w:color w:val="FF0090"/>
          <w:sz w:val="17"/>
        </w:rPr>
      </w:pPr>
      <w:r>
        <w:rPr>
          <w:rFonts w:ascii="Infra" w:eastAsia="Infra" w:hAnsi="Infra" w:cs="Infra"/>
          <w:color w:val="626469"/>
          <w:sz w:val="17"/>
        </w:rPr>
        <w:t>For annuity contracts, discount rates (using a top-down approach) are set at the above risk-free yield curve plus an illiquidity premium of 109 bps for shareholder-backed annuities and 99 bps for annuities in the With-Profits Fund.</w:t>
      </w:r>
    </w:p>
    <w:p w14:paraId="42FD30AB" w14:textId="77777777" w:rsidR="00B556BD" w:rsidRDefault="00516054">
      <w:pPr>
        <w:spacing w:after="80" w:line="310" w:lineRule="auto"/>
        <w:rPr>
          <w:rFonts w:ascii="Infra" w:eastAsia="Infra" w:hAnsi="Infra" w:cs="Infra"/>
          <w:color w:val="FF0090"/>
          <w:sz w:val="17"/>
        </w:rPr>
      </w:pPr>
      <w:r>
        <w:rPr>
          <w:rFonts w:ascii="Infra" w:eastAsia="Infra" w:hAnsi="Infra" w:cs="Infra"/>
          <w:color w:val="636666"/>
          <w:sz w:val="17"/>
        </w:rPr>
        <w:t xml:space="preserve">The longevity assumptions for annuity contracts are consistent with the best estimate basis used for the Group’s Solvency II reporting, as disclosed in the Group Solvency and Financial Condition Report as at 31 December 2021.     </w:t>
      </w:r>
    </w:p>
    <w:p w14:paraId="2593BB18"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Comparison with IFRS 4</w:t>
      </w:r>
    </w:p>
    <w:p w14:paraId="2F7D5CC4" w14:textId="45D17D14"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timing of profit recognition changed significantly under IFRS 17. Under IFRS 4 profits are recognised as follows: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347861" w14:paraId="6C91B0BA" w14:textId="77777777" w:rsidTr="00347861">
        <w:tc>
          <w:tcPr>
            <w:tcW w:w="288" w:type="dxa"/>
          </w:tcPr>
          <w:p w14:paraId="26C0A9C1" w14:textId="09060E4E" w:rsidR="00347861" w:rsidRDefault="00347861">
            <w:pPr>
              <w:spacing w:after="110" w:line="288" w:lineRule="auto"/>
              <w:rPr>
                <w:rFonts w:ascii="Infra" w:eastAsia="Infra" w:hAnsi="Infra" w:cs="Infra"/>
                <w:color w:val="626469"/>
                <w:sz w:val="17"/>
              </w:rPr>
            </w:pPr>
            <w:r>
              <w:rPr>
                <w:rFonts w:ascii="Infra" w:eastAsia="Infra" w:hAnsi="Infra" w:cs="Infra"/>
                <w:color w:val="626469"/>
                <w:sz w:val="17"/>
              </w:rPr>
              <w:lastRenderedPageBreak/>
              <w:softHyphen/>
            </w:r>
          </w:p>
        </w:tc>
        <w:tc>
          <w:tcPr>
            <w:tcW w:w="10512" w:type="dxa"/>
          </w:tcPr>
          <w:p w14:paraId="483D23C2" w14:textId="3982804B" w:rsidR="00347861" w:rsidRDefault="00347861" w:rsidP="00347861">
            <w:pPr>
              <w:spacing w:after="55" w:line="288" w:lineRule="auto"/>
              <w:rPr>
                <w:rFonts w:ascii="Infra" w:eastAsia="Infra" w:hAnsi="Infra" w:cs="Infra"/>
                <w:color w:val="626469"/>
                <w:sz w:val="17"/>
              </w:rPr>
            </w:pPr>
            <w:r>
              <w:rPr>
                <w:rFonts w:ascii="Infra" w:eastAsia="Infra" w:hAnsi="Infra" w:cs="Infra"/>
                <w:color w:val="626469"/>
                <w:sz w:val="17"/>
              </w:rPr>
              <w:t>For with-profits contracts that share in the profit arising in the main With-Profits Fund, profits are recognised when bonuses are added to policies. As a substantial proportion of the total bonus is determined when claims are paid to policyholders, a considerable part of the profit is recognised when policies terminate.</w:t>
            </w:r>
          </w:p>
        </w:tc>
      </w:tr>
      <w:tr w:rsidR="00347861" w14:paraId="72BEA858" w14:textId="77777777" w:rsidTr="00347861">
        <w:tc>
          <w:tcPr>
            <w:tcW w:w="288" w:type="dxa"/>
          </w:tcPr>
          <w:p w14:paraId="2C35B4F3" w14:textId="485F880C" w:rsidR="00347861" w:rsidRDefault="00347861">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236B9EFA" w14:textId="494FF36C" w:rsidR="00347861" w:rsidRDefault="00347861" w:rsidP="00347861">
            <w:pPr>
              <w:spacing w:after="55" w:line="288" w:lineRule="auto"/>
              <w:rPr>
                <w:rFonts w:ascii="Infra" w:eastAsia="Infra" w:hAnsi="Infra" w:cs="Infra"/>
                <w:color w:val="626469"/>
                <w:sz w:val="17"/>
              </w:rPr>
            </w:pPr>
            <w:r>
              <w:rPr>
                <w:rFonts w:ascii="Infra" w:eastAsia="Infra" w:hAnsi="Infra" w:cs="Infra"/>
                <w:color w:val="626469"/>
                <w:sz w:val="17"/>
              </w:rPr>
              <w:t>For non-profit contracts (notably annuities) a substantial proportion of the lifetime expected profit is recognised at policy inception, reflecting the difference between the premiums received less costs incurred and the prudent liability established for the expected future cash flows.</w:t>
            </w:r>
          </w:p>
        </w:tc>
      </w:tr>
    </w:tbl>
    <w:p w14:paraId="01A0CE7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 contrast, IFRS 17 does not allow upfront profit recognition for profitable contracts but rather requires that profit is recognised as services are provided to the policyholders.</w:t>
      </w:r>
    </w:p>
    <w:p w14:paraId="111E85B4" w14:textId="43150CBC"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Other differences in the measurement of the liabilities include: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332"/>
      </w:tblGrid>
      <w:tr w:rsidR="00347861" w14:paraId="3DD1CB83" w14:textId="77777777" w:rsidTr="00347861">
        <w:tc>
          <w:tcPr>
            <w:tcW w:w="288" w:type="dxa"/>
          </w:tcPr>
          <w:p w14:paraId="3A708DD3" w14:textId="131EBF27" w:rsidR="00347861" w:rsidRDefault="00347861">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0AFD988B" w14:textId="0E6EE323" w:rsidR="00347861" w:rsidRDefault="00347861" w:rsidP="00347861">
            <w:pPr>
              <w:spacing w:after="55" w:line="288" w:lineRule="auto"/>
              <w:rPr>
                <w:rFonts w:ascii="Infra" w:eastAsia="Infra" w:hAnsi="Infra" w:cs="Infra"/>
                <w:color w:val="626469"/>
                <w:sz w:val="17"/>
              </w:rPr>
            </w:pPr>
            <w:r>
              <w:rPr>
                <w:rFonts w:ascii="Infra" w:eastAsia="Infra" w:hAnsi="Infra" w:cs="Infra"/>
                <w:color w:val="626469"/>
                <w:sz w:val="17"/>
              </w:rPr>
              <w:t>IFRS 17 requires that the discount rates include an illiquidity premium. The IFRS 4 discount rates for with-profits contracts in particular do not include an illiquidity premium. For annuity contracts, the IFRS 4 discount rates are similar to IFRS 17.</w:t>
            </w:r>
          </w:p>
        </w:tc>
      </w:tr>
      <w:tr w:rsidR="00347861" w14:paraId="4B63C2B0" w14:textId="77777777" w:rsidTr="00347861">
        <w:tc>
          <w:tcPr>
            <w:tcW w:w="288" w:type="dxa"/>
          </w:tcPr>
          <w:p w14:paraId="34793137" w14:textId="1D97F923" w:rsidR="00347861" w:rsidRDefault="00347861">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2861CF8B" w14:textId="027829E1" w:rsidR="00347861" w:rsidRDefault="00347861" w:rsidP="00347861">
            <w:pPr>
              <w:spacing w:after="55" w:line="288" w:lineRule="auto"/>
              <w:rPr>
                <w:rFonts w:ascii="Infra" w:eastAsia="Infra" w:hAnsi="Infra" w:cs="Infra"/>
                <w:color w:val="626469"/>
                <w:sz w:val="17"/>
              </w:rPr>
            </w:pPr>
            <w:r>
              <w:rPr>
                <w:rFonts w:ascii="Infra" w:eastAsia="Infra" w:hAnsi="Infra" w:cs="Infra"/>
                <w:color w:val="626469"/>
                <w:sz w:val="17"/>
              </w:rPr>
              <w:t>IFRS 4 liabilities for non-profit contracts are determined using implicit prudent margins in the demographic and expense assumptions. In contrast, IFRS 17 requires a separate risk adjustment for non-financial risks which may differ from the value of the IFRS 4 margins.</w:t>
            </w:r>
          </w:p>
        </w:tc>
      </w:tr>
      <w:tr w:rsidR="00347861" w14:paraId="5421AF59" w14:textId="77777777" w:rsidTr="00347861">
        <w:tc>
          <w:tcPr>
            <w:tcW w:w="288" w:type="dxa"/>
          </w:tcPr>
          <w:p w14:paraId="4D30C6CF" w14:textId="6A3D6F81" w:rsidR="00347861" w:rsidRDefault="00347861">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6347CA1D" w14:textId="050C597B" w:rsidR="00347861" w:rsidRDefault="00347861" w:rsidP="00347861">
            <w:pPr>
              <w:spacing w:after="55" w:line="288" w:lineRule="auto"/>
              <w:rPr>
                <w:rFonts w:ascii="Infra" w:eastAsia="Infra" w:hAnsi="Infra" w:cs="Infra"/>
                <w:color w:val="626469"/>
                <w:sz w:val="17"/>
              </w:rPr>
            </w:pPr>
            <w:r>
              <w:rPr>
                <w:rFonts w:ascii="Infra" w:eastAsia="Infra" w:hAnsi="Infra" w:cs="Infra"/>
                <w:color w:val="626469"/>
                <w:sz w:val="17"/>
              </w:rPr>
              <w:t>Under IFRS 4, the unallocated surplus of the With-Profits Fund represented the excess of the fund’s assets over policyholder liabilities that is yet to be appropriated between policyholders and shareholders with no allocation to equity. There is no unallocated surplus under IFRS 17 although IFRS 17 requires a liability to be held for the policyholders’ share of the surplus assets in the With-Profits Fund. Under IFRS 17 there is equity for the first time relating to the With-Profits Fund.</w:t>
            </w:r>
          </w:p>
        </w:tc>
      </w:tr>
    </w:tbl>
    <w:p w14:paraId="2250A57D" w14:textId="77777777" w:rsidR="00B556BD" w:rsidRDefault="00516054">
      <w:pPr>
        <w:spacing w:after="55" w:line="288" w:lineRule="auto"/>
        <w:rPr>
          <w:rFonts w:ascii="Infra" w:eastAsia="Infra" w:hAnsi="Infra" w:cs="Infra"/>
          <w:color w:val="626469"/>
          <w:sz w:val="17"/>
        </w:rPr>
      </w:pPr>
      <w:r>
        <w:rPr>
          <w:rFonts w:ascii="Infra" w:eastAsia="Infra" w:hAnsi="Infra" w:cs="Infra"/>
          <w:color w:val="626469"/>
          <w:sz w:val="17"/>
        </w:rPr>
        <w:t>The main drivers of change in equity attributable to equity holders as reported in the consolidated statement of financial position on adoption of IFRS 17 on 1 January 2022 are as follows: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890"/>
        <w:gridCol w:w="975"/>
      </w:tblGrid>
      <w:tr w:rsidR="00B556BD" w14:paraId="26C12C91" w14:textId="77777777" w:rsidTr="00182930">
        <w:trPr>
          <w:cantSplit/>
        </w:trPr>
        <w:tc>
          <w:tcPr>
            <w:tcW w:w="1980" w:type="dxa"/>
            <w:tcBorders>
              <w:top w:val="nil"/>
              <w:left w:val="nil"/>
              <w:bottom w:val="nil"/>
              <w:right w:val="nil"/>
            </w:tcBorders>
            <w:shd w:val="clear" w:color="auto" w:fill="auto"/>
            <w:tcMar>
              <w:top w:w="0" w:type="dxa"/>
              <w:left w:w="53" w:type="dxa"/>
              <w:bottom w:w="0" w:type="dxa"/>
              <w:right w:w="53" w:type="dxa"/>
            </w:tcMar>
            <w:vAlign w:val="bottom"/>
          </w:tcPr>
          <w:p w14:paraId="0AE96369" w14:textId="77777777" w:rsidR="00B556BD" w:rsidRPr="00182930" w:rsidRDefault="00516054">
            <w:pPr>
              <w:keepNext/>
              <w:spacing w:before="23" w:after="20" w:line="274" w:lineRule="auto"/>
              <w:rPr>
                <w:color w:val="E56A54"/>
              </w:rPr>
            </w:pPr>
            <w:r w:rsidRPr="00182930">
              <w:rPr>
                <w:rFonts w:ascii="Infra" w:eastAsia="Infra" w:hAnsi="Infra" w:cs="Infra"/>
                <w:color w:val="E56A54"/>
                <w:sz w:val="13"/>
              </w:rPr>
              <w:t>Driver</w:t>
            </w:r>
          </w:p>
        </w:tc>
        <w:tc>
          <w:tcPr>
            <w:tcW w:w="7890" w:type="dxa"/>
            <w:tcBorders>
              <w:top w:val="nil"/>
              <w:left w:val="nil"/>
              <w:bottom w:val="nil"/>
              <w:right w:val="nil"/>
            </w:tcBorders>
            <w:shd w:val="clear" w:color="auto" w:fill="auto"/>
            <w:tcMar>
              <w:top w:w="0" w:type="dxa"/>
              <w:left w:w="53" w:type="dxa"/>
              <w:bottom w:w="0" w:type="dxa"/>
              <w:right w:w="53" w:type="dxa"/>
            </w:tcMar>
            <w:vAlign w:val="bottom"/>
          </w:tcPr>
          <w:p w14:paraId="3697730F" w14:textId="77777777" w:rsidR="00B556BD" w:rsidRPr="00182930" w:rsidRDefault="00516054">
            <w:pPr>
              <w:keepNext/>
              <w:spacing w:before="23" w:after="20" w:line="274" w:lineRule="auto"/>
              <w:rPr>
                <w:color w:val="E56A54"/>
              </w:rPr>
            </w:pPr>
            <w:r w:rsidRPr="00182930">
              <w:rPr>
                <w:rFonts w:ascii="Infra" w:eastAsia="Infra" w:hAnsi="Infra" w:cs="Infra"/>
                <w:color w:val="E56A54"/>
                <w:sz w:val="13"/>
              </w:rPr>
              <w:t>Description</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B25DDF7" w14:textId="77777777" w:rsidR="00B556BD" w:rsidRPr="00182930" w:rsidRDefault="00516054">
            <w:pPr>
              <w:keepNext/>
              <w:spacing w:before="23" w:after="20" w:line="274" w:lineRule="auto"/>
              <w:jc w:val="right"/>
              <w:rPr>
                <w:color w:val="E56A54"/>
              </w:rPr>
            </w:pPr>
            <w:r w:rsidRPr="00182930">
              <w:rPr>
                <w:rFonts w:ascii="Infra" w:eastAsia="Infra" w:hAnsi="Infra" w:cs="Infra"/>
                <w:color w:val="E56A54"/>
                <w:sz w:val="13"/>
              </w:rPr>
              <w:t>£m</w:t>
            </w:r>
          </w:p>
        </w:tc>
      </w:tr>
      <w:tr w:rsidR="00B556BD" w14:paraId="5B5927B0" w14:textId="77777777" w:rsidTr="00182930">
        <w:trPr>
          <w:cantSplit/>
        </w:trPr>
        <w:tc>
          <w:tcPr>
            <w:tcW w:w="1980" w:type="dxa"/>
            <w:tcBorders>
              <w:top w:val="nil"/>
              <w:left w:val="nil"/>
              <w:bottom w:val="nil"/>
              <w:right w:val="nil"/>
            </w:tcBorders>
            <w:tcMar>
              <w:top w:w="0" w:type="dxa"/>
              <w:left w:w="0" w:type="dxa"/>
              <w:bottom w:w="0" w:type="dxa"/>
              <w:right w:w="0" w:type="dxa"/>
            </w:tcMar>
            <w:vAlign w:val="bottom"/>
          </w:tcPr>
          <w:p w14:paraId="5BD77670" w14:textId="77777777" w:rsidR="00B556BD" w:rsidRDefault="00B556BD">
            <w:pPr>
              <w:keepNext/>
            </w:pPr>
          </w:p>
        </w:tc>
        <w:tc>
          <w:tcPr>
            <w:tcW w:w="7890" w:type="dxa"/>
            <w:tcBorders>
              <w:top w:val="nil"/>
              <w:left w:val="nil"/>
              <w:bottom w:val="nil"/>
              <w:right w:val="nil"/>
            </w:tcBorders>
            <w:tcMar>
              <w:top w:w="0" w:type="dxa"/>
              <w:left w:w="53" w:type="dxa"/>
              <w:bottom w:w="0" w:type="dxa"/>
              <w:right w:w="15" w:type="dxa"/>
            </w:tcMar>
            <w:vAlign w:val="bottom"/>
          </w:tcPr>
          <w:p w14:paraId="73E796A1" w14:textId="77777777" w:rsidR="00B556BD" w:rsidRDefault="00516054">
            <w:pPr>
              <w:keepNext/>
              <w:spacing w:before="23" w:after="20" w:line="310" w:lineRule="auto"/>
            </w:pPr>
            <w:r>
              <w:rPr>
                <w:rFonts w:ascii="Infra" w:eastAsia="Infra" w:hAnsi="Infra" w:cs="Infra"/>
                <w:b/>
                <w:color w:val="626469"/>
                <w:sz w:val="17"/>
              </w:rPr>
              <w:t>Equity attributable to equity holders as previously reported</w:t>
            </w:r>
          </w:p>
        </w:tc>
        <w:tc>
          <w:tcPr>
            <w:tcW w:w="975" w:type="dxa"/>
            <w:tcBorders>
              <w:top w:val="nil"/>
              <w:left w:val="nil"/>
              <w:bottom w:val="nil"/>
              <w:right w:val="nil"/>
            </w:tcBorders>
            <w:tcMar>
              <w:top w:w="0" w:type="dxa"/>
              <w:left w:w="0" w:type="dxa"/>
              <w:bottom w:w="0" w:type="dxa"/>
              <w:right w:w="15" w:type="dxa"/>
            </w:tcMar>
            <w:vAlign w:val="bottom"/>
          </w:tcPr>
          <w:p w14:paraId="168A8691" w14:textId="081018B5" w:rsidR="00B556BD" w:rsidRDefault="00516054">
            <w:pPr>
              <w:keepNext/>
              <w:tabs>
                <w:tab w:val="left" w:pos="385"/>
                <w:tab w:val="left" w:pos="907"/>
              </w:tabs>
              <w:spacing w:before="23" w:after="20" w:line="310" w:lineRule="auto"/>
              <w:jc w:val="right"/>
            </w:pPr>
            <w:r>
              <w:rPr>
                <w:rFonts w:ascii="Infra" w:eastAsia="Infra" w:hAnsi="Infra" w:cs="Infra"/>
                <w:b/>
                <w:color w:val="626469"/>
                <w:sz w:val="17"/>
              </w:rPr>
              <w:t>5,345</w:t>
            </w:r>
          </w:p>
        </w:tc>
      </w:tr>
      <w:tr w:rsidR="00B556BD" w14:paraId="19B1E3A0" w14:textId="77777777" w:rsidTr="00182930">
        <w:trPr>
          <w:cantSplit/>
        </w:trPr>
        <w:tc>
          <w:tcPr>
            <w:tcW w:w="1980" w:type="dxa"/>
            <w:tcBorders>
              <w:top w:val="nil"/>
              <w:left w:val="nil"/>
              <w:bottom w:val="nil"/>
              <w:right w:val="nil"/>
            </w:tcBorders>
            <w:tcMar>
              <w:top w:w="0" w:type="dxa"/>
              <w:left w:w="53" w:type="dxa"/>
              <w:bottom w:w="0" w:type="dxa"/>
              <w:right w:w="53" w:type="dxa"/>
            </w:tcMar>
          </w:tcPr>
          <w:p w14:paraId="065481ED" w14:textId="77777777" w:rsidR="00B556BD" w:rsidRDefault="00516054">
            <w:pPr>
              <w:keepNext/>
              <w:spacing w:before="43" w:after="20" w:line="310" w:lineRule="auto"/>
            </w:pPr>
            <w:r>
              <w:rPr>
                <w:rFonts w:ascii="Infra" w:eastAsia="Infra" w:hAnsi="Infra" w:cs="Infra"/>
                <w:color w:val="626469"/>
                <w:sz w:val="17"/>
              </w:rPr>
              <w:t>Liability remeasurement</w:t>
            </w:r>
          </w:p>
        </w:tc>
        <w:tc>
          <w:tcPr>
            <w:tcW w:w="7890" w:type="dxa"/>
            <w:tcBorders>
              <w:top w:val="nil"/>
              <w:left w:val="nil"/>
              <w:bottom w:val="nil"/>
              <w:right w:val="nil"/>
            </w:tcBorders>
            <w:tcMar>
              <w:top w:w="0" w:type="dxa"/>
              <w:left w:w="53" w:type="dxa"/>
              <w:bottom w:w="0" w:type="dxa"/>
              <w:right w:w="53" w:type="dxa"/>
            </w:tcMar>
            <w:vAlign w:val="bottom"/>
          </w:tcPr>
          <w:p w14:paraId="730925A7" w14:textId="77777777" w:rsidR="00B556BD" w:rsidRDefault="00516054">
            <w:pPr>
              <w:keepNext/>
              <w:spacing w:before="43" w:after="84" w:line="310" w:lineRule="auto"/>
              <w:rPr>
                <w:rFonts w:ascii="Infra" w:eastAsia="Infra" w:hAnsi="Infra" w:cs="Infra"/>
                <w:color w:val="626469"/>
                <w:sz w:val="17"/>
              </w:rPr>
            </w:pPr>
            <w:r>
              <w:rPr>
                <w:rFonts w:ascii="Infra" w:eastAsia="Infra" w:hAnsi="Infra" w:cs="Infra"/>
                <w:color w:val="626469"/>
                <w:sz w:val="17"/>
              </w:rPr>
              <w:t>Includes impact of:</w:t>
            </w:r>
          </w:p>
          <w:p w14:paraId="40F67F97" w14:textId="77777777" w:rsidR="00B556BD" w:rsidRDefault="00516054">
            <w:pPr>
              <w:numPr>
                <w:ilvl w:val="0"/>
                <w:numId w:val="97"/>
              </w:numPr>
              <w:spacing w:after="84" w:line="310" w:lineRule="auto"/>
              <w:rPr>
                <w:rFonts w:ascii="Infra" w:eastAsia="Infra" w:hAnsi="Infra" w:cs="Infra"/>
                <w:color w:val="626469"/>
                <w:sz w:val="17"/>
              </w:rPr>
            </w:pPr>
            <w:r>
              <w:rPr>
                <w:rFonts w:ascii="Infra" w:eastAsia="Infra" w:hAnsi="Infra" w:cs="Infra"/>
                <w:color w:val="626469"/>
                <w:sz w:val="17"/>
              </w:rPr>
              <w:t>Removing the prudent margins required under IFRS 4 for annuity liabilities (primarily for demographic and expenses assumptions).</w:t>
            </w:r>
          </w:p>
          <w:p w14:paraId="4B898A83" w14:textId="77777777" w:rsidR="00B556BD" w:rsidRDefault="00516054">
            <w:pPr>
              <w:numPr>
                <w:ilvl w:val="0"/>
                <w:numId w:val="98"/>
              </w:numPr>
              <w:spacing w:after="20" w:line="310" w:lineRule="auto"/>
              <w:rPr>
                <w:rFonts w:ascii="Infra" w:eastAsia="Infra" w:hAnsi="Infra" w:cs="Infra"/>
                <w:color w:val="626469"/>
                <w:sz w:val="17"/>
              </w:rPr>
            </w:pPr>
            <w:r>
              <w:rPr>
                <w:rFonts w:ascii="Infra" w:eastAsia="Infra" w:hAnsi="Infra" w:cs="Infra"/>
                <w:color w:val="626469"/>
                <w:sz w:val="17"/>
              </w:rPr>
              <w:t>Different basis for determining discount rate for both annuity and with-profit liabilities.</w:t>
            </w:r>
          </w:p>
        </w:tc>
        <w:tc>
          <w:tcPr>
            <w:tcW w:w="975" w:type="dxa"/>
            <w:tcBorders>
              <w:top w:val="nil"/>
              <w:left w:val="nil"/>
              <w:bottom w:val="nil"/>
              <w:right w:val="nil"/>
            </w:tcBorders>
            <w:tcMar>
              <w:top w:w="0" w:type="dxa"/>
              <w:left w:w="0" w:type="dxa"/>
              <w:bottom w:w="0" w:type="dxa"/>
              <w:right w:w="15" w:type="dxa"/>
            </w:tcMar>
            <w:vAlign w:val="bottom"/>
          </w:tcPr>
          <w:p w14:paraId="7693A871" w14:textId="7F12156C" w:rsidR="00B556BD" w:rsidRDefault="00516054">
            <w:pPr>
              <w:keepNext/>
              <w:tabs>
                <w:tab w:val="left" w:pos="424"/>
                <w:tab w:val="left" w:pos="907"/>
              </w:tabs>
              <w:spacing w:before="43" w:after="20" w:line="310" w:lineRule="auto"/>
              <w:jc w:val="right"/>
            </w:pPr>
            <w:r>
              <w:rPr>
                <w:rFonts w:ascii="Infra" w:eastAsia="Infra" w:hAnsi="Infra" w:cs="Infra"/>
                <w:color w:val="626469"/>
                <w:sz w:val="17"/>
              </w:rPr>
              <w:t>1,334</w:t>
            </w:r>
          </w:p>
        </w:tc>
      </w:tr>
      <w:tr w:rsidR="00B556BD" w14:paraId="106A374B" w14:textId="77777777" w:rsidTr="00182930">
        <w:trPr>
          <w:cantSplit/>
        </w:trPr>
        <w:tc>
          <w:tcPr>
            <w:tcW w:w="1980" w:type="dxa"/>
            <w:tcBorders>
              <w:top w:val="nil"/>
              <w:left w:val="nil"/>
              <w:bottom w:val="nil"/>
              <w:right w:val="nil"/>
            </w:tcBorders>
            <w:tcMar>
              <w:top w:w="0" w:type="dxa"/>
              <w:left w:w="53" w:type="dxa"/>
              <w:bottom w:w="0" w:type="dxa"/>
              <w:right w:w="53" w:type="dxa"/>
            </w:tcMar>
          </w:tcPr>
          <w:p w14:paraId="58762C3E" w14:textId="77777777" w:rsidR="00B556BD" w:rsidRDefault="00516054">
            <w:pPr>
              <w:keepNext/>
              <w:spacing w:before="43" w:after="20" w:line="310" w:lineRule="auto"/>
            </w:pPr>
            <w:r>
              <w:rPr>
                <w:rFonts w:ascii="Infra" w:eastAsia="Infra" w:hAnsi="Infra" w:cs="Infra"/>
                <w:color w:val="626469"/>
                <w:sz w:val="17"/>
              </w:rPr>
              <w:t>Value of shareholder transfers</w:t>
            </w:r>
          </w:p>
        </w:tc>
        <w:tc>
          <w:tcPr>
            <w:tcW w:w="7890" w:type="dxa"/>
            <w:tcBorders>
              <w:top w:val="nil"/>
              <w:left w:val="nil"/>
              <w:bottom w:val="nil"/>
              <w:right w:val="nil"/>
            </w:tcBorders>
            <w:tcMar>
              <w:top w:w="0" w:type="dxa"/>
              <w:left w:w="53" w:type="dxa"/>
              <w:bottom w:w="0" w:type="dxa"/>
              <w:right w:w="15" w:type="dxa"/>
            </w:tcMar>
            <w:vAlign w:val="bottom"/>
          </w:tcPr>
          <w:p w14:paraId="488C2C6D" w14:textId="77777777" w:rsidR="00B556BD" w:rsidRDefault="00516054">
            <w:pPr>
              <w:keepNext/>
              <w:spacing w:before="43" w:after="20" w:line="310" w:lineRule="auto"/>
            </w:pPr>
            <w:r>
              <w:rPr>
                <w:rFonts w:ascii="Infra" w:eastAsia="Infra" w:hAnsi="Infra" w:cs="Infra"/>
                <w:color w:val="626469"/>
                <w:sz w:val="17"/>
              </w:rPr>
              <w:t>Under IFRS 17 the present value of all future shareholder transfers are allowed for as a negative liability through the Variable Fee component (broadly the entity's expected future profit).</w:t>
            </w:r>
          </w:p>
        </w:tc>
        <w:tc>
          <w:tcPr>
            <w:tcW w:w="975" w:type="dxa"/>
            <w:tcBorders>
              <w:top w:val="nil"/>
              <w:left w:val="nil"/>
              <w:bottom w:val="nil"/>
              <w:right w:val="nil"/>
            </w:tcBorders>
            <w:tcMar>
              <w:top w:w="0" w:type="dxa"/>
              <w:left w:w="0" w:type="dxa"/>
              <w:bottom w:w="0" w:type="dxa"/>
              <w:right w:w="15" w:type="dxa"/>
            </w:tcMar>
            <w:vAlign w:val="bottom"/>
          </w:tcPr>
          <w:p w14:paraId="44912CA3" w14:textId="13B5A6D1" w:rsidR="00B556BD" w:rsidRDefault="00516054">
            <w:pPr>
              <w:keepNext/>
              <w:tabs>
                <w:tab w:val="left" w:pos="397"/>
                <w:tab w:val="left" w:pos="907"/>
              </w:tabs>
              <w:spacing w:before="43" w:after="20" w:line="310" w:lineRule="auto"/>
              <w:jc w:val="right"/>
            </w:pPr>
            <w:r>
              <w:rPr>
                <w:rFonts w:ascii="Infra" w:eastAsia="Infra" w:hAnsi="Infra" w:cs="Infra"/>
                <w:color w:val="626469"/>
                <w:sz w:val="17"/>
              </w:rPr>
              <w:t>3,954</w:t>
            </w:r>
          </w:p>
        </w:tc>
      </w:tr>
      <w:tr w:rsidR="00B556BD" w14:paraId="702B9A31" w14:textId="77777777" w:rsidTr="00182930">
        <w:trPr>
          <w:cantSplit/>
        </w:trPr>
        <w:tc>
          <w:tcPr>
            <w:tcW w:w="1980" w:type="dxa"/>
            <w:tcBorders>
              <w:top w:val="nil"/>
              <w:left w:val="nil"/>
              <w:bottom w:val="nil"/>
              <w:right w:val="nil"/>
            </w:tcBorders>
            <w:tcMar>
              <w:top w:w="0" w:type="dxa"/>
              <w:left w:w="53" w:type="dxa"/>
              <w:bottom w:w="0" w:type="dxa"/>
              <w:right w:w="53" w:type="dxa"/>
            </w:tcMar>
          </w:tcPr>
          <w:p w14:paraId="55D7F610" w14:textId="77777777" w:rsidR="00B556BD" w:rsidRDefault="00516054">
            <w:pPr>
              <w:keepNext/>
              <w:spacing w:before="43" w:after="20" w:line="310" w:lineRule="auto"/>
            </w:pPr>
            <w:r>
              <w:rPr>
                <w:rFonts w:ascii="Infra" w:eastAsia="Infra" w:hAnsi="Infra" w:cs="Infra"/>
                <w:color w:val="626469"/>
                <w:sz w:val="17"/>
              </w:rPr>
              <w:t>CSM</w:t>
            </w:r>
          </w:p>
        </w:tc>
        <w:tc>
          <w:tcPr>
            <w:tcW w:w="7890" w:type="dxa"/>
            <w:tcBorders>
              <w:top w:val="nil"/>
              <w:left w:val="nil"/>
              <w:bottom w:val="nil"/>
              <w:right w:val="nil"/>
            </w:tcBorders>
            <w:tcMar>
              <w:top w:w="0" w:type="dxa"/>
              <w:left w:w="53" w:type="dxa"/>
              <w:bottom w:w="0" w:type="dxa"/>
              <w:right w:w="15" w:type="dxa"/>
            </w:tcMar>
            <w:vAlign w:val="bottom"/>
          </w:tcPr>
          <w:p w14:paraId="59079808" w14:textId="77777777" w:rsidR="00B556BD" w:rsidRDefault="00516054">
            <w:pPr>
              <w:keepNext/>
              <w:spacing w:before="43" w:after="20" w:line="310" w:lineRule="auto"/>
            </w:pPr>
            <w:r>
              <w:rPr>
                <w:rFonts w:ascii="Infra" w:eastAsia="Infra" w:hAnsi="Infra" w:cs="Infra"/>
                <w:color w:val="626469"/>
                <w:sz w:val="17"/>
              </w:rPr>
              <w:t>Introduction of CSM which represents unearned profit on insurance contracts and investment contracts with DPF which will be released over the life of the contract in line with the provision of service.</w:t>
            </w:r>
          </w:p>
        </w:tc>
        <w:tc>
          <w:tcPr>
            <w:tcW w:w="975" w:type="dxa"/>
            <w:tcBorders>
              <w:top w:val="nil"/>
              <w:left w:val="nil"/>
              <w:bottom w:val="nil"/>
              <w:right w:val="nil"/>
            </w:tcBorders>
            <w:tcMar>
              <w:top w:w="0" w:type="dxa"/>
              <w:left w:w="0" w:type="dxa"/>
              <w:bottom w:w="0" w:type="dxa"/>
              <w:right w:w="15" w:type="dxa"/>
            </w:tcMar>
            <w:vAlign w:val="bottom"/>
          </w:tcPr>
          <w:p w14:paraId="13604B0B" w14:textId="72F6DD39" w:rsidR="00B556BD" w:rsidRDefault="00516054">
            <w:pPr>
              <w:keepNext/>
              <w:tabs>
                <w:tab w:val="left" w:pos="300"/>
                <w:tab w:val="left" w:pos="887"/>
              </w:tabs>
              <w:spacing w:before="43" w:after="20" w:line="310" w:lineRule="auto"/>
              <w:jc w:val="right"/>
            </w:pPr>
            <w:r>
              <w:rPr>
                <w:rFonts w:ascii="Infra" w:eastAsia="Infra" w:hAnsi="Infra" w:cs="Infra"/>
                <w:color w:val="626469"/>
                <w:sz w:val="17"/>
              </w:rPr>
              <w:t>(4,400)</w:t>
            </w:r>
          </w:p>
        </w:tc>
      </w:tr>
      <w:tr w:rsidR="00B556BD" w14:paraId="689E3BDC" w14:textId="77777777" w:rsidTr="00182930">
        <w:trPr>
          <w:cantSplit/>
        </w:trPr>
        <w:tc>
          <w:tcPr>
            <w:tcW w:w="1980" w:type="dxa"/>
            <w:tcBorders>
              <w:top w:val="nil"/>
              <w:left w:val="nil"/>
              <w:bottom w:val="nil"/>
              <w:right w:val="nil"/>
            </w:tcBorders>
            <w:tcMar>
              <w:top w:w="0" w:type="dxa"/>
              <w:left w:w="53" w:type="dxa"/>
              <w:bottom w:w="0" w:type="dxa"/>
              <w:right w:w="53" w:type="dxa"/>
            </w:tcMar>
          </w:tcPr>
          <w:p w14:paraId="53C748A7" w14:textId="77777777" w:rsidR="00B556BD" w:rsidRDefault="00516054">
            <w:pPr>
              <w:keepNext/>
              <w:spacing w:before="43" w:after="20" w:line="310" w:lineRule="auto"/>
            </w:pPr>
            <w:r>
              <w:rPr>
                <w:rFonts w:ascii="Infra" w:eastAsia="Infra" w:hAnsi="Infra" w:cs="Infra"/>
                <w:color w:val="626469"/>
                <w:sz w:val="17"/>
              </w:rPr>
              <w:t>Risk adjustment</w:t>
            </w:r>
          </w:p>
        </w:tc>
        <w:tc>
          <w:tcPr>
            <w:tcW w:w="7890" w:type="dxa"/>
            <w:tcBorders>
              <w:top w:val="nil"/>
              <w:left w:val="nil"/>
              <w:bottom w:val="nil"/>
              <w:right w:val="nil"/>
            </w:tcBorders>
            <w:tcMar>
              <w:top w:w="0" w:type="dxa"/>
              <w:left w:w="53" w:type="dxa"/>
              <w:bottom w:w="0" w:type="dxa"/>
              <w:right w:w="15" w:type="dxa"/>
            </w:tcMar>
            <w:vAlign w:val="bottom"/>
          </w:tcPr>
          <w:p w14:paraId="1F3B1C71" w14:textId="77777777" w:rsidR="00B556BD" w:rsidRDefault="00516054">
            <w:pPr>
              <w:keepNext/>
              <w:spacing w:before="43" w:after="20" w:line="310" w:lineRule="auto"/>
            </w:pPr>
            <w:r>
              <w:rPr>
                <w:rFonts w:ascii="Infra" w:eastAsia="Infra" w:hAnsi="Infra" w:cs="Infra"/>
                <w:color w:val="626469"/>
                <w:sz w:val="17"/>
              </w:rPr>
              <w:t>Introduction of risk adjustment which represents compensation for non-financial risk and replaces the IFRS 4 prudent margins.</w:t>
            </w:r>
          </w:p>
        </w:tc>
        <w:tc>
          <w:tcPr>
            <w:tcW w:w="975" w:type="dxa"/>
            <w:tcBorders>
              <w:top w:val="nil"/>
              <w:left w:val="nil"/>
              <w:bottom w:val="nil"/>
              <w:right w:val="nil"/>
            </w:tcBorders>
            <w:tcMar>
              <w:top w:w="0" w:type="dxa"/>
              <w:left w:w="0" w:type="dxa"/>
              <w:bottom w:w="0" w:type="dxa"/>
              <w:right w:w="15" w:type="dxa"/>
            </w:tcMar>
            <w:vAlign w:val="bottom"/>
          </w:tcPr>
          <w:p w14:paraId="39BED280" w14:textId="0C47A5B9" w:rsidR="00B556BD" w:rsidRDefault="00516054">
            <w:pPr>
              <w:keepNext/>
              <w:tabs>
                <w:tab w:val="left" w:pos="472"/>
                <w:tab w:val="left" w:pos="887"/>
              </w:tabs>
              <w:spacing w:before="43" w:after="20" w:line="310" w:lineRule="auto"/>
              <w:jc w:val="right"/>
            </w:pPr>
            <w:r>
              <w:rPr>
                <w:rFonts w:ascii="Infra" w:eastAsia="Infra" w:hAnsi="Infra" w:cs="Infra"/>
                <w:color w:val="626469"/>
                <w:sz w:val="17"/>
              </w:rPr>
              <w:t>(487)</w:t>
            </w:r>
          </w:p>
        </w:tc>
      </w:tr>
      <w:tr w:rsidR="00B556BD" w14:paraId="169A2608" w14:textId="77777777" w:rsidTr="00182930">
        <w:trPr>
          <w:cantSplit/>
        </w:trPr>
        <w:tc>
          <w:tcPr>
            <w:tcW w:w="1980" w:type="dxa"/>
            <w:tcBorders>
              <w:top w:val="nil"/>
              <w:left w:val="nil"/>
              <w:bottom w:val="nil"/>
              <w:right w:val="nil"/>
            </w:tcBorders>
            <w:tcMar>
              <w:top w:w="0" w:type="dxa"/>
              <w:left w:w="53" w:type="dxa"/>
              <w:bottom w:w="0" w:type="dxa"/>
              <w:right w:w="53" w:type="dxa"/>
            </w:tcMar>
          </w:tcPr>
          <w:p w14:paraId="196B4C14" w14:textId="77777777" w:rsidR="00B556BD" w:rsidRDefault="00516054">
            <w:pPr>
              <w:keepNext/>
              <w:spacing w:before="43" w:after="20" w:line="310" w:lineRule="auto"/>
            </w:pPr>
            <w:r>
              <w:rPr>
                <w:rFonts w:ascii="Infra" w:eastAsia="Infra" w:hAnsi="Infra" w:cs="Infra"/>
                <w:color w:val="626469"/>
                <w:sz w:val="17"/>
              </w:rPr>
              <w:t>Shareholder interest in excess assets in the With-Profits Fund</w:t>
            </w:r>
          </w:p>
        </w:tc>
        <w:tc>
          <w:tcPr>
            <w:tcW w:w="7890" w:type="dxa"/>
            <w:tcBorders>
              <w:top w:val="nil"/>
              <w:left w:val="nil"/>
              <w:bottom w:val="nil"/>
              <w:right w:val="nil"/>
            </w:tcBorders>
            <w:tcMar>
              <w:top w:w="0" w:type="dxa"/>
              <w:left w:w="53" w:type="dxa"/>
              <w:bottom w:w="0" w:type="dxa"/>
              <w:right w:w="15" w:type="dxa"/>
            </w:tcMar>
            <w:vAlign w:val="bottom"/>
          </w:tcPr>
          <w:p w14:paraId="445256FC" w14:textId="77777777" w:rsidR="00B556BD" w:rsidRDefault="00516054">
            <w:pPr>
              <w:keepNext/>
              <w:spacing w:before="43" w:after="20" w:line="310" w:lineRule="auto"/>
            </w:pPr>
            <w:r>
              <w:rPr>
                <w:rFonts w:ascii="Infra" w:eastAsia="Infra" w:hAnsi="Infra" w:cs="Infra"/>
                <w:color w:val="626469"/>
                <w:sz w:val="17"/>
              </w:rPr>
              <w:t>As a consequence of applying the mutualisation requirements of IFRS 17, a portion of the with-profits estate is allocated to shareholders. Under IFRS 4, this was included within the unallocated surplus of the With-Profits Fund.</w:t>
            </w:r>
          </w:p>
        </w:tc>
        <w:tc>
          <w:tcPr>
            <w:tcW w:w="975" w:type="dxa"/>
            <w:tcBorders>
              <w:top w:val="nil"/>
              <w:left w:val="nil"/>
              <w:bottom w:val="nil"/>
              <w:right w:val="nil"/>
            </w:tcBorders>
            <w:tcMar>
              <w:top w:w="0" w:type="dxa"/>
              <w:left w:w="0" w:type="dxa"/>
              <w:bottom w:w="0" w:type="dxa"/>
              <w:right w:w="15" w:type="dxa"/>
            </w:tcMar>
            <w:vAlign w:val="bottom"/>
          </w:tcPr>
          <w:p w14:paraId="25DFD279" w14:textId="1D882D65" w:rsidR="00B556BD" w:rsidRDefault="00516054">
            <w:pPr>
              <w:keepNext/>
              <w:tabs>
                <w:tab w:val="left" w:pos="426"/>
                <w:tab w:val="left" w:pos="907"/>
              </w:tabs>
              <w:spacing w:before="43" w:after="20" w:line="310" w:lineRule="auto"/>
              <w:jc w:val="right"/>
            </w:pPr>
            <w:r>
              <w:rPr>
                <w:rFonts w:ascii="Infra" w:eastAsia="Infra" w:hAnsi="Infra" w:cs="Infra"/>
                <w:color w:val="626469"/>
                <w:sz w:val="17"/>
              </w:rPr>
              <w:t>1,687</w:t>
            </w:r>
          </w:p>
        </w:tc>
      </w:tr>
      <w:tr w:rsidR="00B556BD" w14:paraId="6B77A9CA" w14:textId="77777777" w:rsidTr="00182930">
        <w:trPr>
          <w:cantSplit/>
        </w:trPr>
        <w:tc>
          <w:tcPr>
            <w:tcW w:w="1980" w:type="dxa"/>
            <w:tcBorders>
              <w:top w:val="nil"/>
              <w:left w:val="nil"/>
              <w:bottom w:val="single" w:sz="8" w:space="0" w:color="E56A54"/>
              <w:right w:val="nil"/>
            </w:tcBorders>
            <w:tcMar>
              <w:top w:w="0" w:type="dxa"/>
              <w:left w:w="53" w:type="dxa"/>
              <w:bottom w:w="0" w:type="dxa"/>
              <w:right w:w="53" w:type="dxa"/>
            </w:tcMar>
          </w:tcPr>
          <w:p w14:paraId="32B1AB9E" w14:textId="77777777" w:rsidR="00B556BD" w:rsidRDefault="00516054">
            <w:pPr>
              <w:keepNext/>
              <w:spacing w:before="43" w:after="20" w:line="310" w:lineRule="auto"/>
            </w:pPr>
            <w:r>
              <w:rPr>
                <w:rFonts w:ascii="Infra" w:eastAsia="Infra" w:hAnsi="Infra" w:cs="Infra"/>
                <w:color w:val="626469"/>
                <w:sz w:val="17"/>
              </w:rPr>
              <w:t>Tax and other</w:t>
            </w:r>
          </w:p>
        </w:tc>
        <w:tc>
          <w:tcPr>
            <w:tcW w:w="7890" w:type="dxa"/>
            <w:tcBorders>
              <w:top w:val="nil"/>
              <w:left w:val="nil"/>
              <w:bottom w:val="single" w:sz="8" w:space="0" w:color="E56A54"/>
              <w:right w:val="nil"/>
            </w:tcBorders>
            <w:tcMar>
              <w:top w:w="0" w:type="dxa"/>
              <w:left w:w="53" w:type="dxa"/>
              <w:bottom w:w="0" w:type="dxa"/>
              <w:right w:w="53" w:type="dxa"/>
            </w:tcMar>
          </w:tcPr>
          <w:p w14:paraId="65119467" w14:textId="77777777" w:rsidR="00B556BD" w:rsidRDefault="00516054">
            <w:pPr>
              <w:keepNext/>
              <w:spacing w:before="43" w:after="20"/>
            </w:pPr>
            <w:r>
              <w:rPr>
                <w:rFonts w:ascii="Infra" w:eastAsia="Infra" w:hAnsi="Infra" w:cs="Infra"/>
                <w:color w:val="636666"/>
                <w:sz w:val="17"/>
              </w:rPr>
              <w:t>Impact of change in deferred tax and other minor effects.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E77229C" w14:textId="63CA62C3" w:rsidR="00B556BD" w:rsidRDefault="00516054">
            <w:pPr>
              <w:keepNext/>
              <w:tabs>
                <w:tab w:val="left" w:pos="486"/>
                <w:tab w:val="left" w:pos="887"/>
              </w:tabs>
              <w:spacing w:before="43" w:after="20" w:line="310" w:lineRule="auto"/>
              <w:jc w:val="right"/>
            </w:pPr>
            <w:r>
              <w:rPr>
                <w:rFonts w:ascii="Infra" w:eastAsia="Infra" w:hAnsi="Infra" w:cs="Infra"/>
                <w:color w:val="626469"/>
                <w:sz w:val="17"/>
              </w:rPr>
              <w:t>(169)</w:t>
            </w:r>
          </w:p>
        </w:tc>
      </w:tr>
      <w:tr w:rsidR="00B556BD" w14:paraId="5F96E989" w14:textId="77777777" w:rsidTr="00182930">
        <w:trPr>
          <w:cantSplit/>
        </w:trPr>
        <w:tc>
          <w:tcPr>
            <w:tcW w:w="1980" w:type="dxa"/>
            <w:tcBorders>
              <w:top w:val="single" w:sz="8" w:space="0" w:color="E56A54"/>
              <w:left w:val="nil"/>
              <w:bottom w:val="single" w:sz="8" w:space="0" w:color="E96852"/>
              <w:right w:val="nil"/>
            </w:tcBorders>
            <w:tcMar>
              <w:top w:w="0" w:type="dxa"/>
              <w:left w:w="53" w:type="dxa"/>
              <w:bottom w:w="0" w:type="dxa"/>
              <w:right w:w="15" w:type="dxa"/>
            </w:tcMar>
            <w:vAlign w:val="bottom"/>
          </w:tcPr>
          <w:p w14:paraId="68B9929B" w14:textId="77777777" w:rsidR="00B556BD" w:rsidRDefault="00B556BD">
            <w:pPr>
              <w:keepNext/>
              <w:spacing w:before="23" w:after="20"/>
            </w:pPr>
          </w:p>
        </w:tc>
        <w:tc>
          <w:tcPr>
            <w:tcW w:w="7890" w:type="dxa"/>
            <w:tcBorders>
              <w:top w:val="single" w:sz="8" w:space="0" w:color="E56A54"/>
              <w:left w:val="nil"/>
              <w:bottom w:val="single" w:sz="8" w:space="0" w:color="E96852"/>
              <w:right w:val="nil"/>
            </w:tcBorders>
            <w:tcMar>
              <w:top w:w="0" w:type="dxa"/>
              <w:left w:w="53" w:type="dxa"/>
              <w:bottom w:w="0" w:type="dxa"/>
              <w:right w:w="15" w:type="dxa"/>
            </w:tcMar>
            <w:vAlign w:val="bottom"/>
          </w:tcPr>
          <w:p w14:paraId="323A37A0" w14:textId="77777777" w:rsidR="00B556BD" w:rsidRDefault="00516054">
            <w:pPr>
              <w:keepNext/>
              <w:spacing w:before="23" w:after="20" w:line="310" w:lineRule="auto"/>
            </w:pPr>
            <w:r>
              <w:rPr>
                <w:rFonts w:ascii="Infra" w:eastAsia="Infra" w:hAnsi="Infra" w:cs="Infra"/>
                <w:color w:val="626469"/>
                <w:sz w:val="17"/>
              </w:rPr>
              <w:t>Remeasurement of equity attributable to equity holders on adoption</w:t>
            </w:r>
          </w:p>
        </w:tc>
        <w:tc>
          <w:tcPr>
            <w:tcW w:w="975" w:type="dxa"/>
            <w:tcBorders>
              <w:top w:val="single" w:sz="8" w:space="0" w:color="E56A54"/>
              <w:left w:val="nil"/>
              <w:bottom w:val="single" w:sz="8" w:space="0" w:color="E96852"/>
              <w:right w:val="nil"/>
            </w:tcBorders>
            <w:tcMar>
              <w:top w:w="0" w:type="dxa"/>
              <w:left w:w="0" w:type="dxa"/>
              <w:bottom w:w="0" w:type="dxa"/>
              <w:right w:w="15" w:type="dxa"/>
            </w:tcMar>
            <w:vAlign w:val="bottom"/>
          </w:tcPr>
          <w:p w14:paraId="7E74BD81" w14:textId="1EC60E0F" w:rsidR="00B556BD" w:rsidRDefault="00516054">
            <w:pPr>
              <w:keepNext/>
              <w:tabs>
                <w:tab w:val="left" w:pos="440"/>
                <w:tab w:val="left" w:pos="907"/>
              </w:tabs>
              <w:spacing w:before="23" w:after="20" w:line="310" w:lineRule="auto"/>
              <w:jc w:val="right"/>
            </w:pPr>
            <w:r>
              <w:rPr>
                <w:rFonts w:ascii="Infra" w:eastAsia="Infra" w:hAnsi="Infra" w:cs="Infra"/>
                <w:color w:val="626469"/>
                <w:sz w:val="17"/>
              </w:rPr>
              <w:t>1,919</w:t>
            </w:r>
          </w:p>
        </w:tc>
      </w:tr>
      <w:tr w:rsidR="00B556BD" w14:paraId="38985EAD" w14:textId="77777777" w:rsidTr="00182930">
        <w:trPr>
          <w:cantSplit/>
        </w:trPr>
        <w:tc>
          <w:tcPr>
            <w:tcW w:w="1980" w:type="dxa"/>
            <w:tcBorders>
              <w:top w:val="single" w:sz="8" w:space="0" w:color="E96852"/>
              <w:left w:val="nil"/>
              <w:bottom w:val="single" w:sz="8" w:space="0" w:color="E96852"/>
              <w:right w:val="nil"/>
            </w:tcBorders>
            <w:tcMar>
              <w:top w:w="0" w:type="dxa"/>
              <w:left w:w="0" w:type="dxa"/>
              <w:bottom w:w="0" w:type="dxa"/>
              <w:right w:w="0" w:type="dxa"/>
            </w:tcMar>
            <w:vAlign w:val="bottom"/>
          </w:tcPr>
          <w:p w14:paraId="3B8A075C" w14:textId="77777777" w:rsidR="00B556BD" w:rsidRDefault="00B556BD"/>
        </w:tc>
        <w:tc>
          <w:tcPr>
            <w:tcW w:w="7890" w:type="dxa"/>
            <w:tcBorders>
              <w:top w:val="single" w:sz="8" w:space="0" w:color="E96852"/>
              <w:left w:val="nil"/>
              <w:bottom w:val="single" w:sz="8" w:space="0" w:color="E96852"/>
              <w:right w:val="nil"/>
            </w:tcBorders>
            <w:tcMar>
              <w:top w:w="0" w:type="dxa"/>
              <w:left w:w="53" w:type="dxa"/>
              <w:bottom w:w="0" w:type="dxa"/>
              <w:right w:w="15" w:type="dxa"/>
            </w:tcMar>
            <w:vAlign w:val="bottom"/>
          </w:tcPr>
          <w:p w14:paraId="39491F0D" w14:textId="77777777" w:rsidR="00B556BD" w:rsidRDefault="00516054">
            <w:pPr>
              <w:spacing w:before="23" w:after="20" w:line="310" w:lineRule="auto"/>
            </w:pPr>
            <w:r>
              <w:rPr>
                <w:rFonts w:ascii="Infra" w:eastAsia="Infra" w:hAnsi="Infra" w:cs="Infra"/>
                <w:b/>
                <w:color w:val="626469"/>
                <w:sz w:val="17"/>
              </w:rPr>
              <w:t>Equity attributable to equity holders restated</w:t>
            </w:r>
          </w:p>
        </w:tc>
        <w:tc>
          <w:tcPr>
            <w:tcW w:w="975" w:type="dxa"/>
            <w:tcBorders>
              <w:top w:val="single" w:sz="8" w:space="0" w:color="E96852"/>
              <w:left w:val="nil"/>
              <w:bottom w:val="single" w:sz="8" w:space="0" w:color="E96852"/>
              <w:right w:val="nil"/>
            </w:tcBorders>
            <w:tcMar>
              <w:top w:w="0" w:type="dxa"/>
              <w:left w:w="0" w:type="dxa"/>
              <w:bottom w:w="0" w:type="dxa"/>
              <w:right w:w="15" w:type="dxa"/>
            </w:tcMar>
            <w:vAlign w:val="bottom"/>
          </w:tcPr>
          <w:p w14:paraId="45390C44" w14:textId="7FD0AAAF" w:rsidR="00B556BD" w:rsidRDefault="00516054">
            <w:pPr>
              <w:tabs>
                <w:tab w:val="left" w:pos="396"/>
                <w:tab w:val="left" w:pos="907"/>
              </w:tabs>
              <w:spacing w:before="23" w:after="20" w:line="310" w:lineRule="auto"/>
              <w:jc w:val="right"/>
            </w:pPr>
            <w:r>
              <w:rPr>
                <w:rFonts w:ascii="Infra" w:eastAsia="Infra" w:hAnsi="Infra" w:cs="Infra"/>
                <w:b/>
                <w:color w:val="626469"/>
                <w:sz w:val="17"/>
              </w:rPr>
              <w:t>7,264</w:t>
            </w:r>
          </w:p>
        </w:tc>
      </w:tr>
    </w:tbl>
    <w:p w14:paraId="4874E1BF"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IFRS 9 Financial Instruments</w:t>
      </w:r>
    </w:p>
    <w:p w14:paraId="4705407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IFRS 9 replaced IAS 39 Financial Instruments: Recognition and Measurement for annual periods beginning on or after 1 January 2018. However, the Group elected, under the amendments to IFRS 4 to apply the temporary exemption from IFRS 9, deferring the initial application date of IFRS 9 to align with the initial application of IFRS 17.  </w:t>
      </w:r>
    </w:p>
    <w:p w14:paraId="2F87EF0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Group has applied IFRS 9 retrospectively and restated comparative information for the six months ended 30 June 2022 and for the year ended 31 December 2022 for financial instruments in the scope of IFRS 9. Differences arising from the adoption of IFRS 9 have been recognised in retained earnings as of 1 January 2022 and presented in the condensed consolidated statement of changes in equity and have been disclosed below.  </w:t>
      </w:r>
    </w:p>
    <w:p w14:paraId="0CE99D70" w14:textId="77777777" w:rsidR="00B556BD" w:rsidRDefault="00516054">
      <w:pPr>
        <w:spacing w:after="110" w:line="288" w:lineRule="auto"/>
        <w:rPr>
          <w:rFonts w:ascii="Infra" w:eastAsia="Infra" w:hAnsi="Infra" w:cs="Infra"/>
          <w:color w:val="626469"/>
          <w:sz w:val="17"/>
          <w:shd w:val="clear" w:color="auto" w:fill="FFFFFF"/>
        </w:rPr>
      </w:pPr>
      <w:r>
        <w:rPr>
          <w:rFonts w:ascii="Infra" w:eastAsia="Infra" w:hAnsi="Infra" w:cs="Infra"/>
          <w:color w:val="626469"/>
          <w:sz w:val="17"/>
        </w:rPr>
        <w:t>The nature of the changes in accounting policies can be summarised as follows:</w:t>
      </w:r>
    </w:p>
    <w:p w14:paraId="79498682"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(i) Classification of financial assets and financial liabilities</w:t>
      </w:r>
    </w:p>
    <w:p w14:paraId="14BA2B9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IFRS 9 includes three classification categories for financial assets: measured at amortised cost, Fair Value through Other Comprehensive Income (FVOCI) and Fair Value Through Profit or Loss (FVTPL). The classification of financial assets is generally based on the business model in which a financial asset is managed and its contractual cash flow characteristics. It eliminates the previous categories of held-to-maturity investments, loans and receivables, and available-for-sale financial assets applied by IAS 39.  </w:t>
      </w:r>
    </w:p>
    <w:p w14:paraId="45278EE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IFRS 9 has not had a significant effect on the Group’s financial instruments classification as the majority were already measured at FVTPL. The Group does not hold any assets measured at FVOCI.</w:t>
      </w:r>
    </w:p>
    <w:p w14:paraId="132A3878"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 xml:space="preserve">(ii) Impairment of financial assets </w:t>
      </w:r>
    </w:p>
    <w:p w14:paraId="55C51C33"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lastRenderedPageBreak/>
        <w:t>IFRS 9 replaced the ‘incurred loss’ model in IAS 39 with a forward-looking ‘expected credit loss’ model for recording impairment. The new impairment model applies to financial assets measured at amortised cost and contract assets under IFRS 15. The expected credit loss model results in earlier recognition of impairment as compared to the previous model which required objective evidence of impairment to exist before any impairment was recorded.</w:t>
      </w:r>
    </w:p>
    <w:p w14:paraId="05D7AABF"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(iii) Transition</w:t>
      </w:r>
    </w:p>
    <w:p w14:paraId="3DBE092D" w14:textId="377D21FF"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Changes in accounting policies resulting from the adoption of IFRS 9 have been applied retrospectively, except as described below:</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288"/>
        <w:gridCol w:w="10224"/>
      </w:tblGrid>
      <w:tr w:rsidR="00347861" w14:paraId="5A7B4522" w14:textId="77777777" w:rsidTr="00236DDA">
        <w:tc>
          <w:tcPr>
            <w:tcW w:w="288" w:type="dxa"/>
          </w:tcPr>
          <w:p w14:paraId="049D22DE" w14:textId="0E23D6D9" w:rsidR="00347861" w:rsidRDefault="00347861">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gridSpan w:val="2"/>
          </w:tcPr>
          <w:p w14:paraId="4B175DEE" w14:textId="14B8BD8A" w:rsidR="00347861" w:rsidRDefault="00347861" w:rsidP="00347861">
            <w:pPr>
              <w:spacing w:after="55" w:line="288" w:lineRule="auto"/>
              <w:rPr>
                <w:rFonts w:ascii="Infra" w:eastAsia="Infra" w:hAnsi="Infra" w:cs="Infra"/>
                <w:color w:val="626469"/>
                <w:sz w:val="17"/>
              </w:rPr>
            </w:pPr>
            <w:r>
              <w:rPr>
                <w:rFonts w:ascii="Infra" w:eastAsia="Infra" w:hAnsi="Infra" w:cs="Infra"/>
                <w:color w:val="626469"/>
                <w:sz w:val="17"/>
              </w:rPr>
              <w:t>The comparative period has been restated adopting the overlay approach.</w:t>
            </w:r>
          </w:p>
        </w:tc>
      </w:tr>
      <w:tr w:rsidR="00347861" w14:paraId="50BCB257" w14:textId="77777777" w:rsidTr="00C6540B">
        <w:tc>
          <w:tcPr>
            <w:tcW w:w="288" w:type="dxa"/>
          </w:tcPr>
          <w:p w14:paraId="461802BE" w14:textId="0FF60B5E" w:rsidR="00347861" w:rsidRDefault="00347861">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gridSpan w:val="2"/>
          </w:tcPr>
          <w:p w14:paraId="59F2C000" w14:textId="7A6B2404" w:rsidR="00347861" w:rsidRDefault="00347861" w:rsidP="00347861">
            <w:pPr>
              <w:spacing w:after="55" w:line="288" w:lineRule="auto"/>
              <w:rPr>
                <w:rFonts w:ascii="Infra" w:eastAsia="Infra" w:hAnsi="Infra" w:cs="Infra"/>
                <w:color w:val="626469"/>
                <w:sz w:val="17"/>
              </w:rPr>
            </w:pPr>
            <w:r>
              <w:rPr>
                <w:rFonts w:ascii="Infra" w:eastAsia="Infra" w:hAnsi="Infra" w:cs="Infra"/>
                <w:color w:val="626469"/>
                <w:sz w:val="17"/>
              </w:rPr>
              <w:t xml:space="preserve">The following assessments have been made on the basis of the facts and circumstances that existed at 1 January 2023. </w:t>
            </w:r>
          </w:p>
        </w:tc>
      </w:tr>
      <w:tr w:rsidR="00347861" w14:paraId="320681E3" w14:textId="77777777" w:rsidTr="00347861">
        <w:tc>
          <w:tcPr>
            <w:tcW w:w="288" w:type="dxa"/>
          </w:tcPr>
          <w:p w14:paraId="7212947C" w14:textId="77777777" w:rsidR="00347861" w:rsidRDefault="00347861">
            <w:pPr>
              <w:spacing w:after="110" w:line="288" w:lineRule="auto"/>
              <w:rPr>
                <w:rFonts w:ascii="Infra" w:eastAsia="Infra" w:hAnsi="Infra" w:cs="Infra"/>
                <w:color w:val="626469"/>
                <w:sz w:val="17"/>
              </w:rPr>
            </w:pPr>
          </w:p>
        </w:tc>
        <w:tc>
          <w:tcPr>
            <w:tcW w:w="288" w:type="dxa"/>
          </w:tcPr>
          <w:p w14:paraId="4DD753EE" w14:textId="6D1EC207" w:rsidR="00347861" w:rsidRDefault="00347861">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224" w:type="dxa"/>
          </w:tcPr>
          <w:p w14:paraId="58BBA71A" w14:textId="0FAE7018" w:rsidR="00347861" w:rsidRDefault="00347861" w:rsidP="00347861">
            <w:pPr>
              <w:spacing w:after="55" w:line="288" w:lineRule="auto"/>
              <w:rPr>
                <w:rFonts w:ascii="Infra" w:eastAsia="Infra" w:hAnsi="Infra" w:cs="Infra"/>
                <w:color w:val="626469"/>
                <w:sz w:val="17"/>
              </w:rPr>
            </w:pPr>
            <w:r>
              <w:rPr>
                <w:rFonts w:ascii="Infra" w:eastAsia="Infra" w:hAnsi="Infra" w:cs="Infra"/>
                <w:color w:val="626469"/>
                <w:sz w:val="17"/>
              </w:rPr>
              <w:t xml:space="preserve">The determination of the business model within which a financial asset is held. </w:t>
            </w:r>
          </w:p>
        </w:tc>
      </w:tr>
      <w:tr w:rsidR="00347861" w14:paraId="79DD7487" w14:textId="77777777" w:rsidTr="00347861">
        <w:tc>
          <w:tcPr>
            <w:tcW w:w="288" w:type="dxa"/>
          </w:tcPr>
          <w:p w14:paraId="3EB1BB74" w14:textId="77777777" w:rsidR="00347861" w:rsidRDefault="00347861">
            <w:pPr>
              <w:spacing w:after="110" w:line="288" w:lineRule="auto"/>
              <w:rPr>
                <w:rFonts w:ascii="Infra" w:eastAsia="Infra" w:hAnsi="Infra" w:cs="Infra"/>
                <w:color w:val="626469"/>
                <w:sz w:val="17"/>
              </w:rPr>
            </w:pPr>
          </w:p>
        </w:tc>
        <w:tc>
          <w:tcPr>
            <w:tcW w:w="288" w:type="dxa"/>
          </w:tcPr>
          <w:p w14:paraId="437130C0" w14:textId="50067F2D" w:rsidR="00347861" w:rsidRDefault="00347861">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224" w:type="dxa"/>
          </w:tcPr>
          <w:p w14:paraId="686806E5" w14:textId="18823196" w:rsidR="00347861" w:rsidRDefault="00347861" w:rsidP="00347861">
            <w:pPr>
              <w:spacing w:after="55" w:line="288" w:lineRule="auto"/>
              <w:rPr>
                <w:rFonts w:ascii="Infra" w:eastAsia="Infra" w:hAnsi="Infra" w:cs="Infra"/>
                <w:color w:val="626469"/>
                <w:sz w:val="17"/>
              </w:rPr>
            </w:pPr>
            <w:r>
              <w:rPr>
                <w:rFonts w:ascii="Infra" w:eastAsia="Infra" w:hAnsi="Infra" w:cs="Infra"/>
                <w:color w:val="626469"/>
                <w:sz w:val="17"/>
              </w:rPr>
              <w:t xml:space="preserve">The designation and revocation of previous designations of certain financial assets and financial liabilities as measured at FVTPL. </w:t>
            </w:r>
          </w:p>
        </w:tc>
      </w:tr>
      <w:tr w:rsidR="00347861" w14:paraId="00B7608C" w14:textId="77777777" w:rsidTr="0067402F">
        <w:tc>
          <w:tcPr>
            <w:tcW w:w="288" w:type="dxa"/>
          </w:tcPr>
          <w:p w14:paraId="3FCC4A1E" w14:textId="2449CC46" w:rsidR="00347861" w:rsidRDefault="00347861">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gridSpan w:val="2"/>
          </w:tcPr>
          <w:p w14:paraId="2110130B" w14:textId="5F1F2EDB" w:rsidR="00347861" w:rsidRDefault="00347861" w:rsidP="00347861">
            <w:pPr>
              <w:spacing w:after="55" w:line="288" w:lineRule="auto"/>
              <w:rPr>
                <w:rFonts w:ascii="Infra" w:eastAsia="Infra" w:hAnsi="Infra" w:cs="Infra"/>
                <w:color w:val="626469"/>
                <w:sz w:val="17"/>
              </w:rPr>
            </w:pPr>
            <w:r>
              <w:rPr>
                <w:rFonts w:ascii="Infra" w:eastAsia="Infra" w:hAnsi="Infra" w:cs="Infra"/>
                <w:color w:val="626469"/>
                <w:sz w:val="17"/>
              </w:rPr>
              <w:t>If a financial asset had low credit risk at 1 January 2023, then the Group determined that the credit risk on the asset had not increased significantly since initial recognition</w:t>
            </w:r>
            <w:r>
              <w:rPr>
                <w:rFonts w:ascii="Infra" w:eastAsia="Infra" w:hAnsi="Infra" w:cs="Infra"/>
                <w:color w:val="FF0090"/>
                <w:sz w:val="17"/>
              </w:rPr>
              <w:t>.</w:t>
            </w:r>
          </w:p>
        </w:tc>
      </w:tr>
    </w:tbl>
    <w:p w14:paraId="168289BC" w14:textId="1B6EF98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adoption of IFRS 9 has not had a material impact on the Group’s basic or diluted EPS for the six months ended 30 June 2023</w:t>
      </w:r>
      <w:r w:rsidR="00FB7739">
        <w:rPr>
          <w:rFonts w:ascii="Infra" w:eastAsia="Infra" w:hAnsi="Infra" w:cs="Infra"/>
          <w:color w:val="626469"/>
          <w:sz w:val="17"/>
        </w:rPr>
        <w:t xml:space="preserve">, </w:t>
      </w:r>
      <w:r>
        <w:rPr>
          <w:rFonts w:ascii="Infra" w:eastAsia="Infra" w:hAnsi="Infra" w:cs="Infra"/>
          <w:color w:val="626469"/>
          <w:sz w:val="17"/>
        </w:rPr>
        <w:t>30 June 2022</w:t>
      </w:r>
      <w:r w:rsidR="00FB7739">
        <w:rPr>
          <w:rFonts w:ascii="Infra" w:eastAsia="Infra" w:hAnsi="Infra" w:cs="Infra"/>
          <w:color w:val="626469"/>
          <w:sz w:val="17"/>
        </w:rPr>
        <w:t xml:space="preserve"> and 31 December 2022</w:t>
      </w:r>
      <w:r>
        <w:rPr>
          <w:rFonts w:ascii="Infra" w:eastAsia="Infra" w:hAnsi="Infra" w:cs="Infra"/>
          <w:color w:val="626469"/>
          <w:sz w:val="17"/>
        </w:rPr>
        <w:t>.</w:t>
      </w:r>
    </w:p>
    <w:p w14:paraId="28EAB688"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Details of the changes and implications resulting from the adoption of IFRS 9 are presented below.</w:t>
      </w:r>
    </w:p>
    <w:p w14:paraId="4F6952F3"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(iv) Effect of initial application</w:t>
      </w:r>
    </w:p>
    <w:p w14:paraId="16A0226D"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Classification of financial assets and financial liabilities</w:t>
      </w:r>
    </w:p>
    <w:p w14:paraId="1855638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following table and the accompanying notes below explain the original measurement categories under IAS 39 and the new measurement categories under IFRS 9 for each class of the Group’s financial assets and financial liabilities as at 1 January 2023.</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1920"/>
        <w:gridCol w:w="1725"/>
        <w:gridCol w:w="1530"/>
        <w:gridCol w:w="1530"/>
      </w:tblGrid>
      <w:tr w:rsidR="00B556BD" w14:paraId="6C04A607" w14:textId="77777777" w:rsidTr="00182930">
        <w:trPr>
          <w:cantSplit/>
        </w:trPr>
        <w:tc>
          <w:tcPr>
            <w:tcW w:w="4140" w:type="dxa"/>
            <w:tcBorders>
              <w:top w:val="nil"/>
              <w:left w:val="nil"/>
              <w:bottom w:val="nil"/>
              <w:right w:val="nil"/>
            </w:tcBorders>
            <w:shd w:val="clear" w:color="auto" w:fill="auto"/>
            <w:tcMar>
              <w:top w:w="0" w:type="dxa"/>
              <w:left w:w="53" w:type="dxa"/>
              <w:bottom w:w="0" w:type="dxa"/>
              <w:right w:w="53" w:type="dxa"/>
            </w:tcMar>
            <w:vAlign w:val="bottom"/>
          </w:tcPr>
          <w:p w14:paraId="1ED7E0CD" w14:textId="77777777" w:rsidR="00B556BD" w:rsidRPr="00182930" w:rsidRDefault="00B556BD">
            <w:pPr>
              <w:keepNext/>
              <w:spacing w:before="23" w:after="20"/>
              <w:rPr>
                <w:color w:val="E56A54"/>
              </w:rPr>
            </w:pPr>
          </w:p>
        </w:tc>
        <w:tc>
          <w:tcPr>
            <w:tcW w:w="1920" w:type="dxa"/>
            <w:tcBorders>
              <w:top w:val="nil"/>
              <w:left w:val="nil"/>
              <w:bottom w:val="nil"/>
              <w:right w:val="nil"/>
            </w:tcBorders>
            <w:shd w:val="clear" w:color="auto" w:fill="auto"/>
            <w:tcMar>
              <w:top w:w="0" w:type="dxa"/>
              <w:left w:w="53" w:type="dxa"/>
              <w:bottom w:w="0" w:type="dxa"/>
              <w:right w:w="53" w:type="dxa"/>
            </w:tcMar>
          </w:tcPr>
          <w:p w14:paraId="5AD7D922" w14:textId="77777777" w:rsidR="00B556BD" w:rsidRPr="00182930" w:rsidRDefault="00516054">
            <w:pPr>
              <w:keepNext/>
              <w:spacing w:before="23" w:after="20" w:line="274" w:lineRule="auto"/>
              <w:jc w:val="right"/>
              <w:rPr>
                <w:rFonts w:ascii="Infra" w:eastAsia="Infra" w:hAnsi="Infra" w:cs="Infra"/>
                <w:color w:val="E56A54"/>
                <w:sz w:val="13"/>
              </w:rPr>
            </w:pPr>
            <w:r w:rsidRPr="00182930">
              <w:rPr>
                <w:rFonts w:ascii="Infra" w:eastAsia="Infra" w:hAnsi="Infra" w:cs="Infra"/>
                <w:color w:val="E56A54"/>
                <w:sz w:val="13"/>
              </w:rPr>
              <w:t>As at 31 December 2022</w:t>
            </w:r>
          </w:p>
        </w:tc>
        <w:tc>
          <w:tcPr>
            <w:tcW w:w="1725" w:type="dxa"/>
            <w:tcBorders>
              <w:top w:val="nil"/>
              <w:left w:val="nil"/>
              <w:bottom w:val="nil"/>
              <w:right w:val="nil"/>
            </w:tcBorders>
            <w:shd w:val="clear" w:color="auto" w:fill="auto"/>
            <w:tcMar>
              <w:top w:w="0" w:type="dxa"/>
              <w:left w:w="53" w:type="dxa"/>
              <w:bottom w:w="0" w:type="dxa"/>
              <w:right w:w="53" w:type="dxa"/>
            </w:tcMar>
          </w:tcPr>
          <w:p w14:paraId="25B1E431" w14:textId="77777777" w:rsidR="00B556BD" w:rsidRPr="00182930" w:rsidRDefault="00516054">
            <w:pPr>
              <w:keepNext/>
              <w:spacing w:before="23" w:after="20" w:line="274" w:lineRule="auto"/>
              <w:jc w:val="right"/>
              <w:rPr>
                <w:rFonts w:ascii="Infra" w:eastAsia="Infra" w:hAnsi="Infra" w:cs="Infra"/>
                <w:color w:val="E56A54"/>
                <w:sz w:val="13"/>
              </w:rPr>
            </w:pPr>
            <w:r w:rsidRPr="00182930">
              <w:rPr>
                <w:rFonts w:ascii="Infra" w:eastAsia="Infra" w:hAnsi="Infra" w:cs="Infra"/>
                <w:color w:val="E56A54"/>
                <w:sz w:val="13"/>
              </w:rPr>
              <w:t>As at 1 January 2023</w:t>
            </w:r>
          </w:p>
        </w:tc>
        <w:tc>
          <w:tcPr>
            <w:tcW w:w="1530" w:type="dxa"/>
            <w:tcBorders>
              <w:top w:val="nil"/>
              <w:left w:val="nil"/>
              <w:bottom w:val="nil"/>
              <w:right w:val="nil"/>
            </w:tcBorders>
            <w:shd w:val="clear" w:color="auto" w:fill="auto"/>
            <w:tcMar>
              <w:top w:w="0" w:type="dxa"/>
              <w:left w:w="53" w:type="dxa"/>
              <w:bottom w:w="0" w:type="dxa"/>
              <w:right w:w="53" w:type="dxa"/>
            </w:tcMar>
          </w:tcPr>
          <w:p w14:paraId="348BE26D" w14:textId="77777777" w:rsidR="00B556BD" w:rsidRPr="00182930" w:rsidRDefault="00516054">
            <w:pPr>
              <w:keepNext/>
              <w:spacing w:before="23" w:after="20" w:line="274" w:lineRule="auto"/>
              <w:jc w:val="right"/>
              <w:rPr>
                <w:rFonts w:ascii="Infra" w:eastAsia="Infra" w:hAnsi="Infra" w:cs="Infra"/>
                <w:color w:val="E56A54"/>
                <w:sz w:val="13"/>
              </w:rPr>
            </w:pPr>
            <w:r w:rsidRPr="00182930">
              <w:rPr>
                <w:rFonts w:ascii="Infra" w:eastAsia="Infra" w:hAnsi="Infra" w:cs="Infra"/>
                <w:color w:val="E56A54"/>
                <w:sz w:val="13"/>
              </w:rPr>
              <w:t>As at 31 December 2022</w:t>
            </w:r>
          </w:p>
        </w:tc>
        <w:tc>
          <w:tcPr>
            <w:tcW w:w="1530" w:type="dxa"/>
            <w:tcBorders>
              <w:top w:val="nil"/>
              <w:left w:val="nil"/>
              <w:bottom w:val="nil"/>
              <w:right w:val="nil"/>
            </w:tcBorders>
            <w:shd w:val="clear" w:color="auto" w:fill="auto"/>
            <w:tcMar>
              <w:top w:w="0" w:type="dxa"/>
              <w:left w:w="53" w:type="dxa"/>
              <w:bottom w:w="0" w:type="dxa"/>
              <w:right w:w="53" w:type="dxa"/>
            </w:tcMar>
          </w:tcPr>
          <w:p w14:paraId="757A3308" w14:textId="77777777" w:rsidR="00B556BD" w:rsidRPr="00182930" w:rsidRDefault="00516054">
            <w:pPr>
              <w:keepNext/>
              <w:spacing w:before="23" w:after="20" w:line="274" w:lineRule="auto"/>
              <w:jc w:val="right"/>
              <w:rPr>
                <w:rFonts w:ascii="Infra" w:eastAsia="Infra" w:hAnsi="Infra" w:cs="Infra"/>
                <w:color w:val="E56A54"/>
                <w:sz w:val="13"/>
              </w:rPr>
            </w:pPr>
            <w:r w:rsidRPr="00182930">
              <w:rPr>
                <w:rFonts w:ascii="Infra" w:eastAsia="Infra" w:hAnsi="Infra" w:cs="Infra"/>
                <w:color w:val="E56A54"/>
                <w:sz w:val="13"/>
              </w:rPr>
              <w:t>As at 1 January 2023</w:t>
            </w:r>
          </w:p>
        </w:tc>
      </w:tr>
      <w:tr w:rsidR="00B556BD" w14:paraId="0559E5DD" w14:textId="77777777" w:rsidTr="00182930">
        <w:trPr>
          <w:cantSplit/>
        </w:trPr>
        <w:tc>
          <w:tcPr>
            <w:tcW w:w="4140" w:type="dxa"/>
            <w:tcBorders>
              <w:top w:val="nil"/>
              <w:left w:val="nil"/>
              <w:bottom w:val="nil"/>
              <w:right w:val="nil"/>
            </w:tcBorders>
            <w:shd w:val="clear" w:color="auto" w:fill="auto"/>
            <w:tcMar>
              <w:top w:w="0" w:type="dxa"/>
              <w:left w:w="53" w:type="dxa"/>
              <w:bottom w:w="0" w:type="dxa"/>
              <w:right w:w="53" w:type="dxa"/>
            </w:tcMar>
            <w:vAlign w:val="bottom"/>
          </w:tcPr>
          <w:p w14:paraId="09623895" w14:textId="77777777" w:rsidR="00B556BD" w:rsidRPr="00182930" w:rsidRDefault="00B556BD">
            <w:pPr>
              <w:keepNext/>
              <w:spacing w:before="43" w:after="20"/>
              <w:rPr>
                <w:color w:val="E56A54"/>
              </w:rPr>
            </w:pPr>
          </w:p>
        </w:tc>
        <w:tc>
          <w:tcPr>
            <w:tcW w:w="1920" w:type="dxa"/>
            <w:tcBorders>
              <w:top w:val="nil"/>
              <w:left w:val="nil"/>
              <w:bottom w:val="nil"/>
              <w:right w:val="nil"/>
            </w:tcBorders>
            <w:shd w:val="clear" w:color="auto" w:fill="auto"/>
            <w:tcMar>
              <w:top w:w="0" w:type="dxa"/>
              <w:left w:w="0" w:type="dxa"/>
              <w:bottom w:w="0" w:type="dxa"/>
              <w:right w:w="53" w:type="dxa"/>
            </w:tcMar>
            <w:vAlign w:val="bottom"/>
          </w:tcPr>
          <w:p w14:paraId="18215E1C" w14:textId="77777777" w:rsidR="00B556BD" w:rsidRPr="00182930" w:rsidRDefault="00516054">
            <w:pPr>
              <w:keepNext/>
              <w:spacing w:before="43" w:after="20" w:line="274" w:lineRule="auto"/>
              <w:jc w:val="right"/>
              <w:rPr>
                <w:color w:val="E56A54"/>
              </w:rPr>
            </w:pPr>
            <w:r w:rsidRPr="00182930">
              <w:rPr>
                <w:rFonts w:ascii="Infra" w:eastAsia="Infra" w:hAnsi="Infra" w:cs="Infra"/>
                <w:color w:val="E56A54"/>
                <w:sz w:val="13"/>
              </w:rPr>
              <w:t>Original classification under IAS 39</w:t>
            </w:r>
          </w:p>
        </w:tc>
        <w:tc>
          <w:tcPr>
            <w:tcW w:w="1725" w:type="dxa"/>
            <w:tcBorders>
              <w:top w:val="nil"/>
              <w:left w:val="nil"/>
              <w:bottom w:val="nil"/>
              <w:right w:val="nil"/>
            </w:tcBorders>
            <w:shd w:val="clear" w:color="auto" w:fill="auto"/>
            <w:tcMar>
              <w:top w:w="0" w:type="dxa"/>
              <w:left w:w="0" w:type="dxa"/>
              <w:bottom w:w="0" w:type="dxa"/>
              <w:right w:w="53" w:type="dxa"/>
            </w:tcMar>
            <w:vAlign w:val="bottom"/>
          </w:tcPr>
          <w:p w14:paraId="53241191" w14:textId="77777777" w:rsidR="00B556BD" w:rsidRPr="00182930" w:rsidRDefault="00516054">
            <w:pPr>
              <w:keepNext/>
              <w:spacing w:before="43" w:after="20" w:line="274" w:lineRule="auto"/>
              <w:jc w:val="right"/>
              <w:rPr>
                <w:color w:val="E56A54"/>
              </w:rPr>
            </w:pPr>
            <w:r w:rsidRPr="00182930">
              <w:rPr>
                <w:rFonts w:ascii="Infra" w:eastAsia="Infra" w:hAnsi="Infra" w:cs="Infra"/>
                <w:color w:val="E56A54"/>
                <w:sz w:val="13"/>
              </w:rPr>
              <w:t>New classification under IFRS 9</w:t>
            </w:r>
          </w:p>
        </w:tc>
        <w:tc>
          <w:tcPr>
            <w:tcW w:w="1530" w:type="dxa"/>
            <w:tcBorders>
              <w:top w:val="nil"/>
              <w:left w:val="nil"/>
              <w:bottom w:val="nil"/>
              <w:right w:val="nil"/>
            </w:tcBorders>
            <w:shd w:val="clear" w:color="auto" w:fill="auto"/>
            <w:tcMar>
              <w:top w:w="0" w:type="dxa"/>
              <w:left w:w="0" w:type="dxa"/>
              <w:bottom w:w="0" w:type="dxa"/>
              <w:right w:w="53" w:type="dxa"/>
            </w:tcMar>
            <w:vAlign w:val="bottom"/>
          </w:tcPr>
          <w:p w14:paraId="29C2C6C3" w14:textId="77777777" w:rsidR="00B556BD" w:rsidRPr="00182930" w:rsidRDefault="00516054">
            <w:pPr>
              <w:keepNext/>
              <w:spacing w:before="43" w:after="20" w:line="274" w:lineRule="auto"/>
              <w:jc w:val="right"/>
              <w:rPr>
                <w:color w:val="E56A54"/>
              </w:rPr>
            </w:pPr>
            <w:r w:rsidRPr="00182930">
              <w:rPr>
                <w:rFonts w:ascii="Infra" w:eastAsia="Infra" w:hAnsi="Infra" w:cs="Infra"/>
                <w:color w:val="E56A54"/>
                <w:sz w:val="13"/>
              </w:rPr>
              <w:t>Original carrying amount under IAS 39</w:t>
            </w:r>
          </w:p>
        </w:tc>
        <w:tc>
          <w:tcPr>
            <w:tcW w:w="1530" w:type="dxa"/>
            <w:tcBorders>
              <w:top w:val="nil"/>
              <w:left w:val="nil"/>
              <w:bottom w:val="nil"/>
              <w:right w:val="nil"/>
            </w:tcBorders>
            <w:shd w:val="clear" w:color="auto" w:fill="auto"/>
            <w:tcMar>
              <w:top w:w="0" w:type="dxa"/>
              <w:left w:w="0" w:type="dxa"/>
              <w:bottom w:w="0" w:type="dxa"/>
              <w:right w:w="53" w:type="dxa"/>
            </w:tcMar>
            <w:vAlign w:val="bottom"/>
          </w:tcPr>
          <w:p w14:paraId="304FED93" w14:textId="77777777" w:rsidR="00B556BD" w:rsidRPr="00182930" w:rsidRDefault="00516054">
            <w:pPr>
              <w:keepNext/>
              <w:spacing w:before="43" w:after="20" w:line="274" w:lineRule="auto"/>
              <w:jc w:val="right"/>
              <w:rPr>
                <w:color w:val="E56A54"/>
              </w:rPr>
            </w:pPr>
            <w:r w:rsidRPr="00182930">
              <w:rPr>
                <w:rFonts w:ascii="Infra" w:eastAsia="Infra" w:hAnsi="Infra" w:cs="Infra"/>
                <w:color w:val="E56A54"/>
                <w:sz w:val="13"/>
              </w:rPr>
              <w:t>New carrying amount under IFRS 9</w:t>
            </w:r>
          </w:p>
        </w:tc>
      </w:tr>
      <w:tr w:rsidR="00B556BD" w14:paraId="7118AE49" w14:textId="77777777" w:rsidTr="00182930">
        <w:trPr>
          <w:cantSplit/>
        </w:trPr>
        <w:tc>
          <w:tcPr>
            <w:tcW w:w="4140" w:type="dxa"/>
            <w:tcBorders>
              <w:top w:val="nil"/>
              <w:left w:val="nil"/>
              <w:bottom w:val="nil"/>
              <w:right w:val="nil"/>
            </w:tcBorders>
            <w:shd w:val="clear" w:color="auto" w:fill="auto"/>
            <w:tcMar>
              <w:top w:w="0" w:type="dxa"/>
              <w:left w:w="53" w:type="dxa"/>
              <w:bottom w:w="0" w:type="dxa"/>
              <w:right w:w="53" w:type="dxa"/>
            </w:tcMar>
            <w:vAlign w:val="bottom"/>
          </w:tcPr>
          <w:p w14:paraId="64D4115F" w14:textId="77777777" w:rsidR="00B556BD" w:rsidRPr="00182930" w:rsidRDefault="00B556BD">
            <w:pPr>
              <w:keepNext/>
              <w:spacing w:before="43" w:after="20"/>
              <w:rPr>
                <w:color w:val="E56A54"/>
              </w:rPr>
            </w:pPr>
          </w:p>
        </w:tc>
        <w:tc>
          <w:tcPr>
            <w:tcW w:w="1920" w:type="dxa"/>
            <w:tcBorders>
              <w:top w:val="nil"/>
              <w:left w:val="nil"/>
              <w:bottom w:val="nil"/>
              <w:right w:val="nil"/>
            </w:tcBorders>
            <w:shd w:val="clear" w:color="auto" w:fill="auto"/>
            <w:tcMar>
              <w:top w:w="0" w:type="dxa"/>
              <w:left w:w="0" w:type="dxa"/>
              <w:bottom w:w="0" w:type="dxa"/>
              <w:right w:w="53" w:type="dxa"/>
            </w:tcMar>
            <w:vAlign w:val="bottom"/>
          </w:tcPr>
          <w:p w14:paraId="36AB4B4B" w14:textId="77777777" w:rsidR="00B556BD" w:rsidRPr="00182930" w:rsidRDefault="00B556BD">
            <w:pPr>
              <w:keepNext/>
              <w:spacing w:before="43" w:after="20" w:line="274" w:lineRule="auto"/>
              <w:jc w:val="right"/>
              <w:rPr>
                <w:color w:val="E56A54"/>
              </w:rPr>
            </w:pPr>
          </w:p>
        </w:tc>
        <w:tc>
          <w:tcPr>
            <w:tcW w:w="1725" w:type="dxa"/>
            <w:tcBorders>
              <w:top w:val="nil"/>
              <w:left w:val="nil"/>
              <w:bottom w:val="nil"/>
              <w:right w:val="nil"/>
            </w:tcBorders>
            <w:shd w:val="clear" w:color="auto" w:fill="auto"/>
            <w:tcMar>
              <w:top w:w="0" w:type="dxa"/>
              <w:left w:w="0" w:type="dxa"/>
              <w:bottom w:w="0" w:type="dxa"/>
              <w:right w:w="53" w:type="dxa"/>
            </w:tcMar>
            <w:vAlign w:val="bottom"/>
          </w:tcPr>
          <w:p w14:paraId="647457A8" w14:textId="77777777" w:rsidR="00B556BD" w:rsidRPr="00182930" w:rsidRDefault="00B556BD">
            <w:pPr>
              <w:keepNext/>
              <w:spacing w:before="43" w:after="20" w:line="274" w:lineRule="auto"/>
              <w:jc w:val="right"/>
              <w:rPr>
                <w:color w:val="E56A54"/>
              </w:rPr>
            </w:pPr>
          </w:p>
        </w:tc>
        <w:tc>
          <w:tcPr>
            <w:tcW w:w="1530" w:type="dxa"/>
            <w:tcBorders>
              <w:top w:val="nil"/>
              <w:left w:val="nil"/>
              <w:bottom w:val="nil"/>
              <w:right w:val="nil"/>
            </w:tcBorders>
            <w:shd w:val="clear" w:color="auto" w:fill="auto"/>
            <w:tcMar>
              <w:top w:w="0" w:type="dxa"/>
              <w:left w:w="0" w:type="dxa"/>
              <w:bottom w:w="0" w:type="dxa"/>
              <w:right w:w="53" w:type="dxa"/>
            </w:tcMar>
            <w:vAlign w:val="bottom"/>
          </w:tcPr>
          <w:p w14:paraId="5E53B8F2" w14:textId="77777777" w:rsidR="00B556BD" w:rsidRPr="00182930" w:rsidRDefault="00516054">
            <w:pPr>
              <w:keepNext/>
              <w:spacing w:before="43" w:after="20" w:line="274" w:lineRule="auto"/>
              <w:jc w:val="right"/>
              <w:rPr>
                <w:color w:val="E56A54"/>
              </w:rPr>
            </w:pPr>
            <w:r w:rsidRPr="00182930">
              <w:rPr>
                <w:rFonts w:ascii="Infra" w:eastAsia="Infra" w:hAnsi="Infra" w:cs="Infra"/>
                <w:color w:val="E56A54"/>
                <w:sz w:val="13"/>
              </w:rPr>
              <w:t>£m</w:t>
            </w:r>
          </w:p>
        </w:tc>
        <w:tc>
          <w:tcPr>
            <w:tcW w:w="1530" w:type="dxa"/>
            <w:tcBorders>
              <w:top w:val="nil"/>
              <w:left w:val="nil"/>
              <w:bottom w:val="nil"/>
              <w:right w:val="nil"/>
            </w:tcBorders>
            <w:shd w:val="clear" w:color="auto" w:fill="auto"/>
            <w:tcMar>
              <w:top w:w="0" w:type="dxa"/>
              <w:left w:w="0" w:type="dxa"/>
              <w:bottom w:w="0" w:type="dxa"/>
              <w:right w:w="53" w:type="dxa"/>
            </w:tcMar>
            <w:vAlign w:val="bottom"/>
          </w:tcPr>
          <w:p w14:paraId="4CEB11DA" w14:textId="77777777" w:rsidR="00B556BD" w:rsidRPr="00182930" w:rsidRDefault="00516054">
            <w:pPr>
              <w:keepNext/>
              <w:spacing w:before="43" w:after="20" w:line="274" w:lineRule="auto"/>
              <w:jc w:val="right"/>
              <w:rPr>
                <w:color w:val="E56A54"/>
              </w:rPr>
            </w:pPr>
            <w:r w:rsidRPr="00182930">
              <w:rPr>
                <w:rFonts w:ascii="Infra" w:eastAsia="Infra" w:hAnsi="Infra" w:cs="Infra"/>
                <w:color w:val="E56A54"/>
                <w:sz w:val="13"/>
              </w:rPr>
              <w:t>£m</w:t>
            </w:r>
          </w:p>
        </w:tc>
      </w:tr>
      <w:tr w:rsidR="00B556BD" w14:paraId="68833366" w14:textId="77777777" w:rsidTr="00182930">
        <w:trPr>
          <w:cantSplit/>
        </w:trPr>
        <w:tc>
          <w:tcPr>
            <w:tcW w:w="4140" w:type="dxa"/>
            <w:tcBorders>
              <w:top w:val="nil"/>
              <w:left w:val="nil"/>
              <w:bottom w:val="nil"/>
              <w:right w:val="nil"/>
            </w:tcBorders>
            <w:tcMar>
              <w:top w:w="0" w:type="dxa"/>
              <w:left w:w="53" w:type="dxa"/>
              <w:bottom w:w="0" w:type="dxa"/>
              <w:right w:w="53" w:type="dxa"/>
            </w:tcMar>
            <w:vAlign w:val="bottom"/>
          </w:tcPr>
          <w:p w14:paraId="5AE31B68" w14:textId="77777777" w:rsidR="00B556BD" w:rsidRDefault="00516054">
            <w:pPr>
              <w:keepNext/>
              <w:spacing w:before="23" w:after="20" w:line="310" w:lineRule="auto"/>
            </w:pPr>
            <w:r>
              <w:rPr>
                <w:rFonts w:ascii="Infra" w:eastAsia="Infra" w:hAnsi="Infra" w:cs="Infra"/>
                <w:b/>
                <w:color w:val="626469"/>
                <w:sz w:val="17"/>
              </w:rPr>
              <w:t>Financial assets</w:t>
            </w:r>
          </w:p>
        </w:tc>
        <w:tc>
          <w:tcPr>
            <w:tcW w:w="1920" w:type="dxa"/>
            <w:tcBorders>
              <w:top w:val="nil"/>
              <w:left w:val="nil"/>
              <w:bottom w:val="nil"/>
              <w:right w:val="nil"/>
            </w:tcBorders>
            <w:tcMar>
              <w:top w:w="0" w:type="dxa"/>
              <w:left w:w="53" w:type="dxa"/>
              <w:bottom w:w="0" w:type="dxa"/>
              <w:right w:w="15" w:type="dxa"/>
            </w:tcMar>
            <w:vAlign w:val="bottom"/>
          </w:tcPr>
          <w:p w14:paraId="559F4C68" w14:textId="77777777" w:rsidR="00B556BD" w:rsidRDefault="00B556BD">
            <w:pPr>
              <w:keepNext/>
              <w:spacing w:before="23" w:after="20"/>
            </w:pPr>
          </w:p>
        </w:tc>
        <w:tc>
          <w:tcPr>
            <w:tcW w:w="1725" w:type="dxa"/>
            <w:tcBorders>
              <w:top w:val="nil"/>
              <w:left w:val="nil"/>
              <w:bottom w:val="nil"/>
              <w:right w:val="nil"/>
            </w:tcBorders>
            <w:tcMar>
              <w:top w:w="0" w:type="dxa"/>
              <w:left w:w="53" w:type="dxa"/>
              <w:bottom w:w="0" w:type="dxa"/>
              <w:right w:w="15" w:type="dxa"/>
            </w:tcMar>
            <w:vAlign w:val="bottom"/>
          </w:tcPr>
          <w:p w14:paraId="5B4313A3" w14:textId="77777777" w:rsidR="00B556BD" w:rsidRDefault="00B556BD">
            <w:pPr>
              <w:keepNext/>
              <w:spacing w:before="23" w:after="20"/>
            </w:pPr>
          </w:p>
        </w:tc>
        <w:tc>
          <w:tcPr>
            <w:tcW w:w="1530" w:type="dxa"/>
            <w:tcBorders>
              <w:top w:val="nil"/>
              <w:left w:val="nil"/>
              <w:bottom w:val="nil"/>
              <w:right w:val="nil"/>
            </w:tcBorders>
            <w:tcMar>
              <w:top w:w="0" w:type="dxa"/>
              <w:left w:w="53" w:type="dxa"/>
              <w:bottom w:w="0" w:type="dxa"/>
              <w:right w:w="15" w:type="dxa"/>
            </w:tcMar>
            <w:vAlign w:val="bottom"/>
          </w:tcPr>
          <w:p w14:paraId="37553699" w14:textId="77777777" w:rsidR="00B556BD" w:rsidRDefault="00B556BD">
            <w:pPr>
              <w:keepNext/>
              <w:spacing w:before="23" w:after="20"/>
            </w:pPr>
          </w:p>
        </w:tc>
        <w:tc>
          <w:tcPr>
            <w:tcW w:w="1530" w:type="dxa"/>
            <w:tcBorders>
              <w:top w:val="nil"/>
              <w:left w:val="nil"/>
              <w:bottom w:val="nil"/>
              <w:right w:val="nil"/>
            </w:tcBorders>
            <w:tcMar>
              <w:top w:w="0" w:type="dxa"/>
              <w:left w:w="53" w:type="dxa"/>
              <w:bottom w:w="0" w:type="dxa"/>
              <w:right w:w="15" w:type="dxa"/>
            </w:tcMar>
            <w:vAlign w:val="bottom"/>
          </w:tcPr>
          <w:p w14:paraId="5B1C5203" w14:textId="77777777" w:rsidR="00B556BD" w:rsidRDefault="00B556BD">
            <w:pPr>
              <w:keepNext/>
              <w:spacing w:before="23" w:after="20"/>
            </w:pPr>
          </w:p>
        </w:tc>
      </w:tr>
      <w:tr w:rsidR="00B556BD" w14:paraId="27B4E02F" w14:textId="77777777" w:rsidTr="00182930">
        <w:trPr>
          <w:cantSplit/>
        </w:trPr>
        <w:tc>
          <w:tcPr>
            <w:tcW w:w="4140" w:type="dxa"/>
            <w:tcBorders>
              <w:top w:val="nil"/>
              <w:left w:val="nil"/>
              <w:bottom w:val="nil"/>
              <w:right w:val="nil"/>
            </w:tcBorders>
            <w:tcMar>
              <w:top w:w="0" w:type="dxa"/>
              <w:left w:w="53" w:type="dxa"/>
              <w:bottom w:w="0" w:type="dxa"/>
              <w:right w:w="53" w:type="dxa"/>
            </w:tcMar>
            <w:vAlign w:val="bottom"/>
          </w:tcPr>
          <w:p w14:paraId="0C57C8FE" w14:textId="77777777" w:rsidR="00B556BD" w:rsidRDefault="00516054">
            <w:pPr>
              <w:keepNext/>
              <w:spacing w:before="43" w:after="20" w:line="310" w:lineRule="auto"/>
            </w:pPr>
            <w:r>
              <w:rPr>
                <w:rFonts w:ascii="Infra" w:eastAsia="Infra" w:hAnsi="Infra" w:cs="Infra"/>
                <w:color w:val="626469"/>
                <w:sz w:val="17"/>
              </w:rPr>
              <w:t>Equity securities and pooled investment funds</w:t>
            </w:r>
          </w:p>
        </w:tc>
        <w:tc>
          <w:tcPr>
            <w:tcW w:w="1920" w:type="dxa"/>
            <w:tcBorders>
              <w:top w:val="nil"/>
              <w:left w:val="nil"/>
              <w:bottom w:val="nil"/>
              <w:right w:val="nil"/>
            </w:tcBorders>
            <w:tcMar>
              <w:top w:w="0" w:type="dxa"/>
              <w:left w:w="0" w:type="dxa"/>
              <w:bottom w:w="0" w:type="dxa"/>
              <w:right w:w="15" w:type="dxa"/>
            </w:tcMar>
            <w:vAlign w:val="bottom"/>
          </w:tcPr>
          <w:p w14:paraId="1EC67232"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725" w:type="dxa"/>
            <w:tcBorders>
              <w:top w:val="nil"/>
              <w:left w:val="nil"/>
              <w:bottom w:val="nil"/>
              <w:right w:val="nil"/>
            </w:tcBorders>
            <w:tcMar>
              <w:top w:w="0" w:type="dxa"/>
              <w:left w:w="0" w:type="dxa"/>
              <w:bottom w:w="0" w:type="dxa"/>
              <w:right w:w="15" w:type="dxa"/>
            </w:tcMar>
            <w:vAlign w:val="bottom"/>
          </w:tcPr>
          <w:p w14:paraId="3E17AB4D" w14:textId="77777777" w:rsidR="00B556BD" w:rsidRDefault="00516054">
            <w:pPr>
              <w:keepNext/>
              <w:spacing w:before="43" w:after="20" w:line="310" w:lineRule="auto"/>
              <w:jc w:val="right"/>
            </w:pPr>
            <w:r>
              <w:rPr>
                <w:rFonts w:ascii="Infra" w:eastAsia="Infra" w:hAnsi="Infra" w:cs="Infra"/>
                <w:color w:val="626469"/>
                <w:sz w:val="17"/>
              </w:rPr>
              <w:t>FVTPL mandatory</w:t>
            </w:r>
          </w:p>
        </w:tc>
        <w:tc>
          <w:tcPr>
            <w:tcW w:w="1530" w:type="dxa"/>
            <w:tcBorders>
              <w:top w:val="nil"/>
              <w:left w:val="nil"/>
              <w:bottom w:val="nil"/>
              <w:right w:val="nil"/>
            </w:tcBorders>
            <w:tcMar>
              <w:top w:w="0" w:type="dxa"/>
              <w:left w:w="0" w:type="dxa"/>
              <w:bottom w:w="0" w:type="dxa"/>
              <w:right w:w="15" w:type="dxa"/>
            </w:tcMar>
            <w:vAlign w:val="bottom"/>
          </w:tcPr>
          <w:p w14:paraId="2D137939" w14:textId="753541F0" w:rsidR="00B556BD" w:rsidRDefault="00516054">
            <w:pPr>
              <w:keepNext/>
              <w:tabs>
                <w:tab w:val="left" w:pos="898"/>
                <w:tab w:val="left" w:pos="1462"/>
              </w:tabs>
              <w:spacing w:before="43" w:after="20" w:line="310" w:lineRule="auto"/>
              <w:jc w:val="right"/>
            </w:pPr>
            <w:r>
              <w:rPr>
                <w:rFonts w:ascii="Infra" w:eastAsia="Infra" w:hAnsi="Infra" w:cs="Infra"/>
                <w:color w:val="626469"/>
                <w:sz w:val="17"/>
              </w:rPr>
              <w:t>70,127</w:t>
            </w:r>
          </w:p>
        </w:tc>
        <w:tc>
          <w:tcPr>
            <w:tcW w:w="1530" w:type="dxa"/>
            <w:tcBorders>
              <w:top w:val="nil"/>
              <w:left w:val="nil"/>
              <w:bottom w:val="nil"/>
              <w:right w:val="nil"/>
            </w:tcBorders>
            <w:tcMar>
              <w:top w:w="0" w:type="dxa"/>
              <w:left w:w="0" w:type="dxa"/>
              <w:bottom w:w="0" w:type="dxa"/>
              <w:right w:w="15" w:type="dxa"/>
            </w:tcMar>
            <w:vAlign w:val="bottom"/>
          </w:tcPr>
          <w:p w14:paraId="5F1E47C9" w14:textId="17D210D7" w:rsidR="00B556BD" w:rsidRDefault="00516054">
            <w:pPr>
              <w:keepNext/>
              <w:tabs>
                <w:tab w:val="left" w:pos="898"/>
                <w:tab w:val="left" w:pos="1462"/>
              </w:tabs>
              <w:spacing w:before="43" w:after="20" w:line="310" w:lineRule="auto"/>
              <w:jc w:val="right"/>
            </w:pPr>
            <w:r>
              <w:rPr>
                <w:rFonts w:ascii="Infra" w:eastAsia="Infra" w:hAnsi="Infra" w:cs="Infra"/>
                <w:color w:val="626469"/>
                <w:sz w:val="17"/>
              </w:rPr>
              <w:t>70,127</w:t>
            </w:r>
          </w:p>
        </w:tc>
      </w:tr>
      <w:tr w:rsidR="00B556BD" w14:paraId="398F82FC" w14:textId="77777777" w:rsidTr="00182930">
        <w:trPr>
          <w:cantSplit/>
        </w:trPr>
        <w:tc>
          <w:tcPr>
            <w:tcW w:w="4140" w:type="dxa"/>
            <w:tcBorders>
              <w:top w:val="nil"/>
              <w:left w:val="nil"/>
              <w:bottom w:val="nil"/>
              <w:right w:val="nil"/>
            </w:tcBorders>
            <w:tcMar>
              <w:top w:w="0" w:type="dxa"/>
              <w:left w:w="53" w:type="dxa"/>
              <w:bottom w:w="0" w:type="dxa"/>
              <w:right w:w="53" w:type="dxa"/>
            </w:tcMar>
            <w:vAlign w:val="bottom"/>
          </w:tcPr>
          <w:p w14:paraId="61092FB5" w14:textId="77777777" w:rsidR="00B556BD" w:rsidRDefault="00516054">
            <w:pPr>
              <w:keepNext/>
              <w:spacing w:before="43" w:after="20" w:line="310" w:lineRule="auto"/>
            </w:pPr>
            <w:r>
              <w:rPr>
                <w:rFonts w:ascii="Infra" w:eastAsia="Infra" w:hAnsi="Infra" w:cs="Infra"/>
                <w:color w:val="626469"/>
                <w:sz w:val="17"/>
              </w:rPr>
              <w:t>Loans</w:t>
            </w:r>
          </w:p>
        </w:tc>
        <w:tc>
          <w:tcPr>
            <w:tcW w:w="1920" w:type="dxa"/>
            <w:tcBorders>
              <w:top w:val="nil"/>
              <w:left w:val="nil"/>
              <w:bottom w:val="nil"/>
              <w:right w:val="nil"/>
            </w:tcBorders>
            <w:tcMar>
              <w:top w:w="0" w:type="dxa"/>
              <w:left w:w="0" w:type="dxa"/>
              <w:bottom w:w="0" w:type="dxa"/>
              <w:right w:w="15" w:type="dxa"/>
            </w:tcMar>
            <w:vAlign w:val="bottom"/>
          </w:tcPr>
          <w:p w14:paraId="38781B48" w14:textId="77777777" w:rsidR="00B556BD" w:rsidRDefault="00516054">
            <w:pPr>
              <w:keepNext/>
              <w:spacing w:before="43" w:after="20" w:line="310" w:lineRule="auto"/>
              <w:jc w:val="right"/>
            </w:pPr>
            <w:r>
              <w:rPr>
                <w:rFonts w:ascii="Infra" w:eastAsia="Infra" w:hAnsi="Infra" w:cs="Infra"/>
                <w:color w:val="626469"/>
                <w:sz w:val="17"/>
              </w:rPr>
              <w:t>Loans and receivables</w:t>
            </w:r>
          </w:p>
        </w:tc>
        <w:tc>
          <w:tcPr>
            <w:tcW w:w="1725" w:type="dxa"/>
            <w:tcBorders>
              <w:top w:val="nil"/>
              <w:left w:val="nil"/>
              <w:bottom w:val="nil"/>
              <w:right w:val="nil"/>
            </w:tcBorders>
            <w:tcMar>
              <w:top w:w="0" w:type="dxa"/>
              <w:left w:w="0" w:type="dxa"/>
              <w:bottom w:w="0" w:type="dxa"/>
              <w:right w:w="15" w:type="dxa"/>
            </w:tcMar>
            <w:vAlign w:val="bottom"/>
          </w:tcPr>
          <w:p w14:paraId="72BB5B8A" w14:textId="77777777" w:rsidR="00B556BD" w:rsidRDefault="00516054">
            <w:pPr>
              <w:keepNext/>
              <w:spacing w:before="43" w:after="20" w:line="310" w:lineRule="auto"/>
              <w:jc w:val="right"/>
            </w:pPr>
            <w:r>
              <w:rPr>
                <w:rFonts w:ascii="Infra" w:eastAsia="Infra" w:hAnsi="Infra" w:cs="Infra"/>
                <w:color w:val="626469"/>
                <w:sz w:val="17"/>
              </w:rPr>
              <w:t>FVTPL mandatory</w:t>
            </w:r>
          </w:p>
        </w:tc>
        <w:tc>
          <w:tcPr>
            <w:tcW w:w="1530" w:type="dxa"/>
            <w:tcBorders>
              <w:top w:val="nil"/>
              <w:left w:val="nil"/>
              <w:bottom w:val="nil"/>
              <w:right w:val="nil"/>
            </w:tcBorders>
            <w:tcMar>
              <w:top w:w="0" w:type="dxa"/>
              <w:left w:w="0" w:type="dxa"/>
              <w:bottom w:w="0" w:type="dxa"/>
              <w:right w:w="15" w:type="dxa"/>
            </w:tcMar>
            <w:vAlign w:val="bottom"/>
          </w:tcPr>
          <w:p w14:paraId="18B3BACA" w14:textId="5E76FBEA" w:rsidR="00B556BD" w:rsidRDefault="00516054">
            <w:pPr>
              <w:keepNext/>
              <w:tabs>
                <w:tab w:val="left" w:pos="1010"/>
                <w:tab w:val="left" w:pos="1462"/>
              </w:tabs>
              <w:spacing w:before="43" w:after="20" w:line="310" w:lineRule="auto"/>
              <w:jc w:val="right"/>
            </w:pPr>
            <w:r>
              <w:rPr>
                <w:rFonts w:ascii="Infra" w:eastAsia="Infra" w:hAnsi="Infra" w:cs="Infra"/>
                <w:color w:val="626469"/>
                <w:sz w:val="17"/>
              </w:rPr>
              <w:t>2,114</w:t>
            </w:r>
          </w:p>
        </w:tc>
        <w:tc>
          <w:tcPr>
            <w:tcW w:w="1530" w:type="dxa"/>
            <w:tcBorders>
              <w:top w:val="nil"/>
              <w:left w:val="nil"/>
              <w:bottom w:val="nil"/>
              <w:right w:val="nil"/>
            </w:tcBorders>
            <w:tcMar>
              <w:top w:w="0" w:type="dxa"/>
              <w:left w:w="0" w:type="dxa"/>
              <w:bottom w:w="0" w:type="dxa"/>
              <w:right w:w="15" w:type="dxa"/>
            </w:tcMar>
            <w:vAlign w:val="bottom"/>
          </w:tcPr>
          <w:p w14:paraId="4211A263" w14:textId="5F75F23A" w:rsidR="00B556BD" w:rsidRDefault="00516054">
            <w:pPr>
              <w:keepNext/>
              <w:tabs>
                <w:tab w:val="left" w:pos="977"/>
                <w:tab w:val="left" w:pos="1462"/>
              </w:tabs>
              <w:spacing w:before="43" w:after="20" w:line="310" w:lineRule="auto"/>
              <w:jc w:val="right"/>
            </w:pPr>
            <w:r>
              <w:rPr>
                <w:rFonts w:ascii="Infra" w:eastAsia="Infra" w:hAnsi="Infra" w:cs="Infra"/>
                <w:color w:val="626469"/>
                <w:sz w:val="17"/>
              </w:rPr>
              <w:t>2,018</w:t>
            </w:r>
          </w:p>
        </w:tc>
      </w:tr>
      <w:tr w:rsidR="00B556BD" w14:paraId="6A748F61" w14:textId="77777777" w:rsidTr="00182930">
        <w:trPr>
          <w:cantSplit/>
        </w:trPr>
        <w:tc>
          <w:tcPr>
            <w:tcW w:w="4140" w:type="dxa"/>
            <w:tcBorders>
              <w:top w:val="nil"/>
              <w:left w:val="nil"/>
              <w:bottom w:val="nil"/>
              <w:right w:val="nil"/>
            </w:tcBorders>
            <w:tcMar>
              <w:top w:w="0" w:type="dxa"/>
              <w:left w:w="53" w:type="dxa"/>
              <w:bottom w:w="0" w:type="dxa"/>
              <w:right w:w="53" w:type="dxa"/>
            </w:tcMar>
            <w:vAlign w:val="bottom"/>
          </w:tcPr>
          <w:p w14:paraId="51A0E147" w14:textId="77777777" w:rsidR="00B556BD" w:rsidRDefault="00516054">
            <w:pPr>
              <w:keepNext/>
              <w:spacing w:before="43" w:after="20" w:line="310" w:lineRule="auto"/>
            </w:pPr>
            <w:r>
              <w:rPr>
                <w:rFonts w:ascii="Infra" w:eastAsia="Infra" w:hAnsi="Infra" w:cs="Infra"/>
                <w:color w:val="626469"/>
                <w:sz w:val="17"/>
              </w:rPr>
              <w:t>Loans</w:t>
            </w:r>
          </w:p>
        </w:tc>
        <w:tc>
          <w:tcPr>
            <w:tcW w:w="1920" w:type="dxa"/>
            <w:tcBorders>
              <w:top w:val="nil"/>
              <w:left w:val="nil"/>
              <w:bottom w:val="nil"/>
              <w:right w:val="nil"/>
            </w:tcBorders>
            <w:tcMar>
              <w:top w:w="0" w:type="dxa"/>
              <w:left w:w="0" w:type="dxa"/>
              <w:bottom w:w="0" w:type="dxa"/>
              <w:right w:w="15" w:type="dxa"/>
            </w:tcMar>
            <w:vAlign w:val="bottom"/>
          </w:tcPr>
          <w:p w14:paraId="23EF3191" w14:textId="77777777" w:rsidR="00B556BD" w:rsidRDefault="00516054">
            <w:pPr>
              <w:keepNext/>
              <w:spacing w:before="43" w:after="20" w:line="310" w:lineRule="auto"/>
              <w:jc w:val="right"/>
            </w:pPr>
            <w:r>
              <w:rPr>
                <w:rFonts w:ascii="Infra" w:eastAsia="Infra" w:hAnsi="Infra" w:cs="Infra"/>
                <w:color w:val="626469"/>
                <w:sz w:val="17"/>
              </w:rPr>
              <w:t>FVTPL mandatory</w:t>
            </w:r>
          </w:p>
        </w:tc>
        <w:tc>
          <w:tcPr>
            <w:tcW w:w="1725" w:type="dxa"/>
            <w:tcBorders>
              <w:top w:val="nil"/>
              <w:left w:val="nil"/>
              <w:bottom w:val="nil"/>
              <w:right w:val="nil"/>
            </w:tcBorders>
            <w:tcMar>
              <w:top w:w="0" w:type="dxa"/>
              <w:left w:w="0" w:type="dxa"/>
              <w:bottom w:w="0" w:type="dxa"/>
              <w:right w:w="15" w:type="dxa"/>
            </w:tcMar>
            <w:vAlign w:val="bottom"/>
          </w:tcPr>
          <w:p w14:paraId="2A4D5A2C" w14:textId="77777777" w:rsidR="00B556BD" w:rsidRDefault="00516054">
            <w:pPr>
              <w:keepNext/>
              <w:spacing w:before="43" w:after="20" w:line="310" w:lineRule="auto"/>
              <w:jc w:val="right"/>
            </w:pPr>
            <w:r>
              <w:rPr>
                <w:rFonts w:ascii="Infra" w:eastAsia="Infra" w:hAnsi="Infra" w:cs="Infra"/>
                <w:color w:val="626469"/>
                <w:sz w:val="17"/>
              </w:rPr>
              <w:t>FVTPL mandatory</w:t>
            </w:r>
          </w:p>
        </w:tc>
        <w:tc>
          <w:tcPr>
            <w:tcW w:w="1530" w:type="dxa"/>
            <w:tcBorders>
              <w:top w:val="nil"/>
              <w:left w:val="nil"/>
              <w:bottom w:val="nil"/>
              <w:right w:val="nil"/>
            </w:tcBorders>
            <w:tcMar>
              <w:top w:w="0" w:type="dxa"/>
              <w:left w:w="0" w:type="dxa"/>
              <w:bottom w:w="0" w:type="dxa"/>
              <w:right w:w="15" w:type="dxa"/>
            </w:tcMar>
            <w:vAlign w:val="bottom"/>
          </w:tcPr>
          <w:p w14:paraId="7489234C" w14:textId="3D10FA4C" w:rsidR="00B556BD" w:rsidRDefault="00516054">
            <w:pPr>
              <w:keepNext/>
              <w:tabs>
                <w:tab w:val="left" w:pos="1010"/>
                <w:tab w:val="left" w:pos="1462"/>
              </w:tabs>
              <w:spacing w:before="43" w:after="20" w:line="310" w:lineRule="auto"/>
              <w:jc w:val="right"/>
            </w:pPr>
            <w:r>
              <w:rPr>
                <w:rFonts w:ascii="Infra" w:eastAsia="Infra" w:hAnsi="Infra" w:cs="Infra"/>
                <w:color w:val="626469"/>
                <w:sz w:val="17"/>
              </w:rPr>
              <w:t>1,216</w:t>
            </w:r>
          </w:p>
        </w:tc>
        <w:tc>
          <w:tcPr>
            <w:tcW w:w="1530" w:type="dxa"/>
            <w:tcBorders>
              <w:top w:val="nil"/>
              <w:left w:val="nil"/>
              <w:bottom w:val="nil"/>
              <w:right w:val="nil"/>
            </w:tcBorders>
            <w:tcMar>
              <w:top w:w="0" w:type="dxa"/>
              <w:left w:w="0" w:type="dxa"/>
              <w:bottom w:w="0" w:type="dxa"/>
              <w:right w:w="15" w:type="dxa"/>
            </w:tcMar>
            <w:vAlign w:val="bottom"/>
          </w:tcPr>
          <w:p w14:paraId="4C1C083B" w14:textId="0976A7C5" w:rsidR="00B556BD" w:rsidRDefault="00516054">
            <w:pPr>
              <w:keepNext/>
              <w:tabs>
                <w:tab w:val="left" w:pos="1010"/>
                <w:tab w:val="left" w:pos="1462"/>
              </w:tabs>
              <w:spacing w:before="43" w:after="20" w:line="310" w:lineRule="auto"/>
              <w:jc w:val="right"/>
            </w:pPr>
            <w:r>
              <w:rPr>
                <w:rFonts w:ascii="Infra" w:eastAsia="Infra" w:hAnsi="Infra" w:cs="Infra"/>
                <w:color w:val="626469"/>
                <w:sz w:val="17"/>
              </w:rPr>
              <w:t>1,216</w:t>
            </w:r>
          </w:p>
        </w:tc>
      </w:tr>
      <w:tr w:rsidR="00B556BD" w14:paraId="406CAB90" w14:textId="77777777" w:rsidTr="00182930">
        <w:trPr>
          <w:cantSplit/>
        </w:trPr>
        <w:tc>
          <w:tcPr>
            <w:tcW w:w="4140" w:type="dxa"/>
            <w:tcBorders>
              <w:top w:val="nil"/>
              <w:left w:val="nil"/>
              <w:bottom w:val="nil"/>
              <w:right w:val="nil"/>
            </w:tcBorders>
            <w:tcMar>
              <w:top w:w="0" w:type="dxa"/>
              <w:left w:w="53" w:type="dxa"/>
              <w:bottom w:w="0" w:type="dxa"/>
              <w:right w:w="53" w:type="dxa"/>
            </w:tcMar>
            <w:vAlign w:val="bottom"/>
          </w:tcPr>
          <w:p w14:paraId="14AD752D" w14:textId="77777777" w:rsidR="00B556BD" w:rsidRDefault="00516054">
            <w:pPr>
              <w:keepNext/>
              <w:spacing w:before="43" w:after="20" w:line="310" w:lineRule="auto"/>
            </w:pPr>
            <w:r>
              <w:rPr>
                <w:rFonts w:ascii="Infra" w:eastAsia="Infra" w:hAnsi="Infra" w:cs="Infra"/>
                <w:color w:val="626469"/>
                <w:sz w:val="17"/>
              </w:rPr>
              <w:t>Debt securities</w:t>
            </w:r>
          </w:p>
        </w:tc>
        <w:tc>
          <w:tcPr>
            <w:tcW w:w="1920" w:type="dxa"/>
            <w:tcBorders>
              <w:top w:val="nil"/>
              <w:left w:val="nil"/>
              <w:bottom w:val="nil"/>
              <w:right w:val="nil"/>
            </w:tcBorders>
            <w:tcMar>
              <w:top w:w="0" w:type="dxa"/>
              <w:left w:w="0" w:type="dxa"/>
              <w:bottom w:w="0" w:type="dxa"/>
              <w:right w:w="15" w:type="dxa"/>
            </w:tcMar>
            <w:vAlign w:val="bottom"/>
          </w:tcPr>
          <w:p w14:paraId="5D74F944"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725" w:type="dxa"/>
            <w:tcBorders>
              <w:top w:val="nil"/>
              <w:left w:val="nil"/>
              <w:bottom w:val="nil"/>
              <w:right w:val="nil"/>
            </w:tcBorders>
            <w:tcMar>
              <w:top w:w="0" w:type="dxa"/>
              <w:left w:w="0" w:type="dxa"/>
              <w:bottom w:w="0" w:type="dxa"/>
              <w:right w:w="15" w:type="dxa"/>
            </w:tcMar>
            <w:vAlign w:val="bottom"/>
          </w:tcPr>
          <w:p w14:paraId="6B8B8F33" w14:textId="77777777" w:rsidR="00B556BD" w:rsidRDefault="00516054">
            <w:pPr>
              <w:keepNext/>
              <w:spacing w:before="43" w:after="20" w:line="310" w:lineRule="auto"/>
              <w:jc w:val="right"/>
            </w:pPr>
            <w:r>
              <w:rPr>
                <w:rFonts w:ascii="Infra" w:eastAsia="Infra" w:hAnsi="Infra" w:cs="Infra"/>
                <w:color w:val="626469"/>
                <w:sz w:val="17"/>
              </w:rPr>
              <w:t>FVTPL mandatory</w:t>
            </w:r>
          </w:p>
        </w:tc>
        <w:tc>
          <w:tcPr>
            <w:tcW w:w="1530" w:type="dxa"/>
            <w:tcBorders>
              <w:top w:val="nil"/>
              <w:left w:val="nil"/>
              <w:bottom w:val="nil"/>
              <w:right w:val="nil"/>
            </w:tcBorders>
            <w:tcMar>
              <w:top w:w="0" w:type="dxa"/>
              <w:left w:w="0" w:type="dxa"/>
              <w:bottom w:w="0" w:type="dxa"/>
              <w:right w:w="15" w:type="dxa"/>
            </w:tcMar>
            <w:vAlign w:val="bottom"/>
          </w:tcPr>
          <w:p w14:paraId="64018E23" w14:textId="5C442334" w:rsidR="00B556BD" w:rsidRDefault="00516054">
            <w:pPr>
              <w:keepNext/>
              <w:tabs>
                <w:tab w:val="left" w:pos="888"/>
                <w:tab w:val="left" w:pos="1462"/>
              </w:tabs>
              <w:spacing w:before="43" w:after="20" w:line="310" w:lineRule="auto"/>
              <w:jc w:val="right"/>
            </w:pPr>
            <w:r>
              <w:rPr>
                <w:rFonts w:ascii="Infra" w:eastAsia="Infra" w:hAnsi="Infra" w:cs="Infra"/>
                <w:color w:val="626469"/>
                <w:sz w:val="17"/>
              </w:rPr>
              <w:t>62,821</w:t>
            </w:r>
          </w:p>
        </w:tc>
        <w:tc>
          <w:tcPr>
            <w:tcW w:w="1530" w:type="dxa"/>
            <w:tcBorders>
              <w:top w:val="nil"/>
              <w:left w:val="nil"/>
              <w:bottom w:val="nil"/>
              <w:right w:val="nil"/>
            </w:tcBorders>
            <w:tcMar>
              <w:top w:w="0" w:type="dxa"/>
              <w:left w:w="0" w:type="dxa"/>
              <w:bottom w:w="0" w:type="dxa"/>
              <w:right w:w="15" w:type="dxa"/>
            </w:tcMar>
            <w:vAlign w:val="bottom"/>
          </w:tcPr>
          <w:p w14:paraId="2AB6C33C" w14:textId="617042E9" w:rsidR="00B556BD" w:rsidRDefault="00516054">
            <w:pPr>
              <w:keepNext/>
              <w:tabs>
                <w:tab w:val="left" w:pos="888"/>
                <w:tab w:val="left" w:pos="1462"/>
              </w:tabs>
              <w:spacing w:before="43" w:after="20" w:line="310" w:lineRule="auto"/>
              <w:jc w:val="right"/>
            </w:pPr>
            <w:r>
              <w:rPr>
                <w:rFonts w:ascii="Infra" w:eastAsia="Infra" w:hAnsi="Infra" w:cs="Infra"/>
                <w:color w:val="626469"/>
                <w:sz w:val="17"/>
              </w:rPr>
              <w:t>62,821</w:t>
            </w:r>
          </w:p>
        </w:tc>
      </w:tr>
      <w:tr w:rsidR="00B556BD" w14:paraId="1AF729B9" w14:textId="77777777" w:rsidTr="00182930">
        <w:trPr>
          <w:cantSplit/>
        </w:trPr>
        <w:tc>
          <w:tcPr>
            <w:tcW w:w="4140" w:type="dxa"/>
            <w:tcBorders>
              <w:top w:val="nil"/>
              <w:left w:val="nil"/>
              <w:bottom w:val="nil"/>
              <w:right w:val="nil"/>
            </w:tcBorders>
            <w:tcMar>
              <w:top w:w="0" w:type="dxa"/>
              <w:left w:w="53" w:type="dxa"/>
              <w:bottom w:w="0" w:type="dxa"/>
              <w:right w:w="53" w:type="dxa"/>
            </w:tcMar>
            <w:vAlign w:val="bottom"/>
          </w:tcPr>
          <w:p w14:paraId="23FE9A31" w14:textId="77777777" w:rsidR="00B556BD" w:rsidRDefault="00516054">
            <w:pPr>
              <w:keepNext/>
              <w:spacing w:before="43" w:after="20" w:line="310" w:lineRule="auto"/>
            </w:pPr>
            <w:r>
              <w:rPr>
                <w:rFonts w:ascii="Infra" w:eastAsia="Infra" w:hAnsi="Infra" w:cs="Infra"/>
                <w:color w:val="626469"/>
                <w:sz w:val="17"/>
              </w:rPr>
              <w:t>Derivative assets</w:t>
            </w:r>
          </w:p>
        </w:tc>
        <w:tc>
          <w:tcPr>
            <w:tcW w:w="1920" w:type="dxa"/>
            <w:tcBorders>
              <w:top w:val="nil"/>
              <w:left w:val="nil"/>
              <w:bottom w:val="nil"/>
              <w:right w:val="nil"/>
            </w:tcBorders>
            <w:tcMar>
              <w:top w:w="0" w:type="dxa"/>
              <w:left w:w="0" w:type="dxa"/>
              <w:bottom w:w="0" w:type="dxa"/>
              <w:right w:w="15" w:type="dxa"/>
            </w:tcMar>
            <w:vAlign w:val="bottom"/>
          </w:tcPr>
          <w:p w14:paraId="796E0C55" w14:textId="77777777" w:rsidR="00B556BD" w:rsidRDefault="00516054">
            <w:pPr>
              <w:keepNext/>
              <w:spacing w:before="43" w:after="20" w:line="310" w:lineRule="auto"/>
              <w:jc w:val="right"/>
            </w:pPr>
            <w:r>
              <w:rPr>
                <w:rFonts w:ascii="Infra" w:eastAsia="Infra" w:hAnsi="Infra" w:cs="Infra"/>
                <w:color w:val="626469"/>
                <w:sz w:val="17"/>
              </w:rPr>
              <w:t>FVTPL held for trading</w:t>
            </w:r>
          </w:p>
        </w:tc>
        <w:tc>
          <w:tcPr>
            <w:tcW w:w="1725" w:type="dxa"/>
            <w:tcBorders>
              <w:top w:val="nil"/>
              <w:left w:val="nil"/>
              <w:bottom w:val="nil"/>
              <w:right w:val="nil"/>
            </w:tcBorders>
            <w:tcMar>
              <w:top w:w="0" w:type="dxa"/>
              <w:left w:w="0" w:type="dxa"/>
              <w:bottom w:w="0" w:type="dxa"/>
              <w:right w:w="15" w:type="dxa"/>
            </w:tcMar>
            <w:vAlign w:val="bottom"/>
          </w:tcPr>
          <w:p w14:paraId="0DDC2479" w14:textId="77777777" w:rsidR="00B556BD" w:rsidRDefault="00516054">
            <w:pPr>
              <w:keepNext/>
              <w:spacing w:before="43" w:after="20" w:line="310" w:lineRule="auto"/>
              <w:jc w:val="right"/>
            </w:pPr>
            <w:r>
              <w:rPr>
                <w:rFonts w:ascii="Infra" w:eastAsia="Infra" w:hAnsi="Infra" w:cs="Infra"/>
                <w:color w:val="626469"/>
                <w:sz w:val="17"/>
              </w:rPr>
              <w:t>FVTPL mandatory</w:t>
            </w:r>
          </w:p>
        </w:tc>
        <w:tc>
          <w:tcPr>
            <w:tcW w:w="1530" w:type="dxa"/>
            <w:tcBorders>
              <w:top w:val="nil"/>
              <w:left w:val="nil"/>
              <w:bottom w:val="nil"/>
              <w:right w:val="nil"/>
            </w:tcBorders>
            <w:tcMar>
              <w:top w:w="0" w:type="dxa"/>
              <w:left w:w="0" w:type="dxa"/>
              <w:bottom w:w="0" w:type="dxa"/>
              <w:right w:w="15" w:type="dxa"/>
            </w:tcMar>
            <w:vAlign w:val="bottom"/>
          </w:tcPr>
          <w:p w14:paraId="516FF8B8" w14:textId="34639638" w:rsidR="00B556BD" w:rsidRDefault="00516054">
            <w:pPr>
              <w:keepNext/>
              <w:tabs>
                <w:tab w:val="left" w:pos="955"/>
                <w:tab w:val="left" w:pos="1462"/>
              </w:tabs>
              <w:spacing w:before="43" w:after="20" w:line="310" w:lineRule="auto"/>
              <w:jc w:val="right"/>
            </w:pPr>
            <w:r>
              <w:rPr>
                <w:rFonts w:ascii="Infra" w:eastAsia="Infra" w:hAnsi="Infra" w:cs="Infra"/>
                <w:color w:val="626469"/>
                <w:sz w:val="17"/>
              </w:rPr>
              <w:t>2,850</w:t>
            </w:r>
          </w:p>
        </w:tc>
        <w:tc>
          <w:tcPr>
            <w:tcW w:w="1530" w:type="dxa"/>
            <w:tcBorders>
              <w:top w:val="nil"/>
              <w:left w:val="nil"/>
              <w:bottom w:val="nil"/>
              <w:right w:val="nil"/>
            </w:tcBorders>
            <w:tcMar>
              <w:top w:w="0" w:type="dxa"/>
              <w:left w:w="0" w:type="dxa"/>
              <w:bottom w:w="0" w:type="dxa"/>
              <w:right w:w="15" w:type="dxa"/>
            </w:tcMar>
            <w:vAlign w:val="bottom"/>
          </w:tcPr>
          <w:p w14:paraId="4FA57E9D" w14:textId="26E3574E" w:rsidR="00B556BD" w:rsidRDefault="00516054">
            <w:pPr>
              <w:keepNext/>
              <w:tabs>
                <w:tab w:val="left" w:pos="955"/>
                <w:tab w:val="left" w:pos="1462"/>
              </w:tabs>
              <w:spacing w:before="43" w:after="20" w:line="310" w:lineRule="auto"/>
              <w:jc w:val="right"/>
            </w:pPr>
            <w:r>
              <w:rPr>
                <w:rFonts w:ascii="Infra" w:eastAsia="Infra" w:hAnsi="Infra" w:cs="Infra"/>
                <w:color w:val="626469"/>
                <w:sz w:val="17"/>
              </w:rPr>
              <w:t>2,850</w:t>
            </w:r>
          </w:p>
        </w:tc>
      </w:tr>
      <w:tr w:rsidR="00B556BD" w14:paraId="150339DD" w14:textId="77777777" w:rsidTr="00182930">
        <w:trPr>
          <w:cantSplit/>
        </w:trPr>
        <w:tc>
          <w:tcPr>
            <w:tcW w:w="4140" w:type="dxa"/>
            <w:tcBorders>
              <w:top w:val="nil"/>
              <w:left w:val="nil"/>
              <w:bottom w:val="nil"/>
              <w:right w:val="nil"/>
            </w:tcBorders>
            <w:tcMar>
              <w:top w:w="0" w:type="dxa"/>
              <w:left w:w="53" w:type="dxa"/>
              <w:bottom w:w="0" w:type="dxa"/>
              <w:right w:w="53" w:type="dxa"/>
            </w:tcMar>
            <w:vAlign w:val="center"/>
          </w:tcPr>
          <w:p w14:paraId="17086C23" w14:textId="77777777" w:rsidR="00B556BD" w:rsidRDefault="00516054">
            <w:pPr>
              <w:keepNext/>
              <w:spacing w:line="310" w:lineRule="auto"/>
            </w:pPr>
            <w:r>
              <w:rPr>
                <w:rFonts w:ascii="Infra" w:eastAsia="Infra" w:hAnsi="Infra" w:cs="Infra"/>
                <w:color w:val="626469"/>
                <w:sz w:val="17"/>
              </w:rPr>
              <w:t>Deposits</w:t>
            </w:r>
          </w:p>
        </w:tc>
        <w:tc>
          <w:tcPr>
            <w:tcW w:w="1920" w:type="dxa"/>
            <w:tcBorders>
              <w:top w:val="nil"/>
              <w:left w:val="nil"/>
              <w:bottom w:val="nil"/>
              <w:right w:val="nil"/>
            </w:tcBorders>
            <w:tcMar>
              <w:top w:w="0" w:type="dxa"/>
              <w:left w:w="0" w:type="dxa"/>
              <w:bottom w:w="0" w:type="dxa"/>
              <w:right w:w="15" w:type="dxa"/>
            </w:tcMar>
            <w:vAlign w:val="bottom"/>
          </w:tcPr>
          <w:p w14:paraId="39292A98" w14:textId="77777777" w:rsidR="00B556BD" w:rsidRDefault="00516054">
            <w:pPr>
              <w:keepNext/>
              <w:spacing w:before="43" w:after="20" w:line="310" w:lineRule="auto"/>
              <w:jc w:val="right"/>
            </w:pPr>
            <w:r>
              <w:rPr>
                <w:rFonts w:ascii="Infra" w:eastAsia="Infra" w:hAnsi="Infra" w:cs="Infra"/>
                <w:color w:val="626469"/>
                <w:sz w:val="17"/>
              </w:rPr>
              <w:t>Amortised cost</w:t>
            </w:r>
          </w:p>
        </w:tc>
        <w:tc>
          <w:tcPr>
            <w:tcW w:w="1725" w:type="dxa"/>
            <w:tcBorders>
              <w:top w:val="nil"/>
              <w:left w:val="nil"/>
              <w:bottom w:val="nil"/>
              <w:right w:val="nil"/>
            </w:tcBorders>
            <w:tcMar>
              <w:top w:w="0" w:type="dxa"/>
              <w:left w:w="0" w:type="dxa"/>
              <w:bottom w:w="0" w:type="dxa"/>
              <w:right w:w="15" w:type="dxa"/>
            </w:tcMar>
            <w:vAlign w:val="bottom"/>
          </w:tcPr>
          <w:p w14:paraId="7B53E5AD" w14:textId="77777777" w:rsidR="00B556BD" w:rsidRDefault="00516054">
            <w:pPr>
              <w:keepNext/>
              <w:spacing w:before="43" w:after="20" w:line="310" w:lineRule="auto"/>
              <w:jc w:val="right"/>
            </w:pPr>
            <w:r>
              <w:rPr>
                <w:rFonts w:ascii="Infra" w:eastAsia="Infra" w:hAnsi="Infra" w:cs="Infra"/>
                <w:color w:val="626469"/>
                <w:sz w:val="17"/>
              </w:rPr>
              <w:t>Amortised cost</w:t>
            </w:r>
          </w:p>
        </w:tc>
        <w:tc>
          <w:tcPr>
            <w:tcW w:w="1530" w:type="dxa"/>
            <w:tcBorders>
              <w:top w:val="nil"/>
              <w:left w:val="nil"/>
              <w:bottom w:val="nil"/>
              <w:right w:val="nil"/>
            </w:tcBorders>
            <w:tcMar>
              <w:top w:w="0" w:type="dxa"/>
              <w:left w:w="0" w:type="dxa"/>
              <w:bottom w:w="0" w:type="dxa"/>
              <w:right w:w="15" w:type="dxa"/>
            </w:tcMar>
            <w:vAlign w:val="bottom"/>
          </w:tcPr>
          <w:p w14:paraId="5C9F2398" w14:textId="5E459743" w:rsidR="00B556BD" w:rsidRDefault="00516054">
            <w:pPr>
              <w:keepNext/>
              <w:tabs>
                <w:tab w:val="left" w:pos="900"/>
                <w:tab w:val="left" w:pos="1462"/>
              </w:tabs>
              <w:spacing w:before="43" w:after="20" w:line="310" w:lineRule="auto"/>
              <w:jc w:val="right"/>
            </w:pPr>
            <w:r>
              <w:rPr>
                <w:rFonts w:ascii="Infra" w:eastAsia="Infra" w:hAnsi="Infra" w:cs="Infra"/>
                <w:color w:val="626469"/>
                <w:sz w:val="17"/>
              </w:rPr>
              <w:t>21,401</w:t>
            </w:r>
          </w:p>
        </w:tc>
        <w:tc>
          <w:tcPr>
            <w:tcW w:w="1530" w:type="dxa"/>
            <w:tcBorders>
              <w:top w:val="nil"/>
              <w:left w:val="nil"/>
              <w:bottom w:val="nil"/>
              <w:right w:val="nil"/>
            </w:tcBorders>
            <w:tcMar>
              <w:top w:w="0" w:type="dxa"/>
              <w:left w:w="0" w:type="dxa"/>
              <w:bottom w:w="0" w:type="dxa"/>
              <w:right w:w="15" w:type="dxa"/>
            </w:tcMar>
            <w:vAlign w:val="bottom"/>
          </w:tcPr>
          <w:p w14:paraId="602560E6" w14:textId="690CFA58" w:rsidR="00B556BD" w:rsidRDefault="00516054">
            <w:pPr>
              <w:keepNext/>
              <w:tabs>
                <w:tab w:val="left" w:pos="886"/>
                <w:tab w:val="left" w:pos="1462"/>
              </w:tabs>
              <w:spacing w:before="43" w:after="20" w:line="310" w:lineRule="auto"/>
              <w:jc w:val="right"/>
            </w:pPr>
            <w:r>
              <w:rPr>
                <w:rFonts w:ascii="Infra" w:eastAsia="Infra" w:hAnsi="Infra" w:cs="Infra"/>
                <w:color w:val="626469"/>
                <w:sz w:val="17"/>
              </w:rPr>
              <w:t>21,399</w:t>
            </w:r>
          </w:p>
        </w:tc>
      </w:tr>
      <w:tr w:rsidR="00B556BD" w14:paraId="4AE6BC90" w14:textId="77777777" w:rsidTr="00182930">
        <w:trPr>
          <w:cantSplit/>
        </w:trPr>
        <w:tc>
          <w:tcPr>
            <w:tcW w:w="4140" w:type="dxa"/>
            <w:tcBorders>
              <w:top w:val="nil"/>
              <w:left w:val="nil"/>
              <w:bottom w:val="nil"/>
              <w:right w:val="nil"/>
            </w:tcBorders>
            <w:tcMar>
              <w:top w:w="0" w:type="dxa"/>
              <w:left w:w="53" w:type="dxa"/>
              <w:bottom w:w="0" w:type="dxa"/>
              <w:right w:w="53" w:type="dxa"/>
            </w:tcMar>
            <w:vAlign w:val="bottom"/>
          </w:tcPr>
          <w:p w14:paraId="37CF92C0" w14:textId="77777777" w:rsidR="00B556BD" w:rsidRDefault="00516054">
            <w:pPr>
              <w:keepNext/>
              <w:spacing w:before="43" w:after="20" w:line="310" w:lineRule="auto"/>
              <w:rPr>
                <w:rFonts w:ascii="Infra" w:eastAsia="Infra" w:hAnsi="Infra" w:cs="Infra"/>
                <w:color w:val="626469"/>
                <w:sz w:val="17"/>
              </w:rPr>
            </w:pPr>
            <w:r>
              <w:rPr>
                <w:rFonts w:ascii="Infra" w:eastAsia="Infra" w:hAnsi="Infra" w:cs="Infra"/>
                <w:color w:val="626469"/>
                <w:sz w:val="17"/>
              </w:rPr>
              <w:t>Accrued investment income and other debtors</w:t>
            </w:r>
            <w:r>
              <w:rPr>
                <w:rFonts w:ascii="Infra" w:eastAsia="Infra" w:hAnsi="Infra" w:cs="Infra"/>
                <w:color w:val="626469"/>
                <w:sz w:val="17"/>
                <w:vertAlign w:val="superscript"/>
              </w:rPr>
              <w:t>i</w:t>
            </w:r>
          </w:p>
        </w:tc>
        <w:tc>
          <w:tcPr>
            <w:tcW w:w="1920" w:type="dxa"/>
            <w:tcBorders>
              <w:top w:val="nil"/>
              <w:left w:val="nil"/>
              <w:bottom w:val="nil"/>
              <w:right w:val="nil"/>
            </w:tcBorders>
            <w:tcMar>
              <w:top w:w="0" w:type="dxa"/>
              <w:left w:w="0" w:type="dxa"/>
              <w:bottom w:w="0" w:type="dxa"/>
              <w:right w:w="15" w:type="dxa"/>
            </w:tcMar>
            <w:vAlign w:val="bottom"/>
          </w:tcPr>
          <w:p w14:paraId="313DA3D2" w14:textId="77777777" w:rsidR="00B556BD" w:rsidRDefault="00516054">
            <w:pPr>
              <w:keepNext/>
              <w:spacing w:before="43" w:after="20" w:line="310" w:lineRule="auto"/>
              <w:jc w:val="right"/>
            </w:pPr>
            <w:r>
              <w:rPr>
                <w:rFonts w:ascii="Infra" w:eastAsia="Infra" w:hAnsi="Infra" w:cs="Infra"/>
                <w:color w:val="626469"/>
                <w:sz w:val="17"/>
              </w:rPr>
              <w:t>Loans and receivables</w:t>
            </w:r>
          </w:p>
        </w:tc>
        <w:tc>
          <w:tcPr>
            <w:tcW w:w="1725" w:type="dxa"/>
            <w:tcBorders>
              <w:top w:val="nil"/>
              <w:left w:val="nil"/>
              <w:bottom w:val="nil"/>
              <w:right w:val="nil"/>
            </w:tcBorders>
            <w:tcMar>
              <w:top w:w="0" w:type="dxa"/>
              <w:left w:w="0" w:type="dxa"/>
              <w:bottom w:w="0" w:type="dxa"/>
              <w:right w:w="15" w:type="dxa"/>
            </w:tcMar>
            <w:vAlign w:val="bottom"/>
          </w:tcPr>
          <w:p w14:paraId="24C2817D" w14:textId="77777777" w:rsidR="00B556BD" w:rsidRDefault="00516054">
            <w:pPr>
              <w:keepNext/>
              <w:spacing w:before="43" w:after="20" w:line="310" w:lineRule="auto"/>
              <w:jc w:val="right"/>
            </w:pPr>
            <w:r>
              <w:rPr>
                <w:rFonts w:ascii="Infra" w:eastAsia="Infra" w:hAnsi="Infra" w:cs="Infra"/>
                <w:color w:val="626469"/>
                <w:sz w:val="17"/>
              </w:rPr>
              <w:t>Amortised cost</w:t>
            </w:r>
          </w:p>
        </w:tc>
        <w:tc>
          <w:tcPr>
            <w:tcW w:w="1530" w:type="dxa"/>
            <w:tcBorders>
              <w:top w:val="nil"/>
              <w:left w:val="nil"/>
              <w:bottom w:val="nil"/>
              <w:right w:val="nil"/>
            </w:tcBorders>
            <w:tcMar>
              <w:top w:w="0" w:type="dxa"/>
              <w:left w:w="0" w:type="dxa"/>
              <w:bottom w:w="0" w:type="dxa"/>
              <w:right w:w="15" w:type="dxa"/>
            </w:tcMar>
            <w:vAlign w:val="bottom"/>
          </w:tcPr>
          <w:p w14:paraId="54EE55DA" w14:textId="67EA1829" w:rsidR="00B556BD" w:rsidRDefault="00516054">
            <w:pPr>
              <w:keepNext/>
              <w:tabs>
                <w:tab w:val="left" w:pos="953"/>
                <w:tab w:val="left" w:pos="1462"/>
              </w:tabs>
              <w:spacing w:before="43" w:after="20" w:line="310" w:lineRule="auto"/>
              <w:jc w:val="right"/>
            </w:pPr>
            <w:r>
              <w:rPr>
                <w:rFonts w:ascii="Infra" w:eastAsia="Infra" w:hAnsi="Infra" w:cs="Infra"/>
                <w:color w:val="626469"/>
                <w:sz w:val="17"/>
              </w:rPr>
              <w:t>2,408</w:t>
            </w:r>
          </w:p>
        </w:tc>
        <w:tc>
          <w:tcPr>
            <w:tcW w:w="1530" w:type="dxa"/>
            <w:tcBorders>
              <w:top w:val="nil"/>
              <w:left w:val="nil"/>
              <w:bottom w:val="nil"/>
              <w:right w:val="nil"/>
            </w:tcBorders>
            <w:tcMar>
              <w:top w:w="0" w:type="dxa"/>
              <w:left w:w="0" w:type="dxa"/>
              <w:bottom w:w="0" w:type="dxa"/>
              <w:right w:w="15" w:type="dxa"/>
            </w:tcMar>
            <w:vAlign w:val="bottom"/>
          </w:tcPr>
          <w:p w14:paraId="566063EF" w14:textId="18BD7424" w:rsidR="00B556BD" w:rsidRDefault="00516054">
            <w:pPr>
              <w:keepNext/>
              <w:tabs>
                <w:tab w:val="left" w:pos="954"/>
                <w:tab w:val="left" w:pos="1462"/>
              </w:tabs>
              <w:spacing w:before="43" w:after="20" w:line="310" w:lineRule="auto"/>
              <w:jc w:val="right"/>
            </w:pPr>
            <w:r>
              <w:rPr>
                <w:rFonts w:ascii="Infra" w:eastAsia="Infra" w:hAnsi="Infra" w:cs="Infra"/>
                <w:color w:val="626469"/>
                <w:sz w:val="17"/>
              </w:rPr>
              <w:t>2,404</w:t>
            </w:r>
          </w:p>
        </w:tc>
      </w:tr>
      <w:tr w:rsidR="00B556BD" w14:paraId="5D64D330" w14:textId="77777777" w:rsidTr="00182930">
        <w:trPr>
          <w:cantSplit/>
        </w:trPr>
        <w:tc>
          <w:tcPr>
            <w:tcW w:w="4140" w:type="dxa"/>
            <w:tcBorders>
              <w:top w:val="nil"/>
              <w:left w:val="nil"/>
              <w:bottom w:val="single" w:sz="8" w:space="0" w:color="E56A54"/>
              <w:right w:val="nil"/>
            </w:tcBorders>
            <w:tcMar>
              <w:top w:w="0" w:type="dxa"/>
              <w:left w:w="53" w:type="dxa"/>
              <w:bottom w:w="0" w:type="dxa"/>
              <w:right w:w="53" w:type="dxa"/>
            </w:tcMar>
            <w:vAlign w:val="bottom"/>
          </w:tcPr>
          <w:p w14:paraId="10DCBA01" w14:textId="77777777" w:rsidR="00B556BD" w:rsidRDefault="00516054">
            <w:pPr>
              <w:keepNext/>
              <w:spacing w:before="43" w:after="20" w:line="310" w:lineRule="auto"/>
            </w:pPr>
            <w:r>
              <w:rPr>
                <w:rFonts w:ascii="Infra" w:eastAsia="Infra" w:hAnsi="Infra" w:cs="Infra"/>
                <w:color w:val="626469"/>
                <w:sz w:val="17"/>
              </w:rPr>
              <w:t>Cash and cash equivalents</w:t>
            </w:r>
          </w:p>
        </w:tc>
        <w:tc>
          <w:tcPr>
            <w:tcW w:w="1920" w:type="dxa"/>
            <w:tcBorders>
              <w:top w:val="nil"/>
              <w:left w:val="nil"/>
              <w:bottom w:val="single" w:sz="8" w:space="0" w:color="E56A54"/>
              <w:right w:val="nil"/>
            </w:tcBorders>
            <w:tcMar>
              <w:top w:w="0" w:type="dxa"/>
              <w:left w:w="0" w:type="dxa"/>
              <w:bottom w:w="0" w:type="dxa"/>
              <w:right w:w="15" w:type="dxa"/>
            </w:tcMar>
            <w:vAlign w:val="bottom"/>
          </w:tcPr>
          <w:p w14:paraId="7ED87C18" w14:textId="77777777" w:rsidR="00B556BD" w:rsidRDefault="00516054">
            <w:pPr>
              <w:keepNext/>
              <w:spacing w:before="43" w:after="20" w:line="310" w:lineRule="auto"/>
              <w:jc w:val="right"/>
            </w:pPr>
            <w:r>
              <w:rPr>
                <w:rFonts w:ascii="Infra" w:eastAsia="Infra" w:hAnsi="Infra" w:cs="Infra"/>
                <w:color w:val="626469"/>
                <w:sz w:val="17"/>
              </w:rPr>
              <w:t>Loans and receivables</w:t>
            </w:r>
          </w:p>
        </w:tc>
        <w:tc>
          <w:tcPr>
            <w:tcW w:w="1725" w:type="dxa"/>
            <w:tcBorders>
              <w:top w:val="nil"/>
              <w:left w:val="nil"/>
              <w:bottom w:val="single" w:sz="8" w:space="0" w:color="E56A54"/>
              <w:right w:val="nil"/>
            </w:tcBorders>
            <w:tcMar>
              <w:top w:w="0" w:type="dxa"/>
              <w:left w:w="0" w:type="dxa"/>
              <w:bottom w:w="0" w:type="dxa"/>
              <w:right w:w="15" w:type="dxa"/>
            </w:tcMar>
            <w:vAlign w:val="bottom"/>
          </w:tcPr>
          <w:p w14:paraId="521DACB6" w14:textId="77777777" w:rsidR="00B556BD" w:rsidRDefault="00516054">
            <w:pPr>
              <w:keepNext/>
              <w:spacing w:before="43" w:after="20" w:line="310" w:lineRule="auto"/>
              <w:jc w:val="right"/>
            </w:pPr>
            <w:r>
              <w:rPr>
                <w:rFonts w:ascii="Infra" w:eastAsia="Infra" w:hAnsi="Infra" w:cs="Infra"/>
                <w:color w:val="626469"/>
                <w:sz w:val="17"/>
              </w:rPr>
              <w:t>Amortised cost</w:t>
            </w:r>
          </w:p>
        </w:tc>
        <w:tc>
          <w:tcPr>
            <w:tcW w:w="1530" w:type="dxa"/>
            <w:tcBorders>
              <w:top w:val="nil"/>
              <w:left w:val="nil"/>
              <w:bottom w:val="single" w:sz="8" w:space="0" w:color="E56A54"/>
              <w:right w:val="nil"/>
            </w:tcBorders>
            <w:tcMar>
              <w:top w:w="0" w:type="dxa"/>
              <w:left w:w="0" w:type="dxa"/>
              <w:bottom w:w="0" w:type="dxa"/>
              <w:right w:w="15" w:type="dxa"/>
            </w:tcMar>
            <w:vAlign w:val="bottom"/>
          </w:tcPr>
          <w:p w14:paraId="5777B608" w14:textId="77192BB9" w:rsidR="00B556BD" w:rsidRDefault="00516054">
            <w:pPr>
              <w:keepNext/>
              <w:tabs>
                <w:tab w:val="left" w:pos="953"/>
                <w:tab w:val="left" w:pos="1462"/>
              </w:tabs>
              <w:spacing w:before="43" w:after="20" w:line="310" w:lineRule="auto"/>
              <w:jc w:val="right"/>
            </w:pPr>
            <w:r>
              <w:rPr>
                <w:rFonts w:ascii="Infra" w:eastAsia="Infra" w:hAnsi="Infra" w:cs="Infra"/>
                <w:color w:val="626469"/>
                <w:sz w:val="17"/>
              </w:rPr>
              <w:t>4,884</w:t>
            </w:r>
          </w:p>
        </w:tc>
        <w:tc>
          <w:tcPr>
            <w:tcW w:w="1530" w:type="dxa"/>
            <w:tcBorders>
              <w:top w:val="nil"/>
              <w:left w:val="nil"/>
              <w:bottom w:val="single" w:sz="8" w:space="0" w:color="E56A54"/>
              <w:right w:val="nil"/>
            </w:tcBorders>
            <w:tcMar>
              <w:top w:w="0" w:type="dxa"/>
              <w:left w:w="0" w:type="dxa"/>
              <w:bottom w:w="0" w:type="dxa"/>
              <w:right w:w="15" w:type="dxa"/>
            </w:tcMar>
            <w:vAlign w:val="bottom"/>
          </w:tcPr>
          <w:p w14:paraId="268F2AAC" w14:textId="2D30B050" w:rsidR="00B556BD" w:rsidRDefault="00516054">
            <w:pPr>
              <w:keepNext/>
              <w:tabs>
                <w:tab w:val="left" w:pos="953"/>
                <w:tab w:val="left" w:pos="1462"/>
              </w:tabs>
              <w:spacing w:before="43" w:after="20" w:line="310" w:lineRule="auto"/>
              <w:jc w:val="right"/>
            </w:pPr>
            <w:r>
              <w:rPr>
                <w:rFonts w:ascii="Infra" w:eastAsia="Infra" w:hAnsi="Infra" w:cs="Infra"/>
                <w:color w:val="626469"/>
                <w:sz w:val="17"/>
              </w:rPr>
              <w:t>4,884</w:t>
            </w:r>
          </w:p>
        </w:tc>
      </w:tr>
      <w:tr w:rsidR="00B556BD" w14:paraId="435F3B67" w14:textId="77777777" w:rsidTr="00182930">
        <w:trPr>
          <w:cantSplit/>
        </w:trPr>
        <w:tc>
          <w:tcPr>
            <w:tcW w:w="4140" w:type="dxa"/>
            <w:tcBorders>
              <w:top w:val="single" w:sz="8" w:space="0" w:color="E56A54"/>
              <w:left w:val="nil"/>
              <w:bottom w:val="single" w:sz="8" w:space="0" w:color="E56A54"/>
              <w:right w:val="nil"/>
            </w:tcBorders>
            <w:tcMar>
              <w:top w:w="0" w:type="dxa"/>
              <w:left w:w="53" w:type="dxa"/>
              <w:bottom w:w="0" w:type="dxa"/>
              <w:right w:w="53" w:type="dxa"/>
            </w:tcMar>
            <w:vAlign w:val="bottom"/>
          </w:tcPr>
          <w:p w14:paraId="0006B5F4" w14:textId="77777777" w:rsidR="00B556BD" w:rsidRDefault="00516054">
            <w:pPr>
              <w:spacing w:before="23" w:after="20" w:line="310" w:lineRule="auto"/>
            </w:pPr>
            <w:r>
              <w:rPr>
                <w:rFonts w:ascii="Infra" w:eastAsia="Infra" w:hAnsi="Infra" w:cs="Infra"/>
                <w:b/>
                <w:color w:val="626469"/>
                <w:sz w:val="17"/>
              </w:rPr>
              <w:t>Total financial assets</w:t>
            </w:r>
          </w:p>
        </w:tc>
        <w:tc>
          <w:tcPr>
            <w:tcW w:w="1920" w:type="dxa"/>
            <w:tcBorders>
              <w:top w:val="single" w:sz="8" w:space="0" w:color="E56A54"/>
              <w:left w:val="nil"/>
              <w:bottom w:val="single" w:sz="8" w:space="0" w:color="E56A54"/>
              <w:right w:val="nil"/>
            </w:tcBorders>
            <w:tcMar>
              <w:top w:w="0" w:type="dxa"/>
              <w:left w:w="0" w:type="dxa"/>
              <w:bottom w:w="0" w:type="dxa"/>
              <w:right w:w="15" w:type="dxa"/>
            </w:tcMar>
            <w:vAlign w:val="bottom"/>
          </w:tcPr>
          <w:p w14:paraId="1C7EF921" w14:textId="77777777" w:rsidR="00B556BD" w:rsidRDefault="00B556BD">
            <w:pPr>
              <w:spacing w:before="23" w:after="20" w:line="310" w:lineRule="auto"/>
              <w:jc w:val="right"/>
            </w:pPr>
          </w:p>
        </w:tc>
        <w:tc>
          <w:tcPr>
            <w:tcW w:w="172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E283643" w14:textId="77777777" w:rsidR="00B556BD" w:rsidRDefault="00B556BD">
            <w:pPr>
              <w:spacing w:before="23" w:after="20" w:line="310" w:lineRule="auto"/>
              <w:jc w:val="right"/>
            </w:pPr>
          </w:p>
        </w:tc>
        <w:tc>
          <w:tcPr>
            <w:tcW w:w="1530" w:type="dxa"/>
            <w:tcBorders>
              <w:top w:val="single" w:sz="8" w:space="0" w:color="E56A54"/>
              <w:left w:val="nil"/>
              <w:bottom w:val="single" w:sz="8" w:space="0" w:color="E56A54"/>
              <w:right w:val="nil"/>
            </w:tcBorders>
            <w:tcMar>
              <w:top w:w="0" w:type="dxa"/>
              <w:left w:w="0" w:type="dxa"/>
              <w:bottom w:w="0" w:type="dxa"/>
              <w:right w:w="15" w:type="dxa"/>
            </w:tcMar>
            <w:vAlign w:val="bottom"/>
          </w:tcPr>
          <w:p w14:paraId="77B6968E" w14:textId="5CB6A508" w:rsidR="00B556BD" w:rsidRDefault="00516054">
            <w:pPr>
              <w:tabs>
                <w:tab w:val="left" w:pos="816"/>
                <w:tab w:val="left" w:pos="1462"/>
              </w:tabs>
              <w:spacing w:before="23" w:after="20" w:line="310" w:lineRule="auto"/>
              <w:jc w:val="right"/>
            </w:pPr>
            <w:r>
              <w:rPr>
                <w:rFonts w:ascii="Infra" w:eastAsia="Infra" w:hAnsi="Infra" w:cs="Infra"/>
                <w:color w:val="626469"/>
                <w:sz w:val="17"/>
              </w:rPr>
              <w:t>167,821</w:t>
            </w:r>
          </w:p>
        </w:tc>
        <w:tc>
          <w:tcPr>
            <w:tcW w:w="1530" w:type="dxa"/>
            <w:tcBorders>
              <w:top w:val="single" w:sz="8" w:space="0" w:color="E56A54"/>
              <w:left w:val="nil"/>
              <w:bottom w:val="single" w:sz="8" w:space="0" w:color="E56A54"/>
              <w:right w:val="nil"/>
            </w:tcBorders>
            <w:tcMar>
              <w:top w:w="0" w:type="dxa"/>
              <w:left w:w="0" w:type="dxa"/>
              <w:bottom w:w="0" w:type="dxa"/>
              <w:right w:w="15" w:type="dxa"/>
            </w:tcMar>
            <w:vAlign w:val="bottom"/>
          </w:tcPr>
          <w:p w14:paraId="32BACD35" w14:textId="47970845" w:rsidR="00B556BD" w:rsidRDefault="00516054">
            <w:pPr>
              <w:tabs>
                <w:tab w:val="left" w:pos="821"/>
                <w:tab w:val="left" w:pos="1462"/>
              </w:tabs>
              <w:spacing w:before="23" w:after="20" w:line="310" w:lineRule="auto"/>
              <w:jc w:val="right"/>
            </w:pPr>
            <w:r>
              <w:rPr>
                <w:rFonts w:ascii="Infra" w:eastAsia="Infra" w:hAnsi="Infra" w:cs="Infra"/>
                <w:color w:val="626469"/>
                <w:sz w:val="17"/>
              </w:rPr>
              <w:t>167,719</w:t>
            </w:r>
          </w:p>
        </w:tc>
      </w:tr>
    </w:tbl>
    <w:p w14:paraId="3776AD65" w14:textId="77777777"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 xml:space="preserve">i </w:t>
      </w:r>
      <w:r>
        <w:rPr>
          <w:rFonts w:ascii="Infra" w:eastAsia="Infra" w:hAnsi="Infra" w:cs="Infra"/>
          <w:color w:val="636666"/>
          <w:sz w:val="14"/>
        </w:rPr>
        <w:t>Original carrying value differs from that published in the Annual Report and Accounts for the year ended 31 December 2022 following reclassifications.</w:t>
      </w:r>
    </w:p>
    <w:p w14:paraId="5EE6C066" w14:textId="77777777" w:rsidR="00B556BD" w:rsidRDefault="00B556BD">
      <w:pPr>
        <w:spacing w:before="160" w:after="20" w:line="288" w:lineRule="auto"/>
        <w:rPr>
          <w:rFonts w:ascii="Infra" w:eastAsia="Infra" w:hAnsi="Infra" w:cs="Infra"/>
          <w:color w:val="636666"/>
          <w:sz w:val="14"/>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1920"/>
        <w:gridCol w:w="1695"/>
        <w:gridCol w:w="1545"/>
        <w:gridCol w:w="1545"/>
      </w:tblGrid>
      <w:tr w:rsidR="00B556BD" w14:paraId="38A8B6F8" w14:textId="77777777" w:rsidTr="00182930">
        <w:trPr>
          <w:cantSplit/>
        </w:trPr>
        <w:tc>
          <w:tcPr>
            <w:tcW w:w="4140" w:type="dxa"/>
            <w:tcBorders>
              <w:top w:val="nil"/>
              <w:left w:val="nil"/>
              <w:bottom w:val="nil"/>
              <w:right w:val="nil"/>
            </w:tcBorders>
            <w:shd w:val="clear" w:color="auto" w:fill="auto"/>
            <w:tcMar>
              <w:top w:w="0" w:type="dxa"/>
              <w:left w:w="0" w:type="dxa"/>
              <w:bottom w:w="0" w:type="dxa"/>
              <w:right w:w="0" w:type="dxa"/>
            </w:tcMar>
            <w:vAlign w:val="bottom"/>
          </w:tcPr>
          <w:p w14:paraId="556FF88C" w14:textId="77777777" w:rsidR="00B556BD" w:rsidRPr="00182930" w:rsidRDefault="00B556BD">
            <w:pPr>
              <w:keepNext/>
              <w:rPr>
                <w:color w:val="E56A54"/>
              </w:rPr>
            </w:pPr>
          </w:p>
        </w:tc>
        <w:tc>
          <w:tcPr>
            <w:tcW w:w="1920" w:type="dxa"/>
            <w:tcBorders>
              <w:top w:val="nil"/>
              <w:left w:val="nil"/>
              <w:bottom w:val="nil"/>
              <w:right w:val="nil"/>
            </w:tcBorders>
            <w:shd w:val="clear" w:color="auto" w:fill="auto"/>
            <w:tcMar>
              <w:top w:w="0" w:type="dxa"/>
              <w:left w:w="53" w:type="dxa"/>
              <w:bottom w:w="0" w:type="dxa"/>
              <w:right w:w="53" w:type="dxa"/>
            </w:tcMar>
          </w:tcPr>
          <w:p w14:paraId="439EF77D" w14:textId="77777777" w:rsidR="00B556BD" w:rsidRPr="00182930" w:rsidRDefault="00516054">
            <w:pPr>
              <w:keepNext/>
              <w:spacing w:before="23" w:after="20" w:line="274" w:lineRule="auto"/>
              <w:jc w:val="right"/>
              <w:rPr>
                <w:rFonts w:ascii="Infra" w:eastAsia="Infra" w:hAnsi="Infra" w:cs="Infra"/>
                <w:color w:val="E56A54"/>
                <w:sz w:val="13"/>
              </w:rPr>
            </w:pPr>
            <w:r w:rsidRPr="00182930">
              <w:rPr>
                <w:rFonts w:ascii="Infra" w:eastAsia="Infra" w:hAnsi="Infra" w:cs="Infra"/>
                <w:color w:val="E56A54"/>
                <w:sz w:val="13"/>
              </w:rPr>
              <w:t>As at 31 December 2022</w:t>
            </w:r>
          </w:p>
        </w:tc>
        <w:tc>
          <w:tcPr>
            <w:tcW w:w="1695" w:type="dxa"/>
            <w:tcBorders>
              <w:top w:val="nil"/>
              <w:left w:val="nil"/>
              <w:bottom w:val="nil"/>
              <w:right w:val="nil"/>
            </w:tcBorders>
            <w:shd w:val="clear" w:color="auto" w:fill="auto"/>
            <w:tcMar>
              <w:top w:w="0" w:type="dxa"/>
              <w:left w:w="53" w:type="dxa"/>
              <w:bottom w:w="0" w:type="dxa"/>
              <w:right w:w="53" w:type="dxa"/>
            </w:tcMar>
          </w:tcPr>
          <w:p w14:paraId="44894E14" w14:textId="77777777" w:rsidR="00B556BD" w:rsidRPr="00182930" w:rsidRDefault="00516054">
            <w:pPr>
              <w:keepNext/>
              <w:spacing w:before="23" w:after="20" w:line="274" w:lineRule="auto"/>
              <w:jc w:val="right"/>
              <w:rPr>
                <w:rFonts w:ascii="Infra" w:eastAsia="Infra" w:hAnsi="Infra" w:cs="Infra"/>
                <w:color w:val="E56A54"/>
                <w:sz w:val="13"/>
              </w:rPr>
            </w:pPr>
            <w:r w:rsidRPr="00182930">
              <w:rPr>
                <w:rFonts w:ascii="Infra" w:eastAsia="Infra" w:hAnsi="Infra" w:cs="Infra"/>
                <w:color w:val="E56A54"/>
                <w:sz w:val="13"/>
              </w:rPr>
              <w:t>As at 1 January 2023</w:t>
            </w:r>
          </w:p>
        </w:tc>
        <w:tc>
          <w:tcPr>
            <w:tcW w:w="1545" w:type="dxa"/>
            <w:tcBorders>
              <w:top w:val="nil"/>
              <w:left w:val="nil"/>
              <w:bottom w:val="nil"/>
              <w:right w:val="nil"/>
            </w:tcBorders>
            <w:shd w:val="clear" w:color="auto" w:fill="auto"/>
            <w:tcMar>
              <w:top w:w="0" w:type="dxa"/>
              <w:left w:w="53" w:type="dxa"/>
              <w:bottom w:w="0" w:type="dxa"/>
              <w:right w:w="53" w:type="dxa"/>
            </w:tcMar>
          </w:tcPr>
          <w:p w14:paraId="62851CAC" w14:textId="77777777" w:rsidR="00B556BD" w:rsidRPr="00182930" w:rsidRDefault="00516054">
            <w:pPr>
              <w:keepNext/>
              <w:spacing w:before="23" w:after="20" w:line="274" w:lineRule="auto"/>
              <w:jc w:val="right"/>
              <w:rPr>
                <w:rFonts w:ascii="Infra" w:eastAsia="Infra" w:hAnsi="Infra" w:cs="Infra"/>
                <w:color w:val="E56A54"/>
                <w:sz w:val="13"/>
              </w:rPr>
            </w:pPr>
            <w:r w:rsidRPr="00182930">
              <w:rPr>
                <w:rFonts w:ascii="Infra" w:eastAsia="Infra" w:hAnsi="Infra" w:cs="Infra"/>
                <w:color w:val="E56A54"/>
                <w:sz w:val="13"/>
              </w:rPr>
              <w:t>As at 31 December 2022</w:t>
            </w:r>
          </w:p>
        </w:tc>
        <w:tc>
          <w:tcPr>
            <w:tcW w:w="1545" w:type="dxa"/>
            <w:tcBorders>
              <w:top w:val="nil"/>
              <w:left w:val="nil"/>
              <w:bottom w:val="nil"/>
              <w:right w:val="nil"/>
            </w:tcBorders>
            <w:shd w:val="clear" w:color="auto" w:fill="auto"/>
            <w:tcMar>
              <w:top w:w="0" w:type="dxa"/>
              <w:left w:w="53" w:type="dxa"/>
              <w:bottom w:w="0" w:type="dxa"/>
              <w:right w:w="53" w:type="dxa"/>
            </w:tcMar>
          </w:tcPr>
          <w:p w14:paraId="27A9D04C" w14:textId="77777777" w:rsidR="00B556BD" w:rsidRPr="00182930" w:rsidRDefault="00516054">
            <w:pPr>
              <w:keepNext/>
              <w:spacing w:before="23" w:after="20" w:line="274" w:lineRule="auto"/>
              <w:jc w:val="right"/>
              <w:rPr>
                <w:rFonts w:ascii="Infra" w:eastAsia="Infra" w:hAnsi="Infra" w:cs="Infra"/>
                <w:color w:val="E56A54"/>
                <w:sz w:val="13"/>
              </w:rPr>
            </w:pPr>
            <w:r w:rsidRPr="00182930">
              <w:rPr>
                <w:rFonts w:ascii="Infra" w:eastAsia="Infra" w:hAnsi="Infra" w:cs="Infra"/>
                <w:color w:val="E56A54"/>
                <w:sz w:val="13"/>
              </w:rPr>
              <w:t>As at 1 January 2023</w:t>
            </w:r>
          </w:p>
        </w:tc>
      </w:tr>
      <w:tr w:rsidR="00B556BD" w14:paraId="7FAA5A23" w14:textId="77777777" w:rsidTr="00182930">
        <w:trPr>
          <w:cantSplit/>
        </w:trPr>
        <w:tc>
          <w:tcPr>
            <w:tcW w:w="4140" w:type="dxa"/>
            <w:tcBorders>
              <w:top w:val="nil"/>
              <w:left w:val="nil"/>
              <w:bottom w:val="nil"/>
              <w:right w:val="nil"/>
            </w:tcBorders>
            <w:shd w:val="clear" w:color="auto" w:fill="auto"/>
            <w:tcMar>
              <w:top w:w="0" w:type="dxa"/>
              <w:left w:w="53" w:type="dxa"/>
              <w:bottom w:w="0" w:type="dxa"/>
              <w:right w:w="53" w:type="dxa"/>
            </w:tcMar>
            <w:vAlign w:val="bottom"/>
          </w:tcPr>
          <w:p w14:paraId="3B802D3F" w14:textId="77777777" w:rsidR="00B556BD" w:rsidRPr="00182930" w:rsidRDefault="00B556BD">
            <w:pPr>
              <w:keepNext/>
              <w:spacing w:before="43" w:after="20"/>
              <w:rPr>
                <w:color w:val="E56A54"/>
              </w:rPr>
            </w:pPr>
          </w:p>
        </w:tc>
        <w:tc>
          <w:tcPr>
            <w:tcW w:w="1920" w:type="dxa"/>
            <w:tcBorders>
              <w:top w:val="nil"/>
              <w:left w:val="nil"/>
              <w:bottom w:val="nil"/>
              <w:right w:val="nil"/>
            </w:tcBorders>
            <w:shd w:val="clear" w:color="auto" w:fill="auto"/>
            <w:tcMar>
              <w:top w:w="0" w:type="dxa"/>
              <w:left w:w="0" w:type="dxa"/>
              <w:bottom w:w="0" w:type="dxa"/>
              <w:right w:w="53" w:type="dxa"/>
            </w:tcMar>
            <w:vAlign w:val="bottom"/>
          </w:tcPr>
          <w:p w14:paraId="3F54ABF8" w14:textId="77777777" w:rsidR="00B556BD" w:rsidRPr="00182930" w:rsidRDefault="00516054">
            <w:pPr>
              <w:keepNext/>
              <w:spacing w:before="43" w:after="20" w:line="274" w:lineRule="auto"/>
              <w:jc w:val="right"/>
              <w:rPr>
                <w:color w:val="E56A54"/>
              </w:rPr>
            </w:pPr>
            <w:r w:rsidRPr="00182930">
              <w:rPr>
                <w:rFonts w:ascii="Infra" w:eastAsia="Infra" w:hAnsi="Infra" w:cs="Infra"/>
                <w:color w:val="E56A54"/>
                <w:sz w:val="13"/>
              </w:rPr>
              <w:t>Original classification under IAS 39</w:t>
            </w:r>
          </w:p>
        </w:tc>
        <w:tc>
          <w:tcPr>
            <w:tcW w:w="1695" w:type="dxa"/>
            <w:tcBorders>
              <w:top w:val="nil"/>
              <w:left w:val="nil"/>
              <w:bottom w:val="nil"/>
              <w:right w:val="nil"/>
            </w:tcBorders>
            <w:shd w:val="clear" w:color="auto" w:fill="auto"/>
            <w:tcMar>
              <w:top w:w="0" w:type="dxa"/>
              <w:left w:w="0" w:type="dxa"/>
              <w:bottom w:w="0" w:type="dxa"/>
              <w:right w:w="53" w:type="dxa"/>
            </w:tcMar>
            <w:vAlign w:val="bottom"/>
          </w:tcPr>
          <w:p w14:paraId="2E561A05" w14:textId="77777777" w:rsidR="00B556BD" w:rsidRPr="00182930" w:rsidRDefault="00516054">
            <w:pPr>
              <w:keepNext/>
              <w:spacing w:before="43" w:after="20" w:line="274" w:lineRule="auto"/>
              <w:jc w:val="right"/>
              <w:rPr>
                <w:color w:val="E56A54"/>
              </w:rPr>
            </w:pPr>
            <w:r w:rsidRPr="00182930">
              <w:rPr>
                <w:rFonts w:ascii="Infra" w:eastAsia="Infra" w:hAnsi="Infra" w:cs="Infra"/>
                <w:color w:val="E56A54"/>
                <w:sz w:val="13"/>
              </w:rPr>
              <w:t>New classification under IFRS 9</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3830EBE3" w14:textId="77777777" w:rsidR="00B556BD" w:rsidRPr="00182930" w:rsidRDefault="00516054">
            <w:pPr>
              <w:keepNext/>
              <w:spacing w:before="43" w:after="20" w:line="274" w:lineRule="auto"/>
              <w:jc w:val="right"/>
              <w:rPr>
                <w:color w:val="E56A54"/>
              </w:rPr>
            </w:pPr>
            <w:r w:rsidRPr="00182930">
              <w:rPr>
                <w:rFonts w:ascii="Infra" w:eastAsia="Infra" w:hAnsi="Infra" w:cs="Infra"/>
                <w:color w:val="E56A54"/>
                <w:sz w:val="13"/>
              </w:rPr>
              <w:t>Original carrying amount under IAS 39</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47D63489" w14:textId="77777777" w:rsidR="00B556BD" w:rsidRPr="00182930" w:rsidRDefault="00516054">
            <w:pPr>
              <w:keepNext/>
              <w:spacing w:before="43" w:after="20" w:line="274" w:lineRule="auto"/>
              <w:jc w:val="right"/>
              <w:rPr>
                <w:color w:val="E56A54"/>
              </w:rPr>
            </w:pPr>
            <w:r w:rsidRPr="00182930">
              <w:rPr>
                <w:rFonts w:ascii="Infra" w:eastAsia="Infra" w:hAnsi="Infra" w:cs="Infra"/>
                <w:color w:val="E56A54"/>
                <w:sz w:val="13"/>
              </w:rPr>
              <w:t>New carrying amount under IFR 9</w:t>
            </w:r>
          </w:p>
        </w:tc>
      </w:tr>
      <w:tr w:rsidR="00B556BD" w14:paraId="32443ECD" w14:textId="77777777" w:rsidTr="00182930">
        <w:trPr>
          <w:cantSplit/>
        </w:trPr>
        <w:tc>
          <w:tcPr>
            <w:tcW w:w="4140" w:type="dxa"/>
            <w:tcBorders>
              <w:top w:val="nil"/>
              <w:left w:val="nil"/>
              <w:bottom w:val="nil"/>
              <w:right w:val="nil"/>
            </w:tcBorders>
            <w:shd w:val="clear" w:color="auto" w:fill="auto"/>
            <w:tcMar>
              <w:top w:w="0" w:type="dxa"/>
              <w:left w:w="53" w:type="dxa"/>
              <w:bottom w:w="0" w:type="dxa"/>
              <w:right w:w="53" w:type="dxa"/>
            </w:tcMar>
            <w:vAlign w:val="bottom"/>
          </w:tcPr>
          <w:p w14:paraId="4550DFE9" w14:textId="77777777" w:rsidR="00B556BD" w:rsidRPr="00182930" w:rsidRDefault="00B556BD">
            <w:pPr>
              <w:keepNext/>
              <w:spacing w:before="43" w:after="20"/>
              <w:rPr>
                <w:color w:val="E56A54"/>
              </w:rPr>
            </w:pPr>
          </w:p>
        </w:tc>
        <w:tc>
          <w:tcPr>
            <w:tcW w:w="1920" w:type="dxa"/>
            <w:tcBorders>
              <w:top w:val="nil"/>
              <w:left w:val="nil"/>
              <w:bottom w:val="nil"/>
              <w:right w:val="nil"/>
            </w:tcBorders>
            <w:shd w:val="clear" w:color="auto" w:fill="auto"/>
            <w:tcMar>
              <w:top w:w="0" w:type="dxa"/>
              <w:left w:w="0" w:type="dxa"/>
              <w:bottom w:w="0" w:type="dxa"/>
              <w:right w:w="53" w:type="dxa"/>
            </w:tcMar>
            <w:vAlign w:val="bottom"/>
          </w:tcPr>
          <w:p w14:paraId="4AAAB666" w14:textId="77777777" w:rsidR="00B556BD" w:rsidRPr="00182930" w:rsidRDefault="00B556BD">
            <w:pPr>
              <w:keepNext/>
              <w:spacing w:before="43" w:after="20" w:line="274" w:lineRule="auto"/>
              <w:jc w:val="right"/>
              <w:rPr>
                <w:color w:val="E56A54"/>
              </w:rPr>
            </w:pPr>
          </w:p>
        </w:tc>
        <w:tc>
          <w:tcPr>
            <w:tcW w:w="1695" w:type="dxa"/>
            <w:tcBorders>
              <w:top w:val="nil"/>
              <w:left w:val="nil"/>
              <w:bottom w:val="nil"/>
              <w:right w:val="nil"/>
            </w:tcBorders>
            <w:shd w:val="clear" w:color="auto" w:fill="auto"/>
            <w:tcMar>
              <w:top w:w="0" w:type="dxa"/>
              <w:left w:w="0" w:type="dxa"/>
              <w:bottom w:w="0" w:type="dxa"/>
              <w:right w:w="53" w:type="dxa"/>
            </w:tcMar>
            <w:vAlign w:val="bottom"/>
          </w:tcPr>
          <w:p w14:paraId="12244F35" w14:textId="77777777" w:rsidR="00B556BD" w:rsidRPr="00182930" w:rsidRDefault="00B556BD">
            <w:pPr>
              <w:keepNext/>
              <w:spacing w:before="43" w:after="20" w:line="274" w:lineRule="auto"/>
              <w:jc w:val="right"/>
              <w:rPr>
                <w:color w:val="E56A54"/>
              </w:rPr>
            </w:pP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15FF6A2A" w14:textId="77777777" w:rsidR="00B556BD" w:rsidRPr="00182930" w:rsidRDefault="00516054">
            <w:pPr>
              <w:keepNext/>
              <w:spacing w:before="43" w:after="20" w:line="274" w:lineRule="auto"/>
              <w:jc w:val="right"/>
              <w:rPr>
                <w:color w:val="E56A54"/>
              </w:rPr>
            </w:pPr>
            <w:r w:rsidRPr="00182930">
              <w:rPr>
                <w:rFonts w:ascii="Infra" w:eastAsia="Infra" w:hAnsi="Infra" w:cs="Infra"/>
                <w:color w:val="E56A54"/>
                <w:sz w:val="13"/>
              </w:rPr>
              <w:t>£m</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029892CC" w14:textId="77777777" w:rsidR="00B556BD" w:rsidRPr="00182930" w:rsidRDefault="00516054">
            <w:pPr>
              <w:keepNext/>
              <w:spacing w:before="43" w:after="20" w:line="274" w:lineRule="auto"/>
              <w:jc w:val="right"/>
              <w:rPr>
                <w:color w:val="E56A54"/>
              </w:rPr>
            </w:pPr>
            <w:r w:rsidRPr="00182930">
              <w:rPr>
                <w:rFonts w:ascii="Infra" w:eastAsia="Infra" w:hAnsi="Infra" w:cs="Infra"/>
                <w:color w:val="E56A54"/>
                <w:sz w:val="13"/>
              </w:rPr>
              <w:t>£m</w:t>
            </w:r>
          </w:p>
        </w:tc>
      </w:tr>
      <w:tr w:rsidR="00B556BD" w14:paraId="36D69152" w14:textId="77777777" w:rsidTr="00182930">
        <w:trPr>
          <w:cantSplit/>
        </w:trPr>
        <w:tc>
          <w:tcPr>
            <w:tcW w:w="4140" w:type="dxa"/>
            <w:tcBorders>
              <w:top w:val="nil"/>
              <w:left w:val="nil"/>
              <w:bottom w:val="nil"/>
              <w:right w:val="nil"/>
            </w:tcBorders>
            <w:tcMar>
              <w:top w:w="0" w:type="dxa"/>
              <w:left w:w="53" w:type="dxa"/>
              <w:bottom w:w="0" w:type="dxa"/>
              <w:right w:w="53" w:type="dxa"/>
            </w:tcMar>
            <w:vAlign w:val="bottom"/>
          </w:tcPr>
          <w:p w14:paraId="7F2A1C22" w14:textId="77777777" w:rsidR="00B556BD" w:rsidRDefault="00516054">
            <w:pPr>
              <w:keepNext/>
              <w:spacing w:before="23" w:after="20" w:line="310" w:lineRule="auto"/>
            </w:pPr>
            <w:r>
              <w:rPr>
                <w:rFonts w:ascii="Infra" w:eastAsia="Infra" w:hAnsi="Infra" w:cs="Infra"/>
                <w:b/>
                <w:color w:val="626469"/>
                <w:sz w:val="17"/>
              </w:rPr>
              <w:t>Financial liabilities</w:t>
            </w:r>
          </w:p>
        </w:tc>
        <w:tc>
          <w:tcPr>
            <w:tcW w:w="1920" w:type="dxa"/>
            <w:tcBorders>
              <w:top w:val="nil"/>
              <w:left w:val="nil"/>
              <w:bottom w:val="nil"/>
              <w:right w:val="nil"/>
            </w:tcBorders>
            <w:tcMar>
              <w:top w:w="0" w:type="dxa"/>
              <w:left w:w="53" w:type="dxa"/>
              <w:bottom w:w="0" w:type="dxa"/>
              <w:right w:w="15" w:type="dxa"/>
            </w:tcMar>
            <w:vAlign w:val="bottom"/>
          </w:tcPr>
          <w:p w14:paraId="0D863725" w14:textId="77777777" w:rsidR="00B556BD" w:rsidRDefault="00B556BD">
            <w:pPr>
              <w:keepNext/>
              <w:spacing w:before="23" w:after="20"/>
            </w:pPr>
          </w:p>
        </w:tc>
        <w:tc>
          <w:tcPr>
            <w:tcW w:w="1695" w:type="dxa"/>
            <w:tcBorders>
              <w:top w:val="nil"/>
              <w:left w:val="nil"/>
              <w:bottom w:val="nil"/>
              <w:right w:val="nil"/>
            </w:tcBorders>
            <w:tcMar>
              <w:top w:w="0" w:type="dxa"/>
              <w:left w:w="53" w:type="dxa"/>
              <w:bottom w:w="0" w:type="dxa"/>
              <w:right w:w="15" w:type="dxa"/>
            </w:tcMar>
            <w:vAlign w:val="bottom"/>
          </w:tcPr>
          <w:p w14:paraId="70FE4468" w14:textId="77777777" w:rsidR="00B556BD" w:rsidRDefault="00B556BD">
            <w:pPr>
              <w:keepNext/>
              <w:spacing w:before="23" w:after="20"/>
            </w:pPr>
          </w:p>
        </w:tc>
        <w:tc>
          <w:tcPr>
            <w:tcW w:w="1545" w:type="dxa"/>
            <w:tcBorders>
              <w:top w:val="nil"/>
              <w:left w:val="nil"/>
              <w:bottom w:val="nil"/>
              <w:right w:val="nil"/>
            </w:tcBorders>
            <w:tcMar>
              <w:top w:w="0" w:type="dxa"/>
              <w:left w:w="53" w:type="dxa"/>
              <w:bottom w:w="0" w:type="dxa"/>
              <w:right w:w="15" w:type="dxa"/>
            </w:tcMar>
            <w:vAlign w:val="bottom"/>
          </w:tcPr>
          <w:p w14:paraId="65932BEF" w14:textId="77777777" w:rsidR="00B556BD" w:rsidRDefault="00B556BD">
            <w:pPr>
              <w:keepNext/>
              <w:spacing w:before="23" w:after="20"/>
            </w:pPr>
          </w:p>
        </w:tc>
        <w:tc>
          <w:tcPr>
            <w:tcW w:w="1545" w:type="dxa"/>
            <w:tcBorders>
              <w:top w:val="nil"/>
              <w:left w:val="nil"/>
              <w:bottom w:val="nil"/>
              <w:right w:val="nil"/>
            </w:tcBorders>
            <w:tcMar>
              <w:top w:w="0" w:type="dxa"/>
              <w:left w:w="53" w:type="dxa"/>
              <w:bottom w:w="0" w:type="dxa"/>
              <w:right w:w="15" w:type="dxa"/>
            </w:tcMar>
            <w:vAlign w:val="bottom"/>
          </w:tcPr>
          <w:p w14:paraId="5A096E3A" w14:textId="77777777" w:rsidR="00B556BD" w:rsidRDefault="00B556BD">
            <w:pPr>
              <w:keepNext/>
              <w:spacing w:before="23" w:after="20"/>
            </w:pPr>
          </w:p>
        </w:tc>
      </w:tr>
      <w:tr w:rsidR="00B556BD" w14:paraId="3F561091" w14:textId="77777777" w:rsidTr="00182930">
        <w:trPr>
          <w:cantSplit/>
        </w:trPr>
        <w:tc>
          <w:tcPr>
            <w:tcW w:w="4140" w:type="dxa"/>
            <w:tcBorders>
              <w:top w:val="nil"/>
              <w:left w:val="nil"/>
              <w:bottom w:val="nil"/>
              <w:right w:val="nil"/>
            </w:tcBorders>
            <w:tcMar>
              <w:top w:w="0" w:type="dxa"/>
              <w:left w:w="53" w:type="dxa"/>
              <w:bottom w:w="0" w:type="dxa"/>
              <w:right w:w="53" w:type="dxa"/>
            </w:tcMar>
            <w:vAlign w:val="bottom"/>
          </w:tcPr>
          <w:p w14:paraId="6091BFFE" w14:textId="77777777" w:rsidR="00B556BD" w:rsidRDefault="00516054">
            <w:pPr>
              <w:keepNext/>
              <w:spacing w:before="43" w:after="20" w:line="310" w:lineRule="auto"/>
            </w:pPr>
            <w:r>
              <w:rPr>
                <w:rFonts w:ascii="Infra" w:eastAsia="Infra" w:hAnsi="Infra" w:cs="Infra"/>
                <w:color w:val="626469"/>
                <w:sz w:val="17"/>
              </w:rPr>
              <w:t>Investment contract liabilities without DPF</w:t>
            </w:r>
          </w:p>
        </w:tc>
        <w:tc>
          <w:tcPr>
            <w:tcW w:w="1920" w:type="dxa"/>
            <w:tcBorders>
              <w:top w:val="nil"/>
              <w:left w:val="nil"/>
              <w:bottom w:val="nil"/>
              <w:right w:val="nil"/>
            </w:tcBorders>
            <w:tcMar>
              <w:top w:w="0" w:type="dxa"/>
              <w:left w:w="0" w:type="dxa"/>
              <w:bottom w:w="0" w:type="dxa"/>
              <w:right w:w="15" w:type="dxa"/>
            </w:tcMar>
            <w:vAlign w:val="bottom"/>
          </w:tcPr>
          <w:p w14:paraId="527F5EDF"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695" w:type="dxa"/>
            <w:tcBorders>
              <w:top w:val="nil"/>
              <w:left w:val="nil"/>
              <w:bottom w:val="nil"/>
              <w:right w:val="nil"/>
            </w:tcBorders>
            <w:tcMar>
              <w:top w:w="0" w:type="dxa"/>
              <w:left w:w="0" w:type="dxa"/>
              <w:bottom w:w="0" w:type="dxa"/>
              <w:right w:w="15" w:type="dxa"/>
            </w:tcMar>
            <w:vAlign w:val="bottom"/>
          </w:tcPr>
          <w:p w14:paraId="7B67648E"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545" w:type="dxa"/>
            <w:tcBorders>
              <w:top w:val="nil"/>
              <w:left w:val="nil"/>
              <w:bottom w:val="nil"/>
              <w:right w:val="nil"/>
            </w:tcBorders>
            <w:tcMar>
              <w:top w:w="0" w:type="dxa"/>
              <w:left w:w="0" w:type="dxa"/>
              <w:bottom w:w="0" w:type="dxa"/>
              <w:right w:w="15" w:type="dxa"/>
            </w:tcMar>
            <w:vAlign w:val="bottom"/>
          </w:tcPr>
          <w:p w14:paraId="488989BB" w14:textId="101A0666" w:rsidR="00B556BD" w:rsidRDefault="00516054">
            <w:pPr>
              <w:keepNext/>
              <w:tabs>
                <w:tab w:val="left" w:pos="931"/>
                <w:tab w:val="left" w:pos="1477"/>
              </w:tabs>
              <w:spacing w:before="43" w:after="20" w:line="310" w:lineRule="auto"/>
              <w:jc w:val="right"/>
            </w:pPr>
            <w:r>
              <w:rPr>
                <w:rFonts w:ascii="Infra" w:eastAsia="Infra" w:hAnsi="Infra" w:cs="Infra"/>
                <w:color w:val="626469"/>
                <w:sz w:val="17"/>
              </w:rPr>
              <w:t>11,937</w:t>
            </w:r>
          </w:p>
        </w:tc>
        <w:tc>
          <w:tcPr>
            <w:tcW w:w="1545" w:type="dxa"/>
            <w:tcBorders>
              <w:top w:val="nil"/>
              <w:left w:val="nil"/>
              <w:bottom w:val="nil"/>
              <w:right w:val="nil"/>
            </w:tcBorders>
            <w:tcMar>
              <w:top w:w="0" w:type="dxa"/>
              <w:left w:w="0" w:type="dxa"/>
              <w:bottom w:w="0" w:type="dxa"/>
              <w:right w:w="15" w:type="dxa"/>
            </w:tcMar>
            <w:vAlign w:val="bottom"/>
          </w:tcPr>
          <w:p w14:paraId="5F75A55F" w14:textId="723CC1CE" w:rsidR="00B556BD" w:rsidRDefault="00516054">
            <w:pPr>
              <w:keepNext/>
              <w:tabs>
                <w:tab w:val="left" w:pos="931"/>
                <w:tab w:val="left" w:pos="1477"/>
              </w:tabs>
              <w:spacing w:before="43" w:after="20" w:line="310" w:lineRule="auto"/>
              <w:jc w:val="right"/>
            </w:pPr>
            <w:r>
              <w:rPr>
                <w:rFonts w:ascii="Infra" w:eastAsia="Infra" w:hAnsi="Infra" w:cs="Infra"/>
                <w:color w:val="626469"/>
                <w:sz w:val="17"/>
              </w:rPr>
              <w:t>11,937</w:t>
            </w:r>
          </w:p>
        </w:tc>
      </w:tr>
      <w:tr w:rsidR="00B556BD" w14:paraId="6DED3308" w14:textId="77777777" w:rsidTr="00182930">
        <w:trPr>
          <w:cantSplit/>
        </w:trPr>
        <w:tc>
          <w:tcPr>
            <w:tcW w:w="4140" w:type="dxa"/>
            <w:tcBorders>
              <w:top w:val="nil"/>
              <w:left w:val="nil"/>
              <w:bottom w:val="nil"/>
              <w:right w:val="nil"/>
            </w:tcBorders>
            <w:tcMar>
              <w:top w:w="0" w:type="dxa"/>
              <w:left w:w="53" w:type="dxa"/>
              <w:bottom w:w="0" w:type="dxa"/>
              <w:right w:w="53" w:type="dxa"/>
            </w:tcMar>
            <w:vAlign w:val="bottom"/>
          </w:tcPr>
          <w:p w14:paraId="63C66975" w14:textId="77777777" w:rsidR="00B556BD" w:rsidRDefault="00516054">
            <w:pPr>
              <w:keepNext/>
              <w:spacing w:before="43" w:after="20" w:line="310" w:lineRule="auto"/>
            </w:pPr>
            <w:r>
              <w:rPr>
                <w:rFonts w:ascii="Infra" w:eastAsia="Infra" w:hAnsi="Infra" w:cs="Infra"/>
                <w:color w:val="626469"/>
                <w:sz w:val="17"/>
              </w:rPr>
              <w:t>Third party interest in consolidated funds</w:t>
            </w:r>
          </w:p>
        </w:tc>
        <w:tc>
          <w:tcPr>
            <w:tcW w:w="1920" w:type="dxa"/>
            <w:tcBorders>
              <w:top w:val="nil"/>
              <w:left w:val="nil"/>
              <w:bottom w:val="nil"/>
              <w:right w:val="nil"/>
            </w:tcBorders>
            <w:tcMar>
              <w:top w:w="0" w:type="dxa"/>
              <w:left w:w="0" w:type="dxa"/>
              <w:bottom w:w="0" w:type="dxa"/>
              <w:right w:w="15" w:type="dxa"/>
            </w:tcMar>
            <w:vAlign w:val="bottom"/>
          </w:tcPr>
          <w:p w14:paraId="4DC8A517"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695" w:type="dxa"/>
            <w:tcBorders>
              <w:top w:val="nil"/>
              <w:left w:val="nil"/>
              <w:bottom w:val="nil"/>
              <w:right w:val="nil"/>
            </w:tcBorders>
            <w:tcMar>
              <w:top w:w="0" w:type="dxa"/>
              <w:left w:w="0" w:type="dxa"/>
              <w:bottom w:w="0" w:type="dxa"/>
              <w:right w:w="15" w:type="dxa"/>
            </w:tcMar>
            <w:vAlign w:val="bottom"/>
          </w:tcPr>
          <w:p w14:paraId="2572394D"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545" w:type="dxa"/>
            <w:tcBorders>
              <w:top w:val="nil"/>
              <w:left w:val="nil"/>
              <w:bottom w:val="nil"/>
              <w:right w:val="nil"/>
            </w:tcBorders>
            <w:tcMar>
              <w:top w:w="0" w:type="dxa"/>
              <w:left w:w="0" w:type="dxa"/>
              <w:bottom w:w="0" w:type="dxa"/>
              <w:right w:w="15" w:type="dxa"/>
            </w:tcMar>
            <w:vAlign w:val="bottom"/>
          </w:tcPr>
          <w:p w14:paraId="2A0CFF90" w14:textId="082EFE9F" w:rsidR="00B556BD" w:rsidRDefault="00516054">
            <w:pPr>
              <w:keepNext/>
              <w:tabs>
                <w:tab w:val="left" w:pos="887"/>
                <w:tab w:val="left" w:pos="1477"/>
              </w:tabs>
              <w:spacing w:before="43" w:after="20" w:line="310" w:lineRule="auto"/>
              <w:jc w:val="right"/>
            </w:pPr>
            <w:r>
              <w:rPr>
                <w:rFonts w:ascii="Infra" w:eastAsia="Infra" w:hAnsi="Infra" w:cs="Infra"/>
                <w:color w:val="626469"/>
                <w:sz w:val="17"/>
              </w:rPr>
              <w:t>10,389</w:t>
            </w:r>
          </w:p>
        </w:tc>
        <w:tc>
          <w:tcPr>
            <w:tcW w:w="1545" w:type="dxa"/>
            <w:tcBorders>
              <w:top w:val="nil"/>
              <w:left w:val="nil"/>
              <w:bottom w:val="nil"/>
              <w:right w:val="nil"/>
            </w:tcBorders>
            <w:tcMar>
              <w:top w:w="0" w:type="dxa"/>
              <w:left w:w="0" w:type="dxa"/>
              <w:bottom w:w="0" w:type="dxa"/>
              <w:right w:w="15" w:type="dxa"/>
            </w:tcMar>
            <w:vAlign w:val="bottom"/>
          </w:tcPr>
          <w:p w14:paraId="4FB500D1" w14:textId="05A4F9C1" w:rsidR="00B556BD" w:rsidRDefault="00516054">
            <w:pPr>
              <w:keepNext/>
              <w:tabs>
                <w:tab w:val="left" w:pos="887"/>
                <w:tab w:val="left" w:pos="1477"/>
              </w:tabs>
              <w:spacing w:before="43" w:after="20" w:line="310" w:lineRule="auto"/>
              <w:jc w:val="right"/>
            </w:pPr>
            <w:r>
              <w:rPr>
                <w:rFonts w:ascii="Infra" w:eastAsia="Infra" w:hAnsi="Infra" w:cs="Infra"/>
                <w:color w:val="626469"/>
                <w:sz w:val="17"/>
              </w:rPr>
              <w:t>10,389</w:t>
            </w:r>
          </w:p>
        </w:tc>
      </w:tr>
      <w:tr w:rsidR="00B556BD" w14:paraId="354FAD1C" w14:textId="77777777" w:rsidTr="00182930">
        <w:trPr>
          <w:cantSplit/>
        </w:trPr>
        <w:tc>
          <w:tcPr>
            <w:tcW w:w="4140" w:type="dxa"/>
            <w:tcBorders>
              <w:top w:val="nil"/>
              <w:left w:val="nil"/>
              <w:bottom w:val="nil"/>
              <w:right w:val="nil"/>
            </w:tcBorders>
            <w:tcMar>
              <w:top w:w="0" w:type="dxa"/>
              <w:left w:w="53" w:type="dxa"/>
              <w:bottom w:w="0" w:type="dxa"/>
              <w:right w:w="53" w:type="dxa"/>
            </w:tcMar>
            <w:vAlign w:val="bottom"/>
          </w:tcPr>
          <w:p w14:paraId="3FCBA355" w14:textId="77777777" w:rsidR="00B556BD" w:rsidRDefault="00516054">
            <w:pPr>
              <w:keepNext/>
              <w:spacing w:before="43" w:after="20" w:line="310" w:lineRule="auto"/>
            </w:pPr>
            <w:r>
              <w:rPr>
                <w:rFonts w:ascii="Infra" w:eastAsia="Infra" w:hAnsi="Infra" w:cs="Infra"/>
                <w:color w:val="626469"/>
                <w:sz w:val="17"/>
              </w:rPr>
              <w:t>Subordinated liabilities and other borrowings</w:t>
            </w:r>
          </w:p>
        </w:tc>
        <w:tc>
          <w:tcPr>
            <w:tcW w:w="1920" w:type="dxa"/>
            <w:tcBorders>
              <w:top w:val="nil"/>
              <w:left w:val="nil"/>
              <w:bottom w:val="nil"/>
              <w:right w:val="nil"/>
            </w:tcBorders>
            <w:tcMar>
              <w:top w:w="0" w:type="dxa"/>
              <w:left w:w="0" w:type="dxa"/>
              <w:bottom w:w="0" w:type="dxa"/>
              <w:right w:w="15" w:type="dxa"/>
            </w:tcMar>
            <w:vAlign w:val="bottom"/>
          </w:tcPr>
          <w:p w14:paraId="0245BD3D" w14:textId="77777777" w:rsidR="00B556BD" w:rsidRDefault="00516054">
            <w:pPr>
              <w:keepNext/>
              <w:spacing w:before="43" w:after="20" w:line="310" w:lineRule="auto"/>
              <w:jc w:val="right"/>
            </w:pPr>
            <w:r>
              <w:rPr>
                <w:rFonts w:ascii="Infra" w:eastAsia="Infra" w:hAnsi="Infra" w:cs="Infra"/>
                <w:color w:val="626469"/>
                <w:sz w:val="17"/>
              </w:rPr>
              <w:t>Amortised cost</w:t>
            </w:r>
          </w:p>
        </w:tc>
        <w:tc>
          <w:tcPr>
            <w:tcW w:w="1695" w:type="dxa"/>
            <w:tcBorders>
              <w:top w:val="nil"/>
              <w:left w:val="nil"/>
              <w:bottom w:val="nil"/>
              <w:right w:val="nil"/>
            </w:tcBorders>
            <w:tcMar>
              <w:top w:w="0" w:type="dxa"/>
              <w:left w:w="0" w:type="dxa"/>
              <w:bottom w:w="0" w:type="dxa"/>
              <w:right w:w="15" w:type="dxa"/>
            </w:tcMar>
            <w:vAlign w:val="bottom"/>
          </w:tcPr>
          <w:p w14:paraId="487979F8" w14:textId="77777777" w:rsidR="00B556BD" w:rsidRDefault="00516054">
            <w:pPr>
              <w:keepNext/>
              <w:spacing w:before="43" w:after="20" w:line="310" w:lineRule="auto"/>
              <w:jc w:val="right"/>
            </w:pPr>
            <w:r>
              <w:rPr>
                <w:rFonts w:ascii="Infra" w:eastAsia="Infra" w:hAnsi="Infra" w:cs="Infra"/>
                <w:color w:val="626469"/>
                <w:sz w:val="17"/>
              </w:rPr>
              <w:t>Amortised cost</w:t>
            </w:r>
          </w:p>
        </w:tc>
        <w:tc>
          <w:tcPr>
            <w:tcW w:w="1545" w:type="dxa"/>
            <w:tcBorders>
              <w:top w:val="nil"/>
              <w:left w:val="nil"/>
              <w:bottom w:val="nil"/>
              <w:right w:val="nil"/>
            </w:tcBorders>
            <w:tcMar>
              <w:top w:w="0" w:type="dxa"/>
              <w:left w:w="0" w:type="dxa"/>
              <w:bottom w:w="0" w:type="dxa"/>
              <w:right w:w="15" w:type="dxa"/>
            </w:tcMar>
            <w:vAlign w:val="bottom"/>
          </w:tcPr>
          <w:p w14:paraId="7748EA65" w14:textId="2AF8F6D8" w:rsidR="00B556BD" w:rsidRDefault="00516054">
            <w:pPr>
              <w:keepNext/>
              <w:tabs>
                <w:tab w:val="left" w:pos="997"/>
                <w:tab w:val="left" w:pos="1477"/>
              </w:tabs>
              <w:spacing w:before="43" w:after="20" w:line="310" w:lineRule="auto"/>
              <w:jc w:val="right"/>
            </w:pPr>
            <w:r>
              <w:rPr>
                <w:rFonts w:ascii="Infra" w:eastAsia="Infra" w:hAnsi="Infra" w:cs="Infra"/>
                <w:color w:val="626469"/>
                <w:sz w:val="17"/>
              </w:rPr>
              <w:t>7,537</w:t>
            </w:r>
          </w:p>
        </w:tc>
        <w:tc>
          <w:tcPr>
            <w:tcW w:w="1545" w:type="dxa"/>
            <w:tcBorders>
              <w:top w:val="nil"/>
              <w:left w:val="nil"/>
              <w:bottom w:val="nil"/>
              <w:right w:val="nil"/>
            </w:tcBorders>
            <w:tcMar>
              <w:top w:w="0" w:type="dxa"/>
              <w:left w:w="0" w:type="dxa"/>
              <w:bottom w:w="0" w:type="dxa"/>
              <w:right w:w="15" w:type="dxa"/>
            </w:tcMar>
            <w:vAlign w:val="bottom"/>
          </w:tcPr>
          <w:p w14:paraId="43552A97" w14:textId="44075C3A" w:rsidR="00B556BD" w:rsidRDefault="00516054">
            <w:pPr>
              <w:keepNext/>
              <w:tabs>
                <w:tab w:val="left" w:pos="997"/>
                <w:tab w:val="left" w:pos="1477"/>
              </w:tabs>
              <w:spacing w:before="43" w:after="20" w:line="310" w:lineRule="auto"/>
              <w:jc w:val="right"/>
            </w:pPr>
            <w:r>
              <w:rPr>
                <w:rFonts w:ascii="Infra" w:eastAsia="Infra" w:hAnsi="Infra" w:cs="Infra"/>
                <w:color w:val="626469"/>
                <w:sz w:val="17"/>
              </w:rPr>
              <w:t>7,537</w:t>
            </w:r>
          </w:p>
        </w:tc>
      </w:tr>
      <w:tr w:rsidR="00B556BD" w14:paraId="098AF5A8" w14:textId="77777777" w:rsidTr="00182930">
        <w:trPr>
          <w:cantSplit/>
        </w:trPr>
        <w:tc>
          <w:tcPr>
            <w:tcW w:w="4140" w:type="dxa"/>
            <w:tcBorders>
              <w:top w:val="nil"/>
              <w:left w:val="nil"/>
              <w:bottom w:val="nil"/>
              <w:right w:val="nil"/>
            </w:tcBorders>
            <w:tcMar>
              <w:top w:w="0" w:type="dxa"/>
              <w:left w:w="53" w:type="dxa"/>
              <w:bottom w:w="0" w:type="dxa"/>
              <w:right w:w="53" w:type="dxa"/>
            </w:tcMar>
            <w:vAlign w:val="bottom"/>
          </w:tcPr>
          <w:p w14:paraId="4CB0E53C" w14:textId="77777777" w:rsidR="00B556BD" w:rsidRDefault="00516054">
            <w:pPr>
              <w:keepNext/>
              <w:spacing w:before="43" w:after="20" w:line="310" w:lineRule="auto"/>
            </w:pPr>
            <w:r>
              <w:rPr>
                <w:rFonts w:ascii="Infra" w:eastAsia="Infra" w:hAnsi="Infra" w:cs="Infra"/>
                <w:color w:val="626469"/>
                <w:sz w:val="17"/>
              </w:rPr>
              <w:t>Derivative liabilities</w:t>
            </w:r>
          </w:p>
        </w:tc>
        <w:tc>
          <w:tcPr>
            <w:tcW w:w="1920" w:type="dxa"/>
            <w:tcBorders>
              <w:top w:val="nil"/>
              <w:left w:val="nil"/>
              <w:bottom w:val="nil"/>
              <w:right w:val="nil"/>
            </w:tcBorders>
            <w:tcMar>
              <w:top w:w="0" w:type="dxa"/>
              <w:left w:w="0" w:type="dxa"/>
              <w:bottom w:w="0" w:type="dxa"/>
              <w:right w:w="15" w:type="dxa"/>
            </w:tcMar>
            <w:vAlign w:val="bottom"/>
          </w:tcPr>
          <w:p w14:paraId="39571560" w14:textId="77777777" w:rsidR="00B556BD" w:rsidRDefault="00516054">
            <w:pPr>
              <w:keepNext/>
              <w:spacing w:before="43" w:after="20" w:line="310" w:lineRule="auto"/>
              <w:jc w:val="right"/>
            </w:pPr>
            <w:r>
              <w:rPr>
                <w:rFonts w:ascii="Infra" w:eastAsia="Infra" w:hAnsi="Infra" w:cs="Infra"/>
                <w:color w:val="626469"/>
                <w:sz w:val="17"/>
              </w:rPr>
              <w:t>FVTPL held for trading</w:t>
            </w:r>
          </w:p>
        </w:tc>
        <w:tc>
          <w:tcPr>
            <w:tcW w:w="1695" w:type="dxa"/>
            <w:tcBorders>
              <w:top w:val="nil"/>
              <w:left w:val="nil"/>
              <w:bottom w:val="nil"/>
              <w:right w:val="nil"/>
            </w:tcBorders>
            <w:tcMar>
              <w:top w:w="0" w:type="dxa"/>
              <w:left w:w="0" w:type="dxa"/>
              <w:bottom w:w="0" w:type="dxa"/>
              <w:right w:w="15" w:type="dxa"/>
            </w:tcMar>
            <w:vAlign w:val="bottom"/>
          </w:tcPr>
          <w:p w14:paraId="5CDBD0E6" w14:textId="77777777" w:rsidR="00B556BD" w:rsidRDefault="00516054">
            <w:pPr>
              <w:keepNext/>
              <w:spacing w:before="43" w:after="20" w:line="310" w:lineRule="auto"/>
              <w:jc w:val="right"/>
            </w:pPr>
            <w:r>
              <w:rPr>
                <w:rFonts w:ascii="Infra" w:eastAsia="Infra" w:hAnsi="Infra" w:cs="Infra"/>
                <w:color w:val="626469"/>
                <w:sz w:val="17"/>
              </w:rPr>
              <w:t>FVTPL mandatory</w:t>
            </w:r>
          </w:p>
        </w:tc>
        <w:tc>
          <w:tcPr>
            <w:tcW w:w="1545" w:type="dxa"/>
            <w:tcBorders>
              <w:top w:val="nil"/>
              <w:left w:val="nil"/>
              <w:bottom w:val="nil"/>
              <w:right w:val="nil"/>
            </w:tcBorders>
            <w:tcMar>
              <w:top w:w="0" w:type="dxa"/>
              <w:left w:w="0" w:type="dxa"/>
              <w:bottom w:w="0" w:type="dxa"/>
              <w:right w:w="15" w:type="dxa"/>
            </w:tcMar>
            <w:vAlign w:val="bottom"/>
          </w:tcPr>
          <w:p w14:paraId="77E9FD44" w14:textId="2203F0E1" w:rsidR="00B556BD" w:rsidRDefault="00516054">
            <w:pPr>
              <w:keepNext/>
              <w:tabs>
                <w:tab w:val="left" w:pos="996"/>
                <w:tab w:val="left" w:pos="1477"/>
              </w:tabs>
              <w:spacing w:before="43" w:after="20" w:line="310" w:lineRule="auto"/>
              <w:jc w:val="right"/>
            </w:pPr>
            <w:r>
              <w:rPr>
                <w:rFonts w:ascii="Infra" w:eastAsia="Infra" w:hAnsi="Infra" w:cs="Infra"/>
                <w:color w:val="626469"/>
                <w:sz w:val="17"/>
              </w:rPr>
              <w:t>4,185</w:t>
            </w:r>
          </w:p>
        </w:tc>
        <w:tc>
          <w:tcPr>
            <w:tcW w:w="1545" w:type="dxa"/>
            <w:tcBorders>
              <w:top w:val="nil"/>
              <w:left w:val="nil"/>
              <w:bottom w:val="nil"/>
              <w:right w:val="nil"/>
            </w:tcBorders>
            <w:tcMar>
              <w:top w:w="0" w:type="dxa"/>
              <w:left w:w="0" w:type="dxa"/>
              <w:bottom w:w="0" w:type="dxa"/>
              <w:right w:w="15" w:type="dxa"/>
            </w:tcMar>
            <w:vAlign w:val="bottom"/>
          </w:tcPr>
          <w:p w14:paraId="66A60141" w14:textId="0CF2F4F5" w:rsidR="00B556BD" w:rsidRDefault="00516054">
            <w:pPr>
              <w:keepNext/>
              <w:tabs>
                <w:tab w:val="left" w:pos="996"/>
                <w:tab w:val="left" w:pos="1477"/>
              </w:tabs>
              <w:spacing w:before="43" w:after="20" w:line="310" w:lineRule="auto"/>
              <w:jc w:val="right"/>
            </w:pPr>
            <w:r>
              <w:rPr>
                <w:rFonts w:ascii="Infra" w:eastAsia="Infra" w:hAnsi="Infra" w:cs="Infra"/>
                <w:color w:val="626469"/>
                <w:sz w:val="17"/>
              </w:rPr>
              <w:t>4,185</w:t>
            </w:r>
          </w:p>
        </w:tc>
      </w:tr>
      <w:tr w:rsidR="00B556BD" w14:paraId="22932A0C" w14:textId="77777777" w:rsidTr="00182930">
        <w:trPr>
          <w:cantSplit/>
        </w:trPr>
        <w:tc>
          <w:tcPr>
            <w:tcW w:w="4140" w:type="dxa"/>
            <w:tcBorders>
              <w:top w:val="nil"/>
              <w:left w:val="nil"/>
              <w:bottom w:val="nil"/>
              <w:right w:val="nil"/>
            </w:tcBorders>
            <w:tcMar>
              <w:top w:w="0" w:type="dxa"/>
              <w:left w:w="53" w:type="dxa"/>
              <w:bottom w:w="0" w:type="dxa"/>
              <w:right w:w="53" w:type="dxa"/>
            </w:tcMar>
            <w:vAlign w:val="bottom"/>
          </w:tcPr>
          <w:p w14:paraId="32FED5BF" w14:textId="77777777" w:rsidR="00B556BD" w:rsidRDefault="00516054">
            <w:pPr>
              <w:keepNext/>
              <w:spacing w:before="43" w:after="20" w:line="310" w:lineRule="auto"/>
            </w:pPr>
            <w:r>
              <w:rPr>
                <w:rFonts w:ascii="Infra" w:eastAsia="Infra" w:hAnsi="Infra" w:cs="Infra"/>
                <w:color w:val="626469"/>
                <w:sz w:val="17"/>
              </w:rPr>
              <w:t>Other financial liabilities</w:t>
            </w:r>
          </w:p>
        </w:tc>
        <w:tc>
          <w:tcPr>
            <w:tcW w:w="1920" w:type="dxa"/>
            <w:tcBorders>
              <w:top w:val="nil"/>
              <w:left w:val="nil"/>
              <w:bottom w:val="nil"/>
              <w:right w:val="nil"/>
            </w:tcBorders>
            <w:tcMar>
              <w:top w:w="0" w:type="dxa"/>
              <w:left w:w="0" w:type="dxa"/>
              <w:bottom w:w="0" w:type="dxa"/>
              <w:right w:w="15" w:type="dxa"/>
            </w:tcMar>
            <w:vAlign w:val="bottom"/>
          </w:tcPr>
          <w:p w14:paraId="755ABE33" w14:textId="77777777" w:rsidR="00B556BD" w:rsidRDefault="00516054">
            <w:pPr>
              <w:keepNext/>
              <w:spacing w:before="43" w:after="20" w:line="310" w:lineRule="auto"/>
              <w:jc w:val="right"/>
            </w:pPr>
            <w:r>
              <w:rPr>
                <w:rFonts w:ascii="Infra" w:eastAsia="Infra" w:hAnsi="Infra" w:cs="Infra"/>
                <w:color w:val="626469"/>
                <w:sz w:val="17"/>
              </w:rPr>
              <w:t>Amortised cost</w:t>
            </w:r>
          </w:p>
        </w:tc>
        <w:tc>
          <w:tcPr>
            <w:tcW w:w="1695" w:type="dxa"/>
            <w:tcBorders>
              <w:top w:val="nil"/>
              <w:left w:val="nil"/>
              <w:bottom w:val="nil"/>
              <w:right w:val="nil"/>
            </w:tcBorders>
            <w:tcMar>
              <w:top w:w="0" w:type="dxa"/>
              <w:left w:w="0" w:type="dxa"/>
              <w:bottom w:w="0" w:type="dxa"/>
              <w:right w:w="15" w:type="dxa"/>
            </w:tcMar>
            <w:vAlign w:val="bottom"/>
          </w:tcPr>
          <w:p w14:paraId="353FA51C" w14:textId="77777777" w:rsidR="00B556BD" w:rsidRDefault="00516054">
            <w:pPr>
              <w:keepNext/>
              <w:spacing w:before="43" w:after="20" w:line="310" w:lineRule="auto"/>
              <w:jc w:val="right"/>
            </w:pPr>
            <w:r>
              <w:rPr>
                <w:rFonts w:ascii="Infra" w:eastAsia="Infra" w:hAnsi="Infra" w:cs="Infra"/>
                <w:color w:val="626469"/>
                <w:sz w:val="17"/>
              </w:rPr>
              <w:t>Amortised cost</w:t>
            </w:r>
          </w:p>
        </w:tc>
        <w:tc>
          <w:tcPr>
            <w:tcW w:w="1545" w:type="dxa"/>
            <w:tcBorders>
              <w:top w:val="nil"/>
              <w:left w:val="nil"/>
              <w:bottom w:val="nil"/>
              <w:right w:val="nil"/>
            </w:tcBorders>
            <w:tcMar>
              <w:top w:w="0" w:type="dxa"/>
              <w:left w:w="0" w:type="dxa"/>
              <w:bottom w:w="0" w:type="dxa"/>
              <w:right w:w="15" w:type="dxa"/>
            </w:tcMar>
            <w:vAlign w:val="bottom"/>
          </w:tcPr>
          <w:p w14:paraId="65AE034E" w14:textId="664FBAE1" w:rsidR="00B556BD" w:rsidRDefault="00516054">
            <w:pPr>
              <w:keepNext/>
              <w:tabs>
                <w:tab w:val="left" w:pos="1018"/>
                <w:tab w:val="left" w:pos="1477"/>
              </w:tabs>
              <w:spacing w:before="43" w:after="20" w:line="310" w:lineRule="auto"/>
              <w:jc w:val="right"/>
            </w:pPr>
            <w:r>
              <w:rPr>
                <w:rFonts w:ascii="Infra" w:eastAsia="Infra" w:hAnsi="Infra" w:cs="Infra"/>
                <w:color w:val="626469"/>
                <w:sz w:val="17"/>
              </w:rPr>
              <w:t>2,172</w:t>
            </w:r>
          </w:p>
        </w:tc>
        <w:tc>
          <w:tcPr>
            <w:tcW w:w="1545" w:type="dxa"/>
            <w:tcBorders>
              <w:top w:val="nil"/>
              <w:left w:val="nil"/>
              <w:bottom w:val="nil"/>
              <w:right w:val="nil"/>
            </w:tcBorders>
            <w:tcMar>
              <w:top w:w="0" w:type="dxa"/>
              <w:left w:w="0" w:type="dxa"/>
              <w:bottom w:w="0" w:type="dxa"/>
              <w:right w:w="15" w:type="dxa"/>
            </w:tcMar>
            <w:vAlign w:val="bottom"/>
          </w:tcPr>
          <w:p w14:paraId="5FC1A2E6" w14:textId="5FCBA4E7" w:rsidR="00B556BD" w:rsidRDefault="00516054">
            <w:pPr>
              <w:keepNext/>
              <w:tabs>
                <w:tab w:val="left" w:pos="1018"/>
                <w:tab w:val="left" w:pos="1477"/>
              </w:tabs>
              <w:spacing w:before="43" w:after="20" w:line="310" w:lineRule="auto"/>
              <w:jc w:val="right"/>
            </w:pPr>
            <w:r>
              <w:rPr>
                <w:rFonts w:ascii="Infra" w:eastAsia="Infra" w:hAnsi="Infra" w:cs="Infra"/>
                <w:color w:val="626469"/>
                <w:sz w:val="17"/>
              </w:rPr>
              <w:t>2,172</w:t>
            </w:r>
          </w:p>
        </w:tc>
      </w:tr>
      <w:tr w:rsidR="00B556BD" w14:paraId="3DE8CEC3" w14:textId="77777777" w:rsidTr="00182930">
        <w:trPr>
          <w:cantSplit/>
        </w:trPr>
        <w:tc>
          <w:tcPr>
            <w:tcW w:w="4140" w:type="dxa"/>
            <w:tcBorders>
              <w:top w:val="nil"/>
              <w:left w:val="nil"/>
              <w:bottom w:val="nil"/>
              <w:right w:val="nil"/>
            </w:tcBorders>
            <w:tcMar>
              <w:top w:w="0" w:type="dxa"/>
              <w:left w:w="53" w:type="dxa"/>
              <w:bottom w:w="0" w:type="dxa"/>
              <w:right w:w="53" w:type="dxa"/>
            </w:tcMar>
            <w:vAlign w:val="bottom"/>
          </w:tcPr>
          <w:p w14:paraId="02C0D5B2" w14:textId="77777777" w:rsidR="00B556BD" w:rsidRDefault="00516054">
            <w:pPr>
              <w:keepNext/>
              <w:spacing w:before="43" w:after="20" w:line="310" w:lineRule="auto"/>
            </w:pPr>
            <w:r>
              <w:rPr>
                <w:rFonts w:ascii="Infra" w:eastAsia="Infra" w:hAnsi="Infra" w:cs="Infra"/>
                <w:color w:val="626469"/>
                <w:sz w:val="17"/>
              </w:rPr>
              <w:t>Accruals, deferred income and other liabilities</w:t>
            </w:r>
          </w:p>
        </w:tc>
        <w:tc>
          <w:tcPr>
            <w:tcW w:w="1920" w:type="dxa"/>
            <w:tcBorders>
              <w:top w:val="nil"/>
              <w:left w:val="nil"/>
              <w:bottom w:val="nil"/>
              <w:right w:val="nil"/>
            </w:tcBorders>
            <w:tcMar>
              <w:top w:w="0" w:type="dxa"/>
              <w:left w:w="0" w:type="dxa"/>
              <w:bottom w:w="0" w:type="dxa"/>
              <w:right w:w="15" w:type="dxa"/>
            </w:tcMar>
            <w:vAlign w:val="bottom"/>
          </w:tcPr>
          <w:p w14:paraId="3AD2BE25"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695" w:type="dxa"/>
            <w:tcBorders>
              <w:top w:val="nil"/>
              <w:left w:val="nil"/>
              <w:bottom w:val="nil"/>
              <w:right w:val="nil"/>
            </w:tcBorders>
            <w:tcMar>
              <w:top w:w="0" w:type="dxa"/>
              <w:left w:w="0" w:type="dxa"/>
              <w:bottom w:w="0" w:type="dxa"/>
              <w:right w:w="15" w:type="dxa"/>
            </w:tcMar>
            <w:vAlign w:val="bottom"/>
          </w:tcPr>
          <w:p w14:paraId="41D558ED"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545" w:type="dxa"/>
            <w:tcBorders>
              <w:top w:val="nil"/>
              <w:left w:val="nil"/>
              <w:bottom w:val="nil"/>
              <w:right w:val="nil"/>
            </w:tcBorders>
            <w:tcMar>
              <w:top w:w="0" w:type="dxa"/>
              <w:left w:w="0" w:type="dxa"/>
              <w:bottom w:w="0" w:type="dxa"/>
              <w:right w:w="15" w:type="dxa"/>
            </w:tcMar>
            <w:vAlign w:val="bottom"/>
          </w:tcPr>
          <w:p w14:paraId="30C15184" w14:textId="76E68B26" w:rsidR="00B556BD" w:rsidRDefault="00516054">
            <w:pPr>
              <w:keepNext/>
              <w:tabs>
                <w:tab w:val="left" w:pos="1122"/>
                <w:tab w:val="left" w:pos="1477"/>
              </w:tabs>
              <w:spacing w:before="43" w:after="20" w:line="310" w:lineRule="auto"/>
              <w:jc w:val="right"/>
            </w:pPr>
            <w:r>
              <w:rPr>
                <w:rFonts w:ascii="Infra" w:eastAsia="Infra" w:hAnsi="Infra" w:cs="Infra"/>
                <w:color w:val="626469"/>
                <w:sz w:val="17"/>
              </w:rPr>
              <w:t>246</w:t>
            </w:r>
          </w:p>
        </w:tc>
        <w:tc>
          <w:tcPr>
            <w:tcW w:w="1545" w:type="dxa"/>
            <w:tcBorders>
              <w:top w:val="nil"/>
              <w:left w:val="nil"/>
              <w:bottom w:val="nil"/>
              <w:right w:val="nil"/>
            </w:tcBorders>
            <w:tcMar>
              <w:top w:w="0" w:type="dxa"/>
              <w:left w:w="0" w:type="dxa"/>
              <w:bottom w:w="0" w:type="dxa"/>
              <w:right w:w="15" w:type="dxa"/>
            </w:tcMar>
            <w:vAlign w:val="bottom"/>
          </w:tcPr>
          <w:p w14:paraId="0361117E" w14:textId="78E0AE55" w:rsidR="00B556BD" w:rsidRDefault="00516054">
            <w:pPr>
              <w:keepNext/>
              <w:tabs>
                <w:tab w:val="left" w:pos="1122"/>
                <w:tab w:val="left" w:pos="1477"/>
              </w:tabs>
              <w:spacing w:before="43" w:after="20" w:line="310" w:lineRule="auto"/>
              <w:jc w:val="right"/>
            </w:pPr>
            <w:r>
              <w:rPr>
                <w:rFonts w:ascii="Infra" w:eastAsia="Infra" w:hAnsi="Infra" w:cs="Infra"/>
                <w:color w:val="626469"/>
                <w:sz w:val="17"/>
              </w:rPr>
              <w:t>246</w:t>
            </w:r>
          </w:p>
        </w:tc>
      </w:tr>
      <w:tr w:rsidR="00B556BD" w14:paraId="0B2B5A4B" w14:textId="77777777" w:rsidTr="00182930">
        <w:trPr>
          <w:cantSplit/>
        </w:trPr>
        <w:tc>
          <w:tcPr>
            <w:tcW w:w="4140" w:type="dxa"/>
            <w:tcBorders>
              <w:top w:val="nil"/>
              <w:left w:val="nil"/>
              <w:bottom w:val="single" w:sz="8" w:space="0" w:color="E56A54"/>
              <w:right w:val="nil"/>
            </w:tcBorders>
            <w:tcMar>
              <w:top w:w="0" w:type="dxa"/>
              <w:left w:w="53" w:type="dxa"/>
              <w:bottom w:w="0" w:type="dxa"/>
              <w:right w:w="53" w:type="dxa"/>
            </w:tcMar>
            <w:vAlign w:val="bottom"/>
          </w:tcPr>
          <w:p w14:paraId="2750ED54" w14:textId="77777777" w:rsidR="00B556BD" w:rsidRDefault="00516054">
            <w:pPr>
              <w:keepNext/>
              <w:spacing w:before="43" w:after="20" w:line="310" w:lineRule="auto"/>
              <w:rPr>
                <w:rFonts w:ascii="Infra" w:eastAsia="Infra" w:hAnsi="Infra" w:cs="Infra"/>
                <w:color w:val="626469"/>
                <w:sz w:val="17"/>
              </w:rPr>
            </w:pPr>
            <w:r>
              <w:rPr>
                <w:rFonts w:ascii="Infra" w:eastAsia="Infra" w:hAnsi="Infra" w:cs="Infra"/>
                <w:color w:val="626469"/>
                <w:sz w:val="17"/>
              </w:rPr>
              <w:t>Accruals, deferred income and other liabilities</w:t>
            </w:r>
            <w:r>
              <w:rPr>
                <w:rFonts w:ascii="Infra" w:eastAsia="Infra" w:hAnsi="Infra" w:cs="Infra"/>
                <w:color w:val="626469"/>
                <w:sz w:val="17"/>
                <w:vertAlign w:val="superscript"/>
              </w:rPr>
              <w:t>i</w:t>
            </w:r>
          </w:p>
        </w:tc>
        <w:tc>
          <w:tcPr>
            <w:tcW w:w="1920" w:type="dxa"/>
            <w:tcBorders>
              <w:top w:val="nil"/>
              <w:left w:val="nil"/>
              <w:bottom w:val="single" w:sz="8" w:space="0" w:color="E56A54"/>
              <w:right w:val="nil"/>
            </w:tcBorders>
            <w:tcMar>
              <w:top w:w="0" w:type="dxa"/>
              <w:left w:w="0" w:type="dxa"/>
              <w:bottom w:w="0" w:type="dxa"/>
              <w:right w:w="15" w:type="dxa"/>
            </w:tcMar>
            <w:vAlign w:val="bottom"/>
          </w:tcPr>
          <w:p w14:paraId="66AD64DD" w14:textId="77777777" w:rsidR="00B556BD" w:rsidRDefault="00516054">
            <w:pPr>
              <w:keepNext/>
              <w:spacing w:before="43" w:after="20" w:line="310" w:lineRule="auto"/>
              <w:jc w:val="right"/>
            </w:pPr>
            <w:r>
              <w:rPr>
                <w:rFonts w:ascii="Infra" w:eastAsia="Infra" w:hAnsi="Infra" w:cs="Infra"/>
                <w:color w:val="626469"/>
                <w:sz w:val="17"/>
              </w:rPr>
              <w:t>Amortised cost</w:t>
            </w:r>
          </w:p>
        </w:tc>
        <w:tc>
          <w:tcPr>
            <w:tcW w:w="1695" w:type="dxa"/>
            <w:tcBorders>
              <w:top w:val="nil"/>
              <w:left w:val="nil"/>
              <w:bottom w:val="single" w:sz="8" w:space="0" w:color="E56A54"/>
              <w:right w:val="nil"/>
            </w:tcBorders>
            <w:tcMar>
              <w:top w:w="0" w:type="dxa"/>
              <w:left w:w="0" w:type="dxa"/>
              <w:bottom w:w="0" w:type="dxa"/>
              <w:right w:w="15" w:type="dxa"/>
            </w:tcMar>
            <w:vAlign w:val="bottom"/>
          </w:tcPr>
          <w:p w14:paraId="250358B7" w14:textId="77777777" w:rsidR="00B556BD" w:rsidRDefault="00516054">
            <w:pPr>
              <w:keepNext/>
              <w:spacing w:before="43" w:after="20" w:line="310" w:lineRule="auto"/>
              <w:jc w:val="right"/>
            </w:pPr>
            <w:r>
              <w:rPr>
                <w:rFonts w:ascii="Infra" w:eastAsia="Infra" w:hAnsi="Infra" w:cs="Infra"/>
                <w:color w:val="626469"/>
                <w:sz w:val="17"/>
              </w:rPr>
              <w:t>Amortised cost</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0C6F2393" w14:textId="61C34E06" w:rsidR="00B556BD" w:rsidRDefault="00516054">
            <w:pPr>
              <w:keepNext/>
              <w:tabs>
                <w:tab w:val="left" w:pos="984"/>
                <w:tab w:val="left" w:pos="1477"/>
              </w:tabs>
              <w:spacing w:before="43" w:after="20" w:line="310" w:lineRule="auto"/>
              <w:jc w:val="right"/>
            </w:pPr>
            <w:r>
              <w:rPr>
                <w:rFonts w:ascii="Infra" w:eastAsia="Infra" w:hAnsi="Infra" w:cs="Infra"/>
                <w:color w:val="626469"/>
                <w:sz w:val="17"/>
              </w:rPr>
              <w:t>6,522</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1EB46FA2" w14:textId="228E008C" w:rsidR="00B556BD" w:rsidRDefault="00516054">
            <w:pPr>
              <w:keepNext/>
              <w:tabs>
                <w:tab w:val="left" w:pos="984"/>
                <w:tab w:val="left" w:pos="1477"/>
              </w:tabs>
              <w:spacing w:before="43" w:after="20" w:line="310" w:lineRule="auto"/>
              <w:jc w:val="right"/>
            </w:pPr>
            <w:r>
              <w:rPr>
                <w:rFonts w:ascii="Infra" w:eastAsia="Infra" w:hAnsi="Infra" w:cs="Infra"/>
                <w:color w:val="626469"/>
                <w:sz w:val="17"/>
              </w:rPr>
              <w:t>6,522</w:t>
            </w:r>
          </w:p>
        </w:tc>
      </w:tr>
      <w:tr w:rsidR="00B556BD" w14:paraId="29D21A10" w14:textId="77777777" w:rsidTr="00182930">
        <w:trPr>
          <w:cantSplit/>
        </w:trPr>
        <w:tc>
          <w:tcPr>
            <w:tcW w:w="4140" w:type="dxa"/>
            <w:tcBorders>
              <w:top w:val="single" w:sz="8" w:space="0" w:color="E56A54"/>
              <w:left w:val="nil"/>
              <w:bottom w:val="single" w:sz="8" w:space="0" w:color="E56A54"/>
              <w:right w:val="nil"/>
            </w:tcBorders>
            <w:tcMar>
              <w:top w:w="0" w:type="dxa"/>
              <w:left w:w="53" w:type="dxa"/>
              <w:bottom w:w="0" w:type="dxa"/>
              <w:right w:w="53" w:type="dxa"/>
            </w:tcMar>
            <w:vAlign w:val="bottom"/>
          </w:tcPr>
          <w:p w14:paraId="1933AAD1" w14:textId="77777777" w:rsidR="00B556BD" w:rsidRDefault="00516054">
            <w:pPr>
              <w:spacing w:before="23" w:after="20"/>
            </w:pPr>
            <w:r>
              <w:rPr>
                <w:rFonts w:ascii="Infra" w:eastAsia="Infra" w:hAnsi="Infra" w:cs="Infra"/>
                <w:b/>
                <w:color w:val="636666"/>
                <w:sz w:val="17"/>
              </w:rPr>
              <w:t>Total financial liabilities</w:t>
            </w:r>
          </w:p>
        </w:tc>
        <w:tc>
          <w:tcPr>
            <w:tcW w:w="1920" w:type="dxa"/>
            <w:tcBorders>
              <w:top w:val="single" w:sz="8" w:space="0" w:color="E56A54"/>
              <w:left w:val="nil"/>
              <w:bottom w:val="single" w:sz="8" w:space="0" w:color="E56A54"/>
              <w:right w:val="nil"/>
            </w:tcBorders>
            <w:tcMar>
              <w:top w:w="0" w:type="dxa"/>
              <w:left w:w="0" w:type="dxa"/>
              <w:bottom w:w="0" w:type="dxa"/>
              <w:right w:w="15" w:type="dxa"/>
            </w:tcMar>
            <w:vAlign w:val="bottom"/>
          </w:tcPr>
          <w:p w14:paraId="6E2CD6E9" w14:textId="77777777" w:rsidR="00B556BD" w:rsidRDefault="00B556BD">
            <w:pPr>
              <w:spacing w:before="23" w:after="20" w:line="310" w:lineRule="auto"/>
              <w:jc w:val="right"/>
            </w:pPr>
          </w:p>
        </w:tc>
        <w:tc>
          <w:tcPr>
            <w:tcW w:w="16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93D9152" w14:textId="77777777" w:rsidR="00B556BD" w:rsidRDefault="00B556BD">
            <w:pPr>
              <w:spacing w:before="23" w:after="20" w:line="310" w:lineRule="auto"/>
              <w:jc w:val="right"/>
            </w:pP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9FCC730" w14:textId="6D9F4B4D" w:rsidR="00B556BD" w:rsidRDefault="00516054">
            <w:pPr>
              <w:tabs>
                <w:tab w:val="left" w:pos="872"/>
                <w:tab w:val="left" w:pos="1477"/>
              </w:tabs>
              <w:spacing w:before="23" w:after="20" w:line="310" w:lineRule="auto"/>
              <w:jc w:val="right"/>
            </w:pPr>
            <w:r>
              <w:rPr>
                <w:rFonts w:ascii="Infra" w:eastAsia="Infra" w:hAnsi="Infra" w:cs="Infra"/>
                <w:color w:val="626469"/>
                <w:sz w:val="17"/>
              </w:rPr>
              <w:t>42,988</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1725274" w14:textId="34F3E2D3" w:rsidR="00B556BD" w:rsidRDefault="00516054">
            <w:pPr>
              <w:tabs>
                <w:tab w:val="left" w:pos="872"/>
                <w:tab w:val="left" w:pos="1477"/>
              </w:tabs>
              <w:spacing w:before="23" w:after="20" w:line="310" w:lineRule="auto"/>
              <w:jc w:val="right"/>
            </w:pPr>
            <w:r>
              <w:rPr>
                <w:rFonts w:ascii="Infra" w:eastAsia="Infra" w:hAnsi="Infra" w:cs="Infra"/>
                <w:color w:val="626469"/>
                <w:sz w:val="17"/>
              </w:rPr>
              <w:t>42,988</w:t>
            </w:r>
          </w:p>
        </w:tc>
      </w:tr>
    </w:tbl>
    <w:p w14:paraId="7C3E9D31" w14:textId="77777777"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lastRenderedPageBreak/>
        <w:t xml:space="preserve">i </w:t>
      </w:r>
      <w:r>
        <w:rPr>
          <w:rFonts w:ascii="Infra" w:eastAsia="Infra" w:hAnsi="Infra" w:cs="Infra"/>
          <w:color w:val="636666"/>
          <w:sz w:val="14"/>
        </w:rPr>
        <w:t>Original carrying value differs from that published in the Annual Report and Accounts for the year ended 31 December 2022 following reclassifications.</w:t>
      </w:r>
    </w:p>
    <w:p w14:paraId="11F51B13" w14:textId="77777777" w:rsidR="0048198C" w:rsidRDefault="0048198C">
      <w:pPr>
        <w:spacing w:after="110" w:line="288" w:lineRule="auto"/>
        <w:rPr>
          <w:rFonts w:ascii="Infra" w:eastAsia="Infra" w:hAnsi="Infra" w:cs="Infra"/>
          <w:color w:val="626469"/>
          <w:sz w:val="17"/>
        </w:rPr>
      </w:pPr>
    </w:p>
    <w:p w14:paraId="34EEB1BA" w14:textId="167AA3CF"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Group’s accounting policies on the classification of financial instruments under IFRS 9 are set out in</w:t>
      </w:r>
      <w:r>
        <w:rPr>
          <w:rFonts w:ascii="Infra" w:eastAsia="Infra" w:hAnsi="Infra" w:cs="Infra"/>
          <w:color w:val="626469"/>
          <w:sz w:val="17"/>
          <w:shd w:val="clear" w:color="auto" w:fill="FFFFFF"/>
        </w:rPr>
        <w:t xml:space="preserve"> Note 1.4. </w:t>
      </w:r>
      <w:r>
        <w:rPr>
          <w:rFonts w:ascii="Infra" w:eastAsia="Infra" w:hAnsi="Infra" w:cs="Infra"/>
          <w:color w:val="626469"/>
          <w:sz w:val="17"/>
        </w:rPr>
        <w:t>The application of the revised Group’s accounting policies resulted in the reclassifications set out in the table above and explained below.</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347861" w14:paraId="6A18FC4A" w14:textId="77777777" w:rsidTr="00347861">
        <w:tc>
          <w:tcPr>
            <w:tcW w:w="288" w:type="dxa"/>
          </w:tcPr>
          <w:p w14:paraId="450AA1F0" w14:textId="56D07433" w:rsidR="00347861" w:rsidRDefault="00347861">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43F35BE3" w14:textId="53351BED" w:rsidR="00347861" w:rsidRDefault="00347861" w:rsidP="00347861">
            <w:pPr>
              <w:spacing w:after="55" w:line="288" w:lineRule="auto"/>
              <w:rPr>
                <w:rFonts w:ascii="Infra" w:eastAsia="Infra" w:hAnsi="Infra" w:cs="Infra"/>
                <w:color w:val="626469"/>
                <w:sz w:val="17"/>
              </w:rPr>
            </w:pPr>
            <w:r>
              <w:rPr>
                <w:rFonts w:ascii="Infra" w:eastAsia="Infra" w:hAnsi="Infra" w:cs="Infra"/>
                <w:color w:val="626469"/>
                <w:sz w:val="17"/>
              </w:rPr>
              <w:t>As at 31 December 2022, Loans of £2,114m which have previously been classified as loans and receivables are managed on a fair value basis and are, therefore, measured at FVTPL on the basis of the business model for managing loans under IFRS 9.</w:t>
            </w:r>
          </w:p>
        </w:tc>
      </w:tr>
    </w:tbl>
    <w:p w14:paraId="5768EA5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following table reconciles the carrying amounts of financial assets under IAS 39 to the carrying amounts under IFRS 9 on transition on 1 January 2023.</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5"/>
        <w:gridCol w:w="1515"/>
        <w:gridCol w:w="1545"/>
        <w:gridCol w:w="1545"/>
        <w:gridCol w:w="1545"/>
      </w:tblGrid>
      <w:tr w:rsidR="00B556BD" w14:paraId="792C42CB" w14:textId="77777777" w:rsidTr="0048198C">
        <w:trPr>
          <w:cantSplit/>
        </w:trPr>
        <w:tc>
          <w:tcPr>
            <w:tcW w:w="4695" w:type="dxa"/>
            <w:tcBorders>
              <w:top w:val="nil"/>
              <w:left w:val="nil"/>
              <w:bottom w:val="nil"/>
              <w:right w:val="nil"/>
            </w:tcBorders>
            <w:shd w:val="clear" w:color="auto" w:fill="auto"/>
            <w:tcMar>
              <w:top w:w="0" w:type="dxa"/>
              <w:left w:w="53" w:type="dxa"/>
              <w:bottom w:w="0" w:type="dxa"/>
              <w:right w:w="53" w:type="dxa"/>
            </w:tcMar>
            <w:vAlign w:val="bottom"/>
          </w:tcPr>
          <w:p w14:paraId="6EF431AD" w14:textId="77777777" w:rsidR="00B556BD" w:rsidRPr="0048198C" w:rsidRDefault="00B556BD">
            <w:pPr>
              <w:keepNext/>
              <w:spacing w:before="23" w:after="20"/>
              <w:rPr>
                <w:color w:val="E56A54"/>
              </w:rPr>
            </w:pPr>
          </w:p>
        </w:tc>
        <w:tc>
          <w:tcPr>
            <w:tcW w:w="1515" w:type="dxa"/>
            <w:tcBorders>
              <w:top w:val="nil"/>
              <w:left w:val="nil"/>
              <w:bottom w:val="nil"/>
              <w:right w:val="nil"/>
            </w:tcBorders>
            <w:shd w:val="clear" w:color="auto" w:fill="auto"/>
            <w:tcMar>
              <w:top w:w="0" w:type="dxa"/>
              <w:left w:w="53" w:type="dxa"/>
              <w:bottom w:w="0" w:type="dxa"/>
              <w:right w:w="53" w:type="dxa"/>
            </w:tcMar>
            <w:vAlign w:val="bottom"/>
          </w:tcPr>
          <w:p w14:paraId="29229AA8" w14:textId="77777777" w:rsidR="00B556BD" w:rsidRPr="0048198C" w:rsidRDefault="00516054">
            <w:pPr>
              <w:keepNext/>
              <w:spacing w:before="23" w:line="274" w:lineRule="auto"/>
              <w:jc w:val="right"/>
              <w:rPr>
                <w:rFonts w:ascii="Infra" w:eastAsia="Infra" w:hAnsi="Infra" w:cs="Infra"/>
                <w:color w:val="E56A54"/>
                <w:sz w:val="13"/>
              </w:rPr>
            </w:pPr>
            <w:r w:rsidRPr="0048198C">
              <w:rPr>
                <w:rFonts w:ascii="Infra" w:eastAsia="Infra" w:hAnsi="Infra" w:cs="Infra"/>
                <w:color w:val="E56A54"/>
                <w:sz w:val="13"/>
              </w:rPr>
              <w:t xml:space="preserve">31 December 2022 </w:t>
            </w:r>
          </w:p>
          <w:p w14:paraId="2F93EC95" w14:textId="77777777" w:rsidR="00B556BD" w:rsidRPr="0048198C" w:rsidRDefault="00516054">
            <w:pPr>
              <w:spacing w:after="20" w:line="274" w:lineRule="auto"/>
              <w:jc w:val="right"/>
              <w:rPr>
                <w:rFonts w:ascii="Infra" w:eastAsia="Infra" w:hAnsi="Infra" w:cs="Infra"/>
                <w:color w:val="E56A54"/>
                <w:sz w:val="13"/>
              </w:rPr>
            </w:pPr>
            <w:r w:rsidRPr="0048198C">
              <w:rPr>
                <w:rFonts w:ascii="Infra" w:eastAsia="Infra" w:hAnsi="Infra" w:cs="Infra"/>
                <w:color w:val="E56A54"/>
                <w:sz w:val="13"/>
              </w:rPr>
              <w:t>IAS 39</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58E7E9E4" w14:textId="77777777" w:rsidR="00B556BD" w:rsidRPr="0048198C" w:rsidRDefault="00516054">
            <w:pPr>
              <w:keepNext/>
              <w:spacing w:before="23" w:after="20" w:line="274" w:lineRule="auto"/>
              <w:jc w:val="right"/>
              <w:rPr>
                <w:color w:val="E56A54"/>
              </w:rPr>
            </w:pPr>
            <w:r w:rsidRPr="0048198C">
              <w:rPr>
                <w:rFonts w:ascii="Infra" w:eastAsia="Infra" w:hAnsi="Infra" w:cs="Infra"/>
                <w:color w:val="E56A54"/>
                <w:sz w:val="13"/>
              </w:rPr>
              <w:t>Reclassification</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5404C0E5" w14:textId="77777777" w:rsidR="00B556BD" w:rsidRPr="0048198C" w:rsidRDefault="00516054">
            <w:pPr>
              <w:keepNext/>
              <w:spacing w:before="23" w:after="20" w:line="274" w:lineRule="auto"/>
              <w:jc w:val="right"/>
              <w:rPr>
                <w:color w:val="E56A54"/>
              </w:rPr>
            </w:pPr>
            <w:r w:rsidRPr="0048198C">
              <w:rPr>
                <w:rFonts w:ascii="Infra" w:eastAsia="Infra" w:hAnsi="Infra" w:cs="Infra"/>
                <w:color w:val="E56A54"/>
                <w:sz w:val="13"/>
              </w:rPr>
              <w:t>Remeasurement</w:t>
            </w:r>
          </w:p>
        </w:tc>
        <w:tc>
          <w:tcPr>
            <w:tcW w:w="1545" w:type="dxa"/>
            <w:tcBorders>
              <w:top w:val="nil"/>
              <w:left w:val="nil"/>
              <w:bottom w:val="nil"/>
              <w:right w:val="nil"/>
            </w:tcBorders>
            <w:shd w:val="clear" w:color="auto" w:fill="auto"/>
            <w:tcMar>
              <w:top w:w="0" w:type="dxa"/>
              <w:left w:w="53" w:type="dxa"/>
              <w:bottom w:w="0" w:type="dxa"/>
              <w:right w:w="53" w:type="dxa"/>
            </w:tcMar>
            <w:vAlign w:val="bottom"/>
          </w:tcPr>
          <w:p w14:paraId="5568EEB3" w14:textId="77777777" w:rsidR="00B556BD" w:rsidRPr="0048198C" w:rsidRDefault="00516054">
            <w:pPr>
              <w:keepNext/>
              <w:spacing w:before="23" w:line="274" w:lineRule="auto"/>
              <w:jc w:val="right"/>
              <w:rPr>
                <w:rFonts w:ascii="Infra" w:eastAsia="Infra" w:hAnsi="Infra" w:cs="Infra"/>
                <w:color w:val="E56A54"/>
                <w:sz w:val="13"/>
              </w:rPr>
            </w:pPr>
            <w:r w:rsidRPr="0048198C">
              <w:rPr>
                <w:rFonts w:ascii="Infra" w:eastAsia="Infra" w:hAnsi="Infra" w:cs="Infra"/>
                <w:color w:val="E56A54"/>
                <w:sz w:val="13"/>
              </w:rPr>
              <w:t xml:space="preserve">1 January 2023 </w:t>
            </w:r>
          </w:p>
          <w:p w14:paraId="359A3D3E" w14:textId="77777777" w:rsidR="00B556BD" w:rsidRPr="0048198C" w:rsidRDefault="00516054">
            <w:pPr>
              <w:spacing w:after="20" w:line="274" w:lineRule="auto"/>
              <w:jc w:val="right"/>
              <w:rPr>
                <w:rFonts w:ascii="Infra" w:eastAsia="Infra" w:hAnsi="Infra" w:cs="Infra"/>
                <w:color w:val="E56A54"/>
                <w:sz w:val="13"/>
              </w:rPr>
            </w:pPr>
            <w:r w:rsidRPr="0048198C">
              <w:rPr>
                <w:rFonts w:ascii="Infra" w:eastAsia="Infra" w:hAnsi="Infra" w:cs="Infra"/>
                <w:color w:val="E56A54"/>
                <w:sz w:val="13"/>
              </w:rPr>
              <w:t>IFRS 9</w:t>
            </w:r>
          </w:p>
        </w:tc>
      </w:tr>
      <w:tr w:rsidR="00B556BD" w14:paraId="098627EC" w14:textId="77777777" w:rsidTr="0048198C">
        <w:trPr>
          <w:cantSplit/>
        </w:trPr>
        <w:tc>
          <w:tcPr>
            <w:tcW w:w="4695" w:type="dxa"/>
            <w:tcBorders>
              <w:top w:val="nil"/>
              <w:left w:val="nil"/>
              <w:bottom w:val="nil"/>
              <w:right w:val="nil"/>
            </w:tcBorders>
            <w:shd w:val="clear" w:color="auto" w:fill="auto"/>
            <w:tcMar>
              <w:top w:w="0" w:type="dxa"/>
              <w:left w:w="53" w:type="dxa"/>
              <w:bottom w:w="0" w:type="dxa"/>
              <w:right w:w="53" w:type="dxa"/>
            </w:tcMar>
            <w:vAlign w:val="bottom"/>
          </w:tcPr>
          <w:p w14:paraId="320B6CB1" w14:textId="77777777" w:rsidR="00B556BD" w:rsidRPr="0048198C" w:rsidRDefault="00B556BD">
            <w:pPr>
              <w:keepNext/>
              <w:spacing w:before="43" w:after="20"/>
              <w:rPr>
                <w:color w:val="E56A54"/>
              </w:rPr>
            </w:pPr>
          </w:p>
        </w:tc>
        <w:tc>
          <w:tcPr>
            <w:tcW w:w="1515" w:type="dxa"/>
            <w:tcBorders>
              <w:top w:val="nil"/>
              <w:left w:val="nil"/>
              <w:bottom w:val="nil"/>
              <w:right w:val="nil"/>
            </w:tcBorders>
            <w:shd w:val="clear" w:color="auto" w:fill="auto"/>
            <w:tcMar>
              <w:top w:w="0" w:type="dxa"/>
              <w:left w:w="0" w:type="dxa"/>
              <w:bottom w:w="0" w:type="dxa"/>
              <w:right w:w="53" w:type="dxa"/>
            </w:tcMar>
            <w:vAlign w:val="bottom"/>
          </w:tcPr>
          <w:p w14:paraId="7B55A162"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1F1D19B3"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3A6FAD7D"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695F567F"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r>
      <w:tr w:rsidR="00B556BD" w14:paraId="62AD283C"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7AB63DC8" w14:textId="77777777" w:rsidR="00B556BD" w:rsidRDefault="00516054">
            <w:pPr>
              <w:keepNext/>
              <w:spacing w:before="23" w:after="20"/>
            </w:pPr>
            <w:r>
              <w:rPr>
                <w:rFonts w:ascii="Infra" w:eastAsia="Infra" w:hAnsi="Infra" w:cs="Infra"/>
                <w:b/>
                <w:color w:val="636666"/>
                <w:sz w:val="17"/>
              </w:rPr>
              <w:t>FVTPL:</w:t>
            </w:r>
          </w:p>
        </w:tc>
        <w:tc>
          <w:tcPr>
            <w:tcW w:w="1515" w:type="dxa"/>
            <w:tcBorders>
              <w:top w:val="nil"/>
              <w:left w:val="nil"/>
              <w:bottom w:val="nil"/>
              <w:right w:val="nil"/>
            </w:tcBorders>
            <w:tcMar>
              <w:top w:w="0" w:type="dxa"/>
              <w:left w:w="0" w:type="dxa"/>
              <w:bottom w:w="0" w:type="dxa"/>
              <w:right w:w="15" w:type="dxa"/>
            </w:tcMar>
            <w:vAlign w:val="bottom"/>
          </w:tcPr>
          <w:p w14:paraId="3C6D1293" w14:textId="77777777" w:rsidR="00B556BD" w:rsidRDefault="00B556BD">
            <w:pPr>
              <w:keepNext/>
              <w:spacing w:before="23" w:after="20" w:line="310" w:lineRule="auto"/>
              <w:jc w:val="right"/>
            </w:pPr>
          </w:p>
        </w:tc>
        <w:tc>
          <w:tcPr>
            <w:tcW w:w="1545" w:type="dxa"/>
            <w:tcBorders>
              <w:top w:val="nil"/>
              <w:left w:val="nil"/>
              <w:bottom w:val="nil"/>
              <w:right w:val="nil"/>
            </w:tcBorders>
            <w:tcMar>
              <w:top w:w="0" w:type="dxa"/>
              <w:left w:w="0" w:type="dxa"/>
              <w:bottom w:w="0" w:type="dxa"/>
              <w:right w:w="15" w:type="dxa"/>
            </w:tcMar>
            <w:vAlign w:val="bottom"/>
          </w:tcPr>
          <w:p w14:paraId="3F6E610D" w14:textId="77777777" w:rsidR="00B556BD" w:rsidRDefault="00B556BD">
            <w:pPr>
              <w:keepNext/>
              <w:spacing w:before="23" w:after="20" w:line="310" w:lineRule="auto"/>
              <w:jc w:val="right"/>
            </w:pPr>
          </w:p>
        </w:tc>
        <w:tc>
          <w:tcPr>
            <w:tcW w:w="1545" w:type="dxa"/>
            <w:tcBorders>
              <w:top w:val="nil"/>
              <w:left w:val="nil"/>
              <w:bottom w:val="nil"/>
              <w:right w:val="nil"/>
            </w:tcBorders>
            <w:tcMar>
              <w:top w:w="0" w:type="dxa"/>
              <w:left w:w="0" w:type="dxa"/>
              <w:bottom w:w="0" w:type="dxa"/>
              <w:right w:w="15" w:type="dxa"/>
            </w:tcMar>
            <w:vAlign w:val="bottom"/>
          </w:tcPr>
          <w:p w14:paraId="088E0CCA" w14:textId="77777777" w:rsidR="00B556BD" w:rsidRDefault="00B556BD">
            <w:pPr>
              <w:keepNext/>
              <w:spacing w:before="23" w:after="20" w:line="310" w:lineRule="auto"/>
              <w:jc w:val="right"/>
            </w:pPr>
          </w:p>
        </w:tc>
        <w:tc>
          <w:tcPr>
            <w:tcW w:w="1545" w:type="dxa"/>
            <w:tcBorders>
              <w:top w:val="nil"/>
              <w:left w:val="nil"/>
              <w:bottom w:val="nil"/>
              <w:right w:val="nil"/>
            </w:tcBorders>
            <w:tcMar>
              <w:top w:w="0" w:type="dxa"/>
              <w:left w:w="0" w:type="dxa"/>
              <w:bottom w:w="0" w:type="dxa"/>
              <w:right w:w="15" w:type="dxa"/>
            </w:tcMar>
            <w:vAlign w:val="bottom"/>
          </w:tcPr>
          <w:p w14:paraId="4C8D456C" w14:textId="77777777" w:rsidR="00B556BD" w:rsidRDefault="00B556BD">
            <w:pPr>
              <w:keepNext/>
              <w:spacing w:before="23" w:after="20" w:line="310" w:lineRule="auto"/>
              <w:jc w:val="right"/>
            </w:pPr>
          </w:p>
        </w:tc>
      </w:tr>
      <w:tr w:rsidR="00B556BD" w14:paraId="021AE14C" w14:textId="77777777">
        <w:trPr>
          <w:cantSplit/>
        </w:trPr>
        <w:tc>
          <w:tcPr>
            <w:tcW w:w="4695" w:type="dxa"/>
            <w:tcBorders>
              <w:top w:val="nil"/>
              <w:left w:val="nil"/>
              <w:bottom w:val="nil"/>
              <w:right w:val="nil"/>
            </w:tcBorders>
            <w:tcMar>
              <w:top w:w="0" w:type="dxa"/>
              <w:left w:w="53" w:type="dxa"/>
              <w:bottom w:w="0" w:type="dxa"/>
              <w:right w:w="53" w:type="dxa"/>
            </w:tcMar>
            <w:vAlign w:val="bottom"/>
          </w:tcPr>
          <w:p w14:paraId="27ED6422" w14:textId="77777777" w:rsidR="00B556BD" w:rsidRDefault="00516054">
            <w:pPr>
              <w:keepNext/>
              <w:spacing w:before="43" w:after="20"/>
            </w:pPr>
            <w:r>
              <w:rPr>
                <w:rFonts w:ascii="Infra" w:eastAsia="Infra" w:hAnsi="Infra" w:cs="Infra"/>
                <w:color w:val="636666"/>
                <w:sz w:val="17"/>
              </w:rPr>
              <w:t>Equity securities and pooled investment funds</w:t>
            </w:r>
          </w:p>
        </w:tc>
        <w:tc>
          <w:tcPr>
            <w:tcW w:w="1515" w:type="dxa"/>
            <w:tcBorders>
              <w:top w:val="nil"/>
              <w:left w:val="nil"/>
              <w:bottom w:val="nil"/>
              <w:right w:val="nil"/>
            </w:tcBorders>
            <w:tcMar>
              <w:top w:w="0" w:type="dxa"/>
              <w:left w:w="0" w:type="dxa"/>
              <w:bottom w:w="0" w:type="dxa"/>
              <w:right w:w="15" w:type="dxa"/>
            </w:tcMar>
            <w:vAlign w:val="bottom"/>
          </w:tcPr>
          <w:p w14:paraId="59273A20" w14:textId="4F3D8DAF" w:rsidR="00B556BD" w:rsidRDefault="00516054">
            <w:pPr>
              <w:keepNext/>
              <w:tabs>
                <w:tab w:val="left" w:pos="883"/>
                <w:tab w:val="left" w:pos="1447"/>
              </w:tabs>
              <w:spacing w:before="43" w:after="20" w:line="310" w:lineRule="auto"/>
              <w:jc w:val="right"/>
            </w:pPr>
            <w:r>
              <w:rPr>
                <w:rFonts w:ascii="Infra" w:eastAsia="Infra" w:hAnsi="Infra" w:cs="Infra"/>
                <w:color w:val="626469"/>
                <w:sz w:val="17"/>
              </w:rPr>
              <w:t>70,127</w:t>
            </w:r>
          </w:p>
        </w:tc>
        <w:tc>
          <w:tcPr>
            <w:tcW w:w="1545" w:type="dxa"/>
            <w:tcBorders>
              <w:top w:val="nil"/>
              <w:left w:val="nil"/>
              <w:bottom w:val="nil"/>
              <w:right w:val="nil"/>
            </w:tcBorders>
            <w:tcMar>
              <w:top w:w="0" w:type="dxa"/>
              <w:left w:w="0" w:type="dxa"/>
              <w:bottom w:w="0" w:type="dxa"/>
              <w:right w:w="15" w:type="dxa"/>
            </w:tcMar>
            <w:vAlign w:val="bottom"/>
          </w:tcPr>
          <w:p w14:paraId="50EDCC4B" w14:textId="20E0AC6E"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4DC33DF3" w14:textId="52199F8D"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562C71E9" w14:textId="02FF1F6E" w:rsidR="00B556BD" w:rsidRDefault="00516054">
            <w:pPr>
              <w:keepNext/>
              <w:tabs>
                <w:tab w:val="left" w:pos="913"/>
                <w:tab w:val="left" w:pos="1477"/>
              </w:tabs>
              <w:spacing w:before="43" w:after="20" w:line="310" w:lineRule="auto"/>
              <w:jc w:val="right"/>
            </w:pPr>
            <w:r>
              <w:rPr>
                <w:rFonts w:ascii="Infra" w:eastAsia="Infra" w:hAnsi="Infra" w:cs="Infra"/>
                <w:color w:val="626469"/>
                <w:sz w:val="17"/>
              </w:rPr>
              <w:t>70,127</w:t>
            </w:r>
          </w:p>
        </w:tc>
      </w:tr>
      <w:tr w:rsidR="00B556BD" w14:paraId="36B0CC32" w14:textId="77777777">
        <w:trPr>
          <w:cantSplit/>
        </w:trPr>
        <w:tc>
          <w:tcPr>
            <w:tcW w:w="4695" w:type="dxa"/>
            <w:tcBorders>
              <w:top w:val="nil"/>
              <w:left w:val="nil"/>
              <w:bottom w:val="nil"/>
              <w:right w:val="nil"/>
            </w:tcBorders>
            <w:tcMar>
              <w:top w:w="0" w:type="dxa"/>
              <w:left w:w="53" w:type="dxa"/>
              <w:bottom w:w="0" w:type="dxa"/>
              <w:right w:w="53" w:type="dxa"/>
            </w:tcMar>
            <w:vAlign w:val="bottom"/>
          </w:tcPr>
          <w:p w14:paraId="5C41D86E" w14:textId="77777777" w:rsidR="00B556BD" w:rsidRDefault="00516054">
            <w:pPr>
              <w:keepNext/>
              <w:spacing w:before="43" w:after="20"/>
            </w:pPr>
            <w:r>
              <w:rPr>
                <w:rFonts w:ascii="Infra" w:eastAsia="Infra" w:hAnsi="Infra" w:cs="Infra"/>
                <w:color w:val="636666"/>
                <w:sz w:val="17"/>
              </w:rPr>
              <w:t>Loans</w:t>
            </w:r>
          </w:p>
        </w:tc>
        <w:tc>
          <w:tcPr>
            <w:tcW w:w="1515" w:type="dxa"/>
            <w:tcBorders>
              <w:top w:val="nil"/>
              <w:left w:val="nil"/>
              <w:bottom w:val="nil"/>
              <w:right w:val="nil"/>
            </w:tcBorders>
            <w:tcMar>
              <w:top w:w="0" w:type="dxa"/>
              <w:left w:w="0" w:type="dxa"/>
              <w:bottom w:w="0" w:type="dxa"/>
              <w:right w:w="15" w:type="dxa"/>
            </w:tcMar>
            <w:vAlign w:val="bottom"/>
          </w:tcPr>
          <w:p w14:paraId="6518DA2A" w14:textId="1C96BEE0" w:rsidR="00B556BD" w:rsidRDefault="00516054">
            <w:pPr>
              <w:keepNext/>
              <w:tabs>
                <w:tab w:val="left" w:pos="995"/>
                <w:tab w:val="left" w:pos="1447"/>
              </w:tabs>
              <w:spacing w:before="43" w:after="20" w:line="310" w:lineRule="auto"/>
              <w:jc w:val="right"/>
            </w:pPr>
            <w:r>
              <w:rPr>
                <w:rFonts w:ascii="Infra" w:eastAsia="Infra" w:hAnsi="Infra" w:cs="Infra"/>
                <w:color w:val="626469"/>
                <w:sz w:val="17"/>
              </w:rPr>
              <w:t>1,216</w:t>
            </w:r>
          </w:p>
        </w:tc>
        <w:tc>
          <w:tcPr>
            <w:tcW w:w="1545" w:type="dxa"/>
            <w:tcBorders>
              <w:top w:val="nil"/>
              <w:left w:val="nil"/>
              <w:bottom w:val="nil"/>
              <w:right w:val="nil"/>
            </w:tcBorders>
            <w:tcMar>
              <w:top w:w="0" w:type="dxa"/>
              <w:left w:w="0" w:type="dxa"/>
              <w:bottom w:w="0" w:type="dxa"/>
              <w:right w:w="15" w:type="dxa"/>
            </w:tcMar>
            <w:vAlign w:val="bottom"/>
          </w:tcPr>
          <w:p w14:paraId="057664D0" w14:textId="5B363684" w:rsidR="00B556BD" w:rsidRDefault="00516054">
            <w:pPr>
              <w:keepNext/>
              <w:tabs>
                <w:tab w:val="left" w:pos="1025"/>
                <w:tab w:val="left" w:pos="1477"/>
              </w:tabs>
              <w:spacing w:before="43" w:after="20" w:line="310" w:lineRule="auto"/>
              <w:jc w:val="right"/>
            </w:pPr>
            <w:r>
              <w:rPr>
                <w:rFonts w:ascii="Infra" w:eastAsia="Infra" w:hAnsi="Infra" w:cs="Infra"/>
                <w:color w:val="626469"/>
                <w:sz w:val="17"/>
              </w:rPr>
              <w:t>2,114</w:t>
            </w:r>
          </w:p>
        </w:tc>
        <w:tc>
          <w:tcPr>
            <w:tcW w:w="1545" w:type="dxa"/>
            <w:tcBorders>
              <w:top w:val="nil"/>
              <w:left w:val="nil"/>
              <w:bottom w:val="nil"/>
              <w:right w:val="nil"/>
            </w:tcBorders>
            <w:tcMar>
              <w:top w:w="0" w:type="dxa"/>
              <w:left w:w="0" w:type="dxa"/>
              <w:bottom w:w="0" w:type="dxa"/>
              <w:right w:w="15" w:type="dxa"/>
            </w:tcMar>
            <w:vAlign w:val="bottom"/>
          </w:tcPr>
          <w:p w14:paraId="2A063417" w14:textId="49D651ED" w:rsidR="00B556BD" w:rsidRDefault="00516054">
            <w:pPr>
              <w:keepNext/>
              <w:tabs>
                <w:tab w:val="left" w:pos="1141"/>
              </w:tabs>
              <w:spacing w:before="43" w:after="20" w:line="310" w:lineRule="auto"/>
              <w:jc w:val="right"/>
            </w:pPr>
            <w:r>
              <w:rPr>
                <w:rFonts w:ascii="Infra" w:eastAsia="Infra" w:hAnsi="Infra" w:cs="Infra"/>
                <w:color w:val="626469"/>
                <w:sz w:val="17"/>
              </w:rPr>
              <w:t>(96)</w:t>
            </w:r>
          </w:p>
        </w:tc>
        <w:tc>
          <w:tcPr>
            <w:tcW w:w="1545" w:type="dxa"/>
            <w:tcBorders>
              <w:top w:val="nil"/>
              <w:left w:val="nil"/>
              <w:bottom w:val="nil"/>
              <w:right w:val="nil"/>
            </w:tcBorders>
            <w:tcMar>
              <w:top w:w="0" w:type="dxa"/>
              <w:left w:w="0" w:type="dxa"/>
              <w:bottom w:w="0" w:type="dxa"/>
              <w:right w:w="15" w:type="dxa"/>
            </w:tcMar>
            <w:vAlign w:val="bottom"/>
          </w:tcPr>
          <w:p w14:paraId="4B09167E" w14:textId="4A2A9BCD" w:rsidR="00B556BD" w:rsidRDefault="00516054">
            <w:pPr>
              <w:keepNext/>
              <w:tabs>
                <w:tab w:val="left" w:pos="983"/>
                <w:tab w:val="left" w:pos="1477"/>
              </w:tabs>
              <w:spacing w:before="43" w:after="20" w:line="310" w:lineRule="auto"/>
              <w:jc w:val="right"/>
            </w:pPr>
            <w:r>
              <w:rPr>
                <w:rFonts w:ascii="Infra" w:eastAsia="Infra" w:hAnsi="Infra" w:cs="Infra"/>
                <w:color w:val="626469"/>
                <w:sz w:val="17"/>
              </w:rPr>
              <w:t>3,234</w:t>
            </w:r>
          </w:p>
        </w:tc>
      </w:tr>
      <w:tr w:rsidR="00B556BD" w14:paraId="608FF5E0" w14:textId="77777777">
        <w:trPr>
          <w:cantSplit/>
        </w:trPr>
        <w:tc>
          <w:tcPr>
            <w:tcW w:w="4695" w:type="dxa"/>
            <w:tcBorders>
              <w:top w:val="nil"/>
              <w:left w:val="nil"/>
              <w:bottom w:val="nil"/>
              <w:right w:val="nil"/>
            </w:tcBorders>
            <w:tcMar>
              <w:top w:w="0" w:type="dxa"/>
              <w:left w:w="53" w:type="dxa"/>
              <w:bottom w:w="0" w:type="dxa"/>
              <w:right w:w="53" w:type="dxa"/>
            </w:tcMar>
            <w:vAlign w:val="bottom"/>
          </w:tcPr>
          <w:p w14:paraId="37966DA3" w14:textId="77777777" w:rsidR="00B556BD" w:rsidRDefault="00516054">
            <w:pPr>
              <w:keepNext/>
              <w:spacing w:before="43" w:after="20"/>
            </w:pPr>
            <w:r>
              <w:rPr>
                <w:rFonts w:ascii="Infra" w:eastAsia="Infra" w:hAnsi="Infra" w:cs="Infra"/>
                <w:color w:val="636666"/>
                <w:sz w:val="17"/>
              </w:rPr>
              <w:t>Debt securities</w:t>
            </w:r>
          </w:p>
        </w:tc>
        <w:tc>
          <w:tcPr>
            <w:tcW w:w="1515" w:type="dxa"/>
            <w:tcBorders>
              <w:top w:val="nil"/>
              <w:left w:val="nil"/>
              <w:bottom w:val="nil"/>
              <w:right w:val="nil"/>
            </w:tcBorders>
            <w:tcMar>
              <w:top w:w="0" w:type="dxa"/>
              <w:left w:w="0" w:type="dxa"/>
              <w:bottom w:w="0" w:type="dxa"/>
              <w:right w:w="15" w:type="dxa"/>
            </w:tcMar>
            <w:vAlign w:val="bottom"/>
          </w:tcPr>
          <w:p w14:paraId="20F8C708" w14:textId="46D4A7BA" w:rsidR="00B556BD" w:rsidRDefault="00516054">
            <w:pPr>
              <w:keepNext/>
              <w:tabs>
                <w:tab w:val="left" w:pos="873"/>
                <w:tab w:val="left" w:pos="1447"/>
              </w:tabs>
              <w:spacing w:before="43" w:after="20" w:line="310" w:lineRule="auto"/>
              <w:jc w:val="right"/>
            </w:pPr>
            <w:r>
              <w:rPr>
                <w:rFonts w:ascii="Infra" w:eastAsia="Infra" w:hAnsi="Infra" w:cs="Infra"/>
                <w:color w:val="626469"/>
                <w:sz w:val="17"/>
              </w:rPr>
              <w:t>62,821</w:t>
            </w:r>
          </w:p>
        </w:tc>
        <w:tc>
          <w:tcPr>
            <w:tcW w:w="1545" w:type="dxa"/>
            <w:tcBorders>
              <w:top w:val="nil"/>
              <w:left w:val="nil"/>
              <w:bottom w:val="nil"/>
              <w:right w:val="nil"/>
            </w:tcBorders>
            <w:tcMar>
              <w:top w:w="0" w:type="dxa"/>
              <w:left w:w="0" w:type="dxa"/>
              <w:bottom w:w="0" w:type="dxa"/>
              <w:right w:w="15" w:type="dxa"/>
            </w:tcMar>
            <w:vAlign w:val="bottom"/>
          </w:tcPr>
          <w:p w14:paraId="02F835F5" w14:textId="37A8D873"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073AA663" w14:textId="6E00662A"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700DE826" w14:textId="10234996" w:rsidR="00B556BD" w:rsidRDefault="00516054">
            <w:pPr>
              <w:keepNext/>
              <w:tabs>
                <w:tab w:val="left" w:pos="903"/>
                <w:tab w:val="left" w:pos="1477"/>
              </w:tabs>
              <w:spacing w:before="43" w:after="20" w:line="310" w:lineRule="auto"/>
              <w:jc w:val="right"/>
            </w:pPr>
            <w:r>
              <w:rPr>
                <w:rFonts w:ascii="Infra" w:eastAsia="Infra" w:hAnsi="Infra" w:cs="Infra"/>
                <w:color w:val="626469"/>
                <w:sz w:val="17"/>
              </w:rPr>
              <w:t>62,821</w:t>
            </w:r>
          </w:p>
        </w:tc>
      </w:tr>
      <w:tr w:rsidR="00B556BD" w14:paraId="64DC5EA6" w14:textId="77777777">
        <w:trPr>
          <w:cantSplit/>
        </w:trPr>
        <w:tc>
          <w:tcPr>
            <w:tcW w:w="4695" w:type="dxa"/>
            <w:tcBorders>
              <w:top w:val="nil"/>
              <w:left w:val="nil"/>
              <w:bottom w:val="single" w:sz="8" w:space="0" w:color="E56A54"/>
              <w:right w:val="nil"/>
            </w:tcBorders>
            <w:tcMar>
              <w:top w:w="0" w:type="dxa"/>
              <w:left w:w="53" w:type="dxa"/>
              <w:bottom w:w="0" w:type="dxa"/>
              <w:right w:w="53" w:type="dxa"/>
            </w:tcMar>
            <w:vAlign w:val="bottom"/>
          </w:tcPr>
          <w:p w14:paraId="0DD87BA7" w14:textId="77777777" w:rsidR="00B556BD" w:rsidRDefault="00516054">
            <w:pPr>
              <w:keepNext/>
              <w:spacing w:before="43" w:after="20"/>
            </w:pPr>
            <w:r>
              <w:rPr>
                <w:rFonts w:ascii="Infra" w:eastAsia="Infra" w:hAnsi="Infra" w:cs="Infra"/>
                <w:color w:val="636666"/>
                <w:sz w:val="17"/>
              </w:rPr>
              <w:t>Derivative assets - net of derivative liabilities</w:t>
            </w:r>
          </w:p>
        </w:tc>
        <w:tc>
          <w:tcPr>
            <w:tcW w:w="1515" w:type="dxa"/>
            <w:tcBorders>
              <w:top w:val="nil"/>
              <w:left w:val="nil"/>
              <w:bottom w:val="single" w:sz="8" w:space="0" w:color="E56A54"/>
              <w:right w:val="nil"/>
            </w:tcBorders>
            <w:tcMar>
              <w:top w:w="0" w:type="dxa"/>
              <w:left w:w="0" w:type="dxa"/>
              <w:bottom w:w="0" w:type="dxa"/>
              <w:right w:w="15" w:type="dxa"/>
            </w:tcMar>
            <w:vAlign w:val="bottom"/>
          </w:tcPr>
          <w:p w14:paraId="450C7103" w14:textId="34CACB78" w:rsidR="00B556BD" w:rsidRDefault="00516054">
            <w:pPr>
              <w:keepNext/>
              <w:tabs>
                <w:tab w:val="left" w:pos="897"/>
              </w:tabs>
              <w:spacing w:before="43" w:after="20" w:line="310" w:lineRule="auto"/>
              <w:jc w:val="right"/>
            </w:pPr>
            <w:r>
              <w:rPr>
                <w:rFonts w:ascii="Infra" w:eastAsia="Infra" w:hAnsi="Infra" w:cs="Infra"/>
                <w:color w:val="626469"/>
                <w:sz w:val="17"/>
              </w:rPr>
              <w:t>(1,335)</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0958548A" w14:textId="2A156BD7"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1CAFDA72" w14:textId="5A454CD4"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215C169E" w14:textId="2FA13B01" w:rsidR="00B556BD" w:rsidRDefault="00516054">
            <w:pPr>
              <w:keepNext/>
              <w:tabs>
                <w:tab w:val="left" w:pos="927"/>
              </w:tabs>
              <w:spacing w:before="43" w:after="20" w:line="310" w:lineRule="auto"/>
              <w:jc w:val="right"/>
            </w:pPr>
            <w:r>
              <w:rPr>
                <w:rFonts w:ascii="Infra" w:eastAsia="Infra" w:hAnsi="Infra" w:cs="Infra"/>
                <w:color w:val="626469"/>
                <w:sz w:val="17"/>
              </w:rPr>
              <w:t>(1,335)</w:t>
            </w:r>
          </w:p>
        </w:tc>
      </w:tr>
      <w:tr w:rsidR="00B556BD" w14:paraId="7228AC0F" w14:textId="77777777">
        <w:trPr>
          <w:cantSplit/>
        </w:trPr>
        <w:tc>
          <w:tcPr>
            <w:tcW w:w="469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7527E96F" w14:textId="77777777" w:rsidR="00B556BD" w:rsidRDefault="00516054">
            <w:pPr>
              <w:spacing w:before="23" w:after="20"/>
            </w:pPr>
            <w:r>
              <w:rPr>
                <w:rFonts w:ascii="Infra" w:eastAsia="Infra" w:hAnsi="Infra" w:cs="Infra"/>
                <w:b/>
                <w:color w:val="636666"/>
                <w:sz w:val="17"/>
              </w:rPr>
              <w:t>Total FVTPL</w:t>
            </w:r>
          </w:p>
        </w:tc>
        <w:tc>
          <w:tcPr>
            <w:tcW w:w="151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7332D14" w14:textId="50D1459B" w:rsidR="00B556BD" w:rsidRDefault="00516054">
            <w:pPr>
              <w:tabs>
                <w:tab w:val="left" w:pos="775"/>
                <w:tab w:val="left" w:pos="1447"/>
              </w:tabs>
              <w:spacing w:before="23" w:after="20" w:line="310" w:lineRule="auto"/>
              <w:jc w:val="right"/>
            </w:pPr>
            <w:r>
              <w:rPr>
                <w:rFonts w:ascii="Infra" w:eastAsia="Infra" w:hAnsi="Infra" w:cs="Infra"/>
                <w:color w:val="626469"/>
                <w:sz w:val="17"/>
              </w:rPr>
              <w:t>132,829</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1552585" w14:textId="3FC5273B" w:rsidR="00B556BD" w:rsidRDefault="00516054">
            <w:pPr>
              <w:tabs>
                <w:tab w:val="left" w:pos="1025"/>
                <w:tab w:val="left" w:pos="1477"/>
              </w:tabs>
              <w:spacing w:before="23" w:after="20" w:line="310" w:lineRule="auto"/>
              <w:jc w:val="right"/>
            </w:pPr>
            <w:r>
              <w:rPr>
                <w:rFonts w:ascii="Infra" w:eastAsia="Infra" w:hAnsi="Infra" w:cs="Infra"/>
                <w:color w:val="626469"/>
                <w:sz w:val="17"/>
              </w:rPr>
              <w:t>2,114</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A8D1D35" w14:textId="097ECB91" w:rsidR="00B556BD" w:rsidRDefault="00516054">
            <w:pPr>
              <w:tabs>
                <w:tab w:val="left" w:pos="1141"/>
              </w:tabs>
              <w:spacing w:before="23" w:after="20" w:line="310" w:lineRule="auto"/>
              <w:jc w:val="right"/>
            </w:pPr>
            <w:r>
              <w:rPr>
                <w:rFonts w:ascii="Infra" w:eastAsia="Infra" w:hAnsi="Infra" w:cs="Infra"/>
                <w:color w:val="626469"/>
                <w:sz w:val="17"/>
              </w:rPr>
              <w:t>(96)</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2A65570" w14:textId="19F2F038" w:rsidR="00B556BD" w:rsidRDefault="00516054">
            <w:pPr>
              <w:tabs>
                <w:tab w:val="left" w:pos="804"/>
                <w:tab w:val="left" w:pos="1477"/>
              </w:tabs>
              <w:spacing w:before="23" w:after="20" w:line="310" w:lineRule="auto"/>
              <w:jc w:val="right"/>
            </w:pPr>
            <w:r>
              <w:rPr>
                <w:rFonts w:ascii="Infra" w:eastAsia="Infra" w:hAnsi="Infra" w:cs="Infra"/>
                <w:color w:val="626469"/>
                <w:sz w:val="17"/>
              </w:rPr>
              <w:t>134,847</w:t>
            </w:r>
          </w:p>
        </w:tc>
      </w:tr>
    </w:tbl>
    <w:p w14:paraId="1D5DBDC1" w14:textId="77777777" w:rsidR="00B556BD" w:rsidRDefault="00B556BD">
      <w:pPr>
        <w:spacing w:before="110" w:line="283" w:lineRule="auto"/>
        <w:rPr>
          <w:rFonts w:ascii="Infra" w:eastAsia="Infra" w:hAnsi="Infra" w:cs="Infra"/>
          <w:b/>
          <w:color w:val="0D5257"/>
          <w:sz w:val="10"/>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5"/>
        <w:gridCol w:w="1545"/>
        <w:gridCol w:w="1545"/>
        <w:gridCol w:w="1545"/>
        <w:gridCol w:w="1515"/>
      </w:tblGrid>
      <w:tr w:rsidR="00B556BD" w14:paraId="5FCE112D" w14:textId="77777777" w:rsidTr="0048198C">
        <w:trPr>
          <w:cantSplit/>
        </w:trPr>
        <w:tc>
          <w:tcPr>
            <w:tcW w:w="4695" w:type="dxa"/>
            <w:tcBorders>
              <w:top w:val="nil"/>
              <w:left w:val="nil"/>
              <w:bottom w:val="nil"/>
              <w:right w:val="nil"/>
            </w:tcBorders>
            <w:shd w:val="clear" w:color="auto" w:fill="auto"/>
            <w:tcMar>
              <w:top w:w="0" w:type="dxa"/>
              <w:left w:w="53" w:type="dxa"/>
              <w:bottom w:w="0" w:type="dxa"/>
              <w:right w:w="53" w:type="dxa"/>
            </w:tcMar>
            <w:vAlign w:val="bottom"/>
          </w:tcPr>
          <w:p w14:paraId="304543CB" w14:textId="77777777" w:rsidR="00B556BD" w:rsidRPr="0048198C" w:rsidRDefault="00B556BD">
            <w:pPr>
              <w:keepNext/>
              <w:spacing w:before="23" w:after="20"/>
              <w:rPr>
                <w:color w:val="E56A54"/>
              </w:rPr>
            </w:pPr>
          </w:p>
        </w:tc>
        <w:tc>
          <w:tcPr>
            <w:tcW w:w="1545" w:type="dxa"/>
            <w:tcBorders>
              <w:top w:val="nil"/>
              <w:left w:val="nil"/>
              <w:bottom w:val="nil"/>
              <w:right w:val="nil"/>
            </w:tcBorders>
            <w:shd w:val="clear" w:color="auto" w:fill="auto"/>
            <w:tcMar>
              <w:top w:w="0" w:type="dxa"/>
              <w:left w:w="53" w:type="dxa"/>
              <w:bottom w:w="0" w:type="dxa"/>
              <w:right w:w="53" w:type="dxa"/>
            </w:tcMar>
            <w:vAlign w:val="bottom"/>
          </w:tcPr>
          <w:p w14:paraId="6C46A2CD" w14:textId="77777777" w:rsidR="00B556BD" w:rsidRPr="0048198C" w:rsidRDefault="00516054">
            <w:pPr>
              <w:keepNext/>
              <w:spacing w:before="23" w:line="274" w:lineRule="auto"/>
              <w:jc w:val="right"/>
              <w:rPr>
                <w:rFonts w:ascii="Infra" w:eastAsia="Infra" w:hAnsi="Infra" w:cs="Infra"/>
                <w:color w:val="E56A54"/>
                <w:sz w:val="13"/>
              </w:rPr>
            </w:pPr>
            <w:r w:rsidRPr="0048198C">
              <w:rPr>
                <w:rFonts w:ascii="Infra" w:eastAsia="Infra" w:hAnsi="Infra" w:cs="Infra"/>
                <w:color w:val="E56A54"/>
                <w:sz w:val="13"/>
              </w:rPr>
              <w:t xml:space="preserve">31 December 2022  </w:t>
            </w:r>
          </w:p>
          <w:p w14:paraId="6CE08D6D" w14:textId="77777777" w:rsidR="00B556BD" w:rsidRPr="0048198C" w:rsidRDefault="00516054">
            <w:pPr>
              <w:spacing w:after="20" w:line="274" w:lineRule="auto"/>
              <w:jc w:val="right"/>
              <w:rPr>
                <w:rFonts w:ascii="Infra" w:eastAsia="Infra" w:hAnsi="Infra" w:cs="Infra"/>
                <w:color w:val="E56A54"/>
                <w:sz w:val="13"/>
              </w:rPr>
            </w:pPr>
            <w:r w:rsidRPr="0048198C">
              <w:rPr>
                <w:rFonts w:ascii="Infra" w:eastAsia="Infra" w:hAnsi="Infra" w:cs="Infra"/>
                <w:color w:val="E56A54"/>
                <w:sz w:val="13"/>
              </w:rPr>
              <w:t>IAS 39</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7D9E91A5" w14:textId="77777777" w:rsidR="00B556BD" w:rsidRPr="0048198C" w:rsidRDefault="00516054">
            <w:pPr>
              <w:keepNext/>
              <w:spacing w:before="23" w:after="20" w:line="274" w:lineRule="auto"/>
              <w:jc w:val="right"/>
              <w:rPr>
                <w:color w:val="E56A54"/>
              </w:rPr>
            </w:pPr>
            <w:r w:rsidRPr="0048198C">
              <w:rPr>
                <w:rFonts w:ascii="Infra" w:eastAsia="Infra" w:hAnsi="Infra" w:cs="Infra"/>
                <w:color w:val="E56A54"/>
                <w:sz w:val="13"/>
              </w:rPr>
              <w:t>Reclassification</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47465B4E" w14:textId="77777777" w:rsidR="00B556BD" w:rsidRPr="0048198C" w:rsidRDefault="00516054">
            <w:pPr>
              <w:keepNext/>
              <w:spacing w:before="23" w:after="20" w:line="274" w:lineRule="auto"/>
              <w:jc w:val="right"/>
              <w:rPr>
                <w:color w:val="E56A54"/>
              </w:rPr>
            </w:pPr>
            <w:r w:rsidRPr="0048198C">
              <w:rPr>
                <w:rFonts w:ascii="Infra" w:eastAsia="Infra" w:hAnsi="Infra" w:cs="Infra"/>
                <w:color w:val="E56A54"/>
                <w:sz w:val="13"/>
              </w:rPr>
              <w:t>Remeasurement</w:t>
            </w:r>
          </w:p>
        </w:tc>
        <w:tc>
          <w:tcPr>
            <w:tcW w:w="1515" w:type="dxa"/>
            <w:tcBorders>
              <w:top w:val="nil"/>
              <w:left w:val="nil"/>
              <w:bottom w:val="nil"/>
              <w:right w:val="nil"/>
            </w:tcBorders>
            <w:shd w:val="clear" w:color="auto" w:fill="auto"/>
            <w:tcMar>
              <w:top w:w="0" w:type="dxa"/>
              <w:left w:w="53" w:type="dxa"/>
              <w:bottom w:w="0" w:type="dxa"/>
              <w:right w:w="53" w:type="dxa"/>
            </w:tcMar>
            <w:vAlign w:val="bottom"/>
          </w:tcPr>
          <w:p w14:paraId="71299C9E" w14:textId="77777777" w:rsidR="00B556BD" w:rsidRPr="0048198C" w:rsidRDefault="00516054">
            <w:pPr>
              <w:keepNext/>
              <w:spacing w:before="23" w:line="274" w:lineRule="auto"/>
              <w:jc w:val="right"/>
              <w:rPr>
                <w:rFonts w:ascii="Infra" w:eastAsia="Infra" w:hAnsi="Infra" w:cs="Infra"/>
                <w:color w:val="E56A54"/>
                <w:sz w:val="13"/>
              </w:rPr>
            </w:pPr>
            <w:r w:rsidRPr="0048198C">
              <w:rPr>
                <w:rFonts w:ascii="Infra" w:eastAsia="Infra" w:hAnsi="Infra" w:cs="Infra"/>
                <w:color w:val="E56A54"/>
                <w:sz w:val="13"/>
              </w:rPr>
              <w:t>1 January 2023</w:t>
            </w:r>
          </w:p>
          <w:p w14:paraId="646A5F12" w14:textId="77777777" w:rsidR="00B556BD" w:rsidRPr="0048198C" w:rsidRDefault="00516054">
            <w:pPr>
              <w:spacing w:after="20" w:line="274" w:lineRule="auto"/>
              <w:jc w:val="right"/>
              <w:rPr>
                <w:rFonts w:ascii="Infra" w:eastAsia="Infra" w:hAnsi="Infra" w:cs="Infra"/>
                <w:color w:val="E56A54"/>
                <w:sz w:val="13"/>
              </w:rPr>
            </w:pPr>
            <w:r w:rsidRPr="0048198C">
              <w:rPr>
                <w:rFonts w:ascii="Infra" w:eastAsia="Infra" w:hAnsi="Infra" w:cs="Infra"/>
                <w:color w:val="E56A54"/>
                <w:sz w:val="13"/>
              </w:rPr>
              <w:t>IFRS 9</w:t>
            </w:r>
          </w:p>
        </w:tc>
      </w:tr>
      <w:tr w:rsidR="00B556BD" w14:paraId="4A14ACA1" w14:textId="77777777" w:rsidTr="0048198C">
        <w:trPr>
          <w:cantSplit/>
        </w:trPr>
        <w:tc>
          <w:tcPr>
            <w:tcW w:w="4695" w:type="dxa"/>
            <w:tcBorders>
              <w:top w:val="nil"/>
              <w:left w:val="nil"/>
              <w:bottom w:val="nil"/>
              <w:right w:val="nil"/>
            </w:tcBorders>
            <w:shd w:val="clear" w:color="auto" w:fill="auto"/>
            <w:tcMar>
              <w:top w:w="0" w:type="dxa"/>
              <w:left w:w="53" w:type="dxa"/>
              <w:bottom w:w="0" w:type="dxa"/>
              <w:right w:w="53" w:type="dxa"/>
            </w:tcMar>
            <w:vAlign w:val="bottom"/>
          </w:tcPr>
          <w:p w14:paraId="7F75CACE" w14:textId="77777777" w:rsidR="00B556BD" w:rsidRPr="0048198C" w:rsidRDefault="00B556BD">
            <w:pPr>
              <w:keepNext/>
              <w:spacing w:before="43" w:after="20"/>
              <w:rPr>
                <w:color w:val="E56A54"/>
              </w:rPr>
            </w:pP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64F22A68"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3951D570"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1375F49E"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15" w:type="dxa"/>
            <w:tcBorders>
              <w:top w:val="nil"/>
              <w:left w:val="nil"/>
              <w:bottom w:val="nil"/>
              <w:right w:val="nil"/>
            </w:tcBorders>
            <w:shd w:val="clear" w:color="auto" w:fill="auto"/>
            <w:tcMar>
              <w:top w:w="0" w:type="dxa"/>
              <w:left w:w="0" w:type="dxa"/>
              <w:bottom w:w="0" w:type="dxa"/>
              <w:right w:w="53" w:type="dxa"/>
            </w:tcMar>
            <w:vAlign w:val="bottom"/>
          </w:tcPr>
          <w:p w14:paraId="2F361D74"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r>
      <w:tr w:rsidR="00B556BD" w14:paraId="60FB024C"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162F6CE4" w14:textId="77777777" w:rsidR="00B556BD" w:rsidRDefault="00516054">
            <w:pPr>
              <w:keepNext/>
              <w:spacing w:before="23" w:after="20"/>
            </w:pPr>
            <w:r>
              <w:rPr>
                <w:rFonts w:ascii="Infra" w:eastAsia="Infra" w:hAnsi="Infra" w:cs="Infra"/>
                <w:b/>
                <w:color w:val="636666"/>
                <w:sz w:val="17"/>
              </w:rPr>
              <w:t xml:space="preserve">Amortised cost: </w:t>
            </w:r>
          </w:p>
        </w:tc>
        <w:tc>
          <w:tcPr>
            <w:tcW w:w="1545" w:type="dxa"/>
            <w:tcBorders>
              <w:top w:val="nil"/>
              <w:left w:val="nil"/>
              <w:bottom w:val="nil"/>
              <w:right w:val="nil"/>
            </w:tcBorders>
            <w:tcMar>
              <w:top w:w="0" w:type="dxa"/>
              <w:left w:w="0" w:type="dxa"/>
              <w:bottom w:w="0" w:type="dxa"/>
              <w:right w:w="0" w:type="dxa"/>
            </w:tcMar>
            <w:vAlign w:val="bottom"/>
          </w:tcPr>
          <w:p w14:paraId="3471167C" w14:textId="77777777" w:rsidR="00B556BD" w:rsidRDefault="00B556BD">
            <w:pPr>
              <w:keepNext/>
            </w:pPr>
          </w:p>
        </w:tc>
        <w:tc>
          <w:tcPr>
            <w:tcW w:w="1545" w:type="dxa"/>
            <w:tcBorders>
              <w:top w:val="nil"/>
              <w:left w:val="nil"/>
              <w:bottom w:val="nil"/>
              <w:right w:val="nil"/>
            </w:tcBorders>
            <w:tcMar>
              <w:top w:w="0" w:type="dxa"/>
              <w:left w:w="0" w:type="dxa"/>
              <w:bottom w:w="0" w:type="dxa"/>
              <w:right w:w="0" w:type="dxa"/>
            </w:tcMar>
            <w:vAlign w:val="bottom"/>
          </w:tcPr>
          <w:p w14:paraId="71785A9A" w14:textId="77777777" w:rsidR="00B556BD" w:rsidRDefault="00B556BD">
            <w:pPr>
              <w:keepNext/>
            </w:pPr>
          </w:p>
        </w:tc>
        <w:tc>
          <w:tcPr>
            <w:tcW w:w="1545" w:type="dxa"/>
            <w:tcBorders>
              <w:top w:val="nil"/>
              <w:left w:val="nil"/>
              <w:bottom w:val="nil"/>
              <w:right w:val="nil"/>
            </w:tcBorders>
            <w:tcMar>
              <w:top w:w="0" w:type="dxa"/>
              <w:left w:w="0" w:type="dxa"/>
              <w:bottom w:w="0" w:type="dxa"/>
              <w:right w:w="0" w:type="dxa"/>
            </w:tcMar>
            <w:vAlign w:val="bottom"/>
          </w:tcPr>
          <w:p w14:paraId="3138B1B2" w14:textId="77777777" w:rsidR="00B556BD" w:rsidRDefault="00B556BD">
            <w:pPr>
              <w:keepNext/>
            </w:pPr>
          </w:p>
        </w:tc>
        <w:tc>
          <w:tcPr>
            <w:tcW w:w="1515" w:type="dxa"/>
            <w:tcBorders>
              <w:top w:val="nil"/>
              <w:left w:val="nil"/>
              <w:bottom w:val="nil"/>
              <w:right w:val="nil"/>
            </w:tcBorders>
            <w:tcMar>
              <w:top w:w="0" w:type="dxa"/>
              <w:left w:w="0" w:type="dxa"/>
              <w:bottom w:w="0" w:type="dxa"/>
              <w:right w:w="0" w:type="dxa"/>
            </w:tcMar>
            <w:vAlign w:val="bottom"/>
          </w:tcPr>
          <w:p w14:paraId="6705B4EE" w14:textId="77777777" w:rsidR="00B556BD" w:rsidRDefault="00B556BD">
            <w:pPr>
              <w:keepNext/>
            </w:pPr>
          </w:p>
        </w:tc>
      </w:tr>
      <w:tr w:rsidR="00B556BD" w14:paraId="6233BD5C"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189416C5" w14:textId="77777777" w:rsidR="00B556BD" w:rsidRDefault="00516054">
            <w:pPr>
              <w:keepNext/>
              <w:spacing w:before="43" w:after="20"/>
            </w:pPr>
            <w:r>
              <w:rPr>
                <w:rFonts w:ascii="Infra" w:eastAsia="Infra" w:hAnsi="Infra" w:cs="Infra"/>
                <w:color w:val="636666"/>
                <w:sz w:val="17"/>
              </w:rPr>
              <w:t>Loans</w:t>
            </w:r>
          </w:p>
        </w:tc>
        <w:tc>
          <w:tcPr>
            <w:tcW w:w="1545" w:type="dxa"/>
            <w:tcBorders>
              <w:top w:val="nil"/>
              <w:left w:val="nil"/>
              <w:bottom w:val="nil"/>
              <w:right w:val="nil"/>
            </w:tcBorders>
            <w:tcMar>
              <w:top w:w="0" w:type="dxa"/>
              <w:left w:w="0" w:type="dxa"/>
              <w:bottom w:w="0" w:type="dxa"/>
              <w:right w:w="15" w:type="dxa"/>
            </w:tcMar>
            <w:vAlign w:val="bottom"/>
          </w:tcPr>
          <w:p w14:paraId="043A5265" w14:textId="612AB28F" w:rsidR="00B556BD" w:rsidRDefault="00516054">
            <w:pPr>
              <w:keepNext/>
              <w:tabs>
                <w:tab w:val="left" w:pos="1025"/>
                <w:tab w:val="left" w:pos="1477"/>
              </w:tabs>
              <w:spacing w:before="43" w:after="20" w:line="310" w:lineRule="auto"/>
              <w:jc w:val="right"/>
            </w:pPr>
            <w:r>
              <w:rPr>
                <w:rFonts w:ascii="Infra" w:eastAsia="Infra" w:hAnsi="Infra" w:cs="Infra"/>
                <w:color w:val="626469"/>
                <w:sz w:val="17"/>
              </w:rPr>
              <w:t>2,114</w:t>
            </w:r>
          </w:p>
        </w:tc>
        <w:tc>
          <w:tcPr>
            <w:tcW w:w="1545" w:type="dxa"/>
            <w:tcBorders>
              <w:top w:val="nil"/>
              <w:left w:val="nil"/>
              <w:bottom w:val="nil"/>
              <w:right w:val="nil"/>
            </w:tcBorders>
            <w:tcMar>
              <w:top w:w="0" w:type="dxa"/>
              <w:left w:w="0" w:type="dxa"/>
              <w:bottom w:w="0" w:type="dxa"/>
              <w:right w:w="15" w:type="dxa"/>
            </w:tcMar>
            <w:vAlign w:val="bottom"/>
          </w:tcPr>
          <w:p w14:paraId="4C77A377" w14:textId="3E1101AC" w:rsidR="00B556BD" w:rsidRDefault="00516054">
            <w:pPr>
              <w:keepNext/>
              <w:tabs>
                <w:tab w:val="left" w:pos="949"/>
              </w:tabs>
              <w:spacing w:before="43" w:after="20" w:line="310" w:lineRule="auto"/>
              <w:jc w:val="right"/>
            </w:pPr>
            <w:r>
              <w:rPr>
                <w:rFonts w:ascii="Infra" w:eastAsia="Infra" w:hAnsi="Infra" w:cs="Infra"/>
                <w:color w:val="626469"/>
                <w:sz w:val="17"/>
              </w:rPr>
              <w:t>(2,114)</w:t>
            </w:r>
          </w:p>
        </w:tc>
        <w:tc>
          <w:tcPr>
            <w:tcW w:w="1545" w:type="dxa"/>
            <w:tcBorders>
              <w:top w:val="nil"/>
              <w:left w:val="nil"/>
              <w:bottom w:val="nil"/>
              <w:right w:val="nil"/>
            </w:tcBorders>
            <w:tcMar>
              <w:top w:w="0" w:type="dxa"/>
              <w:left w:w="0" w:type="dxa"/>
              <w:bottom w:w="0" w:type="dxa"/>
              <w:right w:w="15" w:type="dxa"/>
            </w:tcMar>
            <w:vAlign w:val="bottom"/>
          </w:tcPr>
          <w:p w14:paraId="24C6DD9B" w14:textId="3DAA374C"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15" w:type="dxa"/>
            <w:tcBorders>
              <w:top w:val="nil"/>
              <w:left w:val="nil"/>
              <w:bottom w:val="nil"/>
              <w:right w:val="nil"/>
            </w:tcBorders>
            <w:tcMar>
              <w:top w:w="0" w:type="dxa"/>
              <w:left w:w="0" w:type="dxa"/>
              <w:bottom w:w="0" w:type="dxa"/>
              <w:right w:w="15" w:type="dxa"/>
            </w:tcMar>
            <w:vAlign w:val="bottom"/>
          </w:tcPr>
          <w:p w14:paraId="7C3040D2" w14:textId="28E454D7" w:rsidR="00B556BD" w:rsidRDefault="00516054">
            <w:pPr>
              <w:keepNext/>
              <w:tabs>
                <w:tab w:val="left" w:pos="1226"/>
                <w:tab w:val="left" w:pos="1447"/>
              </w:tabs>
              <w:spacing w:before="43" w:after="20" w:line="310" w:lineRule="auto"/>
              <w:jc w:val="right"/>
            </w:pPr>
            <w:r>
              <w:rPr>
                <w:rFonts w:ascii="Infra" w:eastAsia="Infra" w:hAnsi="Infra" w:cs="Infra"/>
                <w:color w:val="626469"/>
                <w:sz w:val="17"/>
              </w:rPr>
              <w:t>—</w:t>
            </w:r>
          </w:p>
        </w:tc>
      </w:tr>
      <w:tr w:rsidR="00B556BD" w14:paraId="511F96BC"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75F46309" w14:textId="77777777" w:rsidR="00B556BD" w:rsidRDefault="00516054">
            <w:pPr>
              <w:keepNext/>
              <w:spacing w:before="43" w:after="20"/>
            </w:pPr>
            <w:r>
              <w:rPr>
                <w:rFonts w:ascii="Infra" w:eastAsia="Infra" w:hAnsi="Infra" w:cs="Infra"/>
                <w:color w:val="636666"/>
                <w:sz w:val="17"/>
              </w:rPr>
              <w:t>Deposits</w:t>
            </w:r>
          </w:p>
        </w:tc>
        <w:tc>
          <w:tcPr>
            <w:tcW w:w="1545" w:type="dxa"/>
            <w:tcBorders>
              <w:top w:val="nil"/>
              <w:left w:val="nil"/>
              <w:bottom w:val="nil"/>
              <w:right w:val="nil"/>
            </w:tcBorders>
            <w:tcMar>
              <w:top w:w="0" w:type="dxa"/>
              <w:left w:w="0" w:type="dxa"/>
              <w:bottom w:w="0" w:type="dxa"/>
              <w:right w:w="15" w:type="dxa"/>
            </w:tcMar>
            <w:vAlign w:val="bottom"/>
          </w:tcPr>
          <w:p w14:paraId="3B8850B2" w14:textId="030FE5B9" w:rsidR="00B556BD" w:rsidRDefault="00516054">
            <w:pPr>
              <w:keepNext/>
              <w:tabs>
                <w:tab w:val="left" w:pos="915"/>
                <w:tab w:val="left" w:pos="1477"/>
              </w:tabs>
              <w:spacing w:before="43" w:after="20" w:line="310" w:lineRule="auto"/>
              <w:jc w:val="right"/>
            </w:pPr>
            <w:r>
              <w:rPr>
                <w:rFonts w:ascii="Infra" w:eastAsia="Infra" w:hAnsi="Infra" w:cs="Infra"/>
                <w:color w:val="626469"/>
                <w:sz w:val="17"/>
              </w:rPr>
              <w:t>21,401</w:t>
            </w:r>
          </w:p>
        </w:tc>
        <w:tc>
          <w:tcPr>
            <w:tcW w:w="1545" w:type="dxa"/>
            <w:tcBorders>
              <w:top w:val="nil"/>
              <w:left w:val="nil"/>
              <w:bottom w:val="nil"/>
              <w:right w:val="nil"/>
            </w:tcBorders>
            <w:tcMar>
              <w:top w:w="0" w:type="dxa"/>
              <w:left w:w="0" w:type="dxa"/>
              <w:bottom w:w="0" w:type="dxa"/>
              <w:right w:w="15" w:type="dxa"/>
            </w:tcMar>
            <w:vAlign w:val="bottom"/>
          </w:tcPr>
          <w:p w14:paraId="778CA363" w14:textId="74DD919A"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69650E4A" w14:textId="7327C019" w:rsidR="00B556BD" w:rsidRDefault="00516054">
            <w:pPr>
              <w:keepNext/>
              <w:tabs>
                <w:tab w:val="left" w:pos="1250"/>
              </w:tabs>
              <w:spacing w:before="43" w:after="20" w:line="310" w:lineRule="auto"/>
              <w:jc w:val="right"/>
            </w:pPr>
            <w:r>
              <w:rPr>
                <w:rFonts w:ascii="Infra" w:eastAsia="Infra" w:hAnsi="Infra" w:cs="Infra"/>
                <w:color w:val="626469"/>
                <w:sz w:val="17"/>
              </w:rPr>
              <w:t>(2)</w:t>
            </w:r>
          </w:p>
        </w:tc>
        <w:tc>
          <w:tcPr>
            <w:tcW w:w="1515" w:type="dxa"/>
            <w:tcBorders>
              <w:top w:val="nil"/>
              <w:left w:val="nil"/>
              <w:bottom w:val="nil"/>
              <w:right w:val="nil"/>
            </w:tcBorders>
            <w:tcMar>
              <w:top w:w="0" w:type="dxa"/>
              <w:left w:w="0" w:type="dxa"/>
              <w:bottom w:w="0" w:type="dxa"/>
              <w:right w:w="15" w:type="dxa"/>
            </w:tcMar>
            <w:vAlign w:val="bottom"/>
          </w:tcPr>
          <w:p w14:paraId="64E21A80" w14:textId="6B27572F" w:rsidR="00B556BD" w:rsidRDefault="00516054">
            <w:pPr>
              <w:keepNext/>
              <w:tabs>
                <w:tab w:val="left" w:pos="871"/>
                <w:tab w:val="left" w:pos="1447"/>
              </w:tabs>
              <w:spacing w:before="43" w:after="20" w:line="310" w:lineRule="auto"/>
              <w:jc w:val="right"/>
            </w:pPr>
            <w:r>
              <w:rPr>
                <w:rFonts w:ascii="Infra" w:eastAsia="Infra" w:hAnsi="Infra" w:cs="Infra"/>
                <w:color w:val="626469"/>
                <w:sz w:val="17"/>
              </w:rPr>
              <w:t>21,399</w:t>
            </w:r>
          </w:p>
        </w:tc>
      </w:tr>
      <w:tr w:rsidR="00B556BD" w14:paraId="47EFF1A5"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43E69C43" w14:textId="77777777" w:rsidR="00B556BD" w:rsidRDefault="00516054">
            <w:pPr>
              <w:keepNext/>
              <w:spacing w:before="43" w:after="20"/>
            </w:pPr>
            <w:r>
              <w:rPr>
                <w:rFonts w:ascii="Infra" w:eastAsia="Infra" w:hAnsi="Infra" w:cs="Infra"/>
                <w:color w:val="636666"/>
                <w:sz w:val="17"/>
              </w:rPr>
              <w:t>Accrued investment income and other debtors</w:t>
            </w:r>
          </w:p>
        </w:tc>
        <w:tc>
          <w:tcPr>
            <w:tcW w:w="1545" w:type="dxa"/>
            <w:tcBorders>
              <w:top w:val="nil"/>
              <w:left w:val="nil"/>
              <w:bottom w:val="nil"/>
              <w:right w:val="nil"/>
            </w:tcBorders>
            <w:tcMar>
              <w:top w:w="0" w:type="dxa"/>
              <w:left w:w="0" w:type="dxa"/>
              <w:bottom w:w="0" w:type="dxa"/>
              <w:right w:w="15" w:type="dxa"/>
            </w:tcMar>
            <w:vAlign w:val="bottom"/>
          </w:tcPr>
          <w:p w14:paraId="01059ABF" w14:textId="7F063BA5" w:rsidR="00B556BD" w:rsidRDefault="00516054">
            <w:pPr>
              <w:keepNext/>
              <w:tabs>
                <w:tab w:val="left" w:pos="968"/>
                <w:tab w:val="left" w:pos="1477"/>
              </w:tabs>
              <w:spacing w:before="43" w:after="20" w:line="310" w:lineRule="auto"/>
              <w:jc w:val="right"/>
            </w:pPr>
            <w:r>
              <w:rPr>
                <w:rFonts w:ascii="Infra" w:eastAsia="Infra" w:hAnsi="Infra" w:cs="Infra"/>
                <w:color w:val="626469"/>
                <w:sz w:val="17"/>
              </w:rPr>
              <w:t>2,408</w:t>
            </w:r>
          </w:p>
        </w:tc>
        <w:tc>
          <w:tcPr>
            <w:tcW w:w="1545" w:type="dxa"/>
            <w:tcBorders>
              <w:top w:val="nil"/>
              <w:left w:val="nil"/>
              <w:bottom w:val="nil"/>
              <w:right w:val="nil"/>
            </w:tcBorders>
            <w:tcMar>
              <w:top w:w="0" w:type="dxa"/>
              <w:left w:w="0" w:type="dxa"/>
              <w:bottom w:w="0" w:type="dxa"/>
              <w:right w:w="15" w:type="dxa"/>
            </w:tcMar>
            <w:vAlign w:val="bottom"/>
          </w:tcPr>
          <w:p w14:paraId="4F0E5426" w14:textId="6C465D38"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73BF0993" w14:textId="62730D66" w:rsidR="00B556BD" w:rsidRDefault="00516054">
            <w:pPr>
              <w:keepNext/>
              <w:tabs>
                <w:tab w:val="left" w:pos="1244"/>
              </w:tabs>
              <w:spacing w:before="43" w:after="20" w:line="310" w:lineRule="auto"/>
              <w:jc w:val="right"/>
            </w:pPr>
            <w:r>
              <w:rPr>
                <w:rFonts w:ascii="Infra" w:eastAsia="Infra" w:hAnsi="Infra" w:cs="Infra"/>
                <w:color w:val="626469"/>
                <w:sz w:val="17"/>
              </w:rPr>
              <w:t>(4)</w:t>
            </w:r>
          </w:p>
        </w:tc>
        <w:tc>
          <w:tcPr>
            <w:tcW w:w="1515" w:type="dxa"/>
            <w:tcBorders>
              <w:top w:val="nil"/>
              <w:left w:val="nil"/>
              <w:bottom w:val="nil"/>
              <w:right w:val="nil"/>
            </w:tcBorders>
            <w:tcMar>
              <w:top w:w="0" w:type="dxa"/>
              <w:left w:w="0" w:type="dxa"/>
              <w:bottom w:w="0" w:type="dxa"/>
              <w:right w:w="15" w:type="dxa"/>
            </w:tcMar>
            <w:vAlign w:val="bottom"/>
          </w:tcPr>
          <w:p w14:paraId="02DF348F" w14:textId="165DF872" w:rsidR="00B556BD" w:rsidRDefault="00516054">
            <w:pPr>
              <w:keepNext/>
              <w:tabs>
                <w:tab w:val="left" w:pos="939"/>
                <w:tab w:val="left" w:pos="1447"/>
              </w:tabs>
              <w:spacing w:before="43" w:after="20" w:line="310" w:lineRule="auto"/>
              <w:jc w:val="right"/>
            </w:pPr>
            <w:r>
              <w:rPr>
                <w:rFonts w:ascii="Infra" w:eastAsia="Infra" w:hAnsi="Infra" w:cs="Infra"/>
                <w:color w:val="626469"/>
                <w:sz w:val="17"/>
              </w:rPr>
              <w:t>2,404</w:t>
            </w:r>
          </w:p>
        </w:tc>
      </w:tr>
      <w:tr w:rsidR="00B556BD" w14:paraId="5812873B" w14:textId="77777777" w:rsidTr="0048198C">
        <w:trPr>
          <w:cantSplit/>
        </w:trPr>
        <w:tc>
          <w:tcPr>
            <w:tcW w:w="4695" w:type="dxa"/>
            <w:tcBorders>
              <w:top w:val="nil"/>
              <w:left w:val="nil"/>
              <w:bottom w:val="single" w:sz="8" w:space="0" w:color="E56A54"/>
              <w:right w:val="nil"/>
            </w:tcBorders>
            <w:tcMar>
              <w:top w:w="0" w:type="dxa"/>
              <w:left w:w="53" w:type="dxa"/>
              <w:bottom w:w="0" w:type="dxa"/>
              <w:right w:w="53" w:type="dxa"/>
            </w:tcMar>
            <w:vAlign w:val="bottom"/>
          </w:tcPr>
          <w:p w14:paraId="5B161A6A" w14:textId="77777777" w:rsidR="00B556BD" w:rsidRDefault="00516054">
            <w:pPr>
              <w:keepNext/>
              <w:spacing w:before="43" w:after="20"/>
            </w:pPr>
            <w:r>
              <w:rPr>
                <w:rFonts w:ascii="Infra" w:eastAsia="Infra" w:hAnsi="Infra" w:cs="Infra"/>
                <w:color w:val="636666"/>
                <w:sz w:val="17"/>
              </w:rPr>
              <w:t>Cash and cash equivalents</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7A002C52" w14:textId="5A4548D7" w:rsidR="00B556BD" w:rsidRDefault="00516054">
            <w:pPr>
              <w:keepNext/>
              <w:tabs>
                <w:tab w:val="left" w:pos="968"/>
                <w:tab w:val="left" w:pos="1477"/>
              </w:tabs>
              <w:spacing w:before="43" w:after="20" w:line="310" w:lineRule="auto"/>
              <w:jc w:val="right"/>
            </w:pPr>
            <w:r>
              <w:rPr>
                <w:rFonts w:ascii="Infra" w:eastAsia="Infra" w:hAnsi="Infra" w:cs="Infra"/>
                <w:color w:val="626469"/>
                <w:sz w:val="17"/>
              </w:rPr>
              <w:t>4,884</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73B1417E" w14:textId="6D6F5EDF"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722A7AC7" w14:textId="23D351F0"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15" w:type="dxa"/>
            <w:tcBorders>
              <w:top w:val="nil"/>
              <w:left w:val="nil"/>
              <w:bottom w:val="single" w:sz="8" w:space="0" w:color="E56A54"/>
              <w:right w:val="nil"/>
            </w:tcBorders>
            <w:tcMar>
              <w:top w:w="0" w:type="dxa"/>
              <w:left w:w="0" w:type="dxa"/>
              <w:bottom w:w="0" w:type="dxa"/>
              <w:right w:w="15" w:type="dxa"/>
            </w:tcMar>
            <w:vAlign w:val="bottom"/>
          </w:tcPr>
          <w:p w14:paraId="62B515CF" w14:textId="4C4E1250" w:rsidR="00B556BD" w:rsidRDefault="00516054">
            <w:pPr>
              <w:keepNext/>
              <w:tabs>
                <w:tab w:val="left" w:pos="938"/>
                <w:tab w:val="left" w:pos="1447"/>
              </w:tabs>
              <w:spacing w:before="43" w:after="20" w:line="310" w:lineRule="auto"/>
              <w:jc w:val="right"/>
            </w:pPr>
            <w:r>
              <w:rPr>
                <w:rFonts w:ascii="Infra" w:eastAsia="Infra" w:hAnsi="Infra" w:cs="Infra"/>
                <w:color w:val="626469"/>
                <w:sz w:val="17"/>
              </w:rPr>
              <w:t>4,884</w:t>
            </w:r>
          </w:p>
        </w:tc>
      </w:tr>
      <w:tr w:rsidR="00B556BD" w14:paraId="72A3B832" w14:textId="77777777" w:rsidTr="0048198C">
        <w:trPr>
          <w:cantSplit/>
        </w:trPr>
        <w:tc>
          <w:tcPr>
            <w:tcW w:w="469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59DAC4E3" w14:textId="77777777" w:rsidR="00B556BD" w:rsidRDefault="00516054">
            <w:pPr>
              <w:spacing w:before="23" w:after="20"/>
            </w:pPr>
            <w:r>
              <w:rPr>
                <w:rFonts w:ascii="Infra" w:eastAsia="Infra" w:hAnsi="Infra" w:cs="Infra"/>
                <w:b/>
                <w:color w:val="636666"/>
                <w:sz w:val="17"/>
              </w:rPr>
              <w:t>Total amortised cost</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8C02C3B" w14:textId="1BD4A382" w:rsidR="00B556BD" w:rsidRDefault="00516054">
            <w:pPr>
              <w:tabs>
                <w:tab w:val="left" w:pos="866"/>
                <w:tab w:val="left" w:pos="1477"/>
              </w:tabs>
              <w:spacing w:before="23" w:after="20" w:line="310" w:lineRule="auto"/>
              <w:jc w:val="right"/>
            </w:pPr>
            <w:r>
              <w:rPr>
                <w:rFonts w:ascii="Infra" w:eastAsia="Infra" w:hAnsi="Infra" w:cs="Infra"/>
                <w:color w:val="626469"/>
                <w:sz w:val="17"/>
              </w:rPr>
              <w:t>30,807</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F6D9F43" w14:textId="47917A15" w:rsidR="00B556BD" w:rsidRDefault="00516054">
            <w:pPr>
              <w:tabs>
                <w:tab w:val="left" w:pos="949"/>
              </w:tabs>
              <w:spacing w:before="23" w:after="20" w:line="310" w:lineRule="auto"/>
              <w:jc w:val="right"/>
            </w:pPr>
            <w:r>
              <w:rPr>
                <w:rFonts w:ascii="Infra" w:eastAsia="Infra" w:hAnsi="Infra" w:cs="Infra"/>
                <w:color w:val="626469"/>
                <w:sz w:val="17"/>
              </w:rPr>
              <w:t>(2,114)</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B83A048" w14:textId="330558E3" w:rsidR="00B556BD" w:rsidRDefault="00516054">
            <w:pPr>
              <w:tabs>
                <w:tab w:val="left" w:pos="1244"/>
              </w:tabs>
              <w:spacing w:before="23" w:after="20" w:line="310" w:lineRule="auto"/>
              <w:jc w:val="right"/>
            </w:pPr>
            <w:r>
              <w:rPr>
                <w:rFonts w:ascii="Infra" w:eastAsia="Infra" w:hAnsi="Infra" w:cs="Infra"/>
                <w:color w:val="626469"/>
                <w:sz w:val="17"/>
              </w:rPr>
              <w:t>(6)</w:t>
            </w:r>
          </w:p>
        </w:tc>
        <w:tc>
          <w:tcPr>
            <w:tcW w:w="151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3A8ED48" w14:textId="17EA0F45" w:rsidR="00B556BD" w:rsidRDefault="00516054">
            <w:pPr>
              <w:tabs>
                <w:tab w:val="left" w:pos="853"/>
                <w:tab w:val="left" w:pos="1447"/>
              </w:tabs>
              <w:spacing w:before="23" w:after="20" w:line="310" w:lineRule="auto"/>
              <w:jc w:val="right"/>
            </w:pPr>
            <w:r>
              <w:rPr>
                <w:rFonts w:ascii="Infra" w:eastAsia="Infra" w:hAnsi="Infra" w:cs="Infra"/>
                <w:color w:val="626469"/>
                <w:sz w:val="17"/>
              </w:rPr>
              <w:t>28,687</w:t>
            </w:r>
          </w:p>
        </w:tc>
      </w:tr>
    </w:tbl>
    <w:p w14:paraId="0DDE5C97" w14:textId="77777777" w:rsidR="00B556BD" w:rsidRDefault="00516054">
      <w:pPr>
        <w:spacing w:before="110" w:after="110" w:line="288" w:lineRule="auto"/>
        <w:rPr>
          <w:rFonts w:ascii="Infra" w:eastAsia="Infra" w:hAnsi="Infra" w:cs="Infra"/>
          <w:color w:val="626469"/>
          <w:sz w:val="17"/>
        </w:rPr>
      </w:pPr>
      <w:r>
        <w:rPr>
          <w:rFonts w:ascii="Infra" w:eastAsia="Infra" w:hAnsi="Infra" w:cs="Infra"/>
          <w:color w:val="626469"/>
          <w:sz w:val="17"/>
        </w:rPr>
        <w:t>As at 1 January 2023 the transition to IFRS 9 did not result in reclassification or remeasurement of the carrying amounts of financial liabilities.</w:t>
      </w:r>
    </w:p>
    <w:p w14:paraId="2692BB3D"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Impairment of financial assets</w:t>
      </w:r>
    </w:p>
    <w:p w14:paraId="6625D758" w14:textId="77777777" w:rsidR="00B556BD" w:rsidRDefault="00516054" w:rsidP="0048198C">
      <w:pPr>
        <w:spacing w:after="110" w:line="288" w:lineRule="auto"/>
        <w:jc w:val="both"/>
        <w:rPr>
          <w:rFonts w:ascii="Infra" w:eastAsia="Infra" w:hAnsi="Infra" w:cs="Infra"/>
          <w:color w:val="626469"/>
          <w:sz w:val="17"/>
        </w:rPr>
      </w:pPr>
      <w:r>
        <w:rPr>
          <w:rFonts w:ascii="Infra" w:eastAsia="Infra" w:hAnsi="Infra" w:cs="Infra"/>
          <w:color w:val="626469"/>
          <w:sz w:val="17"/>
        </w:rPr>
        <w:t>The following table reconciles the closing impairment allowance under IAS 39 as at 31 December 2022 with the opening expected credit losses (ECLs) under IFRS 9 as at 1 January 2023.</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1545"/>
        <w:gridCol w:w="1545"/>
        <w:gridCol w:w="1545"/>
      </w:tblGrid>
      <w:tr w:rsidR="00B556BD" w14:paraId="2312D60C" w14:textId="77777777" w:rsidTr="0048198C">
        <w:trPr>
          <w:cantSplit/>
        </w:trPr>
        <w:tc>
          <w:tcPr>
            <w:tcW w:w="6210" w:type="dxa"/>
            <w:tcBorders>
              <w:top w:val="nil"/>
              <w:left w:val="nil"/>
              <w:bottom w:val="nil"/>
              <w:right w:val="nil"/>
            </w:tcBorders>
            <w:shd w:val="clear" w:color="auto" w:fill="auto"/>
            <w:tcMar>
              <w:top w:w="0" w:type="dxa"/>
              <w:left w:w="0" w:type="dxa"/>
              <w:bottom w:w="0" w:type="dxa"/>
              <w:right w:w="0" w:type="dxa"/>
            </w:tcMar>
            <w:vAlign w:val="bottom"/>
          </w:tcPr>
          <w:p w14:paraId="54C3300C" w14:textId="77777777" w:rsidR="00B556BD" w:rsidRPr="0048198C" w:rsidRDefault="00B556BD">
            <w:pPr>
              <w:keepNext/>
              <w:rPr>
                <w:color w:val="E56A54"/>
              </w:rPr>
            </w:pPr>
          </w:p>
        </w:tc>
        <w:tc>
          <w:tcPr>
            <w:tcW w:w="1545" w:type="dxa"/>
            <w:tcBorders>
              <w:top w:val="nil"/>
              <w:left w:val="nil"/>
              <w:bottom w:val="nil"/>
              <w:right w:val="nil"/>
            </w:tcBorders>
            <w:shd w:val="clear" w:color="auto" w:fill="auto"/>
            <w:tcMar>
              <w:top w:w="0" w:type="dxa"/>
              <w:left w:w="53" w:type="dxa"/>
              <w:bottom w:w="0" w:type="dxa"/>
              <w:right w:w="53" w:type="dxa"/>
            </w:tcMar>
            <w:vAlign w:val="bottom"/>
          </w:tcPr>
          <w:p w14:paraId="5F171778" w14:textId="77777777" w:rsidR="00B556BD" w:rsidRPr="0048198C" w:rsidRDefault="00516054">
            <w:pPr>
              <w:keepNext/>
              <w:spacing w:before="23" w:after="20" w:line="274" w:lineRule="auto"/>
              <w:jc w:val="right"/>
              <w:rPr>
                <w:rFonts w:ascii="Infra" w:eastAsia="Infra" w:hAnsi="Infra" w:cs="Infra"/>
                <w:color w:val="E56A54"/>
                <w:sz w:val="13"/>
              </w:rPr>
            </w:pPr>
            <w:r w:rsidRPr="0048198C">
              <w:rPr>
                <w:rFonts w:ascii="Infra" w:eastAsia="Infra" w:hAnsi="Infra" w:cs="Infra"/>
                <w:color w:val="E56A54"/>
                <w:sz w:val="13"/>
              </w:rPr>
              <w:t xml:space="preserve">Impairment allowance under IAS 39 at 31 December 2022 </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13EC5201" w14:textId="77777777" w:rsidR="00B556BD" w:rsidRPr="0048198C" w:rsidRDefault="00516054">
            <w:pPr>
              <w:keepNext/>
              <w:spacing w:before="23" w:after="20" w:line="274" w:lineRule="auto"/>
              <w:jc w:val="right"/>
              <w:rPr>
                <w:color w:val="E56A54"/>
              </w:rPr>
            </w:pPr>
            <w:r w:rsidRPr="0048198C">
              <w:rPr>
                <w:rFonts w:ascii="Infra" w:eastAsia="Infra" w:hAnsi="Infra" w:cs="Infra"/>
                <w:color w:val="E56A54"/>
                <w:sz w:val="13"/>
              </w:rPr>
              <w:t>Remeasurement</w:t>
            </w:r>
          </w:p>
        </w:tc>
        <w:tc>
          <w:tcPr>
            <w:tcW w:w="1545" w:type="dxa"/>
            <w:tcBorders>
              <w:top w:val="nil"/>
              <w:left w:val="nil"/>
              <w:bottom w:val="nil"/>
              <w:right w:val="nil"/>
            </w:tcBorders>
            <w:shd w:val="clear" w:color="auto" w:fill="auto"/>
            <w:tcMar>
              <w:top w:w="0" w:type="dxa"/>
              <w:left w:w="53" w:type="dxa"/>
              <w:bottom w:w="0" w:type="dxa"/>
              <w:right w:w="53" w:type="dxa"/>
            </w:tcMar>
            <w:vAlign w:val="bottom"/>
          </w:tcPr>
          <w:p w14:paraId="6C12AA0E" w14:textId="77777777" w:rsidR="00B556BD" w:rsidRPr="0048198C" w:rsidRDefault="00516054">
            <w:pPr>
              <w:keepNext/>
              <w:spacing w:before="23" w:after="20" w:line="274" w:lineRule="auto"/>
              <w:jc w:val="right"/>
              <w:rPr>
                <w:rFonts w:ascii="Infra" w:eastAsia="Infra" w:hAnsi="Infra" w:cs="Infra"/>
                <w:color w:val="E56A54"/>
                <w:sz w:val="13"/>
              </w:rPr>
            </w:pPr>
            <w:r w:rsidRPr="0048198C">
              <w:rPr>
                <w:rFonts w:ascii="Infra" w:eastAsia="Infra" w:hAnsi="Infra" w:cs="Infra"/>
                <w:color w:val="E56A54"/>
                <w:sz w:val="13"/>
              </w:rPr>
              <w:t>ECLs under IFRS 9 at 1 January 2023</w:t>
            </w:r>
          </w:p>
        </w:tc>
      </w:tr>
      <w:tr w:rsidR="00B556BD" w14:paraId="3FD1DC95" w14:textId="77777777" w:rsidTr="0048198C">
        <w:trPr>
          <w:cantSplit/>
        </w:trPr>
        <w:tc>
          <w:tcPr>
            <w:tcW w:w="6210" w:type="dxa"/>
            <w:tcBorders>
              <w:top w:val="nil"/>
              <w:left w:val="nil"/>
              <w:bottom w:val="nil"/>
              <w:right w:val="nil"/>
            </w:tcBorders>
            <w:shd w:val="clear" w:color="auto" w:fill="auto"/>
            <w:tcMar>
              <w:top w:w="0" w:type="dxa"/>
              <w:left w:w="0" w:type="dxa"/>
              <w:bottom w:w="0" w:type="dxa"/>
              <w:right w:w="53" w:type="dxa"/>
            </w:tcMar>
            <w:vAlign w:val="bottom"/>
          </w:tcPr>
          <w:p w14:paraId="24AA40AF" w14:textId="77777777" w:rsidR="00B556BD" w:rsidRPr="0048198C" w:rsidRDefault="00B556BD">
            <w:pPr>
              <w:keepNext/>
              <w:spacing w:before="43" w:after="20" w:line="274" w:lineRule="auto"/>
              <w:jc w:val="right"/>
              <w:rPr>
                <w:color w:val="E56A54"/>
              </w:rPr>
            </w:pP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32804780"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7E43CFBD"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0A85887D"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r>
      <w:tr w:rsidR="00B556BD" w14:paraId="2A5ADFF0" w14:textId="77777777" w:rsidTr="0048198C">
        <w:trPr>
          <w:cantSplit/>
        </w:trPr>
        <w:tc>
          <w:tcPr>
            <w:tcW w:w="6210" w:type="dxa"/>
            <w:tcBorders>
              <w:top w:val="nil"/>
              <w:left w:val="nil"/>
              <w:bottom w:val="nil"/>
              <w:right w:val="nil"/>
            </w:tcBorders>
            <w:tcMar>
              <w:top w:w="0" w:type="dxa"/>
              <w:left w:w="53" w:type="dxa"/>
              <w:bottom w:w="0" w:type="dxa"/>
              <w:right w:w="53" w:type="dxa"/>
            </w:tcMar>
            <w:vAlign w:val="bottom"/>
          </w:tcPr>
          <w:p w14:paraId="71080A4E" w14:textId="77777777" w:rsidR="00B556BD" w:rsidRDefault="00516054">
            <w:pPr>
              <w:keepNext/>
              <w:spacing w:before="23" w:after="20"/>
            </w:pPr>
            <w:r>
              <w:rPr>
                <w:rFonts w:ascii="Infra" w:eastAsia="Infra" w:hAnsi="Infra" w:cs="Infra"/>
                <w:color w:val="636666"/>
                <w:sz w:val="17"/>
              </w:rPr>
              <w:t>Loans</w:t>
            </w:r>
          </w:p>
        </w:tc>
        <w:tc>
          <w:tcPr>
            <w:tcW w:w="1545" w:type="dxa"/>
            <w:tcBorders>
              <w:top w:val="nil"/>
              <w:left w:val="nil"/>
              <w:bottom w:val="nil"/>
              <w:right w:val="nil"/>
            </w:tcBorders>
            <w:tcMar>
              <w:top w:w="0" w:type="dxa"/>
              <w:left w:w="0" w:type="dxa"/>
              <w:bottom w:w="0" w:type="dxa"/>
              <w:right w:w="15" w:type="dxa"/>
            </w:tcMar>
            <w:vAlign w:val="bottom"/>
          </w:tcPr>
          <w:p w14:paraId="5C804BCB" w14:textId="26A66333" w:rsidR="00B556BD" w:rsidRDefault="00516054">
            <w:pPr>
              <w:keepNext/>
              <w:tabs>
                <w:tab w:val="left" w:pos="1214"/>
                <w:tab w:val="left" w:pos="1477"/>
              </w:tabs>
              <w:spacing w:before="23" w:after="20"/>
              <w:jc w:val="right"/>
            </w:pPr>
            <w:r>
              <w:rPr>
                <w:rFonts w:ascii="Infra" w:eastAsia="Infra" w:hAnsi="Infra" w:cs="Infra"/>
                <w:color w:val="636666"/>
                <w:sz w:val="17"/>
              </w:rPr>
              <w:t>30</w:t>
            </w:r>
          </w:p>
        </w:tc>
        <w:tc>
          <w:tcPr>
            <w:tcW w:w="1545" w:type="dxa"/>
            <w:tcBorders>
              <w:top w:val="nil"/>
              <w:left w:val="nil"/>
              <w:bottom w:val="nil"/>
              <w:right w:val="nil"/>
            </w:tcBorders>
            <w:tcMar>
              <w:top w:w="0" w:type="dxa"/>
              <w:left w:w="0" w:type="dxa"/>
              <w:bottom w:w="0" w:type="dxa"/>
              <w:right w:w="15" w:type="dxa"/>
            </w:tcMar>
            <w:vAlign w:val="bottom"/>
          </w:tcPr>
          <w:p w14:paraId="40E89585" w14:textId="583860D6" w:rsidR="00B556BD" w:rsidRDefault="00516054">
            <w:pPr>
              <w:keepNext/>
              <w:tabs>
                <w:tab w:val="left" w:pos="1138"/>
              </w:tabs>
              <w:spacing w:before="23" w:after="20"/>
              <w:jc w:val="right"/>
            </w:pPr>
            <w:r>
              <w:rPr>
                <w:rFonts w:ascii="Infra" w:eastAsia="Infra" w:hAnsi="Infra" w:cs="Infra"/>
                <w:color w:val="636666"/>
                <w:sz w:val="17"/>
              </w:rPr>
              <w:t>(30)</w:t>
            </w:r>
          </w:p>
        </w:tc>
        <w:tc>
          <w:tcPr>
            <w:tcW w:w="1545" w:type="dxa"/>
            <w:tcBorders>
              <w:top w:val="nil"/>
              <w:left w:val="nil"/>
              <w:bottom w:val="nil"/>
              <w:right w:val="nil"/>
            </w:tcBorders>
            <w:tcMar>
              <w:top w:w="0" w:type="dxa"/>
              <w:left w:w="0" w:type="dxa"/>
              <w:bottom w:w="0" w:type="dxa"/>
              <w:right w:w="15" w:type="dxa"/>
            </w:tcMar>
            <w:vAlign w:val="bottom"/>
          </w:tcPr>
          <w:p w14:paraId="35BCE2F0" w14:textId="2893C3A3" w:rsidR="00B556BD" w:rsidRDefault="00516054">
            <w:pPr>
              <w:keepNext/>
              <w:tabs>
                <w:tab w:val="left" w:pos="1256"/>
                <w:tab w:val="left" w:pos="1477"/>
              </w:tabs>
              <w:spacing w:before="23" w:after="20"/>
              <w:jc w:val="right"/>
            </w:pPr>
            <w:r>
              <w:rPr>
                <w:rFonts w:ascii="Infra" w:eastAsia="Infra" w:hAnsi="Infra" w:cs="Infra"/>
                <w:color w:val="636666"/>
                <w:sz w:val="17"/>
              </w:rPr>
              <w:t>—</w:t>
            </w:r>
          </w:p>
        </w:tc>
      </w:tr>
      <w:tr w:rsidR="00B556BD" w14:paraId="710D4A17" w14:textId="77777777" w:rsidTr="0048198C">
        <w:trPr>
          <w:cantSplit/>
        </w:trPr>
        <w:tc>
          <w:tcPr>
            <w:tcW w:w="6210" w:type="dxa"/>
            <w:tcBorders>
              <w:top w:val="nil"/>
              <w:left w:val="nil"/>
              <w:bottom w:val="nil"/>
              <w:right w:val="nil"/>
            </w:tcBorders>
            <w:tcMar>
              <w:top w:w="0" w:type="dxa"/>
              <w:left w:w="53" w:type="dxa"/>
              <w:bottom w:w="0" w:type="dxa"/>
              <w:right w:w="53" w:type="dxa"/>
            </w:tcMar>
            <w:vAlign w:val="bottom"/>
          </w:tcPr>
          <w:p w14:paraId="7B4DD05A" w14:textId="77777777" w:rsidR="00B556BD" w:rsidRDefault="00516054">
            <w:pPr>
              <w:keepNext/>
              <w:spacing w:before="43" w:after="20"/>
            </w:pPr>
            <w:r>
              <w:rPr>
                <w:rFonts w:ascii="Infra" w:eastAsia="Infra" w:hAnsi="Infra" w:cs="Infra"/>
                <w:color w:val="636666"/>
                <w:sz w:val="17"/>
              </w:rPr>
              <w:t>Deposits</w:t>
            </w:r>
          </w:p>
        </w:tc>
        <w:tc>
          <w:tcPr>
            <w:tcW w:w="1545" w:type="dxa"/>
            <w:tcBorders>
              <w:top w:val="nil"/>
              <w:left w:val="nil"/>
              <w:bottom w:val="nil"/>
              <w:right w:val="nil"/>
            </w:tcBorders>
            <w:tcMar>
              <w:top w:w="0" w:type="dxa"/>
              <w:left w:w="0" w:type="dxa"/>
              <w:bottom w:w="0" w:type="dxa"/>
              <w:right w:w="15" w:type="dxa"/>
            </w:tcMar>
            <w:vAlign w:val="bottom"/>
          </w:tcPr>
          <w:p w14:paraId="733F088D" w14:textId="703E6F55" w:rsidR="00B556BD" w:rsidRDefault="00516054">
            <w:pPr>
              <w:keepNext/>
              <w:tabs>
                <w:tab w:val="left" w:pos="1256"/>
                <w:tab w:val="left" w:pos="1477"/>
              </w:tabs>
              <w:spacing w:before="43" w:after="20"/>
              <w:jc w:val="right"/>
            </w:pPr>
            <w:r>
              <w:rPr>
                <w:rFonts w:ascii="Infra" w:eastAsia="Infra" w:hAnsi="Infra" w:cs="Infra"/>
                <w:color w:val="636666"/>
                <w:sz w:val="17"/>
              </w:rPr>
              <w:t>—</w:t>
            </w:r>
          </w:p>
        </w:tc>
        <w:tc>
          <w:tcPr>
            <w:tcW w:w="1545" w:type="dxa"/>
            <w:tcBorders>
              <w:top w:val="nil"/>
              <w:left w:val="nil"/>
              <w:bottom w:val="nil"/>
              <w:right w:val="nil"/>
            </w:tcBorders>
            <w:tcMar>
              <w:top w:w="0" w:type="dxa"/>
              <w:left w:w="0" w:type="dxa"/>
              <w:bottom w:w="0" w:type="dxa"/>
              <w:right w:w="15" w:type="dxa"/>
            </w:tcMar>
            <w:vAlign w:val="bottom"/>
          </w:tcPr>
          <w:p w14:paraId="5437ECCD" w14:textId="4E53341A" w:rsidR="00B556BD" w:rsidRDefault="00516054">
            <w:pPr>
              <w:keepNext/>
              <w:tabs>
                <w:tab w:val="left" w:pos="1326"/>
                <w:tab w:val="left" w:pos="1477"/>
              </w:tabs>
              <w:spacing w:before="43" w:after="20"/>
              <w:jc w:val="right"/>
            </w:pPr>
            <w:r>
              <w:rPr>
                <w:rFonts w:ascii="Infra" w:eastAsia="Infra" w:hAnsi="Infra" w:cs="Infra"/>
                <w:color w:val="636666"/>
                <w:sz w:val="17"/>
              </w:rPr>
              <w:t>2</w:t>
            </w:r>
          </w:p>
        </w:tc>
        <w:tc>
          <w:tcPr>
            <w:tcW w:w="1545" w:type="dxa"/>
            <w:tcBorders>
              <w:top w:val="nil"/>
              <w:left w:val="nil"/>
              <w:bottom w:val="nil"/>
              <w:right w:val="nil"/>
            </w:tcBorders>
            <w:tcMar>
              <w:top w:w="0" w:type="dxa"/>
              <w:left w:w="0" w:type="dxa"/>
              <w:bottom w:w="0" w:type="dxa"/>
              <w:right w:w="15" w:type="dxa"/>
            </w:tcMar>
            <w:vAlign w:val="bottom"/>
          </w:tcPr>
          <w:p w14:paraId="00845DC0" w14:textId="28D3EFF0" w:rsidR="00B556BD" w:rsidRDefault="00516054">
            <w:pPr>
              <w:keepNext/>
              <w:tabs>
                <w:tab w:val="left" w:pos="1326"/>
                <w:tab w:val="left" w:pos="1477"/>
              </w:tabs>
              <w:spacing w:before="43" w:after="20"/>
              <w:jc w:val="right"/>
            </w:pPr>
            <w:r>
              <w:rPr>
                <w:rFonts w:ascii="Infra" w:eastAsia="Infra" w:hAnsi="Infra" w:cs="Infra"/>
                <w:color w:val="636666"/>
                <w:sz w:val="17"/>
              </w:rPr>
              <w:t>2</w:t>
            </w:r>
          </w:p>
        </w:tc>
      </w:tr>
      <w:tr w:rsidR="00B556BD" w14:paraId="31D6DD4E" w14:textId="77777777" w:rsidTr="0048198C">
        <w:trPr>
          <w:cantSplit/>
        </w:trPr>
        <w:tc>
          <w:tcPr>
            <w:tcW w:w="6210" w:type="dxa"/>
            <w:tcBorders>
              <w:top w:val="nil"/>
              <w:left w:val="nil"/>
              <w:bottom w:val="nil"/>
              <w:right w:val="nil"/>
            </w:tcBorders>
            <w:tcMar>
              <w:top w:w="0" w:type="dxa"/>
              <w:left w:w="53" w:type="dxa"/>
              <w:bottom w:w="0" w:type="dxa"/>
              <w:right w:w="53" w:type="dxa"/>
            </w:tcMar>
            <w:vAlign w:val="bottom"/>
          </w:tcPr>
          <w:p w14:paraId="25E04F2B" w14:textId="77777777" w:rsidR="00B556BD" w:rsidRDefault="00516054">
            <w:pPr>
              <w:keepNext/>
              <w:spacing w:before="43" w:after="20"/>
            </w:pPr>
            <w:r>
              <w:rPr>
                <w:rFonts w:ascii="Infra" w:eastAsia="Infra" w:hAnsi="Infra" w:cs="Infra"/>
                <w:color w:val="636666"/>
                <w:sz w:val="17"/>
              </w:rPr>
              <w:t>Accrued investment income and other debtors</w:t>
            </w:r>
          </w:p>
        </w:tc>
        <w:tc>
          <w:tcPr>
            <w:tcW w:w="1545" w:type="dxa"/>
            <w:tcBorders>
              <w:top w:val="nil"/>
              <w:left w:val="nil"/>
              <w:bottom w:val="nil"/>
              <w:right w:val="nil"/>
            </w:tcBorders>
            <w:tcMar>
              <w:top w:w="0" w:type="dxa"/>
              <w:left w:w="0" w:type="dxa"/>
              <w:bottom w:w="0" w:type="dxa"/>
              <w:right w:w="15" w:type="dxa"/>
            </w:tcMar>
            <w:vAlign w:val="bottom"/>
          </w:tcPr>
          <w:p w14:paraId="2949D88C" w14:textId="100E64B6" w:rsidR="00B556BD" w:rsidRDefault="00516054">
            <w:pPr>
              <w:keepNext/>
              <w:tabs>
                <w:tab w:val="left" w:pos="1233"/>
                <w:tab w:val="left" w:pos="1477"/>
              </w:tabs>
              <w:spacing w:before="43" w:after="20"/>
              <w:jc w:val="right"/>
            </w:pPr>
            <w:r>
              <w:rPr>
                <w:rFonts w:ascii="Infra" w:eastAsia="Infra" w:hAnsi="Infra" w:cs="Infra"/>
                <w:color w:val="636666"/>
                <w:sz w:val="17"/>
              </w:rPr>
              <w:t>37</w:t>
            </w:r>
          </w:p>
        </w:tc>
        <w:tc>
          <w:tcPr>
            <w:tcW w:w="1545" w:type="dxa"/>
            <w:tcBorders>
              <w:top w:val="nil"/>
              <w:left w:val="nil"/>
              <w:bottom w:val="nil"/>
              <w:right w:val="nil"/>
            </w:tcBorders>
            <w:tcMar>
              <w:top w:w="0" w:type="dxa"/>
              <w:left w:w="0" w:type="dxa"/>
              <w:bottom w:w="0" w:type="dxa"/>
              <w:right w:w="15" w:type="dxa"/>
            </w:tcMar>
            <w:vAlign w:val="bottom"/>
          </w:tcPr>
          <w:p w14:paraId="110547FB" w14:textId="40C21ABE" w:rsidR="00B556BD" w:rsidRDefault="00516054">
            <w:pPr>
              <w:keepNext/>
              <w:tabs>
                <w:tab w:val="left" w:pos="1320"/>
                <w:tab w:val="left" w:pos="1477"/>
              </w:tabs>
              <w:spacing w:before="43" w:after="20"/>
              <w:jc w:val="right"/>
            </w:pPr>
            <w:r>
              <w:rPr>
                <w:rFonts w:ascii="Infra" w:eastAsia="Infra" w:hAnsi="Infra" w:cs="Infra"/>
                <w:color w:val="636666"/>
                <w:sz w:val="17"/>
              </w:rPr>
              <w:t>4</w:t>
            </w:r>
          </w:p>
        </w:tc>
        <w:tc>
          <w:tcPr>
            <w:tcW w:w="1545" w:type="dxa"/>
            <w:tcBorders>
              <w:top w:val="nil"/>
              <w:left w:val="nil"/>
              <w:bottom w:val="nil"/>
              <w:right w:val="nil"/>
            </w:tcBorders>
            <w:tcMar>
              <w:top w:w="0" w:type="dxa"/>
              <w:left w:w="0" w:type="dxa"/>
              <w:bottom w:w="0" w:type="dxa"/>
              <w:right w:w="15" w:type="dxa"/>
            </w:tcMar>
            <w:vAlign w:val="bottom"/>
          </w:tcPr>
          <w:p w14:paraId="12A728DA" w14:textId="259393DE" w:rsidR="00B556BD" w:rsidRDefault="00516054">
            <w:pPr>
              <w:keepNext/>
              <w:tabs>
                <w:tab w:val="left" w:pos="1243"/>
                <w:tab w:val="left" w:pos="1477"/>
              </w:tabs>
              <w:spacing w:before="43" w:after="20"/>
              <w:jc w:val="right"/>
            </w:pPr>
            <w:r>
              <w:rPr>
                <w:rFonts w:ascii="Infra" w:eastAsia="Infra" w:hAnsi="Infra" w:cs="Infra"/>
                <w:color w:val="636666"/>
                <w:sz w:val="17"/>
              </w:rPr>
              <w:t>41</w:t>
            </w:r>
          </w:p>
        </w:tc>
      </w:tr>
      <w:tr w:rsidR="00B556BD" w14:paraId="6DAF26EE" w14:textId="77777777" w:rsidTr="0048198C">
        <w:trPr>
          <w:cantSplit/>
        </w:trPr>
        <w:tc>
          <w:tcPr>
            <w:tcW w:w="6210" w:type="dxa"/>
            <w:tcBorders>
              <w:top w:val="nil"/>
              <w:left w:val="nil"/>
              <w:bottom w:val="single" w:sz="8" w:space="0" w:color="D76428"/>
              <w:right w:val="nil"/>
            </w:tcBorders>
            <w:tcMar>
              <w:top w:w="0" w:type="dxa"/>
              <w:left w:w="53" w:type="dxa"/>
              <w:bottom w:w="0" w:type="dxa"/>
              <w:right w:w="53" w:type="dxa"/>
            </w:tcMar>
            <w:vAlign w:val="bottom"/>
          </w:tcPr>
          <w:p w14:paraId="1AF4D653" w14:textId="77777777" w:rsidR="00B556BD" w:rsidRDefault="00516054">
            <w:pPr>
              <w:keepNext/>
              <w:spacing w:before="43" w:after="20"/>
            </w:pPr>
            <w:r>
              <w:rPr>
                <w:rFonts w:ascii="Infra" w:eastAsia="Infra" w:hAnsi="Infra" w:cs="Infra"/>
                <w:color w:val="636666"/>
                <w:sz w:val="17"/>
              </w:rPr>
              <w:t>Cash and cash equivalents</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3DCEF197" w14:textId="702512D8" w:rsidR="00B556BD" w:rsidRDefault="00516054">
            <w:pPr>
              <w:keepNext/>
              <w:tabs>
                <w:tab w:val="left" w:pos="1256"/>
                <w:tab w:val="left" w:pos="1477"/>
              </w:tabs>
              <w:spacing w:before="43" w:after="20"/>
              <w:jc w:val="right"/>
            </w:pPr>
            <w:r>
              <w:rPr>
                <w:rFonts w:ascii="Infra" w:eastAsia="Infra" w:hAnsi="Infra" w:cs="Infra"/>
                <w:color w:val="636666"/>
                <w:sz w:val="17"/>
              </w:rPr>
              <w:t>—</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4716F39D" w14:textId="0EECAC64" w:rsidR="00B556BD" w:rsidRDefault="00516054">
            <w:pPr>
              <w:keepNext/>
              <w:tabs>
                <w:tab w:val="left" w:pos="1256"/>
                <w:tab w:val="left" w:pos="1477"/>
              </w:tabs>
              <w:spacing w:before="43" w:after="20"/>
              <w:jc w:val="right"/>
            </w:pPr>
            <w:r>
              <w:rPr>
                <w:rFonts w:ascii="Infra" w:eastAsia="Infra" w:hAnsi="Infra" w:cs="Infra"/>
                <w:color w:val="636666"/>
                <w:sz w:val="17"/>
              </w:rPr>
              <w:t>—</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568CABFF" w14:textId="588D1DCA" w:rsidR="00B556BD" w:rsidRDefault="00516054">
            <w:pPr>
              <w:keepNext/>
              <w:tabs>
                <w:tab w:val="left" w:pos="1256"/>
                <w:tab w:val="left" w:pos="1477"/>
              </w:tabs>
              <w:spacing w:before="43" w:after="20"/>
              <w:jc w:val="right"/>
            </w:pPr>
            <w:r>
              <w:rPr>
                <w:rFonts w:ascii="Infra" w:eastAsia="Infra" w:hAnsi="Infra" w:cs="Infra"/>
                <w:color w:val="636666"/>
                <w:sz w:val="17"/>
              </w:rPr>
              <w:t>—</w:t>
            </w:r>
          </w:p>
        </w:tc>
      </w:tr>
      <w:tr w:rsidR="00B556BD" w14:paraId="7F13FF60" w14:textId="77777777" w:rsidTr="0048198C">
        <w:trPr>
          <w:cantSplit/>
        </w:trPr>
        <w:tc>
          <w:tcPr>
            <w:tcW w:w="621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73757BBC" w14:textId="77777777" w:rsidR="00B556BD" w:rsidRDefault="00516054">
            <w:pPr>
              <w:spacing w:before="23" w:after="20"/>
            </w:pPr>
            <w:r>
              <w:rPr>
                <w:rFonts w:ascii="Infra" w:eastAsia="Infra" w:hAnsi="Infra" w:cs="Infra"/>
                <w:b/>
                <w:color w:val="636666"/>
                <w:sz w:val="17"/>
              </w:rPr>
              <w:t>Total impairment allowances/ECLs</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D18BE20" w14:textId="3A1DF267" w:rsidR="00B556BD" w:rsidRDefault="00516054">
            <w:pPr>
              <w:tabs>
                <w:tab w:val="left" w:pos="1229"/>
                <w:tab w:val="left" w:pos="1477"/>
              </w:tabs>
              <w:spacing w:before="23" w:after="20" w:line="310" w:lineRule="auto"/>
              <w:jc w:val="right"/>
            </w:pPr>
            <w:r>
              <w:rPr>
                <w:rFonts w:ascii="Infra" w:eastAsia="Infra" w:hAnsi="Infra" w:cs="Infra"/>
                <w:color w:val="626469"/>
                <w:sz w:val="17"/>
              </w:rPr>
              <w:t>67</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942C1F1" w14:textId="29E9356E" w:rsidR="00B556BD" w:rsidRDefault="00516054">
            <w:pPr>
              <w:tabs>
                <w:tab w:val="left" w:pos="1148"/>
              </w:tabs>
              <w:spacing w:before="23" w:after="20" w:line="310" w:lineRule="auto"/>
              <w:jc w:val="right"/>
            </w:pPr>
            <w:r>
              <w:rPr>
                <w:rFonts w:ascii="Infra" w:eastAsia="Infra" w:hAnsi="Infra" w:cs="Infra"/>
                <w:color w:val="626469"/>
                <w:sz w:val="17"/>
              </w:rPr>
              <w:t>(24)</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1171F2E" w14:textId="6EFD8485" w:rsidR="00B556BD" w:rsidRDefault="00516054">
            <w:pPr>
              <w:tabs>
                <w:tab w:val="left" w:pos="1222"/>
                <w:tab w:val="left" w:pos="1477"/>
              </w:tabs>
              <w:spacing w:before="23" w:after="20" w:line="310" w:lineRule="auto"/>
              <w:jc w:val="right"/>
            </w:pPr>
            <w:r>
              <w:rPr>
                <w:rFonts w:ascii="Infra" w:eastAsia="Infra" w:hAnsi="Infra" w:cs="Infra"/>
                <w:color w:val="626469"/>
                <w:sz w:val="17"/>
              </w:rPr>
              <w:t>43</w:t>
            </w:r>
          </w:p>
        </w:tc>
      </w:tr>
    </w:tbl>
    <w:p w14:paraId="3D38F3A5" w14:textId="77777777" w:rsidR="00B556BD" w:rsidRDefault="00516054">
      <w:pPr>
        <w:spacing w:before="80" w:after="110" w:line="288" w:lineRule="auto"/>
        <w:rPr>
          <w:rFonts w:ascii="Infra" w:eastAsia="Infra" w:hAnsi="Infra" w:cs="Infra"/>
          <w:color w:val="626469"/>
          <w:sz w:val="17"/>
        </w:rPr>
      </w:pPr>
      <w:r>
        <w:rPr>
          <w:rFonts w:ascii="Infra" w:eastAsia="Infra" w:hAnsi="Infra" w:cs="Infra"/>
          <w:color w:val="626469"/>
          <w:sz w:val="17"/>
        </w:rPr>
        <w:t>IFRS 7 includes disclosure requirements at the date of initial application of IFRS 9 (1 January 2023). As the Group has restated comparative balances effective 1 January 2022, the following additional tables have been included to provide the user with additional information about the transition to IFRS 9 and the adjustments to opening balances of retained earnings as at 1 January 2022, in conjunction with the effects of the transition to IFRS 17 on that date.</w:t>
      </w:r>
    </w:p>
    <w:p w14:paraId="6B761B8B" w14:textId="77777777" w:rsidR="00B556BD" w:rsidRDefault="00516054">
      <w:pPr>
        <w:spacing w:line="288" w:lineRule="auto"/>
        <w:rPr>
          <w:rFonts w:ascii="Infra" w:eastAsia="Infra" w:hAnsi="Infra" w:cs="Infra"/>
          <w:color w:val="626469"/>
          <w:sz w:val="17"/>
        </w:rPr>
      </w:pPr>
      <w:r>
        <w:rPr>
          <w:rFonts w:ascii="Infra" w:eastAsia="Infra" w:hAnsi="Infra" w:cs="Infra"/>
          <w:color w:val="626469"/>
          <w:sz w:val="17"/>
        </w:rPr>
        <w:t>A reconciliation between the carrying amounts under IAS 39 and the balances reported under IFRS 9 as at 1 January 2022 is, as follows: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1920"/>
        <w:gridCol w:w="1725"/>
        <w:gridCol w:w="1530"/>
        <w:gridCol w:w="1530"/>
      </w:tblGrid>
      <w:tr w:rsidR="00B556BD" w14:paraId="445C594C" w14:textId="77777777" w:rsidTr="0048198C">
        <w:trPr>
          <w:cantSplit/>
        </w:trPr>
        <w:tc>
          <w:tcPr>
            <w:tcW w:w="4140" w:type="dxa"/>
            <w:tcBorders>
              <w:top w:val="nil"/>
              <w:left w:val="nil"/>
              <w:bottom w:val="nil"/>
              <w:right w:val="nil"/>
            </w:tcBorders>
            <w:shd w:val="clear" w:color="auto" w:fill="auto"/>
            <w:tcMar>
              <w:top w:w="0" w:type="dxa"/>
              <w:left w:w="0" w:type="dxa"/>
              <w:bottom w:w="0" w:type="dxa"/>
              <w:right w:w="0" w:type="dxa"/>
            </w:tcMar>
            <w:vAlign w:val="bottom"/>
          </w:tcPr>
          <w:p w14:paraId="2D0B9384" w14:textId="77777777" w:rsidR="00B556BD" w:rsidRPr="0048198C" w:rsidRDefault="00B556BD">
            <w:pPr>
              <w:keepNext/>
              <w:rPr>
                <w:color w:val="E56A54"/>
              </w:rPr>
            </w:pPr>
          </w:p>
        </w:tc>
        <w:tc>
          <w:tcPr>
            <w:tcW w:w="1920" w:type="dxa"/>
            <w:tcBorders>
              <w:top w:val="nil"/>
              <w:left w:val="nil"/>
              <w:bottom w:val="nil"/>
              <w:right w:val="nil"/>
            </w:tcBorders>
            <w:shd w:val="clear" w:color="auto" w:fill="auto"/>
            <w:tcMar>
              <w:top w:w="0" w:type="dxa"/>
              <w:left w:w="53" w:type="dxa"/>
              <w:bottom w:w="0" w:type="dxa"/>
              <w:right w:w="53" w:type="dxa"/>
            </w:tcMar>
          </w:tcPr>
          <w:p w14:paraId="3026F7B6" w14:textId="77777777" w:rsidR="00B556BD" w:rsidRPr="0048198C" w:rsidRDefault="00516054">
            <w:pPr>
              <w:keepNext/>
              <w:spacing w:before="23" w:after="20" w:line="274" w:lineRule="auto"/>
              <w:jc w:val="right"/>
              <w:rPr>
                <w:rFonts w:ascii="Infra" w:eastAsia="Infra" w:hAnsi="Infra" w:cs="Infra"/>
                <w:color w:val="E56A54"/>
                <w:sz w:val="13"/>
              </w:rPr>
            </w:pPr>
            <w:r w:rsidRPr="0048198C">
              <w:rPr>
                <w:rFonts w:ascii="Infra" w:eastAsia="Infra" w:hAnsi="Infra" w:cs="Infra"/>
                <w:color w:val="E56A54"/>
                <w:sz w:val="13"/>
              </w:rPr>
              <w:t>As at 31 December 2021</w:t>
            </w:r>
          </w:p>
        </w:tc>
        <w:tc>
          <w:tcPr>
            <w:tcW w:w="1725" w:type="dxa"/>
            <w:tcBorders>
              <w:top w:val="nil"/>
              <w:left w:val="nil"/>
              <w:bottom w:val="nil"/>
              <w:right w:val="nil"/>
            </w:tcBorders>
            <w:shd w:val="clear" w:color="auto" w:fill="auto"/>
            <w:tcMar>
              <w:top w:w="0" w:type="dxa"/>
              <w:left w:w="53" w:type="dxa"/>
              <w:bottom w:w="0" w:type="dxa"/>
              <w:right w:w="53" w:type="dxa"/>
            </w:tcMar>
          </w:tcPr>
          <w:p w14:paraId="61F9C2E7" w14:textId="77777777" w:rsidR="00B556BD" w:rsidRPr="0048198C" w:rsidRDefault="00516054">
            <w:pPr>
              <w:keepNext/>
              <w:spacing w:before="23" w:after="20" w:line="274" w:lineRule="auto"/>
              <w:jc w:val="right"/>
              <w:rPr>
                <w:rFonts w:ascii="Infra" w:eastAsia="Infra" w:hAnsi="Infra" w:cs="Infra"/>
                <w:color w:val="E56A54"/>
                <w:sz w:val="13"/>
              </w:rPr>
            </w:pPr>
            <w:r w:rsidRPr="0048198C">
              <w:rPr>
                <w:rFonts w:ascii="Infra" w:eastAsia="Infra" w:hAnsi="Infra" w:cs="Infra"/>
                <w:color w:val="E56A54"/>
                <w:sz w:val="13"/>
              </w:rPr>
              <w:t>As at 1 January 2022</w:t>
            </w:r>
          </w:p>
        </w:tc>
        <w:tc>
          <w:tcPr>
            <w:tcW w:w="1530" w:type="dxa"/>
            <w:tcBorders>
              <w:top w:val="nil"/>
              <w:left w:val="nil"/>
              <w:bottom w:val="nil"/>
              <w:right w:val="nil"/>
            </w:tcBorders>
            <w:shd w:val="clear" w:color="auto" w:fill="auto"/>
            <w:tcMar>
              <w:top w:w="0" w:type="dxa"/>
              <w:left w:w="53" w:type="dxa"/>
              <w:bottom w:w="0" w:type="dxa"/>
              <w:right w:w="53" w:type="dxa"/>
            </w:tcMar>
          </w:tcPr>
          <w:p w14:paraId="45B70430" w14:textId="77777777" w:rsidR="00B556BD" w:rsidRPr="0048198C" w:rsidRDefault="00516054">
            <w:pPr>
              <w:keepNext/>
              <w:spacing w:before="23" w:after="20" w:line="274" w:lineRule="auto"/>
              <w:jc w:val="right"/>
              <w:rPr>
                <w:rFonts w:ascii="Infra" w:eastAsia="Infra" w:hAnsi="Infra" w:cs="Infra"/>
                <w:color w:val="E56A54"/>
                <w:sz w:val="13"/>
              </w:rPr>
            </w:pPr>
            <w:r w:rsidRPr="0048198C">
              <w:rPr>
                <w:rFonts w:ascii="Infra" w:eastAsia="Infra" w:hAnsi="Infra" w:cs="Infra"/>
                <w:color w:val="E56A54"/>
                <w:sz w:val="13"/>
              </w:rPr>
              <w:t>As at 31 December 2021</w:t>
            </w:r>
          </w:p>
        </w:tc>
        <w:tc>
          <w:tcPr>
            <w:tcW w:w="1530" w:type="dxa"/>
            <w:tcBorders>
              <w:top w:val="nil"/>
              <w:left w:val="nil"/>
              <w:bottom w:val="nil"/>
              <w:right w:val="nil"/>
            </w:tcBorders>
            <w:shd w:val="clear" w:color="auto" w:fill="auto"/>
            <w:tcMar>
              <w:top w:w="0" w:type="dxa"/>
              <w:left w:w="53" w:type="dxa"/>
              <w:bottom w:w="0" w:type="dxa"/>
              <w:right w:w="53" w:type="dxa"/>
            </w:tcMar>
          </w:tcPr>
          <w:p w14:paraId="19289156" w14:textId="77777777" w:rsidR="00B556BD" w:rsidRPr="0048198C" w:rsidRDefault="00516054">
            <w:pPr>
              <w:keepNext/>
              <w:spacing w:before="23" w:after="20" w:line="274" w:lineRule="auto"/>
              <w:jc w:val="right"/>
              <w:rPr>
                <w:rFonts w:ascii="Infra" w:eastAsia="Infra" w:hAnsi="Infra" w:cs="Infra"/>
                <w:color w:val="E56A54"/>
                <w:sz w:val="13"/>
              </w:rPr>
            </w:pPr>
            <w:r w:rsidRPr="0048198C">
              <w:rPr>
                <w:rFonts w:ascii="Infra" w:eastAsia="Infra" w:hAnsi="Infra" w:cs="Infra"/>
                <w:color w:val="E56A54"/>
                <w:sz w:val="13"/>
              </w:rPr>
              <w:t>As at 1 January 2022</w:t>
            </w:r>
          </w:p>
        </w:tc>
      </w:tr>
      <w:tr w:rsidR="00B556BD" w14:paraId="15CB51B3" w14:textId="77777777" w:rsidTr="0048198C">
        <w:trPr>
          <w:cantSplit/>
        </w:trPr>
        <w:tc>
          <w:tcPr>
            <w:tcW w:w="4140" w:type="dxa"/>
            <w:tcBorders>
              <w:top w:val="nil"/>
              <w:left w:val="nil"/>
              <w:bottom w:val="nil"/>
              <w:right w:val="nil"/>
            </w:tcBorders>
            <w:shd w:val="clear" w:color="auto" w:fill="auto"/>
            <w:tcMar>
              <w:top w:w="0" w:type="dxa"/>
              <w:left w:w="0" w:type="dxa"/>
              <w:bottom w:w="0" w:type="dxa"/>
              <w:right w:w="0" w:type="dxa"/>
            </w:tcMar>
            <w:vAlign w:val="bottom"/>
          </w:tcPr>
          <w:p w14:paraId="25DA9646" w14:textId="77777777" w:rsidR="00B556BD" w:rsidRPr="0048198C" w:rsidRDefault="00B556BD">
            <w:pPr>
              <w:keepNext/>
              <w:rPr>
                <w:color w:val="E56A54"/>
              </w:rPr>
            </w:pPr>
          </w:p>
        </w:tc>
        <w:tc>
          <w:tcPr>
            <w:tcW w:w="1920" w:type="dxa"/>
            <w:tcBorders>
              <w:top w:val="nil"/>
              <w:left w:val="nil"/>
              <w:bottom w:val="nil"/>
              <w:right w:val="nil"/>
            </w:tcBorders>
            <w:shd w:val="clear" w:color="auto" w:fill="auto"/>
            <w:tcMar>
              <w:top w:w="0" w:type="dxa"/>
              <w:left w:w="0" w:type="dxa"/>
              <w:bottom w:w="0" w:type="dxa"/>
              <w:right w:w="53" w:type="dxa"/>
            </w:tcMar>
            <w:vAlign w:val="bottom"/>
          </w:tcPr>
          <w:p w14:paraId="4DC3B0DA"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Original classification under IAS 39</w:t>
            </w:r>
          </w:p>
        </w:tc>
        <w:tc>
          <w:tcPr>
            <w:tcW w:w="1725" w:type="dxa"/>
            <w:tcBorders>
              <w:top w:val="nil"/>
              <w:left w:val="nil"/>
              <w:bottom w:val="nil"/>
              <w:right w:val="nil"/>
            </w:tcBorders>
            <w:shd w:val="clear" w:color="auto" w:fill="auto"/>
            <w:tcMar>
              <w:top w:w="0" w:type="dxa"/>
              <w:left w:w="0" w:type="dxa"/>
              <w:bottom w:w="0" w:type="dxa"/>
              <w:right w:w="53" w:type="dxa"/>
            </w:tcMar>
            <w:vAlign w:val="bottom"/>
          </w:tcPr>
          <w:p w14:paraId="67648897"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New classification under IFRS 9</w:t>
            </w:r>
          </w:p>
        </w:tc>
        <w:tc>
          <w:tcPr>
            <w:tcW w:w="1530" w:type="dxa"/>
            <w:tcBorders>
              <w:top w:val="nil"/>
              <w:left w:val="nil"/>
              <w:bottom w:val="nil"/>
              <w:right w:val="nil"/>
            </w:tcBorders>
            <w:shd w:val="clear" w:color="auto" w:fill="auto"/>
            <w:tcMar>
              <w:top w:w="0" w:type="dxa"/>
              <w:left w:w="0" w:type="dxa"/>
              <w:bottom w:w="0" w:type="dxa"/>
              <w:right w:w="53" w:type="dxa"/>
            </w:tcMar>
            <w:vAlign w:val="bottom"/>
          </w:tcPr>
          <w:p w14:paraId="16D8EA31"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Original classification amount under IAS 39</w:t>
            </w:r>
          </w:p>
        </w:tc>
        <w:tc>
          <w:tcPr>
            <w:tcW w:w="1530" w:type="dxa"/>
            <w:tcBorders>
              <w:top w:val="nil"/>
              <w:left w:val="nil"/>
              <w:bottom w:val="nil"/>
              <w:right w:val="nil"/>
            </w:tcBorders>
            <w:shd w:val="clear" w:color="auto" w:fill="auto"/>
            <w:tcMar>
              <w:top w:w="0" w:type="dxa"/>
              <w:left w:w="0" w:type="dxa"/>
              <w:bottom w:w="0" w:type="dxa"/>
              <w:right w:w="53" w:type="dxa"/>
            </w:tcMar>
            <w:vAlign w:val="bottom"/>
          </w:tcPr>
          <w:p w14:paraId="1A9D0B68"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New carrying amount under IFRS 9</w:t>
            </w:r>
          </w:p>
        </w:tc>
      </w:tr>
      <w:tr w:rsidR="00B556BD" w14:paraId="2F9B165E" w14:textId="77777777" w:rsidTr="0048198C">
        <w:trPr>
          <w:cantSplit/>
        </w:trPr>
        <w:tc>
          <w:tcPr>
            <w:tcW w:w="4140" w:type="dxa"/>
            <w:tcBorders>
              <w:top w:val="nil"/>
              <w:left w:val="nil"/>
              <w:bottom w:val="nil"/>
              <w:right w:val="nil"/>
            </w:tcBorders>
            <w:shd w:val="clear" w:color="auto" w:fill="auto"/>
            <w:tcMar>
              <w:top w:w="0" w:type="dxa"/>
              <w:left w:w="53" w:type="dxa"/>
              <w:bottom w:w="0" w:type="dxa"/>
              <w:right w:w="53" w:type="dxa"/>
            </w:tcMar>
            <w:vAlign w:val="bottom"/>
          </w:tcPr>
          <w:p w14:paraId="340A0D5B" w14:textId="77777777" w:rsidR="00B556BD" w:rsidRPr="0048198C" w:rsidRDefault="00B556BD">
            <w:pPr>
              <w:keepNext/>
              <w:spacing w:before="43" w:after="20"/>
              <w:rPr>
                <w:color w:val="E56A54"/>
              </w:rPr>
            </w:pPr>
          </w:p>
        </w:tc>
        <w:tc>
          <w:tcPr>
            <w:tcW w:w="1920" w:type="dxa"/>
            <w:tcBorders>
              <w:top w:val="nil"/>
              <w:left w:val="nil"/>
              <w:bottom w:val="nil"/>
              <w:right w:val="nil"/>
            </w:tcBorders>
            <w:shd w:val="clear" w:color="auto" w:fill="auto"/>
            <w:tcMar>
              <w:top w:w="0" w:type="dxa"/>
              <w:left w:w="0" w:type="dxa"/>
              <w:bottom w:w="0" w:type="dxa"/>
              <w:right w:w="53" w:type="dxa"/>
            </w:tcMar>
            <w:vAlign w:val="bottom"/>
          </w:tcPr>
          <w:p w14:paraId="00AF20EC"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725" w:type="dxa"/>
            <w:tcBorders>
              <w:top w:val="nil"/>
              <w:left w:val="nil"/>
              <w:bottom w:val="nil"/>
              <w:right w:val="nil"/>
            </w:tcBorders>
            <w:shd w:val="clear" w:color="auto" w:fill="auto"/>
            <w:tcMar>
              <w:top w:w="0" w:type="dxa"/>
              <w:left w:w="0" w:type="dxa"/>
              <w:bottom w:w="0" w:type="dxa"/>
              <w:right w:w="53" w:type="dxa"/>
            </w:tcMar>
            <w:vAlign w:val="bottom"/>
          </w:tcPr>
          <w:p w14:paraId="598EAE70"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30" w:type="dxa"/>
            <w:tcBorders>
              <w:top w:val="nil"/>
              <w:left w:val="nil"/>
              <w:bottom w:val="nil"/>
              <w:right w:val="nil"/>
            </w:tcBorders>
            <w:shd w:val="clear" w:color="auto" w:fill="auto"/>
            <w:tcMar>
              <w:top w:w="0" w:type="dxa"/>
              <w:left w:w="0" w:type="dxa"/>
              <w:bottom w:w="0" w:type="dxa"/>
              <w:right w:w="53" w:type="dxa"/>
            </w:tcMar>
            <w:vAlign w:val="bottom"/>
          </w:tcPr>
          <w:p w14:paraId="51C6DB13"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30" w:type="dxa"/>
            <w:tcBorders>
              <w:top w:val="nil"/>
              <w:left w:val="nil"/>
              <w:bottom w:val="nil"/>
              <w:right w:val="nil"/>
            </w:tcBorders>
            <w:shd w:val="clear" w:color="auto" w:fill="auto"/>
            <w:tcMar>
              <w:top w:w="0" w:type="dxa"/>
              <w:left w:w="0" w:type="dxa"/>
              <w:bottom w:w="0" w:type="dxa"/>
              <w:right w:w="53" w:type="dxa"/>
            </w:tcMar>
            <w:vAlign w:val="bottom"/>
          </w:tcPr>
          <w:p w14:paraId="54CF4BC8"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r>
      <w:tr w:rsidR="00B556BD" w14:paraId="62075817" w14:textId="77777777" w:rsidTr="0048198C">
        <w:trPr>
          <w:cantSplit/>
        </w:trPr>
        <w:tc>
          <w:tcPr>
            <w:tcW w:w="4140" w:type="dxa"/>
            <w:tcBorders>
              <w:top w:val="nil"/>
              <w:left w:val="nil"/>
              <w:bottom w:val="nil"/>
              <w:right w:val="nil"/>
            </w:tcBorders>
            <w:tcMar>
              <w:top w:w="0" w:type="dxa"/>
              <w:left w:w="53" w:type="dxa"/>
              <w:bottom w:w="0" w:type="dxa"/>
              <w:right w:w="53" w:type="dxa"/>
            </w:tcMar>
            <w:vAlign w:val="bottom"/>
          </w:tcPr>
          <w:p w14:paraId="6BB5DE66" w14:textId="77777777" w:rsidR="00B556BD" w:rsidRDefault="00516054">
            <w:pPr>
              <w:keepNext/>
              <w:spacing w:before="23" w:after="20" w:line="310" w:lineRule="auto"/>
            </w:pPr>
            <w:r>
              <w:rPr>
                <w:rFonts w:ascii="Infra" w:eastAsia="Infra" w:hAnsi="Infra" w:cs="Infra"/>
                <w:b/>
                <w:color w:val="626469"/>
                <w:sz w:val="17"/>
              </w:rPr>
              <w:t>Financial assets</w:t>
            </w:r>
          </w:p>
        </w:tc>
        <w:tc>
          <w:tcPr>
            <w:tcW w:w="1920" w:type="dxa"/>
            <w:tcBorders>
              <w:top w:val="nil"/>
              <w:left w:val="nil"/>
              <w:bottom w:val="nil"/>
              <w:right w:val="nil"/>
            </w:tcBorders>
            <w:tcMar>
              <w:top w:w="0" w:type="dxa"/>
              <w:left w:w="0" w:type="dxa"/>
              <w:bottom w:w="0" w:type="dxa"/>
              <w:right w:w="0" w:type="dxa"/>
            </w:tcMar>
            <w:vAlign w:val="bottom"/>
          </w:tcPr>
          <w:p w14:paraId="3B21EF7B" w14:textId="77777777" w:rsidR="00B556BD" w:rsidRDefault="00B556BD">
            <w:pPr>
              <w:keepNext/>
            </w:pPr>
          </w:p>
        </w:tc>
        <w:tc>
          <w:tcPr>
            <w:tcW w:w="1725" w:type="dxa"/>
            <w:tcBorders>
              <w:top w:val="nil"/>
              <w:left w:val="nil"/>
              <w:bottom w:val="nil"/>
              <w:right w:val="nil"/>
            </w:tcBorders>
            <w:tcMar>
              <w:top w:w="0" w:type="dxa"/>
              <w:left w:w="0" w:type="dxa"/>
              <w:bottom w:w="0" w:type="dxa"/>
              <w:right w:w="0" w:type="dxa"/>
            </w:tcMar>
            <w:vAlign w:val="bottom"/>
          </w:tcPr>
          <w:p w14:paraId="1FED286A" w14:textId="77777777" w:rsidR="00B556BD" w:rsidRDefault="00B556BD">
            <w:pPr>
              <w:keepNext/>
            </w:pPr>
          </w:p>
        </w:tc>
        <w:tc>
          <w:tcPr>
            <w:tcW w:w="1530" w:type="dxa"/>
            <w:tcBorders>
              <w:top w:val="nil"/>
              <w:left w:val="nil"/>
              <w:bottom w:val="nil"/>
              <w:right w:val="nil"/>
            </w:tcBorders>
            <w:tcMar>
              <w:top w:w="0" w:type="dxa"/>
              <w:left w:w="0" w:type="dxa"/>
              <w:bottom w:w="0" w:type="dxa"/>
              <w:right w:w="0" w:type="dxa"/>
            </w:tcMar>
            <w:vAlign w:val="bottom"/>
          </w:tcPr>
          <w:p w14:paraId="68341F1B" w14:textId="77777777" w:rsidR="00B556BD" w:rsidRDefault="00B556BD">
            <w:pPr>
              <w:keepNext/>
            </w:pPr>
          </w:p>
        </w:tc>
        <w:tc>
          <w:tcPr>
            <w:tcW w:w="1530" w:type="dxa"/>
            <w:tcBorders>
              <w:top w:val="nil"/>
              <w:left w:val="nil"/>
              <w:bottom w:val="nil"/>
              <w:right w:val="nil"/>
            </w:tcBorders>
            <w:tcMar>
              <w:top w:w="0" w:type="dxa"/>
              <w:left w:w="0" w:type="dxa"/>
              <w:bottom w:w="0" w:type="dxa"/>
              <w:right w:w="0" w:type="dxa"/>
            </w:tcMar>
            <w:vAlign w:val="bottom"/>
          </w:tcPr>
          <w:p w14:paraId="329A3C48" w14:textId="77777777" w:rsidR="00B556BD" w:rsidRDefault="00B556BD">
            <w:pPr>
              <w:keepNext/>
            </w:pPr>
          </w:p>
        </w:tc>
      </w:tr>
      <w:tr w:rsidR="00B556BD" w14:paraId="3C7220C4" w14:textId="77777777" w:rsidTr="0048198C">
        <w:trPr>
          <w:cantSplit/>
        </w:trPr>
        <w:tc>
          <w:tcPr>
            <w:tcW w:w="4140" w:type="dxa"/>
            <w:tcBorders>
              <w:top w:val="nil"/>
              <w:left w:val="nil"/>
              <w:bottom w:val="nil"/>
              <w:right w:val="nil"/>
            </w:tcBorders>
            <w:tcMar>
              <w:top w:w="0" w:type="dxa"/>
              <w:left w:w="53" w:type="dxa"/>
              <w:bottom w:w="0" w:type="dxa"/>
              <w:right w:w="53" w:type="dxa"/>
            </w:tcMar>
            <w:vAlign w:val="bottom"/>
          </w:tcPr>
          <w:p w14:paraId="4ECB6490" w14:textId="77777777" w:rsidR="00B556BD" w:rsidRDefault="00516054">
            <w:pPr>
              <w:keepNext/>
              <w:spacing w:before="43" w:after="20" w:line="310" w:lineRule="auto"/>
            </w:pPr>
            <w:r>
              <w:rPr>
                <w:rFonts w:ascii="Infra" w:eastAsia="Infra" w:hAnsi="Infra" w:cs="Infra"/>
                <w:color w:val="626469"/>
                <w:sz w:val="17"/>
              </w:rPr>
              <w:t>Equity securities and pooled investment funds</w:t>
            </w:r>
          </w:p>
        </w:tc>
        <w:tc>
          <w:tcPr>
            <w:tcW w:w="1920" w:type="dxa"/>
            <w:tcBorders>
              <w:top w:val="nil"/>
              <w:left w:val="nil"/>
              <w:bottom w:val="nil"/>
              <w:right w:val="nil"/>
            </w:tcBorders>
            <w:tcMar>
              <w:top w:w="0" w:type="dxa"/>
              <w:left w:w="0" w:type="dxa"/>
              <w:bottom w:w="0" w:type="dxa"/>
              <w:right w:w="15" w:type="dxa"/>
            </w:tcMar>
            <w:vAlign w:val="bottom"/>
          </w:tcPr>
          <w:p w14:paraId="6BDDCBF7"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725" w:type="dxa"/>
            <w:tcBorders>
              <w:top w:val="nil"/>
              <w:left w:val="nil"/>
              <w:bottom w:val="nil"/>
              <w:right w:val="nil"/>
            </w:tcBorders>
            <w:tcMar>
              <w:top w:w="0" w:type="dxa"/>
              <w:left w:w="0" w:type="dxa"/>
              <w:bottom w:w="0" w:type="dxa"/>
              <w:right w:w="15" w:type="dxa"/>
            </w:tcMar>
            <w:vAlign w:val="bottom"/>
          </w:tcPr>
          <w:p w14:paraId="36E6B2E6" w14:textId="77777777" w:rsidR="00B556BD" w:rsidRDefault="00516054">
            <w:pPr>
              <w:keepNext/>
              <w:spacing w:before="43" w:after="20" w:line="310" w:lineRule="auto"/>
              <w:jc w:val="right"/>
            </w:pPr>
            <w:r>
              <w:rPr>
                <w:rFonts w:ascii="Infra" w:eastAsia="Infra" w:hAnsi="Infra" w:cs="Infra"/>
                <w:color w:val="626469"/>
                <w:sz w:val="17"/>
              </w:rPr>
              <w:t>FVTPL mandatory</w:t>
            </w:r>
          </w:p>
        </w:tc>
        <w:tc>
          <w:tcPr>
            <w:tcW w:w="1530" w:type="dxa"/>
            <w:tcBorders>
              <w:top w:val="nil"/>
              <w:left w:val="nil"/>
              <w:bottom w:val="nil"/>
              <w:right w:val="nil"/>
            </w:tcBorders>
            <w:tcMar>
              <w:top w:w="0" w:type="dxa"/>
              <w:left w:w="0" w:type="dxa"/>
              <w:bottom w:w="0" w:type="dxa"/>
              <w:right w:w="15" w:type="dxa"/>
            </w:tcMar>
            <w:vAlign w:val="bottom"/>
          </w:tcPr>
          <w:p w14:paraId="4B69F83F" w14:textId="24D4DB1A" w:rsidR="00B556BD" w:rsidRDefault="00516054">
            <w:pPr>
              <w:keepNext/>
              <w:tabs>
                <w:tab w:val="left" w:pos="856"/>
                <w:tab w:val="left" w:pos="1462"/>
              </w:tabs>
              <w:spacing w:before="43" w:after="20" w:line="310" w:lineRule="auto"/>
              <w:jc w:val="right"/>
            </w:pPr>
            <w:r>
              <w:rPr>
                <w:rFonts w:ascii="Infra" w:eastAsia="Infra" w:hAnsi="Infra" w:cs="Infra"/>
                <w:color w:val="626469"/>
                <w:sz w:val="17"/>
              </w:rPr>
              <w:t>74,069</w:t>
            </w:r>
          </w:p>
        </w:tc>
        <w:tc>
          <w:tcPr>
            <w:tcW w:w="1530" w:type="dxa"/>
            <w:tcBorders>
              <w:top w:val="nil"/>
              <w:left w:val="nil"/>
              <w:bottom w:val="nil"/>
              <w:right w:val="nil"/>
            </w:tcBorders>
            <w:tcMar>
              <w:top w:w="0" w:type="dxa"/>
              <w:left w:w="0" w:type="dxa"/>
              <w:bottom w:w="0" w:type="dxa"/>
              <w:right w:w="15" w:type="dxa"/>
            </w:tcMar>
            <w:vAlign w:val="bottom"/>
          </w:tcPr>
          <w:p w14:paraId="3B6568CC" w14:textId="5CC17877" w:rsidR="00B556BD" w:rsidRDefault="00516054">
            <w:pPr>
              <w:keepNext/>
              <w:tabs>
                <w:tab w:val="left" w:pos="856"/>
                <w:tab w:val="left" w:pos="1462"/>
              </w:tabs>
              <w:spacing w:before="43" w:after="20" w:line="310" w:lineRule="auto"/>
              <w:jc w:val="right"/>
            </w:pPr>
            <w:r>
              <w:rPr>
                <w:rFonts w:ascii="Infra" w:eastAsia="Infra" w:hAnsi="Infra" w:cs="Infra"/>
                <w:color w:val="626469"/>
                <w:sz w:val="17"/>
              </w:rPr>
              <w:t>74,069</w:t>
            </w:r>
          </w:p>
        </w:tc>
      </w:tr>
      <w:tr w:rsidR="00B556BD" w14:paraId="51C3ACB5" w14:textId="77777777" w:rsidTr="0048198C">
        <w:trPr>
          <w:cantSplit/>
        </w:trPr>
        <w:tc>
          <w:tcPr>
            <w:tcW w:w="4140" w:type="dxa"/>
            <w:tcBorders>
              <w:top w:val="nil"/>
              <w:left w:val="nil"/>
              <w:bottom w:val="nil"/>
              <w:right w:val="nil"/>
            </w:tcBorders>
            <w:tcMar>
              <w:top w:w="0" w:type="dxa"/>
              <w:left w:w="53" w:type="dxa"/>
              <w:bottom w:w="0" w:type="dxa"/>
              <w:right w:w="53" w:type="dxa"/>
            </w:tcMar>
            <w:vAlign w:val="bottom"/>
          </w:tcPr>
          <w:p w14:paraId="015FE410" w14:textId="77777777" w:rsidR="00B556BD" w:rsidRDefault="00516054">
            <w:pPr>
              <w:keepNext/>
              <w:spacing w:before="43" w:after="20" w:line="310" w:lineRule="auto"/>
            </w:pPr>
            <w:r>
              <w:rPr>
                <w:rFonts w:ascii="Infra" w:eastAsia="Infra" w:hAnsi="Infra" w:cs="Infra"/>
                <w:color w:val="626469"/>
                <w:sz w:val="17"/>
              </w:rPr>
              <w:t>Loans</w:t>
            </w:r>
          </w:p>
        </w:tc>
        <w:tc>
          <w:tcPr>
            <w:tcW w:w="1920" w:type="dxa"/>
            <w:tcBorders>
              <w:top w:val="nil"/>
              <w:left w:val="nil"/>
              <w:bottom w:val="nil"/>
              <w:right w:val="nil"/>
            </w:tcBorders>
            <w:tcMar>
              <w:top w:w="0" w:type="dxa"/>
              <w:left w:w="0" w:type="dxa"/>
              <w:bottom w:w="0" w:type="dxa"/>
              <w:right w:w="15" w:type="dxa"/>
            </w:tcMar>
            <w:vAlign w:val="bottom"/>
          </w:tcPr>
          <w:p w14:paraId="56BCD9A8" w14:textId="77777777" w:rsidR="00B556BD" w:rsidRDefault="00516054">
            <w:pPr>
              <w:keepNext/>
              <w:spacing w:before="43" w:after="20" w:line="310" w:lineRule="auto"/>
              <w:jc w:val="right"/>
            </w:pPr>
            <w:r>
              <w:rPr>
                <w:rFonts w:ascii="Infra" w:eastAsia="Infra" w:hAnsi="Infra" w:cs="Infra"/>
                <w:color w:val="626469"/>
                <w:sz w:val="17"/>
              </w:rPr>
              <w:t>Loans and receivables</w:t>
            </w:r>
          </w:p>
        </w:tc>
        <w:tc>
          <w:tcPr>
            <w:tcW w:w="1725" w:type="dxa"/>
            <w:tcBorders>
              <w:top w:val="nil"/>
              <w:left w:val="nil"/>
              <w:bottom w:val="nil"/>
              <w:right w:val="nil"/>
            </w:tcBorders>
            <w:tcMar>
              <w:top w:w="0" w:type="dxa"/>
              <w:left w:w="0" w:type="dxa"/>
              <w:bottom w:w="0" w:type="dxa"/>
              <w:right w:w="15" w:type="dxa"/>
            </w:tcMar>
            <w:vAlign w:val="bottom"/>
          </w:tcPr>
          <w:p w14:paraId="25F6E371" w14:textId="77777777" w:rsidR="00B556BD" w:rsidRDefault="00516054">
            <w:pPr>
              <w:keepNext/>
              <w:spacing w:before="43" w:after="20" w:line="310" w:lineRule="auto"/>
              <w:jc w:val="right"/>
            </w:pPr>
            <w:r>
              <w:rPr>
                <w:rFonts w:ascii="Infra" w:eastAsia="Infra" w:hAnsi="Infra" w:cs="Infra"/>
                <w:color w:val="626469"/>
                <w:sz w:val="17"/>
              </w:rPr>
              <w:t>FVTPL mandatory</w:t>
            </w:r>
          </w:p>
        </w:tc>
        <w:tc>
          <w:tcPr>
            <w:tcW w:w="1530" w:type="dxa"/>
            <w:tcBorders>
              <w:top w:val="nil"/>
              <w:left w:val="nil"/>
              <w:bottom w:val="nil"/>
              <w:right w:val="nil"/>
            </w:tcBorders>
            <w:tcMar>
              <w:top w:w="0" w:type="dxa"/>
              <w:left w:w="0" w:type="dxa"/>
              <w:bottom w:w="0" w:type="dxa"/>
              <w:right w:w="15" w:type="dxa"/>
            </w:tcMar>
            <w:vAlign w:val="bottom"/>
          </w:tcPr>
          <w:p w14:paraId="0B802A17" w14:textId="36D91640" w:rsidR="00B556BD" w:rsidRDefault="00516054">
            <w:pPr>
              <w:keepNext/>
              <w:tabs>
                <w:tab w:val="left" w:pos="967"/>
                <w:tab w:val="left" w:pos="1462"/>
              </w:tabs>
              <w:spacing w:before="43" w:after="20" w:line="310" w:lineRule="auto"/>
              <w:jc w:val="right"/>
            </w:pPr>
            <w:r>
              <w:rPr>
                <w:rFonts w:ascii="Infra" w:eastAsia="Infra" w:hAnsi="Infra" w:cs="Infra"/>
                <w:color w:val="626469"/>
                <w:sz w:val="17"/>
              </w:rPr>
              <w:t>2,534</w:t>
            </w:r>
          </w:p>
        </w:tc>
        <w:tc>
          <w:tcPr>
            <w:tcW w:w="1530" w:type="dxa"/>
            <w:tcBorders>
              <w:top w:val="nil"/>
              <w:left w:val="nil"/>
              <w:bottom w:val="nil"/>
              <w:right w:val="nil"/>
            </w:tcBorders>
            <w:tcMar>
              <w:top w:w="0" w:type="dxa"/>
              <w:left w:w="0" w:type="dxa"/>
              <w:bottom w:w="0" w:type="dxa"/>
              <w:right w:w="15" w:type="dxa"/>
            </w:tcMar>
            <w:vAlign w:val="bottom"/>
          </w:tcPr>
          <w:p w14:paraId="4EDB6522" w14:textId="08262617" w:rsidR="00B556BD" w:rsidRDefault="00516054">
            <w:pPr>
              <w:keepNext/>
              <w:tabs>
                <w:tab w:val="left" w:pos="955"/>
                <w:tab w:val="left" w:pos="1462"/>
              </w:tabs>
              <w:spacing w:before="43" w:after="20" w:line="310" w:lineRule="auto"/>
              <w:jc w:val="right"/>
            </w:pPr>
            <w:r>
              <w:rPr>
                <w:rFonts w:ascii="Infra" w:eastAsia="Infra" w:hAnsi="Infra" w:cs="Infra"/>
                <w:color w:val="626469"/>
                <w:sz w:val="17"/>
              </w:rPr>
              <w:t>2,605</w:t>
            </w:r>
          </w:p>
        </w:tc>
      </w:tr>
      <w:tr w:rsidR="00B556BD" w14:paraId="00461BBA" w14:textId="77777777" w:rsidTr="0048198C">
        <w:trPr>
          <w:cantSplit/>
        </w:trPr>
        <w:tc>
          <w:tcPr>
            <w:tcW w:w="4140" w:type="dxa"/>
            <w:tcBorders>
              <w:top w:val="nil"/>
              <w:left w:val="nil"/>
              <w:bottom w:val="nil"/>
              <w:right w:val="nil"/>
            </w:tcBorders>
            <w:tcMar>
              <w:top w:w="0" w:type="dxa"/>
              <w:left w:w="53" w:type="dxa"/>
              <w:bottom w:w="0" w:type="dxa"/>
              <w:right w:w="53" w:type="dxa"/>
            </w:tcMar>
            <w:vAlign w:val="bottom"/>
          </w:tcPr>
          <w:p w14:paraId="5AC5700C" w14:textId="77777777" w:rsidR="00B556BD" w:rsidRDefault="00516054">
            <w:pPr>
              <w:keepNext/>
              <w:spacing w:before="43" w:after="20" w:line="310" w:lineRule="auto"/>
            </w:pPr>
            <w:r>
              <w:rPr>
                <w:rFonts w:ascii="Infra" w:eastAsia="Infra" w:hAnsi="Infra" w:cs="Infra"/>
                <w:color w:val="626469"/>
                <w:sz w:val="17"/>
              </w:rPr>
              <w:t>Loans</w:t>
            </w:r>
          </w:p>
        </w:tc>
        <w:tc>
          <w:tcPr>
            <w:tcW w:w="1920" w:type="dxa"/>
            <w:tcBorders>
              <w:top w:val="nil"/>
              <w:left w:val="nil"/>
              <w:bottom w:val="nil"/>
              <w:right w:val="nil"/>
            </w:tcBorders>
            <w:tcMar>
              <w:top w:w="0" w:type="dxa"/>
              <w:left w:w="0" w:type="dxa"/>
              <w:bottom w:w="0" w:type="dxa"/>
              <w:right w:w="15" w:type="dxa"/>
            </w:tcMar>
            <w:vAlign w:val="bottom"/>
          </w:tcPr>
          <w:p w14:paraId="63686375"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725" w:type="dxa"/>
            <w:tcBorders>
              <w:top w:val="nil"/>
              <w:left w:val="nil"/>
              <w:bottom w:val="nil"/>
              <w:right w:val="nil"/>
            </w:tcBorders>
            <w:tcMar>
              <w:top w:w="0" w:type="dxa"/>
              <w:left w:w="0" w:type="dxa"/>
              <w:bottom w:w="0" w:type="dxa"/>
              <w:right w:w="15" w:type="dxa"/>
            </w:tcMar>
            <w:vAlign w:val="bottom"/>
          </w:tcPr>
          <w:p w14:paraId="36BC7D4F" w14:textId="77777777" w:rsidR="00B556BD" w:rsidRDefault="00516054">
            <w:pPr>
              <w:keepNext/>
              <w:spacing w:before="43" w:after="20" w:line="310" w:lineRule="auto"/>
              <w:jc w:val="right"/>
            </w:pPr>
            <w:r>
              <w:rPr>
                <w:rFonts w:ascii="Infra" w:eastAsia="Infra" w:hAnsi="Infra" w:cs="Infra"/>
                <w:color w:val="626469"/>
                <w:sz w:val="17"/>
              </w:rPr>
              <w:t>FVTPL mandatory</w:t>
            </w:r>
          </w:p>
        </w:tc>
        <w:tc>
          <w:tcPr>
            <w:tcW w:w="1530" w:type="dxa"/>
            <w:tcBorders>
              <w:top w:val="nil"/>
              <w:left w:val="nil"/>
              <w:bottom w:val="nil"/>
              <w:right w:val="nil"/>
            </w:tcBorders>
            <w:tcMar>
              <w:top w:w="0" w:type="dxa"/>
              <w:left w:w="0" w:type="dxa"/>
              <w:bottom w:w="0" w:type="dxa"/>
              <w:right w:w="15" w:type="dxa"/>
            </w:tcMar>
            <w:vAlign w:val="bottom"/>
          </w:tcPr>
          <w:p w14:paraId="78201890" w14:textId="3F0E699D" w:rsidR="00B556BD" w:rsidRDefault="00516054">
            <w:pPr>
              <w:keepNext/>
              <w:tabs>
                <w:tab w:val="left" w:pos="978"/>
                <w:tab w:val="left" w:pos="1462"/>
              </w:tabs>
              <w:spacing w:before="43" w:after="20" w:line="310" w:lineRule="auto"/>
              <w:jc w:val="right"/>
            </w:pPr>
            <w:r>
              <w:rPr>
                <w:rFonts w:ascii="Infra" w:eastAsia="Infra" w:hAnsi="Infra" w:cs="Infra"/>
                <w:color w:val="626469"/>
                <w:sz w:val="17"/>
              </w:rPr>
              <w:t>3,275</w:t>
            </w:r>
          </w:p>
        </w:tc>
        <w:tc>
          <w:tcPr>
            <w:tcW w:w="1530" w:type="dxa"/>
            <w:tcBorders>
              <w:top w:val="nil"/>
              <w:left w:val="nil"/>
              <w:bottom w:val="nil"/>
              <w:right w:val="nil"/>
            </w:tcBorders>
            <w:tcMar>
              <w:top w:w="0" w:type="dxa"/>
              <w:left w:w="0" w:type="dxa"/>
              <w:bottom w:w="0" w:type="dxa"/>
              <w:right w:w="15" w:type="dxa"/>
            </w:tcMar>
            <w:vAlign w:val="bottom"/>
          </w:tcPr>
          <w:p w14:paraId="025B367D" w14:textId="5838EE0A" w:rsidR="00B556BD" w:rsidRDefault="00516054">
            <w:pPr>
              <w:keepNext/>
              <w:tabs>
                <w:tab w:val="left" w:pos="978"/>
                <w:tab w:val="left" w:pos="1462"/>
              </w:tabs>
              <w:spacing w:before="43" w:after="20" w:line="310" w:lineRule="auto"/>
              <w:jc w:val="right"/>
            </w:pPr>
            <w:r>
              <w:rPr>
                <w:rFonts w:ascii="Infra" w:eastAsia="Infra" w:hAnsi="Infra" w:cs="Infra"/>
                <w:color w:val="626469"/>
                <w:sz w:val="17"/>
              </w:rPr>
              <w:t>3,275</w:t>
            </w:r>
          </w:p>
        </w:tc>
      </w:tr>
      <w:tr w:rsidR="00B556BD" w14:paraId="73B03B75" w14:textId="77777777" w:rsidTr="0048198C">
        <w:trPr>
          <w:cantSplit/>
        </w:trPr>
        <w:tc>
          <w:tcPr>
            <w:tcW w:w="4140" w:type="dxa"/>
            <w:tcBorders>
              <w:top w:val="nil"/>
              <w:left w:val="nil"/>
              <w:bottom w:val="nil"/>
              <w:right w:val="nil"/>
            </w:tcBorders>
            <w:tcMar>
              <w:top w:w="0" w:type="dxa"/>
              <w:left w:w="53" w:type="dxa"/>
              <w:bottom w:w="0" w:type="dxa"/>
              <w:right w:w="53" w:type="dxa"/>
            </w:tcMar>
            <w:vAlign w:val="bottom"/>
          </w:tcPr>
          <w:p w14:paraId="1CA25889" w14:textId="77777777" w:rsidR="00B556BD" w:rsidRDefault="00516054">
            <w:pPr>
              <w:keepNext/>
              <w:spacing w:before="43" w:after="20" w:line="310" w:lineRule="auto"/>
            </w:pPr>
            <w:r>
              <w:rPr>
                <w:rFonts w:ascii="Infra" w:eastAsia="Infra" w:hAnsi="Infra" w:cs="Infra"/>
                <w:color w:val="626469"/>
                <w:sz w:val="17"/>
              </w:rPr>
              <w:t>Debt securities</w:t>
            </w:r>
          </w:p>
        </w:tc>
        <w:tc>
          <w:tcPr>
            <w:tcW w:w="1920" w:type="dxa"/>
            <w:tcBorders>
              <w:top w:val="nil"/>
              <w:left w:val="nil"/>
              <w:bottom w:val="nil"/>
              <w:right w:val="nil"/>
            </w:tcBorders>
            <w:tcMar>
              <w:top w:w="0" w:type="dxa"/>
              <w:left w:w="0" w:type="dxa"/>
              <w:bottom w:w="0" w:type="dxa"/>
              <w:right w:w="15" w:type="dxa"/>
            </w:tcMar>
            <w:vAlign w:val="bottom"/>
          </w:tcPr>
          <w:p w14:paraId="1B2B3F75"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725" w:type="dxa"/>
            <w:tcBorders>
              <w:top w:val="nil"/>
              <w:left w:val="nil"/>
              <w:bottom w:val="nil"/>
              <w:right w:val="nil"/>
            </w:tcBorders>
            <w:tcMar>
              <w:top w:w="0" w:type="dxa"/>
              <w:left w:w="0" w:type="dxa"/>
              <w:bottom w:w="0" w:type="dxa"/>
              <w:right w:w="15" w:type="dxa"/>
            </w:tcMar>
            <w:vAlign w:val="bottom"/>
          </w:tcPr>
          <w:p w14:paraId="652E1DDB" w14:textId="77777777" w:rsidR="00B556BD" w:rsidRDefault="00516054">
            <w:pPr>
              <w:keepNext/>
              <w:spacing w:before="43" w:after="20" w:line="310" w:lineRule="auto"/>
              <w:jc w:val="right"/>
            </w:pPr>
            <w:r>
              <w:rPr>
                <w:rFonts w:ascii="Infra" w:eastAsia="Infra" w:hAnsi="Infra" w:cs="Infra"/>
                <w:color w:val="626469"/>
                <w:sz w:val="17"/>
              </w:rPr>
              <w:t>FVTPL mandatory</w:t>
            </w:r>
          </w:p>
        </w:tc>
        <w:tc>
          <w:tcPr>
            <w:tcW w:w="1530" w:type="dxa"/>
            <w:tcBorders>
              <w:top w:val="nil"/>
              <w:left w:val="nil"/>
              <w:bottom w:val="nil"/>
              <w:right w:val="nil"/>
            </w:tcBorders>
            <w:tcMar>
              <w:top w:w="0" w:type="dxa"/>
              <w:left w:w="0" w:type="dxa"/>
              <w:bottom w:w="0" w:type="dxa"/>
              <w:right w:w="15" w:type="dxa"/>
            </w:tcMar>
            <w:vAlign w:val="bottom"/>
          </w:tcPr>
          <w:p w14:paraId="353C36CC" w14:textId="7249E037" w:rsidR="00B556BD" w:rsidRDefault="00516054">
            <w:pPr>
              <w:keepNext/>
              <w:tabs>
                <w:tab w:val="left" w:pos="871"/>
                <w:tab w:val="left" w:pos="1462"/>
              </w:tabs>
              <w:spacing w:before="43" w:after="20" w:line="310" w:lineRule="auto"/>
              <w:jc w:val="right"/>
            </w:pPr>
            <w:r>
              <w:rPr>
                <w:rFonts w:ascii="Infra" w:eastAsia="Infra" w:hAnsi="Infra" w:cs="Infra"/>
                <w:color w:val="626469"/>
                <w:sz w:val="17"/>
              </w:rPr>
              <w:t>81,059</w:t>
            </w:r>
          </w:p>
        </w:tc>
        <w:tc>
          <w:tcPr>
            <w:tcW w:w="1530" w:type="dxa"/>
            <w:tcBorders>
              <w:top w:val="nil"/>
              <w:left w:val="nil"/>
              <w:bottom w:val="nil"/>
              <w:right w:val="nil"/>
            </w:tcBorders>
            <w:tcMar>
              <w:top w:w="0" w:type="dxa"/>
              <w:left w:w="0" w:type="dxa"/>
              <w:bottom w:w="0" w:type="dxa"/>
              <w:right w:w="15" w:type="dxa"/>
            </w:tcMar>
            <w:vAlign w:val="bottom"/>
          </w:tcPr>
          <w:p w14:paraId="620EFA96" w14:textId="7FDBDD55" w:rsidR="00B556BD" w:rsidRDefault="00516054">
            <w:pPr>
              <w:keepNext/>
              <w:tabs>
                <w:tab w:val="left" w:pos="871"/>
                <w:tab w:val="left" w:pos="1462"/>
              </w:tabs>
              <w:spacing w:before="43" w:after="20" w:line="310" w:lineRule="auto"/>
              <w:jc w:val="right"/>
            </w:pPr>
            <w:r>
              <w:rPr>
                <w:rFonts w:ascii="Infra" w:eastAsia="Infra" w:hAnsi="Infra" w:cs="Infra"/>
                <w:color w:val="626469"/>
                <w:sz w:val="17"/>
              </w:rPr>
              <w:t>81,059</w:t>
            </w:r>
          </w:p>
        </w:tc>
      </w:tr>
      <w:tr w:rsidR="00B556BD" w14:paraId="2EC035C2" w14:textId="77777777" w:rsidTr="0048198C">
        <w:trPr>
          <w:cantSplit/>
        </w:trPr>
        <w:tc>
          <w:tcPr>
            <w:tcW w:w="4140" w:type="dxa"/>
            <w:tcBorders>
              <w:top w:val="nil"/>
              <w:left w:val="nil"/>
              <w:bottom w:val="nil"/>
              <w:right w:val="nil"/>
            </w:tcBorders>
            <w:tcMar>
              <w:top w:w="0" w:type="dxa"/>
              <w:left w:w="53" w:type="dxa"/>
              <w:bottom w:w="0" w:type="dxa"/>
              <w:right w:w="53" w:type="dxa"/>
            </w:tcMar>
            <w:vAlign w:val="bottom"/>
          </w:tcPr>
          <w:p w14:paraId="4AE5F815" w14:textId="77777777" w:rsidR="00B556BD" w:rsidRDefault="00516054">
            <w:pPr>
              <w:keepNext/>
              <w:spacing w:before="43" w:after="20" w:line="310" w:lineRule="auto"/>
            </w:pPr>
            <w:r>
              <w:rPr>
                <w:rFonts w:ascii="Infra" w:eastAsia="Infra" w:hAnsi="Infra" w:cs="Infra"/>
                <w:color w:val="626469"/>
                <w:sz w:val="17"/>
              </w:rPr>
              <w:t>Derivative assets</w:t>
            </w:r>
          </w:p>
        </w:tc>
        <w:tc>
          <w:tcPr>
            <w:tcW w:w="1920" w:type="dxa"/>
            <w:tcBorders>
              <w:top w:val="nil"/>
              <w:left w:val="nil"/>
              <w:bottom w:val="nil"/>
              <w:right w:val="nil"/>
            </w:tcBorders>
            <w:tcMar>
              <w:top w:w="0" w:type="dxa"/>
              <w:left w:w="0" w:type="dxa"/>
              <w:bottom w:w="0" w:type="dxa"/>
              <w:right w:w="15" w:type="dxa"/>
            </w:tcMar>
            <w:vAlign w:val="bottom"/>
          </w:tcPr>
          <w:p w14:paraId="736B0BC7" w14:textId="77777777" w:rsidR="00B556BD" w:rsidRDefault="00516054">
            <w:pPr>
              <w:keepNext/>
              <w:spacing w:before="43" w:after="20" w:line="310" w:lineRule="auto"/>
              <w:jc w:val="right"/>
            </w:pPr>
            <w:r>
              <w:rPr>
                <w:rFonts w:ascii="Infra" w:eastAsia="Infra" w:hAnsi="Infra" w:cs="Infra"/>
                <w:color w:val="626469"/>
                <w:sz w:val="17"/>
              </w:rPr>
              <w:t>FVTPL held for trading</w:t>
            </w:r>
          </w:p>
        </w:tc>
        <w:tc>
          <w:tcPr>
            <w:tcW w:w="1725" w:type="dxa"/>
            <w:tcBorders>
              <w:top w:val="nil"/>
              <w:left w:val="nil"/>
              <w:bottom w:val="nil"/>
              <w:right w:val="nil"/>
            </w:tcBorders>
            <w:tcMar>
              <w:top w:w="0" w:type="dxa"/>
              <w:left w:w="0" w:type="dxa"/>
              <w:bottom w:w="0" w:type="dxa"/>
              <w:right w:w="15" w:type="dxa"/>
            </w:tcMar>
            <w:vAlign w:val="bottom"/>
          </w:tcPr>
          <w:p w14:paraId="6CAFBC70" w14:textId="77777777" w:rsidR="00B556BD" w:rsidRDefault="00516054">
            <w:pPr>
              <w:keepNext/>
              <w:spacing w:before="43" w:after="20" w:line="310" w:lineRule="auto"/>
              <w:jc w:val="right"/>
            </w:pPr>
            <w:r>
              <w:rPr>
                <w:rFonts w:ascii="Infra" w:eastAsia="Infra" w:hAnsi="Infra" w:cs="Infra"/>
                <w:color w:val="626469"/>
                <w:sz w:val="17"/>
              </w:rPr>
              <w:t>FVTPL mandatory</w:t>
            </w:r>
          </w:p>
        </w:tc>
        <w:tc>
          <w:tcPr>
            <w:tcW w:w="1530" w:type="dxa"/>
            <w:tcBorders>
              <w:top w:val="nil"/>
              <w:left w:val="nil"/>
              <w:bottom w:val="nil"/>
              <w:right w:val="nil"/>
            </w:tcBorders>
            <w:tcMar>
              <w:top w:w="0" w:type="dxa"/>
              <w:left w:w="0" w:type="dxa"/>
              <w:bottom w:w="0" w:type="dxa"/>
              <w:right w:w="15" w:type="dxa"/>
            </w:tcMar>
            <w:vAlign w:val="bottom"/>
          </w:tcPr>
          <w:p w14:paraId="2CDD0B4D" w14:textId="5CB7572B" w:rsidR="00B556BD" w:rsidRDefault="00516054">
            <w:pPr>
              <w:keepNext/>
              <w:tabs>
                <w:tab w:val="left" w:pos="976"/>
                <w:tab w:val="left" w:pos="1462"/>
              </w:tabs>
              <w:spacing w:before="43" w:after="20" w:line="310" w:lineRule="auto"/>
              <w:jc w:val="right"/>
            </w:pPr>
            <w:r>
              <w:rPr>
                <w:rFonts w:ascii="Infra" w:eastAsia="Infra" w:hAnsi="Infra" w:cs="Infra"/>
                <w:color w:val="626469"/>
                <w:sz w:val="17"/>
              </w:rPr>
              <w:t>3,373</w:t>
            </w:r>
          </w:p>
        </w:tc>
        <w:tc>
          <w:tcPr>
            <w:tcW w:w="1530" w:type="dxa"/>
            <w:tcBorders>
              <w:top w:val="nil"/>
              <w:left w:val="nil"/>
              <w:bottom w:val="nil"/>
              <w:right w:val="nil"/>
            </w:tcBorders>
            <w:tcMar>
              <w:top w:w="0" w:type="dxa"/>
              <w:left w:w="0" w:type="dxa"/>
              <w:bottom w:w="0" w:type="dxa"/>
              <w:right w:w="15" w:type="dxa"/>
            </w:tcMar>
            <w:vAlign w:val="bottom"/>
          </w:tcPr>
          <w:p w14:paraId="37075121" w14:textId="5ED5AA03" w:rsidR="00B556BD" w:rsidRDefault="00516054">
            <w:pPr>
              <w:keepNext/>
              <w:tabs>
                <w:tab w:val="left" w:pos="976"/>
                <w:tab w:val="left" w:pos="1462"/>
              </w:tabs>
              <w:spacing w:before="43" w:after="20" w:line="310" w:lineRule="auto"/>
              <w:jc w:val="right"/>
            </w:pPr>
            <w:r>
              <w:rPr>
                <w:rFonts w:ascii="Infra" w:eastAsia="Infra" w:hAnsi="Infra" w:cs="Infra"/>
                <w:color w:val="626469"/>
                <w:sz w:val="17"/>
              </w:rPr>
              <w:t>3,373</w:t>
            </w:r>
          </w:p>
        </w:tc>
      </w:tr>
      <w:tr w:rsidR="00B556BD" w14:paraId="2A960EB1" w14:textId="77777777" w:rsidTr="0048198C">
        <w:trPr>
          <w:cantSplit/>
        </w:trPr>
        <w:tc>
          <w:tcPr>
            <w:tcW w:w="4140" w:type="dxa"/>
            <w:tcBorders>
              <w:top w:val="nil"/>
              <w:left w:val="nil"/>
              <w:bottom w:val="nil"/>
              <w:right w:val="nil"/>
            </w:tcBorders>
            <w:tcMar>
              <w:top w:w="0" w:type="dxa"/>
              <w:left w:w="53" w:type="dxa"/>
              <w:bottom w:w="0" w:type="dxa"/>
              <w:right w:w="53" w:type="dxa"/>
            </w:tcMar>
            <w:vAlign w:val="center"/>
          </w:tcPr>
          <w:p w14:paraId="1EDB13FE" w14:textId="77777777" w:rsidR="00B556BD" w:rsidRDefault="00516054">
            <w:pPr>
              <w:keepNext/>
              <w:spacing w:line="310" w:lineRule="auto"/>
            </w:pPr>
            <w:r>
              <w:rPr>
                <w:rFonts w:ascii="Infra" w:eastAsia="Infra" w:hAnsi="Infra" w:cs="Infra"/>
                <w:color w:val="626469"/>
                <w:sz w:val="17"/>
              </w:rPr>
              <w:t>Deposits</w:t>
            </w:r>
          </w:p>
        </w:tc>
        <w:tc>
          <w:tcPr>
            <w:tcW w:w="1920" w:type="dxa"/>
            <w:tcBorders>
              <w:top w:val="nil"/>
              <w:left w:val="nil"/>
              <w:bottom w:val="nil"/>
              <w:right w:val="nil"/>
            </w:tcBorders>
            <w:tcMar>
              <w:top w:w="0" w:type="dxa"/>
              <w:left w:w="0" w:type="dxa"/>
              <w:bottom w:w="0" w:type="dxa"/>
              <w:right w:w="15" w:type="dxa"/>
            </w:tcMar>
            <w:vAlign w:val="bottom"/>
          </w:tcPr>
          <w:p w14:paraId="559AB9CF" w14:textId="77777777" w:rsidR="00B556BD" w:rsidRDefault="00516054">
            <w:pPr>
              <w:keepNext/>
              <w:spacing w:before="43" w:after="20" w:line="310" w:lineRule="auto"/>
              <w:jc w:val="right"/>
            </w:pPr>
            <w:r>
              <w:rPr>
                <w:rFonts w:ascii="Infra" w:eastAsia="Infra" w:hAnsi="Infra" w:cs="Infra"/>
                <w:color w:val="626469"/>
                <w:sz w:val="17"/>
              </w:rPr>
              <w:t>Loans and receivables</w:t>
            </w:r>
          </w:p>
        </w:tc>
        <w:tc>
          <w:tcPr>
            <w:tcW w:w="1725" w:type="dxa"/>
            <w:tcBorders>
              <w:top w:val="nil"/>
              <w:left w:val="nil"/>
              <w:bottom w:val="nil"/>
              <w:right w:val="nil"/>
            </w:tcBorders>
            <w:tcMar>
              <w:top w:w="0" w:type="dxa"/>
              <w:left w:w="0" w:type="dxa"/>
              <w:bottom w:w="0" w:type="dxa"/>
              <w:right w:w="15" w:type="dxa"/>
            </w:tcMar>
            <w:vAlign w:val="bottom"/>
          </w:tcPr>
          <w:p w14:paraId="2BD71F6E" w14:textId="77777777" w:rsidR="00B556BD" w:rsidRDefault="00516054">
            <w:pPr>
              <w:keepNext/>
              <w:spacing w:before="43" w:after="20" w:line="310" w:lineRule="auto"/>
              <w:jc w:val="right"/>
            </w:pPr>
            <w:r>
              <w:rPr>
                <w:rFonts w:ascii="Infra" w:eastAsia="Infra" w:hAnsi="Infra" w:cs="Infra"/>
                <w:color w:val="626469"/>
                <w:sz w:val="17"/>
              </w:rPr>
              <w:t>Amortised cost</w:t>
            </w:r>
          </w:p>
        </w:tc>
        <w:tc>
          <w:tcPr>
            <w:tcW w:w="1530" w:type="dxa"/>
            <w:tcBorders>
              <w:top w:val="nil"/>
              <w:left w:val="nil"/>
              <w:bottom w:val="nil"/>
              <w:right w:val="nil"/>
            </w:tcBorders>
            <w:tcMar>
              <w:top w:w="0" w:type="dxa"/>
              <w:left w:w="0" w:type="dxa"/>
              <w:bottom w:w="0" w:type="dxa"/>
              <w:right w:w="15" w:type="dxa"/>
            </w:tcMar>
            <w:vAlign w:val="bottom"/>
          </w:tcPr>
          <w:p w14:paraId="76DD81A5" w14:textId="73E1EE76" w:rsidR="00B556BD" w:rsidRDefault="00516054">
            <w:pPr>
              <w:keepNext/>
              <w:tabs>
                <w:tab w:val="left" w:pos="895"/>
                <w:tab w:val="left" w:pos="1462"/>
              </w:tabs>
              <w:spacing w:before="43" w:after="20" w:line="310" w:lineRule="auto"/>
              <w:jc w:val="right"/>
            </w:pPr>
            <w:r>
              <w:rPr>
                <w:rFonts w:ascii="Infra" w:eastAsia="Infra" w:hAnsi="Infra" w:cs="Infra"/>
                <w:color w:val="626469"/>
                <w:sz w:val="17"/>
              </w:rPr>
              <w:t>17,633</w:t>
            </w:r>
          </w:p>
        </w:tc>
        <w:tc>
          <w:tcPr>
            <w:tcW w:w="1530" w:type="dxa"/>
            <w:tcBorders>
              <w:top w:val="nil"/>
              <w:left w:val="nil"/>
              <w:bottom w:val="nil"/>
              <w:right w:val="nil"/>
            </w:tcBorders>
            <w:tcMar>
              <w:top w:w="0" w:type="dxa"/>
              <w:left w:w="0" w:type="dxa"/>
              <w:bottom w:w="0" w:type="dxa"/>
              <w:right w:w="15" w:type="dxa"/>
            </w:tcMar>
            <w:vAlign w:val="bottom"/>
          </w:tcPr>
          <w:p w14:paraId="2AC38A1C" w14:textId="5F7F6751" w:rsidR="00B556BD" w:rsidRDefault="00516054">
            <w:pPr>
              <w:keepNext/>
              <w:tabs>
                <w:tab w:val="left" w:pos="898"/>
                <w:tab w:val="left" w:pos="1462"/>
              </w:tabs>
              <w:spacing w:before="43" w:after="20" w:line="310" w:lineRule="auto"/>
              <w:jc w:val="right"/>
            </w:pPr>
            <w:r>
              <w:rPr>
                <w:rFonts w:ascii="Infra" w:eastAsia="Infra" w:hAnsi="Infra" w:cs="Infra"/>
                <w:color w:val="626469"/>
                <w:sz w:val="17"/>
              </w:rPr>
              <w:t>17,632</w:t>
            </w:r>
          </w:p>
        </w:tc>
      </w:tr>
      <w:tr w:rsidR="00B556BD" w14:paraId="0A1A09C3" w14:textId="77777777" w:rsidTr="0048198C">
        <w:trPr>
          <w:cantSplit/>
        </w:trPr>
        <w:tc>
          <w:tcPr>
            <w:tcW w:w="4140" w:type="dxa"/>
            <w:tcBorders>
              <w:top w:val="nil"/>
              <w:left w:val="nil"/>
              <w:bottom w:val="nil"/>
              <w:right w:val="nil"/>
            </w:tcBorders>
            <w:tcMar>
              <w:top w:w="0" w:type="dxa"/>
              <w:left w:w="53" w:type="dxa"/>
              <w:bottom w:w="0" w:type="dxa"/>
              <w:right w:w="53" w:type="dxa"/>
            </w:tcMar>
            <w:vAlign w:val="bottom"/>
          </w:tcPr>
          <w:p w14:paraId="59BE70D2" w14:textId="77777777" w:rsidR="00B556BD" w:rsidRDefault="00516054">
            <w:pPr>
              <w:keepNext/>
              <w:spacing w:before="43" w:after="20" w:line="310" w:lineRule="auto"/>
              <w:rPr>
                <w:rFonts w:ascii="Infra" w:eastAsia="Infra" w:hAnsi="Infra" w:cs="Infra"/>
                <w:color w:val="626469"/>
                <w:sz w:val="17"/>
              </w:rPr>
            </w:pPr>
            <w:r>
              <w:rPr>
                <w:rFonts w:ascii="Infra" w:eastAsia="Infra" w:hAnsi="Infra" w:cs="Infra"/>
                <w:color w:val="626469"/>
                <w:sz w:val="17"/>
              </w:rPr>
              <w:t>Accrued investment income and other debtors</w:t>
            </w:r>
            <w:r>
              <w:rPr>
                <w:rFonts w:ascii="Infra" w:eastAsia="Infra" w:hAnsi="Infra" w:cs="Infra"/>
                <w:color w:val="626469"/>
                <w:sz w:val="17"/>
                <w:vertAlign w:val="superscript"/>
              </w:rPr>
              <w:t>i</w:t>
            </w:r>
          </w:p>
        </w:tc>
        <w:tc>
          <w:tcPr>
            <w:tcW w:w="1920" w:type="dxa"/>
            <w:tcBorders>
              <w:top w:val="nil"/>
              <w:left w:val="nil"/>
              <w:bottom w:val="nil"/>
              <w:right w:val="nil"/>
            </w:tcBorders>
            <w:tcMar>
              <w:top w:w="0" w:type="dxa"/>
              <w:left w:w="0" w:type="dxa"/>
              <w:bottom w:w="0" w:type="dxa"/>
              <w:right w:w="15" w:type="dxa"/>
            </w:tcMar>
            <w:vAlign w:val="bottom"/>
          </w:tcPr>
          <w:p w14:paraId="79FAFDEE" w14:textId="77777777" w:rsidR="00B556BD" w:rsidRDefault="00516054">
            <w:pPr>
              <w:keepNext/>
              <w:spacing w:before="43" w:after="20" w:line="310" w:lineRule="auto"/>
              <w:jc w:val="right"/>
            </w:pPr>
            <w:r>
              <w:rPr>
                <w:rFonts w:ascii="Infra" w:eastAsia="Infra" w:hAnsi="Infra" w:cs="Infra"/>
                <w:color w:val="626469"/>
                <w:sz w:val="17"/>
              </w:rPr>
              <w:t>Loans and receivables</w:t>
            </w:r>
          </w:p>
        </w:tc>
        <w:tc>
          <w:tcPr>
            <w:tcW w:w="1725" w:type="dxa"/>
            <w:tcBorders>
              <w:top w:val="nil"/>
              <w:left w:val="nil"/>
              <w:bottom w:val="nil"/>
              <w:right w:val="nil"/>
            </w:tcBorders>
            <w:tcMar>
              <w:top w:w="0" w:type="dxa"/>
              <w:left w:w="0" w:type="dxa"/>
              <w:bottom w:w="0" w:type="dxa"/>
              <w:right w:w="15" w:type="dxa"/>
            </w:tcMar>
            <w:vAlign w:val="bottom"/>
          </w:tcPr>
          <w:p w14:paraId="2CEC84E7" w14:textId="77777777" w:rsidR="00B556BD" w:rsidRDefault="00516054">
            <w:pPr>
              <w:keepNext/>
              <w:spacing w:before="43" w:after="20" w:line="310" w:lineRule="auto"/>
              <w:jc w:val="right"/>
            </w:pPr>
            <w:r>
              <w:rPr>
                <w:rFonts w:ascii="Infra" w:eastAsia="Infra" w:hAnsi="Infra" w:cs="Infra"/>
                <w:color w:val="626469"/>
                <w:sz w:val="17"/>
              </w:rPr>
              <w:t>Amortised cost</w:t>
            </w:r>
          </w:p>
        </w:tc>
        <w:tc>
          <w:tcPr>
            <w:tcW w:w="1530" w:type="dxa"/>
            <w:tcBorders>
              <w:top w:val="nil"/>
              <w:left w:val="nil"/>
              <w:bottom w:val="nil"/>
              <w:right w:val="nil"/>
            </w:tcBorders>
            <w:tcMar>
              <w:top w:w="0" w:type="dxa"/>
              <w:left w:w="0" w:type="dxa"/>
              <w:bottom w:w="0" w:type="dxa"/>
              <w:right w:w="15" w:type="dxa"/>
            </w:tcMar>
            <w:vAlign w:val="bottom"/>
          </w:tcPr>
          <w:p w14:paraId="08B36C0F" w14:textId="0F1044BF" w:rsidR="00B556BD" w:rsidRDefault="00516054">
            <w:pPr>
              <w:keepNext/>
              <w:tabs>
                <w:tab w:val="left" w:pos="975"/>
                <w:tab w:val="left" w:pos="1462"/>
              </w:tabs>
              <w:spacing w:before="43" w:after="20" w:line="310" w:lineRule="auto"/>
              <w:jc w:val="right"/>
            </w:pPr>
            <w:r>
              <w:rPr>
                <w:rFonts w:ascii="Infra" w:eastAsia="Infra" w:hAnsi="Infra" w:cs="Infra"/>
                <w:color w:val="626469"/>
                <w:sz w:val="17"/>
              </w:rPr>
              <w:t>2,837</w:t>
            </w:r>
          </w:p>
        </w:tc>
        <w:tc>
          <w:tcPr>
            <w:tcW w:w="1530" w:type="dxa"/>
            <w:tcBorders>
              <w:top w:val="nil"/>
              <w:left w:val="nil"/>
              <w:bottom w:val="nil"/>
              <w:right w:val="nil"/>
            </w:tcBorders>
            <w:tcMar>
              <w:top w:w="0" w:type="dxa"/>
              <w:left w:w="0" w:type="dxa"/>
              <w:bottom w:w="0" w:type="dxa"/>
              <w:right w:w="15" w:type="dxa"/>
            </w:tcMar>
            <w:vAlign w:val="bottom"/>
          </w:tcPr>
          <w:p w14:paraId="664542A1" w14:textId="2BC68FEF" w:rsidR="00B556BD" w:rsidRDefault="00516054">
            <w:pPr>
              <w:keepNext/>
              <w:tabs>
                <w:tab w:val="left" w:pos="967"/>
                <w:tab w:val="left" w:pos="1462"/>
              </w:tabs>
              <w:spacing w:before="43" w:after="20" w:line="310" w:lineRule="auto"/>
              <w:jc w:val="right"/>
            </w:pPr>
            <w:r>
              <w:rPr>
                <w:rFonts w:ascii="Infra" w:eastAsia="Infra" w:hAnsi="Infra" w:cs="Infra"/>
                <w:color w:val="626469"/>
                <w:sz w:val="17"/>
              </w:rPr>
              <w:t>2,833</w:t>
            </w:r>
          </w:p>
        </w:tc>
      </w:tr>
      <w:tr w:rsidR="00B556BD" w14:paraId="1FB2D0A0" w14:textId="77777777" w:rsidTr="0048198C">
        <w:trPr>
          <w:cantSplit/>
        </w:trPr>
        <w:tc>
          <w:tcPr>
            <w:tcW w:w="4140" w:type="dxa"/>
            <w:tcBorders>
              <w:top w:val="nil"/>
              <w:left w:val="nil"/>
              <w:bottom w:val="single" w:sz="8" w:space="0" w:color="E56A54"/>
              <w:right w:val="nil"/>
            </w:tcBorders>
            <w:tcMar>
              <w:top w:w="0" w:type="dxa"/>
              <w:left w:w="53" w:type="dxa"/>
              <w:bottom w:w="0" w:type="dxa"/>
              <w:right w:w="53" w:type="dxa"/>
            </w:tcMar>
            <w:vAlign w:val="bottom"/>
          </w:tcPr>
          <w:p w14:paraId="23F52734" w14:textId="77777777" w:rsidR="00B556BD" w:rsidRDefault="00516054">
            <w:pPr>
              <w:keepNext/>
              <w:spacing w:before="43" w:after="20" w:line="310" w:lineRule="auto"/>
            </w:pPr>
            <w:r>
              <w:rPr>
                <w:rFonts w:ascii="Infra" w:eastAsia="Infra" w:hAnsi="Infra" w:cs="Infra"/>
                <w:color w:val="626469"/>
                <w:sz w:val="17"/>
              </w:rPr>
              <w:t>Cash and cash equivalents</w:t>
            </w:r>
          </w:p>
        </w:tc>
        <w:tc>
          <w:tcPr>
            <w:tcW w:w="1920" w:type="dxa"/>
            <w:tcBorders>
              <w:top w:val="nil"/>
              <w:left w:val="nil"/>
              <w:bottom w:val="single" w:sz="8" w:space="0" w:color="E56A54"/>
              <w:right w:val="nil"/>
            </w:tcBorders>
            <w:tcMar>
              <w:top w:w="0" w:type="dxa"/>
              <w:left w:w="0" w:type="dxa"/>
              <w:bottom w:w="0" w:type="dxa"/>
              <w:right w:w="15" w:type="dxa"/>
            </w:tcMar>
            <w:vAlign w:val="bottom"/>
          </w:tcPr>
          <w:p w14:paraId="0EEDB38F" w14:textId="77777777" w:rsidR="00B556BD" w:rsidRDefault="00516054">
            <w:pPr>
              <w:keepNext/>
              <w:spacing w:before="43" w:after="20" w:line="310" w:lineRule="auto"/>
              <w:jc w:val="right"/>
            </w:pPr>
            <w:r>
              <w:rPr>
                <w:rFonts w:ascii="Infra" w:eastAsia="Infra" w:hAnsi="Infra" w:cs="Infra"/>
                <w:color w:val="626469"/>
                <w:sz w:val="17"/>
              </w:rPr>
              <w:t>Loans and receivables</w:t>
            </w:r>
          </w:p>
        </w:tc>
        <w:tc>
          <w:tcPr>
            <w:tcW w:w="1725" w:type="dxa"/>
            <w:tcBorders>
              <w:top w:val="nil"/>
              <w:left w:val="nil"/>
              <w:bottom w:val="single" w:sz="8" w:space="0" w:color="E56A54"/>
              <w:right w:val="nil"/>
            </w:tcBorders>
            <w:tcMar>
              <w:top w:w="0" w:type="dxa"/>
              <w:left w:w="0" w:type="dxa"/>
              <w:bottom w:w="0" w:type="dxa"/>
              <w:right w:w="15" w:type="dxa"/>
            </w:tcMar>
            <w:vAlign w:val="bottom"/>
          </w:tcPr>
          <w:p w14:paraId="500E3B3B" w14:textId="77777777" w:rsidR="00B556BD" w:rsidRDefault="00516054">
            <w:pPr>
              <w:keepNext/>
              <w:spacing w:before="43" w:after="20" w:line="310" w:lineRule="auto"/>
              <w:jc w:val="right"/>
            </w:pPr>
            <w:r>
              <w:rPr>
                <w:rFonts w:ascii="Infra" w:eastAsia="Infra" w:hAnsi="Infra" w:cs="Infra"/>
                <w:color w:val="626469"/>
                <w:sz w:val="17"/>
              </w:rPr>
              <w:t>Amortised cost</w:t>
            </w:r>
          </w:p>
        </w:tc>
        <w:tc>
          <w:tcPr>
            <w:tcW w:w="1530" w:type="dxa"/>
            <w:tcBorders>
              <w:top w:val="nil"/>
              <w:left w:val="nil"/>
              <w:bottom w:val="single" w:sz="8" w:space="0" w:color="E56A54"/>
              <w:right w:val="nil"/>
            </w:tcBorders>
            <w:tcMar>
              <w:top w:w="0" w:type="dxa"/>
              <w:left w:w="0" w:type="dxa"/>
              <w:bottom w:w="0" w:type="dxa"/>
              <w:right w:w="15" w:type="dxa"/>
            </w:tcMar>
            <w:vAlign w:val="bottom"/>
          </w:tcPr>
          <w:p w14:paraId="4D032ECF" w14:textId="5C16599A" w:rsidR="00B556BD" w:rsidRDefault="00516054">
            <w:pPr>
              <w:keepNext/>
              <w:tabs>
                <w:tab w:val="left" w:pos="946"/>
                <w:tab w:val="left" w:pos="1462"/>
              </w:tabs>
              <w:spacing w:before="43" w:after="20" w:line="310" w:lineRule="auto"/>
              <w:jc w:val="right"/>
            </w:pPr>
            <w:r>
              <w:rPr>
                <w:rFonts w:ascii="Infra" w:eastAsia="Infra" w:hAnsi="Infra" w:cs="Infra"/>
                <w:color w:val="626469"/>
                <w:sz w:val="17"/>
              </w:rPr>
              <w:t>6,908</w:t>
            </w:r>
          </w:p>
        </w:tc>
        <w:tc>
          <w:tcPr>
            <w:tcW w:w="1530" w:type="dxa"/>
            <w:tcBorders>
              <w:top w:val="nil"/>
              <w:left w:val="nil"/>
              <w:bottom w:val="single" w:sz="8" w:space="0" w:color="E56A54"/>
              <w:right w:val="nil"/>
            </w:tcBorders>
            <w:tcMar>
              <w:top w:w="0" w:type="dxa"/>
              <w:left w:w="0" w:type="dxa"/>
              <w:bottom w:w="0" w:type="dxa"/>
              <w:right w:w="15" w:type="dxa"/>
            </w:tcMar>
            <w:vAlign w:val="bottom"/>
          </w:tcPr>
          <w:p w14:paraId="0E279604" w14:textId="0250578E" w:rsidR="00B556BD" w:rsidRDefault="00516054">
            <w:pPr>
              <w:keepNext/>
              <w:tabs>
                <w:tab w:val="left" w:pos="946"/>
                <w:tab w:val="left" w:pos="1462"/>
              </w:tabs>
              <w:spacing w:before="43" w:after="20" w:line="310" w:lineRule="auto"/>
              <w:jc w:val="right"/>
            </w:pPr>
            <w:r>
              <w:rPr>
                <w:rFonts w:ascii="Infra" w:eastAsia="Infra" w:hAnsi="Infra" w:cs="Infra"/>
                <w:color w:val="626469"/>
                <w:sz w:val="17"/>
              </w:rPr>
              <w:t>6,908</w:t>
            </w:r>
          </w:p>
        </w:tc>
      </w:tr>
      <w:tr w:rsidR="00B556BD" w14:paraId="28F9453A" w14:textId="77777777" w:rsidTr="0048198C">
        <w:trPr>
          <w:cantSplit/>
        </w:trPr>
        <w:tc>
          <w:tcPr>
            <w:tcW w:w="4140" w:type="dxa"/>
            <w:tcBorders>
              <w:top w:val="single" w:sz="8" w:space="0" w:color="E56A54"/>
              <w:left w:val="nil"/>
              <w:bottom w:val="single" w:sz="8" w:space="0" w:color="E56A54"/>
              <w:right w:val="nil"/>
            </w:tcBorders>
            <w:tcMar>
              <w:top w:w="0" w:type="dxa"/>
              <w:left w:w="53" w:type="dxa"/>
              <w:bottom w:w="0" w:type="dxa"/>
              <w:right w:w="53" w:type="dxa"/>
            </w:tcMar>
            <w:vAlign w:val="bottom"/>
          </w:tcPr>
          <w:p w14:paraId="29FA544E" w14:textId="77777777" w:rsidR="00B556BD" w:rsidRDefault="00516054">
            <w:pPr>
              <w:spacing w:before="23" w:after="20" w:line="310" w:lineRule="auto"/>
            </w:pPr>
            <w:r>
              <w:rPr>
                <w:rFonts w:ascii="Infra" w:eastAsia="Infra" w:hAnsi="Infra" w:cs="Infra"/>
                <w:b/>
                <w:color w:val="626469"/>
                <w:sz w:val="17"/>
              </w:rPr>
              <w:t>Total financial assets</w:t>
            </w:r>
          </w:p>
        </w:tc>
        <w:tc>
          <w:tcPr>
            <w:tcW w:w="1920" w:type="dxa"/>
            <w:tcBorders>
              <w:top w:val="single" w:sz="8" w:space="0" w:color="E56A54"/>
              <w:left w:val="nil"/>
              <w:bottom w:val="single" w:sz="8" w:space="0" w:color="E56A54"/>
              <w:right w:val="nil"/>
            </w:tcBorders>
            <w:tcMar>
              <w:top w:w="0" w:type="dxa"/>
              <w:left w:w="0" w:type="dxa"/>
              <w:bottom w:w="0" w:type="dxa"/>
              <w:right w:w="15" w:type="dxa"/>
            </w:tcMar>
            <w:vAlign w:val="bottom"/>
          </w:tcPr>
          <w:p w14:paraId="0381076F" w14:textId="77777777" w:rsidR="00B556BD" w:rsidRDefault="00B556BD">
            <w:pPr>
              <w:spacing w:before="23" w:after="20" w:line="310" w:lineRule="auto"/>
              <w:jc w:val="right"/>
            </w:pPr>
          </w:p>
        </w:tc>
        <w:tc>
          <w:tcPr>
            <w:tcW w:w="172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806F1AA" w14:textId="77777777" w:rsidR="00B556BD" w:rsidRDefault="00B556BD">
            <w:pPr>
              <w:spacing w:before="23" w:after="20" w:line="310" w:lineRule="auto"/>
              <w:jc w:val="right"/>
            </w:pPr>
          </w:p>
        </w:tc>
        <w:tc>
          <w:tcPr>
            <w:tcW w:w="1530" w:type="dxa"/>
            <w:tcBorders>
              <w:top w:val="single" w:sz="8" w:space="0" w:color="E56A54"/>
              <w:left w:val="nil"/>
              <w:bottom w:val="single" w:sz="8" w:space="0" w:color="E56A54"/>
              <w:right w:val="nil"/>
            </w:tcBorders>
            <w:tcMar>
              <w:top w:w="0" w:type="dxa"/>
              <w:left w:w="0" w:type="dxa"/>
              <w:bottom w:w="0" w:type="dxa"/>
              <w:right w:w="15" w:type="dxa"/>
            </w:tcMar>
            <w:vAlign w:val="bottom"/>
          </w:tcPr>
          <w:p w14:paraId="0D71AD0D" w14:textId="0C7CEF8B" w:rsidR="00B556BD" w:rsidRDefault="00516054">
            <w:pPr>
              <w:tabs>
                <w:tab w:val="left" w:pos="797"/>
                <w:tab w:val="left" w:pos="1462"/>
              </w:tabs>
              <w:spacing w:before="23" w:after="20" w:line="310" w:lineRule="auto"/>
              <w:jc w:val="right"/>
            </w:pPr>
            <w:r>
              <w:rPr>
                <w:rFonts w:ascii="Infra" w:eastAsia="Infra" w:hAnsi="Infra" w:cs="Infra"/>
                <w:color w:val="626469"/>
                <w:sz w:val="17"/>
              </w:rPr>
              <w:t>191,688</w:t>
            </w:r>
          </w:p>
        </w:tc>
        <w:tc>
          <w:tcPr>
            <w:tcW w:w="1530" w:type="dxa"/>
            <w:tcBorders>
              <w:top w:val="single" w:sz="8" w:space="0" w:color="E56A54"/>
              <w:left w:val="nil"/>
              <w:bottom w:val="single" w:sz="8" w:space="0" w:color="E56A54"/>
              <w:right w:val="nil"/>
            </w:tcBorders>
            <w:tcMar>
              <w:top w:w="0" w:type="dxa"/>
              <w:left w:w="0" w:type="dxa"/>
              <w:bottom w:w="0" w:type="dxa"/>
              <w:right w:w="15" w:type="dxa"/>
            </w:tcMar>
            <w:vAlign w:val="bottom"/>
          </w:tcPr>
          <w:p w14:paraId="5D08783B" w14:textId="49EC8B89" w:rsidR="00B556BD" w:rsidRDefault="00516054">
            <w:pPr>
              <w:tabs>
                <w:tab w:val="left" w:pos="813"/>
                <w:tab w:val="left" w:pos="1462"/>
              </w:tabs>
              <w:spacing w:before="23" w:after="20" w:line="310" w:lineRule="auto"/>
              <w:jc w:val="right"/>
            </w:pPr>
            <w:r>
              <w:rPr>
                <w:rFonts w:ascii="Infra" w:eastAsia="Infra" w:hAnsi="Infra" w:cs="Infra"/>
                <w:color w:val="626469"/>
                <w:sz w:val="17"/>
              </w:rPr>
              <w:t>191,754</w:t>
            </w:r>
          </w:p>
        </w:tc>
      </w:tr>
    </w:tbl>
    <w:p w14:paraId="7DE19B15" w14:textId="77777777"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 xml:space="preserve">i </w:t>
      </w:r>
      <w:r>
        <w:rPr>
          <w:rFonts w:ascii="Infra" w:eastAsia="Infra" w:hAnsi="Infra" w:cs="Infra"/>
          <w:color w:val="636666"/>
          <w:sz w:val="14"/>
        </w:rPr>
        <w:t>Original carrying value differs from that published in the Annual Report and Accounts for the year ended 31 December 2021 following reclassifications.</w:t>
      </w:r>
    </w:p>
    <w:p w14:paraId="53076CBD" w14:textId="77777777" w:rsidR="00B556BD" w:rsidRDefault="00B556BD">
      <w:pPr>
        <w:spacing w:before="160" w:after="20" w:line="288" w:lineRule="auto"/>
        <w:rPr>
          <w:rFonts w:ascii="Infra" w:eastAsia="Infra" w:hAnsi="Infra" w:cs="Infra"/>
          <w:color w:val="636666"/>
          <w:sz w:val="14"/>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1920"/>
        <w:gridCol w:w="1695"/>
        <w:gridCol w:w="1545"/>
        <w:gridCol w:w="1545"/>
      </w:tblGrid>
      <w:tr w:rsidR="00B556BD" w14:paraId="20C8B346" w14:textId="77777777" w:rsidTr="0048198C">
        <w:trPr>
          <w:cantSplit/>
        </w:trPr>
        <w:tc>
          <w:tcPr>
            <w:tcW w:w="4140" w:type="dxa"/>
            <w:tcBorders>
              <w:top w:val="nil"/>
              <w:left w:val="nil"/>
              <w:bottom w:val="nil"/>
              <w:right w:val="nil"/>
            </w:tcBorders>
            <w:shd w:val="clear" w:color="auto" w:fill="auto"/>
            <w:tcMar>
              <w:top w:w="0" w:type="dxa"/>
              <w:left w:w="0" w:type="dxa"/>
              <w:bottom w:w="0" w:type="dxa"/>
              <w:right w:w="0" w:type="dxa"/>
            </w:tcMar>
            <w:vAlign w:val="bottom"/>
          </w:tcPr>
          <w:p w14:paraId="5EE36F17" w14:textId="77777777" w:rsidR="00B556BD" w:rsidRPr="0048198C" w:rsidRDefault="00B556BD">
            <w:pPr>
              <w:keepNext/>
              <w:rPr>
                <w:color w:val="E56A54"/>
              </w:rPr>
            </w:pPr>
          </w:p>
        </w:tc>
        <w:tc>
          <w:tcPr>
            <w:tcW w:w="1920" w:type="dxa"/>
            <w:tcBorders>
              <w:top w:val="nil"/>
              <w:left w:val="nil"/>
              <w:bottom w:val="nil"/>
              <w:right w:val="nil"/>
            </w:tcBorders>
            <w:shd w:val="clear" w:color="auto" w:fill="auto"/>
            <w:tcMar>
              <w:top w:w="0" w:type="dxa"/>
              <w:left w:w="53" w:type="dxa"/>
              <w:bottom w:w="0" w:type="dxa"/>
              <w:right w:w="53" w:type="dxa"/>
            </w:tcMar>
          </w:tcPr>
          <w:p w14:paraId="5629BCCA" w14:textId="77777777" w:rsidR="00B556BD" w:rsidRPr="0048198C" w:rsidRDefault="00516054">
            <w:pPr>
              <w:keepNext/>
              <w:spacing w:before="23" w:after="20" w:line="274" w:lineRule="auto"/>
              <w:jc w:val="right"/>
              <w:rPr>
                <w:rFonts w:ascii="Infra" w:eastAsia="Infra" w:hAnsi="Infra" w:cs="Infra"/>
                <w:color w:val="E56A54"/>
                <w:sz w:val="13"/>
              </w:rPr>
            </w:pPr>
            <w:r w:rsidRPr="0048198C">
              <w:rPr>
                <w:rFonts w:ascii="Infra" w:eastAsia="Infra" w:hAnsi="Infra" w:cs="Infra"/>
                <w:color w:val="E56A54"/>
                <w:sz w:val="13"/>
              </w:rPr>
              <w:t>As at 31 December 2021</w:t>
            </w:r>
          </w:p>
        </w:tc>
        <w:tc>
          <w:tcPr>
            <w:tcW w:w="1695" w:type="dxa"/>
            <w:tcBorders>
              <w:top w:val="nil"/>
              <w:left w:val="nil"/>
              <w:bottom w:val="nil"/>
              <w:right w:val="nil"/>
            </w:tcBorders>
            <w:shd w:val="clear" w:color="auto" w:fill="auto"/>
            <w:tcMar>
              <w:top w:w="0" w:type="dxa"/>
              <w:left w:w="53" w:type="dxa"/>
              <w:bottom w:w="0" w:type="dxa"/>
              <w:right w:w="53" w:type="dxa"/>
            </w:tcMar>
          </w:tcPr>
          <w:p w14:paraId="1A3C7FC1" w14:textId="77777777" w:rsidR="00B556BD" w:rsidRPr="0048198C" w:rsidRDefault="00516054">
            <w:pPr>
              <w:keepNext/>
              <w:spacing w:before="23" w:after="20" w:line="274" w:lineRule="auto"/>
              <w:jc w:val="right"/>
              <w:rPr>
                <w:rFonts w:ascii="Infra" w:eastAsia="Infra" w:hAnsi="Infra" w:cs="Infra"/>
                <w:color w:val="E56A54"/>
                <w:sz w:val="13"/>
              </w:rPr>
            </w:pPr>
            <w:r w:rsidRPr="0048198C">
              <w:rPr>
                <w:rFonts w:ascii="Infra" w:eastAsia="Infra" w:hAnsi="Infra" w:cs="Infra"/>
                <w:color w:val="E56A54"/>
                <w:sz w:val="13"/>
              </w:rPr>
              <w:t>As at 1 January 2022</w:t>
            </w:r>
          </w:p>
        </w:tc>
        <w:tc>
          <w:tcPr>
            <w:tcW w:w="1545" w:type="dxa"/>
            <w:tcBorders>
              <w:top w:val="nil"/>
              <w:left w:val="nil"/>
              <w:bottom w:val="nil"/>
              <w:right w:val="nil"/>
            </w:tcBorders>
            <w:shd w:val="clear" w:color="auto" w:fill="auto"/>
            <w:tcMar>
              <w:top w:w="0" w:type="dxa"/>
              <w:left w:w="53" w:type="dxa"/>
              <w:bottom w:w="0" w:type="dxa"/>
              <w:right w:w="53" w:type="dxa"/>
            </w:tcMar>
          </w:tcPr>
          <w:p w14:paraId="1DFDD7F2" w14:textId="77777777" w:rsidR="00B556BD" w:rsidRPr="0048198C" w:rsidRDefault="00516054">
            <w:pPr>
              <w:keepNext/>
              <w:spacing w:before="23" w:after="20" w:line="274" w:lineRule="auto"/>
              <w:jc w:val="right"/>
              <w:rPr>
                <w:rFonts w:ascii="Infra" w:eastAsia="Infra" w:hAnsi="Infra" w:cs="Infra"/>
                <w:color w:val="E56A54"/>
                <w:sz w:val="13"/>
              </w:rPr>
            </w:pPr>
            <w:r w:rsidRPr="0048198C">
              <w:rPr>
                <w:rFonts w:ascii="Infra" w:eastAsia="Infra" w:hAnsi="Infra" w:cs="Infra"/>
                <w:color w:val="E56A54"/>
                <w:sz w:val="13"/>
              </w:rPr>
              <w:t>As at 31 December 2021</w:t>
            </w:r>
          </w:p>
        </w:tc>
        <w:tc>
          <w:tcPr>
            <w:tcW w:w="1545" w:type="dxa"/>
            <w:tcBorders>
              <w:top w:val="nil"/>
              <w:left w:val="nil"/>
              <w:bottom w:val="nil"/>
              <w:right w:val="nil"/>
            </w:tcBorders>
            <w:shd w:val="clear" w:color="auto" w:fill="auto"/>
            <w:tcMar>
              <w:top w:w="0" w:type="dxa"/>
              <w:left w:w="53" w:type="dxa"/>
              <w:bottom w:w="0" w:type="dxa"/>
              <w:right w:w="53" w:type="dxa"/>
            </w:tcMar>
          </w:tcPr>
          <w:p w14:paraId="2E5227AC" w14:textId="77777777" w:rsidR="00B556BD" w:rsidRPr="0048198C" w:rsidRDefault="00516054">
            <w:pPr>
              <w:keepNext/>
              <w:spacing w:before="23" w:after="20" w:line="274" w:lineRule="auto"/>
              <w:jc w:val="right"/>
              <w:rPr>
                <w:rFonts w:ascii="Infra" w:eastAsia="Infra" w:hAnsi="Infra" w:cs="Infra"/>
                <w:color w:val="E56A54"/>
                <w:sz w:val="13"/>
              </w:rPr>
            </w:pPr>
            <w:r w:rsidRPr="0048198C">
              <w:rPr>
                <w:rFonts w:ascii="Infra" w:eastAsia="Infra" w:hAnsi="Infra" w:cs="Infra"/>
                <w:color w:val="E56A54"/>
                <w:sz w:val="13"/>
              </w:rPr>
              <w:t>As at 1 January 2022</w:t>
            </w:r>
          </w:p>
        </w:tc>
      </w:tr>
      <w:tr w:rsidR="00B556BD" w14:paraId="75BC61C4" w14:textId="77777777" w:rsidTr="0048198C">
        <w:trPr>
          <w:cantSplit/>
        </w:trPr>
        <w:tc>
          <w:tcPr>
            <w:tcW w:w="4140" w:type="dxa"/>
            <w:tcBorders>
              <w:top w:val="nil"/>
              <w:left w:val="nil"/>
              <w:bottom w:val="nil"/>
              <w:right w:val="nil"/>
            </w:tcBorders>
            <w:shd w:val="clear" w:color="auto" w:fill="auto"/>
            <w:tcMar>
              <w:top w:w="0" w:type="dxa"/>
              <w:left w:w="0" w:type="dxa"/>
              <w:bottom w:w="0" w:type="dxa"/>
              <w:right w:w="0" w:type="dxa"/>
            </w:tcMar>
            <w:vAlign w:val="bottom"/>
          </w:tcPr>
          <w:p w14:paraId="4E924A56" w14:textId="77777777" w:rsidR="00B556BD" w:rsidRPr="0048198C" w:rsidRDefault="00B556BD">
            <w:pPr>
              <w:keepNext/>
              <w:rPr>
                <w:color w:val="E56A54"/>
              </w:rPr>
            </w:pPr>
          </w:p>
        </w:tc>
        <w:tc>
          <w:tcPr>
            <w:tcW w:w="1920" w:type="dxa"/>
            <w:tcBorders>
              <w:top w:val="nil"/>
              <w:left w:val="nil"/>
              <w:bottom w:val="nil"/>
              <w:right w:val="nil"/>
            </w:tcBorders>
            <w:shd w:val="clear" w:color="auto" w:fill="auto"/>
            <w:tcMar>
              <w:top w:w="0" w:type="dxa"/>
              <w:left w:w="0" w:type="dxa"/>
              <w:bottom w:w="0" w:type="dxa"/>
              <w:right w:w="53" w:type="dxa"/>
            </w:tcMar>
            <w:vAlign w:val="bottom"/>
          </w:tcPr>
          <w:p w14:paraId="5D3AB123"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Original classification under IAS 39</w:t>
            </w:r>
          </w:p>
        </w:tc>
        <w:tc>
          <w:tcPr>
            <w:tcW w:w="1695" w:type="dxa"/>
            <w:tcBorders>
              <w:top w:val="nil"/>
              <w:left w:val="nil"/>
              <w:bottom w:val="nil"/>
              <w:right w:val="nil"/>
            </w:tcBorders>
            <w:shd w:val="clear" w:color="auto" w:fill="auto"/>
            <w:tcMar>
              <w:top w:w="0" w:type="dxa"/>
              <w:left w:w="0" w:type="dxa"/>
              <w:bottom w:w="0" w:type="dxa"/>
              <w:right w:w="53" w:type="dxa"/>
            </w:tcMar>
            <w:vAlign w:val="bottom"/>
          </w:tcPr>
          <w:p w14:paraId="2FAA7B22"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New classification under IFRS 9</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3A42A503"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Original classification amount under IAS 39</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29C13FE1"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New carrying amount under IFRS 9</w:t>
            </w:r>
          </w:p>
        </w:tc>
      </w:tr>
      <w:tr w:rsidR="00B556BD" w14:paraId="241F1B4D" w14:textId="77777777" w:rsidTr="0048198C">
        <w:trPr>
          <w:cantSplit/>
        </w:trPr>
        <w:tc>
          <w:tcPr>
            <w:tcW w:w="4140" w:type="dxa"/>
            <w:tcBorders>
              <w:top w:val="nil"/>
              <w:left w:val="nil"/>
              <w:bottom w:val="nil"/>
              <w:right w:val="nil"/>
            </w:tcBorders>
            <w:shd w:val="clear" w:color="auto" w:fill="auto"/>
            <w:tcMar>
              <w:top w:w="0" w:type="dxa"/>
              <w:left w:w="53" w:type="dxa"/>
              <w:bottom w:w="0" w:type="dxa"/>
              <w:right w:w="53" w:type="dxa"/>
            </w:tcMar>
            <w:vAlign w:val="bottom"/>
          </w:tcPr>
          <w:p w14:paraId="56FFA3E6" w14:textId="77777777" w:rsidR="00B556BD" w:rsidRPr="0048198C" w:rsidRDefault="00B556BD">
            <w:pPr>
              <w:keepNext/>
              <w:spacing w:before="43" w:after="20"/>
              <w:rPr>
                <w:color w:val="E56A54"/>
              </w:rPr>
            </w:pPr>
          </w:p>
        </w:tc>
        <w:tc>
          <w:tcPr>
            <w:tcW w:w="1920" w:type="dxa"/>
            <w:tcBorders>
              <w:top w:val="nil"/>
              <w:left w:val="nil"/>
              <w:bottom w:val="nil"/>
              <w:right w:val="nil"/>
            </w:tcBorders>
            <w:shd w:val="clear" w:color="auto" w:fill="auto"/>
            <w:tcMar>
              <w:top w:w="0" w:type="dxa"/>
              <w:left w:w="0" w:type="dxa"/>
              <w:bottom w:w="0" w:type="dxa"/>
              <w:right w:w="53" w:type="dxa"/>
            </w:tcMar>
            <w:vAlign w:val="bottom"/>
          </w:tcPr>
          <w:p w14:paraId="283F8699"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695" w:type="dxa"/>
            <w:tcBorders>
              <w:top w:val="nil"/>
              <w:left w:val="nil"/>
              <w:bottom w:val="nil"/>
              <w:right w:val="nil"/>
            </w:tcBorders>
            <w:shd w:val="clear" w:color="auto" w:fill="auto"/>
            <w:tcMar>
              <w:top w:w="0" w:type="dxa"/>
              <w:left w:w="0" w:type="dxa"/>
              <w:bottom w:w="0" w:type="dxa"/>
              <w:right w:w="53" w:type="dxa"/>
            </w:tcMar>
            <w:vAlign w:val="bottom"/>
          </w:tcPr>
          <w:p w14:paraId="281B5F78"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3D2A47CD"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1A1148B6"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r>
      <w:tr w:rsidR="00B556BD" w14:paraId="2F51C31E" w14:textId="77777777" w:rsidTr="0048198C">
        <w:trPr>
          <w:cantSplit/>
        </w:trPr>
        <w:tc>
          <w:tcPr>
            <w:tcW w:w="4140" w:type="dxa"/>
            <w:tcBorders>
              <w:top w:val="nil"/>
              <w:left w:val="nil"/>
              <w:bottom w:val="nil"/>
              <w:right w:val="nil"/>
            </w:tcBorders>
            <w:tcMar>
              <w:top w:w="0" w:type="dxa"/>
              <w:left w:w="53" w:type="dxa"/>
              <w:bottom w:w="0" w:type="dxa"/>
              <w:right w:w="53" w:type="dxa"/>
            </w:tcMar>
            <w:vAlign w:val="bottom"/>
          </w:tcPr>
          <w:p w14:paraId="586720C1" w14:textId="77777777" w:rsidR="00B556BD" w:rsidRDefault="00516054">
            <w:pPr>
              <w:keepNext/>
              <w:spacing w:before="23" w:after="20" w:line="310" w:lineRule="auto"/>
            </w:pPr>
            <w:r>
              <w:rPr>
                <w:rFonts w:ascii="Infra" w:eastAsia="Infra" w:hAnsi="Infra" w:cs="Infra"/>
                <w:b/>
                <w:color w:val="626469"/>
                <w:sz w:val="17"/>
              </w:rPr>
              <w:t>Financial liabilities</w:t>
            </w:r>
          </w:p>
        </w:tc>
        <w:tc>
          <w:tcPr>
            <w:tcW w:w="1920" w:type="dxa"/>
            <w:tcBorders>
              <w:top w:val="nil"/>
              <w:left w:val="nil"/>
              <w:bottom w:val="nil"/>
              <w:right w:val="nil"/>
            </w:tcBorders>
            <w:tcMar>
              <w:top w:w="0" w:type="dxa"/>
              <w:left w:w="0" w:type="dxa"/>
              <w:bottom w:w="0" w:type="dxa"/>
              <w:right w:w="0" w:type="dxa"/>
            </w:tcMar>
            <w:vAlign w:val="bottom"/>
          </w:tcPr>
          <w:p w14:paraId="07606668" w14:textId="77777777" w:rsidR="00B556BD" w:rsidRDefault="00B556BD">
            <w:pPr>
              <w:keepNext/>
            </w:pPr>
          </w:p>
        </w:tc>
        <w:tc>
          <w:tcPr>
            <w:tcW w:w="1695" w:type="dxa"/>
            <w:tcBorders>
              <w:top w:val="nil"/>
              <w:left w:val="nil"/>
              <w:bottom w:val="nil"/>
              <w:right w:val="nil"/>
            </w:tcBorders>
            <w:tcMar>
              <w:top w:w="0" w:type="dxa"/>
              <w:left w:w="0" w:type="dxa"/>
              <w:bottom w:w="0" w:type="dxa"/>
              <w:right w:w="0" w:type="dxa"/>
            </w:tcMar>
            <w:vAlign w:val="bottom"/>
          </w:tcPr>
          <w:p w14:paraId="1845528A" w14:textId="77777777" w:rsidR="00B556BD" w:rsidRDefault="00B556BD">
            <w:pPr>
              <w:keepNext/>
            </w:pPr>
          </w:p>
        </w:tc>
        <w:tc>
          <w:tcPr>
            <w:tcW w:w="1545" w:type="dxa"/>
            <w:tcBorders>
              <w:top w:val="nil"/>
              <w:left w:val="nil"/>
              <w:bottom w:val="nil"/>
              <w:right w:val="nil"/>
            </w:tcBorders>
            <w:tcMar>
              <w:top w:w="0" w:type="dxa"/>
              <w:left w:w="0" w:type="dxa"/>
              <w:bottom w:w="0" w:type="dxa"/>
              <w:right w:w="0" w:type="dxa"/>
            </w:tcMar>
            <w:vAlign w:val="bottom"/>
          </w:tcPr>
          <w:p w14:paraId="367C38CC" w14:textId="77777777" w:rsidR="00B556BD" w:rsidRDefault="00B556BD">
            <w:pPr>
              <w:keepNext/>
            </w:pPr>
          </w:p>
        </w:tc>
        <w:tc>
          <w:tcPr>
            <w:tcW w:w="1545" w:type="dxa"/>
            <w:tcBorders>
              <w:top w:val="nil"/>
              <w:left w:val="nil"/>
              <w:bottom w:val="nil"/>
              <w:right w:val="nil"/>
            </w:tcBorders>
            <w:tcMar>
              <w:top w:w="0" w:type="dxa"/>
              <w:left w:w="0" w:type="dxa"/>
              <w:bottom w:w="0" w:type="dxa"/>
              <w:right w:w="0" w:type="dxa"/>
            </w:tcMar>
            <w:vAlign w:val="bottom"/>
          </w:tcPr>
          <w:p w14:paraId="569BBA95" w14:textId="77777777" w:rsidR="00B556BD" w:rsidRDefault="00B556BD">
            <w:pPr>
              <w:keepNext/>
            </w:pPr>
          </w:p>
        </w:tc>
      </w:tr>
      <w:tr w:rsidR="00B556BD" w14:paraId="490D2C69" w14:textId="77777777" w:rsidTr="0048198C">
        <w:trPr>
          <w:cantSplit/>
        </w:trPr>
        <w:tc>
          <w:tcPr>
            <w:tcW w:w="4140" w:type="dxa"/>
            <w:tcBorders>
              <w:top w:val="nil"/>
              <w:left w:val="nil"/>
              <w:bottom w:val="nil"/>
              <w:right w:val="nil"/>
            </w:tcBorders>
            <w:tcMar>
              <w:top w:w="0" w:type="dxa"/>
              <w:left w:w="53" w:type="dxa"/>
              <w:bottom w:w="0" w:type="dxa"/>
              <w:right w:w="53" w:type="dxa"/>
            </w:tcMar>
            <w:vAlign w:val="bottom"/>
          </w:tcPr>
          <w:p w14:paraId="6EB71955" w14:textId="77777777" w:rsidR="00B556BD" w:rsidRDefault="00516054">
            <w:pPr>
              <w:keepNext/>
              <w:spacing w:before="43" w:after="20" w:line="310" w:lineRule="auto"/>
            </w:pPr>
            <w:r>
              <w:rPr>
                <w:rFonts w:ascii="Infra" w:eastAsia="Infra" w:hAnsi="Infra" w:cs="Infra"/>
                <w:color w:val="626469"/>
                <w:sz w:val="17"/>
              </w:rPr>
              <w:t>Investment contract liabilities without DPF</w:t>
            </w:r>
          </w:p>
        </w:tc>
        <w:tc>
          <w:tcPr>
            <w:tcW w:w="1920" w:type="dxa"/>
            <w:tcBorders>
              <w:top w:val="nil"/>
              <w:left w:val="nil"/>
              <w:bottom w:val="nil"/>
              <w:right w:val="nil"/>
            </w:tcBorders>
            <w:tcMar>
              <w:top w:w="0" w:type="dxa"/>
              <w:left w:w="0" w:type="dxa"/>
              <w:bottom w:w="0" w:type="dxa"/>
              <w:right w:w="15" w:type="dxa"/>
            </w:tcMar>
            <w:vAlign w:val="bottom"/>
          </w:tcPr>
          <w:p w14:paraId="0153BE01"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695" w:type="dxa"/>
            <w:tcBorders>
              <w:top w:val="nil"/>
              <w:left w:val="nil"/>
              <w:bottom w:val="nil"/>
              <w:right w:val="nil"/>
            </w:tcBorders>
            <w:tcMar>
              <w:top w:w="0" w:type="dxa"/>
              <w:left w:w="0" w:type="dxa"/>
              <w:bottom w:w="0" w:type="dxa"/>
              <w:right w:w="15" w:type="dxa"/>
            </w:tcMar>
            <w:vAlign w:val="bottom"/>
          </w:tcPr>
          <w:p w14:paraId="04ACE40A"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545" w:type="dxa"/>
            <w:tcBorders>
              <w:top w:val="nil"/>
              <w:left w:val="nil"/>
              <w:bottom w:val="nil"/>
              <w:right w:val="nil"/>
            </w:tcBorders>
            <w:tcMar>
              <w:top w:w="0" w:type="dxa"/>
              <w:left w:w="0" w:type="dxa"/>
              <w:bottom w:w="0" w:type="dxa"/>
              <w:right w:w="15" w:type="dxa"/>
            </w:tcMar>
            <w:vAlign w:val="bottom"/>
          </w:tcPr>
          <w:p w14:paraId="77B50588" w14:textId="4F7DD5C3" w:rsidR="00B556BD" w:rsidRDefault="00516054">
            <w:pPr>
              <w:keepNext/>
              <w:tabs>
                <w:tab w:val="left" w:pos="891"/>
                <w:tab w:val="left" w:pos="1477"/>
              </w:tabs>
              <w:spacing w:before="43" w:after="20" w:line="310" w:lineRule="auto"/>
              <w:jc w:val="right"/>
            </w:pPr>
            <w:r>
              <w:rPr>
                <w:rFonts w:ascii="Infra" w:eastAsia="Infra" w:hAnsi="Infra" w:cs="Infra"/>
                <w:color w:val="626469"/>
                <w:sz w:val="17"/>
              </w:rPr>
              <w:t>14,884</w:t>
            </w:r>
          </w:p>
        </w:tc>
        <w:tc>
          <w:tcPr>
            <w:tcW w:w="1545" w:type="dxa"/>
            <w:tcBorders>
              <w:top w:val="nil"/>
              <w:left w:val="nil"/>
              <w:bottom w:val="nil"/>
              <w:right w:val="nil"/>
            </w:tcBorders>
            <w:tcMar>
              <w:top w:w="0" w:type="dxa"/>
              <w:left w:w="0" w:type="dxa"/>
              <w:bottom w:w="0" w:type="dxa"/>
              <w:right w:w="15" w:type="dxa"/>
            </w:tcMar>
            <w:vAlign w:val="bottom"/>
          </w:tcPr>
          <w:p w14:paraId="76A23D0E" w14:textId="7495BB75" w:rsidR="00B556BD" w:rsidRDefault="00516054">
            <w:pPr>
              <w:keepNext/>
              <w:tabs>
                <w:tab w:val="left" w:pos="891"/>
                <w:tab w:val="left" w:pos="1477"/>
              </w:tabs>
              <w:spacing w:before="43" w:after="20" w:line="310" w:lineRule="auto"/>
              <w:jc w:val="right"/>
            </w:pPr>
            <w:r>
              <w:rPr>
                <w:rFonts w:ascii="Infra" w:eastAsia="Infra" w:hAnsi="Infra" w:cs="Infra"/>
                <w:color w:val="626469"/>
                <w:sz w:val="17"/>
              </w:rPr>
              <w:t>14,884</w:t>
            </w:r>
          </w:p>
        </w:tc>
      </w:tr>
      <w:tr w:rsidR="00B556BD" w14:paraId="6127B75A" w14:textId="77777777" w:rsidTr="0048198C">
        <w:trPr>
          <w:cantSplit/>
        </w:trPr>
        <w:tc>
          <w:tcPr>
            <w:tcW w:w="4140" w:type="dxa"/>
            <w:tcBorders>
              <w:top w:val="nil"/>
              <w:left w:val="nil"/>
              <w:bottom w:val="nil"/>
              <w:right w:val="nil"/>
            </w:tcBorders>
            <w:tcMar>
              <w:top w:w="0" w:type="dxa"/>
              <w:left w:w="53" w:type="dxa"/>
              <w:bottom w:w="0" w:type="dxa"/>
              <w:right w:w="53" w:type="dxa"/>
            </w:tcMar>
            <w:vAlign w:val="bottom"/>
          </w:tcPr>
          <w:p w14:paraId="196D8865" w14:textId="77777777" w:rsidR="00B556BD" w:rsidRDefault="00516054">
            <w:pPr>
              <w:keepNext/>
              <w:spacing w:before="43" w:after="20" w:line="310" w:lineRule="auto"/>
            </w:pPr>
            <w:r>
              <w:rPr>
                <w:rFonts w:ascii="Infra" w:eastAsia="Infra" w:hAnsi="Infra" w:cs="Infra"/>
                <w:color w:val="626469"/>
                <w:sz w:val="17"/>
              </w:rPr>
              <w:t>Third party interest in consolidated funds</w:t>
            </w:r>
          </w:p>
        </w:tc>
        <w:tc>
          <w:tcPr>
            <w:tcW w:w="1920" w:type="dxa"/>
            <w:tcBorders>
              <w:top w:val="nil"/>
              <w:left w:val="nil"/>
              <w:bottom w:val="nil"/>
              <w:right w:val="nil"/>
            </w:tcBorders>
            <w:tcMar>
              <w:top w:w="0" w:type="dxa"/>
              <w:left w:w="0" w:type="dxa"/>
              <w:bottom w:w="0" w:type="dxa"/>
              <w:right w:w="15" w:type="dxa"/>
            </w:tcMar>
            <w:vAlign w:val="bottom"/>
          </w:tcPr>
          <w:p w14:paraId="1A1652C6"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695" w:type="dxa"/>
            <w:tcBorders>
              <w:top w:val="nil"/>
              <w:left w:val="nil"/>
              <w:bottom w:val="nil"/>
              <w:right w:val="nil"/>
            </w:tcBorders>
            <w:tcMar>
              <w:top w:w="0" w:type="dxa"/>
              <w:left w:w="0" w:type="dxa"/>
              <w:bottom w:w="0" w:type="dxa"/>
              <w:right w:w="15" w:type="dxa"/>
            </w:tcMar>
            <w:vAlign w:val="bottom"/>
          </w:tcPr>
          <w:p w14:paraId="657245BA"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545" w:type="dxa"/>
            <w:tcBorders>
              <w:top w:val="nil"/>
              <w:left w:val="nil"/>
              <w:bottom w:val="nil"/>
              <w:right w:val="nil"/>
            </w:tcBorders>
            <w:tcMar>
              <w:top w:w="0" w:type="dxa"/>
              <w:left w:w="0" w:type="dxa"/>
              <w:bottom w:w="0" w:type="dxa"/>
              <w:right w:w="15" w:type="dxa"/>
            </w:tcMar>
            <w:vAlign w:val="bottom"/>
          </w:tcPr>
          <w:p w14:paraId="6BE9DB91" w14:textId="134B37C1" w:rsidR="00B556BD" w:rsidRDefault="00516054">
            <w:pPr>
              <w:keepNext/>
              <w:tabs>
                <w:tab w:val="left" w:pos="901"/>
                <w:tab w:val="left" w:pos="1477"/>
              </w:tabs>
              <w:spacing w:before="43" w:after="20" w:line="310" w:lineRule="auto"/>
              <w:jc w:val="right"/>
            </w:pPr>
            <w:r>
              <w:rPr>
                <w:rFonts w:ascii="Infra" w:eastAsia="Infra" w:hAnsi="Infra" w:cs="Infra"/>
                <w:color w:val="626469"/>
                <w:sz w:val="17"/>
              </w:rPr>
              <w:t>12,636</w:t>
            </w:r>
          </w:p>
        </w:tc>
        <w:tc>
          <w:tcPr>
            <w:tcW w:w="1545" w:type="dxa"/>
            <w:tcBorders>
              <w:top w:val="nil"/>
              <w:left w:val="nil"/>
              <w:bottom w:val="nil"/>
              <w:right w:val="nil"/>
            </w:tcBorders>
            <w:tcMar>
              <w:top w:w="0" w:type="dxa"/>
              <w:left w:w="0" w:type="dxa"/>
              <w:bottom w:w="0" w:type="dxa"/>
              <w:right w:w="15" w:type="dxa"/>
            </w:tcMar>
            <w:vAlign w:val="bottom"/>
          </w:tcPr>
          <w:p w14:paraId="05993234" w14:textId="5D600635" w:rsidR="00B556BD" w:rsidRDefault="00516054">
            <w:pPr>
              <w:keepNext/>
              <w:tabs>
                <w:tab w:val="left" w:pos="901"/>
                <w:tab w:val="left" w:pos="1477"/>
              </w:tabs>
              <w:spacing w:before="43" w:after="20" w:line="310" w:lineRule="auto"/>
              <w:jc w:val="right"/>
            </w:pPr>
            <w:r>
              <w:rPr>
                <w:rFonts w:ascii="Infra" w:eastAsia="Infra" w:hAnsi="Infra" w:cs="Infra"/>
                <w:color w:val="626469"/>
                <w:sz w:val="17"/>
              </w:rPr>
              <w:t>12,636</w:t>
            </w:r>
          </w:p>
        </w:tc>
      </w:tr>
      <w:tr w:rsidR="00B556BD" w14:paraId="6CB5BF5B" w14:textId="77777777" w:rsidTr="0048198C">
        <w:trPr>
          <w:cantSplit/>
        </w:trPr>
        <w:tc>
          <w:tcPr>
            <w:tcW w:w="4140" w:type="dxa"/>
            <w:tcBorders>
              <w:top w:val="nil"/>
              <w:left w:val="nil"/>
              <w:bottom w:val="nil"/>
              <w:right w:val="nil"/>
            </w:tcBorders>
            <w:tcMar>
              <w:top w:w="0" w:type="dxa"/>
              <w:left w:w="53" w:type="dxa"/>
              <w:bottom w:w="0" w:type="dxa"/>
              <w:right w:w="53" w:type="dxa"/>
            </w:tcMar>
            <w:vAlign w:val="bottom"/>
          </w:tcPr>
          <w:p w14:paraId="4BB1D5F4" w14:textId="77777777" w:rsidR="00B556BD" w:rsidRDefault="00516054">
            <w:pPr>
              <w:keepNext/>
              <w:spacing w:before="43" w:after="20" w:line="310" w:lineRule="auto"/>
            </w:pPr>
            <w:r>
              <w:rPr>
                <w:rFonts w:ascii="Infra" w:eastAsia="Infra" w:hAnsi="Infra" w:cs="Infra"/>
                <w:color w:val="626469"/>
                <w:sz w:val="17"/>
              </w:rPr>
              <w:t>Subordinated liabilities and other borrowings</w:t>
            </w:r>
          </w:p>
        </w:tc>
        <w:tc>
          <w:tcPr>
            <w:tcW w:w="1920" w:type="dxa"/>
            <w:tcBorders>
              <w:top w:val="nil"/>
              <w:left w:val="nil"/>
              <w:bottom w:val="nil"/>
              <w:right w:val="nil"/>
            </w:tcBorders>
            <w:tcMar>
              <w:top w:w="0" w:type="dxa"/>
              <w:left w:w="0" w:type="dxa"/>
              <w:bottom w:w="0" w:type="dxa"/>
              <w:right w:w="15" w:type="dxa"/>
            </w:tcMar>
            <w:vAlign w:val="bottom"/>
          </w:tcPr>
          <w:p w14:paraId="0069DED1"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695" w:type="dxa"/>
            <w:tcBorders>
              <w:top w:val="nil"/>
              <w:left w:val="nil"/>
              <w:bottom w:val="nil"/>
              <w:right w:val="nil"/>
            </w:tcBorders>
            <w:tcMar>
              <w:top w:w="0" w:type="dxa"/>
              <w:left w:w="0" w:type="dxa"/>
              <w:bottom w:w="0" w:type="dxa"/>
              <w:right w:w="15" w:type="dxa"/>
            </w:tcMar>
            <w:vAlign w:val="bottom"/>
          </w:tcPr>
          <w:p w14:paraId="78959DFC"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545" w:type="dxa"/>
            <w:tcBorders>
              <w:top w:val="nil"/>
              <w:left w:val="nil"/>
              <w:bottom w:val="nil"/>
              <w:right w:val="nil"/>
            </w:tcBorders>
            <w:tcMar>
              <w:top w:w="0" w:type="dxa"/>
              <w:left w:w="0" w:type="dxa"/>
              <w:bottom w:w="0" w:type="dxa"/>
              <w:right w:w="15" w:type="dxa"/>
            </w:tcMar>
            <w:vAlign w:val="bottom"/>
          </w:tcPr>
          <w:p w14:paraId="1EDAD73E" w14:textId="38C925EA" w:rsidR="00B556BD" w:rsidRDefault="00516054">
            <w:pPr>
              <w:keepNext/>
              <w:tabs>
                <w:tab w:val="left" w:pos="1021"/>
                <w:tab w:val="left" w:pos="1477"/>
              </w:tabs>
              <w:spacing w:before="43" w:after="20" w:line="310" w:lineRule="auto"/>
              <w:jc w:val="right"/>
            </w:pPr>
            <w:r>
              <w:rPr>
                <w:rFonts w:ascii="Infra" w:eastAsia="Infra" w:hAnsi="Infra" w:cs="Infra"/>
                <w:color w:val="626469"/>
                <w:sz w:val="17"/>
              </w:rPr>
              <w:t>1,159</w:t>
            </w:r>
          </w:p>
        </w:tc>
        <w:tc>
          <w:tcPr>
            <w:tcW w:w="1545" w:type="dxa"/>
            <w:tcBorders>
              <w:top w:val="nil"/>
              <w:left w:val="nil"/>
              <w:bottom w:val="nil"/>
              <w:right w:val="nil"/>
            </w:tcBorders>
            <w:tcMar>
              <w:top w:w="0" w:type="dxa"/>
              <w:left w:w="0" w:type="dxa"/>
              <w:bottom w:w="0" w:type="dxa"/>
              <w:right w:w="15" w:type="dxa"/>
            </w:tcMar>
            <w:vAlign w:val="bottom"/>
          </w:tcPr>
          <w:p w14:paraId="4C802FC7" w14:textId="48909104" w:rsidR="00B556BD" w:rsidRDefault="00516054">
            <w:pPr>
              <w:keepNext/>
              <w:tabs>
                <w:tab w:val="left" w:pos="1021"/>
                <w:tab w:val="left" w:pos="1477"/>
              </w:tabs>
              <w:spacing w:before="43" w:after="20" w:line="310" w:lineRule="auto"/>
              <w:jc w:val="right"/>
            </w:pPr>
            <w:r>
              <w:rPr>
                <w:rFonts w:ascii="Infra" w:eastAsia="Infra" w:hAnsi="Infra" w:cs="Infra"/>
                <w:color w:val="626469"/>
                <w:sz w:val="17"/>
              </w:rPr>
              <w:t>1,159</w:t>
            </w:r>
          </w:p>
        </w:tc>
      </w:tr>
      <w:tr w:rsidR="00B556BD" w14:paraId="51676A66" w14:textId="77777777" w:rsidTr="0048198C">
        <w:trPr>
          <w:cantSplit/>
        </w:trPr>
        <w:tc>
          <w:tcPr>
            <w:tcW w:w="4140" w:type="dxa"/>
            <w:tcBorders>
              <w:top w:val="nil"/>
              <w:left w:val="nil"/>
              <w:bottom w:val="nil"/>
              <w:right w:val="nil"/>
            </w:tcBorders>
            <w:tcMar>
              <w:top w:w="0" w:type="dxa"/>
              <w:left w:w="53" w:type="dxa"/>
              <w:bottom w:w="0" w:type="dxa"/>
              <w:right w:w="53" w:type="dxa"/>
            </w:tcMar>
            <w:vAlign w:val="bottom"/>
          </w:tcPr>
          <w:p w14:paraId="137AECA3" w14:textId="77777777" w:rsidR="00B556BD" w:rsidRDefault="00516054">
            <w:pPr>
              <w:keepNext/>
              <w:spacing w:before="43" w:after="20" w:line="310" w:lineRule="auto"/>
            </w:pPr>
            <w:r>
              <w:rPr>
                <w:rFonts w:ascii="Infra" w:eastAsia="Infra" w:hAnsi="Infra" w:cs="Infra"/>
                <w:color w:val="626469"/>
                <w:sz w:val="17"/>
              </w:rPr>
              <w:t>Subordinated liabilities and other borrowings</w:t>
            </w:r>
          </w:p>
        </w:tc>
        <w:tc>
          <w:tcPr>
            <w:tcW w:w="1920" w:type="dxa"/>
            <w:tcBorders>
              <w:top w:val="nil"/>
              <w:left w:val="nil"/>
              <w:bottom w:val="nil"/>
              <w:right w:val="nil"/>
            </w:tcBorders>
            <w:tcMar>
              <w:top w:w="0" w:type="dxa"/>
              <w:left w:w="0" w:type="dxa"/>
              <w:bottom w:w="0" w:type="dxa"/>
              <w:right w:w="15" w:type="dxa"/>
            </w:tcMar>
            <w:vAlign w:val="bottom"/>
          </w:tcPr>
          <w:p w14:paraId="6DD4F650" w14:textId="77777777" w:rsidR="00B556BD" w:rsidRDefault="00516054">
            <w:pPr>
              <w:keepNext/>
              <w:spacing w:before="43" w:after="20" w:line="310" w:lineRule="auto"/>
              <w:jc w:val="right"/>
            </w:pPr>
            <w:r>
              <w:rPr>
                <w:rFonts w:ascii="Infra" w:eastAsia="Infra" w:hAnsi="Infra" w:cs="Infra"/>
                <w:color w:val="626469"/>
                <w:sz w:val="17"/>
              </w:rPr>
              <w:t>Amortised cost</w:t>
            </w:r>
          </w:p>
        </w:tc>
        <w:tc>
          <w:tcPr>
            <w:tcW w:w="1695" w:type="dxa"/>
            <w:tcBorders>
              <w:top w:val="nil"/>
              <w:left w:val="nil"/>
              <w:bottom w:val="nil"/>
              <w:right w:val="nil"/>
            </w:tcBorders>
            <w:tcMar>
              <w:top w:w="0" w:type="dxa"/>
              <w:left w:w="0" w:type="dxa"/>
              <w:bottom w:w="0" w:type="dxa"/>
              <w:right w:w="15" w:type="dxa"/>
            </w:tcMar>
            <w:vAlign w:val="bottom"/>
          </w:tcPr>
          <w:p w14:paraId="1DFA57BF" w14:textId="77777777" w:rsidR="00B556BD" w:rsidRDefault="00516054">
            <w:pPr>
              <w:keepNext/>
              <w:spacing w:before="43" w:after="20" w:line="310" w:lineRule="auto"/>
              <w:jc w:val="right"/>
            </w:pPr>
            <w:r>
              <w:rPr>
                <w:rFonts w:ascii="Infra" w:eastAsia="Infra" w:hAnsi="Infra" w:cs="Infra"/>
                <w:color w:val="626469"/>
                <w:sz w:val="17"/>
              </w:rPr>
              <w:t>Amortised cost</w:t>
            </w:r>
          </w:p>
        </w:tc>
        <w:tc>
          <w:tcPr>
            <w:tcW w:w="1545" w:type="dxa"/>
            <w:tcBorders>
              <w:top w:val="nil"/>
              <w:left w:val="nil"/>
              <w:bottom w:val="nil"/>
              <w:right w:val="nil"/>
            </w:tcBorders>
            <w:tcMar>
              <w:top w:w="0" w:type="dxa"/>
              <w:left w:w="0" w:type="dxa"/>
              <w:bottom w:w="0" w:type="dxa"/>
              <w:right w:w="15" w:type="dxa"/>
            </w:tcMar>
            <w:vAlign w:val="bottom"/>
          </w:tcPr>
          <w:p w14:paraId="2804F774" w14:textId="4F03ACCB" w:rsidR="00B556BD" w:rsidRDefault="00516054">
            <w:pPr>
              <w:keepNext/>
              <w:tabs>
                <w:tab w:val="left" w:pos="1027"/>
                <w:tab w:val="left" w:pos="1477"/>
              </w:tabs>
              <w:spacing w:before="43" w:after="20" w:line="310" w:lineRule="auto"/>
              <w:jc w:val="right"/>
            </w:pPr>
            <w:r>
              <w:rPr>
                <w:rFonts w:ascii="Infra" w:eastAsia="Infra" w:hAnsi="Infra" w:cs="Infra"/>
                <w:color w:val="626469"/>
                <w:sz w:val="17"/>
              </w:rPr>
              <w:t>7,771</w:t>
            </w:r>
          </w:p>
        </w:tc>
        <w:tc>
          <w:tcPr>
            <w:tcW w:w="1545" w:type="dxa"/>
            <w:tcBorders>
              <w:top w:val="nil"/>
              <w:left w:val="nil"/>
              <w:bottom w:val="nil"/>
              <w:right w:val="nil"/>
            </w:tcBorders>
            <w:tcMar>
              <w:top w:w="0" w:type="dxa"/>
              <w:left w:w="0" w:type="dxa"/>
              <w:bottom w:w="0" w:type="dxa"/>
              <w:right w:w="15" w:type="dxa"/>
            </w:tcMar>
            <w:vAlign w:val="bottom"/>
          </w:tcPr>
          <w:p w14:paraId="6195F867" w14:textId="78D7F618" w:rsidR="00B556BD" w:rsidRDefault="00516054">
            <w:pPr>
              <w:keepNext/>
              <w:tabs>
                <w:tab w:val="left" w:pos="1027"/>
                <w:tab w:val="left" w:pos="1477"/>
              </w:tabs>
              <w:spacing w:before="43" w:after="20" w:line="310" w:lineRule="auto"/>
              <w:jc w:val="right"/>
            </w:pPr>
            <w:r>
              <w:rPr>
                <w:rFonts w:ascii="Infra" w:eastAsia="Infra" w:hAnsi="Infra" w:cs="Infra"/>
                <w:color w:val="626469"/>
                <w:sz w:val="17"/>
              </w:rPr>
              <w:t>7,771</w:t>
            </w:r>
          </w:p>
        </w:tc>
      </w:tr>
      <w:tr w:rsidR="00B556BD" w14:paraId="41AB8E51" w14:textId="77777777" w:rsidTr="0048198C">
        <w:trPr>
          <w:cantSplit/>
        </w:trPr>
        <w:tc>
          <w:tcPr>
            <w:tcW w:w="4140" w:type="dxa"/>
            <w:tcBorders>
              <w:top w:val="nil"/>
              <w:left w:val="nil"/>
              <w:bottom w:val="nil"/>
              <w:right w:val="nil"/>
            </w:tcBorders>
            <w:tcMar>
              <w:top w:w="0" w:type="dxa"/>
              <w:left w:w="53" w:type="dxa"/>
              <w:bottom w:w="0" w:type="dxa"/>
              <w:right w:w="53" w:type="dxa"/>
            </w:tcMar>
            <w:vAlign w:val="bottom"/>
          </w:tcPr>
          <w:p w14:paraId="0769A2E0" w14:textId="77777777" w:rsidR="00B556BD" w:rsidRDefault="00516054">
            <w:pPr>
              <w:keepNext/>
              <w:spacing w:before="43" w:after="20" w:line="310" w:lineRule="auto"/>
            </w:pPr>
            <w:r>
              <w:rPr>
                <w:rFonts w:ascii="Infra" w:eastAsia="Infra" w:hAnsi="Infra" w:cs="Infra"/>
                <w:color w:val="626469"/>
                <w:sz w:val="17"/>
              </w:rPr>
              <w:t>Derivative liabilities</w:t>
            </w:r>
          </w:p>
        </w:tc>
        <w:tc>
          <w:tcPr>
            <w:tcW w:w="1920" w:type="dxa"/>
            <w:tcBorders>
              <w:top w:val="nil"/>
              <w:left w:val="nil"/>
              <w:bottom w:val="nil"/>
              <w:right w:val="nil"/>
            </w:tcBorders>
            <w:tcMar>
              <w:top w:w="0" w:type="dxa"/>
              <w:left w:w="0" w:type="dxa"/>
              <w:bottom w:w="0" w:type="dxa"/>
              <w:right w:w="15" w:type="dxa"/>
            </w:tcMar>
            <w:vAlign w:val="bottom"/>
          </w:tcPr>
          <w:p w14:paraId="7A9A1A5A"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695" w:type="dxa"/>
            <w:tcBorders>
              <w:top w:val="nil"/>
              <w:left w:val="nil"/>
              <w:bottom w:val="nil"/>
              <w:right w:val="nil"/>
            </w:tcBorders>
            <w:tcMar>
              <w:top w:w="0" w:type="dxa"/>
              <w:left w:w="0" w:type="dxa"/>
              <w:bottom w:w="0" w:type="dxa"/>
              <w:right w:w="15" w:type="dxa"/>
            </w:tcMar>
            <w:vAlign w:val="bottom"/>
          </w:tcPr>
          <w:p w14:paraId="04F1EAA1"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545" w:type="dxa"/>
            <w:tcBorders>
              <w:top w:val="nil"/>
              <w:left w:val="nil"/>
              <w:bottom w:val="nil"/>
              <w:right w:val="nil"/>
            </w:tcBorders>
            <w:tcMar>
              <w:top w:w="0" w:type="dxa"/>
              <w:left w:w="0" w:type="dxa"/>
              <w:bottom w:w="0" w:type="dxa"/>
              <w:right w:w="15" w:type="dxa"/>
            </w:tcMar>
            <w:vAlign w:val="bottom"/>
          </w:tcPr>
          <w:p w14:paraId="4FC2E6BF" w14:textId="4168DF54" w:rsidR="00B556BD" w:rsidRDefault="00516054">
            <w:pPr>
              <w:keepNext/>
              <w:tabs>
                <w:tab w:val="left" w:pos="975"/>
                <w:tab w:val="left" w:pos="1477"/>
              </w:tabs>
              <w:spacing w:before="43" w:after="20" w:line="310" w:lineRule="auto"/>
              <w:jc w:val="right"/>
            </w:pPr>
            <w:r>
              <w:rPr>
                <w:rFonts w:ascii="Infra" w:eastAsia="Infra" w:hAnsi="Infra" w:cs="Infra"/>
                <w:color w:val="626469"/>
                <w:sz w:val="17"/>
              </w:rPr>
              <w:t>2,689</w:t>
            </w:r>
          </w:p>
        </w:tc>
        <w:tc>
          <w:tcPr>
            <w:tcW w:w="1545" w:type="dxa"/>
            <w:tcBorders>
              <w:top w:val="nil"/>
              <w:left w:val="nil"/>
              <w:bottom w:val="nil"/>
              <w:right w:val="nil"/>
            </w:tcBorders>
            <w:tcMar>
              <w:top w:w="0" w:type="dxa"/>
              <w:left w:w="0" w:type="dxa"/>
              <w:bottom w:w="0" w:type="dxa"/>
              <w:right w:w="15" w:type="dxa"/>
            </w:tcMar>
            <w:vAlign w:val="bottom"/>
          </w:tcPr>
          <w:p w14:paraId="031B1970" w14:textId="62E99C1E" w:rsidR="00B556BD" w:rsidRDefault="00516054">
            <w:pPr>
              <w:keepNext/>
              <w:tabs>
                <w:tab w:val="left" w:pos="975"/>
                <w:tab w:val="left" w:pos="1477"/>
              </w:tabs>
              <w:spacing w:before="43" w:after="20" w:line="310" w:lineRule="auto"/>
              <w:jc w:val="right"/>
            </w:pPr>
            <w:r>
              <w:rPr>
                <w:rFonts w:ascii="Infra" w:eastAsia="Infra" w:hAnsi="Infra" w:cs="Infra"/>
                <w:color w:val="626469"/>
                <w:sz w:val="17"/>
              </w:rPr>
              <w:t>2,689</w:t>
            </w:r>
          </w:p>
        </w:tc>
      </w:tr>
      <w:tr w:rsidR="00B556BD" w14:paraId="12BEB62B" w14:textId="77777777" w:rsidTr="0048198C">
        <w:trPr>
          <w:cantSplit/>
        </w:trPr>
        <w:tc>
          <w:tcPr>
            <w:tcW w:w="4140" w:type="dxa"/>
            <w:tcBorders>
              <w:top w:val="nil"/>
              <w:left w:val="nil"/>
              <w:bottom w:val="nil"/>
              <w:right w:val="nil"/>
            </w:tcBorders>
            <w:tcMar>
              <w:top w:w="0" w:type="dxa"/>
              <w:left w:w="53" w:type="dxa"/>
              <w:bottom w:w="0" w:type="dxa"/>
              <w:right w:w="53" w:type="dxa"/>
            </w:tcMar>
            <w:vAlign w:val="bottom"/>
          </w:tcPr>
          <w:p w14:paraId="6D7F8ED8" w14:textId="77777777" w:rsidR="00B556BD" w:rsidRDefault="00516054">
            <w:pPr>
              <w:keepNext/>
              <w:spacing w:before="43" w:after="20" w:line="310" w:lineRule="auto"/>
            </w:pPr>
            <w:r>
              <w:rPr>
                <w:rFonts w:ascii="Infra" w:eastAsia="Infra" w:hAnsi="Infra" w:cs="Infra"/>
                <w:color w:val="626469"/>
                <w:sz w:val="17"/>
              </w:rPr>
              <w:t>Other financial liabilities</w:t>
            </w:r>
          </w:p>
        </w:tc>
        <w:tc>
          <w:tcPr>
            <w:tcW w:w="1920" w:type="dxa"/>
            <w:tcBorders>
              <w:top w:val="nil"/>
              <w:left w:val="nil"/>
              <w:bottom w:val="nil"/>
              <w:right w:val="nil"/>
            </w:tcBorders>
            <w:tcMar>
              <w:top w:w="0" w:type="dxa"/>
              <w:left w:w="0" w:type="dxa"/>
              <w:bottom w:w="0" w:type="dxa"/>
              <w:right w:w="15" w:type="dxa"/>
            </w:tcMar>
            <w:vAlign w:val="bottom"/>
          </w:tcPr>
          <w:p w14:paraId="5197E802" w14:textId="77777777" w:rsidR="00B556BD" w:rsidRDefault="00516054">
            <w:pPr>
              <w:keepNext/>
              <w:spacing w:before="43" w:after="20" w:line="310" w:lineRule="auto"/>
              <w:jc w:val="right"/>
            </w:pPr>
            <w:r>
              <w:rPr>
                <w:rFonts w:ascii="Infra" w:eastAsia="Infra" w:hAnsi="Infra" w:cs="Infra"/>
                <w:color w:val="626469"/>
                <w:sz w:val="17"/>
              </w:rPr>
              <w:t>Amortised cost</w:t>
            </w:r>
          </w:p>
        </w:tc>
        <w:tc>
          <w:tcPr>
            <w:tcW w:w="1695" w:type="dxa"/>
            <w:tcBorders>
              <w:top w:val="nil"/>
              <w:left w:val="nil"/>
              <w:bottom w:val="nil"/>
              <w:right w:val="nil"/>
            </w:tcBorders>
            <w:tcMar>
              <w:top w:w="0" w:type="dxa"/>
              <w:left w:w="0" w:type="dxa"/>
              <w:bottom w:w="0" w:type="dxa"/>
              <w:right w:w="15" w:type="dxa"/>
            </w:tcMar>
            <w:vAlign w:val="bottom"/>
          </w:tcPr>
          <w:p w14:paraId="4BAC7229" w14:textId="77777777" w:rsidR="00B556BD" w:rsidRDefault="00516054">
            <w:pPr>
              <w:keepNext/>
              <w:spacing w:before="43" w:after="20" w:line="310" w:lineRule="auto"/>
              <w:jc w:val="right"/>
            </w:pPr>
            <w:r>
              <w:rPr>
                <w:rFonts w:ascii="Infra" w:eastAsia="Infra" w:hAnsi="Infra" w:cs="Infra"/>
                <w:color w:val="626469"/>
                <w:sz w:val="17"/>
              </w:rPr>
              <w:t>Amortised cost</w:t>
            </w:r>
          </w:p>
        </w:tc>
        <w:tc>
          <w:tcPr>
            <w:tcW w:w="1545" w:type="dxa"/>
            <w:tcBorders>
              <w:top w:val="nil"/>
              <w:left w:val="nil"/>
              <w:bottom w:val="nil"/>
              <w:right w:val="nil"/>
            </w:tcBorders>
            <w:tcMar>
              <w:top w:w="0" w:type="dxa"/>
              <w:left w:w="0" w:type="dxa"/>
              <w:bottom w:w="0" w:type="dxa"/>
              <w:right w:w="15" w:type="dxa"/>
            </w:tcMar>
            <w:vAlign w:val="bottom"/>
          </w:tcPr>
          <w:p w14:paraId="31A47C24" w14:textId="0AE983A5" w:rsidR="00B556BD" w:rsidRDefault="00516054">
            <w:pPr>
              <w:keepNext/>
              <w:tabs>
                <w:tab w:val="left" w:pos="980"/>
                <w:tab w:val="left" w:pos="1477"/>
              </w:tabs>
              <w:spacing w:before="43" w:after="20" w:line="310" w:lineRule="auto"/>
              <w:jc w:val="right"/>
            </w:pPr>
            <w:r>
              <w:rPr>
                <w:rFonts w:ascii="Infra" w:eastAsia="Infra" w:hAnsi="Infra" w:cs="Infra"/>
                <w:color w:val="626469"/>
                <w:sz w:val="17"/>
              </w:rPr>
              <w:t>2,882</w:t>
            </w:r>
          </w:p>
        </w:tc>
        <w:tc>
          <w:tcPr>
            <w:tcW w:w="1545" w:type="dxa"/>
            <w:tcBorders>
              <w:top w:val="nil"/>
              <w:left w:val="nil"/>
              <w:bottom w:val="nil"/>
              <w:right w:val="nil"/>
            </w:tcBorders>
            <w:tcMar>
              <w:top w:w="0" w:type="dxa"/>
              <w:left w:w="0" w:type="dxa"/>
              <w:bottom w:w="0" w:type="dxa"/>
              <w:right w:w="15" w:type="dxa"/>
            </w:tcMar>
            <w:vAlign w:val="bottom"/>
          </w:tcPr>
          <w:p w14:paraId="0E3B447A" w14:textId="38CD1BBC" w:rsidR="00B556BD" w:rsidRDefault="00516054">
            <w:pPr>
              <w:keepNext/>
              <w:tabs>
                <w:tab w:val="left" w:pos="980"/>
                <w:tab w:val="left" w:pos="1477"/>
              </w:tabs>
              <w:spacing w:before="43" w:after="20" w:line="310" w:lineRule="auto"/>
              <w:jc w:val="right"/>
            </w:pPr>
            <w:r>
              <w:rPr>
                <w:rFonts w:ascii="Infra" w:eastAsia="Infra" w:hAnsi="Infra" w:cs="Infra"/>
                <w:color w:val="626469"/>
                <w:sz w:val="17"/>
              </w:rPr>
              <w:t>2,882</w:t>
            </w:r>
          </w:p>
        </w:tc>
      </w:tr>
      <w:tr w:rsidR="00B556BD" w14:paraId="3227C04C" w14:textId="77777777" w:rsidTr="0048198C">
        <w:trPr>
          <w:cantSplit/>
        </w:trPr>
        <w:tc>
          <w:tcPr>
            <w:tcW w:w="4140" w:type="dxa"/>
            <w:tcBorders>
              <w:top w:val="nil"/>
              <w:left w:val="nil"/>
              <w:bottom w:val="nil"/>
              <w:right w:val="nil"/>
            </w:tcBorders>
            <w:tcMar>
              <w:top w:w="0" w:type="dxa"/>
              <w:left w:w="53" w:type="dxa"/>
              <w:bottom w:w="0" w:type="dxa"/>
              <w:right w:w="53" w:type="dxa"/>
            </w:tcMar>
            <w:vAlign w:val="bottom"/>
          </w:tcPr>
          <w:p w14:paraId="395F4BCA" w14:textId="77777777" w:rsidR="00B556BD" w:rsidRDefault="00516054">
            <w:pPr>
              <w:keepNext/>
              <w:spacing w:before="43" w:after="20" w:line="310" w:lineRule="auto"/>
            </w:pPr>
            <w:r>
              <w:rPr>
                <w:rFonts w:ascii="Infra" w:eastAsia="Infra" w:hAnsi="Infra" w:cs="Infra"/>
                <w:color w:val="626469"/>
                <w:sz w:val="17"/>
              </w:rPr>
              <w:t>Accruals, deferred income and other liabilities</w:t>
            </w:r>
          </w:p>
        </w:tc>
        <w:tc>
          <w:tcPr>
            <w:tcW w:w="1920" w:type="dxa"/>
            <w:tcBorders>
              <w:top w:val="nil"/>
              <w:left w:val="nil"/>
              <w:bottom w:val="nil"/>
              <w:right w:val="nil"/>
            </w:tcBorders>
            <w:tcMar>
              <w:top w:w="0" w:type="dxa"/>
              <w:left w:w="0" w:type="dxa"/>
              <w:bottom w:w="0" w:type="dxa"/>
              <w:right w:w="15" w:type="dxa"/>
            </w:tcMar>
            <w:vAlign w:val="bottom"/>
          </w:tcPr>
          <w:p w14:paraId="17EB58C1"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695" w:type="dxa"/>
            <w:tcBorders>
              <w:top w:val="nil"/>
              <w:left w:val="nil"/>
              <w:bottom w:val="nil"/>
              <w:right w:val="nil"/>
            </w:tcBorders>
            <w:tcMar>
              <w:top w:w="0" w:type="dxa"/>
              <w:left w:w="0" w:type="dxa"/>
              <w:bottom w:w="0" w:type="dxa"/>
              <w:right w:w="15" w:type="dxa"/>
            </w:tcMar>
            <w:vAlign w:val="bottom"/>
          </w:tcPr>
          <w:p w14:paraId="3AB8ABD2" w14:textId="77777777" w:rsidR="00B556BD" w:rsidRDefault="00516054">
            <w:pPr>
              <w:keepNext/>
              <w:spacing w:before="43" w:after="20" w:line="310" w:lineRule="auto"/>
              <w:jc w:val="right"/>
            </w:pPr>
            <w:r>
              <w:rPr>
                <w:rFonts w:ascii="Infra" w:eastAsia="Infra" w:hAnsi="Infra" w:cs="Infra"/>
                <w:color w:val="626469"/>
                <w:sz w:val="17"/>
              </w:rPr>
              <w:t>FVTPL designated</w:t>
            </w:r>
          </w:p>
        </w:tc>
        <w:tc>
          <w:tcPr>
            <w:tcW w:w="1545" w:type="dxa"/>
            <w:tcBorders>
              <w:top w:val="nil"/>
              <w:left w:val="nil"/>
              <w:bottom w:val="nil"/>
              <w:right w:val="nil"/>
            </w:tcBorders>
            <w:tcMar>
              <w:top w:w="0" w:type="dxa"/>
              <w:left w:w="0" w:type="dxa"/>
              <w:bottom w:w="0" w:type="dxa"/>
              <w:right w:w="15" w:type="dxa"/>
            </w:tcMar>
            <w:vAlign w:val="bottom"/>
          </w:tcPr>
          <w:p w14:paraId="59A46A9C" w14:textId="3A85F502" w:rsidR="00B556BD" w:rsidRDefault="00516054">
            <w:pPr>
              <w:keepNext/>
              <w:tabs>
                <w:tab w:val="left" w:pos="1112"/>
                <w:tab w:val="left" w:pos="1477"/>
              </w:tabs>
              <w:spacing w:before="43" w:after="20" w:line="310" w:lineRule="auto"/>
              <w:jc w:val="right"/>
            </w:pPr>
            <w:r>
              <w:rPr>
                <w:rFonts w:ascii="Infra" w:eastAsia="Infra" w:hAnsi="Infra" w:cs="Infra"/>
                <w:color w:val="626469"/>
                <w:sz w:val="17"/>
              </w:rPr>
              <w:t>403</w:t>
            </w:r>
          </w:p>
        </w:tc>
        <w:tc>
          <w:tcPr>
            <w:tcW w:w="1545" w:type="dxa"/>
            <w:tcBorders>
              <w:top w:val="nil"/>
              <w:left w:val="nil"/>
              <w:bottom w:val="nil"/>
              <w:right w:val="nil"/>
            </w:tcBorders>
            <w:tcMar>
              <w:top w:w="0" w:type="dxa"/>
              <w:left w:w="0" w:type="dxa"/>
              <w:bottom w:w="0" w:type="dxa"/>
              <w:right w:w="15" w:type="dxa"/>
            </w:tcMar>
            <w:vAlign w:val="bottom"/>
          </w:tcPr>
          <w:p w14:paraId="139ABBEA" w14:textId="0695F79C" w:rsidR="00B556BD" w:rsidRDefault="00516054">
            <w:pPr>
              <w:keepNext/>
              <w:tabs>
                <w:tab w:val="left" w:pos="1112"/>
                <w:tab w:val="left" w:pos="1477"/>
              </w:tabs>
              <w:spacing w:before="43" w:after="20" w:line="310" w:lineRule="auto"/>
              <w:jc w:val="right"/>
            </w:pPr>
            <w:r>
              <w:rPr>
                <w:rFonts w:ascii="Infra" w:eastAsia="Infra" w:hAnsi="Infra" w:cs="Infra"/>
                <w:color w:val="626469"/>
                <w:sz w:val="17"/>
              </w:rPr>
              <w:t>403</w:t>
            </w:r>
          </w:p>
        </w:tc>
      </w:tr>
      <w:tr w:rsidR="00B556BD" w14:paraId="19D0A9C5" w14:textId="77777777" w:rsidTr="0048198C">
        <w:trPr>
          <w:cantSplit/>
        </w:trPr>
        <w:tc>
          <w:tcPr>
            <w:tcW w:w="4140" w:type="dxa"/>
            <w:tcBorders>
              <w:top w:val="nil"/>
              <w:left w:val="nil"/>
              <w:bottom w:val="single" w:sz="8" w:space="0" w:color="E56A54"/>
              <w:right w:val="nil"/>
            </w:tcBorders>
            <w:tcMar>
              <w:top w:w="0" w:type="dxa"/>
              <w:left w:w="53" w:type="dxa"/>
              <w:bottom w:w="0" w:type="dxa"/>
              <w:right w:w="53" w:type="dxa"/>
            </w:tcMar>
            <w:vAlign w:val="bottom"/>
          </w:tcPr>
          <w:p w14:paraId="3A08F79B" w14:textId="77777777" w:rsidR="00B556BD" w:rsidRDefault="00516054">
            <w:pPr>
              <w:keepNext/>
              <w:spacing w:before="43" w:after="20" w:line="310" w:lineRule="auto"/>
              <w:rPr>
                <w:rFonts w:ascii="Infra" w:eastAsia="Infra" w:hAnsi="Infra" w:cs="Infra"/>
                <w:color w:val="626469"/>
                <w:sz w:val="17"/>
              </w:rPr>
            </w:pPr>
            <w:r>
              <w:rPr>
                <w:rFonts w:ascii="Infra" w:eastAsia="Infra" w:hAnsi="Infra" w:cs="Infra"/>
                <w:color w:val="626469"/>
                <w:sz w:val="17"/>
              </w:rPr>
              <w:t>Accruals, deferred income and other liabilities</w:t>
            </w:r>
            <w:r>
              <w:rPr>
                <w:rFonts w:ascii="Infra" w:eastAsia="Infra" w:hAnsi="Infra" w:cs="Infra"/>
                <w:color w:val="626469"/>
                <w:sz w:val="17"/>
                <w:vertAlign w:val="superscript"/>
              </w:rPr>
              <w:t>i</w:t>
            </w:r>
          </w:p>
        </w:tc>
        <w:tc>
          <w:tcPr>
            <w:tcW w:w="1920" w:type="dxa"/>
            <w:tcBorders>
              <w:top w:val="nil"/>
              <w:left w:val="nil"/>
              <w:bottom w:val="single" w:sz="8" w:space="0" w:color="E56A54"/>
              <w:right w:val="nil"/>
            </w:tcBorders>
            <w:tcMar>
              <w:top w:w="0" w:type="dxa"/>
              <w:left w:w="0" w:type="dxa"/>
              <w:bottom w:w="0" w:type="dxa"/>
              <w:right w:w="15" w:type="dxa"/>
            </w:tcMar>
            <w:vAlign w:val="bottom"/>
          </w:tcPr>
          <w:p w14:paraId="050FC08A" w14:textId="77777777" w:rsidR="00B556BD" w:rsidRDefault="00516054">
            <w:pPr>
              <w:keepNext/>
              <w:spacing w:before="43" w:after="20" w:line="310" w:lineRule="auto"/>
              <w:jc w:val="right"/>
            </w:pPr>
            <w:r>
              <w:rPr>
                <w:rFonts w:ascii="Infra" w:eastAsia="Infra" w:hAnsi="Infra" w:cs="Infra"/>
                <w:color w:val="626469"/>
                <w:sz w:val="17"/>
              </w:rPr>
              <w:t>Amortised cost</w:t>
            </w:r>
          </w:p>
        </w:tc>
        <w:tc>
          <w:tcPr>
            <w:tcW w:w="1695" w:type="dxa"/>
            <w:tcBorders>
              <w:top w:val="nil"/>
              <w:left w:val="nil"/>
              <w:bottom w:val="single" w:sz="8" w:space="0" w:color="E56A54"/>
              <w:right w:val="nil"/>
            </w:tcBorders>
            <w:tcMar>
              <w:top w:w="0" w:type="dxa"/>
              <w:left w:w="0" w:type="dxa"/>
              <w:bottom w:w="0" w:type="dxa"/>
              <w:right w:w="15" w:type="dxa"/>
            </w:tcMar>
            <w:vAlign w:val="bottom"/>
          </w:tcPr>
          <w:p w14:paraId="485A2FB2" w14:textId="77777777" w:rsidR="00B556BD" w:rsidRDefault="00516054">
            <w:pPr>
              <w:keepNext/>
              <w:spacing w:before="43" w:after="20" w:line="310" w:lineRule="auto"/>
              <w:jc w:val="right"/>
            </w:pPr>
            <w:r>
              <w:rPr>
                <w:rFonts w:ascii="Infra" w:eastAsia="Infra" w:hAnsi="Infra" w:cs="Infra"/>
                <w:color w:val="626469"/>
                <w:sz w:val="17"/>
              </w:rPr>
              <w:t>Amortised cost</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46E49708" w14:textId="7F6AA906" w:rsidR="00B556BD" w:rsidRDefault="00516054">
            <w:pPr>
              <w:keepNext/>
              <w:tabs>
                <w:tab w:val="left" w:pos="996"/>
                <w:tab w:val="left" w:pos="1477"/>
              </w:tabs>
              <w:spacing w:before="43" w:after="20" w:line="310" w:lineRule="auto"/>
              <w:jc w:val="right"/>
            </w:pPr>
            <w:r>
              <w:rPr>
                <w:rFonts w:ascii="Infra" w:eastAsia="Infra" w:hAnsi="Infra" w:cs="Infra"/>
                <w:color w:val="626469"/>
                <w:sz w:val="17"/>
              </w:rPr>
              <w:t>5,661</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4A82DFCD" w14:textId="5EC18C81" w:rsidR="00B556BD" w:rsidRDefault="00516054">
            <w:pPr>
              <w:keepNext/>
              <w:tabs>
                <w:tab w:val="left" w:pos="996"/>
                <w:tab w:val="left" w:pos="1477"/>
              </w:tabs>
              <w:spacing w:before="43" w:after="20" w:line="310" w:lineRule="auto"/>
              <w:jc w:val="right"/>
            </w:pPr>
            <w:r>
              <w:rPr>
                <w:rFonts w:ascii="Infra" w:eastAsia="Infra" w:hAnsi="Infra" w:cs="Infra"/>
                <w:color w:val="626469"/>
                <w:sz w:val="17"/>
              </w:rPr>
              <w:t>5,661</w:t>
            </w:r>
          </w:p>
        </w:tc>
      </w:tr>
      <w:tr w:rsidR="00B556BD" w14:paraId="44CC27A2" w14:textId="77777777" w:rsidTr="0048198C">
        <w:trPr>
          <w:cantSplit/>
        </w:trPr>
        <w:tc>
          <w:tcPr>
            <w:tcW w:w="4140" w:type="dxa"/>
            <w:tcBorders>
              <w:top w:val="single" w:sz="8" w:space="0" w:color="E56A54"/>
              <w:left w:val="nil"/>
              <w:bottom w:val="single" w:sz="8" w:space="0" w:color="E56A54"/>
              <w:right w:val="nil"/>
            </w:tcBorders>
            <w:tcMar>
              <w:top w:w="0" w:type="dxa"/>
              <w:left w:w="53" w:type="dxa"/>
              <w:bottom w:w="0" w:type="dxa"/>
              <w:right w:w="53" w:type="dxa"/>
            </w:tcMar>
            <w:vAlign w:val="bottom"/>
          </w:tcPr>
          <w:p w14:paraId="750DAC6D" w14:textId="77777777" w:rsidR="00B556BD" w:rsidRDefault="00516054">
            <w:pPr>
              <w:spacing w:before="23" w:after="20" w:line="310" w:lineRule="auto"/>
            </w:pPr>
            <w:r>
              <w:rPr>
                <w:rFonts w:ascii="Infra" w:eastAsia="Infra" w:hAnsi="Infra" w:cs="Infra"/>
                <w:b/>
                <w:color w:val="626469"/>
                <w:sz w:val="17"/>
              </w:rPr>
              <w:t>Total financial liabilities</w:t>
            </w:r>
          </w:p>
        </w:tc>
        <w:tc>
          <w:tcPr>
            <w:tcW w:w="1920" w:type="dxa"/>
            <w:tcBorders>
              <w:top w:val="single" w:sz="8" w:space="0" w:color="E56A54"/>
              <w:left w:val="nil"/>
              <w:bottom w:val="single" w:sz="8" w:space="0" w:color="E56A54"/>
              <w:right w:val="nil"/>
            </w:tcBorders>
            <w:tcMar>
              <w:top w:w="0" w:type="dxa"/>
              <w:left w:w="0" w:type="dxa"/>
              <w:bottom w:w="0" w:type="dxa"/>
              <w:right w:w="15" w:type="dxa"/>
            </w:tcMar>
            <w:vAlign w:val="bottom"/>
          </w:tcPr>
          <w:p w14:paraId="289CC4D7" w14:textId="77777777" w:rsidR="00B556BD" w:rsidRDefault="00B556BD">
            <w:pPr>
              <w:spacing w:before="23" w:after="20" w:line="310" w:lineRule="auto"/>
              <w:jc w:val="right"/>
            </w:pPr>
          </w:p>
        </w:tc>
        <w:tc>
          <w:tcPr>
            <w:tcW w:w="16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1382DAC" w14:textId="77777777" w:rsidR="00B556BD" w:rsidRDefault="00B556BD">
            <w:pPr>
              <w:spacing w:before="23" w:after="20" w:line="310" w:lineRule="auto"/>
              <w:jc w:val="right"/>
            </w:pP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33CD07E" w14:textId="7C893B57" w:rsidR="00B556BD" w:rsidRDefault="00516054">
            <w:pPr>
              <w:tabs>
                <w:tab w:val="left" w:pos="861"/>
                <w:tab w:val="left" w:pos="1477"/>
              </w:tabs>
              <w:spacing w:before="23" w:after="20" w:line="310" w:lineRule="auto"/>
              <w:jc w:val="right"/>
            </w:pPr>
            <w:r>
              <w:rPr>
                <w:rFonts w:ascii="Infra" w:eastAsia="Infra" w:hAnsi="Infra" w:cs="Infra"/>
                <w:color w:val="626469"/>
                <w:sz w:val="17"/>
              </w:rPr>
              <w:t>48,085</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F171D4E" w14:textId="6FD4FD0B" w:rsidR="00B556BD" w:rsidRDefault="00516054">
            <w:pPr>
              <w:tabs>
                <w:tab w:val="left" w:pos="861"/>
                <w:tab w:val="left" w:pos="1477"/>
              </w:tabs>
              <w:spacing w:before="23" w:after="20" w:line="310" w:lineRule="auto"/>
              <w:jc w:val="right"/>
            </w:pPr>
            <w:r>
              <w:rPr>
                <w:rFonts w:ascii="Infra" w:eastAsia="Infra" w:hAnsi="Infra" w:cs="Infra"/>
                <w:color w:val="626469"/>
                <w:sz w:val="17"/>
              </w:rPr>
              <w:t>48,085</w:t>
            </w:r>
          </w:p>
        </w:tc>
      </w:tr>
    </w:tbl>
    <w:p w14:paraId="67194AB7" w14:textId="77777777"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 xml:space="preserve">i </w:t>
      </w:r>
      <w:r>
        <w:rPr>
          <w:rFonts w:ascii="Infra" w:eastAsia="Infra" w:hAnsi="Infra" w:cs="Infra"/>
          <w:color w:val="636666"/>
          <w:sz w:val="14"/>
        </w:rPr>
        <w:t>Original carrying value differs from that published in the Annual Report and Accounts for the year ended 31 December 2021 following reclassifications.</w:t>
      </w:r>
    </w:p>
    <w:p w14:paraId="505438A7" w14:textId="77777777" w:rsidR="00B556BD" w:rsidRDefault="00B556BD">
      <w:pPr>
        <w:spacing w:before="160" w:after="20" w:line="288" w:lineRule="auto"/>
        <w:rPr>
          <w:rFonts w:ascii="Infra" w:eastAsia="Infra" w:hAnsi="Infra" w:cs="Infra"/>
          <w:color w:val="636666"/>
          <w:sz w:val="14"/>
        </w:rPr>
      </w:pPr>
    </w:p>
    <w:p w14:paraId="4A0E4744" w14:textId="016C8ED8" w:rsidR="00B556BD" w:rsidRDefault="00516054">
      <w:pPr>
        <w:spacing w:after="110" w:line="288" w:lineRule="auto"/>
        <w:rPr>
          <w:rFonts w:ascii="Infra" w:eastAsia="Infra" w:hAnsi="Infra" w:cs="Infra"/>
          <w:color w:val="626469"/>
          <w:sz w:val="17"/>
          <w:shd w:val="clear" w:color="auto" w:fill="FFFFFF"/>
        </w:rPr>
      </w:pPr>
      <w:r>
        <w:rPr>
          <w:rFonts w:ascii="Infra" w:eastAsia="Infra" w:hAnsi="Infra" w:cs="Infra"/>
          <w:color w:val="626469"/>
          <w:sz w:val="17"/>
        </w:rPr>
        <w:t>The tables above and below explain the reclassifications of assets and liabilities on application of the new Group accounting policies for classification of financial instruments under IFRS 9 set out in</w:t>
      </w:r>
      <w:r>
        <w:rPr>
          <w:rFonts w:ascii="Infra" w:eastAsia="Infra" w:hAnsi="Infra" w:cs="Infra"/>
          <w:color w:val="626469"/>
          <w:sz w:val="17"/>
          <w:shd w:val="clear" w:color="auto" w:fill="FFFFFF"/>
        </w:rPr>
        <w:t xml:space="preserve"> Note 1.4.</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347861" w14:paraId="3FAF7DE8" w14:textId="77777777" w:rsidTr="00347861">
        <w:tc>
          <w:tcPr>
            <w:tcW w:w="288" w:type="dxa"/>
          </w:tcPr>
          <w:p w14:paraId="19379477" w14:textId="6C069DBB" w:rsidR="00347861" w:rsidRDefault="00347861">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044755B4" w14:textId="1220FC45" w:rsidR="00347861" w:rsidRDefault="00347861" w:rsidP="00347861">
            <w:pPr>
              <w:spacing w:after="55" w:line="288" w:lineRule="auto"/>
              <w:rPr>
                <w:rFonts w:ascii="Infra" w:eastAsia="Infra" w:hAnsi="Infra" w:cs="Infra"/>
                <w:color w:val="626469"/>
                <w:sz w:val="17"/>
              </w:rPr>
            </w:pPr>
            <w:r>
              <w:rPr>
                <w:rFonts w:ascii="Infra" w:eastAsia="Infra" w:hAnsi="Infra" w:cs="Infra"/>
                <w:color w:val="626469"/>
                <w:sz w:val="17"/>
              </w:rPr>
              <w:t>As at 31 December 2021, Loans of £2,534m which have previously been classified as loans and receivables under IAS 39, are managed on a fair value basis and are, therefore, measured at FVTPL on the basis of the business model for managing loans under IFRS 9.</w:t>
            </w:r>
          </w:p>
        </w:tc>
      </w:tr>
    </w:tbl>
    <w:p w14:paraId="09E46169" w14:textId="77777777" w:rsidR="00B556BD" w:rsidRDefault="00516054">
      <w:pPr>
        <w:spacing w:after="110" w:line="288" w:lineRule="auto"/>
        <w:rPr>
          <w:rFonts w:ascii="Infra" w:eastAsia="Infra" w:hAnsi="Infra" w:cs="Infra"/>
          <w:color w:val="626469"/>
          <w:sz w:val="17"/>
          <w:shd w:val="clear" w:color="auto" w:fill="FFFFFF"/>
        </w:rPr>
      </w:pPr>
      <w:r>
        <w:rPr>
          <w:rFonts w:ascii="Infra" w:eastAsia="Infra" w:hAnsi="Infra" w:cs="Infra"/>
          <w:color w:val="626469"/>
          <w:sz w:val="17"/>
        </w:rPr>
        <w:t>The following table reconciles the carrying amounts of financial assets under IAS 39 to the carrying amounts under IFRS 9 on transition to IFRS 9 on 1 January 2022.</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5"/>
        <w:gridCol w:w="1545"/>
        <w:gridCol w:w="1545"/>
        <w:gridCol w:w="1545"/>
        <w:gridCol w:w="1515"/>
      </w:tblGrid>
      <w:tr w:rsidR="00B556BD" w14:paraId="6867FCC5" w14:textId="77777777" w:rsidTr="0048198C">
        <w:trPr>
          <w:cantSplit/>
          <w:trHeight w:hRule="exact" w:val="480"/>
        </w:trPr>
        <w:tc>
          <w:tcPr>
            <w:tcW w:w="4695" w:type="dxa"/>
            <w:tcBorders>
              <w:top w:val="nil"/>
              <w:left w:val="nil"/>
              <w:bottom w:val="nil"/>
              <w:right w:val="nil"/>
            </w:tcBorders>
            <w:shd w:val="clear" w:color="auto" w:fill="auto"/>
            <w:tcMar>
              <w:top w:w="0" w:type="dxa"/>
              <w:left w:w="0" w:type="dxa"/>
              <w:bottom w:w="0" w:type="dxa"/>
              <w:right w:w="0" w:type="dxa"/>
            </w:tcMar>
            <w:vAlign w:val="bottom"/>
          </w:tcPr>
          <w:p w14:paraId="19799E16" w14:textId="77777777" w:rsidR="00B556BD" w:rsidRPr="0048198C" w:rsidRDefault="00B556BD">
            <w:pPr>
              <w:keepNext/>
              <w:rPr>
                <w:color w:val="E56A54"/>
              </w:rPr>
            </w:pPr>
          </w:p>
        </w:tc>
        <w:tc>
          <w:tcPr>
            <w:tcW w:w="1545" w:type="dxa"/>
            <w:tcBorders>
              <w:top w:val="nil"/>
              <w:left w:val="nil"/>
              <w:bottom w:val="nil"/>
              <w:right w:val="nil"/>
            </w:tcBorders>
            <w:shd w:val="clear" w:color="auto" w:fill="auto"/>
            <w:tcMar>
              <w:top w:w="0" w:type="dxa"/>
              <w:left w:w="53" w:type="dxa"/>
              <w:bottom w:w="0" w:type="dxa"/>
              <w:right w:w="53" w:type="dxa"/>
            </w:tcMar>
            <w:vAlign w:val="bottom"/>
          </w:tcPr>
          <w:p w14:paraId="69B27A85" w14:textId="77777777" w:rsidR="00B556BD" w:rsidRPr="0048198C" w:rsidRDefault="00516054">
            <w:pPr>
              <w:keepNext/>
              <w:spacing w:before="33" w:line="274" w:lineRule="auto"/>
              <w:jc w:val="right"/>
              <w:rPr>
                <w:rFonts w:ascii="Infra" w:eastAsia="Infra" w:hAnsi="Infra" w:cs="Infra"/>
                <w:color w:val="E56A54"/>
                <w:sz w:val="13"/>
              </w:rPr>
            </w:pPr>
            <w:r w:rsidRPr="0048198C">
              <w:rPr>
                <w:rFonts w:ascii="Infra" w:eastAsia="Infra" w:hAnsi="Infra" w:cs="Infra"/>
                <w:color w:val="E56A54"/>
                <w:sz w:val="13"/>
              </w:rPr>
              <w:t xml:space="preserve">31 December 2021 </w:t>
            </w:r>
          </w:p>
          <w:p w14:paraId="7F1339EC" w14:textId="77777777" w:rsidR="00B556BD" w:rsidRPr="0048198C" w:rsidRDefault="00516054">
            <w:pPr>
              <w:spacing w:after="30" w:line="274" w:lineRule="auto"/>
              <w:jc w:val="right"/>
              <w:rPr>
                <w:rFonts w:ascii="Infra" w:eastAsia="Infra" w:hAnsi="Infra" w:cs="Infra"/>
                <w:color w:val="E56A54"/>
                <w:sz w:val="13"/>
              </w:rPr>
            </w:pPr>
            <w:r w:rsidRPr="0048198C">
              <w:rPr>
                <w:rFonts w:ascii="Infra" w:eastAsia="Infra" w:hAnsi="Infra" w:cs="Infra"/>
                <w:color w:val="E56A54"/>
                <w:sz w:val="13"/>
              </w:rPr>
              <w:t>IAS 39</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1FA20B5F" w14:textId="77777777" w:rsidR="00B556BD" w:rsidRPr="0048198C" w:rsidRDefault="00516054">
            <w:pPr>
              <w:keepNext/>
              <w:spacing w:before="33" w:after="30" w:line="274" w:lineRule="auto"/>
              <w:jc w:val="right"/>
              <w:rPr>
                <w:color w:val="E56A54"/>
              </w:rPr>
            </w:pPr>
            <w:r w:rsidRPr="0048198C">
              <w:rPr>
                <w:rFonts w:ascii="Infra" w:eastAsia="Infra" w:hAnsi="Infra" w:cs="Infra"/>
                <w:color w:val="E56A54"/>
                <w:sz w:val="13"/>
              </w:rPr>
              <w:t>Reclassification</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269B0013" w14:textId="77777777" w:rsidR="00B556BD" w:rsidRPr="0048198C" w:rsidRDefault="00516054">
            <w:pPr>
              <w:keepNext/>
              <w:spacing w:before="33" w:after="30" w:line="274" w:lineRule="auto"/>
              <w:jc w:val="right"/>
              <w:rPr>
                <w:color w:val="E56A54"/>
              </w:rPr>
            </w:pPr>
            <w:r w:rsidRPr="0048198C">
              <w:rPr>
                <w:rFonts w:ascii="Infra" w:eastAsia="Infra" w:hAnsi="Infra" w:cs="Infra"/>
                <w:color w:val="E56A54"/>
                <w:sz w:val="13"/>
              </w:rPr>
              <w:t>Remeasurement</w:t>
            </w:r>
          </w:p>
        </w:tc>
        <w:tc>
          <w:tcPr>
            <w:tcW w:w="1515" w:type="dxa"/>
            <w:tcBorders>
              <w:top w:val="nil"/>
              <w:left w:val="nil"/>
              <w:bottom w:val="nil"/>
              <w:right w:val="nil"/>
            </w:tcBorders>
            <w:shd w:val="clear" w:color="auto" w:fill="auto"/>
            <w:tcMar>
              <w:top w:w="0" w:type="dxa"/>
              <w:left w:w="53" w:type="dxa"/>
              <w:bottom w:w="0" w:type="dxa"/>
              <w:right w:w="53" w:type="dxa"/>
            </w:tcMar>
            <w:vAlign w:val="bottom"/>
          </w:tcPr>
          <w:p w14:paraId="235E9419" w14:textId="77777777" w:rsidR="00B556BD" w:rsidRPr="0048198C" w:rsidRDefault="00516054">
            <w:pPr>
              <w:keepNext/>
              <w:spacing w:before="33" w:line="274" w:lineRule="auto"/>
              <w:jc w:val="right"/>
              <w:rPr>
                <w:rFonts w:ascii="Infra" w:eastAsia="Infra" w:hAnsi="Infra" w:cs="Infra"/>
                <w:color w:val="E56A54"/>
                <w:sz w:val="13"/>
                <w:shd w:val="clear" w:color="auto" w:fill="FFFFFF"/>
              </w:rPr>
            </w:pPr>
            <w:r w:rsidRPr="0048198C">
              <w:rPr>
                <w:rFonts w:ascii="Infra" w:eastAsia="Infra" w:hAnsi="Infra" w:cs="Infra"/>
                <w:color w:val="E56A54"/>
                <w:sz w:val="13"/>
              </w:rPr>
              <w:t xml:space="preserve">1 January 2022 </w:t>
            </w:r>
          </w:p>
          <w:p w14:paraId="7E644996" w14:textId="77777777" w:rsidR="00B556BD" w:rsidRPr="0048198C" w:rsidRDefault="00516054">
            <w:pPr>
              <w:spacing w:after="30" w:line="274" w:lineRule="auto"/>
              <w:jc w:val="right"/>
              <w:rPr>
                <w:rFonts w:ascii="Infra" w:eastAsia="Infra" w:hAnsi="Infra" w:cs="Infra"/>
                <w:color w:val="E56A54"/>
                <w:sz w:val="13"/>
              </w:rPr>
            </w:pPr>
            <w:r w:rsidRPr="0048198C">
              <w:rPr>
                <w:rFonts w:ascii="Infra" w:eastAsia="Infra" w:hAnsi="Infra" w:cs="Infra"/>
                <w:color w:val="E56A54"/>
                <w:sz w:val="13"/>
              </w:rPr>
              <w:t>IFRS 9</w:t>
            </w:r>
          </w:p>
        </w:tc>
      </w:tr>
      <w:tr w:rsidR="00B556BD" w14:paraId="53A4FB02" w14:textId="77777777" w:rsidTr="0048198C">
        <w:trPr>
          <w:cantSplit/>
        </w:trPr>
        <w:tc>
          <w:tcPr>
            <w:tcW w:w="4695" w:type="dxa"/>
            <w:tcBorders>
              <w:top w:val="nil"/>
              <w:left w:val="nil"/>
              <w:bottom w:val="nil"/>
              <w:right w:val="nil"/>
            </w:tcBorders>
            <w:shd w:val="clear" w:color="auto" w:fill="auto"/>
            <w:tcMar>
              <w:top w:w="0" w:type="dxa"/>
              <w:left w:w="53" w:type="dxa"/>
              <w:bottom w:w="0" w:type="dxa"/>
              <w:right w:w="53" w:type="dxa"/>
            </w:tcMar>
            <w:vAlign w:val="bottom"/>
          </w:tcPr>
          <w:p w14:paraId="78590660" w14:textId="77777777" w:rsidR="00B556BD" w:rsidRPr="0048198C" w:rsidRDefault="00B556BD">
            <w:pPr>
              <w:keepNext/>
              <w:spacing w:before="43" w:after="20"/>
              <w:rPr>
                <w:color w:val="E56A54"/>
              </w:rPr>
            </w:pP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0A5697E6"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370E1252"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31E19D5F"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15" w:type="dxa"/>
            <w:tcBorders>
              <w:top w:val="nil"/>
              <w:left w:val="nil"/>
              <w:bottom w:val="nil"/>
              <w:right w:val="nil"/>
            </w:tcBorders>
            <w:shd w:val="clear" w:color="auto" w:fill="auto"/>
            <w:tcMar>
              <w:top w:w="0" w:type="dxa"/>
              <w:left w:w="0" w:type="dxa"/>
              <w:bottom w:w="0" w:type="dxa"/>
              <w:right w:w="53" w:type="dxa"/>
            </w:tcMar>
            <w:vAlign w:val="bottom"/>
          </w:tcPr>
          <w:p w14:paraId="375F073A"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r>
      <w:tr w:rsidR="00B556BD" w14:paraId="734BA4F4"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7B3E6BBE" w14:textId="77777777" w:rsidR="00B556BD" w:rsidRDefault="00516054">
            <w:pPr>
              <w:keepNext/>
              <w:spacing w:before="23" w:after="20"/>
            </w:pPr>
            <w:r>
              <w:rPr>
                <w:rFonts w:ascii="Infra" w:eastAsia="Infra" w:hAnsi="Infra" w:cs="Infra"/>
                <w:b/>
                <w:color w:val="636666"/>
                <w:sz w:val="17"/>
              </w:rPr>
              <w:t>FVTPL:</w:t>
            </w:r>
          </w:p>
        </w:tc>
        <w:tc>
          <w:tcPr>
            <w:tcW w:w="1545" w:type="dxa"/>
            <w:tcBorders>
              <w:top w:val="nil"/>
              <w:left w:val="nil"/>
              <w:bottom w:val="nil"/>
              <w:right w:val="nil"/>
            </w:tcBorders>
            <w:tcMar>
              <w:top w:w="0" w:type="dxa"/>
              <w:left w:w="0" w:type="dxa"/>
              <w:bottom w:w="0" w:type="dxa"/>
              <w:right w:w="0" w:type="dxa"/>
            </w:tcMar>
            <w:vAlign w:val="bottom"/>
          </w:tcPr>
          <w:p w14:paraId="24B84712" w14:textId="77777777" w:rsidR="00B556BD" w:rsidRDefault="00B556BD">
            <w:pPr>
              <w:keepNext/>
            </w:pPr>
          </w:p>
        </w:tc>
        <w:tc>
          <w:tcPr>
            <w:tcW w:w="1545" w:type="dxa"/>
            <w:tcBorders>
              <w:top w:val="nil"/>
              <w:left w:val="nil"/>
              <w:bottom w:val="nil"/>
              <w:right w:val="nil"/>
            </w:tcBorders>
            <w:tcMar>
              <w:top w:w="0" w:type="dxa"/>
              <w:left w:w="0" w:type="dxa"/>
              <w:bottom w:w="0" w:type="dxa"/>
              <w:right w:w="0" w:type="dxa"/>
            </w:tcMar>
            <w:vAlign w:val="bottom"/>
          </w:tcPr>
          <w:p w14:paraId="4C8B3882" w14:textId="77777777" w:rsidR="00B556BD" w:rsidRDefault="00B556BD">
            <w:pPr>
              <w:keepNext/>
            </w:pPr>
          </w:p>
        </w:tc>
        <w:tc>
          <w:tcPr>
            <w:tcW w:w="1545" w:type="dxa"/>
            <w:tcBorders>
              <w:top w:val="nil"/>
              <w:left w:val="nil"/>
              <w:bottom w:val="nil"/>
              <w:right w:val="nil"/>
            </w:tcBorders>
            <w:tcMar>
              <w:top w:w="0" w:type="dxa"/>
              <w:left w:w="0" w:type="dxa"/>
              <w:bottom w:w="0" w:type="dxa"/>
              <w:right w:w="0" w:type="dxa"/>
            </w:tcMar>
            <w:vAlign w:val="bottom"/>
          </w:tcPr>
          <w:p w14:paraId="1403AB32" w14:textId="77777777" w:rsidR="00B556BD" w:rsidRDefault="00B556BD">
            <w:pPr>
              <w:keepNext/>
            </w:pPr>
          </w:p>
        </w:tc>
        <w:tc>
          <w:tcPr>
            <w:tcW w:w="1515" w:type="dxa"/>
            <w:tcBorders>
              <w:top w:val="nil"/>
              <w:left w:val="nil"/>
              <w:bottom w:val="nil"/>
              <w:right w:val="nil"/>
            </w:tcBorders>
            <w:tcMar>
              <w:top w:w="0" w:type="dxa"/>
              <w:left w:w="0" w:type="dxa"/>
              <w:bottom w:w="0" w:type="dxa"/>
              <w:right w:w="0" w:type="dxa"/>
            </w:tcMar>
            <w:vAlign w:val="bottom"/>
          </w:tcPr>
          <w:p w14:paraId="6BCB5A14" w14:textId="77777777" w:rsidR="00B556BD" w:rsidRDefault="00B556BD">
            <w:pPr>
              <w:keepNext/>
            </w:pPr>
          </w:p>
        </w:tc>
      </w:tr>
      <w:tr w:rsidR="00B556BD" w14:paraId="7DDB3A7B" w14:textId="77777777">
        <w:trPr>
          <w:cantSplit/>
        </w:trPr>
        <w:tc>
          <w:tcPr>
            <w:tcW w:w="4695" w:type="dxa"/>
            <w:tcBorders>
              <w:top w:val="nil"/>
              <w:left w:val="nil"/>
              <w:bottom w:val="nil"/>
              <w:right w:val="nil"/>
            </w:tcBorders>
            <w:tcMar>
              <w:top w:w="0" w:type="dxa"/>
              <w:left w:w="53" w:type="dxa"/>
              <w:bottom w:w="0" w:type="dxa"/>
              <w:right w:w="53" w:type="dxa"/>
            </w:tcMar>
            <w:vAlign w:val="bottom"/>
          </w:tcPr>
          <w:p w14:paraId="38040FDD" w14:textId="77777777" w:rsidR="00B556BD" w:rsidRDefault="00516054">
            <w:pPr>
              <w:keepNext/>
              <w:spacing w:before="43" w:after="20"/>
            </w:pPr>
            <w:r>
              <w:rPr>
                <w:rFonts w:ascii="Infra" w:eastAsia="Infra" w:hAnsi="Infra" w:cs="Infra"/>
                <w:color w:val="636666"/>
                <w:sz w:val="17"/>
              </w:rPr>
              <w:t>Equity securities and pooled investment funds</w:t>
            </w:r>
          </w:p>
        </w:tc>
        <w:tc>
          <w:tcPr>
            <w:tcW w:w="1545" w:type="dxa"/>
            <w:tcBorders>
              <w:top w:val="nil"/>
              <w:left w:val="nil"/>
              <w:bottom w:val="nil"/>
              <w:right w:val="nil"/>
            </w:tcBorders>
            <w:tcMar>
              <w:top w:w="0" w:type="dxa"/>
              <w:left w:w="0" w:type="dxa"/>
              <w:bottom w:w="0" w:type="dxa"/>
              <w:right w:w="15" w:type="dxa"/>
            </w:tcMar>
            <w:vAlign w:val="bottom"/>
          </w:tcPr>
          <w:p w14:paraId="0EE1686E" w14:textId="68B8AFC2" w:rsidR="00B556BD" w:rsidRDefault="00516054">
            <w:pPr>
              <w:keepNext/>
              <w:tabs>
                <w:tab w:val="left" w:pos="871"/>
                <w:tab w:val="left" w:pos="1477"/>
              </w:tabs>
              <w:spacing w:before="43" w:after="20" w:line="310" w:lineRule="auto"/>
              <w:jc w:val="right"/>
            </w:pPr>
            <w:r>
              <w:rPr>
                <w:rFonts w:ascii="Infra" w:eastAsia="Infra" w:hAnsi="Infra" w:cs="Infra"/>
                <w:color w:val="626469"/>
                <w:sz w:val="17"/>
              </w:rPr>
              <w:t>74,069</w:t>
            </w:r>
          </w:p>
        </w:tc>
        <w:tc>
          <w:tcPr>
            <w:tcW w:w="1545" w:type="dxa"/>
            <w:tcBorders>
              <w:top w:val="nil"/>
              <w:left w:val="nil"/>
              <w:bottom w:val="nil"/>
              <w:right w:val="nil"/>
            </w:tcBorders>
            <w:tcMar>
              <w:top w:w="0" w:type="dxa"/>
              <w:left w:w="0" w:type="dxa"/>
              <w:bottom w:w="0" w:type="dxa"/>
              <w:right w:w="15" w:type="dxa"/>
            </w:tcMar>
            <w:vAlign w:val="bottom"/>
          </w:tcPr>
          <w:p w14:paraId="787000F3" w14:textId="5708A728"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7BE164EE" w14:textId="0E9E0ABF"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15" w:type="dxa"/>
            <w:tcBorders>
              <w:top w:val="nil"/>
              <w:left w:val="nil"/>
              <w:bottom w:val="nil"/>
              <w:right w:val="nil"/>
            </w:tcBorders>
            <w:tcMar>
              <w:top w:w="0" w:type="dxa"/>
              <w:left w:w="0" w:type="dxa"/>
              <w:bottom w:w="0" w:type="dxa"/>
              <w:right w:w="15" w:type="dxa"/>
            </w:tcMar>
            <w:vAlign w:val="bottom"/>
          </w:tcPr>
          <w:p w14:paraId="10EA0C01" w14:textId="3C52A2BD" w:rsidR="00B556BD" w:rsidRDefault="00516054">
            <w:pPr>
              <w:keepNext/>
              <w:tabs>
                <w:tab w:val="left" w:pos="841"/>
                <w:tab w:val="left" w:pos="1447"/>
              </w:tabs>
              <w:spacing w:before="43" w:after="20" w:line="310" w:lineRule="auto"/>
              <w:jc w:val="right"/>
            </w:pPr>
            <w:r>
              <w:rPr>
                <w:rFonts w:ascii="Infra" w:eastAsia="Infra" w:hAnsi="Infra" w:cs="Infra"/>
                <w:color w:val="626469"/>
                <w:sz w:val="17"/>
              </w:rPr>
              <w:t>74,069</w:t>
            </w:r>
          </w:p>
        </w:tc>
      </w:tr>
      <w:tr w:rsidR="00B556BD" w14:paraId="2DB383D2" w14:textId="77777777">
        <w:trPr>
          <w:cantSplit/>
        </w:trPr>
        <w:tc>
          <w:tcPr>
            <w:tcW w:w="4695" w:type="dxa"/>
            <w:tcBorders>
              <w:top w:val="nil"/>
              <w:left w:val="nil"/>
              <w:bottom w:val="nil"/>
              <w:right w:val="nil"/>
            </w:tcBorders>
            <w:tcMar>
              <w:top w:w="0" w:type="dxa"/>
              <w:left w:w="53" w:type="dxa"/>
              <w:bottom w:w="0" w:type="dxa"/>
              <w:right w:w="53" w:type="dxa"/>
            </w:tcMar>
            <w:vAlign w:val="bottom"/>
          </w:tcPr>
          <w:p w14:paraId="5E5F82C2" w14:textId="77777777" w:rsidR="00B556BD" w:rsidRDefault="00516054">
            <w:pPr>
              <w:keepNext/>
              <w:spacing w:before="43" w:after="20"/>
            </w:pPr>
            <w:r>
              <w:rPr>
                <w:rFonts w:ascii="Infra" w:eastAsia="Infra" w:hAnsi="Infra" w:cs="Infra"/>
                <w:color w:val="636666"/>
                <w:sz w:val="17"/>
              </w:rPr>
              <w:t>Loans</w:t>
            </w:r>
          </w:p>
        </w:tc>
        <w:tc>
          <w:tcPr>
            <w:tcW w:w="1545" w:type="dxa"/>
            <w:tcBorders>
              <w:top w:val="nil"/>
              <w:left w:val="nil"/>
              <w:bottom w:val="nil"/>
              <w:right w:val="nil"/>
            </w:tcBorders>
            <w:tcMar>
              <w:top w:w="0" w:type="dxa"/>
              <w:left w:w="0" w:type="dxa"/>
              <w:bottom w:w="0" w:type="dxa"/>
              <w:right w:w="15" w:type="dxa"/>
            </w:tcMar>
            <w:vAlign w:val="bottom"/>
          </w:tcPr>
          <w:p w14:paraId="112832E8" w14:textId="54121769" w:rsidR="00B556BD" w:rsidRDefault="00516054">
            <w:pPr>
              <w:keepNext/>
              <w:tabs>
                <w:tab w:val="left" w:pos="993"/>
                <w:tab w:val="left" w:pos="1477"/>
              </w:tabs>
              <w:spacing w:before="43" w:after="20" w:line="310" w:lineRule="auto"/>
              <w:jc w:val="right"/>
            </w:pPr>
            <w:r>
              <w:rPr>
                <w:rFonts w:ascii="Infra" w:eastAsia="Infra" w:hAnsi="Infra" w:cs="Infra"/>
                <w:color w:val="626469"/>
                <w:sz w:val="17"/>
              </w:rPr>
              <w:t>3,275</w:t>
            </w:r>
          </w:p>
        </w:tc>
        <w:tc>
          <w:tcPr>
            <w:tcW w:w="1545" w:type="dxa"/>
            <w:tcBorders>
              <w:top w:val="nil"/>
              <w:left w:val="nil"/>
              <w:bottom w:val="nil"/>
              <w:right w:val="nil"/>
            </w:tcBorders>
            <w:tcMar>
              <w:top w:w="0" w:type="dxa"/>
              <w:left w:w="0" w:type="dxa"/>
              <w:bottom w:w="0" w:type="dxa"/>
              <w:right w:w="15" w:type="dxa"/>
            </w:tcMar>
            <w:vAlign w:val="bottom"/>
          </w:tcPr>
          <w:p w14:paraId="4E35AD5F" w14:textId="395A7FCA" w:rsidR="00B556BD" w:rsidRDefault="00516054">
            <w:pPr>
              <w:keepNext/>
              <w:tabs>
                <w:tab w:val="left" w:pos="982"/>
                <w:tab w:val="left" w:pos="1477"/>
              </w:tabs>
              <w:spacing w:before="43" w:after="20" w:line="310" w:lineRule="auto"/>
              <w:jc w:val="right"/>
            </w:pPr>
            <w:r>
              <w:rPr>
                <w:rFonts w:ascii="Infra" w:eastAsia="Infra" w:hAnsi="Infra" w:cs="Infra"/>
                <w:color w:val="626469"/>
                <w:sz w:val="17"/>
              </w:rPr>
              <w:t>2,534</w:t>
            </w:r>
          </w:p>
        </w:tc>
        <w:tc>
          <w:tcPr>
            <w:tcW w:w="1545" w:type="dxa"/>
            <w:tcBorders>
              <w:top w:val="nil"/>
              <w:left w:val="nil"/>
              <w:bottom w:val="nil"/>
              <w:right w:val="nil"/>
            </w:tcBorders>
            <w:tcMar>
              <w:top w:w="0" w:type="dxa"/>
              <w:left w:w="0" w:type="dxa"/>
              <w:bottom w:w="0" w:type="dxa"/>
              <w:right w:w="15" w:type="dxa"/>
            </w:tcMar>
            <w:vAlign w:val="bottom"/>
          </w:tcPr>
          <w:p w14:paraId="7C48ED19" w14:textId="7627F909" w:rsidR="00B556BD" w:rsidRDefault="00516054">
            <w:pPr>
              <w:keepNext/>
              <w:tabs>
                <w:tab w:val="left" w:pos="1254"/>
                <w:tab w:val="left" w:pos="1477"/>
              </w:tabs>
              <w:spacing w:before="43" w:after="20" w:line="310" w:lineRule="auto"/>
              <w:jc w:val="right"/>
            </w:pPr>
            <w:r>
              <w:rPr>
                <w:rFonts w:ascii="Infra" w:eastAsia="Infra" w:hAnsi="Infra" w:cs="Infra"/>
                <w:color w:val="626469"/>
                <w:sz w:val="17"/>
              </w:rPr>
              <w:t>71</w:t>
            </w:r>
          </w:p>
        </w:tc>
        <w:tc>
          <w:tcPr>
            <w:tcW w:w="1515" w:type="dxa"/>
            <w:tcBorders>
              <w:top w:val="nil"/>
              <w:left w:val="nil"/>
              <w:bottom w:val="nil"/>
              <w:right w:val="nil"/>
            </w:tcBorders>
            <w:tcMar>
              <w:top w:w="0" w:type="dxa"/>
              <w:left w:w="0" w:type="dxa"/>
              <w:bottom w:w="0" w:type="dxa"/>
              <w:right w:w="15" w:type="dxa"/>
            </w:tcMar>
            <w:vAlign w:val="bottom"/>
          </w:tcPr>
          <w:p w14:paraId="14BCE540" w14:textId="1E7B1873" w:rsidR="00B556BD" w:rsidRDefault="00516054">
            <w:pPr>
              <w:keepNext/>
              <w:tabs>
                <w:tab w:val="left" w:pos="933"/>
                <w:tab w:val="left" w:pos="1447"/>
              </w:tabs>
              <w:spacing w:before="43" w:after="20" w:line="310" w:lineRule="auto"/>
              <w:jc w:val="right"/>
            </w:pPr>
            <w:r>
              <w:rPr>
                <w:rFonts w:ascii="Infra" w:eastAsia="Infra" w:hAnsi="Infra" w:cs="Infra"/>
                <w:color w:val="626469"/>
                <w:sz w:val="17"/>
              </w:rPr>
              <w:t>5,880</w:t>
            </w:r>
          </w:p>
        </w:tc>
      </w:tr>
      <w:tr w:rsidR="00B556BD" w14:paraId="63444E17" w14:textId="77777777">
        <w:trPr>
          <w:cantSplit/>
        </w:trPr>
        <w:tc>
          <w:tcPr>
            <w:tcW w:w="4695" w:type="dxa"/>
            <w:tcBorders>
              <w:top w:val="nil"/>
              <w:left w:val="nil"/>
              <w:bottom w:val="nil"/>
              <w:right w:val="nil"/>
            </w:tcBorders>
            <w:tcMar>
              <w:top w:w="0" w:type="dxa"/>
              <w:left w:w="53" w:type="dxa"/>
              <w:bottom w:w="0" w:type="dxa"/>
              <w:right w:w="53" w:type="dxa"/>
            </w:tcMar>
            <w:vAlign w:val="bottom"/>
          </w:tcPr>
          <w:p w14:paraId="5AD4D246" w14:textId="77777777" w:rsidR="00B556BD" w:rsidRDefault="00516054">
            <w:pPr>
              <w:keepNext/>
              <w:spacing w:before="43" w:after="20"/>
            </w:pPr>
            <w:r>
              <w:rPr>
                <w:rFonts w:ascii="Infra" w:eastAsia="Infra" w:hAnsi="Infra" w:cs="Infra"/>
                <w:color w:val="636666"/>
                <w:sz w:val="17"/>
              </w:rPr>
              <w:t>Debt securities</w:t>
            </w:r>
          </w:p>
        </w:tc>
        <w:tc>
          <w:tcPr>
            <w:tcW w:w="1545" w:type="dxa"/>
            <w:tcBorders>
              <w:top w:val="nil"/>
              <w:left w:val="nil"/>
              <w:bottom w:val="nil"/>
              <w:right w:val="nil"/>
            </w:tcBorders>
            <w:tcMar>
              <w:top w:w="0" w:type="dxa"/>
              <w:left w:w="0" w:type="dxa"/>
              <w:bottom w:w="0" w:type="dxa"/>
              <w:right w:w="15" w:type="dxa"/>
            </w:tcMar>
            <w:vAlign w:val="bottom"/>
          </w:tcPr>
          <w:p w14:paraId="3193B01B" w14:textId="20355E9D" w:rsidR="00B556BD" w:rsidRDefault="00516054">
            <w:pPr>
              <w:keepNext/>
              <w:tabs>
                <w:tab w:val="left" w:pos="886"/>
                <w:tab w:val="left" w:pos="1477"/>
              </w:tabs>
              <w:spacing w:before="43" w:after="20" w:line="310" w:lineRule="auto"/>
              <w:jc w:val="right"/>
            </w:pPr>
            <w:r>
              <w:rPr>
                <w:rFonts w:ascii="Infra" w:eastAsia="Infra" w:hAnsi="Infra" w:cs="Infra"/>
                <w:color w:val="626469"/>
                <w:sz w:val="17"/>
              </w:rPr>
              <w:t>81,059</w:t>
            </w:r>
          </w:p>
        </w:tc>
        <w:tc>
          <w:tcPr>
            <w:tcW w:w="1545" w:type="dxa"/>
            <w:tcBorders>
              <w:top w:val="nil"/>
              <w:left w:val="nil"/>
              <w:bottom w:val="nil"/>
              <w:right w:val="nil"/>
            </w:tcBorders>
            <w:tcMar>
              <w:top w:w="0" w:type="dxa"/>
              <w:left w:w="0" w:type="dxa"/>
              <w:bottom w:w="0" w:type="dxa"/>
              <w:right w:w="15" w:type="dxa"/>
            </w:tcMar>
            <w:vAlign w:val="bottom"/>
          </w:tcPr>
          <w:p w14:paraId="09D7CC23" w14:textId="2A325343"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36BF0367" w14:textId="0DF5762A"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15" w:type="dxa"/>
            <w:tcBorders>
              <w:top w:val="nil"/>
              <w:left w:val="nil"/>
              <w:bottom w:val="nil"/>
              <w:right w:val="nil"/>
            </w:tcBorders>
            <w:tcMar>
              <w:top w:w="0" w:type="dxa"/>
              <w:left w:w="0" w:type="dxa"/>
              <w:bottom w:w="0" w:type="dxa"/>
              <w:right w:w="15" w:type="dxa"/>
            </w:tcMar>
            <w:vAlign w:val="bottom"/>
          </w:tcPr>
          <w:p w14:paraId="58F25218" w14:textId="787E8247" w:rsidR="00B556BD" w:rsidRDefault="00516054">
            <w:pPr>
              <w:keepNext/>
              <w:tabs>
                <w:tab w:val="left" w:pos="856"/>
                <w:tab w:val="left" w:pos="1447"/>
              </w:tabs>
              <w:spacing w:before="43" w:after="20" w:line="310" w:lineRule="auto"/>
              <w:jc w:val="right"/>
            </w:pPr>
            <w:r>
              <w:rPr>
                <w:rFonts w:ascii="Infra" w:eastAsia="Infra" w:hAnsi="Infra" w:cs="Infra"/>
                <w:color w:val="626469"/>
                <w:sz w:val="17"/>
              </w:rPr>
              <w:t>81,059</w:t>
            </w:r>
          </w:p>
        </w:tc>
      </w:tr>
      <w:tr w:rsidR="00B556BD" w14:paraId="16809A4A" w14:textId="77777777">
        <w:trPr>
          <w:cantSplit/>
        </w:trPr>
        <w:tc>
          <w:tcPr>
            <w:tcW w:w="4695" w:type="dxa"/>
            <w:tcBorders>
              <w:top w:val="nil"/>
              <w:left w:val="nil"/>
              <w:bottom w:val="single" w:sz="8" w:space="0" w:color="E56A54"/>
              <w:right w:val="nil"/>
            </w:tcBorders>
            <w:tcMar>
              <w:top w:w="0" w:type="dxa"/>
              <w:left w:w="53" w:type="dxa"/>
              <w:bottom w:w="0" w:type="dxa"/>
              <w:right w:w="53" w:type="dxa"/>
            </w:tcMar>
            <w:vAlign w:val="bottom"/>
          </w:tcPr>
          <w:p w14:paraId="4E74AD5C" w14:textId="77777777" w:rsidR="00B556BD" w:rsidRDefault="00516054">
            <w:pPr>
              <w:keepNext/>
              <w:spacing w:before="43" w:after="20"/>
            </w:pPr>
            <w:r>
              <w:rPr>
                <w:rFonts w:ascii="Infra" w:eastAsia="Infra" w:hAnsi="Infra" w:cs="Infra"/>
                <w:color w:val="636666"/>
                <w:sz w:val="17"/>
              </w:rPr>
              <w:t>Derivative assets - net of derivative liabilities</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6D2B7690" w14:textId="75578539" w:rsidR="00B556BD" w:rsidRDefault="00516054">
            <w:pPr>
              <w:keepNext/>
              <w:tabs>
                <w:tab w:val="left" w:pos="1115"/>
                <w:tab w:val="left" w:pos="1477"/>
              </w:tabs>
              <w:spacing w:before="43" w:after="20" w:line="310" w:lineRule="auto"/>
              <w:jc w:val="right"/>
            </w:pPr>
            <w:r>
              <w:rPr>
                <w:rFonts w:ascii="Infra" w:eastAsia="Infra" w:hAnsi="Infra" w:cs="Infra"/>
                <w:color w:val="626469"/>
                <w:sz w:val="17"/>
              </w:rPr>
              <w:t>684</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377071D7" w14:textId="1ED1A689"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6FCC24F0" w14:textId="392826A7"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15" w:type="dxa"/>
            <w:tcBorders>
              <w:top w:val="nil"/>
              <w:left w:val="nil"/>
              <w:bottom w:val="single" w:sz="8" w:space="0" w:color="E56A54"/>
              <w:right w:val="nil"/>
            </w:tcBorders>
            <w:tcMar>
              <w:top w:w="0" w:type="dxa"/>
              <w:left w:w="0" w:type="dxa"/>
              <w:bottom w:w="0" w:type="dxa"/>
              <w:right w:w="15" w:type="dxa"/>
            </w:tcMar>
            <w:vAlign w:val="bottom"/>
          </w:tcPr>
          <w:p w14:paraId="05B1F13E" w14:textId="7715331E" w:rsidR="00B556BD" w:rsidRDefault="00516054">
            <w:pPr>
              <w:keepNext/>
              <w:tabs>
                <w:tab w:val="left" w:pos="1085"/>
                <w:tab w:val="left" w:pos="1447"/>
              </w:tabs>
              <w:spacing w:before="43" w:after="20" w:line="310" w:lineRule="auto"/>
              <w:jc w:val="right"/>
            </w:pPr>
            <w:r>
              <w:rPr>
                <w:rFonts w:ascii="Infra" w:eastAsia="Infra" w:hAnsi="Infra" w:cs="Infra"/>
                <w:color w:val="626469"/>
                <w:sz w:val="17"/>
              </w:rPr>
              <w:t>684</w:t>
            </w:r>
          </w:p>
        </w:tc>
      </w:tr>
      <w:tr w:rsidR="00B556BD" w14:paraId="1AD9BAC2" w14:textId="77777777">
        <w:trPr>
          <w:cantSplit/>
        </w:trPr>
        <w:tc>
          <w:tcPr>
            <w:tcW w:w="469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5EABB64A" w14:textId="77777777" w:rsidR="00B556BD" w:rsidRDefault="00516054">
            <w:pPr>
              <w:spacing w:before="23" w:after="20" w:line="310" w:lineRule="auto"/>
            </w:pPr>
            <w:r>
              <w:rPr>
                <w:rFonts w:ascii="Infra" w:eastAsia="Infra" w:hAnsi="Infra" w:cs="Infra"/>
                <w:b/>
                <w:color w:val="626469"/>
                <w:sz w:val="17"/>
              </w:rPr>
              <w:t>Total FVTPL</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C7D1191" w14:textId="3BE56CF4" w:rsidR="00B556BD" w:rsidRDefault="00516054">
            <w:pPr>
              <w:tabs>
                <w:tab w:val="left" w:pos="794"/>
                <w:tab w:val="left" w:pos="1477"/>
              </w:tabs>
              <w:spacing w:before="23" w:after="20" w:line="310" w:lineRule="auto"/>
              <w:jc w:val="right"/>
            </w:pPr>
            <w:r>
              <w:rPr>
                <w:rFonts w:ascii="Infra" w:eastAsia="Infra" w:hAnsi="Infra" w:cs="Infra"/>
                <w:color w:val="626469"/>
                <w:sz w:val="17"/>
              </w:rPr>
              <w:t>159,087</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517DBF6" w14:textId="4B7647D5" w:rsidR="00B556BD" w:rsidRDefault="00516054">
            <w:pPr>
              <w:tabs>
                <w:tab w:val="left" w:pos="982"/>
                <w:tab w:val="left" w:pos="1477"/>
              </w:tabs>
              <w:spacing w:before="23" w:after="20" w:line="310" w:lineRule="auto"/>
              <w:jc w:val="right"/>
            </w:pPr>
            <w:r>
              <w:rPr>
                <w:rFonts w:ascii="Infra" w:eastAsia="Infra" w:hAnsi="Infra" w:cs="Infra"/>
                <w:color w:val="626469"/>
                <w:sz w:val="17"/>
              </w:rPr>
              <w:t>2,534</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F5E68F9" w14:textId="2BBFBBEE" w:rsidR="00B556BD" w:rsidRDefault="00516054">
            <w:pPr>
              <w:tabs>
                <w:tab w:val="left" w:pos="1254"/>
                <w:tab w:val="left" w:pos="1477"/>
              </w:tabs>
              <w:spacing w:before="23" w:after="20" w:line="310" w:lineRule="auto"/>
              <w:jc w:val="right"/>
            </w:pPr>
            <w:r>
              <w:rPr>
                <w:rFonts w:ascii="Infra" w:eastAsia="Infra" w:hAnsi="Infra" w:cs="Infra"/>
                <w:color w:val="626469"/>
                <w:sz w:val="17"/>
              </w:rPr>
              <w:t>71</w:t>
            </w:r>
          </w:p>
        </w:tc>
        <w:tc>
          <w:tcPr>
            <w:tcW w:w="151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3EDF4EB" w14:textId="18AA3C83" w:rsidR="00B556BD" w:rsidRDefault="00516054">
            <w:pPr>
              <w:tabs>
                <w:tab w:val="left" w:pos="790"/>
                <w:tab w:val="left" w:pos="1447"/>
              </w:tabs>
              <w:spacing w:before="23" w:after="20" w:line="310" w:lineRule="auto"/>
              <w:jc w:val="right"/>
            </w:pPr>
            <w:r>
              <w:rPr>
                <w:rFonts w:ascii="Infra" w:eastAsia="Infra" w:hAnsi="Infra" w:cs="Infra"/>
                <w:color w:val="626469"/>
                <w:sz w:val="17"/>
              </w:rPr>
              <w:t>161,692</w:t>
            </w:r>
          </w:p>
        </w:tc>
      </w:tr>
    </w:tbl>
    <w:p w14:paraId="2DDE60B8" w14:textId="77777777" w:rsidR="00B556BD" w:rsidRDefault="00B556BD">
      <w:pPr>
        <w:spacing w:before="110" w:after="80" w:line="288" w:lineRule="auto"/>
        <w:rPr>
          <w:rFonts w:ascii="Infra" w:eastAsia="Infra" w:hAnsi="Infra" w:cs="Infra"/>
          <w:color w:val="FF0090"/>
          <w:sz w:val="17"/>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5"/>
        <w:gridCol w:w="1545"/>
        <w:gridCol w:w="1545"/>
        <w:gridCol w:w="1545"/>
        <w:gridCol w:w="1515"/>
      </w:tblGrid>
      <w:tr w:rsidR="00B556BD" w14:paraId="21C60ABA" w14:textId="77777777" w:rsidTr="0048198C">
        <w:trPr>
          <w:cantSplit/>
        </w:trPr>
        <w:tc>
          <w:tcPr>
            <w:tcW w:w="4695" w:type="dxa"/>
            <w:tcBorders>
              <w:top w:val="nil"/>
              <w:left w:val="nil"/>
              <w:bottom w:val="nil"/>
              <w:right w:val="nil"/>
            </w:tcBorders>
            <w:shd w:val="clear" w:color="auto" w:fill="auto"/>
            <w:tcMar>
              <w:top w:w="0" w:type="dxa"/>
              <w:left w:w="53" w:type="dxa"/>
              <w:bottom w:w="0" w:type="dxa"/>
              <w:right w:w="53" w:type="dxa"/>
            </w:tcMar>
            <w:vAlign w:val="bottom"/>
          </w:tcPr>
          <w:p w14:paraId="2364BAF7" w14:textId="77777777" w:rsidR="00B556BD" w:rsidRPr="0048198C" w:rsidRDefault="00B556BD">
            <w:pPr>
              <w:keepNext/>
              <w:spacing w:before="23" w:after="20"/>
              <w:rPr>
                <w:color w:val="E56A54"/>
              </w:rPr>
            </w:pPr>
          </w:p>
        </w:tc>
        <w:tc>
          <w:tcPr>
            <w:tcW w:w="1545" w:type="dxa"/>
            <w:tcBorders>
              <w:top w:val="nil"/>
              <w:left w:val="nil"/>
              <w:bottom w:val="nil"/>
              <w:right w:val="nil"/>
            </w:tcBorders>
            <w:shd w:val="clear" w:color="auto" w:fill="auto"/>
            <w:tcMar>
              <w:top w:w="0" w:type="dxa"/>
              <w:left w:w="53" w:type="dxa"/>
              <w:bottom w:w="0" w:type="dxa"/>
              <w:right w:w="53" w:type="dxa"/>
            </w:tcMar>
            <w:vAlign w:val="bottom"/>
          </w:tcPr>
          <w:p w14:paraId="6A656E38" w14:textId="77777777" w:rsidR="00B556BD" w:rsidRPr="0048198C" w:rsidRDefault="00516054">
            <w:pPr>
              <w:keepNext/>
              <w:spacing w:before="23" w:line="274" w:lineRule="auto"/>
              <w:jc w:val="right"/>
              <w:rPr>
                <w:rFonts w:ascii="Infra" w:eastAsia="Infra" w:hAnsi="Infra" w:cs="Infra"/>
                <w:color w:val="E56A54"/>
                <w:sz w:val="13"/>
              </w:rPr>
            </w:pPr>
            <w:r w:rsidRPr="0048198C">
              <w:rPr>
                <w:rFonts w:ascii="Infra" w:eastAsia="Infra" w:hAnsi="Infra" w:cs="Infra"/>
                <w:color w:val="E56A54"/>
                <w:sz w:val="13"/>
              </w:rPr>
              <w:t xml:space="preserve">31 December 2021  </w:t>
            </w:r>
          </w:p>
          <w:p w14:paraId="5042480A" w14:textId="77777777" w:rsidR="00B556BD" w:rsidRPr="0048198C" w:rsidRDefault="00516054">
            <w:pPr>
              <w:spacing w:after="20" w:line="274" w:lineRule="auto"/>
              <w:jc w:val="right"/>
              <w:rPr>
                <w:rFonts w:ascii="Infra" w:eastAsia="Infra" w:hAnsi="Infra" w:cs="Infra"/>
                <w:color w:val="E56A54"/>
                <w:sz w:val="13"/>
              </w:rPr>
            </w:pPr>
            <w:r w:rsidRPr="0048198C">
              <w:rPr>
                <w:rFonts w:ascii="Infra" w:eastAsia="Infra" w:hAnsi="Infra" w:cs="Infra"/>
                <w:color w:val="E56A54"/>
                <w:sz w:val="13"/>
              </w:rPr>
              <w:t>IAS 39</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19D27E7A" w14:textId="77777777" w:rsidR="00B556BD" w:rsidRPr="0048198C" w:rsidRDefault="00516054">
            <w:pPr>
              <w:keepNext/>
              <w:spacing w:before="23" w:after="20" w:line="274" w:lineRule="auto"/>
              <w:jc w:val="right"/>
              <w:rPr>
                <w:color w:val="E56A54"/>
              </w:rPr>
            </w:pPr>
            <w:r w:rsidRPr="0048198C">
              <w:rPr>
                <w:rFonts w:ascii="Infra" w:eastAsia="Infra" w:hAnsi="Infra" w:cs="Infra"/>
                <w:color w:val="E56A54"/>
                <w:sz w:val="13"/>
              </w:rPr>
              <w:t>Reclassification</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3B4AD5CD" w14:textId="77777777" w:rsidR="00B556BD" w:rsidRPr="0048198C" w:rsidRDefault="00516054">
            <w:pPr>
              <w:keepNext/>
              <w:spacing w:before="23" w:after="20" w:line="274" w:lineRule="auto"/>
              <w:jc w:val="right"/>
              <w:rPr>
                <w:color w:val="E56A54"/>
              </w:rPr>
            </w:pPr>
            <w:r w:rsidRPr="0048198C">
              <w:rPr>
                <w:rFonts w:ascii="Infra" w:eastAsia="Infra" w:hAnsi="Infra" w:cs="Infra"/>
                <w:color w:val="E56A54"/>
                <w:sz w:val="13"/>
              </w:rPr>
              <w:t>Remeasurement</w:t>
            </w:r>
          </w:p>
        </w:tc>
        <w:tc>
          <w:tcPr>
            <w:tcW w:w="1515" w:type="dxa"/>
            <w:tcBorders>
              <w:top w:val="nil"/>
              <w:left w:val="nil"/>
              <w:bottom w:val="nil"/>
              <w:right w:val="nil"/>
            </w:tcBorders>
            <w:shd w:val="clear" w:color="auto" w:fill="auto"/>
            <w:tcMar>
              <w:top w:w="0" w:type="dxa"/>
              <w:left w:w="53" w:type="dxa"/>
              <w:bottom w:w="0" w:type="dxa"/>
              <w:right w:w="53" w:type="dxa"/>
            </w:tcMar>
            <w:vAlign w:val="bottom"/>
          </w:tcPr>
          <w:p w14:paraId="40F8FE40" w14:textId="77777777" w:rsidR="00B556BD" w:rsidRPr="0048198C" w:rsidRDefault="00516054">
            <w:pPr>
              <w:keepNext/>
              <w:spacing w:before="23" w:line="274" w:lineRule="auto"/>
              <w:jc w:val="right"/>
              <w:rPr>
                <w:rFonts w:ascii="Infra" w:eastAsia="Infra" w:hAnsi="Infra" w:cs="Infra"/>
                <w:color w:val="E56A54"/>
                <w:sz w:val="13"/>
                <w:shd w:val="clear" w:color="auto" w:fill="FFFFFF"/>
              </w:rPr>
            </w:pPr>
            <w:r w:rsidRPr="0048198C">
              <w:rPr>
                <w:rFonts w:ascii="Infra" w:eastAsia="Infra" w:hAnsi="Infra" w:cs="Infra"/>
                <w:color w:val="E56A54"/>
                <w:sz w:val="13"/>
              </w:rPr>
              <w:t>1 January 2022</w:t>
            </w:r>
          </w:p>
          <w:p w14:paraId="2B3EC2DB" w14:textId="77777777" w:rsidR="00B556BD" w:rsidRPr="0048198C" w:rsidRDefault="00516054">
            <w:pPr>
              <w:spacing w:after="20" w:line="274" w:lineRule="auto"/>
              <w:jc w:val="right"/>
              <w:rPr>
                <w:rFonts w:ascii="Infra" w:eastAsia="Infra" w:hAnsi="Infra" w:cs="Infra"/>
                <w:color w:val="E56A54"/>
                <w:sz w:val="13"/>
              </w:rPr>
            </w:pPr>
            <w:r w:rsidRPr="0048198C">
              <w:rPr>
                <w:rFonts w:ascii="Infra" w:eastAsia="Infra" w:hAnsi="Infra" w:cs="Infra"/>
                <w:color w:val="E56A54"/>
                <w:sz w:val="13"/>
              </w:rPr>
              <w:t>IFRS 9</w:t>
            </w:r>
          </w:p>
        </w:tc>
      </w:tr>
      <w:tr w:rsidR="00B556BD" w14:paraId="03B25839" w14:textId="77777777" w:rsidTr="0048198C">
        <w:trPr>
          <w:cantSplit/>
        </w:trPr>
        <w:tc>
          <w:tcPr>
            <w:tcW w:w="4695" w:type="dxa"/>
            <w:tcBorders>
              <w:top w:val="nil"/>
              <w:left w:val="nil"/>
              <w:bottom w:val="nil"/>
              <w:right w:val="nil"/>
            </w:tcBorders>
            <w:shd w:val="clear" w:color="auto" w:fill="auto"/>
            <w:tcMar>
              <w:top w:w="0" w:type="dxa"/>
              <w:left w:w="53" w:type="dxa"/>
              <w:bottom w:w="0" w:type="dxa"/>
              <w:right w:w="53" w:type="dxa"/>
            </w:tcMar>
            <w:vAlign w:val="bottom"/>
          </w:tcPr>
          <w:p w14:paraId="459639C4" w14:textId="77777777" w:rsidR="00B556BD" w:rsidRPr="0048198C" w:rsidRDefault="00B556BD">
            <w:pPr>
              <w:keepNext/>
              <w:spacing w:before="43" w:after="20"/>
              <w:rPr>
                <w:color w:val="E56A54"/>
              </w:rPr>
            </w:pP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2F32F6E3"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51361E68"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2439619C"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15" w:type="dxa"/>
            <w:tcBorders>
              <w:top w:val="nil"/>
              <w:left w:val="nil"/>
              <w:bottom w:val="nil"/>
              <w:right w:val="nil"/>
            </w:tcBorders>
            <w:shd w:val="clear" w:color="auto" w:fill="auto"/>
            <w:tcMar>
              <w:top w:w="0" w:type="dxa"/>
              <w:left w:w="0" w:type="dxa"/>
              <w:bottom w:w="0" w:type="dxa"/>
              <w:right w:w="53" w:type="dxa"/>
            </w:tcMar>
            <w:vAlign w:val="bottom"/>
          </w:tcPr>
          <w:p w14:paraId="486271BE"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r>
      <w:tr w:rsidR="00B556BD" w14:paraId="58FAB546"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6BEF4025" w14:textId="77777777" w:rsidR="00B556BD" w:rsidRDefault="00516054">
            <w:pPr>
              <w:keepNext/>
              <w:spacing w:before="23" w:after="20"/>
            </w:pPr>
            <w:r>
              <w:rPr>
                <w:rFonts w:ascii="Infra" w:eastAsia="Infra" w:hAnsi="Infra" w:cs="Infra"/>
                <w:b/>
                <w:color w:val="636666"/>
                <w:sz w:val="17"/>
              </w:rPr>
              <w:t xml:space="preserve">Amortised cost: </w:t>
            </w:r>
          </w:p>
        </w:tc>
        <w:tc>
          <w:tcPr>
            <w:tcW w:w="1545" w:type="dxa"/>
            <w:tcBorders>
              <w:top w:val="nil"/>
              <w:left w:val="nil"/>
              <w:bottom w:val="nil"/>
              <w:right w:val="nil"/>
            </w:tcBorders>
            <w:tcMar>
              <w:top w:w="0" w:type="dxa"/>
              <w:left w:w="0" w:type="dxa"/>
              <w:bottom w:w="0" w:type="dxa"/>
              <w:right w:w="0" w:type="dxa"/>
            </w:tcMar>
            <w:vAlign w:val="bottom"/>
          </w:tcPr>
          <w:p w14:paraId="547CC98B" w14:textId="77777777" w:rsidR="00B556BD" w:rsidRDefault="00B556BD">
            <w:pPr>
              <w:keepNext/>
            </w:pPr>
          </w:p>
        </w:tc>
        <w:tc>
          <w:tcPr>
            <w:tcW w:w="1545" w:type="dxa"/>
            <w:tcBorders>
              <w:top w:val="nil"/>
              <w:left w:val="nil"/>
              <w:bottom w:val="nil"/>
              <w:right w:val="nil"/>
            </w:tcBorders>
            <w:tcMar>
              <w:top w:w="0" w:type="dxa"/>
              <w:left w:w="0" w:type="dxa"/>
              <w:bottom w:w="0" w:type="dxa"/>
              <w:right w:w="0" w:type="dxa"/>
            </w:tcMar>
            <w:vAlign w:val="bottom"/>
          </w:tcPr>
          <w:p w14:paraId="524CCE4F" w14:textId="77777777" w:rsidR="00B556BD" w:rsidRDefault="00B556BD">
            <w:pPr>
              <w:keepNext/>
            </w:pPr>
          </w:p>
        </w:tc>
        <w:tc>
          <w:tcPr>
            <w:tcW w:w="1545" w:type="dxa"/>
            <w:tcBorders>
              <w:top w:val="nil"/>
              <w:left w:val="nil"/>
              <w:bottom w:val="nil"/>
              <w:right w:val="nil"/>
            </w:tcBorders>
            <w:tcMar>
              <w:top w:w="0" w:type="dxa"/>
              <w:left w:w="0" w:type="dxa"/>
              <w:bottom w:w="0" w:type="dxa"/>
              <w:right w:w="0" w:type="dxa"/>
            </w:tcMar>
            <w:vAlign w:val="bottom"/>
          </w:tcPr>
          <w:p w14:paraId="67938D5B" w14:textId="77777777" w:rsidR="00B556BD" w:rsidRDefault="00B556BD">
            <w:pPr>
              <w:keepNext/>
            </w:pPr>
          </w:p>
        </w:tc>
        <w:tc>
          <w:tcPr>
            <w:tcW w:w="1515" w:type="dxa"/>
            <w:tcBorders>
              <w:top w:val="nil"/>
              <w:left w:val="nil"/>
              <w:bottom w:val="nil"/>
              <w:right w:val="nil"/>
            </w:tcBorders>
            <w:tcMar>
              <w:top w:w="0" w:type="dxa"/>
              <w:left w:w="0" w:type="dxa"/>
              <w:bottom w:w="0" w:type="dxa"/>
              <w:right w:w="0" w:type="dxa"/>
            </w:tcMar>
            <w:vAlign w:val="bottom"/>
          </w:tcPr>
          <w:p w14:paraId="22A2C20A" w14:textId="77777777" w:rsidR="00B556BD" w:rsidRDefault="00B556BD">
            <w:pPr>
              <w:keepNext/>
            </w:pPr>
          </w:p>
        </w:tc>
      </w:tr>
      <w:tr w:rsidR="00B556BD" w14:paraId="1E9CEAB5"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25092EC0" w14:textId="77777777" w:rsidR="00B556BD" w:rsidRDefault="00516054">
            <w:pPr>
              <w:keepNext/>
              <w:spacing w:before="43" w:after="20"/>
            </w:pPr>
            <w:r>
              <w:rPr>
                <w:rFonts w:ascii="Infra" w:eastAsia="Infra" w:hAnsi="Infra" w:cs="Infra"/>
                <w:color w:val="636666"/>
                <w:sz w:val="17"/>
              </w:rPr>
              <w:t>Loans</w:t>
            </w:r>
          </w:p>
        </w:tc>
        <w:tc>
          <w:tcPr>
            <w:tcW w:w="1545" w:type="dxa"/>
            <w:tcBorders>
              <w:top w:val="nil"/>
              <w:left w:val="nil"/>
              <w:bottom w:val="nil"/>
              <w:right w:val="nil"/>
            </w:tcBorders>
            <w:tcMar>
              <w:top w:w="0" w:type="dxa"/>
              <w:left w:w="0" w:type="dxa"/>
              <w:bottom w:w="0" w:type="dxa"/>
              <w:right w:w="15" w:type="dxa"/>
            </w:tcMar>
            <w:vAlign w:val="bottom"/>
          </w:tcPr>
          <w:p w14:paraId="6C5339F0" w14:textId="151EBB4C" w:rsidR="00B556BD" w:rsidRDefault="00516054">
            <w:pPr>
              <w:keepNext/>
              <w:tabs>
                <w:tab w:val="left" w:pos="982"/>
                <w:tab w:val="left" w:pos="1477"/>
              </w:tabs>
              <w:spacing w:before="43" w:after="20" w:line="310" w:lineRule="auto"/>
              <w:jc w:val="right"/>
            </w:pPr>
            <w:r>
              <w:rPr>
                <w:rFonts w:ascii="Infra" w:eastAsia="Infra" w:hAnsi="Infra" w:cs="Infra"/>
                <w:color w:val="626469"/>
                <w:sz w:val="17"/>
              </w:rPr>
              <w:t>2,534</w:t>
            </w:r>
          </w:p>
        </w:tc>
        <w:tc>
          <w:tcPr>
            <w:tcW w:w="1545" w:type="dxa"/>
            <w:tcBorders>
              <w:top w:val="nil"/>
              <w:left w:val="nil"/>
              <w:bottom w:val="nil"/>
              <w:right w:val="nil"/>
            </w:tcBorders>
            <w:tcMar>
              <w:top w:w="0" w:type="dxa"/>
              <w:left w:w="0" w:type="dxa"/>
              <w:bottom w:w="0" w:type="dxa"/>
              <w:right w:w="15" w:type="dxa"/>
            </w:tcMar>
            <w:vAlign w:val="bottom"/>
          </w:tcPr>
          <w:p w14:paraId="4FE2A33F" w14:textId="5703FD8B" w:rsidR="00B556BD" w:rsidRDefault="00516054">
            <w:pPr>
              <w:keepNext/>
              <w:tabs>
                <w:tab w:val="left" w:pos="905"/>
              </w:tabs>
              <w:spacing w:before="43" w:after="20" w:line="310" w:lineRule="auto"/>
              <w:jc w:val="right"/>
            </w:pPr>
            <w:r>
              <w:rPr>
                <w:rFonts w:ascii="Infra" w:eastAsia="Infra" w:hAnsi="Infra" w:cs="Infra"/>
                <w:color w:val="626469"/>
                <w:sz w:val="17"/>
              </w:rPr>
              <w:t>(2,534)</w:t>
            </w:r>
          </w:p>
        </w:tc>
        <w:tc>
          <w:tcPr>
            <w:tcW w:w="1545" w:type="dxa"/>
            <w:tcBorders>
              <w:top w:val="nil"/>
              <w:left w:val="nil"/>
              <w:bottom w:val="nil"/>
              <w:right w:val="nil"/>
            </w:tcBorders>
            <w:tcMar>
              <w:top w:w="0" w:type="dxa"/>
              <w:left w:w="0" w:type="dxa"/>
              <w:bottom w:w="0" w:type="dxa"/>
              <w:right w:w="15" w:type="dxa"/>
            </w:tcMar>
            <w:vAlign w:val="bottom"/>
          </w:tcPr>
          <w:p w14:paraId="449D99DA" w14:textId="7D8A6A9C"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15" w:type="dxa"/>
            <w:tcBorders>
              <w:top w:val="nil"/>
              <w:left w:val="nil"/>
              <w:bottom w:val="nil"/>
              <w:right w:val="nil"/>
            </w:tcBorders>
            <w:tcMar>
              <w:top w:w="0" w:type="dxa"/>
              <w:left w:w="0" w:type="dxa"/>
              <w:bottom w:w="0" w:type="dxa"/>
              <w:right w:w="15" w:type="dxa"/>
            </w:tcMar>
            <w:vAlign w:val="bottom"/>
          </w:tcPr>
          <w:p w14:paraId="6D242499" w14:textId="333038BF" w:rsidR="00B556BD" w:rsidRDefault="00516054">
            <w:pPr>
              <w:keepNext/>
              <w:tabs>
                <w:tab w:val="left" w:pos="1226"/>
                <w:tab w:val="left" w:pos="1447"/>
              </w:tabs>
              <w:spacing w:before="43" w:after="20" w:line="310" w:lineRule="auto"/>
              <w:jc w:val="right"/>
            </w:pPr>
            <w:r>
              <w:rPr>
                <w:rFonts w:ascii="Infra" w:eastAsia="Infra" w:hAnsi="Infra" w:cs="Infra"/>
                <w:color w:val="626469"/>
                <w:sz w:val="17"/>
              </w:rPr>
              <w:t>—</w:t>
            </w:r>
          </w:p>
        </w:tc>
      </w:tr>
      <w:tr w:rsidR="00B556BD" w14:paraId="07779836"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04E4F59A" w14:textId="77777777" w:rsidR="00B556BD" w:rsidRDefault="00516054">
            <w:pPr>
              <w:keepNext/>
              <w:spacing w:before="43" w:after="20"/>
            </w:pPr>
            <w:r>
              <w:rPr>
                <w:rFonts w:ascii="Infra" w:eastAsia="Infra" w:hAnsi="Infra" w:cs="Infra"/>
                <w:color w:val="636666"/>
                <w:sz w:val="17"/>
              </w:rPr>
              <w:t>Deposits</w:t>
            </w:r>
          </w:p>
        </w:tc>
        <w:tc>
          <w:tcPr>
            <w:tcW w:w="1545" w:type="dxa"/>
            <w:tcBorders>
              <w:top w:val="nil"/>
              <w:left w:val="nil"/>
              <w:bottom w:val="nil"/>
              <w:right w:val="nil"/>
            </w:tcBorders>
            <w:tcMar>
              <w:top w:w="0" w:type="dxa"/>
              <w:left w:w="0" w:type="dxa"/>
              <w:bottom w:w="0" w:type="dxa"/>
              <w:right w:w="15" w:type="dxa"/>
            </w:tcMar>
            <w:vAlign w:val="bottom"/>
          </w:tcPr>
          <w:p w14:paraId="5EAED23C" w14:textId="2EE6C292" w:rsidR="00B556BD" w:rsidRDefault="00516054">
            <w:pPr>
              <w:keepNext/>
              <w:tabs>
                <w:tab w:val="left" w:pos="910"/>
                <w:tab w:val="left" w:pos="1477"/>
              </w:tabs>
              <w:spacing w:before="43" w:after="20" w:line="310" w:lineRule="auto"/>
              <w:jc w:val="right"/>
            </w:pPr>
            <w:r>
              <w:rPr>
                <w:rFonts w:ascii="Infra" w:eastAsia="Infra" w:hAnsi="Infra" w:cs="Infra"/>
                <w:color w:val="626469"/>
                <w:sz w:val="17"/>
              </w:rPr>
              <w:t>17,633</w:t>
            </w:r>
          </w:p>
        </w:tc>
        <w:tc>
          <w:tcPr>
            <w:tcW w:w="1545" w:type="dxa"/>
            <w:tcBorders>
              <w:top w:val="nil"/>
              <w:left w:val="nil"/>
              <w:bottom w:val="nil"/>
              <w:right w:val="nil"/>
            </w:tcBorders>
            <w:tcMar>
              <w:top w:w="0" w:type="dxa"/>
              <w:left w:w="0" w:type="dxa"/>
              <w:bottom w:w="0" w:type="dxa"/>
              <w:right w:w="15" w:type="dxa"/>
            </w:tcMar>
            <w:vAlign w:val="bottom"/>
          </w:tcPr>
          <w:p w14:paraId="73C437F6" w14:textId="083E820D"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49A3D559" w14:textId="610FD508" w:rsidR="00B556BD" w:rsidRDefault="00516054">
            <w:pPr>
              <w:keepNext/>
              <w:tabs>
                <w:tab w:val="left" w:pos="1268"/>
              </w:tabs>
              <w:spacing w:before="43" w:after="20" w:line="310" w:lineRule="auto"/>
              <w:jc w:val="right"/>
            </w:pPr>
            <w:r>
              <w:rPr>
                <w:rFonts w:ascii="Infra" w:eastAsia="Infra" w:hAnsi="Infra" w:cs="Infra"/>
                <w:color w:val="626469"/>
                <w:sz w:val="17"/>
              </w:rPr>
              <w:t>(1)</w:t>
            </w:r>
          </w:p>
        </w:tc>
        <w:tc>
          <w:tcPr>
            <w:tcW w:w="1515" w:type="dxa"/>
            <w:tcBorders>
              <w:top w:val="nil"/>
              <w:left w:val="nil"/>
              <w:bottom w:val="nil"/>
              <w:right w:val="nil"/>
            </w:tcBorders>
            <w:tcMar>
              <w:top w:w="0" w:type="dxa"/>
              <w:left w:w="0" w:type="dxa"/>
              <w:bottom w:w="0" w:type="dxa"/>
              <w:right w:w="15" w:type="dxa"/>
            </w:tcMar>
            <w:vAlign w:val="bottom"/>
          </w:tcPr>
          <w:p w14:paraId="2D3C9046" w14:textId="59E29A35" w:rsidR="00B556BD" w:rsidRDefault="00516054">
            <w:pPr>
              <w:keepNext/>
              <w:tabs>
                <w:tab w:val="left" w:pos="883"/>
                <w:tab w:val="left" w:pos="1447"/>
              </w:tabs>
              <w:spacing w:before="43" w:after="20" w:line="310" w:lineRule="auto"/>
              <w:jc w:val="right"/>
            </w:pPr>
            <w:r>
              <w:rPr>
                <w:rFonts w:ascii="Infra" w:eastAsia="Infra" w:hAnsi="Infra" w:cs="Infra"/>
                <w:color w:val="626469"/>
                <w:sz w:val="17"/>
              </w:rPr>
              <w:t>17,632</w:t>
            </w:r>
          </w:p>
        </w:tc>
      </w:tr>
      <w:tr w:rsidR="00B556BD" w14:paraId="5DFE4EAE"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12170DBC" w14:textId="77777777" w:rsidR="00B556BD" w:rsidRDefault="00516054">
            <w:pPr>
              <w:keepNext/>
              <w:spacing w:before="43" w:after="20"/>
            </w:pPr>
            <w:r>
              <w:rPr>
                <w:rFonts w:ascii="Infra" w:eastAsia="Infra" w:hAnsi="Infra" w:cs="Infra"/>
                <w:color w:val="636666"/>
                <w:sz w:val="17"/>
              </w:rPr>
              <w:t>Accrued investment income and other debtors</w:t>
            </w:r>
          </w:p>
        </w:tc>
        <w:tc>
          <w:tcPr>
            <w:tcW w:w="1545" w:type="dxa"/>
            <w:tcBorders>
              <w:top w:val="nil"/>
              <w:left w:val="nil"/>
              <w:bottom w:val="nil"/>
              <w:right w:val="nil"/>
            </w:tcBorders>
            <w:tcMar>
              <w:top w:w="0" w:type="dxa"/>
              <w:left w:w="0" w:type="dxa"/>
              <w:bottom w:w="0" w:type="dxa"/>
              <w:right w:w="15" w:type="dxa"/>
            </w:tcMar>
            <w:vAlign w:val="bottom"/>
          </w:tcPr>
          <w:p w14:paraId="1976AF07" w14:textId="4DC1835B" w:rsidR="00B556BD" w:rsidRDefault="00516054">
            <w:pPr>
              <w:keepNext/>
              <w:tabs>
                <w:tab w:val="left" w:pos="990"/>
                <w:tab w:val="left" w:pos="1477"/>
              </w:tabs>
              <w:spacing w:before="43" w:after="20" w:line="310" w:lineRule="auto"/>
              <w:jc w:val="right"/>
            </w:pPr>
            <w:r>
              <w:rPr>
                <w:rFonts w:ascii="Infra" w:eastAsia="Infra" w:hAnsi="Infra" w:cs="Infra"/>
                <w:color w:val="626469"/>
                <w:sz w:val="17"/>
              </w:rPr>
              <w:t>2,837</w:t>
            </w:r>
          </w:p>
        </w:tc>
        <w:tc>
          <w:tcPr>
            <w:tcW w:w="1545" w:type="dxa"/>
            <w:tcBorders>
              <w:top w:val="nil"/>
              <w:left w:val="nil"/>
              <w:bottom w:val="nil"/>
              <w:right w:val="nil"/>
            </w:tcBorders>
            <w:tcMar>
              <w:top w:w="0" w:type="dxa"/>
              <w:left w:w="0" w:type="dxa"/>
              <w:bottom w:w="0" w:type="dxa"/>
              <w:right w:w="15" w:type="dxa"/>
            </w:tcMar>
            <w:vAlign w:val="bottom"/>
          </w:tcPr>
          <w:p w14:paraId="79256F30" w14:textId="07F48637"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2C2787DD" w14:textId="4ACDA90C" w:rsidR="00B556BD" w:rsidRDefault="00516054">
            <w:pPr>
              <w:keepNext/>
              <w:tabs>
                <w:tab w:val="left" w:pos="1244"/>
              </w:tabs>
              <w:spacing w:before="43" w:after="20" w:line="310" w:lineRule="auto"/>
              <w:jc w:val="right"/>
            </w:pPr>
            <w:r>
              <w:rPr>
                <w:rFonts w:ascii="Infra" w:eastAsia="Infra" w:hAnsi="Infra" w:cs="Infra"/>
                <w:color w:val="626469"/>
                <w:sz w:val="17"/>
              </w:rPr>
              <w:t>(4)</w:t>
            </w:r>
          </w:p>
        </w:tc>
        <w:tc>
          <w:tcPr>
            <w:tcW w:w="1515" w:type="dxa"/>
            <w:tcBorders>
              <w:top w:val="nil"/>
              <w:left w:val="nil"/>
              <w:bottom w:val="nil"/>
              <w:right w:val="nil"/>
            </w:tcBorders>
            <w:tcMar>
              <w:top w:w="0" w:type="dxa"/>
              <w:left w:w="0" w:type="dxa"/>
              <w:bottom w:w="0" w:type="dxa"/>
              <w:right w:w="15" w:type="dxa"/>
            </w:tcMar>
            <w:vAlign w:val="bottom"/>
          </w:tcPr>
          <w:p w14:paraId="0393F3D8" w14:textId="448012BE" w:rsidR="00B556BD" w:rsidRDefault="00516054">
            <w:pPr>
              <w:keepNext/>
              <w:tabs>
                <w:tab w:val="left" w:pos="952"/>
                <w:tab w:val="left" w:pos="1447"/>
              </w:tabs>
              <w:spacing w:before="43" w:after="20" w:line="310" w:lineRule="auto"/>
              <w:jc w:val="right"/>
            </w:pPr>
            <w:r>
              <w:rPr>
                <w:rFonts w:ascii="Infra" w:eastAsia="Infra" w:hAnsi="Infra" w:cs="Infra"/>
                <w:color w:val="626469"/>
                <w:sz w:val="17"/>
              </w:rPr>
              <w:t>2,833</w:t>
            </w:r>
          </w:p>
        </w:tc>
      </w:tr>
      <w:tr w:rsidR="00B556BD" w14:paraId="54A357C4" w14:textId="77777777" w:rsidTr="0048198C">
        <w:trPr>
          <w:cantSplit/>
        </w:trPr>
        <w:tc>
          <w:tcPr>
            <w:tcW w:w="4695" w:type="dxa"/>
            <w:tcBorders>
              <w:top w:val="nil"/>
              <w:left w:val="nil"/>
              <w:bottom w:val="single" w:sz="8" w:space="0" w:color="E56A54"/>
              <w:right w:val="nil"/>
            </w:tcBorders>
            <w:tcMar>
              <w:top w:w="0" w:type="dxa"/>
              <w:left w:w="53" w:type="dxa"/>
              <w:bottom w:w="0" w:type="dxa"/>
              <w:right w:w="53" w:type="dxa"/>
            </w:tcMar>
            <w:vAlign w:val="bottom"/>
          </w:tcPr>
          <w:p w14:paraId="001D3F4F" w14:textId="77777777" w:rsidR="00B556BD" w:rsidRDefault="00516054">
            <w:pPr>
              <w:keepNext/>
              <w:spacing w:before="43" w:after="20"/>
            </w:pPr>
            <w:r>
              <w:rPr>
                <w:rFonts w:ascii="Infra" w:eastAsia="Infra" w:hAnsi="Infra" w:cs="Infra"/>
                <w:color w:val="636666"/>
                <w:sz w:val="17"/>
              </w:rPr>
              <w:t>Cash and cash equivalents</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7D1261DB" w14:textId="5EE73F72" w:rsidR="00B556BD" w:rsidRDefault="00516054">
            <w:pPr>
              <w:keepNext/>
              <w:tabs>
                <w:tab w:val="left" w:pos="961"/>
                <w:tab w:val="left" w:pos="1477"/>
              </w:tabs>
              <w:spacing w:before="43" w:after="20" w:line="310" w:lineRule="auto"/>
              <w:jc w:val="right"/>
            </w:pPr>
            <w:r>
              <w:rPr>
                <w:rFonts w:ascii="Infra" w:eastAsia="Infra" w:hAnsi="Infra" w:cs="Infra"/>
                <w:color w:val="626469"/>
                <w:sz w:val="17"/>
              </w:rPr>
              <w:t>6,908</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45411C8D" w14:textId="299FCCD4"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6DF1172D" w14:textId="75D61622"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15" w:type="dxa"/>
            <w:tcBorders>
              <w:top w:val="nil"/>
              <w:left w:val="nil"/>
              <w:bottom w:val="single" w:sz="8" w:space="0" w:color="E56A54"/>
              <w:right w:val="nil"/>
            </w:tcBorders>
            <w:tcMar>
              <w:top w:w="0" w:type="dxa"/>
              <w:left w:w="0" w:type="dxa"/>
              <w:bottom w:w="0" w:type="dxa"/>
              <w:right w:w="15" w:type="dxa"/>
            </w:tcMar>
            <w:vAlign w:val="bottom"/>
          </w:tcPr>
          <w:p w14:paraId="5512FDE7" w14:textId="1C1EA868" w:rsidR="00B556BD" w:rsidRDefault="00516054">
            <w:pPr>
              <w:keepNext/>
              <w:tabs>
                <w:tab w:val="left" w:pos="931"/>
                <w:tab w:val="left" w:pos="1447"/>
              </w:tabs>
              <w:spacing w:before="43" w:after="20" w:line="310" w:lineRule="auto"/>
              <w:jc w:val="right"/>
            </w:pPr>
            <w:r>
              <w:rPr>
                <w:rFonts w:ascii="Infra" w:eastAsia="Infra" w:hAnsi="Infra" w:cs="Infra"/>
                <w:color w:val="626469"/>
                <w:sz w:val="17"/>
              </w:rPr>
              <w:t>6,908</w:t>
            </w:r>
          </w:p>
        </w:tc>
      </w:tr>
      <w:tr w:rsidR="00B556BD" w14:paraId="5977E887" w14:textId="77777777" w:rsidTr="0048198C">
        <w:trPr>
          <w:cantSplit/>
        </w:trPr>
        <w:tc>
          <w:tcPr>
            <w:tcW w:w="469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196AD3AC" w14:textId="77777777" w:rsidR="00B556BD" w:rsidRDefault="00516054">
            <w:pPr>
              <w:spacing w:before="23" w:after="20"/>
            </w:pPr>
            <w:r>
              <w:rPr>
                <w:rFonts w:ascii="Infra" w:eastAsia="Infra" w:hAnsi="Infra" w:cs="Infra"/>
                <w:b/>
                <w:color w:val="636666"/>
                <w:sz w:val="17"/>
              </w:rPr>
              <w:t>Total amortised cost</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2471C51" w14:textId="374FAB80" w:rsidR="00B556BD" w:rsidRDefault="00516054">
            <w:pPr>
              <w:tabs>
                <w:tab w:val="left" w:pos="904"/>
                <w:tab w:val="left" w:pos="1477"/>
              </w:tabs>
              <w:spacing w:before="23" w:after="20" w:line="310" w:lineRule="auto"/>
              <w:jc w:val="right"/>
            </w:pPr>
            <w:r>
              <w:rPr>
                <w:rFonts w:ascii="Infra" w:eastAsia="Infra" w:hAnsi="Infra" w:cs="Infra"/>
                <w:color w:val="626469"/>
                <w:sz w:val="17"/>
              </w:rPr>
              <w:t>29,912</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D16170E" w14:textId="06731E20" w:rsidR="00B556BD" w:rsidRDefault="00516054">
            <w:pPr>
              <w:tabs>
                <w:tab w:val="left" w:pos="905"/>
              </w:tabs>
              <w:spacing w:before="23" w:after="20" w:line="310" w:lineRule="auto"/>
              <w:jc w:val="right"/>
            </w:pPr>
            <w:r>
              <w:rPr>
                <w:rFonts w:ascii="Infra" w:eastAsia="Infra" w:hAnsi="Infra" w:cs="Infra"/>
                <w:color w:val="626469"/>
                <w:sz w:val="17"/>
              </w:rPr>
              <w:t>(2,534)</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37F66CE" w14:textId="09577630" w:rsidR="00B556BD" w:rsidRDefault="00516054">
            <w:pPr>
              <w:tabs>
                <w:tab w:val="left" w:pos="1246"/>
              </w:tabs>
              <w:spacing w:before="23" w:after="20" w:line="310" w:lineRule="auto"/>
              <w:jc w:val="right"/>
            </w:pPr>
            <w:r>
              <w:rPr>
                <w:rFonts w:ascii="Infra" w:eastAsia="Infra" w:hAnsi="Infra" w:cs="Infra"/>
                <w:color w:val="626469"/>
                <w:sz w:val="17"/>
              </w:rPr>
              <w:t>(5)</w:t>
            </w:r>
          </w:p>
        </w:tc>
        <w:tc>
          <w:tcPr>
            <w:tcW w:w="151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997A3E8" w14:textId="58336F5C" w:rsidR="00B556BD" w:rsidRDefault="00516054">
            <w:pPr>
              <w:tabs>
                <w:tab w:val="left" w:pos="873"/>
                <w:tab w:val="left" w:pos="1447"/>
              </w:tabs>
              <w:spacing w:before="23" w:after="20" w:line="310" w:lineRule="auto"/>
              <w:jc w:val="right"/>
            </w:pPr>
            <w:r>
              <w:rPr>
                <w:rFonts w:ascii="Infra" w:eastAsia="Infra" w:hAnsi="Infra" w:cs="Infra"/>
                <w:color w:val="626469"/>
                <w:sz w:val="17"/>
              </w:rPr>
              <w:t>27,373</w:t>
            </w:r>
          </w:p>
        </w:tc>
      </w:tr>
    </w:tbl>
    <w:p w14:paraId="68205670" w14:textId="77777777" w:rsidR="00B556BD" w:rsidRDefault="00516054">
      <w:pPr>
        <w:spacing w:before="110" w:after="110" w:line="288" w:lineRule="auto"/>
        <w:rPr>
          <w:rFonts w:ascii="Infra" w:eastAsia="Infra" w:hAnsi="Infra" w:cs="Infra"/>
          <w:color w:val="626469"/>
          <w:sz w:val="17"/>
        </w:rPr>
      </w:pPr>
      <w:r>
        <w:rPr>
          <w:rFonts w:ascii="Infra" w:eastAsia="Infra" w:hAnsi="Infra" w:cs="Infra"/>
          <w:color w:val="626469"/>
          <w:sz w:val="17"/>
        </w:rPr>
        <w:t>As at 1 January 2022 the transition to IFRS 9 did not result in reclassification or remeasurement of the carrying amounts of financial liabilities.</w:t>
      </w:r>
    </w:p>
    <w:p w14:paraId="3BA0E6E5" w14:textId="77777777" w:rsidR="00B556BD" w:rsidRDefault="00516054">
      <w:pPr>
        <w:spacing w:after="110" w:line="288" w:lineRule="auto"/>
        <w:rPr>
          <w:rFonts w:ascii="Infra" w:eastAsia="Infra" w:hAnsi="Infra" w:cs="Infra"/>
          <w:color w:val="626469"/>
          <w:sz w:val="17"/>
          <w:shd w:val="clear" w:color="auto" w:fill="FFFFFF"/>
        </w:rPr>
      </w:pPr>
      <w:r>
        <w:rPr>
          <w:rFonts w:ascii="Infra" w:eastAsia="Infra" w:hAnsi="Infra" w:cs="Infra"/>
          <w:color w:val="626469"/>
          <w:sz w:val="17"/>
        </w:rPr>
        <w:t>The following table reconciles the closing impairment allowance under IAS 39 as at 31 December 2021 with the opening loss allowance under IFRS 9 as at 1 January 2022.</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0"/>
        <w:gridCol w:w="1545"/>
        <w:gridCol w:w="1545"/>
        <w:gridCol w:w="1545"/>
      </w:tblGrid>
      <w:tr w:rsidR="00B556BD" w14:paraId="22E52D09" w14:textId="77777777" w:rsidTr="0048198C">
        <w:trPr>
          <w:cantSplit/>
        </w:trPr>
        <w:tc>
          <w:tcPr>
            <w:tcW w:w="6210" w:type="dxa"/>
            <w:tcBorders>
              <w:top w:val="nil"/>
              <w:left w:val="nil"/>
              <w:bottom w:val="nil"/>
              <w:right w:val="nil"/>
            </w:tcBorders>
            <w:shd w:val="clear" w:color="auto" w:fill="auto"/>
            <w:tcMar>
              <w:top w:w="0" w:type="dxa"/>
              <w:left w:w="0" w:type="dxa"/>
              <w:bottom w:w="0" w:type="dxa"/>
              <w:right w:w="0" w:type="dxa"/>
            </w:tcMar>
            <w:vAlign w:val="bottom"/>
          </w:tcPr>
          <w:p w14:paraId="26C6C1B9" w14:textId="77777777" w:rsidR="00B556BD" w:rsidRPr="0048198C" w:rsidRDefault="00B556BD">
            <w:pPr>
              <w:keepNext/>
              <w:rPr>
                <w:color w:val="E56A54"/>
              </w:rPr>
            </w:pPr>
          </w:p>
        </w:tc>
        <w:tc>
          <w:tcPr>
            <w:tcW w:w="1545" w:type="dxa"/>
            <w:tcBorders>
              <w:top w:val="nil"/>
              <w:left w:val="nil"/>
              <w:bottom w:val="nil"/>
              <w:right w:val="nil"/>
            </w:tcBorders>
            <w:shd w:val="clear" w:color="auto" w:fill="auto"/>
            <w:tcMar>
              <w:top w:w="0" w:type="dxa"/>
              <w:left w:w="53" w:type="dxa"/>
              <w:bottom w:w="0" w:type="dxa"/>
              <w:right w:w="53" w:type="dxa"/>
            </w:tcMar>
            <w:vAlign w:val="bottom"/>
          </w:tcPr>
          <w:p w14:paraId="3202AA94" w14:textId="77777777" w:rsidR="00B556BD" w:rsidRPr="0048198C" w:rsidRDefault="00516054">
            <w:pPr>
              <w:keepNext/>
              <w:spacing w:before="23" w:after="20" w:line="274" w:lineRule="auto"/>
              <w:jc w:val="right"/>
              <w:rPr>
                <w:rFonts w:ascii="Infra" w:eastAsia="Infra" w:hAnsi="Infra" w:cs="Infra"/>
                <w:color w:val="E56A54"/>
                <w:sz w:val="13"/>
              </w:rPr>
            </w:pPr>
            <w:r w:rsidRPr="0048198C">
              <w:rPr>
                <w:rFonts w:ascii="Infra" w:eastAsia="Infra" w:hAnsi="Infra" w:cs="Infra"/>
                <w:color w:val="E56A54"/>
                <w:sz w:val="13"/>
              </w:rPr>
              <w:t xml:space="preserve">Impairment allowance under IAS 39 at 31 December 2021 </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2B56B779" w14:textId="77777777" w:rsidR="00B556BD" w:rsidRPr="0048198C" w:rsidRDefault="00516054">
            <w:pPr>
              <w:keepNext/>
              <w:spacing w:before="23" w:after="20" w:line="274" w:lineRule="auto"/>
              <w:jc w:val="right"/>
              <w:rPr>
                <w:color w:val="E56A54"/>
              </w:rPr>
            </w:pPr>
            <w:r w:rsidRPr="0048198C">
              <w:rPr>
                <w:rFonts w:ascii="Infra" w:eastAsia="Infra" w:hAnsi="Infra" w:cs="Infra"/>
                <w:color w:val="E56A54"/>
                <w:sz w:val="13"/>
              </w:rPr>
              <w:t>Remeasurement</w:t>
            </w:r>
          </w:p>
        </w:tc>
        <w:tc>
          <w:tcPr>
            <w:tcW w:w="1545" w:type="dxa"/>
            <w:tcBorders>
              <w:top w:val="nil"/>
              <w:left w:val="nil"/>
              <w:bottom w:val="nil"/>
              <w:right w:val="nil"/>
            </w:tcBorders>
            <w:shd w:val="clear" w:color="auto" w:fill="auto"/>
            <w:tcMar>
              <w:top w:w="0" w:type="dxa"/>
              <w:left w:w="53" w:type="dxa"/>
              <w:bottom w:w="0" w:type="dxa"/>
              <w:right w:w="53" w:type="dxa"/>
            </w:tcMar>
            <w:vAlign w:val="bottom"/>
          </w:tcPr>
          <w:p w14:paraId="38C97047" w14:textId="77777777" w:rsidR="00B556BD" w:rsidRPr="0048198C" w:rsidRDefault="00516054">
            <w:pPr>
              <w:keepNext/>
              <w:spacing w:before="23" w:after="20" w:line="274" w:lineRule="auto"/>
              <w:jc w:val="right"/>
              <w:rPr>
                <w:rFonts w:ascii="Infra" w:eastAsia="Infra" w:hAnsi="Infra" w:cs="Infra"/>
                <w:color w:val="E56A54"/>
                <w:sz w:val="13"/>
                <w:shd w:val="clear" w:color="auto" w:fill="FFFFFF"/>
              </w:rPr>
            </w:pPr>
            <w:r w:rsidRPr="0048198C">
              <w:rPr>
                <w:rFonts w:ascii="Infra" w:eastAsia="Infra" w:hAnsi="Infra" w:cs="Infra"/>
                <w:color w:val="E56A54"/>
                <w:sz w:val="13"/>
              </w:rPr>
              <w:t>ECLs under IFRS 9 at 1 January 2022</w:t>
            </w:r>
          </w:p>
        </w:tc>
      </w:tr>
      <w:tr w:rsidR="00B556BD" w14:paraId="5BF414BA" w14:textId="77777777" w:rsidTr="0048198C">
        <w:trPr>
          <w:cantSplit/>
        </w:trPr>
        <w:tc>
          <w:tcPr>
            <w:tcW w:w="6210" w:type="dxa"/>
            <w:tcBorders>
              <w:top w:val="nil"/>
              <w:left w:val="nil"/>
              <w:bottom w:val="nil"/>
              <w:right w:val="nil"/>
            </w:tcBorders>
            <w:shd w:val="clear" w:color="auto" w:fill="auto"/>
            <w:tcMar>
              <w:top w:w="0" w:type="dxa"/>
              <w:left w:w="0" w:type="dxa"/>
              <w:bottom w:w="0" w:type="dxa"/>
              <w:right w:w="53" w:type="dxa"/>
            </w:tcMar>
            <w:vAlign w:val="bottom"/>
          </w:tcPr>
          <w:p w14:paraId="4CFD728F" w14:textId="77777777" w:rsidR="00B556BD" w:rsidRPr="0048198C" w:rsidRDefault="00B556BD">
            <w:pPr>
              <w:keepNext/>
              <w:spacing w:before="43" w:after="20" w:line="274" w:lineRule="auto"/>
              <w:jc w:val="right"/>
              <w:rPr>
                <w:color w:val="E56A54"/>
              </w:rPr>
            </w:pP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3220ABF2"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2A712E25"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53040301" w14:textId="77777777" w:rsidR="00B556BD" w:rsidRPr="0048198C" w:rsidRDefault="00516054">
            <w:pPr>
              <w:keepNext/>
              <w:spacing w:before="43" w:after="20" w:line="274" w:lineRule="auto"/>
              <w:jc w:val="right"/>
              <w:rPr>
                <w:color w:val="E56A54"/>
              </w:rPr>
            </w:pPr>
            <w:r w:rsidRPr="0048198C">
              <w:rPr>
                <w:rFonts w:ascii="Infra" w:eastAsia="Infra" w:hAnsi="Infra" w:cs="Infra"/>
                <w:color w:val="E56A54"/>
                <w:sz w:val="13"/>
              </w:rPr>
              <w:t>£m</w:t>
            </w:r>
          </w:p>
        </w:tc>
      </w:tr>
      <w:tr w:rsidR="00B556BD" w14:paraId="63890061" w14:textId="77777777" w:rsidTr="0048198C">
        <w:trPr>
          <w:cantSplit/>
        </w:trPr>
        <w:tc>
          <w:tcPr>
            <w:tcW w:w="6210" w:type="dxa"/>
            <w:tcBorders>
              <w:top w:val="nil"/>
              <w:left w:val="nil"/>
              <w:bottom w:val="nil"/>
              <w:right w:val="nil"/>
            </w:tcBorders>
            <w:tcMar>
              <w:top w:w="0" w:type="dxa"/>
              <w:left w:w="53" w:type="dxa"/>
              <w:bottom w:w="0" w:type="dxa"/>
              <w:right w:w="53" w:type="dxa"/>
            </w:tcMar>
            <w:vAlign w:val="bottom"/>
          </w:tcPr>
          <w:p w14:paraId="3DCC1BD5" w14:textId="77777777" w:rsidR="00B556BD" w:rsidRDefault="00516054">
            <w:pPr>
              <w:keepNext/>
              <w:spacing w:before="23" w:after="20"/>
            </w:pPr>
            <w:r>
              <w:rPr>
                <w:rFonts w:ascii="Infra" w:eastAsia="Infra" w:hAnsi="Infra" w:cs="Infra"/>
                <w:color w:val="636666"/>
                <w:sz w:val="17"/>
              </w:rPr>
              <w:t>Loans</w:t>
            </w:r>
          </w:p>
        </w:tc>
        <w:tc>
          <w:tcPr>
            <w:tcW w:w="1545" w:type="dxa"/>
            <w:tcBorders>
              <w:top w:val="nil"/>
              <w:left w:val="nil"/>
              <w:bottom w:val="nil"/>
              <w:right w:val="nil"/>
            </w:tcBorders>
            <w:tcMar>
              <w:top w:w="0" w:type="dxa"/>
              <w:left w:w="0" w:type="dxa"/>
              <w:bottom w:w="0" w:type="dxa"/>
              <w:right w:w="15" w:type="dxa"/>
            </w:tcMar>
            <w:vAlign w:val="bottom"/>
          </w:tcPr>
          <w:p w14:paraId="5A54824F" w14:textId="71DDFEEC" w:rsidR="00B556BD" w:rsidRDefault="00516054">
            <w:pPr>
              <w:keepNext/>
              <w:tabs>
                <w:tab w:val="left" w:pos="1242"/>
                <w:tab w:val="left" w:pos="1477"/>
              </w:tabs>
              <w:spacing w:before="23" w:after="20"/>
              <w:jc w:val="right"/>
            </w:pPr>
            <w:r>
              <w:rPr>
                <w:rFonts w:ascii="Infra" w:eastAsia="Infra" w:hAnsi="Infra" w:cs="Infra"/>
                <w:color w:val="636666"/>
                <w:sz w:val="17"/>
              </w:rPr>
              <w:t>18</w:t>
            </w:r>
          </w:p>
        </w:tc>
        <w:tc>
          <w:tcPr>
            <w:tcW w:w="1545" w:type="dxa"/>
            <w:tcBorders>
              <w:top w:val="nil"/>
              <w:left w:val="nil"/>
              <w:bottom w:val="nil"/>
              <w:right w:val="nil"/>
            </w:tcBorders>
            <w:tcMar>
              <w:top w:w="0" w:type="dxa"/>
              <w:left w:w="0" w:type="dxa"/>
              <w:bottom w:w="0" w:type="dxa"/>
              <w:right w:w="15" w:type="dxa"/>
            </w:tcMar>
            <w:vAlign w:val="bottom"/>
          </w:tcPr>
          <w:p w14:paraId="7717F8EC" w14:textId="6C89A6A2" w:rsidR="00B556BD" w:rsidRDefault="00516054">
            <w:pPr>
              <w:keepNext/>
              <w:tabs>
                <w:tab w:val="left" w:pos="1165"/>
              </w:tabs>
              <w:spacing w:before="23" w:after="20"/>
              <w:jc w:val="right"/>
            </w:pPr>
            <w:r>
              <w:rPr>
                <w:rFonts w:ascii="Infra" w:eastAsia="Infra" w:hAnsi="Infra" w:cs="Infra"/>
                <w:color w:val="636666"/>
                <w:sz w:val="17"/>
              </w:rPr>
              <w:t>(18)</w:t>
            </w:r>
          </w:p>
        </w:tc>
        <w:tc>
          <w:tcPr>
            <w:tcW w:w="1545" w:type="dxa"/>
            <w:tcBorders>
              <w:top w:val="nil"/>
              <w:left w:val="nil"/>
              <w:bottom w:val="nil"/>
              <w:right w:val="nil"/>
            </w:tcBorders>
            <w:tcMar>
              <w:top w:w="0" w:type="dxa"/>
              <w:left w:w="0" w:type="dxa"/>
              <w:bottom w:w="0" w:type="dxa"/>
              <w:right w:w="15" w:type="dxa"/>
            </w:tcMar>
            <w:vAlign w:val="bottom"/>
          </w:tcPr>
          <w:p w14:paraId="6DB568F9" w14:textId="2DE83852" w:rsidR="00B556BD" w:rsidRDefault="00516054">
            <w:pPr>
              <w:keepNext/>
              <w:tabs>
                <w:tab w:val="left" w:pos="1256"/>
                <w:tab w:val="left" w:pos="1477"/>
              </w:tabs>
              <w:spacing w:before="23" w:after="20"/>
              <w:jc w:val="right"/>
            </w:pPr>
            <w:r>
              <w:rPr>
                <w:rFonts w:ascii="Infra" w:eastAsia="Infra" w:hAnsi="Infra" w:cs="Infra"/>
                <w:color w:val="636666"/>
                <w:sz w:val="17"/>
              </w:rPr>
              <w:t>—</w:t>
            </w:r>
          </w:p>
        </w:tc>
      </w:tr>
      <w:tr w:rsidR="00B556BD" w14:paraId="42760F25" w14:textId="77777777" w:rsidTr="0048198C">
        <w:trPr>
          <w:cantSplit/>
        </w:trPr>
        <w:tc>
          <w:tcPr>
            <w:tcW w:w="6210" w:type="dxa"/>
            <w:tcBorders>
              <w:top w:val="nil"/>
              <w:left w:val="nil"/>
              <w:bottom w:val="nil"/>
              <w:right w:val="nil"/>
            </w:tcBorders>
            <w:tcMar>
              <w:top w:w="0" w:type="dxa"/>
              <w:left w:w="53" w:type="dxa"/>
              <w:bottom w:w="0" w:type="dxa"/>
              <w:right w:w="53" w:type="dxa"/>
            </w:tcMar>
            <w:vAlign w:val="bottom"/>
          </w:tcPr>
          <w:p w14:paraId="19E0870C" w14:textId="77777777" w:rsidR="00B556BD" w:rsidRDefault="00516054">
            <w:pPr>
              <w:keepNext/>
              <w:spacing w:before="43" w:after="20"/>
            </w:pPr>
            <w:r>
              <w:rPr>
                <w:rFonts w:ascii="Infra" w:eastAsia="Infra" w:hAnsi="Infra" w:cs="Infra"/>
                <w:color w:val="636666"/>
                <w:sz w:val="17"/>
              </w:rPr>
              <w:t>Deposits</w:t>
            </w:r>
          </w:p>
        </w:tc>
        <w:tc>
          <w:tcPr>
            <w:tcW w:w="1545" w:type="dxa"/>
            <w:tcBorders>
              <w:top w:val="nil"/>
              <w:left w:val="nil"/>
              <w:bottom w:val="nil"/>
              <w:right w:val="nil"/>
            </w:tcBorders>
            <w:tcMar>
              <w:top w:w="0" w:type="dxa"/>
              <w:left w:w="0" w:type="dxa"/>
              <w:bottom w:w="0" w:type="dxa"/>
              <w:right w:w="15" w:type="dxa"/>
            </w:tcMar>
            <w:vAlign w:val="bottom"/>
          </w:tcPr>
          <w:p w14:paraId="55A989DC" w14:textId="73DC98E1" w:rsidR="00B556BD" w:rsidRDefault="00516054">
            <w:pPr>
              <w:keepNext/>
              <w:tabs>
                <w:tab w:val="left" w:pos="1256"/>
                <w:tab w:val="left" w:pos="1477"/>
              </w:tabs>
              <w:spacing w:before="43" w:after="20"/>
              <w:jc w:val="right"/>
            </w:pPr>
            <w:r>
              <w:rPr>
                <w:rFonts w:ascii="Infra" w:eastAsia="Infra" w:hAnsi="Infra" w:cs="Infra"/>
                <w:color w:val="636666"/>
                <w:sz w:val="17"/>
              </w:rPr>
              <w:t>—</w:t>
            </w:r>
          </w:p>
        </w:tc>
        <w:tc>
          <w:tcPr>
            <w:tcW w:w="1545" w:type="dxa"/>
            <w:tcBorders>
              <w:top w:val="nil"/>
              <w:left w:val="nil"/>
              <w:bottom w:val="nil"/>
              <w:right w:val="nil"/>
            </w:tcBorders>
            <w:tcMar>
              <w:top w:w="0" w:type="dxa"/>
              <w:left w:w="0" w:type="dxa"/>
              <w:bottom w:w="0" w:type="dxa"/>
              <w:right w:w="15" w:type="dxa"/>
            </w:tcMar>
            <w:vAlign w:val="bottom"/>
          </w:tcPr>
          <w:p w14:paraId="641AA718" w14:textId="27657ACC" w:rsidR="00B556BD" w:rsidRDefault="00516054">
            <w:pPr>
              <w:keepNext/>
              <w:tabs>
                <w:tab w:val="left" w:pos="1345"/>
                <w:tab w:val="left" w:pos="1477"/>
              </w:tabs>
              <w:spacing w:before="43" w:after="20"/>
              <w:jc w:val="right"/>
            </w:pPr>
            <w:r>
              <w:rPr>
                <w:rFonts w:ascii="Infra" w:eastAsia="Infra" w:hAnsi="Infra" w:cs="Infra"/>
                <w:color w:val="636666"/>
                <w:sz w:val="17"/>
              </w:rPr>
              <w:t>1</w:t>
            </w:r>
          </w:p>
        </w:tc>
        <w:tc>
          <w:tcPr>
            <w:tcW w:w="1545" w:type="dxa"/>
            <w:tcBorders>
              <w:top w:val="nil"/>
              <w:left w:val="nil"/>
              <w:bottom w:val="nil"/>
              <w:right w:val="nil"/>
            </w:tcBorders>
            <w:tcMar>
              <w:top w:w="0" w:type="dxa"/>
              <w:left w:w="0" w:type="dxa"/>
              <w:bottom w:w="0" w:type="dxa"/>
              <w:right w:w="15" w:type="dxa"/>
            </w:tcMar>
            <w:vAlign w:val="bottom"/>
          </w:tcPr>
          <w:p w14:paraId="6D892C51" w14:textId="4B41A8D4" w:rsidR="00B556BD" w:rsidRDefault="00516054">
            <w:pPr>
              <w:keepNext/>
              <w:tabs>
                <w:tab w:val="left" w:pos="1345"/>
                <w:tab w:val="left" w:pos="1477"/>
              </w:tabs>
              <w:spacing w:before="43" w:after="20"/>
              <w:jc w:val="right"/>
            </w:pPr>
            <w:r>
              <w:rPr>
                <w:rFonts w:ascii="Infra" w:eastAsia="Infra" w:hAnsi="Infra" w:cs="Infra"/>
                <w:color w:val="636666"/>
                <w:sz w:val="17"/>
              </w:rPr>
              <w:t>1</w:t>
            </w:r>
          </w:p>
        </w:tc>
      </w:tr>
      <w:tr w:rsidR="00B556BD" w14:paraId="531ED102" w14:textId="77777777" w:rsidTr="0048198C">
        <w:trPr>
          <w:cantSplit/>
        </w:trPr>
        <w:tc>
          <w:tcPr>
            <w:tcW w:w="6210" w:type="dxa"/>
            <w:tcBorders>
              <w:top w:val="nil"/>
              <w:left w:val="nil"/>
              <w:bottom w:val="nil"/>
              <w:right w:val="nil"/>
            </w:tcBorders>
            <w:tcMar>
              <w:top w:w="0" w:type="dxa"/>
              <w:left w:w="53" w:type="dxa"/>
              <w:bottom w:w="0" w:type="dxa"/>
              <w:right w:w="53" w:type="dxa"/>
            </w:tcMar>
            <w:vAlign w:val="bottom"/>
          </w:tcPr>
          <w:p w14:paraId="462FD1B0" w14:textId="77777777" w:rsidR="00B556BD" w:rsidRDefault="00516054">
            <w:pPr>
              <w:keepNext/>
              <w:spacing w:before="43" w:after="20"/>
            </w:pPr>
            <w:r>
              <w:rPr>
                <w:rFonts w:ascii="Infra" w:eastAsia="Infra" w:hAnsi="Infra" w:cs="Infra"/>
                <w:color w:val="636666"/>
                <w:sz w:val="17"/>
              </w:rPr>
              <w:t>Accrued investment income and other debtors</w:t>
            </w:r>
          </w:p>
        </w:tc>
        <w:tc>
          <w:tcPr>
            <w:tcW w:w="1545" w:type="dxa"/>
            <w:tcBorders>
              <w:top w:val="nil"/>
              <w:left w:val="nil"/>
              <w:bottom w:val="nil"/>
              <w:right w:val="nil"/>
            </w:tcBorders>
            <w:tcMar>
              <w:top w:w="0" w:type="dxa"/>
              <w:left w:w="0" w:type="dxa"/>
              <w:bottom w:w="0" w:type="dxa"/>
              <w:right w:w="15" w:type="dxa"/>
            </w:tcMar>
            <w:vAlign w:val="bottom"/>
          </w:tcPr>
          <w:p w14:paraId="338C1F36" w14:textId="02A26344" w:rsidR="00B556BD" w:rsidRDefault="00516054">
            <w:pPr>
              <w:keepNext/>
              <w:tabs>
                <w:tab w:val="left" w:pos="1240"/>
                <w:tab w:val="left" w:pos="1477"/>
              </w:tabs>
              <w:spacing w:before="43" w:after="20"/>
              <w:jc w:val="right"/>
            </w:pPr>
            <w:r>
              <w:rPr>
                <w:rFonts w:ascii="Infra" w:eastAsia="Infra" w:hAnsi="Infra" w:cs="Infra"/>
                <w:color w:val="636666"/>
                <w:sz w:val="17"/>
              </w:rPr>
              <w:t>77</w:t>
            </w:r>
          </w:p>
        </w:tc>
        <w:tc>
          <w:tcPr>
            <w:tcW w:w="1545" w:type="dxa"/>
            <w:tcBorders>
              <w:top w:val="nil"/>
              <w:left w:val="nil"/>
              <w:bottom w:val="nil"/>
              <w:right w:val="nil"/>
            </w:tcBorders>
            <w:tcMar>
              <w:top w:w="0" w:type="dxa"/>
              <w:left w:w="0" w:type="dxa"/>
              <w:bottom w:w="0" w:type="dxa"/>
              <w:right w:w="15" w:type="dxa"/>
            </w:tcMar>
            <w:vAlign w:val="bottom"/>
          </w:tcPr>
          <w:p w14:paraId="21961F07" w14:textId="2C0C6BC8" w:rsidR="00B556BD" w:rsidRDefault="00516054">
            <w:pPr>
              <w:keepNext/>
              <w:tabs>
                <w:tab w:val="left" w:pos="1320"/>
                <w:tab w:val="left" w:pos="1477"/>
              </w:tabs>
              <w:spacing w:before="43" w:after="20"/>
              <w:jc w:val="right"/>
            </w:pPr>
            <w:r>
              <w:rPr>
                <w:rFonts w:ascii="Infra" w:eastAsia="Infra" w:hAnsi="Infra" w:cs="Infra"/>
                <w:color w:val="636666"/>
                <w:sz w:val="17"/>
              </w:rPr>
              <w:t>4</w:t>
            </w:r>
          </w:p>
        </w:tc>
        <w:tc>
          <w:tcPr>
            <w:tcW w:w="1545" w:type="dxa"/>
            <w:tcBorders>
              <w:top w:val="nil"/>
              <w:left w:val="nil"/>
              <w:bottom w:val="nil"/>
              <w:right w:val="nil"/>
            </w:tcBorders>
            <w:tcMar>
              <w:top w:w="0" w:type="dxa"/>
              <w:left w:w="0" w:type="dxa"/>
              <w:bottom w:w="0" w:type="dxa"/>
              <w:right w:w="15" w:type="dxa"/>
            </w:tcMar>
            <w:vAlign w:val="bottom"/>
          </w:tcPr>
          <w:p w14:paraId="1731232A" w14:textId="66ADF3F1" w:rsidR="00B556BD" w:rsidRDefault="00516054">
            <w:pPr>
              <w:keepNext/>
              <w:tabs>
                <w:tab w:val="left" w:pos="1242"/>
                <w:tab w:val="left" w:pos="1477"/>
              </w:tabs>
              <w:spacing w:before="43" w:after="20"/>
              <w:jc w:val="right"/>
            </w:pPr>
            <w:r>
              <w:rPr>
                <w:rFonts w:ascii="Infra" w:eastAsia="Infra" w:hAnsi="Infra" w:cs="Infra"/>
                <w:color w:val="636666"/>
                <w:sz w:val="17"/>
              </w:rPr>
              <w:t>81</w:t>
            </w:r>
          </w:p>
        </w:tc>
      </w:tr>
      <w:tr w:rsidR="00B556BD" w14:paraId="116F6600" w14:textId="77777777" w:rsidTr="0048198C">
        <w:trPr>
          <w:cantSplit/>
        </w:trPr>
        <w:tc>
          <w:tcPr>
            <w:tcW w:w="6210" w:type="dxa"/>
            <w:tcBorders>
              <w:top w:val="nil"/>
              <w:left w:val="nil"/>
              <w:bottom w:val="single" w:sz="8" w:space="0" w:color="D76428"/>
              <w:right w:val="nil"/>
            </w:tcBorders>
            <w:tcMar>
              <w:top w:w="0" w:type="dxa"/>
              <w:left w:w="53" w:type="dxa"/>
              <w:bottom w:w="0" w:type="dxa"/>
              <w:right w:w="53" w:type="dxa"/>
            </w:tcMar>
            <w:vAlign w:val="bottom"/>
          </w:tcPr>
          <w:p w14:paraId="60450FE4" w14:textId="77777777" w:rsidR="00B556BD" w:rsidRDefault="00516054">
            <w:pPr>
              <w:keepNext/>
              <w:spacing w:before="43" w:after="20"/>
            </w:pPr>
            <w:r>
              <w:rPr>
                <w:rFonts w:ascii="Infra" w:eastAsia="Infra" w:hAnsi="Infra" w:cs="Infra"/>
                <w:color w:val="636666"/>
                <w:sz w:val="17"/>
              </w:rPr>
              <w:t>Cash and cash equivalents</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547F99AF" w14:textId="1B4D7430" w:rsidR="00B556BD" w:rsidRDefault="00516054">
            <w:pPr>
              <w:keepNext/>
              <w:tabs>
                <w:tab w:val="left" w:pos="1256"/>
                <w:tab w:val="left" w:pos="1477"/>
              </w:tabs>
              <w:spacing w:before="43" w:after="20"/>
              <w:jc w:val="right"/>
            </w:pPr>
            <w:r>
              <w:rPr>
                <w:rFonts w:ascii="Infra" w:eastAsia="Infra" w:hAnsi="Infra" w:cs="Infra"/>
                <w:color w:val="636666"/>
                <w:sz w:val="17"/>
              </w:rPr>
              <w:t>—</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3E37B214" w14:textId="12F1A570" w:rsidR="00B556BD" w:rsidRDefault="00516054">
            <w:pPr>
              <w:keepNext/>
              <w:tabs>
                <w:tab w:val="left" w:pos="1256"/>
                <w:tab w:val="left" w:pos="1477"/>
              </w:tabs>
              <w:spacing w:before="43" w:after="20"/>
              <w:jc w:val="right"/>
            </w:pPr>
            <w:r>
              <w:rPr>
                <w:rFonts w:ascii="Infra" w:eastAsia="Infra" w:hAnsi="Infra" w:cs="Infra"/>
                <w:color w:val="636666"/>
                <w:sz w:val="17"/>
              </w:rPr>
              <w:t>—</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79B78B7E" w14:textId="37077291" w:rsidR="00B556BD" w:rsidRDefault="00516054">
            <w:pPr>
              <w:keepNext/>
              <w:tabs>
                <w:tab w:val="left" w:pos="1256"/>
                <w:tab w:val="left" w:pos="1477"/>
              </w:tabs>
              <w:spacing w:before="43" w:after="20"/>
              <w:jc w:val="right"/>
            </w:pPr>
            <w:r>
              <w:rPr>
                <w:rFonts w:ascii="Infra" w:eastAsia="Infra" w:hAnsi="Infra" w:cs="Infra"/>
                <w:color w:val="636666"/>
                <w:sz w:val="17"/>
              </w:rPr>
              <w:t>—</w:t>
            </w:r>
          </w:p>
        </w:tc>
      </w:tr>
      <w:tr w:rsidR="00B556BD" w14:paraId="0D2E59B4" w14:textId="77777777" w:rsidTr="0048198C">
        <w:trPr>
          <w:cantSplit/>
        </w:trPr>
        <w:tc>
          <w:tcPr>
            <w:tcW w:w="621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79A8BFF9" w14:textId="77777777" w:rsidR="00B556BD" w:rsidRDefault="00516054">
            <w:pPr>
              <w:spacing w:before="23" w:after="20"/>
            </w:pPr>
            <w:r>
              <w:rPr>
                <w:rFonts w:ascii="Infra" w:eastAsia="Infra" w:hAnsi="Infra" w:cs="Infra"/>
                <w:b/>
                <w:color w:val="636666"/>
                <w:sz w:val="17"/>
              </w:rPr>
              <w:t>Total impairment allowances/ECLs</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9D9B994" w14:textId="5BCA52B1" w:rsidR="00B556BD" w:rsidRDefault="00516054">
            <w:pPr>
              <w:tabs>
                <w:tab w:val="left" w:pos="1220"/>
                <w:tab w:val="left" w:pos="1477"/>
              </w:tabs>
              <w:spacing w:before="23" w:after="20" w:line="310" w:lineRule="auto"/>
              <w:jc w:val="right"/>
            </w:pPr>
            <w:r>
              <w:rPr>
                <w:rFonts w:ascii="Infra" w:eastAsia="Infra" w:hAnsi="Infra" w:cs="Infra"/>
                <w:color w:val="626469"/>
                <w:sz w:val="17"/>
              </w:rPr>
              <w:t>95</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0B14201" w14:textId="7BD33394" w:rsidR="00B556BD" w:rsidRDefault="00516054">
            <w:pPr>
              <w:tabs>
                <w:tab w:val="left" w:pos="1170"/>
              </w:tabs>
              <w:spacing w:before="23" w:after="20" w:line="310" w:lineRule="auto"/>
              <w:jc w:val="right"/>
            </w:pPr>
            <w:r>
              <w:rPr>
                <w:rFonts w:ascii="Infra" w:eastAsia="Infra" w:hAnsi="Infra" w:cs="Infra"/>
                <w:color w:val="626469"/>
                <w:sz w:val="17"/>
              </w:rPr>
              <w:t>(13)</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B3DCEAA" w14:textId="6041555D" w:rsidR="00B556BD" w:rsidRDefault="00516054">
            <w:pPr>
              <w:tabs>
                <w:tab w:val="left" w:pos="1223"/>
                <w:tab w:val="left" w:pos="1477"/>
              </w:tabs>
              <w:spacing w:before="23" w:after="20" w:line="310" w:lineRule="auto"/>
              <w:jc w:val="right"/>
            </w:pPr>
            <w:r>
              <w:rPr>
                <w:rFonts w:ascii="Infra" w:eastAsia="Infra" w:hAnsi="Infra" w:cs="Infra"/>
                <w:color w:val="626469"/>
                <w:sz w:val="17"/>
              </w:rPr>
              <w:t>82</w:t>
            </w:r>
          </w:p>
        </w:tc>
      </w:tr>
    </w:tbl>
    <w:p w14:paraId="4634114D" w14:textId="77777777" w:rsidR="00B556BD" w:rsidRDefault="00B556BD">
      <w:pPr>
        <w:spacing w:before="80" w:line="310" w:lineRule="auto"/>
        <w:rPr>
          <w:rFonts w:ascii="Infra" w:eastAsia="Infra" w:hAnsi="Infra" w:cs="Infra"/>
          <w:i/>
          <w:color w:val="E96852"/>
          <w:sz w:val="17"/>
        </w:rPr>
      </w:pPr>
    </w:p>
    <w:p w14:paraId="568898A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impact on key financial statement lines in the Group's consolidated statement of financial position on transition to IFRS 9 and IFRS 17 is presented below:</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5"/>
        <w:gridCol w:w="1545"/>
        <w:gridCol w:w="1545"/>
        <w:gridCol w:w="1545"/>
        <w:gridCol w:w="1515"/>
      </w:tblGrid>
      <w:tr w:rsidR="00B556BD" w14:paraId="7AAB66AA" w14:textId="77777777" w:rsidTr="0048198C">
        <w:trPr>
          <w:cantSplit/>
        </w:trPr>
        <w:tc>
          <w:tcPr>
            <w:tcW w:w="4695" w:type="dxa"/>
            <w:tcBorders>
              <w:top w:val="nil"/>
              <w:left w:val="nil"/>
              <w:bottom w:val="nil"/>
              <w:right w:val="nil"/>
            </w:tcBorders>
            <w:shd w:val="clear" w:color="auto" w:fill="auto"/>
            <w:tcMar>
              <w:top w:w="0" w:type="dxa"/>
              <w:left w:w="53" w:type="dxa"/>
              <w:bottom w:w="0" w:type="dxa"/>
              <w:right w:w="53" w:type="dxa"/>
            </w:tcMar>
            <w:vAlign w:val="bottom"/>
          </w:tcPr>
          <w:p w14:paraId="51561FA8" w14:textId="77777777" w:rsidR="00B556BD" w:rsidRPr="0048198C" w:rsidRDefault="00B556BD">
            <w:pPr>
              <w:keepNext/>
              <w:spacing w:before="23" w:after="20" w:line="274" w:lineRule="auto"/>
              <w:rPr>
                <w:color w:val="E56A54"/>
              </w:rPr>
            </w:pP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70093EB4" w14:textId="77777777" w:rsidR="00B556BD" w:rsidRPr="0048198C" w:rsidRDefault="00516054">
            <w:pPr>
              <w:keepNext/>
              <w:spacing w:before="23" w:after="20" w:line="274" w:lineRule="auto"/>
              <w:jc w:val="right"/>
              <w:rPr>
                <w:color w:val="E56A54"/>
              </w:rPr>
            </w:pPr>
            <w:r w:rsidRPr="0048198C">
              <w:rPr>
                <w:rFonts w:ascii="Infra" w:eastAsia="Infra" w:hAnsi="Infra" w:cs="Infra"/>
                <w:color w:val="E56A54"/>
                <w:sz w:val="13"/>
              </w:rPr>
              <w:t>31 December 2021 as previously reported</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2DB774F4" w14:textId="77777777" w:rsidR="00B556BD" w:rsidRPr="0048198C" w:rsidRDefault="00516054">
            <w:pPr>
              <w:keepNext/>
              <w:spacing w:before="23" w:after="20" w:line="274" w:lineRule="auto"/>
              <w:jc w:val="right"/>
              <w:rPr>
                <w:color w:val="E56A54"/>
              </w:rPr>
            </w:pPr>
            <w:r w:rsidRPr="0048198C">
              <w:rPr>
                <w:rFonts w:ascii="Infra" w:eastAsia="Infra" w:hAnsi="Infra" w:cs="Infra"/>
                <w:color w:val="E56A54"/>
                <w:sz w:val="13"/>
              </w:rPr>
              <w:t>Reclassification due to adoption of IFRS 9 and IFRS 17</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720E8E54" w14:textId="77777777" w:rsidR="00B556BD" w:rsidRPr="0048198C" w:rsidRDefault="00516054">
            <w:pPr>
              <w:keepNext/>
              <w:spacing w:before="23" w:after="20" w:line="274" w:lineRule="auto"/>
              <w:jc w:val="right"/>
              <w:rPr>
                <w:color w:val="E56A54"/>
              </w:rPr>
            </w:pPr>
            <w:r w:rsidRPr="0048198C">
              <w:rPr>
                <w:rFonts w:ascii="Infra" w:eastAsia="Infra" w:hAnsi="Infra" w:cs="Infra"/>
                <w:color w:val="E56A54"/>
                <w:sz w:val="13"/>
              </w:rPr>
              <w:t>Remeasurement due to adoption of IFRS 9 and IFRS 17</w:t>
            </w:r>
          </w:p>
        </w:tc>
        <w:tc>
          <w:tcPr>
            <w:tcW w:w="1515" w:type="dxa"/>
            <w:tcBorders>
              <w:top w:val="nil"/>
              <w:left w:val="nil"/>
              <w:bottom w:val="nil"/>
              <w:right w:val="nil"/>
            </w:tcBorders>
            <w:shd w:val="clear" w:color="auto" w:fill="auto"/>
            <w:tcMar>
              <w:top w:w="0" w:type="dxa"/>
              <w:left w:w="0" w:type="dxa"/>
              <w:bottom w:w="0" w:type="dxa"/>
              <w:right w:w="53" w:type="dxa"/>
            </w:tcMar>
            <w:vAlign w:val="bottom"/>
          </w:tcPr>
          <w:p w14:paraId="3377169D" w14:textId="77777777" w:rsidR="00B556BD" w:rsidRPr="0048198C" w:rsidRDefault="00516054">
            <w:pPr>
              <w:keepNext/>
              <w:spacing w:before="23" w:after="20" w:line="274" w:lineRule="auto"/>
              <w:jc w:val="right"/>
              <w:rPr>
                <w:color w:val="E56A54"/>
              </w:rPr>
            </w:pPr>
            <w:r w:rsidRPr="0048198C">
              <w:rPr>
                <w:rFonts w:ascii="Infra" w:eastAsia="Infra" w:hAnsi="Infra" w:cs="Infra"/>
                <w:color w:val="E56A54"/>
                <w:sz w:val="13"/>
              </w:rPr>
              <w:t xml:space="preserve">1 January 2022 restated </w:t>
            </w:r>
          </w:p>
        </w:tc>
      </w:tr>
      <w:tr w:rsidR="00B556BD" w14:paraId="3BB50AEC" w14:textId="77777777" w:rsidTr="0048198C">
        <w:trPr>
          <w:cantSplit/>
        </w:trPr>
        <w:tc>
          <w:tcPr>
            <w:tcW w:w="4695" w:type="dxa"/>
            <w:tcBorders>
              <w:top w:val="nil"/>
              <w:left w:val="nil"/>
              <w:bottom w:val="nil"/>
              <w:right w:val="nil"/>
            </w:tcBorders>
            <w:shd w:val="clear" w:color="auto" w:fill="auto"/>
            <w:tcMar>
              <w:top w:w="0" w:type="dxa"/>
              <w:left w:w="53" w:type="dxa"/>
              <w:bottom w:w="0" w:type="dxa"/>
              <w:right w:w="53" w:type="dxa"/>
            </w:tcMar>
            <w:vAlign w:val="bottom"/>
          </w:tcPr>
          <w:p w14:paraId="1C8E7B99" w14:textId="77777777" w:rsidR="00B556BD" w:rsidRPr="0048198C" w:rsidRDefault="00516054">
            <w:pPr>
              <w:keepNext/>
              <w:spacing w:before="23" w:after="20" w:line="274" w:lineRule="auto"/>
              <w:rPr>
                <w:color w:val="E56A54"/>
              </w:rPr>
            </w:pPr>
            <w:r w:rsidRPr="0048198C">
              <w:rPr>
                <w:rFonts w:ascii="Infra" w:eastAsia="Infra" w:hAnsi="Infra" w:cs="Infra"/>
                <w:color w:val="E56A54"/>
                <w:sz w:val="13"/>
              </w:rPr>
              <w:t>Financial statement line item</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21286F88" w14:textId="77777777" w:rsidR="00B556BD" w:rsidRPr="0048198C" w:rsidRDefault="00516054">
            <w:pPr>
              <w:keepNext/>
              <w:spacing w:before="23" w:after="20" w:line="274" w:lineRule="auto"/>
              <w:jc w:val="right"/>
              <w:rPr>
                <w:color w:val="E56A54"/>
              </w:rPr>
            </w:pPr>
            <w:r w:rsidRPr="0048198C">
              <w:rPr>
                <w:rFonts w:ascii="Infra" w:eastAsia="Infra" w:hAnsi="Infra" w:cs="Infra"/>
                <w:color w:val="E56A54"/>
                <w:sz w:val="13"/>
              </w:rPr>
              <w:t>£m</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274B6ACE" w14:textId="77777777" w:rsidR="00B556BD" w:rsidRPr="0048198C" w:rsidRDefault="00516054">
            <w:pPr>
              <w:keepNext/>
              <w:spacing w:before="23" w:after="20" w:line="274" w:lineRule="auto"/>
              <w:jc w:val="right"/>
              <w:rPr>
                <w:color w:val="E56A54"/>
              </w:rPr>
            </w:pPr>
            <w:r w:rsidRPr="0048198C">
              <w:rPr>
                <w:rFonts w:ascii="Infra" w:eastAsia="Infra" w:hAnsi="Infra" w:cs="Infra"/>
                <w:color w:val="E56A54"/>
                <w:sz w:val="13"/>
              </w:rPr>
              <w:t>£m</w:t>
            </w:r>
          </w:p>
        </w:tc>
        <w:tc>
          <w:tcPr>
            <w:tcW w:w="1545" w:type="dxa"/>
            <w:tcBorders>
              <w:top w:val="nil"/>
              <w:left w:val="nil"/>
              <w:bottom w:val="nil"/>
              <w:right w:val="nil"/>
            </w:tcBorders>
            <w:shd w:val="clear" w:color="auto" w:fill="auto"/>
            <w:tcMar>
              <w:top w:w="0" w:type="dxa"/>
              <w:left w:w="0" w:type="dxa"/>
              <w:bottom w:w="0" w:type="dxa"/>
              <w:right w:w="53" w:type="dxa"/>
            </w:tcMar>
            <w:vAlign w:val="bottom"/>
          </w:tcPr>
          <w:p w14:paraId="134D35BC" w14:textId="77777777" w:rsidR="00B556BD" w:rsidRPr="0048198C" w:rsidRDefault="00516054">
            <w:pPr>
              <w:keepNext/>
              <w:spacing w:before="23" w:after="20" w:line="274" w:lineRule="auto"/>
              <w:jc w:val="right"/>
              <w:rPr>
                <w:color w:val="E56A54"/>
              </w:rPr>
            </w:pPr>
            <w:r w:rsidRPr="0048198C">
              <w:rPr>
                <w:rFonts w:ascii="Infra" w:eastAsia="Infra" w:hAnsi="Infra" w:cs="Infra"/>
                <w:color w:val="E56A54"/>
                <w:sz w:val="13"/>
              </w:rPr>
              <w:t>£m</w:t>
            </w:r>
          </w:p>
        </w:tc>
        <w:tc>
          <w:tcPr>
            <w:tcW w:w="1515" w:type="dxa"/>
            <w:tcBorders>
              <w:top w:val="nil"/>
              <w:left w:val="nil"/>
              <w:bottom w:val="nil"/>
              <w:right w:val="nil"/>
            </w:tcBorders>
            <w:shd w:val="clear" w:color="auto" w:fill="auto"/>
            <w:tcMar>
              <w:top w:w="0" w:type="dxa"/>
              <w:left w:w="0" w:type="dxa"/>
              <w:bottom w:w="0" w:type="dxa"/>
              <w:right w:w="53" w:type="dxa"/>
            </w:tcMar>
            <w:vAlign w:val="bottom"/>
          </w:tcPr>
          <w:p w14:paraId="1413190F" w14:textId="77777777" w:rsidR="00B556BD" w:rsidRPr="0048198C" w:rsidRDefault="00516054">
            <w:pPr>
              <w:keepNext/>
              <w:spacing w:before="23" w:after="20" w:line="274" w:lineRule="auto"/>
              <w:jc w:val="right"/>
              <w:rPr>
                <w:color w:val="E56A54"/>
              </w:rPr>
            </w:pPr>
            <w:r w:rsidRPr="0048198C">
              <w:rPr>
                <w:rFonts w:ascii="Infra" w:eastAsia="Infra" w:hAnsi="Infra" w:cs="Infra"/>
                <w:color w:val="E56A54"/>
                <w:sz w:val="13"/>
              </w:rPr>
              <w:t>£m</w:t>
            </w:r>
          </w:p>
        </w:tc>
      </w:tr>
      <w:tr w:rsidR="00B556BD" w14:paraId="4C506491"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2B70DB99" w14:textId="77777777" w:rsidR="00B556BD" w:rsidRDefault="00516054">
            <w:pPr>
              <w:keepNext/>
              <w:spacing w:before="23" w:after="20"/>
            </w:pPr>
            <w:r>
              <w:rPr>
                <w:rFonts w:ascii="Infra" w:eastAsia="Infra" w:hAnsi="Infra" w:cs="Infra"/>
                <w:b/>
                <w:color w:val="636666"/>
                <w:sz w:val="17"/>
              </w:rPr>
              <w:t>IFRS 9</w:t>
            </w:r>
          </w:p>
        </w:tc>
        <w:tc>
          <w:tcPr>
            <w:tcW w:w="1545" w:type="dxa"/>
            <w:tcBorders>
              <w:top w:val="nil"/>
              <w:left w:val="nil"/>
              <w:bottom w:val="nil"/>
              <w:right w:val="nil"/>
            </w:tcBorders>
            <w:tcMar>
              <w:top w:w="0" w:type="dxa"/>
              <w:left w:w="0" w:type="dxa"/>
              <w:bottom w:w="0" w:type="dxa"/>
              <w:right w:w="0" w:type="dxa"/>
            </w:tcMar>
            <w:vAlign w:val="bottom"/>
          </w:tcPr>
          <w:p w14:paraId="23A54A96" w14:textId="77777777" w:rsidR="00B556BD" w:rsidRDefault="00B556BD">
            <w:pPr>
              <w:keepNext/>
            </w:pPr>
          </w:p>
        </w:tc>
        <w:tc>
          <w:tcPr>
            <w:tcW w:w="1545" w:type="dxa"/>
            <w:tcBorders>
              <w:top w:val="nil"/>
              <w:left w:val="nil"/>
              <w:bottom w:val="nil"/>
              <w:right w:val="nil"/>
            </w:tcBorders>
            <w:tcMar>
              <w:top w:w="0" w:type="dxa"/>
              <w:left w:w="0" w:type="dxa"/>
              <w:bottom w:w="0" w:type="dxa"/>
              <w:right w:w="0" w:type="dxa"/>
            </w:tcMar>
            <w:vAlign w:val="bottom"/>
          </w:tcPr>
          <w:p w14:paraId="172B1358" w14:textId="77777777" w:rsidR="00B556BD" w:rsidRDefault="00B556BD">
            <w:pPr>
              <w:keepNext/>
            </w:pPr>
          </w:p>
        </w:tc>
        <w:tc>
          <w:tcPr>
            <w:tcW w:w="1545" w:type="dxa"/>
            <w:tcBorders>
              <w:top w:val="nil"/>
              <w:left w:val="nil"/>
              <w:bottom w:val="nil"/>
              <w:right w:val="nil"/>
            </w:tcBorders>
            <w:tcMar>
              <w:top w:w="0" w:type="dxa"/>
              <w:left w:w="0" w:type="dxa"/>
              <w:bottom w:w="0" w:type="dxa"/>
              <w:right w:w="0" w:type="dxa"/>
            </w:tcMar>
            <w:vAlign w:val="bottom"/>
          </w:tcPr>
          <w:p w14:paraId="6A91C8F2" w14:textId="77777777" w:rsidR="00B556BD" w:rsidRDefault="00B556BD">
            <w:pPr>
              <w:keepNext/>
            </w:pPr>
          </w:p>
        </w:tc>
        <w:tc>
          <w:tcPr>
            <w:tcW w:w="1515" w:type="dxa"/>
            <w:tcBorders>
              <w:top w:val="nil"/>
              <w:left w:val="nil"/>
              <w:bottom w:val="nil"/>
              <w:right w:val="nil"/>
            </w:tcBorders>
            <w:tcMar>
              <w:top w:w="0" w:type="dxa"/>
              <w:left w:w="0" w:type="dxa"/>
              <w:bottom w:w="0" w:type="dxa"/>
              <w:right w:w="0" w:type="dxa"/>
            </w:tcMar>
            <w:vAlign w:val="bottom"/>
          </w:tcPr>
          <w:p w14:paraId="75D6CBAB" w14:textId="77777777" w:rsidR="00B556BD" w:rsidRDefault="00B556BD">
            <w:pPr>
              <w:keepNext/>
            </w:pPr>
          </w:p>
        </w:tc>
      </w:tr>
      <w:tr w:rsidR="00B556BD" w14:paraId="7597FF1B"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432EFBD9" w14:textId="77777777" w:rsidR="00B556BD" w:rsidRDefault="00516054">
            <w:pPr>
              <w:keepNext/>
              <w:spacing w:before="43" w:after="20"/>
            </w:pPr>
            <w:r>
              <w:rPr>
                <w:rFonts w:ascii="Infra" w:eastAsia="Infra" w:hAnsi="Infra" w:cs="Infra"/>
                <w:color w:val="636666"/>
                <w:sz w:val="17"/>
              </w:rPr>
              <w:t>Equity securities and pooled investment funds</w:t>
            </w:r>
          </w:p>
        </w:tc>
        <w:tc>
          <w:tcPr>
            <w:tcW w:w="1545" w:type="dxa"/>
            <w:tcBorders>
              <w:top w:val="nil"/>
              <w:left w:val="nil"/>
              <w:bottom w:val="nil"/>
              <w:right w:val="nil"/>
            </w:tcBorders>
            <w:tcMar>
              <w:top w:w="0" w:type="dxa"/>
              <w:left w:w="0" w:type="dxa"/>
              <w:bottom w:w="0" w:type="dxa"/>
              <w:right w:w="15" w:type="dxa"/>
            </w:tcMar>
            <w:vAlign w:val="bottom"/>
          </w:tcPr>
          <w:p w14:paraId="7C808041" w14:textId="275B1274" w:rsidR="00B556BD" w:rsidRDefault="00516054">
            <w:pPr>
              <w:keepNext/>
              <w:tabs>
                <w:tab w:val="left" w:pos="871"/>
                <w:tab w:val="left" w:pos="1477"/>
              </w:tabs>
              <w:spacing w:before="43" w:after="20" w:line="310" w:lineRule="auto"/>
              <w:jc w:val="right"/>
            </w:pPr>
            <w:r>
              <w:rPr>
                <w:rFonts w:ascii="Infra" w:eastAsia="Infra" w:hAnsi="Infra" w:cs="Infra"/>
                <w:color w:val="626469"/>
                <w:sz w:val="17"/>
              </w:rPr>
              <w:t>74,069</w:t>
            </w:r>
          </w:p>
        </w:tc>
        <w:tc>
          <w:tcPr>
            <w:tcW w:w="1545" w:type="dxa"/>
            <w:tcBorders>
              <w:top w:val="nil"/>
              <w:left w:val="nil"/>
              <w:bottom w:val="nil"/>
              <w:right w:val="nil"/>
            </w:tcBorders>
            <w:tcMar>
              <w:top w:w="0" w:type="dxa"/>
              <w:left w:w="0" w:type="dxa"/>
              <w:bottom w:w="0" w:type="dxa"/>
              <w:right w:w="15" w:type="dxa"/>
            </w:tcMar>
            <w:vAlign w:val="bottom"/>
          </w:tcPr>
          <w:p w14:paraId="68C5484E" w14:textId="01E6496E"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7373BA90" w14:textId="420A0280"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15" w:type="dxa"/>
            <w:tcBorders>
              <w:top w:val="nil"/>
              <w:left w:val="nil"/>
              <w:bottom w:val="nil"/>
              <w:right w:val="nil"/>
            </w:tcBorders>
            <w:tcMar>
              <w:top w:w="0" w:type="dxa"/>
              <w:left w:w="0" w:type="dxa"/>
              <w:bottom w:w="0" w:type="dxa"/>
              <w:right w:w="15" w:type="dxa"/>
            </w:tcMar>
            <w:vAlign w:val="bottom"/>
          </w:tcPr>
          <w:p w14:paraId="39C92B89" w14:textId="726A9377" w:rsidR="00B556BD" w:rsidRDefault="00516054">
            <w:pPr>
              <w:keepNext/>
              <w:tabs>
                <w:tab w:val="left" w:pos="841"/>
                <w:tab w:val="left" w:pos="1447"/>
              </w:tabs>
              <w:spacing w:before="43" w:after="20" w:line="310" w:lineRule="auto"/>
              <w:jc w:val="right"/>
            </w:pPr>
            <w:r>
              <w:rPr>
                <w:rFonts w:ascii="Infra" w:eastAsia="Infra" w:hAnsi="Infra" w:cs="Infra"/>
                <w:color w:val="626469"/>
                <w:sz w:val="17"/>
              </w:rPr>
              <w:t>74,069</w:t>
            </w:r>
          </w:p>
        </w:tc>
      </w:tr>
      <w:tr w:rsidR="00B556BD" w14:paraId="38DB6300"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6322B4EE" w14:textId="77777777" w:rsidR="00B556BD" w:rsidRDefault="00516054">
            <w:pPr>
              <w:keepNext/>
              <w:spacing w:before="43" w:after="20"/>
            </w:pPr>
            <w:r>
              <w:rPr>
                <w:rFonts w:ascii="Infra" w:eastAsia="Infra" w:hAnsi="Infra" w:cs="Infra"/>
                <w:color w:val="636666"/>
                <w:sz w:val="17"/>
              </w:rPr>
              <w:t>Loans</w:t>
            </w:r>
          </w:p>
        </w:tc>
        <w:tc>
          <w:tcPr>
            <w:tcW w:w="1545" w:type="dxa"/>
            <w:tcBorders>
              <w:top w:val="nil"/>
              <w:left w:val="nil"/>
              <w:bottom w:val="nil"/>
              <w:right w:val="nil"/>
            </w:tcBorders>
            <w:tcMar>
              <w:top w:w="0" w:type="dxa"/>
              <w:left w:w="0" w:type="dxa"/>
              <w:bottom w:w="0" w:type="dxa"/>
              <w:right w:w="15" w:type="dxa"/>
            </w:tcMar>
            <w:vAlign w:val="bottom"/>
          </w:tcPr>
          <w:p w14:paraId="4583EDB2" w14:textId="372C6237" w:rsidR="00B556BD" w:rsidRDefault="00516054">
            <w:pPr>
              <w:keepNext/>
              <w:tabs>
                <w:tab w:val="left" w:pos="963"/>
                <w:tab w:val="left" w:pos="1477"/>
              </w:tabs>
              <w:spacing w:before="43" w:after="20" w:line="310" w:lineRule="auto"/>
              <w:jc w:val="right"/>
            </w:pPr>
            <w:r>
              <w:rPr>
                <w:rFonts w:ascii="Infra" w:eastAsia="Infra" w:hAnsi="Infra" w:cs="Infra"/>
                <w:color w:val="626469"/>
                <w:sz w:val="17"/>
              </w:rPr>
              <w:t>5,809</w:t>
            </w:r>
          </w:p>
        </w:tc>
        <w:tc>
          <w:tcPr>
            <w:tcW w:w="1545" w:type="dxa"/>
            <w:tcBorders>
              <w:top w:val="nil"/>
              <w:left w:val="nil"/>
              <w:bottom w:val="nil"/>
              <w:right w:val="nil"/>
            </w:tcBorders>
            <w:tcMar>
              <w:top w:w="0" w:type="dxa"/>
              <w:left w:w="0" w:type="dxa"/>
              <w:bottom w:w="0" w:type="dxa"/>
              <w:right w:w="15" w:type="dxa"/>
            </w:tcMar>
            <w:vAlign w:val="bottom"/>
          </w:tcPr>
          <w:p w14:paraId="71429A55" w14:textId="44C0B600"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23279276" w14:textId="61679409" w:rsidR="00B556BD" w:rsidRDefault="00516054">
            <w:pPr>
              <w:keepNext/>
              <w:tabs>
                <w:tab w:val="left" w:pos="1254"/>
                <w:tab w:val="left" w:pos="1477"/>
              </w:tabs>
              <w:spacing w:before="43" w:after="20" w:line="310" w:lineRule="auto"/>
              <w:jc w:val="right"/>
            </w:pPr>
            <w:r>
              <w:rPr>
                <w:rFonts w:ascii="Infra" w:eastAsia="Infra" w:hAnsi="Infra" w:cs="Infra"/>
                <w:color w:val="626469"/>
                <w:sz w:val="17"/>
              </w:rPr>
              <w:t>71</w:t>
            </w:r>
          </w:p>
        </w:tc>
        <w:tc>
          <w:tcPr>
            <w:tcW w:w="1515" w:type="dxa"/>
            <w:tcBorders>
              <w:top w:val="nil"/>
              <w:left w:val="nil"/>
              <w:bottom w:val="nil"/>
              <w:right w:val="nil"/>
            </w:tcBorders>
            <w:tcMar>
              <w:top w:w="0" w:type="dxa"/>
              <w:left w:w="0" w:type="dxa"/>
              <w:bottom w:w="0" w:type="dxa"/>
              <w:right w:w="15" w:type="dxa"/>
            </w:tcMar>
            <w:vAlign w:val="bottom"/>
          </w:tcPr>
          <w:p w14:paraId="402A7BC7" w14:textId="6D3412DF" w:rsidR="00B556BD" w:rsidRDefault="00516054">
            <w:pPr>
              <w:keepNext/>
              <w:tabs>
                <w:tab w:val="left" w:pos="933"/>
                <w:tab w:val="left" w:pos="1447"/>
              </w:tabs>
              <w:spacing w:before="43" w:after="20" w:line="310" w:lineRule="auto"/>
              <w:jc w:val="right"/>
            </w:pPr>
            <w:r>
              <w:rPr>
                <w:rFonts w:ascii="Infra" w:eastAsia="Infra" w:hAnsi="Infra" w:cs="Infra"/>
                <w:color w:val="626469"/>
                <w:sz w:val="17"/>
              </w:rPr>
              <w:t>5,880</w:t>
            </w:r>
          </w:p>
        </w:tc>
      </w:tr>
      <w:tr w:rsidR="00B556BD" w14:paraId="5F775EC8"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5371CB71" w14:textId="77777777" w:rsidR="00B556BD" w:rsidRDefault="00516054">
            <w:pPr>
              <w:keepNext/>
              <w:spacing w:before="43" w:after="20"/>
            </w:pPr>
            <w:r>
              <w:rPr>
                <w:rFonts w:ascii="Infra" w:eastAsia="Infra" w:hAnsi="Infra" w:cs="Infra"/>
                <w:color w:val="636666"/>
                <w:sz w:val="17"/>
              </w:rPr>
              <w:t>Debt securities</w:t>
            </w:r>
          </w:p>
        </w:tc>
        <w:tc>
          <w:tcPr>
            <w:tcW w:w="1545" w:type="dxa"/>
            <w:tcBorders>
              <w:top w:val="nil"/>
              <w:left w:val="nil"/>
              <w:bottom w:val="nil"/>
              <w:right w:val="nil"/>
            </w:tcBorders>
            <w:tcMar>
              <w:top w:w="0" w:type="dxa"/>
              <w:left w:w="0" w:type="dxa"/>
              <w:bottom w:w="0" w:type="dxa"/>
              <w:right w:w="15" w:type="dxa"/>
            </w:tcMar>
            <w:vAlign w:val="bottom"/>
          </w:tcPr>
          <w:p w14:paraId="4F96A317" w14:textId="78EC7429" w:rsidR="00B556BD" w:rsidRDefault="00516054">
            <w:pPr>
              <w:keepNext/>
              <w:tabs>
                <w:tab w:val="left" w:pos="886"/>
                <w:tab w:val="left" w:pos="1477"/>
              </w:tabs>
              <w:spacing w:before="43" w:after="20" w:line="310" w:lineRule="auto"/>
              <w:jc w:val="right"/>
            </w:pPr>
            <w:r>
              <w:rPr>
                <w:rFonts w:ascii="Infra" w:eastAsia="Infra" w:hAnsi="Infra" w:cs="Infra"/>
                <w:color w:val="626469"/>
                <w:sz w:val="17"/>
              </w:rPr>
              <w:t>81,059</w:t>
            </w:r>
          </w:p>
        </w:tc>
        <w:tc>
          <w:tcPr>
            <w:tcW w:w="1545" w:type="dxa"/>
            <w:tcBorders>
              <w:top w:val="nil"/>
              <w:left w:val="nil"/>
              <w:bottom w:val="nil"/>
              <w:right w:val="nil"/>
            </w:tcBorders>
            <w:tcMar>
              <w:top w:w="0" w:type="dxa"/>
              <w:left w:w="0" w:type="dxa"/>
              <w:bottom w:w="0" w:type="dxa"/>
              <w:right w:w="15" w:type="dxa"/>
            </w:tcMar>
            <w:vAlign w:val="bottom"/>
          </w:tcPr>
          <w:p w14:paraId="60FB788E" w14:textId="5586A715"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2A4CB934" w14:textId="7D0DFE3F"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15" w:type="dxa"/>
            <w:tcBorders>
              <w:top w:val="nil"/>
              <w:left w:val="nil"/>
              <w:bottom w:val="nil"/>
              <w:right w:val="nil"/>
            </w:tcBorders>
            <w:tcMar>
              <w:top w:w="0" w:type="dxa"/>
              <w:left w:w="0" w:type="dxa"/>
              <w:bottom w:w="0" w:type="dxa"/>
              <w:right w:w="15" w:type="dxa"/>
            </w:tcMar>
            <w:vAlign w:val="bottom"/>
          </w:tcPr>
          <w:p w14:paraId="5C69BCA8" w14:textId="4F150CCB" w:rsidR="00B556BD" w:rsidRDefault="00516054">
            <w:pPr>
              <w:keepNext/>
              <w:tabs>
                <w:tab w:val="left" w:pos="856"/>
                <w:tab w:val="left" w:pos="1447"/>
              </w:tabs>
              <w:spacing w:before="43" w:after="20" w:line="310" w:lineRule="auto"/>
              <w:jc w:val="right"/>
            </w:pPr>
            <w:r>
              <w:rPr>
                <w:rFonts w:ascii="Infra" w:eastAsia="Infra" w:hAnsi="Infra" w:cs="Infra"/>
                <w:color w:val="626469"/>
                <w:sz w:val="17"/>
              </w:rPr>
              <w:t>81,059</w:t>
            </w:r>
          </w:p>
        </w:tc>
      </w:tr>
      <w:tr w:rsidR="00B556BD" w14:paraId="44C4B6DD"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017C1220" w14:textId="77777777" w:rsidR="00B556BD" w:rsidRDefault="00516054">
            <w:pPr>
              <w:keepNext/>
              <w:spacing w:before="43" w:after="20"/>
            </w:pPr>
            <w:r>
              <w:rPr>
                <w:rFonts w:ascii="Infra" w:eastAsia="Infra" w:hAnsi="Infra" w:cs="Infra"/>
                <w:color w:val="636666"/>
                <w:sz w:val="17"/>
              </w:rPr>
              <w:t>Derivative assets - net of derivative liabilities</w:t>
            </w:r>
          </w:p>
        </w:tc>
        <w:tc>
          <w:tcPr>
            <w:tcW w:w="1545" w:type="dxa"/>
            <w:tcBorders>
              <w:top w:val="nil"/>
              <w:left w:val="nil"/>
              <w:bottom w:val="nil"/>
              <w:right w:val="nil"/>
            </w:tcBorders>
            <w:tcMar>
              <w:top w:w="0" w:type="dxa"/>
              <w:left w:w="0" w:type="dxa"/>
              <w:bottom w:w="0" w:type="dxa"/>
              <w:right w:w="15" w:type="dxa"/>
            </w:tcMar>
            <w:vAlign w:val="bottom"/>
          </w:tcPr>
          <w:p w14:paraId="0FD00595" w14:textId="7A92F3A3" w:rsidR="00B556BD" w:rsidRDefault="00516054">
            <w:pPr>
              <w:keepNext/>
              <w:tabs>
                <w:tab w:val="left" w:pos="1115"/>
                <w:tab w:val="left" w:pos="1477"/>
              </w:tabs>
              <w:spacing w:before="43" w:after="20" w:line="310" w:lineRule="auto"/>
              <w:jc w:val="right"/>
            </w:pPr>
            <w:r>
              <w:rPr>
                <w:rFonts w:ascii="Infra" w:eastAsia="Infra" w:hAnsi="Infra" w:cs="Infra"/>
                <w:color w:val="626469"/>
                <w:sz w:val="17"/>
              </w:rPr>
              <w:t>684</w:t>
            </w:r>
          </w:p>
        </w:tc>
        <w:tc>
          <w:tcPr>
            <w:tcW w:w="1545" w:type="dxa"/>
            <w:tcBorders>
              <w:top w:val="nil"/>
              <w:left w:val="nil"/>
              <w:bottom w:val="nil"/>
              <w:right w:val="nil"/>
            </w:tcBorders>
            <w:tcMar>
              <w:top w:w="0" w:type="dxa"/>
              <w:left w:w="0" w:type="dxa"/>
              <w:bottom w:w="0" w:type="dxa"/>
              <w:right w:w="15" w:type="dxa"/>
            </w:tcMar>
            <w:vAlign w:val="bottom"/>
          </w:tcPr>
          <w:p w14:paraId="3A72E233" w14:textId="0BE5130E"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645C7EED" w14:textId="4582236A"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15" w:type="dxa"/>
            <w:tcBorders>
              <w:top w:val="nil"/>
              <w:left w:val="nil"/>
              <w:bottom w:val="nil"/>
              <w:right w:val="nil"/>
            </w:tcBorders>
            <w:tcMar>
              <w:top w:w="0" w:type="dxa"/>
              <w:left w:w="0" w:type="dxa"/>
              <w:bottom w:w="0" w:type="dxa"/>
              <w:right w:w="15" w:type="dxa"/>
            </w:tcMar>
            <w:vAlign w:val="bottom"/>
          </w:tcPr>
          <w:p w14:paraId="4B7E3BB0" w14:textId="7CB06C6A" w:rsidR="00B556BD" w:rsidRDefault="00516054">
            <w:pPr>
              <w:keepNext/>
              <w:tabs>
                <w:tab w:val="left" w:pos="1085"/>
                <w:tab w:val="left" w:pos="1447"/>
              </w:tabs>
              <w:spacing w:before="43" w:after="20" w:line="310" w:lineRule="auto"/>
              <w:jc w:val="right"/>
            </w:pPr>
            <w:r>
              <w:rPr>
                <w:rFonts w:ascii="Infra" w:eastAsia="Infra" w:hAnsi="Infra" w:cs="Infra"/>
                <w:color w:val="626469"/>
                <w:sz w:val="17"/>
              </w:rPr>
              <w:t>684</w:t>
            </w:r>
          </w:p>
        </w:tc>
      </w:tr>
      <w:tr w:rsidR="00B556BD" w14:paraId="52C950B7"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49A813A7" w14:textId="77777777" w:rsidR="00B556BD" w:rsidRDefault="00516054">
            <w:pPr>
              <w:keepNext/>
              <w:spacing w:before="43" w:after="20"/>
            </w:pPr>
            <w:r>
              <w:rPr>
                <w:rFonts w:ascii="Infra" w:eastAsia="Infra" w:hAnsi="Infra" w:cs="Infra"/>
                <w:color w:val="636666"/>
                <w:sz w:val="17"/>
              </w:rPr>
              <w:t>Cash and cash equivalents</w:t>
            </w:r>
          </w:p>
        </w:tc>
        <w:tc>
          <w:tcPr>
            <w:tcW w:w="1545" w:type="dxa"/>
            <w:tcBorders>
              <w:top w:val="nil"/>
              <w:left w:val="nil"/>
              <w:bottom w:val="nil"/>
              <w:right w:val="nil"/>
            </w:tcBorders>
            <w:tcMar>
              <w:top w:w="0" w:type="dxa"/>
              <w:left w:w="0" w:type="dxa"/>
              <w:bottom w:w="0" w:type="dxa"/>
              <w:right w:w="15" w:type="dxa"/>
            </w:tcMar>
            <w:vAlign w:val="bottom"/>
          </w:tcPr>
          <w:p w14:paraId="5006BF90" w14:textId="77874877" w:rsidR="00B556BD" w:rsidRDefault="00516054">
            <w:pPr>
              <w:keepNext/>
              <w:tabs>
                <w:tab w:val="left" w:pos="961"/>
                <w:tab w:val="left" w:pos="1477"/>
              </w:tabs>
              <w:spacing w:before="43" w:after="20" w:line="310" w:lineRule="auto"/>
              <w:jc w:val="right"/>
            </w:pPr>
            <w:r>
              <w:rPr>
                <w:rFonts w:ascii="Infra" w:eastAsia="Infra" w:hAnsi="Infra" w:cs="Infra"/>
                <w:color w:val="626469"/>
                <w:sz w:val="17"/>
              </w:rPr>
              <w:t>6,908</w:t>
            </w:r>
          </w:p>
        </w:tc>
        <w:tc>
          <w:tcPr>
            <w:tcW w:w="1545" w:type="dxa"/>
            <w:tcBorders>
              <w:top w:val="nil"/>
              <w:left w:val="nil"/>
              <w:bottom w:val="nil"/>
              <w:right w:val="nil"/>
            </w:tcBorders>
            <w:tcMar>
              <w:top w:w="0" w:type="dxa"/>
              <w:left w:w="0" w:type="dxa"/>
              <w:bottom w:w="0" w:type="dxa"/>
              <w:right w:w="15" w:type="dxa"/>
            </w:tcMar>
            <w:vAlign w:val="bottom"/>
          </w:tcPr>
          <w:p w14:paraId="2DEFE59C" w14:textId="7A2EBE6A"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67485388" w14:textId="722574AF"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15" w:type="dxa"/>
            <w:tcBorders>
              <w:top w:val="nil"/>
              <w:left w:val="nil"/>
              <w:bottom w:val="nil"/>
              <w:right w:val="nil"/>
            </w:tcBorders>
            <w:tcMar>
              <w:top w:w="0" w:type="dxa"/>
              <w:left w:w="0" w:type="dxa"/>
              <w:bottom w:w="0" w:type="dxa"/>
              <w:right w:w="15" w:type="dxa"/>
            </w:tcMar>
            <w:vAlign w:val="bottom"/>
          </w:tcPr>
          <w:p w14:paraId="5CB97BA5" w14:textId="1CF7EC86" w:rsidR="00B556BD" w:rsidRDefault="00516054">
            <w:pPr>
              <w:keepNext/>
              <w:tabs>
                <w:tab w:val="left" w:pos="931"/>
                <w:tab w:val="left" w:pos="1447"/>
              </w:tabs>
              <w:spacing w:before="43" w:after="20" w:line="310" w:lineRule="auto"/>
              <w:jc w:val="right"/>
            </w:pPr>
            <w:r>
              <w:rPr>
                <w:rFonts w:ascii="Infra" w:eastAsia="Infra" w:hAnsi="Infra" w:cs="Infra"/>
                <w:color w:val="626469"/>
                <w:sz w:val="17"/>
              </w:rPr>
              <w:t>6,908</w:t>
            </w:r>
          </w:p>
        </w:tc>
      </w:tr>
      <w:tr w:rsidR="00B556BD" w14:paraId="46B8B60B"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102A6C47" w14:textId="77777777" w:rsidR="00B556BD" w:rsidRDefault="00516054">
            <w:pPr>
              <w:keepNext/>
              <w:spacing w:before="43" w:after="20"/>
            </w:pPr>
            <w:r>
              <w:rPr>
                <w:rFonts w:ascii="Infra" w:eastAsia="Infra" w:hAnsi="Infra" w:cs="Infra"/>
                <w:b/>
                <w:color w:val="636666"/>
                <w:sz w:val="17"/>
              </w:rPr>
              <w:t>IFRS 17</w:t>
            </w:r>
          </w:p>
        </w:tc>
        <w:tc>
          <w:tcPr>
            <w:tcW w:w="1545" w:type="dxa"/>
            <w:tcBorders>
              <w:top w:val="nil"/>
              <w:left w:val="nil"/>
              <w:bottom w:val="nil"/>
              <w:right w:val="nil"/>
            </w:tcBorders>
            <w:tcMar>
              <w:top w:w="0" w:type="dxa"/>
              <w:left w:w="0" w:type="dxa"/>
              <w:bottom w:w="0" w:type="dxa"/>
              <w:right w:w="15" w:type="dxa"/>
            </w:tcMar>
            <w:vAlign w:val="bottom"/>
          </w:tcPr>
          <w:p w14:paraId="46889391" w14:textId="77777777" w:rsidR="00B556BD" w:rsidRDefault="00B556BD">
            <w:pPr>
              <w:keepNext/>
              <w:spacing w:before="43" w:after="20" w:line="310" w:lineRule="auto"/>
              <w:jc w:val="right"/>
            </w:pPr>
          </w:p>
        </w:tc>
        <w:tc>
          <w:tcPr>
            <w:tcW w:w="1545" w:type="dxa"/>
            <w:tcBorders>
              <w:top w:val="nil"/>
              <w:left w:val="nil"/>
              <w:bottom w:val="nil"/>
              <w:right w:val="nil"/>
            </w:tcBorders>
            <w:tcMar>
              <w:top w:w="0" w:type="dxa"/>
              <w:left w:w="0" w:type="dxa"/>
              <w:bottom w:w="0" w:type="dxa"/>
              <w:right w:w="15" w:type="dxa"/>
            </w:tcMar>
            <w:vAlign w:val="bottom"/>
          </w:tcPr>
          <w:p w14:paraId="00920F3A" w14:textId="77777777" w:rsidR="00B556BD" w:rsidRDefault="00B556BD">
            <w:pPr>
              <w:keepNext/>
              <w:spacing w:before="43" w:after="20" w:line="310" w:lineRule="auto"/>
              <w:jc w:val="right"/>
            </w:pPr>
          </w:p>
        </w:tc>
        <w:tc>
          <w:tcPr>
            <w:tcW w:w="1545" w:type="dxa"/>
            <w:tcBorders>
              <w:top w:val="nil"/>
              <w:left w:val="nil"/>
              <w:bottom w:val="nil"/>
              <w:right w:val="nil"/>
            </w:tcBorders>
            <w:tcMar>
              <w:top w:w="0" w:type="dxa"/>
              <w:left w:w="0" w:type="dxa"/>
              <w:bottom w:w="0" w:type="dxa"/>
              <w:right w:w="15" w:type="dxa"/>
            </w:tcMar>
            <w:vAlign w:val="bottom"/>
          </w:tcPr>
          <w:p w14:paraId="7E5EC69C" w14:textId="77777777" w:rsidR="00B556BD" w:rsidRDefault="00B556BD">
            <w:pPr>
              <w:keepNext/>
              <w:spacing w:before="43" w:after="20" w:line="310" w:lineRule="auto"/>
              <w:jc w:val="right"/>
            </w:pPr>
          </w:p>
        </w:tc>
        <w:tc>
          <w:tcPr>
            <w:tcW w:w="1515" w:type="dxa"/>
            <w:tcBorders>
              <w:top w:val="nil"/>
              <w:left w:val="nil"/>
              <w:bottom w:val="nil"/>
              <w:right w:val="nil"/>
            </w:tcBorders>
            <w:tcMar>
              <w:top w:w="0" w:type="dxa"/>
              <w:left w:w="0" w:type="dxa"/>
              <w:bottom w:w="0" w:type="dxa"/>
              <w:right w:w="15" w:type="dxa"/>
            </w:tcMar>
            <w:vAlign w:val="bottom"/>
          </w:tcPr>
          <w:p w14:paraId="14F644C3" w14:textId="77777777" w:rsidR="00B556BD" w:rsidRDefault="00B556BD">
            <w:pPr>
              <w:keepNext/>
              <w:spacing w:before="43" w:after="20" w:line="310" w:lineRule="auto"/>
              <w:jc w:val="right"/>
            </w:pPr>
          </w:p>
        </w:tc>
      </w:tr>
      <w:tr w:rsidR="00B556BD" w14:paraId="59B32CF2"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372CAF98" w14:textId="77777777" w:rsidR="00B556BD" w:rsidRDefault="00516054">
            <w:pPr>
              <w:keepNext/>
              <w:spacing w:before="43" w:after="20"/>
            </w:pPr>
            <w:r>
              <w:rPr>
                <w:rFonts w:ascii="Infra" w:eastAsia="Infra" w:hAnsi="Infra" w:cs="Infra"/>
                <w:color w:val="636666"/>
                <w:sz w:val="17"/>
              </w:rPr>
              <w:t>Reinsurance contract assets</w:t>
            </w:r>
          </w:p>
        </w:tc>
        <w:tc>
          <w:tcPr>
            <w:tcW w:w="1545" w:type="dxa"/>
            <w:tcBorders>
              <w:top w:val="nil"/>
              <w:left w:val="nil"/>
              <w:bottom w:val="nil"/>
              <w:right w:val="nil"/>
            </w:tcBorders>
            <w:tcMar>
              <w:top w:w="0" w:type="dxa"/>
              <w:left w:w="0" w:type="dxa"/>
              <w:bottom w:w="0" w:type="dxa"/>
              <w:right w:w="15" w:type="dxa"/>
            </w:tcMar>
            <w:vAlign w:val="bottom"/>
          </w:tcPr>
          <w:p w14:paraId="48592DC3" w14:textId="33D13331" w:rsidR="00B556BD" w:rsidRDefault="00516054">
            <w:pPr>
              <w:keepNext/>
              <w:tabs>
                <w:tab w:val="left" w:pos="994"/>
                <w:tab w:val="left" w:pos="1477"/>
              </w:tabs>
              <w:spacing w:before="43" w:after="20" w:line="310" w:lineRule="auto"/>
              <w:jc w:val="right"/>
            </w:pPr>
            <w:r>
              <w:rPr>
                <w:rFonts w:ascii="Infra" w:eastAsia="Infra" w:hAnsi="Infra" w:cs="Infra"/>
                <w:color w:val="626469"/>
                <w:sz w:val="17"/>
              </w:rPr>
              <w:t>1,669</w:t>
            </w:r>
          </w:p>
        </w:tc>
        <w:tc>
          <w:tcPr>
            <w:tcW w:w="1545" w:type="dxa"/>
            <w:tcBorders>
              <w:top w:val="nil"/>
              <w:left w:val="nil"/>
              <w:bottom w:val="nil"/>
              <w:right w:val="nil"/>
            </w:tcBorders>
            <w:tcMar>
              <w:top w:w="0" w:type="dxa"/>
              <w:left w:w="0" w:type="dxa"/>
              <w:bottom w:w="0" w:type="dxa"/>
              <w:right w:w="15" w:type="dxa"/>
            </w:tcMar>
            <w:vAlign w:val="bottom"/>
          </w:tcPr>
          <w:p w14:paraId="203D7FFD" w14:textId="1B81AD1A"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7263C0D5" w14:textId="538A0BC7" w:rsidR="00B556BD" w:rsidRDefault="00516054">
            <w:pPr>
              <w:keepNext/>
              <w:tabs>
                <w:tab w:val="left" w:pos="1218"/>
                <w:tab w:val="left" w:pos="1477"/>
              </w:tabs>
              <w:spacing w:before="43" w:after="20" w:line="310" w:lineRule="auto"/>
              <w:jc w:val="right"/>
            </w:pPr>
            <w:r>
              <w:rPr>
                <w:rFonts w:ascii="Infra" w:eastAsia="Infra" w:hAnsi="Infra" w:cs="Infra"/>
                <w:color w:val="626469"/>
                <w:sz w:val="17"/>
              </w:rPr>
              <w:t>46</w:t>
            </w:r>
          </w:p>
        </w:tc>
        <w:tc>
          <w:tcPr>
            <w:tcW w:w="1515" w:type="dxa"/>
            <w:tcBorders>
              <w:top w:val="nil"/>
              <w:left w:val="nil"/>
              <w:bottom w:val="nil"/>
              <w:right w:val="nil"/>
            </w:tcBorders>
            <w:tcMar>
              <w:top w:w="0" w:type="dxa"/>
              <w:left w:w="0" w:type="dxa"/>
              <w:bottom w:w="0" w:type="dxa"/>
              <w:right w:w="15" w:type="dxa"/>
            </w:tcMar>
            <w:vAlign w:val="bottom"/>
          </w:tcPr>
          <w:p w14:paraId="77E9A6DC" w14:textId="090BA174" w:rsidR="00B556BD" w:rsidRDefault="00516054">
            <w:pPr>
              <w:keepNext/>
              <w:tabs>
                <w:tab w:val="left" w:pos="1002"/>
                <w:tab w:val="left" w:pos="1447"/>
              </w:tabs>
              <w:spacing w:before="43" w:after="20" w:line="310" w:lineRule="auto"/>
              <w:jc w:val="right"/>
            </w:pPr>
            <w:r>
              <w:rPr>
                <w:rFonts w:ascii="Infra" w:eastAsia="Infra" w:hAnsi="Infra" w:cs="Infra"/>
                <w:color w:val="626469"/>
                <w:sz w:val="17"/>
              </w:rPr>
              <w:t>1,715</w:t>
            </w:r>
          </w:p>
        </w:tc>
      </w:tr>
      <w:tr w:rsidR="00B556BD" w14:paraId="4318F061"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49D036D3" w14:textId="77777777" w:rsidR="00B556BD" w:rsidRDefault="00516054">
            <w:pPr>
              <w:keepNext/>
              <w:spacing w:before="43" w:after="20"/>
            </w:pPr>
            <w:r>
              <w:rPr>
                <w:rFonts w:ascii="Infra" w:eastAsia="Infra" w:hAnsi="Infra" w:cs="Infra"/>
                <w:color w:val="636666"/>
                <w:sz w:val="17"/>
              </w:rPr>
              <w:t>Reinsurance contract liabilities</w:t>
            </w:r>
          </w:p>
        </w:tc>
        <w:tc>
          <w:tcPr>
            <w:tcW w:w="1545" w:type="dxa"/>
            <w:tcBorders>
              <w:top w:val="nil"/>
              <w:left w:val="nil"/>
              <w:bottom w:val="nil"/>
              <w:right w:val="nil"/>
            </w:tcBorders>
            <w:tcMar>
              <w:top w:w="0" w:type="dxa"/>
              <w:left w:w="0" w:type="dxa"/>
              <w:bottom w:w="0" w:type="dxa"/>
              <w:right w:w="15" w:type="dxa"/>
            </w:tcMar>
            <w:vAlign w:val="bottom"/>
          </w:tcPr>
          <w:p w14:paraId="53D4209B" w14:textId="3BDB0150"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0BF3BFFD" w14:textId="0E0954DB"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2119130C" w14:textId="17090DD5" w:rsidR="00B556BD" w:rsidRDefault="00516054">
            <w:pPr>
              <w:keepNext/>
              <w:tabs>
                <w:tab w:val="left" w:pos="1042"/>
              </w:tabs>
              <w:spacing w:before="43" w:after="20" w:line="310" w:lineRule="auto"/>
              <w:jc w:val="right"/>
            </w:pPr>
            <w:r>
              <w:rPr>
                <w:rFonts w:ascii="Infra" w:eastAsia="Infra" w:hAnsi="Infra" w:cs="Infra"/>
                <w:color w:val="626469"/>
                <w:sz w:val="17"/>
              </w:rPr>
              <w:t>(546)</w:t>
            </w:r>
          </w:p>
        </w:tc>
        <w:tc>
          <w:tcPr>
            <w:tcW w:w="1515" w:type="dxa"/>
            <w:tcBorders>
              <w:top w:val="nil"/>
              <w:left w:val="nil"/>
              <w:bottom w:val="nil"/>
              <w:right w:val="nil"/>
            </w:tcBorders>
            <w:tcMar>
              <w:top w:w="0" w:type="dxa"/>
              <w:left w:w="0" w:type="dxa"/>
              <w:bottom w:w="0" w:type="dxa"/>
              <w:right w:w="15" w:type="dxa"/>
            </w:tcMar>
            <w:vAlign w:val="bottom"/>
          </w:tcPr>
          <w:p w14:paraId="59FC676F" w14:textId="516467AA" w:rsidR="00B556BD" w:rsidRDefault="00516054">
            <w:pPr>
              <w:keepNext/>
              <w:tabs>
                <w:tab w:val="left" w:pos="1012"/>
              </w:tabs>
              <w:spacing w:before="43" w:after="20" w:line="310" w:lineRule="auto"/>
              <w:jc w:val="right"/>
            </w:pPr>
            <w:r>
              <w:rPr>
                <w:rFonts w:ascii="Infra" w:eastAsia="Infra" w:hAnsi="Infra" w:cs="Infra"/>
                <w:color w:val="626469"/>
                <w:sz w:val="17"/>
              </w:rPr>
              <w:t>(546)</w:t>
            </w:r>
          </w:p>
        </w:tc>
      </w:tr>
      <w:tr w:rsidR="00B556BD" w14:paraId="28DE0E59"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2ECA9806" w14:textId="77777777" w:rsidR="00B556BD" w:rsidRDefault="00516054">
            <w:pPr>
              <w:keepNext/>
              <w:spacing w:before="43" w:after="20"/>
            </w:pPr>
            <w:r>
              <w:rPr>
                <w:rFonts w:ascii="Infra" w:eastAsia="Infra" w:hAnsi="Infra" w:cs="Infra"/>
                <w:color w:val="636666"/>
                <w:sz w:val="17"/>
              </w:rPr>
              <w:t>Insurance contract assets</w:t>
            </w:r>
          </w:p>
        </w:tc>
        <w:tc>
          <w:tcPr>
            <w:tcW w:w="1545" w:type="dxa"/>
            <w:tcBorders>
              <w:top w:val="nil"/>
              <w:left w:val="nil"/>
              <w:bottom w:val="nil"/>
              <w:right w:val="nil"/>
            </w:tcBorders>
            <w:tcMar>
              <w:top w:w="0" w:type="dxa"/>
              <w:left w:w="0" w:type="dxa"/>
              <w:bottom w:w="0" w:type="dxa"/>
              <w:right w:w="15" w:type="dxa"/>
            </w:tcMar>
            <w:vAlign w:val="bottom"/>
          </w:tcPr>
          <w:p w14:paraId="2D36EF67" w14:textId="09E87DC2"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2F8B185D" w14:textId="5A0AA859"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06326861" w14:textId="40E2ED39" w:rsidR="00B556BD" w:rsidRDefault="00516054">
            <w:pPr>
              <w:keepNext/>
              <w:tabs>
                <w:tab w:val="left" w:pos="1223"/>
                <w:tab w:val="left" w:pos="1477"/>
              </w:tabs>
              <w:spacing w:before="43" w:after="20" w:line="310" w:lineRule="auto"/>
              <w:jc w:val="right"/>
            </w:pPr>
            <w:r>
              <w:rPr>
                <w:rFonts w:ascii="Infra" w:eastAsia="Infra" w:hAnsi="Infra" w:cs="Infra"/>
                <w:color w:val="626469"/>
                <w:sz w:val="17"/>
              </w:rPr>
              <w:t>28</w:t>
            </w:r>
          </w:p>
        </w:tc>
        <w:tc>
          <w:tcPr>
            <w:tcW w:w="1515" w:type="dxa"/>
            <w:tcBorders>
              <w:top w:val="nil"/>
              <w:left w:val="nil"/>
              <w:bottom w:val="nil"/>
              <w:right w:val="nil"/>
            </w:tcBorders>
            <w:tcMar>
              <w:top w:w="0" w:type="dxa"/>
              <w:left w:w="0" w:type="dxa"/>
              <w:bottom w:w="0" w:type="dxa"/>
              <w:right w:w="15" w:type="dxa"/>
            </w:tcMar>
            <w:vAlign w:val="bottom"/>
          </w:tcPr>
          <w:p w14:paraId="56DAF461" w14:textId="6CFB347F" w:rsidR="00B556BD" w:rsidRDefault="00516054">
            <w:pPr>
              <w:keepNext/>
              <w:tabs>
                <w:tab w:val="left" w:pos="1193"/>
                <w:tab w:val="left" w:pos="1447"/>
              </w:tabs>
              <w:spacing w:before="43" w:after="20" w:line="310" w:lineRule="auto"/>
              <w:jc w:val="right"/>
            </w:pPr>
            <w:r>
              <w:rPr>
                <w:rFonts w:ascii="Infra" w:eastAsia="Infra" w:hAnsi="Infra" w:cs="Infra"/>
                <w:color w:val="626469"/>
                <w:sz w:val="17"/>
              </w:rPr>
              <w:t>28</w:t>
            </w:r>
          </w:p>
        </w:tc>
      </w:tr>
      <w:tr w:rsidR="00B556BD" w14:paraId="4F82C82E"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69D92F64" w14:textId="77777777" w:rsidR="00B556BD" w:rsidRDefault="00516054">
            <w:pPr>
              <w:keepNext/>
              <w:spacing w:before="43" w:after="20"/>
            </w:pPr>
            <w:r>
              <w:rPr>
                <w:rFonts w:ascii="Infra" w:eastAsia="Infra" w:hAnsi="Infra" w:cs="Infra"/>
                <w:color w:val="636666"/>
                <w:sz w:val="17"/>
              </w:rPr>
              <w:t>Insurance contract liabilities</w:t>
            </w:r>
          </w:p>
        </w:tc>
        <w:tc>
          <w:tcPr>
            <w:tcW w:w="1545" w:type="dxa"/>
            <w:tcBorders>
              <w:top w:val="nil"/>
              <w:left w:val="nil"/>
              <w:bottom w:val="nil"/>
              <w:right w:val="nil"/>
            </w:tcBorders>
            <w:tcMar>
              <w:top w:w="0" w:type="dxa"/>
              <w:left w:w="0" w:type="dxa"/>
              <w:bottom w:w="0" w:type="dxa"/>
              <w:right w:w="15" w:type="dxa"/>
            </w:tcMar>
            <w:vAlign w:val="bottom"/>
          </w:tcPr>
          <w:p w14:paraId="4BFBFEF9" w14:textId="7C19CAEB" w:rsidR="00B556BD" w:rsidRDefault="00516054">
            <w:pPr>
              <w:keepNext/>
              <w:tabs>
                <w:tab w:val="left" w:pos="810"/>
              </w:tabs>
              <w:spacing w:before="43" w:after="20" w:line="310" w:lineRule="auto"/>
              <w:jc w:val="right"/>
            </w:pPr>
            <w:r>
              <w:rPr>
                <w:rFonts w:ascii="Infra" w:eastAsia="Infra" w:hAnsi="Infra" w:cs="Infra"/>
                <w:color w:val="626469"/>
                <w:sz w:val="17"/>
              </w:rPr>
              <w:t>(63,223)</w:t>
            </w:r>
          </w:p>
        </w:tc>
        <w:tc>
          <w:tcPr>
            <w:tcW w:w="1545" w:type="dxa"/>
            <w:tcBorders>
              <w:top w:val="nil"/>
              <w:left w:val="nil"/>
              <w:bottom w:val="nil"/>
              <w:right w:val="nil"/>
            </w:tcBorders>
            <w:tcMar>
              <w:top w:w="0" w:type="dxa"/>
              <w:left w:w="0" w:type="dxa"/>
              <w:bottom w:w="0" w:type="dxa"/>
              <w:right w:w="15" w:type="dxa"/>
            </w:tcMar>
            <w:vAlign w:val="bottom"/>
          </w:tcPr>
          <w:p w14:paraId="1D7162A9" w14:textId="048A9109" w:rsidR="00B556BD" w:rsidRDefault="00516054">
            <w:pPr>
              <w:keepNext/>
              <w:tabs>
                <w:tab w:val="left" w:pos="790"/>
              </w:tabs>
              <w:spacing w:before="43" w:after="20" w:line="310" w:lineRule="auto"/>
              <w:jc w:val="right"/>
            </w:pPr>
            <w:r>
              <w:rPr>
                <w:rFonts w:ascii="Infra" w:eastAsia="Infra" w:hAnsi="Infra" w:cs="Infra"/>
                <w:color w:val="626469"/>
                <w:sz w:val="17"/>
              </w:rPr>
              <w:t>(99,466)</w:t>
            </w:r>
          </w:p>
        </w:tc>
        <w:tc>
          <w:tcPr>
            <w:tcW w:w="1545" w:type="dxa"/>
            <w:tcBorders>
              <w:top w:val="nil"/>
              <w:left w:val="nil"/>
              <w:bottom w:val="nil"/>
              <w:right w:val="nil"/>
            </w:tcBorders>
            <w:tcMar>
              <w:top w:w="0" w:type="dxa"/>
              <w:left w:w="0" w:type="dxa"/>
              <w:bottom w:w="0" w:type="dxa"/>
              <w:right w:w="15" w:type="dxa"/>
            </w:tcMar>
            <w:vAlign w:val="bottom"/>
          </w:tcPr>
          <w:p w14:paraId="21E2BCD2" w14:textId="125D60A1" w:rsidR="00B556BD" w:rsidRDefault="00516054">
            <w:pPr>
              <w:keepNext/>
              <w:tabs>
                <w:tab w:val="left" w:pos="992"/>
                <w:tab w:val="left" w:pos="1477"/>
              </w:tabs>
              <w:spacing w:before="43" w:after="20" w:line="310" w:lineRule="auto"/>
              <w:jc w:val="right"/>
            </w:pPr>
            <w:r>
              <w:rPr>
                <w:rFonts w:ascii="Infra" w:eastAsia="Infra" w:hAnsi="Infra" w:cs="Infra"/>
                <w:color w:val="626469"/>
                <w:sz w:val="17"/>
              </w:rPr>
              <w:t>1,868</w:t>
            </w:r>
          </w:p>
        </w:tc>
        <w:tc>
          <w:tcPr>
            <w:tcW w:w="1515" w:type="dxa"/>
            <w:tcBorders>
              <w:top w:val="nil"/>
              <w:left w:val="nil"/>
              <w:bottom w:val="nil"/>
              <w:right w:val="nil"/>
            </w:tcBorders>
            <w:tcMar>
              <w:top w:w="0" w:type="dxa"/>
              <w:left w:w="0" w:type="dxa"/>
              <w:bottom w:w="0" w:type="dxa"/>
              <w:right w:w="15" w:type="dxa"/>
            </w:tcMar>
            <w:vAlign w:val="bottom"/>
          </w:tcPr>
          <w:p w14:paraId="12728C73" w14:textId="2350C640" w:rsidR="00B556BD" w:rsidRDefault="00516054">
            <w:pPr>
              <w:keepNext/>
              <w:tabs>
                <w:tab w:val="left" w:pos="706"/>
              </w:tabs>
              <w:spacing w:before="43" w:after="20" w:line="310" w:lineRule="auto"/>
              <w:jc w:val="right"/>
            </w:pPr>
            <w:r>
              <w:rPr>
                <w:rFonts w:ascii="Infra" w:eastAsia="Infra" w:hAnsi="Infra" w:cs="Infra"/>
                <w:color w:val="626469"/>
                <w:sz w:val="17"/>
              </w:rPr>
              <w:t>(160,821)</w:t>
            </w:r>
          </w:p>
        </w:tc>
      </w:tr>
      <w:tr w:rsidR="00B556BD" w14:paraId="632FEB42"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67467396" w14:textId="77777777" w:rsidR="00B556BD" w:rsidRDefault="00516054">
            <w:pPr>
              <w:keepNext/>
              <w:spacing w:before="43" w:after="20"/>
            </w:pPr>
            <w:r>
              <w:rPr>
                <w:rFonts w:ascii="Infra" w:eastAsia="Infra" w:hAnsi="Infra" w:cs="Infra"/>
                <w:color w:val="636666"/>
                <w:sz w:val="17"/>
              </w:rPr>
              <w:t>Investment contract liabilities with discretionary participation features</w:t>
            </w:r>
          </w:p>
        </w:tc>
        <w:tc>
          <w:tcPr>
            <w:tcW w:w="1545" w:type="dxa"/>
            <w:tcBorders>
              <w:top w:val="nil"/>
              <w:left w:val="nil"/>
              <w:bottom w:val="nil"/>
              <w:right w:val="nil"/>
            </w:tcBorders>
            <w:tcMar>
              <w:top w:w="0" w:type="dxa"/>
              <w:left w:w="0" w:type="dxa"/>
              <w:bottom w:w="0" w:type="dxa"/>
              <w:right w:w="15" w:type="dxa"/>
            </w:tcMar>
            <w:vAlign w:val="bottom"/>
          </w:tcPr>
          <w:p w14:paraId="14CD2A65" w14:textId="6CD23CD8" w:rsidR="00B556BD" w:rsidRDefault="00516054">
            <w:pPr>
              <w:keepNext/>
              <w:tabs>
                <w:tab w:val="left" w:pos="811"/>
              </w:tabs>
              <w:spacing w:before="43" w:after="20" w:line="310" w:lineRule="auto"/>
              <w:jc w:val="right"/>
            </w:pPr>
            <w:r>
              <w:rPr>
                <w:rFonts w:ascii="Infra" w:eastAsia="Infra" w:hAnsi="Infra" w:cs="Infra"/>
                <w:color w:val="626469"/>
                <w:sz w:val="17"/>
              </w:rPr>
              <w:t>(82,743)</w:t>
            </w:r>
          </w:p>
        </w:tc>
        <w:tc>
          <w:tcPr>
            <w:tcW w:w="1545" w:type="dxa"/>
            <w:tcBorders>
              <w:top w:val="nil"/>
              <w:left w:val="nil"/>
              <w:bottom w:val="nil"/>
              <w:right w:val="nil"/>
            </w:tcBorders>
            <w:tcMar>
              <w:top w:w="0" w:type="dxa"/>
              <w:left w:w="0" w:type="dxa"/>
              <w:bottom w:w="0" w:type="dxa"/>
              <w:right w:w="15" w:type="dxa"/>
            </w:tcMar>
            <w:vAlign w:val="bottom"/>
          </w:tcPr>
          <w:p w14:paraId="1DE0238F" w14:textId="20AB28FA" w:rsidR="00B556BD" w:rsidRDefault="00516054">
            <w:pPr>
              <w:keepNext/>
              <w:tabs>
                <w:tab w:val="left" w:pos="888"/>
                <w:tab w:val="left" w:pos="1477"/>
              </w:tabs>
              <w:spacing w:before="43" w:after="20" w:line="310" w:lineRule="auto"/>
              <w:jc w:val="right"/>
            </w:pPr>
            <w:r>
              <w:rPr>
                <w:rFonts w:ascii="Infra" w:eastAsia="Infra" w:hAnsi="Infra" w:cs="Infra"/>
                <w:color w:val="626469"/>
                <w:sz w:val="17"/>
              </w:rPr>
              <w:t>82,743</w:t>
            </w:r>
          </w:p>
        </w:tc>
        <w:tc>
          <w:tcPr>
            <w:tcW w:w="1545" w:type="dxa"/>
            <w:tcBorders>
              <w:top w:val="nil"/>
              <w:left w:val="nil"/>
              <w:bottom w:val="nil"/>
              <w:right w:val="nil"/>
            </w:tcBorders>
            <w:tcMar>
              <w:top w:w="0" w:type="dxa"/>
              <w:left w:w="0" w:type="dxa"/>
              <w:bottom w:w="0" w:type="dxa"/>
              <w:right w:w="15" w:type="dxa"/>
            </w:tcMar>
            <w:vAlign w:val="bottom"/>
          </w:tcPr>
          <w:p w14:paraId="3AC0E7A3" w14:textId="4BDC23BC"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15" w:type="dxa"/>
            <w:tcBorders>
              <w:top w:val="nil"/>
              <w:left w:val="nil"/>
              <w:bottom w:val="nil"/>
              <w:right w:val="nil"/>
            </w:tcBorders>
            <w:tcMar>
              <w:top w:w="0" w:type="dxa"/>
              <w:left w:w="0" w:type="dxa"/>
              <w:bottom w:w="0" w:type="dxa"/>
              <w:right w:w="15" w:type="dxa"/>
            </w:tcMar>
            <w:vAlign w:val="bottom"/>
          </w:tcPr>
          <w:p w14:paraId="15832505" w14:textId="4329D246" w:rsidR="00B556BD" w:rsidRDefault="00516054">
            <w:pPr>
              <w:keepNext/>
              <w:tabs>
                <w:tab w:val="left" w:pos="1226"/>
                <w:tab w:val="left" w:pos="1447"/>
              </w:tabs>
              <w:spacing w:before="43" w:after="20" w:line="310" w:lineRule="auto"/>
              <w:jc w:val="right"/>
            </w:pPr>
            <w:r>
              <w:rPr>
                <w:rFonts w:ascii="Infra" w:eastAsia="Infra" w:hAnsi="Infra" w:cs="Infra"/>
                <w:color w:val="626469"/>
                <w:sz w:val="17"/>
              </w:rPr>
              <w:t>—</w:t>
            </w:r>
          </w:p>
        </w:tc>
      </w:tr>
      <w:tr w:rsidR="00B556BD" w14:paraId="48C47BD3"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406136E4" w14:textId="77777777" w:rsidR="00B556BD" w:rsidRDefault="00516054">
            <w:pPr>
              <w:keepNext/>
              <w:spacing w:before="43" w:after="20"/>
            </w:pPr>
            <w:r>
              <w:rPr>
                <w:rFonts w:ascii="Infra" w:eastAsia="Infra" w:hAnsi="Infra" w:cs="Infra"/>
                <w:color w:val="636666"/>
                <w:sz w:val="17"/>
              </w:rPr>
              <w:t>Investment contract liabilities without discretionary participation features</w:t>
            </w:r>
          </w:p>
        </w:tc>
        <w:tc>
          <w:tcPr>
            <w:tcW w:w="1545" w:type="dxa"/>
            <w:tcBorders>
              <w:top w:val="nil"/>
              <w:left w:val="nil"/>
              <w:bottom w:val="nil"/>
              <w:right w:val="nil"/>
            </w:tcBorders>
            <w:tcMar>
              <w:top w:w="0" w:type="dxa"/>
              <w:left w:w="0" w:type="dxa"/>
              <w:bottom w:w="0" w:type="dxa"/>
              <w:right w:w="15" w:type="dxa"/>
            </w:tcMar>
            <w:vAlign w:val="bottom"/>
          </w:tcPr>
          <w:p w14:paraId="6C83A297" w14:textId="3674A457" w:rsidR="00B556BD" w:rsidRDefault="00516054">
            <w:pPr>
              <w:keepNext/>
              <w:tabs>
                <w:tab w:val="left" w:pos="814"/>
              </w:tabs>
              <w:spacing w:before="43" w:after="20" w:line="310" w:lineRule="auto"/>
              <w:jc w:val="right"/>
            </w:pPr>
            <w:r>
              <w:rPr>
                <w:rFonts w:ascii="Infra" w:eastAsia="Infra" w:hAnsi="Infra" w:cs="Infra"/>
                <w:color w:val="626469"/>
                <w:sz w:val="17"/>
              </w:rPr>
              <w:t>(14,884)</w:t>
            </w:r>
          </w:p>
        </w:tc>
        <w:tc>
          <w:tcPr>
            <w:tcW w:w="1545" w:type="dxa"/>
            <w:tcBorders>
              <w:top w:val="nil"/>
              <w:left w:val="nil"/>
              <w:bottom w:val="nil"/>
              <w:right w:val="nil"/>
            </w:tcBorders>
            <w:tcMar>
              <w:top w:w="0" w:type="dxa"/>
              <w:left w:w="0" w:type="dxa"/>
              <w:bottom w:w="0" w:type="dxa"/>
              <w:right w:w="15" w:type="dxa"/>
            </w:tcMar>
            <w:vAlign w:val="bottom"/>
          </w:tcPr>
          <w:p w14:paraId="11016BED" w14:textId="07391292"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7E961A51" w14:textId="55513928"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15" w:type="dxa"/>
            <w:tcBorders>
              <w:top w:val="nil"/>
              <w:left w:val="nil"/>
              <w:bottom w:val="nil"/>
              <w:right w:val="nil"/>
            </w:tcBorders>
            <w:tcMar>
              <w:top w:w="0" w:type="dxa"/>
              <w:left w:w="0" w:type="dxa"/>
              <w:bottom w:w="0" w:type="dxa"/>
              <w:right w:w="15" w:type="dxa"/>
            </w:tcMar>
            <w:vAlign w:val="bottom"/>
          </w:tcPr>
          <w:p w14:paraId="5F7C909B" w14:textId="280AA50D" w:rsidR="00B556BD" w:rsidRDefault="00516054">
            <w:pPr>
              <w:keepNext/>
              <w:tabs>
                <w:tab w:val="left" w:pos="784"/>
              </w:tabs>
              <w:spacing w:before="43" w:after="20" w:line="310" w:lineRule="auto"/>
              <w:jc w:val="right"/>
            </w:pPr>
            <w:r>
              <w:rPr>
                <w:rFonts w:ascii="Infra" w:eastAsia="Infra" w:hAnsi="Infra" w:cs="Infra"/>
                <w:color w:val="626469"/>
                <w:sz w:val="17"/>
              </w:rPr>
              <w:t>(14,884)</w:t>
            </w:r>
          </w:p>
        </w:tc>
      </w:tr>
      <w:tr w:rsidR="00B556BD" w14:paraId="15BAE0C5"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34CF2E9C" w14:textId="77777777" w:rsidR="00B556BD" w:rsidRDefault="00516054">
            <w:pPr>
              <w:keepNext/>
              <w:spacing w:before="43" w:after="20"/>
            </w:pPr>
            <w:r>
              <w:rPr>
                <w:rFonts w:ascii="Infra" w:eastAsia="Infra" w:hAnsi="Infra" w:cs="Infra"/>
                <w:b/>
                <w:color w:val="636666"/>
                <w:sz w:val="17"/>
              </w:rPr>
              <w:t xml:space="preserve">IFRS 9 and IFRS 17 </w:t>
            </w:r>
          </w:p>
        </w:tc>
        <w:tc>
          <w:tcPr>
            <w:tcW w:w="1545" w:type="dxa"/>
            <w:tcBorders>
              <w:top w:val="nil"/>
              <w:left w:val="nil"/>
              <w:bottom w:val="nil"/>
              <w:right w:val="nil"/>
            </w:tcBorders>
            <w:tcMar>
              <w:top w:w="0" w:type="dxa"/>
              <w:left w:w="0" w:type="dxa"/>
              <w:bottom w:w="0" w:type="dxa"/>
              <w:right w:w="15" w:type="dxa"/>
            </w:tcMar>
            <w:vAlign w:val="bottom"/>
          </w:tcPr>
          <w:p w14:paraId="0B3BF22A" w14:textId="77777777" w:rsidR="00B556BD" w:rsidRDefault="00B556BD">
            <w:pPr>
              <w:keepNext/>
              <w:spacing w:before="43" w:after="20" w:line="310" w:lineRule="auto"/>
              <w:jc w:val="right"/>
            </w:pPr>
          </w:p>
        </w:tc>
        <w:tc>
          <w:tcPr>
            <w:tcW w:w="1545" w:type="dxa"/>
            <w:tcBorders>
              <w:top w:val="nil"/>
              <w:left w:val="nil"/>
              <w:bottom w:val="nil"/>
              <w:right w:val="nil"/>
            </w:tcBorders>
            <w:tcMar>
              <w:top w:w="0" w:type="dxa"/>
              <w:left w:w="0" w:type="dxa"/>
              <w:bottom w:w="0" w:type="dxa"/>
              <w:right w:w="15" w:type="dxa"/>
            </w:tcMar>
            <w:vAlign w:val="bottom"/>
          </w:tcPr>
          <w:p w14:paraId="15C5E06B" w14:textId="77777777" w:rsidR="00B556BD" w:rsidRDefault="00B556BD">
            <w:pPr>
              <w:keepNext/>
              <w:spacing w:before="43" w:after="20" w:line="310" w:lineRule="auto"/>
              <w:jc w:val="right"/>
            </w:pPr>
          </w:p>
        </w:tc>
        <w:tc>
          <w:tcPr>
            <w:tcW w:w="1545" w:type="dxa"/>
            <w:tcBorders>
              <w:top w:val="nil"/>
              <w:left w:val="nil"/>
              <w:bottom w:val="nil"/>
              <w:right w:val="nil"/>
            </w:tcBorders>
            <w:tcMar>
              <w:top w:w="0" w:type="dxa"/>
              <w:left w:w="0" w:type="dxa"/>
              <w:bottom w:w="0" w:type="dxa"/>
              <w:right w:w="15" w:type="dxa"/>
            </w:tcMar>
            <w:vAlign w:val="bottom"/>
          </w:tcPr>
          <w:p w14:paraId="633F3452" w14:textId="77777777" w:rsidR="00B556BD" w:rsidRDefault="00B556BD">
            <w:pPr>
              <w:keepNext/>
              <w:spacing w:before="43" w:after="20" w:line="310" w:lineRule="auto"/>
              <w:jc w:val="right"/>
            </w:pPr>
          </w:p>
        </w:tc>
        <w:tc>
          <w:tcPr>
            <w:tcW w:w="1515" w:type="dxa"/>
            <w:tcBorders>
              <w:top w:val="nil"/>
              <w:left w:val="nil"/>
              <w:bottom w:val="nil"/>
              <w:right w:val="nil"/>
            </w:tcBorders>
            <w:tcMar>
              <w:top w:w="0" w:type="dxa"/>
              <w:left w:w="0" w:type="dxa"/>
              <w:bottom w:w="0" w:type="dxa"/>
              <w:right w:w="15" w:type="dxa"/>
            </w:tcMar>
            <w:vAlign w:val="bottom"/>
          </w:tcPr>
          <w:p w14:paraId="0AC72AA0" w14:textId="77777777" w:rsidR="00B556BD" w:rsidRDefault="00B556BD">
            <w:pPr>
              <w:keepNext/>
              <w:spacing w:before="43" w:after="20" w:line="310" w:lineRule="auto"/>
              <w:jc w:val="right"/>
            </w:pPr>
          </w:p>
        </w:tc>
      </w:tr>
      <w:tr w:rsidR="00B556BD" w14:paraId="2EB9CF93"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3D4D9239" w14:textId="77777777" w:rsidR="00B556BD" w:rsidRDefault="00516054">
            <w:pPr>
              <w:keepNext/>
              <w:spacing w:before="43" w:after="20"/>
            </w:pPr>
            <w:r>
              <w:rPr>
                <w:rFonts w:ascii="Infra" w:eastAsia="Infra" w:hAnsi="Infra" w:cs="Infra"/>
                <w:color w:val="636666"/>
                <w:sz w:val="17"/>
              </w:rPr>
              <w:t>Accrued investment income and other debtors</w:t>
            </w:r>
          </w:p>
        </w:tc>
        <w:tc>
          <w:tcPr>
            <w:tcW w:w="1545" w:type="dxa"/>
            <w:tcBorders>
              <w:top w:val="nil"/>
              <w:left w:val="nil"/>
              <w:bottom w:val="nil"/>
              <w:right w:val="nil"/>
            </w:tcBorders>
            <w:tcMar>
              <w:top w:w="0" w:type="dxa"/>
              <w:left w:w="0" w:type="dxa"/>
              <w:bottom w:w="0" w:type="dxa"/>
              <w:right w:w="15" w:type="dxa"/>
            </w:tcMar>
            <w:vAlign w:val="bottom"/>
          </w:tcPr>
          <w:p w14:paraId="63EF786F" w14:textId="044864EB" w:rsidR="00B556BD" w:rsidRDefault="00516054">
            <w:pPr>
              <w:keepNext/>
              <w:tabs>
                <w:tab w:val="left" w:pos="987"/>
                <w:tab w:val="left" w:pos="1477"/>
              </w:tabs>
              <w:spacing w:before="43" w:after="20" w:line="310" w:lineRule="auto"/>
              <w:jc w:val="right"/>
            </w:pPr>
            <w:r>
              <w:rPr>
                <w:rFonts w:ascii="Infra" w:eastAsia="Infra" w:hAnsi="Infra" w:cs="Infra"/>
                <w:color w:val="626469"/>
                <w:sz w:val="17"/>
              </w:rPr>
              <w:t>2,647</w:t>
            </w:r>
          </w:p>
        </w:tc>
        <w:tc>
          <w:tcPr>
            <w:tcW w:w="1545" w:type="dxa"/>
            <w:tcBorders>
              <w:top w:val="nil"/>
              <w:left w:val="nil"/>
              <w:bottom w:val="nil"/>
              <w:right w:val="nil"/>
            </w:tcBorders>
            <w:tcMar>
              <w:top w:w="0" w:type="dxa"/>
              <w:left w:w="0" w:type="dxa"/>
              <w:bottom w:w="0" w:type="dxa"/>
              <w:right w:w="15" w:type="dxa"/>
            </w:tcMar>
            <w:vAlign w:val="bottom"/>
          </w:tcPr>
          <w:p w14:paraId="74EC3175" w14:textId="01BCCADD"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nil"/>
              <w:right w:val="nil"/>
            </w:tcBorders>
            <w:tcMar>
              <w:top w:w="0" w:type="dxa"/>
              <w:left w:w="0" w:type="dxa"/>
              <w:bottom w:w="0" w:type="dxa"/>
              <w:right w:w="15" w:type="dxa"/>
            </w:tcMar>
            <w:vAlign w:val="bottom"/>
          </w:tcPr>
          <w:p w14:paraId="24324E5E" w14:textId="3BB03756" w:rsidR="00B556BD" w:rsidRDefault="00516054">
            <w:pPr>
              <w:keepNext/>
              <w:tabs>
                <w:tab w:val="left" w:pos="1139"/>
                <w:tab w:val="left" w:pos="1477"/>
              </w:tabs>
              <w:spacing w:before="43" w:after="20" w:line="310" w:lineRule="auto"/>
              <w:jc w:val="right"/>
            </w:pPr>
            <w:r>
              <w:rPr>
                <w:rFonts w:ascii="Infra" w:eastAsia="Infra" w:hAnsi="Infra" w:cs="Infra"/>
                <w:color w:val="626469"/>
                <w:sz w:val="17"/>
              </w:rPr>
              <w:t>186</w:t>
            </w:r>
          </w:p>
        </w:tc>
        <w:tc>
          <w:tcPr>
            <w:tcW w:w="1515" w:type="dxa"/>
            <w:tcBorders>
              <w:top w:val="nil"/>
              <w:left w:val="nil"/>
              <w:bottom w:val="nil"/>
              <w:right w:val="nil"/>
            </w:tcBorders>
            <w:tcMar>
              <w:top w:w="0" w:type="dxa"/>
              <w:left w:w="0" w:type="dxa"/>
              <w:bottom w:w="0" w:type="dxa"/>
              <w:right w:w="15" w:type="dxa"/>
            </w:tcMar>
            <w:vAlign w:val="bottom"/>
          </w:tcPr>
          <w:p w14:paraId="38F51F2D" w14:textId="411AF595" w:rsidR="00B556BD" w:rsidRDefault="00516054">
            <w:pPr>
              <w:keepNext/>
              <w:tabs>
                <w:tab w:val="left" w:pos="952"/>
                <w:tab w:val="left" w:pos="1447"/>
              </w:tabs>
              <w:spacing w:before="43" w:after="20" w:line="310" w:lineRule="auto"/>
              <w:jc w:val="right"/>
            </w:pPr>
            <w:r>
              <w:rPr>
                <w:rFonts w:ascii="Infra" w:eastAsia="Infra" w:hAnsi="Infra" w:cs="Infra"/>
                <w:color w:val="626469"/>
                <w:sz w:val="17"/>
              </w:rPr>
              <w:t>2,833</w:t>
            </w:r>
          </w:p>
        </w:tc>
      </w:tr>
      <w:tr w:rsidR="00B556BD" w14:paraId="46B681E2" w14:textId="77777777" w:rsidTr="0048198C">
        <w:trPr>
          <w:cantSplit/>
        </w:trPr>
        <w:tc>
          <w:tcPr>
            <w:tcW w:w="4695" w:type="dxa"/>
            <w:tcBorders>
              <w:top w:val="nil"/>
              <w:left w:val="nil"/>
              <w:bottom w:val="nil"/>
              <w:right w:val="nil"/>
            </w:tcBorders>
            <w:tcMar>
              <w:top w:w="0" w:type="dxa"/>
              <w:left w:w="53" w:type="dxa"/>
              <w:bottom w:w="0" w:type="dxa"/>
              <w:right w:w="53" w:type="dxa"/>
            </w:tcMar>
            <w:vAlign w:val="bottom"/>
          </w:tcPr>
          <w:p w14:paraId="295D0628" w14:textId="77777777" w:rsidR="00B556BD" w:rsidRDefault="00516054">
            <w:pPr>
              <w:keepNext/>
              <w:spacing w:before="43" w:after="20"/>
            </w:pPr>
            <w:r>
              <w:rPr>
                <w:rFonts w:ascii="Infra" w:eastAsia="Infra" w:hAnsi="Infra" w:cs="Infra"/>
                <w:color w:val="636666"/>
                <w:sz w:val="17"/>
              </w:rPr>
              <w:t>Unallocated surplus of the With-Profits Fund</w:t>
            </w:r>
          </w:p>
        </w:tc>
        <w:tc>
          <w:tcPr>
            <w:tcW w:w="1545" w:type="dxa"/>
            <w:tcBorders>
              <w:top w:val="nil"/>
              <w:left w:val="nil"/>
              <w:bottom w:val="nil"/>
              <w:right w:val="nil"/>
            </w:tcBorders>
            <w:tcMar>
              <w:top w:w="0" w:type="dxa"/>
              <w:left w:w="0" w:type="dxa"/>
              <w:bottom w:w="0" w:type="dxa"/>
              <w:right w:w="15" w:type="dxa"/>
            </w:tcMar>
            <w:vAlign w:val="bottom"/>
          </w:tcPr>
          <w:p w14:paraId="70C1F882" w14:textId="424C26E0" w:rsidR="00B556BD" w:rsidRDefault="00516054">
            <w:pPr>
              <w:keepNext/>
              <w:tabs>
                <w:tab w:val="left" w:pos="836"/>
              </w:tabs>
              <w:spacing w:before="43" w:after="20" w:line="310" w:lineRule="auto"/>
              <w:jc w:val="right"/>
            </w:pPr>
            <w:r>
              <w:rPr>
                <w:rFonts w:ascii="Infra" w:eastAsia="Infra" w:hAnsi="Infra" w:cs="Infra"/>
                <w:color w:val="626469"/>
                <w:sz w:val="17"/>
              </w:rPr>
              <w:t>(16,723)</w:t>
            </w:r>
          </w:p>
        </w:tc>
        <w:tc>
          <w:tcPr>
            <w:tcW w:w="1545" w:type="dxa"/>
            <w:tcBorders>
              <w:top w:val="nil"/>
              <w:left w:val="nil"/>
              <w:bottom w:val="nil"/>
              <w:right w:val="nil"/>
            </w:tcBorders>
            <w:tcMar>
              <w:top w:w="0" w:type="dxa"/>
              <w:left w:w="0" w:type="dxa"/>
              <w:bottom w:w="0" w:type="dxa"/>
              <w:right w:w="15" w:type="dxa"/>
            </w:tcMar>
            <w:vAlign w:val="bottom"/>
          </w:tcPr>
          <w:p w14:paraId="5C67741C" w14:textId="7FA5D966" w:rsidR="00B556BD" w:rsidRDefault="00516054">
            <w:pPr>
              <w:keepNext/>
              <w:tabs>
                <w:tab w:val="left" w:pos="913"/>
                <w:tab w:val="left" w:pos="1477"/>
              </w:tabs>
              <w:spacing w:before="43" w:after="20" w:line="310" w:lineRule="auto"/>
              <w:jc w:val="right"/>
            </w:pPr>
            <w:r>
              <w:rPr>
                <w:rFonts w:ascii="Infra" w:eastAsia="Infra" w:hAnsi="Infra" w:cs="Infra"/>
                <w:color w:val="626469"/>
                <w:sz w:val="17"/>
              </w:rPr>
              <w:t>16,723</w:t>
            </w:r>
          </w:p>
        </w:tc>
        <w:tc>
          <w:tcPr>
            <w:tcW w:w="1545" w:type="dxa"/>
            <w:tcBorders>
              <w:top w:val="nil"/>
              <w:left w:val="nil"/>
              <w:bottom w:val="nil"/>
              <w:right w:val="nil"/>
            </w:tcBorders>
            <w:tcMar>
              <w:top w:w="0" w:type="dxa"/>
              <w:left w:w="0" w:type="dxa"/>
              <w:bottom w:w="0" w:type="dxa"/>
              <w:right w:w="15" w:type="dxa"/>
            </w:tcMar>
            <w:vAlign w:val="bottom"/>
          </w:tcPr>
          <w:p w14:paraId="07DE2AC5" w14:textId="36947343"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15" w:type="dxa"/>
            <w:tcBorders>
              <w:top w:val="nil"/>
              <w:left w:val="nil"/>
              <w:bottom w:val="nil"/>
              <w:right w:val="nil"/>
            </w:tcBorders>
            <w:tcMar>
              <w:top w:w="0" w:type="dxa"/>
              <w:left w:w="0" w:type="dxa"/>
              <w:bottom w:w="0" w:type="dxa"/>
              <w:right w:w="15" w:type="dxa"/>
            </w:tcMar>
            <w:vAlign w:val="bottom"/>
          </w:tcPr>
          <w:p w14:paraId="711B7DD0" w14:textId="1716C7E1" w:rsidR="00B556BD" w:rsidRDefault="00516054">
            <w:pPr>
              <w:keepNext/>
              <w:tabs>
                <w:tab w:val="left" w:pos="1226"/>
                <w:tab w:val="left" w:pos="1447"/>
              </w:tabs>
              <w:spacing w:before="43" w:after="20" w:line="310" w:lineRule="auto"/>
              <w:jc w:val="right"/>
            </w:pPr>
            <w:r>
              <w:rPr>
                <w:rFonts w:ascii="Infra" w:eastAsia="Infra" w:hAnsi="Infra" w:cs="Infra"/>
                <w:color w:val="626469"/>
                <w:sz w:val="17"/>
              </w:rPr>
              <w:t>—</w:t>
            </w:r>
          </w:p>
        </w:tc>
      </w:tr>
      <w:tr w:rsidR="00B556BD" w14:paraId="749A5542" w14:textId="77777777" w:rsidTr="0048198C">
        <w:trPr>
          <w:cantSplit/>
        </w:trPr>
        <w:tc>
          <w:tcPr>
            <w:tcW w:w="4695" w:type="dxa"/>
            <w:tcBorders>
              <w:top w:val="nil"/>
              <w:left w:val="nil"/>
              <w:bottom w:val="single" w:sz="8" w:space="0" w:color="E56A54"/>
              <w:right w:val="nil"/>
            </w:tcBorders>
            <w:tcMar>
              <w:top w:w="0" w:type="dxa"/>
              <w:left w:w="53" w:type="dxa"/>
              <w:bottom w:w="0" w:type="dxa"/>
              <w:right w:w="53" w:type="dxa"/>
            </w:tcMar>
            <w:vAlign w:val="bottom"/>
          </w:tcPr>
          <w:p w14:paraId="62A1958A" w14:textId="77777777" w:rsidR="00B556BD" w:rsidRDefault="00516054">
            <w:pPr>
              <w:keepNext/>
              <w:spacing w:before="43" w:after="20"/>
            </w:pPr>
            <w:r>
              <w:rPr>
                <w:rFonts w:ascii="Infra" w:eastAsia="Infra" w:hAnsi="Infra" w:cs="Infra"/>
                <w:color w:val="636666"/>
                <w:sz w:val="17"/>
              </w:rPr>
              <w:t>Other</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6BF2B230" w14:textId="4BA69660" w:rsidR="00B556BD" w:rsidRDefault="00516054">
            <w:pPr>
              <w:keepNext/>
              <w:tabs>
                <w:tab w:val="left" w:pos="891"/>
                <w:tab w:val="left" w:pos="1477"/>
              </w:tabs>
              <w:spacing w:before="43" w:after="20" w:line="310" w:lineRule="auto"/>
              <w:jc w:val="right"/>
            </w:pPr>
            <w:r>
              <w:rPr>
                <w:rFonts w:ascii="Infra" w:eastAsia="Infra" w:hAnsi="Infra" w:cs="Infra"/>
                <w:color w:val="626469"/>
                <w:sz w:val="17"/>
              </w:rPr>
              <w:t>10,073</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58AABA38" w14:textId="497F272C" w:rsidR="00B556BD" w:rsidRDefault="00516054">
            <w:pPr>
              <w:keepNext/>
              <w:tabs>
                <w:tab w:val="left" w:pos="1256"/>
                <w:tab w:val="left" w:pos="1477"/>
              </w:tabs>
              <w:spacing w:before="43" w:after="20" w:line="310" w:lineRule="auto"/>
              <w:jc w:val="right"/>
            </w:pPr>
            <w:r>
              <w:rPr>
                <w:rFonts w:ascii="Infra" w:eastAsia="Infra" w:hAnsi="Infra" w:cs="Infra"/>
                <w:color w:val="626469"/>
                <w:sz w:val="17"/>
              </w:rPr>
              <w:t>—</w:t>
            </w:r>
          </w:p>
        </w:tc>
        <w:tc>
          <w:tcPr>
            <w:tcW w:w="1545" w:type="dxa"/>
            <w:tcBorders>
              <w:top w:val="nil"/>
              <w:left w:val="nil"/>
              <w:bottom w:val="single" w:sz="8" w:space="0" w:color="E56A54"/>
              <w:right w:val="nil"/>
            </w:tcBorders>
            <w:tcMar>
              <w:top w:w="0" w:type="dxa"/>
              <w:left w:w="0" w:type="dxa"/>
              <w:bottom w:w="0" w:type="dxa"/>
              <w:right w:w="15" w:type="dxa"/>
            </w:tcMar>
            <w:vAlign w:val="bottom"/>
          </w:tcPr>
          <w:p w14:paraId="28B6EE02" w14:textId="02441516" w:rsidR="00B556BD" w:rsidRDefault="00516054">
            <w:pPr>
              <w:keepNext/>
              <w:tabs>
                <w:tab w:val="left" w:pos="1122"/>
                <w:tab w:val="left" w:pos="1477"/>
              </w:tabs>
              <w:spacing w:before="43" w:after="20" w:line="310" w:lineRule="auto"/>
              <w:jc w:val="right"/>
            </w:pPr>
            <w:r>
              <w:rPr>
                <w:rFonts w:ascii="Infra" w:eastAsia="Infra" w:hAnsi="Infra" w:cs="Infra"/>
                <w:color w:val="626469"/>
                <w:sz w:val="17"/>
              </w:rPr>
              <w:t>266</w:t>
            </w:r>
          </w:p>
        </w:tc>
        <w:tc>
          <w:tcPr>
            <w:tcW w:w="1515" w:type="dxa"/>
            <w:tcBorders>
              <w:top w:val="nil"/>
              <w:left w:val="nil"/>
              <w:bottom w:val="single" w:sz="8" w:space="0" w:color="E56A54"/>
              <w:right w:val="nil"/>
            </w:tcBorders>
            <w:tcMar>
              <w:top w:w="0" w:type="dxa"/>
              <w:left w:w="0" w:type="dxa"/>
              <w:bottom w:w="0" w:type="dxa"/>
              <w:right w:w="15" w:type="dxa"/>
            </w:tcMar>
            <w:vAlign w:val="bottom"/>
          </w:tcPr>
          <w:p w14:paraId="0CD57947" w14:textId="0595AF15" w:rsidR="00B556BD" w:rsidRDefault="00516054">
            <w:pPr>
              <w:keepNext/>
              <w:tabs>
                <w:tab w:val="left" w:pos="904"/>
                <w:tab w:val="left" w:pos="1447"/>
              </w:tabs>
              <w:spacing w:before="43" w:after="20" w:line="310" w:lineRule="auto"/>
              <w:jc w:val="right"/>
            </w:pPr>
            <w:r>
              <w:rPr>
                <w:rFonts w:ascii="Infra" w:eastAsia="Infra" w:hAnsi="Infra" w:cs="Infra"/>
                <w:color w:val="626469"/>
                <w:sz w:val="17"/>
              </w:rPr>
              <w:t>10,114</w:t>
            </w:r>
          </w:p>
        </w:tc>
      </w:tr>
      <w:tr w:rsidR="00B556BD" w14:paraId="47B14C42" w14:textId="77777777" w:rsidTr="0048198C">
        <w:trPr>
          <w:cantSplit/>
        </w:trPr>
        <w:tc>
          <w:tcPr>
            <w:tcW w:w="469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5FC5B538" w14:textId="77777777" w:rsidR="00B556BD" w:rsidRDefault="00516054">
            <w:pPr>
              <w:spacing w:before="23" w:after="20"/>
            </w:pPr>
            <w:r>
              <w:rPr>
                <w:rFonts w:ascii="Infra" w:eastAsia="Infra" w:hAnsi="Infra" w:cs="Infra"/>
                <w:b/>
                <w:color w:val="636666"/>
                <w:sz w:val="17"/>
              </w:rPr>
              <w:t>Equity attributable to equity holders</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EC60314" w14:textId="4048D76B" w:rsidR="00B556BD" w:rsidRDefault="00516054">
            <w:pPr>
              <w:tabs>
                <w:tab w:val="left" w:pos="978"/>
                <w:tab w:val="left" w:pos="1477"/>
              </w:tabs>
              <w:spacing w:before="23" w:after="20" w:line="310" w:lineRule="auto"/>
              <w:jc w:val="right"/>
            </w:pPr>
            <w:r>
              <w:rPr>
                <w:rFonts w:ascii="Infra" w:eastAsia="Infra" w:hAnsi="Infra" w:cs="Infra"/>
                <w:color w:val="626469"/>
                <w:sz w:val="17"/>
              </w:rPr>
              <w:t>5,345</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D70F905" w14:textId="6790FB9D" w:rsidR="00B556BD" w:rsidRDefault="00516054">
            <w:pPr>
              <w:tabs>
                <w:tab w:val="left" w:pos="1256"/>
                <w:tab w:val="left" w:pos="1477"/>
              </w:tabs>
              <w:spacing w:before="23" w:after="20" w:line="310" w:lineRule="auto"/>
              <w:jc w:val="right"/>
            </w:pPr>
            <w:r>
              <w:rPr>
                <w:rFonts w:ascii="Infra" w:eastAsia="Infra" w:hAnsi="Infra" w:cs="Infra"/>
                <w:color w:val="626469"/>
                <w:sz w:val="17"/>
              </w:rPr>
              <w:t>—</w:t>
            </w:r>
          </w:p>
        </w:tc>
        <w:tc>
          <w:tcPr>
            <w:tcW w:w="15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20E1E18" w14:textId="00C2E845" w:rsidR="00B556BD" w:rsidRDefault="00516054">
            <w:pPr>
              <w:tabs>
                <w:tab w:val="left" w:pos="1018"/>
                <w:tab w:val="left" w:pos="1477"/>
              </w:tabs>
              <w:spacing w:before="23" w:after="20" w:line="310" w:lineRule="auto"/>
              <w:jc w:val="right"/>
            </w:pPr>
            <w:r>
              <w:rPr>
                <w:rFonts w:ascii="Infra" w:eastAsia="Infra" w:hAnsi="Infra" w:cs="Infra"/>
                <w:color w:val="626469"/>
                <w:sz w:val="17"/>
              </w:rPr>
              <w:t>1,919</w:t>
            </w:r>
          </w:p>
        </w:tc>
        <w:tc>
          <w:tcPr>
            <w:tcW w:w="151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2A53A0F" w14:textId="7412F2C1" w:rsidR="00B556BD" w:rsidRDefault="00516054">
            <w:pPr>
              <w:tabs>
                <w:tab w:val="left" w:pos="946"/>
                <w:tab w:val="left" w:pos="1447"/>
              </w:tabs>
              <w:spacing w:before="23" w:after="20" w:line="310" w:lineRule="auto"/>
              <w:jc w:val="right"/>
            </w:pPr>
            <w:r>
              <w:rPr>
                <w:rFonts w:ascii="Infra" w:eastAsia="Infra" w:hAnsi="Infra" w:cs="Infra"/>
                <w:color w:val="626469"/>
                <w:sz w:val="17"/>
              </w:rPr>
              <w:t>7,039</w:t>
            </w:r>
          </w:p>
        </w:tc>
      </w:tr>
    </w:tbl>
    <w:p w14:paraId="77C765A7" w14:textId="77777777" w:rsidR="00B556BD" w:rsidRDefault="00516054">
      <w:pPr>
        <w:spacing w:before="80" w:line="310" w:lineRule="auto"/>
        <w:rPr>
          <w:rFonts w:ascii="Infra" w:eastAsia="Infra" w:hAnsi="Infra" w:cs="Infra"/>
          <w:color w:val="E96852"/>
          <w:sz w:val="17"/>
        </w:rPr>
      </w:pPr>
      <w:r>
        <w:rPr>
          <w:rFonts w:ascii="Infra" w:eastAsia="Infra" w:hAnsi="Infra" w:cs="Infra"/>
          <w:color w:val="E96852"/>
          <w:sz w:val="17"/>
        </w:rPr>
        <w:t>Other accounting announcements adopted by the Group</w:t>
      </w:r>
    </w:p>
    <w:p w14:paraId="3793A42A" w14:textId="57D0DF83"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has also adopted the following standards, interpretations and amendments which became effective from 1 January 2023:</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E80B41" w14:paraId="6A75901A" w14:textId="77777777" w:rsidTr="00E80B41">
        <w:tc>
          <w:tcPr>
            <w:tcW w:w="288" w:type="dxa"/>
          </w:tcPr>
          <w:p w14:paraId="1D2119E4" w14:textId="2821C59D" w:rsidR="00E80B41" w:rsidRDefault="00E80B41">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19EB1446" w14:textId="44AF37D6" w:rsidR="00E80B41" w:rsidRDefault="00E80B41">
            <w:pPr>
              <w:spacing w:after="110" w:line="288" w:lineRule="auto"/>
              <w:rPr>
                <w:rFonts w:ascii="Infra" w:eastAsia="Infra" w:hAnsi="Infra" w:cs="Infra"/>
                <w:color w:val="626469"/>
                <w:sz w:val="17"/>
              </w:rPr>
            </w:pPr>
            <w:r>
              <w:rPr>
                <w:rFonts w:ascii="Infra" w:eastAsia="Infra" w:hAnsi="Infra" w:cs="Infra"/>
                <w:color w:val="626469"/>
                <w:sz w:val="17"/>
              </w:rPr>
              <w:t>Disclosure of Accounting Policies (Amendments to IAS 1), issued in March 2022</w:t>
            </w:r>
          </w:p>
        </w:tc>
      </w:tr>
      <w:tr w:rsidR="00E80B41" w14:paraId="163B7DBD" w14:textId="77777777" w:rsidTr="00E80B41">
        <w:tc>
          <w:tcPr>
            <w:tcW w:w="288" w:type="dxa"/>
          </w:tcPr>
          <w:p w14:paraId="3B262B02" w14:textId="32A6F1BA" w:rsidR="00E80B41" w:rsidRDefault="00E80B41">
            <w:pPr>
              <w:spacing w:after="110" w:line="288" w:lineRule="auto"/>
              <w:rPr>
                <w:rFonts w:ascii="Infra" w:eastAsia="Infra" w:hAnsi="Infra" w:cs="Infra"/>
                <w:color w:val="626469"/>
                <w:sz w:val="17"/>
              </w:rPr>
            </w:pPr>
            <w:r>
              <w:rPr>
                <w:rFonts w:ascii="Infra" w:eastAsia="Infra" w:hAnsi="Infra" w:cs="Infra"/>
                <w:color w:val="626469"/>
                <w:sz w:val="17"/>
              </w:rPr>
              <w:lastRenderedPageBreak/>
              <w:softHyphen/>
            </w:r>
          </w:p>
        </w:tc>
        <w:tc>
          <w:tcPr>
            <w:tcW w:w="10512" w:type="dxa"/>
          </w:tcPr>
          <w:p w14:paraId="424CC557" w14:textId="4026CAEF" w:rsidR="00E80B41" w:rsidRDefault="00E80B41">
            <w:pPr>
              <w:spacing w:after="110" w:line="288" w:lineRule="auto"/>
              <w:rPr>
                <w:rFonts w:ascii="Infra" w:eastAsia="Infra" w:hAnsi="Infra" w:cs="Infra"/>
                <w:color w:val="626469"/>
                <w:sz w:val="17"/>
              </w:rPr>
            </w:pPr>
            <w:r>
              <w:rPr>
                <w:rFonts w:ascii="Infra" w:eastAsia="Infra" w:hAnsi="Infra" w:cs="Infra"/>
                <w:color w:val="626469"/>
                <w:sz w:val="17"/>
              </w:rPr>
              <w:t>Definition of Accounting Estimates (Amendments to IAS 8), issued in March 2022</w:t>
            </w:r>
          </w:p>
        </w:tc>
      </w:tr>
      <w:tr w:rsidR="00E80B41" w14:paraId="233C6AF9" w14:textId="77777777" w:rsidTr="00E80B41">
        <w:tc>
          <w:tcPr>
            <w:tcW w:w="288" w:type="dxa"/>
          </w:tcPr>
          <w:p w14:paraId="03537B0E" w14:textId="4994304E" w:rsidR="00E80B41" w:rsidRDefault="00E80B41">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34A46ED3" w14:textId="010EE693" w:rsidR="00E80B41" w:rsidRDefault="00E80B41" w:rsidP="00E80B41">
            <w:pPr>
              <w:spacing w:after="55" w:line="288" w:lineRule="auto"/>
              <w:rPr>
                <w:rFonts w:ascii="Infra" w:eastAsia="Infra" w:hAnsi="Infra" w:cs="Infra"/>
                <w:color w:val="626469"/>
                <w:sz w:val="17"/>
              </w:rPr>
            </w:pPr>
            <w:r>
              <w:rPr>
                <w:rFonts w:ascii="Infra" w:eastAsia="Infra" w:hAnsi="Infra" w:cs="Infra"/>
                <w:color w:val="626469"/>
                <w:sz w:val="17"/>
              </w:rPr>
              <w:t>Deferred Tax related to Assets and Liabilities arising from a Single Transaction (Amendments to IAS 12), issued in August 2022</w:t>
            </w:r>
          </w:p>
        </w:tc>
      </w:tr>
      <w:tr w:rsidR="00E80B41" w14:paraId="59F616F7" w14:textId="77777777" w:rsidTr="00E80B41">
        <w:tc>
          <w:tcPr>
            <w:tcW w:w="288" w:type="dxa"/>
          </w:tcPr>
          <w:p w14:paraId="5FE0A686" w14:textId="550E01F7" w:rsidR="00E80B41" w:rsidRDefault="00E80B41">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48615B3D" w14:textId="0ECE7B8F" w:rsidR="00E80B41" w:rsidRDefault="00E80B41">
            <w:pPr>
              <w:spacing w:after="110" w:line="288" w:lineRule="auto"/>
              <w:rPr>
                <w:rFonts w:ascii="Infra" w:eastAsia="Infra" w:hAnsi="Infra" w:cs="Infra"/>
                <w:color w:val="626469"/>
                <w:sz w:val="17"/>
              </w:rPr>
            </w:pPr>
            <w:r>
              <w:rPr>
                <w:rFonts w:ascii="Infra" w:eastAsia="Infra" w:hAnsi="Infra" w:cs="Infra"/>
                <w:color w:val="626469"/>
                <w:sz w:val="17"/>
              </w:rPr>
              <w:t>International Tax Reform - Pillar Two Model Rules (Amendments to IAS 12), issued in May 2023</w:t>
            </w:r>
          </w:p>
        </w:tc>
      </w:tr>
    </w:tbl>
    <w:p w14:paraId="730AE2B5" w14:textId="649900F7" w:rsidR="00B556BD" w:rsidRDefault="00B556BD" w:rsidP="00E80B41">
      <w:pPr>
        <w:spacing w:after="55" w:line="288" w:lineRule="auto"/>
        <w:rPr>
          <w:rFonts w:ascii="Infra" w:eastAsia="Infra" w:hAnsi="Infra" w:cs="Infra"/>
          <w:color w:val="626469"/>
          <w:sz w:val="17"/>
        </w:rPr>
      </w:pPr>
    </w:p>
    <w:p w14:paraId="360AC90E" w14:textId="12C4D016"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above interpretations and amendments to standards are not considered to have a material effect on these</w:t>
      </w:r>
      <w:r w:rsidR="00E779B5">
        <w:rPr>
          <w:rFonts w:ascii="Infra" w:eastAsia="Infra" w:hAnsi="Infra" w:cs="Infra"/>
          <w:color w:val="626469"/>
          <w:sz w:val="17"/>
        </w:rPr>
        <w:t xml:space="preserve"> condensed consolidated</w:t>
      </w:r>
      <w:r>
        <w:rPr>
          <w:rFonts w:ascii="Infra" w:eastAsia="Infra" w:hAnsi="Infra" w:cs="Infra"/>
          <w:color w:val="626469"/>
          <w:sz w:val="17"/>
        </w:rPr>
        <w:t xml:space="preserve"> interim financial statements. The Group has not early adopted any other standard, interpretation or amendment that has been issued but is not yet effective.</w:t>
      </w:r>
    </w:p>
    <w:p w14:paraId="56CFFC0C" w14:textId="15C03828"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 xml:space="preserve">1.4 </w:t>
      </w:r>
      <w:r w:rsidR="00A40BC1">
        <w:rPr>
          <w:rFonts w:ascii="Infra" w:eastAsia="Infra" w:hAnsi="Infra" w:cs="Infra"/>
          <w:b/>
          <w:color w:val="025056"/>
          <w:sz w:val="17"/>
        </w:rPr>
        <w:t xml:space="preserve">Material </w:t>
      </w:r>
      <w:r>
        <w:rPr>
          <w:rFonts w:ascii="Infra" w:eastAsia="Infra" w:hAnsi="Infra" w:cs="Infra"/>
          <w:b/>
          <w:color w:val="025056"/>
          <w:sz w:val="17"/>
        </w:rPr>
        <w:t>accounting policies</w:t>
      </w:r>
    </w:p>
    <w:p w14:paraId="040529A9" w14:textId="7899887F"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accounting policies applied in the condensed consolidated financial </w:t>
      </w:r>
      <w:r w:rsidR="00BF7D0B">
        <w:rPr>
          <w:rFonts w:ascii="Infra" w:eastAsia="Infra" w:hAnsi="Infra" w:cs="Infra"/>
          <w:color w:val="626469"/>
          <w:sz w:val="17"/>
        </w:rPr>
        <w:t>statements</w:t>
      </w:r>
      <w:r>
        <w:rPr>
          <w:rFonts w:ascii="Infra" w:eastAsia="Infra" w:hAnsi="Infra" w:cs="Infra"/>
          <w:color w:val="626469"/>
          <w:sz w:val="17"/>
        </w:rPr>
        <w:t xml:space="preserve"> and the judgements made by management in applying them are consistent with those set out in the 2022 consolidated financial statements, except for changes in relation to the adoption of IFRS 17 and IFRS 9 as set out above. The updated accounting policies for Insurance contracts and Financial instruments are set out below.</w:t>
      </w:r>
    </w:p>
    <w:p w14:paraId="551BEEF1"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1.4.1 Insurance Contracts</w:t>
      </w:r>
    </w:p>
    <w:p w14:paraId="2BAA7662"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(i) Contracts within the scope of IFRS 17</w:t>
      </w:r>
    </w:p>
    <w:p w14:paraId="458C577B" w14:textId="2C4C3BE4"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An entity must apply IFRS 17 to determine the requirements for recognition, measurement, presentation and disclosure of: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9343F9" w14:paraId="3E383617" w14:textId="77777777" w:rsidTr="00347861">
        <w:tc>
          <w:tcPr>
            <w:tcW w:w="288" w:type="dxa"/>
          </w:tcPr>
          <w:p w14:paraId="2FE7C6C6" w14:textId="0EA4BB4E" w:rsidR="009343F9" w:rsidRDefault="00347861">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69C1787D" w14:textId="21B48C59" w:rsidR="009343F9" w:rsidRDefault="00347861" w:rsidP="00347861">
            <w:pPr>
              <w:spacing w:after="55" w:line="288" w:lineRule="auto"/>
              <w:rPr>
                <w:rFonts w:ascii="Infra" w:eastAsia="Infra" w:hAnsi="Infra" w:cs="Infra"/>
                <w:color w:val="626469"/>
                <w:sz w:val="17"/>
              </w:rPr>
            </w:pPr>
            <w:r>
              <w:rPr>
                <w:rFonts w:ascii="Infra" w:eastAsia="Infra" w:hAnsi="Infra" w:cs="Infra"/>
                <w:color w:val="626469"/>
                <w:sz w:val="17"/>
              </w:rPr>
              <w:t xml:space="preserve">Insurance contracts (including reinsurance contracts issued); </w:t>
            </w:r>
          </w:p>
        </w:tc>
      </w:tr>
      <w:tr w:rsidR="009343F9" w14:paraId="418D15C7" w14:textId="77777777" w:rsidTr="00347861">
        <w:tc>
          <w:tcPr>
            <w:tcW w:w="288" w:type="dxa"/>
          </w:tcPr>
          <w:p w14:paraId="0D7FF2AA" w14:textId="60B268FD" w:rsidR="009343F9" w:rsidRDefault="00347861">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008D233A" w14:textId="44973C21" w:rsidR="009343F9" w:rsidRDefault="00347861" w:rsidP="00347861">
            <w:pPr>
              <w:spacing w:after="55" w:line="288" w:lineRule="auto"/>
              <w:rPr>
                <w:rFonts w:ascii="Infra" w:eastAsia="Infra" w:hAnsi="Infra" w:cs="Infra"/>
                <w:color w:val="626469"/>
                <w:sz w:val="17"/>
              </w:rPr>
            </w:pPr>
            <w:r>
              <w:rPr>
                <w:rFonts w:ascii="Infra" w:eastAsia="Infra" w:hAnsi="Infra" w:cs="Infra"/>
                <w:color w:val="626469"/>
                <w:sz w:val="17"/>
              </w:rPr>
              <w:t>Reinsurance contracts held; and</w:t>
            </w:r>
          </w:p>
        </w:tc>
      </w:tr>
      <w:tr w:rsidR="009343F9" w14:paraId="239BD1F0" w14:textId="77777777" w:rsidTr="00347861">
        <w:tc>
          <w:tcPr>
            <w:tcW w:w="288" w:type="dxa"/>
          </w:tcPr>
          <w:p w14:paraId="5C89457D" w14:textId="3772A0F4" w:rsidR="009343F9" w:rsidRDefault="00347861">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193BBBAE" w14:textId="475A991B" w:rsidR="009343F9" w:rsidRDefault="00347861" w:rsidP="00347861">
            <w:pPr>
              <w:spacing w:after="55" w:line="288" w:lineRule="auto"/>
              <w:rPr>
                <w:rFonts w:ascii="Infra" w:eastAsia="Infra" w:hAnsi="Infra" w:cs="Infra"/>
                <w:color w:val="626469"/>
                <w:sz w:val="17"/>
              </w:rPr>
            </w:pPr>
            <w:r>
              <w:rPr>
                <w:rFonts w:ascii="Infra" w:eastAsia="Infra" w:hAnsi="Infra" w:cs="Infra"/>
                <w:color w:val="626469"/>
                <w:sz w:val="17"/>
              </w:rPr>
              <w:t>Investment contracts with discretionary participation features (DPF) issued, provided the entity also issues insurance contracts.</w:t>
            </w:r>
          </w:p>
        </w:tc>
      </w:tr>
    </w:tbl>
    <w:p w14:paraId="2060075C"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IFRS 17 defines insurance contracts as contracts under which one party (the issuer) accepts significant insurance risk from another party (the policyholder) by agreeing to compensate the policyholder if a specified uncertain future event (the insured event) adversely affects the policyholder.</w:t>
      </w:r>
    </w:p>
    <w:p w14:paraId="1F07098C"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Reinsurance contracts are insurance contracts issued by one entity (the reinsurer) to compensate another entity for claims arising from one or more insurance contracts issued by that other entity (underlying contracts).</w:t>
      </w:r>
    </w:p>
    <w:p w14:paraId="6C06116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judges that a contract transfers significant insurance risk if there is at least one scenario where the amounts that could be payable under the contract represent 10% or more than the amounts payable if the insured event does not occur.</w:t>
      </w:r>
    </w:p>
    <w:p w14:paraId="3FD5A80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In addition to accepting insurance risk from the insurance contracts issued the Group is exposed to financial risk from the insurance and investment contracts it issues and reinsurance contracts it holds. </w:t>
      </w:r>
    </w:p>
    <w:p w14:paraId="029CF7A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Group’s reinsurance contracts are predominantly contracts held under which risks are transferred to an external third-party. The Group has one reinsurance contract under which it accepts risks from with-profits contracts issued by another insurer. </w:t>
      </w:r>
    </w:p>
    <w:p w14:paraId="5AD4AD75"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Insurance contracts may be issued and reinsurance contracts may be initiated by the Group, or they may be acquired in a business combination or in a transfer of contracts that do not form a business. All references in these accounting policies to ‘insurance contracts’ and ‘reinsurance contracts’ include contracts issued, initiated or acquired by the Group, unless otherwise stated. </w:t>
      </w:r>
    </w:p>
    <w:p w14:paraId="2C0F56C5"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Investment contracts with DPF have the legal form of insurance contracts but do not transfer significant insurance risk and so are classified as financial instruments. Nevertheless such contracts fall within the scope of IFRS 17.</w:t>
      </w:r>
    </w:p>
    <w:p w14:paraId="6380984F" w14:textId="38807D1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An investment contract with </w:t>
      </w:r>
      <w:r w:rsidR="008A16E4">
        <w:rPr>
          <w:rFonts w:ascii="Infra" w:eastAsia="Infra" w:hAnsi="Infra" w:cs="Infra"/>
          <w:color w:val="626469"/>
          <w:sz w:val="17"/>
        </w:rPr>
        <w:t>DPF</w:t>
      </w:r>
      <w:r>
        <w:rPr>
          <w:rFonts w:ascii="Infra" w:eastAsia="Infra" w:hAnsi="Infra" w:cs="Infra"/>
          <w:color w:val="626469"/>
          <w:sz w:val="17"/>
        </w:rPr>
        <w:t xml:space="preserve"> is a financial instrument that provides a particular investor with the contractual right to receive, as a supplement to an amount not subject to the discretion of the issuer, additional amounts: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288"/>
        <w:gridCol w:w="10044"/>
      </w:tblGrid>
      <w:tr w:rsidR="009343F9" w14:paraId="0FF51DE2" w14:textId="77777777" w:rsidTr="00845838">
        <w:tc>
          <w:tcPr>
            <w:tcW w:w="288" w:type="dxa"/>
          </w:tcPr>
          <w:p w14:paraId="394241D3" w14:textId="321CEB80" w:rsidR="009343F9" w:rsidRDefault="009343F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gridSpan w:val="2"/>
          </w:tcPr>
          <w:p w14:paraId="712ABF2D" w14:textId="712AE6D4" w:rsidR="009343F9" w:rsidRDefault="009343F9" w:rsidP="009343F9">
            <w:pPr>
              <w:spacing w:after="55" w:line="288" w:lineRule="auto"/>
              <w:rPr>
                <w:rFonts w:ascii="Infra" w:eastAsia="Infra" w:hAnsi="Infra" w:cs="Infra"/>
                <w:color w:val="626469"/>
                <w:sz w:val="17"/>
              </w:rPr>
            </w:pPr>
            <w:r>
              <w:rPr>
                <w:rFonts w:ascii="Infra" w:eastAsia="Infra" w:hAnsi="Infra" w:cs="Infra"/>
                <w:color w:val="626469"/>
                <w:sz w:val="17"/>
              </w:rPr>
              <w:t xml:space="preserve">that are expected to be a significant portion of the total contractual benefits;  </w:t>
            </w:r>
          </w:p>
        </w:tc>
      </w:tr>
      <w:tr w:rsidR="009343F9" w14:paraId="39E3D523" w14:textId="77777777" w:rsidTr="000638E0">
        <w:tc>
          <w:tcPr>
            <w:tcW w:w="288" w:type="dxa"/>
          </w:tcPr>
          <w:p w14:paraId="49881662" w14:textId="1A8358E1" w:rsidR="009343F9" w:rsidRDefault="009343F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gridSpan w:val="2"/>
          </w:tcPr>
          <w:p w14:paraId="26558534" w14:textId="6C5339C4" w:rsidR="009343F9" w:rsidRDefault="009343F9" w:rsidP="009343F9">
            <w:pPr>
              <w:spacing w:after="55" w:line="288" w:lineRule="auto"/>
              <w:rPr>
                <w:rFonts w:ascii="Infra" w:eastAsia="Infra" w:hAnsi="Infra" w:cs="Infra"/>
                <w:color w:val="626469"/>
                <w:sz w:val="17"/>
              </w:rPr>
            </w:pPr>
            <w:r>
              <w:rPr>
                <w:rFonts w:ascii="Infra" w:eastAsia="Infra" w:hAnsi="Infra" w:cs="Infra"/>
                <w:color w:val="626469"/>
                <w:sz w:val="17"/>
              </w:rPr>
              <w:t>the timing or amount of which are contractually at the discretion of the issuer; and</w:t>
            </w:r>
          </w:p>
        </w:tc>
      </w:tr>
      <w:tr w:rsidR="009343F9" w14:paraId="74E5F397" w14:textId="77777777" w:rsidTr="00943865">
        <w:tc>
          <w:tcPr>
            <w:tcW w:w="288" w:type="dxa"/>
          </w:tcPr>
          <w:p w14:paraId="747470DC" w14:textId="3BF57F3D" w:rsidR="009343F9" w:rsidRDefault="009343F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gridSpan w:val="2"/>
          </w:tcPr>
          <w:p w14:paraId="420FD833" w14:textId="2508043F" w:rsidR="009343F9" w:rsidRDefault="009343F9" w:rsidP="009343F9">
            <w:pPr>
              <w:spacing w:after="55" w:line="288" w:lineRule="auto"/>
              <w:rPr>
                <w:rFonts w:ascii="Infra" w:eastAsia="Infra" w:hAnsi="Infra" w:cs="Infra"/>
                <w:color w:val="626469"/>
                <w:sz w:val="17"/>
              </w:rPr>
            </w:pPr>
            <w:r>
              <w:rPr>
                <w:rFonts w:ascii="Infra" w:eastAsia="Infra" w:hAnsi="Infra" w:cs="Infra"/>
                <w:color w:val="626469"/>
                <w:sz w:val="17"/>
              </w:rPr>
              <w:t>that are contractually based on:</w:t>
            </w:r>
          </w:p>
        </w:tc>
      </w:tr>
      <w:tr w:rsidR="009343F9" w14:paraId="59F98CAD" w14:textId="77777777" w:rsidTr="009343F9">
        <w:tc>
          <w:tcPr>
            <w:tcW w:w="288" w:type="dxa"/>
          </w:tcPr>
          <w:p w14:paraId="34BEEA9B" w14:textId="77777777" w:rsidR="009343F9" w:rsidRDefault="009343F9">
            <w:pPr>
              <w:spacing w:after="110" w:line="288" w:lineRule="auto"/>
              <w:rPr>
                <w:rFonts w:ascii="Infra" w:eastAsia="Infra" w:hAnsi="Infra" w:cs="Infra"/>
                <w:color w:val="626469"/>
                <w:sz w:val="17"/>
              </w:rPr>
            </w:pPr>
          </w:p>
        </w:tc>
        <w:tc>
          <w:tcPr>
            <w:tcW w:w="288" w:type="dxa"/>
          </w:tcPr>
          <w:p w14:paraId="1B3B14CD" w14:textId="541F1649" w:rsidR="009343F9" w:rsidRDefault="009343F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044" w:type="dxa"/>
          </w:tcPr>
          <w:p w14:paraId="4499C3CE" w14:textId="1FEDD0A3" w:rsidR="009343F9" w:rsidRDefault="009343F9" w:rsidP="009343F9">
            <w:pPr>
              <w:spacing w:after="55" w:line="288" w:lineRule="auto"/>
              <w:rPr>
                <w:rFonts w:ascii="Infra" w:eastAsia="Infra" w:hAnsi="Infra" w:cs="Infra"/>
                <w:color w:val="626469"/>
                <w:sz w:val="17"/>
              </w:rPr>
            </w:pPr>
            <w:r>
              <w:rPr>
                <w:rFonts w:ascii="Infra" w:eastAsia="Infra" w:hAnsi="Infra" w:cs="Infra"/>
                <w:color w:val="626469"/>
                <w:sz w:val="17"/>
              </w:rPr>
              <w:t>the returns on a specified pool of contracts or a specified type of contract;</w:t>
            </w:r>
          </w:p>
        </w:tc>
      </w:tr>
      <w:tr w:rsidR="009343F9" w14:paraId="78DF8F2C" w14:textId="77777777" w:rsidTr="009343F9">
        <w:tc>
          <w:tcPr>
            <w:tcW w:w="288" w:type="dxa"/>
          </w:tcPr>
          <w:p w14:paraId="5596B6B1" w14:textId="77777777" w:rsidR="009343F9" w:rsidRDefault="009343F9">
            <w:pPr>
              <w:spacing w:after="110" w:line="288" w:lineRule="auto"/>
              <w:rPr>
                <w:rFonts w:ascii="Infra" w:eastAsia="Infra" w:hAnsi="Infra" w:cs="Infra"/>
                <w:color w:val="626469"/>
                <w:sz w:val="17"/>
              </w:rPr>
            </w:pPr>
          </w:p>
        </w:tc>
        <w:tc>
          <w:tcPr>
            <w:tcW w:w="288" w:type="dxa"/>
          </w:tcPr>
          <w:p w14:paraId="11EB8915" w14:textId="47A6C12A" w:rsidR="009343F9" w:rsidRDefault="009343F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044" w:type="dxa"/>
          </w:tcPr>
          <w:p w14:paraId="13F6A9DF" w14:textId="7B384F8F" w:rsidR="009343F9" w:rsidRDefault="009343F9" w:rsidP="009343F9">
            <w:pPr>
              <w:spacing w:after="55" w:line="288" w:lineRule="auto"/>
              <w:rPr>
                <w:rFonts w:ascii="Infra" w:eastAsia="Infra" w:hAnsi="Infra" w:cs="Infra"/>
                <w:color w:val="626469"/>
                <w:sz w:val="17"/>
              </w:rPr>
            </w:pPr>
            <w:r>
              <w:rPr>
                <w:rFonts w:ascii="Infra" w:eastAsia="Infra" w:hAnsi="Infra" w:cs="Infra"/>
                <w:color w:val="626469"/>
                <w:sz w:val="17"/>
              </w:rPr>
              <w:t>realised and/or unrealised investment returns on a specified pool of assets held by the issuer; or</w:t>
            </w:r>
          </w:p>
        </w:tc>
      </w:tr>
      <w:tr w:rsidR="009343F9" w14:paraId="0966043F" w14:textId="77777777" w:rsidTr="009343F9">
        <w:tc>
          <w:tcPr>
            <w:tcW w:w="288" w:type="dxa"/>
          </w:tcPr>
          <w:p w14:paraId="33848FE9" w14:textId="77777777" w:rsidR="009343F9" w:rsidRDefault="009343F9">
            <w:pPr>
              <w:spacing w:after="110" w:line="288" w:lineRule="auto"/>
              <w:rPr>
                <w:rFonts w:ascii="Infra" w:eastAsia="Infra" w:hAnsi="Infra" w:cs="Infra"/>
                <w:color w:val="626469"/>
                <w:sz w:val="17"/>
              </w:rPr>
            </w:pPr>
          </w:p>
        </w:tc>
        <w:tc>
          <w:tcPr>
            <w:tcW w:w="288" w:type="dxa"/>
          </w:tcPr>
          <w:p w14:paraId="7F919A1C" w14:textId="634D4F82" w:rsidR="009343F9" w:rsidRDefault="009343F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044" w:type="dxa"/>
          </w:tcPr>
          <w:p w14:paraId="0FD2146B" w14:textId="1C3DF897" w:rsidR="009343F9" w:rsidRDefault="009343F9" w:rsidP="009343F9">
            <w:pPr>
              <w:spacing w:after="55" w:line="288" w:lineRule="auto"/>
              <w:rPr>
                <w:rFonts w:ascii="Infra" w:eastAsia="Infra" w:hAnsi="Infra" w:cs="Infra"/>
                <w:color w:val="626469"/>
                <w:sz w:val="17"/>
              </w:rPr>
            </w:pPr>
            <w:r>
              <w:rPr>
                <w:rFonts w:ascii="Infra" w:eastAsia="Infra" w:hAnsi="Infra" w:cs="Infra"/>
                <w:color w:val="626469"/>
                <w:sz w:val="17"/>
              </w:rPr>
              <w:t>the profit or loss of the entity or fund that issues the contract.</w:t>
            </w:r>
          </w:p>
        </w:tc>
      </w:tr>
    </w:tbl>
    <w:p w14:paraId="0E2F89E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judges that the additional discretionary benefits are significant when they are expected to be at least 5% of the total contractual benefits.</w:t>
      </w:r>
    </w:p>
    <w:p w14:paraId="50CB32AC" w14:textId="68EB7920"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Group’s investment contracts with </w:t>
      </w:r>
      <w:r w:rsidR="00DB4234">
        <w:rPr>
          <w:rFonts w:ascii="Infra" w:eastAsia="Infra" w:hAnsi="Infra" w:cs="Infra"/>
          <w:color w:val="626469"/>
          <w:sz w:val="17"/>
        </w:rPr>
        <w:t>DPF</w:t>
      </w:r>
      <w:r>
        <w:rPr>
          <w:rFonts w:ascii="Infra" w:eastAsia="Infra" w:hAnsi="Infra" w:cs="Infra"/>
          <w:color w:val="626469"/>
          <w:sz w:val="17"/>
        </w:rPr>
        <w:t xml:space="preserve"> comprise the with-profits business that does not transfer significant insurance risk. This includes investments in the PruFund range of funds issued to individual investors.</w:t>
      </w:r>
    </w:p>
    <w:p w14:paraId="1E63C7B4" w14:textId="2B5AB735"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Investment contracts without </w:t>
      </w:r>
      <w:r w:rsidR="00DB4234">
        <w:rPr>
          <w:rFonts w:ascii="Infra" w:eastAsia="Infra" w:hAnsi="Infra" w:cs="Infra"/>
          <w:color w:val="626469"/>
          <w:sz w:val="17"/>
        </w:rPr>
        <w:t>DPF</w:t>
      </w:r>
      <w:r>
        <w:rPr>
          <w:rFonts w:ascii="Infra" w:eastAsia="Infra" w:hAnsi="Infra" w:cs="Infra"/>
          <w:color w:val="626469"/>
          <w:sz w:val="17"/>
        </w:rPr>
        <w:t xml:space="preserve"> are not accounted for under IFRS 17 but instead fall within the scope of IFRS 9. For the Group these primarily comprise unit-linked contracts that do not transfer significant insurance risk. Also within the scope of IFRS 9 are contracts issued to corporate bodies to facilitate investment in PruFund, which as a result of cancellation rights included in those contracts, are judged by the Group to not provide significant discretionary benefits.</w:t>
      </w:r>
    </w:p>
    <w:p w14:paraId="74F10859"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Some investment contracts issued by the Group provide policyholders with the option to invest their premiums in both unit-linked funds and with-profits funds (including PruFund). The Group accounts for such contracts as two separate in substance contracts enabling the investment in with-profits and PruFund to be accounted for under IFRS 17 and the investment in unit-linked funds to be accounted for under IFRS 9.</w:t>
      </w:r>
    </w:p>
    <w:p w14:paraId="5DDA34D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lastRenderedPageBreak/>
        <w:t>The Group has previously issued and still holds a book of equity release mortgages. These contracts contain a no negative equity guarantee which ensures that should the policyholder pass away or move into residential care during the term of the instrument and the accrued loan value is in excess of the sale proceeds of the house, then the policyholder’s beneficiaries would not have to repay any excess. This feature has been assessed to consider whether it gives rise to insurance risk. The Group judges the equity release mortgages meet the definition of an insurance contract but the compensation for insured events is limited to the amount otherwise required to settle the policyholder's obligation created by the contract. In this circumstance IFRS 17 permits the issuer of contracts to choose whether to account for these contracts under IFRS 17 or IFRS 9. The Group has opted to account for these contracts under IFRS 9.</w:t>
      </w:r>
    </w:p>
    <w:p w14:paraId="2BD6955A"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(ii) Separating components</w:t>
      </w:r>
    </w:p>
    <w:p w14:paraId="622C6DA4" w14:textId="674BB890"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At inception, the Group must identify and separate the following components from contracts within the scope of IFRS 17 and account for the components as if they were stand-alone financial instruments: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9343F9" w14:paraId="3C48ED5A" w14:textId="77777777" w:rsidTr="009343F9">
        <w:tc>
          <w:tcPr>
            <w:tcW w:w="288" w:type="dxa"/>
          </w:tcPr>
          <w:p w14:paraId="350045B7" w14:textId="13D86361" w:rsidR="009343F9" w:rsidRDefault="009343F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667F4A0E" w14:textId="3AFBAF39" w:rsidR="009343F9" w:rsidRDefault="009343F9" w:rsidP="009343F9">
            <w:pPr>
              <w:spacing w:after="55" w:line="288" w:lineRule="auto"/>
              <w:rPr>
                <w:rFonts w:ascii="Infra" w:eastAsia="Infra" w:hAnsi="Infra" w:cs="Infra"/>
                <w:color w:val="626469"/>
                <w:sz w:val="17"/>
              </w:rPr>
            </w:pPr>
            <w:r>
              <w:rPr>
                <w:rFonts w:ascii="Infra" w:eastAsia="Infra" w:hAnsi="Infra" w:cs="Infra"/>
                <w:color w:val="626469"/>
                <w:sz w:val="17"/>
              </w:rPr>
              <w:t>derivatives embedded in the contract whose economic characteristics and risks are not closely related to those of the host contract, and where the component issued as standalone contract is not itself a contract that falls within the scope of IFRS 17; and</w:t>
            </w:r>
          </w:p>
        </w:tc>
      </w:tr>
      <w:tr w:rsidR="009343F9" w14:paraId="3877AE55" w14:textId="77777777" w:rsidTr="009343F9">
        <w:tc>
          <w:tcPr>
            <w:tcW w:w="288" w:type="dxa"/>
          </w:tcPr>
          <w:p w14:paraId="54C66F9C" w14:textId="6F694612" w:rsidR="009343F9" w:rsidRDefault="009343F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5BB48C50" w14:textId="3DDD8C43" w:rsidR="009343F9" w:rsidRDefault="009343F9" w:rsidP="009343F9">
            <w:pPr>
              <w:spacing w:after="55" w:line="288" w:lineRule="auto"/>
              <w:rPr>
                <w:rFonts w:ascii="Infra" w:eastAsia="Infra" w:hAnsi="Infra" w:cs="Infra"/>
                <w:color w:val="626469"/>
                <w:sz w:val="17"/>
              </w:rPr>
            </w:pPr>
            <w:r>
              <w:rPr>
                <w:rFonts w:ascii="Infra" w:eastAsia="Infra" w:hAnsi="Infra" w:cs="Infra"/>
                <w:color w:val="626469"/>
                <w:sz w:val="17"/>
              </w:rPr>
              <w:t xml:space="preserve">distinct investment components other than investment components with discretionary participation features: i.e. investment components that are not highly inter-related with the insurance components and for which contracts with equivalent terms are sold, or could be sold, separately in the same market or the same jurisdiction. </w:t>
            </w:r>
          </w:p>
        </w:tc>
      </w:tr>
    </w:tbl>
    <w:p w14:paraId="3D003E83"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After separating any financial instrument components, the Group must separate any promises to transfer to policyholders distinct goods or services other than insurance coverage and investment services and account for them as separate contracts with customers (i.e. these are accounted for under IFRS 15). A good or service is distinct if the policyholder can benefit from it either on its own or with other resources that are readily available to the policyholder. A good or service is not distinct and is accounted for together with the insurance component if the cash flows and risks associated with the good or service are highly inter-related with the cash flows and risks associated with the insurance component, and the Group provides a significant level of service by integrating the good or service with the insurance component.</w:t>
      </w:r>
    </w:p>
    <w:p w14:paraId="4D6AF7D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has assessed the contracts it has issued and no contracts were identified as containing embedded derivatives, distinct investment components or distinct goods and non-insurance services that must be separated and accounted for under other IFRS Standards.</w:t>
      </w:r>
    </w:p>
    <w:p w14:paraId="1BB2BB30"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Certain contracts have been determined to contain non-distinct investment components, rights to a refund of premiums, and other non-insurance components (i.e. amounts payable to a policyholder that are not contingent on the occurrence of an insured event) which are not required to be separated from the host insurance contract but do require specific treatment under IFRS 17. These payments are excluded from the value of insurance revenue and insurance service expenses presented in profit and loss.</w:t>
      </w:r>
    </w:p>
    <w:p w14:paraId="32C3F03D"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Non-distinct investment components, rights to a refund of premiums, and other non-insurance components typically arise in contracts where there is some form of surrender benefit payable at any time of the policyholder’s choosing. The Group has opted as an accounting policy choice to consistently define the surrender value to be net of surrender charges or penalties when determining the amounts to exclude from insurance revenue and insurance service expenses.</w:t>
      </w:r>
    </w:p>
    <w:p w14:paraId="21E418CC"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(iii) Level of aggregation</w:t>
      </w:r>
    </w:p>
    <w:p w14:paraId="46980C45"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Insurance contracts</w:t>
      </w:r>
    </w:p>
    <w:p w14:paraId="521B9BD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Insurance contracts issued are aggregated into groups for measurement purposes. Groups of insurance contracts are first determined by identifying portfolios of insurance contracts, each comprising contracts subject to similar risks and managed together.</w:t>
      </w:r>
    </w:p>
    <w:p w14:paraId="08357839"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interprets that, when aggregating contracts by similar risk, all risks must be considered but ‘similar risks’ is not interpreted to mean ‘identical risks’. The Group judges that an appropriate method is to aggregate contracts according to which of the three risk categories of protection, longevity and investment is the dominant risk which the Group is exposed to from writing the contract. These three categories have been chosen as they best represent the risks that the Group is exposed to without unnecessary granularity and subdivision.</w:t>
      </w:r>
    </w:p>
    <w:p w14:paraId="0651C747" w14:textId="3FF92D18"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 aggregating contracts that are managed together the Group considers the following factors:</w:t>
      </w:r>
    </w:p>
    <w:tbl>
      <w:tblPr>
        <w:tblStyle w:val="TableGrid"/>
        <w:tblW w:w="108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602"/>
      </w:tblGrid>
      <w:tr w:rsidR="006E07B2" w14:paraId="588D3E1A" w14:textId="77777777" w:rsidTr="006E07B2">
        <w:tc>
          <w:tcPr>
            <w:tcW w:w="288" w:type="dxa"/>
          </w:tcPr>
          <w:p w14:paraId="38653DDE" w14:textId="37CB37E1"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1F033176" w14:textId="3F1E5B79" w:rsidR="006E07B2" w:rsidRDefault="006E07B2" w:rsidP="006E07B2">
            <w:pPr>
              <w:spacing w:after="110" w:line="288" w:lineRule="auto"/>
              <w:rPr>
                <w:rFonts w:ascii="Infra" w:eastAsia="Infra" w:hAnsi="Infra" w:cs="Infra"/>
                <w:color w:val="626469"/>
                <w:sz w:val="17"/>
              </w:rPr>
            </w:pPr>
            <w:r>
              <w:rPr>
                <w:rFonts w:ascii="Infra" w:eastAsia="Infra" w:hAnsi="Infra" w:cs="Infra"/>
                <w:color w:val="626469"/>
                <w:sz w:val="17"/>
              </w:rPr>
              <w:t>The existence of a common pool of assets backing the contracts;</w:t>
            </w:r>
          </w:p>
        </w:tc>
      </w:tr>
      <w:tr w:rsidR="006E07B2" w14:paraId="0D2DA044" w14:textId="77777777" w:rsidTr="006E07B2">
        <w:tc>
          <w:tcPr>
            <w:tcW w:w="288" w:type="dxa"/>
          </w:tcPr>
          <w:p w14:paraId="3D945B2A" w14:textId="0A2B9725"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7F7A2D6D" w14:textId="4D58405B" w:rsidR="006E07B2" w:rsidRDefault="006E07B2" w:rsidP="006E07B2">
            <w:pPr>
              <w:spacing w:after="110" w:line="288" w:lineRule="auto"/>
              <w:rPr>
                <w:rFonts w:ascii="Infra" w:eastAsia="Infra" w:hAnsi="Infra" w:cs="Infra"/>
                <w:color w:val="626469"/>
                <w:sz w:val="17"/>
              </w:rPr>
            </w:pPr>
            <w:r>
              <w:rPr>
                <w:rFonts w:ascii="Infra" w:eastAsia="Infra" w:hAnsi="Infra" w:cs="Infra"/>
                <w:color w:val="626469"/>
                <w:sz w:val="17"/>
              </w:rPr>
              <w:t>the approach to risk management, for example hedging strategies or the existence of reinsurance arrangements;</w:t>
            </w:r>
          </w:p>
        </w:tc>
      </w:tr>
      <w:tr w:rsidR="006E07B2" w14:paraId="660A7028" w14:textId="77777777" w:rsidTr="006E07B2">
        <w:tc>
          <w:tcPr>
            <w:tcW w:w="288" w:type="dxa"/>
          </w:tcPr>
          <w:p w14:paraId="2A6A194F" w14:textId="45522934"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4359C5EA" w14:textId="0ACB4C60" w:rsidR="006E07B2" w:rsidRDefault="006E07B2" w:rsidP="006E07B2">
            <w:pPr>
              <w:spacing w:after="110" w:line="288" w:lineRule="auto"/>
              <w:rPr>
                <w:rFonts w:ascii="Infra" w:eastAsia="Infra" w:hAnsi="Infra" w:cs="Infra"/>
                <w:color w:val="626469"/>
                <w:sz w:val="17"/>
              </w:rPr>
            </w:pPr>
            <w:r>
              <w:rPr>
                <w:rFonts w:ascii="Infra" w:eastAsia="Infra" w:hAnsi="Infra" w:cs="Infra"/>
                <w:color w:val="626469"/>
                <w:sz w:val="17"/>
              </w:rPr>
              <w:t>for business in a with-profits fund, the approach to risk-bearing, profit-sharing and the application of discretion;</w:t>
            </w:r>
          </w:p>
        </w:tc>
      </w:tr>
      <w:tr w:rsidR="006E07B2" w14:paraId="427D4F35" w14:textId="77777777" w:rsidTr="006E07B2">
        <w:tc>
          <w:tcPr>
            <w:tcW w:w="288" w:type="dxa"/>
          </w:tcPr>
          <w:p w14:paraId="397D99AE" w14:textId="7C0383A8"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227D7850" w14:textId="5F65F50E" w:rsidR="006E07B2" w:rsidRDefault="006E07B2" w:rsidP="006E07B2">
            <w:pPr>
              <w:spacing w:after="110" w:line="288" w:lineRule="auto"/>
              <w:rPr>
                <w:rFonts w:ascii="Infra" w:eastAsia="Infra" w:hAnsi="Infra" w:cs="Infra"/>
                <w:color w:val="626469"/>
                <w:sz w:val="17"/>
              </w:rPr>
            </w:pPr>
            <w:r>
              <w:rPr>
                <w:rFonts w:ascii="Infra" w:eastAsia="Infra" w:hAnsi="Infra" w:cs="Infra"/>
                <w:color w:val="626469"/>
                <w:sz w:val="17"/>
              </w:rPr>
              <w:t>the source of the business, e.g. UK or overseas; and</w:t>
            </w:r>
          </w:p>
        </w:tc>
      </w:tr>
      <w:tr w:rsidR="006E07B2" w14:paraId="6A915857" w14:textId="77777777" w:rsidTr="006E07B2">
        <w:tc>
          <w:tcPr>
            <w:tcW w:w="288" w:type="dxa"/>
          </w:tcPr>
          <w:p w14:paraId="5C547C4B" w14:textId="2DDEC715"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3031337F" w14:textId="7E23A6B3" w:rsidR="006E07B2" w:rsidRPr="006E07B2" w:rsidRDefault="006E07B2" w:rsidP="006E07B2">
            <w:pPr>
              <w:spacing w:after="110" w:line="288" w:lineRule="auto"/>
              <w:rPr>
                <w:rFonts w:ascii="Infra" w:eastAsia="Infra" w:hAnsi="Infra" w:cs="Infra"/>
                <w:b/>
                <w:bCs/>
                <w:color w:val="626469"/>
                <w:sz w:val="17"/>
              </w:rPr>
            </w:pPr>
            <w:r>
              <w:rPr>
                <w:rFonts w:ascii="Infra" w:eastAsia="Infra" w:hAnsi="Infra" w:cs="Infra"/>
                <w:color w:val="626469"/>
                <w:sz w:val="17"/>
              </w:rPr>
              <w:t xml:space="preserve">the categorisation of contracts for the segmental reporting reported in the accounts or for internal management information. </w:t>
            </w:r>
          </w:p>
        </w:tc>
      </w:tr>
    </w:tbl>
    <w:p w14:paraId="5520C419" w14:textId="71E795E4"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Each portfolio is divided into a minimum of: </w:t>
      </w:r>
    </w:p>
    <w:tbl>
      <w:tblPr>
        <w:tblStyle w:val="TableGrid"/>
        <w:tblW w:w="108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602"/>
      </w:tblGrid>
      <w:tr w:rsidR="006E07B2" w14:paraId="50F205DC" w14:textId="77777777" w:rsidTr="006E07B2">
        <w:tc>
          <w:tcPr>
            <w:tcW w:w="288" w:type="dxa"/>
          </w:tcPr>
          <w:p w14:paraId="121BFC31" w14:textId="7B81CDB5"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56A69D6B" w14:textId="696636F5" w:rsidR="006E07B2" w:rsidRDefault="006E07B2" w:rsidP="006E07B2">
            <w:pPr>
              <w:spacing w:after="110" w:line="269" w:lineRule="auto"/>
              <w:rPr>
                <w:rFonts w:ascii="Infra" w:eastAsia="Infra" w:hAnsi="Infra" w:cs="Infra"/>
                <w:color w:val="626469"/>
                <w:sz w:val="17"/>
              </w:rPr>
            </w:pPr>
            <w:r>
              <w:rPr>
                <w:rFonts w:ascii="Infra" w:eastAsia="Infra" w:hAnsi="Infra" w:cs="Infra"/>
                <w:color w:val="626469"/>
                <w:sz w:val="17"/>
              </w:rPr>
              <w:t xml:space="preserve">a group of contracts that are onerous on initial recognition, if any; </w:t>
            </w:r>
          </w:p>
        </w:tc>
      </w:tr>
      <w:tr w:rsidR="006E07B2" w14:paraId="39185D12" w14:textId="77777777" w:rsidTr="006E07B2">
        <w:tc>
          <w:tcPr>
            <w:tcW w:w="288" w:type="dxa"/>
          </w:tcPr>
          <w:p w14:paraId="6FD7A9A7" w14:textId="3DBD9ECD"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3F94589D" w14:textId="1A27AEE6" w:rsidR="006E07B2" w:rsidRDefault="006E07B2" w:rsidP="006E07B2">
            <w:pPr>
              <w:spacing w:after="110" w:line="288" w:lineRule="auto"/>
              <w:rPr>
                <w:rFonts w:ascii="Infra" w:eastAsia="Infra" w:hAnsi="Infra" w:cs="Infra"/>
                <w:color w:val="626469"/>
                <w:sz w:val="17"/>
              </w:rPr>
            </w:pPr>
            <w:r>
              <w:rPr>
                <w:rFonts w:ascii="Infra" w:eastAsia="Infra" w:hAnsi="Infra" w:cs="Infra"/>
                <w:color w:val="626469"/>
                <w:sz w:val="17"/>
              </w:rPr>
              <w:t xml:space="preserve">a group of contracts that at initial recognition have no significant possibility of becoming onerous subsequently, if any; and </w:t>
            </w:r>
          </w:p>
        </w:tc>
      </w:tr>
      <w:tr w:rsidR="006E07B2" w14:paraId="72678367" w14:textId="77777777" w:rsidTr="006E07B2">
        <w:tc>
          <w:tcPr>
            <w:tcW w:w="288" w:type="dxa"/>
          </w:tcPr>
          <w:p w14:paraId="76B753CD" w14:textId="1AB4E30E"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7216DEA0" w14:textId="4E697D4F" w:rsidR="006E07B2" w:rsidRDefault="006E07B2" w:rsidP="006E07B2">
            <w:pPr>
              <w:spacing w:after="110" w:line="288" w:lineRule="auto"/>
              <w:rPr>
                <w:rFonts w:ascii="Infra" w:eastAsia="Infra" w:hAnsi="Infra" w:cs="Infra"/>
                <w:color w:val="626469"/>
                <w:sz w:val="17"/>
              </w:rPr>
            </w:pPr>
            <w:r>
              <w:rPr>
                <w:rFonts w:ascii="Infra" w:eastAsia="Infra" w:hAnsi="Infra" w:cs="Infra"/>
                <w:color w:val="626469"/>
                <w:sz w:val="17"/>
              </w:rPr>
              <w:t>a group of the remaining contracts in the portfolio, if any.</w:t>
            </w:r>
          </w:p>
        </w:tc>
      </w:tr>
    </w:tbl>
    <w:p w14:paraId="6E8090E4"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does not currently have any groups of contracts that fall into the category that on initial recognition have no significant possibility of becoming onerous subsequently.</w:t>
      </w:r>
    </w:p>
    <w:p w14:paraId="55435F0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Each of these groups must then be further subdivided, if necessary to ensure that each group does not contain contracts that have been issued more than one year apart.  </w:t>
      </w:r>
    </w:p>
    <w:p w14:paraId="14A0A40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lastRenderedPageBreak/>
        <w:t>For annuities, unisex pricing may be required under gender neutral pricing regulations, and may for example result in policies sold to females being onerous and policies sold to males being non-onerous. As the other elements of the pricing basis are identical, the difference in onerousness is solely due to the legal constraint. IFRS 17 permits such contracts to be included in the same group.</w:t>
      </w:r>
    </w:p>
    <w:p w14:paraId="1ED32C86"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Reinsurance contracts held</w:t>
      </w:r>
    </w:p>
    <w:p w14:paraId="265FC06A" w14:textId="47AD45A8"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Reinsurance contracts held are similarly aggregated into groups for measurement purposes by first identifying portfolios. However, rather than dividing the portfolios into three groups based on profitability, the contracts are grouped according to whether or not there is net gain at initial recognition for a group, that is into a minimum of:</w:t>
      </w:r>
    </w:p>
    <w:tbl>
      <w:tblPr>
        <w:tblStyle w:val="TableGrid"/>
        <w:tblW w:w="108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602"/>
      </w:tblGrid>
      <w:tr w:rsidR="006E07B2" w14:paraId="33C0A317" w14:textId="77777777" w:rsidTr="006E07B2">
        <w:tc>
          <w:tcPr>
            <w:tcW w:w="288" w:type="dxa"/>
          </w:tcPr>
          <w:p w14:paraId="6FE195A9" w14:textId="3E89CA24"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3C37623D" w14:textId="2194EE76" w:rsidR="006E07B2" w:rsidRDefault="006E07B2" w:rsidP="006E07B2">
            <w:pPr>
              <w:spacing w:after="110" w:line="288" w:lineRule="auto"/>
              <w:rPr>
                <w:rFonts w:ascii="Infra" w:eastAsia="Infra" w:hAnsi="Infra" w:cs="Infra"/>
                <w:color w:val="626469"/>
                <w:sz w:val="17"/>
              </w:rPr>
            </w:pPr>
            <w:r>
              <w:rPr>
                <w:rFonts w:ascii="Infra" w:eastAsia="Infra" w:hAnsi="Infra" w:cs="Infra"/>
                <w:color w:val="626469"/>
                <w:sz w:val="17"/>
              </w:rPr>
              <w:t>a group of contracts for which there is a net gain on initial recognition, if any;</w:t>
            </w:r>
          </w:p>
        </w:tc>
      </w:tr>
      <w:tr w:rsidR="006E07B2" w14:paraId="7FCE919C" w14:textId="77777777" w:rsidTr="006E07B2">
        <w:tc>
          <w:tcPr>
            <w:tcW w:w="288" w:type="dxa"/>
          </w:tcPr>
          <w:p w14:paraId="003D7689" w14:textId="471C93F4"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50F91CB1" w14:textId="6D703287" w:rsidR="006E07B2" w:rsidRDefault="006E07B2" w:rsidP="006E07B2">
            <w:pPr>
              <w:spacing w:after="110" w:line="288" w:lineRule="auto"/>
              <w:rPr>
                <w:rFonts w:ascii="Infra" w:eastAsia="Infra" w:hAnsi="Infra" w:cs="Infra"/>
                <w:color w:val="626469"/>
                <w:sz w:val="17"/>
              </w:rPr>
            </w:pPr>
            <w:r>
              <w:rPr>
                <w:rFonts w:ascii="Infra" w:eastAsia="Infra" w:hAnsi="Infra" w:cs="Infra"/>
                <w:color w:val="626469"/>
                <w:sz w:val="17"/>
              </w:rPr>
              <w:t xml:space="preserve">a group of contracts for which, on initial recognition, there is no significant possibility of there being a net gain subsequently, if any; and </w:t>
            </w:r>
          </w:p>
        </w:tc>
      </w:tr>
      <w:tr w:rsidR="006E07B2" w14:paraId="09F341FD" w14:textId="77777777" w:rsidTr="006E07B2">
        <w:tc>
          <w:tcPr>
            <w:tcW w:w="288" w:type="dxa"/>
          </w:tcPr>
          <w:p w14:paraId="32B4F7B2" w14:textId="2E64DF6B"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638F4266" w14:textId="027EE9B7" w:rsidR="006E07B2" w:rsidRDefault="006E07B2" w:rsidP="006E07B2">
            <w:pPr>
              <w:spacing w:after="110" w:line="288" w:lineRule="auto"/>
              <w:rPr>
                <w:rFonts w:ascii="Infra" w:eastAsia="Infra" w:hAnsi="Infra" w:cs="Infra"/>
                <w:color w:val="626469"/>
                <w:sz w:val="17"/>
              </w:rPr>
            </w:pPr>
            <w:r>
              <w:rPr>
                <w:rFonts w:ascii="Infra" w:eastAsia="Infra" w:hAnsi="Infra" w:cs="Infra"/>
                <w:color w:val="626469"/>
                <w:sz w:val="17"/>
              </w:rPr>
              <w:t>a group of the remaining contracts in the portfolio, if any.</w:t>
            </w:r>
          </w:p>
        </w:tc>
      </w:tr>
    </w:tbl>
    <w:p w14:paraId="7E89A926" w14:textId="12D8E949" w:rsidR="00B556BD" w:rsidRDefault="00516054" w:rsidP="006E07B2">
      <w:pPr>
        <w:spacing w:after="110" w:line="288" w:lineRule="auto"/>
        <w:rPr>
          <w:rFonts w:ascii="Infra" w:eastAsia="Infra" w:hAnsi="Infra" w:cs="Infra"/>
          <w:color w:val="626469"/>
          <w:sz w:val="17"/>
        </w:rPr>
      </w:pPr>
      <w:r>
        <w:rPr>
          <w:rFonts w:ascii="Infra" w:eastAsia="Infra" w:hAnsi="Infra" w:cs="Infra"/>
          <w:color w:val="626469"/>
          <w:sz w:val="17"/>
        </w:rPr>
        <w:t>As for groups of contracts issued, no group may contain contracts that have been issued more than one year apart and so the groups must be further subdivided to meet this requirement as necessary.</w:t>
      </w:r>
    </w:p>
    <w:p w14:paraId="022B2300"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does not currently have any groups of contracts that fall into the category of, on initial recognition, having no significant possibility of there being a net gain subsequently.</w:t>
      </w:r>
    </w:p>
    <w:p w14:paraId="4BEA64C8"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Some reinsurance contracts provide cover for underlying contracts that are included in different groups. However, the Group concludes that the reinsurance contract’s legal form of a single contract reflects the substance of the Group’s contractual rights and obligations, considering that the different covers lapse together and are not sold separately. As a result, the reinsurance contract is not separated into multiple insurance components that relate to different underlying groups.</w:t>
      </w:r>
    </w:p>
    <w:p w14:paraId="7A2925D2"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(iv) Recognition</w:t>
      </w:r>
    </w:p>
    <w:p w14:paraId="179CDFFA" w14:textId="491C126F"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A group of contracts issued by the Group is recognised from the earliest of: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6E07B2" w14:paraId="19665648" w14:textId="77777777" w:rsidTr="006E07B2">
        <w:tc>
          <w:tcPr>
            <w:tcW w:w="288" w:type="dxa"/>
          </w:tcPr>
          <w:p w14:paraId="104E917C" w14:textId="7405AEE8"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312FFF6A" w14:textId="3EF9E573" w:rsidR="006E07B2" w:rsidRDefault="006E07B2" w:rsidP="006E07B2">
            <w:pPr>
              <w:spacing w:after="110" w:line="288" w:lineRule="auto"/>
              <w:rPr>
                <w:rFonts w:ascii="Infra" w:eastAsia="Infra" w:hAnsi="Infra" w:cs="Infra"/>
                <w:color w:val="626469"/>
                <w:sz w:val="17"/>
              </w:rPr>
            </w:pPr>
            <w:r>
              <w:rPr>
                <w:rFonts w:ascii="Infra" w:eastAsia="Infra" w:hAnsi="Infra" w:cs="Infra"/>
                <w:color w:val="626469"/>
                <w:sz w:val="17"/>
              </w:rPr>
              <w:t xml:space="preserve">the beginning of the coverage period of the group (i.e. the period during which the Group provides services in respect of any premiums within the boundaries of the contracts); </w:t>
            </w:r>
          </w:p>
        </w:tc>
      </w:tr>
      <w:tr w:rsidR="006E07B2" w14:paraId="02F3B7CF" w14:textId="77777777" w:rsidTr="006E07B2">
        <w:tc>
          <w:tcPr>
            <w:tcW w:w="288" w:type="dxa"/>
          </w:tcPr>
          <w:p w14:paraId="0608DAA8" w14:textId="1913E01D"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1CB911FC" w14:textId="09EE5A6D" w:rsidR="006E07B2" w:rsidRDefault="006E07B2" w:rsidP="006E07B2">
            <w:pPr>
              <w:spacing w:after="110" w:line="288" w:lineRule="auto"/>
              <w:rPr>
                <w:rFonts w:ascii="Infra" w:eastAsia="Infra" w:hAnsi="Infra" w:cs="Infra"/>
                <w:color w:val="626469"/>
                <w:sz w:val="17"/>
              </w:rPr>
            </w:pPr>
            <w:r>
              <w:rPr>
                <w:rFonts w:ascii="Infra" w:eastAsia="Infra" w:hAnsi="Infra" w:cs="Infra"/>
                <w:color w:val="626469"/>
                <w:sz w:val="17"/>
              </w:rPr>
              <w:t xml:space="preserve">when the first payment from a policyholder in the group becomes due or, if there is no contractual due date, when it is received from a policyholder; and  </w:t>
            </w:r>
          </w:p>
        </w:tc>
      </w:tr>
      <w:tr w:rsidR="006E07B2" w14:paraId="1CB8EC41" w14:textId="77777777" w:rsidTr="006E07B2">
        <w:tc>
          <w:tcPr>
            <w:tcW w:w="288" w:type="dxa"/>
          </w:tcPr>
          <w:p w14:paraId="5ADF29B5" w14:textId="2A896651"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3E4FF6B9" w14:textId="7A486DE8" w:rsidR="006E07B2" w:rsidRDefault="006E07B2" w:rsidP="006E07B2">
            <w:pPr>
              <w:spacing w:after="110" w:line="288" w:lineRule="auto"/>
              <w:rPr>
                <w:rFonts w:ascii="Infra" w:eastAsia="Infra" w:hAnsi="Infra" w:cs="Infra"/>
                <w:color w:val="626469"/>
                <w:sz w:val="17"/>
              </w:rPr>
            </w:pPr>
            <w:r>
              <w:rPr>
                <w:rFonts w:ascii="Infra" w:eastAsia="Infra" w:hAnsi="Infra" w:cs="Infra"/>
                <w:color w:val="626469"/>
                <w:sz w:val="17"/>
              </w:rPr>
              <w:t xml:space="preserve">for a group of onerous contracts, when the group becomes onerous. </w:t>
            </w:r>
          </w:p>
        </w:tc>
      </w:tr>
    </w:tbl>
    <w:p w14:paraId="7E5B887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is required to determine whether any contracts form a group of onerous contracts before the earlier of the first two dates above if facts and circumstances indicate there is such a group.</w:t>
      </w:r>
    </w:p>
    <w:p w14:paraId="188E495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An insurance contract acquired in a transfer of contracts or a business combination is recognised on the date of acquisition. </w:t>
      </w:r>
    </w:p>
    <w:p w14:paraId="259F826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When the contract is recognised, it is added to an existing group of contracts or, if the contract does not qualify for inclusion in an existing group, it forms a new group to which future contracts are added. Groups of contracts are established on initial recognition and their composition is not revised once all contracts have been added to the group.</w:t>
      </w:r>
    </w:p>
    <w:p w14:paraId="735AFC1D" w14:textId="0B27DE94"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recognition date of an investment contract with </w:t>
      </w:r>
      <w:r w:rsidR="00296E97">
        <w:rPr>
          <w:rFonts w:ascii="Infra" w:eastAsia="Infra" w:hAnsi="Infra" w:cs="Infra"/>
          <w:color w:val="626469"/>
          <w:sz w:val="17"/>
        </w:rPr>
        <w:t>DPF</w:t>
      </w:r>
      <w:r>
        <w:rPr>
          <w:rFonts w:ascii="Infra" w:eastAsia="Infra" w:hAnsi="Infra" w:cs="Infra"/>
          <w:color w:val="626469"/>
          <w:sz w:val="17"/>
        </w:rPr>
        <w:t xml:space="preserve"> is the date that the entity becomes party to the contract.</w:t>
      </w:r>
    </w:p>
    <w:p w14:paraId="0486DC0D" w14:textId="25B16BFC"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A group of reinsurance contracts held is recognised from the earlier of the following:</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6E07B2" w14:paraId="19462DF6" w14:textId="77777777" w:rsidTr="006E07B2">
        <w:tc>
          <w:tcPr>
            <w:tcW w:w="288" w:type="dxa"/>
          </w:tcPr>
          <w:p w14:paraId="17C6A0CC" w14:textId="0991AD30"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3A1380EF" w14:textId="7F465DF7" w:rsidR="006E07B2" w:rsidRDefault="006E07B2" w:rsidP="006E07B2">
            <w:pPr>
              <w:spacing w:after="110" w:line="288" w:lineRule="auto"/>
              <w:rPr>
                <w:rFonts w:ascii="Infra" w:eastAsia="Infra" w:hAnsi="Infra" w:cs="Infra"/>
                <w:color w:val="626469"/>
                <w:sz w:val="17"/>
              </w:rPr>
            </w:pPr>
            <w:r>
              <w:rPr>
                <w:rFonts w:ascii="Infra" w:eastAsia="Infra" w:hAnsi="Infra" w:cs="Infra"/>
                <w:color w:val="626469"/>
                <w:sz w:val="17"/>
              </w:rPr>
              <w:t>the beginning of the coverage period of the group of reinsurance contracts held; and</w:t>
            </w:r>
          </w:p>
        </w:tc>
      </w:tr>
      <w:tr w:rsidR="006E07B2" w14:paraId="591CA9D7" w14:textId="77777777" w:rsidTr="006E07B2">
        <w:tc>
          <w:tcPr>
            <w:tcW w:w="288" w:type="dxa"/>
          </w:tcPr>
          <w:p w14:paraId="345E07BE" w14:textId="34ADC149"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165BC18B" w14:textId="1E0DA95F" w:rsidR="006E07B2" w:rsidRDefault="006E07B2" w:rsidP="006E07B2">
            <w:pPr>
              <w:spacing w:after="110" w:line="288" w:lineRule="auto"/>
              <w:rPr>
                <w:rFonts w:ascii="Infra" w:eastAsia="Infra" w:hAnsi="Infra" w:cs="Infra"/>
                <w:color w:val="626469"/>
                <w:sz w:val="17"/>
              </w:rPr>
            </w:pPr>
            <w:r>
              <w:rPr>
                <w:rFonts w:ascii="Infra" w:eastAsia="Infra" w:hAnsi="Infra" w:cs="Infra"/>
                <w:color w:val="626469"/>
                <w:sz w:val="17"/>
              </w:rPr>
              <w:t>the date the Group recognises an onerous group of underlying insurance contracts, if the Group entered into the related reinsurance contract held in the group of reinsurance contracts held at or before that date.</w:t>
            </w:r>
          </w:p>
        </w:tc>
      </w:tr>
    </w:tbl>
    <w:p w14:paraId="22FC6DAA"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For groups of reinsurance contracts held that provide proportionate coverage, which for the Group consists of quota share reinsurance contracts, recognition is delayed until the date that any underlying insurance contract is initially recognised, if that date is later than the beginning of the coverage period of the group of reinsurance contracts held.</w:t>
      </w:r>
    </w:p>
    <w:p w14:paraId="4907D16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Reinsurance contracts that are acquired are recognised from the date of acquisition.</w:t>
      </w:r>
    </w:p>
    <w:p w14:paraId="4BF90A33"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 xml:space="preserve">(v) Onerous groups of contracts </w:t>
      </w:r>
    </w:p>
    <w:p w14:paraId="2C091FB2" w14:textId="3B4A357B"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Group considers the following factors to identify if a group of contracts is onerous: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6E07B2" w14:paraId="082F481D" w14:textId="77777777" w:rsidTr="006E07B2">
        <w:tc>
          <w:tcPr>
            <w:tcW w:w="288" w:type="dxa"/>
          </w:tcPr>
          <w:p w14:paraId="27DC23D4" w14:textId="127FCDC3"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4357539B" w14:textId="4F210852" w:rsidR="006E07B2" w:rsidRDefault="006E07B2" w:rsidP="006E07B2">
            <w:pPr>
              <w:spacing w:after="55" w:line="288" w:lineRule="auto"/>
              <w:rPr>
                <w:rFonts w:ascii="Infra" w:eastAsia="Infra" w:hAnsi="Infra" w:cs="Infra"/>
                <w:color w:val="626469"/>
                <w:sz w:val="17"/>
              </w:rPr>
            </w:pPr>
            <w:r>
              <w:rPr>
                <w:rFonts w:ascii="Infra" w:eastAsia="Infra" w:hAnsi="Infra" w:cs="Infra"/>
                <w:color w:val="626469"/>
                <w:sz w:val="17"/>
              </w:rPr>
              <w:t xml:space="preserve">The Group’s pricing frameworks; </w:t>
            </w:r>
          </w:p>
        </w:tc>
      </w:tr>
      <w:tr w:rsidR="006E07B2" w14:paraId="2833466C" w14:textId="77777777" w:rsidTr="006E07B2">
        <w:tc>
          <w:tcPr>
            <w:tcW w:w="288" w:type="dxa"/>
          </w:tcPr>
          <w:p w14:paraId="18EE3C1B" w14:textId="4C056338"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06849ACC" w14:textId="21DF017D" w:rsidR="006E07B2" w:rsidRDefault="006E07B2" w:rsidP="006E07B2">
            <w:pPr>
              <w:spacing w:after="55" w:line="288" w:lineRule="auto"/>
              <w:rPr>
                <w:rFonts w:ascii="Infra" w:eastAsia="Infra" w:hAnsi="Infra" w:cs="Infra"/>
                <w:color w:val="626469"/>
                <w:sz w:val="17"/>
              </w:rPr>
            </w:pPr>
            <w:r>
              <w:rPr>
                <w:rFonts w:ascii="Infra" w:eastAsia="Infra" w:hAnsi="Infra" w:cs="Infra"/>
                <w:color w:val="626469"/>
                <w:sz w:val="17"/>
              </w:rPr>
              <w:t>profit testing results; and</w:t>
            </w:r>
          </w:p>
        </w:tc>
      </w:tr>
      <w:tr w:rsidR="006E07B2" w14:paraId="084289AE" w14:textId="77777777" w:rsidTr="006E07B2">
        <w:tc>
          <w:tcPr>
            <w:tcW w:w="288" w:type="dxa"/>
          </w:tcPr>
          <w:p w14:paraId="52216D8F" w14:textId="05BC29B9"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6774D5FF" w14:textId="486D570D" w:rsidR="006E07B2" w:rsidRDefault="006E07B2" w:rsidP="006E07B2">
            <w:pPr>
              <w:spacing w:after="55" w:line="288" w:lineRule="auto"/>
              <w:rPr>
                <w:rFonts w:ascii="Infra" w:eastAsia="Infra" w:hAnsi="Infra" w:cs="Infra"/>
                <w:color w:val="626469"/>
                <w:sz w:val="17"/>
              </w:rPr>
            </w:pPr>
            <w:r>
              <w:rPr>
                <w:rFonts w:ascii="Infra" w:eastAsia="Infra" w:hAnsi="Infra" w:cs="Infra"/>
                <w:color w:val="626469"/>
                <w:sz w:val="17"/>
              </w:rPr>
              <w:t>calculations for individual contracts.</w:t>
            </w:r>
          </w:p>
        </w:tc>
      </w:tr>
    </w:tbl>
    <w:p w14:paraId="0EE5FB1F"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(vi) Contract boundary</w:t>
      </w:r>
    </w:p>
    <w:p w14:paraId="27DF99D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measurement of a group of contracts includes all of the future cash flows within the boundary of each contract in the group, determined as follows:</w:t>
      </w:r>
    </w:p>
    <w:p w14:paraId="481ED009"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 xml:space="preserve">Insurance contracts </w:t>
      </w:r>
    </w:p>
    <w:p w14:paraId="611FC2C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lastRenderedPageBreak/>
        <w:t>Cash flows are within the contract boundary if they arise from substantive rights and obligations that exist during the reporting period in which the Group can compel the policyholder to pay premiums or has a substantive obligation to provide services (including insurance coverage and any investment services).</w:t>
      </w:r>
    </w:p>
    <w:p w14:paraId="37ACD55D" w14:textId="3E0650C1"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A substantive obligation to provide services ends when:</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6E07B2" w14:paraId="02C8A68A" w14:textId="77777777" w:rsidTr="006E07B2">
        <w:tc>
          <w:tcPr>
            <w:tcW w:w="288" w:type="dxa"/>
          </w:tcPr>
          <w:p w14:paraId="5FF8EC6D" w14:textId="68860944"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6B9308E2" w14:textId="767EE328" w:rsidR="006E07B2" w:rsidRDefault="006E07B2" w:rsidP="006E07B2">
            <w:pPr>
              <w:spacing w:after="55" w:line="288" w:lineRule="auto"/>
              <w:rPr>
                <w:rFonts w:ascii="Infra" w:eastAsia="Infra" w:hAnsi="Infra" w:cs="Infra"/>
                <w:color w:val="626469"/>
                <w:sz w:val="17"/>
              </w:rPr>
            </w:pPr>
            <w:r>
              <w:rPr>
                <w:rFonts w:ascii="Infra" w:eastAsia="Infra" w:hAnsi="Infra" w:cs="Infra"/>
                <w:color w:val="626469"/>
                <w:sz w:val="17"/>
              </w:rPr>
              <w:t>the Group has the practical ability to reassess the risks of the particular policyholder and can set a price or level of benefits that fully reflects those reassessed risks; or</w:t>
            </w:r>
          </w:p>
        </w:tc>
      </w:tr>
      <w:tr w:rsidR="006E07B2" w14:paraId="5131B60B" w14:textId="77777777" w:rsidTr="006E07B2">
        <w:tc>
          <w:tcPr>
            <w:tcW w:w="288" w:type="dxa"/>
          </w:tcPr>
          <w:p w14:paraId="66A9A6EA" w14:textId="791E7381" w:rsidR="006E07B2"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1575545A" w14:textId="0B6BA29E" w:rsidR="006E07B2" w:rsidRDefault="006E07B2" w:rsidP="006E07B2">
            <w:pPr>
              <w:spacing w:after="55" w:line="288" w:lineRule="auto"/>
              <w:rPr>
                <w:rFonts w:ascii="Infra" w:eastAsia="Infra" w:hAnsi="Infra" w:cs="Infra"/>
                <w:color w:val="626469"/>
                <w:sz w:val="17"/>
              </w:rPr>
            </w:pPr>
            <w:r>
              <w:rPr>
                <w:rFonts w:ascii="Infra" w:eastAsia="Infra" w:hAnsi="Infra" w:cs="Infra"/>
                <w:color w:val="626469"/>
                <w:sz w:val="17"/>
              </w:rPr>
              <w:t>the Group has the practical ability to reassess the risks of the portfolio that contains the contract and can set a price or level of benefits that fully reflects the risks of that portfolio, and the pricing of the premiums up to the reassessment date does not take into account risks that relate to periods after the reassessment date.</w:t>
            </w:r>
          </w:p>
        </w:tc>
      </w:tr>
    </w:tbl>
    <w:p w14:paraId="5A3E0785"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reassessment of risks considers only risks transferred from policyholders to the Group, which may include both insurance and financial risks, but exclude lapse and expense risks.</w:t>
      </w:r>
    </w:p>
    <w:p w14:paraId="18B3612B"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Investment contracts with discretionary participation features</w:t>
      </w:r>
    </w:p>
    <w:p w14:paraId="34A37F05"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Cash flows are within the contract boundary of an investment contract with discretionary participation features if they result from a substantive obligation of the entity to deliver cash at a present or future date. The entity has no substantive obligation to deliver cash if it has the practical ability to set a price for the promise to deliver the cash that fully reflects the amount of cash promised and related risks.</w:t>
      </w:r>
    </w:p>
    <w:p w14:paraId="7F4CB8D5"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 xml:space="preserve">Reinsurance contracts </w:t>
      </w:r>
    </w:p>
    <w:p w14:paraId="3D5BB14D" w14:textId="429DA5E0"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Cash flows are within the contract boundary if they arise from substantive rights and obligations that exist during the reporting period in which the Group is compelled to pay amounts to the reinsurer or has a substantive right to receive services from the reinsurer. A substantive right to receive services from the reinsurer ends when the reinsurer:</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332"/>
      </w:tblGrid>
      <w:tr w:rsidR="003648CA" w14:paraId="045C651C" w14:textId="77777777" w:rsidTr="006E07B2">
        <w:tc>
          <w:tcPr>
            <w:tcW w:w="288" w:type="dxa"/>
          </w:tcPr>
          <w:p w14:paraId="4A6CCC63" w14:textId="4C0DED62" w:rsidR="003648CA"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4AE9BF4A" w14:textId="58493E9F" w:rsidR="003648CA" w:rsidRDefault="006E07B2" w:rsidP="006E07B2">
            <w:pPr>
              <w:spacing w:after="55" w:line="288" w:lineRule="auto"/>
              <w:rPr>
                <w:rFonts w:ascii="Infra" w:eastAsia="Infra" w:hAnsi="Infra" w:cs="Infra"/>
                <w:color w:val="626469"/>
                <w:sz w:val="17"/>
              </w:rPr>
            </w:pPr>
            <w:r>
              <w:rPr>
                <w:rFonts w:ascii="Infra" w:eastAsia="Infra" w:hAnsi="Infra" w:cs="Infra"/>
                <w:color w:val="626469"/>
                <w:sz w:val="17"/>
              </w:rPr>
              <w:t>has the practical ability to reassess the risks transferred to it and can set a price or level of benefits that fully reflects those reassessed risks; or</w:t>
            </w:r>
          </w:p>
        </w:tc>
      </w:tr>
      <w:tr w:rsidR="003648CA" w14:paraId="38071542" w14:textId="77777777" w:rsidTr="006E07B2">
        <w:tc>
          <w:tcPr>
            <w:tcW w:w="288" w:type="dxa"/>
          </w:tcPr>
          <w:p w14:paraId="679F93E0" w14:textId="4D5898C6" w:rsidR="003648CA" w:rsidRDefault="006E07B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6FF8D4C2" w14:textId="70E93795" w:rsidR="003648CA" w:rsidRDefault="006E07B2" w:rsidP="006E07B2">
            <w:pPr>
              <w:spacing w:after="55" w:line="288" w:lineRule="auto"/>
              <w:rPr>
                <w:rFonts w:ascii="Infra" w:eastAsia="Infra" w:hAnsi="Infra" w:cs="Infra"/>
                <w:color w:val="626469"/>
                <w:sz w:val="17"/>
              </w:rPr>
            </w:pPr>
            <w:r>
              <w:rPr>
                <w:rFonts w:ascii="Infra" w:eastAsia="Infra" w:hAnsi="Infra" w:cs="Infra"/>
                <w:color w:val="626469"/>
                <w:sz w:val="17"/>
              </w:rPr>
              <w:t>has a substantive right to terminate the coverage.</w:t>
            </w:r>
          </w:p>
        </w:tc>
      </w:tr>
    </w:tbl>
    <w:p w14:paraId="331D6DE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 assessing contract boundaries the Group makes the following judgements:</w:t>
      </w:r>
    </w:p>
    <w:p w14:paraId="0B0F0F84"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Granularity of contract boundary assessment</w:t>
      </w:r>
    </w:p>
    <w:p w14:paraId="5BD2FC70"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contract boundary is assessed at an individual contract level.</w:t>
      </w:r>
    </w:p>
    <w:p w14:paraId="482B4B73"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Practical ability to set a price or level of benefits that fully reflect the risks</w:t>
      </w:r>
    </w:p>
    <w:p w14:paraId="3FFA50CC"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Only policyholder risks (the insurance and financial risks that the insurance contract transfers from the policyholder to the Group) are considered when assessing the Group’s ability to set a price or level of benefits that fully reflects the risks. Individual components of a single insurance contract are assessed separately, and the full insurance contract is subject to the same single boundary which is the longest of the individual components.</w:t>
      </w:r>
    </w:p>
    <w:p w14:paraId="00FA69AC"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considers the practical ability to set a price or level of benefits that fully reflects the risks only exists where the Group is not prevented from setting the same price it would for a new contract with the same characteristics. In addition to the constraints that apply in relation to new business, constraints on the Group’s ability to set a price or level of benefits that fully reflects the risks also include wider market competitiveness and commercial considerations and contractual, legal or regulatory restrictions.</w:t>
      </w:r>
    </w:p>
    <w:p w14:paraId="21B48A8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constraints must have commercial substance to bind the Group, where commercial substance is defined as having a ‘discernible effect on the economics of the transaction’.</w:t>
      </w:r>
    </w:p>
    <w:p w14:paraId="26325859"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Right to terminate the contract</w:t>
      </w:r>
    </w:p>
    <w:p w14:paraId="7474195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Policyholder behaviour is not relevant in assessing whether a contract binds the Group. The Group includes, within the fulfilment cash flows, the probability-weighted expectation of such events.</w:t>
      </w:r>
    </w:p>
    <w:p w14:paraId="24FE3B33"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Adding insurance coverage</w:t>
      </w:r>
    </w:p>
    <w:p w14:paraId="4831E220"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Where there is an option to add insurance coverage to the same contract at a future date, then the cashflows arising from the option will only fall outside the contract boundary if the Group has the practical ability to fully reassess the risks for the entire contract (including the option) at the point the option is exercised.</w:t>
      </w:r>
    </w:p>
    <w:p w14:paraId="3CBCD438"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Frequency of assessment</w:t>
      </w:r>
    </w:p>
    <w:p w14:paraId="33264615"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assessment of the contract boundary is performed and reassessed to include the effect of changes in circumstances on the entity's substantive rights and obligations. </w:t>
      </w:r>
    </w:p>
    <w:p w14:paraId="5E5B5005"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Treatment of non-contractual premium top-ups for accumulating with-profits and PruFund</w:t>
      </w:r>
    </w:p>
    <w:p w14:paraId="7019B91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judges that, on initial recognition of an accumulating with-profits or PruFund contract, it has no substantive right to any profits associated with future non-contractual premiums and no substantive obligations. Therefore future non-contractual premiums are considered to be outside the contract boundary of the original contract. Non-contractual top-up premiums for these contracts are recognised from the date of payment and are reported as new business in the year of payment.</w:t>
      </w:r>
    </w:p>
    <w:p w14:paraId="25DE8910"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(vii) Measurement</w:t>
      </w:r>
    </w:p>
    <w:p w14:paraId="653CFF41"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Insurance contracts – initial measurement</w:t>
      </w:r>
    </w:p>
    <w:p w14:paraId="701955A6" w14:textId="486AFE2D"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On initial recognition, the Group measures a group of insurance contracts as the total of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
        <w:gridCol w:w="10512"/>
      </w:tblGrid>
      <w:tr w:rsidR="00516054" w14:paraId="48516355" w14:textId="77777777" w:rsidTr="00516054">
        <w:tc>
          <w:tcPr>
            <w:tcW w:w="288" w:type="dxa"/>
          </w:tcPr>
          <w:p w14:paraId="1DDE8421" w14:textId="68624AB7" w:rsidR="00516054" w:rsidRDefault="00516054">
            <w:pPr>
              <w:spacing w:after="110" w:line="288" w:lineRule="auto"/>
              <w:rPr>
                <w:rFonts w:ascii="Infra" w:eastAsia="Infra" w:hAnsi="Infra" w:cs="Infra"/>
                <w:color w:val="626469"/>
                <w:sz w:val="17"/>
              </w:rPr>
            </w:pPr>
            <w:r>
              <w:rPr>
                <w:rFonts w:ascii="Infra" w:eastAsia="Infra" w:hAnsi="Infra" w:cs="Infra"/>
                <w:color w:val="626469"/>
                <w:sz w:val="17"/>
              </w:rPr>
              <w:lastRenderedPageBreak/>
              <w:t>a</w:t>
            </w:r>
          </w:p>
        </w:tc>
        <w:tc>
          <w:tcPr>
            <w:tcW w:w="10512" w:type="dxa"/>
          </w:tcPr>
          <w:p w14:paraId="7C7FA7B2" w14:textId="38D5CFFB" w:rsidR="00516054" w:rsidRDefault="00516054" w:rsidP="00516054">
            <w:pPr>
              <w:spacing w:after="55" w:line="288" w:lineRule="auto"/>
              <w:rPr>
                <w:rFonts w:ascii="Infra" w:eastAsia="Infra" w:hAnsi="Infra" w:cs="Infra"/>
                <w:color w:val="626469"/>
                <w:sz w:val="17"/>
              </w:rPr>
            </w:pPr>
            <w:r>
              <w:rPr>
                <w:rFonts w:ascii="Infra" w:eastAsia="Infra" w:hAnsi="Infra" w:cs="Infra"/>
                <w:color w:val="626469"/>
                <w:sz w:val="17"/>
              </w:rPr>
              <w:t>the fulfilment cash flows, which comprise estimates of future cash flows, adjusted to reflect the time value of money and the associated financial risks, and a risk adjustment for non-financial risk; and</w:t>
            </w:r>
          </w:p>
        </w:tc>
      </w:tr>
      <w:tr w:rsidR="00516054" w14:paraId="18FF521D" w14:textId="77777777" w:rsidTr="00516054">
        <w:tc>
          <w:tcPr>
            <w:tcW w:w="288" w:type="dxa"/>
          </w:tcPr>
          <w:p w14:paraId="755C7D88" w14:textId="1DD93822" w:rsidR="00516054" w:rsidRDefault="00516054">
            <w:pPr>
              <w:spacing w:after="110" w:line="288" w:lineRule="auto"/>
              <w:rPr>
                <w:rFonts w:ascii="Infra" w:eastAsia="Infra" w:hAnsi="Infra" w:cs="Infra"/>
                <w:color w:val="626469"/>
                <w:sz w:val="17"/>
              </w:rPr>
            </w:pPr>
            <w:r>
              <w:rPr>
                <w:rFonts w:ascii="Infra" w:eastAsia="Infra" w:hAnsi="Infra" w:cs="Infra"/>
                <w:color w:val="626469"/>
                <w:sz w:val="17"/>
              </w:rPr>
              <w:t>b</w:t>
            </w:r>
          </w:p>
        </w:tc>
        <w:tc>
          <w:tcPr>
            <w:tcW w:w="10512" w:type="dxa"/>
          </w:tcPr>
          <w:p w14:paraId="7848B972" w14:textId="197440BA" w:rsidR="00516054" w:rsidRDefault="00516054">
            <w:pPr>
              <w:spacing w:after="110" w:line="288" w:lineRule="auto"/>
              <w:rPr>
                <w:rFonts w:ascii="Infra" w:eastAsia="Infra" w:hAnsi="Infra" w:cs="Infra"/>
                <w:color w:val="626469"/>
                <w:sz w:val="17"/>
              </w:rPr>
            </w:pPr>
            <w:r>
              <w:rPr>
                <w:rFonts w:ascii="Infra" w:eastAsia="Infra" w:hAnsi="Infra" w:cs="Infra"/>
                <w:color w:val="626469"/>
                <w:sz w:val="17"/>
              </w:rPr>
              <w:t>the CSM.</w:t>
            </w:r>
          </w:p>
        </w:tc>
      </w:tr>
    </w:tbl>
    <w:p w14:paraId="4BA5D2F2" w14:textId="77777777" w:rsidR="00516054" w:rsidRDefault="00516054">
      <w:pPr>
        <w:spacing w:after="110" w:line="288" w:lineRule="auto"/>
        <w:rPr>
          <w:rFonts w:ascii="Infra" w:eastAsia="Infra" w:hAnsi="Infra" w:cs="Infra"/>
          <w:color w:val="626469"/>
          <w:sz w:val="17"/>
        </w:rPr>
      </w:pPr>
    </w:p>
    <w:p w14:paraId="072A9958"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Estimates of future cash flows</w:t>
      </w:r>
    </w:p>
    <w:p w14:paraId="0849803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estimated future cash flows are an explicit, unbiased and probability-weighted estimate (i.e. expected value) of the present value of the future cash outflows minus the present value of the future cash inflows that will arise as the entity fulfils insurance contracts. For most contracts the cash inflows and outflows primarily consist of premiums, claims and costs relating to the fulfilment of the contracts.</w:t>
      </w:r>
    </w:p>
    <w:p w14:paraId="36DB5CD0"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With-Profits Fund contains surplus assets that have accumulated from a number of sources over a long period. Surpluses may continue to arise, for example if the amounts charged to policies exceed the costs they are intended to cover. These surpluses accrue to the With-Profits Fund and may be utilised to meet deficits arising on other with-profits contracts or to enhance the benefits payable to current or future policyholders. The expression “mutualisation” is used to refer to the feature whereby the cash flows of some contracts may affect or be affected by the cash flows of other contracts. </w:t>
      </w:r>
    </w:p>
    <w:p w14:paraId="18847B72" w14:textId="6D75D1CD"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This feature of the With-Profits Fund is recognised under IFRS 17 through:</w:t>
      </w:r>
    </w:p>
    <w:tbl>
      <w:tblPr>
        <w:tblStyle w:val="TableGrid"/>
        <w:tblW w:w="108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602"/>
      </w:tblGrid>
      <w:tr w:rsidR="003648CA" w14:paraId="3953BAF7" w14:textId="77777777" w:rsidTr="003648CA">
        <w:tc>
          <w:tcPr>
            <w:tcW w:w="288" w:type="dxa"/>
          </w:tcPr>
          <w:p w14:paraId="3CE1A4CF" w14:textId="52F0BC90"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377C5EF5" w14:textId="6FC755C7" w:rsidR="003648CA" w:rsidRDefault="003648CA" w:rsidP="003648CA">
            <w:pPr>
              <w:spacing w:after="55" w:line="288" w:lineRule="auto"/>
              <w:rPr>
                <w:rFonts w:ascii="Infra" w:eastAsia="Infra" w:hAnsi="Infra" w:cs="Infra"/>
                <w:color w:val="626469"/>
                <w:sz w:val="17"/>
              </w:rPr>
            </w:pPr>
            <w:r>
              <w:rPr>
                <w:rFonts w:ascii="Infra" w:eastAsia="Infra" w:hAnsi="Infra" w:cs="Infra"/>
                <w:color w:val="626469"/>
                <w:sz w:val="17"/>
              </w:rPr>
              <w:t>Adjustments to the estimated future cash flows of each with-profits group of insurance contracts to reflect the policyholders’ share of the future surpluses/deficits that are expected to emerge from that group of insurance contracts.</w:t>
            </w:r>
          </w:p>
        </w:tc>
      </w:tr>
      <w:tr w:rsidR="003648CA" w14:paraId="6515C8F8" w14:textId="77777777" w:rsidTr="003648CA">
        <w:tc>
          <w:tcPr>
            <w:tcW w:w="288" w:type="dxa"/>
          </w:tcPr>
          <w:p w14:paraId="5C386707" w14:textId="787ED51F"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7AD55473" w14:textId="0689CBF0" w:rsidR="003648CA" w:rsidRDefault="003648CA" w:rsidP="003648CA">
            <w:pPr>
              <w:spacing w:after="55" w:line="269" w:lineRule="auto"/>
              <w:rPr>
                <w:rFonts w:ascii="Infra" w:eastAsia="Infra" w:hAnsi="Infra" w:cs="Infra"/>
                <w:color w:val="626469"/>
                <w:sz w:val="17"/>
              </w:rPr>
            </w:pPr>
            <w:r>
              <w:rPr>
                <w:rFonts w:ascii="Infra" w:eastAsia="Infra" w:hAnsi="Infra" w:cs="Infra"/>
                <w:color w:val="626469"/>
                <w:sz w:val="17"/>
              </w:rPr>
              <w:t>A liability that is separate to the liabilities for the groups of insurance contracts that reflects the additional amounts expected to be paid to current or future policyholders (in accordance with paragraph B71 of IFRS 17).</w:t>
            </w:r>
          </w:p>
        </w:tc>
      </w:tr>
      <w:tr w:rsidR="003648CA" w14:paraId="478315BA" w14:textId="77777777" w:rsidTr="003648CA">
        <w:tc>
          <w:tcPr>
            <w:tcW w:w="288" w:type="dxa"/>
          </w:tcPr>
          <w:p w14:paraId="0FCBC26A" w14:textId="34C30D49"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16EE1AB3" w14:textId="1AFEF8DB" w:rsidR="003648CA" w:rsidRDefault="003648CA" w:rsidP="003648CA">
            <w:pPr>
              <w:spacing w:after="80" w:line="288" w:lineRule="auto"/>
              <w:rPr>
                <w:rFonts w:ascii="Infra" w:eastAsia="Infra" w:hAnsi="Infra" w:cs="Infra"/>
                <w:color w:val="626469"/>
                <w:sz w:val="17"/>
              </w:rPr>
            </w:pPr>
            <w:r>
              <w:rPr>
                <w:rFonts w:ascii="Infra" w:eastAsia="Infra" w:hAnsi="Infra" w:cs="Infra"/>
                <w:color w:val="626469"/>
                <w:sz w:val="17"/>
              </w:rPr>
              <w:t>Estimating the policyholders’ share of the surplus assets is an area requiring significant judgement.</w:t>
            </w:r>
          </w:p>
        </w:tc>
      </w:tr>
    </w:tbl>
    <w:p w14:paraId="6EA6103B" w14:textId="77777777" w:rsidR="00B556BD" w:rsidRDefault="00516054">
      <w:pPr>
        <w:spacing w:after="80" w:line="288" w:lineRule="auto"/>
        <w:rPr>
          <w:rFonts w:ascii="Infra" w:eastAsia="Infra" w:hAnsi="Infra" w:cs="Infra"/>
          <w:color w:val="FF0090"/>
          <w:sz w:val="17"/>
        </w:rPr>
      </w:pPr>
      <w:r>
        <w:rPr>
          <w:rFonts w:ascii="Infra" w:eastAsia="Infra" w:hAnsi="Infra" w:cs="Infra"/>
          <w:color w:val="626469"/>
          <w:sz w:val="17"/>
        </w:rPr>
        <w:t>IFRS 17 requires that only costs that are directly attributable to fulfilling the insurance contracts are included in the cash flows. Management considers that the majority of the expenses incurred in relation to contracts within the scope of IFRS 17 meet this requirement. Examples of costs that would typically be excluded are those relating to corporate restructuring, brand marketing, and regulatory failings.</w:t>
      </w:r>
    </w:p>
    <w:p w14:paraId="73C99AD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IFRS 17 requires that cash flows within the contract boundary include costs that the entity will incur in providing an investment activity to enhance benefits for the policyholder. The Group’s interpretation is that the Investment Management Expenses (IMEs) incurred on assets backing the fulfilment cash flows should be included in the fulfilment cash flows for the majority of business, with the exception of non-profit protection contracts. This is on the basis of the effect of the Group’s investment activities and expected investment returns on the benefits payable, even if the benefits are contractually fixed at inception (as for annuity contracts). If the Group were to invest the premiums received for annuity contracts in less risky asset classes, a lower level of benefits would then be offered for the same premiums. Therefore, the benefits to the policyholder if an insured event occurs are enhanced by the investment activities performed, and so the associated expenses are included within the fulfilment cash flows.</w:t>
      </w:r>
    </w:p>
    <w:p w14:paraId="1845600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Where there are cash flows between different components of the reporting entity (such as policyholder funds and shareholder funds) IFRS 17 requires that these are not included when estimating the cash flows that will arise as the entity fulfils an existing insurance contract, provided these cash flows do not change the amount that will be paid to the policyholders. </w:t>
      </w:r>
    </w:p>
    <w:p w14:paraId="3880C7A0"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Group’s interpretation is that expenses should reflect the costs incurred by the Group, which may differ from the internal charges to companies within the Group.</w:t>
      </w:r>
    </w:p>
    <w:p w14:paraId="3F7726F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cash flows of a group of insurance contracts do not reflect the Group’s non-performance risk.</w:t>
      </w:r>
    </w:p>
    <w:p w14:paraId="591F4D90"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Discount rates</w:t>
      </w:r>
    </w:p>
    <w:p w14:paraId="20EF7A1C"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Cash flows are discounted using risk-free yield curves adjusted to reflect the liquidity characteristics of the contracts.</w:t>
      </w:r>
    </w:p>
    <w:p w14:paraId="1E2C541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Group determines the adjustment for illiquidity using either a top-down or a bottom-up approach. </w:t>
      </w:r>
    </w:p>
    <w:p w14:paraId="25A3FBD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Under the top-down approach a yield curve that reflects the current market rates of return implicit in a fair value measurement of a reference portfolio of assets is adjusted to eliminate any factors that are not relevant to the insurance contracts, such as cash flow mismatching and credit risk. There is no requirement to adjust the yield curve for differences in the liquidity characteristics of the insurance contracts and the reference portfolio. Judgement is required to choose an appropriate reference portfolio and to determine the element of the yield on the portfolio that is attributable to factors not relevant to the insurance contracts. </w:t>
      </w:r>
    </w:p>
    <w:p w14:paraId="1F00FAAA"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Under the bottom-up approach a liquid risk-free yield curve is increased to reflect the differences between the liquidity characteristics of the financial instruments that underlie the risk-free rates observed in the market and the liquidity characteristics of the insurance contracts. Judgement is required to determine the illiquidity premium. </w:t>
      </w:r>
    </w:p>
    <w:p w14:paraId="039D0EE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applies the top-down approach for non-profit annuity contracts and the bottom-up approach for all other contracts, including with-profits.</w:t>
      </w:r>
    </w:p>
    <w:p w14:paraId="3B51377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reference portfolios chosen for non-profit annuities are the Assigned Portfolios used for the Solvency II Matching Adjustment. These are considered to be suitable as reference portfolios for IFRS 17 reporting because their objective is to closely match the liability cash flows and there is strong governance around their management.</w:t>
      </w:r>
    </w:p>
    <w:p w14:paraId="35C8B22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largest adjustment made to reference portfolio yield is in relation to credit risk. IFRS 17 is not prescriptive as to how the adjustment for credit risk should be determined other than that it should reflect market risk premiums for credit risk. The Group continues to calculate the credit risk adjustment using the same approach previously used for IFRS 4 reporting. This methodology is considered appropriate for IFRS 17 reporting as it incorporates allowances for </w:t>
      </w:r>
      <w:r>
        <w:rPr>
          <w:rFonts w:ascii="Infra" w:eastAsia="Infra" w:hAnsi="Infra" w:cs="Infra"/>
          <w:color w:val="626469"/>
          <w:sz w:val="17"/>
        </w:rPr>
        <w:lastRenderedPageBreak/>
        <w:t>expected and unexpected credit events, including internal and external views on the outlook for credit risk, and considers the relationship between credit risk and yield spreads.</w:t>
      </w:r>
    </w:p>
    <w:p w14:paraId="6F66922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For with-profits contracts the illiquidity premium is derived from a portfolio of fixed interest assets, comprising highly liquid government bonds and less liquid corporate bonds, that have similar characteristics and duration to the liabilities. The illiquidity premium for this portfolio is determined as the spread over risk-free rates less an allowance for credit risk. A weighting is then applied to this premium to reflect the relative liquidity characteristics of the with-profits contracts.</w:t>
      </w:r>
    </w:p>
    <w:p w14:paraId="4D01A6CD"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Risk adjustment for non-financial risk</w:t>
      </w:r>
    </w:p>
    <w:p w14:paraId="5368EEF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risk adjustment for non-financial risk for a group of insurance contracts, determined separately from the other estimates, is the compensation that the Group requires for bearing uncertainty about the amount and timing of the cash flows that arises from non-financial risk, such as insurance risk, expense risk and lapse risk.</w:t>
      </w:r>
    </w:p>
    <w:p w14:paraId="10115E8A" w14:textId="77777777" w:rsidR="00B556BD" w:rsidRDefault="00516054">
      <w:pPr>
        <w:spacing w:after="80" w:line="288" w:lineRule="auto"/>
        <w:rPr>
          <w:rFonts w:ascii="Infra" w:eastAsia="Infra" w:hAnsi="Infra" w:cs="Infra"/>
          <w:color w:val="626469"/>
          <w:sz w:val="17"/>
        </w:rPr>
      </w:pPr>
      <w:r>
        <w:rPr>
          <w:rFonts w:ascii="Infra" w:eastAsia="Infra" w:hAnsi="Infra" w:cs="Infra"/>
          <w:color w:val="626469"/>
          <w:sz w:val="17"/>
        </w:rPr>
        <w:t>For all lines of business, the Group uses a confidence level technique under which the target confidence level is determined by consideration of the Group’s pricing framework for insurance contracts issued and the prices at which the Group has previously transacted reinsurance contracts held. The target confidence level is translated into specific non-financial assumptions by reference to the Group’s view of the likely risk distributions of non-financial risk events, which have a time horizon of one year. The risk adjustment for non-financial risk is determined as the increase in the discounted value of the future cash flows from using these assumptions instead of unbiased non-financial assumptions.</w:t>
      </w:r>
    </w:p>
    <w:p w14:paraId="05648045"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risk adjustment reflects the impact of diversification of non-financial risks within each entity in the Group but not diversification of risks between entities.</w:t>
      </w:r>
    </w:p>
    <w:p w14:paraId="7B998A04"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risk adjustment is calculated separately gross of reinsurance and for reinsurance contracts held.</w:t>
      </w:r>
    </w:p>
    <w:p w14:paraId="4C50A913"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For reinsurance contracts held, the risk adjustment represents the amount of risk being transferred by the Group to the reinsurer. The same approach is used to determine the risk adjustment, i.e. as the difference in the discounted value of future cash flows between using best estimate assumptions and assumptions calibrated to the required confidence level.</w:t>
      </w:r>
    </w:p>
    <w:p w14:paraId="4D730DDA"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CSM</w:t>
      </w:r>
    </w:p>
    <w:p w14:paraId="51E736C4"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CSM of a group of insurance contracts represents the unearned profit that the Group will recognise as it provides services under those contracts. On initial recognition of a group of insurance contracts, if the total of (a) the fulfilment cash flows, (b) any cash flows arising at that date and (c) any amount arising from the derecognition of any assets or liabilities previously recognised for cash flows related to the group is a net inflow, then the group is not onerous. In this case, the CSM is measured as the value of the net inflow, which results in no income or expenses arising on initial recognition. </w:t>
      </w:r>
    </w:p>
    <w:p w14:paraId="2E2CDD7D"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For groups of contracts acquired in a transfer of contracts or a business combination, the consideration received for the contracts is included in the fulfilment cash flows as a proxy for the premiums received at the date of acquisition. In a business combination, the consideration received is the fair value of the contracts at that date. </w:t>
      </w:r>
    </w:p>
    <w:p w14:paraId="0A39C78D"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If the total is a net outflow, then the group is onerous. In this case, the net outflow is recognised as a loss in profit or loss, or as an adjustment to goodwill or a gain on a bargain purchase if the contracts are acquired in a business combination. A loss component is created to depict the amount of the net outflow, which determines the amounts that are subsequently presented in profit or loss as reversals of losses on onerous contracts and are excluded from insurance revenue.</w:t>
      </w:r>
    </w:p>
    <w:p w14:paraId="65A9161B"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Insurance contracts – subsequent measurement</w:t>
      </w:r>
    </w:p>
    <w:p w14:paraId="22C1F84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carrying amount of a group of insurance contracts at each reporting date is the sum of the liability for remaining coverage and the liability for incurred claims. The liability for remaining coverage comprises (a) the fulfilment cash flows that relate to services that will be provided under the contracts in future periods and (b) any remaining CSM at that date. The liability for incurred claims includes the fulfilment cash flows for incurred claims and expenses that have not yet been paid, including claims that have been incurred but not yet reported.</w:t>
      </w:r>
    </w:p>
    <w:p w14:paraId="065DA56A"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fulfilment cash flows of groups of insurance contracts are measured at the reporting date using current estimates of future cash flows, current discount rates and current estimates of the risk adjustment for non-financial risk.</w:t>
      </w:r>
    </w:p>
    <w:p w14:paraId="519F9824"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method for calculating the CSM for a group of contracts subsequent to initial recognition of the group depends on whether the group consists of contracts that are with or without direct participation features.</w:t>
      </w:r>
    </w:p>
    <w:p w14:paraId="729C859A"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A contract within the scope of IFRS 17 is considered to have direct participation features (i.e. required to be measured applying the variable fee approach) if at inception:</w:t>
      </w:r>
    </w:p>
    <w:p w14:paraId="79BE4DB1" w14:textId="77777777" w:rsidR="00B556BD" w:rsidRDefault="00516054">
      <w:pPr>
        <w:numPr>
          <w:ilvl w:val="0"/>
          <w:numId w:val="145"/>
        </w:numPr>
        <w:spacing w:after="55" w:line="269" w:lineRule="auto"/>
        <w:ind w:left="360"/>
        <w:rPr>
          <w:rFonts w:ascii="Infra" w:eastAsia="Infra" w:hAnsi="Infra" w:cs="Infra"/>
          <w:color w:val="626469"/>
          <w:sz w:val="17"/>
        </w:rPr>
      </w:pPr>
      <w:r>
        <w:rPr>
          <w:rFonts w:ascii="Infra" w:eastAsia="Infra" w:hAnsi="Infra" w:cs="Infra"/>
          <w:color w:val="626469"/>
          <w:sz w:val="17"/>
        </w:rPr>
        <w:t>the contractual terms specify that the policyholder participates in a share of a clearly identified pool of underlying items;</w:t>
      </w:r>
    </w:p>
    <w:p w14:paraId="14B77D1C" w14:textId="77777777" w:rsidR="00B556BD" w:rsidRDefault="00516054">
      <w:pPr>
        <w:numPr>
          <w:ilvl w:val="0"/>
          <w:numId w:val="146"/>
        </w:numPr>
        <w:spacing w:after="55" w:line="288" w:lineRule="auto"/>
        <w:ind w:left="360"/>
        <w:rPr>
          <w:rFonts w:ascii="Infra" w:eastAsia="Infra" w:hAnsi="Infra" w:cs="Infra"/>
          <w:color w:val="626469"/>
          <w:sz w:val="17"/>
        </w:rPr>
      </w:pPr>
      <w:r>
        <w:rPr>
          <w:rFonts w:ascii="Infra" w:eastAsia="Infra" w:hAnsi="Infra" w:cs="Infra"/>
          <w:color w:val="626469"/>
          <w:sz w:val="17"/>
        </w:rPr>
        <w:t>the entity expects to pay to the policyholder an amount equal to a substantial share of the fair value returns on the underlying items; and</w:t>
      </w:r>
    </w:p>
    <w:p w14:paraId="5E474DBF" w14:textId="77777777" w:rsidR="00B556BD" w:rsidRDefault="00516054">
      <w:pPr>
        <w:numPr>
          <w:ilvl w:val="0"/>
          <w:numId w:val="147"/>
        </w:numPr>
        <w:spacing w:after="80" w:line="288" w:lineRule="auto"/>
        <w:ind w:left="360"/>
        <w:rPr>
          <w:rFonts w:ascii="Infra" w:eastAsia="Infra" w:hAnsi="Infra" w:cs="Infra"/>
          <w:color w:val="626469"/>
          <w:sz w:val="17"/>
        </w:rPr>
      </w:pPr>
      <w:r>
        <w:rPr>
          <w:rFonts w:ascii="Infra" w:eastAsia="Infra" w:hAnsi="Infra" w:cs="Infra"/>
          <w:color w:val="626469"/>
          <w:sz w:val="17"/>
        </w:rPr>
        <w:t>the entity expects a substantial proportion of any change in the amounts to be paid to the policyholder to vary with the change in fair value of the underlying items.</w:t>
      </w:r>
    </w:p>
    <w:p w14:paraId="707E898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Conversely all contracts that do not meet the definition of being with direct participation features at inception are contracts without direct participation features.</w:t>
      </w:r>
    </w:p>
    <w:p w14:paraId="416EE48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Contracts must be individually assessed to determine whether they are with direct participation features and once classified they are not reassessed unless the contract is modified.</w:t>
      </w:r>
    </w:p>
    <w:p w14:paraId="5641B27C"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Where contracts are subject to mutualisation, criteria (b) and (c) are assessed allowing for the impact of mutualisation. </w:t>
      </w:r>
    </w:p>
    <w:p w14:paraId="316915AA"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Group’s contracts with direct participation features comprise all of the with-profits business and unit-linked contracts accounted for under IFRS 17.</w:t>
      </w:r>
    </w:p>
    <w:p w14:paraId="2770F3B3"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lastRenderedPageBreak/>
        <w:t>All of the Group’s other business that is within the scope of IFRS 17 are contracts without direct participation features. In particular IFRS 17 prescribes that reinsurance contracts, held or issued, can only be contracts without direct participation features.</w:t>
      </w:r>
    </w:p>
    <w:p w14:paraId="3341E4CF"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Underlying items</w:t>
      </w:r>
    </w:p>
    <w:p w14:paraId="01F3975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underlying items are items that determine some of the amounts payable to a policyholder. Underlying items can comprise any items, for example, a reference portfolio of assets, the net assets of the entity, or a specified subset of the net assets of the entity.</w:t>
      </w:r>
    </w:p>
    <w:p w14:paraId="7900C82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For in-force with-profits contracts the Group defines the underlying items to be the assets backing asset shares (which are the accumulated value of all items of income and outgo) and, where applicable, the assets backing the amounts expected to be added to asset shares in the future, for example to reflect miscellaneous surplus that has arisen (such as from some non-profit business written in the With-Profits Fund).</w:t>
      </w:r>
    </w:p>
    <w:p w14:paraId="6AD01952" w14:textId="3592FD0F"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A liability, that is separate to the liabilities for the in-force with-profits contracts (in accordance with paragraph B71 of IFRS 17), is held in the With-Profits Fund that reflects the additional amounts expected to be paid to current or future policyholders. The Group defines the underlying items for these benefits to be: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422"/>
      </w:tblGrid>
      <w:tr w:rsidR="003648CA" w14:paraId="3C07F287" w14:textId="77777777" w:rsidTr="003648CA">
        <w:tc>
          <w:tcPr>
            <w:tcW w:w="288" w:type="dxa"/>
          </w:tcPr>
          <w:p w14:paraId="04BE1ADC" w14:textId="38704F75"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0C19275E" w14:textId="4957C68F" w:rsidR="003648CA" w:rsidRDefault="003648CA" w:rsidP="003648CA">
            <w:pPr>
              <w:spacing w:after="55" w:line="288" w:lineRule="auto"/>
              <w:rPr>
                <w:rFonts w:ascii="Infra" w:eastAsia="Infra" w:hAnsi="Infra" w:cs="Infra"/>
                <w:color w:val="626469"/>
                <w:sz w:val="17"/>
              </w:rPr>
            </w:pPr>
            <w:r>
              <w:rPr>
                <w:rFonts w:ascii="Infra" w:eastAsia="Infra" w:hAnsi="Infra" w:cs="Infra"/>
                <w:color w:val="626469"/>
                <w:sz w:val="17"/>
              </w:rPr>
              <w:t>the entirety of the assets in the With-Profits Fund;</w:t>
            </w:r>
          </w:p>
        </w:tc>
      </w:tr>
      <w:tr w:rsidR="003648CA" w14:paraId="7CF93D0B" w14:textId="77777777" w:rsidTr="003648CA">
        <w:tc>
          <w:tcPr>
            <w:tcW w:w="288" w:type="dxa"/>
          </w:tcPr>
          <w:p w14:paraId="17EFF36C" w14:textId="47A51E7C"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6B5A298F" w14:textId="23CFE823" w:rsidR="003648CA" w:rsidRDefault="003648CA" w:rsidP="003648CA">
            <w:pPr>
              <w:spacing w:after="55" w:line="288" w:lineRule="auto"/>
              <w:rPr>
                <w:rFonts w:ascii="Infra" w:eastAsia="Infra" w:hAnsi="Infra" w:cs="Infra"/>
                <w:color w:val="626469"/>
                <w:sz w:val="17"/>
              </w:rPr>
            </w:pPr>
            <w:r>
              <w:rPr>
                <w:rFonts w:ascii="Infra" w:eastAsia="Infra" w:hAnsi="Infra" w:cs="Infra"/>
                <w:color w:val="626469"/>
                <w:sz w:val="17"/>
              </w:rPr>
              <w:t>less: the underlying items of the in-force with-profits contracts;</w:t>
            </w:r>
          </w:p>
        </w:tc>
      </w:tr>
      <w:tr w:rsidR="003648CA" w14:paraId="2039C76B" w14:textId="77777777" w:rsidTr="003648CA">
        <w:tc>
          <w:tcPr>
            <w:tcW w:w="288" w:type="dxa"/>
          </w:tcPr>
          <w:p w14:paraId="00A7D6FF" w14:textId="248F52DD"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41EF9BD3" w14:textId="7DBA41A8" w:rsidR="003648CA" w:rsidRDefault="003648CA" w:rsidP="003648CA">
            <w:pPr>
              <w:spacing w:after="55" w:line="288" w:lineRule="auto"/>
              <w:rPr>
                <w:rFonts w:ascii="Infra" w:eastAsia="Infra" w:hAnsi="Infra" w:cs="Infra"/>
                <w:color w:val="626469"/>
                <w:sz w:val="17"/>
              </w:rPr>
            </w:pPr>
            <w:r>
              <w:rPr>
                <w:rFonts w:ascii="Infra" w:eastAsia="Infra" w:hAnsi="Infra" w:cs="Infra"/>
                <w:color w:val="626469"/>
                <w:sz w:val="17"/>
              </w:rPr>
              <w:t>less: the assets held to meet other liabilities of the With-Profits Fund, for example for non-profit contracts.</w:t>
            </w:r>
          </w:p>
        </w:tc>
      </w:tr>
    </w:tbl>
    <w:p w14:paraId="40EEFD5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For unit-linked contracts the Group defines the underlying items to be the assets backing the units allocated to all contracts in the unit of account (the ‘unit fund’). For contracts where actuarial funding is used the underlying items are defined as the funded value of units, that is the face value of units multiplied by the actuarial funding factor.</w:t>
      </w:r>
    </w:p>
    <w:p w14:paraId="2B7A5D48"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Insurance contracts without direct participation features</w:t>
      </w:r>
    </w:p>
    <w:p w14:paraId="1059691A" w14:textId="346D8683"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For insurance contracts without direct participation features, the carrying amount of the CSM subsequent to initial recognition is calculated using the General Measurement Model (GMM). Applying GMM, the carrying amount of the CSM at each reporting date is the carrying amount at the start of the reporting period, adjusted for:</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288"/>
        <w:gridCol w:w="10134"/>
      </w:tblGrid>
      <w:tr w:rsidR="003648CA" w14:paraId="2911C963" w14:textId="77777777" w:rsidTr="00B048C1">
        <w:tc>
          <w:tcPr>
            <w:tcW w:w="288" w:type="dxa"/>
          </w:tcPr>
          <w:p w14:paraId="6217D309" w14:textId="33DC5622"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gridSpan w:val="2"/>
          </w:tcPr>
          <w:p w14:paraId="18AC67AB" w14:textId="29F1EAEB" w:rsidR="003648CA" w:rsidRDefault="003648CA" w:rsidP="003648CA">
            <w:pPr>
              <w:spacing w:after="110" w:line="288" w:lineRule="auto"/>
              <w:rPr>
                <w:rFonts w:ascii="Infra" w:eastAsia="Infra" w:hAnsi="Infra" w:cs="Infra"/>
                <w:color w:val="626469"/>
                <w:sz w:val="17"/>
              </w:rPr>
            </w:pPr>
            <w:r>
              <w:rPr>
                <w:rFonts w:ascii="Infra" w:eastAsia="Infra" w:hAnsi="Infra" w:cs="Infra"/>
                <w:color w:val="626469"/>
                <w:sz w:val="17"/>
              </w:rPr>
              <w:t>the effect of any new contracts that are added to the group in the reporting period;</w:t>
            </w:r>
          </w:p>
        </w:tc>
      </w:tr>
      <w:tr w:rsidR="003648CA" w14:paraId="7D999DBD" w14:textId="77777777" w:rsidTr="007A4B5F">
        <w:tc>
          <w:tcPr>
            <w:tcW w:w="288" w:type="dxa"/>
          </w:tcPr>
          <w:p w14:paraId="2A67B2A2" w14:textId="26E132BD"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gridSpan w:val="2"/>
          </w:tcPr>
          <w:p w14:paraId="1F7599CA" w14:textId="4114414A" w:rsidR="003648CA" w:rsidRDefault="003648CA" w:rsidP="003648CA">
            <w:pPr>
              <w:spacing w:after="110" w:line="288" w:lineRule="auto"/>
              <w:rPr>
                <w:rFonts w:ascii="Infra" w:eastAsia="Infra" w:hAnsi="Infra" w:cs="Infra"/>
                <w:color w:val="626469"/>
                <w:sz w:val="17"/>
              </w:rPr>
            </w:pPr>
            <w:r>
              <w:rPr>
                <w:rFonts w:ascii="Infra" w:eastAsia="Infra" w:hAnsi="Infra" w:cs="Infra"/>
                <w:color w:val="626469"/>
                <w:sz w:val="17"/>
              </w:rPr>
              <w:t>interest accreted on the carrying amount of the CSM during the reporting period, measured at the discount rates determined on initial recognition;</w:t>
            </w:r>
          </w:p>
        </w:tc>
      </w:tr>
      <w:tr w:rsidR="003648CA" w14:paraId="1603D152" w14:textId="77777777" w:rsidTr="00BB786F">
        <w:tc>
          <w:tcPr>
            <w:tcW w:w="288" w:type="dxa"/>
          </w:tcPr>
          <w:p w14:paraId="0945672E" w14:textId="28645514"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gridSpan w:val="2"/>
          </w:tcPr>
          <w:p w14:paraId="388D0BA0" w14:textId="787C7A2E" w:rsidR="003648CA" w:rsidRDefault="003648CA" w:rsidP="003648CA">
            <w:pPr>
              <w:spacing w:after="110" w:line="288" w:lineRule="auto"/>
              <w:rPr>
                <w:rFonts w:ascii="Infra" w:eastAsia="Infra" w:hAnsi="Infra" w:cs="Infra"/>
                <w:color w:val="626469"/>
                <w:sz w:val="17"/>
              </w:rPr>
            </w:pPr>
            <w:r>
              <w:rPr>
                <w:rFonts w:ascii="Infra" w:eastAsia="Infra" w:hAnsi="Infra" w:cs="Infra"/>
                <w:color w:val="626469"/>
                <w:sz w:val="17"/>
              </w:rPr>
              <w:t>changes in fulfilment cash flows that relate to future service, except to the extent that:</w:t>
            </w:r>
          </w:p>
        </w:tc>
      </w:tr>
      <w:tr w:rsidR="003648CA" w14:paraId="13E2693C" w14:textId="77777777" w:rsidTr="003648CA">
        <w:tc>
          <w:tcPr>
            <w:tcW w:w="288" w:type="dxa"/>
          </w:tcPr>
          <w:p w14:paraId="2B81E240" w14:textId="77777777" w:rsidR="003648CA" w:rsidRDefault="003648CA">
            <w:pPr>
              <w:spacing w:after="110" w:line="288" w:lineRule="auto"/>
              <w:rPr>
                <w:rFonts w:ascii="Infra" w:eastAsia="Infra" w:hAnsi="Infra" w:cs="Infra"/>
                <w:color w:val="626469"/>
                <w:sz w:val="17"/>
              </w:rPr>
            </w:pPr>
          </w:p>
        </w:tc>
        <w:tc>
          <w:tcPr>
            <w:tcW w:w="288" w:type="dxa"/>
          </w:tcPr>
          <w:p w14:paraId="30D17237" w14:textId="2C20A0A1"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134" w:type="dxa"/>
          </w:tcPr>
          <w:p w14:paraId="6E176DF6" w14:textId="32507715" w:rsidR="003648CA" w:rsidRDefault="003648CA" w:rsidP="003648CA">
            <w:pPr>
              <w:spacing w:after="110" w:line="288" w:lineRule="auto"/>
              <w:rPr>
                <w:rFonts w:ascii="Infra" w:eastAsia="Infra" w:hAnsi="Infra" w:cs="Infra"/>
                <w:color w:val="626469"/>
                <w:sz w:val="17"/>
              </w:rPr>
            </w:pPr>
            <w:r>
              <w:rPr>
                <w:rFonts w:ascii="Infra" w:eastAsia="Infra" w:hAnsi="Infra" w:cs="Infra"/>
                <w:color w:val="626469"/>
                <w:sz w:val="17"/>
              </w:rPr>
              <w:t>any increases in the fulfilment cash flows exceed the carrying amount of the CSM, in which case the excess is recognised as a loss in profit or loss and creates a loss component; or</w:t>
            </w:r>
          </w:p>
        </w:tc>
      </w:tr>
      <w:tr w:rsidR="003648CA" w14:paraId="2CA26A6B" w14:textId="77777777" w:rsidTr="003648CA">
        <w:tc>
          <w:tcPr>
            <w:tcW w:w="288" w:type="dxa"/>
          </w:tcPr>
          <w:p w14:paraId="6FEBE7CE" w14:textId="77777777" w:rsidR="003648CA" w:rsidRDefault="003648CA">
            <w:pPr>
              <w:spacing w:after="110" w:line="288" w:lineRule="auto"/>
              <w:rPr>
                <w:rFonts w:ascii="Infra" w:eastAsia="Infra" w:hAnsi="Infra" w:cs="Infra"/>
                <w:color w:val="626469"/>
                <w:sz w:val="17"/>
              </w:rPr>
            </w:pPr>
          </w:p>
        </w:tc>
        <w:tc>
          <w:tcPr>
            <w:tcW w:w="288" w:type="dxa"/>
          </w:tcPr>
          <w:p w14:paraId="4828AED7" w14:textId="7ABF1B73"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134" w:type="dxa"/>
          </w:tcPr>
          <w:p w14:paraId="5BC84240" w14:textId="180210DA" w:rsidR="003648CA" w:rsidRDefault="003648CA" w:rsidP="003648CA">
            <w:pPr>
              <w:spacing w:after="110" w:line="288" w:lineRule="auto"/>
              <w:rPr>
                <w:rFonts w:ascii="Infra" w:eastAsia="Infra" w:hAnsi="Infra" w:cs="Infra"/>
                <w:color w:val="626469"/>
                <w:sz w:val="17"/>
              </w:rPr>
            </w:pPr>
            <w:r>
              <w:rPr>
                <w:rFonts w:ascii="Infra" w:eastAsia="Infra" w:hAnsi="Infra" w:cs="Infra"/>
                <w:color w:val="626469"/>
                <w:sz w:val="17"/>
              </w:rPr>
              <w:t>any decreases in the fulfilment cash flows are allocated to the loss component;</w:t>
            </w:r>
          </w:p>
        </w:tc>
      </w:tr>
      <w:tr w:rsidR="003648CA" w14:paraId="44BC6B27" w14:textId="77777777" w:rsidTr="00215BDF">
        <w:tc>
          <w:tcPr>
            <w:tcW w:w="288" w:type="dxa"/>
          </w:tcPr>
          <w:p w14:paraId="6DD94430" w14:textId="108CF840"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gridSpan w:val="2"/>
          </w:tcPr>
          <w:p w14:paraId="53497939" w14:textId="1A3F4BBE" w:rsidR="003648CA" w:rsidRDefault="003648CA" w:rsidP="003648CA">
            <w:pPr>
              <w:spacing w:after="110" w:line="288" w:lineRule="auto"/>
              <w:rPr>
                <w:rFonts w:ascii="Infra" w:eastAsia="Infra" w:hAnsi="Infra" w:cs="Infra"/>
                <w:color w:val="626469"/>
                <w:sz w:val="17"/>
              </w:rPr>
            </w:pPr>
            <w:r>
              <w:rPr>
                <w:rFonts w:ascii="Infra" w:eastAsia="Infra" w:hAnsi="Infra" w:cs="Infra"/>
                <w:color w:val="626469"/>
                <w:sz w:val="17"/>
              </w:rPr>
              <w:t>the effect of any currency exchange differences on the CSM; and</w:t>
            </w:r>
          </w:p>
        </w:tc>
      </w:tr>
      <w:tr w:rsidR="003648CA" w14:paraId="334671B6" w14:textId="77777777" w:rsidTr="00066D0C">
        <w:tc>
          <w:tcPr>
            <w:tcW w:w="288" w:type="dxa"/>
          </w:tcPr>
          <w:p w14:paraId="0B67A325" w14:textId="0B1C7144"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gridSpan w:val="2"/>
          </w:tcPr>
          <w:p w14:paraId="3941FAFC" w14:textId="5474393D" w:rsidR="003648CA" w:rsidRDefault="003648CA" w:rsidP="003648CA">
            <w:pPr>
              <w:spacing w:after="110" w:line="288" w:lineRule="auto"/>
              <w:rPr>
                <w:rFonts w:ascii="Infra" w:eastAsia="Infra" w:hAnsi="Infra" w:cs="Infra"/>
                <w:color w:val="626469"/>
                <w:sz w:val="17"/>
              </w:rPr>
            </w:pPr>
            <w:r>
              <w:rPr>
                <w:rFonts w:ascii="Infra" w:eastAsia="Infra" w:hAnsi="Infra" w:cs="Infra"/>
                <w:color w:val="626469"/>
                <w:sz w:val="17"/>
              </w:rPr>
              <w:t>the amount recognised as insurance revenue because of the services provided in the reporting period.</w:t>
            </w:r>
          </w:p>
        </w:tc>
      </w:tr>
    </w:tbl>
    <w:p w14:paraId="7D07CB4E" w14:textId="6973F731"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Changes in fulfilment cash flows that relate to future service comprise: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3648CA" w14:paraId="7564DC72" w14:textId="77777777" w:rsidTr="003648CA">
        <w:tc>
          <w:tcPr>
            <w:tcW w:w="288" w:type="dxa"/>
          </w:tcPr>
          <w:p w14:paraId="2A7EE9BC" w14:textId="075F2576"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61D9A391" w14:textId="77DBD1F0" w:rsidR="003648CA" w:rsidRDefault="003648CA" w:rsidP="003648CA">
            <w:pPr>
              <w:spacing w:after="110" w:line="288" w:lineRule="auto"/>
              <w:rPr>
                <w:rFonts w:ascii="Infra" w:eastAsia="Infra" w:hAnsi="Infra" w:cs="Infra"/>
                <w:color w:val="626469"/>
                <w:sz w:val="17"/>
              </w:rPr>
            </w:pPr>
            <w:r>
              <w:rPr>
                <w:rFonts w:ascii="Infra" w:eastAsia="Infra" w:hAnsi="Infra" w:cs="Infra"/>
                <w:color w:val="626469"/>
                <w:sz w:val="17"/>
              </w:rPr>
              <w:t>experience adjustments arising from premiums received in the reporting period that relate to future services and related cash flows, measured at the discount rates determined on initial recognition;</w:t>
            </w:r>
          </w:p>
        </w:tc>
      </w:tr>
      <w:tr w:rsidR="003648CA" w14:paraId="374F2301" w14:textId="77777777" w:rsidTr="003648CA">
        <w:tc>
          <w:tcPr>
            <w:tcW w:w="288" w:type="dxa"/>
          </w:tcPr>
          <w:p w14:paraId="3969FB66" w14:textId="682CE420"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31DE46CE" w14:textId="37176D1C" w:rsidR="003648CA" w:rsidRDefault="003648CA" w:rsidP="003648CA">
            <w:pPr>
              <w:spacing w:after="110" w:line="288" w:lineRule="auto"/>
              <w:rPr>
                <w:rFonts w:ascii="Infra" w:eastAsia="Infra" w:hAnsi="Infra" w:cs="Infra"/>
                <w:color w:val="626469"/>
                <w:sz w:val="17"/>
              </w:rPr>
            </w:pPr>
            <w:r>
              <w:rPr>
                <w:rFonts w:ascii="Infra" w:eastAsia="Infra" w:hAnsi="Infra" w:cs="Infra"/>
                <w:color w:val="626469"/>
                <w:sz w:val="17"/>
              </w:rPr>
              <w:t>changes in estimates of the present value of future cash flows in the liability for remaining coverage, measured at the discount rates determined on initial recognition, except for changes that arise from the effects of the time value of money, financial risk and changes therein;</w:t>
            </w:r>
          </w:p>
        </w:tc>
      </w:tr>
      <w:tr w:rsidR="003648CA" w14:paraId="1BEBCB0C" w14:textId="77777777" w:rsidTr="003648CA">
        <w:tc>
          <w:tcPr>
            <w:tcW w:w="288" w:type="dxa"/>
          </w:tcPr>
          <w:p w14:paraId="71FEB2DB" w14:textId="1D388BAD"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53205F10" w14:textId="7BF2D3DF" w:rsidR="003648CA" w:rsidRDefault="003648CA" w:rsidP="003648CA">
            <w:pPr>
              <w:spacing w:after="110" w:line="288" w:lineRule="auto"/>
              <w:rPr>
                <w:rFonts w:ascii="Infra" w:eastAsia="Infra" w:hAnsi="Infra" w:cs="Infra"/>
                <w:color w:val="626469"/>
                <w:sz w:val="17"/>
              </w:rPr>
            </w:pPr>
            <w:r>
              <w:rPr>
                <w:rFonts w:ascii="Infra" w:eastAsia="Infra" w:hAnsi="Infra" w:cs="Infra"/>
                <w:color w:val="626469"/>
                <w:sz w:val="17"/>
              </w:rPr>
              <w:t>differences between (a) any investment component expected to become payable in the reporting period, determined as the payment expected at the start of the reporting period plus any insurance finance income or expenses related to that expected payment before it becomes payable; and (b) the actual amount that becomes payable in the reporting period; and</w:t>
            </w:r>
          </w:p>
        </w:tc>
      </w:tr>
      <w:tr w:rsidR="003648CA" w14:paraId="46E29792" w14:textId="77777777" w:rsidTr="003648CA">
        <w:tc>
          <w:tcPr>
            <w:tcW w:w="288" w:type="dxa"/>
          </w:tcPr>
          <w:p w14:paraId="3FD943DB" w14:textId="1D531C7B"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0D0D00C1" w14:textId="6350F901"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t>changes in the risk adjustment for non-financial risk that relate to future services.</w:t>
            </w:r>
          </w:p>
        </w:tc>
      </w:tr>
    </w:tbl>
    <w:p w14:paraId="5EEAC674"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A key aspect of GMM is that adjustments to the CSM resulting from changes to the present value of future cash flows must be measured using the discount rate that applied at inception of the group of contracts. However, the standard does not explicitly state whether this is intended to extend to all financial assumptions. The Group’s interpretation is that all financial assumptions must be set at inception but are only ‘locked-in’ for future years, therefore the estimates of cash flows up to the measurement date reflect the effect of actual historical financial risk experience. For example, for index-linked annuities the estimated future cash flows reflect the actual inflationary increases that have been added to benefits since inception rather than the locked-in assumed inflationary increases.</w:t>
      </w:r>
    </w:p>
    <w:p w14:paraId="6FCC3AFC" w14:textId="77777777" w:rsidR="00B556BD" w:rsidRDefault="00516054">
      <w:pPr>
        <w:spacing w:after="110" w:line="310" w:lineRule="auto"/>
        <w:rPr>
          <w:rFonts w:ascii="Infra" w:eastAsia="Infra" w:hAnsi="Infra" w:cs="Infra"/>
          <w:color w:val="626469"/>
          <w:sz w:val="17"/>
        </w:rPr>
      </w:pPr>
      <w:r>
        <w:rPr>
          <w:rFonts w:ascii="Infra" w:eastAsia="Infra" w:hAnsi="Infra" w:cs="Infra"/>
          <w:color w:val="626469"/>
          <w:sz w:val="17"/>
        </w:rPr>
        <w:t>After recognising a loss on an onerous group of insurance contracts, specified fulfilment cash flows must be allocated on a systematic basis between the loss component of the liability for remaining coverage and the liability for remaining coverage excluding the loss component. For this purpose, the proportion allocated to the loss component is determined as the ratio of the amount of the loss component to the discounted value of the future cash outflows plus the risk adjustment for non-financial risk.</w:t>
      </w:r>
    </w:p>
    <w:p w14:paraId="08FFD681"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Insurance contracts with direct participation features</w:t>
      </w:r>
    </w:p>
    <w:p w14:paraId="59D4B734" w14:textId="4D48BFD1"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Direct participating contracts are contracts under which the Group’s obligation to the policyholder is the net of:</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422"/>
      </w:tblGrid>
      <w:tr w:rsidR="003648CA" w14:paraId="73F804AC" w14:textId="77777777" w:rsidTr="003648CA">
        <w:tc>
          <w:tcPr>
            <w:tcW w:w="288" w:type="dxa"/>
          </w:tcPr>
          <w:p w14:paraId="3EDC6EB0" w14:textId="0F0A24AC"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lastRenderedPageBreak/>
              <w:softHyphen/>
            </w:r>
          </w:p>
        </w:tc>
        <w:tc>
          <w:tcPr>
            <w:tcW w:w="10422" w:type="dxa"/>
          </w:tcPr>
          <w:p w14:paraId="298F27D6" w14:textId="37D5CA99" w:rsidR="003648CA" w:rsidRDefault="003648CA" w:rsidP="003648CA">
            <w:pPr>
              <w:spacing w:after="55" w:line="288" w:lineRule="auto"/>
              <w:rPr>
                <w:rFonts w:ascii="Infra" w:eastAsia="Infra" w:hAnsi="Infra" w:cs="Infra"/>
                <w:color w:val="626469"/>
                <w:sz w:val="17"/>
              </w:rPr>
            </w:pPr>
            <w:r>
              <w:rPr>
                <w:rFonts w:ascii="Infra" w:eastAsia="Infra" w:hAnsi="Infra" w:cs="Infra"/>
                <w:color w:val="626469"/>
                <w:sz w:val="17"/>
              </w:rPr>
              <w:t>the obligation to pay the policyholder an amount equal to the fair value of the underlying items; and</w:t>
            </w:r>
          </w:p>
        </w:tc>
      </w:tr>
      <w:tr w:rsidR="003648CA" w14:paraId="703D13EB" w14:textId="77777777" w:rsidTr="003648CA">
        <w:tc>
          <w:tcPr>
            <w:tcW w:w="288" w:type="dxa"/>
          </w:tcPr>
          <w:p w14:paraId="0CD822B7" w14:textId="132D948F"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5AB86D11" w14:textId="60E26CC7" w:rsidR="003648CA" w:rsidRDefault="003648CA" w:rsidP="003648CA">
            <w:pPr>
              <w:spacing w:after="55" w:line="288" w:lineRule="auto"/>
              <w:rPr>
                <w:rFonts w:ascii="Infra" w:eastAsia="Infra" w:hAnsi="Infra" w:cs="Infra"/>
                <w:color w:val="626469"/>
                <w:sz w:val="17"/>
              </w:rPr>
            </w:pPr>
            <w:r>
              <w:rPr>
                <w:rFonts w:ascii="Infra" w:eastAsia="Infra" w:hAnsi="Infra" w:cs="Infra"/>
                <w:color w:val="626469"/>
                <w:sz w:val="17"/>
              </w:rPr>
              <w:t>a variable fee in exchange for future services provided by the contracts, being the amount of the Group's share of the fair value of the underlying items less fulfilment cash flows that do not vary based on the returns on underlying items. The Group provides investment services under these contracts by promising an investment return based on underlying items, in addition to insurance coverage.</w:t>
            </w:r>
          </w:p>
        </w:tc>
      </w:tr>
    </w:tbl>
    <w:p w14:paraId="45C6CA57" w14:textId="53778B78"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 respect of the variable fee for the Group’s in-force with-profits contracts, the Group's share of the fair value of the underlying items consists of:</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332"/>
      </w:tblGrid>
      <w:tr w:rsidR="003648CA" w14:paraId="207DA763" w14:textId="77777777" w:rsidTr="003648CA">
        <w:tc>
          <w:tcPr>
            <w:tcW w:w="288" w:type="dxa"/>
          </w:tcPr>
          <w:p w14:paraId="00BBB5B7" w14:textId="71576B20"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3C36E1B5" w14:textId="13295062" w:rsidR="003648CA" w:rsidRDefault="003648CA" w:rsidP="003648CA">
            <w:pPr>
              <w:spacing w:after="110" w:line="288" w:lineRule="auto"/>
              <w:rPr>
                <w:rFonts w:ascii="Infra" w:eastAsia="Infra" w:hAnsi="Infra" w:cs="Infra"/>
                <w:color w:val="626469"/>
                <w:sz w:val="17"/>
              </w:rPr>
            </w:pPr>
            <w:r>
              <w:rPr>
                <w:rFonts w:ascii="Infra" w:eastAsia="Infra" w:hAnsi="Infra" w:cs="Infra"/>
                <w:color w:val="626469"/>
                <w:sz w:val="17"/>
              </w:rPr>
              <w:t>shareholder transfers, gross of tax; and</w:t>
            </w:r>
          </w:p>
        </w:tc>
      </w:tr>
      <w:tr w:rsidR="003648CA" w14:paraId="19223CAE" w14:textId="77777777" w:rsidTr="003648CA">
        <w:tc>
          <w:tcPr>
            <w:tcW w:w="288" w:type="dxa"/>
          </w:tcPr>
          <w:p w14:paraId="0F8B3C9C" w14:textId="41B5A0DD"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6BA0F6A0" w14:textId="4D478F14" w:rsidR="003648CA" w:rsidRDefault="003648CA" w:rsidP="003648CA">
            <w:pPr>
              <w:spacing w:after="110" w:line="288" w:lineRule="auto"/>
              <w:rPr>
                <w:rFonts w:ascii="Infra" w:eastAsia="Infra" w:hAnsi="Infra" w:cs="Infra"/>
                <w:color w:val="626469"/>
                <w:sz w:val="17"/>
              </w:rPr>
            </w:pPr>
            <w:r>
              <w:rPr>
                <w:rFonts w:ascii="Infra" w:eastAsia="Infra" w:hAnsi="Infra" w:cs="Infra"/>
                <w:color w:val="626469"/>
                <w:sz w:val="17"/>
              </w:rPr>
              <w:t xml:space="preserve">the Group's share of the excess of charges and deductions taken from the asset share (such as annual management charges or surrender penalties) over shareholder transfers, gross of tax, and costs that vary directly with the underlying items. </w:t>
            </w:r>
          </w:p>
        </w:tc>
      </w:tr>
    </w:tbl>
    <w:p w14:paraId="0A866AEE" w14:textId="3AAA2AEC"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fulfilment cash flows that do not vary based on the returns of the underlying items are: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332"/>
      </w:tblGrid>
      <w:tr w:rsidR="003648CA" w14:paraId="6D67BA14" w14:textId="77777777" w:rsidTr="003648CA">
        <w:tc>
          <w:tcPr>
            <w:tcW w:w="288" w:type="dxa"/>
          </w:tcPr>
          <w:p w14:paraId="3ABBCECE" w14:textId="2CA6EFA4"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51F98B74" w14:textId="5C5B9DF9" w:rsidR="003648CA" w:rsidRDefault="003648CA" w:rsidP="003648CA">
            <w:pPr>
              <w:spacing w:after="110" w:line="288" w:lineRule="auto"/>
              <w:rPr>
                <w:rFonts w:ascii="Infra" w:eastAsia="Infra" w:hAnsi="Infra" w:cs="Infra"/>
                <w:color w:val="626469"/>
                <w:sz w:val="17"/>
              </w:rPr>
            </w:pPr>
            <w:r>
              <w:rPr>
                <w:rFonts w:ascii="Infra" w:eastAsia="Infra" w:hAnsi="Infra" w:cs="Infra"/>
                <w:color w:val="626469"/>
                <w:sz w:val="17"/>
              </w:rPr>
              <w:t>the Group's share of amounts that are expressed as a monetary amount, such as administration expenses, policy fees and the risk adjustment for non-financial risk. For certain types of cost, such as investment management expenses and additional death benefits in excess of the asset share, some costs vary directly with the underlying items and others do not. The whole amount of these types of cost is included in the fulfilment cash flows that do not vary based on the returns of the underlying items.</w:t>
            </w:r>
          </w:p>
        </w:tc>
      </w:tr>
      <w:tr w:rsidR="003648CA" w14:paraId="3C9AF7D0" w14:textId="77777777" w:rsidTr="003648CA">
        <w:tc>
          <w:tcPr>
            <w:tcW w:w="288" w:type="dxa"/>
          </w:tcPr>
          <w:p w14:paraId="3F5A8268" w14:textId="1B442FDC" w:rsidR="003648CA" w:rsidRDefault="003648CA">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0E49B46A" w14:textId="559F1864" w:rsidR="003648CA" w:rsidRDefault="003648CA" w:rsidP="003648CA">
            <w:pPr>
              <w:spacing w:after="110" w:line="288" w:lineRule="auto"/>
              <w:rPr>
                <w:rFonts w:ascii="Infra" w:eastAsia="Infra" w:hAnsi="Infra" w:cs="Infra"/>
                <w:color w:val="626469"/>
                <w:sz w:val="17"/>
              </w:rPr>
            </w:pPr>
            <w:r>
              <w:rPr>
                <w:rFonts w:ascii="Infra" w:eastAsia="Infra" w:hAnsi="Infra" w:cs="Infra"/>
                <w:color w:val="626469"/>
                <w:sz w:val="17"/>
              </w:rPr>
              <w:t>less the fee margin charged by the Group’s asset managers for managing the investments backing the with-profits contracts.</w:t>
            </w:r>
          </w:p>
        </w:tc>
      </w:tr>
    </w:tbl>
    <w:p w14:paraId="5B9F496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There is no variable fee or CSM in relation to the additional amounts expected to be paid to current or future policyholders (that are recognised in accordance with paragraph B71 of IFRS 17).</w:t>
      </w:r>
    </w:p>
    <w:p w14:paraId="08CF008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 respect of the variable fee for the Group’s unit-linked contracts, the Group’s share of the fair value of the underlying items consists of charges and deductions taken from the unit fund (such as annual management charges or surrender penalties), less costs that vary directly with the underlying items. The fulfilment cash flows that do not vary based on the returns of the underlying items are amounts that are expressed as a monetary amount, such as administration expenses, policy fees and the risk adjustment for non-financial risk. For certain types of cost, such as investment management expenses and additional death benefits in excess of the unit fund, some costs vary directly with the underlying items and others do not. The whole amount of these types of cost is included in the fulfilment cash flows that do not vary based on the returns of the underlying items.</w:t>
      </w:r>
    </w:p>
    <w:p w14:paraId="08532EC8" w14:textId="77777777" w:rsidR="00B556BD" w:rsidRDefault="00516054">
      <w:pPr>
        <w:spacing w:after="80" w:line="288" w:lineRule="auto"/>
        <w:rPr>
          <w:rFonts w:ascii="Infra" w:eastAsia="Infra" w:hAnsi="Infra" w:cs="Infra"/>
          <w:color w:val="FF0090"/>
          <w:sz w:val="17"/>
        </w:rPr>
      </w:pPr>
      <w:r>
        <w:rPr>
          <w:rFonts w:ascii="Infra" w:eastAsia="Infra" w:hAnsi="Infra" w:cs="Infra"/>
          <w:color w:val="626469"/>
          <w:sz w:val="17"/>
        </w:rPr>
        <w:t>For insurance contracts with direct participation features, the carrying amount of the CSM subsequent to initial recognition is calculated using the Variable Fee Approach (VFA).</w:t>
      </w:r>
      <w:r>
        <w:rPr>
          <w:rFonts w:ascii="Infra" w:eastAsia="Infra" w:hAnsi="Infra" w:cs="Infra"/>
          <w:color w:val="008080"/>
          <w:sz w:val="17"/>
        </w:rPr>
        <w:t xml:space="preserve"> </w:t>
      </w:r>
      <w:r>
        <w:rPr>
          <w:rFonts w:ascii="Infra" w:eastAsia="Infra" w:hAnsi="Infra" w:cs="Infra"/>
          <w:color w:val="626469"/>
          <w:sz w:val="17"/>
        </w:rPr>
        <w:t>When measuring a group of direct participating contracts, the Group adjusts the fulfilment cash flows by the whole of the change in the obligation to pay policyholders an amount equal to the fair value of the underlying items. These changes do not relate to future services and are recognised in profit or loss. The Group then adjusts any CSM for changes in the amount of the Group’s share of the fair value of the underlying items, which relate to future services, as explained below.</w:t>
      </w:r>
    </w:p>
    <w:p w14:paraId="7A3660EE" w14:textId="778EE8F8"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carrying amount of the CSM at each reporting date is the carrying amount at the start of the reporting period, adjusted for:</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288"/>
        <w:gridCol w:w="10044"/>
      </w:tblGrid>
      <w:tr w:rsidR="00BB10EF" w14:paraId="5D110826" w14:textId="77777777" w:rsidTr="007D385E">
        <w:tc>
          <w:tcPr>
            <w:tcW w:w="288" w:type="dxa"/>
          </w:tcPr>
          <w:p w14:paraId="50F138C9" w14:textId="742DB7E7" w:rsidR="00BB10EF" w:rsidRDefault="008201E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gridSpan w:val="2"/>
          </w:tcPr>
          <w:p w14:paraId="49C67205" w14:textId="5C7ED401" w:rsidR="00BB10EF" w:rsidRDefault="008201E9" w:rsidP="008201E9">
            <w:pPr>
              <w:spacing w:after="55" w:line="269" w:lineRule="auto"/>
              <w:rPr>
                <w:rFonts w:ascii="Infra" w:eastAsia="Infra" w:hAnsi="Infra" w:cs="Infra"/>
                <w:color w:val="626469"/>
                <w:sz w:val="17"/>
              </w:rPr>
            </w:pPr>
            <w:r>
              <w:rPr>
                <w:rFonts w:ascii="Infra" w:eastAsia="Infra" w:hAnsi="Infra" w:cs="Infra"/>
                <w:color w:val="626469"/>
                <w:sz w:val="17"/>
              </w:rPr>
              <w:t>the CSM of any new contracts that are added to the group in the reporting period;</w:t>
            </w:r>
          </w:p>
        </w:tc>
      </w:tr>
      <w:tr w:rsidR="00BB10EF" w14:paraId="0A663CDE" w14:textId="77777777" w:rsidTr="00260420">
        <w:tc>
          <w:tcPr>
            <w:tcW w:w="288" w:type="dxa"/>
          </w:tcPr>
          <w:p w14:paraId="71728DF1" w14:textId="18F51B25" w:rsidR="00BB10EF" w:rsidRDefault="008201E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gridSpan w:val="2"/>
          </w:tcPr>
          <w:p w14:paraId="1BB85A20" w14:textId="7A6F8971" w:rsidR="00BB10EF" w:rsidRDefault="008201E9" w:rsidP="008201E9">
            <w:pPr>
              <w:spacing w:after="55" w:line="288" w:lineRule="auto"/>
              <w:rPr>
                <w:rFonts w:ascii="Infra" w:eastAsia="Infra" w:hAnsi="Infra" w:cs="Infra"/>
                <w:color w:val="626469"/>
                <w:sz w:val="17"/>
              </w:rPr>
            </w:pPr>
            <w:r>
              <w:rPr>
                <w:rFonts w:ascii="Infra" w:eastAsia="Infra" w:hAnsi="Infra" w:cs="Infra"/>
                <w:color w:val="626469"/>
                <w:sz w:val="17"/>
              </w:rPr>
              <w:t>the change in the amount of the Group’s share of the fair value of the underlying items and changes in fulfilment cash flows that relate to future services, except to the extent that:</w:t>
            </w:r>
          </w:p>
        </w:tc>
      </w:tr>
      <w:tr w:rsidR="00BB10EF" w14:paraId="6C67EFDB" w14:textId="77777777" w:rsidTr="00BB10EF">
        <w:tc>
          <w:tcPr>
            <w:tcW w:w="288" w:type="dxa"/>
          </w:tcPr>
          <w:p w14:paraId="0F39CFD1" w14:textId="77777777" w:rsidR="00BB10EF" w:rsidRDefault="00BB10EF">
            <w:pPr>
              <w:spacing w:after="110" w:line="288" w:lineRule="auto"/>
              <w:rPr>
                <w:rFonts w:ascii="Infra" w:eastAsia="Infra" w:hAnsi="Infra" w:cs="Infra"/>
                <w:color w:val="626469"/>
                <w:sz w:val="17"/>
              </w:rPr>
            </w:pPr>
          </w:p>
        </w:tc>
        <w:tc>
          <w:tcPr>
            <w:tcW w:w="288" w:type="dxa"/>
          </w:tcPr>
          <w:p w14:paraId="37E63D1F" w14:textId="0E1F2898" w:rsidR="00BB10EF" w:rsidRDefault="008201E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044" w:type="dxa"/>
          </w:tcPr>
          <w:p w14:paraId="16C3B0F2" w14:textId="1B370190" w:rsidR="00BB10EF" w:rsidRDefault="008201E9" w:rsidP="008201E9">
            <w:pPr>
              <w:spacing w:after="55" w:line="288" w:lineRule="auto"/>
              <w:rPr>
                <w:rFonts w:ascii="Infra" w:eastAsia="Infra" w:hAnsi="Infra" w:cs="Infra"/>
                <w:color w:val="626469"/>
                <w:sz w:val="17"/>
              </w:rPr>
            </w:pPr>
            <w:r>
              <w:rPr>
                <w:rFonts w:ascii="Infra" w:eastAsia="Infra" w:hAnsi="Infra" w:cs="Infra"/>
                <w:color w:val="626469"/>
                <w:sz w:val="17"/>
              </w:rPr>
              <w:t>a decrease in the amount of the Group's share of the fair value of the underlying items, or an increase in the fulfilment cash flows that relate to future services, exceeds the carrying amount of the CSM, giving rise to a loss in profit or loss (included in insurance service expenses) and creating a loss component; or</w:t>
            </w:r>
          </w:p>
        </w:tc>
      </w:tr>
      <w:tr w:rsidR="00BB10EF" w14:paraId="4906EE13" w14:textId="77777777" w:rsidTr="00BB10EF">
        <w:tc>
          <w:tcPr>
            <w:tcW w:w="288" w:type="dxa"/>
          </w:tcPr>
          <w:p w14:paraId="6A698A62" w14:textId="77777777" w:rsidR="00BB10EF" w:rsidRDefault="00BB10EF">
            <w:pPr>
              <w:spacing w:after="110" w:line="288" w:lineRule="auto"/>
              <w:rPr>
                <w:rFonts w:ascii="Infra" w:eastAsia="Infra" w:hAnsi="Infra" w:cs="Infra"/>
                <w:color w:val="626469"/>
                <w:sz w:val="17"/>
              </w:rPr>
            </w:pPr>
          </w:p>
        </w:tc>
        <w:tc>
          <w:tcPr>
            <w:tcW w:w="288" w:type="dxa"/>
          </w:tcPr>
          <w:p w14:paraId="6DEECC1B" w14:textId="5C651400" w:rsidR="00BB10EF" w:rsidRDefault="008201E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044" w:type="dxa"/>
          </w:tcPr>
          <w:p w14:paraId="7D192755" w14:textId="539480CB" w:rsidR="00BB10EF" w:rsidRDefault="008201E9" w:rsidP="008201E9">
            <w:pPr>
              <w:spacing w:after="55" w:line="288" w:lineRule="auto"/>
              <w:rPr>
                <w:rFonts w:ascii="Infra" w:eastAsia="Infra" w:hAnsi="Infra" w:cs="Infra"/>
                <w:color w:val="626469"/>
                <w:sz w:val="17"/>
              </w:rPr>
            </w:pPr>
            <w:r>
              <w:rPr>
                <w:rFonts w:ascii="Infra" w:eastAsia="Infra" w:hAnsi="Infra" w:cs="Infra"/>
                <w:color w:val="626469"/>
                <w:sz w:val="17"/>
              </w:rPr>
              <w:t>an increase in the amount of the Group's share of the fair value of the underlying items, or a decrease in the fulfilment cash flows that relate to future services, is allocated to the loss component;</w:t>
            </w:r>
          </w:p>
        </w:tc>
      </w:tr>
      <w:tr w:rsidR="008201E9" w14:paraId="2107D891" w14:textId="77777777" w:rsidTr="006D27C9">
        <w:tc>
          <w:tcPr>
            <w:tcW w:w="288" w:type="dxa"/>
          </w:tcPr>
          <w:p w14:paraId="29E83508" w14:textId="2CBD3A77" w:rsidR="008201E9" w:rsidRDefault="008201E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gridSpan w:val="2"/>
          </w:tcPr>
          <w:p w14:paraId="640EA61F" w14:textId="034FB441" w:rsidR="008201E9" w:rsidRDefault="008201E9" w:rsidP="008201E9">
            <w:pPr>
              <w:spacing w:after="55" w:line="288" w:lineRule="auto"/>
              <w:rPr>
                <w:rFonts w:ascii="Infra" w:eastAsia="Infra" w:hAnsi="Infra" w:cs="Infra"/>
                <w:color w:val="626469"/>
                <w:sz w:val="17"/>
              </w:rPr>
            </w:pPr>
            <w:r>
              <w:rPr>
                <w:rFonts w:ascii="Infra" w:eastAsia="Infra" w:hAnsi="Infra" w:cs="Infra"/>
                <w:color w:val="626469"/>
                <w:sz w:val="17"/>
              </w:rPr>
              <w:t>the effect of any currency exchange differences on the CSM; and</w:t>
            </w:r>
          </w:p>
        </w:tc>
      </w:tr>
      <w:tr w:rsidR="008201E9" w14:paraId="5198EE74" w14:textId="77777777" w:rsidTr="00660A62">
        <w:tc>
          <w:tcPr>
            <w:tcW w:w="288" w:type="dxa"/>
          </w:tcPr>
          <w:p w14:paraId="450BFC55" w14:textId="7278A15F" w:rsidR="008201E9" w:rsidRDefault="008201E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gridSpan w:val="2"/>
          </w:tcPr>
          <w:p w14:paraId="509A7C21" w14:textId="490876C4" w:rsidR="008201E9" w:rsidRDefault="008201E9" w:rsidP="008201E9">
            <w:pPr>
              <w:spacing w:after="55" w:line="288" w:lineRule="auto"/>
              <w:rPr>
                <w:rFonts w:ascii="Infra" w:eastAsia="Infra" w:hAnsi="Infra" w:cs="Infra"/>
                <w:color w:val="626469"/>
                <w:sz w:val="17"/>
              </w:rPr>
            </w:pPr>
            <w:r>
              <w:rPr>
                <w:rFonts w:ascii="Infra" w:eastAsia="Infra" w:hAnsi="Infra" w:cs="Infra"/>
                <w:color w:val="626469"/>
                <w:sz w:val="17"/>
              </w:rPr>
              <w:t>the amount recognised as insurance revenue because of the services provided in the reporting period.</w:t>
            </w:r>
          </w:p>
        </w:tc>
      </w:tr>
    </w:tbl>
    <w:p w14:paraId="005F798A"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Changes in fulfilment cash flows that relate to future services include the changes relating to future services specified above for contracts without direct participation features (measured at current discount rates) and changes in the effect of the time value of money and financial risks that do not arise from underlying items e.g. the effect of financial guarantees.</w:t>
      </w:r>
    </w:p>
    <w:p w14:paraId="69C64E4A"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 determining the change in CSM attributable to the effect of the time value of money and financial risk on the Group’s share of the fair value of the underlying items and the fulfilment cash flows, the Group has chosen not to use the risk mitigation option whereby the changes would be adjusted to reflect the use of derivatives, non-derivative financial instruments or reinsurance contracts held to mitigate the effect of financial risk.</w:t>
      </w:r>
    </w:p>
    <w:p w14:paraId="77B65EB3" w14:textId="77777777" w:rsidR="00B556BD" w:rsidRDefault="00516054">
      <w:pPr>
        <w:spacing w:after="80" w:line="288" w:lineRule="auto"/>
        <w:rPr>
          <w:rFonts w:ascii="Infra" w:eastAsia="Infra" w:hAnsi="Infra" w:cs="Infra"/>
          <w:color w:val="FF0090"/>
          <w:sz w:val="17"/>
        </w:rPr>
      </w:pPr>
      <w:r>
        <w:rPr>
          <w:rFonts w:ascii="Infra" w:eastAsia="Infra" w:hAnsi="Infra" w:cs="Infra"/>
          <w:color w:val="626469"/>
          <w:sz w:val="17"/>
        </w:rPr>
        <w:t>After recognising a loss on an onerous group of insurance contracts, specified fulfilment cash flows must be allocated on a systematic basis between the loss component of the liability for remaining coverage and the liability for remaining coverage excluding the loss component. For this purpose, the proportion allocated to the loss component is determined as the ratio of the amount of the loss component to the discounted value of the future cash outflows plus the risk adjustment for non-financial risk.</w:t>
      </w:r>
    </w:p>
    <w:p w14:paraId="2A5BDDE2"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Reinsurance contracts</w:t>
      </w:r>
    </w:p>
    <w:p w14:paraId="215BED7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To measure a group of reinsurance contracts, the Group applies the same accounting policies as are applied to insurance contracts without direct participation features, with the following modifications.</w:t>
      </w:r>
    </w:p>
    <w:p w14:paraId="5EB190D9"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lastRenderedPageBreak/>
        <w:t>The carrying amount of a group of reinsurance contracts at each reporting date is the sum of the asset or liability for remaining coverage and the asset or liability for incurred claims. The asset or liability for remaining coverage comprises (a) the fulfilment cash flows that relate to services that will be received under the contracts in future periods and (b) any remaining CSM at that date.</w:t>
      </w:r>
    </w:p>
    <w:p w14:paraId="5D0EAB8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measures the estimates of the present value of future cash flows using assumptions that are consistent with those used to measure the estimates of the present value of future cash flows for the underlying insurance contracts. The present value of the future cash flows for reinsurance contracts held is also adjusted for any risk of non-performance by the reinsurer. The effect of the non-performance risk of the reinsurer is assessed at each reporting date and the effect of changes in the non-performance risk is recognised in profit or loss.</w:t>
      </w:r>
    </w:p>
    <w:p w14:paraId="16D7139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risk adjustment for non-financial risk is the amount of risk being transferred by the Group to the reinsurer. </w:t>
      </w:r>
    </w:p>
    <w:p w14:paraId="54174E83"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On initial recognition, the CSM of a group of reinsurance contracts represents a net cost or net gain on purchasing reinsurance. It is measured as the amount of the total of (a) the fulfilment cash flows, (b) any amount arising from the derecognition of any assets or liabilities previously recognised for cash flows related to the group, (c) any cash flows arising at that date and (d) any income recognised in profit or loss because of onerous underlying contracts recognised at that date.</w:t>
      </w:r>
    </w:p>
    <w:p w14:paraId="66360B1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However, if any net cost on purchasing reinsurance coverage relates to insured events that occurred before the purchase of the reinsurance, then the Group recognises the cost immediately in profit or loss as an expense.</w:t>
      </w:r>
    </w:p>
    <w:p w14:paraId="425432B1" w14:textId="4570F16B"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carrying amount of the CSM at each reporting date is the carrying amount at the start of the reporting period, adjusted for:</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BB10EF" w14:paraId="1A70F15A" w14:textId="77777777" w:rsidTr="00BB10EF">
        <w:tc>
          <w:tcPr>
            <w:tcW w:w="288" w:type="dxa"/>
          </w:tcPr>
          <w:p w14:paraId="5A7077AF" w14:textId="35E68601"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27AC5CCD" w14:textId="058D7493"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the effect of any new contracts that are added to the group in the reporting period;</w:t>
            </w:r>
          </w:p>
        </w:tc>
      </w:tr>
      <w:tr w:rsidR="00BB10EF" w14:paraId="426E8016" w14:textId="77777777" w:rsidTr="00BB10EF">
        <w:tc>
          <w:tcPr>
            <w:tcW w:w="288" w:type="dxa"/>
          </w:tcPr>
          <w:p w14:paraId="79E7CB1B" w14:textId="67AF9360"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4C67BA9A" w14:textId="4E7CF1C6"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interest accreted on the carrying amount of the CSM during the reporting period, measured at the discount rates determined on initial recognition;</w:t>
            </w:r>
          </w:p>
        </w:tc>
      </w:tr>
      <w:tr w:rsidR="00BB10EF" w14:paraId="42070356" w14:textId="77777777" w:rsidTr="00BB10EF">
        <w:tc>
          <w:tcPr>
            <w:tcW w:w="288" w:type="dxa"/>
          </w:tcPr>
          <w:p w14:paraId="2434932D" w14:textId="55B5C0DC"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0FFEEE42" w14:textId="350D50A6"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income recognised in profit or loss in the reporting period on initial recognition of an onerous group of underlying contracts;</w:t>
            </w:r>
          </w:p>
        </w:tc>
      </w:tr>
      <w:tr w:rsidR="00BB10EF" w14:paraId="6C30D37D" w14:textId="77777777" w:rsidTr="00BB10EF">
        <w:tc>
          <w:tcPr>
            <w:tcW w:w="288" w:type="dxa"/>
          </w:tcPr>
          <w:p w14:paraId="2217DE46" w14:textId="38B4A2D8"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08B6E9B7" w14:textId="7792CA3F"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reversals of a loss-recovery component to the extent that they are not changes in the fulfilment cash flows of the group of reinsurance contracts;</w:t>
            </w:r>
          </w:p>
        </w:tc>
      </w:tr>
      <w:tr w:rsidR="00BB10EF" w14:paraId="5EC443B8" w14:textId="77777777" w:rsidTr="00BB10EF">
        <w:tc>
          <w:tcPr>
            <w:tcW w:w="288" w:type="dxa"/>
          </w:tcPr>
          <w:p w14:paraId="282E6397" w14:textId="04D81A08"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16AF5107" w14:textId="0FE8EE39"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changes in fulfilment cash flows that relate to future services, measured at the discount rates determined on initial recognition, unless they result from changes in fulfilment cash flows allocated to a group of underlying contracts that do not adjust the CSM for the group of underlying insurance contracts;</w:t>
            </w:r>
          </w:p>
        </w:tc>
      </w:tr>
      <w:tr w:rsidR="00BB10EF" w14:paraId="319FF223" w14:textId="77777777" w:rsidTr="00BB10EF">
        <w:tc>
          <w:tcPr>
            <w:tcW w:w="288" w:type="dxa"/>
          </w:tcPr>
          <w:p w14:paraId="2A66E34E" w14:textId="716B450C"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482AEBAC" w14:textId="590BC94A"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the effect of any currency exchange differences on the CSM; and</w:t>
            </w:r>
          </w:p>
        </w:tc>
      </w:tr>
      <w:tr w:rsidR="00BB10EF" w14:paraId="5EB7EC88" w14:textId="77777777" w:rsidTr="00BB10EF">
        <w:tc>
          <w:tcPr>
            <w:tcW w:w="288" w:type="dxa"/>
          </w:tcPr>
          <w:p w14:paraId="6018FB95" w14:textId="3B44DAA4"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39787F49" w14:textId="6E5B9FB3"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the amount recognised in profit or loss because of the services received in the reporting period.</w:t>
            </w:r>
          </w:p>
        </w:tc>
      </w:tr>
    </w:tbl>
    <w:p w14:paraId="583E76B8" w14:textId="77777777" w:rsidR="00B556BD" w:rsidRPr="00BB10EF" w:rsidRDefault="00516054" w:rsidP="00BB10EF">
      <w:pPr>
        <w:spacing w:after="55" w:line="288" w:lineRule="auto"/>
        <w:rPr>
          <w:rFonts w:ascii="Infra" w:eastAsia="Infra" w:hAnsi="Infra" w:cs="Infra"/>
          <w:color w:val="626469"/>
          <w:sz w:val="17"/>
        </w:rPr>
      </w:pPr>
      <w:r w:rsidRPr="00BB10EF">
        <w:rPr>
          <w:rFonts w:ascii="Infra" w:eastAsia="Infra" w:hAnsi="Infra" w:cs="Infra"/>
          <w:color w:val="E96852"/>
          <w:sz w:val="17"/>
        </w:rPr>
        <w:t>Reinsurance of onerous underlying insurance contracts</w:t>
      </w:r>
    </w:p>
    <w:p w14:paraId="6F5D6069" w14:textId="0617014F"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adjusts the CSM of the group to which a reinsurance contract belongs and as a result recognises income when it recognises a loss on initial recognition of an onerous group of underlying contracts, if the reinsurance contract is entered into before or at the same time as the onerous underlying contracts are recognised. The adjustment to the CSM is determined by multiplying:</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422"/>
      </w:tblGrid>
      <w:tr w:rsidR="00BB10EF" w14:paraId="0869D842" w14:textId="77777777" w:rsidTr="00BB10EF">
        <w:tc>
          <w:tcPr>
            <w:tcW w:w="288" w:type="dxa"/>
          </w:tcPr>
          <w:p w14:paraId="773C4BE3" w14:textId="02981E5B"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5F38282B" w14:textId="6B5DE9ED"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the amount of the loss that relates to the underlying contracts; and</w:t>
            </w:r>
          </w:p>
        </w:tc>
      </w:tr>
      <w:tr w:rsidR="00BB10EF" w14:paraId="52C899E2" w14:textId="77777777" w:rsidTr="00BB10EF">
        <w:tc>
          <w:tcPr>
            <w:tcW w:w="288" w:type="dxa"/>
          </w:tcPr>
          <w:p w14:paraId="5F9A1F43" w14:textId="20D13DA9"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36AE2B87" w14:textId="23EC9085"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t>the percentage of claims on the underlying contracts that the Group expects to recover from the reinsurance contracts.</w:t>
            </w:r>
          </w:p>
        </w:tc>
      </w:tr>
    </w:tbl>
    <w:p w14:paraId="640843E5" w14:textId="733A6FFB"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For reinsurance contracts acquired in a transfer of contracts or a business combination covering onerous underlying contracts, the adjustment to the CSM is determined by multiplying:</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422"/>
      </w:tblGrid>
      <w:tr w:rsidR="00BB10EF" w14:paraId="3A891A63" w14:textId="77777777" w:rsidTr="00BB10EF">
        <w:tc>
          <w:tcPr>
            <w:tcW w:w="288" w:type="dxa"/>
          </w:tcPr>
          <w:p w14:paraId="17DFD92C" w14:textId="3AD37099"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019B3691" w14:textId="0E2246A9"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the amount of the loss component that relates to the underlying contracts at the date of acquisition; and</w:t>
            </w:r>
          </w:p>
        </w:tc>
      </w:tr>
      <w:tr w:rsidR="00BB10EF" w14:paraId="58D94319" w14:textId="77777777" w:rsidTr="00BB10EF">
        <w:tc>
          <w:tcPr>
            <w:tcW w:w="288" w:type="dxa"/>
          </w:tcPr>
          <w:p w14:paraId="38C62D45" w14:textId="5C936B82"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25C38530" w14:textId="02F4D834"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the percentage of claims on the underlying contracts that the Group expects at the date of acquisition to recover from the reinsurance contracts.</w:t>
            </w:r>
          </w:p>
        </w:tc>
      </w:tr>
    </w:tbl>
    <w:p w14:paraId="0A56805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For reinsurance contracts acquired in a business combination, the adjustment to the CSM reduces goodwill or increases a gain on a bargain purchase.</w:t>
      </w:r>
    </w:p>
    <w:p w14:paraId="338609D5"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If the reinsurance contract covers only some of the insurance contracts included in an onerous group of contracts, then the Group determines the portion of losses recognised on the onerous group of contracts that relates to underlying contracts covered by the reinsurance contract.</w:t>
      </w:r>
    </w:p>
    <w:p w14:paraId="3833F8C3"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A loss-recovery component is created or adjusted for the group of reinsurance contracts to depict the adjustment to the CSM, which determines the amounts that are subsequently presented in profit or loss as reversals of recoveries of losses from the reinsurance contracts and are excluded from the allocation of reinsurance premiums paid.</w:t>
      </w:r>
    </w:p>
    <w:p w14:paraId="3CDB1626"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(viii) Derecognition and contract modification</w:t>
      </w:r>
    </w:p>
    <w:p w14:paraId="3BED8A5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derecognises a contract when it is extinguished – i.e. when the specified obligations in the contract expire or are discharged or cancelled.</w:t>
      </w:r>
    </w:p>
    <w:p w14:paraId="22E02F74"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also derecognises a contract if its terms are modified in a way that would have significantly changed the accounting for the contract had the new terms always existed, in which case a new contract based on the modified terms is recognised. If a contract modification does not result in derecognition, then the Group treats the changes in cash flows caused by the modification as changes in estimates of fulfilment cash flows.</w:t>
      </w:r>
    </w:p>
    <w:p w14:paraId="0D892972" w14:textId="2E93FD0B"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On derecognition of a contract from within a group of contracts: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422"/>
      </w:tblGrid>
      <w:tr w:rsidR="00BB10EF" w14:paraId="5F986BCF" w14:textId="77777777" w:rsidTr="00BB10EF">
        <w:tc>
          <w:tcPr>
            <w:tcW w:w="288" w:type="dxa"/>
          </w:tcPr>
          <w:p w14:paraId="44DD3A96" w14:textId="782B142E"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761D5D7D" w14:textId="1C26ADDC"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the fulfilment cash flows allocated to the group are adjusted to eliminate those that relate to the rights and obligations derecognised;</w:t>
            </w:r>
          </w:p>
        </w:tc>
      </w:tr>
      <w:tr w:rsidR="00BB10EF" w14:paraId="417DC7B3" w14:textId="77777777" w:rsidTr="00BB10EF">
        <w:tc>
          <w:tcPr>
            <w:tcW w:w="288" w:type="dxa"/>
          </w:tcPr>
          <w:p w14:paraId="756CD783" w14:textId="27B221B9"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6B94AB55" w14:textId="43E974ED"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the CSM of the group is adjusted for the change in the fulfilment cash flows, except where such changes are allocated to a loss component; and</w:t>
            </w:r>
          </w:p>
        </w:tc>
      </w:tr>
      <w:tr w:rsidR="00BB10EF" w14:paraId="401322C0" w14:textId="77777777" w:rsidTr="00BB10EF">
        <w:tc>
          <w:tcPr>
            <w:tcW w:w="288" w:type="dxa"/>
          </w:tcPr>
          <w:p w14:paraId="1163068E" w14:textId="77C4772B"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lastRenderedPageBreak/>
              <w:softHyphen/>
            </w:r>
          </w:p>
        </w:tc>
        <w:tc>
          <w:tcPr>
            <w:tcW w:w="10422" w:type="dxa"/>
          </w:tcPr>
          <w:p w14:paraId="1EFF37FA" w14:textId="700E64B5" w:rsidR="00BB10EF" w:rsidRDefault="00BB10EF" w:rsidP="00BB10EF">
            <w:pPr>
              <w:spacing w:after="55" w:line="269" w:lineRule="auto"/>
              <w:rPr>
                <w:rFonts w:ascii="Infra" w:eastAsia="Infra" w:hAnsi="Infra" w:cs="Infra"/>
                <w:color w:val="626469"/>
                <w:sz w:val="17"/>
              </w:rPr>
            </w:pPr>
            <w:r>
              <w:rPr>
                <w:rFonts w:ascii="Infra" w:eastAsia="Infra" w:hAnsi="Infra" w:cs="Infra"/>
                <w:color w:val="626469"/>
                <w:sz w:val="17"/>
              </w:rPr>
              <w:t>the number of coverage units for the expected remaining services is adjusted to reflect the coverage units derecognised from the group (see ‘Release of the CSM’ below).</w:t>
            </w:r>
          </w:p>
        </w:tc>
      </w:tr>
    </w:tbl>
    <w:p w14:paraId="584F4AB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If a contract is derecognised because it is transferred to a third party, then the CSM is also adjusted for the premium charged by the third party, unless the group is onerous.</w:t>
      </w:r>
    </w:p>
    <w:p w14:paraId="74F3773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If a contract is derecognised because its terms are modified, then the CSM is also adjusted for the premium that would have been charged had the Group entered into a contract with the new contract’s terms at the date of modification, less any additional premium charged for the modification. The new contract recognised is measured assuming that, at the date of modification, the Group received the premium that it would have charged less any additional premium charged for the modification.</w:t>
      </w:r>
    </w:p>
    <w:p w14:paraId="3B32A160"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Group has applied judgement in determining the appropriate treatment for the modification to the Rothesay reinsurance treaty which occurred when the majority of the underlying contracts that were reinsured by the treaty were transferred to Rothesay via a Part VII transfer on 15 December 2021. The Group judges that the amendment to the treaty to facilitate the continued long-term reinsurance of contracts that were originally intended to be transferred but were removed from the scope of the Part VII, resulted in a significant change to the contract boundary of the treaty. Therefore the appropriate treatment is to derecognise the original treaty and recognise the amended treaty as a new contract. As the amendment occurred shortly before the IFRS 17 transition date, the Group concludes that it is sufficient to determine the premium for the amended treaty as the fair value of the reinsured benefits as at the date of transition.  </w:t>
      </w:r>
    </w:p>
    <w:p w14:paraId="5A77C0C8"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(ix) Presentation</w:t>
      </w:r>
    </w:p>
    <w:p w14:paraId="3F2BAA8C"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Portfolios of insurance contracts that are assets and those that are liabilities, and portfolios of reinsurance contracts that are assets and those that are liabilities, are presented separately in the statement of financial position. Any assets or liabilities recognised for cash flows arising before the recognition of the related group of contracts are included in the carrying amount of the related portfolios of contracts.</w:t>
      </w:r>
    </w:p>
    <w:p w14:paraId="093A9A4C" w14:textId="77777777" w:rsidR="00B556BD" w:rsidRDefault="00516054">
      <w:pPr>
        <w:spacing w:after="80" w:line="288" w:lineRule="auto"/>
        <w:rPr>
          <w:rFonts w:ascii="Infra" w:eastAsia="Infra" w:hAnsi="Infra" w:cs="Infra"/>
          <w:color w:val="FF0090"/>
          <w:sz w:val="17"/>
        </w:rPr>
      </w:pPr>
      <w:r>
        <w:rPr>
          <w:rFonts w:ascii="Infra" w:eastAsia="Infra" w:hAnsi="Infra" w:cs="Infra"/>
          <w:color w:val="626469"/>
          <w:sz w:val="17"/>
        </w:rPr>
        <w:t>The Group disaggregates amounts recognised in the statement of profit or loss into (a) an insurance service result, comprising insurance revenue and insurance service expenses; and (b) insurance finance income or expenses. The Group has elected to disaggregate the change in the risk adjustment for non-financial risk between the insurance service result and insurance finance income or expenses.</w:t>
      </w:r>
    </w:p>
    <w:p w14:paraId="283E1C7E" w14:textId="77777777" w:rsidR="00B556BD" w:rsidRDefault="00516054">
      <w:pPr>
        <w:spacing w:after="80" w:line="288" w:lineRule="auto"/>
        <w:rPr>
          <w:rFonts w:ascii="Infra" w:eastAsia="Infra" w:hAnsi="Infra" w:cs="Infra"/>
          <w:color w:val="FF0090"/>
          <w:sz w:val="17"/>
        </w:rPr>
      </w:pPr>
      <w:r>
        <w:rPr>
          <w:rFonts w:ascii="Infra" w:eastAsia="Infra" w:hAnsi="Infra" w:cs="Infra"/>
          <w:color w:val="626469"/>
          <w:sz w:val="17"/>
        </w:rPr>
        <w:t>Income and expenses from reinsurance contracts are presented separately from income and expenses from insurance contracts. Income and expenses from reinsurance contracts, other than insurance finance income or expenses, are presented on a net basis as ‘net expenses from reinsurance contracts’ in the insurance service result.</w:t>
      </w:r>
    </w:p>
    <w:p w14:paraId="71D7E12A" w14:textId="77777777" w:rsidR="00B556BD" w:rsidRDefault="00516054">
      <w:pPr>
        <w:spacing w:after="80" w:line="288" w:lineRule="auto"/>
        <w:rPr>
          <w:rFonts w:ascii="Infra" w:eastAsia="Infra" w:hAnsi="Infra" w:cs="Infra"/>
          <w:color w:val="FF0090"/>
          <w:sz w:val="17"/>
        </w:rPr>
      </w:pPr>
      <w:r>
        <w:rPr>
          <w:rFonts w:ascii="Infra" w:eastAsia="Infra" w:hAnsi="Infra" w:cs="Infra"/>
          <w:color w:val="626469"/>
          <w:sz w:val="17"/>
        </w:rPr>
        <w:t>The Group excludes from both insurance revenue and insurance service expenses any non-distinct investment components, refunds of premiums and other non-insurance components.</w:t>
      </w:r>
    </w:p>
    <w:p w14:paraId="01E60ED5" w14:textId="77777777" w:rsidR="00B556BD" w:rsidRDefault="00516054">
      <w:pPr>
        <w:spacing w:after="80" w:line="288" w:lineRule="auto"/>
        <w:rPr>
          <w:rFonts w:ascii="Infra" w:eastAsia="Infra" w:hAnsi="Infra" w:cs="Infra"/>
          <w:color w:val="FF0090"/>
          <w:sz w:val="17"/>
        </w:rPr>
      </w:pPr>
      <w:r>
        <w:rPr>
          <w:rFonts w:ascii="Infra" w:eastAsia="Infra" w:hAnsi="Infra" w:cs="Infra"/>
          <w:color w:val="626469"/>
          <w:sz w:val="17"/>
        </w:rPr>
        <w:t>The Group has made the accounting policy choice that accounting estimates made in previous interim financial statements may be changed when applying IFRS 17 in subsequent interim financial statements and in the annual reporting period.</w:t>
      </w:r>
    </w:p>
    <w:p w14:paraId="71D3BD8B"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 xml:space="preserve">Insurance revenue </w:t>
      </w:r>
    </w:p>
    <w:p w14:paraId="631B783B" w14:textId="3ED2E79E"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recognises insurance revenue as it satisfies its performance obligations i.e. as it provides services to groups of insurance contracts. The insurance revenue relating to the services provided for each reporting period represents the total of the changes in the liability for remaining coverage that relate to services for which the Group expects to receive consideration, and comprises the following items.</w:t>
      </w:r>
    </w:p>
    <w:tbl>
      <w:tblPr>
        <w:tblStyle w:val="TableGrid"/>
        <w:tblW w:w="108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602"/>
      </w:tblGrid>
      <w:tr w:rsidR="00BB10EF" w14:paraId="58FF4D56" w14:textId="77777777" w:rsidTr="00BB10EF">
        <w:tc>
          <w:tcPr>
            <w:tcW w:w="288" w:type="dxa"/>
          </w:tcPr>
          <w:p w14:paraId="44C6F69F" w14:textId="0AEE2A5B"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1FF01917" w14:textId="6BEA3C6A"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t>A release of the CSM, measured based on coverage units provided (see ‘Release of the CSM’ below).</w:t>
            </w:r>
          </w:p>
        </w:tc>
      </w:tr>
      <w:tr w:rsidR="00BB10EF" w14:paraId="21502BD9" w14:textId="77777777" w:rsidTr="00BB10EF">
        <w:tc>
          <w:tcPr>
            <w:tcW w:w="288" w:type="dxa"/>
          </w:tcPr>
          <w:p w14:paraId="5546CF1B" w14:textId="6DDB9D2D"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18842A1C" w14:textId="4828DCE5"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Changes in the risk adjustment for non-financial risk relating to current services.</w:t>
            </w:r>
          </w:p>
        </w:tc>
      </w:tr>
      <w:tr w:rsidR="00BB10EF" w14:paraId="4A3B3D32" w14:textId="77777777" w:rsidTr="00BB10EF">
        <w:tc>
          <w:tcPr>
            <w:tcW w:w="288" w:type="dxa"/>
          </w:tcPr>
          <w:p w14:paraId="1BAED5BD" w14:textId="7D4D9D90" w:rsidR="00BB10EF" w:rsidRPr="00BB10EF" w:rsidRDefault="00BB10EF" w:rsidP="00BB10EF">
            <w:pPr>
              <w:spacing w:after="110" w:line="288" w:lineRule="auto"/>
              <w:rPr>
                <w:rFonts w:ascii="Infra" w:eastAsia="Infra" w:hAnsi="Infra" w:cs="Infra"/>
                <w:color w:val="626469"/>
                <w:sz w:val="17"/>
                <w:vertAlign w:val="subscript"/>
              </w:rPr>
            </w:pPr>
            <w:r>
              <w:rPr>
                <w:rFonts w:ascii="Infra" w:eastAsia="Infra" w:hAnsi="Infra" w:cs="Infra"/>
                <w:color w:val="626469"/>
                <w:sz w:val="17"/>
              </w:rPr>
              <w:softHyphen/>
            </w:r>
          </w:p>
        </w:tc>
        <w:tc>
          <w:tcPr>
            <w:tcW w:w="10602" w:type="dxa"/>
          </w:tcPr>
          <w:p w14:paraId="1D4A6617" w14:textId="173D87EB"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 xml:space="preserve">Claims and other insurance service expenses incurred in the reporting period, measured as the amounts expected at the beginning of the reporting period. </w:t>
            </w:r>
          </w:p>
        </w:tc>
      </w:tr>
    </w:tbl>
    <w:p w14:paraId="052C075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 addition, the Group allocates a portion of premiums that relate to recovering any insurance acquisition cash flows to each period in a systematic way based on the passage of time. The Group recognises the allocated amount, adjusted for interest accretion at the discount rates determined on initial recognition of the related group of contracts, as insurance revenue and an equal amount as insurance service expenses.</w:t>
      </w:r>
    </w:p>
    <w:p w14:paraId="0522D15B"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Release of the CSM</w:t>
      </w:r>
    </w:p>
    <w:p w14:paraId="23C6326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amount of the CSM of a group of insurance contracts that is recognised as insurance revenue in the reporting period is determined by identifying the coverage units in the group, allocating the CSM remaining at the end of the reporting period (before any allocation) equally to each coverage unit provided in the current reporting period and expected to be provided in future reporting periods, and recognising in profit or loss the amount of the CSM allocated to coverage units provided in the current reporting period. The number of coverage units is the quantity of services provided by the contracts in the group, determined by considering for each contract the quantity of benefits provided and its expected coverage period. The coverage units are reviewed and updated at each reporting date.</w:t>
      </w:r>
    </w:p>
    <w:p w14:paraId="05876E10" w14:textId="76A3F93A" w:rsidR="00B556BD" w:rsidRDefault="00516054">
      <w:pPr>
        <w:spacing w:after="110" w:line="269" w:lineRule="auto"/>
        <w:rPr>
          <w:rFonts w:ascii="Infra" w:eastAsia="Infra" w:hAnsi="Infra" w:cs="Infra"/>
          <w:color w:val="626469"/>
          <w:sz w:val="17"/>
        </w:rPr>
      </w:pPr>
      <w:r>
        <w:rPr>
          <w:rFonts w:ascii="Infra" w:eastAsia="Infra" w:hAnsi="Infra" w:cs="Infra"/>
          <w:color w:val="626469"/>
          <w:sz w:val="17"/>
        </w:rPr>
        <w:t>Services provided to insurance contracts include insurance coverage and, for all direct participating contracts, investment services for managing underlying items on behalf of policyholders (investment-related services). In addition, insurance contracts without direct participation features may also provide investment services for generating an investment return for the policyholder (investment-return service), but only if:</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BB10EF" w14:paraId="695D257C" w14:textId="77777777" w:rsidTr="00BB10EF">
        <w:tc>
          <w:tcPr>
            <w:tcW w:w="288" w:type="dxa"/>
          </w:tcPr>
          <w:p w14:paraId="46DD0492" w14:textId="0648AA77" w:rsidR="00BB10EF" w:rsidRDefault="00BB10EF">
            <w:pPr>
              <w:spacing w:after="110" w:line="269"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28052B5C" w14:textId="71A57EFE"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an investment component exists or the policyholder has a right to withdraw an amount (e.g. the policyholder’s right to receive a surrender value on cancellation of a contract);</w:t>
            </w:r>
          </w:p>
        </w:tc>
      </w:tr>
      <w:tr w:rsidR="00BB10EF" w14:paraId="0F84910D" w14:textId="77777777" w:rsidTr="00BB10EF">
        <w:tc>
          <w:tcPr>
            <w:tcW w:w="288" w:type="dxa"/>
          </w:tcPr>
          <w:p w14:paraId="357407AC" w14:textId="2CC04F21" w:rsidR="00BB10EF" w:rsidRDefault="00BB10EF">
            <w:pPr>
              <w:spacing w:after="110" w:line="269"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3F573477" w14:textId="25F31E54"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the investment component or withdrawal amount is expected to include an investment return; and</w:t>
            </w:r>
          </w:p>
        </w:tc>
      </w:tr>
      <w:tr w:rsidR="00BB10EF" w14:paraId="6D73B5A0" w14:textId="77777777" w:rsidTr="00BB10EF">
        <w:tc>
          <w:tcPr>
            <w:tcW w:w="288" w:type="dxa"/>
          </w:tcPr>
          <w:p w14:paraId="6BBD4EB3" w14:textId="68A86BCB" w:rsidR="00BB10EF" w:rsidRDefault="00BB10EF">
            <w:pPr>
              <w:spacing w:after="110" w:line="269"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588124F5" w14:textId="13E7CDE8"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the Group expects to perform investment activities to generate that investment return.</w:t>
            </w:r>
          </w:p>
        </w:tc>
      </w:tr>
    </w:tbl>
    <w:p w14:paraId="02253D44" w14:textId="06079256"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lastRenderedPageBreak/>
        <w:t>The Group defines the coverage units for its contracts as follows: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BB10EF" w14:paraId="498F3C0D" w14:textId="77777777" w:rsidTr="00BB10EF">
        <w:tc>
          <w:tcPr>
            <w:tcW w:w="288" w:type="dxa"/>
          </w:tcPr>
          <w:p w14:paraId="5184525C" w14:textId="76EF96A4"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5C587BB8" w14:textId="32EF72CC"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t>Insurance coverage (where the benefit is a single lump sum payment, e.g. term assurances): the sum assured.</w:t>
            </w:r>
          </w:p>
        </w:tc>
      </w:tr>
      <w:tr w:rsidR="00BB10EF" w14:paraId="299DD59D" w14:textId="77777777" w:rsidTr="00BB10EF">
        <w:tc>
          <w:tcPr>
            <w:tcW w:w="288" w:type="dxa"/>
          </w:tcPr>
          <w:p w14:paraId="16FFA261" w14:textId="60731693"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68052D0A" w14:textId="58458AD0" w:rsidR="00BB10EF" w:rsidRDefault="00BB10EF" w:rsidP="00BB10EF">
            <w:pPr>
              <w:spacing w:after="55" w:line="269" w:lineRule="auto"/>
              <w:rPr>
                <w:rFonts w:ascii="Infra" w:eastAsia="Infra" w:hAnsi="Infra" w:cs="Infra"/>
                <w:color w:val="626469"/>
                <w:sz w:val="17"/>
              </w:rPr>
            </w:pPr>
            <w:r>
              <w:rPr>
                <w:rFonts w:ascii="Infra" w:eastAsia="Infra" w:hAnsi="Infra" w:cs="Infra"/>
                <w:color w:val="626469"/>
                <w:sz w:val="17"/>
              </w:rPr>
              <w:t>Insurance coverage (where the benefit is a regular income, e.g. annuities and income protection): the annualised amount of income, as confirmed by the IFRS Interpretation Committee (“IFRIC”) in 2022.</w:t>
            </w:r>
          </w:p>
        </w:tc>
      </w:tr>
      <w:tr w:rsidR="00BB10EF" w14:paraId="2A3A2F10" w14:textId="77777777" w:rsidTr="00BB10EF">
        <w:tc>
          <w:tcPr>
            <w:tcW w:w="288" w:type="dxa"/>
          </w:tcPr>
          <w:p w14:paraId="2718C0FA" w14:textId="3A35EF20"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7BB00198" w14:textId="22725CA1"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t>Investment-related service (with-profits and unit-linked): the asset share or unit fund value.</w:t>
            </w:r>
          </w:p>
        </w:tc>
      </w:tr>
      <w:tr w:rsidR="00BB10EF" w14:paraId="6D633864" w14:textId="77777777" w:rsidTr="00BB10EF">
        <w:tc>
          <w:tcPr>
            <w:tcW w:w="288" w:type="dxa"/>
          </w:tcPr>
          <w:p w14:paraId="152C429F" w14:textId="422383C7"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5E047E04" w14:textId="453AAA4C" w:rsidR="00BB10EF" w:rsidRDefault="00BB10EF" w:rsidP="00BB10EF">
            <w:pPr>
              <w:spacing w:after="55" w:line="269" w:lineRule="auto"/>
              <w:rPr>
                <w:rFonts w:ascii="Infra" w:eastAsia="Infra" w:hAnsi="Infra" w:cs="Infra"/>
                <w:color w:val="626469"/>
                <w:sz w:val="17"/>
              </w:rPr>
            </w:pPr>
            <w:r>
              <w:rPr>
                <w:rFonts w:ascii="Infra" w:eastAsia="Infra" w:hAnsi="Infra" w:cs="Infra"/>
                <w:color w:val="626469"/>
                <w:sz w:val="17"/>
              </w:rPr>
              <w:t>Investment-return service (e.g. annuities): the transfer amount (for deferred annuities in the accumulation phase) or the payment of annuity benefits within a guaranteed payment period.</w:t>
            </w:r>
          </w:p>
        </w:tc>
      </w:tr>
    </w:tbl>
    <w:p w14:paraId="70EA670D"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expected coverage period reflects expectations of lapses and cancellations of contracts, as well as the likelihood of insured events occurring to the extent that they would affect the expected coverage period. The period of investment services ends no later than the date on which all amounts due to current policyholders relating to those services have been paid.</w:t>
      </w:r>
    </w:p>
    <w:p w14:paraId="6B8061B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Where a contract provides both insurance coverage and investment services the Group must apply judgement to determine appropriate weightings to assign to the two types of service in order to calculate the coverage units for each reporting period. The weights are not locked-in at inception of the group and instead are reviewed and updated at each reporting date, consistent with the treatment of the coverage units.</w:t>
      </w:r>
    </w:p>
    <w:p w14:paraId="3732B853"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With-profits and unit-linked contracts are predominantly investment contracts but may additionally provide insurance coverage if the contract provides a death benefit in excess of the underlying items. For these contracts weighted coverage units are determined as the maximum of the asset share or unit fund and the amount payable on death.</w:t>
      </w:r>
    </w:p>
    <w:p w14:paraId="1F20B02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IFRS 17 does not provide explicit guidance as to whether the assumptions used to project the expected coverage units for future reporting periods should be current or locked-in (i.e. those that applied at inception of the group of contracts). In addition, the standard does not provide guidance as to whether the future coverage units should be discounted when determining the amount of CSM to be released in the current reporting period.</w:t>
      </w:r>
    </w:p>
    <w:p w14:paraId="44131E2A"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judges that in regards to the assumptions used for both GMM and VFA CSM it is appropriate to use current assumptions to calculate the coverage units expected to be provided in the future. This is on the basis that it results in the most accurate estimate of the service that will be provided in future.</w:t>
      </w:r>
    </w:p>
    <w:p w14:paraId="2C79021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 respect of discounting, the Group judges that it is appropriate to discount the future coverage units as that is consistent with the CSM calculation allowing for the time value of money. The discounting approach follows the method applied in the CSM calculation, namely coverage units for GMM CSM are discounted using the rates that applied at inception and coverage units for VFA CSM are discounted using current rates.</w:t>
      </w:r>
    </w:p>
    <w:p w14:paraId="39529F46"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Insurance service expenses</w:t>
      </w:r>
    </w:p>
    <w:p w14:paraId="31B515A0" w14:textId="61F9FAAC"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Insurance service expenses arising from insurance contracts are recognised in profit or loss as they are incurred. They exclude repayments of investment components and comprise the following items: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422"/>
      </w:tblGrid>
      <w:tr w:rsidR="00BB10EF" w14:paraId="7756DD1D" w14:textId="77777777" w:rsidTr="00BB10EF">
        <w:tc>
          <w:tcPr>
            <w:tcW w:w="288" w:type="dxa"/>
          </w:tcPr>
          <w:p w14:paraId="2878ACDC" w14:textId="463B097F"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388C3EED" w14:textId="1012E214"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Incurred claims and other insurance service expenses.</w:t>
            </w:r>
          </w:p>
        </w:tc>
      </w:tr>
      <w:tr w:rsidR="00BB10EF" w14:paraId="7FA58CB4" w14:textId="77777777" w:rsidTr="00BB10EF">
        <w:tc>
          <w:tcPr>
            <w:tcW w:w="288" w:type="dxa"/>
          </w:tcPr>
          <w:p w14:paraId="5A6DABA0" w14:textId="61E817D7"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3C5E1056" w14:textId="49B850B7"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 xml:space="preserve">Amortisation of insurance acquisition cash flows: This is equal to the amount of insurance revenue recognised in the reporting period that relates to recovering insurance acquisition cash flows. </w:t>
            </w:r>
          </w:p>
        </w:tc>
      </w:tr>
      <w:tr w:rsidR="00BB10EF" w14:paraId="5E75B3DE" w14:textId="77777777" w:rsidTr="00BB10EF">
        <w:tc>
          <w:tcPr>
            <w:tcW w:w="288" w:type="dxa"/>
          </w:tcPr>
          <w:p w14:paraId="0D13D0F3" w14:textId="1FE7709E"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4C43C1FC" w14:textId="1D0F7599"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Losses on onerous contracts and reversals of such losses.</w:t>
            </w:r>
          </w:p>
        </w:tc>
      </w:tr>
      <w:tr w:rsidR="00BB10EF" w14:paraId="4CC0F5E5" w14:textId="77777777" w:rsidTr="00BB10EF">
        <w:tc>
          <w:tcPr>
            <w:tcW w:w="288" w:type="dxa"/>
          </w:tcPr>
          <w:p w14:paraId="648224E3" w14:textId="0CD82B41"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6FCDFF1D" w14:textId="56346E2E"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Adjustments to the liabilities for incurred claims that do not arise from the effects of the time value of money, financial risk and changes therein.</w:t>
            </w:r>
          </w:p>
        </w:tc>
      </w:tr>
      <w:tr w:rsidR="00BB10EF" w14:paraId="606AC85D" w14:textId="77777777" w:rsidTr="00BB10EF">
        <w:tc>
          <w:tcPr>
            <w:tcW w:w="288" w:type="dxa"/>
          </w:tcPr>
          <w:p w14:paraId="21A61D7F" w14:textId="5C000586" w:rsidR="00BB10EF" w:rsidRDefault="00BB10EF">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7CC659AA" w14:textId="145117B7" w:rsidR="00BB10EF" w:rsidRDefault="00BB10EF" w:rsidP="00BB10EF">
            <w:pPr>
              <w:spacing w:after="55" w:line="288" w:lineRule="auto"/>
              <w:rPr>
                <w:rFonts w:ascii="Infra" w:eastAsia="Infra" w:hAnsi="Infra" w:cs="Infra"/>
                <w:color w:val="626469"/>
                <w:sz w:val="17"/>
              </w:rPr>
            </w:pPr>
            <w:r>
              <w:rPr>
                <w:rFonts w:ascii="Infra" w:eastAsia="Infra" w:hAnsi="Infra" w:cs="Infra"/>
                <w:color w:val="626469"/>
                <w:sz w:val="17"/>
              </w:rPr>
              <w:t>Impairment losses on assets for insurance acquisition cash flows and reversals of such impairment losses.</w:t>
            </w:r>
          </w:p>
        </w:tc>
      </w:tr>
    </w:tbl>
    <w:p w14:paraId="7EAD1F67"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Net expenses from reinsurance contracts</w:t>
      </w:r>
    </w:p>
    <w:p w14:paraId="529ABED5"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Net expenses from reinsurance contracts comprise an allocation of reinsurance premiums paid less amounts recovered from reinsurers.</w:t>
      </w:r>
    </w:p>
    <w:p w14:paraId="1597DA8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recognises an allocation of reinsurance premiums paid in profit or loss as it receives services under groups of reinsurance contracts. The allocation of reinsurance premiums paid relating to services received for each period represents the total of the changes in the asset for remaining coverage.</w:t>
      </w:r>
    </w:p>
    <w:p w14:paraId="7DA65AA1" w14:textId="77777777" w:rsidR="00B556BD" w:rsidRDefault="00516054">
      <w:pPr>
        <w:spacing w:after="80" w:line="288" w:lineRule="auto"/>
        <w:rPr>
          <w:rFonts w:ascii="Infra" w:eastAsia="Infra" w:hAnsi="Infra" w:cs="Infra"/>
          <w:color w:val="626469"/>
          <w:sz w:val="17"/>
        </w:rPr>
      </w:pPr>
      <w:r>
        <w:rPr>
          <w:rFonts w:ascii="Infra" w:eastAsia="Infra" w:hAnsi="Infra" w:cs="Infra"/>
          <w:color w:val="636666"/>
          <w:sz w:val="17"/>
        </w:rPr>
        <w:t>Coverage units for reinsurance contracts held are typically consistent with the underlying ​insurance contracts, adjusted for differences in the services ​received from the reinsurer. For reinsurance contracts held that provide reinsurance of mortality or morbidity risk, the coverage units are ​typically defined as the sum at risk reinsured. For longevity swap reinsurance arrangements in relation to non-profit annuity business​, the coverage units are based ​on the proportion of the actual annuity payments made on the underlying contracts ​that the Group recovers from the reinsurer.</w:t>
      </w:r>
    </w:p>
    <w:p w14:paraId="71EFD589" w14:textId="7254F731"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For a group of reinsurance contracts covering onerous underlying contracts, the Group establishes a loss-recovery component of the asset for remaining coverage to depict the recovery of losses recognised:</w:t>
      </w:r>
    </w:p>
    <w:tbl>
      <w:tblPr>
        <w:tblStyle w:val="TableGrid"/>
        <w:tblW w:w="108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602"/>
      </w:tblGrid>
      <w:tr w:rsidR="00581AE2" w14:paraId="2F19089C" w14:textId="77777777" w:rsidTr="00581AE2">
        <w:tc>
          <w:tcPr>
            <w:tcW w:w="288" w:type="dxa"/>
          </w:tcPr>
          <w:p w14:paraId="4BF96CF4" w14:textId="59B1F520" w:rsidR="00581AE2" w:rsidRDefault="00581AE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3AD59745" w14:textId="644B8353" w:rsidR="00581AE2" w:rsidRDefault="00581AE2" w:rsidP="00581AE2">
            <w:pPr>
              <w:spacing w:after="55" w:line="288" w:lineRule="auto"/>
              <w:rPr>
                <w:rFonts w:ascii="Infra" w:eastAsia="Infra" w:hAnsi="Infra" w:cs="Infra"/>
                <w:color w:val="626469"/>
                <w:sz w:val="17"/>
              </w:rPr>
            </w:pPr>
            <w:r>
              <w:rPr>
                <w:rFonts w:ascii="Infra" w:eastAsia="Infra" w:hAnsi="Infra" w:cs="Infra"/>
                <w:color w:val="626469"/>
                <w:sz w:val="17"/>
              </w:rPr>
              <w:t>on recognition of onerous underlying contracts, if the reinsurance contract covering those contracts is entered into before or at the same time as those contracts are recognised; and</w:t>
            </w:r>
          </w:p>
        </w:tc>
      </w:tr>
      <w:tr w:rsidR="00581AE2" w14:paraId="7211EE48" w14:textId="77777777" w:rsidTr="00581AE2">
        <w:tc>
          <w:tcPr>
            <w:tcW w:w="288" w:type="dxa"/>
          </w:tcPr>
          <w:p w14:paraId="6E6C1AA4" w14:textId="1B15C1D1" w:rsidR="00581AE2" w:rsidRDefault="00581AE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4446FAD7" w14:textId="7EA534B7" w:rsidR="00581AE2" w:rsidRDefault="00581AE2" w:rsidP="00581AE2">
            <w:pPr>
              <w:spacing w:after="55" w:line="288" w:lineRule="auto"/>
              <w:rPr>
                <w:rFonts w:ascii="Infra" w:eastAsia="Infra" w:hAnsi="Infra" w:cs="Infra"/>
                <w:color w:val="626469"/>
                <w:sz w:val="17"/>
              </w:rPr>
            </w:pPr>
            <w:r>
              <w:rPr>
                <w:rFonts w:ascii="Infra" w:eastAsia="Infra" w:hAnsi="Infra" w:cs="Infra"/>
                <w:color w:val="626469"/>
                <w:sz w:val="17"/>
              </w:rPr>
              <w:t>for changes in fulfilment cash flows of the group of reinsurance contracts relating to future services that result from changes in fulfilment cash flows of the onerous underlying contracts.</w:t>
            </w:r>
          </w:p>
        </w:tc>
      </w:tr>
    </w:tbl>
    <w:p w14:paraId="56F73A5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loss-recovery component determines the amounts that are subsequently presented in profit or loss as reversals of recoveries of losses from the reinsurance contracts and are excluded from the allocation of reinsurance premiums paid. It is adjusted to reflect changes in the loss component of the onerous group of underlying contracts, but it cannot exceed the portion of the loss component of the onerous group of underlying contracts that the Group expects to recover from the reinsurance contracts.</w:t>
      </w:r>
    </w:p>
    <w:p w14:paraId="658514E2"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Insurance finance income and expenses</w:t>
      </w:r>
    </w:p>
    <w:p w14:paraId="3D7F0BAD"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lastRenderedPageBreak/>
        <w:t>Insurance finance income and expenses comprise changes in the carrying amounts of groups of insurance and reinsurance contracts arising from the effects of the time value of money, financial risk and changes therein, unless any such changes for groups of direct participating contracts are allocated to a loss component and included in insurance service expenses. They include changes in the measurement of groups of contracts caused by changes in the value of underlying items (excluding additions and withdrawals).</w:t>
      </w:r>
    </w:p>
    <w:p w14:paraId="4DEFC310"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has opted as an accounting policy choice to recognise all insurance finance income or expenses for the reporting period in profit or loss and to not recognise any part of that income or expenses in other comprehensive income (OCI).</w:t>
      </w:r>
    </w:p>
    <w:p w14:paraId="021B2724"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1.4.2 Financial Instruments</w:t>
      </w:r>
    </w:p>
    <w:p w14:paraId="66B939E3"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 xml:space="preserve">(i) Initial recognition  </w:t>
      </w:r>
    </w:p>
    <w:p w14:paraId="6AEEA0F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classification of financial instruments at initial recognition depends on their contractual terms and the business model for managing the instruments. Financial instruments are initially recognised on the trade date measured at their fair value.</w:t>
      </w:r>
    </w:p>
    <w:p w14:paraId="5FA12879"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 xml:space="preserve">(ii) Measurement categories   </w:t>
      </w:r>
    </w:p>
    <w:p w14:paraId="7D51DAAF" w14:textId="77777777" w:rsidR="00581AE2"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Group classifies all of its financial assets based on the business model for managing the assets and the asset’s contractual terms. The categories include the following: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332"/>
      </w:tblGrid>
      <w:tr w:rsidR="00581AE2" w14:paraId="27E1C8F4" w14:textId="77777777" w:rsidTr="00581AE2">
        <w:tc>
          <w:tcPr>
            <w:tcW w:w="288" w:type="dxa"/>
          </w:tcPr>
          <w:p w14:paraId="34AB9105" w14:textId="0CCEE40E" w:rsidR="00581AE2" w:rsidRDefault="00581AE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34E748D4" w14:textId="20FA5DEC" w:rsidR="00581AE2" w:rsidRDefault="00581AE2" w:rsidP="00581AE2">
            <w:pPr>
              <w:spacing w:after="55" w:line="288" w:lineRule="auto"/>
              <w:rPr>
                <w:rFonts w:ascii="Infra" w:eastAsia="Infra" w:hAnsi="Infra" w:cs="Infra"/>
                <w:color w:val="626469"/>
                <w:sz w:val="17"/>
              </w:rPr>
            </w:pPr>
            <w:r>
              <w:rPr>
                <w:rFonts w:ascii="Infra" w:eastAsia="Infra" w:hAnsi="Infra" w:cs="Infra"/>
                <w:color w:val="626469"/>
                <w:sz w:val="17"/>
              </w:rPr>
              <w:t xml:space="preserve">Amortised cost </w:t>
            </w:r>
          </w:p>
        </w:tc>
      </w:tr>
      <w:tr w:rsidR="00581AE2" w14:paraId="07CAFB8F" w14:textId="77777777" w:rsidTr="00581AE2">
        <w:tc>
          <w:tcPr>
            <w:tcW w:w="288" w:type="dxa"/>
          </w:tcPr>
          <w:p w14:paraId="1BE70D9D" w14:textId="780FB158" w:rsidR="00581AE2" w:rsidRDefault="00581AE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0A01F2C4" w14:textId="6FF5E55D" w:rsidR="00581AE2" w:rsidRDefault="00581AE2" w:rsidP="00581AE2">
            <w:pPr>
              <w:spacing w:after="55" w:line="288" w:lineRule="auto"/>
              <w:rPr>
                <w:rFonts w:ascii="Infra" w:eastAsia="Infra" w:hAnsi="Infra" w:cs="Infra"/>
                <w:color w:val="626469"/>
                <w:sz w:val="17"/>
              </w:rPr>
            </w:pPr>
            <w:r>
              <w:rPr>
                <w:rFonts w:ascii="Infra" w:eastAsia="Infra" w:hAnsi="Infra" w:cs="Infra"/>
                <w:color w:val="626469"/>
                <w:sz w:val="17"/>
              </w:rPr>
              <w:t xml:space="preserve">Fair Value Through Profit or Loss (FVTPL) </w:t>
            </w:r>
          </w:p>
        </w:tc>
      </w:tr>
    </w:tbl>
    <w:p w14:paraId="404AE862" w14:textId="3EA8F1E7" w:rsidR="00B556BD" w:rsidRPr="00581AE2" w:rsidRDefault="00516054" w:rsidP="00581AE2">
      <w:pPr>
        <w:spacing w:after="110" w:line="288" w:lineRule="auto"/>
        <w:rPr>
          <w:rFonts w:ascii="Infra" w:eastAsia="Infra" w:hAnsi="Infra" w:cs="Infra"/>
          <w:color w:val="626469"/>
          <w:sz w:val="17"/>
        </w:rPr>
      </w:pPr>
      <w:r>
        <w:rPr>
          <w:rFonts w:ascii="Infra" w:eastAsia="Infra" w:hAnsi="Infra" w:cs="Infra"/>
          <w:i/>
          <w:color w:val="E96852"/>
          <w:sz w:val="17"/>
        </w:rPr>
        <w:t>(iii) Financial instruments measured at amortised cost</w:t>
      </w:r>
      <w:r>
        <w:rPr>
          <w:rFonts w:ascii="Infra" w:eastAsia="Infra" w:hAnsi="Infra" w:cs="Infra"/>
          <w:color w:val="E96852"/>
          <w:sz w:val="17"/>
        </w:rPr>
        <w:t xml:space="preserve"> </w:t>
      </w:r>
      <w:r>
        <w:rPr>
          <w:rFonts w:ascii="Infra" w:eastAsia="Infra" w:hAnsi="Infra" w:cs="Infra"/>
          <w:color w:val="FF0090"/>
          <w:sz w:val="17"/>
        </w:rPr>
        <w:t xml:space="preserve"> </w:t>
      </w:r>
    </w:p>
    <w:p w14:paraId="14C1CFA5" w14:textId="41AFC1B5"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Financial instruments are held at amortised cost if both of the following conditions are met: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332"/>
      </w:tblGrid>
      <w:tr w:rsidR="00581AE2" w14:paraId="5D2D7B31" w14:textId="77777777" w:rsidTr="00581AE2">
        <w:tc>
          <w:tcPr>
            <w:tcW w:w="288" w:type="dxa"/>
          </w:tcPr>
          <w:p w14:paraId="6E748F5B" w14:textId="37CC6E5C" w:rsidR="00581AE2" w:rsidRDefault="00581AE2" w:rsidP="00581AE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08AC8315" w14:textId="121A7BC0" w:rsidR="00581AE2" w:rsidRDefault="00581AE2" w:rsidP="00581AE2">
            <w:pPr>
              <w:spacing w:after="55" w:line="288" w:lineRule="auto"/>
              <w:rPr>
                <w:rFonts w:ascii="Infra" w:eastAsia="Infra" w:hAnsi="Infra" w:cs="Infra"/>
                <w:color w:val="626469"/>
                <w:sz w:val="17"/>
              </w:rPr>
            </w:pPr>
            <w:r>
              <w:rPr>
                <w:rFonts w:ascii="Infra" w:eastAsia="Infra" w:hAnsi="Infra" w:cs="Infra"/>
                <w:color w:val="626469"/>
                <w:sz w:val="17"/>
              </w:rPr>
              <w:t xml:space="preserve">The instruments are held within a business model with the objective of holding the instrument to collect the contractual cash flows. </w:t>
            </w:r>
          </w:p>
        </w:tc>
      </w:tr>
      <w:tr w:rsidR="00581AE2" w14:paraId="3A04E223" w14:textId="77777777" w:rsidTr="00581AE2">
        <w:tc>
          <w:tcPr>
            <w:tcW w:w="288" w:type="dxa"/>
          </w:tcPr>
          <w:p w14:paraId="34DBFA57" w14:textId="38B284CE" w:rsidR="00581AE2" w:rsidRDefault="00581AE2" w:rsidP="00581AE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761FB8E3" w14:textId="694058C1" w:rsidR="00581AE2" w:rsidRDefault="00581AE2" w:rsidP="00581AE2">
            <w:pPr>
              <w:spacing w:after="55" w:line="288" w:lineRule="auto"/>
              <w:rPr>
                <w:rFonts w:ascii="Infra" w:eastAsia="Infra" w:hAnsi="Infra" w:cs="Infra"/>
                <w:color w:val="626469"/>
                <w:sz w:val="17"/>
              </w:rPr>
            </w:pPr>
            <w:r>
              <w:rPr>
                <w:rFonts w:ascii="Infra" w:eastAsia="Infra" w:hAnsi="Infra" w:cs="Infra"/>
                <w:color w:val="626469"/>
                <w:sz w:val="17"/>
              </w:rPr>
              <w:t>The contractual terms of the debt instrument give rise on specified dates to cash flows that are solely payments of principal and interest (SPPI) on the principal amount outstanding.</w:t>
            </w:r>
          </w:p>
        </w:tc>
      </w:tr>
    </w:tbl>
    <w:p w14:paraId="469215F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details of these conditions are outlined below. </w:t>
      </w:r>
    </w:p>
    <w:p w14:paraId="6D609218"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 xml:space="preserve">(iv) Business model assessment  </w:t>
      </w:r>
    </w:p>
    <w:p w14:paraId="2CD190DD"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determines its business model at the level that best reflects how it manages groups of financial assets to achieve its business objective.</w:t>
      </w:r>
    </w:p>
    <w:p w14:paraId="7EAF48B8"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Group holds financial assets to generate returns and provide a capital base to provide for settlement of claims as they arise. The Group considers the timing, amount and volatility of cash flow requirements to support insurance liability portfolios in determining the business model for the assets as well as the potential to maximise return for shareholders and future business development.  </w:t>
      </w:r>
    </w:p>
    <w:p w14:paraId="2585C444" w14:textId="47F920CD"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Group's business model is not assessed on an instrument-by-instrument basis, but at a higher level of aggregated portfolios that is based on observable factors such as: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332"/>
      </w:tblGrid>
      <w:tr w:rsidR="00581AE2" w14:paraId="6A76A4B1" w14:textId="77777777" w:rsidTr="00581AE2">
        <w:tc>
          <w:tcPr>
            <w:tcW w:w="288" w:type="dxa"/>
          </w:tcPr>
          <w:p w14:paraId="161F4428" w14:textId="0AA642B8" w:rsidR="00581AE2" w:rsidRDefault="00581AE2" w:rsidP="00581AE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48867D03" w14:textId="0ABFC4FC" w:rsidR="00581AE2" w:rsidRDefault="00581AE2" w:rsidP="00581AE2">
            <w:pPr>
              <w:spacing w:after="55" w:line="288" w:lineRule="auto"/>
              <w:rPr>
                <w:rFonts w:ascii="Infra" w:eastAsia="Infra" w:hAnsi="Infra" w:cs="Infra"/>
                <w:color w:val="626469"/>
                <w:sz w:val="17"/>
              </w:rPr>
            </w:pPr>
            <w:r>
              <w:rPr>
                <w:rFonts w:ascii="Infra" w:eastAsia="Infra" w:hAnsi="Infra" w:cs="Infra"/>
                <w:color w:val="626469"/>
                <w:sz w:val="17"/>
              </w:rPr>
              <w:t>How the performance of the business model and the financial assets held within that business model are evaluated and reported to the Group's key management personnel.</w:t>
            </w:r>
          </w:p>
        </w:tc>
      </w:tr>
      <w:tr w:rsidR="00581AE2" w14:paraId="4D3AAA9D" w14:textId="77777777" w:rsidTr="00581AE2">
        <w:tc>
          <w:tcPr>
            <w:tcW w:w="288" w:type="dxa"/>
          </w:tcPr>
          <w:p w14:paraId="64991AE0" w14:textId="275A4844" w:rsidR="00581AE2" w:rsidRDefault="00581AE2" w:rsidP="00581AE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60A8F7E3" w14:textId="674D1FC5" w:rsidR="00581AE2" w:rsidRDefault="00581AE2" w:rsidP="00581AE2">
            <w:pPr>
              <w:spacing w:after="55" w:line="288" w:lineRule="auto"/>
              <w:rPr>
                <w:rFonts w:ascii="Infra" w:eastAsia="Infra" w:hAnsi="Infra" w:cs="Infra"/>
                <w:color w:val="626469"/>
                <w:sz w:val="17"/>
              </w:rPr>
            </w:pPr>
            <w:r>
              <w:rPr>
                <w:rFonts w:ascii="Infra" w:eastAsia="Infra" w:hAnsi="Infra" w:cs="Infra"/>
                <w:color w:val="626469"/>
                <w:sz w:val="17"/>
              </w:rPr>
              <w:t xml:space="preserve">The risks that affect the performance of the business model (and the financial assets held within that business model) and, in particular, the way those risks are managed. </w:t>
            </w:r>
          </w:p>
        </w:tc>
      </w:tr>
      <w:tr w:rsidR="00581AE2" w14:paraId="1D3D88F7" w14:textId="77777777" w:rsidTr="00581AE2">
        <w:tc>
          <w:tcPr>
            <w:tcW w:w="288" w:type="dxa"/>
          </w:tcPr>
          <w:p w14:paraId="5EB01922" w14:textId="4D930DC0" w:rsidR="00581AE2" w:rsidRDefault="00581AE2" w:rsidP="00581AE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24C10DDC" w14:textId="1441F70F" w:rsidR="00581AE2" w:rsidRDefault="00581AE2" w:rsidP="00581AE2">
            <w:pPr>
              <w:spacing w:after="55" w:line="288" w:lineRule="auto"/>
              <w:rPr>
                <w:rFonts w:ascii="Infra" w:eastAsia="Infra" w:hAnsi="Infra" w:cs="Infra"/>
                <w:color w:val="626469"/>
                <w:sz w:val="17"/>
              </w:rPr>
            </w:pPr>
            <w:r>
              <w:rPr>
                <w:rFonts w:ascii="Infra" w:eastAsia="Infra" w:hAnsi="Infra" w:cs="Infra"/>
                <w:color w:val="626469"/>
                <w:sz w:val="17"/>
              </w:rPr>
              <w:t>How managers of the business are compensated (for example, whether the compensation is based on the fair value of the assets managed or on the contractual cash flows collected).</w:t>
            </w:r>
          </w:p>
        </w:tc>
      </w:tr>
    </w:tbl>
    <w:p w14:paraId="4E23F249"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expected frequency, value and timing of asset sales are also important aspects of the Group’s assessment. </w:t>
      </w:r>
    </w:p>
    <w:p w14:paraId="5412C358"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business model assessment is based on reasonably expected scenarios without taking 'worst case' or 'stress case’ scenarios into account. If cash flows after initial recognition are realised in a way that is different from the Group's original expectations, the Group does not change the classification of the remaining financial assets held in that business.</w:t>
      </w:r>
    </w:p>
    <w:p w14:paraId="6EDCE53A"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 xml:space="preserve">(v) The SPPI test  </w:t>
      </w:r>
    </w:p>
    <w:p w14:paraId="2B52CF3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As a second step of its classification process the Group assesses the contractual terms to identify whether they meet the SPPI test. ‘Principal’ for the purpose of this test is defined as the fair value of the financial asset at initial recognition and may change over the life of the financial asset (for example, if there are repayments of principal or amortisation of the premium/discount). </w:t>
      </w:r>
    </w:p>
    <w:p w14:paraId="22E54A0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most significant elements of interest within a debt arrangement are typically the consideration for the time value of money and credit risk. To make the SPPI assessment, the Group applies judgement and considers relevant factors such as the currency in which the financial asset is denominated, and the period for which the interest rate is set.  </w:t>
      </w:r>
    </w:p>
    <w:p w14:paraId="5155B37A" w14:textId="7D108DD1"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(vi) Financial assets measured at fair value through profit or loss</w:t>
      </w:r>
      <w:r w:rsidR="00110C24">
        <w:rPr>
          <w:rFonts w:ascii="Infra" w:eastAsia="Infra" w:hAnsi="Infra" w:cs="Infra"/>
          <w:i/>
          <w:color w:val="E96852"/>
          <w:sz w:val="17"/>
        </w:rPr>
        <w:t xml:space="preserve"> (FVTPL)</w:t>
      </w:r>
      <w:r>
        <w:rPr>
          <w:rFonts w:ascii="Infra" w:eastAsia="Infra" w:hAnsi="Infra" w:cs="Infra"/>
          <w:i/>
          <w:color w:val="E96852"/>
          <w:sz w:val="17"/>
        </w:rPr>
        <w:t xml:space="preserve"> </w:t>
      </w:r>
      <w:r>
        <w:rPr>
          <w:rFonts w:ascii="Infra" w:eastAsia="Infra" w:hAnsi="Infra" w:cs="Infra"/>
          <w:color w:val="E96852"/>
          <w:sz w:val="17"/>
        </w:rPr>
        <w:t xml:space="preserve">  </w:t>
      </w:r>
    </w:p>
    <w:p w14:paraId="5FD32D5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Financial assets in this category are those that are managed in a fair value business model, or that have been designated by management upon initial recognition, or are mandatorily required to be measured at fair value under IFRS 9. This category includes debt instruments whose cash flow characteristics fail the SPPI criterion or are not held within a business model whose objective is to collect contractual cash flows.</w:t>
      </w:r>
    </w:p>
    <w:p w14:paraId="437FD453"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 xml:space="preserve">(vii) Subsequent measurement </w:t>
      </w:r>
    </w:p>
    <w:p w14:paraId="1A014CF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After initial measurement, deposits; cash and accrued investment income and other debtors are measured at amortised cost, using the Effective Interest Rate (EIR) method, less allowance for impairment. Amortised cost is calculated by taking into account any discount or premium on acquisition and fees or costs </w:t>
      </w:r>
      <w:r>
        <w:rPr>
          <w:rFonts w:ascii="Infra" w:eastAsia="Infra" w:hAnsi="Infra" w:cs="Infra"/>
          <w:color w:val="626469"/>
          <w:sz w:val="17"/>
        </w:rPr>
        <w:lastRenderedPageBreak/>
        <w:t xml:space="preserve">that are an integral part of the EIR. Expected Credit Losses (ECLs) are recognised in investment return in the condensed consolidated income statement when the investments are impaired. </w:t>
      </w:r>
    </w:p>
    <w:p w14:paraId="3EF19CC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Financial assets at FVTPL are recorded in the condensed consolidated statement of financial position at fair value. Changes in fair value are recorded in investment return in the condensed consolidated income statement. Interest earned on assets mandatorily required to be measured at FVTPL is recorded using contractual interest rate. Dividend income from equity instruments measured at FVTPL is recorded in investment return in the condensed consolidated income statement when the right to the payment has been established. </w:t>
      </w:r>
    </w:p>
    <w:p w14:paraId="561784D5"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 xml:space="preserve">(viii) Reclassification of financial assets and liabilities  </w:t>
      </w:r>
    </w:p>
    <w:p w14:paraId="5F4FCEB9"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does not reclassify its financial assets subsequent to their initial recognition, apart from the exceptional circumstances in which there has been a change in business model.</w:t>
      </w:r>
    </w:p>
    <w:p w14:paraId="13BA65E7"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 xml:space="preserve">(ix) Derecognition other than for substantial modification  </w:t>
      </w:r>
    </w:p>
    <w:p w14:paraId="04688170" w14:textId="77777777" w:rsidR="00581AE2" w:rsidRDefault="00516054">
      <w:pPr>
        <w:spacing w:after="110" w:line="288" w:lineRule="auto"/>
        <w:rPr>
          <w:rFonts w:ascii="Infra" w:eastAsia="Infra" w:hAnsi="Infra" w:cs="Infra"/>
          <w:color w:val="626469"/>
          <w:sz w:val="17"/>
        </w:rPr>
      </w:pPr>
      <w:r>
        <w:rPr>
          <w:rFonts w:ascii="Infra" w:eastAsia="Infra" w:hAnsi="Infra" w:cs="Infra"/>
          <w:color w:val="626469"/>
          <w:sz w:val="17"/>
        </w:rPr>
        <w:t>A financial asset (or, where applicable, a part of a financial asset or part of a group of similar financial assets) is derecognised when:</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422"/>
      </w:tblGrid>
      <w:tr w:rsidR="00581AE2" w14:paraId="5A54DDB0" w14:textId="77777777" w:rsidTr="00581AE2">
        <w:tc>
          <w:tcPr>
            <w:tcW w:w="288" w:type="dxa"/>
          </w:tcPr>
          <w:p w14:paraId="150C6900" w14:textId="0AFA0900" w:rsidR="00581AE2" w:rsidRDefault="00581AE2" w:rsidP="00581AE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1824E43E" w14:textId="317311AC" w:rsidR="00581AE2" w:rsidRDefault="00581AE2" w:rsidP="00581AE2">
            <w:pPr>
              <w:spacing w:after="55" w:line="288" w:lineRule="auto"/>
              <w:rPr>
                <w:rFonts w:ascii="Infra" w:eastAsia="Infra" w:hAnsi="Infra" w:cs="Infra"/>
                <w:color w:val="626469"/>
                <w:sz w:val="17"/>
              </w:rPr>
            </w:pPr>
            <w:r>
              <w:rPr>
                <w:rFonts w:ascii="Infra" w:eastAsia="Infra" w:hAnsi="Infra" w:cs="Infra"/>
                <w:color w:val="626469"/>
                <w:sz w:val="17"/>
              </w:rPr>
              <w:t xml:space="preserve">The rights to receive cash flows from the asset have expired; or </w:t>
            </w:r>
          </w:p>
        </w:tc>
      </w:tr>
      <w:tr w:rsidR="00581AE2" w14:paraId="7666353B" w14:textId="77777777" w:rsidTr="00581AE2">
        <w:tc>
          <w:tcPr>
            <w:tcW w:w="288" w:type="dxa"/>
          </w:tcPr>
          <w:p w14:paraId="04C98780" w14:textId="35380CDB" w:rsidR="00581AE2" w:rsidRDefault="00581AE2" w:rsidP="00581AE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425FF5D1" w14:textId="75793FC2" w:rsidR="00581AE2" w:rsidRDefault="00581AE2" w:rsidP="00581AE2">
            <w:pPr>
              <w:spacing w:after="55" w:line="288" w:lineRule="auto"/>
              <w:rPr>
                <w:rFonts w:ascii="Infra" w:eastAsia="Infra" w:hAnsi="Infra" w:cs="Infra"/>
                <w:color w:val="626469"/>
                <w:sz w:val="17"/>
              </w:rPr>
            </w:pPr>
            <w:r>
              <w:rPr>
                <w:rFonts w:ascii="Infra" w:eastAsia="Infra" w:hAnsi="Infra" w:cs="Infra"/>
                <w:color w:val="626469"/>
                <w:sz w:val="17"/>
              </w:rPr>
              <w:t>The Group has transferred its right to receive cash flows from the asset or has assumed an obligation to pay the received cash flows in full without material delay to a third party under a ‘pass-through’ arrangement; and either: (a) the Group has transferred substantially all the risks and rewards of the asset; or (b) the Group has neither transferred nor retained substantially all the risks and rewards of the asset, but has transferred control of the asset.</w:t>
            </w:r>
          </w:p>
        </w:tc>
      </w:tr>
    </w:tbl>
    <w:p w14:paraId="6CE76FF1" w14:textId="78C56679"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Group considers control to be transferred if and only if, the transferee has the practical ability to sell the asset in its entirety to an unrelated third party and is able to exercise that ability unilaterally and without imposing additional restrictions on the transfer. </w:t>
      </w:r>
    </w:p>
    <w:p w14:paraId="5C3A85A2"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(ix) Derecognition other than for substantial modification (continued)</w:t>
      </w:r>
    </w:p>
    <w:p w14:paraId="4C2584F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When the Group has neither transferred nor retained substantially all the risks and rewards and has retained control of the asset, the asset continues to be recognised only to the extent of the Group’s continuing involvement, in which case, the Group also recognises an associated liability. The transferred asset and the associated liability are measured on a basis that reflects the rights and obligations that the Group has retained. </w:t>
      </w:r>
    </w:p>
    <w:p w14:paraId="566A23BC"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Continuing involvement that takes the form of a guarantee over the transferred asset is measured at the lower of the original carrying amount of the asset and the maximum amount of consideration the Group could be required to pay.  </w:t>
      </w:r>
    </w:p>
    <w:p w14:paraId="40E9CBBF"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 xml:space="preserve">(x) Derecognition due to substantial modification of terms and conditions </w:t>
      </w:r>
    </w:p>
    <w:p w14:paraId="643A402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Group derecognises a financial asset when the terms and conditions have been renegotiated to the extent that, substantially, it becomes a new instrument, with the difference recognised as a derecognition gain or loss. In the case of debt instruments at amortised cost, the newly recognised loans are classified as Stage 1 for ECL measurement purposes. </w:t>
      </w:r>
    </w:p>
    <w:p w14:paraId="29BC8D09" w14:textId="52292A25"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When assessing whether or not to derecognise an instrument, amongst others, the Group considers the following factors: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422"/>
      </w:tblGrid>
      <w:tr w:rsidR="00581AE2" w14:paraId="4DA100E8" w14:textId="77777777" w:rsidTr="00581AE2">
        <w:tc>
          <w:tcPr>
            <w:tcW w:w="288" w:type="dxa"/>
          </w:tcPr>
          <w:p w14:paraId="6185840F" w14:textId="066583F3" w:rsidR="00581AE2" w:rsidRDefault="00581AE2" w:rsidP="00581AE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5A280DA9" w14:textId="15DEB210" w:rsidR="00581AE2" w:rsidRDefault="00581AE2" w:rsidP="00581AE2">
            <w:pPr>
              <w:spacing w:after="55" w:line="288" w:lineRule="auto"/>
              <w:rPr>
                <w:rFonts w:ascii="Infra" w:eastAsia="Infra" w:hAnsi="Infra" w:cs="Infra"/>
                <w:color w:val="626469"/>
                <w:sz w:val="17"/>
              </w:rPr>
            </w:pPr>
            <w:r>
              <w:rPr>
                <w:rFonts w:ascii="Infra" w:eastAsia="Infra" w:hAnsi="Infra" w:cs="Infra"/>
                <w:color w:val="626469"/>
                <w:sz w:val="17"/>
              </w:rPr>
              <w:t>Change in currency of the debt instrument.</w:t>
            </w:r>
          </w:p>
        </w:tc>
      </w:tr>
      <w:tr w:rsidR="00581AE2" w14:paraId="37C422F5" w14:textId="77777777" w:rsidTr="00581AE2">
        <w:tc>
          <w:tcPr>
            <w:tcW w:w="288" w:type="dxa"/>
          </w:tcPr>
          <w:p w14:paraId="34ACAF6E" w14:textId="7F83A790" w:rsidR="00581AE2" w:rsidRDefault="00581AE2" w:rsidP="00581AE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5FD2DF0F" w14:textId="021857D9" w:rsidR="00581AE2" w:rsidRDefault="00581AE2" w:rsidP="00581AE2">
            <w:pPr>
              <w:spacing w:after="55" w:line="288" w:lineRule="auto"/>
              <w:rPr>
                <w:rFonts w:ascii="Infra" w:eastAsia="Infra" w:hAnsi="Infra" w:cs="Infra"/>
                <w:color w:val="626469"/>
                <w:sz w:val="17"/>
              </w:rPr>
            </w:pPr>
            <w:r>
              <w:rPr>
                <w:rFonts w:ascii="Infra" w:eastAsia="Infra" w:hAnsi="Infra" w:cs="Infra"/>
                <w:color w:val="626469"/>
                <w:sz w:val="17"/>
              </w:rPr>
              <w:t>Introduction of an equity feature.</w:t>
            </w:r>
          </w:p>
        </w:tc>
      </w:tr>
      <w:tr w:rsidR="00581AE2" w14:paraId="11A17B3F" w14:textId="77777777" w:rsidTr="00581AE2">
        <w:tc>
          <w:tcPr>
            <w:tcW w:w="288" w:type="dxa"/>
          </w:tcPr>
          <w:p w14:paraId="7A7DE90B" w14:textId="78C0388B" w:rsidR="00581AE2" w:rsidRDefault="00581AE2" w:rsidP="00581AE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4B62353E" w14:textId="2F926451" w:rsidR="00581AE2" w:rsidRDefault="00581AE2" w:rsidP="00581AE2">
            <w:pPr>
              <w:spacing w:after="55" w:line="288" w:lineRule="auto"/>
              <w:rPr>
                <w:rFonts w:ascii="Infra" w:eastAsia="Infra" w:hAnsi="Infra" w:cs="Infra"/>
                <w:color w:val="626469"/>
                <w:sz w:val="17"/>
              </w:rPr>
            </w:pPr>
            <w:r>
              <w:rPr>
                <w:rFonts w:ascii="Infra" w:eastAsia="Infra" w:hAnsi="Infra" w:cs="Infra"/>
                <w:color w:val="626469"/>
                <w:sz w:val="17"/>
              </w:rPr>
              <w:t>Change in counterparty.</w:t>
            </w:r>
          </w:p>
        </w:tc>
      </w:tr>
      <w:tr w:rsidR="00581AE2" w14:paraId="703759B2" w14:textId="77777777" w:rsidTr="00581AE2">
        <w:tc>
          <w:tcPr>
            <w:tcW w:w="288" w:type="dxa"/>
          </w:tcPr>
          <w:p w14:paraId="7B01CCB1" w14:textId="014628CE" w:rsidR="00581AE2" w:rsidRDefault="00581AE2" w:rsidP="00581AE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0F1693F8" w14:textId="40596872" w:rsidR="00581AE2" w:rsidRDefault="00581AE2" w:rsidP="00581AE2">
            <w:pPr>
              <w:spacing w:after="55" w:line="288" w:lineRule="auto"/>
              <w:rPr>
                <w:rFonts w:ascii="Infra" w:eastAsia="Infra" w:hAnsi="Infra" w:cs="Infra"/>
                <w:color w:val="626469"/>
                <w:sz w:val="17"/>
              </w:rPr>
            </w:pPr>
            <w:r>
              <w:rPr>
                <w:rFonts w:ascii="Infra" w:eastAsia="Infra" w:hAnsi="Infra" w:cs="Infra"/>
                <w:color w:val="626469"/>
                <w:sz w:val="17"/>
              </w:rPr>
              <w:t>If the modification is such that the instrument would no longer meet the SPPI criterion.</w:t>
            </w:r>
          </w:p>
        </w:tc>
      </w:tr>
    </w:tbl>
    <w:p w14:paraId="27EB3649"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If the modification does not result in cash flows that are substantially different, the modification does not result in derecognition. Based on the change in cash flows discounted at the original EIR, the Group records a modification gain or loss.  </w:t>
      </w:r>
    </w:p>
    <w:p w14:paraId="058E4A04"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 xml:space="preserve">(xi) Impairment of financial assets  </w:t>
      </w:r>
      <w:r>
        <w:rPr>
          <w:rFonts w:ascii="Infra" w:eastAsia="Infra" w:hAnsi="Infra" w:cs="Infra"/>
          <w:color w:val="E96852"/>
          <w:sz w:val="17"/>
        </w:rPr>
        <w:t xml:space="preserve">  </w:t>
      </w:r>
    </w:p>
    <w:p w14:paraId="3EBA3779"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Group recognises an allowance for ECLs for all debt instruments not held at fair value through profit or loss. ECLs are based on the difference between the contractual cash flows due in accordance with the contract and all the cash flows that the Group expects to receive, discounted at the appropriate effective interest rate.  </w:t>
      </w:r>
    </w:p>
    <w:p w14:paraId="08EEE365"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ECLs are recognised in two stages. For credit exposures for which there has not been a significant increase in credit risk since initial recognition, ECLs are provided for credit losses that result from default events that are possible within the next 12 months (12-month ECL). For those credit exposures for which there has been a significant increase in credit risk since initial recognition, a loss allowance is required for credit losses expected over the remaining life of the exposure, irrespective of the timing of the default (a lifetime ECL). </w:t>
      </w:r>
    </w:p>
    <w:p w14:paraId="4F96434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For certain instruments with investment grade rating, the Group uses the low credit simplification and consequently, a determination of significant increase in credit risk will not be required and the impairment loss would always be calculated based on a 12-month ECL.</w:t>
      </w:r>
    </w:p>
    <w:p w14:paraId="529FCD5D"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also makes use of a simplified impairment approach for trade receivables and contract assets as allowed under IFRS 9. Under this approach, impairment is calculated using a provisioning matrix that is based on days past due.</w:t>
      </w:r>
    </w:p>
    <w:p w14:paraId="57964911"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 xml:space="preserve">(xii) Write-offs  </w:t>
      </w:r>
    </w:p>
    <w:p w14:paraId="3B7DFAAD"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Financial assets are written off either partially or in their entirety only when the Group has stopped pursuing the recovery. If the amount to be written off is greater than the accumulated loss allowance, the difference is first treated as an addition to the allowance that is then applied against the gross carrying amount. Any subsequent recoveries are credited to credit loss expense. </w:t>
      </w:r>
    </w:p>
    <w:p w14:paraId="6B068F18"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 xml:space="preserve">(xiii) Recognition of interest income </w:t>
      </w:r>
    </w:p>
    <w:p w14:paraId="75AC7A29"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lastRenderedPageBreak/>
        <w:t xml:space="preserve">Under IFRS 9, interest income is recorded using the effective interest rate (EIR) method for all financial assets measured at amortised cost. The EIR is the rate that exactly discounts estimated future cash receipts through the expected life of the financial asset or, when appropriate, a shorter period, to the gross carrying amount of the financial asset. </w:t>
      </w:r>
    </w:p>
    <w:p w14:paraId="74D76D34"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EIR (and therefore, the amortised cost of the financial asset) is calculated by taking into account transaction costs and any discount or premium on acquisition of the financial asset as well as fees and costs that are an integral part of the EIR. The Group recognises interest income using a rate of return that represents the best estimate of a constant rate of return over the expected life of the debt instrument.  </w:t>
      </w:r>
    </w:p>
    <w:p w14:paraId="07855CE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If expectations of fixed rate financial assets cash flows are revised for reasons other than credit risk, the changes to future contractual cash flows are discounted at the original EIR with a consequential adjustment to the carrying amount. The difference to the previous carrying amount is booked as a positive or negative adjustment to the carrying amount of the financial asset in the balance sheet with a corresponding increase or decrease in interest income.  </w:t>
      </w:r>
    </w:p>
    <w:p w14:paraId="2249CAE2"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(xiv) Interest and similar income</w:t>
      </w:r>
      <w:r>
        <w:rPr>
          <w:rFonts w:ascii="Infra" w:eastAsia="Infra" w:hAnsi="Infra" w:cs="Infra"/>
          <w:color w:val="E96852"/>
          <w:sz w:val="17"/>
        </w:rPr>
        <w:t xml:space="preserve"> </w:t>
      </w:r>
    </w:p>
    <w:p w14:paraId="03F90617" w14:textId="77777777" w:rsidR="00B556BD" w:rsidRDefault="00516054">
      <w:pPr>
        <w:spacing w:after="110" w:line="247" w:lineRule="auto"/>
        <w:rPr>
          <w:rFonts w:ascii="Infra" w:eastAsia="Infra" w:hAnsi="Infra" w:cs="Infra"/>
          <w:color w:val="626469"/>
          <w:sz w:val="17"/>
        </w:rPr>
      </w:pPr>
      <w:r>
        <w:rPr>
          <w:rFonts w:ascii="Infra" w:eastAsia="Infra" w:hAnsi="Infra" w:cs="Infra"/>
          <w:color w:val="626469"/>
          <w:sz w:val="17"/>
        </w:rPr>
        <w:t xml:space="preserve">Interest income comprises amounts calculated using the effective interest method for assets measured at amortised cost. These are disclosed separately on the face of the income statement. </w:t>
      </w:r>
    </w:p>
    <w:p w14:paraId="036B467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Other interest income includes interest on all financial assets measured at FVTPL, using the contractual interest rate.</w:t>
      </w:r>
    </w:p>
    <w:p w14:paraId="457C3B1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calculates interest income on financial assets, other than those considered credit-impaired, by applying the EIR to the gross carrying amount of the financial asset.</w:t>
      </w:r>
    </w:p>
    <w:p w14:paraId="22BB6D5F"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1.5 Significant judgements and estimates</w:t>
      </w:r>
    </w:p>
    <w:p w14:paraId="0B5F8F0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 preparing these condensed consolidated financial statements, management has made judgements and estimates that affect the application of the Group’s accounting policies and the reported amounts of assets, liabilities, income and expenses. Actual results may differ from these estimates.</w:t>
      </w:r>
    </w:p>
    <w:p w14:paraId="6BFFF91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Estimates and underlying assumptions are reviewed on an ongoing basis. Revisions to estimates are recognised prospectively.</w:t>
      </w:r>
    </w:p>
    <w:p w14:paraId="560465A9" w14:textId="18CBFA92"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accounting policies adopted by the Group have not changed materially from those applied in the Group's Annual Report and Accounts for the year ended 31 December 2022, the exceptions being those arising from the application of IFRS 17</w:t>
      </w:r>
      <w:r w:rsidR="00E504E2">
        <w:rPr>
          <w:rFonts w:ascii="Infra" w:eastAsia="Infra" w:hAnsi="Infra" w:cs="Infra"/>
          <w:color w:val="626469"/>
          <w:sz w:val="17"/>
        </w:rPr>
        <w:t xml:space="preserve"> and IFRS 9</w:t>
      </w:r>
      <w:r>
        <w:rPr>
          <w:rFonts w:ascii="Infra" w:eastAsia="Infra" w:hAnsi="Infra" w:cs="Infra"/>
          <w:color w:val="626469"/>
          <w:sz w:val="17"/>
        </w:rPr>
        <w:t>. A full list of the Group’s</w:t>
      </w:r>
      <w:r w:rsidR="00A40BC1">
        <w:rPr>
          <w:rFonts w:ascii="Infra" w:eastAsia="Infra" w:hAnsi="Infra" w:cs="Infra"/>
          <w:color w:val="626469"/>
          <w:sz w:val="17"/>
        </w:rPr>
        <w:t xml:space="preserve"> material</w:t>
      </w:r>
      <w:r>
        <w:rPr>
          <w:rFonts w:ascii="Infra" w:eastAsia="Infra" w:hAnsi="Infra" w:cs="Infra"/>
          <w:color w:val="626469"/>
          <w:sz w:val="17"/>
        </w:rPr>
        <w:t xml:space="preserve"> accounting policies in respect of IFRS 17</w:t>
      </w:r>
      <w:r w:rsidR="00E504E2">
        <w:rPr>
          <w:rFonts w:ascii="Infra" w:eastAsia="Infra" w:hAnsi="Infra" w:cs="Infra"/>
          <w:color w:val="626469"/>
          <w:sz w:val="17"/>
        </w:rPr>
        <w:t xml:space="preserve"> and IFRS 9</w:t>
      </w:r>
      <w:r>
        <w:rPr>
          <w:rFonts w:ascii="Infra" w:eastAsia="Infra" w:hAnsi="Infra" w:cs="Infra"/>
          <w:color w:val="626469"/>
          <w:sz w:val="17"/>
        </w:rPr>
        <w:t xml:space="preserve"> </w:t>
      </w:r>
      <w:r w:rsidR="00E504E2">
        <w:rPr>
          <w:rFonts w:ascii="Infra" w:eastAsia="Infra" w:hAnsi="Infra" w:cs="Infra"/>
          <w:color w:val="626469"/>
          <w:sz w:val="17"/>
        </w:rPr>
        <w:t>are</w:t>
      </w:r>
      <w:r>
        <w:rPr>
          <w:rFonts w:ascii="Infra" w:eastAsia="Infra" w:hAnsi="Infra" w:cs="Infra"/>
          <w:color w:val="626469"/>
          <w:sz w:val="17"/>
        </w:rPr>
        <w:t xml:space="preserve"> provided in Note 1.4.1. In applying these accounting policies, the Group has made a number of significant judgements, apart from those relating to estimates, which have a significant effect on the amounts recognised in the condensed consolidated financial statements. </w:t>
      </w:r>
    </w:p>
    <w:p w14:paraId="01BCF11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following table sets out the basis of these judgements, and references the associated accounting policy. Further detail on specific application can be found in Note 1.4.1.</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6795"/>
        <w:gridCol w:w="1275"/>
        <w:gridCol w:w="1275"/>
      </w:tblGrid>
      <w:tr w:rsidR="00B556BD" w14:paraId="57536B3B" w14:textId="77777777" w:rsidTr="0048198C">
        <w:trPr>
          <w:cantSplit/>
          <w:trHeight w:hRule="exact" w:val="375"/>
        </w:trPr>
        <w:tc>
          <w:tcPr>
            <w:tcW w:w="1500" w:type="dxa"/>
            <w:tcBorders>
              <w:top w:val="nil"/>
              <w:left w:val="nil"/>
              <w:bottom w:val="nil"/>
              <w:right w:val="nil"/>
            </w:tcBorders>
            <w:shd w:val="clear" w:color="auto" w:fill="auto"/>
            <w:tcMar>
              <w:top w:w="0" w:type="dxa"/>
              <w:left w:w="53" w:type="dxa"/>
              <w:bottom w:w="0" w:type="dxa"/>
              <w:right w:w="53" w:type="dxa"/>
            </w:tcMar>
            <w:vAlign w:val="bottom"/>
          </w:tcPr>
          <w:p w14:paraId="2B45926F" w14:textId="77777777" w:rsidR="00B556BD" w:rsidRPr="0048198C" w:rsidRDefault="00516054">
            <w:pPr>
              <w:spacing w:before="33" w:line="274" w:lineRule="auto"/>
              <w:rPr>
                <w:color w:val="E56A54"/>
              </w:rPr>
            </w:pPr>
            <w:r w:rsidRPr="0048198C">
              <w:rPr>
                <w:rFonts w:ascii="Infra" w:eastAsia="Infra" w:hAnsi="Infra" w:cs="Infra"/>
                <w:color w:val="E56A54"/>
                <w:sz w:val="13"/>
              </w:rPr>
              <w:t>Financial statement</w:t>
            </w:r>
          </w:p>
          <w:p w14:paraId="270F7CE0" w14:textId="056E6C8C" w:rsidR="00B556BD" w:rsidRPr="0048198C" w:rsidRDefault="0048198C">
            <w:pPr>
              <w:spacing w:after="30" w:line="274" w:lineRule="auto"/>
              <w:rPr>
                <w:color w:val="E56A54"/>
              </w:rPr>
            </w:pPr>
            <w:r w:rsidRPr="0048198C">
              <w:rPr>
                <w:rFonts w:ascii="Infra" w:eastAsia="Infra" w:hAnsi="Infra" w:cs="Infra"/>
                <w:color w:val="E56A54"/>
                <w:sz w:val="13"/>
              </w:rPr>
              <w:t>A</w:t>
            </w:r>
            <w:r w:rsidR="00516054" w:rsidRPr="0048198C">
              <w:rPr>
                <w:rFonts w:ascii="Infra" w:eastAsia="Infra" w:hAnsi="Infra" w:cs="Infra"/>
                <w:color w:val="E56A54"/>
                <w:sz w:val="13"/>
              </w:rPr>
              <w:t>rea</w:t>
            </w:r>
          </w:p>
        </w:tc>
        <w:tc>
          <w:tcPr>
            <w:tcW w:w="6795" w:type="dxa"/>
            <w:tcBorders>
              <w:top w:val="nil"/>
              <w:left w:val="nil"/>
              <w:bottom w:val="nil"/>
              <w:right w:val="nil"/>
            </w:tcBorders>
            <w:shd w:val="clear" w:color="auto" w:fill="auto"/>
            <w:tcMar>
              <w:top w:w="0" w:type="dxa"/>
              <w:left w:w="53" w:type="dxa"/>
              <w:bottom w:w="0" w:type="dxa"/>
              <w:right w:w="53" w:type="dxa"/>
            </w:tcMar>
            <w:vAlign w:val="bottom"/>
          </w:tcPr>
          <w:p w14:paraId="18365AF8" w14:textId="77777777" w:rsidR="00B556BD" w:rsidRPr="0048198C" w:rsidRDefault="00516054">
            <w:pPr>
              <w:spacing w:before="33" w:after="30" w:line="274" w:lineRule="auto"/>
              <w:rPr>
                <w:color w:val="E56A54"/>
              </w:rPr>
            </w:pPr>
            <w:r w:rsidRPr="0048198C">
              <w:rPr>
                <w:rFonts w:ascii="Infra" w:eastAsia="Infra" w:hAnsi="Infra" w:cs="Infra"/>
                <w:color w:val="E56A54"/>
                <w:sz w:val="13"/>
              </w:rPr>
              <w:t>Key judgement</w:t>
            </w:r>
          </w:p>
        </w:tc>
        <w:tc>
          <w:tcPr>
            <w:tcW w:w="1275" w:type="dxa"/>
            <w:tcBorders>
              <w:top w:val="nil"/>
              <w:left w:val="nil"/>
              <w:bottom w:val="nil"/>
              <w:right w:val="nil"/>
            </w:tcBorders>
            <w:shd w:val="clear" w:color="auto" w:fill="auto"/>
            <w:tcMar>
              <w:top w:w="0" w:type="dxa"/>
              <w:left w:w="53" w:type="dxa"/>
              <w:bottom w:w="0" w:type="dxa"/>
              <w:right w:w="53" w:type="dxa"/>
            </w:tcMar>
            <w:vAlign w:val="bottom"/>
          </w:tcPr>
          <w:p w14:paraId="784C9B68" w14:textId="77777777" w:rsidR="00B556BD" w:rsidRPr="0048198C" w:rsidRDefault="00516054">
            <w:pPr>
              <w:spacing w:before="33" w:after="30" w:line="274" w:lineRule="auto"/>
              <w:rPr>
                <w:color w:val="E56A54"/>
              </w:rPr>
            </w:pPr>
            <w:r w:rsidRPr="0048198C">
              <w:rPr>
                <w:rFonts w:ascii="Infra" w:eastAsia="Infra" w:hAnsi="Infra" w:cs="Infra"/>
                <w:color w:val="E56A54"/>
                <w:sz w:val="13"/>
              </w:rPr>
              <w:t>Accounting policy</w:t>
            </w:r>
          </w:p>
        </w:tc>
        <w:tc>
          <w:tcPr>
            <w:tcW w:w="1275" w:type="dxa"/>
            <w:tcBorders>
              <w:top w:val="nil"/>
              <w:left w:val="nil"/>
              <w:bottom w:val="nil"/>
              <w:right w:val="nil"/>
            </w:tcBorders>
            <w:shd w:val="clear" w:color="auto" w:fill="auto"/>
            <w:tcMar>
              <w:top w:w="0" w:type="dxa"/>
              <w:left w:w="53" w:type="dxa"/>
              <w:bottom w:w="0" w:type="dxa"/>
              <w:right w:w="53" w:type="dxa"/>
            </w:tcMar>
            <w:vAlign w:val="bottom"/>
          </w:tcPr>
          <w:p w14:paraId="2DF2D147" w14:textId="77777777" w:rsidR="00B556BD" w:rsidRPr="0048198C" w:rsidRDefault="00516054">
            <w:pPr>
              <w:spacing w:before="33" w:after="30" w:line="274" w:lineRule="auto"/>
              <w:rPr>
                <w:color w:val="E56A54"/>
              </w:rPr>
            </w:pPr>
            <w:r w:rsidRPr="0048198C">
              <w:rPr>
                <w:rFonts w:ascii="Infra" w:eastAsia="Infra" w:hAnsi="Infra" w:cs="Infra"/>
                <w:color w:val="E56A54"/>
                <w:sz w:val="13"/>
              </w:rPr>
              <w:t>Note</w:t>
            </w:r>
          </w:p>
        </w:tc>
      </w:tr>
      <w:tr w:rsidR="00B556BD" w14:paraId="5D2D5214" w14:textId="77777777" w:rsidTr="0048198C">
        <w:trPr>
          <w:cantSplit/>
          <w:trHeight w:hRule="exact" w:val="2025"/>
        </w:trPr>
        <w:tc>
          <w:tcPr>
            <w:tcW w:w="1500" w:type="dxa"/>
            <w:tcBorders>
              <w:top w:val="nil"/>
              <w:left w:val="nil"/>
              <w:bottom w:val="single" w:sz="8" w:space="0" w:color="E96852"/>
              <w:right w:val="nil"/>
            </w:tcBorders>
            <w:tcMar>
              <w:top w:w="0" w:type="dxa"/>
              <w:left w:w="53" w:type="dxa"/>
              <w:bottom w:w="0" w:type="dxa"/>
              <w:right w:w="53" w:type="dxa"/>
            </w:tcMar>
            <w:vAlign w:val="center"/>
          </w:tcPr>
          <w:p w14:paraId="3645997D" w14:textId="62D8CCC2" w:rsidR="0048198C" w:rsidRPr="00581AE2" w:rsidRDefault="00516054" w:rsidP="00581AE2">
            <w:pPr>
              <w:spacing w:line="310" w:lineRule="auto"/>
              <w:rPr>
                <w:rFonts w:ascii="Infra" w:eastAsia="Infra" w:hAnsi="Infra" w:cs="Infra"/>
                <w:color w:val="626469"/>
                <w:sz w:val="17"/>
              </w:rPr>
            </w:pPr>
            <w:r>
              <w:rPr>
                <w:rFonts w:ascii="Infra" w:eastAsia="Infra" w:hAnsi="Infra" w:cs="Infra"/>
                <w:color w:val="626469"/>
                <w:sz w:val="17"/>
              </w:rPr>
              <w:t>Classification of insurance and investment contracts</w:t>
            </w:r>
          </w:p>
        </w:tc>
        <w:tc>
          <w:tcPr>
            <w:tcW w:w="6795" w:type="dxa"/>
            <w:tcBorders>
              <w:top w:val="nil"/>
              <w:left w:val="nil"/>
              <w:bottom w:val="single" w:sz="8" w:space="0" w:color="E96852"/>
              <w:right w:val="nil"/>
            </w:tcBorders>
            <w:tcMar>
              <w:top w:w="0" w:type="dxa"/>
              <w:left w:w="53" w:type="dxa"/>
              <w:bottom w:w="0" w:type="dxa"/>
              <w:right w:w="53" w:type="dxa"/>
            </w:tcMar>
            <w:vAlign w:val="center"/>
          </w:tcPr>
          <w:p w14:paraId="271E2F32" w14:textId="77777777" w:rsidR="00B556BD" w:rsidRDefault="00516054">
            <w:pPr>
              <w:spacing w:line="310" w:lineRule="auto"/>
            </w:pPr>
            <w:r>
              <w:rPr>
                <w:rFonts w:ascii="Infra" w:eastAsia="Infra" w:hAnsi="Infra" w:cs="Infra"/>
                <w:color w:val="626469"/>
                <w:sz w:val="17"/>
              </w:rPr>
              <w:t>IFRS 17 requires that contracts that transfer significant insurance risk are accounted for as insurance contracts. Judgement is required to determine whether contracts written by the Group transfer significant insurance risk, unless a specific scope exception applies (e.g. equity release mortgages).</w:t>
            </w:r>
          </w:p>
          <w:p w14:paraId="4C056263" w14:textId="77777777" w:rsidR="00B556BD" w:rsidRDefault="00B556BD">
            <w:pPr>
              <w:spacing w:line="310" w:lineRule="auto"/>
            </w:pPr>
          </w:p>
          <w:p w14:paraId="059C45E9" w14:textId="77777777" w:rsidR="00B556BD" w:rsidRDefault="00516054">
            <w:pPr>
              <w:spacing w:line="310" w:lineRule="auto"/>
            </w:pPr>
            <w:r>
              <w:rPr>
                <w:rFonts w:ascii="Infra" w:eastAsia="Infra" w:hAnsi="Infra" w:cs="Infra"/>
                <w:color w:val="626469"/>
                <w:sz w:val="17"/>
              </w:rPr>
              <w:t>Judgement is also required in the case of certain investment contracts which provide an additional benefit in addition to guaranteed benefits to determine whether they meet the criteria to be considered as discretionary participation features, and therefore accounted for under IFRS 17.</w:t>
            </w:r>
          </w:p>
        </w:tc>
        <w:tc>
          <w:tcPr>
            <w:tcW w:w="1275" w:type="dxa"/>
            <w:tcBorders>
              <w:top w:val="nil"/>
              <w:left w:val="nil"/>
              <w:bottom w:val="single" w:sz="8" w:space="0" w:color="E96852"/>
              <w:right w:val="nil"/>
            </w:tcBorders>
            <w:tcMar>
              <w:top w:w="0" w:type="dxa"/>
              <w:left w:w="53" w:type="dxa"/>
              <w:bottom w:w="0" w:type="dxa"/>
              <w:right w:w="53" w:type="dxa"/>
            </w:tcMar>
            <w:vAlign w:val="center"/>
          </w:tcPr>
          <w:p w14:paraId="5732BC3B" w14:textId="77777777" w:rsidR="00B556BD" w:rsidRDefault="00516054">
            <w:pPr>
              <w:spacing w:line="310" w:lineRule="auto"/>
              <w:jc w:val="center"/>
            </w:pPr>
            <w:r>
              <w:rPr>
                <w:rFonts w:ascii="Infra" w:eastAsia="Infra" w:hAnsi="Infra" w:cs="Infra"/>
                <w:color w:val="E96852"/>
                <w:sz w:val="17"/>
              </w:rPr>
              <w:t>1.4.1(i)</w:t>
            </w:r>
          </w:p>
        </w:tc>
        <w:tc>
          <w:tcPr>
            <w:tcW w:w="1275" w:type="dxa"/>
            <w:tcBorders>
              <w:top w:val="nil"/>
              <w:left w:val="nil"/>
              <w:bottom w:val="single" w:sz="8" w:space="0" w:color="E96852"/>
              <w:right w:val="nil"/>
            </w:tcBorders>
            <w:tcMar>
              <w:top w:w="0" w:type="dxa"/>
              <w:left w:w="53" w:type="dxa"/>
              <w:bottom w:w="0" w:type="dxa"/>
              <w:right w:w="53" w:type="dxa"/>
            </w:tcMar>
            <w:vAlign w:val="center"/>
          </w:tcPr>
          <w:p w14:paraId="506C134D" w14:textId="77777777" w:rsidR="00B556BD" w:rsidRDefault="00516054">
            <w:pPr>
              <w:spacing w:line="310" w:lineRule="auto"/>
              <w:jc w:val="center"/>
            </w:pPr>
            <w:r>
              <w:rPr>
                <w:rFonts w:ascii="Infra" w:eastAsia="Infra" w:hAnsi="Infra" w:cs="Infra"/>
                <w:color w:val="E96852"/>
                <w:sz w:val="17"/>
              </w:rPr>
              <w:t>11.1</w:t>
            </w:r>
          </w:p>
        </w:tc>
      </w:tr>
      <w:tr w:rsidR="00B556BD" w14:paraId="7B5A517D" w14:textId="77777777" w:rsidTr="0048198C">
        <w:trPr>
          <w:cantSplit/>
          <w:trHeight w:hRule="exact" w:val="2235"/>
        </w:trPr>
        <w:tc>
          <w:tcPr>
            <w:tcW w:w="1500" w:type="dxa"/>
            <w:tcBorders>
              <w:top w:val="single" w:sz="8" w:space="0" w:color="E96852"/>
              <w:left w:val="nil"/>
              <w:bottom w:val="single" w:sz="8" w:space="0" w:color="E96852"/>
              <w:right w:val="nil"/>
            </w:tcBorders>
            <w:tcMar>
              <w:top w:w="0" w:type="dxa"/>
              <w:left w:w="53" w:type="dxa"/>
              <w:bottom w:w="0" w:type="dxa"/>
              <w:right w:w="53" w:type="dxa"/>
            </w:tcMar>
            <w:vAlign w:val="center"/>
          </w:tcPr>
          <w:p w14:paraId="2EB2B2B1" w14:textId="77777777" w:rsidR="00B556BD" w:rsidRDefault="00516054">
            <w:pPr>
              <w:spacing w:line="310" w:lineRule="auto"/>
            </w:pPr>
            <w:r>
              <w:rPr>
                <w:rFonts w:ascii="Infra" w:eastAsia="Infra" w:hAnsi="Infra" w:cs="Infra"/>
                <w:color w:val="626469"/>
                <w:sz w:val="17"/>
              </w:rPr>
              <w:t>Contractual Service Margin measurement model</w:t>
            </w:r>
          </w:p>
        </w:tc>
        <w:tc>
          <w:tcPr>
            <w:tcW w:w="6795" w:type="dxa"/>
            <w:tcBorders>
              <w:top w:val="single" w:sz="8" w:space="0" w:color="E96852"/>
              <w:left w:val="nil"/>
              <w:bottom w:val="single" w:sz="8" w:space="0" w:color="E96852"/>
              <w:right w:val="nil"/>
            </w:tcBorders>
            <w:tcMar>
              <w:top w:w="0" w:type="dxa"/>
              <w:left w:w="53" w:type="dxa"/>
              <w:bottom w:w="0" w:type="dxa"/>
              <w:right w:w="53" w:type="dxa"/>
            </w:tcMar>
            <w:vAlign w:val="center"/>
          </w:tcPr>
          <w:p w14:paraId="187DF995" w14:textId="77777777" w:rsidR="00B556BD" w:rsidRDefault="00516054">
            <w:pPr>
              <w:spacing w:line="310" w:lineRule="auto"/>
            </w:pPr>
            <w:r>
              <w:rPr>
                <w:rFonts w:ascii="Infra" w:eastAsia="Infra" w:hAnsi="Infra" w:cs="Infra"/>
                <w:color w:val="626469"/>
                <w:sz w:val="17"/>
              </w:rPr>
              <w:t xml:space="preserve">IFRS 17 requires an assessment of whether contracts meet the conditions for having direct participation features and when this is the case such contracts must use the Variable Fee Approach to measure the CSM. For with-profit and unit linked contracts, judgement is required to assess whether the Group expects to pay to the policyholder an amount equal to a substantial share of the fair value returns on the underlying items; and whether the entity expects a substantial proportion of any change in the amounts to be paid to the policyholder to vary with the change in fair value of the underlying items. The assessment is carried out at the contract level and judgement is also applied to determine the extent to which mutualisation between contracts is allowed for.     </w:t>
            </w:r>
          </w:p>
        </w:tc>
        <w:tc>
          <w:tcPr>
            <w:tcW w:w="1275" w:type="dxa"/>
            <w:tcBorders>
              <w:top w:val="single" w:sz="8" w:space="0" w:color="E96852"/>
              <w:left w:val="nil"/>
              <w:bottom w:val="single" w:sz="8" w:space="0" w:color="E96852"/>
              <w:right w:val="nil"/>
            </w:tcBorders>
            <w:tcMar>
              <w:top w:w="0" w:type="dxa"/>
              <w:left w:w="53" w:type="dxa"/>
              <w:bottom w:w="0" w:type="dxa"/>
              <w:right w:w="53" w:type="dxa"/>
            </w:tcMar>
            <w:vAlign w:val="center"/>
          </w:tcPr>
          <w:p w14:paraId="33DC9555" w14:textId="77777777" w:rsidR="00B556BD" w:rsidRDefault="00516054">
            <w:pPr>
              <w:spacing w:line="310" w:lineRule="auto"/>
              <w:jc w:val="center"/>
            </w:pPr>
            <w:r>
              <w:rPr>
                <w:rFonts w:ascii="Infra" w:eastAsia="Infra" w:hAnsi="Infra" w:cs="Infra"/>
                <w:color w:val="E96852"/>
                <w:sz w:val="17"/>
              </w:rPr>
              <w:t>1.4.1(vii)</w:t>
            </w:r>
          </w:p>
        </w:tc>
        <w:tc>
          <w:tcPr>
            <w:tcW w:w="1275" w:type="dxa"/>
            <w:tcBorders>
              <w:top w:val="single" w:sz="8" w:space="0" w:color="E96852"/>
              <w:left w:val="nil"/>
              <w:bottom w:val="single" w:sz="8" w:space="0" w:color="E96852"/>
              <w:right w:val="nil"/>
            </w:tcBorders>
            <w:tcMar>
              <w:top w:w="0" w:type="dxa"/>
              <w:left w:w="53" w:type="dxa"/>
              <w:bottom w:w="0" w:type="dxa"/>
              <w:right w:w="53" w:type="dxa"/>
            </w:tcMar>
            <w:vAlign w:val="center"/>
          </w:tcPr>
          <w:p w14:paraId="3059AD4E" w14:textId="77777777" w:rsidR="00B556BD" w:rsidRDefault="00516054">
            <w:pPr>
              <w:spacing w:line="310" w:lineRule="auto"/>
              <w:jc w:val="center"/>
            </w:pPr>
            <w:r>
              <w:rPr>
                <w:rFonts w:ascii="Infra" w:eastAsia="Infra" w:hAnsi="Infra" w:cs="Infra"/>
                <w:color w:val="E96852"/>
                <w:sz w:val="17"/>
              </w:rPr>
              <w:t>11.1</w:t>
            </w:r>
          </w:p>
        </w:tc>
      </w:tr>
      <w:tr w:rsidR="00B556BD" w14:paraId="20BCD1EE" w14:textId="77777777" w:rsidTr="0048198C">
        <w:trPr>
          <w:cantSplit/>
          <w:trHeight w:hRule="exact" w:val="1365"/>
        </w:trPr>
        <w:tc>
          <w:tcPr>
            <w:tcW w:w="1500" w:type="dxa"/>
            <w:tcBorders>
              <w:top w:val="single" w:sz="8" w:space="0" w:color="E96852"/>
              <w:left w:val="nil"/>
              <w:bottom w:val="single" w:sz="8" w:space="0" w:color="E96852"/>
              <w:right w:val="nil"/>
            </w:tcBorders>
            <w:tcMar>
              <w:top w:w="0" w:type="dxa"/>
              <w:left w:w="53" w:type="dxa"/>
              <w:bottom w:w="0" w:type="dxa"/>
              <w:right w:w="53" w:type="dxa"/>
            </w:tcMar>
            <w:vAlign w:val="center"/>
          </w:tcPr>
          <w:p w14:paraId="52F5258A" w14:textId="77777777" w:rsidR="00B556BD" w:rsidRDefault="00516054">
            <w:pPr>
              <w:spacing w:line="310" w:lineRule="auto"/>
            </w:pPr>
            <w:r>
              <w:rPr>
                <w:rFonts w:ascii="Infra" w:eastAsia="Infra" w:hAnsi="Infra" w:cs="Infra"/>
                <w:color w:val="626469"/>
                <w:sz w:val="17"/>
              </w:rPr>
              <w:t>Underlying items</w:t>
            </w:r>
          </w:p>
        </w:tc>
        <w:tc>
          <w:tcPr>
            <w:tcW w:w="6795" w:type="dxa"/>
            <w:tcBorders>
              <w:top w:val="single" w:sz="8" w:space="0" w:color="E96852"/>
              <w:left w:val="nil"/>
              <w:bottom w:val="single" w:sz="8" w:space="0" w:color="E96852"/>
              <w:right w:val="nil"/>
            </w:tcBorders>
            <w:tcMar>
              <w:top w:w="0" w:type="dxa"/>
              <w:left w:w="53" w:type="dxa"/>
              <w:bottom w:w="0" w:type="dxa"/>
              <w:right w:w="53" w:type="dxa"/>
            </w:tcMar>
            <w:vAlign w:val="center"/>
          </w:tcPr>
          <w:p w14:paraId="21AE0629" w14:textId="77777777" w:rsidR="00B556BD" w:rsidRDefault="00516054">
            <w:pPr>
              <w:spacing w:line="310" w:lineRule="auto"/>
            </w:pPr>
            <w:r>
              <w:rPr>
                <w:rFonts w:ascii="Infra" w:eastAsia="Infra" w:hAnsi="Infra" w:cs="Infra"/>
                <w:color w:val="626469"/>
                <w:sz w:val="17"/>
              </w:rPr>
              <w:t xml:space="preserve">Underlying items are items that determine some of the amounts payable to a policyholder as part of their with-profit or unit linked contract and therefore are a component of the insurance contract or investment contracts with DPF liabilities.     </w:t>
            </w:r>
          </w:p>
          <w:p w14:paraId="2C2F235E" w14:textId="77777777" w:rsidR="00B556BD" w:rsidRDefault="00516054">
            <w:pPr>
              <w:spacing w:line="310" w:lineRule="auto"/>
            </w:pPr>
            <w:r>
              <w:rPr>
                <w:rFonts w:ascii="Infra" w:eastAsia="Infra" w:hAnsi="Infra" w:cs="Infra"/>
                <w:color w:val="626469"/>
                <w:sz w:val="17"/>
              </w:rPr>
              <w:t>Judgement is required to define underlying items for with-profits contracts that reflect the mutualisation between contracts and how to split underlying items between current and future policyholders.</w:t>
            </w:r>
          </w:p>
        </w:tc>
        <w:tc>
          <w:tcPr>
            <w:tcW w:w="1275" w:type="dxa"/>
            <w:tcBorders>
              <w:top w:val="single" w:sz="8" w:space="0" w:color="E96852"/>
              <w:left w:val="nil"/>
              <w:bottom w:val="single" w:sz="8" w:space="0" w:color="E96852"/>
              <w:right w:val="nil"/>
            </w:tcBorders>
            <w:tcMar>
              <w:top w:w="0" w:type="dxa"/>
              <w:left w:w="53" w:type="dxa"/>
              <w:bottom w:w="0" w:type="dxa"/>
              <w:right w:w="53" w:type="dxa"/>
            </w:tcMar>
            <w:vAlign w:val="center"/>
          </w:tcPr>
          <w:p w14:paraId="276CAA23" w14:textId="77777777" w:rsidR="00B556BD" w:rsidRDefault="00516054">
            <w:pPr>
              <w:spacing w:line="310" w:lineRule="auto"/>
              <w:jc w:val="center"/>
            </w:pPr>
            <w:r>
              <w:rPr>
                <w:rFonts w:ascii="Infra" w:eastAsia="Infra" w:hAnsi="Infra" w:cs="Infra"/>
                <w:color w:val="E96852"/>
                <w:sz w:val="17"/>
              </w:rPr>
              <w:t>1.4.1(vii)</w:t>
            </w:r>
          </w:p>
        </w:tc>
        <w:tc>
          <w:tcPr>
            <w:tcW w:w="1275" w:type="dxa"/>
            <w:tcBorders>
              <w:top w:val="single" w:sz="8" w:space="0" w:color="E96852"/>
              <w:left w:val="nil"/>
              <w:bottom w:val="single" w:sz="8" w:space="0" w:color="E96852"/>
              <w:right w:val="nil"/>
            </w:tcBorders>
            <w:tcMar>
              <w:top w:w="0" w:type="dxa"/>
              <w:left w:w="53" w:type="dxa"/>
              <w:bottom w:w="0" w:type="dxa"/>
              <w:right w:w="53" w:type="dxa"/>
            </w:tcMar>
            <w:vAlign w:val="center"/>
          </w:tcPr>
          <w:p w14:paraId="0EC7C427" w14:textId="77777777" w:rsidR="00B556BD" w:rsidRDefault="00516054">
            <w:pPr>
              <w:spacing w:line="310" w:lineRule="auto"/>
              <w:jc w:val="center"/>
            </w:pPr>
            <w:r>
              <w:rPr>
                <w:rFonts w:ascii="Infra" w:eastAsia="Infra" w:hAnsi="Infra" w:cs="Infra"/>
                <w:color w:val="E96852"/>
                <w:sz w:val="17"/>
              </w:rPr>
              <w:t>11.1</w:t>
            </w:r>
          </w:p>
        </w:tc>
      </w:tr>
      <w:tr w:rsidR="00B556BD" w14:paraId="1300A242" w14:textId="77777777" w:rsidTr="0048198C">
        <w:trPr>
          <w:cantSplit/>
          <w:trHeight w:hRule="exact" w:val="2025"/>
        </w:trPr>
        <w:tc>
          <w:tcPr>
            <w:tcW w:w="1500" w:type="dxa"/>
            <w:tcBorders>
              <w:top w:val="single" w:sz="8" w:space="0" w:color="E96852"/>
              <w:left w:val="nil"/>
              <w:bottom w:val="single" w:sz="8" w:space="0" w:color="E96852"/>
              <w:right w:val="nil"/>
            </w:tcBorders>
            <w:tcMar>
              <w:top w:w="0" w:type="dxa"/>
              <w:left w:w="53" w:type="dxa"/>
              <w:bottom w:w="0" w:type="dxa"/>
              <w:right w:w="53" w:type="dxa"/>
            </w:tcMar>
            <w:vAlign w:val="center"/>
          </w:tcPr>
          <w:p w14:paraId="06CE4F10" w14:textId="77777777" w:rsidR="00B556BD" w:rsidRDefault="00516054">
            <w:pPr>
              <w:spacing w:line="310" w:lineRule="auto"/>
            </w:pPr>
            <w:r>
              <w:rPr>
                <w:rFonts w:ascii="Infra" w:eastAsia="Infra" w:hAnsi="Infra" w:cs="Infra"/>
                <w:color w:val="626469"/>
                <w:sz w:val="17"/>
              </w:rPr>
              <w:lastRenderedPageBreak/>
              <w:t>Division of the surpluses relating to the With-Profits Fund</w:t>
            </w:r>
          </w:p>
        </w:tc>
        <w:tc>
          <w:tcPr>
            <w:tcW w:w="6795" w:type="dxa"/>
            <w:tcBorders>
              <w:top w:val="single" w:sz="8" w:space="0" w:color="E96852"/>
              <w:left w:val="nil"/>
              <w:bottom w:val="single" w:sz="8" w:space="0" w:color="E96852"/>
              <w:right w:val="nil"/>
            </w:tcBorders>
            <w:tcMar>
              <w:top w:w="0" w:type="dxa"/>
              <w:left w:w="53" w:type="dxa"/>
              <w:bottom w:w="0" w:type="dxa"/>
              <w:right w:w="53" w:type="dxa"/>
            </w:tcMar>
            <w:vAlign w:val="center"/>
          </w:tcPr>
          <w:p w14:paraId="4551534C" w14:textId="45BD0C65" w:rsidR="00B556BD" w:rsidRDefault="00516054">
            <w:pPr>
              <w:spacing w:line="310" w:lineRule="auto"/>
              <w:rPr>
                <w:rFonts w:ascii="Infra" w:eastAsia="Infra" w:hAnsi="Infra" w:cs="Infra"/>
                <w:color w:val="626469"/>
                <w:sz w:val="17"/>
              </w:rPr>
            </w:pPr>
            <w:r>
              <w:rPr>
                <w:rFonts w:ascii="Infra" w:eastAsia="Infra" w:hAnsi="Infra" w:cs="Infra"/>
                <w:color w:val="626469"/>
                <w:sz w:val="17"/>
              </w:rPr>
              <w:t>Judgement is required to determine which surplus should be divided between current and future with-profits policyholders as well as with the Group and which surplus is attributable solely to the Group.</w:t>
            </w:r>
          </w:p>
          <w:p w14:paraId="00915790" w14:textId="77777777" w:rsidR="00581AE2" w:rsidRDefault="00581AE2">
            <w:pPr>
              <w:spacing w:line="310" w:lineRule="auto"/>
            </w:pPr>
          </w:p>
          <w:p w14:paraId="5BF56D70" w14:textId="77777777" w:rsidR="00B556BD" w:rsidRDefault="00516054">
            <w:pPr>
              <w:spacing w:line="310" w:lineRule="auto"/>
            </w:pPr>
            <w:r>
              <w:rPr>
                <w:rFonts w:ascii="Infra" w:eastAsia="Infra" w:hAnsi="Infra" w:cs="Infra"/>
                <w:color w:val="626469"/>
                <w:sz w:val="17"/>
              </w:rPr>
              <w:t>Judgement is also required to assess whether the current amount of surplus attributed to with-profits policyholders should be determined retrospectively (i.e. the accumulated value of the historical surplus attributed to with-profits policyholders) or prospectively (i.e. the discounted value of future additions of surplus to with-profits policies).</w:t>
            </w:r>
          </w:p>
        </w:tc>
        <w:tc>
          <w:tcPr>
            <w:tcW w:w="1275" w:type="dxa"/>
            <w:tcBorders>
              <w:top w:val="single" w:sz="8" w:space="0" w:color="E96852"/>
              <w:left w:val="nil"/>
              <w:bottom w:val="single" w:sz="8" w:space="0" w:color="E96852"/>
              <w:right w:val="nil"/>
            </w:tcBorders>
            <w:tcMar>
              <w:top w:w="0" w:type="dxa"/>
              <w:left w:w="53" w:type="dxa"/>
              <w:bottom w:w="0" w:type="dxa"/>
              <w:right w:w="53" w:type="dxa"/>
            </w:tcMar>
            <w:vAlign w:val="center"/>
          </w:tcPr>
          <w:p w14:paraId="717451ED" w14:textId="77777777" w:rsidR="00B556BD" w:rsidRDefault="00516054">
            <w:pPr>
              <w:spacing w:line="310" w:lineRule="auto"/>
              <w:jc w:val="center"/>
            </w:pPr>
            <w:r>
              <w:rPr>
                <w:rFonts w:ascii="Infra" w:eastAsia="Infra" w:hAnsi="Infra" w:cs="Infra"/>
                <w:color w:val="E96852"/>
                <w:sz w:val="17"/>
              </w:rPr>
              <w:t>1.4.1(vii)</w:t>
            </w:r>
          </w:p>
        </w:tc>
        <w:tc>
          <w:tcPr>
            <w:tcW w:w="1275" w:type="dxa"/>
            <w:tcBorders>
              <w:top w:val="single" w:sz="8" w:space="0" w:color="E96852"/>
              <w:left w:val="nil"/>
              <w:bottom w:val="single" w:sz="8" w:space="0" w:color="E96852"/>
              <w:right w:val="nil"/>
            </w:tcBorders>
            <w:tcMar>
              <w:top w:w="0" w:type="dxa"/>
              <w:left w:w="53" w:type="dxa"/>
              <w:bottom w:w="0" w:type="dxa"/>
              <w:right w:w="53" w:type="dxa"/>
            </w:tcMar>
            <w:vAlign w:val="center"/>
          </w:tcPr>
          <w:p w14:paraId="1677F50D" w14:textId="77777777" w:rsidR="00B556BD" w:rsidRDefault="00516054">
            <w:pPr>
              <w:spacing w:line="310" w:lineRule="auto"/>
              <w:jc w:val="center"/>
            </w:pPr>
            <w:r>
              <w:rPr>
                <w:rFonts w:ascii="Infra" w:eastAsia="Infra" w:hAnsi="Infra" w:cs="Infra"/>
                <w:color w:val="E96852"/>
                <w:sz w:val="17"/>
              </w:rPr>
              <w:t>11.1</w:t>
            </w:r>
          </w:p>
        </w:tc>
      </w:tr>
      <w:tr w:rsidR="00B556BD" w14:paraId="5D0CF365" w14:textId="77777777" w:rsidTr="0048198C">
        <w:trPr>
          <w:cantSplit/>
          <w:trHeight w:hRule="exact" w:val="1140"/>
        </w:trPr>
        <w:tc>
          <w:tcPr>
            <w:tcW w:w="1500" w:type="dxa"/>
            <w:tcBorders>
              <w:top w:val="single" w:sz="8" w:space="0" w:color="E96852"/>
              <w:left w:val="nil"/>
              <w:bottom w:val="single" w:sz="8" w:space="0" w:color="E96852"/>
              <w:right w:val="nil"/>
            </w:tcBorders>
            <w:tcMar>
              <w:top w:w="0" w:type="dxa"/>
              <w:left w:w="53" w:type="dxa"/>
              <w:bottom w:w="0" w:type="dxa"/>
              <w:right w:w="53" w:type="dxa"/>
            </w:tcMar>
            <w:vAlign w:val="center"/>
          </w:tcPr>
          <w:p w14:paraId="1A5D69BD" w14:textId="77777777" w:rsidR="00B556BD" w:rsidRDefault="00516054">
            <w:pPr>
              <w:spacing w:line="310" w:lineRule="auto"/>
            </w:pPr>
            <w:r>
              <w:rPr>
                <w:rFonts w:ascii="Infra" w:eastAsia="Infra" w:hAnsi="Infra" w:cs="Infra"/>
                <w:color w:val="626469"/>
                <w:sz w:val="17"/>
              </w:rPr>
              <w:t>Provision of insurance contract services</w:t>
            </w:r>
          </w:p>
        </w:tc>
        <w:tc>
          <w:tcPr>
            <w:tcW w:w="6795" w:type="dxa"/>
            <w:tcBorders>
              <w:top w:val="single" w:sz="8" w:space="0" w:color="E96852"/>
              <w:left w:val="nil"/>
              <w:bottom w:val="single" w:sz="8" w:space="0" w:color="E96852"/>
              <w:right w:val="nil"/>
            </w:tcBorders>
            <w:tcMar>
              <w:top w:w="0" w:type="dxa"/>
              <w:left w:w="53" w:type="dxa"/>
              <w:bottom w:w="0" w:type="dxa"/>
              <w:right w:w="53" w:type="dxa"/>
            </w:tcMar>
            <w:vAlign w:val="center"/>
          </w:tcPr>
          <w:p w14:paraId="0CAE2E23" w14:textId="77777777" w:rsidR="00B556BD" w:rsidRDefault="00516054">
            <w:pPr>
              <w:spacing w:line="310" w:lineRule="auto"/>
            </w:pPr>
            <w:r>
              <w:rPr>
                <w:rFonts w:ascii="Infra" w:eastAsia="Infra" w:hAnsi="Infra" w:cs="Infra"/>
                <w:color w:val="626469"/>
                <w:sz w:val="17"/>
              </w:rPr>
              <w:t>The amount of CSM recognised in profit or loss in each reporting period is determined by reference to coverage units, which represent the insurance contract services provided in that period. Judgement is required to define the services provided, and the relative weighting if these include both insurance and investment services.</w:t>
            </w:r>
          </w:p>
        </w:tc>
        <w:tc>
          <w:tcPr>
            <w:tcW w:w="1275" w:type="dxa"/>
            <w:tcBorders>
              <w:top w:val="single" w:sz="8" w:space="0" w:color="E96852"/>
              <w:left w:val="nil"/>
              <w:bottom w:val="single" w:sz="8" w:space="0" w:color="E96852"/>
              <w:right w:val="nil"/>
            </w:tcBorders>
            <w:tcMar>
              <w:top w:w="0" w:type="dxa"/>
              <w:left w:w="53" w:type="dxa"/>
              <w:bottom w:w="0" w:type="dxa"/>
              <w:right w:w="53" w:type="dxa"/>
            </w:tcMar>
            <w:vAlign w:val="center"/>
          </w:tcPr>
          <w:p w14:paraId="112CAA38" w14:textId="77777777" w:rsidR="00B556BD" w:rsidRDefault="00516054">
            <w:pPr>
              <w:spacing w:line="310" w:lineRule="auto"/>
              <w:jc w:val="center"/>
            </w:pPr>
            <w:r>
              <w:rPr>
                <w:rFonts w:ascii="Infra" w:eastAsia="Infra" w:hAnsi="Infra" w:cs="Infra"/>
                <w:color w:val="E96852"/>
                <w:sz w:val="17"/>
              </w:rPr>
              <w:t>1.4.1(ix)</w:t>
            </w:r>
          </w:p>
        </w:tc>
        <w:tc>
          <w:tcPr>
            <w:tcW w:w="1275" w:type="dxa"/>
            <w:tcBorders>
              <w:top w:val="single" w:sz="8" w:space="0" w:color="E96852"/>
              <w:left w:val="nil"/>
              <w:bottom w:val="single" w:sz="8" w:space="0" w:color="E96852"/>
              <w:right w:val="nil"/>
            </w:tcBorders>
            <w:tcMar>
              <w:top w:w="0" w:type="dxa"/>
              <w:left w:w="53" w:type="dxa"/>
              <w:bottom w:w="0" w:type="dxa"/>
              <w:right w:w="53" w:type="dxa"/>
            </w:tcMar>
            <w:vAlign w:val="center"/>
          </w:tcPr>
          <w:p w14:paraId="798ACDFA" w14:textId="77777777" w:rsidR="00B556BD" w:rsidRDefault="00516054">
            <w:pPr>
              <w:spacing w:line="310" w:lineRule="auto"/>
              <w:jc w:val="center"/>
            </w:pPr>
            <w:r>
              <w:rPr>
                <w:rFonts w:ascii="Infra" w:eastAsia="Infra" w:hAnsi="Infra" w:cs="Infra"/>
                <w:color w:val="E96852"/>
                <w:sz w:val="17"/>
              </w:rPr>
              <w:t>11.1</w:t>
            </w:r>
          </w:p>
        </w:tc>
      </w:tr>
    </w:tbl>
    <w:p w14:paraId="54E24208" w14:textId="77777777" w:rsidR="00B556BD" w:rsidRDefault="00516054">
      <w:pPr>
        <w:spacing w:before="110" w:after="110" w:line="283" w:lineRule="auto"/>
        <w:rPr>
          <w:rFonts w:ascii="Infra" w:eastAsia="Infra" w:hAnsi="Infra" w:cs="Infra"/>
          <w:b/>
          <w:color w:val="0D5257"/>
          <w:sz w:val="22"/>
        </w:rPr>
      </w:pPr>
      <w:r>
        <w:rPr>
          <w:rFonts w:ascii="Infra" w:eastAsia="Infra" w:hAnsi="Infra" w:cs="Infra"/>
          <w:color w:val="626469"/>
          <w:sz w:val="17"/>
        </w:rPr>
        <w:t>The following table sets out the basis of the judgements made specifically for the measurement of the condensed consolidated statement of financial position at the IFRS 17 transition date of 1 January 2022. Further detail on specific application can be found in Note 1.3.1.</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9345"/>
      </w:tblGrid>
      <w:tr w:rsidR="00B556BD" w14:paraId="66A85559" w14:textId="77777777" w:rsidTr="0048198C">
        <w:trPr>
          <w:cantSplit/>
          <w:trHeight w:hRule="exact" w:val="375"/>
        </w:trPr>
        <w:tc>
          <w:tcPr>
            <w:tcW w:w="1500" w:type="dxa"/>
            <w:tcBorders>
              <w:top w:val="nil"/>
              <w:left w:val="nil"/>
              <w:bottom w:val="nil"/>
              <w:right w:val="nil"/>
            </w:tcBorders>
            <w:shd w:val="clear" w:color="auto" w:fill="auto"/>
            <w:tcMar>
              <w:top w:w="0" w:type="dxa"/>
              <w:left w:w="53" w:type="dxa"/>
              <w:bottom w:w="0" w:type="dxa"/>
              <w:right w:w="53" w:type="dxa"/>
            </w:tcMar>
            <w:vAlign w:val="bottom"/>
          </w:tcPr>
          <w:p w14:paraId="070C0CAB" w14:textId="77777777" w:rsidR="00B556BD" w:rsidRPr="0048198C" w:rsidRDefault="00516054">
            <w:pPr>
              <w:spacing w:before="33" w:line="274" w:lineRule="auto"/>
              <w:rPr>
                <w:color w:val="E56A54"/>
              </w:rPr>
            </w:pPr>
            <w:r w:rsidRPr="0048198C">
              <w:rPr>
                <w:rFonts w:ascii="Infra" w:eastAsia="Infra" w:hAnsi="Infra" w:cs="Infra"/>
                <w:color w:val="E56A54"/>
                <w:sz w:val="13"/>
              </w:rPr>
              <w:t>Financial statement</w:t>
            </w:r>
          </w:p>
          <w:p w14:paraId="744EB4D7" w14:textId="77777777" w:rsidR="00B556BD" w:rsidRPr="0048198C" w:rsidRDefault="00516054">
            <w:pPr>
              <w:spacing w:after="30" w:line="274" w:lineRule="auto"/>
              <w:rPr>
                <w:color w:val="E56A54"/>
              </w:rPr>
            </w:pPr>
            <w:r w:rsidRPr="0048198C">
              <w:rPr>
                <w:rFonts w:ascii="Infra" w:eastAsia="Infra" w:hAnsi="Infra" w:cs="Infra"/>
                <w:color w:val="E56A54"/>
                <w:sz w:val="13"/>
              </w:rPr>
              <w:t>area</w:t>
            </w:r>
          </w:p>
        </w:tc>
        <w:tc>
          <w:tcPr>
            <w:tcW w:w="9345" w:type="dxa"/>
            <w:tcBorders>
              <w:top w:val="nil"/>
              <w:left w:val="nil"/>
              <w:bottom w:val="nil"/>
              <w:right w:val="nil"/>
            </w:tcBorders>
            <w:shd w:val="clear" w:color="auto" w:fill="auto"/>
            <w:tcMar>
              <w:top w:w="0" w:type="dxa"/>
              <w:left w:w="53" w:type="dxa"/>
              <w:bottom w:w="0" w:type="dxa"/>
              <w:right w:w="53" w:type="dxa"/>
            </w:tcMar>
            <w:vAlign w:val="bottom"/>
          </w:tcPr>
          <w:p w14:paraId="0A7C8934" w14:textId="77777777" w:rsidR="00B556BD" w:rsidRPr="0048198C" w:rsidRDefault="00516054">
            <w:pPr>
              <w:spacing w:before="33" w:after="30" w:line="274" w:lineRule="auto"/>
              <w:rPr>
                <w:color w:val="E56A54"/>
              </w:rPr>
            </w:pPr>
            <w:r w:rsidRPr="0048198C">
              <w:rPr>
                <w:rFonts w:ascii="Infra" w:eastAsia="Infra" w:hAnsi="Infra" w:cs="Infra"/>
                <w:color w:val="E56A54"/>
                <w:sz w:val="13"/>
              </w:rPr>
              <w:t>Key judgement</w:t>
            </w:r>
          </w:p>
        </w:tc>
      </w:tr>
      <w:tr w:rsidR="00B556BD" w14:paraId="521D2D19" w14:textId="77777777" w:rsidTr="0048198C">
        <w:trPr>
          <w:cantSplit/>
          <w:trHeight w:hRule="exact" w:val="705"/>
        </w:trPr>
        <w:tc>
          <w:tcPr>
            <w:tcW w:w="1500" w:type="dxa"/>
            <w:tcBorders>
              <w:top w:val="nil"/>
              <w:left w:val="nil"/>
              <w:bottom w:val="single" w:sz="8" w:space="0" w:color="E96852"/>
              <w:right w:val="nil"/>
            </w:tcBorders>
            <w:tcMar>
              <w:top w:w="0" w:type="dxa"/>
              <w:left w:w="53" w:type="dxa"/>
              <w:bottom w:w="0" w:type="dxa"/>
              <w:right w:w="53" w:type="dxa"/>
            </w:tcMar>
            <w:vAlign w:val="center"/>
          </w:tcPr>
          <w:p w14:paraId="62DF1FC8" w14:textId="77777777" w:rsidR="00B556BD" w:rsidRDefault="00516054">
            <w:pPr>
              <w:spacing w:line="310" w:lineRule="auto"/>
            </w:pPr>
            <w:r>
              <w:rPr>
                <w:rFonts w:ascii="Infra" w:eastAsia="Infra" w:hAnsi="Infra" w:cs="Infra"/>
                <w:color w:val="626469"/>
                <w:sz w:val="17"/>
              </w:rPr>
              <w:t>Method of transition approach</w:t>
            </w:r>
          </w:p>
        </w:tc>
        <w:tc>
          <w:tcPr>
            <w:tcW w:w="9345" w:type="dxa"/>
            <w:tcBorders>
              <w:top w:val="nil"/>
              <w:left w:val="nil"/>
              <w:bottom w:val="single" w:sz="8" w:space="0" w:color="E96852"/>
              <w:right w:val="nil"/>
            </w:tcBorders>
            <w:tcMar>
              <w:top w:w="0" w:type="dxa"/>
              <w:left w:w="53" w:type="dxa"/>
              <w:bottom w:w="0" w:type="dxa"/>
              <w:right w:w="53" w:type="dxa"/>
            </w:tcMar>
            <w:vAlign w:val="center"/>
          </w:tcPr>
          <w:p w14:paraId="24D31D71" w14:textId="77777777" w:rsidR="00B556BD" w:rsidRDefault="00516054">
            <w:pPr>
              <w:spacing w:line="310" w:lineRule="auto"/>
            </w:pPr>
            <w:r>
              <w:rPr>
                <w:rFonts w:ascii="Infra" w:eastAsia="Infra" w:hAnsi="Infra" w:cs="Infra"/>
                <w:color w:val="626469"/>
                <w:sz w:val="17"/>
              </w:rPr>
              <w:t>Judgement was required to assess for which contracts it would be impracticable to apply the Fully Retrospective Approach (FRA).</w:t>
            </w:r>
          </w:p>
        </w:tc>
      </w:tr>
    </w:tbl>
    <w:p w14:paraId="4E39D3AA"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 xml:space="preserve">Sources of estimation uncertainty </w:t>
      </w:r>
    </w:p>
    <w:p w14:paraId="1B79F069"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preparation of these condensed consolidated financial statements requires the Group to make estimates and assumptions that affect the reported amounts of assets, liabilities, revenues and expenses, and the related disclosure of contingent assets and liabilities. These estimates and assumptions have not changed materially from those applied for the year end 2022 financial statements, except for the measurement of insurance contracts on the application of IFRS 17.</w:t>
      </w:r>
    </w:p>
    <w:p w14:paraId="3008A2D8" w14:textId="4DAE0DC0" w:rsidR="00B556BD" w:rsidRDefault="00516054">
      <w:pPr>
        <w:spacing w:after="80" w:line="288" w:lineRule="auto"/>
        <w:rPr>
          <w:rFonts w:ascii="Infra" w:eastAsia="Infra" w:hAnsi="Infra" w:cs="Infra"/>
          <w:color w:val="FF0090"/>
          <w:sz w:val="17"/>
        </w:rPr>
      </w:pPr>
      <w:r>
        <w:rPr>
          <w:rFonts w:ascii="Infra" w:eastAsia="Infra" w:hAnsi="Infra" w:cs="Infra"/>
          <w:color w:val="626469"/>
          <w:sz w:val="17"/>
        </w:rPr>
        <w:t xml:space="preserve">The following table sets out the assumptions and estimates which have a significant risk of resulting in a material adjustment to the carrying value of the insurance contract liabilities within the next financial year. Details of the nature of the estimate are provided in the related accounting policy and details of the assumptions applied at the statement of financial position date are provided in the related </w:t>
      </w:r>
      <w:r w:rsidR="00EC29B0">
        <w:rPr>
          <w:rFonts w:ascii="Infra" w:eastAsia="Infra" w:hAnsi="Infra" w:cs="Infra"/>
          <w:color w:val="626469"/>
          <w:sz w:val="17"/>
        </w:rPr>
        <w:t>n</w:t>
      </w:r>
      <w:r>
        <w:rPr>
          <w:rFonts w:ascii="Infra" w:eastAsia="Infra" w:hAnsi="Infra" w:cs="Infra"/>
          <w:color w:val="626469"/>
          <w:sz w:val="17"/>
        </w:rPr>
        <w:t>ote.</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6795"/>
        <w:gridCol w:w="1275"/>
        <w:gridCol w:w="1275"/>
      </w:tblGrid>
      <w:tr w:rsidR="00B556BD" w14:paraId="30CFBC2F" w14:textId="77777777" w:rsidTr="0048198C">
        <w:trPr>
          <w:cantSplit/>
          <w:trHeight w:hRule="exact" w:val="375"/>
        </w:trPr>
        <w:tc>
          <w:tcPr>
            <w:tcW w:w="1500" w:type="dxa"/>
            <w:tcBorders>
              <w:top w:val="nil"/>
              <w:left w:val="nil"/>
              <w:bottom w:val="nil"/>
              <w:right w:val="nil"/>
            </w:tcBorders>
            <w:shd w:val="clear" w:color="auto" w:fill="auto"/>
            <w:tcMar>
              <w:top w:w="0" w:type="dxa"/>
              <w:left w:w="53" w:type="dxa"/>
              <w:bottom w:w="0" w:type="dxa"/>
              <w:right w:w="53" w:type="dxa"/>
            </w:tcMar>
            <w:vAlign w:val="bottom"/>
          </w:tcPr>
          <w:p w14:paraId="565C02DF" w14:textId="77777777" w:rsidR="00B556BD" w:rsidRPr="0048198C" w:rsidRDefault="00516054">
            <w:pPr>
              <w:spacing w:before="33" w:after="30" w:line="274" w:lineRule="auto"/>
              <w:rPr>
                <w:color w:val="E56A54"/>
              </w:rPr>
            </w:pPr>
            <w:r w:rsidRPr="0048198C">
              <w:rPr>
                <w:rFonts w:ascii="Infra" w:eastAsia="Infra" w:hAnsi="Infra" w:cs="Infra"/>
                <w:color w:val="E56A54"/>
                <w:sz w:val="13"/>
              </w:rPr>
              <w:t>Financial statement asset or liability</w:t>
            </w:r>
          </w:p>
        </w:tc>
        <w:tc>
          <w:tcPr>
            <w:tcW w:w="6795" w:type="dxa"/>
            <w:tcBorders>
              <w:top w:val="nil"/>
              <w:left w:val="nil"/>
              <w:bottom w:val="nil"/>
              <w:right w:val="nil"/>
            </w:tcBorders>
            <w:shd w:val="clear" w:color="auto" w:fill="auto"/>
            <w:tcMar>
              <w:top w:w="0" w:type="dxa"/>
              <w:left w:w="53" w:type="dxa"/>
              <w:bottom w:w="0" w:type="dxa"/>
              <w:right w:w="53" w:type="dxa"/>
            </w:tcMar>
            <w:vAlign w:val="bottom"/>
          </w:tcPr>
          <w:p w14:paraId="22E70D04" w14:textId="77777777" w:rsidR="00B556BD" w:rsidRPr="0048198C" w:rsidRDefault="00516054">
            <w:pPr>
              <w:spacing w:before="33" w:after="30" w:line="274" w:lineRule="auto"/>
              <w:rPr>
                <w:color w:val="E56A54"/>
              </w:rPr>
            </w:pPr>
            <w:r w:rsidRPr="0048198C">
              <w:rPr>
                <w:rFonts w:ascii="Infra" w:eastAsia="Infra" w:hAnsi="Infra" w:cs="Infra"/>
                <w:color w:val="E56A54"/>
                <w:sz w:val="13"/>
              </w:rPr>
              <w:t>Key estimate and assumptions</w:t>
            </w:r>
          </w:p>
        </w:tc>
        <w:tc>
          <w:tcPr>
            <w:tcW w:w="1275" w:type="dxa"/>
            <w:tcBorders>
              <w:top w:val="nil"/>
              <w:left w:val="nil"/>
              <w:bottom w:val="nil"/>
              <w:right w:val="nil"/>
            </w:tcBorders>
            <w:shd w:val="clear" w:color="auto" w:fill="auto"/>
            <w:tcMar>
              <w:top w:w="0" w:type="dxa"/>
              <w:left w:w="53" w:type="dxa"/>
              <w:bottom w:w="0" w:type="dxa"/>
              <w:right w:w="53" w:type="dxa"/>
            </w:tcMar>
            <w:vAlign w:val="bottom"/>
          </w:tcPr>
          <w:p w14:paraId="14EB0A6D" w14:textId="77777777" w:rsidR="00B556BD" w:rsidRPr="0048198C" w:rsidRDefault="00516054">
            <w:pPr>
              <w:spacing w:before="33" w:after="30" w:line="274" w:lineRule="auto"/>
              <w:jc w:val="center"/>
              <w:rPr>
                <w:color w:val="E56A54"/>
              </w:rPr>
            </w:pPr>
            <w:r w:rsidRPr="0048198C">
              <w:rPr>
                <w:rFonts w:ascii="Infra" w:eastAsia="Infra" w:hAnsi="Infra" w:cs="Infra"/>
                <w:color w:val="E56A54"/>
                <w:sz w:val="13"/>
              </w:rPr>
              <w:t>Accounting policy</w:t>
            </w:r>
          </w:p>
        </w:tc>
        <w:tc>
          <w:tcPr>
            <w:tcW w:w="1275" w:type="dxa"/>
            <w:tcBorders>
              <w:top w:val="nil"/>
              <w:left w:val="nil"/>
              <w:bottom w:val="nil"/>
              <w:right w:val="nil"/>
            </w:tcBorders>
            <w:shd w:val="clear" w:color="auto" w:fill="auto"/>
            <w:tcMar>
              <w:top w:w="0" w:type="dxa"/>
              <w:left w:w="53" w:type="dxa"/>
              <w:bottom w:w="0" w:type="dxa"/>
              <w:right w:w="53" w:type="dxa"/>
            </w:tcMar>
            <w:vAlign w:val="bottom"/>
          </w:tcPr>
          <w:p w14:paraId="17FBC560" w14:textId="77777777" w:rsidR="00B556BD" w:rsidRPr="0048198C" w:rsidRDefault="00516054">
            <w:pPr>
              <w:spacing w:before="33" w:after="30" w:line="274" w:lineRule="auto"/>
              <w:jc w:val="center"/>
              <w:rPr>
                <w:color w:val="E56A54"/>
              </w:rPr>
            </w:pPr>
            <w:r w:rsidRPr="0048198C">
              <w:rPr>
                <w:rFonts w:ascii="Infra" w:eastAsia="Infra" w:hAnsi="Infra" w:cs="Infra"/>
                <w:color w:val="E56A54"/>
                <w:sz w:val="13"/>
              </w:rPr>
              <w:t>Note</w:t>
            </w:r>
          </w:p>
        </w:tc>
      </w:tr>
      <w:tr w:rsidR="00B556BD" w14:paraId="09A3766A" w14:textId="77777777" w:rsidTr="0048198C">
        <w:trPr>
          <w:cantSplit/>
          <w:trHeight w:hRule="exact" w:val="2625"/>
        </w:trPr>
        <w:tc>
          <w:tcPr>
            <w:tcW w:w="1500" w:type="dxa"/>
            <w:tcBorders>
              <w:top w:val="nil"/>
              <w:left w:val="nil"/>
              <w:bottom w:val="single" w:sz="8" w:space="0" w:color="E96852"/>
              <w:right w:val="nil"/>
            </w:tcBorders>
            <w:tcMar>
              <w:top w:w="0" w:type="dxa"/>
              <w:left w:w="53" w:type="dxa"/>
              <w:bottom w:w="0" w:type="dxa"/>
              <w:right w:w="53" w:type="dxa"/>
            </w:tcMar>
            <w:vAlign w:val="center"/>
          </w:tcPr>
          <w:p w14:paraId="2C73156B" w14:textId="77777777" w:rsidR="00B556BD" w:rsidRDefault="00516054">
            <w:pPr>
              <w:spacing w:line="310" w:lineRule="auto"/>
            </w:pPr>
            <w:r>
              <w:rPr>
                <w:rFonts w:ascii="Infra" w:eastAsia="Infra" w:hAnsi="Infra" w:cs="Infra"/>
                <w:color w:val="626469"/>
                <w:sz w:val="17"/>
              </w:rPr>
              <w:t>Insurance contract liabilities - Future cash flows</w:t>
            </w:r>
          </w:p>
        </w:tc>
        <w:tc>
          <w:tcPr>
            <w:tcW w:w="6795" w:type="dxa"/>
            <w:tcBorders>
              <w:top w:val="nil"/>
              <w:left w:val="nil"/>
              <w:bottom w:val="single" w:sz="8" w:space="0" w:color="E96852"/>
              <w:right w:val="nil"/>
            </w:tcBorders>
            <w:tcMar>
              <w:top w:w="0" w:type="dxa"/>
              <w:left w:w="53" w:type="dxa"/>
              <w:bottom w:w="0" w:type="dxa"/>
              <w:right w:w="53" w:type="dxa"/>
            </w:tcMar>
            <w:vAlign w:val="center"/>
          </w:tcPr>
          <w:p w14:paraId="56096224" w14:textId="77777777" w:rsidR="00B556BD" w:rsidRDefault="00516054">
            <w:pPr>
              <w:spacing w:after="84" w:line="310" w:lineRule="auto"/>
              <w:rPr>
                <w:rFonts w:ascii="Infra" w:eastAsia="Infra" w:hAnsi="Infra" w:cs="Infra"/>
                <w:color w:val="626469"/>
                <w:sz w:val="17"/>
              </w:rPr>
            </w:pPr>
            <w:r>
              <w:rPr>
                <w:rFonts w:ascii="Infra" w:eastAsia="Infra" w:hAnsi="Infra" w:cs="Infra"/>
                <w:color w:val="626469"/>
                <w:sz w:val="17"/>
              </w:rPr>
              <w:t>When measuring the insurance contract liabilities, a number of assumptions are applied to estimate future amounts due to the policyholder. The areas where the assumptions could have a material impact are:</w:t>
            </w:r>
          </w:p>
          <w:p w14:paraId="4106E8BA" w14:textId="772C84FA" w:rsidR="00B556BD" w:rsidRDefault="00516054">
            <w:pPr>
              <w:numPr>
                <w:ilvl w:val="0"/>
                <w:numId w:val="218"/>
              </w:numPr>
              <w:spacing w:after="84" w:line="310" w:lineRule="auto"/>
              <w:rPr>
                <w:rFonts w:ascii="Infra" w:eastAsia="Infra" w:hAnsi="Infra" w:cs="Infra"/>
                <w:color w:val="626469"/>
                <w:sz w:val="17"/>
              </w:rPr>
            </w:pPr>
            <w:r>
              <w:rPr>
                <w:rFonts w:ascii="Infra" w:eastAsia="Infra" w:hAnsi="Infra" w:cs="Infra"/>
                <w:color w:val="626469"/>
                <w:sz w:val="17"/>
              </w:rPr>
              <w:t>for with-profits contracts, the assumed future investment returns on the backing assets, the assumptions used in determining the allowance for persistency and maintenance expenses, the policyholders</w:t>
            </w:r>
            <w:r w:rsidR="00EC29B0">
              <w:rPr>
                <w:rFonts w:ascii="Infra" w:eastAsia="Infra" w:hAnsi="Infra" w:cs="Infra"/>
                <w:color w:val="626469"/>
                <w:sz w:val="17"/>
              </w:rPr>
              <w:t>’</w:t>
            </w:r>
            <w:r>
              <w:rPr>
                <w:rFonts w:ascii="Infra" w:eastAsia="Infra" w:hAnsi="Infra" w:cs="Infra"/>
                <w:color w:val="626469"/>
                <w:sz w:val="17"/>
              </w:rPr>
              <w:t xml:space="preserve"> share of historic and future surpluses, and the illiquidity premium in setting the discount rate; and  </w:t>
            </w:r>
          </w:p>
          <w:p w14:paraId="411B05C1" w14:textId="77777777" w:rsidR="00B556BD" w:rsidRDefault="00516054">
            <w:pPr>
              <w:numPr>
                <w:ilvl w:val="0"/>
                <w:numId w:val="219"/>
              </w:numPr>
              <w:spacing w:line="310" w:lineRule="auto"/>
              <w:rPr>
                <w:rFonts w:ascii="Infra" w:eastAsia="Infra" w:hAnsi="Infra" w:cs="Infra"/>
                <w:color w:val="626469"/>
                <w:sz w:val="17"/>
              </w:rPr>
            </w:pPr>
            <w:r>
              <w:rPr>
                <w:rFonts w:ascii="Infra" w:eastAsia="Infra" w:hAnsi="Infra" w:cs="Infra"/>
                <w:color w:val="626469"/>
                <w:sz w:val="17"/>
              </w:rPr>
              <w:t>for annuity contracts, the assumed rates of policyholder mortality, maintenance expenses, and the selection of the reference portfolio and allowance for credit risk in setting the discount rate.</w:t>
            </w:r>
          </w:p>
        </w:tc>
        <w:tc>
          <w:tcPr>
            <w:tcW w:w="1275" w:type="dxa"/>
            <w:tcBorders>
              <w:top w:val="nil"/>
              <w:left w:val="nil"/>
              <w:bottom w:val="single" w:sz="8" w:space="0" w:color="E96852"/>
              <w:right w:val="nil"/>
            </w:tcBorders>
            <w:tcMar>
              <w:top w:w="0" w:type="dxa"/>
              <w:left w:w="53" w:type="dxa"/>
              <w:bottom w:w="0" w:type="dxa"/>
              <w:right w:w="53" w:type="dxa"/>
            </w:tcMar>
            <w:vAlign w:val="center"/>
          </w:tcPr>
          <w:p w14:paraId="44B8A351" w14:textId="77777777" w:rsidR="00B556BD" w:rsidRDefault="00516054">
            <w:pPr>
              <w:spacing w:line="310" w:lineRule="auto"/>
              <w:jc w:val="center"/>
            </w:pPr>
            <w:r>
              <w:rPr>
                <w:rFonts w:ascii="Infra" w:eastAsia="Infra" w:hAnsi="Infra" w:cs="Infra"/>
                <w:color w:val="E96852"/>
                <w:sz w:val="17"/>
              </w:rPr>
              <w:t>1.4.1(vii)</w:t>
            </w:r>
          </w:p>
        </w:tc>
        <w:tc>
          <w:tcPr>
            <w:tcW w:w="1275" w:type="dxa"/>
            <w:tcBorders>
              <w:top w:val="nil"/>
              <w:left w:val="nil"/>
              <w:bottom w:val="single" w:sz="8" w:space="0" w:color="E96852"/>
              <w:right w:val="nil"/>
            </w:tcBorders>
            <w:tcMar>
              <w:top w:w="0" w:type="dxa"/>
              <w:left w:w="53" w:type="dxa"/>
              <w:bottom w:w="0" w:type="dxa"/>
              <w:right w:w="53" w:type="dxa"/>
            </w:tcMar>
            <w:vAlign w:val="center"/>
          </w:tcPr>
          <w:p w14:paraId="7A5E2AF8" w14:textId="77777777" w:rsidR="00B556BD" w:rsidRDefault="00516054">
            <w:pPr>
              <w:spacing w:line="310" w:lineRule="auto"/>
              <w:jc w:val="center"/>
            </w:pPr>
            <w:r>
              <w:rPr>
                <w:rFonts w:ascii="Infra" w:eastAsia="Infra" w:hAnsi="Infra" w:cs="Infra"/>
                <w:color w:val="E96852"/>
                <w:sz w:val="17"/>
              </w:rPr>
              <w:t>11.1</w:t>
            </w:r>
          </w:p>
        </w:tc>
      </w:tr>
      <w:tr w:rsidR="00B556BD" w14:paraId="7008DE57" w14:textId="77777777">
        <w:trPr>
          <w:cantSplit/>
          <w:trHeight w:hRule="exact" w:val="1140"/>
        </w:trPr>
        <w:tc>
          <w:tcPr>
            <w:tcW w:w="1500" w:type="dxa"/>
            <w:tcBorders>
              <w:top w:val="single" w:sz="8" w:space="0" w:color="E96852"/>
              <w:left w:val="nil"/>
              <w:bottom w:val="single" w:sz="8" w:space="0" w:color="E96852"/>
              <w:right w:val="nil"/>
            </w:tcBorders>
            <w:tcMar>
              <w:top w:w="0" w:type="dxa"/>
              <w:left w:w="53" w:type="dxa"/>
              <w:bottom w:w="0" w:type="dxa"/>
              <w:right w:w="53" w:type="dxa"/>
            </w:tcMar>
            <w:vAlign w:val="center"/>
          </w:tcPr>
          <w:p w14:paraId="4A9152E2" w14:textId="77777777" w:rsidR="00B556BD" w:rsidRDefault="00516054">
            <w:pPr>
              <w:spacing w:line="310" w:lineRule="auto"/>
              <w:rPr>
                <w:rFonts w:ascii="Infra" w:eastAsia="Infra" w:hAnsi="Infra" w:cs="Infra"/>
                <w:color w:val="626469"/>
                <w:sz w:val="17"/>
              </w:rPr>
            </w:pPr>
            <w:r>
              <w:rPr>
                <w:rFonts w:ascii="Infra" w:eastAsia="Infra" w:hAnsi="Infra" w:cs="Infra"/>
                <w:color w:val="626469"/>
                <w:sz w:val="17"/>
              </w:rPr>
              <w:t>Insurance contract liabilities - Risk adjustment for non-financial risk</w:t>
            </w:r>
          </w:p>
          <w:p w14:paraId="6DBA6EF0" w14:textId="77777777" w:rsidR="0048198C" w:rsidRPr="0048198C" w:rsidRDefault="0048198C" w:rsidP="0048198C"/>
          <w:p w14:paraId="18CD790D" w14:textId="77777777" w:rsidR="0048198C" w:rsidRPr="0048198C" w:rsidRDefault="0048198C" w:rsidP="0048198C"/>
          <w:p w14:paraId="11ECC016" w14:textId="77777777" w:rsidR="0048198C" w:rsidRDefault="0048198C" w:rsidP="0048198C">
            <w:pPr>
              <w:rPr>
                <w:rFonts w:ascii="Infra" w:eastAsia="Infra" w:hAnsi="Infra" w:cs="Infra"/>
                <w:color w:val="626469"/>
                <w:sz w:val="17"/>
              </w:rPr>
            </w:pPr>
          </w:p>
          <w:p w14:paraId="5F027FF8" w14:textId="1DA9B0B5" w:rsidR="0048198C" w:rsidRPr="0048198C" w:rsidRDefault="0048198C" w:rsidP="0048198C"/>
        </w:tc>
        <w:tc>
          <w:tcPr>
            <w:tcW w:w="6795" w:type="dxa"/>
            <w:tcBorders>
              <w:top w:val="single" w:sz="8" w:space="0" w:color="E96852"/>
              <w:left w:val="nil"/>
              <w:bottom w:val="single" w:sz="8" w:space="0" w:color="E96852"/>
              <w:right w:val="nil"/>
            </w:tcBorders>
            <w:tcMar>
              <w:top w:w="0" w:type="dxa"/>
              <w:left w:w="53" w:type="dxa"/>
              <w:bottom w:w="0" w:type="dxa"/>
              <w:right w:w="53" w:type="dxa"/>
            </w:tcMar>
            <w:vAlign w:val="center"/>
          </w:tcPr>
          <w:p w14:paraId="7DF44786" w14:textId="77777777" w:rsidR="00B556BD" w:rsidRDefault="00516054">
            <w:pPr>
              <w:spacing w:line="310" w:lineRule="auto"/>
            </w:pPr>
            <w:r>
              <w:rPr>
                <w:rFonts w:ascii="Infra" w:eastAsia="Infra" w:hAnsi="Infra" w:cs="Infra"/>
                <w:color w:val="626469"/>
                <w:sz w:val="17"/>
              </w:rPr>
              <w:t xml:space="preserve">When measuring the insurance contract liabilities, a risk adjustment is included. The assessment of the risk adjustment requires assumptions about the compensation that the Group requires for bearing uncertainty about the amount and timing of the cash flows that arises from non-financial risk, the most significant of which is the assumed rates of the policyholder mortality for annuity contracts. </w:t>
            </w:r>
          </w:p>
        </w:tc>
        <w:tc>
          <w:tcPr>
            <w:tcW w:w="1275" w:type="dxa"/>
            <w:tcBorders>
              <w:top w:val="single" w:sz="8" w:space="0" w:color="E96852"/>
              <w:left w:val="nil"/>
              <w:bottom w:val="single" w:sz="8" w:space="0" w:color="E96852"/>
              <w:right w:val="nil"/>
            </w:tcBorders>
            <w:tcMar>
              <w:top w:w="0" w:type="dxa"/>
              <w:left w:w="53" w:type="dxa"/>
              <w:bottom w:w="0" w:type="dxa"/>
              <w:right w:w="53" w:type="dxa"/>
            </w:tcMar>
            <w:vAlign w:val="center"/>
          </w:tcPr>
          <w:p w14:paraId="1F68D83E" w14:textId="77777777" w:rsidR="00B556BD" w:rsidRDefault="00516054">
            <w:pPr>
              <w:spacing w:line="310" w:lineRule="auto"/>
              <w:jc w:val="center"/>
            </w:pPr>
            <w:r>
              <w:rPr>
                <w:rFonts w:ascii="Infra" w:eastAsia="Infra" w:hAnsi="Infra" w:cs="Infra"/>
                <w:color w:val="E96852"/>
                <w:sz w:val="17"/>
              </w:rPr>
              <w:t>1.4.1(vii)</w:t>
            </w:r>
          </w:p>
        </w:tc>
        <w:tc>
          <w:tcPr>
            <w:tcW w:w="1275" w:type="dxa"/>
            <w:tcBorders>
              <w:top w:val="single" w:sz="8" w:space="0" w:color="E96852"/>
              <w:left w:val="nil"/>
              <w:bottom w:val="single" w:sz="8" w:space="0" w:color="E96852"/>
              <w:right w:val="nil"/>
            </w:tcBorders>
            <w:tcMar>
              <w:top w:w="0" w:type="dxa"/>
              <w:left w:w="53" w:type="dxa"/>
              <w:bottom w:w="0" w:type="dxa"/>
              <w:right w:w="53" w:type="dxa"/>
            </w:tcMar>
            <w:vAlign w:val="center"/>
          </w:tcPr>
          <w:p w14:paraId="143C800B" w14:textId="77777777" w:rsidR="00B556BD" w:rsidRDefault="00516054">
            <w:pPr>
              <w:spacing w:line="310" w:lineRule="auto"/>
              <w:jc w:val="center"/>
            </w:pPr>
            <w:r>
              <w:rPr>
                <w:rFonts w:ascii="Infra" w:eastAsia="Infra" w:hAnsi="Infra" w:cs="Infra"/>
                <w:color w:val="E96852"/>
                <w:sz w:val="17"/>
              </w:rPr>
              <w:t>11.1</w:t>
            </w:r>
          </w:p>
        </w:tc>
      </w:tr>
    </w:tbl>
    <w:p w14:paraId="1F46A03A" w14:textId="77777777" w:rsidR="00B556BD" w:rsidRDefault="00516054">
      <w:pPr>
        <w:spacing w:before="110" w:after="80" w:line="276" w:lineRule="auto"/>
        <w:rPr>
          <w:rFonts w:ascii="Infra" w:eastAsia="Infra" w:hAnsi="Infra" w:cs="Infra"/>
          <w:color w:val="FF0090"/>
          <w:sz w:val="17"/>
        </w:rPr>
      </w:pPr>
      <w:r>
        <w:rPr>
          <w:rFonts w:ascii="Infra" w:eastAsia="Infra" w:hAnsi="Infra" w:cs="Infra"/>
          <w:color w:val="626469"/>
          <w:sz w:val="17"/>
        </w:rPr>
        <w:t>The following table sets out the significant assumptions and estimates made specifically for the measurement of the condensed consolidated statement of financial position at the IFRS 17 transition date of 1 January 2022. Further detail on the specific application can be found in Note 1.3.1.</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9345"/>
      </w:tblGrid>
      <w:tr w:rsidR="00B556BD" w14:paraId="07CAA283" w14:textId="77777777" w:rsidTr="0048198C">
        <w:trPr>
          <w:cantSplit/>
          <w:trHeight w:hRule="exact" w:val="465"/>
        </w:trPr>
        <w:tc>
          <w:tcPr>
            <w:tcW w:w="1500" w:type="dxa"/>
            <w:tcBorders>
              <w:top w:val="nil"/>
              <w:left w:val="nil"/>
              <w:bottom w:val="nil"/>
              <w:right w:val="nil"/>
            </w:tcBorders>
            <w:shd w:val="clear" w:color="auto" w:fill="auto"/>
            <w:tcMar>
              <w:top w:w="0" w:type="dxa"/>
              <w:left w:w="53" w:type="dxa"/>
              <w:bottom w:w="0" w:type="dxa"/>
              <w:right w:w="53" w:type="dxa"/>
            </w:tcMar>
            <w:vAlign w:val="bottom"/>
          </w:tcPr>
          <w:p w14:paraId="737D84D8" w14:textId="77777777" w:rsidR="00B556BD" w:rsidRPr="0048198C" w:rsidRDefault="00516054">
            <w:pPr>
              <w:spacing w:before="33" w:after="30" w:line="274" w:lineRule="auto"/>
              <w:rPr>
                <w:color w:val="E56A54"/>
              </w:rPr>
            </w:pPr>
            <w:r w:rsidRPr="0048198C">
              <w:rPr>
                <w:rFonts w:ascii="Infra" w:eastAsia="Infra" w:hAnsi="Infra" w:cs="Infra"/>
                <w:color w:val="E56A54"/>
                <w:sz w:val="13"/>
              </w:rPr>
              <w:t>Financial statement asset or liability</w:t>
            </w:r>
          </w:p>
        </w:tc>
        <w:tc>
          <w:tcPr>
            <w:tcW w:w="9345" w:type="dxa"/>
            <w:tcBorders>
              <w:top w:val="nil"/>
              <w:left w:val="nil"/>
              <w:bottom w:val="nil"/>
              <w:right w:val="nil"/>
            </w:tcBorders>
            <w:shd w:val="clear" w:color="auto" w:fill="auto"/>
            <w:tcMar>
              <w:top w:w="0" w:type="dxa"/>
              <w:left w:w="53" w:type="dxa"/>
              <w:bottom w:w="0" w:type="dxa"/>
              <w:right w:w="53" w:type="dxa"/>
            </w:tcMar>
            <w:vAlign w:val="bottom"/>
          </w:tcPr>
          <w:p w14:paraId="315E4004" w14:textId="77777777" w:rsidR="00B556BD" w:rsidRPr="0048198C" w:rsidRDefault="00516054">
            <w:pPr>
              <w:spacing w:before="33" w:after="30" w:line="274" w:lineRule="auto"/>
              <w:rPr>
                <w:color w:val="E56A54"/>
              </w:rPr>
            </w:pPr>
            <w:r w:rsidRPr="0048198C">
              <w:rPr>
                <w:rFonts w:ascii="Infra" w:eastAsia="Infra" w:hAnsi="Infra" w:cs="Infra"/>
                <w:color w:val="E56A54"/>
                <w:sz w:val="13"/>
              </w:rPr>
              <w:t>Key estimate and assumptions</w:t>
            </w:r>
          </w:p>
        </w:tc>
      </w:tr>
      <w:tr w:rsidR="00B556BD" w14:paraId="05ADB8DD" w14:textId="77777777" w:rsidTr="0048198C">
        <w:trPr>
          <w:cantSplit/>
          <w:trHeight w:hRule="exact" w:val="2460"/>
        </w:trPr>
        <w:tc>
          <w:tcPr>
            <w:tcW w:w="1500" w:type="dxa"/>
            <w:tcBorders>
              <w:top w:val="nil"/>
              <w:left w:val="nil"/>
              <w:bottom w:val="single" w:sz="8" w:space="0" w:color="E96852"/>
              <w:right w:val="nil"/>
            </w:tcBorders>
            <w:tcMar>
              <w:top w:w="0" w:type="dxa"/>
              <w:left w:w="53" w:type="dxa"/>
              <w:bottom w:w="0" w:type="dxa"/>
              <w:right w:w="53" w:type="dxa"/>
            </w:tcMar>
            <w:vAlign w:val="center"/>
          </w:tcPr>
          <w:p w14:paraId="03C932E4" w14:textId="77777777" w:rsidR="00B556BD" w:rsidRDefault="00516054">
            <w:pPr>
              <w:spacing w:line="310" w:lineRule="auto"/>
            </w:pPr>
            <w:r>
              <w:rPr>
                <w:rFonts w:ascii="Infra" w:eastAsia="Infra" w:hAnsi="Infra" w:cs="Infra"/>
                <w:color w:val="626469"/>
                <w:sz w:val="17"/>
              </w:rPr>
              <w:t>Insurance contract liabilities - Estimation of fair value</w:t>
            </w:r>
          </w:p>
        </w:tc>
        <w:tc>
          <w:tcPr>
            <w:tcW w:w="9345" w:type="dxa"/>
            <w:tcBorders>
              <w:top w:val="nil"/>
              <w:left w:val="nil"/>
              <w:bottom w:val="single" w:sz="8" w:space="0" w:color="E96852"/>
              <w:right w:val="nil"/>
            </w:tcBorders>
            <w:tcMar>
              <w:top w:w="0" w:type="dxa"/>
              <w:left w:w="53" w:type="dxa"/>
              <w:bottom w:w="0" w:type="dxa"/>
              <w:right w:w="53" w:type="dxa"/>
            </w:tcMar>
          </w:tcPr>
          <w:p w14:paraId="58B20A40" w14:textId="77777777" w:rsidR="00B556BD" w:rsidRDefault="00516054">
            <w:pPr>
              <w:spacing w:before="33" w:after="84" w:line="310" w:lineRule="auto"/>
              <w:rPr>
                <w:rFonts w:ascii="Infra" w:eastAsia="Infra" w:hAnsi="Infra" w:cs="Infra"/>
                <w:color w:val="626469"/>
                <w:sz w:val="17"/>
              </w:rPr>
            </w:pPr>
            <w:r>
              <w:rPr>
                <w:rFonts w:ascii="Infra" w:eastAsia="Infra" w:hAnsi="Infra" w:cs="Infra"/>
                <w:color w:val="626469"/>
                <w:sz w:val="17"/>
              </w:rPr>
              <w:t>When determining fair values, a number of assumptions are applied to estimate a market participant’s view of the best estimate of the liability and the compensation required for taking on the obligation. The areas where the assumptions could have a material impact are:</w:t>
            </w:r>
          </w:p>
          <w:p w14:paraId="414026A5" w14:textId="77777777" w:rsidR="00B556BD" w:rsidRDefault="00B556BD">
            <w:pPr>
              <w:spacing w:line="269" w:lineRule="auto"/>
              <w:rPr>
                <w:rFonts w:ascii="Infra" w:eastAsia="Infra" w:hAnsi="Infra" w:cs="Infra"/>
                <w:color w:val="636666"/>
                <w:sz w:val="17"/>
              </w:rPr>
            </w:pPr>
          </w:p>
          <w:p w14:paraId="55176946" w14:textId="77777777" w:rsidR="00B556BD" w:rsidRDefault="00516054">
            <w:pPr>
              <w:numPr>
                <w:ilvl w:val="0"/>
                <w:numId w:val="220"/>
              </w:numPr>
              <w:spacing w:after="84" w:line="310" w:lineRule="auto"/>
              <w:rPr>
                <w:rFonts w:ascii="Infra" w:eastAsia="Infra" w:hAnsi="Infra" w:cs="Infra"/>
                <w:color w:val="626469"/>
                <w:sz w:val="17"/>
              </w:rPr>
            </w:pPr>
            <w:r>
              <w:rPr>
                <w:rFonts w:ascii="Infra" w:eastAsia="Infra" w:hAnsi="Infra" w:cs="Infra"/>
                <w:color w:val="626469"/>
                <w:sz w:val="17"/>
              </w:rPr>
              <w:t>the target capital and cost of capital rate;</w:t>
            </w:r>
          </w:p>
          <w:p w14:paraId="7E2E7A64" w14:textId="77777777" w:rsidR="00B556BD" w:rsidRDefault="00516054">
            <w:pPr>
              <w:numPr>
                <w:ilvl w:val="0"/>
                <w:numId w:val="221"/>
              </w:numPr>
              <w:spacing w:after="84" w:line="310" w:lineRule="auto"/>
              <w:rPr>
                <w:rFonts w:ascii="Infra" w:eastAsia="Infra" w:hAnsi="Infra" w:cs="Infra"/>
                <w:color w:val="626469"/>
                <w:sz w:val="17"/>
              </w:rPr>
            </w:pPr>
            <w:r>
              <w:rPr>
                <w:rFonts w:ascii="Infra" w:eastAsia="Infra" w:hAnsi="Infra" w:cs="Infra"/>
                <w:color w:val="626469"/>
                <w:sz w:val="17"/>
              </w:rPr>
              <w:t>for with-profits contracts, the assumed future investment returns on the backing assets, the assumptions used in determining the allowance for persistency and maintenance expenses, the level of compensation required to reflect the risk in relation to future shareholder transfers, and the discount rates used; and</w:t>
            </w:r>
          </w:p>
          <w:p w14:paraId="581A57F8" w14:textId="77777777" w:rsidR="00B556BD" w:rsidRDefault="00516054">
            <w:pPr>
              <w:numPr>
                <w:ilvl w:val="0"/>
                <w:numId w:val="222"/>
              </w:numPr>
              <w:spacing w:after="30" w:line="310" w:lineRule="auto"/>
              <w:rPr>
                <w:rFonts w:ascii="Infra" w:eastAsia="Infra" w:hAnsi="Infra" w:cs="Infra"/>
                <w:color w:val="626469"/>
                <w:sz w:val="17"/>
              </w:rPr>
            </w:pPr>
            <w:r>
              <w:rPr>
                <w:rFonts w:ascii="Infra" w:eastAsia="Infra" w:hAnsi="Infra" w:cs="Infra"/>
                <w:color w:val="626469"/>
                <w:sz w:val="17"/>
              </w:rPr>
              <w:t>for annuity contracts, the assumed rates of policyholder mortality, maintenance expenses, and the discount rates used.</w:t>
            </w:r>
          </w:p>
        </w:tc>
      </w:tr>
    </w:tbl>
    <w:p w14:paraId="6D5405CA" w14:textId="77777777" w:rsidR="0048198C" w:rsidRDefault="0048198C">
      <w:pPr>
        <w:spacing w:after="110" w:line="283" w:lineRule="auto"/>
        <w:outlineLvl w:val="1"/>
        <w:rPr>
          <w:rFonts w:ascii="Infra" w:eastAsia="Infra" w:hAnsi="Infra" w:cs="Infra"/>
          <w:b/>
          <w:color w:val="0D5257"/>
          <w:sz w:val="22"/>
        </w:rPr>
      </w:pPr>
      <w:bookmarkStart w:id="13" w:name="Section16"/>
      <w:bookmarkEnd w:id="13"/>
    </w:p>
    <w:p w14:paraId="7C1450E9" w14:textId="4291C58A" w:rsidR="00B556BD" w:rsidRDefault="00516054">
      <w:pPr>
        <w:spacing w:after="110" w:line="283" w:lineRule="auto"/>
        <w:outlineLvl w:val="1"/>
        <w:rPr>
          <w:rFonts w:ascii="Infra" w:eastAsia="Infra" w:hAnsi="Infra" w:cs="Infra"/>
          <w:b/>
          <w:color w:val="0D5257"/>
          <w:sz w:val="22"/>
        </w:rPr>
      </w:pPr>
      <w:r>
        <w:rPr>
          <w:rFonts w:ascii="Infra" w:eastAsia="Infra" w:hAnsi="Infra" w:cs="Infra"/>
          <w:b/>
          <w:color w:val="0D5257"/>
          <w:sz w:val="22"/>
        </w:rPr>
        <w:lastRenderedPageBreak/>
        <w:t>2 Group structure and products</w:t>
      </w:r>
    </w:p>
    <w:p w14:paraId="3270E678"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2.1 Group composition</w:t>
      </w:r>
    </w:p>
    <w:p w14:paraId="13D513DE" w14:textId="7E4623FD" w:rsidR="00B556BD" w:rsidRDefault="0048198C">
      <w:pPr>
        <w:spacing w:after="110" w:line="288" w:lineRule="auto"/>
        <w:rPr>
          <w:rFonts w:ascii="Infra" w:eastAsia="Infra" w:hAnsi="Infra" w:cs="Infra"/>
          <w:color w:val="626469"/>
          <w:sz w:val="17"/>
        </w:rPr>
      </w:pPr>
      <w:r w:rsidRPr="0048198C">
        <w:rPr>
          <w:rFonts w:ascii="Infra" w:eastAsia="Infra" w:hAnsi="Infra" w:cs="Infra"/>
          <w:color w:val="626469"/>
          <w:sz w:val="17"/>
        </w:rPr>
        <w:t xml:space="preserve">The Group structure is available in the full PDF version of this interim report via the following link  </w:t>
      </w:r>
      <w:hyperlink r:id="rId15" w:history="1">
        <w:r w:rsidRPr="0048198C">
          <w:rPr>
            <w:rFonts w:ascii="Infra" w:eastAsia="Infra" w:hAnsi="Infra" w:cs="Infra"/>
            <w:color w:val="626469"/>
            <w:sz w:val="17"/>
          </w:rPr>
          <w:t>https://global.mandg.com/investors/results-reports-and-presentations</w:t>
        </w:r>
      </w:hyperlink>
      <w:r>
        <w:rPr>
          <w:rFonts w:ascii="Infra" w:eastAsia="Infra" w:hAnsi="Infra" w:cs="Infra"/>
          <w:color w:val="626469"/>
          <w:sz w:val="17"/>
        </w:rPr>
        <w:t>.</w:t>
      </w:r>
    </w:p>
    <w:p w14:paraId="7067DC93" w14:textId="77777777" w:rsidR="00B556BD" w:rsidRDefault="00516054">
      <w:pPr>
        <w:spacing w:before="55" w:after="55" w:line="310" w:lineRule="auto"/>
        <w:rPr>
          <w:rFonts w:ascii="Infra" w:eastAsia="Infra" w:hAnsi="Infra" w:cs="Infra"/>
          <w:b/>
          <w:color w:val="025056"/>
          <w:sz w:val="17"/>
          <w:shd w:val="clear" w:color="auto" w:fill="FFFFFF"/>
        </w:rPr>
      </w:pPr>
      <w:r>
        <w:rPr>
          <w:rFonts w:ascii="Infra" w:eastAsia="Infra" w:hAnsi="Infra" w:cs="Infra"/>
          <w:b/>
          <w:color w:val="025056"/>
          <w:sz w:val="17"/>
          <w:shd w:val="clear" w:color="auto" w:fill="FFFFFF"/>
        </w:rPr>
        <w:t>2.2 Corporate transactions</w:t>
      </w:r>
    </w:p>
    <w:p w14:paraId="5B85E4B1"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My Continuum Financial Limited acquisition</w:t>
      </w:r>
    </w:p>
    <w:p w14:paraId="3AA34CB8"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On 8 March 2023, M&amp;G Wealth Advice Limited (MGWAL), a wholly owned subsidiary of the Group, acquired a 49.9% holding in My Continuum Financial Limited (MCFL) Limited, the holding company of Continuum (Financial Services) LLP (CFSL) and My Continuum Wealth (MCW), for a purchase consideration of £22m, including an adjustment for capital, with a view to acquiring the remaining stake in two future tranches, in March 2024 and March 2025.</w:t>
      </w:r>
    </w:p>
    <w:p w14:paraId="25C2F055"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Continuum is now part of M&amp;G Wealth within our Retail and Savings segment and brings to M&amp;G a fast-growing in-house discretionary Model Portfolio Service as its central investment offering allowing M&amp;G to further grow and build our advisory capability across the UK, and to provide a wider range of investment solutions to more clients. Continuum is based in Plymouth and has more than 60 self-employed advisers operating nationally.</w:t>
      </w:r>
    </w:p>
    <w:p w14:paraId="428ABD47" w14:textId="060688F2"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acquisition of the initial stake in Continuum has been treated as an investment in an associate accounted for under the equity method </w:t>
      </w:r>
      <w:r w:rsidR="00F858C9">
        <w:rPr>
          <w:rFonts w:ascii="Infra" w:eastAsia="Infra" w:hAnsi="Infra" w:cs="Infra"/>
          <w:color w:val="626469"/>
          <w:sz w:val="17"/>
        </w:rPr>
        <w:t>i</w:t>
      </w:r>
      <w:r>
        <w:rPr>
          <w:rFonts w:ascii="Infra" w:eastAsia="Infra" w:hAnsi="Infra" w:cs="Infra"/>
          <w:color w:val="626469"/>
          <w:sz w:val="17"/>
        </w:rPr>
        <w:t>n the condensed</w:t>
      </w:r>
      <w:r w:rsidR="00F858C9">
        <w:rPr>
          <w:rFonts w:ascii="Infra" w:eastAsia="Infra" w:hAnsi="Infra" w:cs="Infra"/>
          <w:color w:val="626469"/>
          <w:sz w:val="17"/>
        </w:rPr>
        <w:t xml:space="preserve"> consolidated</w:t>
      </w:r>
      <w:r>
        <w:rPr>
          <w:rFonts w:ascii="Infra" w:eastAsia="Infra" w:hAnsi="Infra" w:cs="Infra"/>
          <w:color w:val="626469"/>
          <w:sz w:val="17"/>
        </w:rPr>
        <w:t xml:space="preserve"> statement of financial position.</w:t>
      </w:r>
    </w:p>
    <w:p w14:paraId="1E204D1F" w14:textId="77777777" w:rsidR="00B556BD" w:rsidRDefault="00516054">
      <w:pPr>
        <w:spacing w:before="55" w:after="55" w:line="310" w:lineRule="auto"/>
        <w:rPr>
          <w:rFonts w:ascii="Infra" w:eastAsia="Infra" w:hAnsi="Infra" w:cs="Infra"/>
          <w:b/>
          <w:color w:val="025056"/>
          <w:sz w:val="17"/>
          <w:shd w:val="clear" w:color="auto" w:fill="FFFFFF"/>
        </w:rPr>
      </w:pPr>
      <w:r>
        <w:rPr>
          <w:rFonts w:ascii="Infra" w:eastAsia="Infra" w:hAnsi="Infra" w:cs="Infra"/>
          <w:b/>
          <w:color w:val="025056"/>
          <w:sz w:val="17"/>
        </w:rPr>
        <w:t>2.3 Insurance and investment products</w:t>
      </w:r>
    </w:p>
    <w:p w14:paraId="36B6E5C8" w14:textId="77777777" w:rsidR="0048198C" w:rsidRDefault="00516054" w:rsidP="0048198C">
      <w:pPr>
        <w:spacing w:after="110" w:line="288" w:lineRule="auto"/>
        <w:rPr>
          <w:rFonts w:ascii="Infra" w:eastAsia="Infra" w:hAnsi="Infra" w:cs="Infra"/>
          <w:color w:val="626469"/>
          <w:sz w:val="17"/>
        </w:rPr>
      </w:pPr>
      <w:r>
        <w:rPr>
          <w:rFonts w:ascii="Infra" w:eastAsia="Infra" w:hAnsi="Infra" w:cs="Infra"/>
          <w:color w:val="626469"/>
          <w:sz w:val="17"/>
        </w:rPr>
        <w:t>A full description of the main contract types written by the Group's insurance entities can be found in the Group’s 2022 consolidated financial statements.</w:t>
      </w:r>
      <w:bookmarkStart w:id="14" w:name="Section17"/>
      <w:bookmarkEnd w:id="14"/>
    </w:p>
    <w:p w14:paraId="08801F24" w14:textId="6BEE7978" w:rsidR="00B556BD" w:rsidRDefault="00516054" w:rsidP="0048198C">
      <w:pPr>
        <w:spacing w:after="110" w:line="288" w:lineRule="auto"/>
        <w:rPr>
          <w:rFonts w:ascii="Infra" w:eastAsia="Infra" w:hAnsi="Infra" w:cs="Infra"/>
          <w:b/>
          <w:color w:val="0D5257"/>
          <w:sz w:val="22"/>
        </w:rPr>
      </w:pPr>
      <w:r>
        <w:rPr>
          <w:rFonts w:ascii="Infra" w:eastAsia="Infra" w:hAnsi="Infra" w:cs="Infra"/>
          <w:b/>
          <w:color w:val="0D5257"/>
          <w:sz w:val="22"/>
        </w:rPr>
        <w:t>3 Segmental analysis</w:t>
      </w:r>
    </w:p>
    <w:p w14:paraId="36375CC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Group’s operating segments are defined and presented in accordance with IFRS 8: Operating Segments on the basis of the Group’s management reporting structure and its financial management information. The Group’s primary reporting format is by client type, with supplementary information being given by product type. The Chief Operating Decision Maker for the Group is the Group Executive Committee.</w:t>
      </w:r>
      <w:r>
        <w:rPr>
          <w:rFonts w:ascii="Infra" w:eastAsia="Infra" w:hAnsi="Infra" w:cs="Infra"/>
          <w:color w:val="FF0090"/>
          <w:sz w:val="17"/>
        </w:rPr>
        <w:t xml:space="preserve"> </w:t>
      </w:r>
    </w:p>
    <w:p w14:paraId="04EE2631"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3.1 Operating and reportable segments</w:t>
      </w:r>
    </w:p>
    <w:p w14:paraId="3F3BE39E" w14:textId="77777777" w:rsidR="00B556BD" w:rsidRDefault="00516054">
      <w:pPr>
        <w:spacing w:after="110" w:line="310" w:lineRule="auto"/>
        <w:rPr>
          <w:rFonts w:ascii="Infra" w:eastAsia="Infra" w:hAnsi="Infra" w:cs="Infra"/>
          <w:color w:val="626469"/>
          <w:sz w:val="17"/>
        </w:rPr>
      </w:pPr>
      <w:r>
        <w:rPr>
          <w:rFonts w:ascii="Infra" w:eastAsia="Infra" w:hAnsi="Infra" w:cs="Infra"/>
          <w:color w:val="626469"/>
          <w:sz w:val="17"/>
        </w:rPr>
        <w:t>The Group’s operating segments are:</w:t>
      </w:r>
    </w:p>
    <w:p w14:paraId="7797F89D"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Asset Management</w:t>
      </w:r>
    </w:p>
    <w:p w14:paraId="1C29A589" w14:textId="77777777" w:rsidR="00B556BD" w:rsidRDefault="00516054">
      <w:pPr>
        <w:spacing w:after="110" w:line="219" w:lineRule="exact"/>
        <w:rPr>
          <w:rFonts w:ascii="Infra" w:eastAsia="Infra" w:hAnsi="Infra" w:cs="Infra"/>
          <w:color w:val="626469"/>
          <w:sz w:val="17"/>
        </w:rPr>
      </w:pPr>
      <w:r>
        <w:rPr>
          <w:rFonts w:ascii="Infra" w:eastAsia="Infra" w:hAnsi="Infra" w:cs="Infra"/>
          <w:color w:val="626469"/>
          <w:sz w:val="17"/>
        </w:rPr>
        <w:t xml:space="preserve">The Group's investment management capability is offered to both wholesale and institutional clients. The Group's wholesale clients invest through either UK domiciled Open Ended Investment Companies (OEICs) or Luxembourg domiciled Sociétés d’Investissement à Capital Variable (SICAVs) and have access to a broad range of actively managed investment products, including Equities, Fixed Income, Multi-Asset and Real Estate. The Group serves these clients through its many business-to-business relationships both in the UK and overseas, which include independent financial advisers, high-street banks and wealth managers. The Group's institutional investors, include pension funds, insurance companies and banks from around the world, who invest through segregated mandates and pooled funds into a diverse range of Fixed Income and Real Estate investment products and services. </w:t>
      </w:r>
    </w:p>
    <w:p w14:paraId="04C02E0C"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Asset Management segment generates revenues by charging fees which are typically based on the level of assets under management. The Asset Management segment also earns investment management revenues from the significant proportion of Retail and Savings assets it manages.</w:t>
      </w:r>
    </w:p>
    <w:p w14:paraId="5BB33B74"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Retail and Savings</w:t>
      </w:r>
    </w:p>
    <w:p w14:paraId="05FCBAB8"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Our Retail and Savings operating segment includes M&amp;G Wealth, our Heritage business and Other Retail and Savings business which primarily relates to our international savings business.</w:t>
      </w:r>
    </w:p>
    <w:p w14:paraId="4B93D5B2"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Wealth</w:t>
      </w:r>
    </w:p>
    <w:p w14:paraId="0179F7FE" w14:textId="77777777" w:rsidR="00B556BD" w:rsidRDefault="00516054">
      <w:pPr>
        <w:spacing w:after="110" w:line="310" w:lineRule="auto"/>
        <w:rPr>
          <w:rFonts w:ascii="Infra" w:eastAsia="Infra" w:hAnsi="Infra" w:cs="Infra"/>
          <w:color w:val="626469"/>
          <w:sz w:val="17"/>
        </w:rPr>
      </w:pPr>
      <w:r>
        <w:rPr>
          <w:rFonts w:ascii="Infra" w:eastAsia="Infra" w:hAnsi="Infra" w:cs="Infra"/>
          <w:color w:val="626469"/>
          <w:sz w:val="17"/>
        </w:rPr>
        <w:t xml:space="preserve">M&amp;G Wealth provides a range of retirement, savings and investment management solutions to its clients. These products are distributed to clients through the wrap platform, intermediaries and advisers, and include the Retirement Account (a combined individual pension and income drawdown product), individual pensions, ISAs, collective investments and a range of on-shore and off-shore bonds. </w:t>
      </w:r>
    </w:p>
    <w:p w14:paraId="3F2B7515" w14:textId="77777777" w:rsidR="00B556BD" w:rsidRDefault="00516054">
      <w:pPr>
        <w:spacing w:after="110" w:line="310" w:lineRule="auto"/>
        <w:rPr>
          <w:rFonts w:ascii="Infra" w:eastAsia="Infra" w:hAnsi="Infra" w:cs="Infra"/>
          <w:color w:val="626469"/>
          <w:sz w:val="17"/>
        </w:rPr>
      </w:pPr>
      <w:r>
        <w:rPr>
          <w:rFonts w:ascii="Infra" w:eastAsia="Infra" w:hAnsi="Infra" w:cs="Infra"/>
          <w:color w:val="626469"/>
          <w:sz w:val="17"/>
        </w:rPr>
        <w:t>All of the Group's products that give access to the UK PruFund investment proposition are included in M&amp;G Wealth. The UK PruFund investment proposition gives customers access to savings contracts with smoothed investment returns and a wide choice of investment profiles. Unlike the conventional and accumulating with-profits contracts in the Heritage business, no regular or final bonuses are declared. Instead, policyholders participate in profits by means of an increase in their investment, which grows in line with an expected growth rate.</w:t>
      </w:r>
    </w:p>
    <w:p w14:paraId="01378E1C"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Heritage</w:t>
      </w:r>
    </w:p>
    <w:p w14:paraId="4B538131" w14:textId="4A66E580" w:rsidR="00B556BD" w:rsidRDefault="00516054">
      <w:pPr>
        <w:spacing w:after="110" w:line="310" w:lineRule="auto"/>
        <w:rPr>
          <w:rFonts w:ascii="Infra" w:eastAsia="Infra" w:hAnsi="Infra" w:cs="Infra"/>
          <w:color w:val="626469"/>
          <w:sz w:val="17"/>
        </w:rPr>
      </w:pPr>
      <w:r>
        <w:rPr>
          <w:rFonts w:ascii="Infra" w:eastAsia="Infra" w:hAnsi="Infra" w:cs="Infra"/>
          <w:color w:val="626469"/>
          <w:sz w:val="17"/>
        </w:rPr>
        <w:t>The Heritage business includes individual and corporate pensions, annuities, life, savings and investment products. The majority of the products in the Heritage business are closed to new clients but may accept further contributions from existing policyholders</w:t>
      </w:r>
      <w:r w:rsidR="00745F88" w:rsidRPr="00745F88">
        <w:rPr>
          <w:rFonts w:ascii="Infra" w:eastAsia="Infra" w:hAnsi="Infra" w:cs="Infra"/>
          <w:color w:val="626469"/>
          <w:sz w:val="14"/>
          <w:szCs w:val="14"/>
          <w:vertAlign w:val="superscript"/>
        </w:rPr>
        <w:t>i</w:t>
      </w:r>
      <w:r>
        <w:rPr>
          <w:rFonts w:ascii="Infra" w:eastAsia="Infra" w:hAnsi="Infra" w:cs="Infra"/>
          <w:color w:val="626469"/>
          <w:sz w:val="17"/>
        </w:rPr>
        <w:t>. The annuity contracts include: level annuities, which provide a fixed annuity payment; fixed increase annuities, which incorporate a periodic automatic fixed increase in annuity payments; and inflation-linked annuities, which incorporate a periodic increase based on a defined inflation index. Some inflation-linked annuities have minimum and/or maximum increases relative to the corresponding inflation index.</w:t>
      </w:r>
    </w:p>
    <w:p w14:paraId="5D901768" w14:textId="77777777" w:rsidR="00B556BD" w:rsidRDefault="00516054">
      <w:pPr>
        <w:spacing w:after="110" w:line="310" w:lineRule="auto"/>
        <w:rPr>
          <w:rFonts w:ascii="Infra" w:eastAsia="Infra" w:hAnsi="Infra" w:cs="Infra"/>
          <w:color w:val="626469"/>
          <w:sz w:val="17"/>
        </w:rPr>
      </w:pPr>
      <w:r>
        <w:rPr>
          <w:rFonts w:ascii="Infra" w:eastAsia="Infra" w:hAnsi="Infra" w:cs="Infra"/>
          <w:color w:val="626469"/>
          <w:sz w:val="17"/>
        </w:rPr>
        <w:t>The life products in Heritage are primarily whole of life assurance, endowment assurances, term assurance contracts, lifetime mortgages, income protection, and critical illness products. Investment products include unit-linked contracts and the Prudential bond offering, which mainly consists of single-premium-invested whole of life policies, where the client has the option of taking ad-hoc withdrawals, regular income or the option of fully surrendering their bond.</w:t>
      </w:r>
    </w:p>
    <w:p w14:paraId="7BDED794" w14:textId="77777777" w:rsidR="00B556BD" w:rsidRDefault="00516054">
      <w:pPr>
        <w:spacing w:after="110" w:line="310" w:lineRule="auto"/>
        <w:rPr>
          <w:rFonts w:ascii="Infra" w:eastAsia="Infra" w:hAnsi="Infra" w:cs="Infra"/>
          <w:color w:val="626469"/>
          <w:sz w:val="17"/>
        </w:rPr>
      </w:pPr>
      <w:r>
        <w:rPr>
          <w:rFonts w:ascii="Infra" w:eastAsia="Infra" w:hAnsi="Infra" w:cs="Infra"/>
          <w:color w:val="626469"/>
          <w:sz w:val="17"/>
        </w:rPr>
        <w:lastRenderedPageBreak/>
        <w:t>Some of the Group's Heritage products written through conventional and accumulating with-profits contracts, in the PAC with-profits sub-fund, provide returns to policyholders through ‘regular’ and ‘final’ bonuses that reflect a smoothed investment return.</w:t>
      </w:r>
    </w:p>
    <w:p w14:paraId="2F015110" w14:textId="2757B1BA" w:rsidR="00B556BD" w:rsidRDefault="00516054">
      <w:pPr>
        <w:spacing w:after="110" w:line="310" w:lineRule="auto"/>
        <w:rPr>
          <w:rFonts w:ascii="Infra" w:eastAsia="Infra" w:hAnsi="Infra" w:cs="Infra"/>
          <w:color w:val="626469"/>
          <w:sz w:val="17"/>
        </w:rPr>
      </w:pPr>
      <w:r>
        <w:rPr>
          <w:rFonts w:ascii="Infra" w:eastAsia="Infra" w:hAnsi="Infra" w:cs="Infra"/>
          <w:color w:val="626469"/>
          <w:sz w:val="17"/>
        </w:rPr>
        <w:t xml:space="preserve">The Heritage business includes the closed SAIF business which participates in profits on a 100:0 basis with no shareholder profit transfers. Shareholders are entitled to asset management fees. This business is now included in PAC's main with-profits sub fund following the merger of the SAIF with-profits sub fund on 1 April 2021. </w:t>
      </w:r>
    </w:p>
    <w:p w14:paraId="6A4A0775" w14:textId="065519CD" w:rsidR="00745F88" w:rsidRDefault="00745F88">
      <w:pPr>
        <w:spacing w:after="110" w:line="310" w:lineRule="auto"/>
        <w:rPr>
          <w:rFonts w:ascii="Infra" w:eastAsia="Infra" w:hAnsi="Infra" w:cs="Infra"/>
          <w:color w:val="626469"/>
          <w:sz w:val="17"/>
        </w:rPr>
      </w:pPr>
      <w:r w:rsidRPr="00745F88">
        <w:rPr>
          <w:rFonts w:ascii="Infra" w:eastAsia="Infra" w:hAnsi="Infra" w:cs="Infra"/>
          <w:color w:val="636666"/>
          <w:sz w:val="14"/>
          <w:vertAlign w:val="superscript"/>
        </w:rPr>
        <w:t>i</w:t>
      </w:r>
      <w:r>
        <w:rPr>
          <w:rFonts w:ascii="Infra" w:eastAsia="Infra" w:hAnsi="Infra" w:cs="Infra"/>
          <w:color w:val="636666"/>
          <w:sz w:val="14"/>
        </w:rPr>
        <w:t xml:space="preserve"> The Group accepts new members to existing Corporate Pension schemes and writes a small number of new annuity policies with clients who have a pension issued by PAC.</w:t>
      </w:r>
    </w:p>
    <w:p w14:paraId="608F95DF"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Other Retail and Savings</w:t>
      </w:r>
    </w:p>
    <w:p w14:paraId="7F757BA7" w14:textId="77777777" w:rsidR="00B556BD" w:rsidRDefault="00516054">
      <w:pPr>
        <w:spacing w:after="110" w:line="310" w:lineRule="auto"/>
        <w:rPr>
          <w:rFonts w:ascii="Infra" w:eastAsia="Infra" w:hAnsi="Infra" w:cs="Infra"/>
          <w:color w:val="626469"/>
          <w:sz w:val="17"/>
        </w:rPr>
      </w:pPr>
      <w:r>
        <w:rPr>
          <w:rFonts w:ascii="Infra" w:eastAsia="Infra" w:hAnsi="Infra" w:cs="Infra"/>
          <w:color w:val="626469"/>
          <w:sz w:val="17"/>
        </w:rPr>
        <w:t>Our savings businesses based in Ireland (Prudential International Assurance plc) and Poland are included within Other Retail and Savings. The Group's products which give access to the non-UK PruFund investment proposition are included in Other Retail and Savings.</w:t>
      </w:r>
    </w:p>
    <w:p w14:paraId="5915A83B" w14:textId="77777777" w:rsidR="00B556BD" w:rsidRDefault="00516054">
      <w:pPr>
        <w:keepNext/>
        <w:spacing w:after="110" w:line="310" w:lineRule="auto"/>
        <w:rPr>
          <w:rFonts w:ascii="Infra" w:eastAsia="Infra" w:hAnsi="Infra" w:cs="Infra"/>
          <w:color w:val="626469"/>
          <w:sz w:val="17"/>
        </w:rPr>
      </w:pPr>
      <w:r>
        <w:rPr>
          <w:rFonts w:ascii="Infra" w:eastAsia="Infra" w:hAnsi="Infra" w:cs="Infra"/>
          <w:color w:val="626469"/>
          <w:sz w:val="17"/>
        </w:rPr>
        <w:t>The Group's other reportable segment is:</w:t>
      </w:r>
    </w:p>
    <w:p w14:paraId="2EE3D54C"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Corporate Centre</w:t>
      </w:r>
    </w:p>
    <w:p w14:paraId="757A93BB" w14:textId="77777777" w:rsidR="00B556BD" w:rsidRDefault="00516054">
      <w:pPr>
        <w:spacing w:after="110" w:line="310" w:lineRule="auto"/>
        <w:rPr>
          <w:rFonts w:ascii="Infra" w:eastAsia="Infra" w:hAnsi="Infra" w:cs="Infra"/>
          <w:color w:val="626469"/>
          <w:sz w:val="17"/>
        </w:rPr>
      </w:pPr>
      <w:r>
        <w:rPr>
          <w:rFonts w:ascii="Infra" w:eastAsia="Infra" w:hAnsi="Infra" w:cs="Infra"/>
          <w:color w:val="626469"/>
          <w:sz w:val="17"/>
        </w:rPr>
        <w:t>Corporate Centre includes central corporate costs and debt costs.</w:t>
      </w:r>
    </w:p>
    <w:p w14:paraId="5CF67C50"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 xml:space="preserve">3.2 Adjusted operating profit before tax methodology </w:t>
      </w:r>
    </w:p>
    <w:p w14:paraId="770BF01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Adjusted operating profit before tax is the Group’s non-GAAP alternative performance measure, which complements IFRS GAAP measures and is key to decision-making and the internal performance management of operating segments.</w:t>
      </w:r>
    </w:p>
    <w:p w14:paraId="200672D5" w14:textId="77777777" w:rsidR="00B556BD" w:rsidRDefault="00516054">
      <w:pPr>
        <w:spacing w:after="110" w:line="283" w:lineRule="auto"/>
        <w:rPr>
          <w:rFonts w:ascii="Infra" w:eastAsia="Infra" w:hAnsi="Infra" w:cs="Infra"/>
          <w:color w:val="626469"/>
          <w:sz w:val="17"/>
        </w:rPr>
      </w:pPr>
      <w:r>
        <w:rPr>
          <w:rFonts w:ascii="Infra" w:eastAsia="Infra" w:hAnsi="Infra" w:cs="Infra"/>
          <w:color w:val="626469"/>
          <w:sz w:val="17"/>
        </w:rPr>
        <w:t>The Group's adjusted operating profit before tax methodology has been updated since it was disclosed in the 2022 consolidated financial statements following the adoption of IFRS 17 'Insurance Contracts'. Other changes to the methodology have also been made to exclude from adjusted operating profit the foreign exchange movements on non-GBP denominated subordinated debt and the fair value movement on strategic investments since these movements reflect short-term fluctuations in investment return. Details of the methodology are presented below:</w:t>
      </w:r>
    </w:p>
    <w:p w14:paraId="32700C27"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Fee based business</w:t>
      </w:r>
    </w:p>
    <w:p w14:paraId="0F8F058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For the Group's fee based business written by Asset Management and Retail and Savings segments, adjusted operating profit before tax includes fees received from clients and operating costs for the business including overheads, expenses required to meet regulatory requirements and regular business development/restructuring and other costs. Costs associated with fundamental Group-wide restructuring and transformation are not included in adjusted operating profit before tax.</w:t>
      </w:r>
    </w:p>
    <w:p w14:paraId="7CD46302"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Business written in the With-Profits Fund</w:t>
      </w:r>
    </w:p>
    <w:p w14:paraId="7AE748CC" w14:textId="0CED0DB9"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For the Group’s business written in the With-Profits Fund in the Retail and Savings segment, adjusted operating profit before tax includes the release of the risk adjustment and the expected release of the CSM for the period. The expected CSM release for the period is calculated as the CSM at the start of the period updated to reflect long-term expected investment returns multiplied by the expected amortisation factor for the period.</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581AE2" w14:paraId="4186FCBC" w14:textId="77777777" w:rsidTr="00581AE2">
        <w:tc>
          <w:tcPr>
            <w:tcW w:w="288" w:type="dxa"/>
          </w:tcPr>
          <w:p w14:paraId="62301D07" w14:textId="5E010D4F" w:rsidR="00581AE2" w:rsidRDefault="00581AE2" w:rsidP="00581AE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6AD67D04" w14:textId="34FFD9FA" w:rsidR="00581AE2" w:rsidRDefault="00581AE2" w:rsidP="00581AE2">
            <w:pPr>
              <w:spacing w:after="110" w:line="269" w:lineRule="auto"/>
              <w:rPr>
                <w:rFonts w:ascii="Infra" w:eastAsia="Infra" w:hAnsi="Infra" w:cs="Infra"/>
                <w:color w:val="626469"/>
                <w:sz w:val="17"/>
              </w:rPr>
            </w:pPr>
            <w:r>
              <w:rPr>
                <w:rFonts w:ascii="Infra" w:eastAsia="Infra" w:hAnsi="Infra" w:cs="Infra"/>
                <w:color w:val="626469"/>
                <w:sz w:val="17"/>
              </w:rPr>
              <w:t>The long-term expected investment returns are calculated on the assumption of real-world investment returns, which are determined by reference to the risk-free rate plus a risk premium based on the mix of assets held to back the asset shares. In the calculation of the expected CSM release for with-profits business, the long-term expected investment returns for the six months ended 30 June 2023 w</w:t>
            </w:r>
            <w:r w:rsidR="00862C78">
              <w:rPr>
                <w:rFonts w:ascii="Infra" w:eastAsia="Infra" w:hAnsi="Infra" w:cs="Infra"/>
                <w:color w:val="626469"/>
                <w:sz w:val="17"/>
              </w:rPr>
              <w:t>ere</w:t>
            </w:r>
            <w:r>
              <w:rPr>
                <w:rFonts w:ascii="Infra" w:eastAsia="Infra" w:hAnsi="Infra" w:cs="Infra"/>
                <w:color w:val="626469"/>
                <w:sz w:val="17"/>
              </w:rPr>
              <w:t xml:space="preserve"> 8.5% p.a. (4.8% p.a. for the six months ended 30 June 2022 and 4.8% p.a. for the year ended 31 December 2022).</w:t>
            </w:r>
          </w:p>
        </w:tc>
      </w:tr>
      <w:tr w:rsidR="00581AE2" w14:paraId="23CEC904" w14:textId="77777777" w:rsidTr="00581AE2">
        <w:tc>
          <w:tcPr>
            <w:tcW w:w="288" w:type="dxa"/>
          </w:tcPr>
          <w:p w14:paraId="729AA2EB" w14:textId="69686EEE" w:rsidR="00581AE2" w:rsidRDefault="00581AE2" w:rsidP="00581AE2">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3168FD6B" w14:textId="75036883" w:rsidR="00581AE2" w:rsidRDefault="00581AE2" w:rsidP="00581AE2">
            <w:pPr>
              <w:spacing w:after="110" w:line="269" w:lineRule="auto"/>
              <w:rPr>
                <w:rFonts w:ascii="Infra" w:eastAsia="Infra" w:hAnsi="Infra" w:cs="Infra"/>
                <w:color w:val="626469"/>
                <w:sz w:val="17"/>
              </w:rPr>
            </w:pPr>
            <w:r>
              <w:rPr>
                <w:rFonts w:ascii="Infra" w:eastAsia="Infra" w:hAnsi="Infra" w:cs="Infra"/>
                <w:color w:val="626469"/>
                <w:sz w:val="17"/>
              </w:rPr>
              <w:t>The expected amortisation factor for the period reflects the expected pattern of release of the CSM for the with-profits business over the life of the contracts. The expected amortisation factor used for the six months ended 30 June 2023 was 12.7% p.a. (12.3% p.a. for the six months ended 30 June 2022 and 11.9% p.a. for the year ended 31 December 2022).</w:t>
            </w:r>
          </w:p>
        </w:tc>
      </w:tr>
    </w:tbl>
    <w:p w14:paraId="6550BC4C"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Adjusted operating profit before tax for the Group’s business written in the With-Profits Fund also includes the expected investment return for the shareholder’s share of the IFRS value of the excess assets in the Fund.  For the six months ended 30 June 2023, the return was 6.0% p.a. (2.4% p.a. for the six months ended 30 June 2022 and 2.4% p.a. for the year ended 31 December 2022).</w:t>
      </w:r>
    </w:p>
    <w:p w14:paraId="65549EE0" w14:textId="77777777" w:rsidR="00B556BD" w:rsidRDefault="00516054">
      <w:pPr>
        <w:spacing w:after="110" w:line="269" w:lineRule="auto"/>
        <w:rPr>
          <w:rFonts w:ascii="Infra" w:eastAsia="Infra" w:hAnsi="Infra" w:cs="Infra"/>
          <w:b/>
          <w:color w:val="626469"/>
          <w:sz w:val="17"/>
        </w:rPr>
      </w:pPr>
      <w:r>
        <w:rPr>
          <w:rFonts w:ascii="Infra" w:eastAsia="Infra" w:hAnsi="Infra" w:cs="Infra"/>
          <w:color w:val="626469"/>
          <w:sz w:val="17"/>
        </w:rPr>
        <w:t>The application of IFRS 17 to non-profit contracts in the with-profits funds results in a mismatch due to the difference between their value under the IFRS 17 General Measurement Model accounting for these contracts (primarily annuities) and how these contracts are treated in determining their fair value when assessing current and future with-profits contracts under the Variable Fee Approach (VFA). Although the impact of this mismatch balances over the life of the current and future with-profit contracts as the CSM under the VFA is set up and released, results for the period do not reflect the long-term economics of the transaction. Therefore, the impact of the mismatch has been excluded from adjusted operating profit before tax.</w:t>
      </w:r>
    </w:p>
    <w:p w14:paraId="7A5FED75"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Shareholder annuity business</w:t>
      </w:r>
    </w:p>
    <w:p w14:paraId="4D25ABE5" w14:textId="0A50DB3C" w:rsidR="00B556BD" w:rsidRDefault="00516054">
      <w:pPr>
        <w:spacing w:after="110" w:line="269" w:lineRule="auto"/>
        <w:rPr>
          <w:rFonts w:ascii="Infra" w:eastAsia="Infra" w:hAnsi="Infra" w:cs="Infra"/>
          <w:color w:val="626469"/>
          <w:sz w:val="17"/>
        </w:rPr>
      </w:pPr>
      <w:r>
        <w:rPr>
          <w:rFonts w:ascii="Infra" w:eastAsia="Infra" w:hAnsi="Infra" w:cs="Infra"/>
          <w:color w:val="626469"/>
          <w:sz w:val="17"/>
        </w:rPr>
        <w:t>For the Group's shareholder annuity products written by the Retail and Savings segment, adjusted operating profit before tax includes the release of the CSM and the risk adjustment for the period. Adjusted operating profit before tax also includes the returns on surplus assets in excess of IFRS 17 liabilities based on long-term expected investment returns, which are determined by reference to the risk-free rate plus a risk premium based on the mix of assets. For the six months ended 30 June 2023 the long term expected investment returns for shareholder annuities w</w:t>
      </w:r>
      <w:r w:rsidR="00D804FC">
        <w:rPr>
          <w:rFonts w:ascii="Infra" w:eastAsia="Infra" w:hAnsi="Infra" w:cs="Infra"/>
          <w:color w:val="626469"/>
          <w:sz w:val="17"/>
        </w:rPr>
        <w:t>ere</w:t>
      </w:r>
      <w:r>
        <w:rPr>
          <w:rFonts w:ascii="Infra" w:eastAsia="Infra" w:hAnsi="Infra" w:cs="Infra"/>
          <w:color w:val="626469"/>
          <w:sz w:val="17"/>
        </w:rPr>
        <w:t xml:space="preserve"> 6.6% p.a. (2.2% p.a. for the six months ended 30 June 2022 and 2.2% p.a. for the year ended 31 December 2022). The net effect of changes to the valuation rate of interest due to asset trading and portfolio rebalancing, and experience variances are also included in adjusted operating profit before tax.</w:t>
      </w:r>
    </w:p>
    <w:p w14:paraId="39405CEA"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Adjusted operating profit before tax for shareholder annuities excludes the impact of the mismatch resulting from the measurement of fulfilment cash flows using current interest rates and any changes to CSM being measured using locked-in rates. </w:t>
      </w:r>
    </w:p>
    <w:p w14:paraId="753945FC"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Corporate Centre</w:t>
      </w:r>
    </w:p>
    <w:p w14:paraId="313ED19A" w14:textId="77777777" w:rsidR="00B556BD" w:rsidRDefault="00516054">
      <w:pPr>
        <w:spacing w:after="110" w:line="269" w:lineRule="auto"/>
        <w:rPr>
          <w:rFonts w:ascii="Infra" w:eastAsia="Infra" w:hAnsi="Infra" w:cs="Infra"/>
          <w:color w:val="626469"/>
          <w:sz w:val="17"/>
        </w:rPr>
      </w:pPr>
      <w:r>
        <w:rPr>
          <w:rFonts w:ascii="Infra" w:eastAsia="Infra" w:hAnsi="Infra" w:cs="Infra"/>
          <w:color w:val="626469"/>
          <w:sz w:val="17"/>
        </w:rPr>
        <w:lastRenderedPageBreak/>
        <w:t>For the Corporate Centre adjusted operating profit before tax is the expense incurred to run the head office and the actual investment return on treasury activities.</w:t>
      </w:r>
    </w:p>
    <w:p w14:paraId="51FBE0ED"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Key adjusting items between IFRS profit before tax and adjusted operating profit before tax</w:t>
      </w:r>
    </w:p>
    <w:p w14:paraId="46F0D816" w14:textId="77777777" w:rsidR="00B556BD" w:rsidRDefault="00516054">
      <w:pPr>
        <w:spacing w:after="110" w:line="269" w:lineRule="auto"/>
        <w:rPr>
          <w:rFonts w:ascii="Infra" w:eastAsia="Infra" w:hAnsi="Infra" w:cs="Infra"/>
          <w:color w:val="626469"/>
          <w:sz w:val="17"/>
        </w:rPr>
      </w:pPr>
      <w:r>
        <w:rPr>
          <w:rFonts w:ascii="Infra" w:eastAsia="Infra" w:hAnsi="Infra" w:cs="Infra"/>
          <w:color w:val="626469"/>
          <w:sz w:val="17"/>
        </w:rPr>
        <w:t>Certain adjustments that are considered to be non-recurring or strategic, or due to short-term movements not reflective of longer-term performance are made to IFRS profit or loss before tax to determine adjusted operating profit before tax. Adjustments are in respect of short-term fluctuations in investment returns, mismatches arising on the application of IFRS 17, impairment and amortisation in respect of acquired intangibles, costs associated with fundamental Group-wide restructuring and transformation, profit or loss arising on corporate transactions and, profit or loss before tax from any discontinued operations.</w:t>
      </w:r>
    </w:p>
    <w:p w14:paraId="209EA4BA" w14:textId="77777777" w:rsidR="00B556BD" w:rsidRDefault="00516054">
      <w:pPr>
        <w:spacing w:before="55" w:line="310" w:lineRule="auto"/>
        <w:rPr>
          <w:rFonts w:ascii="Infra" w:eastAsia="Infra" w:hAnsi="Infra" w:cs="Infra"/>
          <w:b/>
          <w:color w:val="E96852"/>
          <w:sz w:val="17"/>
          <w:shd w:val="clear" w:color="auto" w:fill="FFFF00"/>
        </w:rPr>
      </w:pPr>
      <w:r>
        <w:rPr>
          <w:rFonts w:ascii="Infra" w:eastAsia="Infra" w:hAnsi="Infra" w:cs="Infra"/>
          <w:b/>
          <w:color w:val="E96852"/>
          <w:sz w:val="17"/>
        </w:rPr>
        <w:t xml:space="preserve">Short-term fluctuations </w:t>
      </w:r>
    </w:p>
    <w:p w14:paraId="01223A28" w14:textId="43A82199"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adjustment for short-term fluctuations in investment returns represents: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288"/>
        <w:gridCol w:w="10224"/>
      </w:tblGrid>
      <w:tr w:rsidR="00DB73B9" w14:paraId="670E96F5" w14:textId="77777777" w:rsidTr="00682ADF">
        <w:tc>
          <w:tcPr>
            <w:tcW w:w="288" w:type="dxa"/>
          </w:tcPr>
          <w:p w14:paraId="4F25A17B" w14:textId="36474F4B"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gridSpan w:val="2"/>
          </w:tcPr>
          <w:p w14:paraId="266E0DA7" w14:textId="542E0657"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t>Difference between actual CSM release for the period and expected CSM release for the period for with-profit contracts.</w:t>
            </w:r>
          </w:p>
        </w:tc>
      </w:tr>
      <w:tr w:rsidR="00DB73B9" w14:paraId="62E6556F" w14:textId="77777777" w:rsidTr="00DD6C17">
        <w:tc>
          <w:tcPr>
            <w:tcW w:w="288" w:type="dxa"/>
          </w:tcPr>
          <w:p w14:paraId="35C2264C" w14:textId="68B9BE9E"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gridSpan w:val="2"/>
          </w:tcPr>
          <w:p w14:paraId="6F67243E" w14:textId="1F8BBD66"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t>Movements in the fair value of instruments held to mitigate equity risk in the future with-profits shareholder transfer and to optimise the Group’s capital position on a Solvency II basis.</w:t>
            </w:r>
          </w:p>
        </w:tc>
      </w:tr>
      <w:tr w:rsidR="00DB73B9" w14:paraId="00287913" w14:textId="77777777" w:rsidTr="002F2E99">
        <w:tc>
          <w:tcPr>
            <w:tcW w:w="288" w:type="dxa"/>
          </w:tcPr>
          <w:p w14:paraId="3968675B" w14:textId="38D2B374"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gridSpan w:val="2"/>
          </w:tcPr>
          <w:p w14:paraId="5F4BF5FB" w14:textId="0B1D3CB5" w:rsidR="00DB73B9" w:rsidRDefault="00DB73B9" w:rsidP="00DB73B9">
            <w:pPr>
              <w:spacing w:after="110" w:line="269" w:lineRule="auto"/>
              <w:rPr>
                <w:rFonts w:ascii="Infra" w:eastAsia="Infra" w:hAnsi="Infra" w:cs="Infra"/>
                <w:color w:val="626469"/>
                <w:sz w:val="17"/>
              </w:rPr>
            </w:pPr>
            <w:r>
              <w:rPr>
                <w:rFonts w:ascii="Infra" w:eastAsia="Infra" w:hAnsi="Infra" w:cs="Infra"/>
                <w:color w:val="626469"/>
                <w:sz w:val="17"/>
              </w:rPr>
              <w:t>Difference between actual and long-term expected investment return on surplus assets backing the shareholder annuity capital and excess assets in the With-Profits Fund measured on an IFRS basis.</w:t>
            </w:r>
          </w:p>
        </w:tc>
      </w:tr>
      <w:tr w:rsidR="00DB73B9" w14:paraId="7C5C63EE" w14:textId="77777777" w:rsidTr="00912B1A">
        <w:tc>
          <w:tcPr>
            <w:tcW w:w="288" w:type="dxa"/>
          </w:tcPr>
          <w:p w14:paraId="2BB98E0B" w14:textId="063B2CE1"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gridSpan w:val="2"/>
          </w:tcPr>
          <w:p w14:paraId="57DAB4F1" w14:textId="0B5F4FBF" w:rsidR="00DB73B9" w:rsidRDefault="00C50FFB" w:rsidP="00C50FFB">
            <w:pPr>
              <w:spacing w:after="110" w:line="288" w:lineRule="auto"/>
              <w:rPr>
                <w:rFonts w:ascii="Infra" w:eastAsia="Infra" w:hAnsi="Infra" w:cs="Infra"/>
                <w:color w:val="626469"/>
                <w:sz w:val="17"/>
              </w:rPr>
            </w:pPr>
            <w:r>
              <w:rPr>
                <w:rFonts w:ascii="Infra" w:eastAsia="Infra" w:hAnsi="Infra" w:cs="Infra"/>
                <w:color w:val="626469"/>
                <w:sz w:val="17"/>
              </w:rPr>
              <w:t>Foreign exchange movements on the US dollar subordinated debt held in the Corporate Centre.</w:t>
            </w:r>
          </w:p>
        </w:tc>
      </w:tr>
      <w:tr w:rsidR="00DB73B9" w14:paraId="42A2EF46" w14:textId="77777777" w:rsidTr="000E1FCA">
        <w:tc>
          <w:tcPr>
            <w:tcW w:w="288" w:type="dxa"/>
          </w:tcPr>
          <w:p w14:paraId="7F728E41" w14:textId="27356F02"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gridSpan w:val="2"/>
          </w:tcPr>
          <w:p w14:paraId="66C8DBBE" w14:textId="19AA3231" w:rsidR="00DB73B9" w:rsidRDefault="00C50FFB" w:rsidP="00C50FFB">
            <w:pPr>
              <w:spacing w:after="110" w:line="288" w:lineRule="auto"/>
              <w:rPr>
                <w:rFonts w:ascii="Infra" w:eastAsia="Infra" w:hAnsi="Infra" w:cs="Infra"/>
                <w:color w:val="626469"/>
                <w:sz w:val="17"/>
              </w:rPr>
            </w:pPr>
            <w:r>
              <w:rPr>
                <w:rFonts w:ascii="Infra" w:eastAsia="Infra" w:hAnsi="Infra" w:cs="Infra"/>
                <w:color w:val="626469"/>
                <w:sz w:val="17"/>
              </w:rPr>
              <w:t>Fair value movements on strategic investments.</w:t>
            </w:r>
          </w:p>
        </w:tc>
      </w:tr>
      <w:tr w:rsidR="00DB73B9" w14:paraId="14C5362D" w14:textId="77777777" w:rsidTr="001C5215">
        <w:tc>
          <w:tcPr>
            <w:tcW w:w="288" w:type="dxa"/>
          </w:tcPr>
          <w:p w14:paraId="7FC235CE" w14:textId="47F06D34"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gridSpan w:val="2"/>
          </w:tcPr>
          <w:p w14:paraId="37536136" w14:textId="07F37922" w:rsidR="00DB73B9" w:rsidRDefault="00C50FFB" w:rsidP="00C50FFB">
            <w:pPr>
              <w:spacing w:after="110" w:line="288" w:lineRule="auto"/>
              <w:rPr>
                <w:rFonts w:ascii="Infra" w:eastAsia="Infra" w:hAnsi="Infra" w:cs="Infra"/>
                <w:color w:val="626469"/>
                <w:sz w:val="17"/>
              </w:rPr>
            </w:pPr>
            <w:r>
              <w:rPr>
                <w:rFonts w:ascii="Infra" w:eastAsia="Infra" w:hAnsi="Infra" w:cs="Infra"/>
                <w:color w:val="626469"/>
                <w:sz w:val="17"/>
              </w:rPr>
              <w:t>Impact of short term credit risk provisioning and experience variances on the measurement of best estimate liabilities, specifically:</w:t>
            </w:r>
          </w:p>
        </w:tc>
      </w:tr>
      <w:tr w:rsidR="00DB73B9" w14:paraId="16D6F63A" w14:textId="77777777" w:rsidTr="00DB73B9">
        <w:tc>
          <w:tcPr>
            <w:tcW w:w="288" w:type="dxa"/>
          </w:tcPr>
          <w:p w14:paraId="6CBC22DA" w14:textId="77777777" w:rsidR="00DB73B9" w:rsidRDefault="00DB73B9" w:rsidP="00DB73B9">
            <w:pPr>
              <w:spacing w:after="110" w:line="288" w:lineRule="auto"/>
              <w:rPr>
                <w:rFonts w:ascii="Infra" w:eastAsia="Infra" w:hAnsi="Infra" w:cs="Infra"/>
                <w:color w:val="626469"/>
                <w:sz w:val="17"/>
              </w:rPr>
            </w:pPr>
          </w:p>
        </w:tc>
        <w:tc>
          <w:tcPr>
            <w:tcW w:w="288" w:type="dxa"/>
          </w:tcPr>
          <w:p w14:paraId="0892027B" w14:textId="6D9A36AF"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224" w:type="dxa"/>
          </w:tcPr>
          <w:p w14:paraId="6475D0C5" w14:textId="5B69897F" w:rsidR="00DB73B9" w:rsidRDefault="00C50FFB" w:rsidP="00DB73B9">
            <w:pPr>
              <w:spacing w:after="110" w:line="288" w:lineRule="auto"/>
              <w:rPr>
                <w:rFonts w:ascii="Infra" w:eastAsia="Infra" w:hAnsi="Infra" w:cs="Infra"/>
                <w:color w:val="626469"/>
                <w:sz w:val="17"/>
              </w:rPr>
            </w:pPr>
            <w:r>
              <w:rPr>
                <w:rFonts w:ascii="Infra" w:eastAsia="Infra" w:hAnsi="Infra" w:cs="Infra"/>
                <w:color w:val="626469"/>
                <w:sz w:val="17"/>
              </w:rPr>
              <w:t>The impact of credit risk provisioning for short-term adverse credit risk experience.</w:t>
            </w:r>
          </w:p>
        </w:tc>
      </w:tr>
      <w:tr w:rsidR="00DB73B9" w14:paraId="7C4D292E" w14:textId="77777777" w:rsidTr="00DB73B9">
        <w:tc>
          <w:tcPr>
            <w:tcW w:w="288" w:type="dxa"/>
          </w:tcPr>
          <w:p w14:paraId="4FB0CEAF" w14:textId="77777777" w:rsidR="00DB73B9" w:rsidRDefault="00DB73B9" w:rsidP="00DB73B9">
            <w:pPr>
              <w:spacing w:after="110" w:line="288" w:lineRule="auto"/>
              <w:rPr>
                <w:rFonts w:ascii="Infra" w:eastAsia="Infra" w:hAnsi="Infra" w:cs="Infra"/>
                <w:color w:val="626469"/>
                <w:sz w:val="17"/>
              </w:rPr>
            </w:pPr>
          </w:p>
        </w:tc>
        <w:tc>
          <w:tcPr>
            <w:tcW w:w="288" w:type="dxa"/>
          </w:tcPr>
          <w:p w14:paraId="4CF5F194" w14:textId="5030CCC3"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224" w:type="dxa"/>
          </w:tcPr>
          <w:p w14:paraId="1241AB16" w14:textId="0E52D84F" w:rsidR="00DB73B9" w:rsidRDefault="00C50FFB" w:rsidP="00C50FFB">
            <w:pPr>
              <w:spacing w:after="110" w:line="288" w:lineRule="auto"/>
              <w:rPr>
                <w:rFonts w:ascii="Infra" w:eastAsia="Infra" w:hAnsi="Infra" w:cs="Infra"/>
                <w:color w:val="626469"/>
                <w:sz w:val="17"/>
              </w:rPr>
            </w:pPr>
            <w:r>
              <w:rPr>
                <w:rFonts w:ascii="Infra" w:eastAsia="Infra" w:hAnsi="Infra" w:cs="Infra"/>
                <w:color w:val="626469"/>
                <w:sz w:val="17"/>
              </w:rPr>
              <w:t>The impact of credit risk provisioning for actual upgrade and downgrade experience during the year. This is calculated by reference to current interest rates.</w:t>
            </w:r>
          </w:p>
        </w:tc>
      </w:tr>
      <w:tr w:rsidR="00DB73B9" w14:paraId="0FAB2E54" w14:textId="77777777" w:rsidTr="00DB73B9">
        <w:tc>
          <w:tcPr>
            <w:tcW w:w="288" w:type="dxa"/>
          </w:tcPr>
          <w:p w14:paraId="3731C0C6" w14:textId="77777777" w:rsidR="00DB73B9" w:rsidRDefault="00DB73B9" w:rsidP="00DB73B9">
            <w:pPr>
              <w:spacing w:after="110" w:line="288" w:lineRule="auto"/>
              <w:rPr>
                <w:rFonts w:ascii="Infra" w:eastAsia="Infra" w:hAnsi="Infra" w:cs="Infra"/>
                <w:color w:val="626469"/>
                <w:sz w:val="17"/>
              </w:rPr>
            </w:pPr>
          </w:p>
        </w:tc>
        <w:tc>
          <w:tcPr>
            <w:tcW w:w="288" w:type="dxa"/>
          </w:tcPr>
          <w:p w14:paraId="0ABD3789" w14:textId="7B2C31F9"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224" w:type="dxa"/>
          </w:tcPr>
          <w:p w14:paraId="180840D0" w14:textId="252AF81A" w:rsidR="00DB73B9" w:rsidRDefault="00C50FFB" w:rsidP="00C50FFB">
            <w:pPr>
              <w:spacing w:after="110" w:line="288" w:lineRule="auto"/>
              <w:rPr>
                <w:rFonts w:ascii="Infra" w:eastAsia="Infra" w:hAnsi="Infra" w:cs="Infra"/>
                <w:color w:val="626469"/>
                <w:sz w:val="17"/>
              </w:rPr>
            </w:pPr>
            <w:r>
              <w:rPr>
                <w:rFonts w:ascii="Infra" w:eastAsia="Infra" w:hAnsi="Infra" w:cs="Infra"/>
                <w:color w:val="626469"/>
                <w:sz w:val="17"/>
              </w:rPr>
              <w:t>Credit experience variance relative to long-term assumptions, reflecting the impact of defaults and other similar experience, such as asset exchanges arising from debt restructuring.</w:t>
            </w:r>
          </w:p>
        </w:tc>
      </w:tr>
      <w:tr w:rsidR="00DB73B9" w14:paraId="62F14B23" w14:textId="77777777" w:rsidTr="00DB73B9">
        <w:tc>
          <w:tcPr>
            <w:tcW w:w="288" w:type="dxa"/>
          </w:tcPr>
          <w:p w14:paraId="351CF9EC" w14:textId="77777777" w:rsidR="00DB73B9" w:rsidRDefault="00DB73B9" w:rsidP="00DB73B9">
            <w:pPr>
              <w:spacing w:after="110" w:line="288" w:lineRule="auto"/>
              <w:rPr>
                <w:rFonts w:ascii="Infra" w:eastAsia="Infra" w:hAnsi="Infra" w:cs="Infra"/>
                <w:color w:val="626469"/>
                <w:sz w:val="17"/>
              </w:rPr>
            </w:pPr>
          </w:p>
        </w:tc>
        <w:tc>
          <w:tcPr>
            <w:tcW w:w="288" w:type="dxa"/>
          </w:tcPr>
          <w:p w14:paraId="33ACAF6C" w14:textId="69861531"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224" w:type="dxa"/>
          </w:tcPr>
          <w:p w14:paraId="02D2902A" w14:textId="0BB09CE9" w:rsidR="00DB73B9" w:rsidRDefault="00C50FFB" w:rsidP="00C50FFB">
            <w:pPr>
              <w:spacing w:after="110" w:line="288" w:lineRule="auto"/>
              <w:rPr>
                <w:rFonts w:ascii="Infra" w:eastAsia="Infra" w:hAnsi="Infra" w:cs="Infra"/>
                <w:color w:val="626469"/>
                <w:sz w:val="17"/>
              </w:rPr>
            </w:pPr>
            <w:r>
              <w:rPr>
                <w:rFonts w:ascii="Infra" w:eastAsia="Infra" w:hAnsi="Infra" w:cs="Infra"/>
                <w:color w:val="626469"/>
                <w:sz w:val="17"/>
              </w:rPr>
              <w:t>The impact of market movements on bond portfolio weightings and the subsequent impact on credit provisions.</w:t>
            </w:r>
          </w:p>
        </w:tc>
      </w:tr>
    </w:tbl>
    <w:p w14:paraId="1D12E616"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Mismatches arising on the application of IFRS 17</w:t>
      </w:r>
    </w:p>
    <w:p w14:paraId="79119495" w14:textId="749B5953" w:rsidR="00B556BD" w:rsidRDefault="00516054">
      <w:pPr>
        <w:spacing w:after="110" w:line="269" w:lineRule="auto"/>
        <w:rPr>
          <w:rFonts w:ascii="Infra" w:eastAsia="Infra" w:hAnsi="Infra" w:cs="Infra"/>
          <w:color w:val="626469"/>
          <w:sz w:val="17"/>
        </w:rPr>
      </w:pPr>
      <w:r>
        <w:rPr>
          <w:rFonts w:ascii="Infra" w:eastAsia="Infra" w:hAnsi="Infra" w:cs="Infra"/>
          <w:color w:val="626469"/>
          <w:sz w:val="17"/>
        </w:rPr>
        <w:t>The application of IFRS 17 results in the following mismatches in valuation basis being recognised in total profit/loss before tax. For the purposes of calculating adjusted operating profit before tax the impact of the mismatch has been excluded.</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422"/>
      </w:tblGrid>
      <w:tr w:rsidR="00DB73B9" w14:paraId="0B40AADD" w14:textId="77777777" w:rsidTr="00DB73B9">
        <w:tc>
          <w:tcPr>
            <w:tcW w:w="288" w:type="dxa"/>
          </w:tcPr>
          <w:p w14:paraId="2C396C2D" w14:textId="1ECE3B3D" w:rsidR="00DB73B9" w:rsidRDefault="00DB73B9" w:rsidP="00DB73B9">
            <w:pPr>
              <w:spacing w:after="110" w:line="269"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31F7D204" w14:textId="6168FB58" w:rsidR="00DB73B9" w:rsidRDefault="00DB73B9" w:rsidP="00DB73B9">
            <w:pPr>
              <w:spacing w:after="110" w:line="269" w:lineRule="auto"/>
              <w:rPr>
                <w:rFonts w:ascii="Infra" w:eastAsia="Infra" w:hAnsi="Infra" w:cs="Infra"/>
                <w:color w:val="626469"/>
                <w:sz w:val="17"/>
              </w:rPr>
            </w:pPr>
            <w:r>
              <w:rPr>
                <w:rFonts w:ascii="Infra" w:eastAsia="Infra" w:hAnsi="Infra" w:cs="Infra"/>
                <w:color w:val="626469"/>
                <w:sz w:val="17"/>
              </w:rPr>
              <w:t>Difference between the value under IFRS 17 General Measurement Model for non-profit contracts (primarily annuities) written in the With-Profits Fund and how these contracts are treated in determining their fair value when assessing current and future with-profits contracts under the Variable Fee Approach.</w:t>
            </w:r>
          </w:p>
        </w:tc>
      </w:tr>
      <w:tr w:rsidR="00DB73B9" w14:paraId="7FCF742E" w14:textId="77777777" w:rsidTr="00DB73B9">
        <w:tc>
          <w:tcPr>
            <w:tcW w:w="288" w:type="dxa"/>
          </w:tcPr>
          <w:p w14:paraId="4AE797BB" w14:textId="68C36368" w:rsidR="00DB73B9" w:rsidRDefault="00DB73B9" w:rsidP="00DB73B9">
            <w:pPr>
              <w:spacing w:after="110" w:line="269"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31B4CAA9" w14:textId="2E2B0694" w:rsidR="00DB73B9" w:rsidRDefault="00DB73B9" w:rsidP="00DB73B9">
            <w:pPr>
              <w:spacing w:after="110" w:line="269" w:lineRule="auto"/>
              <w:rPr>
                <w:rFonts w:ascii="Infra" w:eastAsia="Infra" w:hAnsi="Infra" w:cs="Infra"/>
                <w:color w:val="626469"/>
                <w:sz w:val="17"/>
              </w:rPr>
            </w:pPr>
            <w:r>
              <w:rPr>
                <w:rFonts w:ascii="Infra" w:eastAsia="Infra" w:hAnsi="Infra" w:cs="Infra"/>
                <w:color w:val="626469"/>
                <w:sz w:val="17"/>
              </w:rPr>
              <w:t>Mismatch resulting from measurement of fulfilment cashflows for shareholder non-profit business (primarily annuities) using current interest rates while related changes to the CSM are measured using locked-in rates.</w:t>
            </w:r>
          </w:p>
        </w:tc>
      </w:tr>
    </w:tbl>
    <w:p w14:paraId="06BEAB49" w14:textId="77777777" w:rsidR="00DB73B9" w:rsidRDefault="00DB73B9">
      <w:pPr>
        <w:spacing w:after="110" w:line="269" w:lineRule="auto"/>
        <w:rPr>
          <w:rFonts w:ascii="Infra" w:eastAsia="Infra" w:hAnsi="Infra" w:cs="Infra"/>
          <w:color w:val="626469"/>
          <w:sz w:val="17"/>
        </w:rPr>
      </w:pPr>
    </w:p>
    <w:p w14:paraId="5D476213"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Amortisation and impairment of intangible assets acquired in business combinations</w:t>
      </w:r>
    </w:p>
    <w:p w14:paraId="168A6B9D"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Amortisation and impairment of intangible assets (including goodwill) acquired in business combinations are excluded from adjusted operating profit before tax.</w:t>
      </w:r>
    </w:p>
    <w:p w14:paraId="574F3169"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Profit/(loss) on disposal of businesses and corporate transactions</w:t>
      </w:r>
    </w:p>
    <w:p w14:paraId="14277F0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Certain additional items are excluded from adjusted operating profit before tax where those items are considered to be non-recurring or strategic, or considered to be one-off, due to their size or nature, and therefore not indicative of the long-term operating performance of the Group, including profits or losses arising on corporate transactions and profits or losses on discontinued operations.</w:t>
      </w:r>
    </w:p>
    <w:p w14:paraId="4A403EDA"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Restructuring and other costs</w:t>
      </w:r>
    </w:p>
    <w:p w14:paraId="1DB803D8" w14:textId="77777777" w:rsidR="00B556BD" w:rsidRDefault="00516054">
      <w:pPr>
        <w:spacing w:after="110" w:line="310" w:lineRule="auto"/>
        <w:rPr>
          <w:rFonts w:ascii="Infra" w:eastAsia="Infra" w:hAnsi="Infra" w:cs="Infra"/>
          <w:color w:val="626469"/>
          <w:sz w:val="17"/>
        </w:rPr>
      </w:pPr>
      <w:r>
        <w:rPr>
          <w:rFonts w:ascii="Infra" w:eastAsia="Infra" w:hAnsi="Infra" w:cs="Infra"/>
          <w:color w:val="626469"/>
          <w:sz w:val="17"/>
        </w:rPr>
        <w:t>Restructuring and other costs primarily reflect the shareholder allocation of costs associated with the transformation of our business. These costs represent fundamental Group-wide restructuring and transformation and are therefore excluded from adjusted operating profit before tax.</w:t>
      </w:r>
    </w:p>
    <w:p w14:paraId="3778365C" w14:textId="77777777" w:rsidR="00B556BD" w:rsidRDefault="00516054">
      <w:pPr>
        <w:spacing w:before="55" w:after="55" w:line="310" w:lineRule="auto"/>
        <w:rPr>
          <w:rFonts w:ascii="Infra" w:eastAsia="Infra" w:hAnsi="Infra" w:cs="Infra"/>
          <w:b/>
          <w:color w:val="025056"/>
          <w:sz w:val="17"/>
          <w:vertAlign w:val="superscript"/>
        </w:rPr>
      </w:pPr>
      <w:r>
        <w:rPr>
          <w:rFonts w:ascii="Infra" w:eastAsia="Infra" w:hAnsi="Infra" w:cs="Infra"/>
          <w:b/>
          <w:color w:val="025056"/>
          <w:sz w:val="17"/>
        </w:rPr>
        <w:t>3.3 Analysis of Group adjusted operating profit before tax by segment</w:t>
      </w:r>
    </w:p>
    <w:p w14:paraId="19CA2670" w14:textId="696014E7" w:rsidR="00B556BD" w:rsidRDefault="00516054">
      <w:pPr>
        <w:spacing w:after="84" w:line="310" w:lineRule="auto"/>
        <w:rPr>
          <w:rFonts w:ascii="Infra" w:eastAsia="Infra" w:hAnsi="Infra" w:cs="Infra"/>
          <w:color w:val="626469"/>
          <w:sz w:val="17"/>
        </w:rPr>
      </w:pPr>
      <w:r>
        <w:rPr>
          <w:rFonts w:ascii="Infra" w:eastAsia="Infra" w:hAnsi="Infra" w:cs="Infra"/>
          <w:color w:val="626469"/>
          <w:sz w:val="17"/>
        </w:rPr>
        <w:t>On 1 January 2023 we adopted the new accounting standard IFRS 17 Insurance Contracts which has led to changes to our adjusted operating profit methodology. As a result, adjusted operating profit before tax for the year ended 31 December 2022 and the six months ended 30 June 2022 has been restated from that reported previously. The restatement is driven by the change in profit recognition profile of the annuities and with-profits business in the Retail and Savings segment as a result of the new insurance standard and also other changes to our adjusted operating profit methodology, unrelated to the adoption of IFRS 17, which were implemented at the same time. These unrelated changes to our adjusted operating methodology are to classify foreign exchange movements on non</w:t>
      </w:r>
      <w:r w:rsidR="00BD220E">
        <w:rPr>
          <w:rFonts w:ascii="Infra" w:eastAsia="Infra" w:hAnsi="Infra" w:cs="Infra"/>
          <w:color w:val="626469"/>
          <w:sz w:val="17"/>
        </w:rPr>
        <w:t>-</w:t>
      </w:r>
      <w:r>
        <w:rPr>
          <w:rFonts w:ascii="Infra" w:eastAsia="Infra" w:hAnsi="Infra" w:cs="Infra"/>
          <w:color w:val="626469"/>
          <w:sz w:val="17"/>
        </w:rPr>
        <w:t>GBP denominated subordinated debt and fair value movements on strategic investments as non-operating items.</w:t>
      </w:r>
    </w:p>
    <w:p w14:paraId="7B31674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overall impact of the restatement on adjusted operating profit before tax is summarised in the tables that follow for both the year ended 31 December 2022 and the six months ended 30 June 2022:</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975"/>
        <w:gridCol w:w="975"/>
        <w:gridCol w:w="975"/>
        <w:gridCol w:w="975"/>
      </w:tblGrid>
      <w:tr w:rsidR="00B556BD" w14:paraId="4CE039CD" w14:textId="77777777" w:rsidTr="00745F88">
        <w:trPr>
          <w:cantSplit/>
          <w:trHeight w:hRule="exact" w:val="5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31552CA0" w14:textId="77777777" w:rsidR="00B556BD" w:rsidRPr="00745F88"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B9DB165" w14:textId="77777777" w:rsidR="00B556BD" w:rsidRPr="00745F88" w:rsidRDefault="00516054">
            <w:pPr>
              <w:keepNext/>
              <w:spacing w:before="33" w:after="30" w:line="274" w:lineRule="auto"/>
              <w:jc w:val="right"/>
              <w:rPr>
                <w:color w:val="E56A54"/>
              </w:rPr>
            </w:pPr>
            <w:r w:rsidRPr="00745F88">
              <w:rPr>
                <w:rFonts w:ascii="Infra" w:eastAsia="Infra" w:hAnsi="Infra" w:cs="Infra"/>
                <w:color w:val="E56A54"/>
                <w:sz w:val="13"/>
              </w:rPr>
              <w:t>As previously reported</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5BAB3D2A"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Changes       as a result of IFRS 17</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53566D6A"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Other AOP methodology changes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5B070B2" w14:textId="77777777" w:rsidR="00B556BD" w:rsidRPr="00745F88" w:rsidRDefault="00516054">
            <w:pPr>
              <w:keepNext/>
              <w:spacing w:before="33" w:after="30" w:line="274" w:lineRule="auto"/>
              <w:jc w:val="right"/>
              <w:rPr>
                <w:color w:val="E56A54"/>
              </w:rPr>
            </w:pPr>
            <w:r w:rsidRPr="00745F88">
              <w:rPr>
                <w:rFonts w:ascii="Infra" w:eastAsia="Infra" w:hAnsi="Infra" w:cs="Infra"/>
                <w:color w:val="E56A54"/>
                <w:sz w:val="13"/>
              </w:rPr>
              <w:t>Restated</w:t>
            </w:r>
          </w:p>
        </w:tc>
      </w:tr>
      <w:tr w:rsidR="00B556BD" w14:paraId="1E9731A4" w14:textId="77777777" w:rsidTr="00745F88">
        <w:trPr>
          <w:cantSplit/>
          <w:trHeight w:hRule="exact" w:val="255"/>
        </w:trPr>
        <w:tc>
          <w:tcPr>
            <w:tcW w:w="6945" w:type="dxa"/>
            <w:tcBorders>
              <w:top w:val="nil"/>
              <w:left w:val="nil"/>
              <w:bottom w:val="nil"/>
              <w:right w:val="nil"/>
            </w:tcBorders>
            <w:shd w:val="clear" w:color="auto" w:fill="auto"/>
            <w:tcMar>
              <w:top w:w="0" w:type="dxa"/>
              <w:left w:w="53" w:type="dxa"/>
              <w:bottom w:w="0" w:type="dxa"/>
              <w:right w:w="53" w:type="dxa"/>
            </w:tcMar>
            <w:vAlign w:val="bottom"/>
          </w:tcPr>
          <w:p w14:paraId="51163ED8" w14:textId="77777777" w:rsidR="00B556BD" w:rsidRPr="00745F88" w:rsidRDefault="00516054">
            <w:pPr>
              <w:keepNext/>
              <w:spacing w:before="33" w:after="30" w:line="274" w:lineRule="auto"/>
              <w:rPr>
                <w:color w:val="E56A54"/>
              </w:rPr>
            </w:pPr>
            <w:r w:rsidRPr="00745F88">
              <w:rPr>
                <w:rFonts w:ascii="Infra" w:eastAsia="Infra" w:hAnsi="Infra" w:cs="Infra"/>
                <w:color w:val="E56A54"/>
                <w:sz w:val="13"/>
              </w:rPr>
              <w:t>Adjusted operating profit before tax for the year ended 31 December 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D75C859" w14:textId="77777777" w:rsidR="00B556BD" w:rsidRPr="00745F88" w:rsidRDefault="00516054">
            <w:pPr>
              <w:keepNext/>
              <w:spacing w:before="33" w:after="30" w:line="274" w:lineRule="auto"/>
              <w:jc w:val="right"/>
              <w:rPr>
                <w:color w:val="E56A54"/>
              </w:rPr>
            </w:pPr>
            <w:r w:rsidRPr="00745F88">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A93DD0C" w14:textId="77777777" w:rsidR="00B556BD" w:rsidRPr="00745F88" w:rsidRDefault="00516054">
            <w:pPr>
              <w:keepNext/>
              <w:spacing w:before="33" w:after="30" w:line="274" w:lineRule="auto"/>
              <w:jc w:val="right"/>
              <w:rPr>
                <w:color w:val="E56A54"/>
              </w:rPr>
            </w:pPr>
            <w:r w:rsidRPr="00745F88">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593B940" w14:textId="77777777" w:rsidR="00B556BD" w:rsidRPr="00745F88" w:rsidRDefault="00516054">
            <w:pPr>
              <w:keepNext/>
              <w:spacing w:before="33" w:after="30" w:line="274" w:lineRule="auto"/>
              <w:jc w:val="right"/>
              <w:rPr>
                <w:color w:val="E56A54"/>
              </w:rPr>
            </w:pPr>
            <w:r w:rsidRPr="00745F88">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F36A650" w14:textId="77777777" w:rsidR="00B556BD" w:rsidRPr="00745F88" w:rsidRDefault="00516054">
            <w:pPr>
              <w:keepNext/>
              <w:spacing w:before="33" w:after="30" w:line="274" w:lineRule="auto"/>
              <w:jc w:val="right"/>
              <w:rPr>
                <w:color w:val="E56A54"/>
              </w:rPr>
            </w:pPr>
            <w:r w:rsidRPr="00745F88">
              <w:rPr>
                <w:rFonts w:ascii="Infra" w:eastAsia="Infra" w:hAnsi="Infra" w:cs="Infra"/>
                <w:color w:val="E56A54"/>
                <w:sz w:val="13"/>
              </w:rPr>
              <w:t>£m</w:t>
            </w:r>
          </w:p>
        </w:tc>
      </w:tr>
      <w:tr w:rsidR="00B556BD" w14:paraId="3AC22FF8" w14:textId="77777777" w:rsidTr="00745F88">
        <w:trPr>
          <w:cantSplit/>
          <w:trHeight w:hRule="exact" w:val="255"/>
        </w:trPr>
        <w:tc>
          <w:tcPr>
            <w:tcW w:w="6945" w:type="dxa"/>
            <w:tcBorders>
              <w:top w:val="nil"/>
              <w:left w:val="nil"/>
              <w:bottom w:val="nil"/>
              <w:right w:val="nil"/>
            </w:tcBorders>
            <w:tcMar>
              <w:top w:w="0" w:type="dxa"/>
              <w:left w:w="53" w:type="dxa"/>
              <w:bottom w:w="0" w:type="dxa"/>
              <w:right w:w="53" w:type="dxa"/>
            </w:tcMar>
            <w:vAlign w:val="bottom"/>
          </w:tcPr>
          <w:p w14:paraId="29582DAE" w14:textId="77777777" w:rsidR="00B556BD" w:rsidRDefault="00516054">
            <w:pPr>
              <w:keepNext/>
              <w:spacing w:before="33" w:after="30" w:line="310" w:lineRule="auto"/>
            </w:pPr>
            <w:r>
              <w:rPr>
                <w:rFonts w:ascii="Infra" w:eastAsia="Infra" w:hAnsi="Infra" w:cs="Infra"/>
                <w:color w:val="626469"/>
                <w:sz w:val="17"/>
              </w:rPr>
              <w:t>Asset Management</w:t>
            </w:r>
          </w:p>
        </w:tc>
        <w:tc>
          <w:tcPr>
            <w:tcW w:w="975" w:type="dxa"/>
            <w:tcBorders>
              <w:top w:val="nil"/>
              <w:left w:val="nil"/>
              <w:bottom w:val="nil"/>
              <w:right w:val="nil"/>
            </w:tcBorders>
            <w:tcMar>
              <w:top w:w="0" w:type="dxa"/>
              <w:left w:w="0" w:type="dxa"/>
              <w:bottom w:w="0" w:type="dxa"/>
              <w:right w:w="53" w:type="dxa"/>
            </w:tcMar>
            <w:vAlign w:val="bottom"/>
          </w:tcPr>
          <w:p w14:paraId="36DD4287" w14:textId="77777777" w:rsidR="00B556BD" w:rsidRDefault="00516054">
            <w:pPr>
              <w:keepNext/>
              <w:spacing w:before="33" w:after="30" w:line="310" w:lineRule="auto"/>
              <w:jc w:val="right"/>
            </w:pPr>
            <w:r>
              <w:rPr>
                <w:rFonts w:ascii="Infra" w:eastAsia="Infra" w:hAnsi="Infra" w:cs="Infra"/>
                <w:color w:val="626469"/>
                <w:sz w:val="17"/>
              </w:rPr>
              <w:t>264</w:t>
            </w:r>
          </w:p>
        </w:tc>
        <w:tc>
          <w:tcPr>
            <w:tcW w:w="975" w:type="dxa"/>
            <w:tcBorders>
              <w:top w:val="nil"/>
              <w:left w:val="nil"/>
              <w:bottom w:val="nil"/>
              <w:right w:val="nil"/>
            </w:tcBorders>
            <w:tcMar>
              <w:top w:w="0" w:type="dxa"/>
              <w:left w:w="0" w:type="dxa"/>
              <w:bottom w:w="0" w:type="dxa"/>
              <w:right w:w="15" w:type="dxa"/>
            </w:tcMar>
            <w:vAlign w:val="bottom"/>
          </w:tcPr>
          <w:p w14:paraId="614E1879" w14:textId="5CA6F89F"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C0DB539" w14:textId="779CFC5C"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4EE0854" w14:textId="430F00C5" w:rsidR="00B556BD" w:rsidRDefault="00516054">
            <w:pPr>
              <w:keepNext/>
              <w:tabs>
                <w:tab w:val="left" w:pos="552"/>
                <w:tab w:val="left" w:pos="907"/>
              </w:tabs>
              <w:spacing w:before="33" w:after="30" w:line="310" w:lineRule="auto"/>
              <w:jc w:val="right"/>
            </w:pPr>
            <w:r>
              <w:rPr>
                <w:rFonts w:ascii="Infra" w:eastAsia="Infra" w:hAnsi="Infra" w:cs="Infra"/>
                <w:color w:val="626469"/>
                <w:sz w:val="17"/>
              </w:rPr>
              <w:t>264</w:t>
            </w:r>
          </w:p>
        </w:tc>
      </w:tr>
      <w:tr w:rsidR="00B556BD" w14:paraId="05774FA5" w14:textId="77777777">
        <w:trPr>
          <w:cantSplit/>
          <w:trHeight w:hRule="exact" w:val="255"/>
        </w:trPr>
        <w:tc>
          <w:tcPr>
            <w:tcW w:w="6945" w:type="dxa"/>
            <w:tcBorders>
              <w:top w:val="nil"/>
              <w:left w:val="nil"/>
              <w:bottom w:val="nil"/>
              <w:right w:val="nil"/>
            </w:tcBorders>
            <w:tcMar>
              <w:top w:w="0" w:type="dxa"/>
              <w:left w:w="53" w:type="dxa"/>
              <w:bottom w:w="0" w:type="dxa"/>
              <w:right w:w="53" w:type="dxa"/>
            </w:tcMar>
            <w:vAlign w:val="bottom"/>
          </w:tcPr>
          <w:p w14:paraId="46B71270" w14:textId="77777777" w:rsidR="00B556BD" w:rsidRDefault="00516054">
            <w:pPr>
              <w:keepNext/>
              <w:spacing w:before="53" w:after="30" w:line="310" w:lineRule="auto"/>
            </w:pPr>
            <w:r>
              <w:rPr>
                <w:rFonts w:ascii="Infra" w:eastAsia="Infra" w:hAnsi="Infra" w:cs="Infra"/>
                <w:color w:val="626469"/>
                <w:sz w:val="17"/>
              </w:rPr>
              <w:t>Retail and Savings</w:t>
            </w:r>
          </w:p>
        </w:tc>
        <w:tc>
          <w:tcPr>
            <w:tcW w:w="975" w:type="dxa"/>
            <w:tcBorders>
              <w:top w:val="nil"/>
              <w:left w:val="nil"/>
              <w:bottom w:val="nil"/>
              <w:right w:val="nil"/>
            </w:tcBorders>
            <w:tcMar>
              <w:top w:w="0" w:type="dxa"/>
              <w:left w:w="0" w:type="dxa"/>
              <w:bottom w:w="0" w:type="dxa"/>
              <w:right w:w="53" w:type="dxa"/>
            </w:tcMar>
            <w:vAlign w:val="bottom"/>
          </w:tcPr>
          <w:p w14:paraId="784B2841" w14:textId="77777777" w:rsidR="00B556BD" w:rsidRDefault="00516054">
            <w:pPr>
              <w:keepNext/>
              <w:spacing w:before="53" w:after="30" w:line="310" w:lineRule="auto"/>
              <w:jc w:val="right"/>
            </w:pPr>
            <w:r>
              <w:rPr>
                <w:rFonts w:ascii="Infra" w:eastAsia="Infra" w:hAnsi="Infra" w:cs="Infra"/>
                <w:color w:val="626469"/>
                <w:sz w:val="17"/>
              </w:rPr>
              <w:t>572</w:t>
            </w:r>
          </w:p>
        </w:tc>
        <w:tc>
          <w:tcPr>
            <w:tcW w:w="975" w:type="dxa"/>
            <w:tcBorders>
              <w:top w:val="nil"/>
              <w:left w:val="nil"/>
              <w:bottom w:val="nil"/>
              <w:right w:val="nil"/>
            </w:tcBorders>
            <w:tcMar>
              <w:top w:w="0" w:type="dxa"/>
              <w:left w:w="0" w:type="dxa"/>
              <w:bottom w:w="0" w:type="dxa"/>
              <w:right w:w="53" w:type="dxa"/>
            </w:tcMar>
            <w:vAlign w:val="bottom"/>
          </w:tcPr>
          <w:p w14:paraId="76543015" w14:textId="77777777" w:rsidR="00B556BD" w:rsidRDefault="00516054">
            <w:pPr>
              <w:keepNext/>
              <w:spacing w:before="53" w:after="30" w:line="310" w:lineRule="auto"/>
              <w:jc w:val="right"/>
            </w:pPr>
            <w:r>
              <w:rPr>
                <w:rFonts w:ascii="Infra" w:eastAsia="Infra" w:hAnsi="Infra" w:cs="Infra"/>
                <w:color w:val="626469"/>
                <w:sz w:val="17"/>
              </w:rPr>
              <w:t>46</w:t>
            </w:r>
          </w:p>
        </w:tc>
        <w:tc>
          <w:tcPr>
            <w:tcW w:w="975" w:type="dxa"/>
            <w:tcBorders>
              <w:top w:val="nil"/>
              <w:left w:val="nil"/>
              <w:bottom w:val="nil"/>
              <w:right w:val="nil"/>
            </w:tcBorders>
            <w:tcMar>
              <w:top w:w="0" w:type="dxa"/>
              <w:left w:w="0" w:type="dxa"/>
              <w:bottom w:w="0" w:type="dxa"/>
              <w:right w:w="15" w:type="dxa"/>
            </w:tcMar>
            <w:vAlign w:val="bottom"/>
          </w:tcPr>
          <w:p w14:paraId="16C59A2E" w14:textId="7D5F0A94"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5B896A0" w14:textId="4035086E" w:rsidR="00B556BD" w:rsidRDefault="00516054">
            <w:pPr>
              <w:keepNext/>
              <w:tabs>
                <w:tab w:val="left" w:pos="569"/>
                <w:tab w:val="left" w:pos="907"/>
              </w:tabs>
              <w:spacing w:before="53" w:after="30" w:line="310" w:lineRule="auto"/>
              <w:jc w:val="right"/>
            </w:pPr>
            <w:r>
              <w:rPr>
                <w:rFonts w:ascii="Infra" w:eastAsia="Infra" w:hAnsi="Infra" w:cs="Infra"/>
                <w:color w:val="626469"/>
                <w:sz w:val="17"/>
              </w:rPr>
              <w:t>618</w:t>
            </w:r>
          </w:p>
        </w:tc>
      </w:tr>
      <w:tr w:rsidR="00B556BD" w14:paraId="28E27495" w14:textId="77777777">
        <w:trPr>
          <w:cantSplit/>
          <w:trHeight w:hRule="exact" w:val="255"/>
        </w:trPr>
        <w:tc>
          <w:tcPr>
            <w:tcW w:w="6945" w:type="dxa"/>
            <w:tcBorders>
              <w:top w:val="nil"/>
              <w:left w:val="nil"/>
              <w:bottom w:val="single" w:sz="8" w:space="0" w:color="E56A54"/>
              <w:right w:val="nil"/>
            </w:tcBorders>
            <w:tcMar>
              <w:top w:w="0" w:type="dxa"/>
              <w:left w:w="53" w:type="dxa"/>
              <w:bottom w:w="0" w:type="dxa"/>
              <w:right w:w="53" w:type="dxa"/>
            </w:tcMar>
            <w:vAlign w:val="bottom"/>
          </w:tcPr>
          <w:p w14:paraId="4D372669" w14:textId="77777777" w:rsidR="00B556BD" w:rsidRDefault="00516054">
            <w:pPr>
              <w:keepNext/>
              <w:spacing w:before="53" w:after="30" w:line="310" w:lineRule="auto"/>
            </w:pPr>
            <w:r>
              <w:rPr>
                <w:rFonts w:ascii="Infra" w:eastAsia="Infra" w:hAnsi="Infra" w:cs="Infra"/>
                <w:color w:val="626469"/>
                <w:sz w:val="17"/>
              </w:rPr>
              <w:t>Corporate Centre</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7C97032" w14:textId="4D91333C" w:rsidR="00B556BD" w:rsidRDefault="00516054">
            <w:pPr>
              <w:keepNext/>
              <w:tabs>
                <w:tab w:val="left" w:pos="476"/>
              </w:tabs>
              <w:spacing w:before="53" w:after="30" w:line="310" w:lineRule="auto"/>
              <w:jc w:val="right"/>
            </w:pPr>
            <w:r>
              <w:rPr>
                <w:rFonts w:ascii="Infra" w:eastAsia="Infra" w:hAnsi="Infra" w:cs="Infra"/>
                <w:color w:val="626469"/>
                <w:sz w:val="17"/>
              </w:rPr>
              <w:t>(307)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5E21723" w14:textId="57A9193F"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53" w:type="dxa"/>
            </w:tcMar>
            <w:vAlign w:val="bottom"/>
          </w:tcPr>
          <w:p w14:paraId="2D9E85EA" w14:textId="77777777" w:rsidR="00B556BD" w:rsidRDefault="00516054">
            <w:pPr>
              <w:keepNext/>
              <w:spacing w:before="53" w:after="30" w:line="310" w:lineRule="auto"/>
              <w:jc w:val="right"/>
            </w:pPr>
            <w:r>
              <w:rPr>
                <w:rFonts w:ascii="Infra" w:eastAsia="Infra" w:hAnsi="Infra" w:cs="Infra"/>
                <w:color w:val="626469"/>
                <w:sz w:val="17"/>
              </w:rPr>
              <w:t>50</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5842093" w14:textId="0D3A6C04" w:rsidR="00B556BD" w:rsidRDefault="00516054">
            <w:pPr>
              <w:keepNext/>
              <w:tabs>
                <w:tab w:val="left" w:pos="489"/>
              </w:tabs>
              <w:spacing w:before="53" w:after="30" w:line="310" w:lineRule="auto"/>
              <w:jc w:val="right"/>
            </w:pPr>
            <w:r>
              <w:rPr>
                <w:rFonts w:ascii="Infra" w:eastAsia="Infra" w:hAnsi="Infra" w:cs="Infra"/>
                <w:color w:val="626469"/>
                <w:sz w:val="17"/>
              </w:rPr>
              <w:t>(257)</w:t>
            </w:r>
          </w:p>
        </w:tc>
      </w:tr>
      <w:tr w:rsidR="00B556BD" w14:paraId="6DBD9716" w14:textId="77777777">
        <w:trPr>
          <w:cantSplit/>
          <w:trHeight w:hRule="exact" w:val="255"/>
        </w:trPr>
        <w:tc>
          <w:tcPr>
            <w:tcW w:w="694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129F2F0E" w14:textId="77777777" w:rsidR="00B556BD" w:rsidRDefault="00516054">
            <w:pPr>
              <w:spacing w:before="33" w:after="30" w:line="310" w:lineRule="auto"/>
            </w:pPr>
            <w:r>
              <w:rPr>
                <w:rFonts w:ascii="Infra" w:eastAsia="Infra" w:hAnsi="Infra" w:cs="Infra"/>
                <w:b/>
                <w:color w:val="626469"/>
                <w:sz w:val="17"/>
              </w:rPr>
              <w:t>Adjusted operating profit before tax</w:t>
            </w: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bottom"/>
          </w:tcPr>
          <w:p w14:paraId="7FDCE507" w14:textId="77777777" w:rsidR="00B556BD" w:rsidRDefault="00516054">
            <w:pPr>
              <w:spacing w:before="33" w:after="30" w:line="310" w:lineRule="auto"/>
              <w:jc w:val="right"/>
            </w:pPr>
            <w:r>
              <w:rPr>
                <w:rFonts w:ascii="Infra" w:eastAsia="Infra" w:hAnsi="Infra" w:cs="Infra"/>
                <w:color w:val="626469"/>
                <w:sz w:val="17"/>
              </w:rPr>
              <w:t>529</w:t>
            </w: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bottom"/>
          </w:tcPr>
          <w:p w14:paraId="584B3F8B" w14:textId="77777777" w:rsidR="00B556BD" w:rsidRDefault="00516054">
            <w:pPr>
              <w:spacing w:before="33" w:after="30" w:line="310" w:lineRule="auto"/>
              <w:jc w:val="right"/>
            </w:pPr>
            <w:r>
              <w:rPr>
                <w:rFonts w:ascii="Infra" w:eastAsia="Infra" w:hAnsi="Infra" w:cs="Infra"/>
                <w:color w:val="626469"/>
                <w:sz w:val="17"/>
              </w:rPr>
              <w:t>46</w:t>
            </w: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bottom"/>
          </w:tcPr>
          <w:p w14:paraId="59D19707" w14:textId="77777777" w:rsidR="00B556BD" w:rsidRDefault="00516054">
            <w:pPr>
              <w:spacing w:before="33" w:after="30" w:line="310" w:lineRule="auto"/>
              <w:jc w:val="right"/>
            </w:pPr>
            <w:r>
              <w:rPr>
                <w:rFonts w:ascii="Infra" w:eastAsia="Infra" w:hAnsi="Infra" w:cs="Infra"/>
                <w:color w:val="626469"/>
                <w:sz w:val="17"/>
              </w:rPr>
              <w:t>50</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589BD816" w14:textId="0437DDFC" w:rsidR="00B556BD" w:rsidRDefault="00516054">
            <w:pPr>
              <w:tabs>
                <w:tab w:val="left" w:pos="554"/>
                <w:tab w:val="left" w:pos="907"/>
              </w:tabs>
              <w:spacing w:before="33" w:after="30" w:line="310" w:lineRule="auto"/>
              <w:jc w:val="right"/>
            </w:pPr>
            <w:r>
              <w:rPr>
                <w:rFonts w:ascii="Infra" w:eastAsia="Infra" w:hAnsi="Infra" w:cs="Infra"/>
                <w:color w:val="626469"/>
                <w:sz w:val="17"/>
              </w:rPr>
              <w:t>625</w:t>
            </w:r>
          </w:p>
        </w:tc>
      </w:tr>
    </w:tbl>
    <w:p w14:paraId="1D5A11B1" w14:textId="77777777" w:rsidR="00B556BD" w:rsidRDefault="00B556BD">
      <w:pPr>
        <w:spacing w:before="110" w:after="80" w:line="276" w:lineRule="auto"/>
        <w:rPr>
          <w:rFonts w:ascii="Infra" w:eastAsia="Infra" w:hAnsi="Infra" w:cs="Infra"/>
          <w:color w:val="FF0090"/>
          <w:sz w:val="17"/>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975"/>
        <w:gridCol w:w="975"/>
        <w:gridCol w:w="975"/>
        <w:gridCol w:w="975"/>
      </w:tblGrid>
      <w:tr w:rsidR="00B556BD" w14:paraId="02300FCE" w14:textId="77777777" w:rsidTr="00745F88">
        <w:trPr>
          <w:cantSplit/>
          <w:trHeight w:hRule="exact" w:val="5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23657FF4" w14:textId="77777777" w:rsidR="00B556BD" w:rsidRPr="00745F88"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7EA8684" w14:textId="77777777" w:rsidR="00B556BD" w:rsidRPr="00745F88" w:rsidRDefault="00516054">
            <w:pPr>
              <w:keepNext/>
              <w:spacing w:before="33" w:after="30" w:line="274" w:lineRule="auto"/>
              <w:jc w:val="right"/>
              <w:rPr>
                <w:color w:val="E56A54"/>
              </w:rPr>
            </w:pPr>
            <w:r w:rsidRPr="00745F88">
              <w:rPr>
                <w:rFonts w:ascii="Infra" w:eastAsia="Infra" w:hAnsi="Infra" w:cs="Infra"/>
                <w:color w:val="E56A54"/>
                <w:sz w:val="13"/>
              </w:rPr>
              <w:t>As previously reported</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4B372562"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Changes       as a result of IFRS 17</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1DA1F99E"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Other AOP methodology changes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9F1F425" w14:textId="77777777" w:rsidR="00B556BD" w:rsidRPr="00745F88" w:rsidRDefault="00516054">
            <w:pPr>
              <w:keepNext/>
              <w:spacing w:before="33" w:after="30" w:line="274" w:lineRule="auto"/>
              <w:jc w:val="right"/>
              <w:rPr>
                <w:color w:val="E56A54"/>
              </w:rPr>
            </w:pPr>
            <w:r w:rsidRPr="00745F88">
              <w:rPr>
                <w:rFonts w:ascii="Infra" w:eastAsia="Infra" w:hAnsi="Infra" w:cs="Infra"/>
                <w:color w:val="E56A54"/>
                <w:sz w:val="13"/>
              </w:rPr>
              <w:t>Restated</w:t>
            </w:r>
          </w:p>
        </w:tc>
      </w:tr>
      <w:tr w:rsidR="00B556BD" w14:paraId="6B43FA3A" w14:textId="77777777" w:rsidTr="00745F88">
        <w:trPr>
          <w:cantSplit/>
          <w:trHeight w:hRule="exact" w:val="255"/>
        </w:trPr>
        <w:tc>
          <w:tcPr>
            <w:tcW w:w="6945" w:type="dxa"/>
            <w:tcBorders>
              <w:top w:val="nil"/>
              <w:left w:val="nil"/>
              <w:bottom w:val="nil"/>
              <w:right w:val="nil"/>
            </w:tcBorders>
            <w:shd w:val="clear" w:color="auto" w:fill="auto"/>
            <w:tcMar>
              <w:top w:w="0" w:type="dxa"/>
              <w:left w:w="53" w:type="dxa"/>
              <w:bottom w:w="0" w:type="dxa"/>
              <w:right w:w="53" w:type="dxa"/>
            </w:tcMar>
            <w:vAlign w:val="bottom"/>
          </w:tcPr>
          <w:p w14:paraId="08DAF595" w14:textId="77777777" w:rsidR="00B556BD" w:rsidRPr="00745F88" w:rsidRDefault="00516054">
            <w:pPr>
              <w:keepNext/>
              <w:spacing w:before="33" w:after="30" w:line="274" w:lineRule="auto"/>
              <w:rPr>
                <w:color w:val="E56A54"/>
              </w:rPr>
            </w:pPr>
            <w:r w:rsidRPr="00745F88">
              <w:rPr>
                <w:rFonts w:ascii="Infra" w:eastAsia="Infra" w:hAnsi="Infra" w:cs="Infra"/>
                <w:color w:val="E56A54"/>
                <w:sz w:val="13"/>
              </w:rPr>
              <w:t>Adjusted operating profit before tax for the six months ended 30 June 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30BFAE5" w14:textId="77777777" w:rsidR="00B556BD" w:rsidRPr="00745F88" w:rsidRDefault="00516054">
            <w:pPr>
              <w:keepNext/>
              <w:spacing w:before="33" w:after="30" w:line="274" w:lineRule="auto"/>
              <w:jc w:val="right"/>
              <w:rPr>
                <w:color w:val="E56A54"/>
              </w:rPr>
            </w:pPr>
            <w:r w:rsidRPr="00745F88">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DA502A5" w14:textId="77777777" w:rsidR="00B556BD" w:rsidRPr="00745F88" w:rsidRDefault="00516054">
            <w:pPr>
              <w:keepNext/>
              <w:spacing w:before="33" w:after="30" w:line="274" w:lineRule="auto"/>
              <w:jc w:val="right"/>
              <w:rPr>
                <w:color w:val="E56A54"/>
              </w:rPr>
            </w:pPr>
            <w:r w:rsidRPr="00745F88">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E6327DF" w14:textId="77777777" w:rsidR="00B556BD" w:rsidRPr="00745F88" w:rsidRDefault="00516054">
            <w:pPr>
              <w:keepNext/>
              <w:spacing w:before="33" w:after="30" w:line="274" w:lineRule="auto"/>
              <w:jc w:val="right"/>
              <w:rPr>
                <w:color w:val="E56A54"/>
              </w:rPr>
            </w:pPr>
            <w:r w:rsidRPr="00745F88">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CFD44C5" w14:textId="77777777" w:rsidR="00B556BD" w:rsidRPr="00745F88" w:rsidRDefault="00516054">
            <w:pPr>
              <w:keepNext/>
              <w:spacing w:before="33" w:after="30" w:line="274" w:lineRule="auto"/>
              <w:jc w:val="right"/>
              <w:rPr>
                <w:color w:val="E56A54"/>
              </w:rPr>
            </w:pPr>
            <w:r w:rsidRPr="00745F88">
              <w:rPr>
                <w:rFonts w:ascii="Infra" w:eastAsia="Infra" w:hAnsi="Infra" w:cs="Infra"/>
                <w:color w:val="E56A54"/>
                <w:sz w:val="13"/>
              </w:rPr>
              <w:t>£m</w:t>
            </w:r>
          </w:p>
        </w:tc>
      </w:tr>
      <w:tr w:rsidR="00B556BD" w14:paraId="6C4AE83D" w14:textId="77777777" w:rsidTr="00745F88">
        <w:trPr>
          <w:cantSplit/>
          <w:trHeight w:hRule="exact" w:val="255"/>
        </w:trPr>
        <w:tc>
          <w:tcPr>
            <w:tcW w:w="6945" w:type="dxa"/>
            <w:tcBorders>
              <w:top w:val="nil"/>
              <w:left w:val="nil"/>
              <w:bottom w:val="nil"/>
              <w:right w:val="nil"/>
            </w:tcBorders>
            <w:tcMar>
              <w:top w:w="0" w:type="dxa"/>
              <w:left w:w="53" w:type="dxa"/>
              <w:bottom w:w="0" w:type="dxa"/>
              <w:right w:w="53" w:type="dxa"/>
            </w:tcMar>
            <w:vAlign w:val="bottom"/>
          </w:tcPr>
          <w:p w14:paraId="29E379E9" w14:textId="77777777" w:rsidR="00B556BD" w:rsidRDefault="00516054">
            <w:pPr>
              <w:keepNext/>
              <w:spacing w:before="33" w:after="30" w:line="310" w:lineRule="auto"/>
            </w:pPr>
            <w:r>
              <w:rPr>
                <w:rFonts w:ascii="Infra" w:eastAsia="Infra" w:hAnsi="Infra" w:cs="Infra"/>
                <w:color w:val="626469"/>
                <w:sz w:val="17"/>
              </w:rPr>
              <w:t>Asset Management</w:t>
            </w:r>
          </w:p>
        </w:tc>
        <w:tc>
          <w:tcPr>
            <w:tcW w:w="975" w:type="dxa"/>
            <w:tcBorders>
              <w:top w:val="nil"/>
              <w:left w:val="nil"/>
              <w:bottom w:val="nil"/>
              <w:right w:val="nil"/>
            </w:tcBorders>
            <w:tcMar>
              <w:top w:w="0" w:type="dxa"/>
              <w:left w:w="0" w:type="dxa"/>
              <w:bottom w:w="0" w:type="dxa"/>
              <w:right w:w="53" w:type="dxa"/>
            </w:tcMar>
            <w:vAlign w:val="bottom"/>
          </w:tcPr>
          <w:p w14:paraId="16C8966C" w14:textId="77777777" w:rsidR="00B556BD" w:rsidRDefault="00516054">
            <w:pPr>
              <w:keepNext/>
              <w:spacing w:before="33" w:after="30" w:line="310" w:lineRule="auto"/>
              <w:jc w:val="right"/>
            </w:pPr>
            <w:r>
              <w:rPr>
                <w:rFonts w:ascii="Infra" w:eastAsia="Infra" w:hAnsi="Infra" w:cs="Infra"/>
                <w:color w:val="626469"/>
                <w:sz w:val="17"/>
              </w:rPr>
              <w:t>124</w:t>
            </w:r>
          </w:p>
        </w:tc>
        <w:tc>
          <w:tcPr>
            <w:tcW w:w="975" w:type="dxa"/>
            <w:tcBorders>
              <w:top w:val="nil"/>
              <w:left w:val="nil"/>
              <w:bottom w:val="nil"/>
              <w:right w:val="nil"/>
            </w:tcBorders>
            <w:tcMar>
              <w:top w:w="0" w:type="dxa"/>
              <w:left w:w="0" w:type="dxa"/>
              <w:bottom w:w="0" w:type="dxa"/>
              <w:right w:w="15" w:type="dxa"/>
            </w:tcMar>
            <w:vAlign w:val="bottom"/>
          </w:tcPr>
          <w:p w14:paraId="283F583F" w14:textId="6CCA4410"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1292668" w14:textId="313D7AB0"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2B31C21" w14:textId="5B45D956" w:rsidR="00B556BD" w:rsidRDefault="00516054">
            <w:pPr>
              <w:keepNext/>
              <w:tabs>
                <w:tab w:val="left" w:pos="577"/>
                <w:tab w:val="left" w:pos="907"/>
              </w:tabs>
              <w:spacing w:before="33" w:after="30" w:line="310" w:lineRule="auto"/>
              <w:jc w:val="right"/>
            </w:pPr>
            <w:r>
              <w:rPr>
                <w:rFonts w:ascii="Infra" w:eastAsia="Infra" w:hAnsi="Infra" w:cs="Infra"/>
                <w:color w:val="626469"/>
                <w:sz w:val="17"/>
              </w:rPr>
              <w:t>124</w:t>
            </w:r>
          </w:p>
        </w:tc>
      </w:tr>
      <w:tr w:rsidR="00B556BD" w14:paraId="660B0A8F" w14:textId="77777777" w:rsidTr="00745F88">
        <w:trPr>
          <w:cantSplit/>
          <w:trHeight w:hRule="exact" w:val="255"/>
        </w:trPr>
        <w:tc>
          <w:tcPr>
            <w:tcW w:w="6945" w:type="dxa"/>
            <w:tcBorders>
              <w:top w:val="nil"/>
              <w:left w:val="nil"/>
              <w:bottom w:val="nil"/>
              <w:right w:val="nil"/>
            </w:tcBorders>
            <w:tcMar>
              <w:top w:w="0" w:type="dxa"/>
              <w:left w:w="53" w:type="dxa"/>
              <w:bottom w:w="0" w:type="dxa"/>
              <w:right w:w="53" w:type="dxa"/>
            </w:tcMar>
            <w:vAlign w:val="bottom"/>
          </w:tcPr>
          <w:p w14:paraId="10BC6C97" w14:textId="77777777" w:rsidR="00B556BD" w:rsidRDefault="00516054">
            <w:pPr>
              <w:keepNext/>
              <w:spacing w:before="53" w:after="30" w:line="310" w:lineRule="auto"/>
            </w:pPr>
            <w:r>
              <w:rPr>
                <w:rFonts w:ascii="Infra" w:eastAsia="Infra" w:hAnsi="Infra" w:cs="Infra"/>
                <w:color w:val="626469"/>
                <w:sz w:val="17"/>
              </w:rPr>
              <w:t>Retail and Savings</w:t>
            </w:r>
          </w:p>
        </w:tc>
        <w:tc>
          <w:tcPr>
            <w:tcW w:w="975" w:type="dxa"/>
            <w:tcBorders>
              <w:top w:val="nil"/>
              <w:left w:val="nil"/>
              <w:bottom w:val="nil"/>
              <w:right w:val="nil"/>
            </w:tcBorders>
            <w:tcMar>
              <w:top w:w="0" w:type="dxa"/>
              <w:left w:w="0" w:type="dxa"/>
              <w:bottom w:w="0" w:type="dxa"/>
              <w:right w:w="53" w:type="dxa"/>
            </w:tcMar>
            <w:vAlign w:val="bottom"/>
          </w:tcPr>
          <w:p w14:paraId="279E9D38" w14:textId="77777777" w:rsidR="00B556BD" w:rsidRDefault="00516054">
            <w:pPr>
              <w:keepNext/>
              <w:spacing w:before="53" w:after="30" w:line="310" w:lineRule="auto"/>
              <w:jc w:val="right"/>
            </w:pPr>
            <w:r>
              <w:rPr>
                <w:rFonts w:ascii="Infra" w:eastAsia="Infra" w:hAnsi="Infra" w:cs="Infra"/>
                <w:color w:val="626469"/>
                <w:sz w:val="17"/>
              </w:rPr>
              <w:t>226</w:t>
            </w:r>
          </w:p>
        </w:tc>
        <w:tc>
          <w:tcPr>
            <w:tcW w:w="975" w:type="dxa"/>
            <w:tcBorders>
              <w:top w:val="nil"/>
              <w:left w:val="nil"/>
              <w:bottom w:val="nil"/>
              <w:right w:val="nil"/>
            </w:tcBorders>
            <w:tcMar>
              <w:top w:w="0" w:type="dxa"/>
              <w:left w:w="0" w:type="dxa"/>
              <w:bottom w:w="0" w:type="dxa"/>
              <w:right w:w="53" w:type="dxa"/>
            </w:tcMar>
            <w:vAlign w:val="bottom"/>
          </w:tcPr>
          <w:p w14:paraId="0B02484F" w14:textId="77777777" w:rsidR="00B556BD" w:rsidRDefault="00516054">
            <w:pPr>
              <w:keepNext/>
              <w:spacing w:before="53" w:after="30" w:line="310" w:lineRule="auto"/>
              <w:jc w:val="right"/>
            </w:pPr>
            <w:r>
              <w:rPr>
                <w:rFonts w:ascii="Infra" w:eastAsia="Infra" w:hAnsi="Infra" w:cs="Infra"/>
                <w:color w:val="626469"/>
                <w:sz w:val="17"/>
              </w:rPr>
              <w:t>68</w:t>
            </w:r>
          </w:p>
        </w:tc>
        <w:tc>
          <w:tcPr>
            <w:tcW w:w="975" w:type="dxa"/>
            <w:tcBorders>
              <w:top w:val="nil"/>
              <w:left w:val="nil"/>
              <w:bottom w:val="nil"/>
              <w:right w:val="nil"/>
            </w:tcBorders>
            <w:tcMar>
              <w:top w:w="0" w:type="dxa"/>
              <w:left w:w="0" w:type="dxa"/>
              <w:bottom w:w="0" w:type="dxa"/>
              <w:right w:w="15" w:type="dxa"/>
            </w:tcMar>
            <w:vAlign w:val="bottom"/>
          </w:tcPr>
          <w:p w14:paraId="719CC5CE" w14:textId="6ACE3B68"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65D5823" w14:textId="52624992" w:rsidR="00B556BD" w:rsidRDefault="00516054">
            <w:pPr>
              <w:keepNext/>
              <w:tabs>
                <w:tab w:val="left" w:pos="552"/>
                <w:tab w:val="left" w:pos="907"/>
              </w:tabs>
              <w:spacing w:before="53" w:after="30" w:line="310" w:lineRule="auto"/>
              <w:jc w:val="right"/>
            </w:pPr>
            <w:r>
              <w:rPr>
                <w:rFonts w:ascii="Infra" w:eastAsia="Infra" w:hAnsi="Infra" w:cs="Infra"/>
                <w:color w:val="626469"/>
                <w:sz w:val="17"/>
              </w:rPr>
              <w:t>294</w:t>
            </w:r>
          </w:p>
        </w:tc>
      </w:tr>
      <w:tr w:rsidR="00B556BD" w14:paraId="6BA4F9E7" w14:textId="77777777" w:rsidTr="00745F88">
        <w:trPr>
          <w:cantSplit/>
          <w:trHeight w:hRule="exact" w:val="255"/>
        </w:trPr>
        <w:tc>
          <w:tcPr>
            <w:tcW w:w="6945" w:type="dxa"/>
            <w:tcBorders>
              <w:top w:val="nil"/>
              <w:left w:val="nil"/>
              <w:bottom w:val="single" w:sz="8" w:space="0" w:color="E56A54"/>
              <w:right w:val="nil"/>
            </w:tcBorders>
            <w:tcMar>
              <w:top w:w="0" w:type="dxa"/>
              <w:left w:w="53" w:type="dxa"/>
              <w:bottom w:w="0" w:type="dxa"/>
              <w:right w:w="53" w:type="dxa"/>
            </w:tcMar>
            <w:vAlign w:val="bottom"/>
          </w:tcPr>
          <w:p w14:paraId="50A0F39A" w14:textId="77777777" w:rsidR="00B556BD" w:rsidRDefault="00516054">
            <w:pPr>
              <w:keepNext/>
              <w:spacing w:before="53" w:after="30" w:line="310" w:lineRule="auto"/>
            </w:pPr>
            <w:r>
              <w:rPr>
                <w:rFonts w:ascii="Infra" w:eastAsia="Infra" w:hAnsi="Infra" w:cs="Infra"/>
                <w:color w:val="626469"/>
                <w:sz w:val="17"/>
              </w:rPr>
              <w:t>Corporate Centre</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9AE4B1D" w14:textId="1FAD43B4" w:rsidR="00B556BD" w:rsidRDefault="00516054">
            <w:pPr>
              <w:keepNext/>
              <w:tabs>
                <w:tab w:val="left" w:pos="493"/>
              </w:tabs>
              <w:spacing w:before="53" w:after="30" w:line="310" w:lineRule="auto"/>
              <w:jc w:val="right"/>
            </w:pPr>
            <w:r>
              <w:rPr>
                <w:rFonts w:ascii="Infra" w:eastAsia="Infra" w:hAnsi="Infra" w:cs="Infra"/>
                <w:color w:val="626469"/>
                <w:sz w:val="17"/>
              </w:rPr>
              <w:t>(168)</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E846E27" w14:textId="22EAE9F6"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53" w:type="dxa"/>
            </w:tcMar>
            <w:vAlign w:val="bottom"/>
          </w:tcPr>
          <w:p w14:paraId="7982A71B" w14:textId="77777777" w:rsidR="00B556BD" w:rsidRDefault="00516054">
            <w:pPr>
              <w:keepNext/>
              <w:spacing w:before="53" w:after="30" w:line="310" w:lineRule="auto"/>
              <w:jc w:val="right"/>
            </w:pPr>
            <w:r>
              <w:rPr>
                <w:rFonts w:ascii="Infra" w:eastAsia="Infra" w:hAnsi="Infra" w:cs="Infra"/>
                <w:color w:val="626469"/>
                <w:sz w:val="17"/>
              </w:rPr>
              <w:t>48</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451A7F4" w14:textId="291E3D56" w:rsidR="00B556BD" w:rsidRDefault="00516054">
            <w:pPr>
              <w:keepNext/>
              <w:tabs>
                <w:tab w:val="left" w:pos="493"/>
              </w:tabs>
              <w:spacing w:before="53" w:after="30" w:line="310" w:lineRule="auto"/>
              <w:jc w:val="right"/>
            </w:pPr>
            <w:r>
              <w:rPr>
                <w:rFonts w:ascii="Infra" w:eastAsia="Infra" w:hAnsi="Infra" w:cs="Infra"/>
                <w:color w:val="626469"/>
                <w:sz w:val="17"/>
              </w:rPr>
              <w:t>(120)</w:t>
            </w:r>
          </w:p>
        </w:tc>
      </w:tr>
      <w:tr w:rsidR="00B556BD" w14:paraId="1CBA8728" w14:textId="77777777" w:rsidTr="00745F88">
        <w:trPr>
          <w:cantSplit/>
          <w:trHeight w:hRule="exact" w:val="255"/>
        </w:trPr>
        <w:tc>
          <w:tcPr>
            <w:tcW w:w="694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331410F3" w14:textId="77777777" w:rsidR="00B556BD" w:rsidRDefault="00516054">
            <w:pPr>
              <w:spacing w:before="33" w:after="30" w:line="310" w:lineRule="auto"/>
            </w:pPr>
            <w:r>
              <w:rPr>
                <w:rFonts w:ascii="Infra" w:eastAsia="Infra" w:hAnsi="Infra" w:cs="Infra"/>
                <w:b/>
                <w:color w:val="626469"/>
                <w:sz w:val="17"/>
              </w:rPr>
              <w:t>Adjusted operating profit before tax</w:t>
            </w: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bottom"/>
          </w:tcPr>
          <w:p w14:paraId="23DB01D6" w14:textId="77777777" w:rsidR="00B556BD" w:rsidRDefault="00516054">
            <w:pPr>
              <w:spacing w:before="33" w:after="30" w:line="310" w:lineRule="auto"/>
              <w:jc w:val="right"/>
            </w:pPr>
            <w:r>
              <w:rPr>
                <w:rFonts w:ascii="Infra" w:eastAsia="Infra" w:hAnsi="Infra" w:cs="Infra"/>
                <w:color w:val="626469"/>
                <w:sz w:val="17"/>
              </w:rPr>
              <w:t>182</w:t>
            </w: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bottom"/>
          </w:tcPr>
          <w:p w14:paraId="23E23421" w14:textId="77777777" w:rsidR="00B556BD" w:rsidRDefault="00516054">
            <w:pPr>
              <w:spacing w:before="33" w:after="30" w:line="310" w:lineRule="auto"/>
              <w:jc w:val="right"/>
            </w:pPr>
            <w:r>
              <w:rPr>
                <w:rFonts w:ascii="Infra" w:eastAsia="Infra" w:hAnsi="Infra" w:cs="Infra"/>
                <w:color w:val="626469"/>
                <w:sz w:val="17"/>
              </w:rPr>
              <w:t>68</w:t>
            </w: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bottom"/>
          </w:tcPr>
          <w:p w14:paraId="37F6911C" w14:textId="77777777" w:rsidR="00B556BD" w:rsidRDefault="00516054">
            <w:pPr>
              <w:spacing w:before="33" w:after="30" w:line="310" w:lineRule="auto"/>
              <w:jc w:val="right"/>
            </w:pPr>
            <w:r>
              <w:rPr>
                <w:rFonts w:ascii="Infra" w:eastAsia="Infra" w:hAnsi="Infra" w:cs="Infra"/>
                <w:color w:val="626469"/>
                <w:sz w:val="17"/>
              </w:rPr>
              <w:t>48</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9299EB7" w14:textId="63F6A888" w:rsidR="00B556BD" w:rsidRDefault="00516054">
            <w:pPr>
              <w:tabs>
                <w:tab w:val="left" w:pos="551"/>
                <w:tab w:val="left" w:pos="907"/>
              </w:tabs>
              <w:spacing w:before="33" w:after="30" w:line="310" w:lineRule="auto"/>
              <w:jc w:val="right"/>
            </w:pPr>
            <w:r>
              <w:rPr>
                <w:rFonts w:ascii="Infra" w:eastAsia="Infra" w:hAnsi="Infra" w:cs="Infra"/>
                <w:color w:val="626469"/>
                <w:sz w:val="17"/>
              </w:rPr>
              <w:t>298</w:t>
            </w:r>
          </w:p>
        </w:tc>
      </w:tr>
    </w:tbl>
    <w:p w14:paraId="0C762FA5" w14:textId="61899F2A" w:rsidR="00B556BD" w:rsidRDefault="00B556BD">
      <w:pPr>
        <w:spacing w:before="55" w:after="240" w:line="310" w:lineRule="auto"/>
        <w:rPr>
          <w:rFonts w:ascii="Infra" w:eastAsia="Infra" w:hAnsi="Infra" w:cs="Infra"/>
          <w:b/>
          <w:color w:val="025056"/>
          <w:sz w:val="17"/>
          <w:vertAlign w:val="superscript"/>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663523E9" w14:textId="77777777" w:rsidTr="00745F88">
        <w:trPr>
          <w:cantSplit/>
          <w:trHeight w:hRule="exact" w:val="525"/>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2D0E9446" w14:textId="77777777" w:rsidR="00B556BD" w:rsidRPr="00745F88" w:rsidRDefault="00B556BD">
            <w:pPr>
              <w:keepNext/>
              <w:spacing w:before="33" w:after="30"/>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235B1846" w14:textId="77777777" w:rsidR="00B556BD" w:rsidRPr="00745F88" w:rsidRDefault="00516054">
            <w:pPr>
              <w:keepNext/>
              <w:spacing w:before="33" w:line="274" w:lineRule="auto"/>
              <w:jc w:val="center"/>
              <w:rPr>
                <w:color w:val="E56A54"/>
              </w:rPr>
            </w:pPr>
            <w:r w:rsidRPr="00745F88">
              <w:rPr>
                <w:rFonts w:ascii="Infra" w:eastAsia="Infra" w:hAnsi="Infra" w:cs="Infra"/>
                <w:b/>
                <w:color w:val="E56A54"/>
                <w:sz w:val="13"/>
              </w:rPr>
              <w:t>For the six months ended</w:t>
            </w:r>
          </w:p>
          <w:p w14:paraId="78BEFCE8" w14:textId="77777777" w:rsidR="00B556BD" w:rsidRPr="00745F88" w:rsidRDefault="00516054">
            <w:pPr>
              <w:spacing w:after="30" w:line="274" w:lineRule="auto"/>
              <w:jc w:val="center"/>
              <w:rPr>
                <w:color w:val="E56A54"/>
              </w:rPr>
            </w:pPr>
            <w:r w:rsidRPr="00745F88">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51F95B6C"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For the year ended 31 December</w:t>
            </w:r>
          </w:p>
        </w:tc>
      </w:tr>
      <w:tr w:rsidR="00B556BD" w14:paraId="06E5BDD2" w14:textId="77777777" w:rsidTr="00745F88">
        <w:trPr>
          <w:cantSplit/>
          <w:trHeight w:hRule="exact" w:val="375"/>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1FAF8E25" w14:textId="77777777" w:rsidR="00B556BD" w:rsidRPr="00745F88" w:rsidRDefault="00B556BD">
            <w:pPr>
              <w:keepNext/>
              <w:spacing w:before="33" w:after="30"/>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2CECD585" w14:textId="577C4CF1" w:rsidR="00B556BD" w:rsidRPr="00745F88" w:rsidRDefault="00516054">
            <w:pPr>
              <w:keepNext/>
              <w:tabs>
                <w:tab w:val="left" w:pos="528"/>
                <w:tab w:val="left" w:pos="907"/>
              </w:tabs>
              <w:spacing w:before="33" w:after="30" w:line="274" w:lineRule="auto"/>
              <w:jc w:val="right"/>
              <w:rPr>
                <w:color w:val="E56A54"/>
              </w:rPr>
            </w:pPr>
            <w:r w:rsidRPr="00745F88">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14C80C03" w14:textId="77777777" w:rsidR="00B556BD" w:rsidRPr="00745F88" w:rsidRDefault="00516054">
            <w:pPr>
              <w:keepNext/>
              <w:spacing w:before="33" w:line="274" w:lineRule="auto"/>
              <w:jc w:val="right"/>
              <w:rPr>
                <w:rFonts w:ascii="Infra" w:eastAsia="Infra" w:hAnsi="Infra" w:cs="Infra"/>
                <w:color w:val="E56A54"/>
                <w:sz w:val="13"/>
              </w:rPr>
            </w:pPr>
            <w:r w:rsidRPr="00745F88">
              <w:rPr>
                <w:rFonts w:ascii="Infra" w:eastAsia="Infra" w:hAnsi="Infra" w:cs="Infra"/>
                <w:color w:val="E56A54"/>
                <w:sz w:val="13"/>
              </w:rPr>
              <w:t>Restated</w:t>
            </w:r>
          </w:p>
          <w:p w14:paraId="59818782" w14:textId="77777777" w:rsidR="00B556BD" w:rsidRPr="00745F88" w:rsidRDefault="00516054">
            <w:pPr>
              <w:spacing w:after="30" w:line="274" w:lineRule="auto"/>
              <w:jc w:val="right"/>
              <w:rPr>
                <w:rFonts w:ascii="Infra" w:eastAsia="Infra" w:hAnsi="Infra" w:cs="Infra"/>
                <w:color w:val="E56A54"/>
                <w:sz w:val="13"/>
              </w:rPr>
            </w:pPr>
            <w:r w:rsidRPr="00745F88">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59387DD0" w14:textId="77777777" w:rsidR="00B556BD" w:rsidRPr="00745F88" w:rsidRDefault="00516054">
            <w:pPr>
              <w:keepNext/>
              <w:spacing w:before="33" w:line="274" w:lineRule="auto"/>
              <w:jc w:val="right"/>
              <w:rPr>
                <w:rFonts w:ascii="Infra" w:eastAsia="Infra" w:hAnsi="Infra" w:cs="Infra"/>
                <w:color w:val="E56A54"/>
                <w:sz w:val="13"/>
              </w:rPr>
            </w:pPr>
            <w:r w:rsidRPr="00745F88">
              <w:rPr>
                <w:rFonts w:ascii="Infra" w:eastAsia="Infra" w:hAnsi="Infra" w:cs="Infra"/>
                <w:color w:val="E56A54"/>
                <w:sz w:val="13"/>
              </w:rPr>
              <w:t>Restated</w:t>
            </w:r>
          </w:p>
          <w:p w14:paraId="673F6A81" w14:textId="77777777" w:rsidR="00B556BD" w:rsidRPr="00745F88" w:rsidRDefault="00516054">
            <w:pPr>
              <w:spacing w:after="30" w:line="274" w:lineRule="auto"/>
              <w:jc w:val="right"/>
              <w:rPr>
                <w:rFonts w:ascii="Infra" w:eastAsia="Infra" w:hAnsi="Infra" w:cs="Infra"/>
                <w:color w:val="E56A54"/>
                <w:sz w:val="13"/>
              </w:rPr>
            </w:pPr>
            <w:r w:rsidRPr="00745F88">
              <w:rPr>
                <w:rFonts w:ascii="Infra" w:eastAsia="Infra" w:hAnsi="Infra" w:cs="Infra"/>
                <w:color w:val="E56A54"/>
                <w:sz w:val="13"/>
              </w:rPr>
              <w:t>2022</w:t>
            </w:r>
          </w:p>
        </w:tc>
      </w:tr>
      <w:tr w:rsidR="00B556BD" w14:paraId="3A047846" w14:textId="77777777" w:rsidTr="00745F88">
        <w:trPr>
          <w:cantSplit/>
          <w:trHeight w:hRule="exact" w:val="225"/>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36AFC46E" w14:textId="77777777" w:rsidR="00B556BD" w:rsidRPr="00745F88" w:rsidRDefault="00B556BD">
            <w:pPr>
              <w:keepNext/>
              <w:spacing w:before="53" w:after="30" w:line="274" w:lineRule="auto"/>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00F9112" w14:textId="77777777" w:rsidR="00B556BD" w:rsidRPr="00745F88" w:rsidRDefault="00516054">
            <w:pPr>
              <w:keepNext/>
              <w:spacing w:before="53" w:after="30" w:line="274" w:lineRule="auto"/>
              <w:jc w:val="right"/>
              <w:rPr>
                <w:color w:val="E56A54"/>
              </w:rPr>
            </w:pPr>
            <w:r w:rsidRPr="00745F88">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03D229A" w14:textId="77777777" w:rsidR="00B556BD" w:rsidRPr="00745F88" w:rsidRDefault="00516054">
            <w:pPr>
              <w:keepNext/>
              <w:spacing w:before="53" w:after="30" w:line="274" w:lineRule="auto"/>
              <w:jc w:val="right"/>
              <w:rPr>
                <w:color w:val="E56A54"/>
              </w:rPr>
            </w:pPr>
            <w:r w:rsidRPr="00745F88">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465373B" w14:textId="77777777" w:rsidR="00B556BD" w:rsidRPr="00745F88" w:rsidRDefault="00516054">
            <w:pPr>
              <w:keepNext/>
              <w:spacing w:before="53" w:after="30" w:line="274" w:lineRule="auto"/>
              <w:jc w:val="right"/>
              <w:rPr>
                <w:color w:val="E56A54"/>
              </w:rPr>
            </w:pPr>
            <w:r w:rsidRPr="00745F88">
              <w:rPr>
                <w:rFonts w:ascii="Infra" w:eastAsia="Infra" w:hAnsi="Infra" w:cs="Infra"/>
                <w:color w:val="E56A54"/>
                <w:sz w:val="13"/>
              </w:rPr>
              <w:t>£m</w:t>
            </w:r>
          </w:p>
        </w:tc>
      </w:tr>
      <w:tr w:rsidR="00B556BD" w14:paraId="1A8D78D1" w14:textId="77777777" w:rsidTr="00745F88">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5886E4DA" w14:textId="77777777" w:rsidR="00B556BD" w:rsidRDefault="00516054">
            <w:pPr>
              <w:keepNext/>
              <w:spacing w:before="33" w:after="30" w:line="310" w:lineRule="auto"/>
            </w:pPr>
            <w:r>
              <w:rPr>
                <w:rFonts w:ascii="Infra" w:eastAsia="Infra" w:hAnsi="Infra" w:cs="Infra"/>
                <w:color w:val="626469"/>
                <w:sz w:val="17"/>
              </w:rPr>
              <w:t>Asset Management</w:t>
            </w:r>
          </w:p>
        </w:tc>
        <w:tc>
          <w:tcPr>
            <w:tcW w:w="975" w:type="dxa"/>
            <w:tcBorders>
              <w:top w:val="nil"/>
              <w:left w:val="nil"/>
              <w:bottom w:val="nil"/>
              <w:right w:val="nil"/>
            </w:tcBorders>
            <w:tcMar>
              <w:top w:w="0" w:type="dxa"/>
              <w:left w:w="0" w:type="dxa"/>
              <w:bottom w:w="0" w:type="dxa"/>
              <w:right w:w="15" w:type="dxa"/>
            </w:tcMar>
            <w:vAlign w:val="bottom"/>
          </w:tcPr>
          <w:p w14:paraId="4A066DB7" w14:textId="68D8D9C8" w:rsidR="00B556BD" w:rsidRDefault="00516054">
            <w:pPr>
              <w:keepNext/>
              <w:tabs>
                <w:tab w:val="left" w:pos="569"/>
                <w:tab w:val="left" w:pos="907"/>
              </w:tabs>
              <w:spacing w:before="33" w:after="30" w:line="310" w:lineRule="auto"/>
              <w:jc w:val="right"/>
            </w:pPr>
            <w:r>
              <w:rPr>
                <w:rFonts w:ascii="Infra" w:eastAsia="Infra" w:hAnsi="Infra" w:cs="Infra"/>
                <w:b/>
                <w:color w:val="626469"/>
                <w:sz w:val="17"/>
              </w:rPr>
              <w:t>118</w:t>
            </w:r>
          </w:p>
        </w:tc>
        <w:tc>
          <w:tcPr>
            <w:tcW w:w="975" w:type="dxa"/>
            <w:tcBorders>
              <w:top w:val="nil"/>
              <w:left w:val="nil"/>
              <w:bottom w:val="nil"/>
              <w:right w:val="nil"/>
            </w:tcBorders>
            <w:tcMar>
              <w:top w:w="0" w:type="dxa"/>
              <w:left w:w="0" w:type="dxa"/>
              <w:bottom w:w="0" w:type="dxa"/>
              <w:right w:w="15" w:type="dxa"/>
            </w:tcMar>
            <w:vAlign w:val="bottom"/>
          </w:tcPr>
          <w:p w14:paraId="73ABDC3F" w14:textId="2BDAA50D" w:rsidR="00B556BD" w:rsidRDefault="00516054">
            <w:pPr>
              <w:keepNext/>
              <w:tabs>
                <w:tab w:val="left" w:pos="577"/>
                <w:tab w:val="left" w:pos="907"/>
              </w:tabs>
              <w:spacing w:before="33" w:after="30" w:line="310" w:lineRule="auto"/>
              <w:jc w:val="right"/>
            </w:pPr>
            <w:r>
              <w:rPr>
                <w:rFonts w:ascii="Infra" w:eastAsia="Infra" w:hAnsi="Infra" w:cs="Infra"/>
                <w:color w:val="626469"/>
                <w:sz w:val="17"/>
              </w:rPr>
              <w:t>124</w:t>
            </w:r>
          </w:p>
        </w:tc>
        <w:tc>
          <w:tcPr>
            <w:tcW w:w="975" w:type="dxa"/>
            <w:tcBorders>
              <w:top w:val="nil"/>
              <w:left w:val="nil"/>
              <w:bottom w:val="nil"/>
              <w:right w:val="nil"/>
            </w:tcBorders>
            <w:tcMar>
              <w:top w:w="0" w:type="dxa"/>
              <w:left w:w="0" w:type="dxa"/>
              <w:bottom w:w="0" w:type="dxa"/>
              <w:right w:w="15" w:type="dxa"/>
            </w:tcMar>
            <w:vAlign w:val="bottom"/>
          </w:tcPr>
          <w:p w14:paraId="232D43C4" w14:textId="17722D0C" w:rsidR="00B556BD" w:rsidRDefault="00516054">
            <w:pPr>
              <w:keepNext/>
              <w:tabs>
                <w:tab w:val="left" w:pos="552"/>
                <w:tab w:val="left" w:pos="907"/>
              </w:tabs>
              <w:spacing w:before="33" w:after="30" w:line="310" w:lineRule="auto"/>
              <w:jc w:val="right"/>
            </w:pPr>
            <w:r>
              <w:rPr>
                <w:rFonts w:ascii="Infra" w:eastAsia="Infra" w:hAnsi="Infra" w:cs="Infra"/>
                <w:color w:val="626469"/>
                <w:sz w:val="17"/>
              </w:rPr>
              <w:t>264</w:t>
            </w:r>
          </w:p>
        </w:tc>
      </w:tr>
      <w:tr w:rsidR="00B556BD" w14:paraId="6ED75E30"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4060AFC2" w14:textId="77777777" w:rsidR="00B556BD" w:rsidRDefault="00516054">
            <w:pPr>
              <w:keepNext/>
              <w:spacing w:before="53" w:after="30" w:line="310" w:lineRule="auto"/>
            </w:pPr>
            <w:r>
              <w:rPr>
                <w:rFonts w:ascii="Infra" w:eastAsia="Infra" w:hAnsi="Infra" w:cs="Infra"/>
                <w:color w:val="626469"/>
                <w:sz w:val="17"/>
              </w:rPr>
              <w:t>Retail and Savings</w:t>
            </w:r>
          </w:p>
        </w:tc>
        <w:tc>
          <w:tcPr>
            <w:tcW w:w="975" w:type="dxa"/>
            <w:tcBorders>
              <w:top w:val="nil"/>
              <w:left w:val="nil"/>
              <w:bottom w:val="nil"/>
              <w:right w:val="nil"/>
            </w:tcBorders>
            <w:tcMar>
              <w:top w:w="0" w:type="dxa"/>
              <w:left w:w="0" w:type="dxa"/>
              <w:bottom w:w="0" w:type="dxa"/>
              <w:right w:w="15" w:type="dxa"/>
            </w:tcMar>
            <w:vAlign w:val="bottom"/>
          </w:tcPr>
          <w:p w14:paraId="58438A67" w14:textId="5F570253" w:rsidR="00B556BD" w:rsidRDefault="00516054">
            <w:pPr>
              <w:keepNext/>
              <w:tabs>
                <w:tab w:val="left" w:pos="544"/>
                <w:tab w:val="left" w:pos="907"/>
              </w:tabs>
              <w:spacing w:before="53" w:after="30" w:line="310" w:lineRule="auto"/>
              <w:jc w:val="right"/>
            </w:pPr>
            <w:r>
              <w:rPr>
                <w:rFonts w:ascii="Infra" w:eastAsia="Infra" w:hAnsi="Infra" w:cs="Infra"/>
                <w:b/>
                <w:color w:val="626469"/>
                <w:sz w:val="17"/>
              </w:rPr>
              <w:t>374</w:t>
            </w:r>
          </w:p>
        </w:tc>
        <w:tc>
          <w:tcPr>
            <w:tcW w:w="975" w:type="dxa"/>
            <w:tcBorders>
              <w:top w:val="nil"/>
              <w:left w:val="nil"/>
              <w:bottom w:val="nil"/>
              <w:right w:val="nil"/>
            </w:tcBorders>
            <w:tcMar>
              <w:top w:w="0" w:type="dxa"/>
              <w:left w:w="0" w:type="dxa"/>
              <w:bottom w:w="0" w:type="dxa"/>
              <w:right w:w="15" w:type="dxa"/>
            </w:tcMar>
            <w:vAlign w:val="bottom"/>
          </w:tcPr>
          <w:p w14:paraId="322184F5" w14:textId="4ADD6F1E" w:rsidR="00B556BD" w:rsidRDefault="00516054">
            <w:pPr>
              <w:keepNext/>
              <w:tabs>
                <w:tab w:val="left" w:pos="552"/>
                <w:tab w:val="left" w:pos="907"/>
              </w:tabs>
              <w:spacing w:before="53" w:after="30" w:line="310" w:lineRule="auto"/>
              <w:jc w:val="right"/>
            </w:pPr>
            <w:r>
              <w:rPr>
                <w:rFonts w:ascii="Infra" w:eastAsia="Infra" w:hAnsi="Infra" w:cs="Infra"/>
                <w:color w:val="626469"/>
                <w:sz w:val="17"/>
              </w:rPr>
              <w:t>294</w:t>
            </w:r>
          </w:p>
        </w:tc>
        <w:tc>
          <w:tcPr>
            <w:tcW w:w="975" w:type="dxa"/>
            <w:tcBorders>
              <w:top w:val="nil"/>
              <w:left w:val="nil"/>
              <w:bottom w:val="nil"/>
              <w:right w:val="nil"/>
            </w:tcBorders>
            <w:tcMar>
              <w:top w:w="0" w:type="dxa"/>
              <w:left w:w="0" w:type="dxa"/>
              <w:bottom w:w="0" w:type="dxa"/>
              <w:right w:w="15" w:type="dxa"/>
            </w:tcMar>
            <w:vAlign w:val="bottom"/>
          </w:tcPr>
          <w:p w14:paraId="4AF6884A" w14:textId="16528EF9" w:rsidR="00B556BD" w:rsidRDefault="00516054">
            <w:pPr>
              <w:keepNext/>
              <w:tabs>
                <w:tab w:val="left" w:pos="569"/>
                <w:tab w:val="left" w:pos="907"/>
              </w:tabs>
              <w:spacing w:before="53" w:after="30" w:line="310" w:lineRule="auto"/>
              <w:jc w:val="right"/>
            </w:pPr>
            <w:r>
              <w:rPr>
                <w:rFonts w:ascii="Infra" w:eastAsia="Infra" w:hAnsi="Infra" w:cs="Infra"/>
                <w:color w:val="626469"/>
                <w:sz w:val="17"/>
              </w:rPr>
              <w:t>618</w:t>
            </w:r>
          </w:p>
        </w:tc>
      </w:tr>
      <w:tr w:rsidR="00B556BD" w14:paraId="0F1458BA" w14:textId="77777777">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vAlign w:val="bottom"/>
          </w:tcPr>
          <w:p w14:paraId="57455970" w14:textId="77777777" w:rsidR="00B556BD" w:rsidRDefault="00516054">
            <w:pPr>
              <w:keepNext/>
              <w:spacing w:before="53" w:after="30" w:line="310" w:lineRule="auto"/>
            </w:pPr>
            <w:r>
              <w:rPr>
                <w:rFonts w:ascii="Infra" w:eastAsia="Infra" w:hAnsi="Infra" w:cs="Infra"/>
                <w:color w:val="626469"/>
                <w:sz w:val="17"/>
              </w:rPr>
              <w:t>Corporate Centre</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A84FD39" w14:textId="7843B31B" w:rsidR="00B556BD" w:rsidRDefault="00516054">
            <w:pPr>
              <w:keepNext/>
              <w:tabs>
                <w:tab w:val="left" w:pos="462"/>
              </w:tabs>
              <w:spacing w:before="53" w:after="30" w:line="310" w:lineRule="auto"/>
              <w:jc w:val="right"/>
            </w:pPr>
            <w:r>
              <w:rPr>
                <w:rFonts w:ascii="Infra" w:eastAsia="Infra" w:hAnsi="Infra" w:cs="Infra"/>
                <w:b/>
                <w:color w:val="626469"/>
                <w:sz w:val="17"/>
              </w:rPr>
              <w:t>(102)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AF33DE2" w14:textId="583B0C0B" w:rsidR="00B556BD" w:rsidRDefault="00516054">
            <w:pPr>
              <w:keepNext/>
              <w:tabs>
                <w:tab w:val="left" w:pos="493"/>
              </w:tabs>
              <w:spacing w:before="53" w:after="30" w:line="310" w:lineRule="auto"/>
              <w:jc w:val="right"/>
            </w:pPr>
            <w:r>
              <w:rPr>
                <w:rFonts w:ascii="Infra" w:eastAsia="Infra" w:hAnsi="Infra" w:cs="Infra"/>
                <w:color w:val="626469"/>
                <w:sz w:val="17"/>
              </w:rPr>
              <w:t>(120)</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09A008F" w14:textId="6C49D7F0" w:rsidR="00B556BD" w:rsidRDefault="00516054">
            <w:pPr>
              <w:keepNext/>
              <w:tabs>
                <w:tab w:val="left" w:pos="489"/>
              </w:tabs>
              <w:spacing w:before="53" w:after="30" w:line="310" w:lineRule="auto"/>
              <w:jc w:val="right"/>
            </w:pPr>
            <w:r>
              <w:rPr>
                <w:rFonts w:ascii="Infra" w:eastAsia="Infra" w:hAnsi="Infra" w:cs="Infra"/>
                <w:color w:val="626469"/>
                <w:sz w:val="17"/>
              </w:rPr>
              <w:t>(257)</w:t>
            </w:r>
          </w:p>
        </w:tc>
      </w:tr>
      <w:tr w:rsidR="00B556BD" w14:paraId="376DDF5E" w14:textId="77777777">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vAlign w:val="bottom"/>
          </w:tcPr>
          <w:p w14:paraId="1A9C84D4" w14:textId="77777777" w:rsidR="00B556BD" w:rsidRDefault="00516054">
            <w:pPr>
              <w:keepNext/>
              <w:spacing w:before="33" w:after="30" w:line="310" w:lineRule="auto"/>
            </w:pPr>
            <w:r>
              <w:rPr>
                <w:rFonts w:ascii="Infra" w:eastAsia="Infra" w:hAnsi="Infra" w:cs="Infra"/>
                <w:b/>
                <w:color w:val="626469"/>
                <w:sz w:val="17"/>
              </w:rPr>
              <w:t>Total segmented adjusted operating profit before tax</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1A087C5" w14:textId="2F7BA3BC" w:rsidR="00B556BD" w:rsidRDefault="00516054">
            <w:pPr>
              <w:keepNext/>
              <w:tabs>
                <w:tab w:val="left" w:pos="522"/>
                <w:tab w:val="left" w:pos="907"/>
              </w:tabs>
              <w:spacing w:before="33" w:after="30" w:line="310" w:lineRule="auto"/>
              <w:jc w:val="right"/>
            </w:pPr>
            <w:r>
              <w:rPr>
                <w:rFonts w:ascii="Infra" w:eastAsia="Infra" w:hAnsi="Infra" w:cs="Infra"/>
                <w:b/>
                <w:color w:val="626469"/>
                <w:sz w:val="17"/>
              </w:rPr>
              <w:t>390</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6854060" w14:textId="39B4F701" w:rsidR="00B556BD" w:rsidRDefault="00516054">
            <w:pPr>
              <w:keepNext/>
              <w:tabs>
                <w:tab w:val="left" w:pos="551"/>
                <w:tab w:val="left" w:pos="907"/>
              </w:tabs>
              <w:spacing w:before="33" w:after="30" w:line="310" w:lineRule="auto"/>
              <w:jc w:val="right"/>
            </w:pPr>
            <w:r>
              <w:rPr>
                <w:rFonts w:ascii="Infra" w:eastAsia="Infra" w:hAnsi="Infra" w:cs="Infra"/>
                <w:color w:val="626469"/>
                <w:sz w:val="17"/>
              </w:rPr>
              <w:t>298</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41035202" w14:textId="0CE006DB" w:rsidR="00B556BD" w:rsidRDefault="00516054">
            <w:pPr>
              <w:keepNext/>
              <w:tabs>
                <w:tab w:val="left" w:pos="554"/>
                <w:tab w:val="left" w:pos="907"/>
              </w:tabs>
              <w:spacing w:before="33" w:after="30" w:line="310" w:lineRule="auto"/>
              <w:jc w:val="right"/>
            </w:pPr>
            <w:r>
              <w:rPr>
                <w:rFonts w:ascii="Infra" w:eastAsia="Infra" w:hAnsi="Infra" w:cs="Infra"/>
                <w:color w:val="626469"/>
                <w:sz w:val="17"/>
              </w:rPr>
              <w:t>625</w:t>
            </w:r>
          </w:p>
        </w:tc>
      </w:tr>
      <w:tr w:rsidR="00B556BD" w14:paraId="743DEB34" w14:textId="77777777">
        <w:trPr>
          <w:cantSplit/>
          <w:trHeight w:hRule="exact" w:val="255"/>
        </w:trPr>
        <w:tc>
          <w:tcPr>
            <w:tcW w:w="7920" w:type="dxa"/>
            <w:tcBorders>
              <w:top w:val="single" w:sz="8" w:space="0" w:color="E56A54"/>
              <w:left w:val="nil"/>
              <w:bottom w:val="nil"/>
              <w:right w:val="nil"/>
            </w:tcBorders>
            <w:tcMar>
              <w:top w:w="0" w:type="dxa"/>
              <w:left w:w="53" w:type="dxa"/>
              <w:bottom w:w="0" w:type="dxa"/>
              <w:right w:w="53" w:type="dxa"/>
            </w:tcMar>
            <w:vAlign w:val="bottom"/>
          </w:tcPr>
          <w:p w14:paraId="0D1EDC10" w14:textId="77777777" w:rsidR="00B556BD" w:rsidRDefault="00516054">
            <w:pPr>
              <w:keepNext/>
              <w:spacing w:before="33" w:after="30"/>
              <w:rPr>
                <w:rFonts w:ascii="Infra" w:eastAsia="Infra" w:hAnsi="Infra" w:cs="Infra"/>
                <w:color w:val="636666"/>
                <w:sz w:val="17"/>
              </w:rPr>
            </w:pPr>
            <w:r>
              <w:rPr>
                <w:rFonts w:ascii="Infra" w:eastAsia="Infra" w:hAnsi="Infra" w:cs="Infra"/>
                <w:color w:val="636666"/>
                <w:sz w:val="17"/>
              </w:rPr>
              <w:t>Short-term fluctuations in investment returns</w:t>
            </w:r>
            <w:r>
              <w:rPr>
                <w:rFonts w:ascii="Infra" w:eastAsia="Infra" w:hAnsi="Infra" w:cs="Infra"/>
                <w:color w:val="636666"/>
                <w:sz w:val="17"/>
                <w:vertAlign w:val="superscript"/>
              </w:rPr>
              <w:t>i</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73ED0D27" w14:textId="0973A5DA" w:rsidR="00B556BD" w:rsidRDefault="00516054">
            <w:pPr>
              <w:keepNext/>
              <w:tabs>
                <w:tab w:val="left" w:pos="488"/>
              </w:tabs>
              <w:spacing w:before="33" w:after="30" w:line="310" w:lineRule="auto"/>
              <w:jc w:val="right"/>
            </w:pPr>
            <w:r>
              <w:rPr>
                <w:rFonts w:ascii="Infra" w:eastAsia="Infra" w:hAnsi="Infra" w:cs="Infra"/>
                <w:b/>
                <w:color w:val="626469"/>
                <w:sz w:val="17"/>
              </w:rPr>
              <w:t>(177)</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681E8BF9" w14:textId="34AE48B4" w:rsidR="00B556BD" w:rsidRDefault="00516054">
            <w:pPr>
              <w:keepNext/>
              <w:tabs>
                <w:tab w:val="left" w:pos="372"/>
              </w:tabs>
              <w:spacing w:before="33" w:after="30" w:line="310" w:lineRule="auto"/>
              <w:jc w:val="right"/>
            </w:pPr>
            <w:r>
              <w:rPr>
                <w:rFonts w:ascii="Infra" w:eastAsia="Infra" w:hAnsi="Infra" w:cs="Infra"/>
                <w:color w:val="626469"/>
                <w:sz w:val="17"/>
              </w:rPr>
              <w:t>(1,614)</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76ECC491" w14:textId="1D27F730" w:rsidR="00B556BD" w:rsidRDefault="00516054">
            <w:pPr>
              <w:keepNext/>
              <w:tabs>
                <w:tab w:val="left" w:pos="330"/>
              </w:tabs>
              <w:spacing w:before="33" w:after="30" w:line="310" w:lineRule="auto"/>
              <w:jc w:val="right"/>
            </w:pPr>
            <w:r>
              <w:rPr>
                <w:rFonts w:ascii="Infra" w:eastAsia="Infra" w:hAnsi="Infra" w:cs="Infra"/>
                <w:color w:val="626469"/>
                <w:sz w:val="17"/>
              </w:rPr>
              <w:t>(2,858)</w:t>
            </w:r>
          </w:p>
        </w:tc>
      </w:tr>
      <w:tr w:rsidR="00B556BD" w14:paraId="290887D5"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067525E7" w14:textId="77777777" w:rsidR="00B556BD" w:rsidRDefault="00516054">
            <w:pPr>
              <w:keepNext/>
              <w:spacing w:before="53" w:after="30" w:line="310" w:lineRule="auto"/>
            </w:pPr>
            <w:r>
              <w:rPr>
                <w:rFonts w:ascii="Infra" w:eastAsia="Infra" w:hAnsi="Infra" w:cs="Infra"/>
                <w:color w:val="626469"/>
                <w:sz w:val="17"/>
              </w:rPr>
              <w:t>Mismatches arising on application of IFRS 17</w:t>
            </w:r>
          </w:p>
        </w:tc>
        <w:tc>
          <w:tcPr>
            <w:tcW w:w="975" w:type="dxa"/>
            <w:tcBorders>
              <w:top w:val="nil"/>
              <w:left w:val="nil"/>
              <w:bottom w:val="nil"/>
              <w:right w:val="nil"/>
            </w:tcBorders>
            <w:tcMar>
              <w:top w:w="0" w:type="dxa"/>
              <w:left w:w="0" w:type="dxa"/>
              <w:bottom w:w="0" w:type="dxa"/>
              <w:right w:w="15" w:type="dxa"/>
            </w:tcMar>
            <w:vAlign w:val="bottom"/>
          </w:tcPr>
          <w:p w14:paraId="573BB3B5" w14:textId="21429F17" w:rsidR="00B556BD" w:rsidRDefault="00516054">
            <w:pPr>
              <w:keepNext/>
              <w:tabs>
                <w:tab w:val="left" w:pos="543"/>
              </w:tabs>
              <w:spacing w:before="53" w:after="30" w:line="310" w:lineRule="auto"/>
              <w:jc w:val="right"/>
            </w:pPr>
            <w:r>
              <w:rPr>
                <w:rFonts w:ascii="Infra" w:eastAsia="Infra" w:hAnsi="Infra" w:cs="Infra"/>
                <w:b/>
                <w:color w:val="626469"/>
                <w:sz w:val="17"/>
              </w:rPr>
              <w:t>(40)</w:t>
            </w:r>
          </w:p>
        </w:tc>
        <w:tc>
          <w:tcPr>
            <w:tcW w:w="975" w:type="dxa"/>
            <w:tcBorders>
              <w:top w:val="nil"/>
              <w:left w:val="nil"/>
              <w:bottom w:val="nil"/>
              <w:right w:val="nil"/>
            </w:tcBorders>
            <w:tcMar>
              <w:top w:w="0" w:type="dxa"/>
              <w:left w:w="0" w:type="dxa"/>
              <w:bottom w:w="0" w:type="dxa"/>
              <w:right w:w="15" w:type="dxa"/>
            </w:tcMar>
            <w:vAlign w:val="bottom"/>
          </w:tcPr>
          <w:p w14:paraId="286A07B6" w14:textId="13DE071B" w:rsidR="00B556BD" w:rsidRDefault="00516054">
            <w:pPr>
              <w:keepNext/>
              <w:tabs>
                <w:tab w:val="left" w:pos="566"/>
              </w:tabs>
              <w:spacing w:before="53" w:after="30" w:line="310" w:lineRule="auto"/>
              <w:jc w:val="right"/>
            </w:pPr>
            <w:r>
              <w:rPr>
                <w:rFonts w:ascii="Infra" w:eastAsia="Infra" w:hAnsi="Infra" w:cs="Infra"/>
                <w:color w:val="626469"/>
                <w:sz w:val="17"/>
              </w:rPr>
              <w:t>(50)</w:t>
            </w:r>
          </w:p>
        </w:tc>
        <w:tc>
          <w:tcPr>
            <w:tcW w:w="975" w:type="dxa"/>
            <w:tcBorders>
              <w:top w:val="nil"/>
              <w:left w:val="nil"/>
              <w:bottom w:val="nil"/>
              <w:right w:val="nil"/>
            </w:tcBorders>
            <w:tcMar>
              <w:top w:w="0" w:type="dxa"/>
              <w:left w:w="0" w:type="dxa"/>
              <w:bottom w:w="0" w:type="dxa"/>
              <w:right w:w="15" w:type="dxa"/>
            </w:tcMar>
            <w:vAlign w:val="bottom"/>
          </w:tcPr>
          <w:p w14:paraId="06B6AC9C" w14:textId="47C350CE" w:rsidR="00B556BD" w:rsidRDefault="00516054">
            <w:pPr>
              <w:keepNext/>
              <w:tabs>
                <w:tab w:val="left" w:pos="476"/>
              </w:tabs>
              <w:spacing w:before="53" w:after="30" w:line="310" w:lineRule="auto"/>
              <w:jc w:val="right"/>
            </w:pPr>
            <w:r>
              <w:rPr>
                <w:rFonts w:ascii="Infra" w:eastAsia="Infra" w:hAnsi="Infra" w:cs="Infra"/>
                <w:color w:val="626469"/>
                <w:sz w:val="17"/>
              </w:rPr>
              <w:t>(244)</w:t>
            </w:r>
          </w:p>
        </w:tc>
      </w:tr>
      <w:tr w:rsidR="00B556BD" w14:paraId="5FA24D91"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474FC1D5" w14:textId="77777777" w:rsidR="00B556BD" w:rsidRDefault="00516054">
            <w:pPr>
              <w:keepNext/>
              <w:spacing w:before="53" w:after="30" w:line="310" w:lineRule="auto"/>
            </w:pPr>
            <w:r>
              <w:rPr>
                <w:rFonts w:ascii="Infra" w:eastAsia="Infra" w:hAnsi="Infra" w:cs="Infra"/>
                <w:color w:val="626469"/>
                <w:sz w:val="17"/>
              </w:rPr>
              <w:t>Amortisation of intangible assets acquired in business combinations</w:t>
            </w:r>
          </w:p>
        </w:tc>
        <w:tc>
          <w:tcPr>
            <w:tcW w:w="975" w:type="dxa"/>
            <w:tcBorders>
              <w:top w:val="nil"/>
              <w:left w:val="nil"/>
              <w:bottom w:val="nil"/>
              <w:right w:val="nil"/>
            </w:tcBorders>
            <w:tcMar>
              <w:top w:w="0" w:type="dxa"/>
              <w:left w:w="0" w:type="dxa"/>
              <w:bottom w:w="0" w:type="dxa"/>
              <w:right w:w="15" w:type="dxa"/>
            </w:tcMar>
            <w:vAlign w:val="bottom"/>
          </w:tcPr>
          <w:p w14:paraId="59CBDED8" w14:textId="2AFFB8F1" w:rsidR="00B556BD" w:rsidRDefault="00516054">
            <w:pPr>
              <w:keepNext/>
              <w:tabs>
                <w:tab w:val="left" w:pos="654"/>
              </w:tabs>
              <w:spacing w:before="53" w:after="30" w:line="310" w:lineRule="auto"/>
              <w:jc w:val="right"/>
            </w:pPr>
            <w:r>
              <w:rPr>
                <w:rFonts w:ascii="Infra" w:eastAsia="Infra" w:hAnsi="Infra" w:cs="Infra"/>
                <w:b/>
                <w:color w:val="626469"/>
                <w:sz w:val="17"/>
              </w:rPr>
              <w:t>(6)</w:t>
            </w:r>
          </w:p>
        </w:tc>
        <w:tc>
          <w:tcPr>
            <w:tcW w:w="975" w:type="dxa"/>
            <w:tcBorders>
              <w:top w:val="nil"/>
              <w:left w:val="nil"/>
              <w:bottom w:val="nil"/>
              <w:right w:val="nil"/>
            </w:tcBorders>
            <w:tcMar>
              <w:top w:w="0" w:type="dxa"/>
              <w:left w:w="0" w:type="dxa"/>
              <w:bottom w:w="0" w:type="dxa"/>
              <w:right w:w="15" w:type="dxa"/>
            </w:tcMar>
            <w:vAlign w:val="bottom"/>
          </w:tcPr>
          <w:p w14:paraId="7D30F5D5" w14:textId="2F66C1AE" w:rsidR="00B556BD" w:rsidRDefault="00516054">
            <w:pPr>
              <w:keepNext/>
              <w:tabs>
                <w:tab w:val="left" w:pos="677"/>
              </w:tabs>
              <w:spacing w:before="53" w:after="30" w:line="310" w:lineRule="auto"/>
              <w:jc w:val="right"/>
            </w:pPr>
            <w:r>
              <w:rPr>
                <w:rFonts w:ascii="Infra" w:eastAsia="Infra" w:hAnsi="Infra" w:cs="Infra"/>
                <w:color w:val="626469"/>
                <w:sz w:val="17"/>
              </w:rPr>
              <w:t>(3)</w:t>
            </w:r>
          </w:p>
        </w:tc>
        <w:tc>
          <w:tcPr>
            <w:tcW w:w="975" w:type="dxa"/>
            <w:tcBorders>
              <w:top w:val="nil"/>
              <w:left w:val="nil"/>
              <w:bottom w:val="nil"/>
              <w:right w:val="nil"/>
            </w:tcBorders>
            <w:tcMar>
              <w:top w:w="0" w:type="dxa"/>
              <w:left w:w="0" w:type="dxa"/>
              <w:bottom w:w="0" w:type="dxa"/>
              <w:right w:w="15" w:type="dxa"/>
            </w:tcMar>
            <w:vAlign w:val="bottom"/>
          </w:tcPr>
          <w:p w14:paraId="5A53E5C3" w14:textId="1420F8AB" w:rsidR="00B556BD" w:rsidRDefault="00516054">
            <w:pPr>
              <w:keepNext/>
              <w:tabs>
                <w:tab w:val="left" w:pos="577"/>
              </w:tabs>
              <w:spacing w:before="53" w:after="30" w:line="310" w:lineRule="auto"/>
              <w:jc w:val="right"/>
            </w:pPr>
            <w:r>
              <w:rPr>
                <w:rFonts w:ascii="Infra" w:eastAsia="Infra" w:hAnsi="Infra" w:cs="Infra"/>
                <w:color w:val="626469"/>
                <w:sz w:val="17"/>
              </w:rPr>
              <w:t>(35)</w:t>
            </w:r>
          </w:p>
        </w:tc>
      </w:tr>
      <w:tr w:rsidR="00B556BD" w14:paraId="01902E82" w14:textId="77777777">
        <w:trPr>
          <w:cantSplit/>
          <w:trHeight w:hRule="exact" w:val="255"/>
        </w:trPr>
        <w:tc>
          <w:tcPr>
            <w:tcW w:w="7920" w:type="dxa"/>
            <w:tcBorders>
              <w:top w:val="nil"/>
              <w:left w:val="nil"/>
              <w:bottom w:val="single" w:sz="8" w:space="0" w:color="E96852"/>
              <w:right w:val="nil"/>
            </w:tcBorders>
            <w:tcMar>
              <w:top w:w="0" w:type="dxa"/>
              <w:left w:w="53" w:type="dxa"/>
              <w:bottom w:w="0" w:type="dxa"/>
              <w:right w:w="53" w:type="dxa"/>
            </w:tcMar>
            <w:vAlign w:val="bottom"/>
          </w:tcPr>
          <w:p w14:paraId="7086AACF" w14:textId="77777777" w:rsidR="00B556BD" w:rsidRDefault="00516054">
            <w:pPr>
              <w:keepNext/>
              <w:spacing w:before="53" w:after="30"/>
              <w:rPr>
                <w:rFonts w:ascii="Infra" w:eastAsia="Infra" w:hAnsi="Infra" w:cs="Infra"/>
                <w:color w:val="636666"/>
                <w:sz w:val="17"/>
              </w:rPr>
            </w:pPr>
            <w:r>
              <w:rPr>
                <w:rFonts w:ascii="Infra" w:eastAsia="Infra" w:hAnsi="Infra" w:cs="Infra"/>
                <w:color w:val="636666"/>
                <w:sz w:val="17"/>
              </w:rPr>
              <w:t>Restructuring and other costs</w:t>
            </w:r>
            <w:r>
              <w:rPr>
                <w:rFonts w:ascii="Infra" w:eastAsia="Infra" w:hAnsi="Infra" w:cs="Infra"/>
                <w:color w:val="636666"/>
                <w:sz w:val="17"/>
                <w:vertAlign w:val="superscript"/>
              </w:rPr>
              <w:t>ii</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953C00E" w14:textId="4FF08466" w:rsidR="00B556BD" w:rsidRDefault="00516054">
            <w:pPr>
              <w:keepNext/>
              <w:tabs>
                <w:tab w:val="left" w:pos="563"/>
              </w:tabs>
              <w:spacing w:before="53" w:after="30" w:line="310" w:lineRule="auto"/>
              <w:jc w:val="right"/>
            </w:pPr>
            <w:r>
              <w:rPr>
                <w:rFonts w:ascii="Infra" w:eastAsia="Infra" w:hAnsi="Infra" w:cs="Infra"/>
                <w:b/>
                <w:color w:val="626469"/>
                <w:sz w:val="17"/>
              </w:rPr>
              <w:t>(74)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CFBD8D7" w14:textId="59141372" w:rsidR="00B556BD" w:rsidRDefault="00516054">
            <w:pPr>
              <w:keepNext/>
              <w:tabs>
                <w:tab w:val="left" w:pos="572"/>
              </w:tabs>
              <w:spacing w:before="53" w:after="30" w:line="310" w:lineRule="auto"/>
              <w:jc w:val="right"/>
            </w:pPr>
            <w:r>
              <w:rPr>
                <w:rFonts w:ascii="Infra" w:eastAsia="Infra" w:hAnsi="Infra" w:cs="Infra"/>
                <w:color w:val="626469"/>
                <w:sz w:val="17"/>
              </w:rPr>
              <w:t>(64)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4BA7E69" w14:textId="723AE6CF" w:rsidR="00B556BD" w:rsidRDefault="00516054">
            <w:pPr>
              <w:keepNext/>
              <w:tabs>
                <w:tab w:val="left" w:pos="505"/>
              </w:tabs>
              <w:spacing w:before="53" w:after="30" w:line="310" w:lineRule="auto"/>
              <w:jc w:val="right"/>
            </w:pPr>
            <w:r>
              <w:rPr>
                <w:rFonts w:ascii="Infra" w:eastAsia="Infra" w:hAnsi="Infra" w:cs="Infra"/>
                <w:color w:val="626469"/>
                <w:sz w:val="17"/>
              </w:rPr>
              <w:t>(147)</w:t>
            </w:r>
          </w:p>
        </w:tc>
      </w:tr>
      <w:tr w:rsidR="00B556BD" w14:paraId="4997773E" w14:textId="77777777">
        <w:trPr>
          <w:cantSplit/>
          <w:trHeight w:hRule="exact" w:val="255"/>
        </w:trPr>
        <w:tc>
          <w:tcPr>
            <w:tcW w:w="7920" w:type="dxa"/>
            <w:tcBorders>
              <w:top w:val="single" w:sz="8" w:space="0" w:color="E96852"/>
              <w:left w:val="nil"/>
              <w:bottom w:val="single" w:sz="8" w:space="0" w:color="E96852"/>
              <w:right w:val="nil"/>
            </w:tcBorders>
            <w:tcMar>
              <w:top w:w="0" w:type="dxa"/>
              <w:left w:w="53" w:type="dxa"/>
              <w:bottom w:w="0" w:type="dxa"/>
              <w:right w:w="53" w:type="dxa"/>
            </w:tcMar>
            <w:vAlign w:val="bottom"/>
          </w:tcPr>
          <w:p w14:paraId="1354D2B9" w14:textId="77777777" w:rsidR="00B556BD" w:rsidRDefault="00516054">
            <w:pPr>
              <w:keepNext/>
              <w:spacing w:before="33" w:after="30" w:line="310" w:lineRule="auto"/>
            </w:pPr>
            <w:r>
              <w:rPr>
                <w:rFonts w:ascii="Infra" w:eastAsia="Infra" w:hAnsi="Infra" w:cs="Infra"/>
                <w:b/>
                <w:color w:val="626469"/>
                <w:sz w:val="17"/>
              </w:rPr>
              <w:t>IFRS profit/(loss) before tax and non-controlling interests attributable to equity holders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3824BE1A" w14:textId="487D2CD2" w:rsidR="00B556BD" w:rsidRDefault="00516054">
            <w:pPr>
              <w:keepNext/>
              <w:tabs>
                <w:tab w:val="left" w:pos="635"/>
                <w:tab w:val="left" w:pos="907"/>
              </w:tabs>
              <w:spacing w:before="33" w:after="30" w:line="310" w:lineRule="auto"/>
              <w:jc w:val="right"/>
            </w:pPr>
            <w:r>
              <w:rPr>
                <w:rFonts w:ascii="Infra" w:eastAsia="Infra" w:hAnsi="Infra" w:cs="Infra"/>
                <w:b/>
                <w:color w:val="626469"/>
                <w:sz w:val="17"/>
              </w:rPr>
              <w:t>93</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749DC7F1" w14:textId="052D4F8E" w:rsidR="00B556BD" w:rsidRDefault="00516054">
            <w:pPr>
              <w:keepNext/>
              <w:tabs>
                <w:tab w:val="left" w:pos="355"/>
              </w:tabs>
              <w:spacing w:before="33" w:after="30" w:line="310" w:lineRule="auto"/>
              <w:jc w:val="right"/>
            </w:pPr>
            <w:r>
              <w:rPr>
                <w:rFonts w:ascii="Infra" w:eastAsia="Infra" w:hAnsi="Infra" w:cs="Infra"/>
                <w:color w:val="626469"/>
                <w:sz w:val="17"/>
              </w:rPr>
              <w:t>(1,433)</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640C5EA3" w14:textId="3651B734" w:rsidR="00B556BD" w:rsidRDefault="00516054">
            <w:pPr>
              <w:keepNext/>
              <w:tabs>
                <w:tab w:val="left" w:pos="331"/>
              </w:tabs>
              <w:spacing w:before="33" w:after="30" w:line="310" w:lineRule="auto"/>
              <w:jc w:val="right"/>
            </w:pPr>
            <w:r>
              <w:rPr>
                <w:rFonts w:ascii="Infra" w:eastAsia="Infra" w:hAnsi="Infra" w:cs="Infra"/>
                <w:color w:val="626469"/>
                <w:sz w:val="17"/>
              </w:rPr>
              <w:t>(2,659)</w:t>
            </w:r>
          </w:p>
        </w:tc>
      </w:tr>
      <w:tr w:rsidR="00B556BD" w14:paraId="5679BE3E" w14:textId="77777777">
        <w:trPr>
          <w:cantSplit/>
          <w:trHeight w:hRule="exact" w:val="255"/>
        </w:trPr>
        <w:tc>
          <w:tcPr>
            <w:tcW w:w="7920" w:type="dxa"/>
            <w:tcBorders>
              <w:top w:val="single" w:sz="8" w:space="0" w:color="E96852"/>
              <w:left w:val="nil"/>
              <w:bottom w:val="single" w:sz="8" w:space="0" w:color="E56A54"/>
              <w:right w:val="nil"/>
            </w:tcBorders>
            <w:tcMar>
              <w:top w:w="0" w:type="dxa"/>
              <w:left w:w="53" w:type="dxa"/>
              <w:bottom w:w="0" w:type="dxa"/>
              <w:right w:w="53" w:type="dxa"/>
            </w:tcMar>
            <w:vAlign w:val="bottom"/>
          </w:tcPr>
          <w:p w14:paraId="52C6722B" w14:textId="77777777" w:rsidR="00B556BD" w:rsidRDefault="00516054">
            <w:pPr>
              <w:keepNext/>
              <w:spacing w:before="33" w:after="30" w:line="310" w:lineRule="auto"/>
              <w:rPr>
                <w:rFonts w:ascii="Infra" w:eastAsia="Infra" w:hAnsi="Infra" w:cs="Infra"/>
                <w:color w:val="626469"/>
                <w:sz w:val="17"/>
              </w:rPr>
            </w:pPr>
            <w:r>
              <w:rPr>
                <w:rFonts w:ascii="Infra" w:eastAsia="Infra" w:hAnsi="Infra" w:cs="Infra"/>
                <w:color w:val="626469"/>
                <w:sz w:val="17"/>
              </w:rPr>
              <w:t>IFRS profit attributable to non-controlling interests</w:t>
            </w:r>
            <w:r>
              <w:rPr>
                <w:rFonts w:ascii="Infra" w:eastAsia="Infra" w:hAnsi="Infra" w:cs="Infra"/>
                <w:color w:val="626469"/>
                <w:sz w:val="17"/>
                <w:vertAlign w:val="superscript"/>
              </w:rPr>
              <w:t>iii</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216C400" w14:textId="04F67E1A" w:rsidR="00B556BD" w:rsidRDefault="00516054">
            <w:pPr>
              <w:keepNext/>
              <w:tabs>
                <w:tab w:val="left" w:pos="739"/>
                <w:tab w:val="left" w:pos="907"/>
              </w:tabs>
              <w:spacing w:before="33" w:after="30" w:line="310" w:lineRule="auto"/>
              <w:jc w:val="right"/>
            </w:pPr>
            <w:r>
              <w:rPr>
                <w:rFonts w:ascii="Infra" w:eastAsia="Infra" w:hAnsi="Infra" w:cs="Infra"/>
                <w:b/>
                <w:color w:val="626469"/>
                <w:sz w:val="17"/>
              </w:rPr>
              <w:t>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E69E873" w14:textId="48B55CA6" w:rsidR="00B556BD" w:rsidRDefault="00516054">
            <w:pPr>
              <w:keepNext/>
              <w:tabs>
                <w:tab w:val="left" w:pos="749"/>
                <w:tab w:val="left" w:pos="907"/>
              </w:tabs>
              <w:spacing w:before="33" w:after="30" w:line="310" w:lineRule="auto"/>
              <w:jc w:val="right"/>
            </w:pPr>
            <w:r>
              <w:rPr>
                <w:rFonts w:ascii="Infra" w:eastAsia="Infra" w:hAnsi="Infra" w:cs="Infra"/>
                <w:color w:val="626469"/>
                <w:sz w:val="17"/>
              </w:rPr>
              <w:t>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0076350" w14:textId="30BFAA99" w:rsidR="00B556BD" w:rsidRDefault="00516054">
            <w:pPr>
              <w:keepNext/>
              <w:tabs>
                <w:tab w:val="left" w:pos="672"/>
                <w:tab w:val="left" w:pos="907"/>
              </w:tabs>
              <w:spacing w:before="33" w:after="30" w:line="310" w:lineRule="auto"/>
              <w:jc w:val="right"/>
            </w:pPr>
            <w:r>
              <w:rPr>
                <w:rFonts w:ascii="Infra" w:eastAsia="Infra" w:hAnsi="Infra" w:cs="Infra"/>
                <w:color w:val="626469"/>
                <w:sz w:val="17"/>
              </w:rPr>
              <w:t>19</w:t>
            </w:r>
          </w:p>
        </w:tc>
      </w:tr>
      <w:tr w:rsidR="00B556BD" w14:paraId="5DDA986A" w14:textId="77777777">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vAlign w:val="bottom"/>
          </w:tcPr>
          <w:p w14:paraId="1784239F" w14:textId="77777777" w:rsidR="00B556BD" w:rsidRDefault="00516054">
            <w:pPr>
              <w:spacing w:before="33" w:after="30" w:line="310" w:lineRule="auto"/>
            </w:pPr>
            <w:r>
              <w:rPr>
                <w:rFonts w:ascii="Infra" w:eastAsia="Infra" w:hAnsi="Infra" w:cs="Infra"/>
                <w:b/>
                <w:color w:val="626469"/>
                <w:sz w:val="17"/>
              </w:rPr>
              <w:t>IFRS profit/(loss) before tax attributable to equity holders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43574F19" w14:textId="6120E2E0" w:rsidR="00B556BD" w:rsidRDefault="00516054">
            <w:pPr>
              <w:tabs>
                <w:tab w:val="left" w:pos="561"/>
                <w:tab w:val="left" w:pos="907"/>
              </w:tabs>
              <w:spacing w:before="33" w:after="30" w:line="310" w:lineRule="auto"/>
              <w:jc w:val="right"/>
            </w:pPr>
            <w:r>
              <w:rPr>
                <w:rFonts w:ascii="Infra" w:eastAsia="Infra" w:hAnsi="Infra" w:cs="Infra"/>
                <w:b/>
                <w:color w:val="626469"/>
                <w:sz w:val="17"/>
              </w:rPr>
              <w:t>101</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7823EBD" w14:textId="45AC872A" w:rsidR="00B556BD" w:rsidRDefault="00516054">
            <w:pPr>
              <w:tabs>
                <w:tab w:val="left" w:pos="356"/>
              </w:tabs>
              <w:spacing w:before="33" w:after="30" w:line="310" w:lineRule="auto"/>
              <w:jc w:val="right"/>
            </w:pPr>
            <w:r>
              <w:rPr>
                <w:rFonts w:ascii="Infra" w:eastAsia="Infra" w:hAnsi="Infra" w:cs="Infra"/>
                <w:color w:val="626469"/>
                <w:sz w:val="17"/>
              </w:rPr>
              <w:t>(1,425)</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2AAD852B" w14:textId="06CA1D4B" w:rsidR="00B556BD" w:rsidRDefault="00516054">
            <w:pPr>
              <w:tabs>
                <w:tab w:val="left" w:pos="322"/>
              </w:tabs>
              <w:spacing w:before="33" w:after="30" w:line="310" w:lineRule="auto"/>
              <w:jc w:val="right"/>
            </w:pPr>
            <w:r>
              <w:rPr>
                <w:rFonts w:ascii="Infra" w:eastAsia="Infra" w:hAnsi="Infra" w:cs="Infra"/>
                <w:color w:val="626469"/>
                <w:sz w:val="17"/>
              </w:rPr>
              <w:t>(2,640)</w:t>
            </w:r>
          </w:p>
        </w:tc>
      </w:tr>
    </w:tbl>
    <w:p w14:paraId="2615F386" w14:textId="77777777" w:rsidR="00B556BD" w:rsidRDefault="00516054">
      <w:pPr>
        <w:spacing w:before="110" w:after="20" w:line="288" w:lineRule="auto"/>
        <w:rPr>
          <w:rFonts w:ascii="Infra" w:eastAsia="Infra" w:hAnsi="Infra" w:cs="Infra"/>
          <w:color w:val="636666"/>
          <w:sz w:val="14"/>
          <w:vertAlign w:val="superscript"/>
        </w:rPr>
      </w:pPr>
      <w:r>
        <w:rPr>
          <w:rFonts w:ascii="Infra" w:eastAsia="Infra" w:hAnsi="Infra" w:cs="Infra"/>
          <w:color w:val="636666"/>
          <w:sz w:val="14"/>
          <w:vertAlign w:val="superscript"/>
        </w:rPr>
        <w:t>i</w:t>
      </w:r>
      <w:r>
        <w:rPr>
          <w:rFonts w:ascii="Infra" w:eastAsia="Infra" w:hAnsi="Infra" w:cs="Infra"/>
          <w:color w:val="636666"/>
          <w:sz w:val="14"/>
        </w:rPr>
        <w:t xml:space="preserve"> Market conditions have led to lower losses from short-term fluctuations in investment returns in the current period with the impact of rising rates in the six months to 30 June 2023 not as significant as the six months to 30 June 2022. The overall losses primarily comprise of a £118m loss (30 June 2022: £602m, year ended 31 December 2022: £989m) on interest rate swaps purchased to protect PAC's Solvency II capital position against falls in interest rates and £22m loss (30 June 2022: £817m loss, year ended 31 December 2022: £1,301m loss) from the difference in actual and long-term expected investment return on surplus assets backing the annuity portfolio, both of which have significantly reduced due to the smaller increase in yields in 2023 compared to 2022. These losses were partly offset by a gain on the foreign exchange movement on US dollar denominated subordinated debt of £23m (30 June 2022: £48m loss, year ended 31 December 2022: £50m loss).</w:t>
      </w:r>
    </w:p>
    <w:p w14:paraId="332C2D6D" w14:textId="4A9FA0C0" w:rsidR="00B556BD" w:rsidRDefault="00516054">
      <w:pPr>
        <w:spacing w:before="160" w:after="20" w:line="288" w:lineRule="auto"/>
        <w:rPr>
          <w:rFonts w:ascii="Infra" w:eastAsia="Infra" w:hAnsi="Infra" w:cs="Infra"/>
          <w:color w:val="636666"/>
          <w:sz w:val="14"/>
          <w:shd w:val="clear" w:color="auto" w:fill="FFFF00"/>
          <w:vertAlign w:val="superscript"/>
        </w:rPr>
      </w:pPr>
      <w:r>
        <w:rPr>
          <w:rFonts w:ascii="Infra" w:eastAsia="Infra" w:hAnsi="Infra" w:cs="Infra"/>
          <w:color w:val="636666"/>
          <w:sz w:val="14"/>
          <w:vertAlign w:val="superscript"/>
        </w:rPr>
        <w:t>ii</w:t>
      </w:r>
      <w:r>
        <w:rPr>
          <w:rFonts w:ascii="Infra" w:eastAsia="Infra" w:hAnsi="Infra" w:cs="Infra"/>
          <w:color w:val="636666"/>
          <w:sz w:val="14"/>
        </w:rPr>
        <w:t xml:space="preserve"> Restructuring and other costs excluded from adjusted operating profit includes costs that relate to the transformation of our business which are allocated to the shareholder. These differ to Restructuring costs incurred in the analysis of administrative and other expenses in Note 6 which include costs allocated to the Policyholder. In the six months to 30 June 2023 restructuring and other costs include £40m (30 June 2022: £33m, year ended 31 December 2022: £48m) in relation to transformation programmes, £15m (30 June 2022: £15m, year ended 31 December 2022: £36m) in respect of </w:t>
      </w:r>
      <w:r w:rsidR="00A30657">
        <w:rPr>
          <w:rFonts w:ascii="Infra" w:eastAsia="Infra" w:hAnsi="Infra" w:cs="Infra"/>
          <w:color w:val="636666"/>
          <w:sz w:val="14"/>
        </w:rPr>
        <w:t>i</w:t>
      </w:r>
      <w:r>
        <w:rPr>
          <w:rFonts w:ascii="Infra" w:eastAsia="Infra" w:hAnsi="Infra" w:cs="Infra"/>
          <w:color w:val="636666"/>
          <w:sz w:val="14"/>
        </w:rPr>
        <w:t>nvestment</w:t>
      </w:r>
      <w:r w:rsidR="00A30657">
        <w:rPr>
          <w:rFonts w:ascii="Infra" w:eastAsia="Infra" w:hAnsi="Infra" w:cs="Infra"/>
          <w:color w:val="636666"/>
          <w:sz w:val="14"/>
        </w:rPr>
        <w:t xml:space="preserve"> spend in building out capability in our Asset Management business</w:t>
      </w:r>
      <w:r>
        <w:rPr>
          <w:rFonts w:ascii="Infra" w:eastAsia="Infra" w:hAnsi="Infra" w:cs="Infra"/>
          <w:color w:val="636666"/>
          <w:sz w:val="14"/>
        </w:rPr>
        <w:t xml:space="preserve"> and £11m (30 June 2022: £16m, year ended 31 December 2022: £32m) in respect of the </w:t>
      </w:r>
      <w:r w:rsidR="00A30657">
        <w:rPr>
          <w:rFonts w:ascii="Infra" w:eastAsia="Infra" w:hAnsi="Infra" w:cs="Infra"/>
          <w:color w:val="636666"/>
          <w:sz w:val="14"/>
        </w:rPr>
        <w:t>development</w:t>
      </w:r>
      <w:r>
        <w:rPr>
          <w:rFonts w:ascii="Infra" w:eastAsia="Infra" w:hAnsi="Infra" w:cs="Infra"/>
          <w:color w:val="636666"/>
          <w:sz w:val="14"/>
        </w:rPr>
        <w:t xml:space="preserve"> of the M&amp;G Wealth platform business.</w:t>
      </w:r>
    </w:p>
    <w:p w14:paraId="40D78EF5" w14:textId="77777777" w:rsidR="00B556BD" w:rsidRDefault="00516054">
      <w:pPr>
        <w:spacing w:before="160" w:after="20" w:line="288" w:lineRule="auto"/>
        <w:rPr>
          <w:rFonts w:ascii="Infra" w:eastAsia="Infra" w:hAnsi="Infra" w:cs="Infra"/>
          <w:color w:val="636666"/>
          <w:sz w:val="14"/>
          <w:vertAlign w:val="superscript"/>
        </w:rPr>
      </w:pPr>
      <w:r>
        <w:rPr>
          <w:rFonts w:ascii="Infra" w:eastAsia="Infra" w:hAnsi="Infra" w:cs="Infra"/>
          <w:color w:val="636666"/>
          <w:sz w:val="14"/>
          <w:vertAlign w:val="superscript"/>
        </w:rPr>
        <w:t xml:space="preserve">iii </w:t>
      </w:r>
      <w:r>
        <w:rPr>
          <w:rFonts w:ascii="Infra" w:eastAsia="Infra" w:hAnsi="Infra" w:cs="Infra"/>
          <w:color w:val="636666"/>
          <w:sz w:val="14"/>
        </w:rPr>
        <w:t>Excludes non-controlling interests in relation to amortisation of intangible assets acquired in business combinations which is presented net within the non-operating line item.</w:t>
      </w:r>
    </w:p>
    <w:p w14:paraId="2894171C" w14:textId="77777777" w:rsidR="00B556BD" w:rsidRDefault="00516054">
      <w:pPr>
        <w:spacing w:before="55" w:after="55" w:line="310" w:lineRule="auto"/>
        <w:rPr>
          <w:rFonts w:ascii="Infra" w:eastAsia="Infra" w:hAnsi="Infra" w:cs="Infra"/>
          <w:b/>
          <w:color w:val="025056"/>
          <w:sz w:val="17"/>
          <w:vertAlign w:val="superscript"/>
        </w:rPr>
      </w:pPr>
      <w:r>
        <w:rPr>
          <w:rFonts w:ascii="Infra" w:eastAsia="Infra" w:hAnsi="Infra" w:cs="Infra"/>
          <w:b/>
          <w:color w:val="025056"/>
          <w:sz w:val="17"/>
        </w:rPr>
        <w:t>3.4 Analysis of Group revenue by segment</w:t>
      </w:r>
    </w:p>
    <w:p w14:paraId="5447594C"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The following table shows revenue by segment for the Group:</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590CB2E7" w14:textId="77777777" w:rsidTr="00745F88">
        <w:trPr>
          <w:cantSplit/>
          <w:trHeight w:hRule="exact" w:val="5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5039A76D" w14:textId="77777777" w:rsidR="00B556BD" w:rsidRPr="00745F88" w:rsidRDefault="00B556BD">
            <w:pPr>
              <w:keepNext/>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4ED8F33D" w14:textId="77777777" w:rsidR="00B556BD" w:rsidRPr="00745F88" w:rsidRDefault="00516054">
            <w:pPr>
              <w:keepNext/>
              <w:spacing w:before="33" w:line="274" w:lineRule="auto"/>
              <w:jc w:val="center"/>
              <w:rPr>
                <w:color w:val="E56A54"/>
              </w:rPr>
            </w:pPr>
            <w:r w:rsidRPr="00745F88">
              <w:rPr>
                <w:rFonts w:ascii="Infra" w:eastAsia="Infra" w:hAnsi="Infra" w:cs="Infra"/>
                <w:b/>
                <w:color w:val="E56A54"/>
                <w:sz w:val="13"/>
              </w:rPr>
              <w:t>For the six months ended</w:t>
            </w:r>
          </w:p>
          <w:p w14:paraId="73F8418D" w14:textId="77777777" w:rsidR="00B556BD" w:rsidRPr="00745F88" w:rsidRDefault="00516054">
            <w:pPr>
              <w:spacing w:after="30" w:line="274" w:lineRule="auto"/>
              <w:jc w:val="center"/>
              <w:rPr>
                <w:color w:val="E56A54"/>
              </w:rPr>
            </w:pPr>
            <w:r w:rsidRPr="00745F88">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15F7A8A0"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For the year ended 31 December</w:t>
            </w:r>
          </w:p>
        </w:tc>
      </w:tr>
      <w:tr w:rsidR="00B556BD" w14:paraId="7DC7C404" w14:textId="77777777" w:rsidTr="00745F88">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57382B46" w14:textId="77777777" w:rsidR="00B556BD" w:rsidRPr="00745F88"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0E0F0BA" w14:textId="77777777" w:rsidR="00B556BD" w:rsidRPr="00745F88" w:rsidRDefault="00516054">
            <w:pPr>
              <w:keepNext/>
              <w:spacing w:before="33" w:after="30" w:line="274" w:lineRule="auto"/>
              <w:jc w:val="right"/>
              <w:rPr>
                <w:color w:val="E56A54"/>
              </w:rPr>
            </w:pPr>
            <w:r w:rsidRPr="00745F88">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07FD04E" w14:textId="77777777" w:rsidR="00B556BD" w:rsidRPr="00745F88" w:rsidRDefault="00516054">
            <w:pPr>
              <w:keepNext/>
              <w:spacing w:before="33" w:after="30" w:line="274" w:lineRule="auto"/>
              <w:jc w:val="right"/>
              <w:rPr>
                <w:color w:val="E56A54"/>
              </w:rPr>
            </w:pPr>
            <w:r w:rsidRPr="00745F88">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2673E23" w14:textId="77777777" w:rsidR="00B556BD" w:rsidRPr="00745F88" w:rsidRDefault="00516054">
            <w:pPr>
              <w:keepNext/>
              <w:spacing w:before="33" w:after="30" w:line="274" w:lineRule="auto"/>
              <w:jc w:val="right"/>
              <w:rPr>
                <w:color w:val="E56A54"/>
              </w:rPr>
            </w:pPr>
            <w:r w:rsidRPr="00745F88">
              <w:rPr>
                <w:rFonts w:ascii="Infra" w:eastAsia="Infra" w:hAnsi="Infra" w:cs="Infra"/>
                <w:color w:val="E56A54"/>
                <w:sz w:val="13"/>
              </w:rPr>
              <w:t>2022</w:t>
            </w:r>
          </w:p>
        </w:tc>
      </w:tr>
      <w:tr w:rsidR="00B556BD" w14:paraId="1A0F2519" w14:textId="77777777" w:rsidTr="00745F88">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73B7BEAB" w14:textId="77777777" w:rsidR="00B556BD" w:rsidRPr="00745F88"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tcPr>
          <w:p w14:paraId="6B1A91A4" w14:textId="77777777" w:rsidR="00B556BD" w:rsidRPr="00745F88" w:rsidRDefault="00516054">
            <w:pPr>
              <w:keepNext/>
              <w:spacing w:before="53" w:after="30" w:line="274" w:lineRule="auto"/>
              <w:jc w:val="right"/>
              <w:rPr>
                <w:color w:val="E56A54"/>
              </w:rPr>
            </w:pPr>
            <w:r w:rsidRPr="00745F88">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tcPr>
          <w:p w14:paraId="75523397" w14:textId="77777777" w:rsidR="00B556BD" w:rsidRPr="00745F88" w:rsidRDefault="00516054">
            <w:pPr>
              <w:keepNext/>
              <w:spacing w:before="53" w:after="30" w:line="274" w:lineRule="auto"/>
              <w:jc w:val="right"/>
              <w:rPr>
                <w:color w:val="E56A54"/>
              </w:rPr>
            </w:pPr>
            <w:r w:rsidRPr="00745F88">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tcPr>
          <w:p w14:paraId="6D922129" w14:textId="77777777" w:rsidR="00B556BD" w:rsidRPr="00745F88" w:rsidRDefault="00516054">
            <w:pPr>
              <w:keepNext/>
              <w:spacing w:before="53" w:after="30" w:line="274" w:lineRule="auto"/>
              <w:jc w:val="right"/>
              <w:rPr>
                <w:color w:val="E56A54"/>
              </w:rPr>
            </w:pPr>
            <w:r w:rsidRPr="00745F88">
              <w:rPr>
                <w:rFonts w:ascii="Infra" w:eastAsia="Infra" w:hAnsi="Infra" w:cs="Infra"/>
                <w:color w:val="E56A54"/>
                <w:sz w:val="13"/>
              </w:rPr>
              <w:t>£m</w:t>
            </w:r>
          </w:p>
        </w:tc>
      </w:tr>
      <w:tr w:rsidR="00B556BD" w14:paraId="77022DC6" w14:textId="77777777" w:rsidTr="00745F88">
        <w:trPr>
          <w:cantSplit/>
          <w:trHeight w:hRule="exact" w:val="255"/>
        </w:trPr>
        <w:tc>
          <w:tcPr>
            <w:tcW w:w="7920" w:type="dxa"/>
            <w:tcBorders>
              <w:top w:val="nil"/>
              <w:left w:val="nil"/>
              <w:bottom w:val="single" w:sz="8" w:space="0" w:color="E96852"/>
              <w:right w:val="nil"/>
            </w:tcBorders>
            <w:tcMar>
              <w:top w:w="0" w:type="dxa"/>
              <w:left w:w="53" w:type="dxa"/>
              <w:bottom w:w="0" w:type="dxa"/>
              <w:right w:w="53" w:type="dxa"/>
            </w:tcMar>
            <w:vAlign w:val="bottom"/>
          </w:tcPr>
          <w:p w14:paraId="520EE5A8" w14:textId="77777777" w:rsidR="00B556BD" w:rsidRDefault="00516054">
            <w:pPr>
              <w:keepNext/>
              <w:spacing w:before="33" w:after="30" w:line="310" w:lineRule="auto"/>
            </w:pPr>
            <w:r>
              <w:rPr>
                <w:rFonts w:ascii="Infra" w:eastAsia="Infra" w:hAnsi="Infra" w:cs="Infra"/>
                <w:color w:val="626469"/>
                <w:sz w:val="17"/>
              </w:rPr>
              <w:t>Retail and Savings</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208D3301" w14:textId="30B3F2F3" w:rsidR="00B556BD" w:rsidRDefault="00516054">
            <w:pPr>
              <w:keepNext/>
              <w:tabs>
                <w:tab w:val="left" w:pos="420"/>
                <w:tab w:val="left" w:pos="907"/>
              </w:tabs>
              <w:spacing w:before="33" w:after="30" w:line="310" w:lineRule="auto"/>
              <w:jc w:val="right"/>
            </w:pPr>
            <w:r>
              <w:rPr>
                <w:rFonts w:ascii="Infra" w:eastAsia="Infra" w:hAnsi="Infra" w:cs="Infra"/>
                <w:b/>
                <w:color w:val="626469"/>
                <w:sz w:val="17"/>
              </w:rPr>
              <w:t>1,815</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63EA6016" w14:textId="6CAC787D" w:rsidR="00B556BD" w:rsidRDefault="00516054">
            <w:pPr>
              <w:keepNext/>
              <w:tabs>
                <w:tab w:val="left" w:pos="438"/>
                <w:tab w:val="left" w:pos="907"/>
              </w:tabs>
              <w:spacing w:before="33" w:after="30" w:line="310" w:lineRule="auto"/>
              <w:jc w:val="right"/>
            </w:pPr>
            <w:r>
              <w:rPr>
                <w:rFonts w:ascii="Infra" w:eastAsia="Infra" w:hAnsi="Infra" w:cs="Infra"/>
                <w:color w:val="626469"/>
                <w:sz w:val="17"/>
              </w:rPr>
              <w:t>1,783</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31752B12" w14:textId="584ABAEC" w:rsidR="00B556BD" w:rsidRDefault="00516054">
            <w:pPr>
              <w:keepNext/>
              <w:tabs>
                <w:tab w:val="left" w:pos="416"/>
                <w:tab w:val="left" w:pos="907"/>
              </w:tabs>
              <w:spacing w:before="33" w:after="30" w:line="310" w:lineRule="auto"/>
              <w:jc w:val="right"/>
            </w:pPr>
            <w:r>
              <w:rPr>
                <w:rFonts w:ascii="Infra" w:eastAsia="Infra" w:hAnsi="Infra" w:cs="Infra"/>
                <w:color w:val="626469"/>
                <w:sz w:val="17"/>
              </w:rPr>
              <w:t>3,587</w:t>
            </w:r>
          </w:p>
        </w:tc>
      </w:tr>
      <w:tr w:rsidR="00B556BD" w14:paraId="528E16F5" w14:textId="77777777" w:rsidTr="00745F88">
        <w:trPr>
          <w:cantSplit/>
          <w:trHeight w:hRule="exact" w:val="255"/>
        </w:trPr>
        <w:tc>
          <w:tcPr>
            <w:tcW w:w="7920" w:type="dxa"/>
            <w:tcBorders>
              <w:top w:val="single" w:sz="8" w:space="0" w:color="E96852"/>
              <w:left w:val="nil"/>
              <w:bottom w:val="single" w:sz="8" w:space="0" w:color="E96852"/>
              <w:right w:val="nil"/>
            </w:tcBorders>
            <w:tcMar>
              <w:top w:w="0" w:type="dxa"/>
              <w:left w:w="53" w:type="dxa"/>
              <w:bottom w:w="0" w:type="dxa"/>
              <w:right w:w="53" w:type="dxa"/>
            </w:tcMar>
            <w:vAlign w:val="bottom"/>
          </w:tcPr>
          <w:p w14:paraId="29A2F5C6" w14:textId="77777777" w:rsidR="00B556BD" w:rsidRDefault="00516054">
            <w:pPr>
              <w:keepNext/>
              <w:spacing w:before="33" w:after="30" w:line="310" w:lineRule="auto"/>
            </w:pPr>
            <w:r>
              <w:rPr>
                <w:rFonts w:ascii="Infra" w:eastAsia="Infra" w:hAnsi="Infra" w:cs="Infra"/>
                <w:b/>
                <w:color w:val="626469"/>
                <w:sz w:val="17"/>
              </w:rPr>
              <w:t>Total segmented insurance revenue</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tcPr>
          <w:p w14:paraId="6BBB75AF" w14:textId="66D4C953" w:rsidR="00B556BD" w:rsidRDefault="00516054">
            <w:pPr>
              <w:keepNext/>
              <w:tabs>
                <w:tab w:val="left" w:pos="420"/>
                <w:tab w:val="left" w:pos="907"/>
              </w:tabs>
              <w:spacing w:before="33" w:after="30" w:line="310" w:lineRule="auto"/>
              <w:jc w:val="right"/>
            </w:pPr>
            <w:r>
              <w:rPr>
                <w:rFonts w:ascii="Infra" w:eastAsia="Infra" w:hAnsi="Infra" w:cs="Infra"/>
                <w:b/>
                <w:color w:val="626469"/>
                <w:sz w:val="17"/>
              </w:rPr>
              <w:t>1,815</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tcPr>
          <w:p w14:paraId="119EA2BA" w14:textId="029AC1D6" w:rsidR="00B556BD" w:rsidRDefault="00516054">
            <w:pPr>
              <w:keepNext/>
              <w:tabs>
                <w:tab w:val="left" w:pos="438"/>
                <w:tab w:val="left" w:pos="907"/>
              </w:tabs>
              <w:spacing w:before="33" w:after="30" w:line="310" w:lineRule="auto"/>
              <w:jc w:val="right"/>
            </w:pPr>
            <w:r>
              <w:rPr>
                <w:rFonts w:ascii="Infra" w:eastAsia="Infra" w:hAnsi="Infra" w:cs="Infra"/>
                <w:color w:val="626469"/>
                <w:sz w:val="17"/>
              </w:rPr>
              <w:t>1,783</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tcPr>
          <w:p w14:paraId="0DD57FA2" w14:textId="6864C93C" w:rsidR="00B556BD" w:rsidRDefault="00516054">
            <w:pPr>
              <w:keepNext/>
              <w:tabs>
                <w:tab w:val="left" w:pos="416"/>
                <w:tab w:val="left" w:pos="907"/>
              </w:tabs>
              <w:spacing w:before="33" w:after="30" w:line="310" w:lineRule="auto"/>
              <w:jc w:val="right"/>
            </w:pPr>
            <w:r>
              <w:rPr>
                <w:rFonts w:ascii="Infra" w:eastAsia="Infra" w:hAnsi="Infra" w:cs="Infra"/>
                <w:color w:val="626469"/>
                <w:sz w:val="17"/>
              </w:rPr>
              <w:t>3,587</w:t>
            </w:r>
          </w:p>
        </w:tc>
      </w:tr>
      <w:tr w:rsidR="00B556BD" w14:paraId="619D74AB" w14:textId="77777777" w:rsidTr="00745F88">
        <w:trPr>
          <w:cantSplit/>
          <w:trHeight w:hRule="exact" w:val="255"/>
        </w:trPr>
        <w:tc>
          <w:tcPr>
            <w:tcW w:w="7920" w:type="dxa"/>
            <w:tcBorders>
              <w:top w:val="single" w:sz="8" w:space="0" w:color="E96852"/>
              <w:left w:val="nil"/>
              <w:bottom w:val="nil"/>
              <w:right w:val="nil"/>
            </w:tcBorders>
            <w:tcMar>
              <w:top w:w="0" w:type="dxa"/>
              <w:left w:w="53" w:type="dxa"/>
              <w:bottom w:w="0" w:type="dxa"/>
              <w:right w:w="53" w:type="dxa"/>
            </w:tcMar>
            <w:vAlign w:val="bottom"/>
          </w:tcPr>
          <w:p w14:paraId="30139C2E" w14:textId="77777777" w:rsidR="00B556BD" w:rsidRDefault="00516054">
            <w:pPr>
              <w:keepNext/>
              <w:spacing w:before="33" w:after="30" w:line="310" w:lineRule="auto"/>
              <w:rPr>
                <w:rFonts w:ascii="Infra" w:eastAsia="Infra" w:hAnsi="Infra" w:cs="Infra"/>
                <w:color w:val="626469"/>
                <w:sz w:val="17"/>
              </w:rPr>
            </w:pPr>
            <w:r>
              <w:rPr>
                <w:rFonts w:ascii="Infra" w:eastAsia="Infra" w:hAnsi="Infra" w:cs="Infra"/>
                <w:color w:val="626469"/>
                <w:sz w:val="17"/>
              </w:rPr>
              <w:t>Asset Management</w:t>
            </w:r>
            <w:r>
              <w:rPr>
                <w:rFonts w:ascii="Infra" w:eastAsia="Infra" w:hAnsi="Infra" w:cs="Infra"/>
                <w:color w:val="626469"/>
                <w:sz w:val="17"/>
                <w:vertAlign w:val="superscript"/>
              </w:rPr>
              <w:t>i</w:t>
            </w:r>
          </w:p>
        </w:tc>
        <w:tc>
          <w:tcPr>
            <w:tcW w:w="975" w:type="dxa"/>
            <w:tcBorders>
              <w:top w:val="single" w:sz="8" w:space="0" w:color="E96852"/>
              <w:left w:val="nil"/>
              <w:bottom w:val="nil"/>
              <w:right w:val="nil"/>
            </w:tcBorders>
            <w:tcMar>
              <w:top w:w="0" w:type="dxa"/>
              <w:left w:w="0" w:type="dxa"/>
              <w:bottom w:w="0" w:type="dxa"/>
              <w:right w:w="15" w:type="dxa"/>
            </w:tcMar>
            <w:vAlign w:val="bottom"/>
          </w:tcPr>
          <w:p w14:paraId="7B5B6F1E" w14:textId="09986B71" w:rsidR="00B556BD" w:rsidRDefault="00516054">
            <w:pPr>
              <w:keepNext/>
              <w:tabs>
                <w:tab w:val="left" w:pos="534"/>
                <w:tab w:val="left" w:pos="907"/>
              </w:tabs>
              <w:spacing w:before="33" w:after="30" w:line="310" w:lineRule="auto"/>
              <w:jc w:val="right"/>
            </w:pPr>
            <w:r>
              <w:rPr>
                <w:rFonts w:ascii="Infra" w:eastAsia="Infra" w:hAnsi="Infra" w:cs="Infra"/>
                <w:b/>
                <w:color w:val="626469"/>
                <w:sz w:val="17"/>
              </w:rPr>
              <w:t>507</w:t>
            </w:r>
          </w:p>
        </w:tc>
        <w:tc>
          <w:tcPr>
            <w:tcW w:w="975" w:type="dxa"/>
            <w:tcBorders>
              <w:top w:val="single" w:sz="8" w:space="0" w:color="E96852"/>
              <w:left w:val="nil"/>
              <w:bottom w:val="nil"/>
              <w:right w:val="nil"/>
            </w:tcBorders>
            <w:tcMar>
              <w:top w:w="0" w:type="dxa"/>
              <w:left w:w="0" w:type="dxa"/>
              <w:bottom w:w="0" w:type="dxa"/>
              <w:right w:w="15" w:type="dxa"/>
            </w:tcMar>
            <w:vAlign w:val="bottom"/>
          </w:tcPr>
          <w:p w14:paraId="7DC2CD01" w14:textId="427BC89C" w:rsidR="00B556BD" w:rsidRDefault="00516054">
            <w:pPr>
              <w:keepNext/>
              <w:tabs>
                <w:tab w:val="left" w:pos="544"/>
                <w:tab w:val="left" w:pos="907"/>
              </w:tabs>
              <w:spacing w:before="33" w:after="30" w:line="310" w:lineRule="auto"/>
              <w:jc w:val="right"/>
            </w:pPr>
            <w:r>
              <w:rPr>
                <w:rFonts w:ascii="Infra" w:eastAsia="Infra" w:hAnsi="Infra" w:cs="Infra"/>
                <w:color w:val="626469"/>
                <w:sz w:val="17"/>
              </w:rPr>
              <w:t>503</w:t>
            </w:r>
          </w:p>
        </w:tc>
        <w:tc>
          <w:tcPr>
            <w:tcW w:w="975" w:type="dxa"/>
            <w:tcBorders>
              <w:top w:val="single" w:sz="8" w:space="0" w:color="E96852"/>
              <w:left w:val="nil"/>
              <w:bottom w:val="nil"/>
              <w:right w:val="nil"/>
            </w:tcBorders>
            <w:tcMar>
              <w:top w:w="0" w:type="dxa"/>
              <w:left w:w="0" w:type="dxa"/>
              <w:bottom w:w="0" w:type="dxa"/>
              <w:right w:w="15" w:type="dxa"/>
            </w:tcMar>
            <w:vAlign w:val="bottom"/>
          </w:tcPr>
          <w:p w14:paraId="353F89FD" w14:textId="22CC6F26" w:rsidR="00B556BD" w:rsidRDefault="00516054">
            <w:pPr>
              <w:keepNext/>
              <w:tabs>
                <w:tab w:val="left" w:pos="443"/>
                <w:tab w:val="left" w:pos="907"/>
              </w:tabs>
              <w:spacing w:before="33" w:after="30" w:line="310" w:lineRule="auto"/>
              <w:jc w:val="right"/>
            </w:pPr>
            <w:r>
              <w:rPr>
                <w:rFonts w:ascii="Infra" w:eastAsia="Infra" w:hAnsi="Infra" w:cs="Infra"/>
                <w:color w:val="626469"/>
                <w:sz w:val="17"/>
              </w:rPr>
              <w:t>1,051</w:t>
            </w:r>
          </w:p>
        </w:tc>
      </w:tr>
      <w:tr w:rsidR="00B556BD" w14:paraId="4258EDB8" w14:textId="77777777" w:rsidTr="00745F88">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7091A214" w14:textId="77777777" w:rsidR="00B556BD" w:rsidRDefault="00516054">
            <w:pPr>
              <w:keepNext/>
              <w:spacing w:before="53" w:after="30" w:line="310" w:lineRule="auto"/>
            </w:pPr>
            <w:r>
              <w:rPr>
                <w:rFonts w:ascii="Infra" w:eastAsia="Infra" w:hAnsi="Infra" w:cs="Infra"/>
                <w:color w:val="626469"/>
                <w:sz w:val="17"/>
              </w:rPr>
              <w:t>Retail and Savings</w:t>
            </w:r>
          </w:p>
        </w:tc>
        <w:tc>
          <w:tcPr>
            <w:tcW w:w="975" w:type="dxa"/>
            <w:tcBorders>
              <w:top w:val="nil"/>
              <w:left w:val="nil"/>
              <w:bottom w:val="nil"/>
              <w:right w:val="nil"/>
            </w:tcBorders>
            <w:tcMar>
              <w:top w:w="0" w:type="dxa"/>
              <w:left w:w="0" w:type="dxa"/>
              <w:bottom w:w="0" w:type="dxa"/>
              <w:right w:w="15" w:type="dxa"/>
            </w:tcMar>
            <w:vAlign w:val="bottom"/>
          </w:tcPr>
          <w:p w14:paraId="1E03D0EE" w14:textId="3DFDEB09" w:rsidR="00B556BD" w:rsidRDefault="00516054">
            <w:pPr>
              <w:keepNext/>
              <w:tabs>
                <w:tab w:val="left" w:pos="666"/>
                <w:tab w:val="left" w:pos="907"/>
              </w:tabs>
              <w:spacing w:before="53" w:after="30" w:line="310" w:lineRule="auto"/>
              <w:jc w:val="right"/>
            </w:pPr>
            <w:r>
              <w:rPr>
                <w:rFonts w:ascii="Infra" w:eastAsia="Infra" w:hAnsi="Infra" w:cs="Infra"/>
                <w:b/>
                <w:color w:val="626469"/>
                <w:sz w:val="17"/>
              </w:rPr>
              <w:t>71</w:t>
            </w:r>
          </w:p>
        </w:tc>
        <w:tc>
          <w:tcPr>
            <w:tcW w:w="975" w:type="dxa"/>
            <w:tcBorders>
              <w:top w:val="nil"/>
              <w:left w:val="nil"/>
              <w:bottom w:val="nil"/>
              <w:right w:val="nil"/>
            </w:tcBorders>
            <w:tcMar>
              <w:top w:w="0" w:type="dxa"/>
              <w:left w:w="0" w:type="dxa"/>
              <w:bottom w:w="0" w:type="dxa"/>
              <w:right w:w="15" w:type="dxa"/>
            </w:tcMar>
            <w:vAlign w:val="bottom"/>
          </w:tcPr>
          <w:p w14:paraId="1372F116" w14:textId="00D662CC" w:rsidR="00B556BD" w:rsidRDefault="00516054">
            <w:pPr>
              <w:keepNext/>
              <w:tabs>
                <w:tab w:val="left" w:pos="661"/>
                <w:tab w:val="left" w:pos="907"/>
              </w:tabs>
              <w:spacing w:before="53" w:after="30" w:line="310" w:lineRule="auto"/>
              <w:jc w:val="right"/>
            </w:pPr>
            <w:r>
              <w:rPr>
                <w:rFonts w:ascii="Infra" w:eastAsia="Infra" w:hAnsi="Infra" w:cs="Infra"/>
                <w:color w:val="626469"/>
                <w:sz w:val="17"/>
              </w:rPr>
              <w:t>75</w:t>
            </w:r>
          </w:p>
        </w:tc>
        <w:tc>
          <w:tcPr>
            <w:tcW w:w="975" w:type="dxa"/>
            <w:tcBorders>
              <w:top w:val="nil"/>
              <w:left w:val="nil"/>
              <w:bottom w:val="nil"/>
              <w:right w:val="nil"/>
            </w:tcBorders>
            <w:tcMar>
              <w:top w:w="0" w:type="dxa"/>
              <w:left w:w="0" w:type="dxa"/>
              <w:bottom w:w="0" w:type="dxa"/>
              <w:right w:w="15" w:type="dxa"/>
            </w:tcMar>
            <w:vAlign w:val="bottom"/>
          </w:tcPr>
          <w:p w14:paraId="3B979C6E" w14:textId="7505354C" w:rsidR="00B556BD" w:rsidRDefault="00516054">
            <w:pPr>
              <w:keepNext/>
              <w:tabs>
                <w:tab w:val="left" w:pos="565"/>
                <w:tab w:val="left" w:pos="907"/>
              </w:tabs>
              <w:spacing w:before="53" w:after="30" w:line="310" w:lineRule="auto"/>
              <w:jc w:val="right"/>
            </w:pPr>
            <w:r>
              <w:rPr>
                <w:rFonts w:ascii="Infra" w:eastAsia="Infra" w:hAnsi="Infra" w:cs="Infra"/>
                <w:color w:val="626469"/>
                <w:sz w:val="17"/>
              </w:rPr>
              <w:t>150</w:t>
            </w:r>
          </w:p>
        </w:tc>
      </w:tr>
      <w:tr w:rsidR="00B556BD" w14:paraId="225D20DE" w14:textId="77777777" w:rsidTr="00745F88">
        <w:trPr>
          <w:cantSplit/>
          <w:trHeight w:hRule="exact" w:val="255"/>
        </w:trPr>
        <w:tc>
          <w:tcPr>
            <w:tcW w:w="7920" w:type="dxa"/>
            <w:tcBorders>
              <w:top w:val="single" w:sz="8" w:space="0" w:color="E96852"/>
              <w:left w:val="nil"/>
              <w:bottom w:val="single" w:sz="8" w:space="0" w:color="E96852"/>
              <w:right w:val="nil"/>
            </w:tcBorders>
            <w:tcMar>
              <w:top w:w="0" w:type="dxa"/>
              <w:left w:w="53" w:type="dxa"/>
              <w:bottom w:w="0" w:type="dxa"/>
              <w:right w:w="53" w:type="dxa"/>
            </w:tcMar>
            <w:vAlign w:val="bottom"/>
          </w:tcPr>
          <w:p w14:paraId="68A489CD" w14:textId="77777777" w:rsidR="00B556BD" w:rsidRDefault="00516054">
            <w:pPr>
              <w:keepNext/>
              <w:spacing w:before="33" w:after="30" w:line="310" w:lineRule="auto"/>
            </w:pPr>
            <w:r>
              <w:rPr>
                <w:rFonts w:ascii="Infra" w:eastAsia="Infra" w:hAnsi="Infra" w:cs="Infra"/>
                <w:b/>
                <w:color w:val="626469"/>
                <w:sz w:val="17"/>
              </w:rPr>
              <w:t>Total segmented fee income</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tcPr>
          <w:p w14:paraId="0B477523" w14:textId="54CF3E72" w:rsidR="00B556BD" w:rsidRDefault="00516054">
            <w:pPr>
              <w:keepNext/>
              <w:tabs>
                <w:tab w:val="left" w:pos="542"/>
                <w:tab w:val="left" w:pos="907"/>
              </w:tabs>
              <w:spacing w:before="33" w:after="30" w:line="310" w:lineRule="auto"/>
              <w:jc w:val="right"/>
            </w:pPr>
            <w:r>
              <w:rPr>
                <w:rFonts w:ascii="Infra" w:eastAsia="Infra" w:hAnsi="Infra" w:cs="Infra"/>
                <w:b/>
                <w:color w:val="626469"/>
                <w:sz w:val="17"/>
              </w:rPr>
              <w:t>578</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tcPr>
          <w:p w14:paraId="4F657643" w14:textId="411622F7" w:rsidR="00B556BD" w:rsidRDefault="00516054">
            <w:pPr>
              <w:keepNext/>
              <w:tabs>
                <w:tab w:val="left" w:pos="558"/>
                <w:tab w:val="left" w:pos="907"/>
              </w:tabs>
              <w:spacing w:before="33" w:after="30" w:line="310" w:lineRule="auto"/>
              <w:jc w:val="right"/>
            </w:pPr>
            <w:r>
              <w:rPr>
                <w:rFonts w:ascii="Infra" w:eastAsia="Infra" w:hAnsi="Infra" w:cs="Infra"/>
                <w:color w:val="626469"/>
                <w:sz w:val="17"/>
              </w:rPr>
              <w:t>578</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tcPr>
          <w:p w14:paraId="0276CB2D" w14:textId="321892C1" w:rsidR="00B556BD" w:rsidRDefault="00516054">
            <w:pPr>
              <w:keepNext/>
              <w:tabs>
                <w:tab w:val="left" w:pos="447"/>
                <w:tab w:val="left" w:pos="907"/>
              </w:tabs>
              <w:spacing w:before="33" w:after="30" w:line="310" w:lineRule="auto"/>
              <w:jc w:val="right"/>
            </w:pPr>
            <w:r>
              <w:rPr>
                <w:rFonts w:ascii="Infra" w:eastAsia="Infra" w:hAnsi="Infra" w:cs="Infra"/>
                <w:color w:val="626469"/>
                <w:sz w:val="17"/>
              </w:rPr>
              <w:t>1,201</w:t>
            </w:r>
          </w:p>
        </w:tc>
      </w:tr>
      <w:tr w:rsidR="00B556BD" w14:paraId="17559F86" w14:textId="77777777" w:rsidTr="00745F88">
        <w:trPr>
          <w:cantSplit/>
          <w:trHeight w:hRule="exact" w:val="255"/>
        </w:trPr>
        <w:tc>
          <w:tcPr>
            <w:tcW w:w="7920" w:type="dxa"/>
            <w:tcBorders>
              <w:top w:val="single" w:sz="8" w:space="0" w:color="E96852"/>
              <w:left w:val="nil"/>
              <w:bottom w:val="nil"/>
              <w:right w:val="nil"/>
            </w:tcBorders>
            <w:tcMar>
              <w:top w:w="0" w:type="dxa"/>
              <w:left w:w="53" w:type="dxa"/>
              <w:bottom w:w="0" w:type="dxa"/>
              <w:right w:w="53" w:type="dxa"/>
            </w:tcMar>
            <w:vAlign w:val="bottom"/>
          </w:tcPr>
          <w:p w14:paraId="69C29BDF" w14:textId="77777777" w:rsidR="00B556BD" w:rsidRDefault="00516054">
            <w:pPr>
              <w:keepNext/>
              <w:spacing w:before="33" w:after="30" w:line="310" w:lineRule="auto"/>
            </w:pPr>
            <w:r>
              <w:rPr>
                <w:rFonts w:ascii="Infra" w:eastAsia="Infra" w:hAnsi="Infra" w:cs="Infra"/>
                <w:color w:val="626469"/>
                <w:sz w:val="17"/>
              </w:rPr>
              <w:t>Asset Management</w:t>
            </w:r>
          </w:p>
        </w:tc>
        <w:tc>
          <w:tcPr>
            <w:tcW w:w="975" w:type="dxa"/>
            <w:tcBorders>
              <w:top w:val="single" w:sz="8" w:space="0" w:color="E96852"/>
              <w:left w:val="nil"/>
              <w:bottom w:val="nil"/>
              <w:right w:val="nil"/>
            </w:tcBorders>
            <w:tcMar>
              <w:top w:w="0" w:type="dxa"/>
              <w:left w:w="0" w:type="dxa"/>
              <w:bottom w:w="0" w:type="dxa"/>
              <w:right w:w="15" w:type="dxa"/>
            </w:tcMar>
            <w:vAlign w:val="bottom"/>
          </w:tcPr>
          <w:p w14:paraId="69E2A5D5" w14:textId="14B6298C" w:rsidR="00B556BD" w:rsidRDefault="00516054">
            <w:pPr>
              <w:keepNext/>
              <w:tabs>
                <w:tab w:val="left" w:pos="741"/>
                <w:tab w:val="left" w:pos="907"/>
              </w:tabs>
              <w:spacing w:before="33" w:after="30" w:line="310" w:lineRule="auto"/>
              <w:jc w:val="right"/>
            </w:pPr>
            <w:r>
              <w:rPr>
                <w:rFonts w:ascii="Infra" w:eastAsia="Infra" w:hAnsi="Infra" w:cs="Infra"/>
                <w:b/>
                <w:color w:val="626469"/>
                <w:sz w:val="17"/>
              </w:rPr>
              <w:t>3</w:t>
            </w:r>
          </w:p>
        </w:tc>
        <w:tc>
          <w:tcPr>
            <w:tcW w:w="975" w:type="dxa"/>
            <w:tcBorders>
              <w:top w:val="single" w:sz="8" w:space="0" w:color="E96852"/>
              <w:left w:val="nil"/>
              <w:bottom w:val="nil"/>
              <w:right w:val="nil"/>
            </w:tcBorders>
            <w:tcMar>
              <w:top w:w="0" w:type="dxa"/>
              <w:left w:w="0" w:type="dxa"/>
              <w:bottom w:w="0" w:type="dxa"/>
              <w:right w:w="15" w:type="dxa"/>
            </w:tcMar>
            <w:vAlign w:val="bottom"/>
          </w:tcPr>
          <w:p w14:paraId="3700C4D4" w14:textId="4DB14DB0"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c>
          <w:tcPr>
            <w:tcW w:w="975" w:type="dxa"/>
            <w:tcBorders>
              <w:top w:val="single" w:sz="8" w:space="0" w:color="E96852"/>
              <w:left w:val="nil"/>
              <w:bottom w:val="nil"/>
              <w:right w:val="nil"/>
            </w:tcBorders>
            <w:tcMar>
              <w:top w:w="0" w:type="dxa"/>
              <w:left w:w="0" w:type="dxa"/>
              <w:bottom w:w="0" w:type="dxa"/>
              <w:right w:w="15" w:type="dxa"/>
            </w:tcMar>
            <w:vAlign w:val="bottom"/>
          </w:tcPr>
          <w:p w14:paraId="338BDACC" w14:textId="24EBC296"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r>
      <w:tr w:rsidR="00B556BD" w14:paraId="562B2B81" w14:textId="77777777" w:rsidTr="00745F88">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4AD5A23C" w14:textId="77777777" w:rsidR="00B556BD" w:rsidRDefault="00516054">
            <w:pPr>
              <w:keepNext/>
              <w:spacing w:before="53" w:after="30" w:line="310" w:lineRule="auto"/>
            </w:pPr>
            <w:r>
              <w:rPr>
                <w:rFonts w:ascii="Infra" w:eastAsia="Infra" w:hAnsi="Infra" w:cs="Infra"/>
                <w:color w:val="626469"/>
                <w:sz w:val="17"/>
              </w:rPr>
              <w:t>Retail and Savings</w:t>
            </w:r>
          </w:p>
        </w:tc>
        <w:tc>
          <w:tcPr>
            <w:tcW w:w="975" w:type="dxa"/>
            <w:tcBorders>
              <w:top w:val="nil"/>
              <w:left w:val="nil"/>
              <w:bottom w:val="nil"/>
              <w:right w:val="nil"/>
            </w:tcBorders>
            <w:tcMar>
              <w:top w:w="0" w:type="dxa"/>
              <w:left w:w="0" w:type="dxa"/>
              <w:bottom w:w="0" w:type="dxa"/>
              <w:right w:w="15" w:type="dxa"/>
            </w:tcMar>
            <w:vAlign w:val="bottom"/>
          </w:tcPr>
          <w:p w14:paraId="00BDA760" w14:textId="7C104354" w:rsidR="00B556BD" w:rsidRDefault="00516054">
            <w:pPr>
              <w:keepNext/>
              <w:tabs>
                <w:tab w:val="left" w:pos="403"/>
                <w:tab w:val="left" w:pos="907"/>
              </w:tabs>
              <w:spacing w:before="53" w:after="30" w:line="310" w:lineRule="auto"/>
              <w:jc w:val="right"/>
            </w:pPr>
            <w:r>
              <w:rPr>
                <w:rFonts w:ascii="Infra" w:eastAsia="Infra" w:hAnsi="Infra" w:cs="Infra"/>
                <w:b/>
                <w:color w:val="626469"/>
                <w:sz w:val="17"/>
              </w:rPr>
              <w:t>1,444</w:t>
            </w:r>
          </w:p>
        </w:tc>
        <w:tc>
          <w:tcPr>
            <w:tcW w:w="975" w:type="dxa"/>
            <w:tcBorders>
              <w:top w:val="nil"/>
              <w:left w:val="nil"/>
              <w:bottom w:val="nil"/>
              <w:right w:val="nil"/>
            </w:tcBorders>
            <w:tcMar>
              <w:top w:w="0" w:type="dxa"/>
              <w:left w:w="0" w:type="dxa"/>
              <w:bottom w:w="0" w:type="dxa"/>
              <w:right w:w="15" w:type="dxa"/>
            </w:tcMar>
            <w:vAlign w:val="bottom"/>
          </w:tcPr>
          <w:p w14:paraId="06CABD9C" w14:textId="24641B14" w:rsidR="00B556BD" w:rsidRDefault="00516054">
            <w:pPr>
              <w:keepNext/>
              <w:tabs>
                <w:tab w:val="left" w:pos="477"/>
                <w:tab w:val="left" w:pos="907"/>
              </w:tabs>
              <w:spacing w:before="53" w:after="30" w:line="310" w:lineRule="auto"/>
              <w:jc w:val="right"/>
            </w:pPr>
            <w:r>
              <w:rPr>
                <w:rFonts w:ascii="Infra" w:eastAsia="Infra" w:hAnsi="Infra" w:cs="Infra"/>
                <w:color w:val="626469"/>
                <w:sz w:val="17"/>
              </w:rPr>
              <w:t>1,113</w:t>
            </w:r>
          </w:p>
        </w:tc>
        <w:tc>
          <w:tcPr>
            <w:tcW w:w="975" w:type="dxa"/>
            <w:tcBorders>
              <w:top w:val="nil"/>
              <w:left w:val="nil"/>
              <w:bottom w:val="nil"/>
              <w:right w:val="nil"/>
            </w:tcBorders>
            <w:tcMar>
              <w:top w:w="0" w:type="dxa"/>
              <w:left w:w="0" w:type="dxa"/>
              <w:bottom w:w="0" w:type="dxa"/>
              <w:right w:w="15" w:type="dxa"/>
            </w:tcMar>
            <w:vAlign w:val="bottom"/>
          </w:tcPr>
          <w:p w14:paraId="2AD8B1D6" w14:textId="679F9BDA" w:rsidR="00B556BD" w:rsidRDefault="00516054">
            <w:pPr>
              <w:keepNext/>
              <w:tabs>
                <w:tab w:val="left" w:pos="413"/>
                <w:tab w:val="left" w:pos="907"/>
              </w:tabs>
              <w:spacing w:before="53" w:after="30" w:line="310" w:lineRule="auto"/>
              <w:jc w:val="right"/>
            </w:pPr>
            <w:r>
              <w:rPr>
                <w:rFonts w:ascii="Infra" w:eastAsia="Infra" w:hAnsi="Infra" w:cs="Infra"/>
                <w:color w:val="626469"/>
                <w:sz w:val="17"/>
              </w:rPr>
              <w:t>2,393</w:t>
            </w:r>
          </w:p>
        </w:tc>
      </w:tr>
      <w:tr w:rsidR="00B556BD" w14:paraId="0FD7FFAD" w14:textId="77777777" w:rsidTr="00745F88">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vAlign w:val="bottom"/>
          </w:tcPr>
          <w:p w14:paraId="5130E45E" w14:textId="77777777" w:rsidR="00B556BD" w:rsidRDefault="00516054">
            <w:pPr>
              <w:keepNext/>
              <w:spacing w:before="53" w:after="30" w:line="310" w:lineRule="auto"/>
            </w:pPr>
            <w:r>
              <w:rPr>
                <w:rFonts w:ascii="Infra" w:eastAsia="Infra" w:hAnsi="Infra" w:cs="Infra"/>
                <w:color w:val="626469"/>
                <w:sz w:val="17"/>
              </w:rPr>
              <w:t>Corporate Centre</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BB5CCE7" w14:textId="165F690D" w:rsidR="00B556BD" w:rsidRDefault="00516054">
            <w:pPr>
              <w:keepNext/>
              <w:tabs>
                <w:tab w:val="left" w:pos="642"/>
                <w:tab w:val="left" w:pos="907"/>
              </w:tabs>
              <w:spacing w:before="53" w:after="30" w:line="310" w:lineRule="auto"/>
              <w:jc w:val="right"/>
            </w:pPr>
            <w:r>
              <w:rPr>
                <w:rFonts w:ascii="Infra" w:eastAsia="Infra" w:hAnsi="Infra" w:cs="Infra"/>
                <w:b/>
                <w:color w:val="626469"/>
                <w:sz w:val="17"/>
              </w:rPr>
              <w:t>25</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882A331" w14:textId="7770130E" w:rsidR="00B556BD" w:rsidRDefault="00516054">
            <w:pPr>
              <w:keepNext/>
              <w:tabs>
                <w:tab w:val="left" w:pos="750"/>
                <w:tab w:val="left" w:pos="907"/>
              </w:tabs>
              <w:spacing w:before="53" w:after="30" w:line="310" w:lineRule="auto"/>
              <w:jc w:val="right"/>
            </w:pPr>
            <w:r>
              <w:rPr>
                <w:rFonts w:ascii="Infra" w:eastAsia="Infra" w:hAnsi="Infra" w:cs="Infra"/>
                <w:color w:val="626469"/>
                <w:sz w:val="17"/>
              </w:rPr>
              <w:t>9</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6BB7081" w14:textId="5D2DC133" w:rsidR="00B556BD" w:rsidRDefault="00516054">
            <w:pPr>
              <w:keepNext/>
              <w:tabs>
                <w:tab w:val="left" w:pos="654"/>
                <w:tab w:val="left" w:pos="907"/>
              </w:tabs>
              <w:spacing w:before="53" w:after="30" w:line="310" w:lineRule="auto"/>
              <w:jc w:val="right"/>
            </w:pPr>
            <w:r>
              <w:rPr>
                <w:rFonts w:ascii="Infra" w:eastAsia="Infra" w:hAnsi="Infra" w:cs="Infra"/>
                <w:color w:val="626469"/>
                <w:sz w:val="17"/>
              </w:rPr>
              <w:t>26</w:t>
            </w:r>
          </w:p>
        </w:tc>
      </w:tr>
      <w:tr w:rsidR="00B556BD" w14:paraId="7509FBA0" w14:textId="77777777" w:rsidTr="00745F88">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vAlign w:val="bottom"/>
          </w:tcPr>
          <w:p w14:paraId="6C78383B" w14:textId="77777777" w:rsidR="00B556BD" w:rsidRDefault="00516054">
            <w:pPr>
              <w:spacing w:before="33" w:after="30" w:line="310" w:lineRule="auto"/>
            </w:pPr>
            <w:r>
              <w:rPr>
                <w:rFonts w:ascii="Infra" w:eastAsia="Infra" w:hAnsi="Infra" w:cs="Infra"/>
                <w:b/>
                <w:color w:val="626469"/>
                <w:sz w:val="17"/>
              </w:rPr>
              <w:t>Total segmented interest revenue</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5B122BF7" w14:textId="6EFFF068" w:rsidR="00B556BD" w:rsidRDefault="00516054">
            <w:pPr>
              <w:tabs>
                <w:tab w:val="left" w:pos="417"/>
                <w:tab w:val="left" w:pos="907"/>
              </w:tabs>
              <w:spacing w:before="33" w:after="30" w:line="310" w:lineRule="auto"/>
              <w:jc w:val="right"/>
            </w:pPr>
            <w:r>
              <w:rPr>
                <w:rFonts w:ascii="Infra" w:eastAsia="Infra" w:hAnsi="Infra" w:cs="Infra"/>
                <w:b/>
                <w:color w:val="626469"/>
                <w:sz w:val="17"/>
              </w:rPr>
              <w:t>1,472</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632D785F" w14:textId="5E51C0CE" w:rsidR="00B556BD" w:rsidRDefault="00516054">
            <w:pPr>
              <w:tabs>
                <w:tab w:val="left" w:pos="461"/>
                <w:tab w:val="left" w:pos="907"/>
              </w:tabs>
              <w:spacing w:before="33" w:after="30" w:line="310" w:lineRule="auto"/>
              <w:jc w:val="right"/>
            </w:pPr>
            <w:r>
              <w:rPr>
                <w:rFonts w:ascii="Infra" w:eastAsia="Infra" w:hAnsi="Infra" w:cs="Infra"/>
                <w:color w:val="626469"/>
                <w:sz w:val="17"/>
              </w:rPr>
              <w:t>1,122</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626FC5F4" w14:textId="248125E5" w:rsidR="00B556BD" w:rsidRDefault="00516054">
            <w:pPr>
              <w:tabs>
                <w:tab w:val="left" w:pos="430"/>
                <w:tab w:val="left" w:pos="907"/>
              </w:tabs>
              <w:spacing w:before="33" w:after="30" w:line="310" w:lineRule="auto"/>
              <w:jc w:val="right"/>
            </w:pPr>
            <w:r>
              <w:rPr>
                <w:rFonts w:ascii="Infra" w:eastAsia="Infra" w:hAnsi="Infra" w:cs="Infra"/>
                <w:color w:val="626469"/>
                <w:sz w:val="17"/>
              </w:rPr>
              <w:t>2,419</w:t>
            </w:r>
          </w:p>
        </w:tc>
      </w:tr>
    </w:tbl>
    <w:p w14:paraId="1B072F19" w14:textId="77777777" w:rsidR="00B556BD" w:rsidRDefault="00516054">
      <w:pPr>
        <w:tabs>
          <w:tab w:val="left" w:pos="280"/>
        </w:tabs>
        <w:spacing w:before="160" w:after="20" w:line="288" w:lineRule="auto"/>
        <w:rPr>
          <w:rFonts w:ascii="Infra" w:eastAsia="Infra" w:hAnsi="Infra" w:cs="Infra"/>
          <w:color w:val="636666"/>
          <w:sz w:val="14"/>
          <w:vertAlign w:val="superscript"/>
        </w:rPr>
      </w:pPr>
      <w:r>
        <w:rPr>
          <w:rFonts w:ascii="Infra" w:eastAsia="Infra" w:hAnsi="Infra" w:cs="Infra"/>
          <w:color w:val="636666"/>
          <w:sz w:val="14"/>
          <w:vertAlign w:val="superscript"/>
        </w:rPr>
        <w:t xml:space="preserve">i </w:t>
      </w:r>
      <w:r>
        <w:rPr>
          <w:rFonts w:ascii="Infra" w:eastAsia="Infra" w:hAnsi="Infra" w:cs="Infra"/>
          <w:color w:val="636666"/>
          <w:sz w:val="14"/>
        </w:rPr>
        <w:t>The Asset Management segmented fee income differs from the fee income in Note 5 due to the netting of certain items that have a nil profit impact in adjusted operating profit.</w:t>
      </w:r>
      <w:r>
        <w:rPr>
          <w:rFonts w:ascii="Infra" w:eastAsia="Infra" w:hAnsi="Infra" w:cs="Infra"/>
          <w:color w:val="626469"/>
          <w:sz w:val="17"/>
        </w:rPr>
        <w:t xml:space="preserve"> </w:t>
      </w:r>
      <w:r>
        <w:rPr>
          <w:rFonts w:ascii="Infra" w:eastAsia="Infra" w:hAnsi="Infra" w:cs="Infra"/>
          <w:color w:val="636666"/>
          <w:sz w:val="14"/>
        </w:rPr>
        <w:t>Asset management fee income includes net inter-segment fee income of £70m (30 June 2022: £72m, year ended 31 December 2022: £164m).</w:t>
      </w:r>
    </w:p>
    <w:p w14:paraId="7DA6A33A" w14:textId="77777777" w:rsidR="00B556BD" w:rsidRDefault="00B556BD">
      <w:pPr>
        <w:tabs>
          <w:tab w:val="left" w:pos="280"/>
        </w:tabs>
        <w:spacing w:after="110" w:line="288" w:lineRule="auto"/>
        <w:rPr>
          <w:rFonts w:ascii="Infra" w:eastAsia="Infra" w:hAnsi="Infra" w:cs="Infra"/>
          <w:color w:val="626469"/>
          <w:sz w:val="17"/>
          <w:vertAlign w:val="superscript"/>
        </w:rPr>
      </w:pPr>
    </w:p>
    <w:p w14:paraId="7CD0DD68" w14:textId="77777777" w:rsidR="00B556BD" w:rsidRDefault="00516054">
      <w:pPr>
        <w:tabs>
          <w:tab w:val="left" w:pos="280"/>
        </w:tabs>
        <w:spacing w:after="110" w:line="288" w:lineRule="auto"/>
        <w:rPr>
          <w:rFonts w:ascii="Infra" w:eastAsia="Infra" w:hAnsi="Infra" w:cs="Infra"/>
          <w:color w:val="626469"/>
          <w:sz w:val="17"/>
          <w:vertAlign w:val="superscript"/>
        </w:rPr>
      </w:pPr>
      <w:r>
        <w:rPr>
          <w:rFonts w:ascii="Infra" w:eastAsia="Infra" w:hAnsi="Infra" w:cs="Infra"/>
          <w:color w:val="626469"/>
          <w:sz w:val="17"/>
        </w:rPr>
        <w:t>The Group has a widely diversified client base. There are no clients whose revenue represents greater than 10% of fee income.</w:t>
      </w:r>
    </w:p>
    <w:p w14:paraId="33B22D5F" w14:textId="77777777" w:rsidR="00B556BD" w:rsidRDefault="00516054">
      <w:pPr>
        <w:spacing w:after="110" w:line="283" w:lineRule="auto"/>
        <w:outlineLvl w:val="1"/>
        <w:rPr>
          <w:rFonts w:ascii="Infra" w:eastAsia="Infra" w:hAnsi="Infra" w:cs="Infra"/>
          <w:b/>
          <w:color w:val="0D5257"/>
          <w:sz w:val="22"/>
        </w:rPr>
      </w:pPr>
      <w:bookmarkStart w:id="15" w:name="Section18"/>
      <w:bookmarkEnd w:id="15"/>
      <w:r>
        <w:rPr>
          <w:rFonts w:ascii="Infra" w:eastAsia="Infra" w:hAnsi="Infra" w:cs="Infra"/>
          <w:b/>
          <w:color w:val="0D5257"/>
          <w:sz w:val="22"/>
        </w:rPr>
        <w:t>4 Insurance revenue</w:t>
      </w:r>
    </w:p>
    <w:p w14:paraId="55835CB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Group’s exposure to risks arising from insurance assets and liabilities is different for each component of the Group’s business. The Group’s Insurance revenue is presented below for the different components of business.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975"/>
        <w:gridCol w:w="975"/>
        <w:gridCol w:w="975"/>
        <w:gridCol w:w="975"/>
      </w:tblGrid>
      <w:tr w:rsidR="00B556BD" w14:paraId="7AB0B5DE" w14:textId="77777777" w:rsidTr="00745F88">
        <w:trPr>
          <w:cantSplit/>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2B87E192" w14:textId="77777777" w:rsidR="00B556BD" w:rsidRPr="00745F88" w:rsidRDefault="00B556BD">
            <w:pPr>
              <w:keepNext/>
              <w:rPr>
                <w:color w:val="E56A54"/>
              </w:rPr>
            </w:pPr>
          </w:p>
        </w:tc>
        <w:tc>
          <w:tcPr>
            <w:tcW w:w="3900" w:type="dxa"/>
            <w:gridSpan w:val="4"/>
            <w:tcBorders>
              <w:top w:val="nil"/>
              <w:left w:val="nil"/>
              <w:bottom w:val="nil"/>
              <w:right w:val="nil"/>
            </w:tcBorders>
            <w:shd w:val="clear" w:color="auto" w:fill="auto"/>
            <w:tcMar>
              <w:top w:w="0" w:type="dxa"/>
              <w:left w:w="53" w:type="dxa"/>
              <w:bottom w:w="0" w:type="dxa"/>
              <w:right w:w="53" w:type="dxa"/>
            </w:tcMar>
            <w:vAlign w:val="bottom"/>
          </w:tcPr>
          <w:p w14:paraId="16E56DC4" w14:textId="77777777" w:rsidR="00B556BD" w:rsidRPr="00745F88" w:rsidRDefault="00516054">
            <w:pPr>
              <w:keepNext/>
              <w:spacing w:before="23" w:after="20" w:line="274" w:lineRule="auto"/>
              <w:jc w:val="center"/>
              <w:rPr>
                <w:color w:val="E56A54"/>
              </w:rPr>
            </w:pPr>
            <w:r w:rsidRPr="00745F88">
              <w:rPr>
                <w:rFonts w:ascii="Infra" w:eastAsia="Infra" w:hAnsi="Infra" w:cs="Infra"/>
                <w:b/>
                <w:color w:val="E56A54"/>
                <w:sz w:val="13"/>
              </w:rPr>
              <w:t>For the six months ended 30 June 2023</w:t>
            </w:r>
          </w:p>
        </w:tc>
      </w:tr>
      <w:tr w:rsidR="00B556BD" w14:paraId="7C3EEFFB" w14:textId="77777777" w:rsidTr="00745F88">
        <w:trPr>
          <w:cantSplit/>
        </w:trPr>
        <w:tc>
          <w:tcPr>
            <w:tcW w:w="6945" w:type="dxa"/>
            <w:tcBorders>
              <w:top w:val="nil"/>
              <w:left w:val="nil"/>
              <w:bottom w:val="nil"/>
              <w:right w:val="nil"/>
            </w:tcBorders>
            <w:shd w:val="clear" w:color="auto" w:fill="auto"/>
            <w:tcMar>
              <w:top w:w="0" w:type="dxa"/>
              <w:left w:w="53" w:type="dxa"/>
              <w:bottom w:w="0" w:type="dxa"/>
              <w:right w:w="53" w:type="dxa"/>
            </w:tcMar>
            <w:vAlign w:val="bottom"/>
          </w:tcPr>
          <w:p w14:paraId="683DF24B" w14:textId="77777777" w:rsidR="00B556BD" w:rsidRPr="00745F88" w:rsidRDefault="00B556BD">
            <w:pPr>
              <w:keepNext/>
              <w:spacing w:before="43" w:after="20" w:line="274" w:lineRule="auto"/>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B850FC6" w14:textId="77777777" w:rsidR="00B556BD" w:rsidRPr="00745F88" w:rsidRDefault="00516054">
            <w:pPr>
              <w:keepNext/>
              <w:spacing w:before="43" w:after="20" w:line="274" w:lineRule="auto"/>
              <w:jc w:val="right"/>
              <w:rPr>
                <w:color w:val="E56A54"/>
              </w:rPr>
            </w:pPr>
            <w:r w:rsidRPr="00745F88">
              <w:rPr>
                <w:rFonts w:ascii="Infra" w:eastAsia="Infra" w:hAnsi="Infra" w:cs="Infra"/>
                <w:b/>
                <w:color w:val="E56A54"/>
                <w:sz w:val="13"/>
              </w:rPr>
              <w:t>With-profits sub-funds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ABAE151" w14:textId="77777777" w:rsidR="00B556BD" w:rsidRPr="00745F88" w:rsidRDefault="00516054">
            <w:pPr>
              <w:keepNext/>
              <w:spacing w:before="43" w:after="20" w:line="274" w:lineRule="auto"/>
              <w:jc w:val="right"/>
              <w:rPr>
                <w:color w:val="E56A54"/>
              </w:rPr>
            </w:pPr>
            <w:r w:rsidRPr="00745F88">
              <w:rPr>
                <w:rFonts w:ascii="Infra" w:eastAsia="Infra" w:hAnsi="Infra" w:cs="Infra"/>
                <w:b/>
                <w:color w:val="E56A54"/>
                <w:sz w:val="13"/>
              </w:rPr>
              <w:t>Unit-linked liabilities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E62B7B7" w14:textId="77777777" w:rsidR="00B556BD" w:rsidRPr="00745F88" w:rsidRDefault="00516054">
            <w:pPr>
              <w:keepNext/>
              <w:spacing w:before="43" w:after="20" w:line="274" w:lineRule="auto"/>
              <w:jc w:val="right"/>
              <w:rPr>
                <w:color w:val="E56A54"/>
              </w:rPr>
            </w:pPr>
            <w:r w:rsidRPr="00745F88">
              <w:rPr>
                <w:rFonts w:ascii="Infra" w:eastAsia="Infra" w:hAnsi="Infra" w:cs="Infra"/>
                <w:b/>
                <w:color w:val="E56A54"/>
                <w:sz w:val="13"/>
              </w:rPr>
              <w:t>Annuity and other long-term business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C2ED8C7" w14:textId="77777777" w:rsidR="00B556BD" w:rsidRPr="00745F88" w:rsidRDefault="00516054">
            <w:pPr>
              <w:keepNext/>
              <w:spacing w:before="43" w:after="20" w:line="274" w:lineRule="auto"/>
              <w:jc w:val="right"/>
              <w:rPr>
                <w:color w:val="E56A54"/>
              </w:rPr>
            </w:pPr>
            <w:r w:rsidRPr="00745F88">
              <w:rPr>
                <w:rFonts w:ascii="Infra" w:eastAsia="Infra" w:hAnsi="Infra" w:cs="Infra"/>
                <w:b/>
                <w:color w:val="E56A54"/>
                <w:sz w:val="13"/>
              </w:rPr>
              <w:t>Total</w:t>
            </w:r>
          </w:p>
        </w:tc>
      </w:tr>
      <w:tr w:rsidR="00B556BD" w14:paraId="65DA812B" w14:textId="77777777" w:rsidTr="00745F88">
        <w:trPr>
          <w:cantSplit/>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1589580A" w14:textId="77777777" w:rsidR="00B556BD" w:rsidRPr="00745F88"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10321D1" w14:textId="77777777" w:rsidR="00B556BD" w:rsidRPr="00745F88" w:rsidRDefault="00516054">
            <w:pPr>
              <w:keepNext/>
              <w:spacing w:before="43" w:after="20" w:line="274" w:lineRule="auto"/>
              <w:jc w:val="right"/>
              <w:rPr>
                <w:color w:val="E56A54"/>
              </w:rPr>
            </w:pPr>
            <w:r w:rsidRPr="00745F88">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03532E2" w14:textId="77777777" w:rsidR="00B556BD" w:rsidRPr="00745F88" w:rsidRDefault="00516054">
            <w:pPr>
              <w:keepNext/>
              <w:spacing w:before="43" w:after="20" w:line="274" w:lineRule="auto"/>
              <w:jc w:val="right"/>
              <w:rPr>
                <w:color w:val="E56A54"/>
              </w:rPr>
            </w:pPr>
            <w:r w:rsidRPr="00745F88">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3EDC76B" w14:textId="77777777" w:rsidR="00B556BD" w:rsidRPr="00745F88" w:rsidRDefault="00516054">
            <w:pPr>
              <w:keepNext/>
              <w:spacing w:before="43" w:after="20" w:line="274" w:lineRule="auto"/>
              <w:jc w:val="right"/>
              <w:rPr>
                <w:color w:val="E56A54"/>
              </w:rPr>
            </w:pPr>
            <w:r w:rsidRPr="00745F88">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4081A02" w14:textId="77777777" w:rsidR="00B556BD" w:rsidRPr="00745F88" w:rsidRDefault="00516054">
            <w:pPr>
              <w:keepNext/>
              <w:spacing w:before="43" w:after="20" w:line="274" w:lineRule="auto"/>
              <w:jc w:val="right"/>
              <w:rPr>
                <w:color w:val="E56A54"/>
              </w:rPr>
            </w:pPr>
            <w:r w:rsidRPr="00745F88">
              <w:rPr>
                <w:rFonts w:ascii="Infra" w:eastAsia="Infra" w:hAnsi="Infra" w:cs="Infra"/>
                <w:b/>
                <w:color w:val="E56A54"/>
                <w:sz w:val="13"/>
              </w:rPr>
              <w:t>£m</w:t>
            </w:r>
          </w:p>
        </w:tc>
      </w:tr>
      <w:tr w:rsidR="00B556BD" w14:paraId="3B80EEFB" w14:textId="77777777" w:rsidTr="00745F88">
        <w:trPr>
          <w:cantSplit/>
        </w:trPr>
        <w:tc>
          <w:tcPr>
            <w:tcW w:w="6945" w:type="dxa"/>
            <w:tcBorders>
              <w:top w:val="nil"/>
              <w:left w:val="nil"/>
              <w:bottom w:val="nil"/>
              <w:right w:val="nil"/>
            </w:tcBorders>
            <w:tcMar>
              <w:top w:w="0" w:type="dxa"/>
              <w:left w:w="53" w:type="dxa"/>
              <w:bottom w:w="0" w:type="dxa"/>
              <w:right w:w="53" w:type="dxa"/>
            </w:tcMar>
            <w:vAlign w:val="bottom"/>
          </w:tcPr>
          <w:p w14:paraId="0A9A34C0" w14:textId="77777777" w:rsidR="00B556BD" w:rsidRDefault="00516054">
            <w:pPr>
              <w:keepNext/>
              <w:spacing w:before="23" w:after="20" w:line="310" w:lineRule="auto"/>
            </w:pPr>
            <w:r>
              <w:rPr>
                <w:rFonts w:ascii="Infra" w:eastAsia="Infra" w:hAnsi="Infra" w:cs="Infra"/>
                <w:b/>
                <w:color w:val="626469"/>
                <w:sz w:val="17"/>
              </w:rPr>
              <w:t>Amounts relating to the changes in the liability for remaining coverage:</w:t>
            </w:r>
          </w:p>
        </w:tc>
        <w:tc>
          <w:tcPr>
            <w:tcW w:w="975" w:type="dxa"/>
            <w:tcBorders>
              <w:top w:val="nil"/>
              <w:left w:val="nil"/>
              <w:bottom w:val="nil"/>
              <w:right w:val="nil"/>
            </w:tcBorders>
            <w:tcMar>
              <w:top w:w="0" w:type="dxa"/>
              <w:left w:w="0" w:type="dxa"/>
              <w:bottom w:w="0" w:type="dxa"/>
              <w:right w:w="15" w:type="dxa"/>
            </w:tcMar>
            <w:vAlign w:val="bottom"/>
          </w:tcPr>
          <w:p w14:paraId="58E67354" w14:textId="77777777" w:rsidR="00B556BD" w:rsidRDefault="00B556BD">
            <w:pPr>
              <w:keepNext/>
              <w:spacing w:before="23" w:after="2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1BE34598" w14:textId="77777777" w:rsidR="00B556BD" w:rsidRDefault="00B556BD">
            <w:pPr>
              <w:keepNext/>
              <w:spacing w:before="23" w:after="2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78F19728" w14:textId="77777777" w:rsidR="00B556BD" w:rsidRDefault="00B556BD">
            <w:pPr>
              <w:keepNext/>
              <w:spacing w:before="23" w:after="2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6740C98C" w14:textId="77777777" w:rsidR="00B556BD" w:rsidRDefault="00B556BD">
            <w:pPr>
              <w:keepNext/>
              <w:spacing w:before="23" w:after="20" w:line="310" w:lineRule="auto"/>
              <w:jc w:val="right"/>
            </w:pPr>
          </w:p>
        </w:tc>
      </w:tr>
      <w:tr w:rsidR="00B556BD" w14:paraId="754DE697" w14:textId="77777777">
        <w:trPr>
          <w:cantSplit/>
        </w:trPr>
        <w:tc>
          <w:tcPr>
            <w:tcW w:w="6945" w:type="dxa"/>
            <w:tcBorders>
              <w:top w:val="nil"/>
              <w:left w:val="nil"/>
              <w:bottom w:val="nil"/>
              <w:right w:val="nil"/>
            </w:tcBorders>
            <w:tcMar>
              <w:top w:w="0" w:type="dxa"/>
              <w:left w:w="53" w:type="dxa"/>
              <w:bottom w:w="0" w:type="dxa"/>
              <w:right w:w="53" w:type="dxa"/>
            </w:tcMar>
            <w:vAlign w:val="bottom"/>
          </w:tcPr>
          <w:p w14:paraId="5C5CD4F8" w14:textId="77777777" w:rsidR="00B556BD" w:rsidRDefault="00516054">
            <w:pPr>
              <w:keepNext/>
              <w:spacing w:before="43" w:after="20" w:line="310" w:lineRule="auto"/>
            </w:pPr>
            <w:r>
              <w:rPr>
                <w:rFonts w:ascii="Infra" w:eastAsia="Infra" w:hAnsi="Infra" w:cs="Infra"/>
                <w:color w:val="626469"/>
                <w:sz w:val="17"/>
              </w:rPr>
              <w:t>Expected incurred claims and other expenses after loss component allocation</w:t>
            </w:r>
          </w:p>
        </w:tc>
        <w:tc>
          <w:tcPr>
            <w:tcW w:w="975" w:type="dxa"/>
            <w:tcBorders>
              <w:top w:val="nil"/>
              <w:left w:val="nil"/>
              <w:bottom w:val="nil"/>
              <w:right w:val="nil"/>
            </w:tcBorders>
            <w:tcMar>
              <w:top w:w="0" w:type="dxa"/>
              <w:left w:w="0" w:type="dxa"/>
              <w:bottom w:w="0" w:type="dxa"/>
              <w:right w:w="15" w:type="dxa"/>
            </w:tcMar>
            <w:vAlign w:val="bottom"/>
          </w:tcPr>
          <w:p w14:paraId="70631A5D" w14:textId="15F996B9" w:rsidR="00B556BD" w:rsidRDefault="00516054">
            <w:pPr>
              <w:keepNext/>
              <w:tabs>
                <w:tab w:val="left" w:pos="546"/>
                <w:tab w:val="left" w:pos="907"/>
              </w:tabs>
              <w:spacing w:before="43" w:after="20" w:line="310" w:lineRule="auto"/>
              <w:jc w:val="right"/>
            </w:pPr>
            <w:r>
              <w:rPr>
                <w:rFonts w:ascii="Infra" w:eastAsia="Infra" w:hAnsi="Infra" w:cs="Infra"/>
                <w:b/>
                <w:color w:val="626469"/>
                <w:sz w:val="17"/>
              </w:rPr>
              <w:t>827</w:t>
            </w:r>
          </w:p>
        </w:tc>
        <w:tc>
          <w:tcPr>
            <w:tcW w:w="975" w:type="dxa"/>
            <w:tcBorders>
              <w:top w:val="nil"/>
              <w:left w:val="nil"/>
              <w:bottom w:val="nil"/>
              <w:right w:val="nil"/>
            </w:tcBorders>
            <w:tcMar>
              <w:top w:w="0" w:type="dxa"/>
              <w:left w:w="0" w:type="dxa"/>
              <w:bottom w:w="0" w:type="dxa"/>
              <w:right w:w="15" w:type="dxa"/>
            </w:tcMar>
            <w:vAlign w:val="bottom"/>
          </w:tcPr>
          <w:p w14:paraId="24F74DAF" w14:textId="6A717C33" w:rsidR="00B556BD" w:rsidRDefault="00516054">
            <w:pPr>
              <w:keepNext/>
              <w:tabs>
                <w:tab w:val="left" w:pos="654"/>
                <w:tab w:val="left" w:pos="907"/>
              </w:tabs>
              <w:spacing w:before="43" w:after="20" w:line="310" w:lineRule="auto"/>
              <w:jc w:val="right"/>
            </w:pPr>
            <w:r>
              <w:rPr>
                <w:rFonts w:ascii="Infra" w:eastAsia="Infra" w:hAnsi="Infra" w:cs="Infra"/>
                <w:b/>
                <w:color w:val="626469"/>
                <w:sz w:val="17"/>
              </w:rPr>
              <w:t>19</w:t>
            </w:r>
          </w:p>
        </w:tc>
        <w:tc>
          <w:tcPr>
            <w:tcW w:w="975" w:type="dxa"/>
            <w:tcBorders>
              <w:top w:val="nil"/>
              <w:left w:val="nil"/>
              <w:bottom w:val="nil"/>
              <w:right w:val="nil"/>
            </w:tcBorders>
            <w:tcMar>
              <w:top w:w="0" w:type="dxa"/>
              <w:left w:w="0" w:type="dxa"/>
              <w:bottom w:w="0" w:type="dxa"/>
              <w:right w:w="15" w:type="dxa"/>
            </w:tcMar>
            <w:vAlign w:val="bottom"/>
          </w:tcPr>
          <w:p w14:paraId="3E6BFBA1" w14:textId="61E494DC" w:rsidR="00B556BD" w:rsidRDefault="00516054">
            <w:pPr>
              <w:keepNext/>
              <w:tabs>
                <w:tab w:val="left" w:pos="533"/>
                <w:tab w:val="left" w:pos="907"/>
              </w:tabs>
              <w:spacing w:before="43" w:after="20" w:line="310" w:lineRule="auto"/>
              <w:jc w:val="right"/>
            </w:pPr>
            <w:r>
              <w:rPr>
                <w:rFonts w:ascii="Infra" w:eastAsia="Infra" w:hAnsi="Infra" w:cs="Infra"/>
                <w:b/>
                <w:color w:val="626469"/>
                <w:sz w:val="17"/>
              </w:rPr>
              <w:t>583</w:t>
            </w:r>
          </w:p>
        </w:tc>
        <w:tc>
          <w:tcPr>
            <w:tcW w:w="975" w:type="dxa"/>
            <w:tcBorders>
              <w:top w:val="nil"/>
              <w:left w:val="nil"/>
              <w:bottom w:val="nil"/>
              <w:right w:val="nil"/>
            </w:tcBorders>
            <w:tcMar>
              <w:top w:w="0" w:type="dxa"/>
              <w:left w:w="0" w:type="dxa"/>
              <w:bottom w:w="0" w:type="dxa"/>
              <w:right w:w="15" w:type="dxa"/>
            </w:tcMar>
            <w:vAlign w:val="bottom"/>
          </w:tcPr>
          <w:p w14:paraId="4FA12D26" w14:textId="55FDB88E" w:rsidR="00B556BD" w:rsidRDefault="00516054">
            <w:pPr>
              <w:keepNext/>
              <w:tabs>
                <w:tab w:val="left" w:pos="405"/>
                <w:tab w:val="left" w:pos="907"/>
              </w:tabs>
              <w:spacing w:before="43" w:after="20" w:line="310" w:lineRule="auto"/>
              <w:jc w:val="right"/>
            </w:pPr>
            <w:r>
              <w:rPr>
                <w:rFonts w:ascii="Infra" w:eastAsia="Infra" w:hAnsi="Infra" w:cs="Infra"/>
                <w:b/>
                <w:color w:val="626469"/>
                <w:sz w:val="17"/>
              </w:rPr>
              <w:t>1,429</w:t>
            </w:r>
          </w:p>
        </w:tc>
      </w:tr>
      <w:tr w:rsidR="00B556BD" w14:paraId="0C95CFA0" w14:textId="77777777">
        <w:trPr>
          <w:cantSplit/>
        </w:trPr>
        <w:tc>
          <w:tcPr>
            <w:tcW w:w="6945" w:type="dxa"/>
            <w:tcBorders>
              <w:top w:val="nil"/>
              <w:left w:val="nil"/>
              <w:bottom w:val="nil"/>
              <w:right w:val="nil"/>
            </w:tcBorders>
            <w:tcMar>
              <w:top w:w="0" w:type="dxa"/>
              <w:left w:w="53" w:type="dxa"/>
              <w:bottom w:w="0" w:type="dxa"/>
              <w:right w:w="53" w:type="dxa"/>
            </w:tcMar>
            <w:vAlign w:val="bottom"/>
          </w:tcPr>
          <w:p w14:paraId="48941C40" w14:textId="77777777" w:rsidR="00B556BD" w:rsidRDefault="00516054">
            <w:pPr>
              <w:keepNext/>
              <w:spacing w:before="43" w:after="20" w:line="310" w:lineRule="auto"/>
            </w:pPr>
            <w:r>
              <w:rPr>
                <w:rFonts w:ascii="Infra" w:eastAsia="Infra" w:hAnsi="Infra" w:cs="Infra"/>
                <w:color w:val="626469"/>
                <w:sz w:val="17"/>
              </w:rPr>
              <w:t>Change in the risk adjustment for non-financial risk for the risk expired after loss component allocation</w:t>
            </w:r>
          </w:p>
        </w:tc>
        <w:tc>
          <w:tcPr>
            <w:tcW w:w="975" w:type="dxa"/>
            <w:tcBorders>
              <w:top w:val="nil"/>
              <w:left w:val="nil"/>
              <w:bottom w:val="nil"/>
              <w:right w:val="nil"/>
            </w:tcBorders>
            <w:tcMar>
              <w:top w:w="0" w:type="dxa"/>
              <w:left w:w="0" w:type="dxa"/>
              <w:bottom w:w="0" w:type="dxa"/>
              <w:right w:w="15" w:type="dxa"/>
            </w:tcMar>
            <w:vAlign w:val="bottom"/>
          </w:tcPr>
          <w:p w14:paraId="750CA494" w14:textId="2847F04D" w:rsidR="00B556BD" w:rsidRDefault="00516054">
            <w:pPr>
              <w:keepNext/>
              <w:tabs>
                <w:tab w:val="left" w:pos="739"/>
                <w:tab w:val="left" w:pos="907"/>
              </w:tabs>
              <w:spacing w:before="43" w:after="20" w:line="310" w:lineRule="auto"/>
              <w:jc w:val="right"/>
            </w:pPr>
            <w:r>
              <w:rPr>
                <w:rFonts w:ascii="Infra" w:eastAsia="Infra" w:hAnsi="Infra" w:cs="Infra"/>
                <w:b/>
                <w:color w:val="626469"/>
                <w:sz w:val="17"/>
              </w:rPr>
              <w:t>8</w:t>
            </w:r>
          </w:p>
        </w:tc>
        <w:tc>
          <w:tcPr>
            <w:tcW w:w="975" w:type="dxa"/>
            <w:tcBorders>
              <w:top w:val="nil"/>
              <w:left w:val="nil"/>
              <w:bottom w:val="nil"/>
              <w:right w:val="nil"/>
            </w:tcBorders>
            <w:tcMar>
              <w:top w:w="0" w:type="dxa"/>
              <w:left w:w="0" w:type="dxa"/>
              <w:bottom w:w="0" w:type="dxa"/>
              <w:right w:w="15" w:type="dxa"/>
            </w:tcMar>
            <w:vAlign w:val="bottom"/>
          </w:tcPr>
          <w:p w14:paraId="0112C019" w14:textId="5B51D32B"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7603C26" w14:textId="5BE8B541" w:rsidR="00B556BD" w:rsidRDefault="00516054">
            <w:pPr>
              <w:keepNext/>
              <w:tabs>
                <w:tab w:val="left" w:pos="656"/>
                <w:tab w:val="left" w:pos="907"/>
              </w:tabs>
              <w:spacing w:before="43" w:after="20" w:line="310" w:lineRule="auto"/>
              <w:jc w:val="right"/>
            </w:pPr>
            <w:r>
              <w:rPr>
                <w:rFonts w:ascii="Infra" w:eastAsia="Infra" w:hAnsi="Infra" w:cs="Infra"/>
                <w:b/>
                <w:color w:val="626469"/>
                <w:sz w:val="17"/>
              </w:rPr>
              <w:t>14</w:t>
            </w:r>
          </w:p>
        </w:tc>
        <w:tc>
          <w:tcPr>
            <w:tcW w:w="975" w:type="dxa"/>
            <w:tcBorders>
              <w:top w:val="nil"/>
              <w:left w:val="nil"/>
              <w:bottom w:val="nil"/>
              <w:right w:val="nil"/>
            </w:tcBorders>
            <w:tcMar>
              <w:top w:w="0" w:type="dxa"/>
              <w:left w:w="0" w:type="dxa"/>
              <w:bottom w:w="0" w:type="dxa"/>
              <w:right w:w="15" w:type="dxa"/>
            </w:tcMar>
            <w:vAlign w:val="bottom"/>
          </w:tcPr>
          <w:p w14:paraId="51F05911" w14:textId="534CFB2F" w:rsidR="00B556BD" w:rsidRDefault="00516054">
            <w:pPr>
              <w:keepNext/>
              <w:tabs>
                <w:tab w:val="left" w:pos="646"/>
                <w:tab w:val="left" w:pos="907"/>
              </w:tabs>
              <w:spacing w:before="43" w:after="20" w:line="310" w:lineRule="auto"/>
              <w:jc w:val="right"/>
            </w:pPr>
            <w:r>
              <w:rPr>
                <w:rFonts w:ascii="Infra" w:eastAsia="Infra" w:hAnsi="Infra" w:cs="Infra"/>
                <w:b/>
                <w:color w:val="626469"/>
                <w:sz w:val="17"/>
              </w:rPr>
              <w:t>22</w:t>
            </w:r>
          </w:p>
        </w:tc>
      </w:tr>
      <w:tr w:rsidR="00B556BD" w14:paraId="1EC9B5DB" w14:textId="77777777">
        <w:trPr>
          <w:cantSplit/>
        </w:trPr>
        <w:tc>
          <w:tcPr>
            <w:tcW w:w="6945" w:type="dxa"/>
            <w:tcBorders>
              <w:top w:val="nil"/>
              <w:left w:val="nil"/>
              <w:bottom w:val="nil"/>
              <w:right w:val="nil"/>
            </w:tcBorders>
            <w:tcMar>
              <w:top w:w="0" w:type="dxa"/>
              <w:left w:w="53" w:type="dxa"/>
              <w:bottom w:w="0" w:type="dxa"/>
              <w:right w:w="53" w:type="dxa"/>
            </w:tcMar>
            <w:vAlign w:val="bottom"/>
          </w:tcPr>
          <w:p w14:paraId="6A4AD68F" w14:textId="77777777" w:rsidR="00B556BD" w:rsidRDefault="00516054">
            <w:pPr>
              <w:keepNext/>
              <w:spacing w:before="43" w:after="20" w:line="310" w:lineRule="auto"/>
            </w:pPr>
            <w:r>
              <w:rPr>
                <w:rFonts w:ascii="Infra" w:eastAsia="Infra" w:hAnsi="Infra" w:cs="Infra"/>
                <w:color w:val="626469"/>
                <w:sz w:val="17"/>
              </w:rPr>
              <w:t>CSM recognised in profit or loss for the services provided</w:t>
            </w:r>
          </w:p>
        </w:tc>
        <w:tc>
          <w:tcPr>
            <w:tcW w:w="975" w:type="dxa"/>
            <w:tcBorders>
              <w:top w:val="nil"/>
              <w:left w:val="nil"/>
              <w:bottom w:val="nil"/>
              <w:right w:val="nil"/>
            </w:tcBorders>
            <w:tcMar>
              <w:top w:w="0" w:type="dxa"/>
              <w:left w:w="0" w:type="dxa"/>
              <w:bottom w:w="0" w:type="dxa"/>
              <w:right w:w="15" w:type="dxa"/>
            </w:tcMar>
            <w:vAlign w:val="bottom"/>
          </w:tcPr>
          <w:p w14:paraId="541616F2" w14:textId="6A71621B" w:rsidR="00B556BD" w:rsidRDefault="00516054">
            <w:pPr>
              <w:keepNext/>
              <w:tabs>
                <w:tab w:val="left" w:pos="546"/>
                <w:tab w:val="left" w:pos="907"/>
              </w:tabs>
              <w:spacing w:before="43" w:after="20" w:line="310" w:lineRule="auto"/>
              <w:jc w:val="right"/>
            </w:pPr>
            <w:r>
              <w:rPr>
                <w:rFonts w:ascii="Infra" w:eastAsia="Infra" w:hAnsi="Infra" w:cs="Infra"/>
                <w:b/>
                <w:color w:val="626469"/>
                <w:sz w:val="17"/>
              </w:rPr>
              <w:t>267</w:t>
            </w:r>
          </w:p>
        </w:tc>
        <w:tc>
          <w:tcPr>
            <w:tcW w:w="975" w:type="dxa"/>
            <w:tcBorders>
              <w:top w:val="nil"/>
              <w:left w:val="nil"/>
              <w:bottom w:val="nil"/>
              <w:right w:val="nil"/>
            </w:tcBorders>
            <w:tcMar>
              <w:top w:w="0" w:type="dxa"/>
              <w:left w:w="0" w:type="dxa"/>
              <w:bottom w:w="0" w:type="dxa"/>
              <w:right w:w="15" w:type="dxa"/>
            </w:tcMar>
            <w:vAlign w:val="bottom"/>
          </w:tcPr>
          <w:p w14:paraId="6E7B2A70" w14:textId="59534D37" w:rsidR="00B556BD" w:rsidRDefault="00516054">
            <w:pPr>
              <w:keepNext/>
              <w:tabs>
                <w:tab w:val="left" w:pos="741"/>
                <w:tab w:val="left" w:pos="907"/>
              </w:tabs>
              <w:spacing w:before="43" w:after="20" w:line="310" w:lineRule="auto"/>
              <w:jc w:val="right"/>
            </w:pPr>
            <w:r>
              <w:rPr>
                <w:rFonts w:ascii="Infra" w:eastAsia="Infra" w:hAnsi="Infra" w:cs="Infra"/>
                <w:b/>
                <w:color w:val="626469"/>
                <w:sz w:val="17"/>
              </w:rPr>
              <w:t>4</w:t>
            </w:r>
          </w:p>
        </w:tc>
        <w:tc>
          <w:tcPr>
            <w:tcW w:w="975" w:type="dxa"/>
            <w:tcBorders>
              <w:top w:val="nil"/>
              <w:left w:val="nil"/>
              <w:bottom w:val="nil"/>
              <w:right w:val="nil"/>
            </w:tcBorders>
            <w:tcMar>
              <w:top w:w="0" w:type="dxa"/>
              <w:left w:w="0" w:type="dxa"/>
              <w:bottom w:w="0" w:type="dxa"/>
              <w:right w:w="15" w:type="dxa"/>
            </w:tcMar>
            <w:vAlign w:val="bottom"/>
          </w:tcPr>
          <w:p w14:paraId="0617F371" w14:textId="2B9F3603" w:rsidR="00B556BD" w:rsidRDefault="00516054">
            <w:pPr>
              <w:keepNext/>
              <w:tabs>
                <w:tab w:val="left" w:pos="633"/>
                <w:tab w:val="left" w:pos="907"/>
              </w:tabs>
              <w:spacing w:before="43" w:after="20" w:line="310" w:lineRule="auto"/>
              <w:jc w:val="right"/>
            </w:pPr>
            <w:r>
              <w:rPr>
                <w:rFonts w:ascii="Infra" w:eastAsia="Infra" w:hAnsi="Infra" w:cs="Infra"/>
                <w:b/>
                <w:color w:val="626469"/>
                <w:sz w:val="17"/>
              </w:rPr>
              <w:t>68</w:t>
            </w:r>
          </w:p>
        </w:tc>
        <w:tc>
          <w:tcPr>
            <w:tcW w:w="975" w:type="dxa"/>
            <w:tcBorders>
              <w:top w:val="nil"/>
              <w:left w:val="nil"/>
              <w:bottom w:val="nil"/>
              <w:right w:val="nil"/>
            </w:tcBorders>
            <w:tcMar>
              <w:top w:w="0" w:type="dxa"/>
              <w:left w:w="0" w:type="dxa"/>
              <w:bottom w:w="0" w:type="dxa"/>
              <w:right w:w="15" w:type="dxa"/>
            </w:tcMar>
            <w:vAlign w:val="bottom"/>
          </w:tcPr>
          <w:p w14:paraId="5FE2E721" w14:textId="7824B811" w:rsidR="00B556BD" w:rsidRDefault="00516054">
            <w:pPr>
              <w:keepNext/>
              <w:tabs>
                <w:tab w:val="left" w:pos="532"/>
                <w:tab w:val="left" w:pos="907"/>
              </w:tabs>
              <w:spacing w:before="43" w:after="20" w:line="310" w:lineRule="auto"/>
              <w:jc w:val="right"/>
            </w:pPr>
            <w:r>
              <w:rPr>
                <w:rFonts w:ascii="Infra" w:eastAsia="Infra" w:hAnsi="Infra" w:cs="Infra"/>
                <w:b/>
                <w:color w:val="626469"/>
                <w:sz w:val="17"/>
              </w:rPr>
              <w:t>339</w:t>
            </w:r>
          </w:p>
        </w:tc>
      </w:tr>
      <w:tr w:rsidR="00B556BD" w14:paraId="3E2E20AF" w14:textId="77777777">
        <w:trPr>
          <w:cantSplit/>
        </w:trPr>
        <w:tc>
          <w:tcPr>
            <w:tcW w:w="6945" w:type="dxa"/>
            <w:tcBorders>
              <w:top w:val="nil"/>
              <w:left w:val="nil"/>
              <w:bottom w:val="single" w:sz="8" w:space="0" w:color="E56A54"/>
              <w:right w:val="nil"/>
            </w:tcBorders>
            <w:tcMar>
              <w:top w:w="0" w:type="dxa"/>
              <w:left w:w="53" w:type="dxa"/>
              <w:bottom w:w="0" w:type="dxa"/>
              <w:right w:w="53" w:type="dxa"/>
            </w:tcMar>
            <w:vAlign w:val="bottom"/>
          </w:tcPr>
          <w:p w14:paraId="3B52565F" w14:textId="77777777" w:rsidR="00B556BD" w:rsidRDefault="00516054">
            <w:pPr>
              <w:keepNext/>
              <w:spacing w:before="43" w:after="20" w:line="310" w:lineRule="auto"/>
            </w:pPr>
            <w:r>
              <w:rPr>
                <w:rFonts w:ascii="Infra" w:eastAsia="Infra" w:hAnsi="Infra" w:cs="Infra"/>
                <w:color w:val="626469"/>
                <w:sz w:val="17"/>
              </w:rPr>
              <w:t>Insurance acquisition cash flows recovery</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0C83CBF" w14:textId="77DC677B" w:rsidR="00B556BD" w:rsidRDefault="00516054">
            <w:pPr>
              <w:keepNext/>
              <w:tabs>
                <w:tab w:val="left" w:pos="646"/>
                <w:tab w:val="left" w:pos="907"/>
              </w:tabs>
              <w:spacing w:before="43" w:after="20" w:line="310" w:lineRule="auto"/>
              <w:jc w:val="right"/>
            </w:pPr>
            <w:r>
              <w:rPr>
                <w:rFonts w:ascii="Infra" w:eastAsia="Infra" w:hAnsi="Infra" w:cs="Infra"/>
                <w:b/>
                <w:color w:val="626469"/>
                <w:sz w:val="17"/>
              </w:rPr>
              <w:t>10</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CCF5B1A" w14:textId="4CAC8F25"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9E6EDFB" w14:textId="77A81EBF" w:rsidR="00B556BD" w:rsidRDefault="00516054">
            <w:pPr>
              <w:keepNext/>
              <w:tabs>
                <w:tab w:val="left" w:pos="656"/>
                <w:tab w:val="left" w:pos="907"/>
              </w:tabs>
              <w:spacing w:before="43" w:after="20" w:line="310" w:lineRule="auto"/>
              <w:jc w:val="right"/>
            </w:pPr>
            <w:r>
              <w:rPr>
                <w:rFonts w:ascii="Infra" w:eastAsia="Infra" w:hAnsi="Infra" w:cs="Infra"/>
                <w:b/>
                <w:color w:val="626469"/>
                <w:sz w:val="17"/>
              </w:rPr>
              <w:t>15</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B4481A2" w14:textId="1702460F" w:rsidR="00B556BD" w:rsidRDefault="00516054">
            <w:pPr>
              <w:keepNext/>
              <w:tabs>
                <w:tab w:val="left" w:pos="642"/>
                <w:tab w:val="left" w:pos="907"/>
              </w:tabs>
              <w:spacing w:before="43" w:after="20" w:line="310" w:lineRule="auto"/>
              <w:jc w:val="right"/>
            </w:pPr>
            <w:r>
              <w:rPr>
                <w:rFonts w:ascii="Infra" w:eastAsia="Infra" w:hAnsi="Infra" w:cs="Infra"/>
                <w:b/>
                <w:color w:val="626469"/>
                <w:sz w:val="17"/>
              </w:rPr>
              <w:t>25</w:t>
            </w:r>
          </w:p>
        </w:tc>
      </w:tr>
      <w:tr w:rsidR="00B556BD" w14:paraId="107F24C6" w14:textId="77777777">
        <w:trPr>
          <w:cantSplit/>
        </w:trPr>
        <w:tc>
          <w:tcPr>
            <w:tcW w:w="694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0AA8A4BB" w14:textId="77777777" w:rsidR="00B556BD" w:rsidRDefault="00516054">
            <w:pPr>
              <w:spacing w:before="23" w:after="20" w:line="310" w:lineRule="auto"/>
            </w:pPr>
            <w:r>
              <w:rPr>
                <w:rFonts w:ascii="Infra" w:eastAsia="Infra" w:hAnsi="Infra" w:cs="Infra"/>
                <w:b/>
                <w:color w:val="626469"/>
                <w:sz w:val="17"/>
              </w:rPr>
              <w:t>Total insurance revenue</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2C45488" w14:textId="23DB296A" w:rsidR="00B556BD" w:rsidRDefault="00516054">
            <w:pPr>
              <w:tabs>
                <w:tab w:val="left" w:pos="445"/>
                <w:tab w:val="left" w:pos="907"/>
              </w:tabs>
              <w:spacing w:before="23" w:after="20" w:line="310" w:lineRule="auto"/>
              <w:jc w:val="right"/>
            </w:pPr>
            <w:r>
              <w:rPr>
                <w:rFonts w:ascii="Infra" w:eastAsia="Infra" w:hAnsi="Infra" w:cs="Infra"/>
                <w:b/>
                <w:color w:val="626469"/>
                <w:sz w:val="17"/>
              </w:rPr>
              <w:t>1,112</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40EB9A88" w14:textId="3EDCBDC7" w:rsidR="00B556BD" w:rsidRDefault="00516054">
            <w:pPr>
              <w:tabs>
                <w:tab w:val="left" w:pos="642"/>
                <w:tab w:val="left" w:pos="907"/>
              </w:tabs>
              <w:spacing w:before="23" w:after="20" w:line="310" w:lineRule="auto"/>
              <w:jc w:val="right"/>
            </w:pPr>
            <w:r>
              <w:rPr>
                <w:rFonts w:ascii="Infra" w:eastAsia="Infra" w:hAnsi="Infra" w:cs="Infra"/>
                <w:b/>
                <w:color w:val="626469"/>
                <w:sz w:val="17"/>
              </w:rPr>
              <w:t>23</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299424EF" w14:textId="25CB6153" w:rsidR="00B556BD" w:rsidRDefault="00516054">
            <w:pPr>
              <w:tabs>
                <w:tab w:val="left" w:pos="519"/>
                <w:tab w:val="left" w:pos="907"/>
              </w:tabs>
              <w:spacing w:before="23" w:after="20" w:line="310" w:lineRule="auto"/>
              <w:jc w:val="right"/>
            </w:pPr>
            <w:r>
              <w:rPr>
                <w:rFonts w:ascii="Infra" w:eastAsia="Infra" w:hAnsi="Infra" w:cs="Infra"/>
                <w:b/>
                <w:color w:val="626469"/>
                <w:sz w:val="17"/>
              </w:rPr>
              <w:t>680</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3359A0EB" w14:textId="661FF478" w:rsidR="00B556BD" w:rsidRDefault="00516054">
            <w:pPr>
              <w:tabs>
                <w:tab w:val="left" w:pos="420"/>
                <w:tab w:val="left" w:pos="907"/>
              </w:tabs>
              <w:spacing w:before="23" w:after="20" w:line="310" w:lineRule="auto"/>
              <w:jc w:val="right"/>
            </w:pPr>
            <w:r>
              <w:rPr>
                <w:rFonts w:ascii="Infra" w:eastAsia="Infra" w:hAnsi="Infra" w:cs="Infra"/>
                <w:b/>
                <w:color w:val="626469"/>
                <w:sz w:val="17"/>
              </w:rPr>
              <w:t>1,815</w:t>
            </w:r>
          </w:p>
        </w:tc>
      </w:tr>
    </w:tbl>
    <w:p w14:paraId="78B28BC1" w14:textId="77777777" w:rsidR="00B556BD" w:rsidRDefault="00B556BD">
      <w:pPr>
        <w:spacing w:line="288" w:lineRule="auto"/>
        <w:rPr>
          <w:rFonts w:ascii="Infra" w:eastAsia="Infra" w:hAnsi="Infra" w:cs="Infra"/>
          <w:color w:val="FF0090"/>
          <w:sz w:val="10"/>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975"/>
        <w:gridCol w:w="975"/>
        <w:gridCol w:w="975"/>
        <w:gridCol w:w="975"/>
      </w:tblGrid>
      <w:tr w:rsidR="00B556BD" w14:paraId="4A6F6E7A" w14:textId="77777777" w:rsidTr="00745F88">
        <w:trPr>
          <w:cantSplit/>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74A8646B" w14:textId="77777777" w:rsidR="00B556BD" w:rsidRPr="00745F88" w:rsidRDefault="00B556BD">
            <w:pPr>
              <w:keepNext/>
              <w:rPr>
                <w:color w:val="E56A54"/>
              </w:rPr>
            </w:pPr>
          </w:p>
        </w:tc>
        <w:tc>
          <w:tcPr>
            <w:tcW w:w="3900" w:type="dxa"/>
            <w:gridSpan w:val="4"/>
            <w:tcBorders>
              <w:top w:val="nil"/>
              <w:left w:val="nil"/>
              <w:bottom w:val="nil"/>
              <w:right w:val="nil"/>
            </w:tcBorders>
            <w:shd w:val="clear" w:color="auto" w:fill="auto"/>
            <w:tcMar>
              <w:top w:w="0" w:type="dxa"/>
              <w:left w:w="53" w:type="dxa"/>
              <w:bottom w:w="0" w:type="dxa"/>
              <w:right w:w="53" w:type="dxa"/>
            </w:tcMar>
          </w:tcPr>
          <w:p w14:paraId="7B216011" w14:textId="77777777" w:rsidR="00B556BD" w:rsidRPr="00745F88" w:rsidRDefault="00516054">
            <w:pPr>
              <w:keepNext/>
              <w:spacing w:before="23" w:after="20" w:line="274" w:lineRule="auto"/>
              <w:jc w:val="center"/>
              <w:rPr>
                <w:color w:val="E56A54"/>
              </w:rPr>
            </w:pPr>
            <w:r w:rsidRPr="00745F88">
              <w:rPr>
                <w:rFonts w:ascii="Infra" w:eastAsia="Infra" w:hAnsi="Infra" w:cs="Infra"/>
                <w:color w:val="E56A54"/>
                <w:sz w:val="13"/>
              </w:rPr>
              <w:t>For the six months ended 30 June 2022</w:t>
            </w:r>
          </w:p>
        </w:tc>
      </w:tr>
      <w:tr w:rsidR="00B556BD" w14:paraId="51D3C06A" w14:textId="77777777" w:rsidTr="00745F88">
        <w:trPr>
          <w:cantSplit/>
        </w:trPr>
        <w:tc>
          <w:tcPr>
            <w:tcW w:w="6945" w:type="dxa"/>
            <w:tcBorders>
              <w:top w:val="nil"/>
              <w:left w:val="nil"/>
              <w:bottom w:val="nil"/>
              <w:right w:val="nil"/>
            </w:tcBorders>
            <w:shd w:val="clear" w:color="auto" w:fill="auto"/>
            <w:tcMar>
              <w:top w:w="0" w:type="dxa"/>
              <w:left w:w="53" w:type="dxa"/>
              <w:bottom w:w="0" w:type="dxa"/>
              <w:right w:w="53" w:type="dxa"/>
            </w:tcMar>
            <w:vAlign w:val="bottom"/>
          </w:tcPr>
          <w:p w14:paraId="2FEE135D" w14:textId="77777777" w:rsidR="00B556BD" w:rsidRPr="00745F88" w:rsidRDefault="00B556BD">
            <w:pPr>
              <w:keepNext/>
              <w:spacing w:before="23" w:after="20" w:line="274" w:lineRule="auto"/>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B69B6D8" w14:textId="77777777" w:rsidR="00B556BD" w:rsidRPr="00745F88" w:rsidRDefault="00516054">
            <w:pPr>
              <w:keepNext/>
              <w:spacing w:before="23" w:after="20" w:line="274" w:lineRule="auto"/>
              <w:jc w:val="right"/>
              <w:rPr>
                <w:color w:val="E56A54"/>
              </w:rPr>
            </w:pPr>
            <w:r w:rsidRPr="00745F88">
              <w:rPr>
                <w:rFonts w:ascii="Infra" w:eastAsia="Infra" w:hAnsi="Infra" w:cs="Infra"/>
                <w:color w:val="E56A54"/>
                <w:sz w:val="13"/>
              </w:rPr>
              <w:t>With-profits sub-funds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1985111" w14:textId="77777777" w:rsidR="00B556BD" w:rsidRPr="00745F88" w:rsidRDefault="00516054">
            <w:pPr>
              <w:keepNext/>
              <w:spacing w:before="23" w:after="20" w:line="274" w:lineRule="auto"/>
              <w:jc w:val="right"/>
              <w:rPr>
                <w:color w:val="E56A54"/>
              </w:rPr>
            </w:pPr>
            <w:r w:rsidRPr="00745F88">
              <w:rPr>
                <w:rFonts w:ascii="Infra" w:eastAsia="Infra" w:hAnsi="Infra" w:cs="Infra"/>
                <w:color w:val="E56A54"/>
                <w:sz w:val="13"/>
              </w:rPr>
              <w:t>Unit-linked liabilities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B6AAF6C" w14:textId="77777777" w:rsidR="00B556BD" w:rsidRPr="00745F88" w:rsidRDefault="00516054">
            <w:pPr>
              <w:keepNext/>
              <w:spacing w:before="23" w:after="20" w:line="274" w:lineRule="auto"/>
              <w:jc w:val="right"/>
              <w:rPr>
                <w:color w:val="E56A54"/>
              </w:rPr>
            </w:pPr>
            <w:r w:rsidRPr="00745F88">
              <w:rPr>
                <w:rFonts w:ascii="Infra" w:eastAsia="Infra" w:hAnsi="Infra" w:cs="Infra"/>
                <w:color w:val="E56A54"/>
                <w:sz w:val="13"/>
              </w:rPr>
              <w:t>Annuity and other long-term business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6D8AF8E" w14:textId="77777777" w:rsidR="00B556BD" w:rsidRPr="00745F88" w:rsidRDefault="00516054">
            <w:pPr>
              <w:keepNext/>
              <w:spacing w:before="23" w:after="20" w:line="274" w:lineRule="auto"/>
              <w:jc w:val="right"/>
              <w:rPr>
                <w:color w:val="E56A54"/>
              </w:rPr>
            </w:pPr>
            <w:r w:rsidRPr="00745F88">
              <w:rPr>
                <w:rFonts w:ascii="Infra" w:eastAsia="Infra" w:hAnsi="Infra" w:cs="Infra"/>
                <w:color w:val="E56A54"/>
                <w:sz w:val="13"/>
              </w:rPr>
              <w:t>Total</w:t>
            </w:r>
          </w:p>
        </w:tc>
      </w:tr>
      <w:tr w:rsidR="00B556BD" w14:paraId="31B14F9B" w14:textId="77777777" w:rsidTr="00745F88">
        <w:trPr>
          <w:cantSplit/>
        </w:trPr>
        <w:tc>
          <w:tcPr>
            <w:tcW w:w="6945" w:type="dxa"/>
            <w:tcBorders>
              <w:top w:val="nil"/>
              <w:left w:val="nil"/>
              <w:bottom w:val="nil"/>
              <w:right w:val="nil"/>
            </w:tcBorders>
            <w:shd w:val="clear" w:color="auto" w:fill="auto"/>
            <w:tcMar>
              <w:top w:w="0" w:type="dxa"/>
              <w:left w:w="0" w:type="dxa"/>
              <w:bottom w:w="0" w:type="dxa"/>
              <w:right w:w="53" w:type="dxa"/>
            </w:tcMar>
            <w:vAlign w:val="bottom"/>
          </w:tcPr>
          <w:p w14:paraId="43897694" w14:textId="77777777" w:rsidR="00B556BD" w:rsidRPr="00745F88" w:rsidRDefault="00B556BD">
            <w:pPr>
              <w:keepNext/>
              <w:spacing w:before="43" w:after="20" w:line="274" w:lineRule="auto"/>
              <w:jc w:val="righ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B96DDF7" w14:textId="77777777" w:rsidR="00B556BD" w:rsidRPr="00745F88" w:rsidRDefault="00516054">
            <w:pPr>
              <w:keepNext/>
              <w:spacing w:before="43" w:after="20" w:line="274" w:lineRule="auto"/>
              <w:jc w:val="right"/>
              <w:rPr>
                <w:color w:val="E56A54"/>
              </w:rPr>
            </w:pPr>
            <w:r w:rsidRPr="00745F88">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5CE0A2C" w14:textId="77777777" w:rsidR="00B556BD" w:rsidRPr="00745F88" w:rsidRDefault="00516054">
            <w:pPr>
              <w:keepNext/>
              <w:spacing w:before="43" w:after="20" w:line="274" w:lineRule="auto"/>
              <w:jc w:val="right"/>
              <w:rPr>
                <w:color w:val="E56A54"/>
              </w:rPr>
            </w:pPr>
            <w:r w:rsidRPr="00745F88">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C6911BA" w14:textId="77777777" w:rsidR="00B556BD" w:rsidRPr="00745F88" w:rsidRDefault="00516054">
            <w:pPr>
              <w:keepNext/>
              <w:spacing w:before="43" w:after="20" w:line="274" w:lineRule="auto"/>
              <w:jc w:val="right"/>
              <w:rPr>
                <w:color w:val="E56A54"/>
              </w:rPr>
            </w:pPr>
            <w:r w:rsidRPr="00745F88">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5D9DAF2" w14:textId="77777777" w:rsidR="00B556BD" w:rsidRPr="00745F88" w:rsidRDefault="00516054">
            <w:pPr>
              <w:keepNext/>
              <w:spacing w:before="43" w:after="20" w:line="274" w:lineRule="auto"/>
              <w:jc w:val="right"/>
              <w:rPr>
                <w:color w:val="E56A54"/>
              </w:rPr>
            </w:pPr>
            <w:r w:rsidRPr="00745F88">
              <w:rPr>
                <w:rFonts w:ascii="Infra" w:eastAsia="Infra" w:hAnsi="Infra" w:cs="Infra"/>
                <w:color w:val="E56A54"/>
                <w:sz w:val="13"/>
              </w:rPr>
              <w:t>£m</w:t>
            </w:r>
          </w:p>
        </w:tc>
      </w:tr>
      <w:tr w:rsidR="00B556BD" w14:paraId="5F58720F" w14:textId="77777777" w:rsidTr="00745F88">
        <w:trPr>
          <w:cantSplit/>
        </w:trPr>
        <w:tc>
          <w:tcPr>
            <w:tcW w:w="6945" w:type="dxa"/>
            <w:tcBorders>
              <w:top w:val="nil"/>
              <w:left w:val="nil"/>
              <w:bottom w:val="nil"/>
              <w:right w:val="nil"/>
            </w:tcBorders>
            <w:tcMar>
              <w:top w:w="0" w:type="dxa"/>
              <w:left w:w="53" w:type="dxa"/>
              <w:bottom w:w="0" w:type="dxa"/>
              <w:right w:w="53" w:type="dxa"/>
            </w:tcMar>
            <w:vAlign w:val="bottom"/>
          </w:tcPr>
          <w:p w14:paraId="7A47B10A" w14:textId="77777777" w:rsidR="00B556BD" w:rsidRDefault="00516054">
            <w:pPr>
              <w:keepNext/>
              <w:spacing w:before="23" w:after="20" w:line="310" w:lineRule="auto"/>
            </w:pPr>
            <w:r>
              <w:rPr>
                <w:rFonts w:ascii="Infra" w:eastAsia="Infra" w:hAnsi="Infra" w:cs="Infra"/>
                <w:b/>
                <w:color w:val="626469"/>
                <w:sz w:val="17"/>
              </w:rPr>
              <w:t>Amounts relating to the changes in the liability for remaining coverage:</w:t>
            </w:r>
          </w:p>
        </w:tc>
        <w:tc>
          <w:tcPr>
            <w:tcW w:w="975" w:type="dxa"/>
            <w:tcBorders>
              <w:top w:val="nil"/>
              <w:left w:val="nil"/>
              <w:bottom w:val="nil"/>
              <w:right w:val="nil"/>
            </w:tcBorders>
            <w:tcMar>
              <w:top w:w="0" w:type="dxa"/>
              <w:left w:w="0" w:type="dxa"/>
              <w:bottom w:w="0" w:type="dxa"/>
              <w:right w:w="15" w:type="dxa"/>
            </w:tcMar>
            <w:vAlign w:val="bottom"/>
          </w:tcPr>
          <w:p w14:paraId="2B5FD4A1" w14:textId="77777777" w:rsidR="00B556BD" w:rsidRDefault="00B556BD">
            <w:pPr>
              <w:keepNext/>
              <w:spacing w:before="23" w:after="2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166CF20B" w14:textId="77777777" w:rsidR="00B556BD" w:rsidRDefault="00B556BD">
            <w:pPr>
              <w:keepNext/>
              <w:spacing w:before="23" w:after="2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6C8E4365" w14:textId="77777777" w:rsidR="00B556BD" w:rsidRDefault="00B556BD">
            <w:pPr>
              <w:keepNext/>
              <w:spacing w:before="23" w:after="2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28BC6AC3" w14:textId="77777777" w:rsidR="00B556BD" w:rsidRDefault="00B556BD">
            <w:pPr>
              <w:keepNext/>
              <w:spacing w:before="23" w:after="20" w:line="310" w:lineRule="auto"/>
              <w:jc w:val="right"/>
            </w:pPr>
          </w:p>
        </w:tc>
      </w:tr>
      <w:tr w:rsidR="00B556BD" w14:paraId="3B3A25E1" w14:textId="77777777">
        <w:trPr>
          <w:cantSplit/>
        </w:trPr>
        <w:tc>
          <w:tcPr>
            <w:tcW w:w="6945" w:type="dxa"/>
            <w:tcBorders>
              <w:top w:val="nil"/>
              <w:left w:val="nil"/>
              <w:bottom w:val="nil"/>
              <w:right w:val="nil"/>
            </w:tcBorders>
            <w:tcMar>
              <w:top w:w="0" w:type="dxa"/>
              <w:left w:w="53" w:type="dxa"/>
              <w:bottom w:w="0" w:type="dxa"/>
              <w:right w:w="53" w:type="dxa"/>
            </w:tcMar>
            <w:vAlign w:val="bottom"/>
          </w:tcPr>
          <w:p w14:paraId="5F1CA4A1" w14:textId="77777777" w:rsidR="00B556BD" w:rsidRDefault="00516054">
            <w:pPr>
              <w:keepNext/>
              <w:spacing w:before="43" w:after="20" w:line="310" w:lineRule="auto"/>
            </w:pPr>
            <w:r>
              <w:rPr>
                <w:rFonts w:ascii="Infra" w:eastAsia="Infra" w:hAnsi="Infra" w:cs="Infra"/>
                <w:color w:val="626469"/>
                <w:sz w:val="17"/>
              </w:rPr>
              <w:t>Expected incurred claims and other expenses after loss component allocation</w:t>
            </w:r>
          </w:p>
        </w:tc>
        <w:tc>
          <w:tcPr>
            <w:tcW w:w="975" w:type="dxa"/>
            <w:tcBorders>
              <w:top w:val="nil"/>
              <w:left w:val="nil"/>
              <w:bottom w:val="nil"/>
              <w:right w:val="nil"/>
            </w:tcBorders>
            <w:tcMar>
              <w:top w:w="0" w:type="dxa"/>
              <w:left w:w="0" w:type="dxa"/>
              <w:bottom w:w="0" w:type="dxa"/>
              <w:right w:w="15" w:type="dxa"/>
            </w:tcMar>
            <w:vAlign w:val="bottom"/>
          </w:tcPr>
          <w:p w14:paraId="68E4A601" w14:textId="5F765776" w:rsidR="00B556BD" w:rsidRDefault="00516054">
            <w:pPr>
              <w:keepNext/>
              <w:tabs>
                <w:tab w:val="left" w:pos="551"/>
                <w:tab w:val="left" w:pos="907"/>
              </w:tabs>
              <w:spacing w:before="43" w:after="20" w:line="310" w:lineRule="auto"/>
              <w:jc w:val="right"/>
            </w:pPr>
            <w:r>
              <w:rPr>
                <w:rFonts w:ascii="Infra" w:eastAsia="Infra" w:hAnsi="Infra" w:cs="Infra"/>
                <w:color w:val="626469"/>
                <w:sz w:val="17"/>
              </w:rPr>
              <w:t>842</w:t>
            </w:r>
          </w:p>
        </w:tc>
        <w:tc>
          <w:tcPr>
            <w:tcW w:w="975" w:type="dxa"/>
            <w:tcBorders>
              <w:top w:val="nil"/>
              <w:left w:val="nil"/>
              <w:bottom w:val="nil"/>
              <w:right w:val="nil"/>
            </w:tcBorders>
            <w:tcMar>
              <w:top w:w="0" w:type="dxa"/>
              <w:left w:w="0" w:type="dxa"/>
              <w:bottom w:w="0" w:type="dxa"/>
              <w:right w:w="15" w:type="dxa"/>
            </w:tcMar>
            <w:vAlign w:val="bottom"/>
          </w:tcPr>
          <w:p w14:paraId="26C15553" w14:textId="3D74304C" w:rsidR="00B556BD" w:rsidRDefault="00516054">
            <w:pPr>
              <w:keepNext/>
              <w:tabs>
                <w:tab w:val="left" w:pos="672"/>
                <w:tab w:val="left" w:pos="907"/>
              </w:tabs>
              <w:spacing w:before="43" w:after="20" w:line="310" w:lineRule="auto"/>
              <w:jc w:val="right"/>
            </w:pPr>
            <w:r>
              <w:rPr>
                <w:rFonts w:ascii="Infra" w:eastAsia="Infra" w:hAnsi="Infra" w:cs="Infra"/>
                <w:color w:val="626469"/>
                <w:sz w:val="17"/>
              </w:rPr>
              <w:t>18</w:t>
            </w:r>
          </w:p>
        </w:tc>
        <w:tc>
          <w:tcPr>
            <w:tcW w:w="975" w:type="dxa"/>
            <w:tcBorders>
              <w:top w:val="nil"/>
              <w:left w:val="nil"/>
              <w:bottom w:val="nil"/>
              <w:right w:val="nil"/>
            </w:tcBorders>
            <w:tcMar>
              <w:top w:w="0" w:type="dxa"/>
              <w:left w:w="0" w:type="dxa"/>
              <w:bottom w:w="0" w:type="dxa"/>
              <w:right w:w="15" w:type="dxa"/>
            </w:tcMar>
            <w:vAlign w:val="bottom"/>
          </w:tcPr>
          <w:p w14:paraId="61F30646" w14:textId="65C04E22" w:rsidR="00B556BD" w:rsidRDefault="00516054">
            <w:pPr>
              <w:keepNext/>
              <w:tabs>
                <w:tab w:val="left" w:pos="572"/>
                <w:tab w:val="left" w:pos="907"/>
              </w:tabs>
              <w:spacing w:before="43" w:after="20" w:line="310" w:lineRule="auto"/>
              <w:jc w:val="right"/>
            </w:pPr>
            <w:r>
              <w:rPr>
                <w:rFonts w:ascii="Infra" w:eastAsia="Infra" w:hAnsi="Infra" w:cs="Infra"/>
                <w:color w:val="626469"/>
                <w:sz w:val="17"/>
              </w:rPr>
              <w:t>581</w:t>
            </w:r>
          </w:p>
        </w:tc>
        <w:tc>
          <w:tcPr>
            <w:tcW w:w="975" w:type="dxa"/>
            <w:tcBorders>
              <w:top w:val="nil"/>
              <w:left w:val="single" w:sz="16" w:space="0" w:color="FFFFFF"/>
              <w:bottom w:val="nil"/>
              <w:right w:val="nil"/>
            </w:tcBorders>
            <w:tcMar>
              <w:top w:w="0" w:type="dxa"/>
              <w:left w:w="0" w:type="dxa"/>
              <w:bottom w:w="0" w:type="dxa"/>
              <w:right w:w="15" w:type="dxa"/>
            </w:tcMar>
            <w:vAlign w:val="bottom"/>
          </w:tcPr>
          <w:p w14:paraId="4344A351" w14:textId="2EA75CF8" w:rsidR="00B556BD" w:rsidRDefault="00516054">
            <w:pPr>
              <w:keepNext/>
              <w:tabs>
                <w:tab w:val="left" w:pos="449"/>
                <w:tab w:val="left" w:pos="907"/>
              </w:tabs>
              <w:spacing w:before="43" w:after="20" w:line="310" w:lineRule="auto"/>
              <w:jc w:val="right"/>
            </w:pPr>
            <w:r>
              <w:rPr>
                <w:rFonts w:ascii="Infra" w:eastAsia="Infra" w:hAnsi="Infra" w:cs="Infra"/>
                <w:color w:val="626469"/>
                <w:sz w:val="17"/>
              </w:rPr>
              <w:t>1,441</w:t>
            </w:r>
          </w:p>
        </w:tc>
      </w:tr>
      <w:tr w:rsidR="00B556BD" w14:paraId="46BD4561" w14:textId="77777777">
        <w:trPr>
          <w:cantSplit/>
        </w:trPr>
        <w:tc>
          <w:tcPr>
            <w:tcW w:w="6945" w:type="dxa"/>
            <w:tcBorders>
              <w:top w:val="nil"/>
              <w:left w:val="nil"/>
              <w:bottom w:val="nil"/>
              <w:right w:val="nil"/>
            </w:tcBorders>
            <w:tcMar>
              <w:top w:w="0" w:type="dxa"/>
              <w:left w:w="53" w:type="dxa"/>
              <w:bottom w:w="0" w:type="dxa"/>
              <w:right w:w="53" w:type="dxa"/>
            </w:tcMar>
            <w:vAlign w:val="bottom"/>
          </w:tcPr>
          <w:p w14:paraId="40CBFF35" w14:textId="77777777" w:rsidR="00B556BD" w:rsidRDefault="00516054">
            <w:pPr>
              <w:keepNext/>
              <w:spacing w:before="43" w:after="20" w:line="310" w:lineRule="auto"/>
            </w:pPr>
            <w:r>
              <w:rPr>
                <w:rFonts w:ascii="Infra" w:eastAsia="Infra" w:hAnsi="Infra" w:cs="Infra"/>
                <w:color w:val="626469"/>
                <w:sz w:val="17"/>
              </w:rPr>
              <w:t>Change in the risk adjustment for non-financial risk for the risk expired after loss component allocation</w:t>
            </w:r>
          </w:p>
        </w:tc>
        <w:tc>
          <w:tcPr>
            <w:tcW w:w="975" w:type="dxa"/>
            <w:tcBorders>
              <w:top w:val="nil"/>
              <w:left w:val="nil"/>
              <w:bottom w:val="nil"/>
              <w:right w:val="nil"/>
            </w:tcBorders>
            <w:tcMar>
              <w:top w:w="0" w:type="dxa"/>
              <w:left w:w="0" w:type="dxa"/>
              <w:bottom w:w="0" w:type="dxa"/>
              <w:right w:w="15" w:type="dxa"/>
            </w:tcMar>
            <w:vAlign w:val="bottom"/>
          </w:tcPr>
          <w:p w14:paraId="6D0A5F41" w14:textId="39891EE2" w:rsidR="00B556BD" w:rsidRDefault="00516054">
            <w:pPr>
              <w:keepNext/>
              <w:tabs>
                <w:tab w:val="left" w:pos="665"/>
                <w:tab w:val="left" w:pos="907"/>
              </w:tabs>
              <w:spacing w:before="43" w:after="20" w:line="310" w:lineRule="auto"/>
              <w:jc w:val="right"/>
            </w:pPr>
            <w:r>
              <w:rPr>
                <w:rFonts w:ascii="Infra" w:eastAsia="Infra" w:hAnsi="Infra" w:cs="Infra"/>
                <w:color w:val="626469"/>
                <w:sz w:val="17"/>
              </w:rPr>
              <w:t>10</w:t>
            </w:r>
          </w:p>
        </w:tc>
        <w:tc>
          <w:tcPr>
            <w:tcW w:w="975" w:type="dxa"/>
            <w:tcBorders>
              <w:top w:val="nil"/>
              <w:left w:val="nil"/>
              <w:bottom w:val="nil"/>
              <w:right w:val="nil"/>
            </w:tcBorders>
            <w:tcMar>
              <w:top w:w="0" w:type="dxa"/>
              <w:left w:w="0" w:type="dxa"/>
              <w:bottom w:w="0" w:type="dxa"/>
              <w:right w:w="15" w:type="dxa"/>
            </w:tcMar>
            <w:vAlign w:val="bottom"/>
          </w:tcPr>
          <w:p w14:paraId="41F539FF" w14:textId="3078E262"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7BECF5D" w14:textId="76437734" w:rsidR="00B556BD" w:rsidRDefault="00516054">
            <w:pPr>
              <w:keepNext/>
              <w:tabs>
                <w:tab w:val="left" w:pos="672"/>
                <w:tab w:val="left" w:pos="907"/>
              </w:tabs>
              <w:spacing w:before="43" w:after="20" w:line="310" w:lineRule="auto"/>
              <w:jc w:val="right"/>
            </w:pPr>
            <w:r>
              <w:rPr>
                <w:rFonts w:ascii="Infra" w:eastAsia="Infra" w:hAnsi="Infra" w:cs="Infra"/>
                <w:color w:val="626469"/>
                <w:sz w:val="17"/>
              </w:rPr>
              <w:t>19</w:t>
            </w:r>
          </w:p>
        </w:tc>
        <w:tc>
          <w:tcPr>
            <w:tcW w:w="975" w:type="dxa"/>
            <w:tcBorders>
              <w:top w:val="nil"/>
              <w:left w:val="nil"/>
              <w:bottom w:val="nil"/>
              <w:right w:val="nil"/>
            </w:tcBorders>
            <w:tcMar>
              <w:top w:w="0" w:type="dxa"/>
              <w:left w:w="0" w:type="dxa"/>
              <w:bottom w:w="0" w:type="dxa"/>
              <w:right w:w="15" w:type="dxa"/>
            </w:tcMar>
            <w:vAlign w:val="bottom"/>
          </w:tcPr>
          <w:p w14:paraId="6E2619EB" w14:textId="7809F5B1" w:rsidR="00B556BD" w:rsidRDefault="00516054">
            <w:pPr>
              <w:keepNext/>
              <w:tabs>
                <w:tab w:val="left" w:pos="654"/>
                <w:tab w:val="left" w:pos="907"/>
              </w:tabs>
              <w:spacing w:before="43" w:after="20" w:line="310" w:lineRule="auto"/>
              <w:jc w:val="right"/>
            </w:pPr>
            <w:r>
              <w:rPr>
                <w:rFonts w:ascii="Infra" w:eastAsia="Infra" w:hAnsi="Infra" w:cs="Infra"/>
                <w:color w:val="626469"/>
                <w:sz w:val="17"/>
              </w:rPr>
              <w:t>29</w:t>
            </w:r>
          </w:p>
        </w:tc>
      </w:tr>
      <w:tr w:rsidR="00B556BD" w14:paraId="6F8426AD" w14:textId="77777777">
        <w:trPr>
          <w:cantSplit/>
        </w:trPr>
        <w:tc>
          <w:tcPr>
            <w:tcW w:w="6945" w:type="dxa"/>
            <w:tcBorders>
              <w:top w:val="nil"/>
              <w:left w:val="nil"/>
              <w:bottom w:val="nil"/>
              <w:right w:val="nil"/>
            </w:tcBorders>
            <w:tcMar>
              <w:top w:w="0" w:type="dxa"/>
              <w:left w:w="53" w:type="dxa"/>
              <w:bottom w:w="0" w:type="dxa"/>
              <w:right w:w="53" w:type="dxa"/>
            </w:tcMar>
            <w:vAlign w:val="bottom"/>
          </w:tcPr>
          <w:p w14:paraId="661B8190" w14:textId="77777777" w:rsidR="00B556BD" w:rsidRDefault="00516054">
            <w:pPr>
              <w:keepNext/>
              <w:spacing w:before="43" w:after="20" w:line="310" w:lineRule="auto"/>
            </w:pPr>
            <w:r>
              <w:rPr>
                <w:rFonts w:ascii="Infra" w:eastAsia="Infra" w:hAnsi="Infra" w:cs="Infra"/>
                <w:color w:val="626469"/>
                <w:sz w:val="17"/>
              </w:rPr>
              <w:t>CSM recognised in profit or loss for the services provided</w:t>
            </w:r>
          </w:p>
        </w:tc>
        <w:tc>
          <w:tcPr>
            <w:tcW w:w="975" w:type="dxa"/>
            <w:tcBorders>
              <w:top w:val="nil"/>
              <w:left w:val="nil"/>
              <w:bottom w:val="nil"/>
              <w:right w:val="nil"/>
            </w:tcBorders>
            <w:tcMar>
              <w:top w:w="0" w:type="dxa"/>
              <w:left w:w="0" w:type="dxa"/>
              <w:bottom w:w="0" w:type="dxa"/>
              <w:right w:w="15" w:type="dxa"/>
            </w:tcMar>
            <w:vAlign w:val="bottom"/>
          </w:tcPr>
          <w:p w14:paraId="48465DA9" w14:textId="37E4B623" w:rsidR="00B556BD" w:rsidRDefault="00516054">
            <w:pPr>
              <w:keepNext/>
              <w:tabs>
                <w:tab w:val="left" w:pos="545"/>
                <w:tab w:val="left" w:pos="907"/>
              </w:tabs>
              <w:spacing w:before="43" w:after="20" w:line="310" w:lineRule="auto"/>
              <w:jc w:val="right"/>
            </w:pPr>
            <w:r>
              <w:rPr>
                <w:rFonts w:ascii="Infra" w:eastAsia="Infra" w:hAnsi="Infra" w:cs="Infra"/>
                <w:color w:val="626469"/>
                <w:sz w:val="17"/>
              </w:rPr>
              <w:t>240</w:t>
            </w:r>
          </w:p>
        </w:tc>
        <w:tc>
          <w:tcPr>
            <w:tcW w:w="975" w:type="dxa"/>
            <w:tcBorders>
              <w:top w:val="nil"/>
              <w:left w:val="nil"/>
              <w:bottom w:val="nil"/>
              <w:right w:val="nil"/>
            </w:tcBorders>
            <w:tcMar>
              <w:top w:w="0" w:type="dxa"/>
              <w:left w:w="0" w:type="dxa"/>
              <w:bottom w:w="0" w:type="dxa"/>
              <w:right w:w="15" w:type="dxa"/>
            </w:tcMar>
            <w:vAlign w:val="bottom"/>
          </w:tcPr>
          <w:p w14:paraId="4E83E8E5" w14:textId="23B1FFBD" w:rsidR="00B556BD" w:rsidRDefault="00516054">
            <w:pPr>
              <w:keepNext/>
              <w:tabs>
                <w:tab w:val="left" w:pos="754"/>
                <w:tab w:val="left" w:pos="907"/>
              </w:tabs>
              <w:spacing w:before="43" w:after="20" w:line="310" w:lineRule="auto"/>
              <w:jc w:val="right"/>
            </w:pPr>
            <w:r>
              <w:rPr>
                <w:rFonts w:ascii="Infra" w:eastAsia="Infra" w:hAnsi="Infra" w:cs="Infra"/>
                <w:color w:val="626469"/>
                <w:sz w:val="17"/>
              </w:rPr>
              <w:t>3</w:t>
            </w:r>
          </w:p>
        </w:tc>
        <w:tc>
          <w:tcPr>
            <w:tcW w:w="975" w:type="dxa"/>
            <w:tcBorders>
              <w:top w:val="nil"/>
              <w:left w:val="nil"/>
              <w:bottom w:val="nil"/>
              <w:right w:val="nil"/>
            </w:tcBorders>
            <w:tcMar>
              <w:top w:w="0" w:type="dxa"/>
              <w:left w:w="0" w:type="dxa"/>
              <w:bottom w:w="0" w:type="dxa"/>
              <w:right w:w="15" w:type="dxa"/>
            </w:tcMar>
            <w:vAlign w:val="bottom"/>
          </w:tcPr>
          <w:p w14:paraId="358A847D" w14:textId="44652CE8" w:rsidR="00B556BD" w:rsidRDefault="00516054">
            <w:pPr>
              <w:keepNext/>
              <w:tabs>
                <w:tab w:val="left" w:pos="650"/>
                <w:tab w:val="left" w:pos="907"/>
              </w:tabs>
              <w:spacing w:before="43" w:after="20" w:line="310" w:lineRule="auto"/>
              <w:jc w:val="right"/>
            </w:pPr>
            <w:r>
              <w:rPr>
                <w:rFonts w:ascii="Infra" w:eastAsia="Infra" w:hAnsi="Infra" w:cs="Infra"/>
                <w:color w:val="626469"/>
                <w:sz w:val="17"/>
              </w:rPr>
              <w:t>56</w:t>
            </w:r>
          </w:p>
        </w:tc>
        <w:tc>
          <w:tcPr>
            <w:tcW w:w="975" w:type="dxa"/>
            <w:tcBorders>
              <w:top w:val="nil"/>
              <w:left w:val="nil"/>
              <w:bottom w:val="nil"/>
              <w:right w:val="nil"/>
            </w:tcBorders>
            <w:tcMar>
              <w:top w:w="0" w:type="dxa"/>
              <w:left w:w="0" w:type="dxa"/>
              <w:bottom w:w="0" w:type="dxa"/>
              <w:right w:w="15" w:type="dxa"/>
            </w:tcMar>
            <w:vAlign w:val="bottom"/>
          </w:tcPr>
          <w:p w14:paraId="1E098D73" w14:textId="47D9D09F" w:rsidR="00B556BD" w:rsidRDefault="00516054">
            <w:pPr>
              <w:keepNext/>
              <w:tabs>
                <w:tab w:val="left" w:pos="552"/>
                <w:tab w:val="left" w:pos="907"/>
              </w:tabs>
              <w:spacing w:before="43" w:after="20" w:line="310" w:lineRule="auto"/>
              <w:jc w:val="right"/>
            </w:pPr>
            <w:r>
              <w:rPr>
                <w:rFonts w:ascii="Infra" w:eastAsia="Infra" w:hAnsi="Infra" w:cs="Infra"/>
                <w:color w:val="626469"/>
                <w:sz w:val="17"/>
              </w:rPr>
              <w:t>299</w:t>
            </w:r>
          </w:p>
        </w:tc>
      </w:tr>
      <w:tr w:rsidR="00B556BD" w14:paraId="1421DADF" w14:textId="77777777">
        <w:trPr>
          <w:cantSplit/>
        </w:trPr>
        <w:tc>
          <w:tcPr>
            <w:tcW w:w="6945" w:type="dxa"/>
            <w:tcBorders>
              <w:top w:val="nil"/>
              <w:left w:val="nil"/>
              <w:bottom w:val="single" w:sz="8" w:space="0" w:color="E56A54"/>
              <w:right w:val="nil"/>
            </w:tcBorders>
            <w:tcMar>
              <w:top w:w="0" w:type="dxa"/>
              <w:left w:w="53" w:type="dxa"/>
              <w:bottom w:w="0" w:type="dxa"/>
              <w:right w:w="53" w:type="dxa"/>
            </w:tcMar>
            <w:vAlign w:val="bottom"/>
          </w:tcPr>
          <w:p w14:paraId="3BCCBA00" w14:textId="77777777" w:rsidR="00B556BD" w:rsidRDefault="00516054">
            <w:pPr>
              <w:keepNext/>
              <w:spacing w:before="43" w:after="20" w:line="310" w:lineRule="auto"/>
            </w:pPr>
            <w:r>
              <w:rPr>
                <w:rFonts w:ascii="Infra" w:eastAsia="Infra" w:hAnsi="Infra" w:cs="Infra"/>
                <w:color w:val="626469"/>
                <w:sz w:val="17"/>
              </w:rPr>
              <w:t>Insurance acquisition cash flows recovery</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8087548" w14:textId="508E1C11" w:rsidR="00B556BD" w:rsidRDefault="00516054">
            <w:pPr>
              <w:keepNext/>
              <w:tabs>
                <w:tab w:val="left" w:pos="756"/>
                <w:tab w:val="left" w:pos="907"/>
              </w:tabs>
              <w:spacing w:before="43" w:after="20" w:line="310" w:lineRule="auto"/>
              <w:jc w:val="right"/>
            </w:pPr>
            <w:r>
              <w:rPr>
                <w:rFonts w:ascii="Infra" w:eastAsia="Infra" w:hAnsi="Infra" w:cs="Infra"/>
                <w:color w:val="626469"/>
                <w:sz w:val="17"/>
              </w:rPr>
              <w:t>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788187C" w14:textId="47F52A85"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B2011E7" w14:textId="2A33E64F" w:rsidR="00B556BD" w:rsidRDefault="00516054">
            <w:pPr>
              <w:keepNext/>
              <w:tabs>
                <w:tab w:val="left" w:pos="679"/>
                <w:tab w:val="left" w:pos="907"/>
              </w:tabs>
              <w:spacing w:before="43" w:after="20" w:line="310" w:lineRule="auto"/>
              <w:jc w:val="right"/>
            </w:pPr>
            <w:r>
              <w:rPr>
                <w:rFonts w:ascii="Infra" w:eastAsia="Infra" w:hAnsi="Infra" w:cs="Infra"/>
                <w:color w:val="626469"/>
                <w:sz w:val="17"/>
              </w:rPr>
              <w:t>12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85BC85A" w14:textId="25A2810A" w:rsidR="00B556BD" w:rsidRDefault="00516054">
            <w:pPr>
              <w:keepNext/>
              <w:tabs>
                <w:tab w:val="left" w:pos="673"/>
                <w:tab w:val="left" w:pos="907"/>
              </w:tabs>
              <w:spacing w:before="43" w:after="20" w:line="310" w:lineRule="auto"/>
              <w:jc w:val="right"/>
            </w:pPr>
            <w:r>
              <w:rPr>
                <w:rFonts w:ascii="Infra" w:eastAsia="Infra" w:hAnsi="Infra" w:cs="Infra"/>
                <w:color w:val="626469"/>
                <w:sz w:val="17"/>
              </w:rPr>
              <w:t>14</w:t>
            </w:r>
          </w:p>
        </w:tc>
      </w:tr>
      <w:tr w:rsidR="00B556BD" w14:paraId="53D83A4E" w14:textId="77777777">
        <w:trPr>
          <w:cantSplit/>
        </w:trPr>
        <w:tc>
          <w:tcPr>
            <w:tcW w:w="694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71D65CFF" w14:textId="77777777" w:rsidR="00B556BD" w:rsidRDefault="00516054">
            <w:pPr>
              <w:spacing w:before="23" w:after="20" w:line="310" w:lineRule="auto"/>
            </w:pPr>
            <w:r>
              <w:rPr>
                <w:rFonts w:ascii="Infra" w:eastAsia="Infra" w:hAnsi="Infra" w:cs="Infra"/>
                <w:b/>
                <w:color w:val="626469"/>
                <w:sz w:val="17"/>
              </w:rPr>
              <w:t>Total insurance revenue</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47BAA77C" w14:textId="50B3C76E" w:rsidR="00B556BD" w:rsidRDefault="00516054">
            <w:pPr>
              <w:tabs>
                <w:tab w:val="left" w:pos="417"/>
                <w:tab w:val="left" w:pos="907"/>
              </w:tabs>
              <w:spacing w:before="23" w:after="20" w:line="310" w:lineRule="auto"/>
              <w:jc w:val="right"/>
            </w:pPr>
            <w:r>
              <w:rPr>
                <w:rFonts w:ascii="Infra" w:eastAsia="Infra" w:hAnsi="Infra" w:cs="Infra"/>
                <w:color w:val="626469"/>
                <w:sz w:val="17"/>
              </w:rPr>
              <w:t>1,094</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5EB81BD5" w14:textId="5DA67F9C" w:rsidR="00B556BD" w:rsidRDefault="00516054">
            <w:pPr>
              <w:tabs>
                <w:tab w:val="left" w:pos="679"/>
                <w:tab w:val="left" w:pos="907"/>
              </w:tabs>
              <w:spacing w:before="23" w:after="20" w:line="310" w:lineRule="auto"/>
              <w:jc w:val="right"/>
            </w:pPr>
            <w:r>
              <w:rPr>
                <w:rFonts w:ascii="Infra" w:eastAsia="Infra" w:hAnsi="Infra" w:cs="Infra"/>
                <w:color w:val="626469"/>
                <w:sz w:val="17"/>
              </w:rPr>
              <w:t>21</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5810A7C6" w14:textId="111985F3" w:rsidR="00B556BD" w:rsidRDefault="00516054">
            <w:pPr>
              <w:tabs>
                <w:tab w:val="left" w:pos="545"/>
                <w:tab w:val="left" w:pos="907"/>
              </w:tabs>
              <w:spacing w:before="23" w:after="20" w:line="310" w:lineRule="auto"/>
              <w:jc w:val="right"/>
            </w:pPr>
            <w:r>
              <w:rPr>
                <w:rFonts w:ascii="Infra" w:eastAsia="Infra" w:hAnsi="Infra" w:cs="Infra"/>
                <w:color w:val="626469"/>
                <w:sz w:val="17"/>
              </w:rPr>
              <w:t>668</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12013844" w14:textId="44CBFC52" w:rsidR="00B556BD" w:rsidRDefault="00516054">
            <w:pPr>
              <w:tabs>
                <w:tab w:val="left" w:pos="438"/>
                <w:tab w:val="left" w:pos="907"/>
              </w:tabs>
              <w:spacing w:before="23" w:after="20" w:line="310" w:lineRule="auto"/>
              <w:jc w:val="right"/>
            </w:pPr>
            <w:r>
              <w:rPr>
                <w:rFonts w:ascii="Infra" w:eastAsia="Infra" w:hAnsi="Infra" w:cs="Infra"/>
                <w:color w:val="626469"/>
                <w:sz w:val="17"/>
              </w:rPr>
              <w:t>1,783</w:t>
            </w:r>
          </w:p>
        </w:tc>
      </w:tr>
    </w:tbl>
    <w:p w14:paraId="2941A59E" w14:textId="77777777" w:rsidR="00B556BD" w:rsidRDefault="00B556BD">
      <w:pPr>
        <w:spacing w:line="288" w:lineRule="auto"/>
        <w:rPr>
          <w:rFonts w:ascii="Infra" w:eastAsia="Infra" w:hAnsi="Infra" w:cs="Infra"/>
          <w:color w:val="FF0090"/>
          <w:sz w:val="10"/>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975"/>
        <w:gridCol w:w="975"/>
        <w:gridCol w:w="975"/>
        <w:gridCol w:w="975"/>
      </w:tblGrid>
      <w:tr w:rsidR="00B556BD" w14:paraId="5B1EEA07" w14:textId="77777777" w:rsidTr="00745F88">
        <w:trPr>
          <w:cantSplit/>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567B6BB9" w14:textId="77777777" w:rsidR="00B556BD" w:rsidRPr="00745F88" w:rsidRDefault="00B556BD">
            <w:pPr>
              <w:keepNext/>
              <w:rPr>
                <w:color w:val="E56A54"/>
              </w:rPr>
            </w:pPr>
          </w:p>
        </w:tc>
        <w:tc>
          <w:tcPr>
            <w:tcW w:w="3900" w:type="dxa"/>
            <w:gridSpan w:val="4"/>
            <w:tcBorders>
              <w:top w:val="nil"/>
              <w:left w:val="nil"/>
              <w:bottom w:val="nil"/>
              <w:right w:val="nil"/>
            </w:tcBorders>
            <w:shd w:val="clear" w:color="auto" w:fill="auto"/>
            <w:tcMar>
              <w:top w:w="0" w:type="dxa"/>
              <w:left w:w="53" w:type="dxa"/>
              <w:bottom w:w="0" w:type="dxa"/>
              <w:right w:w="53" w:type="dxa"/>
            </w:tcMar>
          </w:tcPr>
          <w:p w14:paraId="57E0836E" w14:textId="77777777" w:rsidR="00B556BD" w:rsidRPr="00745F88" w:rsidRDefault="00516054">
            <w:pPr>
              <w:keepNext/>
              <w:spacing w:before="23" w:after="20" w:line="274" w:lineRule="auto"/>
              <w:jc w:val="center"/>
              <w:rPr>
                <w:color w:val="E56A54"/>
              </w:rPr>
            </w:pPr>
            <w:r w:rsidRPr="00745F88">
              <w:rPr>
                <w:rFonts w:ascii="Infra" w:eastAsia="Infra" w:hAnsi="Infra" w:cs="Infra"/>
                <w:color w:val="E56A54"/>
                <w:sz w:val="13"/>
              </w:rPr>
              <w:t>For the year ended 31 December 2022</w:t>
            </w:r>
          </w:p>
        </w:tc>
      </w:tr>
      <w:tr w:rsidR="00B556BD" w14:paraId="39065C71" w14:textId="77777777" w:rsidTr="00745F88">
        <w:trPr>
          <w:cantSplit/>
        </w:trPr>
        <w:tc>
          <w:tcPr>
            <w:tcW w:w="6945" w:type="dxa"/>
            <w:tcBorders>
              <w:top w:val="nil"/>
              <w:left w:val="nil"/>
              <w:bottom w:val="nil"/>
              <w:right w:val="nil"/>
            </w:tcBorders>
            <w:shd w:val="clear" w:color="auto" w:fill="auto"/>
            <w:tcMar>
              <w:top w:w="0" w:type="dxa"/>
              <w:left w:w="53" w:type="dxa"/>
              <w:bottom w:w="0" w:type="dxa"/>
              <w:right w:w="53" w:type="dxa"/>
            </w:tcMar>
            <w:vAlign w:val="bottom"/>
          </w:tcPr>
          <w:p w14:paraId="4C04EAEE" w14:textId="77777777" w:rsidR="00B556BD" w:rsidRPr="00745F88" w:rsidRDefault="00B556BD">
            <w:pPr>
              <w:keepNext/>
              <w:spacing w:before="23" w:after="20" w:line="274" w:lineRule="auto"/>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3B584E0" w14:textId="77777777" w:rsidR="00B556BD" w:rsidRPr="00745F88" w:rsidRDefault="00516054">
            <w:pPr>
              <w:keepNext/>
              <w:spacing w:before="23" w:after="20" w:line="274" w:lineRule="auto"/>
              <w:jc w:val="right"/>
              <w:rPr>
                <w:color w:val="E56A54"/>
              </w:rPr>
            </w:pPr>
            <w:r w:rsidRPr="00745F88">
              <w:rPr>
                <w:rFonts w:ascii="Infra" w:eastAsia="Infra" w:hAnsi="Infra" w:cs="Infra"/>
                <w:color w:val="E56A54"/>
                <w:sz w:val="13"/>
              </w:rPr>
              <w:t>With-profits sub-funds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5B76C1B" w14:textId="77777777" w:rsidR="00B556BD" w:rsidRPr="00745F88" w:rsidRDefault="00516054">
            <w:pPr>
              <w:keepNext/>
              <w:spacing w:before="23" w:after="20" w:line="274" w:lineRule="auto"/>
              <w:jc w:val="right"/>
              <w:rPr>
                <w:color w:val="E56A54"/>
              </w:rPr>
            </w:pPr>
            <w:r w:rsidRPr="00745F88">
              <w:rPr>
                <w:rFonts w:ascii="Infra" w:eastAsia="Infra" w:hAnsi="Infra" w:cs="Infra"/>
                <w:color w:val="E56A54"/>
                <w:sz w:val="13"/>
              </w:rPr>
              <w:t>Unit-linked liabilities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8BAFC7C" w14:textId="77777777" w:rsidR="00B556BD" w:rsidRPr="00745F88" w:rsidRDefault="00516054">
            <w:pPr>
              <w:keepNext/>
              <w:spacing w:before="23" w:after="20" w:line="274" w:lineRule="auto"/>
              <w:jc w:val="right"/>
              <w:rPr>
                <w:color w:val="E56A54"/>
              </w:rPr>
            </w:pPr>
            <w:r w:rsidRPr="00745F88">
              <w:rPr>
                <w:rFonts w:ascii="Infra" w:eastAsia="Infra" w:hAnsi="Infra" w:cs="Infra"/>
                <w:color w:val="E56A54"/>
                <w:sz w:val="13"/>
              </w:rPr>
              <w:t>Annuity and other long-term business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874EF1E" w14:textId="77777777" w:rsidR="00B556BD" w:rsidRPr="00745F88" w:rsidRDefault="00516054">
            <w:pPr>
              <w:keepNext/>
              <w:spacing w:before="23" w:after="20" w:line="274" w:lineRule="auto"/>
              <w:jc w:val="right"/>
              <w:rPr>
                <w:color w:val="E56A54"/>
              </w:rPr>
            </w:pPr>
            <w:r w:rsidRPr="00745F88">
              <w:rPr>
                <w:rFonts w:ascii="Infra" w:eastAsia="Infra" w:hAnsi="Infra" w:cs="Infra"/>
                <w:color w:val="E56A54"/>
                <w:sz w:val="13"/>
              </w:rPr>
              <w:t>Total</w:t>
            </w:r>
          </w:p>
        </w:tc>
      </w:tr>
      <w:tr w:rsidR="00B556BD" w14:paraId="4F874EC4" w14:textId="77777777" w:rsidTr="00745F88">
        <w:trPr>
          <w:cantSplit/>
        </w:trPr>
        <w:tc>
          <w:tcPr>
            <w:tcW w:w="6945" w:type="dxa"/>
            <w:tcBorders>
              <w:top w:val="nil"/>
              <w:left w:val="nil"/>
              <w:bottom w:val="nil"/>
              <w:right w:val="nil"/>
            </w:tcBorders>
            <w:shd w:val="clear" w:color="auto" w:fill="auto"/>
            <w:tcMar>
              <w:top w:w="0" w:type="dxa"/>
              <w:left w:w="0" w:type="dxa"/>
              <w:bottom w:w="0" w:type="dxa"/>
              <w:right w:w="53" w:type="dxa"/>
            </w:tcMar>
            <w:vAlign w:val="bottom"/>
          </w:tcPr>
          <w:p w14:paraId="44152F58" w14:textId="77777777" w:rsidR="00B556BD" w:rsidRPr="00745F88" w:rsidRDefault="00B556BD">
            <w:pPr>
              <w:keepNext/>
              <w:spacing w:before="43" w:after="20" w:line="274" w:lineRule="auto"/>
              <w:jc w:val="righ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BC62A11" w14:textId="77777777" w:rsidR="00B556BD" w:rsidRPr="00745F88" w:rsidRDefault="00516054">
            <w:pPr>
              <w:keepNext/>
              <w:spacing w:before="43" w:after="20" w:line="274" w:lineRule="auto"/>
              <w:jc w:val="right"/>
              <w:rPr>
                <w:color w:val="E56A54"/>
              </w:rPr>
            </w:pPr>
            <w:r w:rsidRPr="00745F88">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C48CBFA" w14:textId="77777777" w:rsidR="00B556BD" w:rsidRPr="00745F88" w:rsidRDefault="00516054">
            <w:pPr>
              <w:keepNext/>
              <w:spacing w:before="43" w:after="20" w:line="274" w:lineRule="auto"/>
              <w:jc w:val="right"/>
              <w:rPr>
                <w:color w:val="E56A54"/>
              </w:rPr>
            </w:pPr>
            <w:r w:rsidRPr="00745F88">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FC63520" w14:textId="77777777" w:rsidR="00B556BD" w:rsidRPr="00745F88" w:rsidRDefault="00516054">
            <w:pPr>
              <w:keepNext/>
              <w:spacing w:before="43" w:after="20" w:line="274" w:lineRule="auto"/>
              <w:jc w:val="right"/>
              <w:rPr>
                <w:color w:val="E56A54"/>
              </w:rPr>
            </w:pPr>
            <w:r w:rsidRPr="00745F88">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1F0D77B" w14:textId="77777777" w:rsidR="00B556BD" w:rsidRPr="00745F88" w:rsidRDefault="00516054">
            <w:pPr>
              <w:keepNext/>
              <w:spacing w:before="43" w:after="20" w:line="274" w:lineRule="auto"/>
              <w:jc w:val="right"/>
              <w:rPr>
                <w:color w:val="E56A54"/>
              </w:rPr>
            </w:pPr>
            <w:r w:rsidRPr="00745F88">
              <w:rPr>
                <w:rFonts w:ascii="Infra" w:eastAsia="Infra" w:hAnsi="Infra" w:cs="Infra"/>
                <w:color w:val="E56A54"/>
                <w:sz w:val="13"/>
              </w:rPr>
              <w:t>£m</w:t>
            </w:r>
          </w:p>
        </w:tc>
      </w:tr>
      <w:tr w:rsidR="00B556BD" w14:paraId="4012B58C" w14:textId="77777777" w:rsidTr="00745F88">
        <w:trPr>
          <w:cantSplit/>
        </w:trPr>
        <w:tc>
          <w:tcPr>
            <w:tcW w:w="6945" w:type="dxa"/>
            <w:tcBorders>
              <w:top w:val="nil"/>
              <w:left w:val="nil"/>
              <w:bottom w:val="nil"/>
              <w:right w:val="nil"/>
            </w:tcBorders>
            <w:tcMar>
              <w:top w:w="0" w:type="dxa"/>
              <w:left w:w="53" w:type="dxa"/>
              <w:bottom w:w="0" w:type="dxa"/>
              <w:right w:w="53" w:type="dxa"/>
            </w:tcMar>
            <w:vAlign w:val="bottom"/>
          </w:tcPr>
          <w:p w14:paraId="14E5A12E" w14:textId="77777777" w:rsidR="00B556BD" w:rsidRDefault="00516054">
            <w:pPr>
              <w:keepNext/>
              <w:spacing w:before="23" w:after="20" w:line="310" w:lineRule="auto"/>
            </w:pPr>
            <w:r>
              <w:rPr>
                <w:rFonts w:ascii="Infra" w:eastAsia="Infra" w:hAnsi="Infra" w:cs="Infra"/>
                <w:b/>
                <w:color w:val="626469"/>
                <w:sz w:val="17"/>
              </w:rPr>
              <w:t>Amounts relating to the changes in the liability for remaining coverage:</w:t>
            </w:r>
          </w:p>
        </w:tc>
        <w:tc>
          <w:tcPr>
            <w:tcW w:w="975" w:type="dxa"/>
            <w:tcBorders>
              <w:top w:val="nil"/>
              <w:left w:val="nil"/>
              <w:bottom w:val="nil"/>
              <w:right w:val="nil"/>
            </w:tcBorders>
            <w:tcMar>
              <w:top w:w="0" w:type="dxa"/>
              <w:left w:w="0" w:type="dxa"/>
              <w:bottom w:w="0" w:type="dxa"/>
              <w:right w:w="15" w:type="dxa"/>
            </w:tcMar>
            <w:vAlign w:val="bottom"/>
          </w:tcPr>
          <w:p w14:paraId="48650B5F" w14:textId="77777777" w:rsidR="00B556BD" w:rsidRDefault="00B556BD">
            <w:pPr>
              <w:keepNext/>
              <w:spacing w:before="23" w:after="2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6772150D" w14:textId="77777777" w:rsidR="00B556BD" w:rsidRDefault="00B556BD">
            <w:pPr>
              <w:keepNext/>
              <w:spacing w:before="23" w:after="2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1E9E6FE3" w14:textId="77777777" w:rsidR="00B556BD" w:rsidRDefault="00B556BD">
            <w:pPr>
              <w:keepNext/>
              <w:spacing w:before="23" w:after="2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3F371AFA" w14:textId="77777777" w:rsidR="00B556BD" w:rsidRDefault="00B556BD">
            <w:pPr>
              <w:keepNext/>
              <w:spacing w:before="23" w:after="20" w:line="310" w:lineRule="auto"/>
              <w:jc w:val="right"/>
            </w:pPr>
          </w:p>
        </w:tc>
      </w:tr>
      <w:tr w:rsidR="00B556BD" w14:paraId="566EFFCB" w14:textId="77777777">
        <w:trPr>
          <w:cantSplit/>
        </w:trPr>
        <w:tc>
          <w:tcPr>
            <w:tcW w:w="6945" w:type="dxa"/>
            <w:tcBorders>
              <w:top w:val="nil"/>
              <w:left w:val="nil"/>
              <w:bottom w:val="nil"/>
              <w:right w:val="nil"/>
            </w:tcBorders>
            <w:tcMar>
              <w:top w:w="0" w:type="dxa"/>
              <w:left w:w="53" w:type="dxa"/>
              <w:bottom w:w="0" w:type="dxa"/>
              <w:right w:w="53" w:type="dxa"/>
            </w:tcMar>
            <w:vAlign w:val="bottom"/>
          </w:tcPr>
          <w:p w14:paraId="28CB95B3" w14:textId="77777777" w:rsidR="00B556BD" w:rsidRDefault="00516054">
            <w:pPr>
              <w:keepNext/>
              <w:spacing w:before="43" w:after="20" w:line="310" w:lineRule="auto"/>
            </w:pPr>
            <w:r>
              <w:rPr>
                <w:rFonts w:ascii="Infra" w:eastAsia="Infra" w:hAnsi="Infra" w:cs="Infra"/>
                <w:color w:val="626469"/>
                <w:sz w:val="17"/>
              </w:rPr>
              <w:t>Expected incurred claims and other expenses after loss component allocation</w:t>
            </w:r>
          </w:p>
        </w:tc>
        <w:tc>
          <w:tcPr>
            <w:tcW w:w="975" w:type="dxa"/>
            <w:tcBorders>
              <w:top w:val="nil"/>
              <w:left w:val="nil"/>
              <w:bottom w:val="nil"/>
              <w:right w:val="nil"/>
            </w:tcBorders>
            <w:tcMar>
              <w:top w:w="0" w:type="dxa"/>
              <w:left w:w="0" w:type="dxa"/>
              <w:bottom w:w="0" w:type="dxa"/>
              <w:right w:w="15" w:type="dxa"/>
            </w:tcMar>
            <w:vAlign w:val="bottom"/>
          </w:tcPr>
          <w:p w14:paraId="253AC5B3" w14:textId="50207FFD" w:rsidR="00B556BD" w:rsidRDefault="00516054">
            <w:pPr>
              <w:keepNext/>
              <w:tabs>
                <w:tab w:val="left" w:pos="434"/>
                <w:tab w:val="left" w:pos="907"/>
              </w:tabs>
              <w:spacing w:before="43" w:after="20" w:line="310" w:lineRule="auto"/>
              <w:jc w:val="right"/>
            </w:pPr>
            <w:r>
              <w:rPr>
                <w:rFonts w:ascii="Infra" w:eastAsia="Infra" w:hAnsi="Infra" w:cs="Infra"/>
                <w:color w:val="626469"/>
                <w:sz w:val="17"/>
              </w:rPr>
              <w:t>1,623</w:t>
            </w:r>
          </w:p>
        </w:tc>
        <w:tc>
          <w:tcPr>
            <w:tcW w:w="975" w:type="dxa"/>
            <w:tcBorders>
              <w:top w:val="nil"/>
              <w:left w:val="nil"/>
              <w:bottom w:val="nil"/>
              <w:right w:val="nil"/>
            </w:tcBorders>
            <w:tcMar>
              <w:top w:w="0" w:type="dxa"/>
              <w:left w:w="0" w:type="dxa"/>
              <w:bottom w:w="0" w:type="dxa"/>
              <w:right w:w="15" w:type="dxa"/>
            </w:tcMar>
            <w:vAlign w:val="bottom"/>
          </w:tcPr>
          <w:p w14:paraId="5ABF3D6A" w14:textId="2C0CF9DB" w:rsidR="00B556BD" w:rsidRDefault="00516054">
            <w:pPr>
              <w:keepNext/>
              <w:tabs>
                <w:tab w:val="left" w:pos="663"/>
                <w:tab w:val="left" w:pos="907"/>
              </w:tabs>
              <w:spacing w:before="43" w:after="20" w:line="310" w:lineRule="auto"/>
              <w:jc w:val="right"/>
            </w:pPr>
            <w:r>
              <w:rPr>
                <w:rFonts w:ascii="Infra" w:eastAsia="Infra" w:hAnsi="Infra" w:cs="Infra"/>
                <w:color w:val="626469"/>
                <w:sz w:val="17"/>
              </w:rPr>
              <w:t>37</w:t>
            </w:r>
          </w:p>
        </w:tc>
        <w:tc>
          <w:tcPr>
            <w:tcW w:w="975" w:type="dxa"/>
            <w:tcBorders>
              <w:top w:val="nil"/>
              <w:left w:val="nil"/>
              <w:bottom w:val="nil"/>
              <w:right w:val="nil"/>
            </w:tcBorders>
            <w:tcMar>
              <w:top w:w="0" w:type="dxa"/>
              <w:left w:w="0" w:type="dxa"/>
              <w:bottom w:w="0" w:type="dxa"/>
              <w:right w:w="15" w:type="dxa"/>
            </w:tcMar>
            <w:vAlign w:val="bottom"/>
          </w:tcPr>
          <w:p w14:paraId="75A40018" w14:textId="32E03D50" w:rsidR="00B556BD" w:rsidRDefault="00516054">
            <w:pPr>
              <w:keepNext/>
              <w:tabs>
                <w:tab w:val="left" w:pos="448"/>
                <w:tab w:val="left" w:pos="907"/>
              </w:tabs>
              <w:spacing w:before="43" w:after="20" w:line="310" w:lineRule="auto"/>
              <w:jc w:val="right"/>
            </w:pPr>
            <w:r>
              <w:rPr>
                <w:rFonts w:ascii="Infra" w:eastAsia="Infra" w:hAnsi="Infra" w:cs="Infra"/>
                <w:color w:val="626469"/>
                <w:sz w:val="17"/>
              </w:rPr>
              <w:t>1,166</w:t>
            </w:r>
          </w:p>
        </w:tc>
        <w:tc>
          <w:tcPr>
            <w:tcW w:w="975" w:type="dxa"/>
            <w:tcBorders>
              <w:top w:val="nil"/>
              <w:left w:val="single" w:sz="16" w:space="0" w:color="FFFFFF"/>
              <w:bottom w:val="nil"/>
              <w:right w:val="nil"/>
            </w:tcBorders>
            <w:tcMar>
              <w:top w:w="0" w:type="dxa"/>
              <w:left w:w="0" w:type="dxa"/>
              <w:bottom w:w="0" w:type="dxa"/>
              <w:right w:w="15" w:type="dxa"/>
            </w:tcMar>
            <w:vAlign w:val="bottom"/>
          </w:tcPr>
          <w:p w14:paraId="2FA48AD6" w14:textId="25DB498A" w:rsidR="00B556BD" w:rsidRDefault="00516054">
            <w:pPr>
              <w:keepNext/>
              <w:tabs>
                <w:tab w:val="left" w:pos="411"/>
                <w:tab w:val="left" w:pos="907"/>
              </w:tabs>
              <w:spacing w:before="43" w:after="20" w:line="310" w:lineRule="auto"/>
              <w:jc w:val="right"/>
            </w:pPr>
            <w:r>
              <w:rPr>
                <w:rFonts w:ascii="Infra" w:eastAsia="Infra" w:hAnsi="Infra" w:cs="Infra"/>
                <w:color w:val="626469"/>
                <w:sz w:val="17"/>
              </w:rPr>
              <w:t>2,826</w:t>
            </w:r>
          </w:p>
        </w:tc>
      </w:tr>
      <w:tr w:rsidR="00B556BD" w14:paraId="1CC60979" w14:textId="77777777">
        <w:trPr>
          <w:cantSplit/>
        </w:trPr>
        <w:tc>
          <w:tcPr>
            <w:tcW w:w="6945" w:type="dxa"/>
            <w:tcBorders>
              <w:top w:val="nil"/>
              <w:left w:val="nil"/>
              <w:bottom w:val="nil"/>
              <w:right w:val="nil"/>
            </w:tcBorders>
            <w:tcMar>
              <w:top w:w="0" w:type="dxa"/>
              <w:left w:w="53" w:type="dxa"/>
              <w:bottom w:w="0" w:type="dxa"/>
              <w:right w:w="53" w:type="dxa"/>
            </w:tcMar>
            <w:vAlign w:val="bottom"/>
          </w:tcPr>
          <w:p w14:paraId="7B57F698" w14:textId="77777777" w:rsidR="00B556BD" w:rsidRDefault="00516054">
            <w:pPr>
              <w:keepNext/>
              <w:spacing w:before="43" w:after="20" w:line="310" w:lineRule="auto"/>
            </w:pPr>
            <w:r>
              <w:rPr>
                <w:rFonts w:ascii="Infra" w:eastAsia="Infra" w:hAnsi="Infra" w:cs="Infra"/>
                <w:color w:val="626469"/>
                <w:sz w:val="17"/>
              </w:rPr>
              <w:t>Change in the risk adjustment for non-financial risk for the risk expired after loss component allocation</w:t>
            </w:r>
          </w:p>
        </w:tc>
        <w:tc>
          <w:tcPr>
            <w:tcW w:w="975" w:type="dxa"/>
            <w:tcBorders>
              <w:top w:val="nil"/>
              <w:left w:val="nil"/>
              <w:bottom w:val="nil"/>
              <w:right w:val="nil"/>
            </w:tcBorders>
            <w:tcMar>
              <w:top w:w="0" w:type="dxa"/>
              <w:left w:w="0" w:type="dxa"/>
              <w:bottom w:w="0" w:type="dxa"/>
              <w:right w:w="15" w:type="dxa"/>
            </w:tcMar>
            <w:vAlign w:val="bottom"/>
          </w:tcPr>
          <w:p w14:paraId="789C1BFA" w14:textId="026DA14F" w:rsidR="00B556BD" w:rsidRDefault="00516054">
            <w:pPr>
              <w:keepNext/>
              <w:tabs>
                <w:tab w:val="left" w:pos="660"/>
                <w:tab w:val="left" w:pos="907"/>
              </w:tabs>
              <w:spacing w:before="43" w:after="20" w:line="310" w:lineRule="auto"/>
              <w:jc w:val="right"/>
            </w:pPr>
            <w:r>
              <w:rPr>
                <w:rFonts w:ascii="Infra" w:eastAsia="Infra" w:hAnsi="Infra" w:cs="Infra"/>
                <w:color w:val="626469"/>
                <w:sz w:val="17"/>
              </w:rPr>
              <w:t>22</w:t>
            </w:r>
          </w:p>
        </w:tc>
        <w:tc>
          <w:tcPr>
            <w:tcW w:w="975" w:type="dxa"/>
            <w:tcBorders>
              <w:top w:val="nil"/>
              <w:left w:val="nil"/>
              <w:bottom w:val="nil"/>
              <w:right w:val="nil"/>
            </w:tcBorders>
            <w:tcMar>
              <w:top w:w="0" w:type="dxa"/>
              <w:left w:w="0" w:type="dxa"/>
              <w:bottom w:w="0" w:type="dxa"/>
              <w:right w:w="15" w:type="dxa"/>
            </w:tcMar>
            <w:vAlign w:val="bottom"/>
          </w:tcPr>
          <w:p w14:paraId="17EA4247" w14:textId="0F9ACD51"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0FD6C65" w14:textId="21053545" w:rsidR="00B556BD" w:rsidRDefault="00516054">
            <w:pPr>
              <w:keepNext/>
              <w:tabs>
                <w:tab w:val="left" w:pos="673"/>
                <w:tab w:val="left" w:pos="907"/>
              </w:tabs>
              <w:spacing w:before="43" w:after="20" w:line="310" w:lineRule="auto"/>
              <w:jc w:val="right"/>
            </w:pPr>
            <w:r>
              <w:rPr>
                <w:rFonts w:ascii="Infra" w:eastAsia="Infra" w:hAnsi="Infra" w:cs="Infra"/>
                <w:color w:val="626469"/>
                <w:sz w:val="17"/>
              </w:rPr>
              <w:t>41</w:t>
            </w:r>
          </w:p>
        </w:tc>
        <w:tc>
          <w:tcPr>
            <w:tcW w:w="975" w:type="dxa"/>
            <w:tcBorders>
              <w:top w:val="nil"/>
              <w:left w:val="nil"/>
              <w:bottom w:val="nil"/>
              <w:right w:val="nil"/>
            </w:tcBorders>
            <w:tcMar>
              <w:top w:w="0" w:type="dxa"/>
              <w:left w:w="0" w:type="dxa"/>
              <w:bottom w:w="0" w:type="dxa"/>
              <w:right w:w="15" w:type="dxa"/>
            </w:tcMar>
            <w:vAlign w:val="bottom"/>
          </w:tcPr>
          <w:p w14:paraId="653426EC" w14:textId="338387FF" w:rsidR="00B556BD" w:rsidRDefault="00516054">
            <w:pPr>
              <w:keepNext/>
              <w:tabs>
                <w:tab w:val="left" w:pos="651"/>
                <w:tab w:val="left" w:pos="907"/>
              </w:tabs>
              <w:spacing w:before="43" w:after="20" w:line="310" w:lineRule="auto"/>
              <w:jc w:val="right"/>
            </w:pPr>
            <w:r>
              <w:rPr>
                <w:rFonts w:ascii="Infra" w:eastAsia="Infra" w:hAnsi="Infra" w:cs="Infra"/>
                <w:color w:val="626469"/>
                <w:sz w:val="17"/>
              </w:rPr>
              <w:t>63</w:t>
            </w:r>
          </w:p>
        </w:tc>
      </w:tr>
      <w:tr w:rsidR="00B556BD" w14:paraId="6C935BD5" w14:textId="77777777">
        <w:trPr>
          <w:cantSplit/>
        </w:trPr>
        <w:tc>
          <w:tcPr>
            <w:tcW w:w="6945" w:type="dxa"/>
            <w:tcBorders>
              <w:top w:val="nil"/>
              <w:left w:val="nil"/>
              <w:bottom w:val="nil"/>
              <w:right w:val="nil"/>
            </w:tcBorders>
            <w:tcMar>
              <w:top w:w="0" w:type="dxa"/>
              <w:left w:w="53" w:type="dxa"/>
              <w:bottom w:w="0" w:type="dxa"/>
              <w:right w:w="53" w:type="dxa"/>
            </w:tcMar>
            <w:vAlign w:val="bottom"/>
          </w:tcPr>
          <w:p w14:paraId="74662359" w14:textId="77777777" w:rsidR="00B556BD" w:rsidRDefault="00516054">
            <w:pPr>
              <w:keepNext/>
              <w:spacing w:before="43" w:after="20" w:line="310" w:lineRule="auto"/>
            </w:pPr>
            <w:r>
              <w:rPr>
                <w:rFonts w:ascii="Infra" w:eastAsia="Infra" w:hAnsi="Infra" w:cs="Infra"/>
                <w:color w:val="626469"/>
                <w:sz w:val="17"/>
              </w:rPr>
              <w:t>CSM recognised in profit or loss for the services provided</w:t>
            </w:r>
          </w:p>
        </w:tc>
        <w:tc>
          <w:tcPr>
            <w:tcW w:w="975" w:type="dxa"/>
            <w:tcBorders>
              <w:top w:val="nil"/>
              <w:left w:val="nil"/>
              <w:bottom w:val="nil"/>
              <w:right w:val="nil"/>
            </w:tcBorders>
            <w:tcMar>
              <w:top w:w="0" w:type="dxa"/>
              <w:left w:w="0" w:type="dxa"/>
              <w:bottom w:w="0" w:type="dxa"/>
              <w:right w:w="15" w:type="dxa"/>
            </w:tcMar>
            <w:vAlign w:val="bottom"/>
          </w:tcPr>
          <w:p w14:paraId="0D66F69C" w14:textId="58017D39" w:rsidR="00B556BD" w:rsidRDefault="00516054">
            <w:pPr>
              <w:keepNext/>
              <w:tabs>
                <w:tab w:val="left" w:pos="554"/>
                <w:tab w:val="left" w:pos="907"/>
              </w:tabs>
              <w:spacing w:before="43" w:after="20" w:line="310" w:lineRule="auto"/>
              <w:jc w:val="right"/>
            </w:pPr>
            <w:r>
              <w:rPr>
                <w:rFonts w:ascii="Infra" w:eastAsia="Infra" w:hAnsi="Infra" w:cs="Infra"/>
                <w:color w:val="626469"/>
                <w:sz w:val="17"/>
              </w:rPr>
              <w:t>526</w:t>
            </w:r>
          </w:p>
        </w:tc>
        <w:tc>
          <w:tcPr>
            <w:tcW w:w="975" w:type="dxa"/>
            <w:tcBorders>
              <w:top w:val="nil"/>
              <w:left w:val="nil"/>
              <w:bottom w:val="nil"/>
              <w:right w:val="nil"/>
            </w:tcBorders>
            <w:tcMar>
              <w:top w:w="0" w:type="dxa"/>
              <w:left w:w="0" w:type="dxa"/>
              <w:bottom w:w="0" w:type="dxa"/>
              <w:right w:w="15" w:type="dxa"/>
            </w:tcMar>
            <w:vAlign w:val="bottom"/>
          </w:tcPr>
          <w:p w14:paraId="420F7A17" w14:textId="156C9770" w:rsidR="00B556BD" w:rsidRDefault="00516054">
            <w:pPr>
              <w:keepNext/>
              <w:tabs>
                <w:tab w:val="left" w:pos="697"/>
                <w:tab w:val="left" w:pos="907"/>
              </w:tabs>
              <w:spacing w:before="43" w:after="20" w:line="310" w:lineRule="auto"/>
              <w:jc w:val="right"/>
            </w:pPr>
            <w:r>
              <w:rPr>
                <w:rFonts w:ascii="Infra" w:eastAsia="Infra" w:hAnsi="Infra" w:cs="Infra"/>
                <w:color w:val="626469"/>
                <w:sz w:val="17"/>
              </w:rPr>
              <w:t>11</w:t>
            </w:r>
          </w:p>
        </w:tc>
        <w:tc>
          <w:tcPr>
            <w:tcW w:w="975" w:type="dxa"/>
            <w:tcBorders>
              <w:top w:val="nil"/>
              <w:left w:val="nil"/>
              <w:bottom w:val="nil"/>
              <w:right w:val="nil"/>
            </w:tcBorders>
            <w:tcMar>
              <w:top w:w="0" w:type="dxa"/>
              <w:left w:w="0" w:type="dxa"/>
              <w:bottom w:w="0" w:type="dxa"/>
              <w:right w:w="15" w:type="dxa"/>
            </w:tcMar>
            <w:vAlign w:val="bottom"/>
          </w:tcPr>
          <w:p w14:paraId="66CB9FC4" w14:textId="7D89C56F" w:rsidR="00B556BD" w:rsidRDefault="00516054">
            <w:pPr>
              <w:keepNext/>
              <w:tabs>
                <w:tab w:val="left" w:pos="588"/>
                <w:tab w:val="left" w:pos="907"/>
              </w:tabs>
              <w:spacing w:before="43" w:after="20" w:line="310" w:lineRule="auto"/>
              <w:jc w:val="right"/>
            </w:pPr>
            <w:r>
              <w:rPr>
                <w:rFonts w:ascii="Infra" w:eastAsia="Infra" w:hAnsi="Infra" w:cs="Infra"/>
                <w:color w:val="626469"/>
                <w:sz w:val="17"/>
              </w:rPr>
              <w:t>127</w:t>
            </w:r>
          </w:p>
        </w:tc>
        <w:tc>
          <w:tcPr>
            <w:tcW w:w="975" w:type="dxa"/>
            <w:tcBorders>
              <w:top w:val="nil"/>
              <w:left w:val="nil"/>
              <w:bottom w:val="nil"/>
              <w:right w:val="nil"/>
            </w:tcBorders>
            <w:tcMar>
              <w:top w:w="0" w:type="dxa"/>
              <w:left w:w="0" w:type="dxa"/>
              <w:bottom w:w="0" w:type="dxa"/>
              <w:right w:w="15" w:type="dxa"/>
            </w:tcMar>
            <w:vAlign w:val="bottom"/>
          </w:tcPr>
          <w:p w14:paraId="2CBD131F" w14:textId="1B68A37F" w:rsidR="00B556BD" w:rsidRDefault="00516054">
            <w:pPr>
              <w:keepNext/>
              <w:tabs>
                <w:tab w:val="left" w:pos="546"/>
                <w:tab w:val="left" w:pos="907"/>
              </w:tabs>
              <w:spacing w:before="43" w:after="20" w:line="310" w:lineRule="auto"/>
              <w:jc w:val="right"/>
            </w:pPr>
            <w:r>
              <w:rPr>
                <w:rFonts w:ascii="Infra" w:eastAsia="Infra" w:hAnsi="Infra" w:cs="Infra"/>
                <w:color w:val="626469"/>
                <w:sz w:val="17"/>
              </w:rPr>
              <w:t>664</w:t>
            </w:r>
          </w:p>
        </w:tc>
      </w:tr>
      <w:tr w:rsidR="00B556BD" w14:paraId="78817331" w14:textId="77777777">
        <w:trPr>
          <w:cantSplit/>
        </w:trPr>
        <w:tc>
          <w:tcPr>
            <w:tcW w:w="6945" w:type="dxa"/>
            <w:tcBorders>
              <w:top w:val="nil"/>
              <w:left w:val="nil"/>
              <w:bottom w:val="single" w:sz="8" w:space="0" w:color="E56A54"/>
              <w:right w:val="nil"/>
            </w:tcBorders>
            <w:tcMar>
              <w:top w:w="0" w:type="dxa"/>
              <w:left w:w="53" w:type="dxa"/>
              <w:bottom w:w="0" w:type="dxa"/>
              <w:right w:w="53" w:type="dxa"/>
            </w:tcMar>
            <w:vAlign w:val="bottom"/>
          </w:tcPr>
          <w:p w14:paraId="6C36F6D5" w14:textId="77777777" w:rsidR="00B556BD" w:rsidRDefault="00516054">
            <w:pPr>
              <w:keepNext/>
              <w:spacing w:before="43" w:after="20" w:line="310" w:lineRule="auto"/>
            </w:pPr>
            <w:r>
              <w:rPr>
                <w:rFonts w:ascii="Infra" w:eastAsia="Infra" w:hAnsi="Infra" w:cs="Infra"/>
                <w:color w:val="626469"/>
                <w:sz w:val="17"/>
              </w:rPr>
              <w:t>Insurance acquisition cash flows recovery</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3A83E58" w14:textId="108444D6" w:rsidR="00B556BD" w:rsidRDefault="00516054">
            <w:pPr>
              <w:keepNext/>
              <w:tabs>
                <w:tab w:val="left" w:pos="750"/>
                <w:tab w:val="left" w:pos="907"/>
              </w:tabs>
              <w:spacing w:before="43" w:after="20" w:line="310" w:lineRule="auto"/>
              <w:jc w:val="right"/>
            </w:pPr>
            <w:r>
              <w:rPr>
                <w:rFonts w:ascii="Infra" w:eastAsia="Infra" w:hAnsi="Infra" w:cs="Infra"/>
                <w:color w:val="626469"/>
                <w:sz w:val="17"/>
              </w:rPr>
              <w:t>9</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86C7E46" w14:textId="7AA3FF81"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5352822" w14:textId="5E283BE3" w:rsidR="00B556BD" w:rsidRDefault="00516054">
            <w:pPr>
              <w:keepNext/>
              <w:tabs>
                <w:tab w:val="left" w:pos="656"/>
                <w:tab w:val="left" w:pos="907"/>
              </w:tabs>
              <w:spacing w:before="43" w:after="20" w:line="310" w:lineRule="auto"/>
              <w:jc w:val="right"/>
            </w:pPr>
            <w:r>
              <w:rPr>
                <w:rFonts w:ascii="Infra" w:eastAsia="Infra" w:hAnsi="Infra" w:cs="Infra"/>
                <w:color w:val="626469"/>
                <w:sz w:val="17"/>
              </w:rPr>
              <w:t>25</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3517EFC" w14:textId="1AF86FC5" w:rsidR="00B556BD" w:rsidRDefault="00516054">
            <w:pPr>
              <w:keepNext/>
              <w:tabs>
                <w:tab w:val="left" w:pos="652"/>
                <w:tab w:val="left" w:pos="907"/>
              </w:tabs>
              <w:spacing w:before="43" w:after="20" w:line="310" w:lineRule="auto"/>
              <w:jc w:val="right"/>
            </w:pPr>
            <w:r>
              <w:rPr>
                <w:rFonts w:ascii="Infra" w:eastAsia="Infra" w:hAnsi="Infra" w:cs="Infra"/>
                <w:color w:val="626469"/>
                <w:sz w:val="17"/>
              </w:rPr>
              <w:t>34</w:t>
            </w:r>
          </w:p>
        </w:tc>
      </w:tr>
      <w:tr w:rsidR="00B556BD" w14:paraId="106064E0" w14:textId="77777777">
        <w:trPr>
          <w:cantSplit/>
        </w:trPr>
        <w:tc>
          <w:tcPr>
            <w:tcW w:w="694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192D235A" w14:textId="77777777" w:rsidR="00B556BD" w:rsidRDefault="00516054">
            <w:pPr>
              <w:spacing w:before="23" w:after="20" w:line="310" w:lineRule="auto"/>
            </w:pPr>
            <w:r>
              <w:rPr>
                <w:rFonts w:ascii="Infra" w:eastAsia="Infra" w:hAnsi="Infra" w:cs="Infra"/>
                <w:b/>
                <w:color w:val="626469"/>
                <w:sz w:val="17"/>
              </w:rPr>
              <w:t>Total insurance revenue</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73B1F39B" w14:textId="27D17D2B" w:rsidR="00B556BD" w:rsidRDefault="00516054">
            <w:pPr>
              <w:tabs>
                <w:tab w:val="left" w:pos="422"/>
                <w:tab w:val="left" w:pos="907"/>
              </w:tabs>
              <w:spacing w:before="23" w:after="20" w:line="310" w:lineRule="auto"/>
              <w:jc w:val="right"/>
            </w:pPr>
            <w:r>
              <w:rPr>
                <w:rFonts w:ascii="Infra" w:eastAsia="Infra" w:hAnsi="Infra" w:cs="Infra"/>
                <w:color w:val="626469"/>
                <w:sz w:val="17"/>
              </w:rPr>
              <w:t>2,180</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0CDB7F31" w14:textId="79FC1318" w:rsidR="00B556BD" w:rsidRDefault="00516054">
            <w:pPr>
              <w:tabs>
                <w:tab w:val="left" w:pos="647"/>
                <w:tab w:val="left" w:pos="907"/>
              </w:tabs>
              <w:spacing w:before="23" w:after="20" w:line="310" w:lineRule="auto"/>
              <w:jc w:val="right"/>
            </w:pPr>
            <w:r>
              <w:rPr>
                <w:rFonts w:ascii="Infra" w:eastAsia="Infra" w:hAnsi="Infra" w:cs="Infra"/>
                <w:color w:val="626469"/>
                <w:sz w:val="17"/>
              </w:rPr>
              <w:t>48</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5BAB3445" w14:textId="72C528FB" w:rsidR="00B556BD" w:rsidRDefault="00516054">
            <w:pPr>
              <w:tabs>
                <w:tab w:val="left" w:pos="430"/>
                <w:tab w:val="left" w:pos="907"/>
              </w:tabs>
              <w:spacing w:before="23" w:after="20" w:line="310" w:lineRule="auto"/>
              <w:jc w:val="right"/>
            </w:pPr>
            <w:r>
              <w:rPr>
                <w:rFonts w:ascii="Infra" w:eastAsia="Infra" w:hAnsi="Infra" w:cs="Infra"/>
                <w:color w:val="626469"/>
                <w:sz w:val="17"/>
              </w:rPr>
              <w:t>1,359</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5201211E" w14:textId="025501D3" w:rsidR="00B556BD" w:rsidRDefault="00516054">
            <w:pPr>
              <w:tabs>
                <w:tab w:val="left" w:pos="416"/>
                <w:tab w:val="left" w:pos="907"/>
              </w:tabs>
              <w:spacing w:before="23" w:after="20" w:line="310" w:lineRule="auto"/>
              <w:jc w:val="right"/>
            </w:pPr>
            <w:r>
              <w:rPr>
                <w:rFonts w:ascii="Infra" w:eastAsia="Infra" w:hAnsi="Infra" w:cs="Infra"/>
                <w:color w:val="626469"/>
                <w:sz w:val="17"/>
              </w:rPr>
              <w:t>3,587</w:t>
            </w:r>
          </w:p>
        </w:tc>
      </w:tr>
    </w:tbl>
    <w:p w14:paraId="7923FC84" w14:textId="77777777" w:rsidR="00DB73B9" w:rsidRDefault="00DB73B9">
      <w:pPr>
        <w:spacing w:after="110" w:line="283" w:lineRule="auto"/>
        <w:outlineLvl w:val="1"/>
        <w:rPr>
          <w:rFonts w:ascii="Infra" w:eastAsia="Infra" w:hAnsi="Infra" w:cs="Infra"/>
          <w:b/>
          <w:color w:val="0D5257"/>
          <w:sz w:val="22"/>
        </w:rPr>
      </w:pPr>
      <w:bookmarkStart w:id="16" w:name="Section19"/>
      <w:bookmarkEnd w:id="16"/>
    </w:p>
    <w:p w14:paraId="0C08D941" w14:textId="53A35AB7" w:rsidR="00B556BD" w:rsidRDefault="00516054">
      <w:pPr>
        <w:spacing w:after="110" w:line="283" w:lineRule="auto"/>
        <w:outlineLvl w:val="1"/>
        <w:rPr>
          <w:rFonts w:ascii="Infra" w:eastAsia="Infra" w:hAnsi="Infra" w:cs="Infra"/>
          <w:b/>
          <w:color w:val="0D5257"/>
          <w:sz w:val="22"/>
        </w:rPr>
      </w:pPr>
      <w:r>
        <w:rPr>
          <w:rFonts w:ascii="Infra" w:eastAsia="Infra" w:hAnsi="Infra" w:cs="Infra"/>
          <w:b/>
          <w:color w:val="0D5257"/>
          <w:sz w:val="22"/>
        </w:rPr>
        <w:t xml:space="preserve">5 Fee </w:t>
      </w:r>
      <w:r w:rsidR="00E9351C">
        <w:rPr>
          <w:rFonts w:ascii="Infra" w:eastAsia="Infra" w:hAnsi="Infra" w:cs="Infra"/>
          <w:b/>
          <w:color w:val="0D5257"/>
          <w:sz w:val="22"/>
        </w:rPr>
        <w:t>i</w:t>
      </w:r>
      <w:r>
        <w:rPr>
          <w:rFonts w:ascii="Infra" w:eastAsia="Infra" w:hAnsi="Infra" w:cs="Infra"/>
          <w:b/>
          <w:color w:val="0D5257"/>
          <w:sz w:val="22"/>
        </w:rPr>
        <w:t>ncome</w:t>
      </w:r>
    </w:p>
    <w:p w14:paraId="4A8349A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following table disaggregates management fee revenue by segment:</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4E2B47CE" w14:textId="77777777" w:rsidTr="00745F88">
        <w:trPr>
          <w:cantSplit/>
          <w:trHeight w:hRule="exact" w:val="5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29AEABD2" w14:textId="77777777" w:rsidR="00B556BD" w:rsidRPr="00745F88" w:rsidRDefault="00B556BD">
            <w:pPr>
              <w:keepNext/>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2D026AB0" w14:textId="77777777" w:rsidR="00B556BD" w:rsidRPr="00745F88" w:rsidRDefault="00516054">
            <w:pPr>
              <w:keepNext/>
              <w:spacing w:before="33" w:line="274" w:lineRule="auto"/>
              <w:jc w:val="center"/>
              <w:rPr>
                <w:color w:val="E56A54"/>
              </w:rPr>
            </w:pPr>
            <w:r w:rsidRPr="00745F88">
              <w:rPr>
                <w:rFonts w:ascii="Infra" w:eastAsia="Infra" w:hAnsi="Infra" w:cs="Infra"/>
                <w:b/>
                <w:color w:val="E56A54"/>
                <w:sz w:val="13"/>
              </w:rPr>
              <w:t>For the six months ended</w:t>
            </w:r>
          </w:p>
          <w:p w14:paraId="50C39BC8" w14:textId="77777777" w:rsidR="00B556BD" w:rsidRPr="00745F88" w:rsidRDefault="00516054">
            <w:pPr>
              <w:spacing w:after="30" w:line="274" w:lineRule="auto"/>
              <w:jc w:val="center"/>
              <w:rPr>
                <w:color w:val="E56A54"/>
              </w:rPr>
            </w:pPr>
            <w:r w:rsidRPr="00745F88">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7B3C2A2F"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For the year ended 31 December</w:t>
            </w:r>
          </w:p>
        </w:tc>
      </w:tr>
      <w:tr w:rsidR="00B556BD" w14:paraId="5A1A1215" w14:textId="77777777" w:rsidTr="00745F88">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6D6E980E" w14:textId="77777777" w:rsidR="00B556BD" w:rsidRPr="00745F88"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46CC3258" w14:textId="77777777" w:rsidR="00B556BD" w:rsidRPr="00745F88" w:rsidRDefault="00516054">
            <w:pPr>
              <w:keepNext/>
              <w:spacing w:line="274" w:lineRule="auto"/>
              <w:jc w:val="right"/>
              <w:rPr>
                <w:color w:val="E56A54"/>
              </w:rPr>
            </w:pPr>
            <w:r w:rsidRPr="00745F88">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22B42B1E"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74E6ECDF"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2022</w:t>
            </w:r>
          </w:p>
        </w:tc>
      </w:tr>
      <w:tr w:rsidR="00B556BD" w14:paraId="60BBCAAC" w14:textId="77777777" w:rsidTr="00745F88">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35349F33" w14:textId="77777777" w:rsidR="00B556BD" w:rsidRPr="00745F88"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3ECC2CC3" w14:textId="77777777" w:rsidR="00B556BD" w:rsidRPr="00745F88" w:rsidRDefault="00516054">
            <w:pPr>
              <w:keepNext/>
              <w:spacing w:line="274" w:lineRule="auto"/>
              <w:jc w:val="right"/>
              <w:rPr>
                <w:color w:val="E56A54"/>
              </w:rPr>
            </w:pPr>
            <w:r w:rsidRPr="00745F88">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39DE0863"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15F485C0"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£m</w:t>
            </w:r>
          </w:p>
        </w:tc>
      </w:tr>
      <w:tr w:rsidR="00B556BD" w14:paraId="338A5624" w14:textId="77777777" w:rsidTr="00745F88">
        <w:trPr>
          <w:cantSplit/>
          <w:trHeight w:hRule="exact" w:val="255"/>
        </w:trPr>
        <w:tc>
          <w:tcPr>
            <w:tcW w:w="7920" w:type="dxa"/>
            <w:tcBorders>
              <w:top w:val="nil"/>
              <w:left w:val="nil"/>
              <w:bottom w:val="nil"/>
              <w:right w:val="nil"/>
            </w:tcBorders>
            <w:tcMar>
              <w:top w:w="0" w:type="dxa"/>
              <w:left w:w="53" w:type="dxa"/>
              <w:bottom w:w="0" w:type="dxa"/>
              <w:right w:w="53" w:type="dxa"/>
            </w:tcMar>
            <w:vAlign w:val="center"/>
          </w:tcPr>
          <w:p w14:paraId="1F5B23F8" w14:textId="77777777" w:rsidR="00B556BD" w:rsidRDefault="00516054">
            <w:pPr>
              <w:keepNext/>
              <w:spacing w:line="310" w:lineRule="auto"/>
            </w:pPr>
            <w:r>
              <w:rPr>
                <w:rFonts w:ascii="Infra" w:eastAsia="Infra" w:hAnsi="Infra" w:cs="Infra"/>
                <w:color w:val="626469"/>
                <w:sz w:val="17"/>
              </w:rPr>
              <w:t>Management fees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67FA1C3" w14:textId="619C1023" w:rsidR="00B556BD" w:rsidRDefault="00516054">
            <w:pPr>
              <w:keepNext/>
              <w:tabs>
                <w:tab w:val="left" w:pos="552"/>
                <w:tab w:val="left" w:pos="907"/>
              </w:tabs>
              <w:spacing w:before="33" w:after="30" w:line="310" w:lineRule="auto"/>
              <w:jc w:val="right"/>
            </w:pPr>
            <w:r>
              <w:rPr>
                <w:rFonts w:ascii="Infra" w:eastAsia="Infra" w:hAnsi="Infra" w:cs="Infra"/>
                <w:b/>
                <w:color w:val="626469"/>
                <w:sz w:val="17"/>
              </w:rPr>
              <w:t>441</w:t>
            </w:r>
          </w:p>
        </w:tc>
        <w:tc>
          <w:tcPr>
            <w:tcW w:w="975" w:type="dxa"/>
            <w:tcBorders>
              <w:top w:val="nil"/>
              <w:left w:val="nil"/>
              <w:bottom w:val="nil"/>
              <w:right w:val="nil"/>
            </w:tcBorders>
            <w:tcMar>
              <w:top w:w="0" w:type="dxa"/>
              <w:left w:w="0" w:type="dxa"/>
              <w:bottom w:w="0" w:type="dxa"/>
              <w:right w:w="15" w:type="dxa"/>
            </w:tcMar>
            <w:vAlign w:val="bottom"/>
          </w:tcPr>
          <w:p w14:paraId="696D5FF3" w14:textId="6FED2F98" w:rsidR="00B556BD" w:rsidRDefault="00516054">
            <w:pPr>
              <w:keepNext/>
              <w:tabs>
                <w:tab w:val="left" w:pos="553"/>
                <w:tab w:val="left" w:pos="907"/>
              </w:tabs>
              <w:spacing w:before="33" w:after="30" w:line="310" w:lineRule="auto"/>
              <w:jc w:val="right"/>
            </w:pPr>
            <w:r>
              <w:rPr>
                <w:rFonts w:ascii="Infra" w:eastAsia="Infra" w:hAnsi="Infra" w:cs="Infra"/>
                <w:color w:val="626469"/>
                <w:sz w:val="17"/>
              </w:rPr>
              <w:t>433</w:t>
            </w:r>
          </w:p>
        </w:tc>
        <w:tc>
          <w:tcPr>
            <w:tcW w:w="975" w:type="dxa"/>
            <w:tcBorders>
              <w:top w:val="nil"/>
              <w:left w:val="nil"/>
              <w:bottom w:val="nil"/>
              <w:right w:val="nil"/>
            </w:tcBorders>
            <w:tcMar>
              <w:top w:w="0" w:type="dxa"/>
              <w:left w:w="0" w:type="dxa"/>
              <w:bottom w:w="0" w:type="dxa"/>
              <w:right w:w="15" w:type="dxa"/>
            </w:tcMar>
            <w:vAlign w:val="bottom"/>
          </w:tcPr>
          <w:p w14:paraId="2406CA44" w14:textId="5312044F" w:rsidR="00B556BD" w:rsidRDefault="00516054">
            <w:pPr>
              <w:keepNext/>
              <w:tabs>
                <w:tab w:val="left" w:pos="548"/>
                <w:tab w:val="left" w:pos="907"/>
              </w:tabs>
              <w:spacing w:before="33" w:after="30" w:line="310" w:lineRule="auto"/>
              <w:jc w:val="right"/>
            </w:pPr>
            <w:r>
              <w:rPr>
                <w:rFonts w:ascii="Infra" w:eastAsia="Infra" w:hAnsi="Infra" w:cs="Infra"/>
                <w:color w:val="626469"/>
                <w:sz w:val="17"/>
              </w:rPr>
              <w:t>870</w:t>
            </w:r>
          </w:p>
        </w:tc>
      </w:tr>
      <w:tr w:rsidR="00B556BD" w14:paraId="3E4260AA"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center"/>
          </w:tcPr>
          <w:p w14:paraId="5D1768D6" w14:textId="77777777" w:rsidR="00B556BD" w:rsidRDefault="00516054">
            <w:pPr>
              <w:keepNext/>
              <w:spacing w:line="310" w:lineRule="auto"/>
            </w:pPr>
            <w:r>
              <w:rPr>
                <w:rFonts w:ascii="Infra" w:eastAsia="Infra" w:hAnsi="Infra" w:cs="Infra"/>
                <w:color w:val="626469"/>
                <w:sz w:val="17"/>
              </w:rPr>
              <w:t>Rebates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61DB7B3" w14:textId="753C3A44" w:rsidR="00B556BD" w:rsidRDefault="00516054">
            <w:pPr>
              <w:keepNext/>
              <w:tabs>
                <w:tab w:val="left" w:pos="561"/>
              </w:tabs>
              <w:spacing w:before="53" w:after="30" w:line="310" w:lineRule="auto"/>
              <w:jc w:val="right"/>
            </w:pPr>
            <w:r>
              <w:rPr>
                <w:rFonts w:ascii="Infra" w:eastAsia="Infra" w:hAnsi="Infra" w:cs="Infra"/>
                <w:b/>
                <w:color w:val="626469"/>
                <w:sz w:val="17"/>
              </w:rPr>
              <w:t>(10)</w:t>
            </w:r>
          </w:p>
        </w:tc>
        <w:tc>
          <w:tcPr>
            <w:tcW w:w="975" w:type="dxa"/>
            <w:tcBorders>
              <w:top w:val="nil"/>
              <w:left w:val="nil"/>
              <w:bottom w:val="nil"/>
              <w:right w:val="nil"/>
            </w:tcBorders>
            <w:tcMar>
              <w:top w:w="0" w:type="dxa"/>
              <w:left w:w="0" w:type="dxa"/>
              <w:bottom w:w="0" w:type="dxa"/>
              <w:right w:w="15" w:type="dxa"/>
            </w:tcMar>
            <w:vAlign w:val="bottom"/>
          </w:tcPr>
          <w:p w14:paraId="1D1D45B1" w14:textId="22942E4D" w:rsidR="00B556BD" w:rsidRDefault="00516054">
            <w:pPr>
              <w:keepNext/>
              <w:tabs>
                <w:tab w:val="left" w:pos="600"/>
              </w:tabs>
              <w:spacing w:before="53" w:after="30" w:line="310" w:lineRule="auto"/>
              <w:jc w:val="right"/>
            </w:pPr>
            <w:r>
              <w:rPr>
                <w:rFonts w:ascii="Infra" w:eastAsia="Infra" w:hAnsi="Infra" w:cs="Infra"/>
                <w:color w:val="626469"/>
                <w:sz w:val="17"/>
              </w:rPr>
              <w:t>(13)</w:t>
            </w:r>
          </w:p>
        </w:tc>
        <w:tc>
          <w:tcPr>
            <w:tcW w:w="975" w:type="dxa"/>
            <w:tcBorders>
              <w:top w:val="nil"/>
              <w:left w:val="nil"/>
              <w:bottom w:val="nil"/>
              <w:right w:val="nil"/>
            </w:tcBorders>
            <w:tcMar>
              <w:top w:w="0" w:type="dxa"/>
              <w:left w:w="0" w:type="dxa"/>
              <w:bottom w:w="0" w:type="dxa"/>
              <w:right w:w="15" w:type="dxa"/>
            </w:tcMar>
            <w:vAlign w:val="bottom"/>
          </w:tcPr>
          <w:p w14:paraId="07074DDA" w14:textId="29C11385" w:rsidR="00B556BD" w:rsidRDefault="00516054">
            <w:pPr>
              <w:keepNext/>
              <w:tabs>
                <w:tab w:val="left" w:pos="578"/>
              </w:tabs>
              <w:spacing w:before="53" w:after="30" w:line="310" w:lineRule="auto"/>
              <w:jc w:val="right"/>
            </w:pPr>
            <w:r>
              <w:rPr>
                <w:rFonts w:ascii="Infra" w:eastAsia="Infra" w:hAnsi="Infra" w:cs="Infra"/>
                <w:color w:val="626469"/>
                <w:sz w:val="17"/>
              </w:rPr>
              <w:t>(24)</w:t>
            </w:r>
          </w:p>
        </w:tc>
      </w:tr>
      <w:tr w:rsidR="00B556BD" w14:paraId="6C00CC02" w14:textId="77777777">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vAlign w:val="bottom"/>
          </w:tcPr>
          <w:p w14:paraId="138323A4" w14:textId="77777777" w:rsidR="00B556BD" w:rsidRDefault="00516054">
            <w:pPr>
              <w:keepNext/>
              <w:spacing w:before="53" w:after="30" w:line="310" w:lineRule="auto"/>
            </w:pPr>
            <w:r>
              <w:rPr>
                <w:rFonts w:ascii="Infra" w:eastAsia="Infra" w:hAnsi="Infra" w:cs="Infra"/>
                <w:color w:val="626469"/>
                <w:sz w:val="17"/>
              </w:rPr>
              <w:t>Performance fees and carried interest</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28FB01CD" w14:textId="5195A25F" w:rsidR="00B556BD" w:rsidRDefault="00516054">
            <w:pPr>
              <w:keepNext/>
              <w:tabs>
                <w:tab w:val="left" w:pos="738"/>
                <w:tab w:val="left" w:pos="907"/>
              </w:tabs>
              <w:spacing w:before="53" w:after="30" w:line="310" w:lineRule="auto"/>
              <w:jc w:val="right"/>
            </w:pPr>
            <w:r>
              <w:rPr>
                <w:rFonts w:ascii="Infra" w:eastAsia="Infra" w:hAnsi="Infra" w:cs="Infra"/>
                <w:b/>
                <w:color w:val="626469"/>
                <w:sz w:val="17"/>
              </w:rPr>
              <w:t>6</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080EA4B" w14:textId="5D994662" w:rsidR="00B556BD" w:rsidRDefault="00516054">
            <w:pPr>
              <w:keepNext/>
              <w:tabs>
                <w:tab w:val="left" w:pos="697"/>
                <w:tab w:val="left" w:pos="907"/>
              </w:tabs>
              <w:spacing w:before="53" w:after="30" w:line="310" w:lineRule="auto"/>
              <w:jc w:val="right"/>
            </w:pPr>
            <w:r>
              <w:rPr>
                <w:rFonts w:ascii="Infra" w:eastAsia="Infra" w:hAnsi="Infra" w:cs="Infra"/>
                <w:color w:val="626469"/>
                <w:sz w:val="17"/>
              </w:rPr>
              <w:t>11</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CA90A67" w14:textId="6E34D0C9" w:rsidR="00B556BD" w:rsidRDefault="00516054">
            <w:pPr>
              <w:keepNext/>
              <w:tabs>
                <w:tab w:val="left" w:pos="673"/>
                <w:tab w:val="left" w:pos="907"/>
              </w:tabs>
              <w:spacing w:before="53" w:after="30" w:line="310" w:lineRule="auto"/>
              <w:jc w:val="right"/>
            </w:pPr>
            <w:r>
              <w:rPr>
                <w:rFonts w:ascii="Infra" w:eastAsia="Infra" w:hAnsi="Infra" w:cs="Infra"/>
                <w:color w:val="626469"/>
                <w:sz w:val="17"/>
              </w:rPr>
              <w:t>41</w:t>
            </w:r>
          </w:p>
        </w:tc>
      </w:tr>
      <w:tr w:rsidR="00B556BD" w14:paraId="32D8D716" w14:textId="77777777">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vAlign w:val="center"/>
          </w:tcPr>
          <w:p w14:paraId="759F6A93" w14:textId="77777777" w:rsidR="00B556BD" w:rsidRDefault="00516054">
            <w:pPr>
              <w:keepNext/>
              <w:spacing w:line="310" w:lineRule="auto"/>
            </w:pPr>
            <w:r>
              <w:rPr>
                <w:rFonts w:ascii="Infra" w:eastAsia="Infra" w:hAnsi="Infra" w:cs="Infra"/>
                <w:b/>
                <w:color w:val="626469"/>
                <w:sz w:val="17"/>
              </w:rPr>
              <w:t>Total Asset Management fee income</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7FC8815C" w14:textId="117E5C34" w:rsidR="00B556BD" w:rsidRDefault="00516054">
            <w:pPr>
              <w:keepNext/>
              <w:tabs>
                <w:tab w:val="left" w:pos="544"/>
                <w:tab w:val="left" w:pos="907"/>
              </w:tabs>
              <w:spacing w:before="33" w:after="30" w:line="310" w:lineRule="auto"/>
              <w:jc w:val="right"/>
            </w:pPr>
            <w:r>
              <w:rPr>
                <w:rFonts w:ascii="Infra" w:eastAsia="Infra" w:hAnsi="Infra" w:cs="Infra"/>
                <w:b/>
                <w:color w:val="626469"/>
                <w:sz w:val="17"/>
              </w:rPr>
              <w:t>437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A179F48" w14:textId="28571352" w:rsidR="00B556BD" w:rsidRDefault="00516054">
            <w:pPr>
              <w:keepNext/>
              <w:tabs>
                <w:tab w:val="left" w:pos="574"/>
                <w:tab w:val="left" w:pos="907"/>
              </w:tabs>
              <w:spacing w:before="33" w:after="30" w:line="310" w:lineRule="auto"/>
              <w:jc w:val="right"/>
            </w:pPr>
            <w:r>
              <w:rPr>
                <w:rFonts w:ascii="Infra" w:eastAsia="Infra" w:hAnsi="Infra" w:cs="Infra"/>
                <w:color w:val="626469"/>
                <w:sz w:val="17"/>
              </w:rPr>
              <w:t>431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746668D" w14:textId="4CD2C2B8" w:rsidR="00B556BD" w:rsidRDefault="00516054">
            <w:pPr>
              <w:keepNext/>
              <w:tabs>
                <w:tab w:val="left" w:pos="555"/>
                <w:tab w:val="left" w:pos="907"/>
              </w:tabs>
              <w:spacing w:before="33" w:after="30" w:line="310" w:lineRule="auto"/>
              <w:jc w:val="right"/>
            </w:pPr>
            <w:r>
              <w:rPr>
                <w:rFonts w:ascii="Infra" w:eastAsia="Infra" w:hAnsi="Infra" w:cs="Infra"/>
                <w:color w:val="626469"/>
                <w:sz w:val="17"/>
              </w:rPr>
              <w:t>887</w:t>
            </w:r>
          </w:p>
        </w:tc>
      </w:tr>
      <w:tr w:rsidR="00B556BD" w14:paraId="6960C638" w14:textId="77777777">
        <w:trPr>
          <w:cantSplit/>
          <w:trHeight w:hRule="exact" w:val="285"/>
        </w:trPr>
        <w:tc>
          <w:tcPr>
            <w:tcW w:w="7920" w:type="dxa"/>
            <w:tcBorders>
              <w:top w:val="single" w:sz="8" w:space="0" w:color="E56A54"/>
              <w:left w:val="nil"/>
              <w:bottom w:val="nil"/>
              <w:right w:val="nil"/>
            </w:tcBorders>
            <w:tcMar>
              <w:top w:w="0" w:type="dxa"/>
              <w:left w:w="53" w:type="dxa"/>
              <w:bottom w:w="0" w:type="dxa"/>
              <w:right w:w="53" w:type="dxa"/>
            </w:tcMar>
            <w:vAlign w:val="center"/>
          </w:tcPr>
          <w:p w14:paraId="43C032BF" w14:textId="77777777" w:rsidR="00B556BD" w:rsidRDefault="00516054">
            <w:pPr>
              <w:keepNext/>
              <w:spacing w:line="310" w:lineRule="auto"/>
            </w:pPr>
            <w:r>
              <w:rPr>
                <w:rFonts w:ascii="Infra" w:eastAsia="Infra" w:hAnsi="Infra" w:cs="Infra"/>
                <w:color w:val="626469"/>
                <w:sz w:val="17"/>
              </w:rPr>
              <w:t>Investment contracts without DPF</w:t>
            </w: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vAlign w:val="bottom"/>
          </w:tcPr>
          <w:p w14:paraId="3F67955D" w14:textId="1F9E6FC0" w:rsidR="00B556BD" w:rsidRDefault="00516054">
            <w:pPr>
              <w:keepNext/>
              <w:tabs>
                <w:tab w:val="left" w:pos="654"/>
                <w:tab w:val="left" w:pos="907"/>
              </w:tabs>
              <w:spacing w:before="33" w:after="30" w:line="310" w:lineRule="auto"/>
              <w:jc w:val="right"/>
            </w:pPr>
            <w:r>
              <w:rPr>
                <w:rFonts w:ascii="Infra" w:eastAsia="Infra" w:hAnsi="Infra" w:cs="Infra"/>
                <w:b/>
                <w:color w:val="626469"/>
                <w:sz w:val="17"/>
              </w:rPr>
              <w:t>18</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03D9F1AC" w14:textId="415CF1BD" w:rsidR="00B556BD" w:rsidRDefault="00516054">
            <w:pPr>
              <w:keepNext/>
              <w:tabs>
                <w:tab w:val="left" w:pos="660"/>
                <w:tab w:val="left" w:pos="907"/>
              </w:tabs>
              <w:spacing w:before="33" w:after="30" w:line="310" w:lineRule="auto"/>
              <w:jc w:val="right"/>
            </w:pPr>
            <w:r>
              <w:rPr>
                <w:rFonts w:ascii="Infra" w:eastAsia="Infra" w:hAnsi="Infra" w:cs="Infra"/>
                <w:color w:val="626469"/>
                <w:sz w:val="17"/>
              </w:rPr>
              <w:t>22</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5B1901A4" w14:textId="523E8F4B" w:rsidR="00B556BD" w:rsidRDefault="00516054">
            <w:pPr>
              <w:keepNext/>
              <w:tabs>
                <w:tab w:val="left" w:pos="654"/>
                <w:tab w:val="left" w:pos="907"/>
              </w:tabs>
              <w:spacing w:before="33" w:after="30" w:line="310" w:lineRule="auto"/>
              <w:jc w:val="right"/>
            </w:pPr>
            <w:r>
              <w:rPr>
                <w:rFonts w:ascii="Infra" w:eastAsia="Infra" w:hAnsi="Infra" w:cs="Infra"/>
                <w:color w:val="626469"/>
                <w:sz w:val="17"/>
              </w:rPr>
              <w:t>42</w:t>
            </w:r>
          </w:p>
        </w:tc>
      </w:tr>
      <w:tr w:rsidR="00B556BD" w14:paraId="69F94B4D"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center"/>
          </w:tcPr>
          <w:p w14:paraId="40A143C9" w14:textId="77777777" w:rsidR="00B556BD" w:rsidRDefault="00516054">
            <w:pPr>
              <w:keepNext/>
              <w:spacing w:line="310" w:lineRule="auto"/>
            </w:pPr>
            <w:r>
              <w:rPr>
                <w:rFonts w:ascii="Infra" w:eastAsia="Infra" w:hAnsi="Infra" w:cs="Infra"/>
                <w:color w:val="626469"/>
                <w:sz w:val="17"/>
              </w:rPr>
              <w:t>Platform fees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5B25003" w14:textId="7DDF9223" w:rsidR="00B556BD" w:rsidRDefault="00516054">
            <w:pPr>
              <w:keepNext/>
              <w:tabs>
                <w:tab w:val="left" w:pos="656"/>
                <w:tab w:val="left" w:pos="907"/>
              </w:tabs>
              <w:spacing w:before="53" w:after="30" w:line="310" w:lineRule="auto"/>
              <w:jc w:val="right"/>
            </w:pPr>
            <w:r>
              <w:rPr>
                <w:rFonts w:ascii="Infra" w:eastAsia="Infra" w:hAnsi="Infra" w:cs="Infra"/>
                <w:b/>
                <w:color w:val="626469"/>
                <w:sz w:val="17"/>
              </w:rPr>
              <w:t>15</w:t>
            </w:r>
          </w:p>
        </w:tc>
        <w:tc>
          <w:tcPr>
            <w:tcW w:w="975" w:type="dxa"/>
            <w:tcBorders>
              <w:top w:val="nil"/>
              <w:left w:val="nil"/>
              <w:bottom w:val="nil"/>
              <w:right w:val="nil"/>
            </w:tcBorders>
            <w:tcMar>
              <w:top w:w="0" w:type="dxa"/>
              <w:left w:w="0" w:type="dxa"/>
              <w:bottom w:w="0" w:type="dxa"/>
              <w:right w:w="15" w:type="dxa"/>
            </w:tcMar>
            <w:vAlign w:val="bottom"/>
          </w:tcPr>
          <w:p w14:paraId="24B43C56" w14:textId="785AE57A" w:rsidR="00B556BD" w:rsidRDefault="00516054">
            <w:pPr>
              <w:keepNext/>
              <w:tabs>
                <w:tab w:val="left" w:pos="684"/>
                <w:tab w:val="left" w:pos="907"/>
              </w:tabs>
              <w:spacing w:before="53" w:after="30" w:line="310" w:lineRule="auto"/>
              <w:jc w:val="right"/>
            </w:pPr>
            <w:r>
              <w:rPr>
                <w:rFonts w:ascii="Infra" w:eastAsia="Infra" w:hAnsi="Infra" w:cs="Infra"/>
                <w:color w:val="626469"/>
                <w:sz w:val="17"/>
              </w:rPr>
              <w:t>17</w:t>
            </w:r>
          </w:p>
        </w:tc>
        <w:tc>
          <w:tcPr>
            <w:tcW w:w="975" w:type="dxa"/>
            <w:tcBorders>
              <w:top w:val="nil"/>
              <w:left w:val="nil"/>
              <w:bottom w:val="nil"/>
              <w:right w:val="nil"/>
            </w:tcBorders>
            <w:tcMar>
              <w:top w:w="0" w:type="dxa"/>
              <w:left w:w="0" w:type="dxa"/>
              <w:bottom w:w="0" w:type="dxa"/>
              <w:right w:w="15" w:type="dxa"/>
            </w:tcMar>
            <w:vAlign w:val="bottom"/>
          </w:tcPr>
          <w:p w14:paraId="317B8064" w14:textId="0CBFDC55" w:rsidR="00B556BD" w:rsidRDefault="00516054">
            <w:pPr>
              <w:keepNext/>
              <w:tabs>
                <w:tab w:val="left" w:pos="676"/>
                <w:tab w:val="left" w:pos="907"/>
              </w:tabs>
              <w:spacing w:before="53" w:after="30" w:line="310" w:lineRule="auto"/>
              <w:jc w:val="right"/>
            </w:pPr>
            <w:r>
              <w:rPr>
                <w:rFonts w:ascii="Infra" w:eastAsia="Infra" w:hAnsi="Infra" w:cs="Infra"/>
                <w:color w:val="626469"/>
                <w:sz w:val="17"/>
              </w:rPr>
              <w:t>31</w:t>
            </w:r>
          </w:p>
        </w:tc>
      </w:tr>
      <w:tr w:rsidR="00B556BD" w14:paraId="0EC66962" w14:textId="77777777">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vAlign w:val="bottom"/>
          </w:tcPr>
          <w:p w14:paraId="1BCAB40C" w14:textId="77777777" w:rsidR="00B556BD" w:rsidRDefault="00516054">
            <w:pPr>
              <w:keepNext/>
              <w:spacing w:before="53" w:after="30" w:line="310" w:lineRule="auto"/>
            </w:pPr>
            <w:r>
              <w:rPr>
                <w:rFonts w:ascii="Infra" w:eastAsia="Infra" w:hAnsi="Infra" w:cs="Infra"/>
                <w:color w:val="626469"/>
                <w:sz w:val="17"/>
              </w:rPr>
              <w:t>Advice fees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4A69F97D" w14:textId="08386784" w:rsidR="00B556BD" w:rsidRDefault="00516054">
            <w:pPr>
              <w:keepNext/>
              <w:tabs>
                <w:tab w:val="left" w:pos="636"/>
                <w:tab w:val="left" w:pos="907"/>
              </w:tabs>
              <w:spacing w:before="53" w:after="30" w:line="310" w:lineRule="auto"/>
              <w:jc w:val="right"/>
            </w:pPr>
            <w:r>
              <w:rPr>
                <w:rFonts w:ascii="Infra" w:eastAsia="Infra" w:hAnsi="Infra" w:cs="Infra"/>
                <w:b/>
                <w:color w:val="626469"/>
                <w:sz w:val="17"/>
              </w:rPr>
              <w:t>38</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E95150A" w14:textId="39BC38EB" w:rsidR="00B556BD" w:rsidRDefault="00516054">
            <w:pPr>
              <w:keepNext/>
              <w:tabs>
                <w:tab w:val="left" w:pos="651"/>
                <w:tab w:val="left" w:pos="907"/>
              </w:tabs>
              <w:spacing w:before="53" w:after="30" w:line="310" w:lineRule="auto"/>
              <w:jc w:val="right"/>
            </w:pPr>
            <w:r>
              <w:rPr>
                <w:rFonts w:ascii="Infra" w:eastAsia="Infra" w:hAnsi="Infra" w:cs="Infra"/>
                <w:color w:val="626469"/>
                <w:sz w:val="17"/>
              </w:rPr>
              <w:t>36</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854F84D" w14:textId="2EAA1FE1" w:rsidR="00B556BD" w:rsidRDefault="00516054">
            <w:pPr>
              <w:keepNext/>
              <w:tabs>
                <w:tab w:val="left" w:pos="670"/>
                <w:tab w:val="left" w:pos="907"/>
              </w:tabs>
              <w:spacing w:before="53" w:after="30" w:line="310" w:lineRule="auto"/>
              <w:jc w:val="right"/>
            </w:pPr>
            <w:r>
              <w:rPr>
                <w:rFonts w:ascii="Infra" w:eastAsia="Infra" w:hAnsi="Infra" w:cs="Infra"/>
                <w:color w:val="626469"/>
                <w:sz w:val="17"/>
              </w:rPr>
              <w:t>77</w:t>
            </w:r>
          </w:p>
        </w:tc>
      </w:tr>
      <w:tr w:rsidR="00B556BD" w14:paraId="216E5359" w14:textId="77777777">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vAlign w:val="center"/>
          </w:tcPr>
          <w:p w14:paraId="6CC58C0C" w14:textId="77777777" w:rsidR="00B556BD" w:rsidRDefault="00516054">
            <w:pPr>
              <w:keepNext/>
              <w:spacing w:line="310" w:lineRule="auto"/>
            </w:pPr>
            <w:r>
              <w:rPr>
                <w:rFonts w:ascii="Infra" w:eastAsia="Infra" w:hAnsi="Infra" w:cs="Infra"/>
                <w:b/>
                <w:color w:val="626469"/>
                <w:sz w:val="17"/>
              </w:rPr>
              <w:t>Total Retail and Savings fee income</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719A9215" w14:textId="3FB8DE14" w:rsidR="00B556BD" w:rsidRDefault="00516054">
            <w:pPr>
              <w:keepNext/>
              <w:tabs>
                <w:tab w:val="left" w:pos="666"/>
                <w:tab w:val="left" w:pos="907"/>
              </w:tabs>
              <w:spacing w:before="33" w:after="30" w:line="310" w:lineRule="auto"/>
              <w:jc w:val="right"/>
            </w:pPr>
            <w:r>
              <w:rPr>
                <w:rFonts w:ascii="Infra" w:eastAsia="Infra" w:hAnsi="Infra" w:cs="Infra"/>
                <w:b/>
                <w:color w:val="626469"/>
                <w:sz w:val="17"/>
              </w:rPr>
              <w:t>71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1E314DB" w14:textId="70C178B8" w:rsidR="00B556BD" w:rsidRDefault="00516054">
            <w:pPr>
              <w:keepNext/>
              <w:tabs>
                <w:tab w:val="left" w:pos="661"/>
                <w:tab w:val="left" w:pos="907"/>
              </w:tabs>
              <w:spacing w:before="33" w:after="30" w:line="310" w:lineRule="auto"/>
              <w:jc w:val="right"/>
            </w:pPr>
            <w:r>
              <w:rPr>
                <w:rFonts w:ascii="Infra" w:eastAsia="Infra" w:hAnsi="Infra" w:cs="Infra"/>
                <w:color w:val="626469"/>
                <w:sz w:val="17"/>
              </w:rPr>
              <w:t>75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FA3FEB0" w14:textId="617C9B5E" w:rsidR="00B556BD" w:rsidRDefault="00516054">
            <w:pPr>
              <w:keepNext/>
              <w:tabs>
                <w:tab w:val="left" w:pos="565"/>
                <w:tab w:val="left" w:pos="907"/>
              </w:tabs>
              <w:spacing w:before="33" w:after="30" w:line="310" w:lineRule="auto"/>
              <w:jc w:val="right"/>
            </w:pPr>
            <w:r>
              <w:rPr>
                <w:rFonts w:ascii="Infra" w:eastAsia="Infra" w:hAnsi="Infra" w:cs="Infra"/>
                <w:color w:val="626469"/>
                <w:sz w:val="17"/>
              </w:rPr>
              <w:t>150</w:t>
            </w:r>
          </w:p>
        </w:tc>
      </w:tr>
      <w:tr w:rsidR="00B556BD" w14:paraId="21E24897" w14:textId="77777777">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vAlign w:val="center"/>
          </w:tcPr>
          <w:p w14:paraId="208033A8" w14:textId="77777777" w:rsidR="00B556BD" w:rsidRDefault="00516054">
            <w:pPr>
              <w:spacing w:line="310" w:lineRule="auto"/>
            </w:pPr>
            <w:r>
              <w:rPr>
                <w:rFonts w:ascii="Infra" w:eastAsia="Infra" w:hAnsi="Infra" w:cs="Infra"/>
                <w:b/>
                <w:color w:val="626469"/>
                <w:sz w:val="17"/>
              </w:rPr>
              <w:t xml:space="preserve">Total fee income </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714A81F4" w14:textId="237D8D48" w:rsidR="00B556BD" w:rsidRDefault="00516054">
            <w:pPr>
              <w:tabs>
                <w:tab w:val="left" w:pos="522"/>
                <w:tab w:val="left" w:pos="907"/>
              </w:tabs>
              <w:spacing w:before="33" w:after="30" w:line="310" w:lineRule="auto"/>
              <w:jc w:val="right"/>
            </w:pPr>
            <w:r>
              <w:rPr>
                <w:rFonts w:ascii="Infra" w:eastAsia="Infra" w:hAnsi="Infra" w:cs="Infra"/>
                <w:b/>
                <w:color w:val="626469"/>
                <w:sz w:val="17"/>
              </w:rPr>
              <w:t>508</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52686A3F" w14:textId="319D4E61" w:rsidR="00B556BD" w:rsidRDefault="00516054">
            <w:pPr>
              <w:tabs>
                <w:tab w:val="left" w:pos="540"/>
                <w:tab w:val="left" w:pos="907"/>
              </w:tabs>
              <w:spacing w:before="33" w:after="30" w:line="310" w:lineRule="auto"/>
              <w:jc w:val="right"/>
            </w:pPr>
            <w:r>
              <w:rPr>
                <w:rFonts w:ascii="Infra" w:eastAsia="Infra" w:hAnsi="Infra" w:cs="Infra"/>
                <w:color w:val="626469"/>
                <w:sz w:val="17"/>
              </w:rPr>
              <w:t>506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AC0CF6D" w14:textId="4952198A" w:rsidR="00B556BD" w:rsidRDefault="00516054">
            <w:pPr>
              <w:tabs>
                <w:tab w:val="left" w:pos="431"/>
                <w:tab w:val="left" w:pos="907"/>
              </w:tabs>
              <w:spacing w:before="33" w:after="30" w:line="310" w:lineRule="auto"/>
              <w:jc w:val="right"/>
            </w:pPr>
            <w:r>
              <w:rPr>
                <w:rFonts w:ascii="Infra" w:eastAsia="Infra" w:hAnsi="Infra" w:cs="Infra"/>
                <w:color w:val="626469"/>
                <w:sz w:val="17"/>
              </w:rPr>
              <w:t>1,037</w:t>
            </w:r>
          </w:p>
        </w:tc>
      </w:tr>
    </w:tbl>
    <w:p w14:paraId="46A27117" w14:textId="77777777" w:rsidR="00745F88" w:rsidRDefault="00745F88">
      <w:pPr>
        <w:spacing w:line="283" w:lineRule="auto"/>
        <w:outlineLvl w:val="1"/>
        <w:rPr>
          <w:rFonts w:ascii="Infra" w:eastAsia="Infra" w:hAnsi="Infra" w:cs="Infra"/>
          <w:b/>
          <w:color w:val="0D5257"/>
          <w:sz w:val="22"/>
        </w:rPr>
      </w:pPr>
      <w:bookmarkStart w:id="17" w:name="Section20"/>
      <w:bookmarkEnd w:id="17"/>
    </w:p>
    <w:p w14:paraId="4CF891D5" w14:textId="2EF34B74" w:rsidR="00B556BD" w:rsidRDefault="00516054">
      <w:pPr>
        <w:spacing w:line="283" w:lineRule="auto"/>
        <w:outlineLvl w:val="1"/>
        <w:rPr>
          <w:rFonts w:ascii="Infra" w:eastAsia="Infra" w:hAnsi="Infra" w:cs="Infra"/>
          <w:b/>
          <w:color w:val="0D5257"/>
          <w:sz w:val="22"/>
        </w:rPr>
      </w:pPr>
      <w:r>
        <w:rPr>
          <w:rFonts w:ascii="Infra" w:eastAsia="Infra" w:hAnsi="Infra" w:cs="Infra"/>
          <w:b/>
          <w:color w:val="0D5257"/>
          <w:sz w:val="22"/>
        </w:rPr>
        <w:t>6 Administrative and other expenses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00E1A84E" w14:textId="77777777" w:rsidTr="00745F88">
        <w:trPr>
          <w:cantSplit/>
          <w:trHeight w:hRule="exact" w:val="5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76FF8955" w14:textId="77777777" w:rsidR="00B556BD" w:rsidRPr="00745F88" w:rsidRDefault="00B556BD">
            <w:pPr>
              <w:keepNext/>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44446815" w14:textId="77777777" w:rsidR="00B556BD" w:rsidRPr="00745F88" w:rsidRDefault="00516054">
            <w:pPr>
              <w:keepNext/>
              <w:spacing w:before="33" w:after="30" w:line="274" w:lineRule="auto"/>
              <w:jc w:val="center"/>
              <w:rPr>
                <w:color w:val="E56A54"/>
              </w:rPr>
            </w:pPr>
            <w:r w:rsidRPr="00745F88">
              <w:rPr>
                <w:rFonts w:ascii="Infra" w:eastAsia="Infra" w:hAnsi="Infra" w:cs="Infra"/>
                <w:b/>
                <w:color w:val="E56A54"/>
                <w:sz w:val="13"/>
              </w:rPr>
              <w:t>For the six months ended 30 June</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0F59BE2E"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For the year ended 31 December</w:t>
            </w:r>
          </w:p>
        </w:tc>
      </w:tr>
      <w:tr w:rsidR="00B556BD" w14:paraId="664B96A8" w14:textId="77777777" w:rsidTr="00745F88">
        <w:trPr>
          <w:cantSplit/>
          <w:trHeight w:hRule="exact" w:val="375"/>
        </w:trPr>
        <w:tc>
          <w:tcPr>
            <w:tcW w:w="7920" w:type="dxa"/>
            <w:tcBorders>
              <w:top w:val="nil"/>
              <w:left w:val="nil"/>
              <w:bottom w:val="nil"/>
              <w:right w:val="nil"/>
            </w:tcBorders>
            <w:shd w:val="clear" w:color="auto" w:fill="auto"/>
            <w:tcMar>
              <w:top w:w="0" w:type="dxa"/>
              <w:left w:w="0" w:type="dxa"/>
              <w:bottom w:w="0" w:type="dxa"/>
              <w:right w:w="53" w:type="dxa"/>
            </w:tcMar>
            <w:vAlign w:val="center"/>
          </w:tcPr>
          <w:p w14:paraId="6C0277A6" w14:textId="77777777" w:rsidR="00B556BD" w:rsidRPr="00745F88" w:rsidRDefault="00B556BD">
            <w:pPr>
              <w:keepNext/>
              <w:spacing w:line="274" w:lineRule="auto"/>
              <w:jc w:val="right"/>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35B507CE" w14:textId="447A57F5" w:rsidR="00B556BD" w:rsidRPr="00745F88" w:rsidRDefault="00516054">
            <w:pPr>
              <w:keepNext/>
              <w:tabs>
                <w:tab w:val="left" w:pos="528"/>
                <w:tab w:val="left" w:pos="907"/>
              </w:tabs>
              <w:spacing w:before="33" w:after="30" w:line="274" w:lineRule="auto"/>
              <w:jc w:val="right"/>
              <w:rPr>
                <w:color w:val="E56A54"/>
              </w:rPr>
            </w:pPr>
            <w:r w:rsidRPr="00745F88">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7CF92972" w14:textId="77777777" w:rsidR="00B556BD" w:rsidRPr="00745F88" w:rsidRDefault="00516054">
            <w:pPr>
              <w:keepNext/>
              <w:spacing w:before="33" w:line="274" w:lineRule="auto"/>
              <w:jc w:val="right"/>
              <w:rPr>
                <w:rFonts w:ascii="Infra" w:eastAsia="Infra" w:hAnsi="Infra" w:cs="Infra"/>
                <w:color w:val="E56A54"/>
                <w:sz w:val="13"/>
              </w:rPr>
            </w:pPr>
            <w:r w:rsidRPr="00745F88">
              <w:rPr>
                <w:rFonts w:ascii="Infra" w:eastAsia="Infra" w:hAnsi="Infra" w:cs="Infra"/>
                <w:color w:val="E56A54"/>
                <w:sz w:val="13"/>
              </w:rPr>
              <w:t>Restated</w:t>
            </w:r>
            <w:r w:rsidRPr="00745F88">
              <w:rPr>
                <w:rFonts w:ascii="Infra" w:eastAsia="Infra" w:hAnsi="Infra" w:cs="Infra"/>
                <w:color w:val="E56A54"/>
                <w:sz w:val="13"/>
                <w:vertAlign w:val="superscript"/>
              </w:rPr>
              <w:t>i</w:t>
            </w:r>
          </w:p>
          <w:p w14:paraId="7DB802C8" w14:textId="77777777" w:rsidR="00B556BD" w:rsidRPr="00745F88" w:rsidRDefault="00516054">
            <w:pPr>
              <w:spacing w:after="30" w:line="274" w:lineRule="auto"/>
              <w:jc w:val="right"/>
              <w:rPr>
                <w:rFonts w:ascii="Infra" w:eastAsia="Infra" w:hAnsi="Infra" w:cs="Infra"/>
                <w:color w:val="E56A54"/>
                <w:sz w:val="13"/>
              </w:rPr>
            </w:pPr>
            <w:r w:rsidRPr="00745F88">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174FA2FA" w14:textId="77777777" w:rsidR="00B556BD" w:rsidRPr="00745F88" w:rsidRDefault="00516054">
            <w:pPr>
              <w:keepNext/>
              <w:spacing w:before="33" w:line="274" w:lineRule="auto"/>
              <w:jc w:val="right"/>
              <w:rPr>
                <w:rFonts w:ascii="Infra" w:eastAsia="Infra" w:hAnsi="Infra" w:cs="Infra"/>
                <w:color w:val="E56A54"/>
                <w:sz w:val="13"/>
              </w:rPr>
            </w:pPr>
            <w:r w:rsidRPr="00745F88">
              <w:rPr>
                <w:rFonts w:ascii="Infra" w:eastAsia="Infra" w:hAnsi="Infra" w:cs="Infra"/>
                <w:color w:val="E56A54"/>
                <w:sz w:val="13"/>
              </w:rPr>
              <w:t>Restated</w:t>
            </w:r>
            <w:r w:rsidRPr="00745F88">
              <w:rPr>
                <w:rFonts w:ascii="Infra" w:eastAsia="Infra" w:hAnsi="Infra" w:cs="Infra"/>
                <w:color w:val="E56A54"/>
                <w:sz w:val="13"/>
                <w:vertAlign w:val="superscript"/>
              </w:rPr>
              <w:t>i</w:t>
            </w:r>
          </w:p>
          <w:p w14:paraId="652C0F15" w14:textId="77777777" w:rsidR="00B556BD" w:rsidRPr="00745F88" w:rsidRDefault="00516054">
            <w:pPr>
              <w:spacing w:after="30" w:line="274" w:lineRule="auto"/>
              <w:jc w:val="right"/>
              <w:rPr>
                <w:rFonts w:ascii="Infra" w:eastAsia="Infra" w:hAnsi="Infra" w:cs="Infra"/>
                <w:color w:val="E56A54"/>
                <w:sz w:val="13"/>
              </w:rPr>
            </w:pPr>
            <w:r w:rsidRPr="00745F88">
              <w:rPr>
                <w:rFonts w:ascii="Infra" w:eastAsia="Infra" w:hAnsi="Infra" w:cs="Infra"/>
                <w:color w:val="E56A54"/>
                <w:sz w:val="13"/>
              </w:rPr>
              <w:t>2022</w:t>
            </w:r>
          </w:p>
        </w:tc>
      </w:tr>
      <w:tr w:rsidR="00B556BD" w14:paraId="57C54A0F" w14:textId="77777777" w:rsidTr="00745F88">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7CDF98CC" w14:textId="77777777" w:rsidR="00B556BD" w:rsidRPr="00745F88"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28F5CE49" w14:textId="77777777" w:rsidR="00B556BD" w:rsidRPr="00745F88" w:rsidRDefault="00516054">
            <w:pPr>
              <w:keepNext/>
              <w:spacing w:line="274" w:lineRule="auto"/>
              <w:jc w:val="right"/>
              <w:rPr>
                <w:color w:val="E56A54"/>
              </w:rPr>
            </w:pPr>
            <w:r w:rsidRPr="00745F88">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78F789E0"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4B7161E4"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£m</w:t>
            </w:r>
          </w:p>
        </w:tc>
      </w:tr>
      <w:tr w:rsidR="00B556BD" w14:paraId="352A99D6" w14:textId="77777777" w:rsidTr="00745F88">
        <w:trPr>
          <w:cantSplit/>
          <w:trHeight w:hRule="exact" w:val="255"/>
        </w:trPr>
        <w:tc>
          <w:tcPr>
            <w:tcW w:w="7920" w:type="dxa"/>
            <w:tcBorders>
              <w:top w:val="nil"/>
              <w:left w:val="nil"/>
              <w:bottom w:val="nil"/>
              <w:right w:val="nil"/>
            </w:tcBorders>
            <w:tcMar>
              <w:top w:w="0" w:type="dxa"/>
              <w:left w:w="53" w:type="dxa"/>
              <w:bottom w:w="0" w:type="dxa"/>
              <w:right w:w="53" w:type="dxa"/>
            </w:tcMar>
          </w:tcPr>
          <w:p w14:paraId="46B7004F" w14:textId="77777777" w:rsidR="00B556BD" w:rsidRDefault="00516054">
            <w:pPr>
              <w:keepNext/>
              <w:spacing w:before="33" w:after="30"/>
            </w:pPr>
            <w:r>
              <w:rPr>
                <w:rFonts w:ascii="Infra" w:eastAsia="Infra" w:hAnsi="Infra" w:cs="Infra"/>
                <w:color w:val="6D6D6D"/>
                <w:sz w:val="17"/>
              </w:rPr>
              <w:t>Staff and employment costs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593AEE3" w14:textId="57BDC4CB" w:rsidR="00B556BD" w:rsidRDefault="00516054">
            <w:pPr>
              <w:keepNext/>
              <w:tabs>
                <w:tab w:val="left" w:pos="544"/>
                <w:tab w:val="left" w:pos="907"/>
              </w:tabs>
              <w:spacing w:before="33" w:after="30" w:line="310" w:lineRule="auto"/>
              <w:jc w:val="right"/>
            </w:pPr>
            <w:r>
              <w:rPr>
                <w:rFonts w:ascii="Infra" w:eastAsia="Infra" w:hAnsi="Infra" w:cs="Infra"/>
                <w:b/>
                <w:color w:val="626469"/>
                <w:sz w:val="17"/>
              </w:rPr>
              <w:t>437</w:t>
            </w:r>
          </w:p>
        </w:tc>
        <w:tc>
          <w:tcPr>
            <w:tcW w:w="975" w:type="dxa"/>
            <w:tcBorders>
              <w:top w:val="nil"/>
              <w:left w:val="nil"/>
              <w:bottom w:val="nil"/>
              <w:right w:val="nil"/>
            </w:tcBorders>
            <w:tcMar>
              <w:top w:w="0" w:type="dxa"/>
              <w:left w:w="0" w:type="dxa"/>
              <w:bottom w:w="0" w:type="dxa"/>
              <w:right w:w="15" w:type="dxa"/>
            </w:tcMar>
            <w:vAlign w:val="bottom"/>
          </w:tcPr>
          <w:p w14:paraId="3DA932A6" w14:textId="2210E70B" w:rsidR="00B556BD" w:rsidRDefault="00516054">
            <w:pPr>
              <w:keepNext/>
              <w:tabs>
                <w:tab w:val="left" w:pos="560"/>
                <w:tab w:val="left" w:pos="907"/>
              </w:tabs>
              <w:spacing w:before="33" w:after="30" w:line="310" w:lineRule="auto"/>
              <w:jc w:val="right"/>
            </w:pPr>
            <w:r>
              <w:rPr>
                <w:rFonts w:ascii="Infra" w:eastAsia="Infra" w:hAnsi="Infra" w:cs="Infra"/>
                <w:color w:val="626469"/>
                <w:sz w:val="17"/>
              </w:rPr>
              <w:t>379</w:t>
            </w:r>
          </w:p>
        </w:tc>
        <w:tc>
          <w:tcPr>
            <w:tcW w:w="975" w:type="dxa"/>
            <w:tcBorders>
              <w:top w:val="nil"/>
              <w:left w:val="nil"/>
              <w:bottom w:val="nil"/>
              <w:right w:val="nil"/>
            </w:tcBorders>
            <w:tcMar>
              <w:top w:w="0" w:type="dxa"/>
              <w:left w:w="0" w:type="dxa"/>
              <w:bottom w:w="0" w:type="dxa"/>
              <w:right w:w="15" w:type="dxa"/>
            </w:tcMar>
            <w:vAlign w:val="bottom"/>
          </w:tcPr>
          <w:p w14:paraId="1F08F1A2" w14:textId="2505147E" w:rsidR="00B556BD" w:rsidRDefault="00516054">
            <w:pPr>
              <w:keepNext/>
              <w:tabs>
                <w:tab w:val="left" w:pos="581"/>
                <w:tab w:val="left" w:pos="907"/>
              </w:tabs>
              <w:spacing w:before="33" w:after="30" w:line="310" w:lineRule="auto"/>
              <w:jc w:val="right"/>
            </w:pPr>
            <w:r>
              <w:rPr>
                <w:rFonts w:ascii="Infra" w:eastAsia="Infra" w:hAnsi="Infra" w:cs="Infra"/>
                <w:color w:val="626469"/>
                <w:sz w:val="17"/>
              </w:rPr>
              <w:t>791</w:t>
            </w:r>
          </w:p>
        </w:tc>
      </w:tr>
      <w:tr w:rsidR="00B556BD" w14:paraId="7AE25B87" w14:textId="77777777" w:rsidTr="00745F88">
        <w:trPr>
          <w:cantSplit/>
          <w:trHeight w:hRule="exact" w:val="255"/>
        </w:trPr>
        <w:tc>
          <w:tcPr>
            <w:tcW w:w="7920" w:type="dxa"/>
            <w:tcBorders>
              <w:top w:val="nil"/>
              <w:left w:val="nil"/>
              <w:bottom w:val="nil"/>
              <w:right w:val="nil"/>
            </w:tcBorders>
            <w:tcMar>
              <w:top w:w="0" w:type="dxa"/>
              <w:left w:w="53" w:type="dxa"/>
              <w:bottom w:w="0" w:type="dxa"/>
              <w:right w:w="15" w:type="dxa"/>
            </w:tcMar>
            <w:vAlign w:val="bottom"/>
          </w:tcPr>
          <w:p w14:paraId="3E5C733F" w14:textId="77777777" w:rsidR="00B556BD" w:rsidRDefault="00516054">
            <w:pPr>
              <w:keepNext/>
              <w:spacing w:before="53" w:after="30" w:line="310" w:lineRule="auto"/>
            </w:pPr>
            <w:r>
              <w:rPr>
                <w:rFonts w:ascii="Infra" w:eastAsia="Infra" w:hAnsi="Infra" w:cs="Infra"/>
                <w:b/>
                <w:color w:val="626469"/>
                <w:sz w:val="17"/>
              </w:rPr>
              <w:t>Acquisition costs incurred:</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BBDFCD1"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4298E253"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7E2F627D" w14:textId="77777777" w:rsidR="00B556BD" w:rsidRDefault="00B556BD">
            <w:pPr>
              <w:keepNext/>
              <w:spacing w:before="53" w:after="30" w:line="310" w:lineRule="auto"/>
              <w:jc w:val="right"/>
            </w:pPr>
          </w:p>
        </w:tc>
      </w:tr>
      <w:tr w:rsidR="00B556BD" w14:paraId="4D9727E7" w14:textId="77777777" w:rsidTr="00745F88">
        <w:trPr>
          <w:cantSplit/>
          <w:trHeight w:hRule="exact" w:val="255"/>
        </w:trPr>
        <w:tc>
          <w:tcPr>
            <w:tcW w:w="7920" w:type="dxa"/>
            <w:tcBorders>
              <w:top w:val="nil"/>
              <w:left w:val="nil"/>
              <w:bottom w:val="nil"/>
              <w:right w:val="nil"/>
            </w:tcBorders>
            <w:tcMar>
              <w:top w:w="0" w:type="dxa"/>
              <w:left w:w="53" w:type="dxa"/>
              <w:bottom w:w="0" w:type="dxa"/>
              <w:right w:w="15" w:type="dxa"/>
            </w:tcMar>
            <w:vAlign w:val="bottom"/>
          </w:tcPr>
          <w:p w14:paraId="58DE4FA4" w14:textId="77777777" w:rsidR="00B556BD" w:rsidRDefault="00516054">
            <w:pPr>
              <w:keepNext/>
              <w:spacing w:before="53" w:after="30" w:line="310" w:lineRule="auto"/>
              <w:ind w:left="360"/>
            </w:pPr>
            <w:r>
              <w:rPr>
                <w:rFonts w:ascii="Infra" w:eastAsia="Infra" w:hAnsi="Infra" w:cs="Infra"/>
                <w:color w:val="626469"/>
                <w:sz w:val="17"/>
              </w:rPr>
              <w:t>Investment contracts without DPF</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3A21B52" w14:textId="62F837B6" w:rsidR="00B556BD" w:rsidRDefault="00516054">
            <w:pPr>
              <w:keepNext/>
              <w:tabs>
                <w:tab w:val="left" w:pos="751"/>
                <w:tab w:val="left" w:pos="907"/>
              </w:tabs>
              <w:spacing w:before="53" w:after="30" w:line="310" w:lineRule="auto"/>
              <w:jc w:val="right"/>
            </w:pPr>
            <w:r>
              <w:rPr>
                <w:rFonts w:ascii="Infra" w:eastAsia="Infra" w:hAnsi="Infra" w:cs="Infra"/>
                <w:b/>
                <w:color w:val="626469"/>
                <w:sz w:val="17"/>
              </w:rPr>
              <w:t>7</w:t>
            </w:r>
          </w:p>
        </w:tc>
        <w:tc>
          <w:tcPr>
            <w:tcW w:w="975" w:type="dxa"/>
            <w:tcBorders>
              <w:top w:val="nil"/>
              <w:left w:val="nil"/>
              <w:bottom w:val="nil"/>
              <w:right w:val="nil"/>
            </w:tcBorders>
            <w:tcMar>
              <w:top w:w="0" w:type="dxa"/>
              <w:left w:w="0" w:type="dxa"/>
              <w:bottom w:w="0" w:type="dxa"/>
              <w:right w:w="15" w:type="dxa"/>
            </w:tcMar>
            <w:vAlign w:val="bottom"/>
          </w:tcPr>
          <w:p w14:paraId="5CFF0356" w14:textId="70A58395" w:rsidR="00B556BD" w:rsidRDefault="00516054">
            <w:pPr>
              <w:keepNext/>
              <w:tabs>
                <w:tab w:val="left" w:pos="750"/>
                <w:tab w:val="left" w:pos="907"/>
              </w:tabs>
              <w:spacing w:before="53" w:after="30" w:line="310" w:lineRule="auto"/>
              <w:jc w:val="right"/>
            </w:pPr>
            <w:r>
              <w:rPr>
                <w:rFonts w:ascii="Infra" w:eastAsia="Infra" w:hAnsi="Infra" w:cs="Infra"/>
                <w:color w:val="626469"/>
                <w:sz w:val="17"/>
              </w:rPr>
              <w:t>9</w:t>
            </w:r>
          </w:p>
        </w:tc>
        <w:tc>
          <w:tcPr>
            <w:tcW w:w="975" w:type="dxa"/>
            <w:tcBorders>
              <w:top w:val="nil"/>
              <w:left w:val="nil"/>
              <w:bottom w:val="nil"/>
              <w:right w:val="nil"/>
            </w:tcBorders>
            <w:tcMar>
              <w:top w:w="0" w:type="dxa"/>
              <w:left w:w="0" w:type="dxa"/>
              <w:bottom w:w="0" w:type="dxa"/>
              <w:right w:w="15" w:type="dxa"/>
            </w:tcMar>
            <w:vAlign w:val="bottom"/>
          </w:tcPr>
          <w:p w14:paraId="3E2FDF52" w14:textId="119FA0D8" w:rsidR="00B556BD" w:rsidRDefault="00516054">
            <w:pPr>
              <w:keepNext/>
              <w:tabs>
                <w:tab w:val="left" w:pos="750"/>
                <w:tab w:val="left" w:pos="907"/>
              </w:tabs>
              <w:spacing w:before="53" w:after="30" w:line="310" w:lineRule="auto"/>
              <w:jc w:val="right"/>
            </w:pPr>
            <w:r>
              <w:rPr>
                <w:rFonts w:ascii="Infra" w:eastAsia="Infra" w:hAnsi="Infra" w:cs="Infra"/>
                <w:color w:val="626469"/>
                <w:sz w:val="17"/>
              </w:rPr>
              <w:t>9</w:t>
            </w:r>
          </w:p>
        </w:tc>
      </w:tr>
      <w:tr w:rsidR="00B556BD" w14:paraId="23E16578" w14:textId="77777777" w:rsidTr="00745F88">
        <w:trPr>
          <w:cantSplit/>
          <w:trHeight w:hRule="exact" w:val="255"/>
        </w:trPr>
        <w:tc>
          <w:tcPr>
            <w:tcW w:w="7920" w:type="dxa"/>
            <w:tcBorders>
              <w:top w:val="nil"/>
              <w:left w:val="nil"/>
              <w:bottom w:val="nil"/>
              <w:right w:val="nil"/>
            </w:tcBorders>
            <w:tcMar>
              <w:top w:w="0" w:type="dxa"/>
              <w:left w:w="53" w:type="dxa"/>
              <w:bottom w:w="0" w:type="dxa"/>
              <w:right w:w="15" w:type="dxa"/>
            </w:tcMar>
            <w:vAlign w:val="bottom"/>
          </w:tcPr>
          <w:p w14:paraId="3AE29DF6" w14:textId="77777777" w:rsidR="00B556BD" w:rsidRDefault="00516054">
            <w:pPr>
              <w:keepNext/>
              <w:spacing w:before="53" w:after="30" w:line="310" w:lineRule="auto"/>
              <w:ind w:left="360"/>
            </w:pPr>
            <w:r>
              <w:rPr>
                <w:rFonts w:ascii="Infra" w:eastAsia="Infra" w:hAnsi="Infra" w:cs="Infra"/>
                <w:color w:val="626469"/>
                <w:sz w:val="17"/>
              </w:rPr>
              <w:t>Other contracts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2D2C66D" w14:textId="38DE95DB" w:rsidR="00B556BD" w:rsidRDefault="00516054">
            <w:pPr>
              <w:keepNext/>
              <w:tabs>
                <w:tab w:val="left" w:pos="632"/>
                <w:tab w:val="left" w:pos="907"/>
              </w:tabs>
              <w:spacing w:before="53" w:after="30" w:line="310" w:lineRule="auto"/>
              <w:jc w:val="right"/>
            </w:pPr>
            <w:r>
              <w:rPr>
                <w:rFonts w:ascii="Infra" w:eastAsia="Infra" w:hAnsi="Infra" w:cs="Infra"/>
                <w:b/>
                <w:color w:val="626469"/>
                <w:sz w:val="17"/>
              </w:rPr>
              <w:t>69</w:t>
            </w:r>
          </w:p>
        </w:tc>
        <w:tc>
          <w:tcPr>
            <w:tcW w:w="975" w:type="dxa"/>
            <w:tcBorders>
              <w:top w:val="nil"/>
              <w:left w:val="nil"/>
              <w:bottom w:val="nil"/>
              <w:right w:val="nil"/>
            </w:tcBorders>
            <w:tcMar>
              <w:top w:w="0" w:type="dxa"/>
              <w:left w:w="0" w:type="dxa"/>
              <w:bottom w:w="0" w:type="dxa"/>
              <w:right w:w="15" w:type="dxa"/>
            </w:tcMar>
            <w:vAlign w:val="bottom"/>
          </w:tcPr>
          <w:p w14:paraId="0B131832" w14:textId="67D0971D" w:rsidR="00B556BD" w:rsidRDefault="00516054">
            <w:pPr>
              <w:keepNext/>
              <w:tabs>
                <w:tab w:val="left" w:pos="648"/>
                <w:tab w:val="left" w:pos="907"/>
              </w:tabs>
              <w:spacing w:before="53" w:after="30" w:line="310" w:lineRule="auto"/>
              <w:jc w:val="right"/>
            </w:pPr>
            <w:r>
              <w:rPr>
                <w:rFonts w:ascii="Infra" w:eastAsia="Infra" w:hAnsi="Infra" w:cs="Infra"/>
                <w:color w:val="626469"/>
                <w:sz w:val="17"/>
              </w:rPr>
              <w:t>64</w:t>
            </w:r>
          </w:p>
        </w:tc>
        <w:tc>
          <w:tcPr>
            <w:tcW w:w="975" w:type="dxa"/>
            <w:tcBorders>
              <w:top w:val="nil"/>
              <w:left w:val="nil"/>
              <w:bottom w:val="nil"/>
              <w:right w:val="nil"/>
            </w:tcBorders>
            <w:tcMar>
              <w:top w:w="0" w:type="dxa"/>
              <w:left w:w="0" w:type="dxa"/>
              <w:bottom w:w="0" w:type="dxa"/>
              <w:right w:w="15" w:type="dxa"/>
            </w:tcMar>
            <w:vAlign w:val="bottom"/>
          </w:tcPr>
          <w:p w14:paraId="7693EC69" w14:textId="2AD0F8FC" w:rsidR="00B556BD" w:rsidRDefault="00516054">
            <w:pPr>
              <w:keepNext/>
              <w:tabs>
                <w:tab w:val="left" w:pos="573"/>
                <w:tab w:val="left" w:pos="907"/>
              </w:tabs>
              <w:spacing w:before="53" w:after="30" w:line="310" w:lineRule="auto"/>
              <w:jc w:val="right"/>
            </w:pPr>
            <w:r>
              <w:rPr>
                <w:rFonts w:ascii="Infra" w:eastAsia="Infra" w:hAnsi="Infra" w:cs="Infra"/>
                <w:color w:val="626469"/>
                <w:sz w:val="17"/>
              </w:rPr>
              <w:t>138</w:t>
            </w:r>
          </w:p>
        </w:tc>
      </w:tr>
      <w:tr w:rsidR="00B556BD" w14:paraId="50F19637" w14:textId="77777777" w:rsidTr="00745F88">
        <w:trPr>
          <w:cantSplit/>
          <w:trHeight w:hRule="exact" w:val="255"/>
        </w:trPr>
        <w:tc>
          <w:tcPr>
            <w:tcW w:w="7920" w:type="dxa"/>
            <w:tcBorders>
              <w:top w:val="nil"/>
              <w:left w:val="nil"/>
              <w:bottom w:val="nil"/>
              <w:right w:val="nil"/>
            </w:tcBorders>
            <w:tcMar>
              <w:top w:w="0" w:type="dxa"/>
              <w:left w:w="53" w:type="dxa"/>
              <w:bottom w:w="0" w:type="dxa"/>
              <w:right w:w="15" w:type="dxa"/>
            </w:tcMar>
            <w:vAlign w:val="bottom"/>
          </w:tcPr>
          <w:p w14:paraId="18FE60AC" w14:textId="77777777" w:rsidR="00B556BD" w:rsidRDefault="00516054">
            <w:pPr>
              <w:keepNext/>
              <w:spacing w:before="53" w:after="30" w:line="310" w:lineRule="auto"/>
            </w:pPr>
            <w:r>
              <w:rPr>
                <w:rFonts w:ascii="Infra" w:eastAsia="Infra" w:hAnsi="Infra" w:cs="Infra"/>
                <w:b/>
                <w:color w:val="626469"/>
                <w:sz w:val="17"/>
              </w:rPr>
              <w:t>Acquisition costs deferred:</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1CF632C"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3C1C9422"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2F6BADA6" w14:textId="77777777" w:rsidR="00B556BD" w:rsidRDefault="00B556BD">
            <w:pPr>
              <w:keepNext/>
              <w:spacing w:before="53" w:after="30" w:line="310" w:lineRule="auto"/>
              <w:jc w:val="right"/>
            </w:pPr>
          </w:p>
        </w:tc>
      </w:tr>
      <w:tr w:rsidR="00B556BD" w14:paraId="3597116C" w14:textId="77777777" w:rsidTr="00745F88">
        <w:trPr>
          <w:cantSplit/>
          <w:trHeight w:hRule="exact" w:val="255"/>
        </w:trPr>
        <w:tc>
          <w:tcPr>
            <w:tcW w:w="7920" w:type="dxa"/>
            <w:tcBorders>
              <w:top w:val="nil"/>
              <w:left w:val="nil"/>
              <w:bottom w:val="nil"/>
              <w:right w:val="nil"/>
            </w:tcBorders>
            <w:tcMar>
              <w:top w:w="0" w:type="dxa"/>
              <w:left w:w="53" w:type="dxa"/>
              <w:bottom w:w="0" w:type="dxa"/>
              <w:right w:w="15" w:type="dxa"/>
            </w:tcMar>
            <w:vAlign w:val="bottom"/>
          </w:tcPr>
          <w:p w14:paraId="5F1C9ECF" w14:textId="77777777" w:rsidR="00B556BD" w:rsidRDefault="00516054">
            <w:pPr>
              <w:keepNext/>
              <w:spacing w:before="53" w:after="30" w:line="310" w:lineRule="auto"/>
              <w:ind w:left="360"/>
            </w:pPr>
            <w:r>
              <w:rPr>
                <w:rFonts w:ascii="Infra" w:eastAsia="Infra" w:hAnsi="Infra" w:cs="Infra"/>
                <w:color w:val="626469"/>
                <w:sz w:val="17"/>
              </w:rPr>
              <w:t>Investment contracts without DPF</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8055B71" w14:textId="6C704EB6"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091DBA3" w14:textId="2B889DBF" w:rsidR="00B556BD" w:rsidRDefault="00516054">
            <w:pPr>
              <w:keepNext/>
              <w:tabs>
                <w:tab w:val="left" w:pos="698"/>
              </w:tabs>
              <w:spacing w:before="53" w:after="30" w:line="310" w:lineRule="auto"/>
              <w:jc w:val="right"/>
            </w:pPr>
            <w:r>
              <w:rPr>
                <w:rFonts w:ascii="Infra" w:eastAsia="Infra" w:hAnsi="Infra" w:cs="Infra"/>
                <w:color w:val="626469"/>
                <w:sz w:val="17"/>
              </w:rPr>
              <w:t>(1)</w:t>
            </w:r>
          </w:p>
        </w:tc>
        <w:tc>
          <w:tcPr>
            <w:tcW w:w="975" w:type="dxa"/>
            <w:tcBorders>
              <w:top w:val="nil"/>
              <w:left w:val="nil"/>
              <w:bottom w:val="nil"/>
              <w:right w:val="nil"/>
            </w:tcBorders>
            <w:tcMar>
              <w:top w:w="0" w:type="dxa"/>
              <w:left w:w="0" w:type="dxa"/>
              <w:bottom w:w="0" w:type="dxa"/>
              <w:right w:w="15" w:type="dxa"/>
            </w:tcMar>
            <w:vAlign w:val="bottom"/>
          </w:tcPr>
          <w:p w14:paraId="66A3D108" w14:textId="49ED6EEC" w:rsidR="00B556BD" w:rsidRDefault="00516054">
            <w:pPr>
              <w:keepNext/>
              <w:tabs>
                <w:tab w:val="left" w:pos="666"/>
                <w:tab w:val="left" w:pos="887"/>
              </w:tabs>
              <w:spacing w:before="53" w:after="30" w:line="310" w:lineRule="auto"/>
              <w:jc w:val="right"/>
            </w:pPr>
            <w:r>
              <w:rPr>
                <w:rFonts w:ascii="Infra" w:eastAsia="Infra" w:hAnsi="Infra" w:cs="Infra"/>
                <w:color w:val="626469"/>
                <w:sz w:val="17"/>
              </w:rPr>
              <w:t>—</w:t>
            </w:r>
          </w:p>
        </w:tc>
      </w:tr>
      <w:tr w:rsidR="00B556BD" w14:paraId="64DC6F27" w14:textId="77777777" w:rsidTr="00745F88">
        <w:trPr>
          <w:cantSplit/>
          <w:trHeight w:hRule="exact" w:val="255"/>
        </w:trPr>
        <w:tc>
          <w:tcPr>
            <w:tcW w:w="7920" w:type="dxa"/>
            <w:tcBorders>
              <w:top w:val="nil"/>
              <w:left w:val="nil"/>
              <w:bottom w:val="nil"/>
              <w:right w:val="nil"/>
            </w:tcBorders>
            <w:tcMar>
              <w:top w:w="0" w:type="dxa"/>
              <w:left w:w="53" w:type="dxa"/>
              <w:bottom w:w="0" w:type="dxa"/>
              <w:right w:w="15" w:type="dxa"/>
            </w:tcMar>
            <w:vAlign w:val="bottom"/>
          </w:tcPr>
          <w:p w14:paraId="7F843D30" w14:textId="77777777" w:rsidR="00B556BD" w:rsidRDefault="00516054">
            <w:pPr>
              <w:keepNext/>
              <w:spacing w:before="53" w:after="30" w:line="310" w:lineRule="auto"/>
              <w:ind w:left="360"/>
            </w:pPr>
            <w:r>
              <w:rPr>
                <w:rFonts w:ascii="Infra" w:eastAsia="Infra" w:hAnsi="Infra" w:cs="Infra"/>
                <w:color w:val="626469"/>
                <w:sz w:val="17"/>
              </w:rPr>
              <w:t>Other contracts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F2C5C4B" w14:textId="34C520D6" w:rsidR="00B556BD" w:rsidRDefault="00516054">
            <w:pPr>
              <w:keepNext/>
              <w:tabs>
                <w:tab w:val="left" w:pos="675"/>
              </w:tabs>
              <w:spacing w:before="53" w:after="30" w:line="310" w:lineRule="auto"/>
              <w:jc w:val="right"/>
            </w:pPr>
            <w:r>
              <w:rPr>
                <w:rFonts w:ascii="Infra" w:eastAsia="Infra" w:hAnsi="Infra" w:cs="Infra"/>
                <w:b/>
                <w:color w:val="626469"/>
                <w:sz w:val="17"/>
              </w:rPr>
              <w:t>(1)</w:t>
            </w:r>
          </w:p>
        </w:tc>
        <w:tc>
          <w:tcPr>
            <w:tcW w:w="975" w:type="dxa"/>
            <w:tcBorders>
              <w:top w:val="nil"/>
              <w:left w:val="nil"/>
              <w:bottom w:val="nil"/>
              <w:right w:val="nil"/>
            </w:tcBorders>
            <w:tcMar>
              <w:top w:w="0" w:type="dxa"/>
              <w:left w:w="0" w:type="dxa"/>
              <w:bottom w:w="0" w:type="dxa"/>
              <w:right w:w="15" w:type="dxa"/>
            </w:tcMar>
            <w:vAlign w:val="bottom"/>
          </w:tcPr>
          <w:p w14:paraId="33DD547B" w14:textId="09898810" w:rsidR="00B556BD" w:rsidRDefault="00516054">
            <w:pPr>
              <w:keepNext/>
              <w:tabs>
                <w:tab w:val="left" w:pos="674"/>
              </w:tabs>
              <w:spacing w:before="53" w:after="30" w:line="310" w:lineRule="auto"/>
              <w:jc w:val="right"/>
            </w:pPr>
            <w:r>
              <w:rPr>
                <w:rFonts w:ascii="Infra" w:eastAsia="Infra" w:hAnsi="Infra" w:cs="Infra"/>
                <w:color w:val="626469"/>
                <w:sz w:val="17"/>
              </w:rPr>
              <w:t>(4)</w:t>
            </w:r>
          </w:p>
        </w:tc>
        <w:tc>
          <w:tcPr>
            <w:tcW w:w="975" w:type="dxa"/>
            <w:tcBorders>
              <w:top w:val="nil"/>
              <w:left w:val="nil"/>
              <w:bottom w:val="nil"/>
              <w:right w:val="nil"/>
            </w:tcBorders>
            <w:tcMar>
              <w:top w:w="0" w:type="dxa"/>
              <w:left w:w="0" w:type="dxa"/>
              <w:bottom w:w="0" w:type="dxa"/>
              <w:right w:w="15" w:type="dxa"/>
            </w:tcMar>
            <w:vAlign w:val="bottom"/>
          </w:tcPr>
          <w:p w14:paraId="4CFEC51B" w14:textId="7C358AE0" w:rsidR="00B556BD" w:rsidRDefault="00516054">
            <w:pPr>
              <w:keepNext/>
              <w:tabs>
                <w:tab w:val="left" w:pos="674"/>
              </w:tabs>
              <w:spacing w:before="53" w:after="30" w:line="310" w:lineRule="auto"/>
              <w:jc w:val="right"/>
            </w:pPr>
            <w:r>
              <w:rPr>
                <w:rFonts w:ascii="Infra" w:eastAsia="Infra" w:hAnsi="Infra" w:cs="Infra"/>
                <w:color w:val="626469"/>
                <w:sz w:val="17"/>
              </w:rPr>
              <w:t>(6)</w:t>
            </w:r>
          </w:p>
        </w:tc>
      </w:tr>
      <w:tr w:rsidR="00B556BD" w14:paraId="15C2DBCE" w14:textId="77777777" w:rsidTr="00745F88">
        <w:trPr>
          <w:cantSplit/>
          <w:trHeight w:hRule="exact" w:val="255"/>
        </w:trPr>
        <w:tc>
          <w:tcPr>
            <w:tcW w:w="7920" w:type="dxa"/>
            <w:tcBorders>
              <w:top w:val="nil"/>
              <w:left w:val="nil"/>
              <w:bottom w:val="nil"/>
              <w:right w:val="nil"/>
            </w:tcBorders>
            <w:tcMar>
              <w:top w:w="0" w:type="dxa"/>
              <w:left w:w="53" w:type="dxa"/>
              <w:bottom w:w="0" w:type="dxa"/>
              <w:right w:w="15" w:type="dxa"/>
            </w:tcMar>
            <w:vAlign w:val="bottom"/>
          </w:tcPr>
          <w:p w14:paraId="77A11CE8" w14:textId="77777777" w:rsidR="00B556BD" w:rsidRDefault="00516054">
            <w:pPr>
              <w:keepNext/>
              <w:spacing w:before="53" w:after="30" w:line="310" w:lineRule="auto"/>
            </w:pPr>
            <w:r>
              <w:rPr>
                <w:rFonts w:ascii="Infra" w:eastAsia="Infra" w:hAnsi="Infra" w:cs="Infra"/>
                <w:b/>
                <w:color w:val="626469"/>
                <w:sz w:val="17"/>
              </w:rPr>
              <w:t>Amortisation of deferred acquisition costs: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ADEE624"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542FE8A4"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4CFCB544" w14:textId="77777777" w:rsidR="00B556BD" w:rsidRDefault="00B556BD">
            <w:pPr>
              <w:keepNext/>
              <w:spacing w:before="53" w:after="30" w:line="310" w:lineRule="auto"/>
              <w:jc w:val="right"/>
            </w:pPr>
          </w:p>
        </w:tc>
      </w:tr>
      <w:tr w:rsidR="00B556BD" w14:paraId="6EE2032A" w14:textId="77777777" w:rsidTr="00745F88">
        <w:trPr>
          <w:cantSplit/>
          <w:trHeight w:hRule="exact" w:val="255"/>
        </w:trPr>
        <w:tc>
          <w:tcPr>
            <w:tcW w:w="7920" w:type="dxa"/>
            <w:tcBorders>
              <w:top w:val="nil"/>
              <w:left w:val="nil"/>
              <w:bottom w:val="nil"/>
              <w:right w:val="nil"/>
            </w:tcBorders>
            <w:tcMar>
              <w:top w:w="0" w:type="dxa"/>
              <w:left w:w="53" w:type="dxa"/>
              <w:bottom w:w="0" w:type="dxa"/>
              <w:right w:w="15" w:type="dxa"/>
            </w:tcMar>
            <w:vAlign w:val="bottom"/>
          </w:tcPr>
          <w:p w14:paraId="6F77291A" w14:textId="77777777" w:rsidR="00B556BD" w:rsidRDefault="00516054">
            <w:pPr>
              <w:keepNext/>
              <w:spacing w:before="53" w:after="30" w:line="310" w:lineRule="auto"/>
              <w:ind w:left="360"/>
            </w:pPr>
            <w:r>
              <w:rPr>
                <w:rFonts w:ascii="Infra" w:eastAsia="Infra" w:hAnsi="Infra" w:cs="Infra"/>
                <w:color w:val="626469"/>
                <w:sz w:val="17"/>
              </w:rPr>
              <w:t>Other contracts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970BE49" w14:textId="67B5A421" w:rsidR="00B556BD" w:rsidRDefault="00516054">
            <w:pPr>
              <w:keepNext/>
              <w:tabs>
                <w:tab w:val="left" w:pos="745"/>
                <w:tab w:val="left" w:pos="907"/>
              </w:tabs>
              <w:spacing w:before="53" w:after="30" w:line="310" w:lineRule="auto"/>
              <w:jc w:val="right"/>
            </w:pPr>
            <w:r>
              <w:rPr>
                <w:rFonts w:ascii="Infra" w:eastAsia="Infra" w:hAnsi="Infra" w:cs="Infra"/>
                <w:b/>
                <w:color w:val="626469"/>
                <w:sz w:val="17"/>
              </w:rPr>
              <w:t>2</w:t>
            </w:r>
          </w:p>
        </w:tc>
        <w:tc>
          <w:tcPr>
            <w:tcW w:w="975" w:type="dxa"/>
            <w:tcBorders>
              <w:top w:val="nil"/>
              <w:left w:val="nil"/>
              <w:bottom w:val="nil"/>
              <w:right w:val="nil"/>
            </w:tcBorders>
            <w:tcMar>
              <w:top w:w="0" w:type="dxa"/>
              <w:left w:w="0" w:type="dxa"/>
              <w:bottom w:w="0" w:type="dxa"/>
              <w:right w:w="15" w:type="dxa"/>
            </w:tcMar>
            <w:vAlign w:val="bottom"/>
          </w:tcPr>
          <w:p w14:paraId="0540C978" w14:textId="7A40251F" w:rsidR="00B556BD" w:rsidRDefault="00516054">
            <w:pPr>
              <w:keepNext/>
              <w:tabs>
                <w:tab w:val="left" w:pos="756"/>
                <w:tab w:val="left" w:pos="907"/>
              </w:tabs>
              <w:spacing w:before="53" w:after="30" w:line="310" w:lineRule="auto"/>
              <w:jc w:val="right"/>
            </w:pPr>
            <w:r>
              <w:rPr>
                <w:rFonts w:ascii="Infra" w:eastAsia="Infra" w:hAnsi="Infra" w:cs="Infra"/>
                <w:color w:val="626469"/>
                <w:sz w:val="17"/>
              </w:rPr>
              <w:t>2</w:t>
            </w:r>
          </w:p>
        </w:tc>
        <w:tc>
          <w:tcPr>
            <w:tcW w:w="975" w:type="dxa"/>
            <w:tcBorders>
              <w:top w:val="nil"/>
              <w:left w:val="nil"/>
              <w:bottom w:val="nil"/>
              <w:right w:val="nil"/>
            </w:tcBorders>
            <w:tcMar>
              <w:top w:w="0" w:type="dxa"/>
              <w:left w:w="0" w:type="dxa"/>
              <w:bottom w:w="0" w:type="dxa"/>
              <w:right w:w="15" w:type="dxa"/>
            </w:tcMar>
            <w:vAlign w:val="bottom"/>
          </w:tcPr>
          <w:p w14:paraId="217DB6FE" w14:textId="012C8AFC" w:rsidR="00B556BD" w:rsidRDefault="00516054">
            <w:pPr>
              <w:keepNext/>
              <w:tabs>
                <w:tab w:val="left" w:pos="665"/>
                <w:tab w:val="left" w:pos="907"/>
              </w:tabs>
              <w:spacing w:before="53" w:after="30" w:line="310" w:lineRule="auto"/>
              <w:jc w:val="right"/>
            </w:pPr>
            <w:r>
              <w:rPr>
                <w:rFonts w:ascii="Infra" w:eastAsia="Infra" w:hAnsi="Infra" w:cs="Infra"/>
                <w:color w:val="626469"/>
                <w:sz w:val="17"/>
              </w:rPr>
              <w:t>10</w:t>
            </w:r>
          </w:p>
        </w:tc>
      </w:tr>
      <w:tr w:rsidR="00B556BD" w14:paraId="2734CDCA" w14:textId="77777777" w:rsidTr="00745F88">
        <w:trPr>
          <w:cantSplit/>
          <w:trHeight w:hRule="exact" w:val="255"/>
        </w:trPr>
        <w:tc>
          <w:tcPr>
            <w:tcW w:w="7920" w:type="dxa"/>
            <w:tcBorders>
              <w:top w:val="nil"/>
              <w:left w:val="nil"/>
              <w:bottom w:val="nil"/>
              <w:right w:val="nil"/>
            </w:tcBorders>
            <w:tcMar>
              <w:top w:w="0" w:type="dxa"/>
              <w:left w:w="53" w:type="dxa"/>
              <w:bottom w:w="0" w:type="dxa"/>
              <w:right w:w="15" w:type="dxa"/>
            </w:tcMar>
            <w:vAlign w:val="bottom"/>
          </w:tcPr>
          <w:p w14:paraId="6FA05ABD" w14:textId="77777777" w:rsidR="00B556BD" w:rsidRDefault="00516054">
            <w:pPr>
              <w:keepNext/>
              <w:spacing w:before="53" w:after="30" w:line="310" w:lineRule="auto"/>
            </w:pPr>
            <w:r>
              <w:rPr>
                <w:rFonts w:ascii="Infra" w:eastAsia="Infra" w:hAnsi="Infra" w:cs="Infra"/>
                <w:color w:val="626469"/>
                <w:sz w:val="17"/>
              </w:rPr>
              <w:t>Impairment of deferred acquisition costs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5C607DB" w14:textId="3E1DEA65"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9285EDC" w14:textId="0E5E18AF"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CCBF2F8" w14:textId="68BFE0F5" w:rsidR="00B556BD" w:rsidRDefault="00516054">
            <w:pPr>
              <w:keepNext/>
              <w:tabs>
                <w:tab w:val="left" w:pos="775"/>
                <w:tab w:val="left" w:pos="907"/>
              </w:tabs>
              <w:spacing w:before="53" w:after="30" w:line="310" w:lineRule="auto"/>
              <w:jc w:val="right"/>
            </w:pPr>
            <w:r>
              <w:rPr>
                <w:rFonts w:ascii="Infra" w:eastAsia="Infra" w:hAnsi="Infra" w:cs="Infra"/>
                <w:color w:val="626469"/>
                <w:sz w:val="17"/>
              </w:rPr>
              <w:t>1</w:t>
            </w:r>
          </w:p>
        </w:tc>
      </w:tr>
      <w:tr w:rsidR="00B556BD" w14:paraId="1C2BA068" w14:textId="77777777" w:rsidTr="00745F88">
        <w:trPr>
          <w:cantSplit/>
          <w:trHeight w:hRule="exact" w:val="255"/>
        </w:trPr>
        <w:tc>
          <w:tcPr>
            <w:tcW w:w="7920" w:type="dxa"/>
            <w:tcBorders>
              <w:top w:val="nil"/>
              <w:left w:val="nil"/>
              <w:bottom w:val="nil"/>
              <w:right w:val="nil"/>
            </w:tcBorders>
            <w:tcMar>
              <w:top w:w="0" w:type="dxa"/>
              <w:left w:w="53" w:type="dxa"/>
              <w:bottom w:w="0" w:type="dxa"/>
              <w:right w:w="15" w:type="dxa"/>
            </w:tcMar>
            <w:vAlign w:val="bottom"/>
          </w:tcPr>
          <w:p w14:paraId="2FC792FA" w14:textId="77777777" w:rsidR="00B556BD" w:rsidRDefault="00516054">
            <w:pPr>
              <w:keepNext/>
              <w:spacing w:before="53" w:after="30" w:line="310" w:lineRule="auto"/>
            </w:pPr>
            <w:r>
              <w:rPr>
                <w:rFonts w:ascii="Infra" w:eastAsia="Infra" w:hAnsi="Infra" w:cs="Infra"/>
                <w:color w:val="626469"/>
                <w:sz w:val="17"/>
              </w:rPr>
              <w:t>Depreciation of property, plant and equipment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65E5D6F" w14:textId="646C1CE4" w:rsidR="00B556BD" w:rsidRDefault="00516054">
            <w:pPr>
              <w:keepNext/>
              <w:tabs>
                <w:tab w:val="left" w:pos="633"/>
                <w:tab w:val="left" w:pos="907"/>
              </w:tabs>
              <w:spacing w:before="53" w:after="30" w:line="310" w:lineRule="auto"/>
              <w:jc w:val="right"/>
            </w:pPr>
            <w:r>
              <w:rPr>
                <w:rFonts w:ascii="Infra" w:eastAsia="Infra" w:hAnsi="Infra" w:cs="Infra"/>
                <w:b/>
                <w:color w:val="626469"/>
                <w:sz w:val="17"/>
              </w:rPr>
              <w:t>68</w:t>
            </w:r>
          </w:p>
        </w:tc>
        <w:tc>
          <w:tcPr>
            <w:tcW w:w="975" w:type="dxa"/>
            <w:tcBorders>
              <w:top w:val="nil"/>
              <w:left w:val="nil"/>
              <w:bottom w:val="nil"/>
              <w:right w:val="nil"/>
            </w:tcBorders>
            <w:tcMar>
              <w:top w:w="0" w:type="dxa"/>
              <w:left w:w="0" w:type="dxa"/>
              <w:bottom w:w="0" w:type="dxa"/>
              <w:right w:w="15" w:type="dxa"/>
            </w:tcMar>
            <w:vAlign w:val="bottom"/>
          </w:tcPr>
          <w:p w14:paraId="3D333248" w14:textId="041E9943" w:rsidR="00B556BD" w:rsidRDefault="00516054">
            <w:pPr>
              <w:keepNext/>
              <w:tabs>
                <w:tab w:val="left" w:pos="684"/>
                <w:tab w:val="left" w:pos="907"/>
              </w:tabs>
              <w:spacing w:before="53" w:after="30" w:line="310" w:lineRule="auto"/>
              <w:jc w:val="right"/>
            </w:pPr>
            <w:r>
              <w:rPr>
                <w:rFonts w:ascii="Infra" w:eastAsia="Infra" w:hAnsi="Infra" w:cs="Infra"/>
                <w:color w:val="626469"/>
                <w:sz w:val="17"/>
              </w:rPr>
              <w:t>71</w:t>
            </w:r>
          </w:p>
        </w:tc>
        <w:tc>
          <w:tcPr>
            <w:tcW w:w="975" w:type="dxa"/>
            <w:tcBorders>
              <w:top w:val="nil"/>
              <w:left w:val="nil"/>
              <w:bottom w:val="nil"/>
              <w:right w:val="nil"/>
            </w:tcBorders>
            <w:tcMar>
              <w:top w:w="0" w:type="dxa"/>
              <w:left w:w="0" w:type="dxa"/>
              <w:bottom w:w="0" w:type="dxa"/>
              <w:right w:w="15" w:type="dxa"/>
            </w:tcMar>
            <w:vAlign w:val="bottom"/>
          </w:tcPr>
          <w:p w14:paraId="701CCE84" w14:textId="4BE27452" w:rsidR="00B556BD" w:rsidRDefault="00516054">
            <w:pPr>
              <w:keepNext/>
              <w:tabs>
                <w:tab w:val="left" w:pos="577"/>
                <w:tab w:val="left" w:pos="907"/>
              </w:tabs>
              <w:spacing w:before="53" w:after="30" w:line="310" w:lineRule="auto"/>
              <w:jc w:val="right"/>
            </w:pPr>
            <w:r>
              <w:rPr>
                <w:rFonts w:ascii="Infra" w:eastAsia="Infra" w:hAnsi="Infra" w:cs="Infra"/>
                <w:color w:val="626469"/>
                <w:sz w:val="17"/>
              </w:rPr>
              <w:t>142</w:t>
            </w:r>
          </w:p>
        </w:tc>
      </w:tr>
      <w:tr w:rsidR="00B556BD" w14:paraId="23AF6E9A" w14:textId="77777777" w:rsidTr="00745F88">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50B57266"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Impairment of property, plant and equipment</w:t>
            </w:r>
            <w:r>
              <w:rPr>
                <w:rFonts w:ascii="Infra" w:eastAsia="Infra" w:hAnsi="Infra" w:cs="Infra"/>
                <w:color w:val="626469"/>
                <w:sz w:val="17"/>
                <w:vertAlign w:val="superscript"/>
              </w:rPr>
              <w:t>ii</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BF28ADF" w14:textId="0236D724" w:rsidR="00B556BD" w:rsidRDefault="00516054">
            <w:pPr>
              <w:keepNext/>
              <w:tabs>
                <w:tab w:val="left" w:pos="656"/>
                <w:tab w:val="left" w:pos="907"/>
              </w:tabs>
              <w:spacing w:before="53" w:after="30" w:line="310" w:lineRule="auto"/>
              <w:jc w:val="right"/>
            </w:pPr>
            <w:r>
              <w:rPr>
                <w:rFonts w:ascii="Infra" w:eastAsia="Infra" w:hAnsi="Infra" w:cs="Infra"/>
                <w:b/>
                <w:color w:val="626469"/>
                <w:sz w:val="17"/>
              </w:rPr>
              <w:t>14</w:t>
            </w:r>
          </w:p>
        </w:tc>
        <w:tc>
          <w:tcPr>
            <w:tcW w:w="975" w:type="dxa"/>
            <w:tcBorders>
              <w:top w:val="nil"/>
              <w:left w:val="nil"/>
              <w:bottom w:val="nil"/>
              <w:right w:val="nil"/>
            </w:tcBorders>
            <w:tcMar>
              <w:top w:w="0" w:type="dxa"/>
              <w:left w:w="0" w:type="dxa"/>
              <w:bottom w:w="0" w:type="dxa"/>
              <w:right w:w="15" w:type="dxa"/>
            </w:tcMar>
            <w:vAlign w:val="bottom"/>
          </w:tcPr>
          <w:p w14:paraId="02C6625C" w14:textId="4564855C" w:rsidR="00B556BD" w:rsidRDefault="00516054">
            <w:pPr>
              <w:keepNext/>
              <w:tabs>
                <w:tab w:val="left" w:pos="650"/>
                <w:tab w:val="left" w:pos="907"/>
              </w:tabs>
              <w:spacing w:before="53" w:after="30" w:line="310" w:lineRule="auto"/>
              <w:jc w:val="right"/>
            </w:pPr>
            <w:r>
              <w:rPr>
                <w:rFonts w:ascii="Infra" w:eastAsia="Infra" w:hAnsi="Infra" w:cs="Infra"/>
                <w:color w:val="626469"/>
                <w:sz w:val="17"/>
              </w:rPr>
              <w:t>45</w:t>
            </w:r>
          </w:p>
        </w:tc>
        <w:tc>
          <w:tcPr>
            <w:tcW w:w="975" w:type="dxa"/>
            <w:tcBorders>
              <w:top w:val="nil"/>
              <w:left w:val="nil"/>
              <w:bottom w:val="nil"/>
              <w:right w:val="nil"/>
            </w:tcBorders>
            <w:tcMar>
              <w:top w:w="0" w:type="dxa"/>
              <w:left w:w="0" w:type="dxa"/>
              <w:bottom w:w="0" w:type="dxa"/>
              <w:right w:w="15" w:type="dxa"/>
            </w:tcMar>
            <w:vAlign w:val="bottom"/>
          </w:tcPr>
          <w:p w14:paraId="0FB812A1" w14:textId="567A73D5" w:rsidR="00B556BD" w:rsidRDefault="00516054">
            <w:pPr>
              <w:keepNext/>
              <w:tabs>
                <w:tab w:val="left" w:pos="754"/>
                <w:tab w:val="left" w:pos="907"/>
              </w:tabs>
              <w:spacing w:before="53" w:after="30" w:line="310" w:lineRule="auto"/>
              <w:jc w:val="right"/>
            </w:pPr>
            <w:r>
              <w:rPr>
                <w:rFonts w:ascii="Infra" w:eastAsia="Infra" w:hAnsi="Infra" w:cs="Infra"/>
                <w:color w:val="626469"/>
                <w:sz w:val="17"/>
              </w:rPr>
              <w:t>3</w:t>
            </w:r>
          </w:p>
        </w:tc>
      </w:tr>
      <w:tr w:rsidR="00B556BD" w14:paraId="0029A230" w14:textId="77777777" w:rsidTr="00745F88">
        <w:trPr>
          <w:cantSplit/>
          <w:trHeight w:hRule="exact" w:val="255"/>
        </w:trPr>
        <w:tc>
          <w:tcPr>
            <w:tcW w:w="7920" w:type="dxa"/>
            <w:tcBorders>
              <w:top w:val="nil"/>
              <w:left w:val="nil"/>
              <w:bottom w:val="nil"/>
              <w:right w:val="nil"/>
            </w:tcBorders>
            <w:tcMar>
              <w:top w:w="0" w:type="dxa"/>
              <w:left w:w="53" w:type="dxa"/>
              <w:bottom w:w="0" w:type="dxa"/>
              <w:right w:w="15" w:type="dxa"/>
            </w:tcMar>
            <w:vAlign w:val="bottom"/>
          </w:tcPr>
          <w:p w14:paraId="1C32D8B3" w14:textId="77777777" w:rsidR="00B556BD" w:rsidRDefault="00516054">
            <w:pPr>
              <w:keepNext/>
              <w:spacing w:before="53" w:after="30" w:line="310" w:lineRule="auto"/>
            </w:pPr>
            <w:r>
              <w:rPr>
                <w:rFonts w:ascii="Infra" w:eastAsia="Infra" w:hAnsi="Infra" w:cs="Infra"/>
                <w:color w:val="626469"/>
                <w:sz w:val="17"/>
              </w:rPr>
              <w:t>Amortisation of intangible assets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5AFFAD4" w14:textId="3C8A9085" w:rsidR="00B556BD" w:rsidRDefault="00516054">
            <w:pPr>
              <w:keepNext/>
              <w:tabs>
                <w:tab w:val="left" w:pos="666"/>
                <w:tab w:val="left" w:pos="907"/>
              </w:tabs>
              <w:spacing w:before="53" w:after="30" w:line="310" w:lineRule="auto"/>
              <w:jc w:val="right"/>
            </w:pPr>
            <w:r>
              <w:rPr>
                <w:rFonts w:ascii="Infra" w:eastAsia="Infra" w:hAnsi="Infra" w:cs="Infra"/>
                <w:b/>
                <w:color w:val="626469"/>
                <w:sz w:val="17"/>
              </w:rPr>
              <w:t>17</w:t>
            </w:r>
          </w:p>
        </w:tc>
        <w:tc>
          <w:tcPr>
            <w:tcW w:w="975" w:type="dxa"/>
            <w:tcBorders>
              <w:top w:val="nil"/>
              <w:left w:val="nil"/>
              <w:bottom w:val="nil"/>
              <w:right w:val="nil"/>
            </w:tcBorders>
            <w:tcMar>
              <w:top w:w="0" w:type="dxa"/>
              <w:left w:w="0" w:type="dxa"/>
              <w:bottom w:w="0" w:type="dxa"/>
              <w:right w:w="15" w:type="dxa"/>
            </w:tcMar>
            <w:vAlign w:val="bottom"/>
          </w:tcPr>
          <w:p w14:paraId="2B3692E0" w14:textId="19BADD37" w:rsidR="00B556BD" w:rsidRDefault="00516054">
            <w:pPr>
              <w:keepNext/>
              <w:tabs>
                <w:tab w:val="left" w:pos="675"/>
                <w:tab w:val="left" w:pos="907"/>
              </w:tabs>
              <w:spacing w:before="53" w:after="30" w:line="310" w:lineRule="auto"/>
              <w:jc w:val="right"/>
            </w:pPr>
            <w:r>
              <w:rPr>
                <w:rFonts w:ascii="Infra" w:eastAsia="Infra" w:hAnsi="Infra" w:cs="Infra"/>
                <w:color w:val="626469"/>
                <w:sz w:val="17"/>
              </w:rPr>
              <w:t>15</w:t>
            </w:r>
          </w:p>
        </w:tc>
        <w:tc>
          <w:tcPr>
            <w:tcW w:w="975" w:type="dxa"/>
            <w:tcBorders>
              <w:top w:val="nil"/>
              <w:left w:val="nil"/>
              <w:bottom w:val="nil"/>
              <w:right w:val="nil"/>
            </w:tcBorders>
            <w:tcMar>
              <w:top w:w="0" w:type="dxa"/>
              <w:left w:w="0" w:type="dxa"/>
              <w:bottom w:w="0" w:type="dxa"/>
              <w:right w:w="15" w:type="dxa"/>
            </w:tcMar>
            <w:vAlign w:val="bottom"/>
          </w:tcPr>
          <w:p w14:paraId="67AD5884" w14:textId="188E959F" w:rsidR="00B556BD" w:rsidRDefault="00516054">
            <w:pPr>
              <w:keepNext/>
              <w:tabs>
                <w:tab w:val="left" w:pos="652"/>
                <w:tab w:val="left" w:pos="907"/>
              </w:tabs>
              <w:spacing w:before="53" w:after="30" w:line="310" w:lineRule="auto"/>
              <w:jc w:val="right"/>
            </w:pPr>
            <w:r>
              <w:rPr>
                <w:rFonts w:ascii="Infra" w:eastAsia="Infra" w:hAnsi="Infra" w:cs="Infra"/>
                <w:color w:val="626469"/>
                <w:sz w:val="17"/>
              </w:rPr>
              <w:t>34</w:t>
            </w:r>
          </w:p>
        </w:tc>
      </w:tr>
      <w:tr w:rsidR="00B556BD" w14:paraId="05571A79" w14:textId="77777777" w:rsidTr="00745F88">
        <w:trPr>
          <w:cantSplit/>
          <w:trHeight w:hRule="exact" w:val="255"/>
        </w:trPr>
        <w:tc>
          <w:tcPr>
            <w:tcW w:w="7920" w:type="dxa"/>
            <w:tcBorders>
              <w:top w:val="nil"/>
              <w:left w:val="nil"/>
              <w:bottom w:val="nil"/>
              <w:right w:val="nil"/>
            </w:tcBorders>
            <w:tcMar>
              <w:top w:w="0" w:type="dxa"/>
              <w:left w:w="53" w:type="dxa"/>
              <w:bottom w:w="0" w:type="dxa"/>
              <w:right w:w="15" w:type="dxa"/>
            </w:tcMar>
            <w:vAlign w:val="bottom"/>
          </w:tcPr>
          <w:p w14:paraId="583FC3EF" w14:textId="77777777" w:rsidR="00B556BD" w:rsidRDefault="00516054">
            <w:pPr>
              <w:keepNext/>
              <w:spacing w:before="53" w:after="30" w:line="310" w:lineRule="auto"/>
            </w:pPr>
            <w:r>
              <w:rPr>
                <w:rFonts w:ascii="Infra" w:eastAsia="Infra" w:hAnsi="Infra" w:cs="Infra"/>
                <w:color w:val="626469"/>
                <w:sz w:val="17"/>
              </w:rPr>
              <w:t>Impairment of goodwill and intangible assets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14C8005" w14:textId="195EE916" w:rsidR="00B556BD" w:rsidRDefault="00516054">
            <w:pPr>
              <w:keepNext/>
              <w:tabs>
                <w:tab w:val="left" w:pos="738"/>
                <w:tab w:val="left" w:pos="907"/>
              </w:tabs>
              <w:spacing w:before="53" w:after="30" w:line="310" w:lineRule="auto"/>
              <w:jc w:val="right"/>
            </w:pPr>
            <w:r>
              <w:rPr>
                <w:rFonts w:ascii="Infra" w:eastAsia="Infra" w:hAnsi="Infra" w:cs="Infra"/>
                <w:b/>
                <w:color w:val="626469"/>
                <w:sz w:val="17"/>
              </w:rPr>
              <w:t>6</w:t>
            </w:r>
          </w:p>
        </w:tc>
        <w:tc>
          <w:tcPr>
            <w:tcW w:w="975" w:type="dxa"/>
            <w:tcBorders>
              <w:top w:val="nil"/>
              <w:left w:val="nil"/>
              <w:bottom w:val="nil"/>
              <w:right w:val="nil"/>
            </w:tcBorders>
            <w:tcMar>
              <w:top w:w="0" w:type="dxa"/>
              <w:left w:w="0" w:type="dxa"/>
              <w:bottom w:w="0" w:type="dxa"/>
              <w:right w:w="15" w:type="dxa"/>
            </w:tcMar>
            <w:vAlign w:val="bottom"/>
          </w:tcPr>
          <w:p w14:paraId="0ED7F9AA" w14:textId="263DEB27"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E91AAEE" w14:textId="472FC49E" w:rsidR="00B556BD" w:rsidRDefault="00516054">
            <w:pPr>
              <w:keepNext/>
              <w:tabs>
                <w:tab w:val="left" w:pos="656"/>
                <w:tab w:val="left" w:pos="907"/>
              </w:tabs>
              <w:spacing w:before="53" w:after="30" w:line="310" w:lineRule="auto"/>
              <w:jc w:val="right"/>
            </w:pPr>
            <w:r>
              <w:rPr>
                <w:rFonts w:ascii="Infra" w:eastAsia="Infra" w:hAnsi="Infra" w:cs="Infra"/>
                <w:color w:val="626469"/>
                <w:sz w:val="17"/>
              </w:rPr>
              <w:t>25</w:t>
            </w:r>
          </w:p>
        </w:tc>
      </w:tr>
      <w:tr w:rsidR="00B556BD" w14:paraId="4A7291E4" w14:textId="77777777" w:rsidTr="00745F88">
        <w:trPr>
          <w:cantSplit/>
          <w:trHeight w:hRule="exact" w:val="255"/>
        </w:trPr>
        <w:tc>
          <w:tcPr>
            <w:tcW w:w="7920" w:type="dxa"/>
            <w:tcBorders>
              <w:top w:val="nil"/>
              <w:left w:val="nil"/>
              <w:bottom w:val="nil"/>
              <w:right w:val="nil"/>
            </w:tcBorders>
            <w:tcMar>
              <w:top w:w="0" w:type="dxa"/>
              <w:left w:w="53" w:type="dxa"/>
              <w:bottom w:w="0" w:type="dxa"/>
              <w:right w:w="15" w:type="dxa"/>
            </w:tcMar>
            <w:vAlign w:val="bottom"/>
          </w:tcPr>
          <w:p w14:paraId="799F354C" w14:textId="77777777" w:rsidR="00B556BD" w:rsidRDefault="00516054">
            <w:pPr>
              <w:keepNext/>
              <w:spacing w:before="53" w:after="30" w:line="310" w:lineRule="auto"/>
            </w:pPr>
            <w:r>
              <w:rPr>
                <w:rFonts w:ascii="Infra" w:eastAsia="Infra" w:hAnsi="Infra" w:cs="Infra"/>
                <w:color w:val="626469"/>
                <w:sz w:val="17"/>
              </w:rPr>
              <w:t>Restructuring costs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BCC9E4A" w14:textId="473B091A" w:rsidR="00B556BD" w:rsidRDefault="00516054">
            <w:pPr>
              <w:keepNext/>
              <w:tabs>
                <w:tab w:val="left" w:pos="540"/>
                <w:tab w:val="left" w:pos="907"/>
              </w:tabs>
              <w:spacing w:before="53" w:after="30" w:line="310" w:lineRule="auto"/>
              <w:jc w:val="right"/>
            </w:pPr>
            <w:r>
              <w:rPr>
                <w:rFonts w:ascii="Infra" w:eastAsia="Infra" w:hAnsi="Infra" w:cs="Infra"/>
                <w:b/>
                <w:color w:val="626469"/>
                <w:sz w:val="17"/>
              </w:rPr>
              <w:t>108</w:t>
            </w:r>
          </w:p>
        </w:tc>
        <w:tc>
          <w:tcPr>
            <w:tcW w:w="975" w:type="dxa"/>
            <w:tcBorders>
              <w:top w:val="nil"/>
              <w:left w:val="nil"/>
              <w:bottom w:val="nil"/>
              <w:right w:val="nil"/>
            </w:tcBorders>
            <w:tcMar>
              <w:top w:w="0" w:type="dxa"/>
              <w:left w:w="0" w:type="dxa"/>
              <w:bottom w:w="0" w:type="dxa"/>
              <w:right w:w="15" w:type="dxa"/>
            </w:tcMar>
            <w:vAlign w:val="bottom"/>
          </w:tcPr>
          <w:p w14:paraId="23E17C7D" w14:textId="23D7351A" w:rsidR="00B556BD" w:rsidRDefault="00516054">
            <w:pPr>
              <w:keepNext/>
              <w:tabs>
                <w:tab w:val="left" w:pos="599"/>
                <w:tab w:val="left" w:pos="907"/>
              </w:tabs>
              <w:spacing w:before="53" w:after="30" w:line="310" w:lineRule="auto"/>
              <w:jc w:val="right"/>
            </w:pPr>
            <w:r>
              <w:rPr>
                <w:rFonts w:ascii="Infra" w:eastAsia="Infra" w:hAnsi="Infra" w:cs="Infra"/>
                <w:color w:val="626469"/>
                <w:sz w:val="17"/>
              </w:rPr>
              <w:t>113</w:t>
            </w:r>
          </w:p>
        </w:tc>
        <w:tc>
          <w:tcPr>
            <w:tcW w:w="975" w:type="dxa"/>
            <w:tcBorders>
              <w:top w:val="nil"/>
              <w:left w:val="nil"/>
              <w:bottom w:val="nil"/>
              <w:right w:val="nil"/>
            </w:tcBorders>
            <w:tcMar>
              <w:top w:w="0" w:type="dxa"/>
              <w:left w:w="0" w:type="dxa"/>
              <w:bottom w:w="0" w:type="dxa"/>
              <w:right w:w="15" w:type="dxa"/>
            </w:tcMar>
            <w:vAlign w:val="bottom"/>
          </w:tcPr>
          <w:p w14:paraId="1C7187C7" w14:textId="7BAF7890" w:rsidR="00B556BD" w:rsidRDefault="00516054">
            <w:pPr>
              <w:keepNext/>
              <w:tabs>
                <w:tab w:val="left" w:pos="557"/>
                <w:tab w:val="left" w:pos="907"/>
              </w:tabs>
              <w:spacing w:before="53" w:after="30" w:line="310" w:lineRule="auto"/>
              <w:jc w:val="right"/>
            </w:pPr>
            <w:r>
              <w:rPr>
                <w:rFonts w:ascii="Infra" w:eastAsia="Infra" w:hAnsi="Infra" w:cs="Infra"/>
                <w:color w:val="626469"/>
                <w:sz w:val="17"/>
              </w:rPr>
              <w:t>228</w:t>
            </w:r>
          </w:p>
        </w:tc>
      </w:tr>
      <w:tr w:rsidR="00B556BD" w14:paraId="14A092FC" w14:textId="77777777" w:rsidTr="00745F88">
        <w:trPr>
          <w:cantSplit/>
          <w:trHeight w:hRule="exact" w:val="255"/>
        </w:trPr>
        <w:tc>
          <w:tcPr>
            <w:tcW w:w="7920" w:type="dxa"/>
            <w:tcBorders>
              <w:top w:val="nil"/>
              <w:left w:val="nil"/>
              <w:bottom w:val="nil"/>
              <w:right w:val="nil"/>
            </w:tcBorders>
            <w:tcMar>
              <w:top w:w="0" w:type="dxa"/>
              <w:left w:w="53" w:type="dxa"/>
              <w:bottom w:w="0" w:type="dxa"/>
              <w:right w:w="15" w:type="dxa"/>
            </w:tcMar>
            <w:vAlign w:val="bottom"/>
          </w:tcPr>
          <w:p w14:paraId="2853C54D" w14:textId="77777777" w:rsidR="00B556BD" w:rsidRDefault="00516054">
            <w:pPr>
              <w:keepNext/>
              <w:spacing w:before="53" w:after="30" w:line="310" w:lineRule="auto"/>
            </w:pPr>
            <w:r>
              <w:rPr>
                <w:rFonts w:ascii="Infra" w:eastAsia="Infra" w:hAnsi="Infra" w:cs="Infra"/>
                <w:color w:val="626469"/>
                <w:sz w:val="17"/>
              </w:rPr>
              <w:t>Interest expense</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0C4DCE9" w14:textId="469011F2" w:rsidR="00B556BD" w:rsidRDefault="00516054">
            <w:pPr>
              <w:keepNext/>
              <w:tabs>
                <w:tab w:val="left" w:pos="635"/>
                <w:tab w:val="left" w:pos="907"/>
              </w:tabs>
              <w:spacing w:before="53" w:after="30" w:line="310" w:lineRule="auto"/>
              <w:jc w:val="right"/>
            </w:pPr>
            <w:r>
              <w:rPr>
                <w:rFonts w:ascii="Infra" w:eastAsia="Infra" w:hAnsi="Infra" w:cs="Infra"/>
                <w:b/>
                <w:color w:val="626469"/>
                <w:sz w:val="17"/>
              </w:rPr>
              <w:t>84</w:t>
            </w:r>
          </w:p>
        </w:tc>
        <w:tc>
          <w:tcPr>
            <w:tcW w:w="975" w:type="dxa"/>
            <w:tcBorders>
              <w:top w:val="nil"/>
              <w:left w:val="nil"/>
              <w:bottom w:val="nil"/>
              <w:right w:val="nil"/>
            </w:tcBorders>
            <w:tcMar>
              <w:top w:w="0" w:type="dxa"/>
              <w:left w:w="0" w:type="dxa"/>
              <w:bottom w:w="0" w:type="dxa"/>
              <w:right w:w="15" w:type="dxa"/>
            </w:tcMar>
            <w:vAlign w:val="bottom"/>
          </w:tcPr>
          <w:p w14:paraId="0B5BAA7E" w14:textId="3BED9DC6" w:rsidR="00B556BD" w:rsidRDefault="00516054">
            <w:pPr>
              <w:keepNext/>
              <w:tabs>
                <w:tab w:val="left" w:pos="661"/>
                <w:tab w:val="left" w:pos="907"/>
              </w:tabs>
              <w:spacing w:before="53" w:after="30" w:line="310" w:lineRule="auto"/>
              <w:jc w:val="right"/>
            </w:pPr>
            <w:r>
              <w:rPr>
                <w:rFonts w:ascii="Infra" w:eastAsia="Infra" w:hAnsi="Infra" w:cs="Infra"/>
                <w:color w:val="626469"/>
                <w:sz w:val="17"/>
              </w:rPr>
              <w:t>57</w:t>
            </w:r>
          </w:p>
        </w:tc>
        <w:tc>
          <w:tcPr>
            <w:tcW w:w="975" w:type="dxa"/>
            <w:tcBorders>
              <w:top w:val="nil"/>
              <w:left w:val="nil"/>
              <w:bottom w:val="nil"/>
              <w:right w:val="nil"/>
            </w:tcBorders>
            <w:tcMar>
              <w:top w:w="0" w:type="dxa"/>
              <w:left w:w="0" w:type="dxa"/>
              <w:bottom w:w="0" w:type="dxa"/>
              <w:right w:w="15" w:type="dxa"/>
            </w:tcMar>
            <w:vAlign w:val="bottom"/>
          </w:tcPr>
          <w:p w14:paraId="56A86110" w14:textId="654FDEB2" w:rsidR="00B556BD" w:rsidRDefault="00516054">
            <w:pPr>
              <w:keepNext/>
              <w:tabs>
                <w:tab w:val="left" w:pos="574"/>
                <w:tab w:val="left" w:pos="907"/>
              </w:tabs>
              <w:spacing w:before="53" w:after="30" w:line="310" w:lineRule="auto"/>
              <w:jc w:val="right"/>
            </w:pPr>
            <w:r>
              <w:rPr>
                <w:rFonts w:ascii="Infra" w:eastAsia="Infra" w:hAnsi="Infra" w:cs="Infra"/>
                <w:color w:val="626469"/>
                <w:sz w:val="17"/>
              </w:rPr>
              <w:t>136</w:t>
            </w:r>
          </w:p>
        </w:tc>
      </w:tr>
      <w:tr w:rsidR="00B556BD" w14:paraId="274C4B9F" w14:textId="77777777" w:rsidTr="00745F88">
        <w:trPr>
          <w:cantSplit/>
          <w:trHeight w:hRule="exact" w:val="255"/>
        </w:trPr>
        <w:tc>
          <w:tcPr>
            <w:tcW w:w="7920" w:type="dxa"/>
            <w:tcBorders>
              <w:top w:val="nil"/>
              <w:left w:val="nil"/>
              <w:bottom w:val="nil"/>
              <w:right w:val="nil"/>
            </w:tcBorders>
            <w:tcMar>
              <w:top w:w="0" w:type="dxa"/>
              <w:left w:w="53" w:type="dxa"/>
              <w:bottom w:w="0" w:type="dxa"/>
              <w:right w:w="15" w:type="dxa"/>
            </w:tcMar>
            <w:vAlign w:val="bottom"/>
          </w:tcPr>
          <w:p w14:paraId="6F337DCC" w14:textId="77777777" w:rsidR="00B556BD" w:rsidRDefault="00516054">
            <w:pPr>
              <w:keepNext/>
              <w:spacing w:before="53" w:after="30" w:line="310" w:lineRule="auto"/>
            </w:pPr>
            <w:r>
              <w:rPr>
                <w:rFonts w:ascii="Infra" w:eastAsia="Infra" w:hAnsi="Infra" w:cs="Infra"/>
                <w:color w:val="626469"/>
                <w:sz w:val="17"/>
              </w:rPr>
              <w:t>Commission expense</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56DFA6A" w14:textId="7DCCA212" w:rsidR="00B556BD" w:rsidRDefault="00516054">
            <w:pPr>
              <w:keepNext/>
              <w:tabs>
                <w:tab w:val="left" w:pos="645"/>
                <w:tab w:val="left" w:pos="907"/>
              </w:tabs>
              <w:spacing w:before="53" w:after="30" w:line="310" w:lineRule="auto"/>
              <w:jc w:val="right"/>
            </w:pPr>
            <w:r>
              <w:rPr>
                <w:rFonts w:ascii="Infra" w:eastAsia="Infra" w:hAnsi="Infra" w:cs="Infra"/>
                <w:b/>
                <w:color w:val="626469"/>
                <w:sz w:val="17"/>
              </w:rPr>
              <w:t>79</w:t>
            </w:r>
          </w:p>
        </w:tc>
        <w:tc>
          <w:tcPr>
            <w:tcW w:w="975" w:type="dxa"/>
            <w:tcBorders>
              <w:top w:val="nil"/>
              <w:left w:val="nil"/>
              <w:bottom w:val="nil"/>
              <w:right w:val="nil"/>
            </w:tcBorders>
            <w:tcMar>
              <w:top w:w="0" w:type="dxa"/>
              <w:left w:w="0" w:type="dxa"/>
              <w:bottom w:w="0" w:type="dxa"/>
              <w:right w:w="15" w:type="dxa"/>
            </w:tcMar>
            <w:vAlign w:val="bottom"/>
          </w:tcPr>
          <w:p w14:paraId="072C7F5D" w14:textId="7BB38503" w:rsidR="00B556BD" w:rsidRDefault="00516054">
            <w:pPr>
              <w:keepNext/>
              <w:tabs>
                <w:tab w:val="left" w:pos="648"/>
                <w:tab w:val="left" w:pos="907"/>
              </w:tabs>
              <w:spacing w:before="53" w:after="30" w:line="310" w:lineRule="auto"/>
              <w:jc w:val="right"/>
            </w:pPr>
            <w:r>
              <w:rPr>
                <w:rFonts w:ascii="Infra" w:eastAsia="Infra" w:hAnsi="Infra" w:cs="Infra"/>
                <w:color w:val="626469"/>
                <w:sz w:val="17"/>
              </w:rPr>
              <w:t>94</w:t>
            </w:r>
          </w:p>
        </w:tc>
        <w:tc>
          <w:tcPr>
            <w:tcW w:w="975" w:type="dxa"/>
            <w:tcBorders>
              <w:top w:val="nil"/>
              <w:left w:val="nil"/>
              <w:bottom w:val="nil"/>
              <w:right w:val="nil"/>
            </w:tcBorders>
            <w:tcMar>
              <w:top w:w="0" w:type="dxa"/>
              <w:left w:w="0" w:type="dxa"/>
              <w:bottom w:w="0" w:type="dxa"/>
              <w:right w:w="15" w:type="dxa"/>
            </w:tcMar>
            <w:vAlign w:val="bottom"/>
          </w:tcPr>
          <w:p w14:paraId="511ED7DE" w14:textId="4FD87E19" w:rsidR="00B556BD" w:rsidRDefault="00516054">
            <w:pPr>
              <w:keepNext/>
              <w:tabs>
                <w:tab w:val="left" w:pos="574"/>
                <w:tab w:val="left" w:pos="907"/>
              </w:tabs>
              <w:spacing w:before="53" w:after="30" w:line="310" w:lineRule="auto"/>
              <w:jc w:val="right"/>
            </w:pPr>
            <w:r>
              <w:rPr>
                <w:rFonts w:ascii="Infra" w:eastAsia="Infra" w:hAnsi="Infra" w:cs="Infra"/>
                <w:color w:val="626469"/>
                <w:sz w:val="17"/>
              </w:rPr>
              <w:t>193</w:t>
            </w:r>
          </w:p>
        </w:tc>
      </w:tr>
      <w:tr w:rsidR="00B556BD" w14:paraId="79C63915" w14:textId="77777777" w:rsidTr="00745F88">
        <w:trPr>
          <w:cantSplit/>
          <w:trHeight w:hRule="exact" w:val="255"/>
        </w:trPr>
        <w:tc>
          <w:tcPr>
            <w:tcW w:w="7920" w:type="dxa"/>
            <w:tcBorders>
              <w:top w:val="nil"/>
              <w:left w:val="nil"/>
              <w:bottom w:val="nil"/>
              <w:right w:val="nil"/>
            </w:tcBorders>
            <w:tcMar>
              <w:top w:w="0" w:type="dxa"/>
              <w:left w:w="53" w:type="dxa"/>
              <w:bottom w:w="0" w:type="dxa"/>
              <w:right w:w="15" w:type="dxa"/>
            </w:tcMar>
            <w:vAlign w:val="bottom"/>
          </w:tcPr>
          <w:p w14:paraId="34FDE2C9" w14:textId="77777777" w:rsidR="00B556BD" w:rsidRDefault="00516054">
            <w:pPr>
              <w:keepNext/>
              <w:spacing w:before="53" w:after="30" w:line="310" w:lineRule="auto"/>
            </w:pPr>
            <w:r>
              <w:rPr>
                <w:rFonts w:ascii="Infra" w:eastAsia="Infra" w:hAnsi="Infra" w:cs="Infra"/>
                <w:color w:val="626469"/>
                <w:sz w:val="17"/>
              </w:rPr>
              <w:t>Investment management fees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AF21290" w14:textId="6DA60277" w:rsidR="00B556BD" w:rsidRDefault="00516054">
            <w:pPr>
              <w:keepNext/>
              <w:tabs>
                <w:tab w:val="left" w:pos="635"/>
                <w:tab w:val="left" w:pos="907"/>
              </w:tabs>
              <w:spacing w:before="53" w:after="30" w:line="310" w:lineRule="auto"/>
              <w:jc w:val="right"/>
            </w:pPr>
            <w:r>
              <w:rPr>
                <w:rFonts w:ascii="Infra" w:eastAsia="Infra" w:hAnsi="Infra" w:cs="Infra"/>
                <w:b/>
                <w:color w:val="626469"/>
                <w:sz w:val="17"/>
              </w:rPr>
              <w:t>64</w:t>
            </w:r>
          </w:p>
        </w:tc>
        <w:tc>
          <w:tcPr>
            <w:tcW w:w="975" w:type="dxa"/>
            <w:tcBorders>
              <w:top w:val="nil"/>
              <w:left w:val="nil"/>
              <w:bottom w:val="nil"/>
              <w:right w:val="nil"/>
            </w:tcBorders>
            <w:tcMar>
              <w:top w:w="0" w:type="dxa"/>
              <w:left w:w="0" w:type="dxa"/>
              <w:bottom w:w="0" w:type="dxa"/>
              <w:right w:w="15" w:type="dxa"/>
            </w:tcMar>
            <w:vAlign w:val="bottom"/>
          </w:tcPr>
          <w:p w14:paraId="03BED41D" w14:textId="2CD1D1BB" w:rsidR="00B556BD" w:rsidRDefault="00516054">
            <w:pPr>
              <w:keepNext/>
              <w:tabs>
                <w:tab w:val="left" w:pos="665"/>
                <w:tab w:val="left" w:pos="907"/>
              </w:tabs>
              <w:spacing w:before="53" w:after="30" w:line="310" w:lineRule="auto"/>
              <w:jc w:val="right"/>
            </w:pPr>
            <w:r>
              <w:rPr>
                <w:rFonts w:ascii="Infra" w:eastAsia="Infra" w:hAnsi="Infra" w:cs="Infra"/>
                <w:color w:val="626469"/>
                <w:sz w:val="17"/>
              </w:rPr>
              <w:t>72</w:t>
            </w:r>
          </w:p>
        </w:tc>
        <w:tc>
          <w:tcPr>
            <w:tcW w:w="975" w:type="dxa"/>
            <w:tcBorders>
              <w:top w:val="nil"/>
              <w:left w:val="nil"/>
              <w:bottom w:val="nil"/>
              <w:right w:val="nil"/>
            </w:tcBorders>
            <w:tcMar>
              <w:top w:w="0" w:type="dxa"/>
              <w:left w:w="0" w:type="dxa"/>
              <w:bottom w:w="0" w:type="dxa"/>
              <w:right w:w="15" w:type="dxa"/>
            </w:tcMar>
            <w:vAlign w:val="bottom"/>
          </w:tcPr>
          <w:p w14:paraId="4ADC200C" w14:textId="109ABFF1" w:rsidR="00B556BD" w:rsidRDefault="00516054">
            <w:pPr>
              <w:keepNext/>
              <w:tabs>
                <w:tab w:val="left" w:pos="580"/>
                <w:tab w:val="left" w:pos="907"/>
              </w:tabs>
              <w:spacing w:before="53" w:after="30" w:line="310" w:lineRule="auto"/>
              <w:jc w:val="right"/>
            </w:pPr>
            <w:r>
              <w:rPr>
                <w:rFonts w:ascii="Infra" w:eastAsia="Infra" w:hAnsi="Infra" w:cs="Infra"/>
                <w:color w:val="626469"/>
                <w:sz w:val="17"/>
              </w:rPr>
              <w:t>132</w:t>
            </w:r>
          </w:p>
        </w:tc>
      </w:tr>
      <w:tr w:rsidR="00B556BD" w14:paraId="6486F9CB" w14:textId="77777777" w:rsidTr="00745F88">
        <w:trPr>
          <w:cantSplit/>
          <w:trHeight w:hRule="exact" w:val="255"/>
        </w:trPr>
        <w:tc>
          <w:tcPr>
            <w:tcW w:w="7920" w:type="dxa"/>
            <w:tcBorders>
              <w:top w:val="nil"/>
              <w:left w:val="nil"/>
              <w:bottom w:val="nil"/>
              <w:right w:val="nil"/>
            </w:tcBorders>
            <w:tcMar>
              <w:top w:w="0" w:type="dxa"/>
              <w:left w:w="53" w:type="dxa"/>
              <w:bottom w:w="0" w:type="dxa"/>
              <w:right w:w="15" w:type="dxa"/>
            </w:tcMar>
            <w:vAlign w:val="bottom"/>
          </w:tcPr>
          <w:p w14:paraId="4488DAD5" w14:textId="77777777" w:rsidR="00B556BD" w:rsidRDefault="00516054">
            <w:pPr>
              <w:keepNext/>
              <w:spacing w:before="53" w:after="30" w:line="310" w:lineRule="auto"/>
            </w:pPr>
            <w:r>
              <w:rPr>
                <w:rFonts w:ascii="Infra" w:eastAsia="Infra" w:hAnsi="Infra" w:cs="Infra"/>
                <w:color w:val="626469"/>
                <w:sz w:val="17"/>
              </w:rPr>
              <w:t>Property-related costs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13FEF20" w14:textId="05C59189" w:rsidR="00B556BD" w:rsidRDefault="00516054">
            <w:pPr>
              <w:keepNext/>
              <w:tabs>
                <w:tab w:val="left" w:pos="654"/>
                <w:tab w:val="left" w:pos="907"/>
              </w:tabs>
              <w:spacing w:before="53" w:after="30" w:line="310" w:lineRule="auto"/>
              <w:jc w:val="right"/>
            </w:pPr>
            <w:r>
              <w:rPr>
                <w:rFonts w:ascii="Infra" w:eastAsia="Infra" w:hAnsi="Infra" w:cs="Infra"/>
                <w:b/>
                <w:color w:val="626469"/>
                <w:sz w:val="17"/>
              </w:rPr>
              <w:t>91</w:t>
            </w:r>
          </w:p>
        </w:tc>
        <w:tc>
          <w:tcPr>
            <w:tcW w:w="975" w:type="dxa"/>
            <w:tcBorders>
              <w:top w:val="nil"/>
              <w:left w:val="nil"/>
              <w:bottom w:val="nil"/>
              <w:right w:val="nil"/>
            </w:tcBorders>
            <w:tcMar>
              <w:top w:w="0" w:type="dxa"/>
              <w:left w:w="0" w:type="dxa"/>
              <w:bottom w:w="0" w:type="dxa"/>
              <w:right w:w="15" w:type="dxa"/>
            </w:tcMar>
            <w:vAlign w:val="bottom"/>
          </w:tcPr>
          <w:p w14:paraId="1CC57EFC" w14:textId="78D721E4" w:rsidR="00B556BD" w:rsidRDefault="00516054">
            <w:pPr>
              <w:keepNext/>
              <w:tabs>
                <w:tab w:val="left" w:pos="563"/>
                <w:tab w:val="left" w:pos="907"/>
              </w:tabs>
              <w:spacing w:before="53" w:after="30" w:line="310" w:lineRule="auto"/>
              <w:jc w:val="right"/>
            </w:pPr>
            <w:r>
              <w:rPr>
                <w:rFonts w:ascii="Infra" w:eastAsia="Infra" w:hAnsi="Infra" w:cs="Infra"/>
                <w:color w:val="626469"/>
                <w:sz w:val="17"/>
              </w:rPr>
              <w:t>106</w:t>
            </w:r>
          </w:p>
        </w:tc>
        <w:tc>
          <w:tcPr>
            <w:tcW w:w="975" w:type="dxa"/>
            <w:tcBorders>
              <w:top w:val="nil"/>
              <w:left w:val="nil"/>
              <w:bottom w:val="nil"/>
              <w:right w:val="nil"/>
            </w:tcBorders>
            <w:tcMar>
              <w:top w:w="0" w:type="dxa"/>
              <w:left w:w="0" w:type="dxa"/>
              <w:bottom w:w="0" w:type="dxa"/>
              <w:right w:w="15" w:type="dxa"/>
            </w:tcMar>
            <w:vAlign w:val="bottom"/>
          </w:tcPr>
          <w:p w14:paraId="5FA553A6" w14:textId="4DA4FA6A" w:rsidR="00B556BD" w:rsidRDefault="00516054">
            <w:pPr>
              <w:keepNext/>
              <w:tabs>
                <w:tab w:val="left" w:pos="576"/>
                <w:tab w:val="left" w:pos="907"/>
              </w:tabs>
              <w:spacing w:before="53" w:after="30" w:line="310" w:lineRule="auto"/>
              <w:jc w:val="right"/>
            </w:pPr>
            <w:r>
              <w:rPr>
                <w:rFonts w:ascii="Infra" w:eastAsia="Infra" w:hAnsi="Infra" w:cs="Infra"/>
                <w:color w:val="626469"/>
                <w:sz w:val="17"/>
              </w:rPr>
              <w:t>192</w:t>
            </w:r>
          </w:p>
        </w:tc>
      </w:tr>
      <w:tr w:rsidR="00B556BD" w14:paraId="73238C7A" w14:textId="77777777" w:rsidTr="00745F88">
        <w:trPr>
          <w:cantSplit/>
          <w:trHeight w:hRule="exact" w:val="255"/>
        </w:trPr>
        <w:tc>
          <w:tcPr>
            <w:tcW w:w="7920" w:type="dxa"/>
            <w:tcBorders>
              <w:top w:val="nil"/>
              <w:left w:val="nil"/>
              <w:bottom w:val="single" w:sz="8" w:space="0" w:color="E96852"/>
              <w:right w:val="nil"/>
            </w:tcBorders>
            <w:tcMar>
              <w:top w:w="0" w:type="dxa"/>
              <w:left w:w="53" w:type="dxa"/>
              <w:bottom w:w="0" w:type="dxa"/>
              <w:right w:w="15" w:type="dxa"/>
            </w:tcMar>
            <w:vAlign w:val="bottom"/>
          </w:tcPr>
          <w:p w14:paraId="2929CF91" w14:textId="77777777" w:rsidR="00B556BD" w:rsidRDefault="00516054">
            <w:pPr>
              <w:keepNext/>
              <w:spacing w:before="53" w:after="30" w:line="310" w:lineRule="auto"/>
            </w:pPr>
            <w:r>
              <w:rPr>
                <w:rFonts w:ascii="Infra" w:eastAsia="Infra" w:hAnsi="Infra" w:cs="Infra"/>
                <w:color w:val="626469"/>
                <w:sz w:val="17"/>
              </w:rPr>
              <w:t>Other expenses</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bottom"/>
          </w:tcPr>
          <w:p w14:paraId="440CB9F4" w14:textId="04559DEF" w:rsidR="00B556BD" w:rsidRDefault="00516054">
            <w:pPr>
              <w:keepNext/>
              <w:tabs>
                <w:tab w:val="left" w:pos="550"/>
                <w:tab w:val="left" w:pos="907"/>
              </w:tabs>
              <w:spacing w:before="53" w:after="30" w:line="310" w:lineRule="auto"/>
              <w:jc w:val="right"/>
            </w:pPr>
            <w:r>
              <w:rPr>
                <w:rFonts w:ascii="Infra" w:eastAsia="Infra" w:hAnsi="Infra" w:cs="Infra"/>
                <w:b/>
                <w:color w:val="626469"/>
                <w:sz w:val="17"/>
              </w:rPr>
              <w:t>416</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37469C09" w14:textId="70713D9F" w:rsidR="00B556BD" w:rsidRDefault="00516054">
            <w:pPr>
              <w:keepNext/>
              <w:tabs>
                <w:tab w:val="left" w:pos="572"/>
                <w:tab w:val="left" w:pos="907"/>
              </w:tabs>
              <w:spacing w:before="53" w:after="30" w:line="310" w:lineRule="auto"/>
              <w:jc w:val="right"/>
            </w:pPr>
            <w:r>
              <w:rPr>
                <w:rFonts w:ascii="Infra" w:eastAsia="Infra" w:hAnsi="Infra" w:cs="Infra"/>
                <w:color w:val="626469"/>
                <w:sz w:val="17"/>
              </w:rPr>
              <w:t>581</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2ADCC94E" w14:textId="5412EA45" w:rsidR="00B556BD" w:rsidRDefault="00516054">
            <w:pPr>
              <w:keepNext/>
              <w:tabs>
                <w:tab w:val="left" w:pos="417"/>
                <w:tab w:val="left" w:pos="907"/>
              </w:tabs>
              <w:spacing w:before="53" w:after="30" w:line="310" w:lineRule="auto"/>
              <w:jc w:val="right"/>
            </w:pPr>
            <w:r>
              <w:rPr>
                <w:rFonts w:ascii="Infra" w:eastAsia="Infra" w:hAnsi="Infra" w:cs="Infra"/>
                <w:color w:val="626469"/>
                <w:sz w:val="17"/>
              </w:rPr>
              <w:t>1,064</w:t>
            </w:r>
          </w:p>
        </w:tc>
      </w:tr>
      <w:tr w:rsidR="00B556BD" w14:paraId="2839C571" w14:textId="77777777" w:rsidTr="00745F88">
        <w:trPr>
          <w:cantSplit/>
          <w:trHeight w:hRule="exact" w:val="255"/>
        </w:trPr>
        <w:tc>
          <w:tcPr>
            <w:tcW w:w="7920" w:type="dxa"/>
            <w:tcBorders>
              <w:top w:val="single" w:sz="8" w:space="0" w:color="E96852"/>
              <w:left w:val="nil"/>
              <w:bottom w:val="nil"/>
              <w:right w:val="nil"/>
            </w:tcBorders>
            <w:tcMar>
              <w:top w:w="0" w:type="dxa"/>
              <w:left w:w="53" w:type="dxa"/>
              <w:bottom w:w="0" w:type="dxa"/>
              <w:right w:w="53" w:type="dxa"/>
            </w:tcMar>
            <w:vAlign w:val="bottom"/>
          </w:tcPr>
          <w:p w14:paraId="35D107AD" w14:textId="77777777" w:rsidR="00B556BD" w:rsidRDefault="00516054">
            <w:pPr>
              <w:keepNext/>
              <w:spacing w:before="33" w:after="30" w:line="310" w:lineRule="auto"/>
            </w:pPr>
            <w:r>
              <w:rPr>
                <w:rFonts w:ascii="Infra" w:eastAsia="Infra" w:hAnsi="Infra" w:cs="Infra"/>
                <w:b/>
                <w:color w:val="626469"/>
                <w:sz w:val="17"/>
              </w:rPr>
              <w:t>Total expenses</w:t>
            </w:r>
          </w:p>
        </w:tc>
        <w:tc>
          <w:tcPr>
            <w:tcW w:w="975" w:type="dxa"/>
            <w:tcBorders>
              <w:top w:val="single" w:sz="8" w:space="0" w:color="E96852"/>
              <w:left w:val="nil"/>
              <w:bottom w:val="nil"/>
              <w:right w:val="nil"/>
            </w:tcBorders>
            <w:tcMar>
              <w:top w:w="0" w:type="dxa"/>
              <w:left w:w="0" w:type="dxa"/>
              <w:bottom w:w="0" w:type="dxa"/>
              <w:right w:w="15" w:type="dxa"/>
            </w:tcMar>
            <w:vAlign w:val="bottom"/>
          </w:tcPr>
          <w:p w14:paraId="2F204C4B" w14:textId="76124086" w:rsidR="00B556BD" w:rsidRDefault="00516054">
            <w:pPr>
              <w:keepNext/>
              <w:tabs>
                <w:tab w:val="left" w:pos="419"/>
                <w:tab w:val="left" w:pos="907"/>
              </w:tabs>
              <w:spacing w:before="33" w:after="30" w:line="310" w:lineRule="auto"/>
              <w:jc w:val="right"/>
            </w:pPr>
            <w:r>
              <w:rPr>
                <w:rFonts w:ascii="Infra" w:eastAsia="Infra" w:hAnsi="Infra" w:cs="Infra"/>
                <w:b/>
                <w:color w:val="626469"/>
                <w:sz w:val="17"/>
              </w:rPr>
              <w:t>1,461</w:t>
            </w:r>
          </w:p>
        </w:tc>
        <w:tc>
          <w:tcPr>
            <w:tcW w:w="975" w:type="dxa"/>
            <w:tcBorders>
              <w:top w:val="single" w:sz="8" w:space="0" w:color="E96852"/>
              <w:left w:val="nil"/>
              <w:bottom w:val="nil"/>
              <w:right w:val="nil"/>
            </w:tcBorders>
            <w:tcMar>
              <w:top w:w="0" w:type="dxa"/>
              <w:left w:w="0" w:type="dxa"/>
              <w:bottom w:w="0" w:type="dxa"/>
              <w:right w:w="15" w:type="dxa"/>
            </w:tcMar>
            <w:vAlign w:val="bottom"/>
          </w:tcPr>
          <w:p w14:paraId="051BA7ED" w14:textId="4C187B59" w:rsidR="00B556BD" w:rsidRDefault="00516054">
            <w:pPr>
              <w:keepNext/>
              <w:tabs>
                <w:tab w:val="left" w:pos="420"/>
                <w:tab w:val="left" w:pos="907"/>
              </w:tabs>
              <w:spacing w:before="33" w:after="30" w:line="310" w:lineRule="auto"/>
              <w:jc w:val="right"/>
            </w:pPr>
            <w:r>
              <w:rPr>
                <w:rFonts w:ascii="Infra" w:eastAsia="Infra" w:hAnsi="Infra" w:cs="Infra"/>
                <w:color w:val="626469"/>
                <w:sz w:val="17"/>
              </w:rPr>
              <w:t>1,603</w:t>
            </w:r>
          </w:p>
        </w:tc>
        <w:tc>
          <w:tcPr>
            <w:tcW w:w="975" w:type="dxa"/>
            <w:tcBorders>
              <w:top w:val="single" w:sz="8" w:space="0" w:color="E96852"/>
              <w:left w:val="nil"/>
              <w:bottom w:val="nil"/>
              <w:right w:val="nil"/>
            </w:tcBorders>
            <w:tcMar>
              <w:top w:w="0" w:type="dxa"/>
              <w:left w:w="0" w:type="dxa"/>
              <w:bottom w:w="0" w:type="dxa"/>
              <w:right w:w="15" w:type="dxa"/>
            </w:tcMar>
            <w:vAlign w:val="bottom"/>
          </w:tcPr>
          <w:p w14:paraId="1105D7F0" w14:textId="700BB224" w:rsidR="00B556BD" w:rsidRDefault="00516054">
            <w:pPr>
              <w:keepNext/>
              <w:tabs>
                <w:tab w:val="left" w:pos="402"/>
                <w:tab w:val="left" w:pos="907"/>
              </w:tabs>
              <w:spacing w:before="33" w:after="30" w:line="310" w:lineRule="auto"/>
              <w:jc w:val="right"/>
            </w:pPr>
            <w:r>
              <w:rPr>
                <w:rFonts w:ascii="Infra" w:eastAsia="Infra" w:hAnsi="Infra" w:cs="Infra"/>
                <w:color w:val="626469"/>
                <w:sz w:val="17"/>
              </w:rPr>
              <w:t>3,092</w:t>
            </w:r>
          </w:p>
        </w:tc>
      </w:tr>
      <w:tr w:rsidR="00B556BD" w14:paraId="325A02AB" w14:textId="77777777" w:rsidTr="00745F88">
        <w:trPr>
          <w:cantSplit/>
          <w:trHeight w:hRule="exact" w:val="255"/>
        </w:trPr>
        <w:tc>
          <w:tcPr>
            <w:tcW w:w="7920" w:type="dxa"/>
            <w:tcBorders>
              <w:top w:val="single" w:sz="8" w:space="0" w:color="E96852"/>
              <w:left w:val="nil"/>
              <w:bottom w:val="nil"/>
              <w:right w:val="nil"/>
            </w:tcBorders>
            <w:tcMar>
              <w:top w:w="0" w:type="dxa"/>
              <w:left w:w="53" w:type="dxa"/>
              <w:bottom w:w="0" w:type="dxa"/>
              <w:right w:w="53" w:type="dxa"/>
            </w:tcMar>
          </w:tcPr>
          <w:p w14:paraId="4B583CD1" w14:textId="77777777" w:rsidR="00B556BD" w:rsidRDefault="00516054">
            <w:pPr>
              <w:keepNext/>
              <w:spacing w:before="33" w:after="30" w:line="310" w:lineRule="auto"/>
            </w:pPr>
            <w:r>
              <w:rPr>
                <w:rFonts w:ascii="Infra" w:eastAsia="Infra" w:hAnsi="Infra" w:cs="Infra"/>
                <w:b/>
                <w:color w:val="626469"/>
                <w:sz w:val="17"/>
              </w:rPr>
              <w:t>Less amounts directly attributable to insurance results:</w:t>
            </w:r>
          </w:p>
        </w:tc>
        <w:tc>
          <w:tcPr>
            <w:tcW w:w="975" w:type="dxa"/>
            <w:tcBorders>
              <w:top w:val="single" w:sz="8" w:space="0" w:color="E96852"/>
              <w:left w:val="nil"/>
              <w:bottom w:val="nil"/>
              <w:right w:val="nil"/>
            </w:tcBorders>
            <w:tcMar>
              <w:top w:w="0" w:type="dxa"/>
              <w:left w:w="0" w:type="dxa"/>
              <w:bottom w:w="0" w:type="dxa"/>
              <w:right w:w="15" w:type="dxa"/>
            </w:tcMar>
            <w:vAlign w:val="bottom"/>
          </w:tcPr>
          <w:p w14:paraId="132203AE" w14:textId="77777777" w:rsidR="00B556BD" w:rsidRDefault="00B556BD">
            <w:pPr>
              <w:keepNext/>
              <w:spacing w:before="33" w:after="30" w:line="310" w:lineRule="auto"/>
              <w:jc w:val="right"/>
            </w:pPr>
          </w:p>
        </w:tc>
        <w:tc>
          <w:tcPr>
            <w:tcW w:w="975" w:type="dxa"/>
            <w:tcBorders>
              <w:top w:val="single" w:sz="8" w:space="0" w:color="E96852"/>
              <w:left w:val="nil"/>
              <w:bottom w:val="nil"/>
              <w:right w:val="nil"/>
            </w:tcBorders>
            <w:tcMar>
              <w:top w:w="0" w:type="dxa"/>
              <w:left w:w="0" w:type="dxa"/>
              <w:bottom w:w="0" w:type="dxa"/>
              <w:right w:w="15" w:type="dxa"/>
            </w:tcMar>
            <w:vAlign w:val="bottom"/>
          </w:tcPr>
          <w:p w14:paraId="1AF3F751" w14:textId="77777777" w:rsidR="00B556BD" w:rsidRDefault="00B556BD">
            <w:pPr>
              <w:keepNext/>
              <w:spacing w:before="33" w:after="30" w:line="310" w:lineRule="auto"/>
              <w:jc w:val="right"/>
            </w:pPr>
          </w:p>
        </w:tc>
        <w:tc>
          <w:tcPr>
            <w:tcW w:w="975" w:type="dxa"/>
            <w:tcBorders>
              <w:top w:val="single" w:sz="8" w:space="0" w:color="E96852"/>
              <w:left w:val="nil"/>
              <w:bottom w:val="nil"/>
              <w:right w:val="nil"/>
            </w:tcBorders>
            <w:tcMar>
              <w:top w:w="0" w:type="dxa"/>
              <w:left w:w="0" w:type="dxa"/>
              <w:bottom w:w="0" w:type="dxa"/>
              <w:right w:w="15" w:type="dxa"/>
            </w:tcMar>
            <w:vAlign w:val="bottom"/>
          </w:tcPr>
          <w:p w14:paraId="1C638E62" w14:textId="77777777" w:rsidR="00B556BD" w:rsidRDefault="00B556BD">
            <w:pPr>
              <w:keepNext/>
              <w:spacing w:before="33" w:after="30" w:line="310" w:lineRule="auto"/>
              <w:jc w:val="right"/>
            </w:pPr>
          </w:p>
        </w:tc>
      </w:tr>
      <w:tr w:rsidR="00B556BD" w14:paraId="204BB09F" w14:textId="77777777" w:rsidTr="00745F88">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42253562" w14:textId="77777777" w:rsidR="00B556BD" w:rsidRDefault="00516054">
            <w:pPr>
              <w:keepNext/>
              <w:spacing w:before="53" w:after="30"/>
            </w:pPr>
            <w:r>
              <w:rPr>
                <w:rFonts w:ascii="Infra" w:eastAsia="Infra" w:hAnsi="Infra" w:cs="Infra"/>
                <w:color w:val="636666"/>
                <w:sz w:val="17"/>
              </w:rPr>
              <w:t>Expenses attributed to insurance acquisition cash flows incurred during the year</w:t>
            </w:r>
          </w:p>
        </w:tc>
        <w:tc>
          <w:tcPr>
            <w:tcW w:w="975" w:type="dxa"/>
            <w:tcBorders>
              <w:top w:val="nil"/>
              <w:left w:val="nil"/>
              <w:bottom w:val="nil"/>
              <w:right w:val="nil"/>
            </w:tcBorders>
            <w:tcMar>
              <w:top w:w="0" w:type="dxa"/>
              <w:left w:w="0" w:type="dxa"/>
              <w:bottom w:w="0" w:type="dxa"/>
              <w:right w:w="15" w:type="dxa"/>
            </w:tcMar>
            <w:vAlign w:val="bottom"/>
          </w:tcPr>
          <w:p w14:paraId="287DD395" w14:textId="0BBE0E03" w:rsidR="00B556BD" w:rsidRDefault="00516054">
            <w:pPr>
              <w:keepNext/>
              <w:tabs>
                <w:tab w:val="left" w:pos="553"/>
              </w:tabs>
              <w:spacing w:before="53" w:after="30" w:line="310" w:lineRule="auto"/>
              <w:jc w:val="right"/>
            </w:pPr>
            <w:r>
              <w:rPr>
                <w:rFonts w:ascii="Infra" w:eastAsia="Infra" w:hAnsi="Infra" w:cs="Infra"/>
                <w:b/>
                <w:color w:val="626469"/>
                <w:sz w:val="17"/>
              </w:rPr>
              <w:t>(70)</w:t>
            </w:r>
          </w:p>
        </w:tc>
        <w:tc>
          <w:tcPr>
            <w:tcW w:w="975" w:type="dxa"/>
            <w:tcBorders>
              <w:top w:val="nil"/>
              <w:left w:val="nil"/>
              <w:bottom w:val="nil"/>
              <w:right w:val="nil"/>
            </w:tcBorders>
            <w:tcMar>
              <w:top w:w="0" w:type="dxa"/>
              <w:left w:w="0" w:type="dxa"/>
              <w:bottom w:w="0" w:type="dxa"/>
              <w:right w:w="15" w:type="dxa"/>
            </w:tcMar>
            <w:vAlign w:val="bottom"/>
          </w:tcPr>
          <w:p w14:paraId="7E2AD2F1" w14:textId="152C312E" w:rsidR="00B556BD" w:rsidRDefault="00516054">
            <w:pPr>
              <w:keepNext/>
              <w:tabs>
                <w:tab w:val="left" w:pos="580"/>
              </w:tabs>
              <w:spacing w:before="53" w:after="30" w:line="310" w:lineRule="auto"/>
              <w:jc w:val="right"/>
            </w:pPr>
            <w:r>
              <w:rPr>
                <w:rFonts w:ascii="Infra" w:eastAsia="Infra" w:hAnsi="Infra" w:cs="Infra"/>
                <w:color w:val="626469"/>
                <w:sz w:val="17"/>
              </w:rPr>
              <w:t>(52)</w:t>
            </w:r>
          </w:p>
        </w:tc>
        <w:tc>
          <w:tcPr>
            <w:tcW w:w="975" w:type="dxa"/>
            <w:tcBorders>
              <w:top w:val="nil"/>
              <w:left w:val="nil"/>
              <w:bottom w:val="nil"/>
              <w:right w:val="nil"/>
            </w:tcBorders>
            <w:tcMar>
              <w:top w:w="0" w:type="dxa"/>
              <w:left w:w="0" w:type="dxa"/>
              <w:bottom w:w="0" w:type="dxa"/>
              <w:right w:w="15" w:type="dxa"/>
            </w:tcMar>
            <w:vAlign w:val="bottom"/>
          </w:tcPr>
          <w:p w14:paraId="4BEB6342" w14:textId="5B676C01" w:rsidR="00B556BD" w:rsidRDefault="00516054">
            <w:pPr>
              <w:keepNext/>
              <w:tabs>
                <w:tab w:val="left" w:pos="505"/>
              </w:tabs>
              <w:spacing w:before="53" w:after="30" w:line="310" w:lineRule="auto"/>
              <w:jc w:val="right"/>
            </w:pPr>
            <w:r>
              <w:rPr>
                <w:rFonts w:ascii="Infra" w:eastAsia="Infra" w:hAnsi="Infra" w:cs="Infra"/>
                <w:color w:val="626469"/>
                <w:sz w:val="17"/>
              </w:rPr>
              <w:t>(147)</w:t>
            </w:r>
          </w:p>
        </w:tc>
      </w:tr>
      <w:tr w:rsidR="00B556BD" w14:paraId="7CEB33BB" w14:textId="77777777" w:rsidTr="00745F88">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tcPr>
          <w:p w14:paraId="12C38ED8" w14:textId="77777777" w:rsidR="00B556BD" w:rsidRDefault="00516054">
            <w:pPr>
              <w:keepNext/>
              <w:spacing w:before="53" w:after="30" w:line="310" w:lineRule="auto"/>
            </w:pPr>
            <w:r>
              <w:rPr>
                <w:rFonts w:ascii="Infra" w:eastAsia="Infra" w:hAnsi="Infra" w:cs="Infra"/>
                <w:color w:val="626469"/>
                <w:sz w:val="17"/>
              </w:rPr>
              <w:t>Other directly attributable expenses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34BA817" w14:textId="29A74858" w:rsidR="00B556BD" w:rsidRDefault="00516054">
            <w:pPr>
              <w:keepNext/>
              <w:tabs>
                <w:tab w:val="left" w:pos="449"/>
              </w:tabs>
              <w:spacing w:before="53" w:after="30" w:line="310" w:lineRule="auto"/>
              <w:jc w:val="right"/>
            </w:pPr>
            <w:r>
              <w:rPr>
                <w:rFonts w:ascii="Infra" w:eastAsia="Infra" w:hAnsi="Infra" w:cs="Infra"/>
                <w:b/>
                <w:color w:val="626469"/>
                <w:sz w:val="17"/>
              </w:rPr>
              <w:t>(338)</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87C8054" w14:textId="118F139D" w:rsidR="00B556BD" w:rsidRDefault="00516054">
            <w:pPr>
              <w:keepNext/>
              <w:tabs>
                <w:tab w:val="left" w:pos="488"/>
              </w:tabs>
              <w:spacing w:before="53" w:after="30" w:line="310" w:lineRule="auto"/>
              <w:jc w:val="right"/>
            </w:pPr>
            <w:r>
              <w:rPr>
                <w:rFonts w:ascii="Infra" w:eastAsia="Infra" w:hAnsi="Infra" w:cs="Infra"/>
                <w:color w:val="626469"/>
                <w:sz w:val="17"/>
              </w:rPr>
              <w:t>(337)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B53E7AA" w14:textId="38F037FD" w:rsidR="00B556BD" w:rsidRDefault="00516054">
            <w:pPr>
              <w:keepNext/>
              <w:tabs>
                <w:tab w:val="left" w:pos="461"/>
              </w:tabs>
              <w:spacing w:before="53" w:after="30" w:line="310" w:lineRule="auto"/>
              <w:jc w:val="right"/>
            </w:pPr>
            <w:r>
              <w:rPr>
                <w:rFonts w:ascii="Infra" w:eastAsia="Infra" w:hAnsi="Infra" w:cs="Infra"/>
                <w:color w:val="626469"/>
                <w:sz w:val="17"/>
              </w:rPr>
              <w:t>(690)</w:t>
            </w:r>
          </w:p>
        </w:tc>
      </w:tr>
      <w:tr w:rsidR="00B556BD" w14:paraId="2B7BAF7F" w14:textId="77777777" w:rsidTr="00745F88">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15" w:type="dxa"/>
            </w:tcMar>
            <w:vAlign w:val="bottom"/>
          </w:tcPr>
          <w:p w14:paraId="662C7801" w14:textId="77777777" w:rsidR="00B556BD" w:rsidRDefault="00516054">
            <w:pPr>
              <w:spacing w:before="33" w:after="30" w:line="310" w:lineRule="auto"/>
            </w:pPr>
            <w:r>
              <w:rPr>
                <w:rFonts w:ascii="Infra" w:eastAsia="Infra" w:hAnsi="Infra" w:cs="Infra"/>
                <w:b/>
                <w:color w:val="626469"/>
                <w:sz w:val="17"/>
              </w:rPr>
              <w:t>Total administrative and other expenses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304ADEE" w14:textId="1D5DAAEE" w:rsidR="00B556BD" w:rsidRDefault="00516054">
            <w:pPr>
              <w:tabs>
                <w:tab w:val="left" w:pos="393"/>
                <w:tab w:val="left" w:pos="907"/>
              </w:tabs>
              <w:spacing w:before="33" w:after="30" w:line="310" w:lineRule="auto"/>
              <w:jc w:val="right"/>
            </w:pPr>
            <w:r>
              <w:rPr>
                <w:rFonts w:ascii="Infra" w:eastAsia="Infra" w:hAnsi="Infra" w:cs="Infra"/>
                <w:b/>
                <w:color w:val="626469"/>
                <w:sz w:val="17"/>
              </w:rPr>
              <w:t>1,053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5916F0E" w14:textId="383AA238" w:rsidR="00B556BD" w:rsidRDefault="00516054">
            <w:pPr>
              <w:tabs>
                <w:tab w:val="left" w:pos="455"/>
                <w:tab w:val="left" w:pos="907"/>
              </w:tabs>
              <w:spacing w:before="33" w:after="30" w:line="310" w:lineRule="auto"/>
              <w:jc w:val="right"/>
            </w:pPr>
            <w:r>
              <w:rPr>
                <w:rFonts w:ascii="Infra" w:eastAsia="Infra" w:hAnsi="Infra" w:cs="Infra"/>
                <w:color w:val="626469"/>
                <w:sz w:val="17"/>
              </w:rPr>
              <w:t>1,214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75E65FE" w14:textId="632D3C94" w:rsidR="00B556BD" w:rsidRDefault="00516054">
            <w:pPr>
              <w:tabs>
                <w:tab w:val="left" w:pos="416"/>
                <w:tab w:val="left" w:pos="907"/>
              </w:tabs>
              <w:spacing w:before="33" w:after="30" w:line="310" w:lineRule="auto"/>
              <w:jc w:val="right"/>
            </w:pPr>
            <w:r>
              <w:rPr>
                <w:rFonts w:ascii="Infra" w:eastAsia="Infra" w:hAnsi="Infra" w:cs="Infra"/>
                <w:color w:val="626469"/>
                <w:sz w:val="17"/>
              </w:rPr>
              <w:t>2,255</w:t>
            </w:r>
          </w:p>
        </w:tc>
      </w:tr>
    </w:tbl>
    <w:p w14:paraId="43085608" w14:textId="77777777" w:rsidR="00B556BD" w:rsidRDefault="00516054">
      <w:pPr>
        <w:spacing w:before="160" w:after="20" w:line="283" w:lineRule="auto"/>
        <w:rPr>
          <w:rFonts w:ascii="Infra" w:eastAsia="Infra" w:hAnsi="Infra" w:cs="Infra"/>
          <w:color w:val="636666"/>
          <w:sz w:val="14"/>
        </w:rPr>
      </w:pPr>
      <w:r>
        <w:rPr>
          <w:rFonts w:ascii="Infra" w:eastAsia="Infra" w:hAnsi="Infra" w:cs="Infra"/>
          <w:color w:val="636666"/>
          <w:sz w:val="14"/>
          <w:shd w:val="clear" w:color="auto" w:fill="FFFFFF"/>
          <w:vertAlign w:val="superscript"/>
        </w:rPr>
        <w:t xml:space="preserve">i </w:t>
      </w:r>
      <w:r>
        <w:rPr>
          <w:rFonts w:ascii="Infra" w:eastAsia="Infra" w:hAnsi="Infra" w:cs="Infra"/>
          <w:color w:val="636666"/>
          <w:sz w:val="14"/>
        </w:rPr>
        <w:t>The comparative amounts have been restated for the first time adoption of IFRS 17 and IFRS 9. See Note 1.3.1 for further information. Additionally, following a review of the Group’s presentation of tax positions within consolidated investment funds, comparative amounts have been restated from those previously reported with the restatement having no impact on profit for the year or net assets. See Note 1.2 for further information. Furthermore, Staff and employment costs, Restructuring costs and Other expenses have been restated to reflect corrected allocations for the 30 June 2022 comparatives.</w:t>
      </w:r>
    </w:p>
    <w:p w14:paraId="76C22251" w14:textId="5C55A871"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shd w:val="clear" w:color="auto" w:fill="FFFFFF"/>
          <w:vertAlign w:val="superscript"/>
        </w:rPr>
        <w:t>ii</w:t>
      </w:r>
      <w:r>
        <w:rPr>
          <w:rFonts w:ascii="Infra" w:eastAsia="Infra" w:hAnsi="Infra" w:cs="Infra"/>
          <w:color w:val="636666"/>
          <w:sz w:val="14"/>
          <w:shd w:val="clear" w:color="auto" w:fill="FFFFFF"/>
        </w:rPr>
        <w:t xml:space="preserve"> Includes impairment of certain property, plant and equipment held by the Group's infrastructure capital private equity vehicles of £3m (30 June 2022: £45m, year ended 31 December 2022: £11m). </w:t>
      </w:r>
    </w:p>
    <w:p w14:paraId="510CC7F6" w14:textId="113A86F1" w:rsidR="00B556BD" w:rsidRDefault="00516054" w:rsidP="00745F88">
      <w:pPr>
        <w:spacing w:after="110" w:line="288" w:lineRule="auto"/>
        <w:rPr>
          <w:rFonts w:ascii="Infra" w:eastAsia="Infra" w:hAnsi="Infra" w:cs="Infra"/>
          <w:b/>
          <w:color w:val="0D5257"/>
          <w:sz w:val="22"/>
        </w:rPr>
      </w:pPr>
      <w:r>
        <w:rPr>
          <w:rFonts w:ascii="Infra" w:eastAsia="Infra" w:hAnsi="Infra" w:cs="Infra"/>
          <w:color w:val="626469"/>
          <w:sz w:val="17"/>
        </w:rPr>
        <w:t xml:space="preserve">In addition to the interest expense shown above of £84m (30 June 2022: £57m, 31 December 2022: £136m), the interest expense incurred in respect of subordinated liabilities for the six months ended 30 June 2023 was £79m (30 June 2022: £80m, year ended 31 December 2022: £162m). This is shown as finance costs in the condensed consolidated income statement. </w:t>
      </w:r>
      <w:bookmarkStart w:id="18" w:name="Section21"/>
      <w:bookmarkEnd w:id="18"/>
    </w:p>
    <w:p w14:paraId="235AB1A0" w14:textId="77777777" w:rsidR="00B556BD" w:rsidRDefault="00516054">
      <w:pPr>
        <w:spacing w:after="110" w:line="283" w:lineRule="auto"/>
        <w:outlineLvl w:val="1"/>
        <w:rPr>
          <w:rFonts w:ascii="Infra" w:eastAsia="Infra" w:hAnsi="Infra" w:cs="Infra"/>
          <w:b/>
          <w:color w:val="0D5257"/>
          <w:sz w:val="22"/>
        </w:rPr>
      </w:pPr>
      <w:r>
        <w:rPr>
          <w:rFonts w:ascii="Infra" w:eastAsia="Infra" w:hAnsi="Infra" w:cs="Infra"/>
          <w:b/>
          <w:color w:val="0D5257"/>
          <w:sz w:val="22"/>
        </w:rPr>
        <w:t>7 Tax</w:t>
      </w:r>
    </w:p>
    <w:p w14:paraId="695D0071"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7.1 Tax charged/(credited) to the consolidated income statement</w:t>
      </w:r>
    </w:p>
    <w:p w14:paraId="2FE6ED88"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Following a review of the Group’s presentation of tax positions within consolidated investment funds, comparative amounts have been restated from those previously reported throughout this tax note with the restatement having no impact on profit for the year or net assets. See Note 1.2 for further information. The comparative amounts have also been restated for the first time adoption of IFRS 17 and IFRS 9 and restated throughout this tax note. See Note 1.3.1 for further information.</w:t>
      </w:r>
    </w:p>
    <w:p w14:paraId="49334542" w14:textId="77777777" w:rsidR="00B556BD" w:rsidRDefault="00516054">
      <w:pPr>
        <w:spacing w:before="55" w:after="100" w:line="310" w:lineRule="auto"/>
        <w:rPr>
          <w:rFonts w:ascii="Infra" w:eastAsia="Infra" w:hAnsi="Infra" w:cs="Infra"/>
          <w:b/>
          <w:color w:val="E96852"/>
          <w:sz w:val="17"/>
          <w:shd w:val="clear" w:color="auto" w:fill="FFFFFF"/>
          <w:vertAlign w:val="superscript"/>
        </w:rPr>
      </w:pPr>
      <w:r>
        <w:rPr>
          <w:rFonts w:ascii="Infra" w:eastAsia="Infra" w:hAnsi="Infra" w:cs="Infra"/>
          <w:b/>
          <w:color w:val="E96852"/>
          <w:sz w:val="17"/>
        </w:rPr>
        <w:t>7.1.1 Income statement tax charge/(credit)</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6BD92D54" w14:textId="77777777" w:rsidTr="00745F88">
        <w:trPr>
          <w:cantSplit/>
          <w:trHeight w:hRule="exact" w:val="525"/>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4EF4E06C" w14:textId="77777777" w:rsidR="00B556BD" w:rsidRPr="00745F88" w:rsidRDefault="00B556BD">
            <w:pPr>
              <w:keepNext/>
              <w:spacing w:before="33" w:after="30"/>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23527B35" w14:textId="77777777" w:rsidR="00B556BD" w:rsidRPr="00745F88" w:rsidRDefault="00516054">
            <w:pPr>
              <w:keepNext/>
              <w:spacing w:before="33" w:after="30" w:line="274" w:lineRule="auto"/>
              <w:jc w:val="center"/>
              <w:rPr>
                <w:color w:val="E56A54"/>
              </w:rPr>
            </w:pPr>
            <w:r w:rsidRPr="00745F88">
              <w:rPr>
                <w:rFonts w:ascii="Infra" w:eastAsia="Infra" w:hAnsi="Infra" w:cs="Infra"/>
                <w:b/>
                <w:color w:val="E56A54"/>
                <w:sz w:val="13"/>
              </w:rPr>
              <w:t>For the six months ended 30 June</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2E4D7047"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For the year ended 31 December</w:t>
            </w:r>
          </w:p>
        </w:tc>
      </w:tr>
      <w:tr w:rsidR="00B556BD" w14:paraId="5F63BBD0" w14:textId="77777777" w:rsidTr="00745F88">
        <w:trPr>
          <w:cantSplit/>
          <w:trHeight w:hRule="exact" w:val="375"/>
        </w:trPr>
        <w:tc>
          <w:tcPr>
            <w:tcW w:w="7920" w:type="dxa"/>
            <w:tcBorders>
              <w:top w:val="nil"/>
              <w:left w:val="nil"/>
              <w:bottom w:val="nil"/>
              <w:right w:val="nil"/>
            </w:tcBorders>
            <w:shd w:val="clear" w:color="auto" w:fill="auto"/>
            <w:tcMar>
              <w:top w:w="0" w:type="dxa"/>
              <w:left w:w="53" w:type="dxa"/>
              <w:bottom w:w="0" w:type="dxa"/>
              <w:right w:w="53" w:type="dxa"/>
            </w:tcMar>
          </w:tcPr>
          <w:p w14:paraId="05ACF20B" w14:textId="77777777" w:rsidR="00B556BD" w:rsidRPr="00745F88" w:rsidRDefault="00B556BD">
            <w:pPr>
              <w:keepNext/>
              <w:spacing w:before="53" w:after="30"/>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6CE53A8" w14:textId="77777777" w:rsidR="00B556BD" w:rsidRPr="00745F88" w:rsidRDefault="00516054">
            <w:pPr>
              <w:keepNext/>
              <w:spacing w:before="53" w:after="30" w:line="274" w:lineRule="auto"/>
              <w:jc w:val="right"/>
              <w:rPr>
                <w:color w:val="E56A54"/>
              </w:rPr>
            </w:pPr>
            <w:r w:rsidRPr="00745F88">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tcPr>
          <w:p w14:paraId="446C2EB2" w14:textId="77777777" w:rsidR="00B556BD" w:rsidRPr="00745F88" w:rsidRDefault="00516054">
            <w:pPr>
              <w:keepNext/>
              <w:spacing w:before="53" w:line="274" w:lineRule="auto"/>
              <w:jc w:val="right"/>
              <w:rPr>
                <w:color w:val="E56A54"/>
              </w:rPr>
            </w:pPr>
            <w:r w:rsidRPr="00745F88">
              <w:rPr>
                <w:rFonts w:ascii="Infra" w:eastAsia="Infra" w:hAnsi="Infra" w:cs="Infra"/>
                <w:color w:val="E56A54"/>
                <w:sz w:val="13"/>
              </w:rPr>
              <w:t>Restated</w:t>
            </w:r>
          </w:p>
          <w:p w14:paraId="05483444" w14:textId="77777777" w:rsidR="00B556BD" w:rsidRPr="00745F88" w:rsidRDefault="00516054">
            <w:pPr>
              <w:spacing w:after="30" w:line="274" w:lineRule="auto"/>
              <w:jc w:val="right"/>
              <w:rPr>
                <w:color w:val="E56A54"/>
              </w:rPr>
            </w:pPr>
            <w:r w:rsidRPr="00745F88">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tcPr>
          <w:p w14:paraId="3E09C0C3" w14:textId="77777777" w:rsidR="00B556BD" w:rsidRPr="00745F88" w:rsidRDefault="00516054">
            <w:pPr>
              <w:keepNext/>
              <w:spacing w:before="53" w:line="274" w:lineRule="auto"/>
              <w:jc w:val="right"/>
              <w:rPr>
                <w:color w:val="E56A54"/>
              </w:rPr>
            </w:pPr>
            <w:r w:rsidRPr="00745F88">
              <w:rPr>
                <w:rFonts w:ascii="Infra" w:eastAsia="Infra" w:hAnsi="Infra" w:cs="Infra"/>
                <w:color w:val="E56A54"/>
                <w:sz w:val="13"/>
              </w:rPr>
              <w:t>Restated</w:t>
            </w:r>
          </w:p>
          <w:p w14:paraId="1734CB30" w14:textId="77777777" w:rsidR="00B556BD" w:rsidRPr="00745F88" w:rsidRDefault="00516054">
            <w:pPr>
              <w:spacing w:after="30" w:line="274" w:lineRule="auto"/>
              <w:jc w:val="right"/>
              <w:rPr>
                <w:color w:val="E56A54"/>
              </w:rPr>
            </w:pPr>
            <w:r w:rsidRPr="00745F88">
              <w:rPr>
                <w:rFonts w:ascii="Infra" w:eastAsia="Infra" w:hAnsi="Infra" w:cs="Infra"/>
                <w:color w:val="E56A54"/>
                <w:sz w:val="13"/>
              </w:rPr>
              <w:t>2022</w:t>
            </w:r>
          </w:p>
        </w:tc>
      </w:tr>
      <w:tr w:rsidR="00B556BD" w14:paraId="6373EBCA" w14:textId="77777777" w:rsidTr="00745F88">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1029106E" w14:textId="77777777" w:rsidR="00B556BD" w:rsidRPr="00745F88"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1267F4BA" w14:textId="77777777" w:rsidR="00B556BD" w:rsidRPr="00745F88" w:rsidRDefault="00516054">
            <w:pPr>
              <w:keepNext/>
              <w:spacing w:line="274" w:lineRule="auto"/>
              <w:jc w:val="right"/>
              <w:rPr>
                <w:color w:val="E56A54"/>
              </w:rPr>
            </w:pPr>
            <w:r w:rsidRPr="00745F88">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39242FDB"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3C4CA572"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£m</w:t>
            </w:r>
          </w:p>
        </w:tc>
      </w:tr>
      <w:tr w:rsidR="00B556BD" w14:paraId="714AF6A9" w14:textId="77777777" w:rsidTr="00745F88">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71299B5E" w14:textId="77777777" w:rsidR="00B556BD" w:rsidRDefault="00516054">
            <w:pPr>
              <w:keepNext/>
              <w:spacing w:before="33" w:after="30" w:line="310" w:lineRule="auto"/>
            </w:pPr>
            <w:r>
              <w:rPr>
                <w:rFonts w:ascii="Infra" w:eastAsia="Infra" w:hAnsi="Infra" w:cs="Infra"/>
                <w:color w:val="626469"/>
                <w:sz w:val="17"/>
              </w:rPr>
              <w:t xml:space="preserve">Total current tax </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43A5012" w14:textId="3224EE11" w:rsidR="00B556BD" w:rsidRDefault="00516054">
            <w:pPr>
              <w:keepNext/>
              <w:tabs>
                <w:tab w:val="left" w:pos="552"/>
                <w:tab w:val="left" w:pos="907"/>
              </w:tabs>
              <w:spacing w:before="33" w:after="30" w:line="310" w:lineRule="auto"/>
              <w:jc w:val="right"/>
            </w:pPr>
            <w:r>
              <w:rPr>
                <w:rFonts w:ascii="Infra" w:eastAsia="Infra" w:hAnsi="Infra" w:cs="Infra"/>
                <w:b/>
                <w:color w:val="626469"/>
                <w:sz w:val="17"/>
              </w:rPr>
              <w:t>170</w:t>
            </w:r>
          </w:p>
        </w:tc>
        <w:tc>
          <w:tcPr>
            <w:tcW w:w="975" w:type="dxa"/>
            <w:tcBorders>
              <w:top w:val="nil"/>
              <w:left w:val="nil"/>
              <w:bottom w:val="nil"/>
              <w:right w:val="nil"/>
            </w:tcBorders>
            <w:tcMar>
              <w:top w:w="0" w:type="dxa"/>
              <w:left w:w="0" w:type="dxa"/>
              <w:bottom w:w="0" w:type="dxa"/>
              <w:right w:w="15" w:type="dxa"/>
            </w:tcMar>
            <w:vAlign w:val="bottom"/>
          </w:tcPr>
          <w:p w14:paraId="2C1EA42C" w14:textId="6CF45D55" w:rsidR="00B556BD" w:rsidRDefault="00516054">
            <w:pPr>
              <w:keepNext/>
              <w:tabs>
                <w:tab w:val="left" w:pos="658"/>
                <w:tab w:val="left" w:pos="907"/>
              </w:tabs>
              <w:spacing w:before="33" w:after="30" w:line="310" w:lineRule="auto"/>
              <w:jc w:val="right"/>
            </w:pPr>
            <w:r>
              <w:rPr>
                <w:rFonts w:ascii="Infra" w:eastAsia="Infra" w:hAnsi="Infra" w:cs="Infra"/>
                <w:color w:val="626469"/>
                <w:sz w:val="17"/>
              </w:rPr>
              <w:t>78</w:t>
            </w:r>
          </w:p>
        </w:tc>
        <w:tc>
          <w:tcPr>
            <w:tcW w:w="975" w:type="dxa"/>
            <w:tcBorders>
              <w:top w:val="nil"/>
              <w:left w:val="nil"/>
              <w:bottom w:val="nil"/>
              <w:right w:val="nil"/>
            </w:tcBorders>
            <w:tcMar>
              <w:top w:w="0" w:type="dxa"/>
              <w:left w:w="0" w:type="dxa"/>
              <w:bottom w:w="0" w:type="dxa"/>
              <w:right w:w="15" w:type="dxa"/>
            </w:tcMar>
            <w:vAlign w:val="bottom"/>
          </w:tcPr>
          <w:p w14:paraId="2E8CF976" w14:textId="18129E06" w:rsidR="00B556BD" w:rsidRDefault="00516054">
            <w:pPr>
              <w:keepNext/>
              <w:tabs>
                <w:tab w:val="left" w:pos="574"/>
                <w:tab w:val="left" w:pos="907"/>
              </w:tabs>
              <w:spacing w:before="33" w:after="30" w:line="310" w:lineRule="auto"/>
              <w:jc w:val="right"/>
            </w:pPr>
            <w:r>
              <w:rPr>
                <w:rFonts w:ascii="Infra" w:eastAsia="Infra" w:hAnsi="Infra" w:cs="Infra"/>
                <w:color w:val="626469"/>
                <w:sz w:val="17"/>
              </w:rPr>
              <w:t>139</w:t>
            </w:r>
          </w:p>
        </w:tc>
      </w:tr>
      <w:tr w:rsidR="00B556BD" w14:paraId="2298F01C" w14:textId="77777777" w:rsidTr="00745F88">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vAlign w:val="bottom"/>
          </w:tcPr>
          <w:p w14:paraId="63E5A695" w14:textId="77777777" w:rsidR="00B556BD" w:rsidRDefault="00516054">
            <w:pPr>
              <w:keepNext/>
              <w:spacing w:before="53" w:after="30" w:line="310" w:lineRule="auto"/>
            </w:pPr>
            <w:r>
              <w:rPr>
                <w:rFonts w:ascii="Infra" w:eastAsia="Infra" w:hAnsi="Infra" w:cs="Infra"/>
                <w:color w:val="626469"/>
                <w:sz w:val="17"/>
              </w:rPr>
              <w:t>Total deferred tax</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7C347F43" w14:textId="1D450833" w:rsidR="00B556BD" w:rsidRDefault="00516054">
            <w:pPr>
              <w:keepNext/>
              <w:tabs>
                <w:tab w:val="left" w:pos="497"/>
              </w:tabs>
              <w:spacing w:before="53" w:after="30" w:line="310" w:lineRule="auto"/>
              <w:jc w:val="right"/>
            </w:pPr>
            <w:r>
              <w:rPr>
                <w:rFonts w:ascii="Infra" w:eastAsia="Infra" w:hAnsi="Infra" w:cs="Infra"/>
                <w:b/>
                <w:color w:val="626469"/>
                <w:sz w:val="17"/>
              </w:rPr>
              <w:t>(117)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5032514" w14:textId="7C5852F5" w:rsidR="00B556BD" w:rsidRDefault="00516054">
            <w:pPr>
              <w:keepNext/>
              <w:tabs>
                <w:tab w:val="left" w:pos="479"/>
              </w:tabs>
              <w:spacing w:before="53" w:after="30" w:line="310" w:lineRule="auto"/>
              <w:jc w:val="right"/>
            </w:pPr>
            <w:r>
              <w:rPr>
                <w:rFonts w:ascii="Infra" w:eastAsia="Infra" w:hAnsi="Infra" w:cs="Infra"/>
                <w:color w:val="626469"/>
                <w:sz w:val="17"/>
              </w:rPr>
              <w:t>(702)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4B22DEE" w14:textId="63737750" w:rsidR="00B556BD" w:rsidRDefault="00516054">
            <w:pPr>
              <w:keepNext/>
              <w:tabs>
                <w:tab w:val="left" w:pos="368"/>
              </w:tabs>
              <w:spacing w:before="53" w:after="30" w:line="310" w:lineRule="auto"/>
              <w:jc w:val="right"/>
            </w:pPr>
            <w:r>
              <w:rPr>
                <w:rFonts w:ascii="Infra" w:eastAsia="Infra" w:hAnsi="Infra" w:cs="Infra"/>
                <w:color w:val="626469"/>
                <w:sz w:val="17"/>
              </w:rPr>
              <w:t>(1,103)</w:t>
            </w:r>
          </w:p>
        </w:tc>
      </w:tr>
      <w:tr w:rsidR="00B556BD" w14:paraId="1AFEFACF" w14:textId="77777777" w:rsidTr="00745F88">
        <w:trPr>
          <w:cantSplit/>
          <w:trHeight w:hRule="exact" w:val="255"/>
        </w:trPr>
        <w:tc>
          <w:tcPr>
            <w:tcW w:w="7920" w:type="dxa"/>
            <w:tcBorders>
              <w:top w:val="single" w:sz="8" w:space="0" w:color="E56A54"/>
              <w:left w:val="nil"/>
              <w:bottom w:val="single" w:sz="8" w:space="0" w:color="E56A54"/>
              <w:right w:val="nil"/>
            </w:tcBorders>
            <w:shd w:val="clear" w:color="auto" w:fill="FFFFFF"/>
            <w:tcMar>
              <w:top w:w="0" w:type="dxa"/>
              <w:left w:w="53" w:type="dxa"/>
              <w:bottom w:w="0" w:type="dxa"/>
              <w:right w:w="15" w:type="dxa"/>
            </w:tcMar>
            <w:vAlign w:val="bottom"/>
          </w:tcPr>
          <w:p w14:paraId="6040242F" w14:textId="77777777" w:rsidR="00B556BD" w:rsidRDefault="00516054">
            <w:pPr>
              <w:spacing w:before="33" w:after="30" w:line="310" w:lineRule="auto"/>
            </w:pPr>
            <w:r>
              <w:rPr>
                <w:rFonts w:ascii="Infra" w:eastAsia="Infra" w:hAnsi="Infra" w:cs="Infra"/>
                <w:b/>
                <w:color w:val="626469"/>
                <w:sz w:val="17"/>
              </w:rPr>
              <w:t>Total tax charge/(credit)</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7B8F9E4" w14:textId="452866CA" w:rsidR="00B556BD" w:rsidRDefault="00516054">
            <w:pPr>
              <w:tabs>
                <w:tab w:val="left" w:pos="638"/>
                <w:tab w:val="left" w:pos="907"/>
              </w:tabs>
              <w:spacing w:before="33" w:after="30" w:line="310" w:lineRule="auto"/>
              <w:jc w:val="right"/>
            </w:pPr>
            <w:r>
              <w:rPr>
                <w:rFonts w:ascii="Infra" w:eastAsia="Infra" w:hAnsi="Infra" w:cs="Infra"/>
                <w:b/>
                <w:color w:val="626469"/>
                <w:sz w:val="17"/>
              </w:rPr>
              <w:t>53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E575900" w14:textId="39FC38C3" w:rsidR="00B556BD" w:rsidRDefault="00516054">
            <w:pPr>
              <w:tabs>
                <w:tab w:val="left" w:pos="476"/>
              </w:tabs>
              <w:spacing w:before="33" w:after="30" w:line="310" w:lineRule="auto"/>
              <w:jc w:val="right"/>
            </w:pPr>
            <w:r>
              <w:rPr>
                <w:rFonts w:ascii="Infra" w:eastAsia="Infra" w:hAnsi="Infra" w:cs="Infra"/>
                <w:color w:val="626469"/>
                <w:sz w:val="17"/>
              </w:rPr>
              <w:t>(624)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7FE1F2D" w14:textId="1C1A6177" w:rsidR="00B556BD" w:rsidRDefault="00516054">
            <w:pPr>
              <w:tabs>
                <w:tab w:val="left" w:pos="469"/>
              </w:tabs>
              <w:spacing w:before="33" w:after="30" w:line="310" w:lineRule="auto"/>
              <w:jc w:val="right"/>
            </w:pPr>
            <w:r>
              <w:rPr>
                <w:rFonts w:ascii="Infra" w:eastAsia="Infra" w:hAnsi="Infra" w:cs="Infra"/>
                <w:color w:val="626469"/>
                <w:sz w:val="17"/>
              </w:rPr>
              <w:t>(964)</w:t>
            </w:r>
          </w:p>
        </w:tc>
      </w:tr>
    </w:tbl>
    <w:p w14:paraId="42E89B89" w14:textId="77777777" w:rsidR="00B556BD" w:rsidRDefault="00B556BD">
      <w:pPr>
        <w:spacing w:before="55" w:line="310" w:lineRule="auto"/>
        <w:rPr>
          <w:rFonts w:ascii="Infra" w:eastAsia="Infra" w:hAnsi="Infra" w:cs="Infra"/>
          <w:b/>
          <w:color w:val="E96852"/>
          <w:sz w:val="17"/>
          <w:vertAlign w:val="superscript"/>
        </w:rPr>
      </w:pPr>
    </w:p>
    <w:p w14:paraId="70A3A36B" w14:textId="77777777" w:rsidR="00B556BD" w:rsidRDefault="00516054">
      <w:pPr>
        <w:spacing w:before="55" w:line="310" w:lineRule="auto"/>
        <w:rPr>
          <w:rFonts w:ascii="Infra" w:eastAsia="Infra" w:hAnsi="Infra" w:cs="Infra"/>
          <w:b/>
          <w:color w:val="E96852"/>
          <w:sz w:val="17"/>
          <w:vertAlign w:val="superscript"/>
        </w:rPr>
      </w:pPr>
      <w:r>
        <w:rPr>
          <w:rFonts w:ascii="Infra" w:eastAsia="Infra" w:hAnsi="Infra" w:cs="Infra"/>
          <w:b/>
          <w:color w:val="E96852"/>
          <w:sz w:val="17"/>
        </w:rPr>
        <w:t>7.1.2 Allocation of profit/(loss) before tax and tax charge between equity holders and policyholders</w:t>
      </w:r>
    </w:p>
    <w:p w14:paraId="50C1391B" w14:textId="34B8F275" w:rsidR="00B556BD" w:rsidRDefault="00516054">
      <w:pPr>
        <w:spacing w:after="110" w:line="269" w:lineRule="auto"/>
        <w:rPr>
          <w:rFonts w:ascii="Infra" w:eastAsia="Infra" w:hAnsi="Infra" w:cs="Infra"/>
          <w:color w:val="626469"/>
          <w:sz w:val="17"/>
          <w:vertAlign w:val="superscript"/>
        </w:rPr>
      </w:pPr>
      <w:r>
        <w:rPr>
          <w:rFonts w:ascii="Infra" w:eastAsia="Infra" w:hAnsi="Infra" w:cs="Infra"/>
          <w:color w:val="626469"/>
          <w:sz w:val="17"/>
        </w:rPr>
        <w:t xml:space="preserve">The profit before tax reflected in the condensed consolidated income statement for the </w:t>
      </w:r>
      <w:r w:rsidR="00DD460F">
        <w:rPr>
          <w:rFonts w:ascii="Infra" w:eastAsia="Infra" w:hAnsi="Infra" w:cs="Infra"/>
          <w:color w:val="626469"/>
          <w:sz w:val="17"/>
        </w:rPr>
        <w:t>six</w:t>
      </w:r>
      <w:r>
        <w:rPr>
          <w:rFonts w:ascii="Infra" w:eastAsia="Infra" w:hAnsi="Infra" w:cs="Infra"/>
          <w:color w:val="626469"/>
          <w:sz w:val="17"/>
        </w:rPr>
        <w:t xml:space="preserve"> months ended 30 June 2023 of £128m (30 June 2022: £1,767m loss) comprises the pre-tax result attributable to equity holders and an amount equal and opposite to the tax charge attributable to policyholder returns. This </w:t>
      </w:r>
      <w:r>
        <w:rPr>
          <w:rFonts w:ascii="Infra" w:eastAsia="Infra" w:hAnsi="Infra" w:cs="Infra"/>
          <w:color w:val="626469"/>
          <w:sz w:val="17"/>
        </w:rPr>
        <w:lastRenderedPageBreak/>
        <w:t xml:space="preserve">is the formal measure of profit or loss before tax under IFRS, but it is not the result attributable to equity holders. This is principally because the corporate taxes of the Group include taxes borne by policyholders. These amounts are required to be included in the tax charge of the company under IFRS.   </w:t>
      </w:r>
    </w:p>
    <w:p w14:paraId="1FB896C1"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The tax charge/(credit) attributable to policyholder returns is removed from the Group’s total profit/(loss) before tax in arriving at the Group’s profit/(loss) before tax attributable to equity holders. As the net of tax profits attributable to policyholders is zero, the Group’s pre-tax profit attributable to policyholders is an amount equal and opposite to the tax charge attributable to policyholders included in the total tax charge</w:t>
      </w:r>
      <w:r>
        <w:rPr>
          <w:rFonts w:ascii="Infra" w:eastAsia="Infra" w:hAnsi="Infra" w:cs="Infra"/>
          <w:sz w:val="17"/>
        </w:rPr>
        <w:t>.</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825"/>
        <w:gridCol w:w="1035"/>
        <w:gridCol w:w="825"/>
        <w:gridCol w:w="825"/>
        <w:gridCol w:w="1035"/>
        <w:gridCol w:w="825"/>
        <w:gridCol w:w="825"/>
        <w:gridCol w:w="1035"/>
        <w:gridCol w:w="825"/>
      </w:tblGrid>
      <w:tr w:rsidR="00B556BD" w14:paraId="2B579B09" w14:textId="77777777" w:rsidTr="00745F88">
        <w:trPr>
          <w:cantSplit/>
          <w:trHeight w:hRule="exact" w:val="225"/>
        </w:trPr>
        <w:tc>
          <w:tcPr>
            <w:tcW w:w="2790" w:type="dxa"/>
            <w:tcBorders>
              <w:top w:val="nil"/>
              <w:left w:val="nil"/>
              <w:bottom w:val="nil"/>
              <w:right w:val="nil"/>
            </w:tcBorders>
            <w:shd w:val="clear" w:color="auto" w:fill="auto"/>
            <w:tcMar>
              <w:top w:w="0" w:type="dxa"/>
              <w:left w:w="0" w:type="dxa"/>
              <w:bottom w:w="0" w:type="dxa"/>
              <w:right w:w="0" w:type="dxa"/>
            </w:tcMar>
            <w:vAlign w:val="bottom"/>
          </w:tcPr>
          <w:p w14:paraId="077C2AB5" w14:textId="77777777" w:rsidR="00B556BD" w:rsidRPr="00745F88" w:rsidRDefault="00B556BD">
            <w:pPr>
              <w:keepNext/>
              <w:rPr>
                <w:color w:val="E56A54"/>
              </w:rPr>
            </w:pPr>
          </w:p>
        </w:tc>
        <w:tc>
          <w:tcPr>
            <w:tcW w:w="5370" w:type="dxa"/>
            <w:gridSpan w:val="6"/>
            <w:tcBorders>
              <w:top w:val="nil"/>
              <w:left w:val="nil"/>
              <w:bottom w:val="nil"/>
              <w:right w:val="nil"/>
            </w:tcBorders>
            <w:shd w:val="clear" w:color="auto" w:fill="auto"/>
            <w:tcMar>
              <w:top w:w="0" w:type="dxa"/>
              <w:left w:w="53" w:type="dxa"/>
              <w:bottom w:w="0" w:type="dxa"/>
              <w:right w:w="53" w:type="dxa"/>
            </w:tcMar>
            <w:vAlign w:val="bottom"/>
          </w:tcPr>
          <w:p w14:paraId="417F04E5" w14:textId="77777777" w:rsidR="00B556BD" w:rsidRPr="00745F88" w:rsidRDefault="00516054">
            <w:pPr>
              <w:keepNext/>
              <w:spacing w:before="33" w:after="30" w:line="274" w:lineRule="auto"/>
              <w:jc w:val="center"/>
              <w:rPr>
                <w:color w:val="E56A54"/>
              </w:rPr>
            </w:pPr>
            <w:r w:rsidRPr="00745F88">
              <w:rPr>
                <w:rFonts w:ascii="Infra" w:eastAsia="Infra" w:hAnsi="Infra" w:cs="Infra"/>
                <w:b/>
                <w:color w:val="E56A54"/>
                <w:sz w:val="13"/>
              </w:rPr>
              <w:t>For the six months ended 30 June</w:t>
            </w:r>
          </w:p>
        </w:tc>
        <w:tc>
          <w:tcPr>
            <w:tcW w:w="2685" w:type="dxa"/>
            <w:gridSpan w:val="3"/>
            <w:tcBorders>
              <w:top w:val="nil"/>
              <w:left w:val="nil"/>
              <w:bottom w:val="nil"/>
              <w:right w:val="nil"/>
            </w:tcBorders>
            <w:shd w:val="clear" w:color="auto" w:fill="auto"/>
            <w:tcMar>
              <w:top w:w="0" w:type="dxa"/>
              <w:left w:w="53" w:type="dxa"/>
              <w:bottom w:w="0" w:type="dxa"/>
              <w:right w:w="53" w:type="dxa"/>
            </w:tcMar>
            <w:vAlign w:val="bottom"/>
          </w:tcPr>
          <w:p w14:paraId="40EBA64C" w14:textId="77777777" w:rsidR="00B556BD" w:rsidRPr="00745F88" w:rsidRDefault="00516054">
            <w:pPr>
              <w:keepNext/>
              <w:spacing w:before="33" w:after="30" w:line="274" w:lineRule="auto"/>
              <w:jc w:val="center"/>
              <w:rPr>
                <w:color w:val="E56A54"/>
              </w:rPr>
            </w:pPr>
            <w:r w:rsidRPr="00745F88">
              <w:rPr>
                <w:rFonts w:ascii="Infra" w:eastAsia="Infra" w:hAnsi="Infra" w:cs="Infra"/>
                <w:color w:val="E56A54"/>
                <w:sz w:val="13"/>
              </w:rPr>
              <w:t>For the year ended 31 December</w:t>
            </w:r>
          </w:p>
        </w:tc>
      </w:tr>
      <w:tr w:rsidR="00B556BD" w14:paraId="2048369B" w14:textId="77777777" w:rsidTr="00745F88">
        <w:trPr>
          <w:cantSplit/>
          <w:trHeight w:hRule="exact" w:val="375"/>
        </w:trPr>
        <w:tc>
          <w:tcPr>
            <w:tcW w:w="2790" w:type="dxa"/>
            <w:tcBorders>
              <w:top w:val="nil"/>
              <w:left w:val="nil"/>
              <w:bottom w:val="nil"/>
              <w:right w:val="nil"/>
            </w:tcBorders>
            <w:shd w:val="clear" w:color="auto" w:fill="auto"/>
            <w:tcMar>
              <w:top w:w="0" w:type="dxa"/>
              <w:left w:w="0" w:type="dxa"/>
              <w:bottom w:w="0" w:type="dxa"/>
              <w:right w:w="0" w:type="dxa"/>
            </w:tcMar>
            <w:vAlign w:val="bottom"/>
          </w:tcPr>
          <w:p w14:paraId="5AE3718C" w14:textId="77777777" w:rsidR="00B556BD" w:rsidRPr="00745F88" w:rsidRDefault="00B556BD">
            <w:pPr>
              <w:keepNext/>
              <w:rPr>
                <w:color w:val="E56A54"/>
              </w:rPr>
            </w:pPr>
          </w:p>
        </w:tc>
        <w:tc>
          <w:tcPr>
            <w:tcW w:w="2685" w:type="dxa"/>
            <w:gridSpan w:val="3"/>
            <w:tcBorders>
              <w:top w:val="nil"/>
              <w:left w:val="nil"/>
              <w:bottom w:val="nil"/>
              <w:right w:val="nil"/>
            </w:tcBorders>
            <w:shd w:val="clear" w:color="auto" w:fill="auto"/>
            <w:tcMar>
              <w:top w:w="0" w:type="dxa"/>
              <w:left w:w="53" w:type="dxa"/>
              <w:bottom w:w="0" w:type="dxa"/>
              <w:right w:w="15" w:type="dxa"/>
            </w:tcMar>
            <w:vAlign w:val="bottom"/>
          </w:tcPr>
          <w:p w14:paraId="6287FA6C" w14:textId="77777777" w:rsidR="00B556BD" w:rsidRPr="00745F88" w:rsidRDefault="00516054">
            <w:pPr>
              <w:keepNext/>
              <w:spacing w:before="33" w:after="30" w:line="274" w:lineRule="auto"/>
              <w:jc w:val="center"/>
              <w:rPr>
                <w:color w:val="E56A54"/>
              </w:rPr>
            </w:pPr>
            <w:r w:rsidRPr="00745F88">
              <w:rPr>
                <w:rFonts w:ascii="Infra" w:eastAsia="Infra" w:hAnsi="Infra" w:cs="Infra"/>
                <w:b/>
                <w:color w:val="E56A54"/>
                <w:sz w:val="13"/>
              </w:rPr>
              <w:t>2023</w:t>
            </w:r>
          </w:p>
        </w:tc>
        <w:tc>
          <w:tcPr>
            <w:tcW w:w="2685" w:type="dxa"/>
            <w:gridSpan w:val="3"/>
            <w:tcBorders>
              <w:top w:val="nil"/>
              <w:left w:val="nil"/>
              <w:bottom w:val="nil"/>
              <w:right w:val="nil"/>
            </w:tcBorders>
            <w:shd w:val="clear" w:color="auto" w:fill="auto"/>
            <w:tcMar>
              <w:top w:w="0" w:type="dxa"/>
              <w:left w:w="53" w:type="dxa"/>
              <w:bottom w:w="0" w:type="dxa"/>
              <w:right w:w="53" w:type="dxa"/>
            </w:tcMar>
            <w:vAlign w:val="bottom"/>
          </w:tcPr>
          <w:p w14:paraId="159EF706" w14:textId="77777777" w:rsidR="00B556BD" w:rsidRPr="00745F88" w:rsidRDefault="00516054">
            <w:pPr>
              <w:keepNext/>
              <w:spacing w:before="33" w:line="274" w:lineRule="auto"/>
              <w:jc w:val="center"/>
              <w:rPr>
                <w:color w:val="E56A54"/>
              </w:rPr>
            </w:pPr>
            <w:r w:rsidRPr="00745F88">
              <w:rPr>
                <w:rFonts w:ascii="Infra" w:eastAsia="Infra" w:hAnsi="Infra" w:cs="Infra"/>
                <w:color w:val="E56A54"/>
                <w:sz w:val="13"/>
              </w:rPr>
              <w:t>Restated</w:t>
            </w:r>
          </w:p>
          <w:p w14:paraId="0E776957" w14:textId="77777777" w:rsidR="00B556BD" w:rsidRPr="00745F88" w:rsidRDefault="00516054">
            <w:pPr>
              <w:spacing w:after="30" w:line="274" w:lineRule="auto"/>
              <w:jc w:val="center"/>
              <w:rPr>
                <w:color w:val="E56A54"/>
              </w:rPr>
            </w:pPr>
            <w:r w:rsidRPr="00745F88">
              <w:rPr>
                <w:rFonts w:ascii="Infra" w:eastAsia="Infra" w:hAnsi="Infra" w:cs="Infra"/>
                <w:color w:val="E56A54"/>
                <w:sz w:val="13"/>
              </w:rPr>
              <w:t>2022</w:t>
            </w:r>
          </w:p>
        </w:tc>
        <w:tc>
          <w:tcPr>
            <w:tcW w:w="2685" w:type="dxa"/>
            <w:gridSpan w:val="3"/>
            <w:tcBorders>
              <w:top w:val="nil"/>
              <w:left w:val="nil"/>
              <w:bottom w:val="nil"/>
              <w:right w:val="nil"/>
            </w:tcBorders>
            <w:shd w:val="clear" w:color="auto" w:fill="auto"/>
            <w:tcMar>
              <w:top w:w="0" w:type="dxa"/>
              <w:left w:w="53" w:type="dxa"/>
              <w:bottom w:w="0" w:type="dxa"/>
              <w:right w:w="15" w:type="dxa"/>
            </w:tcMar>
            <w:vAlign w:val="bottom"/>
          </w:tcPr>
          <w:p w14:paraId="1610DF03" w14:textId="77777777" w:rsidR="00B556BD" w:rsidRPr="00745F88" w:rsidRDefault="00516054">
            <w:pPr>
              <w:keepNext/>
              <w:spacing w:before="33" w:after="30" w:line="274" w:lineRule="auto"/>
              <w:jc w:val="center"/>
              <w:rPr>
                <w:color w:val="E56A54"/>
              </w:rPr>
            </w:pPr>
            <w:r w:rsidRPr="00745F88">
              <w:rPr>
                <w:rFonts w:ascii="Infra" w:eastAsia="Infra" w:hAnsi="Infra" w:cs="Infra"/>
                <w:color w:val="E56A54"/>
                <w:sz w:val="13"/>
              </w:rPr>
              <w:t>Restated</w:t>
            </w:r>
            <w:r w:rsidRPr="00745F88">
              <w:rPr>
                <w:color w:val="E56A54"/>
              </w:rPr>
              <w:br/>
            </w:r>
            <w:r w:rsidRPr="00745F88">
              <w:rPr>
                <w:rFonts w:ascii="Infra" w:eastAsia="Infra" w:hAnsi="Infra" w:cs="Infra"/>
                <w:color w:val="E56A54"/>
                <w:sz w:val="13"/>
              </w:rPr>
              <w:t>2022</w:t>
            </w:r>
          </w:p>
        </w:tc>
      </w:tr>
      <w:tr w:rsidR="00B556BD" w14:paraId="4DD04D83" w14:textId="77777777" w:rsidTr="00745F88">
        <w:trPr>
          <w:cantSplit/>
          <w:trHeight w:hRule="exact" w:val="375"/>
        </w:trPr>
        <w:tc>
          <w:tcPr>
            <w:tcW w:w="2790" w:type="dxa"/>
            <w:tcBorders>
              <w:top w:val="nil"/>
              <w:left w:val="nil"/>
              <w:bottom w:val="nil"/>
              <w:right w:val="nil"/>
            </w:tcBorders>
            <w:shd w:val="clear" w:color="auto" w:fill="auto"/>
            <w:tcMar>
              <w:top w:w="0" w:type="dxa"/>
              <w:left w:w="0" w:type="dxa"/>
              <w:bottom w:w="0" w:type="dxa"/>
              <w:right w:w="0" w:type="dxa"/>
            </w:tcMar>
            <w:vAlign w:val="bottom"/>
          </w:tcPr>
          <w:p w14:paraId="0D639AD9" w14:textId="77777777" w:rsidR="00B556BD" w:rsidRPr="00745F88" w:rsidRDefault="00B556BD">
            <w:pPr>
              <w:keepNext/>
              <w:rPr>
                <w:color w:val="E56A54"/>
              </w:rPr>
            </w:pPr>
          </w:p>
        </w:tc>
        <w:tc>
          <w:tcPr>
            <w:tcW w:w="825" w:type="dxa"/>
            <w:tcBorders>
              <w:top w:val="nil"/>
              <w:left w:val="nil"/>
              <w:bottom w:val="nil"/>
              <w:right w:val="nil"/>
            </w:tcBorders>
            <w:shd w:val="clear" w:color="auto" w:fill="auto"/>
            <w:tcMar>
              <w:top w:w="0" w:type="dxa"/>
              <w:left w:w="0" w:type="dxa"/>
              <w:bottom w:w="0" w:type="dxa"/>
              <w:right w:w="53" w:type="dxa"/>
            </w:tcMar>
            <w:vAlign w:val="bottom"/>
          </w:tcPr>
          <w:p w14:paraId="413835B2" w14:textId="77777777" w:rsidR="00B556BD" w:rsidRPr="00745F88" w:rsidRDefault="00516054">
            <w:pPr>
              <w:keepNext/>
              <w:spacing w:before="53" w:after="30" w:line="274" w:lineRule="auto"/>
              <w:jc w:val="right"/>
              <w:rPr>
                <w:color w:val="E56A54"/>
              </w:rPr>
            </w:pPr>
            <w:r w:rsidRPr="00745F88">
              <w:rPr>
                <w:rFonts w:ascii="Infra" w:eastAsia="Infra" w:hAnsi="Infra" w:cs="Infra"/>
                <w:b/>
                <w:color w:val="E56A54"/>
                <w:sz w:val="13"/>
              </w:rPr>
              <w:t>Equity holders</w:t>
            </w:r>
          </w:p>
        </w:tc>
        <w:tc>
          <w:tcPr>
            <w:tcW w:w="1035" w:type="dxa"/>
            <w:tcBorders>
              <w:top w:val="nil"/>
              <w:left w:val="nil"/>
              <w:bottom w:val="nil"/>
              <w:right w:val="nil"/>
            </w:tcBorders>
            <w:shd w:val="clear" w:color="auto" w:fill="auto"/>
            <w:tcMar>
              <w:top w:w="0" w:type="dxa"/>
              <w:left w:w="0" w:type="dxa"/>
              <w:bottom w:w="0" w:type="dxa"/>
              <w:right w:w="53" w:type="dxa"/>
            </w:tcMar>
            <w:vAlign w:val="bottom"/>
          </w:tcPr>
          <w:p w14:paraId="2470D6B7" w14:textId="77777777" w:rsidR="00B556BD" w:rsidRPr="00745F88" w:rsidRDefault="00516054">
            <w:pPr>
              <w:keepNext/>
              <w:spacing w:before="53" w:after="30" w:line="274" w:lineRule="auto"/>
              <w:jc w:val="right"/>
              <w:rPr>
                <w:color w:val="E56A54"/>
              </w:rPr>
            </w:pPr>
            <w:r w:rsidRPr="00745F88">
              <w:rPr>
                <w:rFonts w:ascii="Infra" w:eastAsia="Infra" w:hAnsi="Infra" w:cs="Infra"/>
                <w:b/>
                <w:color w:val="E56A54"/>
                <w:sz w:val="13"/>
              </w:rPr>
              <w:t>Policyholders</w:t>
            </w:r>
          </w:p>
        </w:tc>
        <w:tc>
          <w:tcPr>
            <w:tcW w:w="825" w:type="dxa"/>
            <w:tcBorders>
              <w:top w:val="nil"/>
              <w:left w:val="nil"/>
              <w:bottom w:val="nil"/>
              <w:right w:val="nil"/>
            </w:tcBorders>
            <w:shd w:val="clear" w:color="auto" w:fill="auto"/>
            <w:tcMar>
              <w:top w:w="0" w:type="dxa"/>
              <w:left w:w="0" w:type="dxa"/>
              <w:bottom w:w="0" w:type="dxa"/>
              <w:right w:w="53" w:type="dxa"/>
            </w:tcMar>
            <w:vAlign w:val="bottom"/>
          </w:tcPr>
          <w:p w14:paraId="17E9F749" w14:textId="77777777" w:rsidR="00B556BD" w:rsidRPr="00745F88" w:rsidRDefault="00516054">
            <w:pPr>
              <w:keepNext/>
              <w:spacing w:before="53" w:after="30" w:line="274" w:lineRule="auto"/>
              <w:jc w:val="right"/>
              <w:rPr>
                <w:color w:val="E56A54"/>
              </w:rPr>
            </w:pPr>
            <w:r w:rsidRPr="00745F88">
              <w:rPr>
                <w:rFonts w:ascii="Infra" w:eastAsia="Infra" w:hAnsi="Infra" w:cs="Infra"/>
                <w:b/>
                <w:color w:val="E56A54"/>
                <w:sz w:val="13"/>
              </w:rPr>
              <w:t>Total</w:t>
            </w:r>
          </w:p>
        </w:tc>
        <w:tc>
          <w:tcPr>
            <w:tcW w:w="825" w:type="dxa"/>
            <w:tcBorders>
              <w:top w:val="nil"/>
              <w:left w:val="nil"/>
              <w:bottom w:val="nil"/>
              <w:right w:val="nil"/>
            </w:tcBorders>
            <w:shd w:val="clear" w:color="auto" w:fill="auto"/>
            <w:tcMar>
              <w:top w:w="0" w:type="dxa"/>
              <w:left w:w="0" w:type="dxa"/>
              <w:bottom w:w="0" w:type="dxa"/>
              <w:right w:w="53" w:type="dxa"/>
            </w:tcMar>
            <w:vAlign w:val="bottom"/>
          </w:tcPr>
          <w:p w14:paraId="05C065F8" w14:textId="77777777" w:rsidR="00B556BD" w:rsidRPr="00745F88" w:rsidRDefault="00516054">
            <w:pPr>
              <w:keepNext/>
              <w:spacing w:before="53" w:after="30" w:line="274" w:lineRule="auto"/>
              <w:jc w:val="right"/>
              <w:rPr>
                <w:color w:val="E56A54"/>
              </w:rPr>
            </w:pPr>
            <w:r w:rsidRPr="00745F88">
              <w:rPr>
                <w:rFonts w:ascii="Infra" w:eastAsia="Infra" w:hAnsi="Infra" w:cs="Infra"/>
                <w:color w:val="E56A54"/>
                <w:sz w:val="13"/>
              </w:rPr>
              <w:t>Equity holders</w:t>
            </w:r>
          </w:p>
        </w:tc>
        <w:tc>
          <w:tcPr>
            <w:tcW w:w="1035" w:type="dxa"/>
            <w:tcBorders>
              <w:top w:val="nil"/>
              <w:left w:val="nil"/>
              <w:bottom w:val="nil"/>
              <w:right w:val="nil"/>
            </w:tcBorders>
            <w:shd w:val="clear" w:color="auto" w:fill="auto"/>
            <w:tcMar>
              <w:top w:w="0" w:type="dxa"/>
              <w:left w:w="0" w:type="dxa"/>
              <w:bottom w:w="0" w:type="dxa"/>
              <w:right w:w="53" w:type="dxa"/>
            </w:tcMar>
            <w:vAlign w:val="bottom"/>
          </w:tcPr>
          <w:p w14:paraId="41148248" w14:textId="77777777" w:rsidR="00B556BD" w:rsidRPr="00745F88" w:rsidRDefault="00516054">
            <w:pPr>
              <w:keepNext/>
              <w:spacing w:before="53" w:after="30" w:line="274" w:lineRule="auto"/>
              <w:jc w:val="right"/>
              <w:rPr>
                <w:color w:val="E56A54"/>
              </w:rPr>
            </w:pPr>
            <w:r w:rsidRPr="00745F88">
              <w:rPr>
                <w:rFonts w:ascii="Infra" w:eastAsia="Infra" w:hAnsi="Infra" w:cs="Infra"/>
                <w:color w:val="E56A54"/>
                <w:sz w:val="13"/>
              </w:rPr>
              <w:t>Policyholders</w:t>
            </w:r>
          </w:p>
        </w:tc>
        <w:tc>
          <w:tcPr>
            <w:tcW w:w="825" w:type="dxa"/>
            <w:tcBorders>
              <w:top w:val="nil"/>
              <w:left w:val="nil"/>
              <w:bottom w:val="nil"/>
              <w:right w:val="nil"/>
            </w:tcBorders>
            <w:shd w:val="clear" w:color="auto" w:fill="auto"/>
            <w:tcMar>
              <w:top w:w="0" w:type="dxa"/>
              <w:left w:w="0" w:type="dxa"/>
              <w:bottom w:w="0" w:type="dxa"/>
              <w:right w:w="53" w:type="dxa"/>
            </w:tcMar>
            <w:vAlign w:val="bottom"/>
          </w:tcPr>
          <w:p w14:paraId="4AD6DDEC" w14:textId="77777777" w:rsidR="00B556BD" w:rsidRPr="00745F88" w:rsidRDefault="00516054">
            <w:pPr>
              <w:keepNext/>
              <w:spacing w:before="53" w:after="30" w:line="274" w:lineRule="auto"/>
              <w:jc w:val="right"/>
              <w:rPr>
                <w:color w:val="E56A54"/>
              </w:rPr>
            </w:pPr>
            <w:r w:rsidRPr="00745F88">
              <w:rPr>
                <w:rFonts w:ascii="Infra" w:eastAsia="Infra" w:hAnsi="Infra" w:cs="Infra"/>
                <w:color w:val="E56A54"/>
                <w:sz w:val="13"/>
              </w:rPr>
              <w:t>Total</w:t>
            </w:r>
          </w:p>
        </w:tc>
        <w:tc>
          <w:tcPr>
            <w:tcW w:w="825" w:type="dxa"/>
            <w:tcBorders>
              <w:top w:val="nil"/>
              <w:left w:val="nil"/>
              <w:bottom w:val="nil"/>
              <w:right w:val="nil"/>
            </w:tcBorders>
            <w:shd w:val="clear" w:color="auto" w:fill="auto"/>
            <w:tcMar>
              <w:top w:w="0" w:type="dxa"/>
              <w:left w:w="0" w:type="dxa"/>
              <w:bottom w:w="0" w:type="dxa"/>
              <w:right w:w="53" w:type="dxa"/>
            </w:tcMar>
            <w:vAlign w:val="bottom"/>
          </w:tcPr>
          <w:p w14:paraId="300C7170" w14:textId="77777777" w:rsidR="00B556BD" w:rsidRPr="00745F88" w:rsidRDefault="00516054">
            <w:pPr>
              <w:keepNext/>
              <w:spacing w:before="53" w:after="30" w:line="274" w:lineRule="auto"/>
              <w:jc w:val="right"/>
              <w:rPr>
                <w:color w:val="E56A54"/>
              </w:rPr>
            </w:pPr>
            <w:r w:rsidRPr="00745F88">
              <w:rPr>
                <w:rFonts w:ascii="Infra" w:eastAsia="Infra" w:hAnsi="Infra" w:cs="Infra"/>
                <w:color w:val="E56A54"/>
                <w:sz w:val="13"/>
              </w:rPr>
              <w:t>Equity holders</w:t>
            </w:r>
          </w:p>
        </w:tc>
        <w:tc>
          <w:tcPr>
            <w:tcW w:w="1035" w:type="dxa"/>
            <w:tcBorders>
              <w:top w:val="nil"/>
              <w:left w:val="nil"/>
              <w:bottom w:val="nil"/>
              <w:right w:val="nil"/>
            </w:tcBorders>
            <w:shd w:val="clear" w:color="auto" w:fill="auto"/>
            <w:tcMar>
              <w:top w:w="0" w:type="dxa"/>
              <w:left w:w="0" w:type="dxa"/>
              <w:bottom w:w="0" w:type="dxa"/>
              <w:right w:w="53" w:type="dxa"/>
            </w:tcMar>
            <w:vAlign w:val="bottom"/>
          </w:tcPr>
          <w:p w14:paraId="6868B332" w14:textId="77777777" w:rsidR="00B556BD" w:rsidRPr="00745F88" w:rsidRDefault="00516054">
            <w:pPr>
              <w:keepNext/>
              <w:spacing w:before="53" w:after="30" w:line="274" w:lineRule="auto"/>
              <w:jc w:val="right"/>
              <w:rPr>
                <w:color w:val="E56A54"/>
              </w:rPr>
            </w:pPr>
            <w:r w:rsidRPr="00745F88">
              <w:rPr>
                <w:rFonts w:ascii="Infra" w:eastAsia="Infra" w:hAnsi="Infra" w:cs="Infra"/>
                <w:color w:val="E56A54"/>
                <w:sz w:val="13"/>
              </w:rPr>
              <w:t>Policyholders</w:t>
            </w:r>
          </w:p>
        </w:tc>
        <w:tc>
          <w:tcPr>
            <w:tcW w:w="825" w:type="dxa"/>
            <w:tcBorders>
              <w:top w:val="nil"/>
              <w:left w:val="nil"/>
              <w:bottom w:val="nil"/>
              <w:right w:val="nil"/>
            </w:tcBorders>
            <w:shd w:val="clear" w:color="auto" w:fill="auto"/>
            <w:tcMar>
              <w:top w:w="0" w:type="dxa"/>
              <w:left w:w="0" w:type="dxa"/>
              <w:bottom w:w="0" w:type="dxa"/>
              <w:right w:w="53" w:type="dxa"/>
            </w:tcMar>
            <w:vAlign w:val="bottom"/>
          </w:tcPr>
          <w:p w14:paraId="13AF7962" w14:textId="77777777" w:rsidR="00B556BD" w:rsidRPr="00745F88" w:rsidRDefault="00516054">
            <w:pPr>
              <w:keepNext/>
              <w:spacing w:before="53" w:after="30" w:line="274" w:lineRule="auto"/>
              <w:jc w:val="right"/>
              <w:rPr>
                <w:color w:val="E56A54"/>
              </w:rPr>
            </w:pPr>
            <w:r w:rsidRPr="00745F88">
              <w:rPr>
                <w:rFonts w:ascii="Infra" w:eastAsia="Infra" w:hAnsi="Infra" w:cs="Infra"/>
                <w:color w:val="E56A54"/>
                <w:sz w:val="13"/>
              </w:rPr>
              <w:t>Total</w:t>
            </w:r>
          </w:p>
        </w:tc>
      </w:tr>
      <w:tr w:rsidR="00B556BD" w14:paraId="31117AC0" w14:textId="77777777" w:rsidTr="00745F88">
        <w:trPr>
          <w:cantSplit/>
          <w:trHeight w:hRule="exact" w:val="225"/>
        </w:trPr>
        <w:tc>
          <w:tcPr>
            <w:tcW w:w="2790" w:type="dxa"/>
            <w:tcBorders>
              <w:top w:val="nil"/>
              <w:left w:val="nil"/>
              <w:bottom w:val="nil"/>
              <w:right w:val="nil"/>
            </w:tcBorders>
            <w:shd w:val="clear" w:color="auto" w:fill="auto"/>
            <w:tcMar>
              <w:top w:w="0" w:type="dxa"/>
              <w:left w:w="0" w:type="dxa"/>
              <w:bottom w:w="0" w:type="dxa"/>
              <w:right w:w="0" w:type="dxa"/>
            </w:tcMar>
            <w:vAlign w:val="bottom"/>
          </w:tcPr>
          <w:p w14:paraId="4B3A7B2C" w14:textId="77777777" w:rsidR="00B556BD" w:rsidRPr="00745F88" w:rsidRDefault="00B556BD">
            <w:pPr>
              <w:keepNext/>
              <w:rPr>
                <w:color w:val="E56A54"/>
              </w:rPr>
            </w:pPr>
          </w:p>
        </w:tc>
        <w:tc>
          <w:tcPr>
            <w:tcW w:w="825" w:type="dxa"/>
            <w:tcBorders>
              <w:top w:val="nil"/>
              <w:left w:val="nil"/>
              <w:bottom w:val="nil"/>
              <w:right w:val="nil"/>
            </w:tcBorders>
            <w:shd w:val="clear" w:color="auto" w:fill="auto"/>
            <w:tcMar>
              <w:top w:w="0" w:type="dxa"/>
              <w:left w:w="0" w:type="dxa"/>
              <w:bottom w:w="0" w:type="dxa"/>
              <w:right w:w="53" w:type="dxa"/>
            </w:tcMar>
            <w:vAlign w:val="center"/>
          </w:tcPr>
          <w:p w14:paraId="1D9425FF" w14:textId="77777777" w:rsidR="00B556BD" w:rsidRPr="00745F88" w:rsidRDefault="00516054">
            <w:pPr>
              <w:keepNext/>
              <w:spacing w:line="274" w:lineRule="auto"/>
              <w:jc w:val="right"/>
              <w:rPr>
                <w:color w:val="E56A54"/>
              </w:rPr>
            </w:pPr>
            <w:r w:rsidRPr="00745F88">
              <w:rPr>
                <w:rFonts w:ascii="Infra" w:eastAsia="Infra" w:hAnsi="Infra" w:cs="Infra"/>
                <w:b/>
                <w:color w:val="E56A54"/>
                <w:sz w:val="13"/>
              </w:rPr>
              <w:t>£m</w:t>
            </w:r>
          </w:p>
        </w:tc>
        <w:tc>
          <w:tcPr>
            <w:tcW w:w="1035" w:type="dxa"/>
            <w:tcBorders>
              <w:top w:val="nil"/>
              <w:left w:val="nil"/>
              <w:bottom w:val="nil"/>
              <w:right w:val="nil"/>
            </w:tcBorders>
            <w:shd w:val="clear" w:color="auto" w:fill="auto"/>
            <w:tcMar>
              <w:top w:w="0" w:type="dxa"/>
              <w:left w:w="0" w:type="dxa"/>
              <w:bottom w:w="0" w:type="dxa"/>
              <w:right w:w="53" w:type="dxa"/>
            </w:tcMar>
            <w:vAlign w:val="center"/>
          </w:tcPr>
          <w:p w14:paraId="57826766" w14:textId="77777777" w:rsidR="00B556BD" w:rsidRPr="00745F88" w:rsidRDefault="00516054">
            <w:pPr>
              <w:keepNext/>
              <w:spacing w:line="274" w:lineRule="auto"/>
              <w:jc w:val="right"/>
              <w:rPr>
                <w:color w:val="E56A54"/>
              </w:rPr>
            </w:pPr>
            <w:r w:rsidRPr="00745F88">
              <w:rPr>
                <w:rFonts w:ascii="Infra" w:eastAsia="Infra" w:hAnsi="Infra" w:cs="Infra"/>
                <w:b/>
                <w:color w:val="E56A54"/>
                <w:sz w:val="13"/>
              </w:rPr>
              <w:t>£m</w:t>
            </w:r>
          </w:p>
        </w:tc>
        <w:tc>
          <w:tcPr>
            <w:tcW w:w="825" w:type="dxa"/>
            <w:tcBorders>
              <w:top w:val="nil"/>
              <w:left w:val="nil"/>
              <w:bottom w:val="nil"/>
              <w:right w:val="nil"/>
            </w:tcBorders>
            <w:shd w:val="clear" w:color="auto" w:fill="auto"/>
            <w:tcMar>
              <w:top w:w="0" w:type="dxa"/>
              <w:left w:w="0" w:type="dxa"/>
              <w:bottom w:w="0" w:type="dxa"/>
              <w:right w:w="53" w:type="dxa"/>
            </w:tcMar>
            <w:vAlign w:val="center"/>
          </w:tcPr>
          <w:p w14:paraId="40C5A3FF" w14:textId="77777777" w:rsidR="00B556BD" w:rsidRPr="00745F88" w:rsidRDefault="00516054">
            <w:pPr>
              <w:keepNext/>
              <w:spacing w:line="274" w:lineRule="auto"/>
              <w:jc w:val="right"/>
              <w:rPr>
                <w:color w:val="E56A54"/>
              </w:rPr>
            </w:pPr>
            <w:r w:rsidRPr="00745F88">
              <w:rPr>
                <w:rFonts w:ascii="Infra" w:eastAsia="Infra" w:hAnsi="Infra" w:cs="Infra"/>
                <w:b/>
                <w:color w:val="E56A54"/>
                <w:sz w:val="13"/>
              </w:rPr>
              <w:t>£m</w:t>
            </w:r>
          </w:p>
        </w:tc>
        <w:tc>
          <w:tcPr>
            <w:tcW w:w="825" w:type="dxa"/>
            <w:tcBorders>
              <w:top w:val="nil"/>
              <w:left w:val="nil"/>
              <w:bottom w:val="nil"/>
              <w:right w:val="nil"/>
            </w:tcBorders>
            <w:shd w:val="clear" w:color="auto" w:fill="auto"/>
            <w:tcMar>
              <w:top w:w="0" w:type="dxa"/>
              <w:left w:w="0" w:type="dxa"/>
              <w:bottom w:w="0" w:type="dxa"/>
              <w:right w:w="53" w:type="dxa"/>
            </w:tcMar>
            <w:vAlign w:val="center"/>
          </w:tcPr>
          <w:p w14:paraId="793155B5"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£m</w:t>
            </w:r>
          </w:p>
        </w:tc>
        <w:tc>
          <w:tcPr>
            <w:tcW w:w="1035" w:type="dxa"/>
            <w:tcBorders>
              <w:top w:val="nil"/>
              <w:left w:val="nil"/>
              <w:bottom w:val="nil"/>
              <w:right w:val="nil"/>
            </w:tcBorders>
            <w:shd w:val="clear" w:color="auto" w:fill="auto"/>
            <w:tcMar>
              <w:top w:w="0" w:type="dxa"/>
              <w:left w:w="0" w:type="dxa"/>
              <w:bottom w:w="0" w:type="dxa"/>
              <w:right w:w="53" w:type="dxa"/>
            </w:tcMar>
            <w:vAlign w:val="center"/>
          </w:tcPr>
          <w:p w14:paraId="74B20C6B"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£m</w:t>
            </w:r>
          </w:p>
        </w:tc>
        <w:tc>
          <w:tcPr>
            <w:tcW w:w="825" w:type="dxa"/>
            <w:tcBorders>
              <w:top w:val="nil"/>
              <w:left w:val="nil"/>
              <w:bottom w:val="nil"/>
              <w:right w:val="nil"/>
            </w:tcBorders>
            <w:shd w:val="clear" w:color="auto" w:fill="auto"/>
            <w:tcMar>
              <w:top w:w="0" w:type="dxa"/>
              <w:left w:w="0" w:type="dxa"/>
              <w:bottom w:w="0" w:type="dxa"/>
              <w:right w:w="53" w:type="dxa"/>
            </w:tcMar>
            <w:vAlign w:val="center"/>
          </w:tcPr>
          <w:p w14:paraId="6D9354E3"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£m</w:t>
            </w:r>
          </w:p>
        </w:tc>
        <w:tc>
          <w:tcPr>
            <w:tcW w:w="825" w:type="dxa"/>
            <w:tcBorders>
              <w:top w:val="nil"/>
              <w:left w:val="nil"/>
              <w:bottom w:val="nil"/>
              <w:right w:val="nil"/>
            </w:tcBorders>
            <w:shd w:val="clear" w:color="auto" w:fill="auto"/>
            <w:tcMar>
              <w:top w:w="0" w:type="dxa"/>
              <w:left w:w="0" w:type="dxa"/>
              <w:bottom w:w="0" w:type="dxa"/>
              <w:right w:w="53" w:type="dxa"/>
            </w:tcMar>
            <w:vAlign w:val="center"/>
          </w:tcPr>
          <w:p w14:paraId="482C7795"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£m</w:t>
            </w:r>
          </w:p>
        </w:tc>
        <w:tc>
          <w:tcPr>
            <w:tcW w:w="1035" w:type="dxa"/>
            <w:tcBorders>
              <w:top w:val="nil"/>
              <w:left w:val="nil"/>
              <w:bottom w:val="nil"/>
              <w:right w:val="nil"/>
            </w:tcBorders>
            <w:shd w:val="clear" w:color="auto" w:fill="auto"/>
            <w:tcMar>
              <w:top w:w="0" w:type="dxa"/>
              <w:left w:w="0" w:type="dxa"/>
              <w:bottom w:w="0" w:type="dxa"/>
              <w:right w:w="53" w:type="dxa"/>
            </w:tcMar>
            <w:vAlign w:val="center"/>
          </w:tcPr>
          <w:p w14:paraId="6CF4775A"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£m</w:t>
            </w:r>
          </w:p>
        </w:tc>
        <w:tc>
          <w:tcPr>
            <w:tcW w:w="825" w:type="dxa"/>
            <w:tcBorders>
              <w:top w:val="nil"/>
              <w:left w:val="nil"/>
              <w:bottom w:val="nil"/>
              <w:right w:val="nil"/>
            </w:tcBorders>
            <w:shd w:val="clear" w:color="auto" w:fill="auto"/>
            <w:tcMar>
              <w:top w:w="0" w:type="dxa"/>
              <w:left w:w="0" w:type="dxa"/>
              <w:bottom w:w="0" w:type="dxa"/>
              <w:right w:w="53" w:type="dxa"/>
            </w:tcMar>
            <w:vAlign w:val="center"/>
          </w:tcPr>
          <w:p w14:paraId="7993AAEF" w14:textId="77777777" w:rsidR="00B556BD" w:rsidRPr="00745F88" w:rsidRDefault="00516054">
            <w:pPr>
              <w:keepNext/>
              <w:spacing w:line="274" w:lineRule="auto"/>
              <w:jc w:val="right"/>
              <w:rPr>
                <w:color w:val="E56A54"/>
              </w:rPr>
            </w:pPr>
            <w:r w:rsidRPr="00745F88">
              <w:rPr>
                <w:rFonts w:ascii="Infra" w:eastAsia="Infra" w:hAnsi="Infra" w:cs="Infra"/>
                <w:color w:val="E56A54"/>
                <w:sz w:val="13"/>
              </w:rPr>
              <w:t>£m</w:t>
            </w:r>
          </w:p>
        </w:tc>
      </w:tr>
      <w:tr w:rsidR="00B556BD" w14:paraId="37C9D98E" w14:textId="77777777" w:rsidTr="00745F88">
        <w:trPr>
          <w:cantSplit/>
          <w:trHeight w:hRule="exact" w:val="255"/>
        </w:trPr>
        <w:tc>
          <w:tcPr>
            <w:tcW w:w="2790" w:type="dxa"/>
            <w:tcBorders>
              <w:top w:val="nil"/>
              <w:left w:val="nil"/>
              <w:bottom w:val="nil"/>
              <w:right w:val="nil"/>
            </w:tcBorders>
            <w:tcMar>
              <w:top w:w="0" w:type="dxa"/>
              <w:left w:w="53" w:type="dxa"/>
              <w:bottom w:w="0" w:type="dxa"/>
              <w:right w:w="53" w:type="dxa"/>
            </w:tcMar>
            <w:vAlign w:val="bottom"/>
          </w:tcPr>
          <w:p w14:paraId="069EEF32" w14:textId="77777777" w:rsidR="00B556BD" w:rsidRDefault="00516054">
            <w:pPr>
              <w:keepNext/>
              <w:spacing w:before="33" w:after="30" w:line="310" w:lineRule="auto"/>
            </w:pPr>
            <w:r>
              <w:rPr>
                <w:rFonts w:ascii="Infra" w:eastAsia="Infra" w:hAnsi="Infra" w:cs="Infra"/>
                <w:color w:val="626469"/>
                <w:sz w:val="17"/>
              </w:rPr>
              <w:t xml:space="preserve">Profit/(loss) before tax </w:t>
            </w:r>
          </w:p>
        </w:tc>
        <w:tc>
          <w:tcPr>
            <w:tcW w:w="825" w:type="dxa"/>
            <w:tcBorders>
              <w:top w:val="nil"/>
              <w:left w:val="nil"/>
              <w:bottom w:val="nil"/>
              <w:right w:val="nil"/>
            </w:tcBorders>
            <w:shd w:val="clear" w:color="auto" w:fill="FFFFFF"/>
            <w:tcMar>
              <w:top w:w="0" w:type="dxa"/>
              <w:left w:w="0" w:type="dxa"/>
              <w:bottom w:w="0" w:type="dxa"/>
              <w:right w:w="15" w:type="dxa"/>
            </w:tcMar>
            <w:vAlign w:val="bottom"/>
          </w:tcPr>
          <w:p w14:paraId="1A4B03AB" w14:textId="6951E4F0" w:rsidR="00B556BD" w:rsidRDefault="00516054">
            <w:pPr>
              <w:keepNext/>
              <w:tabs>
                <w:tab w:val="left" w:pos="411"/>
                <w:tab w:val="left" w:pos="757"/>
              </w:tabs>
              <w:spacing w:before="33" w:after="30" w:line="310" w:lineRule="auto"/>
              <w:jc w:val="right"/>
            </w:pPr>
            <w:r>
              <w:rPr>
                <w:rFonts w:ascii="Infra" w:eastAsia="Infra" w:hAnsi="Infra" w:cs="Infra"/>
                <w:b/>
                <w:color w:val="626469"/>
                <w:sz w:val="17"/>
              </w:rPr>
              <w:t>101</w:t>
            </w:r>
          </w:p>
        </w:tc>
        <w:tc>
          <w:tcPr>
            <w:tcW w:w="1035" w:type="dxa"/>
            <w:tcBorders>
              <w:top w:val="nil"/>
              <w:left w:val="nil"/>
              <w:bottom w:val="nil"/>
              <w:right w:val="nil"/>
            </w:tcBorders>
            <w:shd w:val="clear" w:color="auto" w:fill="FFFFFF"/>
            <w:tcMar>
              <w:top w:w="0" w:type="dxa"/>
              <w:left w:w="0" w:type="dxa"/>
              <w:bottom w:w="0" w:type="dxa"/>
              <w:right w:w="15" w:type="dxa"/>
            </w:tcMar>
            <w:vAlign w:val="bottom"/>
          </w:tcPr>
          <w:p w14:paraId="4AD87AEE" w14:textId="0049EE5F" w:rsidR="00B556BD" w:rsidRDefault="00516054">
            <w:pPr>
              <w:keepNext/>
              <w:tabs>
                <w:tab w:val="left" w:pos="712"/>
                <w:tab w:val="left" w:pos="967"/>
              </w:tabs>
              <w:spacing w:before="33" w:after="30" w:line="310" w:lineRule="auto"/>
              <w:jc w:val="right"/>
            </w:pPr>
            <w:r>
              <w:rPr>
                <w:rFonts w:ascii="Infra" w:eastAsia="Infra" w:hAnsi="Infra" w:cs="Infra"/>
                <w:b/>
                <w:color w:val="626469"/>
                <w:sz w:val="17"/>
              </w:rPr>
              <w:t>27</w:t>
            </w:r>
          </w:p>
        </w:tc>
        <w:tc>
          <w:tcPr>
            <w:tcW w:w="825" w:type="dxa"/>
            <w:tcBorders>
              <w:top w:val="nil"/>
              <w:left w:val="nil"/>
              <w:bottom w:val="nil"/>
              <w:right w:val="nil"/>
            </w:tcBorders>
            <w:shd w:val="clear" w:color="auto" w:fill="FFFFFF"/>
            <w:tcMar>
              <w:top w:w="0" w:type="dxa"/>
              <w:left w:w="0" w:type="dxa"/>
              <w:bottom w:w="0" w:type="dxa"/>
              <w:right w:w="15" w:type="dxa"/>
            </w:tcMar>
            <w:vAlign w:val="bottom"/>
          </w:tcPr>
          <w:p w14:paraId="6DF0E50F" w14:textId="5282803D" w:rsidR="00B556BD" w:rsidRDefault="00516054">
            <w:pPr>
              <w:keepNext/>
              <w:tabs>
                <w:tab w:val="left" w:pos="405"/>
                <w:tab w:val="left" w:pos="757"/>
              </w:tabs>
              <w:spacing w:before="33" w:after="30" w:line="310" w:lineRule="auto"/>
              <w:jc w:val="right"/>
            </w:pPr>
            <w:r>
              <w:rPr>
                <w:rFonts w:ascii="Infra" w:eastAsia="Infra" w:hAnsi="Infra" w:cs="Infra"/>
                <w:b/>
                <w:color w:val="626469"/>
                <w:sz w:val="17"/>
              </w:rPr>
              <w:t>128</w:t>
            </w:r>
          </w:p>
        </w:tc>
        <w:tc>
          <w:tcPr>
            <w:tcW w:w="825" w:type="dxa"/>
            <w:tcBorders>
              <w:top w:val="nil"/>
              <w:left w:val="nil"/>
              <w:bottom w:val="nil"/>
              <w:right w:val="nil"/>
            </w:tcBorders>
            <w:tcMar>
              <w:top w:w="0" w:type="dxa"/>
              <w:left w:w="0" w:type="dxa"/>
              <w:bottom w:w="0" w:type="dxa"/>
              <w:right w:w="15" w:type="dxa"/>
            </w:tcMar>
            <w:vAlign w:val="bottom"/>
          </w:tcPr>
          <w:p w14:paraId="4D90602B" w14:textId="737E9885" w:rsidR="00B556BD" w:rsidRDefault="00516054">
            <w:pPr>
              <w:keepNext/>
              <w:tabs>
                <w:tab w:val="left" w:pos="206"/>
              </w:tabs>
              <w:spacing w:before="33" w:after="30" w:line="310" w:lineRule="auto"/>
              <w:jc w:val="right"/>
            </w:pPr>
            <w:r>
              <w:rPr>
                <w:rFonts w:ascii="Infra" w:eastAsia="Infra" w:hAnsi="Infra" w:cs="Infra"/>
                <w:color w:val="626469"/>
                <w:sz w:val="17"/>
              </w:rPr>
              <w:t>(1,425)</w:t>
            </w:r>
          </w:p>
        </w:tc>
        <w:tc>
          <w:tcPr>
            <w:tcW w:w="1035" w:type="dxa"/>
            <w:tcBorders>
              <w:top w:val="nil"/>
              <w:left w:val="nil"/>
              <w:bottom w:val="nil"/>
              <w:right w:val="nil"/>
            </w:tcBorders>
            <w:tcMar>
              <w:top w:w="0" w:type="dxa"/>
              <w:left w:w="0" w:type="dxa"/>
              <w:bottom w:w="0" w:type="dxa"/>
              <w:right w:w="15" w:type="dxa"/>
            </w:tcMar>
            <w:vAlign w:val="bottom"/>
          </w:tcPr>
          <w:p w14:paraId="36C624DE" w14:textId="5AAE29E4" w:rsidR="00B556BD" w:rsidRDefault="00516054">
            <w:pPr>
              <w:keepNext/>
              <w:tabs>
                <w:tab w:val="left" w:pos="539"/>
              </w:tabs>
              <w:spacing w:before="33" w:after="30" w:line="310" w:lineRule="auto"/>
              <w:jc w:val="right"/>
            </w:pPr>
            <w:r>
              <w:rPr>
                <w:rFonts w:ascii="Infra" w:eastAsia="Infra" w:hAnsi="Infra" w:cs="Infra"/>
                <w:color w:val="626469"/>
                <w:sz w:val="17"/>
              </w:rPr>
              <w:t>(342)</w:t>
            </w:r>
          </w:p>
        </w:tc>
        <w:tc>
          <w:tcPr>
            <w:tcW w:w="825" w:type="dxa"/>
            <w:tcBorders>
              <w:top w:val="nil"/>
              <w:left w:val="nil"/>
              <w:bottom w:val="nil"/>
              <w:right w:val="nil"/>
            </w:tcBorders>
            <w:tcMar>
              <w:top w:w="0" w:type="dxa"/>
              <w:left w:w="0" w:type="dxa"/>
              <w:bottom w:w="0" w:type="dxa"/>
              <w:right w:w="15" w:type="dxa"/>
            </w:tcMar>
            <w:vAlign w:val="bottom"/>
          </w:tcPr>
          <w:p w14:paraId="6A812AEB" w14:textId="6689E82B" w:rsidR="00B556BD" w:rsidRDefault="00516054">
            <w:pPr>
              <w:keepNext/>
              <w:tabs>
                <w:tab w:val="left" w:pos="220"/>
              </w:tabs>
              <w:spacing w:before="33" w:after="30" w:line="310" w:lineRule="auto"/>
              <w:jc w:val="right"/>
            </w:pPr>
            <w:r>
              <w:rPr>
                <w:rFonts w:ascii="Infra" w:eastAsia="Infra" w:hAnsi="Infra" w:cs="Infra"/>
                <w:color w:val="626469"/>
                <w:sz w:val="17"/>
              </w:rPr>
              <w:t>(1,767)</w:t>
            </w:r>
          </w:p>
        </w:tc>
        <w:tc>
          <w:tcPr>
            <w:tcW w:w="825" w:type="dxa"/>
            <w:tcBorders>
              <w:top w:val="nil"/>
              <w:left w:val="nil"/>
              <w:bottom w:val="nil"/>
              <w:right w:val="nil"/>
            </w:tcBorders>
            <w:tcMar>
              <w:top w:w="0" w:type="dxa"/>
              <w:left w:w="0" w:type="dxa"/>
              <w:bottom w:w="0" w:type="dxa"/>
              <w:right w:w="15" w:type="dxa"/>
            </w:tcMar>
            <w:vAlign w:val="bottom"/>
          </w:tcPr>
          <w:p w14:paraId="78586424" w14:textId="539C9961" w:rsidR="00B556BD" w:rsidRDefault="00516054">
            <w:pPr>
              <w:keepNext/>
              <w:tabs>
                <w:tab w:val="left" w:pos="172"/>
              </w:tabs>
              <w:spacing w:before="33" w:after="30" w:line="310" w:lineRule="auto"/>
              <w:jc w:val="right"/>
            </w:pPr>
            <w:r>
              <w:rPr>
                <w:rFonts w:ascii="Infra" w:eastAsia="Infra" w:hAnsi="Infra" w:cs="Infra"/>
                <w:color w:val="626469"/>
                <w:sz w:val="17"/>
              </w:rPr>
              <w:t>(2,640)</w:t>
            </w:r>
          </w:p>
        </w:tc>
        <w:tc>
          <w:tcPr>
            <w:tcW w:w="1035" w:type="dxa"/>
            <w:tcBorders>
              <w:top w:val="nil"/>
              <w:left w:val="nil"/>
              <w:bottom w:val="nil"/>
              <w:right w:val="nil"/>
            </w:tcBorders>
            <w:tcMar>
              <w:top w:w="0" w:type="dxa"/>
              <w:left w:w="0" w:type="dxa"/>
              <w:bottom w:w="0" w:type="dxa"/>
              <w:right w:w="15" w:type="dxa"/>
            </w:tcMar>
            <w:vAlign w:val="bottom"/>
          </w:tcPr>
          <w:p w14:paraId="7206B30F" w14:textId="39B4FD53" w:rsidR="00B556BD" w:rsidRDefault="00516054">
            <w:pPr>
              <w:keepNext/>
              <w:tabs>
                <w:tab w:val="left" w:pos="544"/>
              </w:tabs>
              <w:spacing w:before="33" w:after="30" w:line="310" w:lineRule="auto"/>
              <w:jc w:val="right"/>
            </w:pPr>
            <w:r>
              <w:rPr>
                <w:rFonts w:ascii="Infra" w:eastAsia="Infra" w:hAnsi="Infra" w:cs="Infra"/>
                <w:color w:val="626469"/>
                <w:sz w:val="17"/>
              </w:rPr>
              <w:t>(379)</w:t>
            </w:r>
          </w:p>
        </w:tc>
        <w:tc>
          <w:tcPr>
            <w:tcW w:w="825" w:type="dxa"/>
            <w:tcBorders>
              <w:top w:val="nil"/>
              <w:left w:val="nil"/>
              <w:bottom w:val="nil"/>
              <w:right w:val="nil"/>
            </w:tcBorders>
            <w:tcMar>
              <w:top w:w="0" w:type="dxa"/>
              <w:left w:w="0" w:type="dxa"/>
              <w:bottom w:w="0" w:type="dxa"/>
              <w:right w:w="15" w:type="dxa"/>
            </w:tcMar>
            <w:vAlign w:val="bottom"/>
          </w:tcPr>
          <w:p w14:paraId="06103B91" w14:textId="6F671FE2" w:rsidR="00B556BD" w:rsidRDefault="00516054">
            <w:pPr>
              <w:keepNext/>
              <w:tabs>
                <w:tab w:val="left" w:pos="194"/>
              </w:tabs>
              <w:spacing w:before="33" w:after="30" w:line="310" w:lineRule="auto"/>
              <w:jc w:val="right"/>
            </w:pPr>
            <w:r>
              <w:rPr>
                <w:rFonts w:ascii="Infra" w:eastAsia="Infra" w:hAnsi="Infra" w:cs="Infra"/>
                <w:color w:val="626469"/>
                <w:sz w:val="17"/>
              </w:rPr>
              <w:t>(3,019)</w:t>
            </w:r>
          </w:p>
        </w:tc>
      </w:tr>
      <w:tr w:rsidR="00B556BD" w14:paraId="411869A6" w14:textId="77777777" w:rsidTr="00745F88">
        <w:trPr>
          <w:cantSplit/>
          <w:trHeight w:hRule="exact" w:val="255"/>
        </w:trPr>
        <w:tc>
          <w:tcPr>
            <w:tcW w:w="2790" w:type="dxa"/>
            <w:tcBorders>
              <w:top w:val="nil"/>
              <w:left w:val="nil"/>
              <w:bottom w:val="single" w:sz="8" w:space="0" w:color="E56A54"/>
              <w:right w:val="nil"/>
            </w:tcBorders>
            <w:tcMar>
              <w:top w:w="0" w:type="dxa"/>
              <w:left w:w="53" w:type="dxa"/>
              <w:bottom w:w="0" w:type="dxa"/>
              <w:right w:w="53" w:type="dxa"/>
            </w:tcMar>
            <w:vAlign w:val="bottom"/>
          </w:tcPr>
          <w:p w14:paraId="55ABF90C" w14:textId="77777777" w:rsidR="00B556BD" w:rsidRDefault="00516054">
            <w:pPr>
              <w:keepNext/>
              <w:spacing w:before="53" w:after="30" w:line="310" w:lineRule="auto"/>
            </w:pPr>
            <w:r>
              <w:rPr>
                <w:rFonts w:ascii="Infra" w:eastAsia="Infra" w:hAnsi="Infra" w:cs="Infra"/>
                <w:color w:val="626469"/>
                <w:sz w:val="17"/>
              </w:rPr>
              <w:t>Tax (charge)/credit</w:t>
            </w:r>
          </w:p>
        </w:tc>
        <w:tc>
          <w:tcPr>
            <w:tcW w:w="82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417E20BE" w14:textId="623F0CEC" w:rsidR="00B556BD" w:rsidRDefault="00516054">
            <w:pPr>
              <w:keepNext/>
              <w:tabs>
                <w:tab w:val="left" w:pos="405"/>
              </w:tabs>
              <w:spacing w:before="53" w:after="30" w:line="310" w:lineRule="auto"/>
              <w:jc w:val="right"/>
            </w:pPr>
            <w:r>
              <w:rPr>
                <w:rFonts w:ascii="Infra" w:eastAsia="Infra" w:hAnsi="Infra" w:cs="Infra"/>
                <w:b/>
                <w:color w:val="626469"/>
                <w:sz w:val="17"/>
              </w:rPr>
              <w:t>(26)</w:t>
            </w:r>
          </w:p>
        </w:tc>
        <w:tc>
          <w:tcPr>
            <w:tcW w:w="103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1EBAFBA2" w14:textId="27DFA243" w:rsidR="00B556BD" w:rsidRDefault="00516054">
            <w:pPr>
              <w:keepNext/>
              <w:tabs>
                <w:tab w:val="left" w:pos="627"/>
              </w:tabs>
              <w:spacing w:before="53" w:after="30" w:line="310" w:lineRule="auto"/>
              <w:jc w:val="right"/>
            </w:pPr>
            <w:r>
              <w:rPr>
                <w:rFonts w:ascii="Infra" w:eastAsia="Infra" w:hAnsi="Infra" w:cs="Infra"/>
                <w:b/>
                <w:color w:val="626469"/>
                <w:sz w:val="17"/>
              </w:rPr>
              <w:t>(27)</w:t>
            </w:r>
          </w:p>
        </w:tc>
        <w:tc>
          <w:tcPr>
            <w:tcW w:w="82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06542AD4" w14:textId="4960A6BA" w:rsidR="00B556BD" w:rsidRDefault="00516054">
            <w:pPr>
              <w:keepNext/>
              <w:tabs>
                <w:tab w:val="left" w:pos="404"/>
              </w:tabs>
              <w:spacing w:before="53" w:after="30" w:line="310" w:lineRule="auto"/>
              <w:jc w:val="right"/>
            </w:pPr>
            <w:r>
              <w:rPr>
                <w:rFonts w:ascii="Infra" w:eastAsia="Infra" w:hAnsi="Infra" w:cs="Infra"/>
                <w:b/>
                <w:color w:val="626469"/>
                <w:sz w:val="17"/>
              </w:rPr>
              <w:t>(53)</w:t>
            </w:r>
          </w:p>
        </w:tc>
        <w:tc>
          <w:tcPr>
            <w:tcW w:w="825" w:type="dxa"/>
            <w:tcBorders>
              <w:top w:val="nil"/>
              <w:left w:val="nil"/>
              <w:bottom w:val="single" w:sz="8" w:space="0" w:color="E56A54"/>
              <w:right w:val="nil"/>
            </w:tcBorders>
            <w:tcMar>
              <w:top w:w="0" w:type="dxa"/>
              <w:left w:w="0" w:type="dxa"/>
              <w:bottom w:w="0" w:type="dxa"/>
              <w:right w:w="15" w:type="dxa"/>
            </w:tcMar>
            <w:vAlign w:val="bottom"/>
          </w:tcPr>
          <w:p w14:paraId="65FBCA99" w14:textId="556C5D36" w:rsidR="00B556BD" w:rsidRDefault="00516054">
            <w:pPr>
              <w:keepNext/>
              <w:tabs>
                <w:tab w:val="left" w:pos="407"/>
                <w:tab w:val="left" w:pos="757"/>
              </w:tabs>
              <w:spacing w:before="53" w:after="30" w:line="310" w:lineRule="auto"/>
              <w:jc w:val="right"/>
            </w:pPr>
            <w:r>
              <w:rPr>
                <w:rFonts w:ascii="Infra" w:eastAsia="Infra" w:hAnsi="Infra" w:cs="Infra"/>
                <w:color w:val="626469"/>
                <w:sz w:val="17"/>
              </w:rPr>
              <w:t>282</w:t>
            </w:r>
          </w:p>
        </w:tc>
        <w:tc>
          <w:tcPr>
            <w:tcW w:w="1035" w:type="dxa"/>
            <w:tcBorders>
              <w:top w:val="nil"/>
              <w:left w:val="nil"/>
              <w:bottom w:val="single" w:sz="8" w:space="0" w:color="E56A54"/>
              <w:right w:val="nil"/>
            </w:tcBorders>
            <w:tcMar>
              <w:top w:w="0" w:type="dxa"/>
              <w:left w:w="0" w:type="dxa"/>
              <w:bottom w:w="0" w:type="dxa"/>
              <w:right w:w="15" w:type="dxa"/>
            </w:tcMar>
            <w:vAlign w:val="bottom"/>
          </w:tcPr>
          <w:p w14:paraId="079849A5" w14:textId="06ECC1C3" w:rsidR="00B556BD" w:rsidRDefault="00516054">
            <w:pPr>
              <w:keepNext/>
              <w:tabs>
                <w:tab w:val="left" w:pos="616"/>
                <w:tab w:val="left" w:pos="967"/>
              </w:tabs>
              <w:spacing w:before="53" w:after="30" w:line="310" w:lineRule="auto"/>
              <w:jc w:val="right"/>
            </w:pPr>
            <w:r>
              <w:rPr>
                <w:rFonts w:ascii="Infra" w:eastAsia="Infra" w:hAnsi="Infra" w:cs="Infra"/>
                <w:color w:val="626469"/>
                <w:sz w:val="17"/>
              </w:rPr>
              <w:t>342</w:t>
            </w:r>
          </w:p>
        </w:tc>
        <w:tc>
          <w:tcPr>
            <w:tcW w:w="825" w:type="dxa"/>
            <w:tcBorders>
              <w:top w:val="nil"/>
              <w:left w:val="nil"/>
              <w:bottom w:val="single" w:sz="8" w:space="0" w:color="E56A54"/>
              <w:right w:val="nil"/>
            </w:tcBorders>
            <w:tcMar>
              <w:top w:w="0" w:type="dxa"/>
              <w:left w:w="0" w:type="dxa"/>
              <w:bottom w:w="0" w:type="dxa"/>
              <w:right w:w="15" w:type="dxa"/>
            </w:tcMar>
            <w:vAlign w:val="bottom"/>
          </w:tcPr>
          <w:p w14:paraId="784DEE4B" w14:textId="6A520A64" w:rsidR="00B556BD" w:rsidRDefault="00516054">
            <w:pPr>
              <w:keepNext/>
              <w:tabs>
                <w:tab w:val="left" w:pos="402"/>
                <w:tab w:val="left" w:pos="757"/>
              </w:tabs>
              <w:spacing w:before="53" w:after="30" w:line="310" w:lineRule="auto"/>
              <w:jc w:val="right"/>
            </w:pPr>
            <w:r>
              <w:rPr>
                <w:rFonts w:ascii="Infra" w:eastAsia="Infra" w:hAnsi="Infra" w:cs="Infra"/>
                <w:color w:val="626469"/>
                <w:sz w:val="17"/>
              </w:rPr>
              <w:t>624</w:t>
            </w:r>
          </w:p>
        </w:tc>
        <w:tc>
          <w:tcPr>
            <w:tcW w:w="825" w:type="dxa"/>
            <w:tcBorders>
              <w:top w:val="nil"/>
              <w:left w:val="nil"/>
              <w:bottom w:val="single" w:sz="8" w:space="0" w:color="E56A54"/>
              <w:right w:val="nil"/>
            </w:tcBorders>
            <w:tcMar>
              <w:top w:w="0" w:type="dxa"/>
              <w:left w:w="0" w:type="dxa"/>
              <w:bottom w:w="0" w:type="dxa"/>
              <w:right w:w="15" w:type="dxa"/>
            </w:tcMar>
            <w:vAlign w:val="bottom"/>
          </w:tcPr>
          <w:p w14:paraId="60BBABA7" w14:textId="1AC238A3" w:rsidR="00B556BD" w:rsidRDefault="00516054">
            <w:pPr>
              <w:keepNext/>
              <w:tabs>
                <w:tab w:val="left" w:pos="399"/>
                <w:tab w:val="left" w:pos="757"/>
              </w:tabs>
              <w:spacing w:before="53" w:after="30" w:line="310" w:lineRule="auto"/>
              <w:jc w:val="right"/>
            </w:pPr>
            <w:r>
              <w:rPr>
                <w:rFonts w:ascii="Infra" w:eastAsia="Infra" w:hAnsi="Infra" w:cs="Infra"/>
                <w:color w:val="626469"/>
                <w:sz w:val="17"/>
              </w:rPr>
              <w:t>585</w:t>
            </w:r>
          </w:p>
        </w:tc>
        <w:tc>
          <w:tcPr>
            <w:tcW w:w="1035" w:type="dxa"/>
            <w:tcBorders>
              <w:top w:val="nil"/>
              <w:left w:val="nil"/>
              <w:bottom w:val="single" w:sz="8" w:space="0" w:color="E56A54"/>
              <w:right w:val="nil"/>
            </w:tcBorders>
            <w:tcMar>
              <w:top w:w="0" w:type="dxa"/>
              <w:left w:w="0" w:type="dxa"/>
              <w:bottom w:w="0" w:type="dxa"/>
              <w:right w:w="15" w:type="dxa"/>
            </w:tcMar>
            <w:vAlign w:val="bottom"/>
          </w:tcPr>
          <w:p w14:paraId="1AB521FA" w14:textId="295F22C8" w:rsidR="00B556BD" w:rsidRDefault="00516054">
            <w:pPr>
              <w:keepNext/>
              <w:tabs>
                <w:tab w:val="left" w:pos="620"/>
                <w:tab w:val="left" w:pos="967"/>
              </w:tabs>
              <w:spacing w:before="53" w:after="30" w:line="310" w:lineRule="auto"/>
              <w:jc w:val="right"/>
            </w:pPr>
            <w:r>
              <w:rPr>
                <w:rFonts w:ascii="Infra" w:eastAsia="Infra" w:hAnsi="Infra" w:cs="Infra"/>
                <w:color w:val="626469"/>
                <w:sz w:val="17"/>
              </w:rPr>
              <w:t>379</w:t>
            </w:r>
          </w:p>
        </w:tc>
        <w:tc>
          <w:tcPr>
            <w:tcW w:w="825" w:type="dxa"/>
            <w:tcBorders>
              <w:top w:val="nil"/>
              <w:left w:val="nil"/>
              <w:bottom w:val="single" w:sz="8" w:space="0" w:color="E56A54"/>
              <w:right w:val="nil"/>
            </w:tcBorders>
            <w:tcMar>
              <w:top w:w="0" w:type="dxa"/>
              <w:left w:w="0" w:type="dxa"/>
              <w:bottom w:w="0" w:type="dxa"/>
              <w:right w:w="15" w:type="dxa"/>
            </w:tcMar>
            <w:vAlign w:val="bottom"/>
          </w:tcPr>
          <w:p w14:paraId="31E53469" w14:textId="6AD3D3BD" w:rsidR="00B556BD" w:rsidRDefault="00516054">
            <w:pPr>
              <w:keepNext/>
              <w:tabs>
                <w:tab w:val="left" w:pos="396"/>
                <w:tab w:val="left" w:pos="757"/>
              </w:tabs>
              <w:spacing w:before="53" w:after="30" w:line="310" w:lineRule="auto"/>
              <w:jc w:val="right"/>
            </w:pPr>
            <w:r>
              <w:rPr>
                <w:rFonts w:ascii="Infra" w:eastAsia="Infra" w:hAnsi="Infra" w:cs="Infra"/>
                <w:color w:val="626469"/>
                <w:sz w:val="17"/>
              </w:rPr>
              <w:t>964</w:t>
            </w:r>
          </w:p>
        </w:tc>
      </w:tr>
      <w:tr w:rsidR="00B556BD" w14:paraId="55FCA99B" w14:textId="77777777" w:rsidTr="00745F88">
        <w:trPr>
          <w:cantSplit/>
          <w:trHeight w:hRule="exact" w:val="255"/>
        </w:trPr>
        <w:tc>
          <w:tcPr>
            <w:tcW w:w="2790" w:type="dxa"/>
            <w:tcBorders>
              <w:top w:val="single" w:sz="8" w:space="0" w:color="E56A54"/>
              <w:left w:val="nil"/>
              <w:bottom w:val="single" w:sz="8" w:space="0" w:color="E56A54"/>
              <w:right w:val="nil"/>
            </w:tcBorders>
            <w:tcMar>
              <w:top w:w="0" w:type="dxa"/>
              <w:left w:w="53" w:type="dxa"/>
              <w:bottom w:w="0" w:type="dxa"/>
              <w:right w:w="53" w:type="dxa"/>
            </w:tcMar>
            <w:vAlign w:val="bottom"/>
          </w:tcPr>
          <w:p w14:paraId="6099E669" w14:textId="77777777" w:rsidR="00B556BD" w:rsidRDefault="00516054">
            <w:pPr>
              <w:spacing w:before="33" w:after="30" w:line="310" w:lineRule="auto"/>
            </w:pPr>
            <w:r>
              <w:rPr>
                <w:rFonts w:ascii="Infra" w:eastAsia="Infra" w:hAnsi="Infra" w:cs="Infra"/>
                <w:b/>
                <w:color w:val="626469"/>
                <w:sz w:val="17"/>
              </w:rPr>
              <w:t>Profit/(loss) for the period</w:t>
            </w:r>
          </w:p>
        </w:tc>
        <w:tc>
          <w:tcPr>
            <w:tcW w:w="82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0B293392" w14:textId="47415566" w:rsidR="00B556BD" w:rsidRDefault="00516054">
            <w:pPr>
              <w:tabs>
                <w:tab w:val="left" w:pos="497"/>
                <w:tab w:val="left" w:pos="757"/>
              </w:tabs>
              <w:spacing w:before="33" w:after="30" w:line="310" w:lineRule="auto"/>
              <w:jc w:val="right"/>
            </w:pPr>
            <w:r>
              <w:rPr>
                <w:rFonts w:ascii="Infra" w:eastAsia="Infra" w:hAnsi="Infra" w:cs="Infra"/>
                <w:b/>
                <w:color w:val="626469"/>
                <w:sz w:val="17"/>
              </w:rPr>
              <w:t>75</w:t>
            </w:r>
          </w:p>
        </w:tc>
        <w:tc>
          <w:tcPr>
            <w:tcW w:w="103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6AC3152" w14:textId="3C7D02F9" w:rsidR="00B556BD" w:rsidRDefault="00516054">
            <w:pPr>
              <w:tabs>
                <w:tab w:val="left" w:pos="738"/>
                <w:tab w:val="left" w:pos="967"/>
              </w:tabs>
              <w:spacing w:before="33" w:after="30" w:line="310" w:lineRule="auto"/>
              <w:jc w:val="right"/>
            </w:pPr>
            <w:r>
              <w:rPr>
                <w:rFonts w:ascii="Infra" w:eastAsia="Infra" w:hAnsi="Infra" w:cs="Infra"/>
                <w:b/>
                <w:color w:val="626469"/>
                <w:sz w:val="17"/>
              </w:rPr>
              <w:t>—</w:t>
            </w:r>
          </w:p>
        </w:tc>
        <w:tc>
          <w:tcPr>
            <w:tcW w:w="82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56ECE2FD" w14:textId="3508AAF7" w:rsidR="00B556BD" w:rsidRDefault="00516054">
            <w:pPr>
              <w:tabs>
                <w:tab w:val="left" w:pos="497"/>
                <w:tab w:val="left" w:pos="757"/>
              </w:tabs>
              <w:spacing w:before="33" w:after="30" w:line="310" w:lineRule="auto"/>
              <w:jc w:val="right"/>
            </w:pPr>
            <w:r>
              <w:rPr>
                <w:rFonts w:ascii="Infra" w:eastAsia="Infra" w:hAnsi="Infra" w:cs="Infra"/>
                <w:b/>
                <w:color w:val="626469"/>
                <w:sz w:val="17"/>
              </w:rPr>
              <w:t>75</w:t>
            </w:r>
          </w:p>
        </w:tc>
        <w:tc>
          <w:tcPr>
            <w:tcW w:w="82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8CCF9B2" w14:textId="289387F8" w:rsidR="00B556BD" w:rsidRDefault="00516054">
            <w:pPr>
              <w:tabs>
                <w:tab w:val="left" w:pos="226"/>
              </w:tabs>
              <w:spacing w:before="33" w:after="30" w:line="310" w:lineRule="auto"/>
              <w:jc w:val="right"/>
            </w:pPr>
            <w:r>
              <w:rPr>
                <w:rFonts w:ascii="Infra" w:eastAsia="Infra" w:hAnsi="Infra" w:cs="Infra"/>
                <w:color w:val="626469"/>
                <w:sz w:val="17"/>
              </w:rPr>
              <w:t>(1,143)</w:t>
            </w:r>
          </w:p>
        </w:tc>
        <w:tc>
          <w:tcPr>
            <w:tcW w:w="103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A94102F" w14:textId="65D554F2" w:rsidR="00B556BD" w:rsidRDefault="00516054">
            <w:pPr>
              <w:tabs>
                <w:tab w:val="left" w:pos="726"/>
                <w:tab w:val="left" w:pos="947"/>
              </w:tabs>
              <w:spacing w:before="33" w:after="30" w:line="310" w:lineRule="auto"/>
              <w:jc w:val="right"/>
            </w:pPr>
            <w:r>
              <w:rPr>
                <w:rFonts w:ascii="Infra" w:eastAsia="Infra" w:hAnsi="Infra" w:cs="Infra"/>
                <w:color w:val="626469"/>
                <w:sz w:val="17"/>
              </w:rPr>
              <w:t>—</w:t>
            </w:r>
          </w:p>
        </w:tc>
        <w:tc>
          <w:tcPr>
            <w:tcW w:w="82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D3DB1D8" w14:textId="4428B995" w:rsidR="00B556BD" w:rsidRDefault="00516054">
            <w:pPr>
              <w:tabs>
                <w:tab w:val="left" w:pos="226"/>
              </w:tabs>
              <w:spacing w:before="33" w:after="30" w:line="310" w:lineRule="auto"/>
              <w:jc w:val="right"/>
            </w:pPr>
            <w:r>
              <w:rPr>
                <w:rFonts w:ascii="Infra" w:eastAsia="Infra" w:hAnsi="Infra" w:cs="Infra"/>
                <w:color w:val="626469"/>
                <w:sz w:val="17"/>
              </w:rPr>
              <w:t>(1,143)</w:t>
            </w:r>
          </w:p>
        </w:tc>
        <w:tc>
          <w:tcPr>
            <w:tcW w:w="82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2DC6BFC" w14:textId="696451A8" w:rsidR="00B556BD" w:rsidRDefault="00516054">
            <w:pPr>
              <w:tabs>
                <w:tab w:val="left" w:pos="176"/>
              </w:tabs>
              <w:spacing w:before="33" w:after="30" w:line="310" w:lineRule="auto"/>
              <w:jc w:val="right"/>
            </w:pPr>
            <w:r>
              <w:rPr>
                <w:rFonts w:ascii="Infra" w:eastAsia="Infra" w:hAnsi="Infra" w:cs="Infra"/>
                <w:color w:val="626469"/>
                <w:sz w:val="17"/>
              </w:rPr>
              <w:t>(2,055)</w:t>
            </w:r>
          </w:p>
        </w:tc>
        <w:tc>
          <w:tcPr>
            <w:tcW w:w="103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D276515" w14:textId="6035CCD9" w:rsidR="00B556BD" w:rsidRDefault="00516054">
            <w:pPr>
              <w:tabs>
                <w:tab w:val="left" w:pos="746"/>
                <w:tab w:val="left" w:pos="967"/>
              </w:tabs>
              <w:spacing w:before="33" w:after="30" w:line="310" w:lineRule="auto"/>
              <w:jc w:val="right"/>
            </w:pPr>
            <w:r>
              <w:rPr>
                <w:rFonts w:ascii="Infra" w:eastAsia="Infra" w:hAnsi="Infra" w:cs="Infra"/>
                <w:color w:val="626469"/>
                <w:sz w:val="17"/>
              </w:rPr>
              <w:t>—</w:t>
            </w:r>
          </w:p>
        </w:tc>
        <w:tc>
          <w:tcPr>
            <w:tcW w:w="82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B5DBBDB" w14:textId="0B008B9C" w:rsidR="00B556BD" w:rsidRDefault="00516054">
            <w:pPr>
              <w:tabs>
                <w:tab w:val="left" w:pos="176"/>
              </w:tabs>
              <w:spacing w:before="33" w:after="30" w:line="310" w:lineRule="auto"/>
              <w:jc w:val="right"/>
            </w:pPr>
            <w:r>
              <w:rPr>
                <w:rFonts w:ascii="Infra" w:eastAsia="Infra" w:hAnsi="Infra" w:cs="Infra"/>
                <w:color w:val="626469"/>
                <w:sz w:val="17"/>
              </w:rPr>
              <w:t>(2,055)</w:t>
            </w:r>
          </w:p>
        </w:tc>
      </w:tr>
    </w:tbl>
    <w:p w14:paraId="5903929F" w14:textId="77777777" w:rsidR="00B556BD" w:rsidRDefault="00B556BD">
      <w:pPr>
        <w:spacing w:before="110" w:after="20" w:line="288" w:lineRule="auto"/>
        <w:rPr>
          <w:rFonts w:ascii="Infra" w:eastAsia="Infra" w:hAnsi="Infra" w:cs="Infra"/>
          <w:color w:val="636666"/>
          <w:sz w:val="14"/>
          <w:vertAlign w:val="superscript"/>
        </w:rPr>
      </w:pPr>
    </w:p>
    <w:p w14:paraId="791CCC81" w14:textId="082B3280" w:rsidR="00B556BD" w:rsidRDefault="00516054">
      <w:pPr>
        <w:spacing w:before="55" w:line="310" w:lineRule="auto"/>
        <w:rPr>
          <w:rFonts w:ascii="Infra" w:eastAsia="Infra" w:hAnsi="Infra" w:cs="Infra"/>
          <w:b/>
          <w:color w:val="E96852"/>
          <w:sz w:val="17"/>
          <w:vertAlign w:val="superscript"/>
        </w:rPr>
      </w:pPr>
      <w:r>
        <w:rPr>
          <w:rFonts w:ascii="Infra" w:eastAsia="Infra" w:hAnsi="Infra" w:cs="Infra"/>
          <w:b/>
          <w:color w:val="E96852"/>
          <w:sz w:val="17"/>
        </w:rPr>
        <w:t>7.1.3 Equity holders</w:t>
      </w:r>
      <w:r w:rsidR="00DD460F">
        <w:rPr>
          <w:rFonts w:ascii="Infra" w:eastAsia="Infra" w:hAnsi="Infra" w:cs="Infra"/>
          <w:b/>
          <w:color w:val="E96852"/>
          <w:sz w:val="17"/>
        </w:rPr>
        <w:t>’</w:t>
      </w:r>
      <w:r>
        <w:rPr>
          <w:rFonts w:ascii="Infra" w:eastAsia="Infra" w:hAnsi="Infra" w:cs="Infra"/>
          <w:b/>
          <w:color w:val="E96852"/>
          <w:sz w:val="17"/>
        </w:rPr>
        <w:t xml:space="preserve"> effective tax rate</w:t>
      </w:r>
    </w:p>
    <w:p w14:paraId="60DE5C89" w14:textId="77777777" w:rsidR="00B556BD" w:rsidRDefault="00516054">
      <w:pPr>
        <w:spacing w:after="110" w:line="276" w:lineRule="auto"/>
        <w:rPr>
          <w:rFonts w:ascii="Infra" w:eastAsia="Infra" w:hAnsi="Infra" w:cs="Infra"/>
          <w:color w:val="626469"/>
          <w:sz w:val="17"/>
          <w:vertAlign w:val="superscript"/>
        </w:rPr>
      </w:pPr>
      <w:r>
        <w:rPr>
          <w:rFonts w:ascii="Infra" w:eastAsia="Infra" w:hAnsi="Infra" w:cs="Infra"/>
          <w:color w:val="626469"/>
          <w:sz w:val="17"/>
        </w:rPr>
        <w:t>The equity holders tax charge for the six months ended 30 June 2023 was £26m (30 June 2022: tax benefit of £282m, 31 December 2022: tax benefit of £585m) representing an effective tax rate of 25.7% (30 June 2022: 19.8%, 31 December 2022: 22.2%). The equity holders’ effective tax rate of 25.7% was higher than the UK statutory rate of 23.5% (30 June 2022: 19%, 31 December: 19%) primarily due to the detrimental impact arising from non-deductible expenses.</w:t>
      </w:r>
    </w:p>
    <w:p w14:paraId="4D90CE5B" w14:textId="77777777" w:rsidR="00B556BD" w:rsidRDefault="00516054">
      <w:pPr>
        <w:spacing w:before="55" w:line="310" w:lineRule="auto"/>
        <w:rPr>
          <w:rFonts w:ascii="Infra" w:eastAsia="Infra" w:hAnsi="Infra" w:cs="Infra"/>
          <w:b/>
          <w:color w:val="E96852"/>
          <w:sz w:val="17"/>
          <w:vertAlign w:val="superscript"/>
        </w:rPr>
      </w:pPr>
      <w:r>
        <w:rPr>
          <w:rFonts w:ascii="Infra" w:eastAsia="Infra" w:hAnsi="Infra" w:cs="Infra"/>
          <w:b/>
          <w:color w:val="E96852"/>
          <w:sz w:val="17"/>
        </w:rPr>
        <w:t>7.1.4 Factors that may impact the future tax rate</w:t>
      </w:r>
    </w:p>
    <w:p w14:paraId="47496A0D"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 xml:space="preserve">The majority of the Group’s profits are generated in the UK. Taking into account recurring tax adjusting items, the underlying effective tax rate for equity holders’ portion of profits is expected to be marginally higher than the statutory rate in the UK. The Group has unused tax losses carried forward in relation to UK capital losses of £477m, on which no deferred tax is recognised. Should appropriate taxable profits arise in future periods in which these losses may be utilised it will result in tax benefits thereby reducing the future effective tax rate in the relevant periods. </w:t>
      </w:r>
    </w:p>
    <w:p w14:paraId="66764B43" w14:textId="77777777" w:rsidR="00B556BD" w:rsidRDefault="00516054">
      <w:pPr>
        <w:spacing w:before="55" w:line="310" w:lineRule="auto"/>
        <w:rPr>
          <w:rFonts w:ascii="Infra" w:eastAsia="Infra" w:hAnsi="Infra" w:cs="Infra"/>
          <w:color w:val="E96852"/>
          <w:sz w:val="17"/>
          <w:vertAlign w:val="superscript"/>
        </w:rPr>
      </w:pPr>
      <w:r>
        <w:rPr>
          <w:rFonts w:ascii="Infra" w:eastAsia="Infra" w:hAnsi="Infra" w:cs="Infra"/>
          <w:color w:val="E96852"/>
          <w:sz w:val="17"/>
        </w:rPr>
        <w:t>Amendments to IAS 12 International Tax Reform – Pillar Two Model Rules</w:t>
      </w:r>
    </w:p>
    <w:p w14:paraId="633241AC"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On 23 May 2023, the IASB issued amendments to IAS 12 ‘International Tax Reform – Pillar Two Model Rules’, which became effective immediately and were approved for adoption by the UK Endorsement Board on 19 July 2023. On 20 June 2023, legislation was substantively enacted in the UK to introduce the OECD’s Pillar Two global minimum tax rules and a UK qualified domestic minimum top-up tax, with effect from 1 January 2024. The Group has applied the IAS 12 exemption from recognising and disclosing information on associated deferred tax assets and liabilities.</w:t>
      </w:r>
    </w:p>
    <w:p w14:paraId="1A0E58C0" w14:textId="77777777" w:rsidR="00B556BD" w:rsidRDefault="00516054">
      <w:pPr>
        <w:spacing w:before="55" w:after="55" w:line="310" w:lineRule="auto"/>
        <w:rPr>
          <w:rFonts w:ascii="Infra" w:eastAsia="Infra" w:hAnsi="Infra" w:cs="Infra"/>
          <w:b/>
          <w:color w:val="025056"/>
          <w:sz w:val="17"/>
          <w:shd w:val="clear" w:color="auto" w:fill="FFFFFF"/>
          <w:vertAlign w:val="superscript"/>
        </w:rPr>
      </w:pPr>
      <w:r>
        <w:rPr>
          <w:rFonts w:ascii="Infra" w:eastAsia="Infra" w:hAnsi="Infra" w:cs="Infra"/>
          <w:b/>
          <w:color w:val="025056"/>
          <w:sz w:val="17"/>
          <w:shd w:val="clear" w:color="auto" w:fill="FFFFFF"/>
        </w:rPr>
        <w:t>7.2 Current tax assets and liabilities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975"/>
        <w:gridCol w:w="975"/>
        <w:gridCol w:w="975"/>
        <w:gridCol w:w="975"/>
      </w:tblGrid>
      <w:tr w:rsidR="00B556BD" w14:paraId="3674AD83" w14:textId="77777777" w:rsidTr="002006DC">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336F7B7E" w14:textId="77777777" w:rsidR="00B556BD" w:rsidRPr="002006DC" w:rsidRDefault="00B556BD">
            <w:pPr>
              <w:keepNext/>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56E15E06" w14:textId="77777777" w:rsidR="00B556BD" w:rsidRPr="002006DC" w:rsidRDefault="00516054">
            <w:pPr>
              <w:keepNext/>
              <w:spacing w:before="33" w:after="30" w:line="274" w:lineRule="auto"/>
              <w:jc w:val="center"/>
              <w:rPr>
                <w:color w:val="E56A54"/>
              </w:rPr>
            </w:pPr>
            <w:r w:rsidRPr="002006DC">
              <w:rPr>
                <w:rFonts w:ascii="Infra" w:eastAsia="Infra" w:hAnsi="Infra" w:cs="Infra"/>
                <w:color w:val="E56A54"/>
                <w:sz w:val="13"/>
              </w:rPr>
              <w:t xml:space="preserve">Current tax assets </w:t>
            </w: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1EE0F070" w14:textId="77777777" w:rsidR="00B556BD" w:rsidRPr="002006DC" w:rsidRDefault="00516054">
            <w:pPr>
              <w:keepNext/>
              <w:spacing w:before="33" w:after="30" w:line="274" w:lineRule="auto"/>
              <w:jc w:val="center"/>
              <w:rPr>
                <w:color w:val="E56A54"/>
              </w:rPr>
            </w:pPr>
            <w:r w:rsidRPr="002006DC">
              <w:rPr>
                <w:rFonts w:ascii="Infra" w:eastAsia="Infra" w:hAnsi="Infra" w:cs="Infra"/>
                <w:color w:val="E56A54"/>
                <w:sz w:val="13"/>
              </w:rPr>
              <w:t>Current tax liabilities</w:t>
            </w:r>
          </w:p>
        </w:tc>
      </w:tr>
      <w:tr w:rsidR="00B556BD" w14:paraId="5A617B20" w14:textId="77777777" w:rsidTr="002006DC">
        <w:trPr>
          <w:cantSplit/>
          <w:trHeight w:hRule="exact" w:val="37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3531569A"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0D42DE2" w14:textId="77777777" w:rsidR="00B556BD" w:rsidRPr="002006DC" w:rsidRDefault="00516054">
            <w:pPr>
              <w:keepNext/>
              <w:spacing w:before="53" w:after="30" w:line="274" w:lineRule="auto"/>
              <w:jc w:val="right"/>
              <w:rPr>
                <w:color w:val="E56A54"/>
              </w:rPr>
            </w:pPr>
            <w:r w:rsidRPr="002006DC">
              <w:rPr>
                <w:rFonts w:ascii="Infra" w:eastAsia="Infra" w:hAnsi="Infra" w:cs="Infra"/>
                <w:b/>
                <w:color w:val="E56A54"/>
                <w:sz w:val="13"/>
              </w:rPr>
              <w:t>As at 30 June</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6F10C12" w14:textId="77777777" w:rsidR="00B556BD" w:rsidRPr="002006DC" w:rsidRDefault="00516054">
            <w:pPr>
              <w:keepNext/>
              <w:spacing w:before="53" w:after="30" w:line="274" w:lineRule="auto"/>
              <w:jc w:val="right"/>
              <w:rPr>
                <w:color w:val="E56A54"/>
              </w:rPr>
            </w:pPr>
            <w:r w:rsidRPr="002006DC">
              <w:rPr>
                <w:rFonts w:ascii="Infra" w:eastAsia="Infra" w:hAnsi="Infra" w:cs="Infra"/>
                <w:color w:val="E56A54"/>
                <w:sz w:val="13"/>
              </w:rPr>
              <w:t>As at 31 December</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868E7A2" w14:textId="77777777" w:rsidR="00B556BD" w:rsidRPr="002006DC" w:rsidRDefault="00516054">
            <w:pPr>
              <w:keepNext/>
              <w:spacing w:before="53" w:after="30" w:line="274" w:lineRule="auto"/>
              <w:jc w:val="right"/>
              <w:rPr>
                <w:color w:val="E56A54"/>
              </w:rPr>
            </w:pPr>
            <w:r w:rsidRPr="002006DC">
              <w:rPr>
                <w:rFonts w:ascii="Infra" w:eastAsia="Infra" w:hAnsi="Infra" w:cs="Infra"/>
                <w:b/>
                <w:color w:val="E56A54"/>
                <w:sz w:val="13"/>
              </w:rPr>
              <w:t>As at 30 June</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B8AE434" w14:textId="77777777" w:rsidR="00B556BD" w:rsidRPr="002006DC" w:rsidRDefault="00516054">
            <w:pPr>
              <w:keepNext/>
              <w:spacing w:before="53" w:after="30" w:line="274" w:lineRule="auto"/>
              <w:jc w:val="right"/>
              <w:rPr>
                <w:color w:val="E56A54"/>
              </w:rPr>
            </w:pPr>
            <w:r w:rsidRPr="002006DC">
              <w:rPr>
                <w:rFonts w:ascii="Infra" w:eastAsia="Infra" w:hAnsi="Infra" w:cs="Infra"/>
                <w:color w:val="E56A54"/>
                <w:sz w:val="13"/>
              </w:rPr>
              <w:t>As at 31 December</w:t>
            </w:r>
          </w:p>
        </w:tc>
      </w:tr>
      <w:tr w:rsidR="00B556BD" w14:paraId="1E67EDA8" w14:textId="77777777" w:rsidTr="002006DC">
        <w:trPr>
          <w:cantSplit/>
          <w:trHeight w:hRule="exact" w:val="37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68BD6B77"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5D0A333" w14:textId="77777777" w:rsidR="00B556BD" w:rsidRPr="002006DC" w:rsidRDefault="00516054">
            <w:pPr>
              <w:keepNext/>
              <w:spacing w:before="53" w:after="30" w:line="274" w:lineRule="auto"/>
              <w:jc w:val="right"/>
              <w:rPr>
                <w:color w:val="E56A54"/>
              </w:rPr>
            </w:pPr>
            <w:r w:rsidRPr="002006DC">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tcPr>
          <w:p w14:paraId="7011B5BD" w14:textId="77777777" w:rsidR="00B556BD" w:rsidRPr="002006DC" w:rsidRDefault="00516054">
            <w:pPr>
              <w:keepNext/>
              <w:spacing w:before="53" w:line="274" w:lineRule="auto"/>
              <w:jc w:val="right"/>
              <w:rPr>
                <w:color w:val="E56A54"/>
              </w:rPr>
            </w:pPr>
            <w:r w:rsidRPr="002006DC">
              <w:rPr>
                <w:rFonts w:ascii="Infra" w:eastAsia="Infra" w:hAnsi="Infra" w:cs="Infra"/>
                <w:color w:val="E56A54"/>
                <w:sz w:val="13"/>
              </w:rPr>
              <w:t>Restated</w:t>
            </w:r>
          </w:p>
          <w:p w14:paraId="7276082C" w14:textId="77777777" w:rsidR="00B556BD" w:rsidRPr="002006DC" w:rsidRDefault="00516054">
            <w:pPr>
              <w:spacing w:after="30" w:line="274" w:lineRule="auto"/>
              <w:jc w:val="right"/>
              <w:rPr>
                <w:color w:val="E56A54"/>
              </w:rPr>
            </w:pPr>
            <w:r w:rsidRPr="002006DC">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5246B35" w14:textId="77777777" w:rsidR="00B556BD" w:rsidRPr="002006DC" w:rsidRDefault="00516054">
            <w:pPr>
              <w:keepNext/>
              <w:spacing w:before="53" w:after="30" w:line="274" w:lineRule="auto"/>
              <w:jc w:val="right"/>
              <w:rPr>
                <w:color w:val="E56A54"/>
              </w:rPr>
            </w:pPr>
            <w:r w:rsidRPr="002006DC">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tcPr>
          <w:p w14:paraId="5131A765" w14:textId="77777777" w:rsidR="00B556BD" w:rsidRPr="002006DC" w:rsidRDefault="00516054">
            <w:pPr>
              <w:keepNext/>
              <w:spacing w:before="53" w:line="274" w:lineRule="auto"/>
              <w:jc w:val="right"/>
              <w:rPr>
                <w:color w:val="E56A54"/>
              </w:rPr>
            </w:pPr>
            <w:r w:rsidRPr="002006DC">
              <w:rPr>
                <w:rFonts w:ascii="Infra" w:eastAsia="Infra" w:hAnsi="Infra" w:cs="Infra"/>
                <w:color w:val="E56A54"/>
                <w:sz w:val="13"/>
              </w:rPr>
              <w:t>Restated</w:t>
            </w:r>
          </w:p>
          <w:p w14:paraId="78EFB10B" w14:textId="77777777" w:rsidR="00B556BD" w:rsidRPr="002006DC" w:rsidRDefault="00516054">
            <w:pPr>
              <w:spacing w:after="30" w:line="274" w:lineRule="auto"/>
              <w:jc w:val="right"/>
              <w:rPr>
                <w:color w:val="E56A54"/>
              </w:rPr>
            </w:pPr>
            <w:r w:rsidRPr="002006DC">
              <w:rPr>
                <w:rFonts w:ascii="Infra" w:eastAsia="Infra" w:hAnsi="Infra" w:cs="Infra"/>
                <w:color w:val="E56A54"/>
                <w:sz w:val="13"/>
              </w:rPr>
              <w:t>2022</w:t>
            </w:r>
          </w:p>
        </w:tc>
      </w:tr>
      <w:tr w:rsidR="00B556BD" w14:paraId="4B7EAF72" w14:textId="77777777" w:rsidTr="002006DC">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141506D9"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05B46AE2" w14:textId="77777777" w:rsidR="00B556BD" w:rsidRPr="002006DC" w:rsidRDefault="00516054">
            <w:pPr>
              <w:keepNext/>
              <w:spacing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75750E7B" w14:textId="77777777" w:rsidR="00B556BD" w:rsidRPr="002006DC" w:rsidRDefault="00516054">
            <w:pPr>
              <w:keepNext/>
              <w:spacing w:line="274" w:lineRule="auto"/>
              <w:jc w:val="right"/>
              <w:rPr>
                <w:color w:val="E56A54"/>
              </w:rPr>
            </w:pPr>
            <w:r w:rsidRPr="002006DC">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26B96F3C" w14:textId="77777777" w:rsidR="00B556BD" w:rsidRPr="002006DC" w:rsidRDefault="00516054">
            <w:pPr>
              <w:keepNext/>
              <w:spacing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32ED0FAA" w14:textId="77777777" w:rsidR="00B556BD" w:rsidRPr="002006DC" w:rsidRDefault="00516054">
            <w:pPr>
              <w:keepNext/>
              <w:spacing w:line="274" w:lineRule="auto"/>
              <w:jc w:val="right"/>
              <w:rPr>
                <w:color w:val="E56A54"/>
              </w:rPr>
            </w:pPr>
            <w:r w:rsidRPr="002006DC">
              <w:rPr>
                <w:rFonts w:ascii="Infra" w:eastAsia="Infra" w:hAnsi="Infra" w:cs="Infra"/>
                <w:color w:val="E56A54"/>
                <w:sz w:val="13"/>
              </w:rPr>
              <w:t>£m</w:t>
            </w:r>
          </w:p>
        </w:tc>
      </w:tr>
      <w:tr w:rsidR="00B556BD" w14:paraId="1601CD76" w14:textId="77777777" w:rsidTr="002006DC">
        <w:trPr>
          <w:cantSplit/>
          <w:trHeight w:hRule="exact" w:val="255"/>
        </w:trPr>
        <w:tc>
          <w:tcPr>
            <w:tcW w:w="6945" w:type="dxa"/>
            <w:tcBorders>
              <w:top w:val="nil"/>
              <w:left w:val="nil"/>
              <w:bottom w:val="single" w:sz="8" w:space="0" w:color="E56A54"/>
              <w:right w:val="nil"/>
            </w:tcBorders>
            <w:tcMar>
              <w:top w:w="0" w:type="dxa"/>
              <w:left w:w="53" w:type="dxa"/>
              <w:bottom w:w="0" w:type="dxa"/>
              <w:right w:w="53" w:type="dxa"/>
            </w:tcMar>
            <w:vAlign w:val="bottom"/>
          </w:tcPr>
          <w:p w14:paraId="561D7537" w14:textId="77777777" w:rsidR="00B556BD" w:rsidRDefault="00516054">
            <w:pPr>
              <w:spacing w:before="33" w:after="30" w:line="310" w:lineRule="auto"/>
            </w:pPr>
            <w:r>
              <w:rPr>
                <w:rFonts w:ascii="Infra" w:eastAsia="Infra" w:hAnsi="Infra" w:cs="Infra"/>
                <w:color w:val="626469"/>
                <w:sz w:val="17"/>
              </w:rPr>
              <w:t>Corporation tax</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43269FCA" w14:textId="10435537" w:rsidR="00B556BD" w:rsidRDefault="00516054">
            <w:pPr>
              <w:tabs>
                <w:tab w:val="left" w:pos="538"/>
                <w:tab w:val="left" w:pos="907"/>
              </w:tabs>
              <w:spacing w:before="33" w:after="30" w:line="310" w:lineRule="auto"/>
              <w:jc w:val="right"/>
            </w:pPr>
            <w:r>
              <w:rPr>
                <w:rFonts w:ascii="Infra" w:eastAsia="Infra" w:hAnsi="Infra" w:cs="Infra"/>
                <w:b/>
                <w:color w:val="626469"/>
                <w:sz w:val="17"/>
              </w:rPr>
              <w:t>270</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3BCCD5EF" w14:textId="7291CA83" w:rsidR="00B556BD" w:rsidRDefault="00516054">
            <w:pPr>
              <w:tabs>
                <w:tab w:val="left" w:pos="556"/>
                <w:tab w:val="left" w:pos="907"/>
              </w:tabs>
              <w:spacing w:before="33" w:after="30" w:line="310" w:lineRule="auto"/>
              <w:jc w:val="right"/>
            </w:pPr>
            <w:r>
              <w:rPr>
                <w:rFonts w:ascii="Infra" w:eastAsia="Infra" w:hAnsi="Infra" w:cs="Infra"/>
                <w:color w:val="626469"/>
                <w:sz w:val="17"/>
              </w:rPr>
              <w:t>255</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3C380B97" w14:textId="5E12E718" w:rsidR="00B556BD" w:rsidRDefault="00516054">
            <w:pPr>
              <w:tabs>
                <w:tab w:val="left" w:pos="550"/>
              </w:tabs>
              <w:spacing w:before="33" w:after="30" w:line="310" w:lineRule="auto"/>
              <w:jc w:val="right"/>
            </w:pPr>
            <w:r>
              <w:rPr>
                <w:rFonts w:ascii="Infra" w:eastAsia="Infra" w:hAnsi="Infra" w:cs="Infra"/>
                <w:b/>
                <w:color w:val="626469"/>
                <w:sz w:val="17"/>
              </w:rPr>
              <w:t>(64)</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4D216A8F" w14:textId="16387D08" w:rsidR="00B556BD" w:rsidRDefault="00516054">
            <w:pPr>
              <w:tabs>
                <w:tab w:val="left" w:pos="573"/>
              </w:tabs>
              <w:spacing w:before="33" w:after="30" w:line="310" w:lineRule="auto"/>
              <w:jc w:val="right"/>
            </w:pPr>
            <w:r>
              <w:rPr>
                <w:rFonts w:ascii="Infra" w:eastAsia="Infra" w:hAnsi="Infra" w:cs="Infra"/>
                <w:color w:val="626469"/>
                <w:sz w:val="17"/>
              </w:rPr>
              <w:t>(58)</w:t>
            </w:r>
          </w:p>
        </w:tc>
      </w:tr>
    </w:tbl>
    <w:p w14:paraId="5E33F5B7" w14:textId="77777777" w:rsidR="00B556BD" w:rsidRDefault="00B556BD">
      <w:pPr>
        <w:spacing w:before="100" w:after="20" w:line="288" w:lineRule="auto"/>
        <w:rPr>
          <w:rFonts w:ascii="Infra" w:eastAsia="Infra" w:hAnsi="Infra" w:cs="Infra"/>
          <w:color w:val="636666"/>
          <w:sz w:val="14"/>
          <w:vertAlign w:val="superscript"/>
        </w:rPr>
      </w:pPr>
    </w:p>
    <w:p w14:paraId="5A12EB6D"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 xml:space="preserve">One of the Group’s subsidiaries, The Prudential Assurance Company Limited (PAC), is the lead litigant in a combined group action against HM Revenue and Customs (HMRC) concerning the correct historical tax treatment applying to dividends received from overseas portfolio investments of its With-Profits Fund. </w:t>
      </w:r>
    </w:p>
    <w:p w14:paraId="22DEA48B"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 xml:space="preserve">In February 2018, the Supreme Court heard HMRC’s appeal against the earlier Court of Appeal decision in PAC’s favour. The decision of the Supreme Court, released in July 2018, upheld the main point of dispute in PAC’s favour but reversed the decisions of the lower courts on some practical points of how to apply that principle. The Supreme Court issued its order giving effect to its decision in October 2019, stating any remaining issues of computation be remitted back to the High Court. PAC and HMRC are working through the mechanics of implementing the Supreme Court decisions. To date, this work has led to a reduction in the estimate for policyholder tax credit recoverable, and the associated estimate of interest receivable. </w:t>
      </w:r>
    </w:p>
    <w:p w14:paraId="525B2A35" w14:textId="77777777" w:rsidR="00B556BD" w:rsidRDefault="00516054">
      <w:pPr>
        <w:spacing w:after="110" w:line="283" w:lineRule="auto"/>
        <w:rPr>
          <w:rFonts w:ascii="Infra" w:eastAsia="Infra" w:hAnsi="Infra" w:cs="Infra"/>
          <w:color w:val="626469"/>
          <w:sz w:val="17"/>
          <w:vertAlign w:val="superscript"/>
        </w:rPr>
      </w:pPr>
      <w:r>
        <w:rPr>
          <w:rFonts w:ascii="Infra" w:eastAsia="Infra" w:hAnsi="Infra" w:cs="Infra"/>
          <w:color w:val="626469"/>
          <w:sz w:val="17"/>
        </w:rPr>
        <w:t>As at 30 June 2023, PAC has recognised a total policyholder tax credit of £114m (31 December 2022: £114m) in respect of its claim against HMRC. Of this amount, £40m (31 December 2022: £40m) has been paid by HMRC leaving a tax recoverable balance of £74m (31 December 2022: £74m) recorded as an amount of tax due from HMRC. PAC will be entitled to interest on the tax repaid. As a result of the COVID pandemic the timing to finalise the issue has been further delayed. It is now expected to be finalised during the second half of 2023 at which point PAC should receive full and final payment.</w:t>
      </w:r>
    </w:p>
    <w:p w14:paraId="0E6F188F" w14:textId="77777777" w:rsidR="00B556BD" w:rsidRDefault="00516054">
      <w:pPr>
        <w:spacing w:before="55" w:after="55" w:line="283" w:lineRule="auto"/>
        <w:rPr>
          <w:rFonts w:ascii="Infra" w:eastAsia="Infra" w:hAnsi="Infra" w:cs="Infra"/>
          <w:b/>
          <w:color w:val="025056"/>
          <w:sz w:val="17"/>
          <w:vertAlign w:val="superscript"/>
        </w:rPr>
      </w:pPr>
      <w:r>
        <w:rPr>
          <w:rFonts w:ascii="Infra" w:eastAsia="Infra" w:hAnsi="Infra" w:cs="Infra"/>
          <w:b/>
          <w:color w:val="025056"/>
          <w:sz w:val="17"/>
        </w:rPr>
        <w:t>7.3 Deferred tax assets and liabilities</w:t>
      </w:r>
    </w:p>
    <w:p w14:paraId="570DEF9A"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Under IAS12, deferred tax is measured at the tax rates that are expected to apply to the period when the asset is realised or the liability settled, based on tax rates (and laws) that have been enacted or are substantively enacted at the end of the reporting period. Deferred tax assets are recognised as recoverable only to the extent it is considered probable, based on all available evidence, that there will be suitable taxable profits from which the future reversal of the underlying temporary differences can be deducted or tax losses utilised. Deferred tax assets and liabilities are only offset when there is both a legal right to set-off and an intention to settle on a net basis.</w:t>
      </w:r>
    </w:p>
    <w:p w14:paraId="4CADD5FD" w14:textId="2A2FC52C"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lastRenderedPageBreak/>
        <w:t>The table below shows the closing deferred tax assets and liabilities. The asset and liability balances are different from those disclosed on the</w:t>
      </w:r>
      <w:r w:rsidR="009101F7">
        <w:rPr>
          <w:rFonts w:ascii="Infra" w:eastAsia="Infra" w:hAnsi="Infra" w:cs="Infra"/>
          <w:color w:val="626469"/>
          <w:sz w:val="17"/>
        </w:rPr>
        <w:t xml:space="preserve"> condensed</w:t>
      </w:r>
      <w:r>
        <w:rPr>
          <w:rFonts w:ascii="Infra" w:eastAsia="Infra" w:hAnsi="Infra" w:cs="Infra"/>
          <w:color w:val="626469"/>
          <w:sz w:val="17"/>
        </w:rPr>
        <w:t xml:space="preserve"> consolidated statement of financial position as the below amounts are presented before offsetting asset and liability balances where there is a legal right to set off and an intention to settle on a net basis.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5"/>
        <w:gridCol w:w="975"/>
        <w:gridCol w:w="975"/>
      </w:tblGrid>
      <w:tr w:rsidR="00B556BD" w14:paraId="4C2DA74C" w14:textId="77777777" w:rsidTr="002006DC">
        <w:trPr>
          <w:cantSplit/>
          <w:trHeight w:hRule="exact" w:val="660"/>
        </w:trPr>
        <w:tc>
          <w:tcPr>
            <w:tcW w:w="8895" w:type="dxa"/>
            <w:tcBorders>
              <w:top w:val="nil"/>
              <w:left w:val="nil"/>
              <w:bottom w:val="nil"/>
              <w:right w:val="nil"/>
            </w:tcBorders>
            <w:shd w:val="clear" w:color="auto" w:fill="auto"/>
            <w:tcMar>
              <w:top w:w="0" w:type="dxa"/>
              <w:left w:w="0" w:type="dxa"/>
              <w:bottom w:w="0" w:type="dxa"/>
              <w:right w:w="0" w:type="dxa"/>
            </w:tcMar>
            <w:vAlign w:val="bottom"/>
          </w:tcPr>
          <w:p w14:paraId="43F72C18"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C635EBF" w14:textId="77777777" w:rsidR="00B556BD" w:rsidRPr="002006DC" w:rsidRDefault="00516054">
            <w:pPr>
              <w:keepNext/>
              <w:spacing w:before="33" w:after="30" w:line="274" w:lineRule="auto"/>
              <w:jc w:val="right"/>
              <w:rPr>
                <w:color w:val="E56A54"/>
              </w:rPr>
            </w:pPr>
            <w:r w:rsidRPr="002006DC">
              <w:rPr>
                <w:rFonts w:ascii="Infra" w:eastAsia="Infra" w:hAnsi="Infra" w:cs="Infra"/>
                <w:b/>
                <w:color w:val="E56A54"/>
                <w:sz w:val="13"/>
              </w:rPr>
              <w:t xml:space="preserve">For the six months ended 30 June </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B36B0EA" w14:textId="77777777" w:rsidR="00B556BD" w:rsidRPr="002006DC" w:rsidRDefault="00516054">
            <w:pPr>
              <w:keepNext/>
              <w:spacing w:before="33" w:after="30" w:line="274" w:lineRule="auto"/>
              <w:jc w:val="right"/>
              <w:rPr>
                <w:color w:val="E56A54"/>
              </w:rPr>
            </w:pPr>
            <w:r w:rsidRPr="002006DC">
              <w:rPr>
                <w:rFonts w:ascii="Infra" w:eastAsia="Infra" w:hAnsi="Infra" w:cs="Infra"/>
                <w:color w:val="E56A54"/>
                <w:sz w:val="13"/>
              </w:rPr>
              <w:t>For the year ended 31 December</w:t>
            </w:r>
          </w:p>
        </w:tc>
      </w:tr>
      <w:tr w:rsidR="00B556BD" w14:paraId="56311C44" w14:textId="77777777" w:rsidTr="002006DC">
        <w:trPr>
          <w:cantSplit/>
          <w:trHeight w:hRule="exact" w:val="375"/>
        </w:trPr>
        <w:tc>
          <w:tcPr>
            <w:tcW w:w="8895" w:type="dxa"/>
            <w:tcBorders>
              <w:top w:val="nil"/>
              <w:left w:val="nil"/>
              <w:bottom w:val="nil"/>
              <w:right w:val="nil"/>
            </w:tcBorders>
            <w:shd w:val="clear" w:color="auto" w:fill="auto"/>
            <w:tcMar>
              <w:top w:w="0" w:type="dxa"/>
              <w:left w:w="0" w:type="dxa"/>
              <w:bottom w:w="0" w:type="dxa"/>
              <w:right w:w="0" w:type="dxa"/>
            </w:tcMar>
            <w:vAlign w:val="bottom"/>
          </w:tcPr>
          <w:p w14:paraId="0E77E17C"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812017A" w14:textId="77777777" w:rsidR="00B556BD" w:rsidRPr="002006DC" w:rsidRDefault="00516054">
            <w:pPr>
              <w:keepNext/>
              <w:spacing w:before="53" w:after="30" w:line="274" w:lineRule="auto"/>
              <w:jc w:val="right"/>
              <w:rPr>
                <w:color w:val="E56A54"/>
              </w:rPr>
            </w:pPr>
            <w:r w:rsidRPr="002006DC">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tcPr>
          <w:p w14:paraId="55CF7E56" w14:textId="77777777" w:rsidR="00B556BD" w:rsidRPr="002006DC" w:rsidRDefault="00516054">
            <w:pPr>
              <w:keepNext/>
              <w:spacing w:before="53" w:line="274" w:lineRule="auto"/>
              <w:jc w:val="right"/>
              <w:rPr>
                <w:color w:val="E56A54"/>
              </w:rPr>
            </w:pPr>
            <w:r w:rsidRPr="002006DC">
              <w:rPr>
                <w:rFonts w:ascii="Infra" w:eastAsia="Infra" w:hAnsi="Infra" w:cs="Infra"/>
                <w:color w:val="E56A54"/>
                <w:sz w:val="13"/>
              </w:rPr>
              <w:t>Restated</w:t>
            </w:r>
          </w:p>
          <w:p w14:paraId="142E7AFE" w14:textId="77777777" w:rsidR="00B556BD" w:rsidRPr="002006DC" w:rsidRDefault="00516054">
            <w:pPr>
              <w:spacing w:after="30" w:line="274" w:lineRule="auto"/>
              <w:jc w:val="right"/>
              <w:rPr>
                <w:color w:val="E56A54"/>
              </w:rPr>
            </w:pPr>
            <w:r w:rsidRPr="002006DC">
              <w:rPr>
                <w:rFonts w:ascii="Infra" w:eastAsia="Infra" w:hAnsi="Infra" w:cs="Infra"/>
                <w:color w:val="E56A54"/>
                <w:sz w:val="13"/>
              </w:rPr>
              <w:t>2022</w:t>
            </w:r>
          </w:p>
        </w:tc>
      </w:tr>
      <w:tr w:rsidR="00B556BD" w14:paraId="16D0818E" w14:textId="77777777" w:rsidTr="002006DC">
        <w:trPr>
          <w:cantSplit/>
          <w:trHeight w:hRule="exact" w:val="225"/>
        </w:trPr>
        <w:tc>
          <w:tcPr>
            <w:tcW w:w="8895" w:type="dxa"/>
            <w:tcBorders>
              <w:top w:val="nil"/>
              <w:left w:val="nil"/>
              <w:bottom w:val="nil"/>
              <w:right w:val="nil"/>
            </w:tcBorders>
            <w:shd w:val="clear" w:color="auto" w:fill="auto"/>
            <w:tcMar>
              <w:top w:w="0" w:type="dxa"/>
              <w:left w:w="0" w:type="dxa"/>
              <w:bottom w:w="0" w:type="dxa"/>
              <w:right w:w="0" w:type="dxa"/>
            </w:tcMar>
            <w:vAlign w:val="bottom"/>
          </w:tcPr>
          <w:p w14:paraId="35164D2C"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339B5D1D" w14:textId="77777777" w:rsidR="00B556BD" w:rsidRPr="002006DC" w:rsidRDefault="00516054">
            <w:pPr>
              <w:keepNext/>
              <w:spacing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6A4FE9FD" w14:textId="77777777" w:rsidR="00B556BD" w:rsidRPr="002006DC" w:rsidRDefault="00516054">
            <w:pPr>
              <w:keepNext/>
              <w:spacing w:line="274" w:lineRule="auto"/>
              <w:jc w:val="right"/>
              <w:rPr>
                <w:color w:val="E56A54"/>
              </w:rPr>
            </w:pPr>
            <w:r w:rsidRPr="002006DC">
              <w:rPr>
                <w:rFonts w:ascii="Infra" w:eastAsia="Infra" w:hAnsi="Infra" w:cs="Infra"/>
                <w:color w:val="E56A54"/>
                <w:sz w:val="13"/>
              </w:rPr>
              <w:t>£m</w:t>
            </w:r>
          </w:p>
        </w:tc>
      </w:tr>
      <w:tr w:rsidR="00B556BD" w14:paraId="24958A96" w14:textId="77777777" w:rsidTr="002006DC">
        <w:trPr>
          <w:cantSplit/>
          <w:trHeight w:hRule="exact" w:val="255"/>
        </w:trPr>
        <w:tc>
          <w:tcPr>
            <w:tcW w:w="8895" w:type="dxa"/>
            <w:tcBorders>
              <w:top w:val="nil"/>
              <w:left w:val="nil"/>
              <w:bottom w:val="nil"/>
              <w:right w:val="nil"/>
            </w:tcBorders>
            <w:tcMar>
              <w:top w:w="0" w:type="dxa"/>
              <w:left w:w="53" w:type="dxa"/>
              <w:bottom w:w="0" w:type="dxa"/>
              <w:right w:w="53" w:type="dxa"/>
            </w:tcMar>
            <w:vAlign w:val="bottom"/>
          </w:tcPr>
          <w:p w14:paraId="5806D49D" w14:textId="77777777" w:rsidR="00B556BD" w:rsidRDefault="00516054">
            <w:pPr>
              <w:keepNext/>
              <w:spacing w:before="33" w:after="30" w:line="310" w:lineRule="auto"/>
            </w:pPr>
            <w:r>
              <w:rPr>
                <w:rFonts w:ascii="Infra" w:eastAsia="Infra" w:hAnsi="Infra" w:cs="Infra"/>
                <w:color w:val="626469"/>
                <w:sz w:val="17"/>
              </w:rPr>
              <w:t>Unrealised gains on investments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9177570" w14:textId="1021524F" w:rsidR="00B556BD" w:rsidRDefault="00516054">
            <w:pPr>
              <w:keepNext/>
              <w:tabs>
                <w:tab w:val="left" w:pos="445"/>
              </w:tabs>
              <w:spacing w:before="33" w:after="30" w:line="310" w:lineRule="auto"/>
              <w:jc w:val="right"/>
            </w:pPr>
            <w:r>
              <w:rPr>
                <w:rFonts w:ascii="Infra" w:eastAsia="Infra" w:hAnsi="Infra" w:cs="Infra"/>
                <w:b/>
                <w:color w:val="626469"/>
                <w:sz w:val="17"/>
              </w:rPr>
              <w:t>(693)</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400FA78" w14:textId="695F4F3A" w:rsidR="00B556BD" w:rsidRDefault="00516054">
            <w:pPr>
              <w:keepNext/>
              <w:tabs>
                <w:tab w:val="left" w:pos="467"/>
              </w:tabs>
              <w:spacing w:before="33" w:after="30" w:line="310" w:lineRule="auto"/>
              <w:jc w:val="right"/>
            </w:pPr>
            <w:r>
              <w:rPr>
                <w:rFonts w:ascii="Infra" w:eastAsia="Infra" w:hAnsi="Infra" w:cs="Infra"/>
                <w:color w:val="626469"/>
                <w:sz w:val="17"/>
              </w:rPr>
              <w:t>(820)</w:t>
            </w:r>
          </w:p>
        </w:tc>
      </w:tr>
      <w:tr w:rsidR="00B556BD" w14:paraId="4A5BC441" w14:textId="77777777">
        <w:trPr>
          <w:cantSplit/>
          <w:trHeight w:hRule="exact" w:val="255"/>
        </w:trPr>
        <w:tc>
          <w:tcPr>
            <w:tcW w:w="8895" w:type="dxa"/>
            <w:tcBorders>
              <w:top w:val="nil"/>
              <w:left w:val="nil"/>
              <w:bottom w:val="nil"/>
              <w:right w:val="nil"/>
            </w:tcBorders>
            <w:tcMar>
              <w:top w:w="0" w:type="dxa"/>
              <w:left w:w="53" w:type="dxa"/>
              <w:bottom w:w="0" w:type="dxa"/>
              <w:right w:w="53" w:type="dxa"/>
            </w:tcMar>
            <w:vAlign w:val="bottom"/>
          </w:tcPr>
          <w:p w14:paraId="17F270CA" w14:textId="77777777" w:rsidR="00B556BD" w:rsidRDefault="00516054">
            <w:pPr>
              <w:keepNext/>
              <w:spacing w:before="53" w:after="30" w:line="310" w:lineRule="auto"/>
            </w:pPr>
            <w:r>
              <w:rPr>
                <w:rFonts w:ascii="Infra" w:eastAsia="Infra" w:hAnsi="Infra" w:cs="Infra"/>
                <w:color w:val="626469"/>
                <w:sz w:val="17"/>
              </w:rPr>
              <w:t>Balance relating to insurance and investments contracts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ADDB61F" w14:textId="086F5C8F" w:rsidR="00B556BD" w:rsidRDefault="00516054">
            <w:pPr>
              <w:keepNext/>
              <w:tabs>
                <w:tab w:val="left" w:pos="453"/>
              </w:tabs>
              <w:spacing w:before="53" w:after="30" w:line="310" w:lineRule="auto"/>
              <w:jc w:val="right"/>
            </w:pPr>
            <w:r>
              <w:rPr>
                <w:rFonts w:ascii="Infra" w:eastAsia="Infra" w:hAnsi="Infra" w:cs="Infra"/>
                <w:b/>
                <w:color w:val="626469"/>
                <w:sz w:val="17"/>
              </w:rPr>
              <w:t>(238)</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6A09AB4" w14:textId="333E906C" w:rsidR="00B556BD" w:rsidRDefault="00516054">
            <w:pPr>
              <w:keepNext/>
              <w:tabs>
                <w:tab w:val="left" w:pos="506"/>
              </w:tabs>
              <w:spacing w:before="53" w:after="30" w:line="310" w:lineRule="auto"/>
              <w:jc w:val="right"/>
            </w:pPr>
            <w:r>
              <w:rPr>
                <w:rFonts w:ascii="Infra" w:eastAsia="Infra" w:hAnsi="Infra" w:cs="Infra"/>
                <w:color w:val="626469"/>
                <w:sz w:val="17"/>
              </w:rPr>
              <w:t>(221)</w:t>
            </w:r>
          </w:p>
        </w:tc>
      </w:tr>
      <w:tr w:rsidR="00B556BD" w14:paraId="38502112" w14:textId="77777777">
        <w:trPr>
          <w:cantSplit/>
          <w:trHeight w:hRule="exact" w:val="255"/>
        </w:trPr>
        <w:tc>
          <w:tcPr>
            <w:tcW w:w="8895" w:type="dxa"/>
            <w:tcBorders>
              <w:top w:val="nil"/>
              <w:left w:val="nil"/>
              <w:bottom w:val="nil"/>
              <w:right w:val="nil"/>
            </w:tcBorders>
            <w:tcMar>
              <w:top w:w="0" w:type="dxa"/>
              <w:left w:w="53" w:type="dxa"/>
              <w:bottom w:w="0" w:type="dxa"/>
              <w:right w:w="53" w:type="dxa"/>
            </w:tcMar>
            <w:vAlign w:val="bottom"/>
          </w:tcPr>
          <w:p w14:paraId="3D84DBCA" w14:textId="77777777" w:rsidR="00B556BD" w:rsidRDefault="00516054">
            <w:pPr>
              <w:keepNext/>
              <w:spacing w:before="53" w:after="30" w:line="310" w:lineRule="auto"/>
            </w:pPr>
            <w:r>
              <w:rPr>
                <w:rFonts w:ascii="Infra" w:eastAsia="Infra" w:hAnsi="Infra" w:cs="Infra"/>
                <w:color w:val="626469"/>
                <w:sz w:val="17"/>
              </w:rPr>
              <w:t>Other short-term timing differences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CF0969F" w14:textId="20AE9C16" w:rsidR="00B556BD" w:rsidRDefault="00516054">
            <w:pPr>
              <w:keepNext/>
              <w:tabs>
                <w:tab w:val="left" w:pos="543"/>
                <w:tab w:val="left" w:pos="907"/>
              </w:tabs>
              <w:spacing w:before="53" w:after="30" w:line="310" w:lineRule="auto"/>
              <w:jc w:val="right"/>
            </w:pPr>
            <w:r>
              <w:rPr>
                <w:rFonts w:ascii="Infra" w:eastAsia="Infra" w:hAnsi="Infra" w:cs="Infra"/>
                <w:b/>
                <w:color w:val="626469"/>
                <w:sz w:val="17"/>
              </w:rPr>
              <w:t>130</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4CF1B1E" w14:textId="468E5D73" w:rsidR="00B556BD" w:rsidRDefault="00516054">
            <w:pPr>
              <w:keepNext/>
              <w:tabs>
                <w:tab w:val="left" w:pos="576"/>
                <w:tab w:val="left" w:pos="907"/>
              </w:tabs>
              <w:spacing w:before="53" w:after="30" w:line="310" w:lineRule="auto"/>
              <w:jc w:val="right"/>
            </w:pPr>
            <w:r>
              <w:rPr>
                <w:rFonts w:ascii="Infra" w:eastAsia="Infra" w:hAnsi="Infra" w:cs="Infra"/>
                <w:color w:val="626469"/>
                <w:sz w:val="17"/>
              </w:rPr>
              <w:t>126</w:t>
            </w:r>
          </w:p>
        </w:tc>
      </w:tr>
      <w:tr w:rsidR="00B556BD" w14:paraId="19F6EB29" w14:textId="77777777">
        <w:trPr>
          <w:cantSplit/>
          <w:trHeight w:hRule="exact" w:val="255"/>
        </w:trPr>
        <w:tc>
          <w:tcPr>
            <w:tcW w:w="8895" w:type="dxa"/>
            <w:tcBorders>
              <w:top w:val="nil"/>
              <w:left w:val="nil"/>
              <w:bottom w:val="nil"/>
              <w:right w:val="nil"/>
            </w:tcBorders>
            <w:tcMar>
              <w:top w:w="0" w:type="dxa"/>
              <w:left w:w="53" w:type="dxa"/>
              <w:bottom w:w="0" w:type="dxa"/>
              <w:right w:w="53" w:type="dxa"/>
            </w:tcMar>
            <w:vAlign w:val="bottom"/>
          </w:tcPr>
          <w:p w14:paraId="75117AD7" w14:textId="77777777" w:rsidR="00B556BD" w:rsidRDefault="00516054">
            <w:pPr>
              <w:keepNext/>
              <w:spacing w:before="53" w:after="30" w:line="310" w:lineRule="auto"/>
            </w:pPr>
            <w:r>
              <w:rPr>
                <w:rFonts w:ascii="Infra" w:eastAsia="Infra" w:hAnsi="Infra" w:cs="Infra"/>
                <w:color w:val="626469"/>
                <w:sz w:val="17"/>
              </w:rPr>
              <w:t>Deferred acquisition costs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AA27900" w14:textId="4F276A80" w:rsidR="00B556BD" w:rsidRDefault="00516054">
            <w:pPr>
              <w:keepNext/>
              <w:tabs>
                <w:tab w:val="left" w:pos="657"/>
                <w:tab w:val="left" w:pos="907"/>
              </w:tabs>
              <w:spacing w:before="53" w:after="30" w:line="310" w:lineRule="auto"/>
              <w:jc w:val="right"/>
            </w:pPr>
            <w:r>
              <w:rPr>
                <w:rFonts w:ascii="Infra" w:eastAsia="Infra" w:hAnsi="Infra" w:cs="Infra"/>
                <w:b/>
                <w:color w:val="626469"/>
                <w:sz w:val="17"/>
              </w:rPr>
              <w:t>31</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608C840" w14:textId="0F00DC2C" w:rsidR="00B556BD" w:rsidRDefault="00516054">
            <w:pPr>
              <w:keepNext/>
              <w:tabs>
                <w:tab w:val="left" w:pos="663"/>
                <w:tab w:val="left" w:pos="907"/>
              </w:tabs>
              <w:spacing w:before="53" w:after="30" w:line="310" w:lineRule="auto"/>
              <w:jc w:val="right"/>
            </w:pPr>
            <w:r>
              <w:rPr>
                <w:rFonts w:ascii="Infra" w:eastAsia="Infra" w:hAnsi="Infra" w:cs="Infra"/>
                <w:color w:val="626469"/>
                <w:sz w:val="17"/>
              </w:rPr>
              <w:t>37</w:t>
            </w:r>
          </w:p>
        </w:tc>
      </w:tr>
      <w:tr w:rsidR="00B556BD" w14:paraId="35645648" w14:textId="77777777">
        <w:trPr>
          <w:cantSplit/>
          <w:trHeight w:hRule="exact" w:val="255"/>
        </w:trPr>
        <w:tc>
          <w:tcPr>
            <w:tcW w:w="8895" w:type="dxa"/>
            <w:tcBorders>
              <w:top w:val="nil"/>
              <w:left w:val="nil"/>
              <w:bottom w:val="nil"/>
              <w:right w:val="nil"/>
            </w:tcBorders>
            <w:tcMar>
              <w:top w:w="0" w:type="dxa"/>
              <w:left w:w="53" w:type="dxa"/>
              <w:bottom w:w="0" w:type="dxa"/>
              <w:right w:w="53" w:type="dxa"/>
            </w:tcMar>
            <w:vAlign w:val="bottom"/>
          </w:tcPr>
          <w:p w14:paraId="30A8484E" w14:textId="77777777" w:rsidR="00B556BD" w:rsidRDefault="00516054">
            <w:pPr>
              <w:keepNext/>
              <w:spacing w:before="53" w:after="30" w:line="310" w:lineRule="auto"/>
            </w:pPr>
            <w:r>
              <w:rPr>
                <w:rFonts w:ascii="Infra" w:eastAsia="Infra" w:hAnsi="Infra" w:cs="Infra"/>
                <w:color w:val="626469"/>
                <w:sz w:val="17"/>
              </w:rPr>
              <w:t>Defined benefit pensions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2EAABF5" w14:textId="2F0B4A32" w:rsidR="00B556BD" w:rsidRDefault="00516054">
            <w:pPr>
              <w:keepNext/>
              <w:tabs>
                <w:tab w:val="left" w:pos="554"/>
              </w:tabs>
              <w:spacing w:before="53" w:after="30" w:line="310" w:lineRule="auto"/>
              <w:jc w:val="right"/>
            </w:pPr>
            <w:r>
              <w:rPr>
                <w:rFonts w:ascii="Infra" w:eastAsia="Infra" w:hAnsi="Infra" w:cs="Infra"/>
                <w:b/>
                <w:color w:val="626469"/>
                <w:sz w:val="17"/>
              </w:rPr>
              <w:t>(33)</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FD3A4C1" w14:textId="5F2A1B35" w:rsidR="00B556BD" w:rsidRDefault="00516054">
            <w:pPr>
              <w:keepNext/>
              <w:tabs>
                <w:tab w:val="left" w:pos="575"/>
              </w:tabs>
              <w:spacing w:before="53" w:after="30" w:line="310" w:lineRule="auto"/>
              <w:jc w:val="right"/>
            </w:pPr>
            <w:r>
              <w:rPr>
                <w:rFonts w:ascii="Infra" w:eastAsia="Infra" w:hAnsi="Infra" w:cs="Infra"/>
                <w:color w:val="626469"/>
                <w:sz w:val="17"/>
              </w:rPr>
              <w:t>(39)</w:t>
            </w:r>
          </w:p>
        </w:tc>
      </w:tr>
      <w:tr w:rsidR="00B556BD" w14:paraId="6B29B1D1" w14:textId="77777777">
        <w:trPr>
          <w:cantSplit/>
          <w:trHeight w:hRule="exact" w:val="255"/>
        </w:trPr>
        <w:tc>
          <w:tcPr>
            <w:tcW w:w="8895" w:type="dxa"/>
            <w:tcBorders>
              <w:top w:val="nil"/>
              <w:left w:val="nil"/>
              <w:bottom w:val="nil"/>
              <w:right w:val="nil"/>
            </w:tcBorders>
            <w:tcMar>
              <w:top w:w="0" w:type="dxa"/>
              <w:left w:w="53" w:type="dxa"/>
              <w:bottom w:w="0" w:type="dxa"/>
              <w:right w:w="53" w:type="dxa"/>
            </w:tcMar>
            <w:vAlign w:val="bottom"/>
          </w:tcPr>
          <w:p w14:paraId="654EDDA6" w14:textId="77777777" w:rsidR="00B556BD" w:rsidRDefault="00516054">
            <w:pPr>
              <w:keepNext/>
              <w:spacing w:before="53" w:after="30" w:line="310" w:lineRule="auto"/>
            </w:pPr>
            <w:r>
              <w:rPr>
                <w:rFonts w:ascii="Infra" w:eastAsia="Infra" w:hAnsi="Infra" w:cs="Infra"/>
                <w:color w:val="626469"/>
                <w:sz w:val="17"/>
              </w:rPr>
              <w:t>Capital allowances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D9A0CD0" w14:textId="7B81D398"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9EA436E" w14:textId="03900BAD" w:rsidR="00B556BD" w:rsidRDefault="00516054">
            <w:pPr>
              <w:keepNext/>
              <w:tabs>
                <w:tab w:val="left" w:pos="676"/>
                <w:tab w:val="left" w:pos="907"/>
              </w:tabs>
              <w:spacing w:before="53" w:after="30" w:line="310" w:lineRule="auto"/>
              <w:jc w:val="right"/>
            </w:pPr>
            <w:r>
              <w:rPr>
                <w:rFonts w:ascii="Infra" w:eastAsia="Infra" w:hAnsi="Infra" w:cs="Infra"/>
                <w:color w:val="626469"/>
                <w:sz w:val="17"/>
              </w:rPr>
              <w:t>13</w:t>
            </w:r>
          </w:p>
        </w:tc>
      </w:tr>
      <w:tr w:rsidR="00B556BD" w14:paraId="445FA4AD" w14:textId="77777777">
        <w:trPr>
          <w:cantSplit/>
          <w:trHeight w:hRule="exact" w:val="255"/>
        </w:trPr>
        <w:tc>
          <w:tcPr>
            <w:tcW w:w="8895" w:type="dxa"/>
            <w:tcBorders>
              <w:top w:val="nil"/>
              <w:left w:val="nil"/>
              <w:bottom w:val="nil"/>
              <w:right w:val="nil"/>
            </w:tcBorders>
            <w:tcMar>
              <w:top w:w="0" w:type="dxa"/>
              <w:left w:w="53" w:type="dxa"/>
              <w:bottom w:w="0" w:type="dxa"/>
              <w:right w:w="53" w:type="dxa"/>
            </w:tcMar>
            <w:vAlign w:val="bottom"/>
          </w:tcPr>
          <w:p w14:paraId="39979D7B" w14:textId="77777777" w:rsidR="00B556BD" w:rsidRDefault="00516054">
            <w:pPr>
              <w:keepNext/>
              <w:spacing w:before="53" w:after="30" w:line="310" w:lineRule="auto"/>
            </w:pPr>
            <w:r>
              <w:rPr>
                <w:rFonts w:ascii="Infra" w:eastAsia="Infra" w:hAnsi="Infra" w:cs="Infra"/>
                <w:color w:val="626469"/>
                <w:sz w:val="17"/>
              </w:rPr>
              <w:t>Tax losses carried forward</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8814995" w14:textId="0F270D29" w:rsidR="00B556BD" w:rsidRDefault="00516054">
            <w:pPr>
              <w:keepNext/>
              <w:tabs>
                <w:tab w:val="left" w:pos="533"/>
                <w:tab w:val="left" w:pos="907"/>
              </w:tabs>
              <w:spacing w:before="53" w:after="30" w:line="310" w:lineRule="auto"/>
              <w:jc w:val="right"/>
            </w:pPr>
            <w:r>
              <w:rPr>
                <w:rFonts w:ascii="Infra" w:eastAsia="Infra" w:hAnsi="Infra" w:cs="Infra"/>
                <w:b/>
                <w:color w:val="626469"/>
                <w:sz w:val="17"/>
              </w:rPr>
              <w:t>583</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2F0A10F" w14:textId="2C2B8554" w:rsidR="00B556BD" w:rsidRDefault="00516054">
            <w:pPr>
              <w:keepNext/>
              <w:tabs>
                <w:tab w:val="left" w:pos="553"/>
                <w:tab w:val="left" w:pos="907"/>
              </w:tabs>
              <w:spacing w:before="53" w:after="30" w:line="310" w:lineRule="auto"/>
              <w:jc w:val="right"/>
            </w:pPr>
            <w:r>
              <w:rPr>
                <w:rFonts w:ascii="Infra" w:eastAsia="Infra" w:hAnsi="Infra" w:cs="Infra"/>
                <w:color w:val="626469"/>
                <w:sz w:val="17"/>
              </w:rPr>
              <w:t>528</w:t>
            </w:r>
          </w:p>
        </w:tc>
      </w:tr>
      <w:tr w:rsidR="00B556BD" w14:paraId="3EB74DF6" w14:textId="77777777">
        <w:trPr>
          <w:cantSplit/>
          <w:trHeight w:hRule="exact" w:val="255"/>
        </w:trPr>
        <w:tc>
          <w:tcPr>
            <w:tcW w:w="8895" w:type="dxa"/>
            <w:tcBorders>
              <w:top w:val="nil"/>
              <w:left w:val="nil"/>
              <w:bottom w:val="single" w:sz="8" w:space="0" w:color="E96852"/>
              <w:right w:val="nil"/>
            </w:tcBorders>
            <w:tcMar>
              <w:top w:w="0" w:type="dxa"/>
              <w:left w:w="53" w:type="dxa"/>
              <w:bottom w:w="0" w:type="dxa"/>
              <w:right w:w="53" w:type="dxa"/>
            </w:tcMar>
            <w:vAlign w:val="bottom"/>
          </w:tcPr>
          <w:p w14:paraId="243D4DBA" w14:textId="77777777" w:rsidR="00B556BD" w:rsidRDefault="00516054">
            <w:pPr>
              <w:keepNext/>
              <w:spacing w:before="53" w:after="30" w:line="310" w:lineRule="auto"/>
            </w:pPr>
            <w:r>
              <w:rPr>
                <w:rFonts w:ascii="Infra" w:eastAsia="Infra" w:hAnsi="Infra" w:cs="Infra"/>
                <w:color w:val="626469"/>
                <w:sz w:val="17"/>
              </w:rPr>
              <w:t>Share based payments and deferred compensation</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bottom"/>
          </w:tcPr>
          <w:p w14:paraId="5EDB99FB" w14:textId="43603CB9" w:rsidR="00B556BD" w:rsidRDefault="00516054">
            <w:pPr>
              <w:keepNext/>
              <w:tabs>
                <w:tab w:val="left" w:pos="656"/>
                <w:tab w:val="left" w:pos="907"/>
              </w:tabs>
              <w:spacing w:before="53" w:after="30" w:line="310" w:lineRule="auto"/>
              <w:jc w:val="right"/>
            </w:pPr>
            <w:r>
              <w:rPr>
                <w:rFonts w:ascii="Infra" w:eastAsia="Infra" w:hAnsi="Infra" w:cs="Infra"/>
                <w:b/>
                <w:color w:val="626469"/>
                <w:sz w:val="17"/>
              </w:rPr>
              <w:t>14</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bottom"/>
          </w:tcPr>
          <w:p w14:paraId="29AF21FA" w14:textId="36287925" w:rsidR="00B556BD" w:rsidRDefault="00516054">
            <w:pPr>
              <w:keepNext/>
              <w:tabs>
                <w:tab w:val="left" w:pos="654"/>
                <w:tab w:val="left" w:pos="907"/>
              </w:tabs>
              <w:spacing w:before="53" w:after="30" w:line="310" w:lineRule="auto"/>
              <w:jc w:val="right"/>
            </w:pPr>
            <w:r>
              <w:rPr>
                <w:rFonts w:ascii="Infra" w:eastAsia="Infra" w:hAnsi="Infra" w:cs="Infra"/>
                <w:color w:val="626469"/>
                <w:sz w:val="17"/>
              </w:rPr>
              <w:t>26</w:t>
            </w:r>
          </w:p>
        </w:tc>
      </w:tr>
      <w:tr w:rsidR="00B556BD" w14:paraId="105D1226" w14:textId="77777777">
        <w:trPr>
          <w:cantSplit/>
          <w:trHeight w:hRule="exact" w:val="255"/>
        </w:trPr>
        <w:tc>
          <w:tcPr>
            <w:tcW w:w="8895" w:type="dxa"/>
            <w:tcBorders>
              <w:top w:val="single" w:sz="8" w:space="0" w:color="E96852"/>
              <w:left w:val="nil"/>
              <w:bottom w:val="single" w:sz="8" w:space="0" w:color="E96852"/>
              <w:right w:val="nil"/>
            </w:tcBorders>
            <w:tcMar>
              <w:top w:w="0" w:type="dxa"/>
              <w:left w:w="53" w:type="dxa"/>
              <w:bottom w:w="0" w:type="dxa"/>
              <w:right w:w="53" w:type="dxa"/>
            </w:tcMar>
            <w:vAlign w:val="bottom"/>
          </w:tcPr>
          <w:p w14:paraId="19369D8D" w14:textId="77777777" w:rsidR="00B556BD" w:rsidRDefault="00516054">
            <w:pPr>
              <w:keepNext/>
              <w:spacing w:before="33" w:after="30" w:line="310" w:lineRule="auto"/>
            </w:pPr>
            <w:r>
              <w:rPr>
                <w:rFonts w:ascii="Infra" w:eastAsia="Infra" w:hAnsi="Infra" w:cs="Infra"/>
                <w:b/>
                <w:color w:val="626469"/>
                <w:sz w:val="17"/>
              </w:rPr>
              <w:t>Net deferred tax liability</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5F46F320" w14:textId="49BC44A0" w:rsidR="00B556BD" w:rsidRDefault="00516054">
            <w:pPr>
              <w:keepNext/>
              <w:tabs>
                <w:tab w:val="left" w:pos="441"/>
              </w:tabs>
              <w:spacing w:before="33" w:after="30" w:line="310" w:lineRule="auto"/>
              <w:jc w:val="right"/>
            </w:pPr>
            <w:r>
              <w:rPr>
                <w:rFonts w:ascii="Infra" w:eastAsia="Infra" w:hAnsi="Infra" w:cs="Infra"/>
                <w:b/>
                <w:color w:val="626469"/>
                <w:sz w:val="17"/>
              </w:rPr>
              <w:t>(206)</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3FEA08B6" w14:textId="56A19334" w:rsidR="00B556BD" w:rsidRDefault="00516054">
            <w:pPr>
              <w:keepNext/>
              <w:tabs>
                <w:tab w:val="left" w:pos="468"/>
              </w:tabs>
              <w:spacing w:before="33" w:after="30" w:line="310" w:lineRule="auto"/>
              <w:jc w:val="right"/>
            </w:pPr>
            <w:r>
              <w:rPr>
                <w:rFonts w:ascii="Infra" w:eastAsia="Infra" w:hAnsi="Infra" w:cs="Infra"/>
                <w:color w:val="626469"/>
                <w:sz w:val="17"/>
              </w:rPr>
              <w:t>(350)</w:t>
            </w:r>
          </w:p>
        </w:tc>
      </w:tr>
      <w:tr w:rsidR="00B556BD" w14:paraId="610DCAE6" w14:textId="77777777">
        <w:trPr>
          <w:cantSplit/>
          <w:trHeight w:hRule="exact" w:val="255"/>
        </w:trPr>
        <w:tc>
          <w:tcPr>
            <w:tcW w:w="8895" w:type="dxa"/>
            <w:tcBorders>
              <w:top w:val="single" w:sz="8" w:space="0" w:color="E96852"/>
              <w:left w:val="nil"/>
              <w:bottom w:val="nil"/>
              <w:right w:val="nil"/>
            </w:tcBorders>
            <w:tcMar>
              <w:top w:w="0" w:type="dxa"/>
              <w:left w:w="53" w:type="dxa"/>
              <w:bottom w:w="0" w:type="dxa"/>
              <w:right w:w="53" w:type="dxa"/>
            </w:tcMar>
            <w:vAlign w:val="bottom"/>
          </w:tcPr>
          <w:p w14:paraId="5D8E0216" w14:textId="77777777" w:rsidR="00B556BD" w:rsidRDefault="00516054">
            <w:pPr>
              <w:keepNext/>
              <w:spacing w:before="33" w:after="30" w:line="310" w:lineRule="auto"/>
            </w:pPr>
            <w:r>
              <w:rPr>
                <w:rFonts w:ascii="Infra" w:eastAsia="Infra" w:hAnsi="Infra" w:cs="Infra"/>
                <w:color w:val="626469"/>
                <w:sz w:val="17"/>
              </w:rPr>
              <w:t>Assets</w:t>
            </w: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bottom"/>
          </w:tcPr>
          <w:p w14:paraId="2BF2EE5E" w14:textId="7D94B467" w:rsidR="00B556BD" w:rsidRDefault="00516054">
            <w:pPr>
              <w:keepNext/>
              <w:tabs>
                <w:tab w:val="left" w:pos="397"/>
                <w:tab w:val="left" w:pos="907"/>
              </w:tabs>
              <w:spacing w:before="33" w:after="30" w:line="310" w:lineRule="auto"/>
              <w:jc w:val="right"/>
            </w:pPr>
            <w:r>
              <w:rPr>
                <w:rFonts w:ascii="Infra" w:eastAsia="Infra" w:hAnsi="Infra" w:cs="Infra"/>
                <w:b/>
                <w:color w:val="626469"/>
                <w:sz w:val="17"/>
              </w:rPr>
              <w:t>1,052</w:t>
            </w: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bottom"/>
          </w:tcPr>
          <w:p w14:paraId="21AF66F7" w14:textId="5C86E1D9" w:rsidR="00B556BD" w:rsidRDefault="00516054">
            <w:pPr>
              <w:keepNext/>
              <w:tabs>
                <w:tab w:val="left" w:pos="431"/>
                <w:tab w:val="left" w:pos="907"/>
              </w:tabs>
              <w:spacing w:before="33" w:after="30" w:line="310" w:lineRule="auto"/>
              <w:jc w:val="right"/>
            </w:pPr>
            <w:r>
              <w:rPr>
                <w:rFonts w:ascii="Infra" w:eastAsia="Infra" w:hAnsi="Infra" w:cs="Infra"/>
                <w:color w:val="626469"/>
                <w:sz w:val="17"/>
              </w:rPr>
              <w:t>1,037</w:t>
            </w:r>
          </w:p>
        </w:tc>
      </w:tr>
      <w:tr w:rsidR="00B556BD" w14:paraId="17CA9204" w14:textId="77777777">
        <w:trPr>
          <w:cantSplit/>
          <w:trHeight w:hRule="exact" w:val="255"/>
        </w:trPr>
        <w:tc>
          <w:tcPr>
            <w:tcW w:w="8895" w:type="dxa"/>
            <w:tcBorders>
              <w:top w:val="nil"/>
              <w:left w:val="nil"/>
              <w:bottom w:val="single" w:sz="8" w:space="0" w:color="E56A54"/>
              <w:right w:val="nil"/>
            </w:tcBorders>
            <w:tcMar>
              <w:top w:w="0" w:type="dxa"/>
              <w:left w:w="53" w:type="dxa"/>
              <w:bottom w:w="0" w:type="dxa"/>
              <w:right w:w="53" w:type="dxa"/>
            </w:tcMar>
            <w:vAlign w:val="bottom"/>
          </w:tcPr>
          <w:p w14:paraId="692DCA18" w14:textId="77777777" w:rsidR="00B556BD" w:rsidRDefault="00516054">
            <w:pPr>
              <w:keepNext/>
              <w:spacing w:before="53" w:after="30" w:line="310" w:lineRule="auto"/>
            </w:pPr>
            <w:r>
              <w:rPr>
                <w:rFonts w:ascii="Infra" w:eastAsia="Infra" w:hAnsi="Infra" w:cs="Infra"/>
                <w:color w:val="626469"/>
                <w:sz w:val="17"/>
              </w:rPr>
              <w:t>Liabilities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1CAEF42E" w14:textId="3D932C61" w:rsidR="00B556BD" w:rsidRDefault="00516054">
            <w:pPr>
              <w:keepNext/>
              <w:tabs>
                <w:tab w:val="left" w:pos="321"/>
              </w:tabs>
              <w:spacing w:before="53" w:after="30" w:line="310" w:lineRule="auto"/>
              <w:jc w:val="right"/>
            </w:pPr>
            <w:r>
              <w:rPr>
                <w:rFonts w:ascii="Infra" w:eastAsia="Infra" w:hAnsi="Infra" w:cs="Infra"/>
                <w:b/>
                <w:color w:val="626469"/>
                <w:sz w:val="17"/>
              </w:rPr>
              <w:t>(1,258)</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7EDA4D0B" w14:textId="521A6A51" w:rsidR="00B556BD" w:rsidRDefault="00516054">
            <w:pPr>
              <w:keepNext/>
              <w:tabs>
                <w:tab w:val="left" w:pos="362"/>
              </w:tabs>
              <w:spacing w:before="53" w:after="30" w:line="310" w:lineRule="auto"/>
              <w:jc w:val="right"/>
            </w:pPr>
            <w:r>
              <w:rPr>
                <w:rFonts w:ascii="Infra" w:eastAsia="Infra" w:hAnsi="Infra" w:cs="Infra"/>
                <w:color w:val="626469"/>
                <w:sz w:val="17"/>
              </w:rPr>
              <w:t>(1,387)</w:t>
            </w:r>
          </w:p>
        </w:tc>
      </w:tr>
      <w:tr w:rsidR="00B556BD" w14:paraId="4F660B98" w14:textId="77777777">
        <w:trPr>
          <w:cantSplit/>
          <w:trHeight w:hRule="exact" w:val="255"/>
        </w:trPr>
        <w:tc>
          <w:tcPr>
            <w:tcW w:w="889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51505009" w14:textId="77777777" w:rsidR="00B556BD" w:rsidRDefault="00516054">
            <w:pPr>
              <w:spacing w:before="33" w:after="30" w:line="310" w:lineRule="auto"/>
            </w:pPr>
            <w:r>
              <w:rPr>
                <w:rFonts w:ascii="Infra" w:eastAsia="Infra" w:hAnsi="Infra" w:cs="Infra"/>
                <w:b/>
                <w:color w:val="626469"/>
                <w:sz w:val="17"/>
              </w:rPr>
              <w:t>Net deferred tax liability</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11B4609" w14:textId="5A6D808A" w:rsidR="00B556BD" w:rsidRDefault="00516054">
            <w:pPr>
              <w:tabs>
                <w:tab w:val="left" w:pos="441"/>
              </w:tabs>
              <w:spacing w:before="33" w:after="30" w:line="310" w:lineRule="auto"/>
              <w:jc w:val="right"/>
            </w:pPr>
            <w:r>
              <w:rPr>
                <w:rFonts w:ascii="Infra" w:eastAsia="Infra" w:hAnsi="Infra" w:cs="Infra"/>
                <w:b/>
                <w:color w:val="626469"/>
                <w:sz w:val="17"/>
              </w:rPr>
              <w:t>(206)</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5E5A75CC" w14:textId="35E9032D" w:rsidR="00B556BD" w:rsidRDefault="00516054">
            <w:pPr>
              <w:tabs>
                <w:tab w:val="left" w:pos="468"/>
              </w:tabs>
              <w:spacing w:before="33" w:after="30" w:line="310" w:lineRule="auto"/>
              <w:jc w:val="right"/>
            </w:pPr>
            <w:r>
              <w:rPr>
                <w:rFonts w:ascii="Infra" w:eastAsia="Infra" w:hAnsi="Infra" w:cs="Infra"/>
                <w:color w:val="626469"/>
                <w:sz w:val="17"/>
              </w:rPr>
              <w:t>(350)</w:t>
            </w:r>
          </w:p>
        </w:tc>
      </w:tr>
    </w:tbl>
    <w:p w14:paraId="18D7A30F" w14:textId="77777777" w:rsidR="00B556BD" w:rsidRDefault="00B556BD">
      <w:pPr>
        <w:spacing w:before="100" w:after="20" w:line="288" w:lineRule="auto"/>
        <w:rPr>
          <w:rFonts w:ascii="Infra" w:eastAsia="Infra" w:hAnsi="Infra" w:cs="Infra"/>
          <w:color w:val="636666"/>
          <w:sz w:val="14"/>
          <w:vertAlign w:val="superscript"/>
        </w:rPr>
      </w:pPr>
    </w:p>
    <w:p w14:paraId="23972BF3"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 xml:space="preserve">The net deferred tax liability at 30 June 2023 of £206m has reduced by £144m during the period from £350m at 31 December 2022 (30 June 2022: net deferred tax liability £980m). The reduction is predominantly due to a reduction of deferred tax liability arising on unrealised gains in the period together with an increase to the deferred tax asset on losses. The losses carried forward of £583m relate primarily to PAC and M&amp;G plc. A deferred tax asset has been recognised on the full excess losses, trade losses and shareholder losses and a proportion of the capital losses on the basis that the Group considers it is probable that sufficient future taxable profits and UK capital gains will be available against which these losses can be utilised. It is estimated the losses on which deferred tax assets have been recognised will be utilised in less than 15 years. The deferred tax asset on losses is measured at the tax rates that are expected to apply to the period when the asset is realised.  </w:t>
      </w:r>
    </w:p>
    <w:p w14:paraId="797DD746" w14:textId="77777777" w:rsidR="00B556BD" w:rsidRDefault="00516054">
      <w:pPr>
        <w:spacing w:before="55" w:line="310" w:lineRule="auto"/>
        <w:rPr>
          <w:rFonts w:ascii="Infra" w:eastAsia="Infra" w:hAnsi="Infra" w:cs="Infra"/>
          <w:b/>
          <w:color w:val="E96852"/>
          <w:sz w:val="17"/>
          <w:vertAlign w:val="superscript"/>
        </w:rPr>
      </w:pPr>
      <w:r>
        <w:rPr>
          <w:rFonts w:ascii="Infra" w:eastAsia="Infra" w:hAnsi="Infra" w:cs="Infra"/>
          <w:b/>
          <w:color w:val="E96852"/>
          <w:sz w:val="17"/>
        </w:rPr>
        <w:t>7.3.1 Unrecognised deferred tax</w:t>
      </w:r>
    </w:p>
    <w:p w14:paraId="2584E745" w14:textId="77777777" w:rsidR="002006DC" w:rsidRDefault="00516054" w:rsidP="002006DC">
      <w:pPr>
        <w:spacing w:after="110" w:line="288" w:lineRule="auto"/>
        <w:rPr>
          <w:rFonts w:ascii="Infra" w:eastAsia="Infra" w:hAnsi="Infra" w:cs="Infra"/>
          <w:color w:val="626469"/>
          <w:sz w:val="17"/>
        </w:rPr>
      </w:pPr>
      <w:r>
        <w:rPr>
          <w:rFonts w:ascii="Infra" w:eastAsia="Infra" w:hAnsi="Infra" w:cs="Infra"/>
          <w:color w:val="626469"/>
          <w:sz w:val="17"/>
        </w:rPr>
        <w:t>At the end of the reporting period, the Group has unused tax losses of £486m (30 June 2022: £490m, 31 December 2022: £481m) for which no deferred tax asset is being recognised. The Group’s unused tax losses primarily relate to capital losses in the UK of £477m (31 December 2022: £472m). No deferred tax asset is recognised on these losses as it is considered not probable that future taxable UK capital gains or other appropriate profits will be available against which they can be utilised. Under UK law, capital losses and trade losses can be carried forward indefinitely.</w:t>
      </w:r>
      <w:bookmarkStart w:id="19" w:name="Section22"/>
      <w:bookmarkEnd w:id="19"/>
    </w:p>
    <w:p w14:paraId="64565924" w14:textId="4AA7E18E" w:rsidR="00B556BD" w:rsidRDefault="00516054" w:rsidP="002006DC">
      <w:pPr>
        <w:spacing w:after="110" w:line="288" w:lineRule="auto"/>
        <w:rPr>
          <w:rFonts w:ascii="Infra" w:eastAsia="Infra" w:hAnsi="Infra" w:cs="Infra"/>
          <w:b/>
          <w:color w:val="0D5257"/>
          <w:sz w:val="22"/>
        </w:rPr>
      </w:pPr>
      <w:r>
        <w:rPr>
          <w:rFonts w:ascii="Infra" w:eastAsia="Infra" w:hAnsi="Infra" w:cs="Infra"/>
          <w:b/>
          <w:color w:val="0D5257"/>
          <w:sz w:val="22"/>
        </w:rPr>
        <w:t>8 Earnings per share</w:t>
      </w:r>
    </w:p>
    <w:p w14:paraId="5FA6975D"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Basic earnings per share for the six months ended 30 June 2023 was 2.9p (30 June 2022: 45.2p loss per share, 31 December 2022: 83.6p loss per share) and diluted earnings per share was 2.9p (30 June 2022: 45.2p loss per share, 31 December 2022: 83.6p loss per share). Basic earnings per share is based on the weighted average ordinary shares in issue after deducting treasury shares and shares held by the employee benefit trust. Diluted earnings per share is based on the potential future shares in issue resulting from exercise of options under the various share-based payment schemes in addition to the weighted average ordinary shares in issue. The weighted average ordinary shares in issue reflects the impact of the share buy-back during 2022.</w:t>
      </w:r>
    </w:p>
    <w:p w14:paraId="1509AA19" w14:textId="77777777" w:rsidR="00B556BD" w:rsidRDefault="00516054">
      <w:pPr>
        <w:spacing w:before="100" w:after="110" w:line="283" w:lineRule="auto"/>
        <w:rPr>
          <w:rFonts w:ascii="Infra" w:eastAsia="Infra" w:hAnsi="Infra" w:cs="Infra"/>
          <w:color w:val="626469"/>
          <w:sz w:val="17"/>
        </w:rPr>
      </w:pPr>
      <w:r>
        <w:rPr>
          <w:rFonts w:ascii="Infra" w:eastAsia="Infra" w:hAnsi="Infra" w:cs="Infra"/>
          <w:color w:val="626469"/>
          <w:sz w:val="17"/>
        </w:rPr>
        <w:t>The following table shows details of basic and diluted earnings per share:</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1617F14D" w14:textId="77777777" w:rsidTr="002006DC">
        <w:trPr>
          <w:cantSplit/>
          <w:trHeight w:hRule="exact" w:val="5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2ECF365C" w14:textId="77777777" w:rsidR="00B556BD" w:rsidRPr="002006DC" w:rsidRDefault="00B556BD">
            <w:pPr>
              <w:keepNext/>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5E652084" w14:textId="77777777" w:rsidR="00B556BD" w:rsidRPr="002006DC" w:rsidRDefault="00516054">
            <w:pPr>
              <w:keepNext/>
              <w:spacing w:before="33" w:line="274" w:lineRule="auto"/>
              <w:jc w:val="center"/>
              <w:rPr>
                <w:color w:val="E56A54"/>
              </w:rPr>
            </w:pPr>
            <w:r w:rsidRPr="002006DC">
              <w:rPr>
                <w:rFonts w:ascii="Infra" w:eastAsia="Infra" w:hAnsi="Infra" w:cs="Infra"/>
                <w:b/>
                <w:color w:val="E56A54"/>
                <w:sz w:val="13"/>
              </w:rPr>
              <w:t xml:space="preserve">For the six months ended </w:t>
            </w:r>
          </w:p>
          <w:p w14:paraId="689D5186" w14:textId="77777777" w:rsidR="00B556BD" w:rsidRPr="002006DC" w:rsidRDefault="00516054">
            <w:pPr>
              <w:spacing w:after="30" w:line="274" w:lineRule="auto"/>
              <w:jc w:val="center"/>
              <w:rPr>
                <w:color w:val="E56A54"/>
              </w:rPr>
            </w:pPr>
            <w:r w:rsidRPr="002006DC">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64D7F42" w14:textId="77777777" w:rsidR="00B556BD" w:rsidRPr="002006DC" w:rsidRDefault="00516054">
            <w:pPr>
              <w:keepNext/>
              <w:spacing w:before="33" w:after="30" w:line="274" w:lineRule="auto"/>
              <w:jc w:val="right"/>
              <w:rPr>
                <w:color w:val="E56A54"/>
              </w:rPr>
            </w:pPr>
            <w:r w:rsidRPr="002006DC">
              <w:rPr>
                <w:rFonts w:ascii="Infra" w:eastAsia="Infra" w:hAnsi="Infra" w:cs="Infra"/>
                <w:color w:val="E56A54"/>
                <w:sz w:val="13"/>
              </w:rPr>
              <w:t>For the year ended 31 December</w:t>
            </w:r>
          </w:p>
        </w:tc>
      </w:tr>
      <w:tr w:rsidR="00B556BD" w14:paraId="665378EF" w14:textId="77777777" w:rsidTr="002006DC">
        <w:trPr>
          <w:cantSplit/>
          <w:trHeight w:hRule="exact" w:val="43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2F90E739"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65033DC9" w14:textId="72DB2B5F" w:rsidR="00B556BD" w:rsidRPr="002006DC" w:rsidRDefault="00516054">
            <w:pPr>
              <w:keepNext/>
              <w:tabs>
                <w:tab w:val="left" w:pos="528"/>
                <w:tab w:val="left" w:pos="907"/>
              </w:tabs>
              <w:spacing w:before="33" w:after="30" w:line="274" w:lineRule="auto"/>
              <w:jc w:val="right"/>
              <w:rPr>
                <w:color w:val="E56A54"/>
              </w:rPr>
            </w:pPr>
            <w:r w:rsidRPr="002006DC">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48663E2E" w14:textId="77777777" w:rsidR="00B556BD" w:rsidRPr="002006DC" w:rsidRDefault="00516054">
            <w:pPr>
              <w:keepNext/>
              <w:spacing w:before="33" w:line="274" w:lineRule="auto"/>
              <w:jc w:val="right"/>
              <w:rPr>
                <w:rFonts w:ascii="Infra" w:eastAsia="Infra" w:hAnsi="Infra" w:cs="Infra"/>
                <w:color w:val="E56A54"/>
                <w:sz w:val="13"/>
              </w:rPr>
            </w:pPr>
            <w:r w:rsidRPr="002006DC">
              <w:rPr>
                <w:rFonts w:ascii="Infra" w:eastAsia="Infra" w:hAnsi="Infra" w:cs="Infra"/>
                <w:color w:val="E56A54"/>
                <w:sz w:val="13"/>
              </w:rPr>
              <w:t>Restated</w:t>
            </w:r>
            <w:r w:rsidRPr="002006DC">
              <w:rPr>
                <w:rFonts w:ascii="Infra" w:eastAsia="Infra" w:hAnsi="Infra" w:cs="Infra"/>
                <w:color w:val="E56A54"/>
                <w:sz w:val="13"/>
                <w:vertAlign w:val="superscript"/>
              </w:rPr>
              <w:t>i</w:t>
            </w:r>
          </w:p>
          <w:p w14:paraId="156C55B6" w14:textId="77777777" w:rsidR="00B556BD" w:rsidRPr="002006DC" w:rsidRDefault="00516054">
            <w:pPr>
              <w:spacing w:after="30" w:line="274" w:lineRule="auto"/>
              <w:jc w:val="right"/>
              <w:rPr>
                <w:rFonts w:ascii="Infra" w:eastAsia="Infra" w:hAnsi="Infra" w:cs="Infra"/>
                <w:color w:val="E56A54"/>
                <w:sz w:val="13"/>
              </w:rPr>
            </w:pPr>
            <w:r w:rsidRPr="002006DC">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7820E947" w14:textId="77777777" w:rsidR="00B556BD" w:rsidRPr="002006DC" w:rsidRDefault="00516054">
            <w:pPr>
              <w:keepNext/>
              <w:spacing w:before="33" w:line="274" w:lineRule="auto"/>
              <w:jc w:val="right"/>
              <w:rPr>
                <w:rFonts w:ascii="Infra" w:eastAsia="Infra" w:hAnsi="Infra" w:cs="Infra"/>
                <w:color w:val="E56A54"/>
                <w:sz w:val="13"/>
              </w:rPr>
            </w:pPr>
            <w:r w:rsidRPr="002006DC">
              <w:rPr>
                <w:rFonts w:ascii="Infra" w:eastAsia="Infra" w:hAnsi="Infra" w:cs="Infra"/>
                <w:color w:val="E56A54"/>
                <w:sz w:val="13"/>
              </w:rPr>
              <w:t>Restated</w:t>
            </w:r>
            <w:r w:rsidRPr="002006DC">
              <w:rPr>
                <w:rFonts w:ascii="Infra" w:eastAsia="Infra" w:hAnsi="Infra" w:cs="Infra"/>
                <w:color w:val="E56A54"/>
                <w:sz w:val="13"/>
                <w:vertAlign w:val="superscript"/>
              </w:rPr>
              <w:t>i</w:t>
            </w:r>
          </w:p>
          <w:p w14:paraId="21A2318B" w14:textId="77777777" w:rsidR="00B556BD" w:rsidRPr="002006DC" w:rsidRDefault="00516054">
            <w:pPr>
              <w:spacing w:after="30" w:line="274" w:lineRule="auto"/>
              <w:jc w:val="right"/>
              <w:rPr>
                <w:rFonts w:ascii="Infra" w:eastAsia="Infra" w:hAnsi="Infra" w:cs="Infra"/>
                <w:color w:val="E56A54"/>
                <w:sz w:val="13"/>
              </w:rPr>
            </w:pPr>
            <w:r w:rsidRPr="002006DC">
              <w:rPr>
                <w:rFonts w:ascii="Infra" w:eastAsia="Infra" w:hAnsi="Infra" w:cs="Infra"/>
                <w:color w:val="E56A54"/>
                <w:sz w:val="13"/>
              </w:rPr>
              <w:t>2022</w:t>
            </w:r>
          </w:p>
        </w:tc>
      </w:tr>
      <w:tr w:rsidR="00B556BD" w14:paraId="04E3EE9F" w14:textId="77777777" w:rsidTr="002006DC">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2B53680E"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39CBA4E6" w14:textId="77777777" w:rsidR="00B556BD" w:rsidRPr="002006DC" w:rsidRDefault="00516054">
            <w:pPr>
              <w:keepNext/>
              <w:spacing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5481CDCA" w14:textId="77777777" w:rsidR="00B556BD" w:rsidRPr="002006DC" w:rsidRDefault="00516054">
            <w:pPr>
              <w:keepNext/>
              <w:spacing w:line="274" w:lineRule="auto"/>
              <w:jc w:val="right"/>
              <w:rPr>
                <w:color w:val="E56A54"/>
              </w:rPr>
            </w:pPr>
            <w:r w:rsidRPr="002006DC">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12C0AE1B" w14:textId="77777777" w:rsidR="00B556BD" w:rsidRPr="002006DC" w:rsidRDefault="00516054">
            <w:pPr>
              <w:keepNext/>
              <w:spacing w:line="274" w:lineRule="auto"/>
              <w:jc w:val="right"/>
              <w:rPr>
                <w:color w:val="E56A54"/>
              </w:rPr>
            </w:pPr>
            <w:r w:rsidRPr="002006DC">
              <w:rPr>
                <w:rFonts w:ascii="Infra" w:eastAsia="Infra" w:hAnsi="Infra" w:cs="Infra"/>
                <w:color w:val="E56A54"/>
                <w:sz w:val="13"/>
              </w:rPr>
              <w:t>£m</w:t>
            </w:r>
          </w:p>
        </w:tc>
      </w:tr>
      <w:tr w:rsidR="00B556BD" w14:paraId="61986310" w14:textId="77777777" w:rsidTr="002006DC">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vAlign w:val="center"/>
          </w:tcPr>
          <w:p w14:paraId="3745EEB4" w14:textId="77777777" w:rsidR="00B556BD" w:rsidRDefault="00516054">
            <w:pPr>
              <w:spacing w:line="310" w:lineRule="auto"/>
            </w:pPr>
            <w:r>
              <w:rPr>
                <w:rFonts w:ascii="Infra" w:eastAsia="Infra" w:hAnsi="Infra" w:cs="Infra"/>
                <w:b/>
                <w:color w:val="626469"/>
                <w:sz w:val="17"/>
              </w:rPr>
              <w:t>Profit/(loss) attributable to equity holders of the Company</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10E337ED" w14:textId="1133285F" w:rsidR="00B556BD" w:rsidRDefault="00516054">
            <w:pPr>
              <w:tabs>
                <w:tab w:val="left" w:pos="633"/>
                <w:tab w:val="left" w:pos="907"/>
              </w:tabs>
              <w:spacing w:line="310" w:lineRule="auto"/>
              <w:jc w:val="right"/>
            </w:pPr>
            <w:r>
              <w:rPr>
                <w:rFonts w:ascii="Infra" w:eastAsia="Infra" w:hAnsi="Infra" w:cs="Infra"/>
                <w:b/>
                <w:color w:val="626469"/>
                <w:sz w:val="17"/>
              </w:rPr>
              <w:t>68</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77E52BFA" w14:textId="72A07882" w:rsidR="00B556BD" w:rsidRDefault="00516054">
            <w:pPr>
              <w:tabs>
                <w:tab w:val="left" w:pos="372"/>
              </w:tabs>
              <w:spacing w:line="310" w:lineRule="auto"/>
              <w:jc w:val="right"/>
            </w:pPr>
            <w:r>
              <w:rPr>
                <w:rFonts w:ascii="Infra" w:eastAsia="Infra" w:hAnsi="Infra" w:cs="Infra"/>
                <w:color w:val="626469"/>
                <w:sz w:val="17"/>
              </w:rPr>
              <w:t>(1,149)</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center"/>
          </w:tcPr>
          <w:p w14:paraId="2DD50E75" w14:textId="113C15AE" w:rsidR="00B556BD" w:rsidRDefault="00516054">
            <w:pPr>
              <w:tabs>
                <w:tab w:val="left" w:pos="321"/>
              </w:tabs>
              <w:spacing w:line="310" w:lineRule="auto"/>
              <w:jc w:val="right"/>
            </w:pPr>
            <w:r>
              <w:rPr>
                <w:rFonts w:ascii="Infra" w:eastAsia="Infra" w:hAnsi="Infra" w:cs="Infra"/>
                <w:color w:val="626469"/>
                <w:sz w:val="17"/>
              </w:rPr>
              <w:t>(2,068)</w:t>
            </w:r>
          </w:p>
        </w:tc>
      </w:tr>
    </w:tbl>
    <w:p w14:paraId="2E1D3E5F" w14:textId="77777777" w:rsidR="00B556BD" w:rsidRDefault="00B556BD">
      <w:pPr>
        <w:spacing w:before="80" w:line="283" w:lineRule="auto"/>
        <w:rPr>
          <w:rFonts w:ascii="Infra" w:eastAsia="Infra" w:hAnsi="Infra" w:cs="Infra"/>
          <w:b/>
          <w:color w:val="0D5257"/>
          <w:sz w:val="10"/>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30311CFA" w14:textId="77777777" w:rsidTr="002006DC">
        <w:trPr>
          <w:cantSplit/>
          <w:trHeight w:hRule="exact" w:val="5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32EE8905" w14:textId="77777777" w:rsidR="00B556BD" w:rsidRPr="002006DC" w:rsidRDefault="00B556BD">
            <w:pPr>
              <w:keepNext/>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040B5BBD" w14:textId="77777777" w:rsidR="00B556BD" w:rsidRPr="002006DC" w:rsidRDefault="00516054">
            <w:pPr>
              <w:keepNext/>
              <w:spacing w:before="33" w:line="274" w:lineRule="auto"/>
              <w:jc w:val="center"/>
              <w:rPr>
                <w:color w:val="E56A54"/>
              </w:rPr>
            </w:pPr>
            <w:r w:rsidRPr="002006DC">
              <w:rPr>
                <w:rFonts w:ascii="Infra" w:eastAsia="Infra" w:hAnsi="Infra" w:cs="Infra"/>
                <w:b/>
                <w:color w:val="E56A54"/>
                <w:sz w:val="13"/>
              </w:rPr>
              <w:t xml:space="preserve">For the six months ended </w:t>
            </w:r>
          </w:p>
          <w:p w14:paraId="42CB09BF" w14:textId="77777777" w:rsidR="00B556BD" w:rsidRPr="002006DC" w:rsidRDefault="00516054">
            <w:pPr>
              <w:spacing w:after="30" w:line="274" w:lineRule="auto"/>
              <w:jc w:val="center"/>
              <w:rPr>
                <w:color w:val="E56A54"/>
              </w:rPr>
            </w:pPr>
            <w:r w:rsidRPr="002006DC">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241C50C" w14:textId="77777777" w:rsidR="00B556BD" w:rsidRPr="002006DC" w:rsidRDefault="00516054">
            <w:pPr>
              <w:keepNext/>
              <w:spacing w:before="33" w:after="30" w:line="274" w:lineRule="auto"/>
              <w:jc w:val="right"/>
              <w:rPr>
                <w:color w:val="E56A54"/>
              </w:rPr>
            </w:pPr>
            <w:r w:rsidRPr="002006DC">
              <w:rPr>
                <w:rFonts w:ascii="Infra" w:eastAsia="Infra" w:hAnsi="Infra" w:cs="Infra"/>
                <w:color w:val="E56A54"/>
                <w:sz w:val="13"/>
              </w:rPr>
              <w:t>For the year ended 31 December</w:t>
            </w:r>
          </w:p>
        </w:tc>
      </w:tr>
      <w:tr w:rsidR="00B556BD" w14:paraId="0FD71817" w14:textId="77777777" w:rsidTr="002006DC">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67315E77"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6C01DC2F" w14:textId="49AD4CD5" w:rsidR="00B556BD" w:rsidRPr="002006DC" w:rsidRDefault="00516054">
            <w:pPr>
              <w:keepNext/>
              <w:tabs>
                <w:tab w:val="left" w:pos="528"/>
                <w:tab w:val="left" w:pos="907"/>
              </w:tabs>
              <w:spacing w:before="33" w:after="30" w:line="274" w:lineRule="auto"/>
              <w:jc w:val="right"/>
              <w:rPr>
                <w:color w:val="E56A54"/>
              </w:rPr>
            </w:pPr>
            <w:r w:rsidRPr="002006DC">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1E68F8ED" w14:textId="1D16FAC7" w:rsidR="00B556BD" w:rsidRPr="002006DC" w:rsidRDefault="00516054">
            <w:pPr>
              <w:keepNext/>
              <w:tabs>
                <w:tab w:val="left" w:pos="548"/>
                <w:tab w:val="left" w:pos="907"/>
              </w:tabs>
              <w:spacing w:before="33" w:after="30" w:line="274" w:lineRule="auto"/>
              <w:jc w:val="right"/>
              <w:rPr>
                <w:color w:val="E56A54"/>
              </w:rPr>
            </w:pPr>
            <w:r w:rsidRPr="002006DC">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3C226DB2" w14:textId="1F751588" w:rsidR="00B556BD" w:rsidRPr="002006DC" w:rsidRDefault="00516054">
            <w:pPr>
              <w:keepNext/>
              <w:tabs>
                <w:tab w:val="left" w:pos="548"/>
                <w:tab w:val="left" w:pos="907"/>
              </w:tabs>
              <w:spacing w:before="33" w:after="30" w:line="274" w:lineRule="auto"/>
              <w:jc w:val="right"/>
              <w:rPr>
                <w:color w:val="E56A54"/>
              </w:rPr>
            </w:pPr>
            <w:r w:rsidRPr="002006DC">
              <w:rPr>
                <w:rFonts w:ascii="Infra" w:eastAsia="Infra" w:hAnsi="Infra" w:cs="Infra"/>
                <w:color w:val="E56A54"/>
                <w:sz w:val="13"/>
              </w:rPr>
              <w:t>2022</w:t>
            </w:r>
          </w:p>
        </w:tc>
      </w:tr>
      <w:tr w:rsidR="00B556BD" w14:paraId="2DCBDBA4" w14:textId="77777777" w:rsidTr="002006DC">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49C3D657"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790292FB" w14:textId="77777777" w:rsidR="00B556BD" w:rsidRPr="002006DC" w:rsidRDefault="00516054">
            <w:pPr>
              <w:keepNext/>
              <w:spacing w:line="274" w:lineRule="auto"/>
              <w:jc w:val="right"/>
              <w:rPr>
                <w:color w:val="E56A54"/>
              </w:rPr>
            </w:pPr>
            <w:r w:rsidRPr="002006DC">
              <w:rPr>
                <w:rFonts w:ascii="Infra" w:eastAsia="Infra" w:hAnsi="Infra" w:cs="Infra"/>
                <w:b/>
                <w:color w:val="E56A54"/>
                <w:sz w:val="13"/>
              </w:rPr>
              <w:t>Millions</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72CD9D0B" w14:textId="77777777" w:rsidR="00B556BD" w:rsidRPr="002006DC" w:rsidRDefault="00516054">
            <w:pPr>
              <w:keepNext/>
              <w:spacing w:line="274" w:lineRule="auto"/>
              <w:jc w:val="right"/>
              <w:rPr>
                <w:color w:val="E56A54"/>
              </w:rPr>
            </w:pPr>
            <w:r w:rsidRPr="002006DC">
              <w:rPr>
                <w:rFonts w:ascii="Infra" w:eastAsia="Infra" w:hAnsi="Infra" w:cs="Infra"/>
                <w:color w:val="E56A54"/>
                <w:sz w:val="13"/>
              </w:rPr>
              <w:t>Millions</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550EA48F" w14:textId="77777777" w:rsidR="00B556BD" w:rsidRPr="002006DC" w:rsidRDefault="00516054">
            <w:pPr>
              <w:keepNext/>
              <w:spacing w:line="274" w:lineRule="auto"/>
              <w:jc w:val="right"/>
              <w:rPr>
                <w:color w:val="E56A54"/>
              </w:rPr>
            </w:pPr>
            <w:r w:rsidRPr="002006DC">
              <w:rPr>
                <w:rFonts w:ascii="Infra" w:eastAsia="Infra" w:hAnsi="Infra" w:cs="Infra"/>
                <w:color w:val="E56A54"/>
                <w:sz w:val="13"/>
              </w:rPr>
              <w:t>Millions</w:t>
            </w:r>
          </w:p>
        </w:tc>
      </w:tr>
      <w:tr w:rsidR="00B556BD" w14:paraId="16B60D6A" w14:textId="77777777" w:rsidTr="002006DC">
        <w:trPr>
          <w:cantSplit/>
          <w:trHeight w:hRule="exact" w:val="255"/>
        </w:trPr>
        <w:tc>
          <w:tcPr>
            <w:tcW w:w="7920" w:type="dxa"/>
            <w:tcBorders>
              <w:top w:val="nil"/>
              <w:left w:val="nil"/>
              <w:bottom w:val="nil"/>
              <w:right w:val="nil"/>
            </w:tcBorders>
            <w:tcMar>
              <w:top w:w="0" w:type="dxa"/>
              <w:left w:w="53" w:type="dxa"/>
              <w:bottom w:w="0" w:type="dxa"/>
              <w:right w:w="53" w:type="dxa"/>
            </w:tcMar>
            <w:vAlign w:val="center"/>
          </w:tcPr>
          <w:p w14:paraId="00B5E651" w14:textId="77777777" w:rsidR="00B556BD" w:rsidRDefault="00516054">
            <w:pPr>
              <w:keepNext/>
              <w:spacing w:line="310" w:lineRule="auto"/>
            </w:pPr>
            <w:r>
              <w:rPr>
                <w:rFonts w:ascii="Infra" w:eastAsia="Infra" w:hAnsi="Infra" w:cs="Infra"/>
                <w:color w:val="626469"/>
                <w:sz w:val="17"/>
              </w:rPr>
              <w:t>Weighted average number of ordinary shares outstanding</w:t>
            </w:r>
          </w:p>
        </w:tc>
        <w:tc>
          <w:tcPr>
            <w:tcW w:w="975" w:type="dxa"/>
            <w:tcBorders>
              <w:top w:val="nil"/>
              <w:left w:val="nil"/>
              <w:bottom w:val="nil"/>
              <w:right w:val="nil"/>
            </w:tcBorders>
            <w:shd w:val="clear" w:color="auto" w:fill="FFFFFF"/>
            <w:tcMar>
              <w:top w:w="0" w:type="dxa"/>
              <w:left w:w="0" w:type="dxa"/>
              <w:bottom w:w="0" w:type="dxa"/>
              <w:right w:w="15" w:type="dxa"/>
            </w:tcMar>
          </w:tcPr>
          <w:p w14:paraId="5D516CB1" w14:textId="2E686777" w:rsidR="00B556BD" w:rsidRDefault="00516054">
            <w:pPr>
              <w:keepNext/>
              <w:tabs>
                <w:tab w:val="left" w:pos="387"/>
                <w:tab w:val="left" w:pos="907"/>
              </w:tabs>
              <w:spacing w:before="33" w:after="30" w:line="310" w:lineRule="auto"/>
              <w:jc w:val="right"/>
            </w:pPr>
            <w:r>
              <w:rPr>
                <w:rFonts w:ascii="Infra" w:eastAsia="Infra" w:hAnsi="Infra" w:cs="Infra"/>
                <w:b/>
                <w:color w:val="626469"/>
                <w:sz w:val="17"/>
              </w:rPr>
              <w:t>2,348</w:t>
            </w:r>
          </w:p>
        </w:tc>
        <w:tc>
          <w:tcPr>
            <w:tcW w:w="975" w:type="dxa"/>
            <w:tcBorders>
              <w:top w:val="nil"/>
              <w:left w:val="nil"/>
              <w:bottom w:val="nil"/>
              <w:right w:val="nil"/>
            </w:tcBorders>
            <w:tcMar>
              <w:top w:w="0" w:type="dxa"/>
              <w:left w:w="0" w:type="dxa"/>
              <w:bottom w:w="0" w:type="dxa"/>
              <w:right w:w="15" w:type="dxa"/>
            </w:tcMar>
          </w:tcPr>
          <w:p w14:paraId="17C3B625" w14:textId="5BE8E79D" w:rsidR="00B556BD" w:rsidRDefault="00516054">
            <w:pPr>
              <w:keepNext/>
              <w:tabs>
                <w:tab w:val="left" w:pos="411"/>
                <w:tab w:val="left" w:pos="907"/>
              </w:tabs>
              <w:spacing w:before="33" w:after="30" w:line="310" w:lineRule="auto"/>
              <w:jc w:val="right"/>
            </w:pPr>
            <w:r>
              <w:rPr>
                <w:rFonts w:ascii="Infra" w:eastAsia="Infra" w:hAnsi="Infra" w:cs="Infra"/>
                <w:color w:val="626469"/>
                <w:sz w:val="17"/>
              </w:rPr>
              <w:t>2,539</w:t>
            </w:r>
          </w:p>
        </w:tc>
        <w:tc>
          <w:tcPr>
            <w:tcW w:w="975" w:type="dxa"/>
            <w:tcBorders>
              <w:top w:val="nil"/>
              <w:left w:val="nil"/>
              <w:bottom w:val="nil"/>
              <w:right w:val="nil"/>
            </w:tcBorders>
            <w:shd w:val="clear" w:color="auto" w:fill="FFFFFF"/>
            <w:tcMar>
              <w:top w:w="0" w:type="dxa"/>
              <w:left w:w="0" w:type="dxa"/>
              <w:bottom w:w="0" w:type="dxa"/>
              <w:right w:w="15" w:type="dxa"/>
            </w:tcMar>
          </w:tcPr>
          <w:p w14:paraId="4A2F6156" w14:textId="5330207E" w:rsidR="00B556BD" w:rsidRDefault="00516054">
            <w:pPr>
              <w:keepNext/>
              <w:tabs>
                <w:tab w:val="left" w:pos="417"/>
                <w:tab w:val="left" w:pos="907"/>
              </w:tabs>
              <w:spacing w:before="33" w:after="30" w:line="310" w:lineRule="auto"/>
              <w:jc w:val="right"/>
            </w:pPr>
            <w:r>
              <w:rPr>
                <w:rFonts w:ascii="Infra" w:eastAsia="Infra" w:hAnsi="Infra" w:cs="Infra"/>
                <w:color w:val="626469"/>
                <w:sz w:val="17"/>
              </w:rPr>
              <w:t>2,474</w:t>
            </w:r>
          </w:p>
        </w:tc>
      </w:tr>
      <w:tr w:rsidR="00B556BD" w14:paraId="4DD1544F" w14:textId="77777777">
        <w:trPr>
          <w:cantSplit/>
          <w:trHeight w:hRule="exact" w:val="255"/>
        </w:trPr>
        <w:tc>
          <w:tcPr>
            <w:tcW w:w="7920" w:type="dxa"/>
            <w:tcBorders>
              <w:top w:val="nil"/>
              <w:left w:val="nil"/>
              <w:bottom w:val="single" w:sz="8" w:space="0" w:color="E56A57"/>
              <w:right w:val="nil"/>
            </w:tcBorders>
            <w:tcMar>
              <w:top w:w="0" w:type="dxa"/>
              <w:left w:w="53" w:type="dxa"/>
              <w:bottom w:w="0" w:type="dxa"/>
              <w:right w:w="53" w:type="dxa"/>
            </w:tcMar>
            <w:vAlign w:val="center"/>
          </w:tcPr>
          <w:p w14:paraId="612D67EF" w14:textId="77777777" w:rsidR="00B556BD" w:rsidRDefault="00516054">
            <w:pPr>
              <w:keepNext/>
              <w:spacing w:line="310" w:lineRule="auto"/>
            </w:pPr>
            <w:r>
              <w:rPr>
                <w:rFonts w:ascii="Infra" w:eastAsia="Infra" w:hAnsi="Infra" w:cs="Infra"/>
                <w:color w:val="626469"/>
                <w:sz w:val="17"/>
              </w:rPr>
              <w:t>Dilutive effect of share options and awards</w:t>
            </w:r>
          </w:p>
        </w:tc>
        <w:tc>
          <w:tcPr>
            <w:tcW w:w="975" w:type="dxa"/>
            <w:tcBorders>
              <w:top w:val="nil"/>
              <w:left w:val="nil"/>
              <w:bottom w:val="single" w:sz="8" w:space="0" w:color="D76428"/>
              <w:right w:val="nil"/>
            </w:tcBorders>
            <w:shd w:val="clear" w:color="auto" w:fill="FFFFFF"/>
            <w:tcMar>
              <w:top w:w="0" w:type="dxa"/>
              <w:left w:w="0" w:type="dxa"/>
              <w:bottom w:w="0" w:type="dxa"/>
              <w:right w:w="15" w:type="dxa"/>
            </w:tcMar>
          </w:tcPr>
          <w:p w14:paraId="25F92028" w14:textId="67DB7968" w:rsidR="00B556BD" w:rsidRDefault="00516054">
            <w:pPr>
              <w:keepNext/>
              <w:tabs>
                <w:tab w:val="left" w:pos="642"/>
                <w:tab w:val="left" w:pos="907"/>
              </w:tabs>
              <w:spacing w:before="53" w:after="30" w:line="310" w:lineRule="auto"/>
              <w:jc w:val="right"/>
            </w:pPr>
            <w:r>
              <w:rPr>
                <w:rFonts w:ascii="Infra" w:eastAsia="Infra" w:hAnsi="Infra" w:cs="Infra"/>
                <w:b/>
                <w:color w:val="626469"/>
                <w:sz w:val="17"/>
              </w:rPr>
              <w:t>25</w:t>
            </w:r>
          </w:p>
        </w:tc>
        <w:tc>
          <w:tcPr>
            <w:tcW w:w="975" w:type="dxa"/>
            <w:tcBorders>
              <w:top w:val="nil"/>
              <w:left w:val="nil"/>
              <w:bottom w:val="single" w:sz="8" w:space="0" w:color="D76428"/>
              <w:right w:val="nil"/>
            </w:tcBorders>
            <w:tcMar>
              <w:top w:w="0" w:type="dxa"/>
              <w:left w:w="0" w:type="dxa"/>
              <w:bottom w:w="0" w:type="dxa"/>
              <w:right w:w="15" w:type="dxa"/>
            </w:tcMar>
          </w:tcPr>
          <w:p w14:paraId="61535A53" w14:textId="0AA7D643"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D76428"/>
              <w:right w:val="nil"/>
            </w:tcBorders>
            <w:shd w:val="clear" w:color="auto" w:fill="FFFFFF"/>
            <w:tcMar>
              <w:top w:w="0" w:type="dxa"/>
              <w:left w:w="0" w:type="dxa"/>
              <w:bottom w:w="0" w:type="dxa"/>
              <w:right w:w="15" w:type="dxa"/>
            </w:tcMar>
          </w:tcPr>
          <w:p w14:paraId="55BCFA0B" w14:textId="41EEA1DC"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r>
      <w:tr w:rsidR="00B556BD" w14:paraId="477033B0" w14:textId="77777777">
        <w:trPr>
          <w:cantSplit/>
          <w:trHeight w:hRule="exact" w:val="255"/>
        </w:trPr>
        <w:tc>
          <w:tcPr>
            <w:tcW w:w="7920" w:type="dxa"/>
            <w:tcBorders>
              <w:top w:val="single" w:sz="8" w:space="0" w:color="E56A57"/>
              <w:left w:val="nil"/>
              <w:bottom w:val="single" w:sz="8" w:space="0" w:color="E56A54"/>
              <w:right w:val="nil"/>
            </w:tcBorders>
            <w:tcMar>
              <w:top w:w="0" w:type="dxa"/>
              <w:left w:w="53" w:type="dxa"/>
              <w:bottom w:w="0" w:type="dxa"/>
              <w:right w:w="53" w:type="dxa"/>
            </w:tcMar>
            <w:vAlign w:val="center"/>
          </w:tcPr>
          <w:p w14:paraId="729C2C25" w14:textId="77777777" w:rsidR="00B556BD" w:rsidRDefault="00516054">
            <w:pPr>
              <w:spacing w:line="310" w:lineRule="auto"/>
            </w:pPr>
            <w:r>
              <w:rPr>
                <w:rFonts w:ascii="Infra" w:eastAsia="Infra" w:hAnsi="Infra" w:cs="Infra"/>
                <w:b/>
                <w:color w:val="626469"/>
                <w:sz w:val="17"/>
              </w:rPr>
              <w:t>Weighted average number of diluted ordinary shares outstanding</w:t>
            </w:r>
          </w:p>
        </w:tc>
        <w:tc>
          <w:tcPr>
            <w:tcW w:w="975" w:type="dxa"/>
            <w:tcBorders>
              <w:top w:val="single" w:sz="8" w:space="0" w:color="D76428"/>
              <w:left w:val="nil"/>
              <w:bottom w:val="single" w:sz="8" w:space="0" w:color="D76428"/>
              <w:right w:val="nil"/>
            </w:tcBorders>
            <w:shd w:val="clear" w:color="auto" w:fill="FFFFFF"/>
            <w:tcMar>
              <w:top w:w="0" w:type="dxa"/>
              <w:left w:w="0" w:type="dxa"/>
              <w:bottom w:w="0" w:type="dxa"/>
              <w:right w:w="15" w:type="dxa"/>
            </w:tcMar>
          </w:tcPr>
          <w:p w14:paraId="6C567249" w14:textId="561FF6C1" w:rsidR="00B556BD" w:rsidRDefault="00516054">
            <w:pPr>
              <w:tabs>
                <w:tab w:val="left" w:pos="400"/>
                <w:tab w:val="left" w:pos="907"/>
              </w:tabs>
              <w:spacing w:before="33" w:after="30" w:line="310" w:lineRule="auto"/>
              <w:jc w:val="right"/>
            </w:pPr>
            <w:r>
              <w:rPr>
                <w:rFonts w:ascii="Infra" w:eastAsia="Infra" w:hAnsi="Infra" w:cs="Infra"/>
                <w:b/>
                <w:color w:val="626469"/>
                <w:sz w:val="17"/>
              </w:rPr>
              <w:t>2,373</w:t>
            </w:r>
          </w:p>
        </w:tc>
        <w:tc>
          <w:tcPr>
            <w:tcW w:w="975" w:type="dxa"/>
            <w:tcBorders>
              <w:top w:val="single" w:sz="8" w:space="0" w:color="D76428"/>
              <w:left w:val="nil"/>
              <w:bottom w:val="single" w:sz="8" w:space="0" w:color="D76428"/>
              <w:right w:val="nil"/>
            </w:tcBorders>
            <w:tcMar>
              <w:top w:w="0" w:type="dxa"/>
              <w:left w:w="0" w:type="dxa"/>
              <w:bottom w:w="0" w:type="dxa"/>
              <w:right w:w="15" w:type="dxa"/>
            </w:tcMar>
          </w:tcPr>
          <w:p w14:paraId="4B6B5B9F" w14:textId="7103FA46" w:rsidR="00B556BD" w:rsidRDefault="00516054">
            <w:pPr>
              <w:tabs>
                <w:tab w:val="left" w:pos="411"/>
                <w:tab w:val="left" w:pos="907"/>
              </w:tabs>
              <w:spacing w:before="33" w:after="30" w:line="310" w:lineRule="auto"/>
              <w:jc w:val="right"/>
            </w:pPr>
            <w:r>
              <w:rPr>
                <w:rFonts w:ascii="Infra" w:eastAsia="Infra" w:hAnsi="Infra" w:cs="Infra"/>
                <w:color w:val="626469"/>
                <w:sz w:val="17"/>
              </w:rPr>
              <w:t>2,539</w:t>
            </w:r>
          </w:p>
        </w:tc>
        <w:tc>
          <w:tcPr>
            <w:tcW w:w="975" w:type="dxa"/>
            <w:tcBorders>
              <w:top w:val="single" w:sz="8" w:space="0" w:color="D76428"/>
              <w:left w:val="nil"/>
              <w:bottom w:val="single" w:sz="8" w:space="0" w:color="D76428"/>
              <w:right w:val="nil"/>
            </w:tcBorders>
            <w:shd w:val="clear" w:color="auto" w:fill="FFFFFF"/>
            <w:tcMar>
              <w:top w:w="0" w:type="dxa"/>
              <w:left w:w="0" w:type="dxa"/>
              <w:bottom w:w="0" w:type="dxa"/>
              <w:right w:w="15" w:type="dxa"/>
            </w:tcMar>
          </w:tcPr>
          <w:p w14:paraId="70A6BB66" w14:textId="1C5DC01B" w:rsidR="00B556BD" w:rsidRDefault="00516054">
            <w:pPr>
              <w:tabs>
                <w:tab w:val="left" w:pos="417"/>
                <w:tab w:val="left" w:pos="907"/>
              </w:tabs>
              <w:spacing w:before="33" w:after="30" w:line="310" w:lineRule="auto"/>
              <w:jc w:val="right"/>
            </w:pPr>
            <w:r>
              <w:rPr>
                <w:rFonts w:ascii="Infra" w:eastAsia="Infra" w:hAnsi="Infra" w:cs="Infra"/>
                <w:color w:val="626469"/>
                <w:sz w:val="17"/>
              </w:rPr>
              <w:t>2,474</w:t>
            </w:r>
          </w:p>
        </w:tc>
      </w:tr>
    </w:tbl>
    <w:p w14:paraId="367BB5B0" w14:textId="77777777" w:rsidR="00B556BD" w:rsidRDefault="00B556BD">
      <w:pPr>
        <w:spacing w:before="110" w:line="288" w:lineRule="auto"/>
        <w:rPr>
          <w:rFonts w:ascii="Infra" w:eastAsia="Infra" w:hAnsi="Infra" w:cs="Infra"/>
          <w:color w:val="FF0090"/>
          <w:sz w:val="10"/>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62A2E315" w14:textId="77777777" w:rsidTr="002006DC">
        <w:trPr>
          <w:cantSplit/>
          <w:trHeight w:hRule="exact" w:val="5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42F5F71B" w14:textId="77777777" w:rsidR="00B556BD" w:rsidRPr="002006DC" w:rsidRDefault="00B556BD">
            <w:pPr>
              <w:keepNext/>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71159C4D" w14:textId="77777777" w:rsidR="00B556BD" w:rsidRPr="002006DC" w:rsidRDefault="00516054">
            <w:pPr>
              <w:keepNext/>
              <w:spacing w:before="33" w:line="274" w:lineRule="auto"/>
              <w:jc w:val="center"/>
              <w:rPr>
                <w:color w:val="E56A54"/>
              </w:rPr>
            </w:pPr>
            <w:r w:rsidRPr="002006DC">
              <w:rPr>
                <w:rFonts w:ascii="Infra" w:eastAsia="Infra" w:hAnsi="Infra" w:cs="Infra"/>
                <w:b/>
                <w:color w:val="E56A54"/>
                <w:sz w:val="13"/>
              </w:rPr>
              <w:t xml:space="preserve">For the six months ended </w:t>
            </w:r>
          </w:p>
          <w:p w14:paraId="651A197A" w14:textId="77777777" w:rsidR="00B556BD" w:rsidRPr="002006DC" w:rsidRDefault="00516054">
            <w:pPr>
              <w:spacing w:after="30" w:line="274" w:lineRule="auto"/>
              <w:jc w:val="center"/>
              <w:rPr>
                <w:color w:val="E56A54"/>
              </w:rPr>
            </w:pPr>
            <w:r w:rsidRPr="002006DC">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35503F8D" w14:textId="77777777" w:rsidR="00B556BD" w:rsidRPr="002006DC" w:rsidRDefault="00516054">
            <w:pPr>
              <w:keepNext/>
              <w:spacing w:before="33" w:after="30" w:line="274" w:lineRule="auto"/>
              <w:jc w:val="center"/>
              <w:rPr>
                <w:color w:val="E56A54"/>
              </w:rPr>
            </w:pPr>
            <w:r w:rsidRPr="002006DC">
              <w:rPr>
                <w:rFonts w:ascii="Infra" w:eastAsia="Infra" w:hAnsi="Infra" w:cs="Infra"/>
                <w:color w:val="E56A54"/>
                <w:sz w:val="13"/>
              </w:rPr>
              <w:t>For the year ended 31 December</w:t>
            </w:r>
          </w:p>
        </w:tc>
      </w:tr>
      <w:tr w:rsidR="00B556BD" w14:paraId="70ED9690" w14:textId="77777777" w:rsidTr="002006DC">
        <w:trPr>
          <w:cantSplit/>
          <w:trHeight w:hRule="exact" w:val="43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1DEE74D2"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60046E1C" w14:textId="2D639155" w:rsidR="00B556BD" w:rsidRPr="002006DC" w:rsidRDefault="00516054">
            <w:pPr>
              <w:keepNext/>
              <w:tabs>
                <w:tab w:val="left" w:pos="528"/>
                <w:tab w:val="left" w:pos="907"/>
              </w:tabs>
              <w:spacing w:before="33" w:after="30" w:line="274" w:lineRule="auto"/>
              <w:jc w:val="right"/>
              <w:rPr>
                <w:color w:val="E56A54"/>
              </w:rPr>
            </w:pPr>
            <w:r w:rsidRPr="002006DC">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25010F80" w14:textId="77777777" w:rsidR="00B556BD" w:rsidRPr="002006DC" w:rsidRDefault="00516054">
            <w:pPr>
              <w:keepNext/>
              <w:spacing w:before="33" w:line="274" w:lineRule="auto"/>
              <w:jc w:val="right"/>
              <w:rPr>
                <w:rFonts w:ascii="Infra" w:eastAsia="Infra" w:hAnsi="Infra" w:cs="Infra"/>
                <w:color w:val="E56A54"/>
                <w:sz w:val="13"/>
              </w:rPr>
            </w:pPr>
            <w:r w:rsidRPr="002006DC">
              <w:rPr>
                <w:rFonts w:ascii="Infra" w:eastAsia="Infra" w:hAnsi="Infra" w:cs="Infra"/>
                <w:color w:val="E56A54"/>
                <w:sz w:val="13"/>
              </w:rPr>
              <w:t>Restated</w:t>
            </w:r>
            <w:r w:rsidRPr="002006DC">
              <w:rPr>
                <w:rFonts w:ascii="Infra" w:eastAsia="Infra" w:hAnsi="Infra" w:cs="Infra"/>
                <w:color w:val="E56A54"/>
                <w:sz w:val="13"/>
                <w:vertAlign w:val="superscript"/>
              </w:rPr>
              <w:t>i</w:t>
            </w:r>
          </w:p>
          <w:p w14:paraId="34BC677C" w14:textId="77777777" w:rsidR="00B556BD" w:rsidRPr="002006DC" w:rsidRDefault="00516054">
            <w:pPr>
              <w:spacing w:after="30" w:line="274" w:lineRule="auto"/>
              <w:jc w:val="right"/>
              <w:rPr>
                <w:rFonts w:ascii="Infra" w:eastAsia="Infra" w:hAnsi="Infra" w:cs="Infra"/>
                <w:color w:val="E56A54"/>
                <w:sz w:val="13"/>
              </w:rPr>
            </w:pPr>
            <w:r w:rsidRPr="002006DC">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3ADACC8D" w14:textId="77777777" w:rsidR="00B556BD" w:rsidRPr="002006DC" w:rsidRDefault="00516054">
            <w:pPr>
              <w:keepNext/>
              <w:spacing w:before="33" w:line="274" w:lineRule="auto"/>
              <w:jc w:val="right"/>
              <w:rPr>
                <w:rFonts w:ascii="Infra" w:eastAsia="Infra" w:hAnsi="Infra" w:cs="Infra"/>
                <w:color w:val="E56A54"/>
                <w:sz w:val="13"/>
              </w:rPr>
            </w:pPr>
            <w:r w:rsidRPr="002006DC">
              <w:rPr>
                <w:rFonts w:ascii="Infra" w:eastAsia="Infra" w:hAnsi="Infra" w:cs="Infra"/>
                <w:color w:val="E56A54"/>
                <w:sz w:val="13"/>
              </w:rPr>
              <w:t>Restated</w:t>
            </w:r>
            <w:r w:rsidRPr="002006DC">
              <w:rPr>
                <w:rFonts w:ascii="Infra" w:eastAsia="Infra" w:hAnsi="Infra" w:cs="Infra"/>
                <w:color w:val="E56A54"/>
                <w:sz w:val="13"/>
                <w:vertAlign w:val="superscript"/>
              </w:rPr>
              <w:t>i</w:t>
            </w:r>
          </w:p>
          <w:p w14:paraId="76E60227" w14:textId="77777777" w:rsidR="00B556BD" w:rsidRPr="002006DC" w:rsidRDefault="00516054">
            <w:pPr>
              <w:spacing w:after="30" w:line="274" w:lineRule="auto"/>
              <w:jc w:val="right"/>
              <w:rPr>
                <w:rFonts w:ascii="Infra" w:eastAsia="Infra" w:hAnsi="Infra" w:cs="Infra"/>
                <w:color w:val="E56A54"/>
                <w:sz w:val="13"/>
              </w:rPr>
            </w:pPr>
            <w:r w:rsidRPr="002006DC">
              <w:rPr>
                <w:rFonts w:ascii="Infra" w:eastAsia="Infra" w:hAnsi="Infra" w:cs="Infra"/>
                <w:color w:val="E56A54"/>
                <w:sz w:val="13"/>
              </w:rPr>
              <w:t>2022</w:t>
            </w:r>
          </w:p>
        </w:tc>
      </w:tr>
      <w:tr w:rsidR="00B556BD" w14:paraId="5CA80549" w14:textId="77777777" w:rsidTr="002006DC">
        <w:trPr>
          <w:cantSplit/>
          <w:trHeight w:hRule="exact" w:val="37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65B61104"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4B7A64A" w14:textId="77777777" w:rsidR="00B556BD" w:rsidRPr="002006DC" w:rsidRDefault="00516054">
            <w:pPr>
              <w:keepNext/>
              <w:spacing w:before="53" w:after="30" w:line="274" w:lineRule="auto"/>
              <w:jc w:val="right"/>
              <w:rPr>
                <w:color w:val="E56A54"/>
              </w:rPr>
            </w:pPr>
            <w:r w:rsidRPr="002006DC">
              <w:rPr>
                <w:rFonts w:ascii="Infra" w:eastAsia="Infra" w:hAnsi="Infra" w:cs="Infra"/>
                <w:b/>
                <w:color w:val="E56A54"/>
                <w:sz w:val="13"/>
              </w:rPr>
              <w:t>Pence per share</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4732492" w14:textId="77777777" w:rsidR="00B556BD" w:rsidRPr="002006DC" w:rsidRDefault="00516054">
            <w:pPr>
              <w:keepNext/>
              <w:spacing w:before="53" w:after="30" w:line="274" w:lineRule="auto"/>
              <w:jc w:val="right"/>
              <w:rPr>
                <w:color w:val="E56A54"/>
              </w:rPr>
            </w:pPr>
            <w:r w:rsidRPr="002006DC">
              <w:rPr>
                <w:rFonts w:ascii="Infra" w:eastAsia="Infra" w:hAnsi="Infra" w:cs="Infra"/>
                <w:color w:val="E56A54"/>
                <w:sz w:val="13"/>
              </w:rPr>
              <w:t>Pence per share</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04EDE04" w14:textId="77777777" w:rsidR="00B556BD" w:rsidRPr="002006DC" w:rsidRDefault="00516054">
            <w:pPr>
              <w:keepNext/>
              <w:spacing w:before="53" w:after="30" w:line="274" w:lineRule="auto"/>
              <w:jc w:val="right"/>
              <w:rPr>
                <w:color w:val="E56A54"/>
              </w:rPr>
            </w:pPr>
            <w:r w:rsidRPr="002006DC">
              <w:rPr>
                <w:rFonts w:ascii="Infra" w:eastAsia="Infra" w:hAnsi="Infra" w:cs="Infra"/>
                <w:color w:val="E56A54"/>
                <w:sz w:val="13"/>
              </w:rPr>
              <w:t>Pence per share</w:t>
            </w:r>
          </w:p>
        </w:tc>
      </w:tr>
      <w:tr w:rsidR="00B556BD" w14:paraId="50E0C26C" w14:textId="77777777" w:rsidTr="002006DC">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tcPr>
          <w:p w14:paraId="34DFA673" w14:textId="77777777" w:rsidR="00B556BD" w:rsidRDefault="00516054">
            <w:pPr>
              <w:keepNext/>
              <w:spacing w:before="33" w:after="30" w:line="310" w:lineRule="auto"/>
            </w:pPr>
            <w:r>
              <w:rPr>
                <w:rFonts w:ascii="Infra" w:eastAsia="Infra" w:hAnsi="Infra" w:cs="Infra"/>
                <w:b/>
                <w:color w:val="626469"/>
                <w:sz w:val="17"/>
              </w:rPr>
              <w:t>Basic earnings/(loss) per share</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030156F5" w14:textId="13706157" w:rsidR="00B556BD" w:rsidRDefault="00516054">
            <w:pPr>
              <w:keepNext/>
              <w:tabs>
                <w:tab w:val="left" w:pos="593"/>
                <w:tab w:val="left" w:pos="907"/>
              </w:tabs>
              <w:spacing w:before="33" w:after="30" w:line="310" w:lineRule="auto"/>
              <w:jc w:val="right"/>
            </w:pPr>
            <w:r>
              <w:rPr>
                <w:rFonts w:ascii="Infra" w:eastAsia="Infra" w:hAnsi="Infra" w:cs="Infra"/>
                <w:b/>
                <w:color w:val="626469"/>
                <w:sz w:val="17"/>
              </w:rPr>
              <w:t>2.9</w:t>
            </w:r>
          </w:p>
        </w:tc>
        <w:tc>
          <w:tcPr>
            <w:tcW w:w="975" w:type="dxa"/>
            <w:tcBorders>
              <w:top w:val="nil"/>
              <w:left w:val="nil"/>
              <w:bottom w:val="single" w:sz="8" w:space="0" w:color="E56A54"/>
              <w:right w:val="nil"/>
            </w:tcBorders>
            <w:tcMar>
              <w:top w:w="0" w:type="dxa"/>
              <w:left w:w="0" w:type="dxa"/>
              <w:bottom w:w="0" w:type="dxa"/>
              <w:right w:w="15" w:type="dxa"/>
            </w:tcMar>
          </w:tcPr>
          <w:p w14:paraId="6571ABED" w14:textId="5952F343" w:rsidR="00B556BD" w:rsidRDefault="00516054">
            <w:pPr>
              <w:keepNext/>
              <w:tabs>
                <w:tab w:val="left" w:pos="434"/>
              </w:tabs>
              <w:spacing w:before="33" w:after="30"/>
              <w:jc w:val="right"/>
            </w:pPr>
            <w:r>
              <w:rPr>
                <w:rFonts w:ascii="Infra" w:eastAsia="Infra" w:hAnsi="Infra" w:cs="Infra"/>
                <w:color w:val="636666"/>
                <w:sz w:val="17"/>
              </w:rPr>
              <w:t>(45.2)</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54DD8268" w14:textId="5E4B3511" w:rsidR="00B556BD" w:rsidRDefault="00516054">
            <w:pPr>
              <w:keepNext/>
              <w:tabs>
                <w:tab w:val="left" w:pos="428"/>
              </w:tabs>
              <w:spacing w:before="33" w:after="30" w:line="310" w:lineRule="auto"/>
              <w:jc w:val="right"/>
            </w:pPr>
            <w:r>
              <w:rPr>
                <w:rFonts w:ascii="Infra" w:eastAsia="Infra" w:hAnsi="Infra" w:cs="Infra"/>
                <w:color w:val="626469"/>
                <w:sz w:val="17"/>
              </w:rPr>
              <w:t>(83.6)</w:t>
            </w:r>
          </w:p>
        </w:tc>
      </w:tr>
      <w:tr w:rsidR="00B556BD" w14:paraId="7F37232E" w14:textId="77777777">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tcPr>
          <w:p w14:paraId="598F7FA0" w14:textId="77777777" w:rsidR="00B556BD" w:rsidRDefault="00516054">
            <w:pPr>
              <w:spacing w:before="33" w:after="30" w:line="310" w:lineRule="auto"/>
            </w:pPr>
            <w:r>
              <w:rPr>
                <w:rFonts w:ascii="Infra" w:eastAsia="Infra" w:hAnsi="Infra" w:cs="Infra"/>
                <w:b/>
                <w:color w:val="626469"/>
                <w:sz w:val="17"/>
              </w:rPr>
              <w:t>Diluted earnings/(loss) per share</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71200785" w14:textId="575B038F" w:rsidR="00B556BD" w:rsidRDefault="00516054">
            <w:pPr>
              <w:tabs>
                <w:tab w:val="left" w:pos="593"/>
                <w:tab w:val="left" w:pos="907"/>
              </w:tabs>
              <w:spacing w:before="33" w:after="30" w:line="310" w:lineRule="auto"/>
              <w:jc w:val="right"/>
            </w:pPr>
            <w:r>
              <w:rPr>
                <w:rFonts w:ascii="Infra" w:eastAsia="Infra" w:hAnsi="Infra" w:cs="Infra"/>
                <w:b/>
                <w:color w:val="626469"/>
                <w:sz w:val="17"/>
              </w:rPr>
              <w:t>2.9</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74CD76D2" w14:textId="59A45E43" w:rsidR="00B556BD" w:rsidRDefault="00516054">
            <w:pPr>
              <w:tabs>
                <w:tab w:val="left" w:pos="434"/>
              </w:tabs>
              <w:spacing w:before="33" w:after="30"/>
              <w:jc w:val="right"/>
            </w:pPr>
            <w:r>
              <w:rPr>
                <w:rFonts w:ascii="Infra" w:eastAsia="Infra" w:hAnsi="Infra" w:cs="Infra"/>
                <w:color w:val="636666"/>
                <w:sz w:val="17"/>
              </w:rPr>
              <w:t>(45.2)</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95439B9" w14:textId="11C11DF7" w:rsidR="00B556BD" w:rsidRDefault="00516054">
            <w:pPr>
              <w:tabs>
                <w:tab w:val="left" w:pos="428"/>
              </w:tabs>
              <w:spacing w:before="33" w:after="30" w:line="310" w:lineRule="auto"/>
              <w:jc w:val="right"/>
            </w:pPr>
            <w:r>
              <w:rPr>
                <w:rFonts w:ascii="Infra" w:eastAsia="Infra" w:hAnsi="Infra" w:cs="Infra"/>
                <w:color w:val="626469"/>
                <w:sz w:val="17"/>
              </w:rPr>
              <w:t>(83.6)</w:t>
            </w:r>
          </w:p>
        </w:tc>
      </w:tr>
    </w:tbl>
    <w:p w14:paraId="014D85AA" w14:textId="5CECF870" w:rsidR="00B556BD" w:rsidRDefault="00516054">
      <w:pPr>
        <w:spacing w:before="100" w:after="20" w:line="288" w:lineRule="auto"/>
        <w:rPr>
          <w:rFonts w:ascii="Infra" w:eastAsia="Infra" w:hAnsi="Infra" w:cs="Infra"/>
          <w:color w:val="636666"/>
          <w:sz w:val="14"/>
          <w:vertAlign w:val="superscript"/>
        </w:rPr>
      </w:pPr>
      <w:r>
        <w:rPr>
          <w:rFonts w:ascii="Infra" w:eastAsia="Infra" w:hAnsi="Infra" w:cs="Infra"/>
          <w:color w:val="636666"/>
          <w:sz w:val="14"/>
          <w:vertAlign w:val="superscript"/>
        </w:rPr>
        <w:t xml:space="preserve">i </w:t>
      </w:r>
      <w:r>
        <w:rPr>
          <w:rFonts w:ascii="Infra" w:eastAsia="Infra" w:hAnsi="Infra" w:cs="Infra"/>
          <w:color w:val="636666"/>
          <w:sz w:val="14"/>
        </w:rPr>
        <w:t>The comparative amounts have been restated for the first time adoption of IFRS 17 and IFRS 9. See Note 1.3.1 for further information</w:t>
      </w:r>
      <w:r w:rsidR="00EF41C1">
        <w:rPr>
          <w:rFonts w:ascii="Infra" w:eastAsia="Infra" w:hAnsi="Infra" w:cs="Infra"/>
          <w:color w:val="636666"/>
          <w:sz w:val="14"/>
        </w:rPr>
        <w:t>.</w:t>
      </w:r>
    </w:p>
    <w:p w14:paraId="160D783E" w14:textId="77777777" w:rsidR="00B556BD" w:rsidRDefault="00B556BD">
      <w:pPr>
        <w:spacing w:after="110" w:line="288" w:lineRule="auto"/>
        <w:rPr>
          <w:rFonts w:ascii="Infra" w:eastAsia="Infra" w:hAnsi="Infra" w:cs="Infra"/>
          <w:color w:val="626469"/>
          <w:sz w:val="17"/>
          <w:vertAlign w:val="superscript"/>
        </w:rPr>
      </w:pPr>
    </w:p>
    <w:p w14:paraId="0191E61A" w14:textId="77777777" w:rsidR="002006DC" w:rsidRDefault="00516054" w:rsidP="002006DC">
      <w:pPr>
        <w:spacing w:after="110" w:line="288" w:lineRule="auto"/>
        <w:rPr>
          <w:rFonts w:ascii="Infra" w:eastAsia="Infra" w:hAnsi="Infra" w:cs="Infra"/>
          <w:color w:val="626469"/>
          <w:sz w:val="17"/>
        </w:rPr>
      </w:pPr>
      <w:r>
        <w:rPr>
          <w:rFonts w:ascii="Infra" w:eastAsia="Infra" w:hAnsi="Infra" w:cs="Infra"/>
          <w:color w:val="626469"/>
          <w:sz w:val="17"/>
        </w:rPr>
        <w:t>As the Group has made a loss attributable to equity holders of the Company for the year ended 31 December 2022 and the six months ended 30 June 2022, the diluted earnings per share is the same as the basic earnings per share as it is not permissible for the diluted earnings per share to be greater than the basic earnings per share.</w:t>
      </w:r>
      <w:bookmarkStart w:id="20" w:name="Section23"/>
      <w:bookmarkEnd w:id="20"/>
    </w:p>
    <w:p w14:paraId="2463BEB4" w14:textId="548EB3BB" w:rsidR="00B556BD" w:rsidRDefault="00516054" w:rsidP="002006DC">
      <w:pPr>
        <w:spacing w:after="110" w:line="288" w:lineRule="auto"/>
        <w:rPr>
          <w:rFonts w:ascii="Infra" w:eastAsia="Infra" w:hAnsi="Infra" w:cs="Infra"/>
          <w:b/>
          <w:color w:val="0D5257"/>
          <w:sz w:val="22"/>
        </w:rPr>
      </w:pPr>
      <w:r>
        <w:rPr>
          <w:rFonts w:ascii="Infra" w:eastAsia="Infra" w:hAnsi="Infra" w:cs="Infra"/>
          <w:b/>
          <w:color w:val="0D5257"/>
          <w:sz w:val="22"/>
        </w:rPr>
        <w:t xml:space="preserve">9 Dividends </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0"/>
        <w:gridCol w:w="975"/>
        <w:gridCol w:w="975"/>
        <w:gridCol w:w="975"/>
        <w:gridCol w:w="975"/>
        <w:gridCol w:w="975"/>
        <w:gridCol w:w="975"/>
      </w:tblGrid>
      <w:tr w:rsidR="00B556BD" w14:paraId="20A39ED6" w14:textId="77777777" w:rsidTr="00E80B41">
        <w:trPr>
          <w:cantSplit/>
          <w:trHeight w:hRule="exact" w:val="375"/>
        </w:trPr>
        <w:tc>
          <w:tcPr>
            <w:tcW w:w="4980" w:type="dxa"/>
            <w:tcBorders>
              <w:top w:val="nil"/>
              <w:left w:val="nil"/>
              <w:bottom w:val="nil"/>
              <w:right w:val="nil"/>
            </w:tcBorders>
            <w:shd w:val="clear" w:color="auto" w:fill="auto"/>
            <w:tcMar>
              <w:top w:w="0" w:type="dxa"/>
              <w:left w:w="0" w:type="dxa"/>
              <w:bottom w:w="0" w:type="dxa"/>
              <w:right w:w="0" w:type="dxa"/>
            </w:tcMar>
            <w:vAlign w:val="bottom"/>
          </w:tcPr>
          <w:p w14:paraId="2197B262" w14:textId="77777777" w:rsidR="00B556BD" w:rsidRPr="002006DC" w:rsidRDefault="00B556BD">
            <w:pPr>
              <w:keepNext/>
              <w:rPr>
                <w:color w:val="E56A54"/>
              </w:rPr>
            </w:pPr>
          </w:p>
        </w:tc>
        <w:tc>
          <w:tcPr>
            <w:tcW w:w="3900" w:type="dxa"/>
            <w:gridSpan w:val="4"/>
            <w:tcBorders>
              <w:top w:val="nil"/>
              <w:left w:val="nil"/>
              <w:bottom w:val="nil"/>
              <w:right w:val="nil"/>
            </w:tcBorders>
            <w:shd w:val="clear" w:color="auto" w:fill="auto"/>
            <w:tcMar>
              <w:top w:w="0" w:type="dxa"/>
              <w:left w:w="53" w:type="dxa"/>
              <w:bottom w:w="0" w:type="dxa"/>
              <w:right w:w="53" w:type="dxa"/>
            </w:tcMar>
            <w:vAlign w:val="bottom"/>
          </w:tcPr>
          <w:p w14:paraId="53A31CA9" w14:textId="77777777" w:rsidR="00B556BD" w:rsidRPr="002006DC" w:rsidRDefault="00516054">
            <w:pPr>
              <w:keepNext/>
              <w:spacing w:before="33" w:after="30" w:line="274" w:lineRule="auto"/>
              <w:jc w:val="center"/>
              <w:rPr>
                <w:color w:val="E56A54"/>
              </w:rPr>
            </w:pPr>
            <w:r w:rsidRPr="002006DC">
              <w:rPr>
                <w:rFonts w:ascii="Infra" w:eastAsia="Infra" w:hAnsi="Infra" w:cs="Infra"/>
                <w:b/>
                <w:color w:val="E56A54"/>
                <w:sz w:val="13"/>
              </w:rPr>
              <w:t>For the six months ended 30 June</w:t>
            </w: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338F6F0A" w14:textId="77777777" w:rsidR="00B556BD" w:rsidRPr="002006DC" w:rsidRDefault="00516054">
            <w:pPr>
              <w:keepNext/>
              <w:spacing w:before="33" w:after="30" w:line="274" w:lineRule="auto"/>
              <w:jc w:val="center"/>
              <w:rPr>
                <w:color w:val="E56A54"/>
              </w:rPr>
            </w:pPr>
            <w:r w:rsidRPr="002006DC">
              <w:rPr>
                <w:rFonts w:ascii="Infra" w:eastAsia="Infra" w:hAnsi="Infra" w:cs="Infra"/>
                <w:color w:val="E56A54"/>
                <w:sz w:val="13"/>
              </w:rPr>
              <w:t>For the year ended 31 December</w:t>
            </w:r>
          </w:p>
        </w:tc>
      </w:tr>
      <w:tr w:rsidR="00B556BD" w14:paraId="421BABCB" w14:textId="77777777" w:rsidTr="00E80B41">
        <w:trPr>
          <w:cantSplit/>
          <w:trHeight w:hRule="exact" w:val="225"/>
        </w:trPr>
        <w:tc>
          <w:tcPr>
            <w:tcW w:w="4980" w:type="dxa"/>
            <w:tcBorders>
              <w:top w:val="nil"/>
              <w:left w:val="nil"/>
              <w:bottom w:val="nil"/>
              <w:right w:val="nil"/>
            </w:tcBorders>
            <w:shd w:val="clear" w:color="auto" w:fill="auto"/>
            <w:tcMar>
              <w:top w:w="0" w:type="dxa"/>
              <w:left w:w="0" w:type="dxa"/>
              <w:bottom w:w="0" w:type="dxa"/>
              <w:right w:w="0" w:type="dxa"/>
            </w:tcMar>
            <w:vAlign w:val="bottom"/>
          </w:tcPr>
          <w:p w14:paraId="4011472B" w14:textId="77777777" w:rsidR="00B556BD" w:rsidRPr="002006DC" w:rsidRDefault="00B556BD">
            <w:pPr>
              <w:keepNext/>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tcPr>
          <w:p w14:paraId="71E404C6" w14:textId="77777777" w:rsidR="00B556BD" w:rsidRPr="002006DC" w:rsidRDefault="00516054">
            <w:pPr>
              <w:keepNext/>
              <w:spacing w:before="33" w:after="30" w:line="274" w:lineRule="auto"/>
              <w:jc w:val="center"/>
              <w:rPr>
                <w:color w:val="E56A54"/>
              </w:rPr>
            </w:pPr>
            <w:r w:rsidRPr="002006DC">
              <w:rPr>
                <w:rFonts w:ascii="Infra" w:eastAsia="Infra" w:hAnsi="Infra" w:cs="Infra"/>
                <w:b/>
                <w:color w:val="E56A54"/>
                <w:sz w:val="13"/>
              </w:rPr>
              <w:t>2023</w:t>
            </w:r>
          </w:p>
        </w:tc>
        <w:tc>
          <w:tcPr>
            <w:tcW w:w="1950" w:type="dxa"/>
            <w:gridSpan w:val="2"/>
            <w:tcBorders>
              <w:top w:val="nil"/>
              <w:left w:val="nil"/>
              <w:bottom w:val="nil"/>
              <w:right w:val="nil"/>
            </w:tcBorders>
            <w:shd w:val="clear" w:color="auto" w:fill="auto"/>
            <w:tcMar>
              <w:top w:w="0" w:type="dxa"/>
              <w:left w:w="53" w:type="dxa"/>
              <w:bottom w:w="0" w:type="dxa"/>
              <w:right w:w="53" w:type="dxa"/>
            </w:tcMar>
          </w:tcPr>
          <w:p w14:paraId="53981D0F" w14:textId="77777777" w:rsidR="00B556BD" w:rsidRPr="002006DC" w:rsidRDefault="00516054">
            <w:pPr>
              <w:keepNext/>
              <w:spacing w:before="33" w:after="30" w:line="274" w:lineRule="auto"/>
              <w:jc w:val="center"/>
              <w:rPr>
                <w:color w:val="E56A54"/>
              </w:rPr>
            </w:pPr>
            <w:r w:rsidRPr="002006DC">
              <w:rPr>
                <w:rFonts w:ascii="Infra" w:eastAsia="Infra" w:hAnsi="Infra" w:cs="Infra"/>
                <w:color w:val="E56A54"/>
                <w:sz w:val="13"/>
              </w:rPr>
              <w:t>2022</w:t>
            </w:r>
          </w:p>
        </w:tc>
        <w:tc>
          <w:tcPr>
            <w:tcW w:w="1950" w:type="dxa"/>
            <w:gridSpan w:val="2"/>
            <w:tcBorders>
              <w:top w:val="nil"/>
              <w:left w:val="nil"/>
              <w:bottom w:val="nil"/>
              <w:right w:val="nil"/>
            </w:tcBorders>
            <w:shd w:val="clear" w:color="auto" w:fill="auto"/>
            <w:tcMar>
              <w:top w:w="0" w:type="dxa"/>
              <w:left w:w="53" w:type="dxa"/>
              <w:bottom w:w="0" w:type="dxa"/>
              <w:right w:w="53" w:type="dxa"/>
            </w:tcMar>
          </w:tcPr>
          <w:p w14:paraId="0D9FAF7B" w14:textId="77777777" w:rsidR="00B556BD" w:rsidRPr="002006DC" w:rsidRDefault="00516054">
            <w:pPr>
              <w:keepNext/>
              <w:spacing w:before="33" w:after="30" w:line="274" w:lineRule="auto"/>
              <w:jc w:val="center"/>
              <w:rPr>
                <w:color w:val="E56A54"/>
              </w:rPr>
            </w:pPr>
            <w:r w:rsidRPr="002006DC">
              <w:rPr>
                <w:rFonts w:ascii="Infra" w:eastAsia="Infra" w:hAnsi="Infra" w:cs="Infra"/>
                <w:color w:val="E56A54"/>
                <w:sz w:val="13"/>
              </w:rPr>
              <w:t>2022</w:t>
            </w:r>
          </w:p>
        </w:tc>
      </w:tr>
      <w:tr w:rsidR="00B556BD" w14:paraId="023C0DF7" w14:textId="77777777" w:rsidTr="00E80B41">
        <w:trPr>
          <w:cantSplit/>
          <w:trHeight w:hRule="exact" w:val="525"/>
        </w:trPr>
        <w:tc>
          <w:tcPr>
            <w:tcW w:w="4980" w:type="dxa"/>
            <w:tcBorders>
              <w:top w:val="nil"/>
              <w:left w:val="nil"/>
              <w:bottom w:val="nil"/>
              <w:right w:val="nil"/>
            </w:tcBorders>
            <w:shd w:val="clear" w:color="auto" w:fill="auto"/>
            <w:tcMar>
              <w:top w:w="0" w:type="dxa"/>
              <w:left w:w="0" w:type="dxa"/>
              <w:bottom w:w="0" w:type="dxa"/>
              <w:right w:w="0" w:type="dxa"/>
            </w:tcMar>
            <w:vAlign w:val="bottom"/>
          </w:tcPr>
          <w:p w14:paraId="3A9A67BC"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08A5ABB" w14:textId="77777777" w:rsidR="00B556BD" w:rsidRPr="002006DC" w:rsidRDefault="00516054">
            <w:pPr>
              <w:keepNext/>
              <w:spacing w:before="53" w:after="30" w:line="274" w:lineRule="auto"/>
              <w:jc w:val="right"/>
              <w:rPr>
                <w:color w:val="E56A54"/>
              </w:rPr>
            </w:pPr>
            <w:r w:rsidRPr="002006DC">
              <w:rPr>
                <w:rFonts w:ascii="Infra" w:eastAsia="Infra" w:hAnsi="Infra" w:cs="Infra"/>
                <w:b/>
                <w:color w:val="E56A54"/>
                <w:sz w:val="13"/>
              </w:rPr>
              <w:t>Pence per share</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6C7A40E" w14:textId="77777777" w:rsidR="00B556BD" w:rsidRPr="002006DC" w:rsidRDefault="00516054">
            <w:pPr>
              <w:keepNext/>
              <w:spacing w:before="53" w:after="30"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3ED8B0D" w14:textId="77777777" w:rsidR="00B556BD" w:rsidRPr="002006DC" w:rsidRDefault="00516054">
            <w:pPr>
              <w:keepNext/>
              <w:spacing w:before="53" w:line="274" w:lineRule="auto"/>
              <w:jc w:val="right"/>
              <w:rPr>
                <w:color w:val="E56A54"/>
              </w:rPr>
            </w:pPr>
            <w:r w:rsidRPr="002006DC">
              <w:rPr>
                <w:rFonts w:ascii="Infra" w:eastAsia="Infra" w:hAnsi="Infra" w:cs="Infra"/>
                <w:color w:val="E56A54"/>
                <w:sz w:val="13"/>
              </w:rPr>
              <w:t>Pence per</w:t>
            </w:r>
          </w:p>
          <w:p w14:paraId="1AFC1CA9" w14:textId="77777777" w:rsidR="00B556BD" w:rsidRPr="002006DC" w:rsidRDefault="00516054">
            <w:pPr>
              <w:spacing w:after="30" w:line="274" w:lineRule="auto"/>
              <w:jc w:val="right"/>
              <w:rPr>
                <w:color w:val="E56A54"/>
              </w:rPr>
            </w:pPr>
            <w:r w:rsidRPr="002006DC">
              <w:rPr>
                <w:rFonts w:ascii="Infra" w:eastAsia="Infra" w:hAnsi="Infra" w:cs="Infra"/>
                <w:color w:val="E56A54"/>
                <w:sz w:val="13"/>
              </w:rPr>
              <w:t>share</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4E435F1" w14:textId="77777777" w:rsidR="00B556BD" w:rsidRPr="002006DC" w:rsidRDefault="00B556BD">
            <w:pPr>
              <w:keepNext/>
              <w:spacing w:before="53" w:line="274" w:lineRule="auto"/>
              <w:jc w:val="right"/>
              <w:rPr>
                <w:color w:val="E56A54"/>
              </w:rPr>
            </w:pPr>
          </w:p>
          <w:p w14:paraId="51F64161" w14:textId="77777777" w:rsidR="00B556BD" w:rsidRPr="002006DC" w:rsidRDefault="00516054">
            <w:pPr>
              <w:spacing w:after="30" w:line="274" w:lineRule="auto"/>
              <w:jc w:val="right"/>
              <w:rPr>
                <w:color w:val="E56A54"/>
              </w:rPr>
            </w:pPr>
            <w:r w:rsidRPr="002006DC">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F37167A" w14:textId="77777777" w:rsidR="00B556BD" w:rsidRPr="002006DC" w:rsidRDefault="00516054">
            <w:pPr>
              <w:keepNext/>
              <w:spacing w:before="53" w:after="30" w:line="274" w:lineRule="auto"/>
              <w:jc w:val="right"/>
              <w:rPr>
                <w:color w:val="E56A54"/>
              </w:rPr>
            </w:pPr>
            <w:r w:rsidRPr="002006DC">
              <w:rPr>
                <w:rFonts w:ascii="Infra" w:eastAsia="Infra" w:hAnsi="Infra" w:cs="Infra"/>
                <w:color w:val="E56A54"/>
                <w:sz w:val="13"/>
              </w:rPr>
              <w:t>Pence per share</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F664A45" w14:textId="77777777" w:rsidR="00B556BD" w:rsidRPr="002006DC" w:rsidRDefault="00516054">
            <w:pPr>
              <w:keepNext/>
              <w:spacing w:before="53" w:after="30" w:line="274" w:lineRule="auto"/>
              <w:jc w:val="right"/>
              <w:rPr>
                <w:color w:val="E56A54"/>
              </w:rPr>
            </w:pPr>
            <w:r w:rsidRPr="002006DC">
              <w:rPr>
                <w:rFonts w:ascii="Infra" w:eastAsia="Infra" w:hAnsi="Infra" w:cs="Infra"/>
                <w:color w:val="E56A54"/>
                <w:sz w:val="13"/>
              </w:rPr>
              <w:t>£m</w:t>
            </w:r>
          </w:p>
        </w:tc>
      </w:tr>
      <w:tr w:rsidR="00B556BD" w14:paraId="2963CFD8" w14:textId="77777777" w:rsidTr="00E80B41">
        <w:trPr>
          <w:cantSplit/>
          <w:trHeight w:hRule="exact" w:val="255"/>
        </w:trPr>
        <w:tc>
          <w:tcPr>
            <w:tcW w:w="4980" w:type="dxa"/>
            <w:tcBorders>
              <w:top w:val="nil"/>
              <w:left w:val="nil"/>
              <w:bottom w:val="nil"/>
              <w:right w:val="nil"/>
            </w:tcBorders>
            <w:tcMar>
              <w:top w:w="0" w:type="dxa"/>
              <w:left w:w="53" w:type="dxa"/>
              <w:bottom w:w="0" w:type="dxa"/>
              <w:right w:w="53" w:type="dxa"/>
            </w:tcMar>
          </w:tcPr>
          <w:p w14:paraId="54F0687D" w14:textId="77777777" w:rsidR="00B556BD" w:rsidRDefault="00516054">
            <w:pPr>
              <w:keepNext/>
              <w:spacing w:before="33" w:after="30" w:line="310" w:lineRule="auto"/>
            </w:pPr>
            <w:r>
              <w:rPr>
                <w:rFonts w:ascii="Infra" w:eastAsia="Infra" w:hAnsi="Infra" w:cs="Infra"/>
                <w:b/>
                <w:color w:val="626469"/>
                <w:sz w:val="17"/>
              </w:rPr>
              <w:t>Dividends relating to reporting period:</w:t>
            </w: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25E56040"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6BAA43C0"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7DF6080B"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629F9265"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1EC00509"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478DE3AA" w14:textId="77777777" w:rsidR="00B556BD" w:rsidRDefault="00B556BD">
            <w:pPr>
              <w:keepNext/>
            </w:pPr>
          </w:p>
        </w:tc>
      </w:tr>
      <w:tr w:rsidR="00B556BD" w14:paraId="10BC5F68" w14:textId="77777777" w:rsidTr="00E80B41">
        <w:trPr>
          <w:cantSplit/>
          <w:trHeight w:hRule="exact" w:val="255"/>
        </w:trPr>
        <w:tc>
          <w:tcPr>
            <w:tcW w:w="4980" w:type="dxa"/>
            <w:tcBorders>
              <w:top w:val="nil"/>
              <w:left w:val="nil"/>
              <w:bottom w:val="nil"/>
              <w:right w:val="nil"/>
            </w:tcBorders>
            <w:tcMar>
              <w:top w:w="0" w:type="dxa"/>
              <w:left w:w="53" w:type="dxa"/>
              <w:bottom w:w="0" w:type="dxa"/>
              <w:right w:w="53" w:type="dxa"/>
            </w:tcMar>
          </w:tcPr>
          <w:p w14:paraId="75295833" w14:textId="47066B78" w:rsidR="00B556BD" w:rsidRDefault="00516054">
            <w:pPr>
              <w:keepNext/>
              <w:spacing w:before="53" w:after="30" w:line="310" w:lineRule="auto"/>
            </w:pPr>
            <w:r>
              <w:rPr>
                <w:rFonts w:ascii="Infra" w:eastAsia="Infra" w:hAnsi="Infra" w:cs="Infra"/>
                <w:color w:val="626469"/>
                <w:sz w:val="17"/>
              </w:rPr>
              <w:t xml:space="preserve">First interim dividend </w:t>
            </w:r>
            <w:r w:rsidR="00DB73B9">
              <w:rPr>
                <w:rFonts w:ascii="Infra" w:eastAsia="Infra" w:hAnsi="Infra" w:cs="Infra"/>
                <w:color w:val="626469"/>
                <w:sz w:val="17"/>
              </w:rPr>
              <w:t>–</w:t>
            </w:r>
            <w:r>
              <w:rPr>
                <w:rFonts w:ascii="Infra" w:eastAsia="Infra" w:hAnsi="Infra" w:cs="Infra"/>
                <w:color w:val="626469"/>
                <w:sz w:val="17"/>
              </w:rPr>
              <w:t xml:space="preserve"> Ordinary</w:t>
            </w:r>
          </w:p>
        </w:tc>
        <w:tc>
          <w:tcPr>
            <w:tcW w:w="975" w:type="dxa"/>
            <w:tcBorders>
              <w:top w:val="nil"/>
              <w:left w:val="nil"/>
              <w:bottom w:val="nil"/>
              <w:right w:val="nil"/>
            </w:tcBorders>
            <w:tcMar>
              <w:top w:w="0" w:type="dxa"/>
              <w:left w:w="0" w:type="dxa"/>
              <w:bottom w:w="0" w:type="dxa"/>
              <w:right w:w="15" w:type="dxa"/>
            </w:tcMar>
          </w:tcPr>
          <w:p w14:paraId="4E298859" w14:textId="01D8B421" w:rsidR="00B556BD" w:rsidRDefault="00516054">
            <w:pPr>
              <w:keepNext/>
              <w:tabs>
                <w:tab w:val="left" w:pos="589"/>
                <w:tab w:val="left" w:pos="907"/>
              </w:tabs>
              <w:spacing w:before="53" w:after="30" w:line="310" w:lineRule="auto"/>
              <w:jc w:val="right"/>
            </w:pPr>
            <w:r>
              <w:rPr>
                <w:rFonts w:ascii="Infra" w:eastAsia="Infra" w:hAnsi="Infra" w:cs="Infra"/>
                <w:b/>
                <w:color w:val="626469"/>
                <w:sz w:val="17"/>
              </w:rPr>
              <w:t>6.5</w:t>
            </w:r>
          </w:p>
        </w:tc>
        <w:tc>
          <w:tcPr>
            <w:tcW w:w="975" w:type="dxa"/>
            <w:tcBorders>
              <w:top w:val="nil"/>
              <w:left w:val="nil"/>
              <w:bottom w:val="nil"/>
              <w:right w:val="nil"/>
            </w:tcBorders>
            <w:tcMar>
              <w:top w:w="0" w:type="dxa"/>
              <w:left w:w="0" w:type="dxa"/>
              <w:bottom w:w="0" w:type="dxa"/>
              <w:right w:w="15" w:type="dxa"/>
            </w:tcMar>
          </w:tcPr>
          <w:p w14:paraId="2A60A6DC" w14:textId="4CA439AB" w:rsidR="00B556BD" w:rsidRDefault="00516054">
            <w:pPr>
              <w:keepNext/>
              <w:tabs>
                <w:tab w:val="left" w:pos="553"/>
                <w:tab w:val="left" w:pos="907"/>
              </w:tabs>
              <w:spacing w:before="53" w:after="30" w:line="310" w:lineRule="auto"/>
              <w:jc w:val="right"/>
            </w:pPr>
            <w:r>
              <w:rPr>
                <w:rFonts w:ascii="Infra" w:eastAsia="Infra" w:hAnsi="Infra" w:cs="Infra"/>
                <w:b/>
                <w:color w:val="626469"/>
                <w:sz w:val="17"/>
              </w:rPr>
              <w:t>153</w:t>
            </w:r>
          </w:p>
        </w:tc>
        <w:tc>
          <w:tcPr>
            <w:tcW w:w="975" w:type="dxa"/>
            <w:tcBorders>
              <w:top w:val="nil"/>
              <w:left w:val="nil"/>
              <w:bottom w:val="nil"/>
              <w:right w:val="nil"/>
            </w:tcBorders>
            <w:tcMar>
              <w:top w:w="0" w:type="dxa"/>
              <w:left w:w="0" w:type="dxa"/>
              <w:bottom w:w="0" w:type="dxa"/>
              <w:right w:w="53" w:type="dxa"/>
            </w:tcMar>
            <w:vAlign w:val="bottom"/>
          </w:tcPr>
          <w:p w14:paraId="58EE084F" w14:textId="77777777" w:rsidR="00B556BD" w:rsidRDefault="00516054">
            <w:pPr>
              <w:keepNext/>
              <w:spacing w:before="53" w:after="30" w:line="310" w:lineRule="auto"/>
              <w:jc w:val="right"/>
            </w:pPr>
            <w:r>
              <w:rPr>
                <w:rFonts w:ascii="Infra" w:eastAsia="Infra" w:hAnsi="Infra" w:cs="Infra"/>
                <w:color w:val="626469"/>
                <w:sz w:val="17"/>
              </w:rPr>
              <w:t>6.2</w:t>
            </w:r>
          </w:p>
        </w:tc>
        <w:tc>
          <w:tcPr>
            <w:tcW w:w="975" w:type="dxa"/>
            <w:tcBorders>
              <w:top w:val="nil"/>
              <w:left w:val="nil"/>
              <w:bottom w:val="nil"/>
              <w:right w:val="nil"/>
            </w:tcBorders>
            <w:tcMar>
              <w:top w:w="0" w:type="dxa"/>
              <w:left w:w="0" w:type="dxa"/>
              <w:bottom w:w="0" w:type="dxa"/>
              <w:right w:w="53" w:type="dxa"/>
            </w:tcMar>
            <w:vAlign w:val="bottom"/>
          </w:tcPr>
          <w:p w14:paraId="3EC195FE" w14:textId="77777777" w:rsidR="00B556BD" w:rsidRDefault="00516054">
            <w:pPr>
              <w:keepNext/>
              <w:spacing w:before="53" w:after="30" w:line="310" w:lineRule="auto"/>
              <w:jc w:val="right"/>
            </w:pPr>
            <w:r>
              <w:rPr>
                <w:rFonts w:ascii="Infra" w:eastAsia="Infra" w:hAnsi="Infra" w:cs="Infra"/>
                <w:color w:val="626469"/>
                <w:sz w:val="17"/>
              </w:rPr>
              <w:t>154</w:t>
            </w:r>
          </w:p>
        </w:tc>
        <w:tc>
          <w:tcPr>
            <w:tcW w:w="975" w:type="dxa"/>
            <w:tcBorders>
              <w:top w:val="nil"/>
              <w:left w:val="nil"/>
              <w:bottom w:val="nil"/>
              <w:right w:val="nil"/>
            </w:tcBorders>
            <w:tcMar>
              <w:top w:w="0" w:type="dxa"/>
              <w:left w:w="0" w:type="dxa"/>
              <w:bottom w:w="0" w:type="dxa"/>
              <w:right w:w="53" w:type="dxa"/>
            </w:tcMar>
            <w:vAlign w:val="bottom"/>
          </w:tcPr>
          <w:p w14:paraId="23A3FC34" w14:textId="77777777" w:rsidR="00B556BD" w:rsidRDefault="00516054">
            <w:pPr>
              <w:keepNext/>
              <w:spacing w:before="53" w:after="30" w:line="310" w:lineRule="auto"/>
              <w:jc w:val="right"/>
            </w:pPr>
            <w:r>
              <w:rPr>
                <w:rFonts w:ascii="Infra" w:eastAsia="Infra" w:hAnsi="Infra" w:cs="Infra"/>
                <w:color w:val="626469"/>
                <w:sz w:val="17"/>
              </w:rPr>
              <w:t>6.2</w:t>
            </w:r>
          </w:p>
        </w:tc>
        <w:tc>
          <w:tcPr>
            <w:tcW w:w="975" w:type="dxa"/>
            <w:tcBorders>
              <w:top w:val="nil"/>
              <w:left w:val="nil"/>
              <w:bottom w:val="nil"/>
              <w:right w:val="nil"/>
            </w:tcBorders>
            <w:tcMar>
              <w:top w:w="0" w:type="dxa"/>
              <w:left w:w="0" w:type="dxa"/>
              <w:bottom w:w="0" w:type="dxa"/>
              <w:right w:w="15" w:type="dxa"/>
            </w:tcMar>
          </w:tcPr>
          <w:p w14:paraId="650F22F1" w14:textId="22B107D0" w:rsidR="00B556BD" w:rsidRDefault="00516054">
            <w:pPr>
              <w:keepNext/>
              <w:tabs>
                <w:tab w:val="left" w:pos="565"/>
                <w:tab w:val="left" w:pos="907"/>
              </w:tabs>
              <w:spacing w:before="53" w:after="30" w:line="310" w:lineRule="auto"/>
              <w:jc w:val="right"/>
            </w:pPr>
            <w:r>
              <w:rPr>
                <w:rFonts w:ascii="Infra" w:eastAsia="Infra" w:hAnsi="Infra" w:cs="Infra"/>
                <w:color w:val="626469"/>
                <w:sz w:val="17"/>
              </w:rPr>
              <w:t>154</w:t>
            </w:r>
          </w:p>
        </w:tc>
      </w:tr>
      <w:tr w:rsidR="00B556BD" w14:paraId="135ED0EB" w14:textId="77777777" w:rsidTr="00E80B41">
        <w:trPr>
          <w:cantSplit/>
          <w:trHeight w:hRule="exact" w:val="255"/>
        </w:trPr>
        <w:tc>
          <w:tcPr>
            <w:tcW w:w="4980" w:type="dxa"/>
            <w:tcBorders>
              <w:top w:val="nil"/>
              <w:left w:val="nil"/>
              <w:bottom w:val="single" w:sz="8" w:space="0" w:color="E56A54"/>
              <w:right w:val="nil"/>
            </w:tcBorders>
            <w:tcMar>
              <w:top w:w="0" w:type="dxa"/>
              <w:left w:w="53" w:type="dxa"/>
              <w:bottom w:w="0" w:type="dxa"/>
              <w:right w:w="53" w:type="dxa"/>
            </w:tcMar>
          </w:tcPr>
          <w:p w14:paraId="25A4C2D1" w14:textId="53F6B04C" w:rsidR="00B556BD" w:rsidRDefault="00516054">
            <w:pPr>
              <w:keepNext/>
              <w:spacing w:before="53" w:after="30" w:line="310" w:lineRule="auto"/>
            </w:pPr>
            <w:r>
              <w:rPr>
                <w:rFonts w:ascii="Infra" w:eastAsia="Infra" w:hAnsi="Infra" w:cs="Infra"/>
                <w:color w:val="626469"/>
                <w:sz w:val="17"/>
              </w:rPr>
              <w:t xml:space="preserve">Second interim dividend </w:t>
            </w:r>
            <w:r w:rsidR="00E80E5D">
              <w:rPr>
                <w:rFonts w:ascii="Infra" w:eastAsia="Infra" w:hAnsi="Infra" w:cs="Infra"/>
                <w:color w:val="626469"/>
                <w:sz w:val="17"/>
              </w:rPr>
              <w:t>–</w:t>
            </w:r>
            <w:r>
              <w:rPr>
                <w:rFonts w:ascii="Infra" w:eastAsia="Infra" w:hAnsi="Infra" w:cs="Infra"/>
                <w:color w:val="626469"/>
                <w:sz w:val="17"/>
              </w:rPr>
              <w:t xml:space="preserve"> Ordinary</w:t>
            </w:r>
          </w:p>
        </w:tc>
        <w:tc>
          <w:tcPr>
            <w:tcW w:w="975" w:type="dxa"/>
            <w:tcBorders>
              <w:top w:val="nil"/>
              <w:left w:val="nil"/>
              <w:bottom w:val="single" w:sz="8" w:space="0" w:color="E96852"/>
              <w:right w:val="nil"/>
            </w:tcBorders>
            <w:tcMar>
              <w:top w:w="0" w:type="dxa"/>
              <w:left w:w="0" w:type="dxa"/>
              <w:bottom w:w="0" w:type="dxa"/>
              <w:right w:w="15" w:type="dxa"/>
            </w:tcMar>
          </w:tcPr>
          <w:p w14:paraId="3CD2A1F2" w14:textId="2958243B"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96852"/>
              <w:right w:val="nil"/>
            </w:tcBorders>
            <w:tcMar>
              <w:top w:w="0" w:type="dxa"/>
              <w:left w:w="0" w:type="dxa"/>
              <w:bottom w:w="0" w:type="dxa"/>
              <w:right w:w="15" w:type="dxa"/>
            </w:tcMar>
          </w:tcPr>
          <w:p w14:paraId="779B8878" w14:textId="0E65E759"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tcPr>
          <w:p w14:paraId="24CF4F58" w14:textId="338A3A9D" w:rsidR="00B556BD" w:rsidRDefault="00516054">
            <w:pPr>
              <w:keepNext/>
              <w:tabs>
                <w:tab w:val="left" w:pos="678"/>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tcPr>
          <w:p w14:paraId="40239E3D" w14:textId="26B15C0D" w:rsidR="00B556BD" w:rsidRDefault="00516054">
            <w:pPr>
              <w:keepNext/>
              <w:tabs>
                <w:tab w:val="left" w:pos="678"/>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96852"/>
              <w:right w:val="nil"/>
            </w:tcBorders>
            <w:tcMar>
              <w:top w:w="0" w:type="dxa"/>
              <w:left w:w="0" w:type="dxa"/>
              <w:bottom w:w="0" w:type="dxa"/>
              <w:right w:w="15" w:type="dxa"/>
            </w:tcMar>
          </w:tcPr>
          <w:p w14:paraId="317A57A3" w14:textId="14CD2275" w:rsidR="00B556BD" w:rsidRDefault="00516054">
            <w:pPr>
              <w:keepNext/>
              <w:tabs>
                <w:tab w:val="left" w:pos="522"/>
                <w:tab w:val="left" w:pos="907"/>
              </w:tabs>
              <w:spacing w:before="53" w:after="30" w:line="310" w:lineRule="auto"/>
              <w:jc w:val="right"/>
            </w:pPr>
            <w:r>
              <w:rPr>
                <w:rFonts w:ascii="Infra" w:eastAsia="Infra" w:hAnsi="Infra" w:cs="Infra"/>
                <w:color w:val="626469"/>
                <w:sz w:val="17"/>
              </w:rPr>
              <w:t>13.4</w:t>
            </w:r>
          </w:p>
        </w:tc>
        <w:tc>
          <w:tcPr>
            <w:tcW w:w="975" w:type="dxa"/>
            <w:tcBorders>
              <w:top w:val="nil"/>
              <w:left w:val="nil"/>
              <w:bottom w:val="single" w:sz="8" w:space="0" w:color="E96852"/>
              <w:right w:val="nil"/>
            </w:tcBorders>
            <w:tcMar>
              <w:top w:w="0" w:type="dxa"/>
              <w:left w:w="0" w:type="dxa"/>
              <w:bottom w:w="0" w:type="dxa"/>
              <w:right w:w="15" w:type="dxa"/>
            </w:tcMar>
          </w:tcPr>
          <w:p w14:paraId="3D80DB03" w14:textId="18B77D3C" w:rsidR="00B556BD" w:rsidRDefault="00516054">
            <w:pPr>
              <w:keepNext/>
              <w:tabs>
                <w:tab w:val="left" w:pos="558"/>
                <w:tab w:val="left" w:pos="907"/>
              </w:tabs>
              <w:spacing w:before="53" w:after="30" w:line="310" w:lineRule="auto"/>
              <w:jc w:val="right"/>
            </w:pPr>
            <w:r>
              <w:rPr>
                <w:rFonts w:ascii="Infra" w:eastAsia="Infra" w:hAnsi="Infra" w:cs="Infra"/>
                <w:color w:val="626469"/>
                <w:sz w:val="17"/>
              </w:rPr>
              <w:t>310</w:t>
            </w:r>
          </w:p>
        </w:tc>
      </w:tr>
      <w:tr w:rsidR="00B556BD" w14:paraId="774AC830" w14:textId="77777777" w:rsidTr="00E80B41">
        <w:trPr>
          <w:cantSplit/>
          <w:trHeight w:hRule="exact" w:val="255"/>
        </w:trPr>
        <w:tc>
          <w:tcPr>
            <w:tcW w:w="4980" w:type="dxa"/>
            <w:tcBorders>
              <w:top w:val="single" w:sz="8" w:space="0" w:color="E56A54"/>
              <w:left w:val="nil"/>
              <w:bottom w:val="single" w:sz="8" w:space="0" w:color="E56A54"/>
              <w:right w:val="nil"/>
            </w:tcBorders>
            <w:tcMar>
              <w:top w:w="0" w:type="dxa"/>
              <w:left w:w="53" w:type="dxa"/>
              <w:bottom w:w="0" w:type="dxa"/>
              <w:right w:w="53" w:type="dxa"/>
            </w:tcMar>
          </w:tcPr>
          <w:p w14:paraId="37817E25" w14:textId="77777777" w:rsidR="00B556BD" w:rsidRDefault="00516054">
            <w:pPr>
              <w:keepNext/>
              <w:spacing w:before="33" w:after="30" w:line="310" w:lineRule="auto"/>
            </w:pPr>
            <w:r>
              <w:rPr>
                <w:rFonts w:ascii="Infra" w:eastAsia="Infra" w:hAnsi="Infra" w:cs="Infra"/>
                <w:b/>
                <w:color w:val="626469"/>
                <w:sz w:val="17"/>
              </w:rPr>
              <w:t>Total</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7DD122CF" w14:textId="4F955EB3" w:rsidR="00B556BD" w:rsidRDefault="00516054">
            <w:pPr>
              <w:keepNext/>
              <w:tabs>
                <w:tab w:val="left" w:pos="678"/>
                <w:tab w:val="left" w:pos="907"/>
              </w:tabs>
              <w:spacing w:before="33" w:after="30" w:line="310" w:lineRule="auto"/>
              <w:jc w:val="right"/>
            </w:pPr>
            <w:r>
              <w:rPr>
                <w:rFonts w:ascii="Infra" w:eastAsia="Infra" w:hAnsi="Infra" w:cs="Infra"/>
                <w:b/>
                <w:color w:val="626469"/>
                <w:sz w:val="17"/>
              </w:rPr>
              <w:t>—</w:t>
            </w:r>
          </w:p>
        </w:tc>
        <w:tc>
          <w:tcPr>
            <w:tcW w:w="975" w:type="dxa"/>
            <w:tcBorders>
              <w:top w:val="single" w:sz="8" w:space="0" w:color="E96852"/>
              <w:left w:val="nil"/>
              <w:bottom w:val="single" w:sz="8" w:space="0" w:color="E96852"/>
              <w:right w:val="nil"/>
            </w:tcBorders>
            <w:tcMar>
              <w:top w:w="0" w:type="dxa"/>
              <w:left w:w="0" w:type="dxa"/>
              <w:bottom w:w="0" w:type="dxa"/>
              <w:right w:w="15" w:type="dxa"/>
            </w:tcMar>
            <w:vAlign w:val="bottom"/>
          </w:tcPr>
          <w:p w14:paraId="5B316971" w14:textId="432DC4E7" w:rsidR="00B556BD" w:rsidRDefault="00516054">
            <w:pPr>
              <w:keepNext/>
              <w:tabs>
                <w:tab w:val="left" w:pos="553"/>
                <w:tab w:val="left" w:pos="907"/>
              </w:tabs>
              <w:spacing w:before="33" w:after="30" w:line="310" w:lineRule="auto"/>
              <w:jc w:val="right"/>
            </w:pPr>
            <w:r>
              <w:rPr>
                <w:rFonts w:ascii="Infra" w:eastAsia="Infra" w:hAnsi="Infra" w:cs="Infra"/>
                <w:b/>
                <w:color w:val="626469"/>
                <w:sz w:val="17"/>
              </w:rPr>
              <w:t>153</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11A6F2D7" w14:textId="4CF134EC" w:rsidR="00B556BD" w:rsidRDefault="00516054">
            <w:pPr>
              <w:keepNext/>
              <w:tabs>
                <w:tab w:val="left" w:pos="602"/>
                <w:tab w:val="left" w:pos="907"/>
              </w:tabs>
              <w:spacing w:before="33" w:after="30"/>
              <w:jc w:val="right"/>
            </w:pPr>
            <w:r>
              <w:rPr>
                <w:rFonts w:ascii="Infra" w:eastAsia="Infra" w:hAnsi="Infra" w:cs="Infra"/>
                <w:color w:val="636666"/>
                <w:sz w:val="17"/>
              </w:rPr>
              <w:t>6.2</w:t>
            </w:r>
          </w:p>
        </w:tc>
        <w:tc>
          <w:tcPr>
            <w:tcW w:w="975" w:type="dxa"/>
            <w:tcBorders>
              <w:top w:val="single" w:sz="8" w:space="0" w:color="E96852"/>
              <w:left w:val="nil"/>
              <w:bottom w:val="single" w:sz="8" w:space="0" w:color="E96852"/>
              <w:right w:val="nil"/>
            </w:tcBorders>
            <w:tcMar>
              <w:top w:w="0" w:type="dxa"/>
              <w:left w:w="0" w:type="dxa"/>
              <w:bottom w:w="0" w:type="dxa"/>
              <w:right w:w="15" w:type="dxa"/>
            </w:tcMar>
            <w:vAlign w:val="bottom"/>
          </w:tcPr>
          <w:p w14:paraId="4CBECCF7" w14:textId="6D939CB1" w:rsidR="00B556BD" w:rsidRDefault="00516054">
            <w:pPr>
              <w:keepNext/>
              <w:tabs>
                <w:tab w:val="left" w:pos="565"/>
                <w:tab w:val="left" w:pos="907"/>
              </w:tabs>
              <w:spacing w:before="33" w:after="30"/>
              <w:jc w:val="right"/>
            </w:pPr>
            <w:r>
              <w:rPr>
                <w:rFonts w:ascii="Infra" w:eastAsia="Infra" w:hAnsi="Infra" w:cs="Infra"/>
                <w:color w:val="636666"/>
                <w:sz w:val="17"/>
              </w:rPr>
              <w:t>154</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4EC9F5AC" w14:textId="3AC52F64" w:rsidR="00B556BD" w:rsidRDefault="00516054">
            <w:pPr>
              <w:keepNext/>
              <w:tabs>
                <w:tab w:val="left" w:pos="518"/>
                <w:tab w:val="left" w:pos="907"/>
              </w:tabs>
              <w:spacing w:before="33" w:after="30"/>
              <w:jc w:val="right"/>
            </w:pPr>
            <w:r>
              <w:rPr>
                <w:rFonts w:ascii="Infra" w:eastAsia="Infra" w:hAnsi="Infra" w:cs="Infra"/>
                <w:color w:val="636666"/>
                <w:sz w:val="17"/>
              </w:rPr>
              <w:t>19.6</w:t>
            </w:r>
          </w:p>
        </w:tc>
        <w:tc>
          <w:tcPr>
            <w:tcW w:w="975" w:type="dxa"/>
            <w:tcBorders>
              <w:top w:val="single" w:sz="8" w:space="0" w:color="E96852"/>
              <w:left w:val="nil"/>
              <w:bottom w:val="single" w:sz="8" w:space="0" w:color="E96852"/>
              <w:right w:val="nil"/>
            </w:tcBorders>
            <w:tcMar>
              <w:top w:w="0" w:type="dxa"/>
              <w:left w:w="0" w:type="dxa"/>
              <w:bottom w:w="0" w:type="dxa"/>
              <w:right w:w="15" w:type="dxa"/>
            </w:tcMar>
            <w:vAlign w:val="bottom"/>
          </w:tcPr>
          <w:p w14:paraId="34E2AE70" w14:textId="5DF4D9C0" w:rsidR="00B556BD" w:rsidRDefault="00516054">
            <w:pPr>
              <w:keepNext/>
              <w:tabs>
                <w:tab w:val="left" w:pos="538"/>
                <w:tab w:val="left" w:pos="907"/>
              </w:tabs>
              <w:spacing w:before="33" w:after="30"/>
              <w:jc w:val="right"/>
            </w:pPr>
            <w:r>
              <w:rPr>
                <w:rFonts w:ascii="Infra" w:eastAsia="Infra" w:hAnsi="Infra" w:cs="Infra"/>
                <w:color w:val="636666"/>
                <w:sz w:val="17"/>
              </w:rPr>
              <w:t>464</w:t>
            </w:r>
          </w:p>
        </w:tc>
      </w:tr>
      <w:tr w:rsidR="00B556BD" w14:paraId="7BA22966" w14:textId="77777777" w:rsidTr="00E80B41">
        <w:trPr>
          <w:cantSplit/>
          <w:trHeight w:hRule="exact" w:val="315"/>
        </w:trPr>
        <w:tc>
          <w:tcPr>
            <w:tcW w:w="4980" w:type="dxa"/>
            <w:tcBorders>
              <w:top w:val="single" w:sz="8" w:space="0" w:color="E56A54"/>
              <w:left w:val="nil"/>
              <w:bottom w:val="nil"/>
              <w:right w:val="nil"/>
            </w:tcBorders>
            <w:tcMar>
              <w:top w:w="0" w:type="dxa"/>
              <w:left w:w="0" w:type="dxa"/>
              <w:bottom w:w="0" w:type="dxa"/>
              <w:right w:w="0" w:type="dxa"/>
            </w:tcMar>
            <w:vAlign w:val="bottom"/>
          </w:tcPr>
          <w:p w14:paraId="0AEEE0E9" w14:textId="77777777" w:rsidR="00B556BD" w:rsidRDefault="00B556BD">
            <w:pPr>
              <w:keepNext/>
            </w:pPr>
          </w:p>
        </w:tc>
        <w:tc>
          <w:tcPr>
            <w:tcW w:w="975" w:type="dxa"/>
            <w:tcBorders>
              <w:top w:val="single" w:sz="8" w:space="0" w:color="E96852"/>
              <w:left w:val="nil"/>
              <w:bottom w:val="nil"/>
              <w:right w:val="nil"/>
            </w:tcBorders>
            <w:shd w:val="clear" w:color="auto" w:fill="FFFFFF"/>
            <w:tcMar>
              <w:top w:w="0" w:type="dxa"/>
              <w:left w:w="0" w:type="dxa"/>
              <w:bottom w:w="0" w:type="dxa"/>
              <w:right w:w="0" w:type="dxa"/>
            </w:tcMar>
            <w:vAlign w:val="bottom"/>
          </w:tcPr>
          <w:p w14:paraId="09370DB6" w14:textId="77777777" w:rsidR="00B556BD" w:rsidRDefault="00B556BD">
            <w:pPr>
              <w:keepNext/>
            </w:pPr>
          </w:p>
        </w:tc>
        <w:tc>
          <w:tcPr>
            <w:tcW w:w="975" w:type="dxa"/>
            <w:tcBorders>
              <w:top w:val="single" w:sz="8" w:space="0" w:color="E96852"/>
              <w:left w:val="nil"/>
              <w:bottom w:val="nil"/>
              <w:right w:val="nil"/>
            </w:tcBorders>
            <w:shd w:val="clear" w:color="auto" w:fill="FFFFFF"/>
            <w:tcMar>
              <w:top w:w="0" w:type="dxa"/>
              <w:left w:w="0" w:type="dxa"/>
              <w:bottom w:w="0" w:type="dxa"/>
              <w:right w:w="0" w:type="dxa"/>
            </w:tcMar>
            <w:vAlign w:val="bottom"/>
          </w:tcPr>
          <w:p w14:paraId="2015A209" w14:textId="77777777" w:rsidR="00B556BD" w:rsidRDefault="00B556BD">
            <w:pPr>
              <w:keepNext/>
            </w:pPr>
          </w:p>
        </w:tc>
        <w:tc>
          <w:tcPr>
            <w:tcW w:w="975" w:type="dxa"/>
            <w:tcBorders>
              <w:top w:val="single" w:sz="8" w:space="0" w:color="E96852"/>
              <w:left w:val="nil"/>
              <w:bottom w:val="nil"/>
              <w:right w:val="nil"/>
            </w:tcBorders>
            <w:tcMar>
              <w:top w:w="0" w:type="dxa"/>
              <w:left w:w="0" w:type="dxa"/>
              <w:bottom w:w="0" w:type="dxa"/>
              <w:right w:w="0" w:type="dxa"/>
            </w:tcMar>
            <w:vAlign w:val="bottom"/>
          </w:tcPr>
          <w:p w14:paraId="78F5FF78" w14:textId="77777777" w:rsidR="00B556BD" w:rsidRDefault="00B556BD">
            <w:pPr>
              <w:keepNext/>
            </w:pPr>
          </w:p>
        </w:tc>
        <w:tc>
          <w:tcPr>
            <w:tcW w:w="975" w:type="dxa"/>
            <w:tcBorders>
              <w:top w:val="single" w:sz="8" w:space="0" w:color="E96852"/>
              <w:left w:val="nil"/>
              <w:bottom w:val="nil"/>
              <w:right w:val="nil"/>
            </w:tcBorders>
            <w:tcMar>
              <w:top w:w="0" w:type="dxa"/>
              <w:left w:w="0" w:type="dxa"/>
              <w:bottom w:w="0" w:type="dxa"/>
              <w:right w:w="0" w:type="dxa"/>
            </w:tcMar>
            <w:vAlign w:val="bottom"/>
          </w:tcPr>
          <w:p w14:paraId="10569462" w14:textId="77777777" w:rsidR="00B556BD" w:rsidRDefault="00B556BD">
            <w:pPr>
              <w:keepNext/>
            </w:pPr>
          </w:p>
        </w:tc>
        <w:tc>
          <w:tcPr>
            <w:tcW w:w="975" w:type="dxa"/>
            <w:tcBorders>
              <w:top w:val="single" w:sz="8" w:space="0" w:color="E96852"/>
              <w:left w:val="nil"/>
              <w:bottom w:val="nil"/>
              <w:right w:val="nil"/>
            </w:tcBorders>
            <w:tcMar>
              <w:top w:w="0" w:type="dxa"/>
              <w:left w:w="0" w:type="dxa"/>
              <w:bottom w:w="0" w:type="dxa"/>
              <w:right w:w="0" w:type="dxa"/>
            </w:tcMar>
            <w:vAlign w:val="bottom"/>
          </w:tcPr>
          <w:p w14:paraId="64873BC1" w14:textId="77777777" w:rsidR="00B556BD" w:rsidRDefault="00B556BD">
            <w:pPr>
              <w:keepNext/>
            </w:pPr>
          </w:p>
        </w:tc>
        <w:tc>
          <w:tcPr>
            <w:tcW w:w="975" w:type="dxa"/>
            <w:tcBorders>
              <w:top w:val="single" w:sz="8" w:space="0" w:color="E96852"/>
              <w:left w:val="nil"/>
              <w:bottom w:val="nil"/>
              <w:right w:val="nil"/>
            </w:tcBorders>
            <w:tcMar>
              <w:top w:w="0" w:type="dxa"/>
              <w:left w:w="0" w:type="dxa"/>
              <w:bottom w:w="0" w:type="dxa"/>
              <w:right w:w="0" w:type="dxa"/>
            </w:tcMar>
            <w:vAlign w:val="bottom"/>
          </w:tcPr>
          <w:p w14:paraId="330C583F" w14:textId="77777777" w:rsidR="00B556BD" w:rsidRDefault="00B556BD">
            <w:pPr>
              <w:keepNext/>
            </w:pPr>
          </w:p>
        </w:tc>
      </w:tr>
      <w:tr w:rsidR="00B556BD" w14:paraId="256923AF" w14:textId="77777777" w:rsidTr="00E80B41">
        <w:trPr>
          <w:cantSplit/>
          <w:trHeight w:hRule="exact" w:val="255"/>
        </w:trPr>
        <w:tc>
          <w:tcPr>
            <w:tcW w:w="4980" w:type="dxa"/>
            <w:tcBorders>
              <w:top w:val="nil"/>
              <w:left w:val="nil"/>
              <w:bottom w:val="nil"/>
              <w:right w:val="nil"/>
            </w:tcBorders>
            <w:tcMar>
              <w:top w:w="0" w:type="dxa"/>
              <w:left w:w="53" w:type="dxa"/>
              <w:bottom w:w="0" w:type="dxa"/>
              <w:right w:w="53" w:type="dxa"/>
            </w:tcMar>
          </w:tcPr>
          <w:p w14:paraId="171B16F5" w14:textId="77777777" w:rsidR="00B556BD" w:rsidRDefault="00516054">
            <w:pPr>
              <w:keepNext/>
              <w:spacing w:before="53" w:after="30" w:line="310" w:lineRule="auto"/>
            </w:pPr>
            <w:r>
              <w:rPr>
                <w:rFonts w:ascii="Infra" w:eastAsia="Infra" w:hAnsi="Infra" w:cs="Infra"/>
                <w:b/>
                <w:color w:val="626469"/>
                <w:sz w:val="17"/>
              </w:rPr>
              <w:t>Dividends paid in reporting period:</w:t>
            </w: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054C73DF"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6105F4B2"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3C8943D4"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78FBFCD2"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761EF833"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1D24BCBB" w14:textId="77777777" w:rsidR="00B556BD" w:rsidRDefault="00B556BD">
            <w:pPr>
              <w:keepNext/>
            </w:pPr>
          </w:p>
        </w:tc>
      </w:tr>
      <w:tr w:rsidR="00B556BD" w14:paraId="1CC369C9" w14:textId="77777777" w:rsidTr="00E80B41">
        <w:trPr>
          <w:cantSplit/>
          <w:trHeight w:hRule="exact" w:val="255"/>
        </w:trPr>
        <w:tc>
          <w:tcPr>
            <w:tcW w:w="4980" w:type="dxa"/>
            <w:tcBorders>
              <w:top w:val="nil"/>
              <w:left w:val="nil"/>
              <w:bottom w:val="nil"/>
              <w:right w:val="nil"/>
            </w:tcBorders>
            <w:tcMar>
              <w:top w:w="0" w:type="dxa"/>
              <w:left w:w="53" w:type="dxa"/>
              <w:bottom w:w="0" w:type="dxa"/>
              <w:right w:w="53" w:type="dxa"/>
            </w:tcMar>
          </w:tcPr>
          <w:p w14:paraId="4D8AAA91" w14:textId="77777777" w:rsidR="00B556BD" w:rsidRDefault="00516054">
            <w:pPr>
              <w:keepNext/>
              <w:spacing w:before="53" w:after="30" w:line="310" w:lineRule="auto"/>
            </w:pPr>
            <w:r>
              <w:rPr>
                <w:rFonts w:ascii="Infra" w:eastAsia="Infra" w:hAnsi="Infra" w:cs="Infra"/>
                <w:color w:val="626469"/>
                <w:sz w:val="17"/>
              </w:rPr>
              <w:t>Prior year's second interim dividend - Ordinary</w:t>
            </w:r>
          </w:p>
        </w:tc>
        <w:tc>
          <w:tcPr>
            <w:tcW w:w="975" w:type="dxa"/>
            <w:tcBorders>
              <w:top w:val="nil"/>
              <w:left w:val="nil"/>
              <w:bottom w:val="nil"/>
              <w:right w:val="nil"/>
            </w:tcBorders>
            <w:tcMar>
              <w:top w:w="0" w:type="dxa"/>
              <w:left w:w="0" w:type="dxa"/>
              <w:bottom w:w="0" w:type="dxa"/>
              <w:right w:w="15" w:type="dxa"/>
            </w:tcMar>
          </w:tcPr>
          <w:p w14:paraId="5BBE6D24" w14:textId="1A211612" w:rsidR="00B556BD" w:rsidRDefault="00516054">
            <w:pPr>
              <w:keepNext/>
              <w:tabs>
                <w:tab w:val="left" w:pos="507"/>
                <w:tab w:val="left" w:pos="907"/>
              </w:tabs>
              <w:spacing w:before="53" w:after="30" w:line="310" w:lineRule="auto"/>
              <w:jc w:val="right"/>
            </w:pPr>
            <w:r>
              <w:rPr>
                <w:rFonts w:ascii="Infra" w:eastAsia="Infra" w:hAnsi="Infra" w:cs="Infra"/>
                <w:b/>
                <w:color w:val="626469"/>
                <w:sz w:val="17"/>
              </w:rPr>
              <w:t>13.4</w:t>
            </w:r>
          </w:p>
        </w:tc>
        <w:tc>
          <w:tcPr>
            <w:tcW w:w="975" w:type="dxa"/>
            <w:tcBorders>
              <w:top w:val="nil"/>
              <w:left w:val="nil"/>
              <w:bottom w:val="nil"/>
              <w:right w:val="nil"/>
            </w:tcBorders>
            <w:tcMar>
              <w:top w:w="0" w:type="dxa"/>
              <w:left w:w="0" w:type="dxa"/>
              <w:bottom w:w="0" w:type="dxa"/>
              <w:right w:w="15" w:type="dxa"/>
            </w:tcMar>
          </w:tcPr>
          <w:p w14:paraId="336DF092" w14:textId="14271D72" w:rsidR="00B556BD" w:rsidRDefault="00516054">
            <w:pPr>
              <w:keepNext/>
              <w:tabs>
                <w:tab w:val="left" w:pos="543"/>
                <w:tab w:val="left" w:pos="907"/>
              </w:tabs>
              <w:spacing w:before="53" w:after="30" w:line="310" w:lineRule="auto"/>
              <w:jc w:val="right"/>
            </w:pPr>
            <w:r>
              <w:rPr>
                <w:rFonts w:ascii="Infra" w:eastAsia="Infra" w:hAnsi="Infra" w:cs="Infra"/>
                <w:b/>
                <w:color w:val="626469"/>
                <w:sz w:val="17"/>
              </w:rPr>
              <w:t>310</w:t>
            </w:r>
          </w:p>
        </w:tc>
        <w:tc>
          <w:tcPr>
            <w:tcW w:w="975" w:type="dxa"/>
            <w:tcBorders>
              <w:top w:val="nil"/>
              <w:left w:val="nil"/>
              <w:bottom w:val="nil"/>
              <w:right w:val="nil"/>
            </w:tcBorders>
            <w:tcMar>
              <w:top w:w="0" w:type="dxa"/>
              <w:left w:w="0" w:type="dxa"/>
              <w:bottom w:w="0" w:type="dxa"/>
              <w:right w:w="53" w:type="dxa"/>
            </w:tcMar>
            <w:vAlign w:val="bottom"/>
          </w:tcPr>
          <w:p w14:paraId="1BB2D97F" w14:textId="77777777" w:rsidR="00B556BD" w:rsidRDefault="00516054">
            <w:pPr>
              <w:keepNext/>
              <w:spacing w:before="53" w:after="30" w:line="310" w:lineRule="auto"/>
              <w:jc w:val="right"/>
            </w:pPr>
            <w:r>
              <w:rPr>
                <w:rFonts w:ascii="Infra" w:eastAsia="Infra" w:hAnsi="Infra" w:cs="Infra"/>
                <w:color w:val="626469"/>
                <w:sz w:val="17"/>
              </w:rPr>
              <w:t>12.2</w:t>
            </w:r>
          </w:p>
        </w:tc>
        <w:tc>
          <w:tcPr>
            <w:tcW w:w="975" w:type="dxa"/>
            <w:tcBorders>
              <w:top w:val="nil"/>
              <w:left w:val="nil"/>
              <w:bottom w:val="nil"/>
              <w:right w:val="nil"/>
            </w:tcBorders>
            <w:tcMar>
              <w:top w:w="0" w:type="dxa"/>
              <w:left w:w="0" w:type="dxa"/>
              <w:bottom w:w="0" w:type="dxa"/>
              <w:right w:w="53" w:type="dxa"/>
            </w:tcMar>
            <w:vAlign w:val="bottom"/>
          </w:tcPr>
          <w:p w14:paraId="374EA96A" w14:textId="77777777" w:rsidR="00B556BD" w:rsidRDefault="00516054">
            <w:pPr>
              <w:keepNext/>
              <w:spacing w:before="53" w:after="30" w:line="310" w:lineRule="auto"/>
              <w:jc w:val="right"/>
            </w:pPr>
            <w:r>
              <w:rPr>
                <w:rFonts w:ascii="Infra" w:eastAsia="Infra" w:hAnsi="Infra" w:cs="Infra"/>
                <w:color w:val="626469"/>
                <w:sz w:val="17"/>
              </w:rPr>
              <w:t>311</w:t>
            </w:r>
          </w:p>
        </w:tc>
        <w:tc>
          <w:tcPr>
            <w:tcW w:w="975" w:type="dxa"/>
            <w:tcBorders>
              <w:top w:val="nil"/>
              <w:left w:val="nil"/>
              <w:bottom w:val="nil"/>
              <w:right w:val="nil"/>
            </w:tcBorders>
            <w:tcMar>
              <w:top w:w="0" w:type="dxa"/>
              <w:left w:w="0" w:type="dxa"/>
              <w:bottom w:w="0" w:type="dxa"/>
              <w:right w:w="53" w:type="dxa"/>
            </w:tcMar>
            <w:vAlign w:val="bottom"/>
          </w:tcPr>
          <w:p w14:paraId="5FC61DE6" w14:textId="77777777" w:rsidR="00B556BD" w:rsidRDefault="00516054">
            <w:pPr>
              <w:keepNext/>
              <w:spacing w:before="53" w:after="30" w:line="310" w:lineRule="auto"/>
              <w:jc w:val="right"/>
            </w:pPr>
            <w:r>
              <w:rPr>
                <w:rFonts w:ascii="Infra" w:eastAsia="Infra" w:hAnsi="Infra" w:cs="Infra"/>
                <w:color w:val="626469"/>
                <w:sz w:val="17"/>
              </w:rPr>
              <w:t>12.2</w:t>
            </w:r>
          </w:p>
        </w:tc>
        <w:tc>
          <w:tcPr>
            <w:tcW w:w="975" w:type="dxa"/>
            <w:tcBorders>
              <w:top w:val="nil"/>
              <w:left w:val="nil"/>
              <w:bottom w:val="nil"/>
              <w:right w:val="nil"/>
            </w:tcBorders>
            <w:tcMar>
              <w:top w:w="0" w:type="dxa"/>
              <w:left w:w="0" w:type="dxa"/>
              <w:bottom w:w="0" w:type="dxa"/>
              <w:right w:w="15" w:type="dxa"/>
            </w:tcMar>
          </w:tcPr>
          <w:p w14:paraId="4E75EAF4" w14:textId="3A367951" w:rsidR="00B556BD" w:rsidRDefault="00516054">
            <w:pPr>
              <w:keepNext/>
              <w:tabs>
                <w:tab w:val="left" w:pos="591"/>
                <w:tab w:val="left" w:pos="907"/>
              </w:tabs>
              <w:spacing w:before="53" w:after="30" w:line="310" w:lineRule="auto"/>
              <w:jc w:val="right"/>
            </w:pPr>
            <w:r>
              <w:rPr>
                <w:rFonts w:ascii="Infra" w:eastAsia="Infra" w:hAnsi="Infra" w:cs="Infra"/>
                <w:color w:val="626469"/>
                <w:sz w:val="17"/>
              </w:rPr>
              <w:t>311</w:t>
            </w:r>
          </w:p>
        </w:tc>
      </w:tr>
      <w:tr w:rsidR="00B556BD" w14:paraId="172C7510" w14:textId="77777777" w:rsidTr="00E80B41">
        <w:trPr>
          <w:cantSplit/>
          <w:trHeight w:hRule="exact" w:val="255"/>
        </w:trPr>
        <w:tc>
          <w:tcPr>
            <w:tcW w:w="4980" w:type="dxa"/>
            <w:tcBorders>
              <w:top w:val="nil"/>
              <w:left w:val="nil"/>
              <w:bottom w:val="single" w:sz="8" w:space="0" w:color="E56A54"/>
              <w:right w:val="nil"/>
            </w:tcBorders>
            <w:tcMar>
              <w:top w:w="0" w:type="dxa"/>
              <w:left w:w="53" w:type="dxa"/>
              <w:bottom w:w="0" w:type="dxa"/>
              <w:right w:w="53" w:type="dxa"/>
            </w:tcMar>
          </w:tcPr>
          <w:p w14:paraId="0FBE0104" w14:textId="127D779D" w:rsidR="00B556BD" w:rsidRDefault="00516054">
            <w:pPr>
              <w:keepNext/>
              <w:spacing w:before="53" w:after="30" w:line="310" w:lineRule="auto"/>
            </w:pPr>
            <w:r>
              <w:rPr>
                <w:rFonts w:ascii="Infra" w:eastAsia="Infra" w:hAnsi="Infra" w:cs="Infra"/>
                <w:color w:val="626469"/>
                <w:sz w:val="17"/>
              </w:rPr>
              <w:t xml:space="preserve">First interim dividend </w:t>
            </w:r>
            <w:r w:rsidR="00DB73B9">
              <w:rPr>
                <w:rFonts w:ascii="Infra" w:eastAsia="Infra" w:hAnsi="Infra" w:cs="Infra"/>
                <w:color w:val="626469"/>
                <w:sz w:val="17"/>
              </w:rPr>
              <w:t>–</w:t>
            </w:r>
            <w:r>
              <w:rPr>
                <w:rFonts w:ascii="Infra" w:eastAsia="Infra" w:hAnsi="Infra" w:cs="Infra"/>
                <w:color w:val="626469"/>
                <w:sz w:val="17"/>
              </w:rPr>
              <w:t xml:space="preserve"> Ordinary</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0739A463" w14:textId="5CFDDEEC"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49642AB4" w14:textId="3ABBAC04"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22C712D6" w14:textId="6DE15C3A" w:rsidR="00B556BD" w:rsidRDefault="00516054">
            <w:pPr>
              <w:keepNext/>
              <w:tabs>
                <w:tab w:val="left" w:pos="678"/>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4A2A4E3E" w14:textId="70DD490F" w:rsidR="00B556BD" w:rsidRDefault="00516054">
            <w:pPr>
              <w:keepNext/>
              <w:tabs>
                <w:tab w:val="left" w:pos="678"/>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tcPr>
          <w:p w14:paraId="54088AB2" w14:textId="25655B29" w:rsidR="00B556BD" w:rsidRDefault="00516054">
            <w:pPr>
              <w:keepNext/>
              <w:tabs>
                <w:tab w:val="left" w:pos="602"/>
                <w:tab w:val="left" w:pos="907"/>
              </w:tabs>
              <w:spacing w:before="53" w:after="30" w:line="310" w:lineRule="auto"/>
              <w:jc w:val="right"/>
            </w:pPr>
            <w:r>
              <w:rPr>
                <w:rFonts w:ascii="Infra" w:eastAsia="Infra" w:hAnsi="Infra" w:cs="Infra"/>
                <w:color w:val="626469"/>
                <w:sz w:val="17"/>
              </w:rPr>
              <w:t>6.2</w:t>
            </w:r>
          </w:p>
        </w:tc>
        <w:tc>
          <w:tcPr>
            <w:tcW w:w="975" w:type="dxa"/>
            <w:tcBorders>
              <w:top w:val="nil"/>
              <w:left w:val="nil"/>
              <w:bottom w:val="single" w:sz="8" w:space="0" w:color="E56A54"/>
              <w:right w:val="nil"/>
            </w:tcBorders>
            <w:tcMar>
              <w:top w:w="0" w:type="dxa"/>
              <w:left w:w="0" w:type="dxa"/>
              <w:bottom w:w="0" w:type="dxa"/>
              <w:right w:w="15" w:type="dxa"/>
            </w:tcMar>
          </w:tcPr>
          <w:p w14:paraId="66BDB743" w14:textId="552E1D82" w:rsidR="00B556BD" w:rsidRDefault="00516054">
            <w:pPr>
              <w:keepNext/>
              <w:tabs>
                <w:tab w:val="left" w:pos="565"/>
                <w:tab w:val="left" w:pos="907"/>
              </w:tabs>
              <w:spacing w:before="53" w:after="30" w:line="310" w:lineRule="auto"/>
              <w:jc w:val="right"/>
            </w:pPr>
            <w:r>
              <w:rPr>
                <w:rFonts w:ascii="Infra" w:eastAsia="Infra" w:hAnsi="Infra" w:cs="Infra"/>
                <w:color w:val="626469"/>
                <w:sz w:val="17"/>
              </w:rPr>
              <w:t>154</w:t>
            </w:r>
          </w:p>
        </w:tc>
      </w:tr>
      <w:tr w:rsidR="00B556BD" w14:paraId="64358D51" w14:textId="77777777" w:rsidTr="00E80B41">
        <w:trPr>
          <w:cantSplit/>
          <w:trHeight w:hRule="exact" w:val="255"/>
        </w:trPr>
        <w:tc>
          <w:tcPr>
            <w:tcW w:w="4980" w:type="dxa"/>
            <w:tcBorders>
              <w:top w:val="single" w:sz="8" w:space="0" w:color="E56A54"/>
              <w:left w:val="nil"/>
              <w:bottom w:val="single" w:sz="8" w:space="0" w:color="E56A54"/>
              <w:right w:val="nil"/>
            </w:tcBorders>
            <w:tcMar>
              <w:top w:w="0" w:type="dxa"/>
              <w:left w:w="53" w:type="dxa"/>
              <w:bottom w:w="0" w:type="dxa"/>
              <w:right w:w="53" w:type="dxa"/>
            </w:tcMar>
          </w:tcPr>
          <w:p w14:paraId="1F93939F" w14:textId="77777777" w:rsidR="00B556BD" w:rsidRDefault="00516054">
            <w:pPr>
              <w:spacing w:before="33" w:after="30" w:line="310" w:lineRule="auto"/>
            </w:pPr>
            <w:r>
              <w:rPr>
                <w:rFonts w:ascii="Infra" w:eastAsia="Infra" w:hAnsi="Infra" w:cs="Infra"/>
                <w:b/>
                <w:color w:val="626469"/>
                <w:sz w:val="17"/>
              </w:rPr>
              <w:t>Total</w:t>
            </w:r>
          </w:p>
        </w:tc>
        <w:tc>
          <w:tcPr>
            <w:tcW w:w="975" w:type="dxa"/>
            <w:tcBorders>
              <w:top w:val="single" w:sz="8" w:space="0" w:color="E56A54"/>
              <w:left w:val="nil"/>
              <w:bottom w:val="single" w:sz="8" w:space="0" w:color="E56A54"/>
              <w:right w:val="nil"/>
            </w:tcBorders>
            <w:tcMar>
              <w:top w:w="0" w:type="dxa"/>
              <w:left w:w="0" w:type="dxa"/>
              <w:bottom w:w="0" w:type="dxa"/>
              <w:right w:w="0" w:type="dxa"/>
            </w:tcMar>
            <w:vAlign w:val="bottom"/>
          </w:tcPr>
          <w:p w14:paraId="7B930610" w14:textId="77777777" w:rsidR="00B556BD" w:rsidRDefault="00B556BD"/>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525C82B5" w14:textId="520A03D9" w:rsidR="00B556BD" w:rsidRDefault="00516054">
            <w:pPr>
              <w:tabs>
                <w:tab w:val="left" w:pos="543"/>
                <w:tab w:val="left" w:pos="907"/>
              </w:tabs>
              <w:spacing w:before="33" w:after="30" w:line="310" w:lineRule="auto"/>
              <w:jc w:val="right"/>
            </w:pPr>
            <w:r>
              <w:rPr>
                <w:rFonts w:ascii="Infra" w:eastAsia="Infra" w:hAnsi="Infra" w:cs="Infra"/>
                <w:b/>
                <w:color w:val="626469"/>
                <w:sz w:val="17"/>
              </w:rPr>
              <w:t>310</w:t>
            </w:r>
          </w:p>
        </w:tc>
        <w:tc>
          <w:tcPr>
            <w:tcW w:w="975" w:type="dxa"/>
            <w:tcBorders>
              <w:top w:val="single" w:sz="8" w:space="0" w:color="E56A54"/>
              <w:left w:val="nil"/>
              <w:bottom w:val="single" w:sz="8" w:space="0" w:color="E56A54"/>
              <w:right w:val="nil"/>
            </w:tcBorders>
            <w:tcMar>
              <w:top w:w="0" w:type="dxa"/>
              <w:left w:w="0" w:type="dxa"/>
              <w:bottom w:w="0" w:type="dxa"/>
              <w:right w:w="0" w:type="dxa"/>
            </w:tcMar>
            <w:vAlign w:val="bottom"/>
          </w:tcPr>
          <w:p w14:paraId="420F2D00" w14:textId="77777777" w:rsidR="00B556BD" w:rsidRDefault="00B556BD"/>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5B3E2B45" w14:textId="4197D9EF" w:rsidR="00B556BD" w:rsidRDefault="00516054">
            <w:pPr>
              <w:tabs>
                <w:tab w:val="left" w:pos="591"/>
                <w:tab w:val="left" w:pos="907"/>
              </w:tabs>
              <w:spacing w:before="33" w:after="30" w:line="310" w:lineRule="auto"/>
              <w:jc w:val="right"/>
            </w:pPr>
            <w:r>
              <w:rPr>
                <w:rFonts w:ascii="Infra" w:eastAsia="Infra" w:hAnsi="Infra" w:cs="Infra"/>
                <w:color w:val="626469"/>
                <w:sz w:val="17"/>
              </w:rPr>
              <w:t>311</w:t>
            </w:r>
          </w:p>
        </w:tc>
        <w:tc>
          <w:tcPr>
            <w:tcW w:w="975" w:type="dxa"/>
            <w:tcBorders>
              <w:top w:val="single" w:sz="8" w:space="0" w:color="E56A54"/>
              <w:left w:val="nil"/>
              <w:bottom w:val="single" w:sz="8" w:space="0" w:color="E56A54"/>
              <w:right w:val="nil"/>
            </w:tcBorders>
            <w:tcMar>
              <w:top w:w="0" w:type="dxa"/>
              <w:left w:w="0" w:type="dxa"/>
              <w:bottom w:w="0" w:type="dxa"/>
              <w:right w:w="0" w:type="dxa"/>
            </w:tcMar>
            <w:vAlign w:val="bottom"/>
          </w:tcPr>
          <w:p w14:paraId="7B0EE0D6" w14:textId="77777777" w:rsidR="00B556BD" w:rsidRDefault="00B556BD"/>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04D46BBB" w14:textId="356206BE" w:rsidR="00B556BD" w:rsidRDefault="00516054">
            <w:pPr>
              <w:tabs>
                <w:tab w:val="left" w:pos="540"/>
                <w:tab w:val="left" w:pos="907"/>
              </w:tabs>
              <w:spacing w:before="33" w:after="30" w:line="310" w:lineRule="auto"/>
              <w:jc w:val="right"/>
            </w:pPr>
            <w:r>
              <w:rPr>
                <w:rFonts w:ascii="Infra" w:eastAsia="Infra" w:hAnsi="Infra" w:cs="Infra"/>
                <w:color w:val="626469"/>
                <w:sz w:val="17"/>
              </w:rPr>
              <w:t>465</w:t>
            </w:r>
          </w:p>
        </w:tc>
      </w:tr>
    </w:tbl>
    <w:p w14:paraId="757B58F4" w14:textId="77777777" w:rsidR="00B556BD" w:rsidRDefault="00516054">
      <w:pPr>
        <w:spacing w:before="240" w:after="110" w:line="288" w:lineRule="auto"/>
        <w:rPr>
          <w:rFonts w:ascii="Infra" w:eastAsia="Infra" w:hAnsi="Infra" w:cs="Infra"/>
          <w:color w:val="626469"/>
          <w:sz w:val="17"/>
        </w:rPr>
      </w:pPr>
      <w:r>
        <w:rPr>
          <w:rFonts w:ascii="Infra" w:eastAsia="Infra" w:hAnsi="Infra" w:cs="Infra"/>
          <w:color w:val="626469"/>
          <w:sz w:val="17"/>
        </w:rPr>
        <w:t>Subsequent to 30 June 2023, the Board has declared a first interim dividend for 2023 of 6.5 pence per ordinary share, an estimated £153m in total. The dividend is expected to be paid on 3 November 2023 and will be recorded as an appropriation of retained earnings in the financial statements at the time that it is paid.</w:t>
      </w:r>
    </w:p>
    <w:p w14:paraId="4CB7DFB7" w14:textId="77777777" w:rsidR="00B556BD" w:rsidRDefault="00516054">
      <w:pPr>
        <w:spacing w:after="110" w:line="283" w:lineRule="auto"/>
        <w:outlineLvl w:val="1"/>
        <w:rPr>
          <w:rFonts w:ascii="Infra" w:eastAsia="Infra" w:hAnsi="Infra" w:cs="Infra"/>
          <w:b/>
          <w:color w:val="0D5257"/>
          <w:sz w:val="22"/>
        </w:rPr>
      </w:pPr>
      <w:bookmarkStart w:id="21" w:name="Section24"/>
      <w:bookmarkEnd w:id="21"/>
      <w:r>
        <w:rPr>
          <w:rFonts w:ascii="Infra" w:eastAsia="Infra" w:hAnsi="Infra" w:cs="Infra"/>
          <w:b/>
          <w:color w:val="0D5257"/>
          <w:sz w:val="22"/>
        </w:rPr>
        <w:t>10 Defined benefit pension schemes</w:t>
      </w:r>
    </w:p>
    <w:p w14:paraId="450E58A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operates three defined benefit pension schemes. The largest defined benefit scheme as at 30 June 2023 is the Prudential Staff Pension Scheme (PSPS), which accounts for 82% (31 December 2022: 82%) of the present value of the defined benefit pension obligation.</w:t>
      </w:r>
    </w:p>
    <w:p w14:paraId="526CE5F3"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also operates two smaller defined benefit pension schemes that were originally established by the M&amp;G (M&amp;GGPS) and Scottish Amicable (SASPS) businesses.</w:t>
      </w:r>
    </w:p>
    <w:p w14:paraId="436EF3C5"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Under IAS 19: Employee Benefits and IFRIC 14: IAS 19 - The Limit on a Defined Benefit Asset, Minimum Funding Requirements and their Interaction, the Group can only recognise a surplus to the extent that it is able to access the surplus either through an unconditional right of refund or through reduced future contributions relating to ongoing service of active members. The Group has no unconditional right of refund to any surplus in PSPS. Accordingly, PSPS’s net economic pension surplus is restricted up to the present value of the Group's economic benefit, which is calculated as the difference between the estimated future cost of service for active members and the estimated future ongoing contributions. The level of the restriction is set out in the table below. The net economic pension surplus is attributed 70% to the With-Profits Fund and 30% to the Group's shareholders.</w:t>
      </w:r>
    </w:p>
    <w:p w14:paraId="128A9F4A"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 contrast, the Group is able to access the surplus of SASPS and M&amp;GGPS through an unconditional right of refund. Therefore, the surplus resulting from these schemes is recognised in full. As at 30 June 2023 the SASPS and M&amp;GGPS schemes are in surplus based on the IAS 19 valuation. Under IAS 19, non-transferable insurance policies issued by a related party do not qualify as plan assets. Therefore, as at 30 June 2023, investments in insurance policies issued by Prudential Pensions Limited, (a subsidiary of the Group, through which it invests in certain pooled funds), were deducted from the M&amp;GGPS surplus, on an IAS 19 basis. All holdings had previously been divested during 2022 so no deduction has been made to the comparative period.</w:t>
      </w:r>
    </w:p>
    <w:p w14:paraId="6B0DA1BD"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SASPS net economic pension surplus is attributed 40% to the With-Profits Fund and 60% to the Group’s shareholders.</w:t>
      </w:r>
    </w:p>
    <w:p w14:paraId="0502B0EC"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pension assets and liabilities for the defined benefit pension schemes are as follows: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975"/>
        <w:gridCol w:w="975"/>
        <w:gridCol w:w="975"/>
        <w:gridCol w:w="975"/>
      </w:tblGrid>
      <w:tr w:rsidR="00B556BD" w14:paraId="5B3662F4" w14:textId="77777777" w:rsidTr="002006DC">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5349F885" w14:textId="77777777" w:rsidR="00B556BD" w:rsidRPr="002006DC" w:rsidRDefault="00B556BD">
            <w:pPr>
              <w:keepNext/>
              <w:rPr>
                <w:color w:val="E56A54"/>
              </w:rPr>
            </w:pPr>
          </w:p>
        </w:tc>
        <w:tc>
          <w:tcPr>
            <w:tcW w:w="3900" w:type="dxa"/>
            <w:gridSpan w:val="4"/>
            <w:tcBorders>
              <w:top w:val="nil"/>
              <w:left w:val="nil"/>
              <w:bottom w:val="nil"/>
              <w:right w:val="nil"/>
            </w:tcBorders>
            <w:shd w:val="clear" w:color="auto" w:fill="auto"/>
            <w:tcMar>
              <w:top w:w="0" w:type="dxa"/>
              <w:left w:w="53" w:type="dxa"/>
              <w:bottom w:w="0" w:type="dxa"/>
              <w:right w:w="53" w:type="dxa"/>
            </w:tcMar>
            <w:vAlign w:val="bottom"/>
          </w:tcPr>
          <w:p w14:paraId="57CFD54A" w14:textId="77777777" w:rsidR="00B556BD" w:rsidRPr="002006DC" w:rsidRDefault="00516054">
            <w:pPr>
              <w:keepNext/>
              <w:spacing w:before="33" w:after="30" w:line="274" w:lineRule="auto"/>
              <w:jc w:val="center"/>
              <w:rPr>
                <w:color w:val="E56A54"/>
              </w:rPr>
            </w:pPr>
            <w:r w:rsidRPr="002006DC">
              <w:rPr>
                <w:rFonts w:ascii="Infra" w:eastAsia="Infra" w:hAnsi="Infra" w:cs="Infra"/>
                <w:b/>
                <w:color w:val="E56A54"/>
                <w:sz w:val="13"/>
              </w:rPr>
              <w:t>As at 30 June 2023</w:t>
            </w:r>
          </w:p>
        </w:tc>
      </w:tr>
      <w:tr w:rsidR="00B556BD" w14:paraId="2C48F6D7" w14:textId="77777777" w:rsidTr="002006DC">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507F1A22"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371A6EFB" w14:textId="77777777" w:rsidR="00B556BD" w:rsidRPr="002006DC" w:rsidRDefault="00516054">
            <w:pPr>
              <w:keepNext/>
              <w:spacing w:line="274" w:lineRule="auto"/>
              <w:jc w:val="right"/>
              <w:rPr>
                <w:color w:val="E56A54"/>
              </w:rPr>
            </w:pPr>
            <w:r w:rsidRPr="002006DC">
              <w:rPr>
                <w:rFonts w:ascii="Infra" w:eastAsia="Infra" w:hAnsi="Infra" w:cs="Infra"/>
                <w:b/>
                <w:color w:val="E56A54"/>
                <w:sz w:val="13"/>
              </w:rPr>
              <w:t>PSPS</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0C206ADA" w14:textId="77777777" w:rsidR="00B556BD" w:rsidRPr="002006DC" w:rsidRDefault="00516054">
            <w:pPr>
              <w:keepNext/>
              <w:spacing w:line="274" w:lineRule="auto"/>
              <w:jc w:val="right"/>
              <w:rPr>
                <w:color w:val="E56A54"/>
              </w:rPr>
            </w:pPr>
            <w:r w:rsidRPr="002006DC">
              <w:rPr>
                <w:rFonts w:ascii="Infra" w:eastAsia="Infra" w:hAnsi="Infra" w:cs="Infra"/>
                <w:b/>
                <w:color w:val="E56A54"/>
                <w:sz w:val="13"/>
              </w:rPr>
              <w:t>SASPS</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52AFF49A" w14:textId="77777777" w:rsidR="00B556BD" w:rsidRPr="002006DC" w:rsidRDefault="00516054">
            <w:pPr>
              <w:keepNext/>
              <w:spacing w:line="274" w:lineRule="auto"/>
              <w:jc w:val="right"/>
              <w:rPr>
                <w:color w:val="E56A54"/>
              </w:rPr>
            </w:pPr>
            <w:r w:rsidRPr="002006DC">
              <w:rPr>
                <w:rFonts w:ascii="Infra" w:eastAsia="Infra" w:hAnsi="Infra" w:cs="Infra"/>
                <w:b/>
                <w:color w:val="E56A54"/>
                <w:sz w:val="13"/>
              </w:rPr>
              <w:t>M&amp;GGPS</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434795C1" w14:textId="77777777" w:rsidR="00B556BD" w:rsidRPr="002006DC" w:rsidRDefault="00516054">
            <w:pPr>
              <w:keepNext/>
              <w:spacing w:line="274" w:lineRule="auto"/>
              <w:jc w:val="right"/>
              <w:rPr>
                <w:color w:val="E56A54"/>
              </w:rPr>
            </w:pPr>
            <w:r w:rsidRPr="002006DC">
              <w:rPr>
                <w:rFonts w:ascii="Infra" w:eastAsia="Infra" w:hAnsi="Infra" w:cs="Infra"/>
                <w:b/>
                <w:color w:val="E56A54"/>
                <w:sz w:val="13"/>
              </w:rPr>
              <w:t>Total</w:t>
            </w:r>
          </w:p>
        </w:tc>
      </w:tr>
      <w:tr w:rsidR="00B556BD" w14:paraId="148AF6D2" w14:textId="77777777" w:rsidTr="002006DC">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063254E6"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3EFB746" w14:textId="77777777" w:rsidR="00B556BD" w:rsidRPr="002006DC" w:rsidRDefault="00516054">
            <w:pPr>
              <w:keepNext/>
              <w:spacing w:before="53" w:after="30"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E56C95B" w14:textId="77777777" w:rsidR="00B556BD" w:rsidRPr="002006DC" w:rsidRDefault="00516054">
            <w:pPr>
              <w:keepNext/>
              <w:spacing w:before="53" w:after="30"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2776221" w14:textId="77777777" w:rsidR="00B556BD" w:rsidRPr="002006DC" w:rsidRDefault="00516054">
            <w:pPr>
              <w:keepNext/>
              <w:spacing w:before="53" w:after="30"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8FC5D0F" w14:textId="77777777" w:rsidR="00B556BD" w:rsidRPr="002006DC" w:rsidRDefault="00516054">
            <w:pPr>
              <w:keepNext/>
              <w:spacing w:before="53" w:after="30" w:line="274" w:lineRule="auto"/>
              <w:jc w:val="right"/>
              <w:rPr>
                <w:color w:val="E56A54"/>
              </w:rPr>
            </w:pPr>
            <w:r w:rsidRPr="002006DC">
              <w:rPr>
                <w:rFonts w:ascii="Infra" w:eastAsia="Infra" w:hAnsi="Infra" w:cs="Infra"/>
                <w:b/>
                <w:color w:val="E56A54"/>
                <w:sz w:val="13"/>
              </w:rPr>
              <w:t>£m</w:t>
            </w:r>
          </w:p>
        </w:tc>
      </w:tr>
      <w:tr w:rsidR="00B556BD" w14:paraId="49E6EBCB" w14:textId="77777777" w:rsidTr="002006DC">
        <w:trPr>
          <w:cantSplit/>
          <w:trHeight w:hRule="exact" w:val="255"/>
        </w:trPr>
        <w:tc>
          <w:tcPr>
            <w:tcW w:w="6945" w:type="dxa"/>
            <w:tcBorders>
              <w:top w:val="nil"/>
              <w:left w:val="nil"/>
              <w:bottom w:val="nil"/>
              <w:right w:val="nil"/>
            </w:tcBorders>
            <w:tcMar>
              <w:top w:w="0" w:type="dxa"/>
              <w:left w:w="53" w:type="dxa"/>
              <w:bottom w:w="0" w:type="dxa"/>
              <w:right w:w="53" w:type="dxa"/>
            </w:tcMar>
          </w:tcPr>
          <w:p w14:paraId="322B9F1F" w14:textId="77777777" w:rsidR="00B556BD" w:rsidRDefault="00516054">
            <w:pPr>
              <w:keepNext/>
              <w:spacing w:before="33" w:after="30" w:line="310" w:lineRule="auto"/>
            </w:pPr>
            <w:r>
              <w:rPr>
                <w:rFonts w:ascii="Infra" w:eastAsia="Infra" w:hAnsi="Infra" w:cs="Infra"/>
                <w:color w:val="626469"/>
                <w:sz w:val="17"/>
              </w:rPr>
              <w:t>Fair value of plan assets</w:t>
            </w:r>
          </w:p>
        </w:tc>
        <w:tc>
          <w:tcPr>
            <w:tcW w:w="975" w:type="dxa"/>
            <w:tcBorders>
              <w:top w:val="nil"/>
              <w:left w:val="nil"/>
              <w:bottom w:val="nil"/>
              <w:right w:val="nil"/>
            </w:tcBorders>
            <w:shd w:val="clear" w:color="auto" w:fill="FFFFFF"/>
            <w:tcMar>
              <w:top w:w="0" w:type="dxa"/>
              <w:left w:w="0" w:type="dxa"/>
              <w:bottom w:w="0" w:type="dxa"/>
              <w:right w:w="15" w:type="dxa"/>
            </w:tcMar>
          </w:tcPr>
          <w:p w14:paraId="4E843104" w14:textId="5ED5638A" w:rsidR="00B556BD" w:rsidRDefault="00516054">
            <w:pPr>
              <w:keepNext/>
              <w:tabs>
                <w:tab w:val="left" w:pos="385"/>
                <w:tab w:val="left" w:pos="907"/>
              </w:tabs>
              <w:spacing w:before="33" w:after="30" w:line="310" w:lineRule="auto"/>
              <w:jc w:val="right"/>
            </w:pPr>
            <w:r>
              <w:rPr>
                <w:rFonts w:ascii="Infra" w:eastAsia="Infra" w:hAnsi="Infra" w:cs="Infra"/>
                <w:b/>
                <w:color w:val="626469"/>
                <w:sz w:val="17"/>
              </w:rPr>
              <w:t>4,355</w:t>
            </w:r>
          </w:p>
        </w:tc>
        <w:tc>
          <w:tcPr>
            <w:tcW w:w="975" w:type="dxa"/>
            <w:tcBorders>
              <w:top w:val="nil"/>
              <w:left w:val="nil"/>
              <w:bottom w:val="nil"/>
              <w:right w:val="nil"/>
            </w:tcBorders>
            <w:shd w:val="clear" w:color="auto" w:fill="FFFFFF"/>
            <w:tcMar>
              <w:top w:w="0" w:type="dxa"/>
              <w:left w:w="0" w:type="dxa"/>
              <w:bottom w:w="0" w:type="dxa"/>
              <w:right w:w="15" w:type="dxa"/>
            </w:tcMar>
          </w:tcPr>
          <w:p w14:paraId="40594E9B" w14:textId="50EE7B62" w:rsidR="00B556BD" w:rsidRDefault="00516054">
            <w:pPr>
              <w:keepNext/>
              <w:tabs>
                <w:tab w:val="left" w:pos="524"/>
                <w:tab w:val="left" w:pos="907"/>
              </w:tabs>
              <w:spacing w:before="33" w:after="30" w:line="310" w:lineRule="auto"/>
              <w:jc w:val="right"/>
            </w:pPr>
            <w:r>
              <w:rPr>
                <w:rFonts w:ascii="Infra" w:eastAsia="Infra" w:hAnsi="Infra" w:cs="Infra"/>
                <w:b/>
                <w:color w:val="626469"/>
                <w:sz w:val="17"/>
              </w:rPr>
              <w:t>550</w:t>
            </w:r>
          </w:p>
        </w:tc>
        <w:tc>
          <w:tcPr>
            <w:tcW w:w="975" w:type="dxa"/>
            <w:tcBorders>
              <w:top w:val="nil"/>
              <w:left w:val="nil"/>
              <w:bottom w:val="nil"/>
              <w:right w:val="nil"/>
            </w:tcBorders>
            <w:shd w:val="clear" w:color="auto" w:fill="FFFFFF"/>
            <w:tcMar>
              <w:top w:w="0" w:type="dxa"/>
              <w:left w:w="0" w:type="dxa"/>
              <w:bottom w:w="0" w:type="dxa"/>
              <w:right w:w="15" w:type="dxa"/>
            </w:tcMar>
          </w:tcPr>
          <w:p w14:paraId="3D295638" w14:textId="6A79A49E" w:rsidR="00B556BD" w:rsidRDefault="00516054">
            <w:pPr>
              <w:keepNext/>
              <w:tabs>
                <w:tab w:val="left" w:pos="557"/>
                <w:tab w:val="left" w:pos="907"/>
              </w:tabs>
              <w:spacing w:before="33" w:after="30" w:line="310" w:lineRule="auto"/>
              <w:jc w:val="right"/>
            </w:pPr>
            <w:r>
              <w:rPr>
                <w:rFonts w:ascii="Infra" w:eastAsia="Infra" w:hAnsi="Infra" w:cs="Infra"/>
                <w:b/>
                <w:color w:val="626469"/>
                <w:sz w:val="17"/>
              </w:rPr>
              <w:t>412</w:t>
            </w:r>
          </w:p>
        </w:tc>
        <w:tc>
          <w:tcPr>
            <w:tcW w:w="975" w:type="dxa"/>
            <w:tcBorders>
              <w:top w:val="nil"/>
              <w:left w:val="nil"/>
              <w:bottom w:val="nil"/>
              <w:right w:val="nil"/>
            </w:tcBorders>
            <w:shd w:val="clear" w:color="auto" w:fill="FFFFFF"/>
            <w:tcMar>
              <w:top w:w="0" w:type="dxa"/>
              <w:left w:w="0" w:type="dxa"/>
              <w:bottom w:w="0" w:type="dxa"/>
              <w:right w:w="15" w:type="dxa"/>
            </w:tcMar>
          </w:tcPr>
          <w:p w14:paraId="75DD67E0" w14:textId="2BFCCB27" w:rsidR="00B556BD" w:rsidRDefault="00516054">
            <w:pPr>
              <w:keepNext/>
              <w:tabs>
                <w:tab w:val="left" w:pos="413"/>
                <w:tab w:val="left" w:pos="907"/>
              </w:tabs>
              <w:spacing w:before="33" w:after="30" w:line="310" w:lineRule="auto"/>
              <w:jc w:val="right"/>
            </w:pPr>
            <w:r>
              <w:rPr>
                <w:rFonts w:ascii="Infra" w:eastAsia="Infra" w:hAnsi="Infra" w:cs="Infra"/>
                <w:b/>
                <w:color w:val="626469"/>
                <w:sz w:val="17"/>
              </w:rPr>
              <w:t>5,317</w:t>
            </w:r>
          </w:p>
        </w:tc>
      </w:tr>
      <w:tr w:rsidR="00B556BD" w14:paraId="4FBC1302"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3AF0A87B" w14:textId="77777777" w:rsidR="00B556BD" w:rsidRDefault="00516054">
            <w:pPr>
              <w:keepNext/>
              <w:spacing w:before="53" w:after="30" w:line="310" w:lineRule="auto"/>
            </w:pPr>
            <w:r>
              <w:rPr>
                <w:rFonts w:ascii="Infra" w:eastAsia="Infra" w:hAnsi="Infra" w:cs="Infra"/>
                <w:color w:val="626469"/>
                <w:sz w:val="17"/>
              </w:rPr>
              <w:t>Present value of defined benefit obligation</w:t>
            </w:r>
          </w:p>
        </w:tc>
        <w:tc>
          <w:tcPr>
            <w:tcW w:w="975" w:type="dxa"/>
            <w:tcBorders>
              <w:top w:val="nil"/>
              <w:left w:val="nil"/>
              <w:bottom w:val="nil"/>
              <w:right w:val="nil"/>
            </w:tcBorders>
            <w:shd w:val="clear" w:color="auto" w:fill="FFFFFF"/>
            <w:tcMar>
              <w:top w:w="0" w:type="dxa"/>
              <w:left w:w="0" w:type="dxa"/>
              <w:bottom w:w="0" w:type="dxa"/>
              <w:right w:w="15" w:type="dxa"/>
            </w:tcMar>
          </w:tcPr>
          <w:p w14:paraId="3D7C5971" w14:textId="1C0A7402" w:rsidR="00B556BD" w:rsidRDefault="00516054">
            <w:pPr>
              <w:keepNext/>
              <w:tabs>
                <w:tab w:val="left" w:pos="317"/>
              </w:tabs>
              <w:spacing w:before="53" w:after="30" w:line="310" w:lineRule="auto"/>
              <w:jc w:val="right"/>
            </w:pPr>
            <w:r>
              <w:rPr>
                <w:rFonts w:ascii="Infra" w:eastAsia="Infra" w:hAnsi="Infra" w:cs="Infra"/>
                <w:b/>
                <w:color w:val="626469"/>
                <w:sz w:val="17"/>
              </w:rPr>
              <w:t>(3,815)</w:t>
            </w:r>
          </w:p>
        </w:tc>
        <w:tc>
          <w:tcPr>
            <w:tcW w:w="975" w:type="dxa"/>
            <w:tcBorders>
              <w:top w:val="nil"/>
              <w:left w:val="nil"/>
              <w:bottom w:val="nil"/>
              <w:right w:val="nil"/>
            </w:tcBorders>
            <w:shd w:val="clear" w:color="auto" w:fill="FFFFFF"/>
            <w:tcMar>
              <w:top w:w="0" w:type="dxa"/>
              <w:left w:w="0" w:type="dxa"/>
              <w:bottom w:w="0" w:type="dxa"/>
              <w:right w:w="15" w:type="dxa"/>
            </w:tcMar>
          </w:tcPr>
          <w:p w14:paraId="668006F6" w14:textId="58112639" w:rsidR="00B556BD" w:rsidRDefault="00516054">
            <w:pPr>
              <w:keepNext/>
              <w:tabs>
                <w:tab w:val="left" w:pos="448"/>
              </w:tabs>
              <w:spacing w:before="53" w:after="30" w:line="310" w:lineRule="auto"/>
              <w:jc w:val="right"/>
            </w:pPr>
            <w:r>
              <w:rPr>
                <w:rFonts w:ascii="Infra" w:eastAsia="Infra" w:hAnsi="Infra" w:cs="Infra"/>
                <w:b/>
                <w:color w:val="626469"/>
                <w:sz w:val="17"/>
              </w:rPr>
              <w:t>(539)</w:t>
            </w:r>
          </w:p>
        </w:tc>
        <w:tc>
          <w:tcPr>
            <w:tcW w:w="975" w:type="dxa"/>
            <w:tcBorders>
              <w:top w:val="nil"/>
              <w:left w:val="nil"/>
              <w:bottom w:val="nil"/>
              <w:right w:val="nil"/>
            </w:tcBorders>
            <w:shd w:val="clear" w:color="auto" w:fill="FFFFFF"/>
            <w:tcMar>
              <w:top w:w="0" w:type="dxa"/>
              <w:left w:w="0" w:type="dxa"/>
              <w:bottom w:w="0" w:type="dxa"/>
              <w:right w:w="15" w:type="dxa"/>
            </w:tcMar>
          </w:tcPr>
          <w:p w14:paraId="5897ED13" w14:textId="24F44D13" w:rsidR="00B556BD" w:rsidRDefault="00516054">
            <w:pPr>
              <w:keepNext/>
              <w:tabs>
                <w:tab w:val="left" w:pos="450"/>
              </w:tabs>
              <w:spacing w:before="53" w:after="30" w:line="310" w:lineRule="auto"/>
              <w:jc w:val="right"/>
            </w:pPr>
            <w:r>
              <w:rPr>
                <w:rFonts w:ascii="Infra" w:eastAsia="Infra" w:hAnsi="Infra" w:cs="Infra"/>
                <w:b/>
                <w:color w:val="626469"/>
                <w:sz w:val="17"/>
              </w:rPr>
              <w:t>(298)</w:t>
            </w:r>
          </w:p>
        </w:tc>
        <w:tc>
          <w:tcPr>
            <w:tcW w:w="975" w:type="dxa"/>
            <w:tcBorders>
              <w:top w:val="nil"/>
              <w:left w:val="nil"/>
              <w:bottom w:val="nil"/>
              <w:right w:val="nil"/>
            </w:tcBorders>
            <w:shd w:val="clear" w:color="auto" w:fill="FFFFFF"/>
            <w:tcMar>
              <w:top w:w="0" w:type="dxa"/>
              <w:left w:w="0" w:type="dxa"/>
              <w:bottom w:w="0" w:type="dxa"/>
              <w:right w:w="15" w:type="dxa"/>
            </w:tcMar>
          </w:tcPr>
          <w:p w14:paraId="576EC658" w14:textId="4B3D88C0" w:rsidR="00B556BD" w:rsidRDefault="00516054">
            <w:pPr>
              <w:keepNext/>
              <w:tabs>
                <w:tab w:val="left" w:pos="302"/>
              </w:tabs>
              <w:spacing w:before="53" w:after="30" w:line="310" w:lineRule="auto"/>
              <w:jc w:val="right"/>
            </w:pPr>
            <w:r>
              <w:rPr>
                <w:rFonts w:ascii="Infra" w:eastAsia="Infra" w:hAnsi="Infra" w:cs="Infra"/>
                <w:b/>
                <w:color w:val="626469"/>
                <w:sz w:val="17"/>
              </w:rPr>
              <w:t>(4,652)</w:t>
            </w:r>
          </w:p>
        </w:tc>
      </w:tr>
      <w:tr w:rsidR="00B556BD" w14:paraId="6AF05BD3" w14:textId="77777777">
        <w:trPr>
          <w:cantSplit/>
          <w:trHeight w:hRule="exact" w:val="255"/>
        </w:trPr>
        <w:tc>
          <w:tcPr>
            <w:tcW w:w="6945" w:type="dxa"/>
            <w:tcBorders>
              <w:top w:val="nil"/>
              <w:left w:val="nil"/>
              <w:bottom w:val="single" w:sz="8" w:space="0" w:color="E56A54"/>
              <w:right w:val="nil"/>
            </w:tcBorders>
            <w:tcMar>
              <w:top w:w="0" w:type="dxa"/>
              <w:left w:w="53" w:type="dxa"/>
              <w:bottom w:w="0" w:type="dxa"/>
              <w:right w:w="53" w:type="dxa"/>
            </w:tcMar>
          </w:tcPr>
          <w:p w14:paraId="7D3202EC" w14:textId="77777777" w:rsidR="00B556BD" w:rsidRDefault="00516054">
            <w:pPr>
              <w:keepNext/>
              <w:spacing w:before="53" w:after="30" w:line="310" w:lineRule="auto"/>
            </w:pPr>
            <w:r>
              <w:rPr>
                <w:rFonts w:ascii="Infra" w:eastAsia="Infra" w:hAnsi="Infra" w:cs="Infra"/>
                <w:color w:val="626469"/>
                <w:sz w:val="17"/>
              </w:rPr>
              <w:t>Effect of restriction on surplus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02A717B7" w14:textId="12B40618" w:rsidR="00B556BD" w:rsidRDefault="00516054">
            <w:pPr>
              <w:keepNext/>
              <w:tabs>
                <w:tab w:val="left" w:pos="469"/>
              </w:tabs>
              <w:spacing w:before="53" w:after="30" w:line="310" w:lineRule="auto"/>
              <w:jc w:val="right"/>
            </w:pPr>
            <w:r>
              <w:rPr>
                <w:rFonts w:ascii="Infra" w:eastAsia="Infra" w:hAnsi="Infra" w:cs="Infra"/>
                <w:b/>
                <w:color w:val="626469"/>
                <w:sz w:val="17"/>
              </w:rPr>
              <w:t>(531)</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5F45843F" w14:textId="6DF1B79E"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08EF4AA5" w14:textId="362B6E99"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5F0F59AE" w14:textId="3B3EA5BF" w:rsidR="00B556BD" w:rsidRDefault="00516054">
            <w:pPr>
              <w:keepNext/>
              <w:tabs>
                <w:tab w:val="left" w:pos="469"/>
              </w:tabs>
              <w:spacing w:before="53" w:after="30" w:line="310" w:lineRule="auto"/>
              <w:jc w:val="right"/>
            </w:pPr>
            <w:r>
              <w:rPr>
                <w:rFonts w:ascii="Infra" w:eastAsia="Infra" w:hAnsi="Infra" w:cs="Infra"/>
                <w:b/>
                <w:color w:val="626469"/>
                <w:sz w:val="17"/>
              </w:rPr>
              <w:t>(531)</w:t>
            </w:r>
          </w:p>
        </w:tc>
      </w:tr>
      <w:tr w:rsidR="00B556BD" w14:paraId="70D8EF62" w14:textId="77777777">
        <w:trPr>
          <w:cantSplit/>
          <w:trHeight w:hRule="exact" w:val="255"/>
        </w:trPr>
        <w:tc>
          <w:tcPr>
            <w:tcW w:w="6945" w:type="dxa"/>
            <w:tcBorders>
              <w:top w:val="single" w:sz="8" w:space="0" w:color="E56A54"/>
              <w:left w:val="single" w:sz="16" w:space="0" w:color="FFFFFF"/>
              <w:bottom w:val="single" w:sz="8" w:space="0" w:color="E56A54"/>
              <w:right w:val="nil"/>
            </w:tcBorders>
            <w:tcMar>
              <w:top w:w="0" w:type="dxa"/>
              <w:left w:w="53" w:type="dxa"/>
              <w:bottom w:w="0" w:type="dxa"/>
              <w:right w:w="53" w:type="dxa"/>
            </w:tcMar>
          </w:tcPr>
          <w:p w14:paraId="21FF91E9" w14:textId="77777777" w:rsidR="00B556BD" w:rsidRDefault="00516054">
            <w:pPr>
              <w:keepNext/>
              <w:spacing w:before="33" w:after="30" w:line="310" w:lineRule="auto"/>
              <w:rPr>
                <w:rFonts w:ascii="Infra" w:eastAsia="Infra" w:hAnsi="Infra" w:cs="Infra"/>
                <w:b/>
                <w:color w:val="626469"/>
                <w:sz w:val="17"/>
              </w:rPr>
            </w:pPr>
            <w:r>
              <w:rPr>
                <w:rFonts w:ascii="Infra" w:eastAsia="Infra" w:hAnsi="Infra" w:cs="Infra"/>
                <w:b/>
                <w:color w:val="626469"/>
                <w:sz w:val="17"/>
              </w:rPr>
              <w:t>Net economic pension surplus</w:t>
            </w:r>
            <w:r>
              <w:rPr>
                <w:rFonts w:ascii="Infra" w:eastAsia="Infra" w:hAnsi="Infra" w:cs="Infra"/>
                <w:b/>
                <w:color w:val="626469"/>
                <w:sz w:val="17"/>
                <w:vertAlign w:val="superscript"/>
              </w:rPr>
              <w:t>i</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648D4C9E" w14:textId="7C994D38" w:rsidR="00B556BD" w:rsidRDefault="00516054">
            <w:pPr>
              <w:keepNext/>
              <w:tabs>
                <w:tab w:val="left" w:pos="738"/>
                <w:tab w:val="left" w:pos="907"/>
              </w:tabs>
              <w:spacing w:before="33" w:after="30" w:line="310" w:lineRule="auto"/>
              <w:jc w:val="right"/>
            </w:pPr>
            <w:r>
              <w:rPr>
                <w:rFonts w:ascii="Infra" w:eastAsia="Infra" w:hAnsi="Infra" w:cs="Infra"/>
                <w:b/>
                <w:color w:val="626469"/>
                <w:sz w:val="17"/>
              </w:rPr>
              <w:t>9</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1BC13359" w14:textId="11BC6F37" w:rsidR="00B556BD" w:rsidRDefault="00516054">
            <w:pPr>
              <w:keepNext/>
              <w:tabs>
                <w:tab w:val="left" w:pos="675"/>
                <w:tab w:val="left" w:pos="907"/>
              </w:tabs>
              <w:spacing w:before="33" w:after="30" w:line="310" w:lineRule="auto"/>
              <w:jc w:val="right"/>
            </w:pPr>
            <w:r>
              <w:rPr>
                <w:rFonts w:ascii="Infra" w:eastAsia="Infra" w:hAnsi="Infra" w:cs="Infra"/>
                <w:b/>
                <w:color w:val="626469"/>
                <w:sz w:val="17"/>
              </w:rPr>
              <w:t>11</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5DDBB107" w14:textId="6BECD113" w:rsidR="00B556BD" w:rsidRDefault="00516054">
            <w:pPr>
              <w:keepNext/>
              <w:tabs>
                <w:tab w:val="left" w:pos="571"/>
                <w:tab w:val="left" w:pos="907"/>
              </w:tabs>
              <w:spacing w:before="33" w:after="30" w:line="310" w:lineRule="auto"/>
              <w:jc w:val="right"/>
            </w:pPr>
            <w:r>
              <w:rPr>
                <w:rFonts w:ascii="Infra" w:eastAsia="Infra" w:hAnsi="Infra" w:cs="Infra"/>
                <w:b/>
                <w:color w:val="626469"/>
                <w:sz w:val="17"/>
              </w:rPr>
              <w:t>114</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50232F43" w14:textId="4B3A77A8" w:rsidR="00B556BD" w:rsidRDefault="00516054">
            <w:pPr>
              <w:keepNext/>
              <w:tabs>
                <w:tab w:val="left" w:pos="553"/>
                <w:tab w:val="left" w:pos="907"/>
              </w:tabs>
              <w:spacing w:before="33" w:after="30" w:line="310" w:lineRule="auto"/>
              <w:jc w:val="right"/>
            </w:pPr>
            <w:r>
              <w:rPr>
                <w:rFonts w:ascii="Infra" w:eastAsia="Infra" w:hAnsi="Infra" w:cs="Infra"/>
                <w:b/>
                <w:color w:val="626469"/>
                <w:sz w:val="17"/>
              </w:rPr>
              <w:t>134</w:t>
            </w:r>
          </w:p>
        </w:tc>
      </w:tr>
      <w:tr w:rsidR="00B556BD" w14:paraId="19922A6A" w14:textId="77777777">
        <w:trPr>
          <w:cantSplit/>
          <w:trHeight w:hRule="exact" w:val="255"/>
        </w:trPr>
        <w:tc>
          <w:tcPr>
            <w:tcW w:w="6945" w:type="dxa"/>
            <w:tcBorders>
              <w:top w:val="single" w:sz="8" w:space="0" w:color="E56A54"/>
              <w:left w:val="nil"/>
              <w:bottom w:val="single" w:sz="8" w:space="0" w:color="E56A54"/>
              <w:right w:val="nil"/>
            </w:tcBorders>
            <w:tcMar>
              <w:top w:w="0" w:type="dxa"/>
              <w:left w:w="53" w:type="dxa"/>
              <w:bottom w:w="0" w:type="dxa"/>
              <w:right w:w="53" w:type="dxa"/>
            </w:tcMar>
          </w:tcPr>
          <w:p w14:paraId="4D647ED5" w14:textId="77777777" w:rsidR="00B556BD" w:rsidRDefault="00516054">
            <w:pPr>
              <w:keepNext/>
              <w:spacing w:before="33" w:after="30" w:line="310" w:lineRule="auto"/>
            </w:pPr>
            <w:r>
              <w:rPr>
                <w:rFonts w:ascii="Infra" w:eastAsia="Infra" w:hAnsi="Infra" w:cs="Infra"/>
                <w:color w:val="626469"/>
                <w:sz w:val="17"/>
              </w:rPr>
              <w:t>Eliminate group issued insurance policies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23629184" w14:textId="229EC2ED" w:rsidR="00B556BD" w:rsidRDefault="00516054">
            <w:pPr>
              <w:keepNext/>
              <w:tabs>
                <w:tab w:val="left" w:pos="678"/>
                <w:tab w:val="left" w:pos="907"/>
              </w:tabs>
              <w:spacing w:before="33" w:after="30"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17752A28" w14:textId="4629E0A4" w:rsidR="00B556BD" w:rsidRDefault="00516054">
            <w:pPr>
              <w:keepNext/>
              <w:tabs>
                <w:tab w:val="left" w:pos="678"/>
                <w:tab w:val="left" w:pos="907"/>
              </w:tabs>
              <w:spacing w:before="33" w:after="30"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4DEF2AA" w14:textId="4F9BDFB3" w:rsidR="00B556BD" w:rsidRDefault="00516054">
            <w:pPr>
              <w:keepNext/>
              <w:tabs>
                <w:tab w:val="left" w:pos="558"/>
              </w:tabs>
              <w:spacing w:before="33" w:after="30" w:line="310" w:lineRule="auto"/>
              <w:jc w:val="right"/>
            </w:pPr>
            <w:r>
              <w:rPr>
                <w:rFonts w:ascii="Infra" w:eastAsia="Infra" w:hAnsi="Infra" w:cs="Infra"/>
                <w:b/>
                <w:color w:val="626469"/>
                <w:sz w:val="17"/>
              </w:rPr>
              <w:t>(25)</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781004B9" w14:textId="29E1B3FD" w:rsidR="00B556BD" w:rsidRDefault="00516054">
            <w:pPr>
              <w:keepNext/>
              <w:tabs>
                <w:tab w:val="left" w:pos="558"/>
              </w:tabs>
              <w:spacing w:before="33" w:after="30" w:line="310" w:lineRule="auto"/>
              <w:jc w:val="right"/>
            </w:pPr>
            <w:r>
              <w:rPr>
                <w:rFonts w:ascii="Infra" w:eastAsia="Infra" w:hAnsi="Infra" w:cs="Infra"/>
                <w:b/>
                <w:color w:val="626469"/>
                <w:sz w:val="17"/>
              </w:rPr>
              <w:t>(25)</w:t>
            </w:r>
          </w:p>
        </w:tc>
      </w:tr>
      <w:tr w:rsidR="00B556BD" w14:paraId="40B4043A" w14:textId="77777777">
        <w:trPr>
          <w:cantSplit/>
          <w:trHeight w:hRule="exact" w:val="255"/>
        </w:trPr>
        <w:tc>
          <w:tcPr>
            <w:tcW w:w="6945" w:type="dxa"/>
            <w:tcBorders>
              <w:top w:val="single" w:sz="8" w:space="0" w:color="E56A54"/>
              <w:left w:val="single" w:sz="16" w:space="0" w:color="FFFFFF"/>
              <w:bottom w:val="single" w:sz="8" w:space="0" w:color="E56A54"/>
              <w:right w:val="nil"/>
            </w:tcBorders>
            <w:tcMar>
              <w:top w:w="0" w:type="dxa"/>
              <w:left w:w="53" w:type="dxa"/>
              <w:bottom w:w="0" w:type="dxa"/>
              <w:right w:w="15" w:type="dxa"/>
            </w:tcMar>
          </w:tcPr>
          <w:p w14:paraId="1771EC11" w14:textId="77777777" w:rsidR="00B556BD" w:rsidRDefault="00516054">
            <w:pPr>
              <w:spacing w:before="33" w:after="30" w:line="310" w:lineRule="auto"/>
            </w:pPr>
            <w:r>
              <w:rPr>
                <w:rFonts w:ascii="Infra" w:eastAsia="Infra" w:hAnsi="Infra" w:cs="Infra"/>
                <w:b/>
                <w:color w:val="626469"/>
                <w:sz w:val="17"/>
              </w:rPr>
              <w:t>Net pension surplus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87A0D90" w14:textId="14A1482B" w:rsidR="00B556BD" w:rsidRDefault="00516054">
            <w:pPr>
              <w:tabs>
                <w:tab w:val="left" w:pos="738"/>
                <w:tab w:val="left" w:pos="907"/>
              </w:tabs>
              <w:spacing w:before="33" w:after="30" w:line="310" w:lineRule="auto"/>
              <w:jc w:val="right"/>
            </w:pPr>
            <w:r>
              <w:rPr>
                <w:rFonts w:ascii="Infra" w:eastAsia="Infra" w:hAnsi="Infra" w:cs="Infra"/>
                <w:b/>
                <w:color w:val="626469"/>
                <w:sz w:val="17"/>
              </w:rPr>
              <w:t>9</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4D67086E" w14:textId="46A57A3C" w:rsidR="00B556BD" w:rsidRDefault="00516054">
            <w:pPr>
              <w:tabs>
                <w:tab w:val="left" w:pos="675"/>
                <w:tab w:val="left" w:pos="907"/>
              </w:tabs>
              <w:spacing w:before="33" w:after="30" w:line="310" w:lineRule="auto"/>
              <w:jc w:val="right"/>
            </w:pPr>
            <w:r>
              <w:rPr>
                <w:rFonts w:ascii="Infra" w:eastAsia="Infra" w:hAnsi="Infra" w:cs="Infra"/>
                <w:b/>
                <w:color w:val="626469"/>
                <w:sz w:val="17"/>
              </w:rPr>
              <w:t>11</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4BB49DE" w14:textId="598CDD6B" w:rsidR="00B556BD" w:rsidRDefault="00516054">
            <w:pPr>
              <w:tabs>
                <w:tab w:val="left" w:pos="633"/>
                <w:tab w:val="left" w:pos="907"/>
              </w:tabs>
              <w:spacing w:before="33" w:after="30" w:line="310" w:lineRule="auto"/>
              <w:jc w:val="right"/>
            </w:pPr>
            <w:r>
              <w:rPr>
                <w:rFonts w:ascii="Infra" w:eastAsia="Infra" w:hAnsi="Infra" w:cs="Infra"/>
                <w:b/>
                <w:color w:val="626469"/>
                <w:sz w:val="17"/>
              </w:rPr>
              <w:t>89</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200D7E53" w14:textId="73810DEB" w:rsidR="00B556BD" w:rsidRDefault="00516054">
            <w:pPr>
              <w:tabs>
                <w:tab w:val="left" w:pos="540"/>
                <w:tab w:val="left" w:pos="907"/>
              </w:tabs>
              <w:spacing w:before="33" w:after="30" w:line="310" w:lineRule="auto"/>
              <w:jc w:val="right"/>
            </w:pPr>
            <w:r>
              <w:rPr>
                <w:rFonts w:ascii="Infra" w:eastAsia="Infra" w:hAnsi="Infra" w:cs="Infra"/>
                <w:b/>
                <w:color w:val="626469"/>
                <w:sz w:val="17"/>
              </w:rPr>
              <w:t>109</w:t>
            </w:r>
          </w:p>
        </w:tc>
      </w:tr>
    </w:tbl>
    <w:p w14:paraId="55130940" w14:textId="77777777" w:rsidR="00B556BD" w:rsidRDefault="00B556BD">
      <w:pPr>
        <w:spacing w:before="80" w:line="310" w:lineRule="auto"/>
        <w:rPr>
          <w:rFonts w:ascii="Infra" w:eastAsia="Infra" w:hAnsi="Infra" w:cs="Infra"/>
          <w:b/>
          <w:color w:val="025056"/>
          <w:sz w:val="10"/>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975"/>
        <w:gridCol w:w="975"/>
        <w:gridCol w:w="975"/>
        <w:gridCol w:w="975"/>
      </w:tblGrid>
      <w:tr w:rsidR="00B556BD" w14:paraId="23E07A22" w14:textId="77777777" w:rsidTr="002006DC">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5656B078" w14:textId="77777777" w:rsidR="00B556BD" w:rsidRPr="002006DC" w:rsidRDefault="00B556BD">
            <w:pPr>
              <w:keepNext/>
              <w:rPr>
                <w:color w:val="E56A54"/>
              </w:rPr>
            </w:pPr>
          </w:p>
        </w:tc>
        <w:tc>
          <w:tcPr>
            <w:tcW w:w="3900" w:type="dxa"/>
            <w:gridSpan w:val="4"/>
            <w:tcBorders>
              <w:top w:val="nil"/>
              <w:left w:val="nil"/>
              <w:bottom w:val="nil"/>
              <w:right w:val="nil"/>
            </w:tcBorders>
            <w:shd w:val="clear" w:color="auto" w:fill="auto"/>
            <w:tcMar>
              <w:top w:w="0" w:type="dxa"/>
              <w:left w:w="53" w:type="dxa"/>
              <w:bottom w:w="0" w:type="dxa"/>
              <w:right w:w="53" w:type="dxa"/>
            </w:tcMar>
            <w:vAlign w:val="bottom"/>
          </w:tcPr>
          <w:p w14:paraId="56BCCBBA" w14:textId="77777777" w:rsidR="00B556BD" w:rsidRPr="002006DC" w:rsidRDefault="00516054">
            <w:pPr>
              <w:keepNext/>
              <w:spacing w:before="33" w:after="30" w:line="274" w:lineRule="auto"/>
              <w:jc w:val="center"/>
              <w:rPr>
                <w:color w:val="E56A54"/>
              </w:rPr>
            </w:pPr>
            <w:r w:rsidRPr="002006DC">
              <w:rPr>
                <w:rFonts w:ascii="Infra" w:eastAsia="Infra" w:hAnsi="Infra" w:cs="Infra"/>
                <w:b/>
                <w:color w:val="E56A54"/>
                <w:sz w:val="13"/>
              </w:rPr>
              <w:t>As at 30 June 2023</w:t>
            </w:r>
          </w:p>
        </w:tc>
      </w:tr>
      <w:tr w:rsidR="00B556BD" w14:paraId="57FE5E20" w14:textId="77777777" w:rsidTr="002006DC">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75BA42D7"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05A31FCE" w14:textId="77777777" w:rsidR="00B556BD" w:rsidRPr="002006DC" w:rsidRDefault="00516054">
            <w:pPr>
              <w:keepNext/>
              <w:spacing w:line="274" w:lineRule="auto"/>
              <w:jc w:val="right"/>
              <w:rPr>
                <w:color w:val="E56A54"/>
              </w:rPr>
            </w:pPr>
            <w:r w:rsidRPr="002006DC">
              <w:rPr>
                <w:rFonts w:ascii="Infra" w:eastAsia="Infra" w:hAnsi="Infra" w:cs="Infra"/>
                <w:b/>
                <w:color w:val="E56A54"/>
                <w:sz w:val="13"/>
              </w:rPr>
              <w:t>PSPS</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5E07D250" w14:textId="77777777" w:rsidR="00B556BD" w:rsidRPr="002006DC" w:rsidRDefault="00516054">
            <w:pPr>
              <w:keepNext/>
              <w:spacing w:line="274" w:lineRule="auto"/>
              <w:jc w:val="right"/>
              <w:rPr>
                <w:color w:val="E56A54"/>
              </w:rPr>
            </w:pPr>
            <w:r w:rsidRPr="002006DC">
              <w:rPr>
                <w:rFonts w:ascii="Infra" w:eastAsia="Infra" w:hAnsi="Infra" w:cs="Infra"/>
                <w:b/>
                <w:color w:val="E56A54"/>
                <w:sz w:val="13"/>
              </w:rPr>
              <w:t>SASPS</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6D1C34E8" w14:textId="77777777" w:rsidR="00B556BD" w:rsidRPr="002006DC" w:rsidRDefault="00516054">
            <w:pPr>
              <w:keepNext/>
              <w:spacing w:line="274" w:lineRule="auto"/>
              <w:jc w:val="right"/>
              <w:rPr>
                <w:color w:val="E56A54"/>
              </w:rPr>
            </w:pPr>
            <w:r w:rsidRPr="002006DC">
              <w:rPr>
                <w:rFonts w:ascii="Infra" w:eastAsia="Infra" w:hAnsi="Infra" w:cs="Infra"/>
                <w:b/>
                <w:color w:val="E56A54"/>
                <w:sz w:val="13"/>
              </w:rPr>
              <w:t>M&amp;GGPS</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6E268D0F" w14:textId="77777777" w:rsidR="00B556BD" w:rsidRPr="002006DC" w:rsidRDefault="00516054">
            <w:pPr>
              <w:keepNext/>
              <w:spacing w:line="274" w:lineRule="auto"/>
              <w:jc w:val="right"/>
              <w:rPr>
                <w:color w:val="E56A54"/>
              </w:rPr>
            </w:pPr>
            <w:r w:rsidRPr="002006DC">
              <w:rPr>
                <w:rFonts w:ascii="Infra" w:eastAsia="Infra" w:hAnsi="Infra" w:cs="Infra"/>
                <w:b/>
                <w:color w:val="E56A54"/>
                <w:sz w:val="13"/>
              </w:rPr>
              <w:t>Total</w:t>
            </w:r>
          </w:p>
        </w:tc>
      </w:tr>
      <w:tr w:rsidR="00B556BD" w14:paraId="5E2C183F" w14:textId="77777777" w:rsidTr="002006DC">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546DDE32"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5F20593" w14:textId="77777777" w:rsidR="00B556BD" w:rsidRPr="002006DC" w:rsidRDefault="00516054">
            <w:pPr>
              <w:keepNext/>
              <w:spacing w:before="53" w:after="30"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0CC90FA" w14:textId="77777777" w:rsidR="00B556BD" w:rsidRPr="002006DC" w:rsidRDefault="00516054">
            <w:pPr>
              <w:keepNext/>
              <w:spacing w:before="53" w:after="30"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2E27F9E" w14:textId="77777777" w:rsidR="00B556BD" w:rsidRPr="002006DC" w:rsidRDefault="00516054">
            <w:pPr>
              <w:keepNext/>
              <w:spacing w:before="53" w:after="30"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6469E1B" w14:textId="77777777" w:rsidR="00B556BD" w:rsidRPr="002006DC" w:rsidRDefault="00516054">
            <w:pPr>
              <w:keepNext/>
              <w:spacing w:before="53" w:after="30" w:line="274" w:lineRule="auto"/>
              <w:jc w:val="right"/>
              <w:rPr>
                <w:color w:val="E56A54"/>
              </w:rPr>
            </w:pPr>
            <w:r w:rsidRPr="002006DC">
              <w:rPr>
                <w:rFonts w:ascii="Infra" w:eastAsia="Infra" w:hAnsi="Infra" w:cs="Infra"/>
                <w:b/>
                <w:color w:val="E56A54"/>
                <w:sz w:val="13"/>
              </w:rPr>
              <w:t>£m</w:t>
            </w:r>
          </w:p>
        </w:tc>
      </w:tr>
      <w:tr w:rsidR="00B556BD" w14:paraId="1F406180" w14:textId="77777777" w:rsidTr="002006DC">
        <w:trPr>
          <w:cantSplit/>
          <w:trHeight w:hRule="exact" w:val="255"/>
        </w:trPr>
        <w:tc>
          <w:tcPr>
            <w:tcW w:w="6945" w:type="dxa"/>
            <w:tcBorders>
              <w:top w:val="nil"/>
              <w:left w:val="nil"/>
              <w:bottom w:val="nil"/>
              <w:right w:val="nil"/>
            </w:tcBorders>
            <w:tcMar>
              <w:top w:w="0" w:type="dxa"/>
              <w:left w:w="53" w:type="dxa"/>
              <w:bottom w:w="0" w:type="dxa"/>
              <w:right w:w="53" w:type="dxa"/>
            </w:tcMar>
            <w:vAlign w:val="bottom"/>
          </w:tcPr>
          <w:p w14:paraId="5CAB09B1" w14:textId="77777777" w:rsidR="00B556BD" w:rsidRDefault="00516054">
            <w:pPr>
              <w:keepNext/>
              <w:spacing w:before="33" w:after="30" w:line="310" w:lineRule="auto"/>
            </w:pPr>
            <w:r>
              <w:rPr>
                <w:rFonts w:ascii="Infra" w:eastAsia="Infra" w:hAnsi="Infra" w:cs="Infra"/>
                <w:b/>
                <w:color w:val="626469"/>
                <w:sz w:val="17"/>
              </w:rPr>
              <w:t>Attributable to:</w:t>
            </w: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289FBF37"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13777ABF"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69ACBC17"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22B89BDE" w14:textId="77777777" w:rsidR="00B556BD" w:rsidRDefault="00B556BD">
            <w:pPr>
              <w:keepNext/>
            </w:pPr>
          </w:p>
        </w:tc>
      </w:tr>
      <w:tr w:rsidR="00B556BD" w14:paraId="230C30BE"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03E93AC7" w14:textId="77777777" w:rsidR="00B556BD" w:rsidRDefault="00516054">
            <w:pPr>
              <w:keepNext/>
              <w:spacing w:before="53" w:after="30" w:line="310" w:lineRule="auto"/>
            </w:pPr>
            <w:r>
              <w:rPr>
                <w:rFonts w:ascii="Infra" w:eastAsia="Infra" w:hAnsi="Infra" w:cs="Infra"/>
                <w:color w:val="626469"/>
                <w:sz w:val="17"/>
              </w:rPr>
              <w:t>Shareholder‑backed business</w:t>
            </w:r>
          </w:p>
        </w:tc>
        <w:tc>
          <w:tcPr>
            <w:tcW w:w="975" w:type="dxa"/>
            <w:tcBorders>
              <w:top w:val="nil"/>
              <w:left w:val="nil"/>
              <w:bottom w:val="nil"/>
              <w:right w:val="nil"/>
            </w:tcBorders>
            <w:shd w:val="clear" w:color="auto" w:fill="FFFFFF"/>
            <w:tcMar>
              <w:top w:w="0" w:type="dxa"/>
              <w:left w:w="0" w:type="dxa"/>
              <w:bottom w:w="0" w:type="dxa"/>
              <w:right w:w="15" w:type="dxa"/>
            </w:tcMar>
          </w:tcPr>
          <w:p w14:paraId="25809E84" w14:textId="4DFC464E" w:rsidR="00B556BD" w:rsidRDefault="00516054">
            <w:pPr>
              <w:keepNext/>
              <w:tabs>
                <w:tab w:val="left" w:pos="741"/>
                <w:tab w:val="left" w:pos="907"/>
              </w:tabs>
              <w:spacing w:before="53" w:after="30" w:line="310" w:lineRule="auto"/>
              <w:jc w:val="right"/>
            </w:pPr>
            <w:r>
              <w:rPr>
                <w:rFonts w:ascii="Infra" w:eastAsia="Infra" w:hAnsi="Infra" w:cs="Infra"/>
                <w:b/>
                <w:color w:val="626469"/>
                <w:sz w:val="17"/>
              </w:rPr>
              <w:t>3</w:t>
            </w:r>
          </w:p>
        </w:tc>
        <w:tc>
          <w:tcPr>
            <w:tcW w:w="975" w:type="dxa"/>
            <w:tcBorders>
              <w:top w:val="nil"/>
              <w:left w:val="nil"/>
              <w:bottom w:val="nil"/>
              <w:right w:val="nil"/>
            </w:tcBorders>
            <w:shd w:val="clear" w:color="auto" w:fill="FFFFFF"/>
            <w:tcMar>
              <w:top w:w="0" w:type="dxa"/>
              <w:left w:w="0" w:type="dxa"/>
              <w:bottom w:w="0" w:type="dxa"/>
              <w:right w:w="15" w:type="dxa"/>
            </w:tcMar>
          </w:tcPr>
          <w:p w14:paraId="524DE699" w14:textId="4B1E14D3" w:rsidR="00B556BD" w:rsidRDefault="00516054">
            <w:pPr>
              <w:keepNext/>
              <w:tabs>
                <w:tab w:val="left" w:pos="751"/>
                <w:tab w:val="left" w:pos="907"/>
              </w:tabs>
              <w:spacing w:before="53" w:after="30" w:line="310" w:lineRule="auto"/>
              <w:jc w:val="right"/>
            </w:pPr>
            <w:r>
              <w:rPr>
                <w:rFonts w:ascii="Infra" w:eastAsia="Infra" w:hAnsi="Infra" w:cs="Infra"/>
                <w:b/>
                <w:color w:val="626469"/>
                <w:sz w:val="17"/>
              </w:rPr>
              <w:t>7</w:t>
            </w:r>
          </w:p>
        </w:tc>
        <w:tc>
          <w:tcPr>
            <w:tcW w:w="975" w:type="dxa"/>
            <w:tcBorders>
              <w:top w:val="nil"/>
              <w:left w:val="nil"/>
              <w:bottom w:val="nil"/>
              <w:right w:val="nil"/>
            </w:tcBorders>
            <w:shd w:val="clear" w:color="auto" w:fill="FFFFFF"/>
            <w:tcMar>
              <w:top w:w="0" w:type="dxa"/>
              <w:left w:w="0" w:type="dxa"/>
              <w:bottom w:w="0" w:type="dxa"/>
              <w:right w:w="15" w:type="dxa"/>
            </w:tcMar>
          </w:tcPr>
          <w:p w14:paraId="119461B6" w14:textId="2D4E3868" w:rsidR="00B556BD" w:rsidRDefault="00516054">
            <w:pPr>
              <w:keepNext/>
              <w:tabs>
                <w:tab w:val="left" w:pos="633"/>
                <w:tab w:val="left" w:pos="907"/>
              </w:tabs>
              <w:spacing w:before="53" w:after="30" w:line="310" w:lineRule="auto"/>
              <w:jc w:val="right"/>
            </w:pPr>
            <w:r>
              <w:rPr>
                <w:rFonts w:ascii="Infra" w:eastAsia="Infra" w:hAnsi="Infra" w:cs="Infra"/>
                <w:b/>
                <w:color w:val="626469"/>
                <w:sz w:val="17"/>
              </w:rPr>
              <w:t>89</w:t>
            </w:r>
          </w:p>
        </w:tc>
        <w:tc>
          <w:tcPr>
            <w:tcW w:w="975" w:type="dxa"/>
            <w:tcBorders>
              <w:top w:val="nil"/>
              <w:left w:val="nil"/>
              <w:bottom w:val="nil"/>
              <w:right w:val="nil"/>
            </w:tcBorders>
            <w:shd w:val="clear" w:color="auto" w:fill="FFFFFF"/>
            <w:tcMar>
              <w:top w:w="0" w:type="dxa"/>
              <w:left w:w="0" w:type="dxa"/>
              <w:bottom w:w="0" w:type="dxa"/>
              <w:right w:w="15" w:type="dxa"/>
            </w:tcMar>
          </w:tcPr>
          <w:p w14:paraId="04754CB3" w14:textId="4519E2ED" w:rsidR="00B556BD" w:rsidRDefault="00516054">
            <w:pPr>
              <w:keepNext/>
              <w:tabs>
                <w:tab w:val="left" w:pos="632"/>
                <w:tab w:val="left" w:pos="907"/>
              </w:tabs>
              <w:spacing w:before="53" w:after="30" w:line="310" w:lineRule="auto"/>
              <w:jc w:val="right"/>
            </w:pPr>
            <w:r>
              <w:rPr>
                <w:rFonts w:ascii="Infra" w:eastAsia="Infra" w:hAnsi="Infra" w:cs="Infra"/>
                <w:b/>
                <w:color w:val="626469"/>
                <w:sz w:val="17"/>
              </w:rPr>
              <w:t>99</w:t>
            </w:r>
          </w:p>
        </w:tc>
      </w:tr>
      <w:tr w:rsidR="00B556BD" w14:paraId="630687D7" w14:textId="77777777">
        <w:trPr>
          <w:cantSplit/>
          <w:trHeight w:hRule="exact" w:val="255"/>
        </w:trPr>
        <w:tc>
          <w:tcPr>
            <w:tcW w:w="6945" w:type="dxa"/>
            <w:tcBorders>
              <w:top w:val="nil"/>
              <w:left w:val="nil"/>
              <w:bottom w:val="single" w:sz="8" w:space="0" w:color="E56A54"/>
              <w:right w:val="nil"/>
            </w:tcBorders>
            <w:tcMar>
              <w:top w:w="0" w:type="dxa"/>
              <w:left w:w="53" w:type="dxa"/>
              <w:bottom w:w="0" w:type="dxa"/>
              <w:right w:w="53" w:type="dxa"/>
            </w:tcMar>
          </w:tcPr>
          <w:p w14:paraId="25B6A7F7" w14:textId="77777777" w:rsidR="00B556BD" w:rsidRDefault="00516054">
            <w:pPr>
              <w:keepNext/>
              <w:spacing w:before="53" w:after="30" w:line="310" w:lineRule="auto"/>
            </w:pPr>
            <w:r>
              <w:rPr>
                <w:rFonts w:ascii="Infra" w:eastAsia="Infra" w:hAnsi="Infra" w:cs="Infra"/>
                <w:color w:val="626469"/>
                <w:sz w:val="17"/>
              </w:rPr>
              <w:t>With-Profits Fund</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6B567862" w14:textId="26BF8CB6" w:rsidR="00B556BD" w:rsidRDefault="00516054">
            <w:pPr>
              <w:keepNext/>
              <w:tabs>
                <w:tab w:val="left" w:pos="738"/>
                <w:tab w:val="left" w:pos="907"/>
              </w:tabs>
              <w:spacing w:before="53" w:after="30" w:line="310" w:lineRule="auto"/>
              <w:jc w:val="right"/>
            </w:pPr>
            <w:r>
              <w:rPr>
                <w:rFonts w:ascii="Infra" w:eastAsia="Infra" w:hAnsi="Infra" w:cs="Infra"/>
                <w:b/>
                <w:color w:val="626469"/>
                <w:sz w:val="17"/>
              </w:rPr>
              <w:t>6</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6F5536A5" w14:textId="36BE2795" w:rsidR="00B556BD" w:rsidRDefault="00516054">
            <w:pPr>
              <w:keepNext/>
              <w:tabs>
                <w:tab w:val="left" w:pos="741"/>
                <w:tab w:val="left" w:pos="907"/>
              </w:tabs>
              <w:spacing w:before="53" w:after="30" w:line="310" w:lineRule="auto"/>
              <w:jc w:val="right"/>
            </w:pPr>
            <w:r>
              <w:rPr>
                <w:rFonts w:ascii="Infra" w:eastAsia="Infra" w:hAnsi="Infra" w:cs="Infra"/>
                <w:b/>
                <w:color w:val="626469"/>
                <w:sz w:val="17"/>
              </w:rPr>
              <w:t>4</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331E3946" w14:textId="27E70672"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29880A79" w14:textId="43D1FD54" w:rsidR="00B556BD" w:rsidRDefault="00516054">
            <w:pPr>
              <w:keepNext/>
              <w:tabs>
                <w:tab w:val="left" w:pos="646"/>
                <w:tab w:val="left" w:pos="907"/>
              </w:tabs>
              <w:spacing w:before="53" w:after="30" w:line="310" w:lineRule="auto"/>
              <w:jc w:val="right"/>
            </w:pPr>
            <w:r>
              <w:rPr>
                <w:rFonts w:ascii="Infra" w:eastAsia="Infra" w:hAnsi="Infra" w:cs="Infra"/>
                <w:b/>
                <w:color w:val="626469"/>
                <w:sz w:val="17"/>
              </w:rPr>
              <w:t>10</w:t>
            </w:r>
          </w:p>
        </w:tc>
      </w:tr>
      <w:tr w:rsidR="00B556BD" w14:paraId="5230ADCD" w14:textId="77777777">
        <w:trPr>
          <w:cantSplit/>
          <w:trHeight w:hRule="exact" w:val="255"/>
        </w:trPr>
        <w:tc>
          <w:tcPr>
            <w:tcW w:w="6945" w:type="dxa"/>
            <w:tcBorders>
              <w:top w:val="single" w:sz="8" w:space="0" w:color="E56A54"/>
              <w:left w:val="single" w:sz="16" w:space="0" w:color="FFFFFF"/>
              <w:bottom w:val="single" w:sz="8" w:space="0" w:color="E56A54"/>
              <w:right w:val="nil"/>
            </w:tcBorders>
            <w:tcMar>
              <w:top w:w="0" w:type="dxa"/>
              <w:left w:w="53" w:type="dxa"/>
              <w:bottom w:w="0" w:type="dxa"/>
              <w:right w:w="15" w:type="dxa"/>
            </w:tcMar>
          </w:tcPr>
          <w:p w14:paraId="0C9632AD" w14:textId="77777777" w:rsidR="00B556BD" w:rsidRDefault="00516054">
            <w:pPr>
              <w:spacing w:before="33" w:after="30" w:line="310" w:lineRule="auto"/>
            </w:pPr>
            <w:r>
              <w:rPr>
                <w:rFonts w:ascii="Infra" w:eastAsia="Infra" w:hAnsi="Infra" w:cs="Infra"/>
                <w:b/>
                <w:color w:val="626469"/>
                <w:sz w:val="17"/>
              </w:rPr>
              <w:t>Net pension surplus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7922DC14" w14:textId="45A65DF6" w:rsidR="00B556BD" w:rsidRDefault="00516054">
            <w:pPr>
              <w:tabs>
                <w:tab w:val="left" w:pos="738"/>
                <w:tab w:val="left" w:pos="907"/>
              </w:tabs>
              <w:spacing w:before="33" w:after="30" w:line="310" w:lineRule="auto"/>
              <w:jc w:val="right"/>
            </w:pPr>
            <w:r>
              <w:rPr>
                <w:rFonts w:ascii="Infra" w:eastAsia="Infra" w:hAnsi="Infra" w:cs="Infra"/>
                <w:b/>
                <w:color w:val="626469"/>
                <w:sz w:val="17"/>
              </w:rPr>
              <w:t>9</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4961E52C" w14:textId="43CF94D4" w:rsidR="00B556BD" w:rsidRDefault="00516054">
            <w:pPr>
              <w:tabs>
                <w:tab w:val="left" w:pos="675"/>
                <w:tab w:val="left" w:pos="907"/>
              </w:tabs>
              <w:spacing w:before="33" w:after="30" w:line="310" w:lineRule="auto"/>
              <w:jc w:val="right"/>
            </w:pPr>
            <w:r>
              <w:rPr>
                <w:rFonts w:ascii="Infra" w:eastAsia="Infra" w:hAnsi="Infra" w:cs="Infra"/>
                <w:b/>
                <w:color w:val="626469"/>
                <w:sz w:val="17"/>
              </w:rPr>
              <w:t>11</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4BA1B734" w14:textId="05B14ABE" w:rsidR="00B556BD" w:rsidRDefault="00516054">
            <w:pPr>
              <w:tabs>
                <w:tab w:val="left" w:pos="633"/>
                <w:tab w:val="left" w:pos="907"/>
              </w:tabs>
              <w:spacing w:before="33" w:after="30" w:line="310" w:lineRule="auto"/>
              <w:jc w:val="right"/>
            </w:pPr>
            <w:r>
              <w:rPr>
                <w:rFonts w:ascii="Infra" w:eastAsia="Infra" w:hAnsi="Infra" w:cs="Infra"/>
                <w:b/>
                <w:color w:val="626469"/>
                <w:sz w:val="17"/>
              </w:rPr>
              <w:t>89</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15FE2727" w14:textId="254D0EE0" w:rsidR="00B556BD" w:rsidRDefault="00516054">
            <w:pPr>
              <w:tabs>
                <w:tab w:val="left" w:pos="540"/>
                <w:tab w:val="left" w:pos="907"/>
              </w:tabs>
              <w:spacing w:before="33" w:after="30" w:line="310" w:lineRule="auto"/>
              <w:jc w:val="right"/>
            </w:pPr>
            <w:r>
              <w:rPr>
                <w:rFonts w:ascii="Infra" w:eastAsia="Infra" w:hAnsi="Infra" w:cs="Infra"/>
                <w:b/>
                <w:color w:val="626469"/>
                <w:sz w:val="17"/>
              </w:rPr>
              <w:t>109</w:t>
            </w:r>
          </w:p>
        </w:tc>
      </w:tr>
    </w:tbl>
    <w:p w14:paraId="308878E0" w14:textId="77777777" w:rsidR="00B556BD" w:rsidRDefault="00516054">
      <w:pPr>
        <w:spacing w:after="55" w:line="310" w:lineRule="auto"/>
        <w:rPr>
          <w:rFonts w:ascii="Infra" w:eastAsia="Infra" w:hAnsi="Infra" w:cs="Infra"/>
          <w:color w:val="FF0090"/>
          <w:sz w:val="2"/>
        </w:rPr>
      </w:pPr>
      <w:r>
        <w:rPr>
          <w:rFonts w:ascii="Infra" w:eastAsia="Infra" w:hAnsi="Infra" w:cs="Infra"/>
          <w:color w:val="636666"/>
          <w:sz w:val="14"/>
          <w:vertAlign w:val="superscript"/>
        </w:rPr>
        <w:t xml:space="preserve">i </w:t>
      </w:r>
      <w:r>
        <w:rPr>
          <w:rFonts w:ascii="Infra" w:eastAsia="Infra" w:hAnsi="Infra" w:cs="Infra"/>
          <w:color w:val="636666"/>
          <w:sz w:val="14"/>
        </w:rPr>
        <w:t>The economic basis reflects the position of the defined benefit schemes from the perspective of the pension schemes, adjusted for the effect of IFRIC 14 for the derecognition of PSPS’s unrecognisable surplus and before adjusting for any non-qualifying assets.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975"/>
        <w:gridCol w:w="975"/>
        <w:gridCol w:w="975"/>
        <w:gridCol w:w="975"/>
      </w:tblGrid>
      <w:tr w:rsidR="00B556BD" w14:paraId="64928903" w14:textId="77777777" w:rsidTr="002006DC">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7E91F653" w14:textId="77777777" w:rsidR="00B556BD" w:rsidRPr="002006DC" w:rsidRDefault="00B556BD">
            <w:pPr>
              <w:keepNext/>
              <w:rPr>
                <w:color w:val="E56A54"/>
              </w:rPr>
            </w:pPr>
          </w:p>
        </w:tc>
        <w:tc>
          <w:tcPr>
            <w:tcW w:w="3900" w:type="dxa"/>
            <w:gridSpan w:val="4"/>
            <w:tcBorders>
              <w:top w:val="nil"/>
              <w:left w:val="nil"/>
              <w:bottom w:val="nil"/>
              <w:right w:val="nil"/>
            </w:tcBorders>
            <w:shd w:val="clear" w:color="auto" w:fill="auto"/>
            <w:tcMar>
              <w:top w:w="0" w:type="dxa"/>
              <w:left w:w="53" w:type="dxa"/>
              <w:bottom w:w="0" w:type="dxa"/>
              <w:right w:w="53" w:type="dxa"/>
            </w:tcMar>
            <w:vAlign w:val="bottom"/>
          </w:tcPr>
          <w:p w14:paraId="40A3BCE6" w14:textId="77777777" w:rsidR="00B556BD" w:rsidRPr="002006DC" w:rsidRDefault="00516054">
            <w:pPr>
              <w:keepNext/>
              <w:spacing w:before="33" w:after="30" w:line="274" w:lineRule="auto"/>
              <w:jc w:val="center"/>
              <w:rPr>
                <w:color w:val="E56A54"/>
              </w:rPr>
            </w:pPr>
            <w:r w:rsidRPr="002006DC">
              <w:rPr>
                <w:rFonts w:ascii="Infra" w:eastAsia="Infra" w:hAnsi="Infra" w:cs="Infra"/>
                <w:color w:val="E56A54"/>
                <w:sz w:val="13"/>
              </w:rPr>
              <w:t>As at 31 December 2022</w:t>
            </w:r>
          </w:p>
        </w:tc>
      </w:tr>
      <w:tr w:rsidR="00B556BD" w14:paraId="19734D19" w14:textId="77777777" w:rsidTr="002006DC">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649F208A"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7B02FEA" w14:textId="77777777" w:rsidR="00B556BD" w:rsidRPr="002006DC" w:rsidRDefault="00516054">
            <w:pPr>
              <w:keepNext/>
              <w:spacing w:before="33" w:after="30" w:line="274" w:lineRule="auto"/>
              <w:jc w:val="right"/>
              <w:rPr>
                <w:color w:val="E56A54"/>
              </w:rPr>
            </w:pPr>
            <w:r w:rsidRPr="002006DC">
              <w:rPr>
                <w:rFonts w:ascii="Infra" w:eastAsia="Infra" w:hAnsi="Infra" w:cs="Infra"/>
                <w:color w:val="E56A54"/>
                <w:sz w:val="13"/>
              </w:rPr>
              <w:t>PSPS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D2AFF6B" w14:textId="77777777" w:rsidR="00B556BD" w:rsidRPr="002006DC" w:rsidRDefault="00516054">
            <w:pPr>
              <w:keepNext/>
              <w:spacing w:before="33" w:after="30" w:line="274" w:lineRule="auto"/>
              <w:jc w:val="right"/>
              <w:rPr>
                <w:color w:val="E56A54"/>
              </w:rPr>
            </w:pPr>
            <w:r w:rsidRPr="002006DC">
              <w:rPr>
                <w:rFonts w:ascii="Infra" w:eastAsia="Infra" w:hAnsi="Infra" w:cs="Infra"/>
                <w:color w:val="E56A54"/>
                <w:sz w:val="13"/>
              </w:rPr>
              <w:t>SASPS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5959CCB" w14:textId="77777777" w:rsidR="00B556BD" w:rsidRPr="002006DC" w:rsidRDefault="00516054">
            <w:pPr>
              <w:keepNext/>
              <w:spacing w:before="33" w:after="30" w:line="274" w:lineRule="auto"/>
              <w:jc w:val="right"/>
              <w:rPr>
                <w:color w:val="E56A54"/>
              </w:rPr>
            </w:pPr>
            <w:r w:rsidRPr="002006DC">
              <w:rPr>
                <w:rFonts w:ascii="Infra" w:eastAsia="Infra" w:hAnsi="Infra" w:cs="Infra"/>
                <w:color w:val="E56A54"/>
                <w:sz w:val="13"/>
              </w:rPr>
              <w:t>M&amp;GGPS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7ACC0F5" w14:textId="77777777" w:rsidR="00B556BD" w:rsidRPr="002006DC" w:rsidRDefault="00516054">
            <w:pPr>
              <w:keepNext/>
              <w:spacing w:before="33" w:after="30" w:line="274" w:lineRule="auto"/>
              <w:jc w:val="right"/>
              <w:rPr>
                <w:color w:val="E56A54"/>
              </w:rPr>
            </w:pPr>
            <w:r w:rsidRPr="002006DC">
              <w:rPr>
                <w:rFonts w:ascii="Infra" w:eastAsia="Infra" w:hAnsi="Infra" w:cs="Infra"/>
                <w:color w:val="E56A54"/>
                <w:sz w:val="13"/>
              </w:rPr>
              <w:t>Total</w:t>
            </w:r>
          </w:p>
        </w:tc>
      </w:tr>
      <w:tr w:rsidR="00B556BD" w14:paraId="61829FB5" w14:textId="77777777" w:rsidTr="002006DC">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7761869B"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7375CFEE" w14:textId="77777777" w:rsidR="00B556BD" w:rsidRPr="002006DC" w:rsidRDefault="00516054">
            <w:pPr>
              <w:keepNext/>
              <w:spacing w:line="274" w:lineRule="auto"/>
              <w:jc w:val="right"/>
              <w:rPr>
                <w:color w:val="E56A54"/>
              </w:rPr>
            </w:pPr>
            <w:r w:rsidRPr="002006DC">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09B6E5C2" w14:textId="77777777" w:rsidR="00B556BD" w:rsidRPr="002006DC" w:rsidRDefault="00516054">
            <w:pPr>
              <w:keepNext/>
              <w:spacing w:line="274" w:lineRule="auto"/>
              <w:jc w:val="right"/>
              <w:rPr>
                <w:color w:val="E56A54"/>
              </w:rPr>
            </w:pPr>
            <w:r w:rsidRPr="002006DC">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4899068A" w14:textId="77777777" w:rsidR="00B556BD" w:rsidRPr="002006DC" w:rsidRDefault="00516054">
            <w:pPr>
              <w:keepNext/>
              <w:spacing w:line="274" w:lineRule="auto"/>
              <w:jc w:val="right"/>
              <w:rPr>
                <w:color w:val="E56A54"/>
              </w:rPr>
            </w:pPr>
            <w:r w:rsidRPr="002006DC">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319CA56A" w14:textId="77777777" w:rsidR="00B556BD" w:rsidRPr="002006DC" w:rsidRDefault="00516054">
            <w:pPr>
              <w:keepNext/>
              <w:spacing w:line="274" w:lineRule="auto"/>
              <w:jc w:val="right"/>
              <w:rPr>
                <w:color w:val="E56A54"/>
              </w:rPr>
            </w:pPr>
            <w:r w:rsidRPr="002006DC">
              <w:rPr>
                <w:rFonts w:ascii="Infra" w:eastAsia="Infra" w:hAnsi="Infra" w:cs="Infra"/>
                <w:color w:val="E56A54"/>
                <w:sz w:val="13"/>
              </w:rPr>
              <w:t>£m</w:t>
            </w:r>
          </w:p>
        </w:tc>
      </w:tr>
      <w:tr w:rsidR="00B556BD" w14:paraId="5C36FA07" w14:textId="77777777" w:rsidTr="002006DC">
        <w:trPr>
          <w:cantSplit/>
          <w:trHeight w:hRule="exact" w:val="255"/>
        </w:trPr>
        <w:tc>
          <w:tcPr>
            <w:tcW w:w="6945" w:type="dxa"/>
            <w:tcBorders>
              <w:top w:val="nil"/>
              <w:left w:val="nil"/>
              <w:bottom w:val="nil"/>
              <w:right w:val="nil"/>
            </w:tcBorders>
            <w:tcMar>
              <w:top w:w="0" w:type="dxa"/>
              <w:left w:w="53" w:type="dxa"/>
              <w:bottom w:w="0" w:type="dxa"/>
              <w:right w:w="53" w:type="dxa"/>
            </w:tcMar>
          </w:tcPr>
          <w:p w14:paraId="6B35D88A" w14:textId="77777777" w:rsidR="00B556BD" w:rsidRDefault="00516054">
            <w:pPr>
              <w:keepNext/>
              <w:spacing w:before="33" w:after="30" w:line="310" w:lineRule="auto"/>
            </w:pPr>
            <w:r>
              <w:rPr>
                <w:rFonts w:ascii="Infra" w:eastAsia="Infra" w:hAnsi="Infra" w:cs="Infra"/>
                <w:color w:val="626469"/>
                <w:sz w:val="17"/>
              </w:rPr>
              <w:t>Fair value of plan assets</w:t>
            </w:r>
          </w:p>
        </w:tc>
        <w:tc>
          <w:tcPr>
            <w:tcW w:w="975" w:type="dxa"/>
            <w:tcBorders>
              <w:top w:val="nil"/>
              <w:left w:val="nil"/>
              <w:bottom w:val="nil"/>
              <w:right w:val="nil"/>
            </w:tcBorders>
            <w:tcMar>
              <w:top w:w="0" w:type="dxa"/>
              <w:left w:w="0" w:type="dxa"/>
              <w:bottom w:w="0" w:type="dxa"/>
              <w:right w:w="15" w:type="dxa"/>
            </w:tcMar>
          </w:tcPr>
          <w:p w14:paraId="0BC114A8" w14:textId="7AD58D3D" w:rsidR="00B556BD" w:rsidRDefault="00516054">
            <w:pPr>
              <w:keepNext/>
              <w:tabs>
                <w:tab w:val="left" w:pos="424"/>
                <w:tab w:val="left" w:pos="907"/>
              </w:tabs>
              <w:spacing w:before="33" w:after="30" w:line="310" w:lineRule="auto"/>
              <w:jc w:val="right"/>
            </w:pPr>
            <w:r>
              <w:rPr>
                <w:rFonts w:ascii="Infra" w:eastAsia="Infra" w:hAnsi="Infra" w:cs="Infra"/>
                <w:color w:val="626469"/>
                <w:sz w:val="17"/>
              </w:rPr>
              <w:t>4,641</w:t>
            </w:r>
          </w:p>
        </w:tc>
        <w:tc>
          <w:tcPr>
            <w:tcW w:w="975" w:type="dxa"/>
            <w:tcBorders>
              <w:top w:val="nil"/>
              <w:left w:val="nil"/>
              <w:bottom w:val="nil"/>
              <w:right w:val="nil"/>
            </w:tcBorders>
            <w:tcMar>
              <w:top w:w="0" w:type="dxa"/>
              <w:left w:w="0" w:type="dxa"/>
              <w:bottom w:w="0" w:type="dxa"/>
              <w:right w:w="15" w:type="dxa"/>
            </w:tcMar>
          </w:tcPr>
          <w:p w14:paraId="09422183" w14:textId="0998C6A8" w:rsidR="00B556BD" w:rsidRDefault="00516054">
            <w:pPr>
              <w:keepNext/>
              <w:tabs>
                <w:tab w:val="left" w:pos="553"/>
                <w:tab w:val="left" w:pos="907"/>
              </w:tabs>
              <w:spacing w:before="33" w:after="30" w:line="310" w:lineRule="auto"/>
              <w:jc w:val="right"/>
            </w:pPr>
            <w:r>
              <w:rPr>
                <w:rFonts w:ascii="Infra" w:eastAsia="Infra" w:hAnsi="Infra" w:cs="Infra"/>
                <w:color w:val="626469"/>
                <w:sz w:val="17"/>
              </w:rPr>
              <w:t>582</w:t>
            </w:r>
          </w:p>
        </w:tc>
        <w:tc>
          <w:tcPr>
            <w:tcW w:w="975" w:type="dxa"/>
            <w:tcBorders>
              <w:top w:val="nil"/>
              <w:left w:val="nil"/>
              <w:bottom w:val="nil"/>
              <w:right w:val="nil"/>
            </w:tcBorders>
            <w:tcMar>
              <w:top w:w="0" w:type="dxa"/>
              <w:left w:w="0" w:type="dxa"/>
              <w:bottom w:w="0" w:type="dxa"/>
              <w:right w:w="15" w:type="dxa"/>
            </w:tcMar>
          </w:tcPr>
          <w:p w14:paraId="490C6612" w14:textId="23F96643" w:rsidR="00B556BD" w:rsidRDefault="00516054">
            <w:pPr>
              <w:keepNext/>
              <w:tabs>
                <w:tab w:val="left" w:pos="552"/>
                <w:tab w:val="left" w:pos="907"/>
              </w:tabs>
              <w:spacing w:before="33" w:after="30" w:line="310" w:lineRule="auto"/>
              <w:jc w:val="right"/>
            </w:pPr>
            <w:r>
              <w:rPr>
                <w:rFonts w:ascii="Infra" w:eastAsia="Infra" w:hAnsi="Infra" w:cs="Infra"/>
                <w:color w:val="626469"/>
                <w:sz w:val="17"/>
              </w:rPr>
              <w:t>442</w:t>
            </w:r>
          </w:p>
        </w:tc>
        <w:tc>
          <w:tcPr>
            <w:tcW w:w="975" w:type="dxa"/>
            <w:tcBorders>
              <w:top w:val="nil"/>
              <w:left w:val="nil"/>
              <w:bottom w:val="nil"/>
              <w:right w:val="nil"/>
            </w:tcBorders>
            <w:tcMar>
              <w:top w:w="0" w:type="dxa"/>
              <w:left w:w="0" w:type="dxa"/>
              <w:bottom w:w="0" w:type="dxa"/>
              <w:right w:w="15" w:type="dxa"/>
            </w:tcMar>
          </w:tcPr>
          <w:p w14:paraId="7BB4A550" w14:textId="5019AEDE" w:rsidR="00B556BD" w:rsidRDefault="00516054">
            <w:pPr>
              <w:keepNext/>
              <w:tabs>
                <w:tab w:val="left" w:pos="404"/>
                <w:tab w:val="left" w:pos="907"/>
              </w:tabs>
              <w:spacing w:before="33" w:after="30" w:line="310" w:lineRule="auto"/>
              <w:jc w:val="right"/>
            </w:pPr>
            <w:r>
              <w:rPr>
                <w:rFonts w:ascii="Infra" w:eastAsia="Infra" w:hAnsi="Infra" w:cs="Infra"/>
                <w:color w:val="626469"/>
                <w:sz w:val="17"/>
              </w:rPr>
              <w:t>5,665</w:t>
            </w:r>
          </w:p>
        </w:tc>
      </w:tr>
      <w:tr w:rsidR="00B556BD" w14:paraId="43D56523"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4422C412" w14:textId="77777777" w:rsidR="00B556BD" w:rsidRDefault="00516054">
            <w:pPr>
              <w:keepNext/>
              <w:spacing w:before="53" w:after="30" w:line="310" w:lineRule="auto"/>
            </w:pPr>
            <w:r>
              <w:rPr>
                <w:rFonts w:ascii="Infra" w:eastAsia="Infra" w:hAnsi="Infra" w:cs="Infra"/>
                <w:color w:val="626469"/>
                <w:sz w:val="17"/>
              </w:rPr>
              <w:t>Present value of defined benefit obligation</w:t>
            </w:r>
          </w:p>
        </w:tc>
        <w:tc>
          <w:tcPr>
            <w:tcW w:w="975" w:type="dxa"/>
            <w:tcBorders>
              <w:top w:val="nil"/>
              <w:left w:val="nil"/>
              <w:bottom w:val="nil"/>
              <w:right w:val="nil"/>
            </w:tcBorders>
            <w:tcMar>
              <w:top w:w="0" w:type="dxa"/>
              <w:left w:w="0" w:type="dxa"/>
              <w:bottom w:w="0" w:type="dxa"/>
              <w:right w:w="15" w:type="dxa"/>
            </w:tcMar>
          </w:tcPr>
          <w:p w14:paraId="04C8C51A" w14:textId="0456553E" w:rsidR="00B556BD" w:rsidRDefault="00516054">
            <w:pPr>
              <w:keepNext/>
              <w:tabs>
                <w:tab w:val="left" w:pos="310"/>
              </w:tabs>
              <w:spacing w:before="53" w:after="30" w:line="310" w:lineRule="auto"/>
              <w:jc w:val="right"/>
            </w:pPr>
            <w:r>
              <w:rPr>
                <w:rFonts w:ascii="Infra" w:eastAsia="Infra" w:hAnsi="Infra" w:cs="Infra"/>
                <w:color w:val="626469"/>
                <w:sz w:val="17"/>
              </w:rPr>
              <w:t>(4,050)</w:t>
            </w:r>
          </w:p>
        </w:tc>
        <w:tc>
          <w:tcPr>
            <w:tcW w:w="975" w:type="dxa"/>
            <w:tcBorders>
              <w:top w:val="nil"/>
              <w:left w:val="nil"/>
              <w:bottom w:val="nil"/>
              <w:right w:val="nil"/>
            </w:tcBorders>
            <w:tcMar>
              <w:top w:w="0" w:type="dxa"/>
              <w:left w:w="0" w:type="dxa"/>
              <w:bottom w:w="0" w:type="dxa"/>
              <w:right w:w="15" w:type="dxa"/>
            </w:tcMar>
          </w:tcPr>
          <w:p w14:paraId="253E32C4" w14:textId="7F10CFC9" w:rsidR="00B556BD" w:rsidRDefault="00516054">
            <w:pPr>
              <w:keepNext/>
              <w:tabs>
                <w:tab w:val="left" w:pos="471"/>
              </w:tabs>
              <w:spacing w:before="53" w:after="30" w:line="310" w:lineRule="auto"/>
              <w:jc w:val="right"/>
            </w:pPr>
            <w:r>
              <w:rPr>
                <w:rFonts w:ascii="Infra" w:eastAsia="Infra" w:hAnsi="Infra" w:cs="Infra"/>
                <w:color w:val="626469"/>
                <w:sz w:val="17"/>
              </w:rPr>
              <w:t>(566)</w:t>
            </w:r>
          </w:p>
        </w:tc>
        <w:tc>
          <w:tcPr>
            <w:tcW w:w="975" w:type="dxa"/>
            <w:tcBorders>
              <w:top w:val="nil"/>
              <w:left w:val="nil"/>
              <w:bottom w:val="nil"/>
              <w:right w:val="nil"/>
            </w:tcBorders>
            <w:tcMar>
              <w:top w:w="0" w:type="dxa"/>
              <w:left w:w="0" w:type="dxa"/>
              <w:bottom w:w="0" w:type="dxa"/>
              <w:right w:w="15" w:type="dxa"/>
            </w:tcMar>
          </w:tcPr>
          <w:p w14:paraId="5E2E4525" w14:textId="43004EED" w:rsidR="00B556BD" w:rsidRDefault="00516054">
            <w:pPr>
              <w:keepNext/>
              <w:tabs>
                <w:tab w:val="left" w:pos="501"/>
              </w:tabs>
              <w:spacing w:before="53" w:after="30" w:line="310" w:lineRule="auto"/>
              <w:jc w:val="right"/>
            </w:pPr>
            <w:r>
              <w:rPr>
                <w:rFonts w:ascii="Infra" w:eastAsia="Infra" w:hAnsi="Infra" w:cs="Infra"/>
                <w:color w:val="626469"/>
                <w:sz w:val="17"/>
              </w:rPr>
              <w:t>(313)</w:t>
            </w:r>
          </w:p>
        </w:tc>
        <w:tc>
          <w:tcPr>
            <w:tcW w:w="975" w:type="dxa"/>
            <w:tcBorders>
              <w:top w:val="nil"/>
              <w:left w:val="nil"/>
              <w:bottom w:val="nil"/>
              <w:right w:val="nil"/>
            </w:tcBorders>
            <w:tcMar>
              <w:top w:w="0" w:type="dxa"/>
              <w:left w:w="0" w:type="dxa"/>
              <w:bottom w:w="0" w:type="dxa"/>
              <w:right w:w="15" w:type="dxa"/>
            </w:tcMar>
          </w:tcPr>
          <w:p w14:paraId="301F8245" w14:textId="7DE0AC24" w:rsidR="00B556BD" w:rsidRDefault="00516054">
            <w:pPr>
              <w:keepNext/>
              <w:tabs>
                <w:tab w:val="left" w:pos="329"/>
              </w:tabs>
              <w:spacing w:before="53" w:after="30" w:line="310" w:lineRule="auto"/>
              <w:jc w:val="right"/>
            </w:pPr>
            <w:r>
              <w:rPr>
                <w:rFonts w:ascii="Infra" w:eastAsia="Infra" w:hAnsi="Infra" w:cs="Infra"/>
                <w:color w:val="626469"/>
                <w:sz w:val="17"/>
              </w:rPr>
              <w:t>(4,929)</w:t>
            </w:r>
          </w:p>
        </w:tc>
      </w:tr>
      <w:tr w:rsidR="00B556BD" w14:paraId="17D12D16" w14:textId="77777777">
        <w:trPr>
          <w:cantSplit/>
          <w:trHeight w:hRule="exact" w:val="255"/>
        </w:trPr>
        <w:tc>
          <w:tcPr>
            <w:tcW w:w="6945" w:type="dxa"/>
            <w:tcBorders>
              <w:top w:val="nil"/>
              <w:left w:val="nil"/>
              <w:bottom w:val="single" w:sz="8" w:space="0" w:color="E56A54"/>
              <w:right w:val="nil"/>
            </w:tcBorders>
            <w:tcMar>
              <w:top w:w="0" w:type="dxa"/>
              <w:left w:w="53" w:type="dxa"/>
              <w:bottom w:w="0" w:type="dxa"/>
              <w:right w:w="53" w:type="dxa"/>
            </w:tcMar>
          </w:tcPr>
          <w:p w14:paraId="6C95C1E9" w14:textId="77777777" w:rsidR="00B556BD" w:rsidRDefault="00516054">
            <w:pPr>
              <w:keepNext/>
              <w:spacing w:before="53" w:after="30" w:line="310" w:lineRule="auto"/>
            </w:pPr>
            <w:r>
              <w:rPr>
                <w:rFonts w:ascii="Infra" w:eastAsia="Infra" w:hAnsi="Infra" w:cs="Infra"/>
                <w:color w:val="626469"/>
                <w:sz w:val="17"/>
              </w:rPr>
              <w:t>Effect of restriction on surplus</w:t>
            </w:r>
          </w:p>
        </w:tc>
        <w:tc>
          <w:tcPr>
            <w:tcW w:w="975" w:type="dxa"/>
            <w:tcBorders>
              <w:top w:val="nil"/>
              <w:left w:val="nil"/>
              <w:bottom w:val="single" w:sz="8" w:space="0" w:color="E56A54"/>
              <w:right w:val="nil"/>
            </w:tcBorders>
            <w:tcMar>
              <w:top w:w="0" w:type="dxa"/>
              <w:left w:w="0" w:type="dxa"/>
              <w:bottom w:w="0" w:type="dxa"/>
              <w:right w:w="15" w:type="dxa"/>
            </w:tcMar>
          </w:tcPr>
          <w:p w14:paraId="483CEB73" w14:textId="2F38DD50" w:rsidR="00B556BD" w:rsidRDefault="00516054">
            <w:pPr>
              <w:keepNext/>
              <w:tabs>
                <w:tab w:val="left" w:pos="495"/>
              </w:tabs>
              <w:spacing w:before="53" w:after="30" w:line="310" w:lineRule="auto"/>
              <w:jc w:val="right"/>
            </w:pPr>
            <w:r>
              <w:rPr>
                <w:rFonts w:ascii="Infra" w:eastAsia="Infra" w:hAnsi="Infra" w:cs="Infra"/>
                <w:color w:val="626469"/>
                <w:sz w:val="17"/>
              </w:rPr>
              <w:t>(581)</w:t>
            </w:r>
          </w:p>
        </w:tc>
        <w:tc>
          <w:tcPr>
            <w:tcW w:w="975" w:type="dxa"/>
            <w:tcBorders>
              <w:top w:val="nil"/>
              <w:left w:val="nil"/>
              <w:bottom w:val="single" w:sz="8" w:space="0" w:color="E56A54"/>
              <w:right w:val="nil"/>
            </w:tcBorders>
            <w:tcMar>
              <w:top w:w="0" w:type="dxa"/>
              <w:left w:w="0" w:type="dxa"/>
              <w:bottom w:w="0" w:type="dxa"/>
              <w:right w:w="15" w:type="dxa"/>
            </w:tcMar>
          </w:tcPr>
          <w:p w14:paraId="64217284" w14:textId="0FF969F2"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tcPr>
          <w:p w14:paraId="723326B0" w14:textId="44B43C54"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tcPr>
          <w:p w14:paraId="2F602DFE" w14:textId="517B395B" w:rsidR="00B556BD" w:rsidRDefault="00516054">
            <w:pPr>
              <w:keepNext/>
              <w:tabs>
                <w:tab w:val="left" w:pos="495"/>
              </w:tabs>
              <w:spacing w:before="53" w:after="30" w:line="310" w:lineRule="auto"/>
              <w:jc w:val="right"/>
            </w:pPr>
            <w:r>
              <w:rPr>
                <w:rFonts w:ascii="Infra" w:eastAsia="Infra" w:hAnsi="Infra" w:cs="Infra"/>
                <w:color w:val="626469"/>
                <w:sz w:val="17"/>
              </w:rPr>
              <w:t>(581)</w:t>
            </w:r>
          </w:p>
        </w:tc>
      </w:tr>
      <w:tr w:rsidR="00B556BD" w14:paraId="260678AB" w14:textId="77777777">
        <w:trPr>
          <w:cantSplit/>
          <w:trHeight w:hRule="exact" w:val="255"/>
        </w:trPr>
        <w:tc>
          <w:tcPr>
            <w:tcW w:w="6945" w:type="dxa"/>
            <w:tcBorders>
              <w:top w:val="single" w:sz="8" w:space="0" w:color="E56A54"/>
              <w:left w:val="single" w:sz="16" w:space="0" w:color="FFFFFF"/>
              <w:bottom w:val="single" w:sz="8" w:space="0" w:color="E56A54"/>
              <w:right w:val="nil"/>
            </w:tcBorders>
            <w:tcMar>
              <w:top w:w="0" w:type="dxa"/>
              <w:left w:w="53" w:type="dxa"/>
              <w:bottom w:w="0" w:type="dxa"/>
              <w:right w:w="53" w:type="dxa"/>
            </w:tcMar>
          </w:tcPr>
          <w:p w14:paraId="4EBB673A" w14:textId="77777777" w:rsidR="00B556BD" w:rsidRDefault="00516054">
            <w:pPr>
              <w:keepNext/>
              <w:spacing w:before="33" w:after="30" w:line="310" w:lineRule="auto"/>
              <w:rPr>
                <w:rFonts w:ascii="Infra" w:eastAsia="Infra" w:hAnsi="Infra" w:cs="Infra"/>
                <w:b/>
                <w:color w:val="626469"/>
                <w:sz w:val="17"/>
              </w:rPr>
            </w:pPr>
            <w:r>
              <w:rPr>
                <w:rFonts w:ascii="Infra" w:eastAsia="Infra" w:hAnsi="Infra" w:cs="Infra"/>
                <w:b/>
                <w:color w:val="626469"/>
                <w:sz w:val="17"/>
              </w:rPr>
              <w:t>Net economic pension surplus</w:t>
            </w:r>
            <w:r>
              <w:rPr>
                <w:rFonts w:ascii="Infra" w:eastAsia="Infra" w:hAnsi="Infra" w:cs="Infra"/>
                <w:b/>
                <w:color w:val="626469"/>
                <w:sz w:val="17"/>
                <w:vertAlign w:val="superscript"/>
              </w:rPr>
              <w:t>i</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06740BCB" w14:textId="5F0A93B2" w:rsidR="00B556BD" w:rsidRDefault="00516054">
            <w:pPr>
              <w:keepNext/>
              <w:tabs>
                <w:tab w:val="left" w:pos="665"/>
                <w:tab w:val="left" w:pos="907"/>
              </w:tabs>
              <w:spacing w:before="33" w:after="30" w:line="310" w:lineRule="auto"/>
              <w:jc w:val="right"/>
            </w:pPr>
            <w:r>
              <w:rPr>
                <w:rFonts w:ascii="Infra" w:eastAsia="Infra" w:hAnsi="Infra" w:cs="Infra"/>
                <w:color w:val="626469"/>
                <w:sz w:val="17"/>
              </w:rPr>
              <w:t>10</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2CF5178E" w14:textId="72FA6B19" w:rsidR="00B556BD" w:rsidRDefault="00516054">
            <w:pPr>
              <w:keepNext/>
              <w:tabs>
                <w:tab w:val="left" w:pos="672"/>
                <w:tab w:val="left" w:pos="907"/>
              </w:tabs>
              <w:spacing w:before="33" w:after="30" w:line="310" w:lineRule="auto"/>
              <w:jc w:val="right"/>
            </w:pPr>
            <w:r>
              <w:rPr>
                <w:rFonts w:ascii="Infra" w:eastAsia="Infra" w:hAnsi="Infra" w:cs="Infra"/>
                <w:color w:val="626469"/>
                <w:sz w:val="17"/>
              </w:rPr>
              <w:t>16</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51956DE3" w14:textId="693B273B" w:rsidR="00B556BD" w:rsidRDefault="00516054">
            <w:pPr>
              <w:keepNext/>
              <w:tabs>
                <w:tab w:val="left" w:pos="576"/>
                <w:tab w:val="left" w:pos="907"/>
              </w:tabs>
              <w:spacing w:before="33" w:after="30" w:line="310" w:lineRule="auto"/>
              <w:jc w:val="right"/>
            </w:pPr>
            <w:r>
              <w:rPr>
                <w:rFonts w:ascii="Infra" w:eastAsia="Infra" w:hAnsi="Infra" w:cs="Infra"/>
                <w:color w:val="626469"/>
                <w:sz w:val="17"/>
              </w:rPr>
              <w:t>129</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6CA58C5B" w14:textId="1044468B" w:rsidR="00B556BD" w:rsidRDefault="00516054">
            <w:pPr>
              <w:keepNext/>
              <w:tabs>
                <w:tab w:val="left" w:pos="575"/>
                <w:tab w:val="left" w:pos="907"/>
              </w:tabs>
              <w:spacing w:before="33" w:after="30" w:line="310" w:lineRule="auto"/>
              <w:jc w:val="right"/>
            </w:pPr>
            <w:r>
              <w:rPr>
                <w:rFonts w:ascii="Infra" w:eastAsia="Infra" w:hAnsi="Infra" w:cs="Infra"/>
                <w:color w:val="626469"/>
                <w:sz w:val="17"/>
              </w:rPr>
              <w:t>155</w:t>
            </w:r>
          </w:p>
        </w:tc>
      </w:tr>
      <w:tr w:rsidR="00B556BD" w14:paraId="24EF1B1B" w14:textId="77777777">
        <w:trPr>
          <w:cantSplit/>
          <w:trHeight w:hRule="exact" w:val="255"/>
        </w:trPr>
        <w:tc>
          <w:tcPr>
            <w:tcW w:w="6945" w:type="dxa"/>
            <w:tcBorders>
              <w:top w:val="single" w:sz="8" w:space="0" w:color="E56A54"/>
              <w:left w:val="nil"/>
              <w:bottom w:val="single" w:sz="8" w:space="0" w:color="E56A54"/>
              <w:right w:val="nil"/>
            </w:tcBorders>
            <w:tcMar>
              <w:top w:w="0" w:type="dxa"/>
              <w:left w:w="53" w:type="dxa"/>
              <w:bottom w:w="0" w:type="dxa"/>
              <w:right w:w="53" w:type="dxa"/>
            </w:tcMar>
          </w:tcPr>
          <w:p w14:paraId="61500A77" w14:textId="77777777" w:rsidR="00B556BD" w:rsidRDefault="00516054">
            <w:pPr>
              <w:keepNext/>
              <w:spacing w:before="33" w:after="30" w:line="310" w:lineRule="auto"/>
            </w:pPr>
            <w:r>
              <w:rPr>
                <w:rFonts w:ascii="Infra" w:eastAsia="Infra" w:hAnsi="Infra" w:cs="Infra"/>
                <w:color w:val="626469"/>
                <w:sz w:val="17"/>
              </w:rPr>
              <w:t>Eliminate group issued insurance policies</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56AE68F8" w14:textId="572C0935"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7BFDE7F4" w14:textId="332ED7EF"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56B87121" w14:textId="62443FEB"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7CD8D1A1" w14:textId="2E457272"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r>
      <w:tr w:rsidR="00B556BD" w14:paraId="4B8F0FFE" w14:textId="77777777">
        <w:trPr>
          <w:cantSplit/>
          <w:trHeight w:hRule="exact" w:val="255"/>
        </w:trPr>
        <w:tc>
          <w:tcPr>
            <w:tcW w:w="6945" w:type="dxa"/>
            <w:tcBorders>
              <w:top w:val="single" w:sz="8" w:space="0" w:color="E56A54"/>
              <w:left w:val="single" w:sz="16" w:space="0" w:color="FFFFFF"/>
              <w:bottom w:val="single" w:sz="8" w:space="0" w:color="E56A54"/>
              <w:right w:val="nil"/>
            </w:tcBorders>
            <w:tcMar>
              <w:top w:w="0" w:type="dxa"/>
              <w:left w:w="53" w:type="dxa"/>
              <w:bottom w:w="0" w:type="dxa"/>
              <w:right w:w="15" w:type="dxa"/>
            </w:tcMar>
          </w:tcPr>
          <w:p w14:paraId="03EF99FA" w14:textId="77777777" w:rsidR="00B556BD" w:rsidRDefault="00516054">
            <w:pPr>
              <w:spacing w:before="33" w:after="30" w:line="310" w:lineRule="auto"/>
            </w:pPr>
            <w:r>
              <w:rPr>
                <w:rFonts w:ascii="Infra" w:eastAsia="Infra" w:hAnsi="Infra" w:cs="Infra"/>
                <w:b/>
                <w:color w:val="626469"/>
                <w:sz w:val="17"/>
              </w:rPr>
              <w:t>Net pension surplus</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19F2C405" w14:textId="0EC79CCA" w:rsidR="00B556BD" w:rsidRDefault="00516054">
            <w:pPr>
              <w:tabs>
                <w:tab w:val="left" w:pos="665"/>
                <w:tab w:val="left" w:pos="907"/>
              </w:tabs>
              <w:spacing w:before="33" w:after="30" w:line="310" w:lineRule="auto"/>
              <w:jc w:val="right"/>
            </w:pPr>
            <w:r>
              <w:rPr>
                <w:rFonts w:ascii="Infra" w:eastAsia="Infra" w:hAnsi="Infra" w:cs="Infra"/>
                <w:color w:val="626469"/>
                <w:sz w:val="17"/>
              </w:rPr>
              <w:t>10</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1156B023" w14:textId="361AEDA2" w:rsidR="00B556BD" w:rsidRDefault="00516054">
            <w:pPr>
              <w:tabs>
                <w:tab w:val="left" w:pos="672"/>
                <w:tab w:val="left" w:pos="907"/>
              </w:tabs>
              <w:spacing w:before="33" w:after="30" w:line="310" w:lineRule="auto"/>
              <w:jc w:val="right"/>
            </w:pPr>
            <w:r>
              <w:rPr>
                <w:rFonts w:ascii="Infra" w:eastAsia="Infra" w:hAnsi="Infra" w:cs="Infra"/>
                <w:color w:val="626469"/>
                <w:sz w:val="17"/>
              </w:rPr>
              <w:t>16</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45AFEAA8" w14:textId="25877AC2" w:rsidR="00B556BD" w:rsidRDefault="00516054">
            <w:pPr>
              <w:tabs>
                <w:tab w:val="left" w:pos="576"/>
                <w:tab w:val="left" w:pos="907"/>
              </w:tabs>
              <w:spacing w:before="33" w:after="30" w:line="310" w:lineRule="auto"/>
              <w:jc w:val="right"/>
            </w:pPr>
            <w:r>
              <w:rPr>
                <w:rFonts w:ascii="Infra" w:eastAsia="Infra" w:hAnsi="Infra" w:cs="Infra"/>
                <w:color w:val="626469"/>
                <w:sz w:val="17"/>
              </w:rPr>
              <w:t>129</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08CA14DD" w14:textId="2F23BC47" w:rsidR="00B556BD" w:rsidRDefault="00516054">
            <w:pPr>
              <w:tabs>
                <w:tab w:val="left" w:pos="575"/>
                <w:tab w:val="left" w:pos="907"/>
              </w:tabs>
              <w:spacing w:before="33" w:after="30" w:line="310" w:lineRule="auto"/>
              <w:jc w:val="right"/>
            </w:pPr>
            <w:r>
              <w:rPr>
                <w:rFonts w:ascii="Infra" w:eastAsia="Infra" w:hAnsi="Infra" w:cs="Infra"/>
                <w:color w:val="626469"/>
                <w:sz w:val="17"/>
              </w:rPr>
              <w:t>155</w:t>
            </w:r>
          </w:p>
        </w:tc>
      </w:tr>
    </w:tbl>
    <w:p w14:paraId="4A655578" w14:textId="08FACE95" w:rsidR="00B556BD" w:rsidRDefault="00B556BD">
      <w:pPr>
        <w:spacing w:after="55" w:line="310" w:lineRule="auto"/>
        <w:rPr>
          <w:rFonts w:ascii="Infra" w:eastAsia="Infra" w:hAnsi="Infra" w:cs="Infra"/>
          <w:b/>
          <w:color w:val="025056"/>
          <w:sz w:val="17"/>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975"/>
        <w:gridCol w:w="975"/>
        <w:gridCol w:w="975"/>
        <w:gridCol w:w="975"/>
      </w:tblGrid>
      <w:tr w:rsidR="00B556BD" w14:paraId="4565C07C" w14:textId="77777777" w:rsidTr="002006DC">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2C8CC066" w14:textId="77777777" w:rsidR="00B556BD" w:rsidRPr="002006DC" w:rsidRDefault="00B556BD">
            <w:pPr>
              <w:keepNext/>
              <w:rPr>
                <w:color w:val="E56A54"/>
              </w:rPr>
            </w:pPr>
          </w:p>
        </w:tc>
        <w:tc>
          <w:tcPr>
            <w:tcW w:w="3900" w:type="dxa"/>
            <w:gridSpan w:val="4"/>
            <w:tcBorders>
              <w:top w:val="nil"/>
              <w:left w:val="nil"/>
              <w:bottom w:val="nil"/>
              <w:right w:val="nil"/>
            </w:tcBorders>
            <w:shd w:val="clear" w:color="auto" w:fill="auto"/>
            <w:tcMar>
              <w:top w:w="0" w:type="dxa"/>
              <w:left w:w="53" w:type="dxa"/>
              <w:bottom w:w="0" w:type="dxa"/>
              <w:right w:w="53" w:type="dxa"/>
            </w:tcMar>
            <w:vAlign w:val="bottom"/>
          </w:tcPr>
          <w:p w14:paraId="2EBDE0CC" w14:textId="77777777" w:rsidR="00B556BD" w:rsidRPr="002006DC" w:rsidRDefault="00516054">
            <w:pPr>
              <w:keepNext/>
              <w:spacing w:before="33" w:after="30" w:line="274" w:lineRule="auto"/>
              <w:jc w:val="center"/>
              <w:rPr>
                <w:color w:val="E56A54"/>
              </w:rPr>
            </w:pPr>
            <w:r w:rsidRPr="002006DC">
              <w:rPr>
                <w:rFonts w:ascii="Infra" w:eastAsia="Infra" w:hAnsi="Infra" w:cs="Infra"/>
                <w:color w:val="E56A54"/>
                <w:sz w:val="13"/>
              </w:rPr>
              <w:t>As at 31 December 2022</w:t>
            </w:r>
          </w:p>
        </w:tc>
      </w:tr>
      <w:tr w:rsidR="00B556BD" w14:paraId="2097F53D" w14:textId="77777777" w:rsidTr="002006DC">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6B962EBC"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B8BCC64" w14:textId="77777777" w:rsidR="00B556BD" w:rsidRPr="002006DC" w:rsidRDefault="00516054">
            <w:pPr>
              <w:keepNext/>
              <w:spacing w:before="33" w:after="30" w:line="274" w:lineRule="auto"/>
              <w:jc w:val="right"/>
              <w:rPr>
                <w:color w:val="E56A54"/>
              </w:rPr>
            </w:pPr>
            <w:r w:rsidRPr="002006DC">
              <w:rPr>
                <w:rFonts w:ascii="Infra" w:eastAsia="Infra" w:hAnsi="Infra" w:cs="Infra"/>
                <w:color w:val="E56A54"/>
                <w:sz w:val="13"/>
              </w:rPr>
              <w:t>PSPS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D2D2053" w14:textId="77777777" w:rsidR="00B556BD" w:rsidRPr="002006DC" w:rsidRDefault="00516054">
            <w:pPr>
              <w:keepNext/>
              <w:spacing w:before="33" w:after="30" w:line="274" w:lineRule="auto"/>
              <w:jc w:val="right"/>
              <w:rPr>
                <w:color w:val="E56A54"/>
              </w:rPr>
            </w:pPr>
            <w:r w:rsidRPr="002006DC">
              <w:rPr>
                <w:rFonts w:ascii="Infra" w:eastAsia="Infra" w:hAnsi="Infra" w:cs="Infra"/>
                <w:color w:val="E56A54"/>
                <w:sz w:val="13"/>
              </w:rPr>
              <w:t>SASPS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73DDDB5" w14:textId="77777777" w:rsidR="00B556BD" w:rsidRPr="002006DC" w:rsidRDefault="00516054">
            <w:pPr>
              <w:keepNext/>
              <w:spacing w:before="33" w:after="30" w:line="274" w:lineRule="auto"/>
              <w:jc w:val="right"/>
              <w:rPr>
                <w:color w:val="E56A54"/>
              </w:rPr>
            </w:pPr>
            <w:r w:rsidRPr="002006DC">
              <w:rPr>
                <w:rFonts w:ascii="Infra" w:eastAsia="Infra" w:hAnsi="Infra" w:cs="Infra"/>
                <w:color w:val="E56A54"/>
                <w:sz w:val="13"/>
              </w:rPr>
              <w:t>M&amp;GGPS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B6F1C27" w14:textId="77777777" w:rsidR="00B556BD" w:rsidRPr="002006DC" w:rsidRDefault="00516054">
            <w:pPr>
              <w:keepNext/>
              <w:spacing w:before="33" w:after="30" w:line="274" w:lineRule="auto"/>
              <w:jc w:val="right"/>
              <w:rPr>
                <w:color w:val="E56A54"/>
              </w:rPr>
            </w:pPr>
            <w:r w:rsidRPr="002006DC">
              <w:rPr>
                <w:rFonts w:ascii="Infra" w:eastAsia="Infra" w:hAnsi="Infra" w:cs="Infra"/>
                <w:color w:val="E56A54"/>
                <w:sz w:val="13"/>
              </w:rPr>
              <w:t>Total</w:t>
            </w:r>
          </w:p>
        </w:tc>
      </w:tr>
      <w:tr w:rsidR="00B556BD" w14:paraId="69AF9280" w14:textId="77777777" w:rsidTr="002006DC">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00A7DC63"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42BE706C" w14:textId="77777777" w:rsidR="00B556BD" w:rsidRPr="002006DC" w:rsidRDefault="00516054">
            <w:pPr>
              <w:keepNext/>
              <w:spacing w:line="274" w:lineRule="auto"/>
              <w:jc w:val="right"/>
              <w:rPr>
                <w:color w:val="E56A54"/>
              </w:rPr>
            </w:pPr>
            <w:r w:rsidRPr="002006DC">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1EEBAA64" w14:textId="77777777" w:rsidR="00B556BD" w:rsidRPr="002006DC" w:rsidRDefault="00516054">
            <w:pPr>
              <w:keepNext/>
              <w:spacing w:line="274" w:lineRule="auto"/>
              <w:jc w:val="right"/>
              <w:rPr>
                <w:color w:val="E56A54"/>
              </w:rPr>
            </w:pPr>
            <w:r w:rsidRPr="002006DC">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51F48463" w14:textId="77777777" w:rsidR="00B556BD" w:rsidRPr="002006DC" w:rsidRDefault="00516054">
            <w:pPr>
              <w:keepNext/>
              <w:spacing w:line="274" w:lineRule="auto"/>
              <w:jc w:val="right"/>
              <w:rPr>
                <w:color w:val="E56A54"/>
              </w:rPr>
            </w:pPr>
            <w:r w:rsidRPr="002006DC">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2C879D70" w14:textId="77777777" w:rsidR="00B556BD" w:rsidRPr="002006DC" w:rsidRDefault="00516054">
            <w:pPr>
              <w:keepNext/>
              <w:spacing w:line="274" w:lineRule="auto"/>
              <w:jc w:val="right"/>
              <w:rPr>
                <w:color w:val="E56A54"/>
              </w:rPr>
            </w:pPr>
            <w:r w:rsidRPr="002006DC">
              <w:rPr>
                <w:rFonts w:ascii="Infra" w:eastAsia="Infra" w:hAnsi="Infra" w:cs="Infra"/>
                <w:color w:val="E56A54"/>
                <w:sz w:val="13"/>
              </w:rPr>
              <w:t>£m</w:t>
            </w:r>
          </w:p>
        </w:tc>
      </w:tr>
      <w:tr w:rsidR="00B556BD" w14:paraId="5568C4D7" w14:textId="77777777" w:rsidTr="002006DC">
        <w:trPr>
          <w:cantSplit/>
          <w:trHeight w:hRule="exact" w:val="255"/>
        </w:trPr>
        <w:tc>
          <w:tcPr>
            <w:tcW w:w="6945" w:type="dxa"/>
            <w:tcBorders>
              <w:top w:val="nil"/>
              <w:left w:val="nil"/>
              <w:bottom w:val="nil"/>
              <w:right w:val="nil"/>
            </w:tcBorders>
            <w:tcMar>
              <w:top w:w="0" w:type="dxa"/>
              <w:left w:w="53" w:type="dxa"/>
              <w:bottom w:w="0" w:type="dxa"/>
              <w:right w:w="53" w:type="dxa"/>
            </w:tcMar>
          </w:tcPr>
          <w:p w14:paraId="0F9416EA" w14:textId="77777777" w:rsidR="00B556BD" w:rsidRDefault="00516054">
            <w:pPr>
              <w:keepNext/>
              <w:spacing w:before="33" w:after="30" w:line="310" w:lineRule="auto"/>
            </w:pPr>
            <w:r>
              <w:rPr>
                <w:rFonts w:ascii="Infra" w:eastAsia="Infra" w:hAnsi="Infra" w:cs="Infra"/>
                <w:b/>
                <w:color w:val="626469"/>
                <w:sz w:val="17"/>
              </w:rPr>
              <w:t>Attributable to:</w:t>
            </w:r>
          </w:p>
        </w:tc>
        <w:tc>
          <w:tcPr>
            <w:tcW w:w="975" w:type="dxa"/>
            <w:tcBorders>
              <w:top w:val="nil"/>
              <w:left w:val="nil"/>
              <w:bottom w:val="nil"/>
              <w:right w:val="nil"/>
            </w:tcBorders>
            <w:tcMar>
              <w:top w:w="0" w:type="dxa"/>
              <w:left w:w="0" w:type="dxa"/>
              <w:bottom w:w="0" w:type="dxa"/>
              <w:right w:w="0" w:type="dxa"/>
            </w:tcMar>
            <w:vAlign w:val="bottom"/>
          </w:tcPr>
          <w:p w14:paraId="3F3FBD64"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0B516984"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4D49ABAB"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1E4B9A3C" w14:textId="77777777" w:rsidR="00B556BD" w:rsidRDefault="00B556BD">
            <w:pPr>
              <w:keepNext/>
            </w:pPr>
          </w:p>
        </w:tc>
      </w:tr>
      <w:tr w:rsidR="00B556BD" w14:paraId="07621F48"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2F544C2A" w14:textId="77777777" w:rsidR="00B556BD" w:rsidRDefault="00516054">
            <w:pPr>
              <w:keepNext/>
              <w:spacing w:before="53" w:after="30" w:line="310" w:lineRule="auto"/>
            </w:pPr>
            <w:r>
              <w:rPr>
                <w:rFonts w:ascii="Infra" w:eastAsia="Infra" w:hAnsi="Infra" w:cs="Infra"/>
                <w:color w:val="626469"/>
                <w:sz w:val="17"/>
              </w:rPr>
              <w:t>Shareholder‑backed business</w:t>
            </w:r>
          </w:p>
        </w:tc>
        <w:tc>
          <w:tcPr>
            <w:tcW w:w="975" w:type="dxa"/>
            <w:tcBorders>
              <w:top w:val="nil"/>
              <w:left w:val="nil"/>
              <w:bottom w:val="nil"/>
              <w:right w:val="nil"/>
            </w:tcBorders>
            <w:tcMar>
              <w:top w:w="0" w:type="dxa"/>
              <w:left w:w="0" w:type="dxa"/>
              <w:bottom w:w="0" w:type="dxa"/>
              <w:right w:w="15" w:type="dxa"/>
            </w:tcMar>
          </w:tcPr>
          <w:p w14:paraId="4FFABBDA" w14:textId="119EC3DB" w:rsidR="00B556BD" w:rsidRDefault="00516054">
            <w:pPr>
              <w:keepNext/>
              <w:tabs>
                <w:tab w:val="left" w:pos="754"/>
                <w:tab w:val="left" w:pos="907"/>
              </w:tabs>
              <w:spacing w:before="53" w:after="30" w:line="310" w:lineRule="auto"/>
              <w:jc w:val="right"/>
            </w:pPr>
            <w:r>
              <w:rPr>
                <w:rFonts w:ascii="Infra" w:eastAsia="Infra" w:hAnsi="Infra" w:cs="Infra"/>
                <w:color w:val="626469"/>
                <w:sz w:val="17"/>
              </w:rPr>
              <w:t>3</w:t>
            </w:r>
          </w:p>
        </w:tc>
        <w:tc>
          <w:tcPr>
            <w:tcW w:w="975" w:type="dxa"/>
            <w:tcBorders>
              <w:top w:val="nil"/>
              <w:left w:val="nil"/>
              <w:bottom w:val="nil"/>
              <w:right w:val="nil"/>
            </w:tcBorders>
            <w:tcMar>
              <w:top w:w="0" w:type="dxa"/>
              <w:left w:w="0" w:type="dxa"/>
              <w:bottom w:w="0" w:type="dxa"/>
              <w:right w:w="15" w:type="dxa"/>
            </w:tcMar>
          </w:tcPr>
          <w:p w14:paraId="610576CE" w14:textId="46EAA04F" w:rsidR="00B556BD" w:rsidRDefault="00516054">
            <w:pPr>
              <w:keepNext/>
              <w:tabs>
                <w:tab w:val="left" w:pos="665"/>
                <w:tab w:val="left" w:pos="907"/>
              </w:tabs>
              <w:spacing w:before="53" w:after="30" w:line="310" w:lineRule="auto"/>
              <w:jc w:val="right"/>
            </w:pPr>
            <w:r>
              <w:rPr>
                <w:rFonts w:ascii="Infra" w:eastAsia="Infra" w:hAnsi="Infra" w:cs="Infra"/>
                <w:color w:val="626469"/>
                <w:sz w:val="17"/>
              </w:rPr>
              <w:t>10</w:t>
            </w:r>
          </w:p>
        </w:tc>
        <w:tc>
          <w:tcPr>
            <w:tcW w:w="975" w:type="dxa"/>
            <w:tcBorders>
              <w:top w:val="nil"/>
              <w:left w:val="nil"/>
              <w:bottom w:val="nil"/>
              <w:right w:val="nil"/>
            </w:tcBorders>
            <w:tcMar>
              <w:top w:w="0" w:type="dxa"/>
              <w:left w:w="0" w:type="dxa"/>
              <w:bottom w:w="0" w:type="dxa"/>
              <w:right w:w="15" w:type="dxa"/>
            </w:tcMar>
          </w:tcPr>
          <w:p w14:paraId="29ABAA28" w14:textId="64A7E342" w:rsidR="00B556BD" w:rsidRDefault="00516054">
            <w:pPr>
              <w:keepNext/>
              <w:tabs>
                <w:tab w:val="left" w:pos="576"/>
                <w:tab w:val="left" w:pos="907"/>
              </w:tabs>
              <w:spacing w:before="53" w:after="30" w:line="310" w:lineRule="auto"/>
              <w:jc w:val="right"/>
            </w:pPr>
            <w:r>
              <w:rPr>
                <w:rFonts w:ascii="Infra" w:eastAsia="Infra" w:hAnsi="Infra" w:cs="Infra"/>
                <w:color w:val="626469"/>
                <w:sz w:val="17"/>
              </w:rPr>
              <w:t>129</w:t>
            </w:r>
          </w:p>
        </w:tc>
        <w:tc>
          <w:tcPr>
            <w:tcW w:w="975" w:type="dxa"/>
            <w:tcBorders>
              <w:top w:val="nil"/>
              <w:left w:val="nil"/>
              <w:bottom w:val="nil"/>
              <w:right w:val="nil"/>
            </w:tcBorders>
            <w:tcMar>
              <w:top w:w="0" w:type="dxa"/>
              <w:left w:w="0" w:type="dxa"/>
              <w:bottom w:w="0" w:type="dxa"/>
              <w:right w:w="15" w:type="dxa"/>
            </w:tcMar>
          </w:tcPr>
          <w:p w14:paraId="39AB9AE5" w14:textId="2D2981F7" w:rsidR="00B556BD" w:rsidRDefault="00516054">
            <w:pPr>
              <w:keepNext/>
              <w:tabs>
                <w:tab w:val="left" w:pos="577"/>
                <w:tab w:val="left" w:pos="907"/>
              </w:tabs>
              <w:spacing w:before="53" w:after="30" w:line="310" w:lineRule="auto"/>
              <w:jc w:val="right"/>
            </w:pPr>
            <w:r>
              <w:rPr>
                <w:rFonts w:ascii="Infra" w:eastAsia="Infra" w:hAnsi="Infra" w:cs="Infra"/>
                <w:color w:val="626469"/>
                <w:sz w:val="17"/>
              </w:rPr>
              <w:t>142</w:t>
            </w:r>
          </w:p>
        </w:tc>
      </w:tr>
      <w:tr w:rsidR="00B556BD" w14:paraId="7D94E2A8" w14:textId="77777777">
        <w:trPr>
          <w:cantSplit/>
          <w:trHeight w:hRule="exact" w:val="255"/>
        </w:trPr>
        <w:tc>
          <w:tcPr>
            <w:tcW w:w="6945" w:type="dxa"/>
            <w:tcBorders>
              <w:top w:val="nil"/>
              <w:left w:val="nil"/>
              <w:bottom w:val="single" w:sz="8" w:space="0" w:color="E56A54"/>
              <w:right w:val="nil"/>
            </w:tcBorders>
            <w:tcMar>
              <w:top w:w="0" w:type="dxa"/>
              <w:left w:w="53" w:type="dxa"/>
              <w:bottom w:w="0" w:type="dxa"/>
              <w:right w:w="53" w:type="dxa"/>
            </w:tcMar>
          </w:tcPr>
          <w:p w14:paraId="5A56C9B2" w14:textId="77777777" w:rsidR="00B556BD" w:rsidRDefault="00516054">
            <w:pPr>
              <w:keepNext/>
              <w:spacing w:before="53" w:after="30" w:line="310" w:lineRule="auto"/>
            </w:pPr>
            <w:r>
              <w:rPr>
                <w:rFonts w:ascii="Infra" w:eastAsia="Infra" w:hAnsi="Infra" w:cs="Infra"/>
                <w:color w:val="626469"/>
                <w:sz w:val="17"/>
              </w:rPr>
              <w:t>With‑Profits Fund</w:t>
            </w:r>
          </w:p>
        </w:tc>
        <w:tc>
          <w:tcPr>
            <w:tcW w:w="975" w:type="dxa"/>
            <w:tcBorders>
              <w:top w:val="nil"/>
              <w:left w:val="nil"/>
              <w:bottom w:val="single" w:sz="8" w:space="0" w:color="E56A54"/>
              <w:right w:val="nil"/>
            </w:tcBorders>
            <w:tcMar>
              <w:top w:w="0" w:type="dxa"/>
              <w:left w:w="0" w:type="dxa"/>
              <w:bottom w:w="0" w:type="dxa"/>
              <w:right w:w="15" w:type="dxa"/>
            </w:tcMar>
          </w:tcPr>
          <w:p w14:paraId="4E84A8E0" w14:textId="3A51B6B0" w:rsidR="00B556BD" w:rsidRDefault="00516054">
            <w:pPr>
              <w:keepNext/>
              <w:tabs>
                <w:tab w:val="left" w:pos="761"/>
                <w:tab w:val="left" w:pos="907"/>
              </w:tabs>
              <w:spacing w:before="53" w:after="30" w:line="310" w:lineRule="auto"/>
              <w:jc w:val="right"/>
            </w:pPr>
            <w:r>
              <w:rPr>
                <w:rFonts w:ascii="Infra" w:eastAsia="Infra" w:hAnsi="Infra" w:cs="Infra"/>
                <w:color w:val="626469"/>
                <w:sz w:val="17"/>
              </w:rPr>
              <w:t>7</w:t>
            </w:r>
          </w:p>
        </w:tc>
        <w:tc>
          <w:tcPr>
            <w:tcW w:w="975" w:type="dxa"/>
            <w:tcBorders>
              <w:top w:val="nil"/>
              <w:left w:val="nil"/>
              <w:bottom w:val="single" w:sz="8" w:space="0" w:color="E56A54"/>
              <w:right w:val="nil"/>
            </w:tcBorders>
            <w:tcMar>
              <w:top w:w="0" w:type="dxa"/>
              <w:left w:w="0" w:type="dxa"/>
              <w:bottom w:w="0" w:type="dxa"/>
              <w:right w:w="15" w:type="dxa"/>
            </w:tcMar>
          </w:tcPr>
          <w:p w14:paraId="524F72D7" w14:textId="31F06445" w:rsidR="00B556BD" w:rsidRDefault="00516054">
            <w:pPr>
              <w:keepNext/>
              <w:tabs>
                <w:tab w:val="left" w:pos="750"/>
                <w:tab w:val="left" w:pos="907"/>
              </w:tabs>
              <w:spacing w:before="53" w:after="30" w:line="310" w:lineRule="auto"/>
              <w:jc w:val="right"/>
            </w:pPr>
            <w:r>
              <w:rPr>
                <w:rFonts w:ascii="Infra" w:eastAsia="Infra" w:hAnsi="Infra" w:cs="Infra"/>
                <w:color w:val="626469"/>
                <w:sz w:val="17"/>
              </w:rPr>
              <w:t>6</w:t>
            </w:r>
          </w:p>
        </w:tc>
        <w:tc>
          <w:tcPr>
            <w:tcW w:w="975" w:type="dxa"/>
            <w:tcBorders>
              <w:top w:val="nil"/>
              <w:left w:val="nil"/>
              <w:bottom w:val="single" w:sz="8" w:space="0" w:color="E56A54"/>
              <w:right w:val="nil"/>
            </w:tcBorders>
            <w:tcMar>
              <w:top w:w="0" w:type="dxa"/>
              <w:left w:w="0" w:type="dxa"/>
              <w:bottom w:w="0" w:type="dxa"/>
              <w:right w:w="15" w:type="dxa"/>
            </w:tcMar>
          </w:tcPr>
          <w:p w14:paraId="4CF5774C" w14:textId="2BD3720C"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tcPr>
          <w:p w14:paraId="7FEE8C9A" w14:textId="2A22F547" w:rsidR="00B556BD" w:rsidRDefault="00516054">
            <w:pPr>
              <w:keepNext/>
              <w:tabs>
                <w:tab w:val="left" w:pos="676"/>
                <w:tab w:val="left" w:pos="907"/>
              </w:tabs>
              <w:spacing w:before="53" w:after="30" w:line="310" w:lineRule="auto"/>
              <w:jc w:val="right"/>
            </w:pPr>
            <w:r>
              <w:rPr>
                <w:rFonts w:ascii="Infra" w:eastAsia="Infra" w:hAnsi="Infra" w:cs="Infra"/>
                <w:color w:val="626469"/>
                <w:sz w:val="17"/>
              </w:rPr>
              <w:t>13</w:t>
            </w:r>
          </w:p>
        </w:tc>
      </w:tr>
      <w:tr w:rsidR="00B556BD" w14:paraId="42AE3A4D" w14:textId="77777777">
        <w:trPr>
          <w:cantSplit/>
          <w:trHeight w:hRule="exact" w:val="255"/>
        </w:trPr>
        <w:tc>
          <w:tcPr>
            <w:tcW w:w="6945" w:type="dxa"/>
            <w:tcBorders>
              <w:top w:val="single" w:sz="8" w:space="0" w:color="E56A54"/>
              <w:left w:val="single" w:sz="16" w:space="0" w:color="FFFFFF"/>
              <w:bottom w:val="single" w:sz="8" w:space="0" w:color="E56A54"/>
              <w:right w:val="nil"/>
            </w:tcBorders>
            <w:tcMar>
              <w:top w:w="0" w:type="dxa"/>
              <w:left w:w="53" w:type="dxa"/>
              <w:bottom w:w="0" w:type="dxa"/>
              <w:right w:w="15" w:type="dxa"/>
            </w:tcMar>
          </w:tcPr>
          <w:p w14:paraId="53C84AD4" w14:textId="77777777" w:rsidR="00B556BD" w:rsidRDefault="00516054">
            <w:pPr>
              <w:spacing w:before="33" w:after="30" w:line="310" w:lineRule="auto"/>
            </w:pPr>
            <w:r>
              <w:rPr>
                <w:rFonts w:ascii="Infra" w:eastAsia="Infra" w:hAnsi="Infra" w:cs="Infra"/>
                <w:b/>
                <w:color w:val="626469"/>
                <w:sz w:val="17"/>
              </w:rPr>
              <w:t>Net pension surplus</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45EB9456" w14:textId="19535ACB" w:rsidR="00B556BD" w:rsidRDefault="00516054">
            <w:pPr>
              <w:tabs>
                <w:tab w:val="left" w:pos="665"/>
                <w:tab w:val="left" w:pos="907"/>
              </w:tabs>
              <w:spacing w:before="33" w:after="30" w:line="310" w:lineRule="auto"/>
              <w:jc w:val="right"/>
            </w:pPr>
            <w:r>
              <w:rPr>
                <w:rFonts w:ascii="Infra" w:eastAsia="Infra" w:hAnsi="Infra" w:cs="Infra"/>
                <w:color w:val="626469"/>
                <w:sz w:val="17"/>
              </w:rPr>
              <w:t>10</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79A6819A" w14:textId="72824646" w:rsidR="00B556BD" w:rsidRDefault="00516054">
            <w:pPr>
              <w:tabs>
                <w:tab w:val="left" w:pos="672"/>
                <w:tab w:val="left" w:pos="907"/>
              </w:tabs>
              <w:spacing w:before="33" w:after="30" w:line="310" w:lineRule="auto"/>
              <w:jc w:val="right"/>
            </w:pPr>
            <w:r>
              <w:rPr>
                <w:rFonts w:ascii="Infra" w:eastAsia="Infra" w:hAnsi="Infra" w:cs="Infra"/>
                <w:color w:val="626469"/>
                <w:sz w:val="17"/>
              </w:rPr>
              <w:t>16</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03C6F366" w14:textId="3BCE5EA8" w:rsidR="00B556BD" w:rsidRDefault="00516054">
            <w:pPr>
              <w:tabs>
                <w:tab w:val="left" w:pos="576"/>
                <w:tab w:val="left" w:pos="907"/>
              </w:tabs>
              <w:spacing w:before="33" w:after="30" w:line="310" w:lineRule="auto"/>
              <w:jc w:val="right"/>
            </w:pPr>
            <w:r>
              <w:rPr>
                <w:rFonts w:ascii="Infra" w:eastAsia="Infra" w:hAnsi="Infra" w:cs="Infra"/>
                <w:color w:val="626469"/>
                <w:sz w:val="17"/>
              </w:rPr>
              <w:t>129</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02744CAD" w14:textId="0D14326C" w:rsidR="00B556BD" w:rsidRDefault="00516054">
            <w:pPr>
              <w:tabs>
                <w:tab w:val="left" w:pos="575"/>
                <w:tab w:val="left" w:pos="907"/>
              </w:tabs>
              <w:spacing w:before="33" w:after="30" w:line="310" w:lineRule="auto"/>
              <w:jc w:val="right"/>
            </w:pPr>
            <w:r>
              <w:rPr>
                <w:rFonts w:ascii="Infra" w:eastAsia="Infra" w:hAnsi="Infra" w:cs="Infra"/>
                <w:color w:val="626469"/>
                <w:sz w:val="17"/>
              </w:rPr>
              <w:t>155</w:t>
            </w:r>
          </w:p>
        </w:tc>
      </w:tr>
    </w:tbl>
    <w:p w14:paraId="30FF7152" w14:textId="77777777" w:rsidR="00B556BD" w:rsidRDefault="00B556BD">
      <w:pPr>
        <w:spacing w:after="80" w:line="288" w:lineRule="auto"/>
        <w:rPr>
          <w:rFonts w:ascii="Infra" w:eastAsia="Infra" w:hAnsi="Infra" w:cs="Infra"/>
          <w:color w:val="FF0090"/>
          <w:sz w:val="17"/>
        </w:rPr>
      </w:pPr>
    </w:p>
    <w:p w14:paraId="0984440C" w14:textId="77777777" w:rsidR="00B556BD" w:rsidRDefault="00516054">
      <w:pPr>
        <w:spacing w:after="110" w:line="283" w:lineRule="auto"/>
        <w:outlineLvl w:val="1"/>
        <w:rPr>
          <w:rFonts w:ascii="Infra" w:eastAsia="Infra" w:hAnsi="Infra" w:cs="Infra"/>
          <w:b/>
          <w:color w:val="0D5257"/>
          <w:sz w:val="22"/>
        </w:rPr>
      </w:pPr>
      <w:bookmarkStart w:id="22" w:name="Section25"/>
      <w:bookmarkEnd w:id="22"/>
      <w:r>
        <w:rPr>
          <w:rFonts w:ascii="Infra" w:eastAsia="Infra" w:hAnsi="Infra" w:cs="Infra"/>
          <w:b/>
          <w:color w:val="0D5257"/>
          <w:sz w:val="22"/>
        </w:rPr>
        <w:t>11 Insurance contracts, investment contracts with DPF and reinsurance contract assets and liabilities</w:t>
      </w:r>
    </w:p>
    <w:p w14:paraId="721BE19E" w14:textId="77777777" w:rsidR="00B556BD" w:rsidRDefault="00516054">
      <w:pPr>
        <w:spacing w:before="55" w:after="55" w:line="247" w:lineRule="auto"/>
        <w:outlineLvl w:val="2"/>
        <w:rPr>
          <w:rFonts w:ascii="Infra" w:eastAsia="Infra" w:hAnsi="Infra" w:cs="Infra"/>
          <w:b/>
          <w:color w:val="025056"/>
          <w:sz w:val="17"/>
        </w:rPr>
      </w:pPr>
      <w:bookmarkStart w:id="23" w:name="Section26"/>
      <w:bookmarkEnd w:id="23"/>
      <w:r>
        <w:rPr>
          <w:rFonts w:ascii="Infra" w:eastAsia="Infra" w:hAnsi="Infra" w:cs="Infra"/>
          <w:b/>
          <w:color w:val="025056"/>
          <w:sz w:val="17"/>
        </w:rPr>
        <w:t>11.1 Determination of insurance contracts, investment contracts with DPF and reinsurance contract assets and liabilities for different components of business</w:t>
      </w:r>
    </w:p>
    <w:p w14:paraId="32AB5E77" w14:textId="77777777" w:rsidR="00B556BD" w:rsidRDefault="00516054">
      <w:pPr>
        <w:spacing w:after="80" w:line="247" w:lineRule="auto"/>
        <w:rPr>
          <w:rFonts w:ascii="Infra" w:eastAsia="Infra" w:hAnsi="Infra" w:cs="Infra"/>
          <w:color w:val="FF0090"/>
          <w:sz w:val="17"/>
        </w:rPr>
      </w:pPr>
      <w:r>
        <w:rPr>
          <w:rFonts w:ascii="Infra" w:eastAsia="Infra" w:hAnsi="Infra" w:cs="Infra"/>
          <w:color w:val="636666"/>
          <w:sz w:val="17"/>
        </w:rPr>
        <w:t>A description relating to the determination of the policyholder liabilities and reinsurance contract assets/liabilities with the key assumptions for each component of business is set out below:</w:t>
      </w:r>
    </w:p>
    <w:p w14:paraId="6E78CF5E" w14:textId="77777777" w:rsidR="00B556BD" w:rsidRDefault="00516054">
      <w:pPr>
        <w:spacing w:before="55" w:line="310" w:lineRule="auto"/>
        <w:outlineLvl w:val="3"/>
        <w:rPr>
          <w:rFonts w:ascii="Infra" w:eastAsia="Infra" w:hAnsi="Infra" w:cs="Infra"/>
          <w:b/>
          <w:color w:val="E96852"/>
          <w:sz w:val="17"/>
        </w:rPr>
      </w:pPr>
      <w:bookmarkStart w:id="24" w:name="Section27"/>
      <w:bookmarkEnd w:id="24"/>
      <w:r>
        <w:rPr>
          <w:rFonts w:ascii="Infra" w:eastAsia="Infra" w:hAnsi="Infra" w:cs="Infra"/>
          <w:b/>
          <w:color w:val="E96852"/>
          <w:sz w:val="17"/>
        </w:rPr>
        <w:t>11.1.1 With-profits business</w:t>
      </w:r>
    </w:p>
    <w:p w14:paraId="2BB849A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With-Profits Fund mainly contains with-profits contracts but also contains some non-profit business (annuities, unit-linked, and term assurances).</w:t>
      </w:r>
    </w:p>
    <w:p w14:paraId="0A3EB83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with-profits contracts are a combination of insurance contracts, investment contracts with discretionary participation features and investment contracts without discretionary participation features. The insurance contracts and investment contracts with discretionary participation features, which together comprise the majority of the Group’s with-profits business, are within the scope of IFRS 17. The investment contracts without discretionary participation features are within the scope of IFRS 9 and are presented in Note 12.</w:t>
      </w:r>
    </w:p>
    <w:p w14:paraId="5FC45C0C" w14:textId="77777777" w:rsidR="00DB73B9" w:rsidRDefault="00516054">
      <w:pPr>
        <w:spacing w:after="110" w:line="288" w:lineRule="auto"/>
        <w:rPr>
          <w:rFonts w:ascii="Infra" w:eastAsia="Infra" w:hAnsi="Infra" w:cs="Infra"/>
          <w:color w:val="626469"/>
          <w:sz w:val="17"/>
        </w:rPr>
      </w:pPr>
      <w:r>
        <w:rPr>
          <w:rFonts w:ascii="Infra" w:eastAsia="Infra" w:hAnsi="Infra" w:cs="Infra"/>
          <w:color w:val="626469"/>
          <w:sz w:val="17"/>
        </w:rPr>
        <w:t>For the with-profits contracts the insurance contract liability is the sum of the liability for incurred claims and the liability for remaining coverage, which comprises: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332"/>
      </w:tblGrid>
      <w:tr w:rsidR="00DB73B9" w14:paraId="76FF3F1A" w14:textId="77777777" w:rsidTr="00DB73B9">
        <w:tc>
          <w:tcPr>
            <w:tcW w:w="288" w:type="dxa"/>
          </w:tcPr>
          <w:p w14:paraId="7E16F0E3" w14:textId="5B8C0ED8"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512441DB" w14:textId="690D0B5B"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t>the fair value of the underlying items for in-force contracts, i.e. the value of the asset shares and the expected future additions to asset shares, plus the present value of future costs less charges;</w:t>
            </w:r>
          </w:p>
        </w:tc>
      </w:tr>
      <w:tr w:rsidR="00DB73B9" w14:paraId="74DA3C30" w14:textId="77777777" w:rsidTr="00DB73B9">
        <w:tc>
          <w:tcPr>
            <w:tcW w:w="288" w:type="dxa"/>
          </w:tcPr>
          <w:p w14:paraId="3924D2C4" w14:textId="2722501C"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54B668AB" w14:textId="59D1CA02"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t>the allowance for “mutualisation” on in-force business;</w:t>
            </w:r>
          </w:p>
        </w:tc>
      </w:tr>
      <w:tr w:rsidR="00DB73B9" w14:paraId="09C975BE" w14:textId="77777777" w:rsidTr="00DB73B9">
        <w:tc>
          <w:tcPr>
            <w:tcW w:w="288" w:type="dxa"/>
          </w:tcPr>
          <w:p w14:paraId="7343F5FF" w14:textId="6A67FB44"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11411B85" w14:textId="20B716C2"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t>the risk adjustment for non-financial risk;</w:t>
            </w:r>
          </w:p>
        </w:tc>
      </w:tr>
      <w:tr w:rsidR="00DB73B9" w14:paraId="3C38B4F3" w14:textId="77777777" w:rsidTr="00DB73B9">
        <w:tc>
          <w:tcPr>
            <w:tcW w:w="288" w:type="dxa"/>
          </w:tcPr>
          <w:p w14:paraId="10B6A4E3" w14:textId="321F4947"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49E0480B" w14:textId="4C311BB5"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t>the CSM; and</w:t>
            </w:r>
          </w:p>
        </w:tc>
      </w:tr>
      <w:tr w:rsidR="00DB73B9" w14:paraId="64F48643" w14:textId="77777777" w:rsidTr="00DB73B9">
        <w:tc>
          <w:tcPr>
            <w:tcW w:w="288" w:type="dxa"/>
          </w:tcPr>
          <w:p w14:paraId="668297C8" w14:textId="754B0002"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lastRenderedPageBreak/>
              <w:softHyphen/>
            </w:r>
          </w:p>
        </w:tc>
        <w:tc>
          <w:tcPr>
            <w:tcW w:w="10332" w:type="dxa"/>
          </w:tcPr>
          <w:p w14:paraId="3B05B4C4" w14:textId="39CC9A50"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t>the historical allowance for “mutualisation” (based on the underlying items for the additional amounts expected to be paid to current or future policyholders).</w:t>
            </w:r>
          </w:p>
        </w:tc>
      </w:tr>
    </w:tbl>
    <w:p w14:paraId="023C244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These items are described further below.</w:t>
      </w:r>
    </w:p>
    <w:p w14:paraId="5847B651"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Future costs less charges</w:t>
      </w:r>
    </w:p>
    <w:p w14:paraId="522A2010" w14:textId="633CCC3B"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future costs include a market-consistent valuation of the costs of guarantees, options and smoothing and this amount is determined using stochastic modelling techniques. The main assumptions used to value the future costs less charges are listed below:</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422"/>
      </w:tblGrid>
      <w:tr w:rsidR="00DB73B9" w14:paraId="0EFBFAD6" w14:textId="77777777" w:rsidTr="00DB73B9">
        <w:tc>
          <w:tcPr>
            <w:tcW w:w="288" w:type="dxa"/>
          </w:tcPr>
          <w:p w14:paraId="1D288509" w14:textId="73A33EA8"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36845D4C" w14:textId="10F1CA58"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t>Assumptions relating to persistency and the take-up of options offered on certain with-profits contracts are set based on the results of the most recent experience analysis looking at the experience over recent years of the relevant business, and supplemented by expert judgement within the business;</w:t>
            </w:r>
          </w:p>
        </w:tc>
      </w:tr>
      <w:tr w:rsidR="00DB73B9" w14:paraId="3BB7A491" w14:textId="77777777" w:rsidTr="00DB73B9">
        <w:tc>
          <w:tcPr>
            <w:tcW w:w="288" w:type="dxa"/>
          </w:tcPr>
          <w:p w14:paraId="73D2AF7E" w14:textId="58A7A6F2"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74A3671C" w14:textId="7834A924"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t>Management actions under which the Fund is managed in different scenarios;</w:t>
            </w:r>
          </w:p>
        </w:tc>
      </w:tr>
      <w:tr w:rsidR="00DB73B9" w14:paraId="54BACBD5" w14:textId="77777777" w:rsidTr="00DB73B9">
        <w:tc>
          <w:tcPr>
            <w:tcW w:w="288" w:type="dxa"/>
          </w:tcPr>
          <w:p w14:paraId="0F313136" w14:textId="32BC6BC1"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6D39929F" w14:textId="5F8023F6"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t>Maintenance and, for some classes of business, termination expense assumptions are expressed as per policy amounts. They are set based on forecast expense levels, including an allowance for ongoing investment management expenses, and are allocated between entities and product groups in accordance with the Group’s internal cost allocation model. They reflect the costs incurred by the Group which may differ from the internal charges to companies within the Group;</w:t>
            </w:r>
          </w:p>
        </w:tc>
      </w:tr>
      <w:tr w:rsidR="00DB73B9" w14:paraId="51F4223F" w14:textId="77777777" w:rsidTr="00DB73B9">
        <w:tc>
          <w:tcPr>
            <w:tcW w:w="288" w:type="dxa"/>
          </w:tcPr>
          <w:p w14:paraId="1D2A7DC7" w14:textId="017E9CCA"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0227F524" w14:textId="50C8B171"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t>Expense inflation assumptions are set consistent with the economic basis and based on the inflation swap spot curve;</w:t>
            </w:r>
          </w:p>
        </w:tc>
      </w:tr>
      <w:tr w:rsidR="00DB73B9" w14:paraId="5DF97B31" w14:textId="77777777" w:rsidTr="00DB73B9">
        <w:tc>
          <w:tcPr>
            <w:tcW w:w="288" w:type="dxa"/>
          </w:tcPr>
          <w:p w14:paraId="1DD29F43" w14:textId="7151A468"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343485B0" w14:textId="4CC7CBE7"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t>The contract liabilities for with-profits business also require assumptions for mortality. These are set based on the results of recent experience analysis. Mortality experience over 2020 and 2021 was significantly higher than previous years as a result of the COVID-19 pandemic. No weight has been given to 2020 or 2021 experience in calibrating mortality assumptions; and</w:t>
            </w:r>
          </w:p>
        </w:tc>
      </w:tr>
      <w:tr w:rsidR="00DB73B9" w14:paraId="287C3F50" w14:textId="77777777" w:rsidTr="00DB73B9">
        <w:tc>
          <w:tcPr>
            <w:tcW w:w="288" w:type="dxa"/>
          </w:tcPr>
          <w:p w14:paraId="46F7E0DD" w14:textId="641D1E5E"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422" w:type="dxa"/>
          </w:tcPr>
          <w:p w14:paraId="2E7A64DD" w14:textId="2C769E1E" w:rsidR="00DB73B9" w:rsidRDefault="00DB73B9" w:rsidP="00DB73B9">
            <w:pPr>
              <w:spacing w:after="110" w:line="288" w:lineRule="auto"/>
              <w:rPr>
                <w:rFonts w:ascii="Infra" w:eastAsia="Infra" w:hAnsi="Infra" w:cs="Infra"/>
                <w:color w:val="626469"/>
                <w:sz w:val="17"/>
              </w:rPr>
            </w:pPr>
            <w:r>
              <w:rPr>
                <w:rFonts w:ascii="Infra" w:eastAsia="Infra" w:hAnsi="Infra" w:cs="Infra"/>
                <w:color w:val="626469"/>
                <w:sz w:val="17"/>
              </w:rPr>
              <w:t>Future investment return assumptions and discount rates are set at a risk-free yield curve plus an illiquidity premium (as set out in Note 1.4.1). The illiquidity premium has been determined at each reporting date by applying a weighting of 75% to the illiquidity premium for the reference portfolio of fixed interest assets. The volatility of investment returns are set with reference to implied volatility data on traded market instruments, where available, or on a best estimate basis where not.</w:t>
            </w:r>
          </w:p>
        </w:tc>
      </w:tr>
    </w:tbl>
    <w:p w14:paraId="2E73EBD8" w14:textId="77777777" w:rsidR="00DB73B9" w:rsidRDefault="00DB73B9">
      <w:pPr>
        <w:spacing w:after="110" w:line="288" w:lineRule="auto"/>
        <w:rPr>
          <w:rFonts w:ascii="Infra" w:eastAsia="Infra" w:hAnsi="Infra" w:cs="Infra"/>
          <w:color w:val="626469"/>
          <w:sz w:val="17"/>
        </w:rPr>
      </w:pPr>
    </w:p>
    <w:p w14:paraId="799C107A"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 xml:space="preserve">Risk-free yield curve for with-profits contracts (excluding illiquidity premium) </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975"/>
        <w:gridCol w:w="975"/>
        <w:gridCol w:w="975"/>
        <w:gridCol w:w="975"/>
        <w:gridCol w:w="975"/>
      </w:tblGrid>
      <w:tr w:rsidR="00B556BD" w14:paraId="5E0C0A03" w14:textId="77777777" w:rsidTr="002006DC">
        <w:trPr>
          <w:cantSplit/>
          <w:trHeight w:hRule="exact" w:val="225"/>
        </w:trPr>
        <w:tc>
          <w:tcPr>
            <w:tcW w:w="5955" w:type="dxa"/>
            <w:tcBorders>
              <w:top w:val="nil"/>
              <w:left w:val="nil"/>
              <w:bottom w:val="nil"/>
              <w:right w:val="nil"/>
            </w:tcBorders>
            <w:shd w:val="clear" w:color="auto" w:fill="auto"/>
            <w:tcMar>
              <w:top w:w="0" w:type="dxa"/>
              <w:left w:w="0" w:type="dxa"/>
              <w:bottom w:w="0" w:type="dxa"/>
              <w:right w:w="0" w:type="dxa"/>
            </w:tcMar>
            <w:vAlign w:val="bottom"/>
          </w:tcPr>
          <w:p w14:paraId="73311CA4" w14:textId="77777777" w:rsidR="00B556BD" w:rsidRPr="002006DC" w:rsidRDefault="00B556BD">
            <w:pPr>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tcPr>
          <w:p w14:paraId="3E24B764" w14:textId="77777777" w:rsidR="00B556BD" w:rsidRPr="002006DC" w:rsidRDefault="00516054">
            <w:pPr>
              <w:spacing w:before="33" w:after="30" w:line="274" w:lineRule="auto"/>
              <w:jc w:val="right"/>
              <w:rPr>
                <w:color w:val="E56A54"/>
              </w:rPr>
            </w:pPr>
            <w:r w:rsidRPr="002006DC">
              <w:rPr>
                <w:rFonts w:ascii="Infra" w:eastAsia="Infra" w:hAnsi="Infra" w:cs="Infra"/>
                <w:color w:val="E56A54"/>
                <w:sz w:val="13"/>
              </w:rPr>
              <w:t>1 year</w:t>
            </w:r>
          </w:p>
        </w:tc>
        <w:tc>
          <w:tcPr>
            <w:tcW w:w="975" w:type="dxa"/>
            <w:tcBorders>
              <w:top w:val="nil"/>
              <w:left w:val="nil"/>
              <w:bottom w:val="nil"/>
              <w:right w:val="nil"/>
            </w:tcBorders>
            <w:shd w:val="clear" w:color="auto" w:fill="auto"/>
            <w:tcMar>
              <w:top w:w="0" w:type="dxa"/>
              <w:left w:w="0" w:type="dxa"/>
              <w:bottom w:w="0" w:type="dxa"/>
              <w:right w:w="53" w:type="dxa"/>
            </w:tcMar>
          </w:tcPr>
          <w:p w14:paraId="219C3BE4" w14:textId="77777777" w:rsidR="00B556BD" w:rsidRPr="002006DC" w:rsidRDefault="00516054">
            <w:pPr>
              <w:spacing w:before="33" w:after="30" w:line="274" w:lineRule="auto"/>
              <w:jc w:val="right"/>
              <w:rPr>
                <w:color w:val="E56A54"/>
              </w:rPr>
            </w:pPr>
            <w:r w:rsidRPr="002006DC">
              <w:rPr>
                <w:rFonts w:ascii="Infra" w:eastAsia="Infra" w:hAnsi="Infra" w:cs="Infra"/>
                <w:color w:val="E56A54"/>
                <w:sz w:val="13"/>
              </w:rPr>
              <w:t>5 years</w:t>
            </w:r>
          </w:p>
        </w:tc>
        <w:tc>
          <w:tcPr>
            <w:tcW w:w="975" w:type="dxa"/>
            <w:tcBorders>
              <w:top w:val="nil"/>
              <w:left w:val="nil"/>
              <w:bottom w:val="nil"/>
              <w:right w:val="nil"/>
            </w:tcBorders>
            <w:shd w:val="clear" w:color="auto" w:fill="auto"/>
            <w:tcMar>
              <w:top w:w="0" w:type="dxa"/>
              <w:left w:w="0" w:type="dxa"/>
              <w:bottom w:w="0" w:type="dxa"/>
              <w:right w:w="53" w:type="dxa"/>
            </w:tcMar>
          </w:tcPr>
          <w:p w14:paraId="01B25507" w14:textId="77777777" w:rsidR="00B556BD" w:rsidRPr="002006DC" w:rsidRDefault="00516054">
            <w:pPr>
              <w:spacing w:before="33" w:after="30" w:line="274" w:lineRule="auto"/>
              <w:jc w:val="right"/>
              <w:rPr>
                <w:color w:val="E56A54"/>
              </w:rPr>
            </w:pPr>
            <w:r w:rsidRPr="002006DC">
              <w:rPr>
                <w:rFonts w:ascii="Infra" w:eastAsia="Infra" w:hAnsi="Infra" w:cs="Infra"/>
                <w:color w:val="E56A54"/>
                <w:sz w:val="13"/>
              </w:rPr>
              <w:t>10 years</w:t>
            </w:r>
          </w:p>
        </w:tc>
        <w:tc>
          <w:tcPr>
            <w:tcW w:w="975" w:type="dxa"/>
            <w:tcBorders>
              <w:top w:val="nil"/>
              <w:left w:val="nil"/>
              <w:bottom w:val="nil"/>
              <w:right w:val="nil"/>
            </w:tcBorders>
            <w:shd w:val="clear" w:color="auto" w:fill="auto"/>
            <w:tcMar>
              <w:top w:w="0" w:type="dxa"/>
              <w:left w:w="0" w:type="dxa"/>
              <w:bottom w:w="0" w:type="dxa"/>
              <w:right w:w="53" w:type="dxa"/>
            </w:tcMar>
          </w:tcPr>
          <w:p w14:paraId="31748DB0" w14:textId="77777777" w:rsidR="00B556BD" w:rsidRPr="002006DC" w:rsidRDefault="00516054">
            <w:pPr>
              <w:spacing w:before="33" w:after="30" w:line="274" w:lineRule="auto"/>
              <w:jc w:val="right"/>
              <w:rPr>
                <w:color w:val="E56A54"/>
              </w:rPr>
            </w:pPr>
            <w:r w:rsidRPr="002006DC">
              <w:rPr>
                <w:rFonts w:ascii="Infra" w:eastAsia="Infra" w:hAnsi="Infra" w:cs="Infra"/>
                <w:color w:val="E56A54"/>
                <w:sz w:val="13"/>
              </w:rPr>
              <w:t>15 years</w:t>
            </w:r>
          </w:p>
        </w:tc>
        <w:tc>
          <w:tcPr>
            <w:tcW w:w="975" w:type="dxa"/>
            <w:tcBorders>
              <w:top w:val="nil"/>
              <w:left w:val="nil"/>
              <w:bottom w:val="nil"/>
              <w:right w:val="nil"/>
            </w:tcBorders>
            <w:shd w:val="clear" w:color="auto" w:fill="auto"/>
            <w:tcMar>
              <w:top w:w="0" w:type="dxa"/>
              <w:left w:w="0" w:type="dxa"/>
              <w:bottom w:w="0" w:type="dxa"/>
              <w:right w:w="53" w:type="dxa"/>
            </w:tcMar>
          </w:tcPr>
          <w:p w14:paraId="5F6C6FDB" w14:textId="77777777" w:rsidR="00B556BD" w:rsidRPr="002006DC" w:rsidRDefault="00516054">
            <w:pPr>
              <w:spacing w:before="33" w:after="30" w:line="274" w:lineRule="auto"/>
              <w:jc w:val="right"/>
              <w:rPr>
                <w:color w:val="E56A54"/>
              </w:rPr>
            </w:pPr>
            <w:r w:rsidRPr="002006DC">
              <w:rPr>
                <w:rFonts w:ascii="Infra" w:eastAsia="Infra" w:hAnsi="Infra" w:cs="Infra"/>
                <w:color w:val="E56A54"/>
                <w:sz w:val="13"/>
              </w:rPr>
              <w:t>20 years</w:t>
            </w:r>
          </w:p>
        </w:tc>
      </w:tr>
      <w:tr w:rsidR="00B556BD" w14:paraId="41A30511" w14:textId="77777777" w:rsidTr="002006DC">
        <w:trPr>
          <w:cantSplit/>
          <w:trHeight w:hRule="exact" w:val="255"/>
        </w:trPr>
        <w:tc>
          <w:tcPr>
            <w:tcW w:w="5955" w:type="dxa"/>
            <w:tcBorders>
              <w:top w:val="nil"/>
              <w:left w:val="nil"/>
              <w:bottom w:val="single" w:sz="8" w:space="0" w:color="E96852"/>
              <w:right w:val="nil"/>
            </w:tcBorders>
            <w:tcMar>
              <w:top w:w="0" w:type="dxa"/>
              <w:left w:w="53" w:type="dxa"/>
              <w:bottom w:w="0" w:type="dxa"/>
              <w:right w:w="53" w:type="dxa"/>
            </w:tcMar>
          </w:tcPr>
          <w:p w14:paraId="0EE8ECAF" w14:textId="77777777" w:rsidR="00B556BD" w:rsidRDefault="00516054">
            <w:pPr>
              <w:spacing w:before="33" w:after="30" w:line="310" w:lineRule="auto"/>
            </w:pPr>
            <w:r>
              <w:rPr>
                <w:rFonts w:ascii="Infra" w:eastAsia="Infra" w:hAnsi="Infra" w:cs="Infra"/>
                <w:b/>
                <w:color w:val="626469"/>
                <w:sz w:val="17"/>
              </w:rPr>
              <w:t>As at 30 June 2023</w:t>
            </w:r>
          </w:p>
        </w:tc>
        <w:tc>
          <w:tcPr>
            <w:tcW w:w="975" w:type="dxa"/>
            <w:tcBorders>
              <w:top w:val="nil"/>
              <w:left w:val="nil"/>
              <w:bottom w:val="single" w:sz="8" w:space="0" w:color="E96852"/>
              <w:right w:val="nil"/>
            </w:tcBorders>
            <w:tcMar>
              <w:top w:w="0" w:type="dxa"/>
              <w:left w:w="0" w:type="dxa"/>
              <w:bottom w:w="0" w:type="dxa"/>
              <w:right w:w="15" w:type="dxa"/>
            </w:tcMar>
          </w:tcPr>
          <w:p w14:paraId="18CCB604" w14:textId="3C13DB7A" w:rsidR="00B556BD" w:rsidRDefault="00516054">
            <w:pPr>
              <w:tabs>
                <w:tab w:val="left" w:pos="1"/>
                <w:tab w:val="left" w:pos="439"/>
              </w:tabs>
              <w:spacing w:before="33" w:after="30" w:line="310" w:lineRule="auto"/>
              <w:jc w:val="right"/>
            </w:pPr>
            <w:r>
              <w:rPr>
                <w:rFonts w:ascii="Infra" w:eastAsia="Infra" w:hAnsi="Infra" w:cs="Infra"/>
                <w:b/>
                <w:color w:val="626469"/>
                <w:sz w:val="17"/>
              </w:rPr>
              <w:t>6.06%</w:t>
            </w:r>
          </w:p>
        </w:tc>
        <w:tc>
          <w:tcPr>
            <w:tcW w:w="975" w:type="dxa"/>
            <w:tcBorders>
              <w:top w:val="nil"/>
              <w:left w:val="nil"/>
              <w:bottom w:val="single" w:sz="8" w:space="0" w:color="E96852"/>
              <w:right w:val="nil"/>
            </w:tcBorders>
            <w:tcMar>
              <w:top w:w="0" w:type="dxa"/>
              <w:left w:w="0" w:type="dxa"/>
              <w:bottom w:w="0" w:type="dxa"/>
              <w:right w:w="15" w:type="dxa"/>
            </w:tcMar>
          </w:tcPr>
          <w:p w14:paraId="006F7306" w14:textId="4C839146" w:rsidR="00B556BD" w:rsidRDefault="00516054">
            <w:pPr>
              <w:tabs>
                <w:tab w:val="left" w:pos="1"/>
                <w:tab w:val="left" w:pos="434"/>
              </w:tabs>
              <w:spacing w:before="33" w:after="30" w:line="310" w:lineRule="auto"/>
              <w:jc w:val="right"/>
            </w:pPr>
            <w:r>
              <w:rPr>
                <w:rFonts w:ascii="Infra" w:eastAsia="Infra" w:hAnsi="Infra" w:cs="Infra"/>
                <w:b/>
                <w:color w:val="626469"/>
                <w:sz w:val="17"/>
              </w:rPr>
              <w:t>5.03%</w:t>
            </w:r>
          </w:p>
        </w:tc>
        <w:tc>
          <w:tcPr>
            <w:tcW w:w="975" w:type="dxa"/>
            <w:tcBorders>
              <w:top w:val="nil"/>
              <w:left w:val="nil"/>
              <w:bottom w:val="single" w:sz="8" w:space="0" w:color="E96852"/>
              <w:right w:val="nil"/>
            </w:tcBorders>
            <w:tcMar>
              <w:top w:w="0" w:type="dxa"/>
              <w:left w:w="0" w:type="dxa"/>
              <w:bottom w:w="0" w:type="dxa"/>
              <w:right w:w="15" w:type="dxa"/>
            </w:tcMar>
          </w:tcPr>
          <w:p w14:paraId="4E9C702A" w14:textId="4FFD83E8" w:rsidR="00B556BD" w:rsidRDefault="00516054">
            <w:pPr>
              <w:tabs>
                <w:tab w:val="left" w:pos="1"/>
                <w:tab w:val="left" w:pos="419"/>
              </w:tabs>
              <w:spacing w:before="33" w:after="30" w:line="310" w:lineRule="auto"/>
              <w:jc w:val="right"/>
            </w:pPr>
            <w:r>
              <w:rPr>
                <w:rFonts w:ascii="Infra" w:eastAsia="Infra" w:hAnsi="Infra" w:cs="Infra"/>
                <w:b/>
                <w:color w:val="626469"/>
                <w:sz w:val="17"/>
              </w:rPr>
              <w:t>4.25%</w:t>
            </w:r>
          </w:p>
        </w:tc>
        <w:tc>
          <w:tcPr>
            <w:tcW w:w="975" w:type="dxa"/>
            <w:tcBorders>
              <w:top w:val="nil"/>
              <w:left w:val="nil"/>
              <w:bottom w:val="single" w:sz="8" w:space="0" w:color="E96852"/>
              <w:right w:val="nil"/>
            </w:tcBorders>
            <w:tcMar>
              <w:top w:w="0" w:type="dxa"/>
              <w:left w:w="0" w:type="dxa"/>
              <w:bottom w:w="0" w:type="dxa"/>
              <w:right w:w="15" w:type="dxa"/>
            </w:tcMar>
          </w:tcPr>
          <w:p w14:paraId="6287E3EF" w14:textId="43B11F9F" w:rsidR="00B556BD" w:rsidRDefault="00516054">
            <w:pPr>
              <w:tabs>
                <w:tab w:val="left" w:pos="1"/>
                <w:tab w:val="left" w:pos="434"/>
              </w:tabs>
              <w:spacing w:before="33" w:after="30" w:line="310" w:lineRule="auto"/>
              <w:jc w:val="right"/>
            </w:pPr>
            <w:r>
              <w:rPr>
                <w:rFonts w:ascii="Infra" w:eastAsia="Infra" w:hAnsi="Infra" w:cs="Infra"/>
                <w:b/>
                <w:color w:val="626469"/>
                <w:sz w:val="17"/>
              </w:rPr>
              <w:t>4.03%</w:t>
            </w:r>
          </w:p>
        </w:tc>
        <w:tc>
          <w:tcPr>
            <w:tcW w:w="975" w:type="dxa"/>
            <w:tcBorders>
              <w:top w:val="nil"/>
              <w:left w:val="nil"/>
              <w:bottom w:val="single" w:sz="8" w:space="0" w:color="E96852"/>
              <w:right w:val="nil"/>
            </w:tcBorders>
            <w:tcMar>
              <w:top w:w="0" w:type="dxa"/>
              <w:left w:w="0" w:type="dxa"/>
              <w:bottom w:w="0" w:type="dxa"/>
              <w:right w:w="15" w:type="dxa"/>
            </w:tcMar>
          </w:tcPr>
          <w:p w14:paraId="1240239D" w14:textId="72E86353" w:rsidR="00B556BD" w:rsidRDefault="00516054">
            <w:pPr>
              <w:tabs>
                <w:tab w:val="left" w:pos="1"/>
                <w:tab w:val="left" w:pos="427"/>
              </w:tabs>
              <w:spacing w:before="33" w:after="30" w:line="310" w:lineRule="auto"/>
              <w:jc w:val="right"/>
            </w:pPr>
            <w:r>
              <w:rPr>
                <w:rFonts w:ascii="Infra" w:eastAsia="Infra" w:hAnsi="Infra" w:cs="Infra"/>
                <w:b/>
                <w:color w:val="626469"/>
                <w:sz w:val="17"/>
              </w:rPr>
              <w:t>3.88%</w:t>
            </w:r>
          </w:p>
        </w:tc>
      </w:tr>
      <w:tr w:rsidR="00B556BD" w14:paraId="4850B715" w14:textId="77777777">
        <w:trPr>
          <w:cantSplit/>
          <w:trHeight w:hRule="exact" w:val="255"/>
        </w:trPr>
        <w:tc>
          <w:tcPr>
            <w:tcW w:w="5955" w:type="dxa"/>
            <w:tcBorders>
              <w:top w:val="single" w:sz="8" w:space="0" w:color="E96852"/>
              <w:left w:val="nil"/>
              <w:bottom w:val="single" w:sz="8" w:space="0" w:color="E96852"/>
              <w:right w:val="nil"/>
            </w:tcBorders>
            <w:tcMar>
              <w:top w:w="0" w:type="dxa"/>
              <w:left w:w="53" w:type="dxa"/>
              <w:bottom w:w="0" w:type="dxa"/>
              <w:right w:w="53" w:type="dxa"/>
            </w:tcMar>
          </w:tcPr>
          <w:p w14:paraId="26063E82" w14:textId="77777777" w:rsidR="00B556BD" w:rsidRDefault="00516054">
            <w:pPr>
              <w:spacing w:before="33" w:after="30" w:line="310" w:lineRule="auto"/>
            </w:pPr>
            <w:r>
              <w:rPr>
                <w:rFonts w:ascii="Infra" w:eastAsia="Infra" w:hAnsi="Infra" w:cs="Infra"/>
                <w:color w:val="626469"/>
                <w:sz w:val="17"/>
              </w:rPr>
              <w:t>As at 30 June 2022</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5898D931" w14:textId="5CED0930" w:rsidR="00B556BD" w:rsidRDefault="00516054">
            <w:pPr>
              <w:tabs>
                <w:tab w:val="left" w:pos="1"/>
                <w:tab w:val="left" w:pos="418"/>
              </w:tabs>
              <w:spacing w:before="33" w:after="30" w:line="310" w:lineRule="auto"/>
              <w:jc w:val="right"/>
            </w:pPr>
            <w:r>
              <w:rPr>
                <w:rFonts w:ascii="Infra" w:eastAsia="Infra" w:hAnsi="Infra" w:cs="Infra"/>
                <w:color w:val="626469"/>
                <w:sz w:val="17"/>
              </w:rPr>
              <w:t>2.49%</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7AD11014" w14:textId="1AE48163" w:rsidR="00B556BD" w:rsidRDefault="00516054">
            <w:pPr>
              <w:tabs>
                <w:tab w:val="left" w:pos="1"/>
                <w:tab w:val="left" w:pos="410"/>
              </w:tabs>
              <w:spacing w:before="33" w:after="30" w:line="310" w:lineRule="auto"/>
              <w:jc w:val="right"/>
            </w:pPr>
            <w:r>
              <w:rPr>
                <w:rFonts w:ascii="Infra" w:eastAsia="Infra" w:hAnsi="Infra" w:cs="Infra"/>
                <w:color w:val="626469"/>
                <w:sz w:val="17"/>
              </w:rPr>
              <w:t>2.52%</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4162C2F5" w14:textId="1A34AD90" w:rsidR="00B556BD" w:rsidRDefault="00516054">
            <w:pPr>
              <w:tabs>
                <w:tab w:val="left" w:pos="1"/>
                <w:tab w:val="left" w:pos="415"/>
              </w:tabs>
              <w:spacing w:before="33" w:after="30" w:line="310" w:lineRule="auto"/>
              <w:jc w:val="right"/>
            </w:pPr>
            <w:r>
              <w:rPr>
                <w:rFonts w:ascii="Infra" w:eastAsia="Infra" w:hAnsi="Infra" w:cs="Infra"/>
                <w:color w:val="626469"/>
                <w:sz w:val="17"/>
              </w:rPr>
              <w:t>2.36%</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04DDF5DE" w14:textId="175D55A3" w:rsidR="00B556BD" w:rsidRDefault="00516054">
            <w:pPr>
              <w:tabs>
                <w:tab w:val="left" w:pos="1"/>
                <w:tab w:val="left" w:pos="408"/>
              </w:tabs>
              <w:spacing w:before="33" w:after="30" w:line="310" w:lineRule="auto"/>
              <w:jc w:val="right"/>
            </w:pPr>
            <w:r>
              <w:rPr>
                <w:rFonts w:ascii="Infra" w:eastAsia="Infra" w:hAnsi="Infra" w:cs="Infra"/>
                <w:color w:val="626469"/>
                <w:sz w:val="17"/>
              </w:rPr>
              <w:t>2.32%</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522DF65A" w14:textId="245301A6" w:rsidR="00B556BD" w:rsidRDefault="00516054">
            <w:pPr>
              <w:tabs>
                <w:tab w:val="left" w:pos="1"/>
                <w:tab w:val="left" w:pos="401"/>
              </w:tabs>
              <w:spacing w:before="33" w:after="30" w:line="310" w:lineRule="auto"/>
              <w:jc w:val="right"/>
            </w:pPr>
            <w:r>
              <w:rPr>
                <w:rFonts w:ascii="Infra" w:eastAsia="Infra" w:hAnsi="Infra" w:cs="Infra"/>
                <w:color w:val="626469"/>
                <w:sz w:val="17"/>
              </w:rPr>
              <w:t>2.27%</w:t>
            </w:r>
          </w:p>
        </w:tc>
      </w:tr>
      <w:tr w:rsidR="00B556BD" w14:paraId="4C20A4EB" w14:textId="77777777">
        <w:trPr>
          <w:cantSplit/>
          <w:trHeight w:hRule="exact" w:val="255"/>
        </w:trPr>
        <w:tc>
          <w:tcPr>
            <w:tcW w:w="5955" w:type="dxa"/>
            <w:tcBorders>
              <w:top w:val="single" w:sz="8" w:space="0" w:color="E96852"/>
              <w:left w:val="nil"/>
              <w:bottom w:val="single" w:sz="8" w:space="0" w:color="E96852"/>
              <w:right w:val="nil"/>
            </w:tcBorders>
            <w:tcMar>
              <w:top w:w="0" w:type="dxa"/>
              <w:left w:w="53" w:type="dxa"/>
              <w:bottom w:w="0" w:type="dxa"/>
              <w:right w:w="53" w:type="dxa"/>
            </w:tcMar>
          </w:tcPr>
          <w:p w14:paraId="5B8C790B" w14:textId="77777777" w:rsidR="00B556BD" w:rsidRDefault="00516054">
            <w:pPr>
              <w:spacing w:before="33" w:after="30" w:line="310" w:lineRule="auto"/>
            </w:pPr>
            <w:r>
              <w:rPr>
                <w:rFonts w:ascii="Infra" w:eastAsia="Infra" w:hAnsi="Infra" w:cs="Infra"/>
                <w:color w:val="626469"/>
                <w:sz w:val="17"/>
              </w:rPr>
              <w:t>As at 31 December 2022</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370C81B9" w14:textId="1A82D830" w:rsidR="00B556BD" w:rsidRDefault="00516054">
            <w:pPr>
              <w:tabs>
                <w:tab w:val="left" w:pos="1"/>
                <w:tab w:val="left" w:pos="424"/>
              </w:tabs>
              <w:spacing w:before="33" w:after="30" w:line="310" w:lineRule="auto"/>
              <w:jc w:val="right"/>
            </w:pPr>
            <w:r>
              <w:rPr>
                <w:rFonts w:ascii="Infra" w:eastAsia="Infra" w:hAnsi="Infra" w:cs="Infra"/>
                <w:color w:val="626469"/>
                <w:sz w:val="17"/>
              </w:rPr>
              <w:t>4.46%</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75D9712B" w14:textId="7B12E509" w:rsidR="00B556BD" w:rsidRDefault="00516054">
            <w:pPr>
              <w:tabs>
                <w:tab w:val="left" w:pos="1"/>
                <w:tab w:val="left" w:pos="432"/>
              </w:tabs>
              <w:spacing w:before="33" w:after="30" w:line="310" w:lineRule="auto"/>
              <w:jc w:val="right"/>
            </w:pPr>
            <w:r>
              <w:rPr>
                <w:rFonts w:ascii="Infra" w:eastAsia="Infra" w:hAnsi="Infra" w:cs="Infra"/>
                <w:color w:val="626469"/>
                <w:sz w:val="17"/>
              </w:rPr>
              <w:t>4.06%</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31D76C18" w14:textId="7CFCBD88" w:rsidR="00B556BD" w:rsidRDefault="00516054">
            <w:pPr>
              <w:tabs>
                <w:tab w:val="left" w:pos="1"/>
                <w:tab w:val="left" w:pos="385"/>
              </w:tabs>
              <w:spacing w:before="33" w:after="30" w:line="310" w:lineRule="auto"/>
              <w:jc w:val="right"/>
            </w:pPr>
            <w:r>
              <w:rPr>
                <w:rFonts w:ascii="Infra" w:eastAsia="Infra" w:hAnsi="Infra" w:cs="Infra"/>
                <w:color w:val="626469"/>
                <w:sz w:val="17"/>
              </w:rPr>
              <w:t>3.71%</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305A96BB" w14:textId="291C638E" w:rsidR="00B556BD" w:rsidRDefault="00516054">
            <w:pPr>
              <w:tabs>
                <w:tab w:val="left" w:pos="1"/>
                <w:tab w:val="left" w:pos="415"/>
              </w:tabs>
              <w:spacing w:before="33" w:after="30" w:line="310" w:lineRule="auto"/>
              <w:jc w:val="right"/>
            </w:pPr>
            <w:r>
              <w:rPr>
                <w:rFonts w:ascii="Infra" w:eastAsia="Infra" w:hAnsi="Infra" w:cs="Infra"/>
                <w:color w:val="626469"/>
                <w:sz w:val="17"/>
              </w:rPr>
              <w:t>3.62%</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1E555EC0" w14:textId="1CA52EFE" w:rsidR="00B556BD" w:rsidRDefault="00516054">
            <w:pPr>
              <w:tabs>
                <w:tab w:val="left" w:pos="1"/>
                <w:tab w:val="left" w:pos="418"/>
              </w:tabs>
              <w:spacing w:before="33" w:after="30" w:line="310" w:lineRule="auto"/>
              <w:jc w:val="right"/>
            </w:pPr>
            <w:r>
              <w:rPr>
                <w:rFonts w:ascii="Infra" w:eastAsia="Infra" w:hAnsi="Infra" w:cs="Infra"/>
                <w:color w:val="626469"/>
                <w:sz w:val="17"/>
              </w:rPr>
              <w:t>3.54%</w:t>
            </w:r>
          </w:p>
        </w:tc>
      </w:tr>
    </w:tbl>
    <w:p w14:paraId="1B63BBEA" w14:textId="77777777" w:rsidR="00B556BD" w:rsidRDefault="00516054">
      <w:pPr>
        <w:spacing w:before="55" w:line="276" w:lineRule="auto"/>
        <w:rPr>
          <w:rFonts w:ascii="Infra" w:eastAsia="Infra" w:hAnsi="Infra" w:cs="Infra"/>
          <w:color w:val="E96852"/>
          <w:sz w:val="17"/>
        </w:rPr>
      </w:pPr>
      <w:r>
        <w:rPr>
          <w:rFonts w:ascii="Infra" w:eastAsia="Infra" w:hAnsi="Infra" w:cs="Infra"/>
          <w:color w:val="E96852"/>
          <w:sz w:val="17"/>
        </w:rPr>
        <w:t xml:space="preserve">Illiquidity premiums for with-profits contracts </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3E45D297" w14:textId="77777777" w:rsidTr="002006DC">
        <w:trPr>
          <w:cantSplit/>
          <w:trHeight w:hRule="exact" w:val="37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5C2CD31A" w14:textId="77777777" w:rsidR="00B556BD" w:rsidRPr="002006DC" w:rsidRDefault="00B556BD">
            <w:pPr>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3EAB7725" w14:textId="76DE2344" w:rsidR="00B556BD" w:rsidRPr="002006DC" w:rsidRDefault="00516054">
            <w:pPr>
              <w:spacing w:before="33" w:after="30" w:line="274" w:lineRule="auto"/>
              <w:jc w:val="center"/>
              <w:rPr>
                <w:color w:val="E56A54"/>
              </w:rPr>
            </w:pPr>
            <w:r w:rsidRPr="002006DC">
              <w:rPr>
                <w:rFonts w:ascii="Infra" w:eastAsia="Infra" w:hAnsi="Infra" w:cs="Infra"/>
                <w:b/>
                <w:color w:val="E56A54"/>
                <w:sz w:val="13"/>
              </w:rPr>
              <w:t>As at 30 Jun</w:t>
            </w:r>
            <w:r w:rsidR="00440B63">
              <w:rPr>
                <w:rFonts w:ascii="Infra" w:eastAsia="Infra" w:hAnsi="Infra" w:cs="Infra"/>
                <w:b/>
                <w:color w:val="E56A54"/>
                <w:sz w:val="13"/>
              </w:rPr>
              <w:t>e</w:t>
            </w:r>
          </w:p>
        </w:tc>
        <w:tc>
          <w:tcPr>
            <w:tcW w:w="975" w:type="dxa"/>
            <w:tcBorders>
              <w:top w:val="nil"/>
              <w:left w:val="nil"/>
              <w:bottom w:val="nil"/>
              <w:right w:val="nil"/>
            </w:tcBorders>
            <w:shd w:val="clear" w:color="auto" w:fill="auto"/>
            <w:tcMar>
              <w:top w:w="0" w:type="dxa"/>
              <w:left w:w="0" w:type="dxa"/>
              <w:bottom w:w="0" w:type="dxa"/>
              <w:right w:w="53" w:type="dxa"/>
            </w:tcMar>
          </w:tcPr>
          <w:p w14:paraId="53069318" w14:textId="77777777" w:rsidR="00B556BD" w:rsidRPr="002006DC" w:rsidRDefault="00516054">
            <w:pPr>
              <w:spacing w:before="33" w:after="30" w:line="274" w:lineRule="auto"/>
              <w:jc w:val="right"/>
              <w:rPr>
                <w:color w:val="E56A54"/>
              </w:rPr>
            </w:pPr>
            <w:r w:rsidRPr="002006DC">
              <w:rPr>
                <w:rFonts w:ascii="Infra" w:eastAsia="Infra" w:hAnsi="Infra" w:cs="Infra"/>
                <w:color w:val="E56A54"/>
                <w:sz w:val="13"/>
              </w:rPr>
              <w:t>As at 31 December</w:t>
            </w:r>
          </w:p>
        </w:tc>
      </w:tr>
      <w:tr w:rsidR="00B556BD" w14:paraId="30D7143E" w14:textId="77777777" w:rsidTr="002006DC">
        <w:trPr>
          <w:cantSplit/>
          <w:trHeight w:hRule="exact" w:val="25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17ACC0A7" w14:textId="77777777" w:rsidR="00B556BD" w:rsidRPr="002006DC" w:rsidRDefault="00B556BD">
            <w:pPr>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tcPr>
          <w:p w14:paraId="59677951" w14:textId="77777777" w:rsidR="00B556BD" w:rsidRPr="002006DC" w:rsidRDefault="00516054">
            <w:pPr>
              <w:spacing w:before="53" w:after="30" w:line="274" w:lineRule="auto"/>
              <w:jc w:val="right"/>
              <w:rPr>
                <w:color w:val="E56A54"/>
              </w:rPr>
            </w:pPr>
            <w:r w:rsidRPr="002006DC">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tcPr>
          <w:p w14:paraId="71A61088" w14:textId="77777777" w:rsidR="00B556BD" w:rsidRPr="002006DC" w:rsidRDefault="00516054">
            <w:pPr>
              <w:spacing w:before="53" w:after="30" w:line="274" w:lineRule="auto"/>
              <w:jc w:val="right"/>
              <w:rPr>
                <w:color w:val="E56A54"/>
              </w:rPr>
            </w:pPr>
            <w:r w:rsidRPr="002006DC">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tcPr>
          <w:p w14:paraId="0AD53822" w14:textId="77777777" w:rsidR="00B556BD" w:rsidRPr="002006DC" w:rsidRDefault="00516054">
            <w:pPr>
              <w:spacing w:before="53" w:after="30" w:line="274" w:lineRule="auto"/>
              <w:jc w:val="right"/>
              <w:rPr>
                <w:color w:val="E56A54"/>
              </w:rPr>
            </w:pPr>
            <w:r w:rsidRPr="002006DC">
              <w:rPr>
                <w:rFonts w:ascii="Infra" w:eastAsia="Infra" w:hAnsi="Infra" w:cs="Infra"/>
                <w:color w:val="E56A54"/>
                <w:sz w:val="13"/>
              </w:rPr>
              <w:t>2022</w:t>
            </w:r>
          </w:p>
        </w:tc>
      </w:tr>
      <w:tr w:rsidR="00B556BD" w14:paraId="6DD973BA" w14:textId="77777777" w:rsidTr="002006DC">
        <w:trPr>
          <w:cantSplit/>
          <w:trHeight w:hRule="exact" w:val="255"/>
        </w:trPr>
        <w:tc>
          <w:tcPr>
            <w:tcW w:w="7920" w:type="dxa"/>
            <w:tcBorders>
              <w:top w:val="nil"/>
              <w:left w:val="nil"/>
              <w:bottom w:val="single" w:sz="8" w:space="0" w:color="E96852"/>
              <w:right w:val="nil"/>
            </w:tcBorders>
            <w:tcMar>
              <w:top w:w="0" w:type="dxa"/>
              <w:left w:w="53" w:type="dxa"/>
              <w:bottom w:w="0" w:type="dxa"/>
              <w:right w:w="53" w:type="dxa"/>
            </w:tcMar>
          </w:tcPr>
          <w:p w14:paraId="46306896" w14:textId="77777777" w:rsidR="00B556BD" w:rsidRDefault="00516054">
            <w:pPr>
              <w:spacing w:before="33" w:after="30" w:line="310" w:lineRule="auto"/>
            </w:pPr>
            <w:r>
              <w:rPr>
                <w:rFonts w:ascii="Infra" w:eastAsia="Infra" w:hAnsi="Infra" w:cs="Infra"/>
                <w:color w:val="626469"/>
                <w:sz w:val="17"/>
              </w:rPr>
              <w:t>Illiquidity premium</w:t>
            </w:r>
          </w:p>
        </w:tc>
        <w:tc>
          <w:tcPr>
            <w:tcW w:w="975" w:type="dxa"/>
            <w:tcBorders>
              <w:top w:val="nil"/>
              <w:left w:val="nil"/>
              <w:bottom w:val="single" w:sz="8" w:space="0" w:color="E96852"/>
              <w:right w:val="nil"/>
            </w:tcBorders>
            <w:tcMar>
              <w:top w:w="0" w:type="dxa"/>
              <w:left w:w="0" w:type="dxa"/>
              <w:bottom w:w="0" w:type="dxa"/>
              <w:right w:w="53" w:type="dxa"/>
            </w:tcMar>
          </w:tcPr>
          <w:p w14:paraId="4A292912" w14:textId="77777777" w:rsidR="00B556BD" w:rsidRDefault="00516054">
            <w:pPr>
              <w:spacing w:before="33" w:after="30" w:line="310" w:lineRule="auto"/>
              <w:jc w:val="right"/>
            </w:pPr>
            <w:r>
              <w:rPr>
                <w:rFonts w:ascii="Infra" w:eastAsia="Infra" w:hAnsi="Infra" w:cs="Infra"/>
                <w:b/>
                <w:color w:val="626469"/>
                <w:sz w:val="17"/>
              </w:rPr>
              <w:t>50 bps</w:t>
            </w:r>
          </w:p>
        </w:tc>
        <w:tc>
          <w:tcPr>
            <w:tcW w:w="975" w:type="dxa"/>
            <w:tcBorders>
              <w:top w:val="nil"/>
              <w:left w:val="nil"/>
              <w:bottom w:val="single" w:sz="8" w:space="0" w:color="E96852"/>
              <w:right w:val="nil"/>
            </w:tcBorders>
            <w:tcMar>
              <w:top w:w="0" w:type="dxa"/>
              <w:left w:w="0" w:type="dxa"/>
              <w:bottom w:w="0" w:type="dxa"/>
              <w:right w:w="53" w:type="dxa"/>
            </w:tcMar>
          </w:tcPr>
          <w:p w14:paraId="28196491" w14:textId="77777777" w:rsidR="00B556BD" w:rsidRDefault="00516054">
            <w:pPr>
              <w:spacing w:before="33" w:after="30" w:line="310" w:lineRule="auto"/>
              <w:jc w:val="right"/>
            </w:pPr>
            <w:r>
              <w:rPr>
                <w:rFonts w:ascii="Infra" w:eastAsia="Infra" w:hAnsi="Infra" w:cs="Infra"/>
                <w:color w:val="626469"/>
                <w:sz w:val="17"/>
              </w:rPr>
              <w:t>83 bps</w:t>
            </w:r>
          </w:p>
        </w:tc>
        <w:tc>
          <w:tcPr>
            <w:tcW w:w="975" w:type="dxa"/>
            <w:tcBorders>
              <w:top w:val="nil"/>
              <w:left w:val="nil"/>
              <w:bottom w:val="single" w:sz="8" w:space="0" w:color="E96852"/>
              <w:right w:val="nil"/>
            </w:tcBorders>
            <w:tcMar>
              <w:top w:w="0" w:type="dxa"/>
              <w:left w:w="0" w:type="dxa"/>
              <w:bottom w:w="0" w:type="dxa"/>
              <w:right w:w="53" w:type="dxa"/>
            </w:tcMar>
          </w:tcPr>
          <w:p w14:paraId="7133DE06" w14:textId="77777777" w:rsidR="00B556BD" w:rsidRDefault="00516054">
            <w:pPr>
              <w:spacing w:before="33" w:after="30" w:line="310" w:lineRule="auto"/>
              <w:jc w:val="right"/>
            </w:pPr>
            <w:r>
              <w:rPr>
                <w:rFonts w:ascii="Infra" w:eastAsia="Infra" w:hAnsi="Infra" w:cs="Infra"/>
                <w:color w:val="626469"/>
                <w:sz w:val="17"/>
              </w:rPr>
              <w:t>55 bps</w:t>
            </w:r>
          </w:p>
        </w:tc>
      </w:tr>
    </w:tbl>
    <w:p w14:paraId="4A39A7F9"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Allowances for mutualisation</w:t>
      </w:r>
    </w:p>
    <w:p w14:paraId="20EDC99C" w14:textId="28C76B8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allowance for mutualisation on in-force business is the policyholders’ share, which is assumed to be 90% (consistent with the division of profits permitted by the Articles of Association), of the expected future surpluses arising from with-profits contracts, which are determined as:</w:t>
      </w:r>
    </w:p>
    <w:tbl>
      <w:tblPr>
        <w:tblStyle w:val="TableGrid"/>
        <w:tblW w:w="108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602"/>
      </w:tblGrid>
      <w:tr w:rsidR="009F6868" w14:paraId="4649B119" w14:textId="77777777" w:rsidTr="009F6868">
        <w:tc>
          <w:tcPr>
            <w:tcW w:w="288" w:type="dxa"/>
          </w:tcPr>
          <w:p w14:paraId="52D395F6" w14:textId="315476CA" w:rsidR="009F6868" w:rsidRDefault="009F6868" w:rsidP="009F6868">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1A2CDDE7" w14:textId="64C06EFC" w:rsidR="009F6868" w:rsidRDefault="009F6868" w:rsidP="009F6868">
            <w:pPr>
              <w:spacing w:after="110" w:line="288" w:lineRule="auto"/>
              <w:rPr>
                <w:rFonts w:ascii="Infra" w:eastAsia="Infra" w:hAnsi="Infra" w:cs="Infra"/>
                <w:color w:val="626469"/>
                <w:sz w:val="17"/>
              </w:rPr>
            </w:pPr>
            <w:r>
              <w:rPr>
                <w:rFonts w:ascii="Infra" w:eastAsia="Infra" w:hAnsi="Infra" w:cs="Infra"/>
                <w:color w:val="626469"/>
                <w:sz w:val="17"/>
              </w:rPr>
              <w:t>the discounted value of the amounts that will be charged to policies;</w:t>
            </w:r>
          </w:p>
        </w:tc>
      </w:tr>
      <w:tr w:rsidR="009F6868" w14:paraId="1ACE1503" w14:textId="77777777" w:rsidTr="009F6868">
        <w:tc>
          <w:tcPr>
            <w:tcW w:w="288" w:type="dxa"/>
          </w:tcPr>
          <w:p w14:paraId="141BDF2E" w14:textId="105DFEB9" w:rsidR="009F6868" w:rsidRDefault="009F6868" w:rsidP="009F6868">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0C4DAC0D" w14:textId="196E7483" w:rsidR="009F6868" w:rsidRDefault="009F6868" w:rsidP="009F6868">
            <w:pPr>
              <w:spacing w:after="110" w:line="288" w:lineRule="auto"/>
              <w:rPr>
                <w:rFonts w:ascii="Infra" w:eastAsia="Infra" w:hAnsi="Infra" w:cs="Infra"/>
                <w:color w:val="626469"/>
                <w:sz w:val="17"/>
              </w:rPr>
            </w:pPr>
            <w:r>
              <w:rPr>
                <w:rFonts w:ascii="Infra" w:eastAsia="Infra" w:hAnsi="Infra" w:cs="Infra"/>
                <w:color w:val="626469"/>
                <w:sz w:val="17"/>
              </w:rPr>
              <w:t>less: the discounted value of future shareholder transfers, gross of tax;</w:t>
            </w:r>
          </w:p>
        </w:tc>
      </w:tr>
      <w:tr w:rsidR="009F6868" w14:paraId="367D9AFC" w14:textId="77777777" w:rsidTr="009F6868">
        <w:tc>
          <w:tcPr>
            <w:tcW w:w="288" w:type="dxa"/>
          </w:tcPr>
          <w:p w14:paraId="6F08E6F5" w14:textId="0101C2CC" w:rsidR="009F6868" w:rsidRDefault="009F6868" w:rsidP="009F6868">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43914129" w14:textId="3AA03B0C" w:rsidR="009F6868" w:rsidRDefault="009F6868" w:rsidP="009F6868">
            <w:pPr>
              <w:spacing w:after="110" w:line="288" w:lineRule="auto"/>
              <w:rPr>
                <w:rFonts w:ascii="Infra" w:eastAsia="Infra" w:hAnsi="Infra" w:cs="Infra"/>
                <w:color w:val="626469"/>
                <w:sz w:val="17"/>
              </w:rPr>
            </w:pPr>
            <w:r>
              <w:rPr>
                <w:rFonts w:ascii="Infra" w:eastAsia="Infra" w:hAnsi="Infra" w:cs="Infra"/>
                <w:color w:val="626469"/>
                <w:sz w:val="17"/>
              </w:rPr>
              <w:t>less: the discounted value of other costs directly attributable to the group of insurance contracts; and</w:t>
            </w:r>
          </w:p>
        </w:tc>
      </w:tr>
      <w:tr w:rsidR="009F6868" w14:paraId="1345043F" w14:textId="77777777" w:rsidTr="009F6868">
        <w:tc>
          <w:tcPr>
            <w:tcW w:w="288" w:type="dxa"/>
          </w:tcPr>
          <w:p w14:paraId="0BAF8E44" w14:textId="3B9AB971" w:rsidR="009F6868" w:rsidRDefault="009F6868" w:rsidP="009F6868">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68F17C93" w14:textId="59DAA86E" w:rsidR="009F6868" w:rsidRDefault="009F6868" w:rsidP="009F6868">
            <w:pPr>
              <w:spacing w:after="110" w:line="288" w:lineRule="auto"/>
              <w:rPr>
                <w:rFonts w:ascii="Infra" w:eastAsia="Infra" w:hAnsi="Infra" w:cs="Infra"/>
                <w:color w:val="626469"/>
                <w:sz w:val="17"/>
              </w:rPr>
            </w:pPr>
            <w:r>
              <w:rPr>
                <w:rFonts w:ascii="Infra" w:eastAsia="Infra" w:hAnsi="Infra" w:cs="Infra"/>
                <w:color w:val="626469"/>
                <w:sz w:val="17"/>
              </w:rPr>
              <w:t>less: the amount of any additional tax attributable to the above items.</w:t>
            </w:r>
          </w:p>
        </w:tc>
      </w:tr>
    </w:tbl>
    <w:p w14:paraId="0574F0F7" w14:textId="77777777" w:rsidR="009F6868" w:rsidRDefault="009F6868">
      <w:pPr>
        <w:spacing w:after="110" w:line="288" w:lineRule="auto"/>
        <w:rPr>
          <w:rFonts w:ascii="Infra" w:eastAsia="Infra" w:hAnsi="Infra" w:cs="Infra"/>
          <w:color w:val="626469"/>
          <w:sz w:val="17"/>
        </w:rPr>
      </w:pPr>
    </w:p>
    <w:p w14:paraId="298576F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allowance for mutualisation on in-force business is included in the liabilities of the groups of insurance contracts.</w:t>
      </w:r>
    </w:p>
    <w:p w14:paraId="37A43935" w14:textId="77777777" w:rsidR="00B556BD" w:rsidRDefault="00516054">
      <w:pPr>
        <w:spacing w:after="80" w:line="288" w:lineRule="auto"/>
        <w:rPr>
          <w:rFonts w:ascii="Infra" w:eastAsia="Infra" w:hAnsi="Infra" w:cs="Infra"/>
          <w:color w:val="626469"/>
          <w:sz w:val="17"/>
        </w:rPr>
      </w:pPr>
      <w:r>
        <w:rPr>
          <w:rFonts w:ascii="Infra" w:eastAsia="Infra" w:hAnsi="Infra" w:cs="Infra"/>
          <w:color w:val="626469"/>
          <w:sz w:val="17"/>
        </w:rPr>
        <w:t>The historical allowance for mutualisation is the policyholders’ share of the surpluses that have arisen in the past, which are determined as the policyholders’ share of the fair value of the underlying items for the additional amounts expected to be paid to current or future policyholders less, if required, an allowance for any further tax balances that should be apportioned between policyholders and shareholders. The policyholders’ share is assessed on a prospective basis and is assumed to be 90%, consistent with the division of profits permitted by the Articles of Association. The fair value of the underlying items reflects inter alia the fair value of the annuity contracts in the With-Profits Fund.</w:t>
      </w:r>
    </w:p>
    <w:p w14:paraId="323387A9" w14:textId="77777777" w:rsidR="00B556BD" w:rsidRDefault="00516054">
      <w:pPr>
        <w:spacing w:after="80" w:line="288" w:lineRule="auto"/>
        <w:rPr>
          <w:rFonts w:ascii="Infra" w:eastAsia="Infra" w:hAnsi="Infra" w:cs="Infra"/>
          <w:color w:val="FF0090"/>
          <w:sz w:val="17"/>
        </w:rPr>
      </w:pPr>
      <w:r>
        <w:rPr>
          <w:rFonts w:ascii="Infra" w:eastAsia="Infra" w:hAnsi="Infra" w:cs="Infra"/>
          <w:color w:val="626469"/>
          <w:sz w:val="17"/>
        </w:rPr>
        <w:t>The historical allowance for mutualisation is separate from the liabilities of the groups of insurance contracts (in accordance with IFRS 17 paragraph B71) and the Group has chosen to present this as part of the liability for remaining coverage.</w:t>
      </w:r>
    </w:p>
    <w:p w14:paraId="7DE83D53"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With-profits options and guarantees</w:t>
      </w:r>
    </w:p>
    <w:p w14:paraId="51859EAC"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Certain policies written in the Group’s With-Profits Fund give potentially valuable guarantees to policyholders, or options to change policy benefits which can be exercised at the policyholders’ discretion. </w:t>
      </w:r>
    </w:p>
    <w:p w14:paraId="0E2520B4"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lastRenderedPageBreak/>
        <w:t>Most with-profits contracts give a guaranteed minimum payment on a specified date or range of dates or on death if before that date or dates. For pensions products, the specified date is the policyholder’s chosen retirement date or a range of dates around that date. For endowment contracts, guarantees apply at the maturity date of the contract. For with-profits bonds it is often a specified anniversary of commencement, in some cases with further dates thereafter.</w:t>
      </w:r>
    </w:p>
    <w:p w14:paraId="1DB5B097" w14:textId="77777777" w:rsidR="00EF5203" w:rsidRDefault="00516054">
      <w:pPr>
        <w:spacing w:after="110" w:line="288" w:lineRule="auto"/>
        <w:rPr>
          <w:rFonts w:ascii="Infra" w:eastAsia="Infra" w:hAnsi="Infra" w:cs="Infra"/>
          <w:color w:val="626469"/>
          <w:sz w:val="17"/>
        </w:rPr>
      </w:pPr>
      <w:r>
        <w:rPr>
          <w:rFonts w:ascii="Infra" w:eastAsia="Infra" w:hAnsi="Infra" w:cs="Infra"/>
          <w:color w:val="626469"/>
          <w:sz w:val="17"/>
        </w:rPr>
        <w:t>The main types of options and guarantees offered for with-profits contracts are as follows:</w:t>
      </w:r>
    </w:p>
    <w:tbl>
      <w:tblPr>
        <w:tblStyle w:val="TableGrid"/>
        <w:tblW w:w="108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602"/>
      </w:tblGrid>
      <w:tr w:rsidR="00EF5203" w14:paraId="0E507DC6" w14:textId="77777777" w:rsidTr="00EF5203">
        <w:tc>
          <w:tcPr>
            <w:tcW w:w="288" w:type="dxa"/>
          </w:tcPr>
          <w:p w14:paraId="65CC5F70" w14:textId="37A83B5D"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6C763808" w14:textId="420745D0"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t>For conventional with-profits contracts, including endowment assurance contracts and whole of-life assurance contracts, payouts are guaranteed at the sum assured together with any declared regular bonus;</w:t>
            </w:r>
          </w:p>
        </w:tc>
      </w:tr>
      <w:tr w:rsidR="00EF5203" w14:paraId="25B878F2" w14:textId="77777777" w:rsidTr="00EF5203">
        <w:tc>
          <w:tcPr>
            <w:tcW w:w="288" w:type="dxa"/>
          </w:tcPr>
          <w:p w14:paraId="40F5D9F0" w14:textId="4BFA21EC"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32B6B131" w14:textId="3F4B5E56"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t>Conventional with-profits deferred annuity contracts have a basic annuity per annum to which bonuses are added. At maturity, the cash claim value will reflect the current cost of providing the deferred annuity. Regular bonuses when added to with-profits contracts usually increase the guaranteed amount;</w:t>
            </w:r>
          </w:p>
        </w:tc>
      </w:tr>
      <w:tr w:rsidR="00EF5203" w14:paraId="4C3C0565" w14:textId="77777777" w:rsidTr="00EF5203">
        <w:tc>
          <w:tcPr>
            <w:tcW w:w="288" w:type="dxa"/>
          </w:tcPr>
          <w:p w14:paraId="3104B514" w14:textId="55F42AFB"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1CA39FF4" w14:textId="1C213646"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t>For unitised with-profits contracts and cash accumulation contracts the guaranteed payout is the initial investment (adjusted for any withdrawals, where appropriate), less charges, plus any regular bonuses declared. If benefits are taken at a date other than when the guarantee applies, a market value reduction may be applied to reflect the difference between the accumulated value of the units and the market value of the underlying assets;</w:t>
            </w:r>
          </w:p>
        </w:tc>
      </w:tr>
      <w:tr w:rsidR="00EF5203" w14:paraId="32C79A86" w14:textId="77777777" w:rsidTr="00EF5203">
        <w:tc>
          <w:tcPr>
            <w:tcW w:w="288" w:type="dxa"/>
          </w:tcPr>
          <w:p w14:paraId="35A7BE8C" w14:textId="1321CDA2"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7F45C5F1" w14:textId="686464ED"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t>For certain unitised with-profits contracts and cash accumulation contracts, policyholders have the option to defer their retirement date when they reach maturity, and the terminal bonus granted at that point is guaranteed;</w:t>
            </w:r>
          </w:p>
        </w:tc>
      </w:tr>
      <w:tr w:rsidR="00EF5203" w14:paraId="5D774083" w14:textId="77777777" w:rsidTr="00EF5203">
        <w:tc>
          <w:tcPr>
            <w:tcW w:w="288" w:type="dxa"/>
          </w:tcPr>
          <w:p w14:paraId="2E7FD6C8" w14:textId="12DA694A"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795F70CC" w14:textId="605717DF"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t>For with-profits annuity contracts, there is a guaranteed minimum annuity payment below which benefit payments cannot fall over the lifetime of the policies; and</w:t>
            </w:r>
          </w:p>
        </w:tc>
      </w:tr>
      <w:tr w:rsidR="00EF5203" w14:paraId="5C5EEC2F" w14:textId="77777777" w:rsidTr="00EF5203">
        <w:tc>
          <w:tcPr>
            <w:tcW w:w="288" w:type="dxa"/>
          </w:tcPr>
          <w:p w14:paraId="42F2CBEA" w14:textId="60060084"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7785A02E" w14:textId="10D953C6"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t>Certain pensions products have guaranteed annuity options at retirement, where the policyholder has the option to take the benefit in the form of an annuity at a guaranteed conversion rate.</w:t>
            </w:r>
          </w:p>
        </w:tc>
      </w:tr>
    </w:tbl>
    <w:p w14:paraId="2CCD933E"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Risk adjustment for non-financial risk</w:t>
      </w:r>
    </w:p>
    <w:p w14:paraId="65967AF4" w14:textId="77777777" w:rsidR="00B556BD" w:rsidRDefault="00516054">
      <w:pPr>
        <w:spacing w:line="288" w:lineRule="auto"/>
        <w:rPr>
          <w:rFonts w:ascii="Infra" w:eastAsia="Infra" w:hAnsi="Infra" w:cs="Infra"/>
          <w:color w:val="FF0090"/>
          <w:sz w:val="17"/>
        </w:rPr>
      </w:pPr>
      <w:r>
        <w:rPr>
          <w:rFonts w:ascii="Infra" w:eastAsia="Infra" w:hAnsi="Infra" w:cs="Infra"/>
          <w:color w:val="626469"/>
          <w:sz w:val="17"/>
        </w:rPr>
        <w:t>The table below shows the confidence level used to determine the risk adjustment for with-profits contracts: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48D642D0" w14:textId="77777777" w:rsidTr="002006DC">
        <w:trPr>
          <w:cantSplit/>
          <w:trHeight w:hRule="exact" w:val="37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58F7BCC7" w14:textId="77777777" w:rsidR="00B556BD" w:rsidRPr="002006DC" w:rsidRDefault="00B556BD">
            <w:pPr>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33120BD7" w14:textId="42FBDAB8" w:rsidR="00B556BD" w:rsidRPr="002006DC" w:rsidRDefault="00516054">
            <w:pPr>
              <w:spacing w:before="33" w:after="30" w:line="274" w:lineRule="auto"/>
              <w:jc w:val="center"/>
              <w:rPr>
                <w:color w:val="E56A54"/>
              </w:rPr>
            </w:pPr>
            <w:r w:rsidRPr="002006DC">
              <w:rPr>
                <w:rFonts w:ascii="Infra" w:eastAsia="Infra" w:hAnsi="Infra" w:cs="Infra"/>
                <w:b/>
                <w:color w:val="E56A54"/>
                <w:sz w:val="13"/>
              </w:rPr>
              <w:t>As at 30 Jun</w:t>
            </w:r>
            <w:r w:rsidR="00440B63">
              <w:rPr>
                <w:rFonts w:ascii="Infra" w:eastAsia="Infra" w:hAnsi="Infra" w:cs="Infra"/>
                <w:b/>
                <w:color w:val="E56A54"/>
                <w:sz w:val="13"/>
              </w:rPr>
              <w:t>e</w:t>
            </w:r>
          </w:p>
        </w:tc>
        <w:tc>
          <w:tcPr>
            <w:tcW w:w="975" w:type="dxa"/>
            <w:tcBorders>
              <w:top w:val="nil"/>
              <w:left w:val="nil"/>
              <w:bottom w:val="nil"/>
              <w:right w:val="nil"/>
            </w:tcBorders>
            <w:shd w:val="clear" w:color="auto" w:fill="auto"/>
            <w:tcMar>
              <w:top w:w="0" w:type="dxa"/>
              <w:left w:w="0" w:type="dxa"/>
              <w:bottom w:w="0" w:type="dxa"/>
              <w:right w:w="53" w:type="dxa"/>
            </w:tcMar>
          </w:tcPr>
          <w:p w14:paraId="565D0002" w14:textId="77777777" w:rsidR="00B556BD" w:rsidRPr="002006DC" w:rsidRDefault="00516054">
            <w:pPr>
              <w:spacing w:before="33" w:after="30" w:line="274" w:lineRule="auto"/>
              <w:jc w:val="right"/>
              <w:rPr>
                <w:color w:val="E56A54"/>
              </w:rPr>
            </w:pPr>
            <w:r w:rsidRPr="002006DC">
              <w:rPr>
                <w:rFonts w:ascii="Infra" w:eastAsia="Infra" w:hAnsi="Infra" w:cs="Infra"/>
                <w:color w:val="E56A54"/>
                <w:sz w:val="13"/>
              </w:rPr>
              <w:t>As at 31 December</w:t>
            </w:r>
          </w:p>
        </w:tc>
      </w:tr>
      <w:tr w:rsidR="00B556BD" w14:paraId="3616ACF9" w14:textId="77777777" w:rsidTr="002006DC">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5ECE0997" w14:textId="77777777" w:rsidR="00B556BD" w:rsidRPr="002006DC" w:rsidRDefault="00B556BD">
            <w:pPr>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tcPr>
          <w:p w14:paraId="2152D281" w14:textId="77777777" w:rsidR="00B556BD" w:rsidRPr="002006DC" w:rsidRDefault="00516054">
            <w:pPr>
              <w:spacing w:before="53" w:after="30" w:line="274" w:lineRule="auto"/>
              <w:jc w:val="right"/>
              <w:rPr>
                <w:color w:val="E56A54"/>
              </w:rPr>
            </w:pPr>
            <w:r w:rsidRPr="002006DC">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tcPr>
          <w:p w14:paraId="016260E1" w14:textId="77777777" w:rsidR="00B556BD" w:rsidRPr="002006DC" w:rsidRDefault="00516054">
            <w:pPr>
              <w:spacing w:before="53" w:after="30" w:line="274" w:lineRule="auto"/>
              <w:jc w:val="right"/>
              <w:rPr>
                <w:color w:val="E56A54"/>
              </w:rPr>
            </w:pPr>
            <w:r w:rsidRPr="002006DC">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tcPr>
          <w:p w14:paraId="362B4C30" w14:textId="77777777" w:rsidR="00B556BD" w:rsidRPr="002006DC" w:rsidRDefault="00516054">
            <w:pPr>
              <w:spacing w:before="53" w:after="30" w:line="274" w:lineRule="auto"/>
              <w:jc w:val="right"/>
              <w:rPr>
                <w:color w:val="E56A54"/>
              </w:rPr>
            </w:pPr>
            <w:r w:rsidRPr="002006DC">
              <w:rPr>
                <w:rFonts w:ascii="Infra" w:eastAsia="Infra" w:hAnsi="Infra" w:cs="Infra"/>
                <w:color w:val="E56A54"/>
                <w:sz w:val="13"/>
              </w:rPr>
              <w:t>2022</w:t>
            </w:r>
          </w:p>
        </w:tc>
      </w:tr>
      <w:tr w:rsidR="00B556BD" w14:paraId="40EE69F4" w14:textId="77777777" w:rsidTr="002006DC">
        <w:trPr>
          <w:cantSplit/>
          <w:trHeight w:hRule="exact" w:val="255"/>
        </w:trPr>
        <w:tc>
          <w:tcPr>
            <w:tcW w:w="7920" w:type="dxa"/>
            <w:tcBorders>
              <w:top w:val="nil"/>
              <w:left w:val="nil"/>
              <w:bottom w:val="single" w:sz="8" w:space="0" w:color="E96852"/>
              <w:right w:val="nil"/>
            </w:tcBorders>
            <w:tcMar>
              <w:top w:w="0" w:type="dxa"/>
              <w:left w:w="53" w:type="dxa"/>
              <w:bottom w:w="0" w:type="dxa"/>
              <w:right w:w="53" w:type="dxa"/>
            </w:tcMar>
          </w:tcPr>
          <w:p w14:paraId="1EF6A21A" w14:textId="77777777" w:rsidR="00B556BD" w:rsidRDefault="00516054">
            <w:pPr>
              <w:spacing w:before="33" w:after="30" w:line="310" w:lineRule="auto"/>
            </w:pPr>
            <w:r>
              <w:rPr>
                <w:rFonts w:ascii="Infra" w:eastAsia="Infra" w:hAnsi="Infra" w:cs="Infra"/>
                <w:color w:val="626469"/>
                <w:sz w:val="17"/>
              </w:rPr>
              <w:t>Confidence level (percentile of the Group’s one year risk distributions)</w:t>
            </w:r>
          </w:p>
        </w:tc>
        <w:tc>
          <w:tcPr>
            <w:tcW w:w="975" w:type="dxa"/>
            <w:tcBorders>
              <w:top w:val="nil"/>
              <w:left w:val="nil"/>
              <w:bottom w:val="single" w:sz="8" w:space="0" w:color="E96852"/>
              <w:right w:val="nil"/>
            </w:tcBorders>
            <w:tcMar>
              <w:top w:w="0" w:type="dxa"/>
              <w:left w:w="0" w:type="dxa"/>
              <w:bottom w:w="0" w:type="dxa"/>
              <w:right w:w="53" w:type="dxa"/>
            </w:tcMar>
          </w:tcPr>
          <w:p w14:paraId="76B58A85" w14:textId="77777777" w:rsidR="00B556BD" w:rsidRDefault="00516054">
            <w:pPr>
              <w:spacing w:before="33" w:after="30" w:line="310" w:lineRule="auto"/>
              <w:jc w:val="right"/>
            </w:pPr>
            <w:r>
              <w:rPr>
                <w:rFonts w:ascii="Infra" w:eastAsia="Infra" w:hAnsi="Infra" w:cs="Infra"/>
                <w:b/>
                <w:color w:val="626469"/>
                <w:sz w:val="17"/>
              </w:rPr>
              <w:t>75th</w:t>
            </w:r>
          </w:p>
        </w:tc>
        <w:tc>
          <w:tcPr>
            <w:tcW w:w="975" w:type="dxa"/>
            <w:tcBorders>
              <w:top w:val="nil"/>
              <w:left w:val="nil"/>
              <w:bottom w:val="single" w:sz="8" w:space="0" w:color="E96852"/>
              <w:right w:val="nil"/>
            </w:tcBorders>
            <w:tcMar>
              <w:top w:w="0" w:type="dxa"/>
              <w:left w:w="0" w:type="dxa"/>
              <w:bottom w:w="0" w:type="dxa"/>
              <w:right w:w="53" w:type="dxa"/>
            </w:tcMar>
          </w:tcPr>
          <w:p w14:paraId="2D9010AC" w14:textId="77777777" w:rsidR="00B556BD" w:rsidRDefault="00516054">
            <w:pPr>
              <w:spacing w:before="33" w:after="30" w:line="310" w:lineRule="auto"/>
              <w:jc w:val="right"/>
            </w:pPr>
            <w:r>
              <w:rPr>
                <w:rFonts w:ascii="Infra" w:eastAsia="Infra" w:hAnsi="Infra" w:cs="Infra"/>
                <w:color w:val="626469"/>
                <w:sz w:val="17"/>
              </w:rPr>
              <w:t>75th</w:t>
            </w:r>
          </w:p>
        </w:tc>
        <w:tc>
          <w:tcPr>
            <w:tcW w:w="975" w:type="dxa"/>
            <w:tcBorders>
              <w:top w:val="nil"/>
              <w:left w:val="nil"/>
              <w:bottom w:val="single" w:sz="8" w:space="0" w:color="E96852"/>
              <w:right w:val="nil"/>
            </w:tcBorders>
            <w:tcMar>
              <w:top w:w="0" w:type="dxa"/>
              <w:left w:w="0" w:type="dxa"/>
              <w:bottom w:w="0" w:type="dxa"/>
              <w:right w:w="53" w:type="dxa"/>
            </w:tcMar>
          </w:tcPr>
          <w:p w14:paraId="0ADC4FCF" w14:textId="77777777" w:rsidR="00B556BD" w:rsidRDefault="00516054">
            <w:pPr>
              <w:spacing w:before="33" w:after="30" w:line="310" w:lineRule="auto"/>
              <w:jc w:val="right"/>
            </w:pPr>
            <w:r>
              <w:rPr>
                <w:rFonts w:ascii="Infra" w:eastAsia="Infra" w:hAnsi="Infra" w:cs="Infra"/>
                <w:color w:val="626469"/>
                <w:sz w:val="17"/>
              </w:rPr>
              <w:t>75th</w:t>
            </w:r>
          </w:p>
        </w:tc>
      </w:tr>
    </w:tbl>
    <w:p w14:paraId="1563807F" w14:textId="77777777" w:rsidR="00B556BD" w:rsidRDefault="00516054">
      <w:pPr>
        <w:spacing w:before="80" w:line="310" w:lineRule="auto"/>
        <w:rPr>
          <w:rFonts w:ascii="Infra" w:eastAsia="Infra" w:hAnsi="Infra" w:cs="Infra"/>
          <w:color w:val="E96852"/>
          <w:sz w:val="17"/>
        </w:rPr>
      </w:pPr>
      <w:r>
        <w:rPr>
          <w:rFonts w:ascii="Infra" w:eastAsia="Infra" w:hAnsi="Infra" w:cs="Infra"/>
          <w:color w:val="E96852"/>
          <w:sz w:val="17"/>
        </w:rPr>
        <w:t>Contractual service margin</w:t>
      </w:r>
    </w:p>
    <w:p w14:paraId="25454D39"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Variable Fee Approach is used to measure the CSM for with-profits business.</w:t>
      </w:r>
    </w:p>
    <w:p w14:paraId="6EB04950"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For contracts that provide both insurance coverage and investment-related services the amount of the services provided in any given period is measured as the greater of the asset shares and the amounts payable on death during that period.</w:t>
      </w:r>
    </w:p>
    <w:p w14:paraId="2C8EAD51" w14:textId="77777777" w:rsidR="00B556BD" w:rsidRDefault="00516054">
      <w:pPr>
        <w:spacing w:before="55" w:line="310" w:lineRule="auto"/>
        <w:outlineLvl w:val="3"/>
        <w:rPr>
          <w:rFonts w:ascii="Infra" w:eastAsia="Infra" w:hAnsi="Infra" w:cs="Infra"/>
          <w:b/>
          <w:color w:val="E96852"/>
          <w:sz w:val="17"/>
        </w:rPr>
      </w:pPr>
      <w:bookmarkStart w:id="25" w:name="Section28"/>
      <w:bookmarkEnd w:id="25"/>
      <w:r>
        <w:rPr>
          <w:rFonts w:ascii="Infra" w:eastAsia="Infra" w:hAnsi="Infra" w:cs="Infra"/>
          <w:b/>
          <w:color w:val="E96852"/>
          <w:sz w:val="17"/>
        </w:rPr>
        <w:t>11.1.2 Unit-linked business</w:t>
      </w:r>
    </w:p>
    <w:p w14:paraId="5C6A3C3D" w14:textId="77777777" w:rsidR="00EF5203" w:rsidRDefault="00516054">
      <w:pPr>
        <w:spacing w:after="110" w:line="288" w:lineRule="auto"/>
        <w:rPr>
          <w:rFonts w:ascii="Infra" w:eastAsia="Infra" w:hAnsi="Infra" w:cs="Infra"/>
          <w:color w:val="626469"/>
          <w:sz w:val="17"/>
        </w:rPr>
      </w:pPr>
      <w:r>
        <w:rPr>
          <w:rFonts w:ascii="Infra" w:eastAsia="Infra" w:hAnsi="Infra" w:cs="Infra"/>
          <w:color w:val="626469"/>
          <w:sz w:val="17"/>
        </w:rPr>
        <w:t>Only unit-linked contracts that transfer significant insurance risk are within the scope of IFRS 17. For these contracts the insurance contract liability is the sum of the liability for incurred claims and the liability for remaining coverage, which comprises:</w:t>
      </w:r>
    </w:p>
    <w:tbl>
      <w:tblPr>
        <w:tblStyle w:val="TableGrid"/>
        <w:tblW w:w="108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602"/>
      </w:tblGrid>
      <w:tr w:rsidR="00EF5203" w14:paraId="5E09A829" w14:textId="77777777" w:rsidTr="00EF5203">
        <w:tc>
          <w:tcPr>
            <w:tcW w:w="288" w:type="dxa"/>
          </w:tcPr>
          <w:p w14:paraId="5CFFA74A" w14:textId="36027A1C"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56C1A5FC" w14:textId="75BDA776"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t>the fair value of the underlying items, i.e. the value of the unit funds, plus the present value of future costs less charges;</w:t>
            </w:r>
          </w:p>
        </w:tc>
      </w:tr>
      <w:tr w:rsidR="00EF5203" w14:paraId="11BF214A" w14:textId="77777777" w:rsidTr="00EF5203">
        <w:tc>
          <w:tcPr>
            <w:tcW w:w="288" w:type="dxa"/>
          </w:tcPr>
          <w:p w14:paraId="33851126" w14:textId="181367AE"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12EFB9FF" w14:textId="1FCBEB8D"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t>the risk adjustment for non-financial risk; and</w:t>
            </w:r>
          </w:p>
        </w:tc>
      </w:tr>
      <w:tr w:rsidR="00EF5203" w14:paraId="5FC39532" w14:textId="77777777" w:rsidTr="00EF5203">
        <w:tc>
          <w:tcPr>
            <w:tcW w:w="288" w:type="dxa"/>
          </w:tcPr>
          <w:p w14:paraId="6C6CC974" w14:textId="3B7D3A14"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2479627A" w14:textId="497ACB58"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t>the CSM.</w:t>
            </w:r>
          </w:p>
        </w:tc>
      </w:tr>
    </w:tbl>
    <w:p w14:paraId="45EB57CD"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Future cash flows</w:t>
      </w:r>
    </w:p>
    <w:p w14:paraId="70943F5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present value of future costs less charges is determined using best estimate assumptions for the non-financial risks of mortality, on a basis that is appropriate for the policyholder profile, expenses and persistency. The assumed unit fund growth rates are consistent with the discount rates applied to the cash flows. </w:t>
      </w:r>
    </w:p>
    <w:p w14:paraId="024FE892"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 xml:space="preserve">Risk-free yield curve for unit-linked contracts </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975"/>
        <w:gridCol w:w="975"/>
        <w:gridCol w:w="975"/>
        <w:gridCol w:w="975"/>
        <w:gridCol w:w="975"/>
      </w:tblGrid>
      <w:tr w:rsidR="00B556BD" w14:paraId="44818A88" w14:textId="77777777" w:rsidTr="002006DC">
        <w:trPr>
          <w:cantSplit/>
          <w:trHeight w:hRule="exact" w:val="255"/>
        </w:trPr>
        <w:tc>
          <w:tcPr>
            <w:tcW w:w="5955" w:type="dxa"/>
            <w:tcBorders>
              <w:top w:val="nil"/>
              <w:left w:val="nil"/>
              <w:bottom w:val="nil"/>
              <w:right w:val="nil"/>
            </w:tcBorders>
            <w:shd w:val="clear" w:color="auto" w:fill="auto"/>
            <w:tcMar>
              <w:top w:w="0" w:type="dxa"/>
              <w:left w:w="0" w:type="dxa"/>
              <w:bottom w:w="0" w:type="dxa"/>
              <w:right w:w="0" w:type="dxa"/>
            </w:tcMar>
            <w:vAlign w:val="bottom"/>
          </w:tcPr>
          <w:p w14:paraId="4E99E069" w14:textId="77777777" w:rsidR="00B556BD" w:rsidRPr="002006DC" w:rsidRDefault="00B556BD">
            <w:pPr>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tcPr>
          <w:p w14:paraId="0042FEE8" w14:textId="77777777" w:rsidR="00B556BD" w:rsidRPr="002006DC" w:rsidRDefault="00516054">
            <w:pPr>
              <w:spacing w:before="33" w:after="30" w:line="274" w:lineRule="auto"/>
              <w:jc w:val="right"/>
              <w:rPr>
                <w:color w:val="E56A54"/>
              </w:rPr>
            </w:pPr>
            <w:r w:rsidRPr="002006DC">
              <w:rPr>
                <w:rFonts w:ascii="Infra" w:eastAsia="Infra" w:hAnsi="Infra" w:cs="Infra"/>
                <w:color w:val="E56A54"/>
                <w:sz w:val="13"/>
              </w:rPr>
              <w:t>1 year</w:t>
            </w:r>
          </w:p>
        </w:tc>
        <w:tc>
          <w:tcPr>
            <w:tcW w:w="975" w:type="dxa"/>
            <w:tcBorders>
              <w:top w:val="nil"/>
              <w:left w:val="nil"/>
              <w:bottom w:val="nil"/>
              <w:right w:val="nil"/>
            </w:tcBorders>
            <w:shd w:val="clear" w:color="auto" w:fill="auto"/>
            <w:tcMar>
              <w:top w:w="0" w:type="dxa"/>
              <w:left w:w="0" w:type="dxa"/>
              <w:bottom w:w="0" w:type="dxa"/>
              <w:right w:w="53" w:type="dxa"/>
            </w:tcMar>
          </w:tcPr>
          <w:p w14:paraId="2539BDD5" w14:textId="77777777" w:rsidR="00B556BD" w:rsidRPr="002006DC" w:rsidRDefault="00516054">
            <w:pPr>
              <w:spacing w:before="33" w:after="30" w:line="274" w:lineRule="auto"/>
              <w:jc w:val="right"/>
              <w:rPr>
                <w:color w:val="E56A54"/>
              </w:rPr>
            </w:pPr>
            <w:r w:rsidRPr="002006DC">
              <w:rPr>
                <w:rFonts w:ascii="Infra" w:eastAsia="Infra" w:hAnsi="Infra" w:cs="Infra"/>
                <w:color w:val="E56A54"/>
                <w:sz w:val="13"/>
              </w:rPr>
              <w:t>5 years</w:t>
            </w:r>
          </w:p>
        </w:tc>
        <w:tc>
          <w:tcPr>
            <w:tcW w:w="975" w:type="dxa"/>
            <w:tcBorders>
              <w:top w:val="nil"/>
              <w:left w:val="nil"/>
              <w:bottom w:val="nil"/>
              <w:right w:val="nil"/>
            </w:tcBorders>
            <w:shd w:val="clear" w:color="auto" w:fill="auto"/>
            <w:tcMar>
              <w:top w:w="0" w:type="dxa"/>
              <w:left w:w="0" w:type="dxa"/>
              <w:bottom w:w="0" w:type="dxa"/>
              <w:right w:w="53" w:type="dxa"/>
            </w:tcMar>
          </w:tcPr>
          <w:p w14:paraId="33346D06" w14:textId="77777777" w:rsidR="00B556BD" w:rsidRPr="002006DC" w:rsidRDefault="00516054">
            <w:pPr>
              <w:spacing w:before="33" w:after="30" w:line="274" w:lineRule="auto"/>
              <w:jc w:val="right"/>
              <w:rPr>
                <w:color w:val="E56A54"/>
              </w:rPr>
            </w:pPr>
            <w:r w:rsidRPr="002006DC">
              <w:rPr>
                <w:rFonts w:ascii="Infra" w:eastAsia="Infra" w:hAnsi="Infra" w:cs="Infra"/>
                <w:color w:val="E56A54"/>
                <w:sz w:val="13"/>
              </w:rPr>
              <w:t>10 years</w:t>
            </w:r>
          </w:p>
        </w:tc>
        <w:tc>
          <w:tcPr>
            <w:tcW w:w="975" w:type="dxa"/>
            <w:tcBorders>
              <w:top w:val="nil"/>
              <w:left w:val="nil"/>
              <w:bottom w:val="nil"/>
              <w:right w:val="nil"/>
            </w:tcBorders>
            <w:shd w:val="clear" w:color="auto" w:fill="auto"/>
            <w:tcMar>
              <w:top w:w="0" w:type="dxa"/>
              <w:left w:w="0" w:type="dxa"/>
              <w:bottom w:w="0" w:type="dxa"/>
              <w:right w:w="53" w:type="dxa"/>
            </w:tcMar>
          </w:tcPr>
          <w:p w14:paraId="7D473C78" w14:textId="77777777" w:rsidR="00B556BD" w:rsidRPr="002006DC" w:rsidRDefault="00516054">
            <w:pPr>
              <w:spacing w:before="33" w:after="30" w:line="274" w:lineRule="auto"/>
              <w:jc w:val="right"/>
              <w:rPr>
                <w:color w:val="E56A54"/>
              </w:rPr>
            </w:pPr>
            <w:r w:rsidRPr="002006DC">
              <w:rPr>
                <w:rFonts w:ascii="Infra" w:eastAsia="Infra" w:hAnsi="Infra" w:cs="Infra"/>
                <w:color w:val="E56A54"/>
                <w:sz w:val="13"/>
              </w:rPr>
              <w:t>15 years</w:t>
            </w:r>
          </w:p>
        </w:tc>
        <w:tc>
          <w:tcPr>
            <w:tcW w:w="975" w:type="dxa"/>
            <w:tcBorders>
              <w:top w:val="nil"/>
              <w:left w:val="nil"/>
              <w:bottom w:val="nil"/>
              <w:right w:val="nil"/>
            </w:tcBorders>
            <w:shd w:val="clear" w:color="auto" w:fill="auto"/>
            <w:tcMar>
              <w:top w:w="0" w:type="dxa"/>
              <w:left w:w="0" w:type="dxa"/>
              <w:bottom w:w="0" w:type="dxa"/>
              <w:right w:w="53" w:type="dxa"/>
            </w:tcMar>
          </w:tcPr>
          <w:p w14:paraId="30E7B7C3" w14:textId="77777777" w:rsidR="00B556BD" w:rsidRPr="002006DC" w:rsidRDefault="00516054">
            <w:pPr>
              <w:spacing w:before="33" w:after="30" w:line="274" w:lineRule="auto"/>
              <w:jc w:val="right"/>
              <w:rPr>
                <w:color w:val="E56A54"/>
              </w:rPr>
            </w:pPr>
            <w:r w:rsidRPr="002006DC">
              <w:rPr>
                <w:rFonts w:ascii="Infra" w:eastAsia="Infra" w:hAnsi="Infra" w:cs="Infra"/>
                <w:color w:val="E56A54"/>
                <w:sz w:val="13"/>
              </w:rPr>
              <w:t>20 years</w:t>
            </w:r>
          </w:p>
        </w:tc>
      </w:tr>
      <w:tr w:rsidR="00B556BD" w14:paraId="57B71FE8" w14:textId="77777777" w:rsidTr="002006DC">
        <w:trPr>
          <w:cantSplit/>
          <w:trHeight w:hRule="exact" w:val="255"/>
        </w:trPr>
        <w:tc>
          <w:tcPr>
            <w:tcW w:w="5955" w:type="dxa"/>
            <w:tcBorders>
              <w:top w:val="nil"/>
              <w:left w:val="nil"/>
              <w:bottom w:val="single" w:sz="8" w:space="0" w:color="E96852"/>
              <w:right w:val="nil"/>
            </w:tcBorders>
            <w:tcMar>
              <w:top w:w="0" w:type="dxa"/>
              <w:left w:w="53" w:type="dxa"/>
              <w:bottom w:w="0" w:type="dxa"/>
              <w:right w:w="53" w:type="dxa"/>
            </w:tcMar>
          </w:tcPr>
          <w:p w14:paraId="38AC6351" w14:textId="77777777" w:rsidR="00B556BD" w:rsidRDefault="00516054">
            <w:pPr>
              <w:spacing w:before="33" w:after="30" w:line="310" w:lineRule="auto"/>
            </w:pPr>
            <w:r>
              <w:rPr>
                <w:rFonts w:ascii="Infra" w:eastAsia="Infra" w:hAnsi="Infra" w:cs="Infra"/>
                <w:b/>
                <w:color w:val="626469"/>
                <w:sz w:val="17"/>
              </w:rPr>
              <w:t>As at 30 June 2023</w:t>
            </w:r>
          </w:p>
        </w:tc>
        <w:tc>
          <w:tcPr>
            <w:tcW w:w="975" w:type="dxa"/>
            <w:tcBorders>
              <w:top w:val="nil"/>
              <w:left w:val="nil"/>
              <w:bottom w:val="single" w:sz="8" w:space="0" w:color="E96852"/>
              <w:right w:val="nil"/>
            </w:tcBorders>
            <w:tcMar>
              <w:top w:w="0" w:type="dxa"/>
              <w:left w:w="0" w:type="dxa"/>
              <w:bottom w:w="0" w:type="dxa"/>
              <w:right w:w="15" w:type="dxa"/>
            </w:tcMar>
          </w:tcPr>
          <w:p w14:paraId="486AE115" w14:textId="4BCE42E8" w:rsidR="00B556BD" w:rsidRDefault="00516054">
            <w:pPr>
              <w:tabs>
                <w:tab w:val="left" w:pos="1"/>
                <w:tab w:val="left" w:pos="439"/>
              </w:tabs>
              <w:spacing w:before="33" w:after="30" w:line="310" w:lineRule="auto"/>
              <w:jc w:val="right"/>
            </w:pPr>
            <w:r>
              <w:rPr>
                <w:rFonts w:ascii="Infra" w:eastAsia="Infra" w:hAnsi="Infra" w:cs="Infra"/>
                <w:b/>
                <w:color w:val="626469"/>
                <w:sz w:val="17"/>
              </w:rPr>
              <w:t>6.06%</w:t>
            </w:r>
          </w:p>
        </w:tc>
        <w:tc>
          <w:tcPr>
            <w:tcW w:w="975" w:type="dxa"/>
            <w:tcBorders>
              <w:top w:val="nil"/>
              <w:left w:val="nil"/>
              <w:bottom w:val="single" w:sz="8" w:space="0" w:color="E96852"/>
              <w:right w:val="nil"/>
            </w:tcBorders>
            <w:tcMar>
              <w:top w:w="0" w:type="dxa"/>
              <w:left w:w="0" w:type="dxa"/>
              <w:bottom w:w="0" w:type="dxa"/>
              <w:right w:w="15" w:type="dxa"/>
            </w:tcMar>
          </w:tcPr>
          <w:p w14:paraId="4749C77B" w14:textId="19662D71" w:rsidR="00B556BD" w:rsidRDefault="00516054">
            <w:pPr>
              <w:tabs>
                <w:tab w:val="left" w:pos="1"/>
                <w:tab w:val="left" w:pos="434"/>
              </w:tabs>
              <w:spacing w:before="33" w:after="30" w:line="310" w:lineRule="auto"/>
              <w:jc w:val="right"/>
            </w:pPr>
            <w:r>
              <w:rPr>
                <w:rFonts w:ascii="Infra" w:eastAsia="Infra" w:hAnsi="Infra" w:cs="Infra"/>
                <w:b/>
                <w:color w:val="626469"/>
                <w:sz w:val="17"/>
              </w:rPr>
              <w:t>5.03%</w:t>
            </w:r>
          </w:p>
        </w:tc>
        <w:tc>
          <w:tcPr>
            <w:tcW w:w="975" w:type="dxa"/>
            <w:tcBorders>
              <w:top w:val="nil"/>
              <w:left w:val="nil"/>
              <w:bottom w:val="single" w:sz="8" w:space="0" w:color="E96852"/>
              <w:right w:val="nil"/>
            </w:tcBorders>
            <w:tcMar>
              <w:top w:w="0" w:type="dxa"/>
              <w:left w:w="0" w:type="dxa"/>
              <w:bottom w:w="0" w:type="dxa"/>
              <w:right w:w="15" w:type="dxa"/>
            </w:tcMar>
          </w:tcPr>
          <w:p w14:paraId="7476A640" w14:textId="4F5790B9" w:rsidR="00B556BD" w:rsidRDefault="00516054">
            <w:pPr>
              <w:tabs>
                <w:tab w:val="left" w:pos="1"/>
                <w:tab w:val="left" w:pos="419"/>
              </w:tabs>
              <w:spacing w:before="33" w:after="30" w:line="310" w:lineRule="auto"/>
              <w:jc w:val="right"/>
            </w:pPr>
            <w:r>
              <w:rPr>
                <w:rFonts w:ascii="Infra" w:eastAsia="Infra" w:hAnsi="Infra" w:cs="Infra"/>
                <w:b/>
                <w:color w:val="626469"/>
                <w:sz w:val="17"/>
              </w:rPr>
              <w:t>4.25%</w:t>
            </w:r>
          </w:p>
        </w:tc>
        <w:tc>
          <w:tcPr>
            <w:tcW w:w="975" w:type="dxa"/>
            <w:tcBorders>
              <w:top w:val="nil"/>
              <w:left w:val="nil"/>
              <w:bottom w:val="single" w:sz="8" w:space="0" w:color="E96852"/>
              <w:right w:val="nil"/>
            </w:tcBorders>
            <w:tcMar>
              <w:top w:w="0" w:type="dxa"/>
              <w:left w:w="0" w:type="dxa"/>
              <w:bottom w:w="0" w:type="dxa"/>
              <w:right w:w="15" w:type="dxa"/>
            </w:tcMar>
          </w:tcPr>
          <w:p w14:paraId="06D4ED06" w14:textId="5EDF1E57" w:rsidR="00B556BD" w:rsidRDefault="00516054">
            <w:pPr>
              <w:tabs>
                <w:tab w:val="left" w:pos="1"/>
                <w:tab w:val="left" w:pos="434"/>
              </w:tabs>
              <w:spacing w:before="33" w:after="30" w:line="310" w:lineRule="auto"/>
              <w:jc w:val="right"/>
            </w:pPr>
            <w:r>
              <w:rPr>
                <w:rFonts w:ascii="Infra" w:eastAsia="Infra" w:hAnsi="Infra" w:cs="Infra"/>
                <w:b/>
                <w:color w:val="626469"/>
                <w:sz w:val="17"/>
              </w:rPr>
              <w:t>4.03%</w:t>
            </w:r>
          </w:p>
        </w:tc>
        <w:tc>
          <w:tcPr>
            <w:tcW w:w="975" w:type="dxa"/>
            <w:tcBorders>
              <w:top w:val="nil"/>
              <w:left w:val="nil"/>
              <w:bottom w:val="single" w:sz="8" w:space="0" w:color="E96852"/>
              <w:right w:val="nil"/>
            </w:tcBorders>
            <w:tcMar>
              <w:top w:w="0" w:type="dxa"/>
              <w:left w:w="0" w:type="dxa"/>
              <w:bottom w:w="0" w:type="dxa"/>
              <w:right w:w="15" w:type="dxa"/>
            </w:tcMar>
          </w:tcPr>
          <w:p w14:paraId="3195B7C0" w14:textId="67B93BF9" w:rsidR="00B556BD" w:rsidRDefault="00516054">
            <w:pPr>
              <w:tabs>
                <w:tab w:val="left" w:pos="1"/>
                <w:tab w:val="left" w:pos="427"/>
              </w:tabs>
              <w:spacing w:before="33" w:after="30" w:line="310" w:lineRule="auto"/>
              <w:jc w:val="right"/>
            </w:pPr>
            <w:r>
              <w:rPr>
                <w:rFonts w:ascii="Infra" w:eastAsia="Infra" w:hAnsi="Infra" w:cs="Infra"/>
                <w:b/>
                <w:color w:val="626469"/>
                <w:sz w:val="17"/>
              </w:rPr>
              <w:t>3.88%</w:t>
            </w:r>
          </w:p>
        </w:tc>
      </w:tr>
      <w:tr w:rsidR="00B556BD" w14:paraId="5C7506A5" w14:textId="77777777">
        <w:trPr>
          <w:cantSplit/>
          <w:trHeight w:hRule="exact" w:val="255"/>
        </w:trPr>
        <w:tc>
          <w:tcPr>
            <w:tcW w:w="5955" w:type="dxa"/>
            <w:tcBorders>
              <w:top w:val="single" w:sz="8" w:space="0" w:color="E96852"/>
              <w:left w:val="nil"/>
              <w:bottom w:val="single" w:sz="8" w:space="0" w:color="E96852"/>
              <w:right w:val="nil"/>
            </w:tcBorders>
            <w:tcMar>
              <w:top w:w="0" w:type="dxa"/>
              <w:left w:w="53" w:type="dxa"/>
              <w:bottom w:w="0" w:type="dxa"/>
              <w:right w:w="53" w:type="dxa"/>
            </w:tcMar>
          </w:tcPr>
          <w:p w14:paraId="274FFB59" w14:textId="77777777" w:rsidR="00B556BD" w:rsidRDefault="00516054">
            <w:pPr>
              <w:spacing w:before="33" w:after="30" w:line="310" w:lineRule="auto"/>
            </w:pPr>
            <w:r>
              <w:rPr>
                <w:rFonts w:ascii="Infra" w:eastAsia="Infra" w:hAnsi="Infra" w:cs="Infra"/>
                <w:color w:val="626469"/>
                <w:sz w:val="17"/>
              </w:rPr>
              <w:t>As at 30 June 2022</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426A46AB" w14:textId="2A73C642" w:rsidR="00B556BD" w:rsidRDefault="00516054">
            <w:pPr>
              <w:tabs>
                <w:tab w:val="left" w:pos="1"/>
                <w:tab w:val="left" w:pos="418"/>
              </w:tabs>
              <w:spacing w:before="33" w:after="30" w:line="310" w:lineRule="auto"/>
              <w:jc w:val="right"/>
            </w:pPr>
            <w:r>
              <w:rPr>
                <w:rFonts w:ascii="Infra" w:eastAsia="Infra" w:hAnsi="Infra" w:cs="Infra"/>
                <w:color w:val="626469"/>
                <w:sz w:val="17"/>
              </w:rPr>
              <w:t>2.49%</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0225F6F3" w14:textId="579A64BD" w:rsidR="00B556BD" w:rsidRDefault="00516054">
            <w:pPr>
              <w:tabs>
                <w:tab w:val="left" w:pos="1"/>
                <w:tab w:val="left" w:pos="410"/>
              </w:tabs>
              <w:spacing w:before="33" w:after="30" w:line="310" w:lineRule="auto"/>
              <w:jc w:val="right"/>
            </w:pPr>
            <w:r>
              <w:rPr>
                <w:rFonts w:ascii="Infra" w:eastAsia="Infra" w:hAnsi="Infra" w:cs="Infra"/>
                <w:color w:val="626469"/>
                <w:sz w:val="17"/>
              </w:rPr>
              <w:t>2.52%</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057F802E" w14:textId="77A92926" w:rsidR="00B556BD" w:rsidRDefault="00516054">
            <w:pPr>
              <w:tabs>
                <w:tab w:val="left" w:pos="1"/>
                <w:tab w:val="left" w:pos="415"/>
              </w:tabs>
              <w:spacing w:before="33" w:after="30" w:line="310" w:lineRule="auto"/>
              <w:jc w:val="right"/>
            </w:pPr>
            <w:r>
              <w:rPr>
                <w:rFonts w:ascii="Infra" w:eastAsia="Infra" w:hAnsi="Infra" w:cs="Infra"/>
                <w:color w:val="626469"/>
                <w:sz w:val="17"/>
              </w:rPr>
              <w:t>2.36%</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07650529" w14:textId="24968245" w:rsidR="00B556BD" w:rsidRDefault="00516054">
            <w:pPr>
              <w:tabs>
                <w:tab w:val="left" w:pos="1"/>
                <w:tab w:val="left" w:pos="408"/>
              </w:tabs>
              <w:spacing w:before="33" w:after="30" w:line="310" w:lineRule="auto"/>
              <w:jc w:val="right"/>
            </w:pPr>
            <w:r>
              <w:rPr>
                <w:rFonts w:ascii="Infra" w:eastAsia="Infra" w:hAnsi="Infra" w:cs="Infra"/>
                <w:color w:val="626469"/>
                <w:sz w:val="17"/>
              </w:rPr>
              <w:t>2.32%</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4983B2F4" w14:textId="36DCDABE" w:rsidR="00B556BD" w:rsidRDefault="00516054">
            <w:pPr>
              <w:tabs>
                <w:tab w:val="left" w:pos="1"/>
                <w:tab w:val="left" w:pos="401"/>
              </w:tabs>
              <w:spacing w:before="33" w:after="30" w:line="310" w:lineRule="auto"/>
              <w:jc w:val="right"/>
            </w:pPr>
            <w:r>
              <w:rPr>
                <w:rFonts w:ascii="Infra" w:eastAsia="Infra" w:hAnsi="Infra" w:cs="Infra"/>
                <w:color w:val="626469"/>
                <w:sz w:val="17"/>
              </w:rPr>
              <w:t>2.27%</w:t>
            </w:r>
          </w:p>
        </w:tc>
      </w:tr>
      <w:tr w:rsidR="00B556BD" w14:paraId="7E915295" w14:textId="77777777">
        <w:trPr>
          <w:cantSplit/>
          <w:trHeight w:hRule="exact" w:val="255"/>
        </w:trPr>
        <w:tc>
          <w:tcPr>
            <w:tcW w:w="5955" w:type="dxa"/>
            <w:tcBorders>
              <w:top w:val="single" w:sz="8" w:space="0" w:color="E96852"/>
              <w:left w:val="nil"/>
              <w:bottom w:val="single" w:sz="8" w:space="0" w:color="E96852"/>
              <w:right w:val="nil"/>
            </w:tcBorders>
            <w:tcMar>
              <w:top w:w="0" w:type="dxa"/>
              <w:left w:w="53" w:type="dxa"/>
              <w:bottom w:w="0" w:type="dxa"/>
              <w:right w:w="53" w:type="dxa"/>
            </w:tcMar>
          </w:tcPr>
          <w:p w14:paraId="108CD03F" w14:textId="77777777" w:rsidR="00B556BD" w:rsidRDefault="00516054">
            <w:pPr>
              <w:spacing w:before="33" w:after="30" w:line="310" w:lineRule="auto"/>
            </w:pPr>
            <w:r>
              <w:rPr>
                <w:rFonts w:ascii="Infra" w:eastAsia="Infra" w:hAnsi="Infra" w:cs="Infra"/>
                <w:color w:val="626469"/>
                <w:sz w:val="17"/>
              </w:rPr>
              <w:t>As at 31 December 2022</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051DAE5F" w14:textId="610C4B96" w:rsidR="00B556BD" w:rsidRDefault="00516054">
            <w:pPr>
              <w:tabs>
                <w:tab w:val="left" w:pos="1"/>
                <w:tab w:val="left" w:pos="424"/>
              </w:tabs>
              <w:spacing w:before="33" w:after="30" w:line="310" w:lineRule="auto"/>
              <w:jc w:val="right"/>
            </w:pPr>
            <w:r>
              <w:rPr>
                <w:rFonts w:ascii="Infra" w:eastAsia="Infra" w:hAnsi="Infra" w:cs="Infra"/>
                <w:color w:val="626469"/>
                <w:sz w:val="17"/>
              </w:rPr>
              <w:t>4.46%</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5EB72FCD" w14:textId="724CFFF3" w:rsidR="00B556BD" w:rsidRDefault="00516054">
            <w:pPr>
              <w:tabs>
                <w:tab w:val="left" w:pos="1"/>
                <w:tab w:val="left" w:pos="432"/>
              </w:tabs>
              <w:spacing w:before="33" w:after="30" w:line="310" w:lineRule="auto"/>
              <w:jc w:val="right"/>
            </w:pPr>
            <w:r>
              <w:rPr>
                <w:rFonts w:ascii="Infra" w:eastAsia="Infra" w:hAnsi="Infra" w:cs="Infra"/>
                <w:color w:val="626469"/>
                <w:sz w:val="17"/>
              </w:rPr>
              <w:t>4.06%</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34B1BBA4" w14:textId="29CDD620" w:rsidR="00B556BD" w:rsidRDefault="00516054">
            <w:pPr>
              <w:tabs>
                <w:tab w:val="left" w:pos="1"/>
                <w:tab w:val="left" w:pos="385"/>
              </w:tabs>
              <w:spacing w:before="33" w:after="30" w:line="310" w:lineRule="auto"/>
              <w:jc w:val="right"/>
            </w:pPr>
            <w:r>
              <w:rPr>
                <w:rFonts w:ascii="Infra" w:eastAsia="Infra" w:hAnsi="Infra" w:cs="Infra"/>
                <w:color w:val="626469"/>
                <w:sz w:val="17"/>
              </w:rPr>
              <w:t>3.71%</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21785933" w14:textId="7E9E6C11" w:rsidR="00B556BD" w:rsidRDefault="00516054">
            <w:pPr>
              <w:tabs>
                <w:tab w:val="left" w:pos="1"/>
                <w:tab w:val="left" w:pos="415"/>
              </w:tabs>
              <w:spacing w:before="33" w:after="30" w:line="310" w:lineRule="auto"/>
              <w:jc w:val="right"/>
            </w:pPr>
            <w:r>
              <w:rPr>
                <w:rFonts w:ascii="Infra" w:eastAsia="Infra" w:hAnsi="Infra" w:cs="Infra"/>
                <w:color w:val="626469"/>
                <w:sz w:val="17"/>
              </w:rPr>
              <w:t>3.62%</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2102AC1B" w14:textId="34994C8A" w:rsidR="00B556BD" w:rsidRDefault="00516054">
            <w:pPr>
              <w:tabs>
                <w:tab w:val="left" w:pos="1"/>
                <w:tab w:val="left" w:pos="418"/>
              </w:tabs>
              <w:spacing w:before="33" w:after="30" w:line="310" w:lineRule="auto"/>
              <w:jc w:val="right"/>
            </w:pPr>
            <w:r>
              <w:rPr>
                <w:rFonts w:ascii="Infra" w:eastAsia="Infra" w:hAnsi="Infra" w:cs="Infra"/>
                <w:color w:val="626469"/>
                <w:sz w:val="17"/>
              </w:rPr>
              <w:t>3.54%</w:t>
            </w:r>
          </w:p>
        </w:tc>
      </w:tr>
    </w:tbl>
    <w:p w14:paraId="21BD4C67" w14:textId="77777777" w:rsidR="002006DC" w:rsidRDefault="002006DC">
      <w:pPr>
        <w:spacing w:after="110" w:line="288" w:lineRule="auto"/>
        <w:rPr>
          <w:rFonts w:ascii="Infra" w:eastAsia="Infra" w:hAnsi="Infra" w:cs="Infra"/>
          <w:b/>
          <w:color w:val="0D5257"/>
          <w:sz w:val="22"/>
        </w:rPr>
      </w:pPr>
    </w:p>
    <w:p w14:paraId="450C21F2" w14:textId="6AC8504B"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unit-linked contracts are considered to be highly liquid as they can be surrendered at any time by the policyholder for a surrender value which is the value of the units less any surrender charge. Therefore the cash flows are discounted using rates derived from the risk-free yield curve without addition of an illiquidity premium.</w:t>
      </w:r>
    </w:p>
    <w:p w14:paraId="7D7F0BB0"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Certain parts of the unit-linked business are reinsured externally by way of fund reinsurance. Where this is the case, the fair value of the underlying asset and liability is equal to the unit value obligation.</w:t>
      </w:r>
    </w:p>
    <w:p w14:paraId="0DF069C8"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Risk adjustment for non-financial risk</w:t>
      </w:r>
    </w:p>
    <w:p w14:paraId="5B16E776" w14:textId="77777777" w:rsidR="00B556BD" w:rsidRDefault="00516054">
      <w:pPr>
        <w:spacing w:line="288" w:lineRule="auto"/>
        <w:rPr>
          <w:rFonts w:ascii="Infra" w:eastAsia="Infra" w:hAnsi="Infra" w:cs="Infra"/>
          <w:color w:val="FF0090"/>
          <w:sz w:val="17"/>
        </w:rPr>
      </w:pPr>
      <w:r>
        <w:rPr>
          <w:rFonts w:ascii="Infra" w:eastAsia="Infra" w:hAnsi="Infra" w:cs="Infra"/>
          <w:color w:val="626469"/>
          <w:sz w:val="17"/>
        </w:rPr>
        <w:t>The table below shows the confidence level used to determine the risk adjustment for unit-linked contracts: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48946D6B" w14:textId="77777777" w:rsidTr="002006DC">
        <w:trPr>
          <w:cantSplit/>
          <w:trHeight w:hRule="exact" w:val="37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18BA707D" w14:textId="77777777" w:rsidR="00B556BD" w:rsidRPr="002006DC" w:rsidRDefault="00B556BD">
            <w:pPr>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437A1DFD" w14:textId="77777777" w:rsidR="00B556BD" w:rsidRPr="002006DC" w:rsidRDefault="00516054">
            <w:pPr>
              <w:spacing w:before="33" w:after="30" w:line="274" w:lineRule="auto"/>
              <w:jc w:val="center"/>
              <w:rPr>
                <w:color w:val="E56A54"/>
              </w:rPr>
            </w:pPr>
            <w:r w:rsidRPr="002006DC">
              <w:rPr>
                <w:rFonts w:ascii="Infra" w:eastAsia="Infra" w:hAnsi="Infra" w:cs="Infra"/>
                <w:b/>
                <w:color w:val="E56A54"/>
                <w:sz w:val="13"/>
              </w:rPr>
              <w:t>As at 30 June</w:t>
            </w:r>
          </w:p>
        </w:tc>
        <w:tc>
          <w:tcPr>
            <w:tcW w:w="975" w:type="dxa"/>
            <w:tcBorders>
              <w:top w:val="nil"/>
              <w:left w:val="nil"/>
              <w:bottom w:val="nil"/>
              <w:right w:val="nil"/>
            </w:tcBorders>
            <w:shd w:val="clear" w:color="auto" w:fill="auto"/>
            <w:tcMar>
              <w:top w:w="0" w:type="dxa"/>
              <w:left w:w="0" w:type="dxa"/>
              <w:bottom w:w="0" w:type="dxa"/>
              <w:right w:w="53" w:type="dxa"/>
            </w:tcMar>
          </w:tcPr>
          <w:p w14:paraId="3EDD3DB0" w14:textId="77777777" w:rsidR="00B556BD" w:rsidRPr="002006DC" w:rsidRDefault="00516054">
            <w:pPr>
              <w:spacing w:before="33" w:after="30" w:line="274" w:lineRule="auto"/>
              <w:jc w:val="right"/>
              <w:rPr>
                <w:color w:val="E56A54"/>
              </w:rPr>
            </w:pPr>
            <w:r w:rsidRPr="002006DC">
              <w:rPr>
                <w:rFonts w:ascii="Infra" w:eastAsia="Infra" w:hAnsi="Infra" w:cs="Infra"/>
                <w:color w:val="E56A54"/>
                <w:sz w:val="13"/>
              </w:rPr>
              <w:t>As at 31 December</w:t>
            </w:r>
          </w:p>
        </w:tc>
      </w:tr>
      <w:tr w:rsidR="00B556BD" w14:paraId="5BF9E422" w14:textId="77777777" w:rsidTr="002006DC">
        <w:trPr>
          <w:cantSplit/>
          <w:trHeight w:hRule="exact" w:val="25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01366B9B" w14:textId="77777777" w:rsidR="00B556BD" w:rsidRPr="002006DC" w:rsidRDefault="00B556BD">
            <w:pPr>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tcPr>
          <w:p w14:paraId="1FCAC299" w14:textId="77777777" w:rsidR="00B556BD" w:rsidRPr="002006DC" w:rsidRDefault="00516054">
            <w:pPr>
              <w:spacing w:before="53" w:after="30" w:line="274" w:lineRule="auto"/>
              <w:jc w:val="right"/>
              <w:rPr>
                <w:color w:val="E56A54"/>
              </w:rPr>
            </w:pPr>
            <w:r w:rsidRPr="002006DC">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tcPr>
          <w:p w14:paraId="40981E48" w14:textId="77777777" w:rsidR="00B556BD" w:rsidRPr="002006DC" w:rsidRDefault="00516054">
            <w:pPr>
              <w:spacing w:before="53" w:after="30" w:line="274" w:lineRule="auto"/>
              <w:jc w:val="right"/>
              <w:rPr>
                <w:color w:val="E56A54"/>
              </w:rPr>
            </w:pPr>
            <w:r w:rsidRPr="002006DC">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tcPr>
          <w:p w14:paraId="26CE8610" w14:textId="77777777" w:rsidR="00B556BD" w:rsidRPr="002006DC" w:rsidRDefault="00516054">
            <w:pPr>
              <w:spacing w:before="53" w:after="30" w:line="274" w:lineRule="auto"/>
              <w:jc w:val="right"/>
              <w:rPr>
                <w:color w:val="E56A54"/>
              </w:rPr>
            </w:pPr>
            <w:r w:rsidRPr="002006DC">
              <w:rPr>
                <w:rFonts w:ascii="Infra" w:eastAsia="Infra" w:hAnsi="Infra" w:cs="Infra"/>
                <w:color w:val="E56A54"/>
                <w:sz w:val="13"/>
              </w:rPr>
              <w:t>2022</w:t>
            </w:r>
          </w:p>
        </w:tc>
      </w:tr>
      <w:tr w:rsidR="00B556BD" w14:paraId="120D4B71" w14:textId="77777777" w:rsidTr="002006DC">
        <w:trPr>
          <w:cantSplit/>
          <w:trHeight w:hRule="exact" w:val="255"/>
        </w:trPr>
        <w:tc>
          <w:tcPr>
            <w:tcW w:w="7920" w:type="dxa"/>
            <w:tcBorders>
              <w:top w:val="nil"/>
              <w:left w:val="nil"/>
              <w:bottom w:val="single" w:sz="8" w:space="0" w:color="E96852"/>
              <w:right w:val="nil"/>
            </w:tcBorders>
            <w:tcMar>
              <w:top w:w="0" w:type="dxa"/>
              <w:left w:w="53" w:type="dxa"/>
              <w:bottom w:w="0" w:type="dxa"/>
              <w:right w:w="53" w:type="dxa"/>
            </w:tcMar>
          </w:tcPr>
          <w:p w14:paraId="1CB1E1C4" w14:textId="77777777" w:rsidR="00B556BD" w:rsidRDefault="00516054">
            <w:pPr>
              <w:spacing w:before="33" w:after="30" w:line="310" w:lineRule="auto"/>
            </w:pPr>
            <w:r>
              <w:rPr>
                <w:rFonts w:ascii="Infra" w:eastAsia="Infra" w:hAnsi="Infra" w:cs="Infra"/>
                <w:color w:val="626469"/>
                <w:sz w:val="17"/>
              </w:rPr>
              <w:t>Confidence level (percentile of the Group’s one year risk distributions)</w:t>
            </w:r>
          </w:p>
        </w:tc>
        <w:tc>
          <w:tcPr>
            <w:tcW w:w="975" w:type="dxa"/>
            <w:tcBorders>
              <w:top w:val="nil"/>
              <w:left w:val="nil"/>
              <w:bottom w:val="single" w:sz="8" w:space="0" w:color="E96852"/>
              <w:right w:val="nil"/>
            </w:tcBorders>
            <w:tcMar>
              <w:top w:w="0" w:type="dxa"/>
              <w:left w:w="0" w:type="dxa"/>
              <w:bottom w:w="0" w:type="dxa"/>
              <w:right w:w="53" w:type="dxa"/>
            </w:tcMar>
          </w:tcPr>
          <w:p w14:paraId="6F2EE7E1" w14:textId="77777777" w:rsidR="00B556BD" w:rsidRDefault="00516054">
            <w:pPr>
              <w:spacing w:before="33" w:after="30" w:line="310" w:lineRule="auto"/>
              <w:jc w:val="right"/>
            </w:pPr>
            <w:r>
              <w:rPr>
                <w:rFonts w:ascii="Infra" w:eastAsia="Infra" w:hAnsi="Infra" w:cs="Infra"/>
                <w:b/>
                <w:color w:val="626469"/>
                <w:sz w:val="17"/>
              </w:rPr>
              <w:t>75th</w:t>
            </w:r>
          </w:p>
        </w:tc>
        <w:tc>
          <w:tcPr>
            <w:tcW w:w="975" w:type="dxa"/>
            <w:tcBorders>
              <w:top w:val="nil"/>
              <w:left w:val="nil"/>
              <w:bottom w:val="single" w:sz="8" w:space="0" w:color="E96852"/>
              <w:right w:val="nil"/>
            </w:tcBorders>
            <w:tcMar>
              <w:top w:w="0" w:type="dxa"/>
              <w:left w:w="0" w:type="dxa"/>
              <w:bottom w:w="0" w:type="dxa"/>
              <w:right w:w="53" w:type="dxa"/>
            </w:tcMar>
          </w:tcPr>
          <w:p w14:paraId="75828E1C" w14:textId="77777777" w:rsidR="00B556BD" w:rsidRDefault="00516054">
            <w:pPr>
              <w:spacing w:before="33" w:after="30" w:line="310" w:lineRule="auto"/>
              <w:jc w:val="right"/>
            </w:pPr>
            <w:r>
              <w:rPr>
                <w:rFonts w:ascii="Infra" w:eastAsia="Infra" w:hAnsi="Infra" w:cs="Infra"/>
                <w:color w:val="626469"/>
                <w:sz w:val="17"/>
              </w:rPr>
              <w:t>75th</w:t>
            </w:r>
          </w:p>
        </w:tc>
        <w:tc>
          <w:tcPr>
            <w:tcW w:w="975" w:type="dxa"/>
            <w:tcBorders>
              <w:top w:val="nil"/>
              <w:left w:val="nil"/>
              <w:bottom w:val="single" w:sz="8" w:space="0" w:color="E96852"/>
              <w:right w:val="nil"/>
            </w:tcBorders>
            <w:tcMar>
              <w:top w:w="0" w:type="dxa"/>
              <w:left w:w="0" w:type="dxa"/>
              <w:bottom w:w="0" w:type="dxa"/>
              <w:right w:w="53" w:type="dxa"/>
            </w:tcMar>
          </w:tcPr>
          <w:p w14:paraId="2C92AD40" w14:textId="77777777" w:rsidR="00B556BD" w:rsidRDefault="00516054">
            <w:pPr>
              <w:spacing w:before="33" w:after="30" w:line="310" w:lineRule="auto"/>
              <w:jc w:val="right"/>
            </w:pPr>
            <w:r>
              <w:rPr>
                <w:rFonts w:ascii="Infra" w:eastAsia="Infra" w:hAnsi="Infra" w:cs="Infra"/>
                <w:color w:val="626469"/>
                <w:sz w:val="17"/>
              </w:rPr>
              <w:t>75th</w:t>
            </w:r>
          </w:p>
        </w:tc>
      </w:tr>
    </w:tbl>
    <w:p w14:paraId="2313E3B4" w14:textId="77777777" w:rsidR="00B556BD" w:rsidRDefault="00516054">
      <w:pPr>
        <w:spacing w:before="80" w:line="310" w:lineRule="auto"/>
        <w:rPr>
          <w:rFonts w:ascii="Infra" w:eastAsia="Infra" w:hAnsi="Infra" w:cs="Infra"/>
          <w:color w:val="E96852"/>
          <w:sz w:val="17"/>
        </w:rPr>
      </w:pPr>
      <w:r>
        <w:rPr>
          <w:rFonts w:ascii="Infra" w:eastAsia="Infra" w:hAnsi="Infra" w:cs="Infra"/>
          <w:color w:val="E96852"/>
          <w:sz w:val="17"/>
        </w:rPr>
        <w:t>Contractual service margin</w:t>
      </w:r>
    </w:p>
    <w:p w14:paraId="4D1325F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Variable Fee Approach is used to measure the CSM for unit-linked business.</w:t>
      </w:r>
    </w:p>
    <w:p w14:paraId="72A449B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amount of the services provided in any given period is measured as the greater of the unit funds and the amounts payable on death during that period.</w:t>
      </w:r>
    </w:p>
    <w:p w14:paraId="1FE524B1" w14:textId="77777777" w:rsidR="00B556BD" w:rsidRDefault="00516054">
      <w:pPr>
        <w:spacing w:before="55" w:line="310" w:lineRule="auto"/>
        <w:outlineLvl w:val="3"/>
        <w:rPr>
          <w:rFonts w:ascii="Infra" w:eastAsia="Infra" w:hAnsi="Infra" w:cs="Infra"/>
          <w:b/>
          <w:color w:val="E96852"/>
          <w:sz w:val="17"/>
        </w:rPr>
      </w:pPr>
      <w:bookmarkStart w:id="26" w:name="Section29"/>
      <w:bookmarkEnd w:id="26"/>
      <w:r>
        <w:rPr>
          <w:rFonts w:ascii="Infra" w:eastAsia="Infra" w:hAnsi="Infra" w:cs="Infra"/>
          <w:b/>
          <w:color w:val="E96852"/>
          <w:sz w:val="17"/>
        </w:rPr>
        <w:t>11.1.3 Annuities and other long-term business</w:t>
      </w:r>
    </w:p>
    <w:p w14:paraId="34BD5725" w14:textId="2D74CD3A"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majority of the policyholder liabilities in the ‘annuities and other long-term business’ component relate to annuity contracts. The annuity insurance contract liabilities are calculated as the sum of the liability for incurred claims and the liability for remaining coverage, which comprises: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EF5203" w14:paraId="15190385" w14:textId="77777777" w:rsidTr="00EF5203">
        <w:tc>
          <w:tcPr>
            <w:tcW w:w="288" w:type="dxa"/>
          </w:tcPr>
          <w:p w14:paraId="71F059F1" w14:textId="222591FD"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2CB7753A" w14:textId="65029F65" w:rsidR="00EF5203" w:rsidRDefault="00EF5203" w:rsidP="00EF5203">
            <w:pPr>
              <w:spacing w:after="55" w:line="288" w:lineRule="auto"/>
              <w:rPr>
                <w:rFonts w:ascii="Infra" w:eastAsia="Infra" w:hAnsi="Infra" w:cs="Infra"/>
                <w:color w:val="626469"/>
                <w:sz w:val="17"/>
              </w:rPr>
            </w:pPr>
            <w:r>
              <w:rPr>
                <w:rFonts w:ascii="Infra" w:eastAsia="Infra" w:hAnsi="Infra" w:cs="Infra"/>
                <w:color w:val="626469"/>
                <w:sz w:val="17"/>
              </w:rPr>
              <w:t>the expected value of future annuity payments and expenses;</w:t>
            </w:r>
          </w:p>
        </w:tc>
      </w:tr>
      <w:tr w:rsidR="00EF5203" w14:paraId="1CA06885" w14:textId="77777777" w:rsidTr="00EF5203">
        <w:tc>
          <w:tcPr>
            <w:tcW w:w="288" w:type="dxa"/>
          </w:tcPr>
          <w:p w14:paraId="7BA8C9CC" w14:textId="165E6B95"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15529810" w14:textId="18354A57" w:rsidR="00EF5203" w:rsidRDefault="00EF5203" w:rsidP="00EF5203">
            <w:pPr>
              <w:spacing w:after="55" w:line="288" w:lineRule="auto"/>
              <w:rPr>
                <w:rFonts w:ascii="Infra" w:eastAsia="Infra" w:hAnsi="Infra" w:cs="Infra"/>
                <w:color w:val="626469"/>
                <w:sz w:val="17"/>
              </w:rPr>
            </w:pPr>
            <w:r>
              <w:rPr>
                <w:rFonts w:ascii="Infra" w:eastAsia="Infra" w:hAnsi="Infra" w:cs="Infra"/>
                <w:color w:val="626469"/>
                <w:sz w:val="17"/>
              </w:rPr>
              <w:t>the risk adjustment for non-financial risk; and</w:t>
            </w:r>
          </w:p>
        </w:tc>
      </w:tr>
      <w:tr w:rsidR="00EF5203" w14:paraId="1B37C0E8" w14:textId="77777777" w:rsidTr="00EF5203">
        <w:tc>
          <w:tcPr>
            <w:tcW w:w="288" w:type="dxa"/>
          </w:tcPr>
          <w:p w14:paraId="50D66D77" w14:textId="3F51F058"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512" w:type="dxa"/>
          </w:tcPr>
          <w:p w14:paraId="4D323C15" w14:textId="1B12C061" w:rsidR="00EF5203" w:rsidRDefault="00EF5203" w:rsidP="00EF5203">
            <w:pPr>
              <w:spacing w:after="55" w:line="288" w:lineRule="auto"/>
              <w:rPr>
                <w:rFonts w:ascii="Infra" w:eastAsia="Infra" w:hAnsi="Infra" w:cs="Infra"/>
                <w:color w:val="626469"/>
                <w:sz w:val="17"/>
              </w:rPr>
            </w:pPr>
            <w:r>
              <w:rPr>
                <w:rFonts w:ascii="Infra" w:eastAsia="Infra" w:hAnsi="Infra" w:cs="Infra"/>
                <w:color w:val="626469"/>
                <w:sz w:val="17"/>
              </w:rPr>
              <w:t>the CSM.</w:t>
            </w:r>
          </w:p>
        </w:tc>
      </w:tr>
    </w:tbl>
    <w:p w14:paraId="5A150849"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Future cash flows</w:t>
      </w:r>
    </w:p>
    <w:p w14:paraId="73EBC58A"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key assumptions used to value the future cash flows for annuity contracts, both insurance contracts issued and reinsurance contracts held, are described below.</w:t>
      </w:r>
    </w:p>
    <w:p w14:paraId="370623FD"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Mortality</w:t>
      </w:r>
    </w:p>
    <w:p w14:paraId="019F6746" w14:textId="77777777" w:rsidR="00B556BD" w:rsidRDefault="00516054">
      <w:pPr>
        <w:spacing w:after="80" w:line="288" w:lineRule="auto"/>
        <w:rPr>
          <w:rFonts w:ascii="Infra" w:eastAsia="Infra" w:hAnsi="Infra" w:cs="Infra"/>
          <w:color w:val="FF0090"/>
          <w:sz w:val="17"/>
        </w:rPr>
      </w:pPr>
      <w:r>
        <w:rPr>
          <w:rFonts w:ascii="Infra" w:eastAsia="Infra" w:hAnsi="Infra" w:cs="Infra"/>
          <w:color w:val="626469"/>
          <w:sz w:val="17"/>
        </w:rPr>
        <w:t xml:space="preserve">Mortality assumptions for annuity business are set in light of recent population and internal experience, with an allowance for expected future mortality improvements. Given the long-term nature of annuity business, annuitant mortality remains a significant assumption in determining insurance liabilities. </w:t>
      </w:r>
    </w:p>
    <w:p w14:paraId="5B498B0C" w14:textId="77777777" w:rsidR="00B556BD" w:rsidRDefault="00516054">
      <w:pPr>
        <w:spacing w:after="80" w:line="288" w:lineRule="auto"/>
        <w:rPr>
          <w:rFonts w:ascii="Infra" w:eastAsia="Infra" w:hAnsi="Infra" w:cs="Infra"/>
          <w:color w:val="626469"/>
          <w:sz w:val="17"/>
        </w:rPr>
      </w:pPr>
      <w:r>
        <w:rPr>
          <w:rFonts w:ascii="Infra" w:eastAsia="Infra" w:hAnsi="Infra" w:cs="Infra"/>
          <w:color w:val="626469"/>
          <w:sz w:val="17"/>
        </w:rPr>
        <w:t>The assumptions used reference recent England &amp; Wales population mortality data, consistent with the CMI mortality projections model with specific risk factors applied on a per policy basis to reflect the features of the Group’s portfolio.</w:t>
      </w:r>
    </w:p>
    <w:p w14:paraId="2F68220E" w14:textId="77777777" w:rsidR="00B556BD" w:rsidRDefault="00516054">
      <w:pPr>
        <w:spacing w:after="80" w:line="288" w:lineRule="auto"/>
        <w:rPr>
          <w:rFonts w:ascii="Infra" w:eastAsia="Infra" w:hAnsi="Infra" w:cs="Infra"/>
          <w:color w:val="626469"/>
          <w:sz w:val="17"/>
        </w:rPr>
      </w:pPr>
      <w:r>
        <w:rPr>
          <w:rFonts w:ascii="Infra" w:eastAsia="Infra" w:hAnsi="Infra" w:cs="Infra"/>
          <w:color w:val="626469"/>
          <w:sz w:val="17"/>
        </w:rPr>
        <w:t xml:space="preserve">An increase in mortality rates was observed over 2020 and 2021 due to the COVID-19 pandemic. Higher mortality experience may be expected to continue to some extent over the short-term, with significant excess deaths observed in the population over 2022. However, there is significant uncertainty and the longer-term implications for mortality rates amongst the annuitant population are unknown at this stage. In line with broader industry approach, zero weight has been given to pandemic experience. This is an area that will continue to be monitored by the Group. </w:t>
      </w:r>
    </w:p>
    <w:p w14:paraId="48EF3818" w14:textId="77777777" w:rsidR="00B556BD" w:rsidRDefault="00516054">
      <w:pPr>
        <w:spacing w:after="110" w:line="276" w:lineRule="auto"/>
        <w:rPr>
          <w:rFonts w:ascii="Infra" w:eastAsia="Infra" w:hAnsi="Infra" w:cs="Infra"/>
          <w:color w:val="626469"/>
          <w:sz w:val="17"/>
          <w:shd w:val="clear" w:color="auto" w:fill="FFFFFF"/>
        </w:rPr>
      </w:pPr>
      <w:r>
        <w:rPr>
          <w:rFonts w:ascii="Infra" w:eastAsia="Infra" w:hAnsi="Infra" w:cs="Infra"/>
          <w:color w:val="626469"/>
          <w:sz w:val="17"/>
          <w:shd w:val="clear" w:color="auto" w:fill="FFFFFF"/>
        </w:rPr>
        <w:t>No changes have been made to best-estimate assumptions for current mortality or mortality improvements in the six months ended 30 June 2023. The mortality improvement assumptions used are summarised in the table below, with all other assumptions reflecting the core CMI projection:</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2700"/>
        <w:gridCol w:w="2700"/>
        <w:gridCol w:w="2700"/>
      </w:tblGrid>
      <w:tr w:rsidR="00B556BD" w14:paraId="766D906C" w14:textId="77777777" w:rsidTr="002006DC">
        <w:trPr>
          <w:cantSplit/>
        </w:trPr>
        <w:tc>
          <w:tcPr>
            <w:tcW w:w="2745" w:type="dxa"/>
            <w:tcBorders>
              <w:top w:val="nil"/>
              <w:left w:val="nil"/>
              <w:bottom w:val="nil"/>
              <w:right w:val="nil"/>
            </w:tcBorders>
            <w:shd w:val="clear" w:color="auto" w:fill="auto"/>
            <w:tcMar>
              <w:top w:w="0" w:type="dxa"/>
              <w:left w:w="53" w:type="dxa"/>
              <w:bottom w:w="0" w:type="dxa"/>
              <w:right w:w="53" w:type="dxa"/>
            </w:tcMar>
          </w:tcPr>
          <w:p w14:paraId="1C47D5B9" w14:textId="77777777" w:rsidR="00B556BD" w:rsidRPr="002006DC" w:rsidRDefault="00516054">
            <w:pPr>
              <w:keepNext/>
              <w:spacing w:before="23" w:after="20" w:line="274" w:lineRule="auto"/>
              <w:rPr>
                <w:color w:val="E56A54"/>
              </w:rPr>
            </w:pPr>
            <w:r w:rsidRPr="002006DC">
              <w:rPr>
                <w:rFonts w:ascii="Infra" w:eastAsia="Infra" w:hAnsi="Infra" w:cs="Infra"/>
                <w:color w:val="E56A54"/>
                <w:sz w:val="13"/>
              </w:rPr>
              <w:t>Period ended</w:t>
            </w:r>
          </w:p>
        </w:tc>
        <w:tc>
          <w:tcPr>
            <w:tcW w:w="2700" w:type="dxa"/>
            <w:tcBorders>
              <w:top w:val="nil"/>
              <w:left w:val="nil"/>
              <w:bottom w:val="nil"/>
              <w:right w:val="nil"/>
            </w:tcBorders>
            <w:shd w:val="clear" w:color="auto" w:fill="auto"/>
            <w:tcMar>
              <w:top w:w="0" w:type="dxa"/>
              <w:left w:w="53" w:type="dxa"/>
              <w:bottom w:w="0" w:type="dxa"/>
              <w:right w:w="53" w:type="dxa"/>
            </w:tcMar>
          </w:tcPr>
          <w:p w14:paraId="0ADEEE5B" w14:textId="77777777" w:rsidR="00B556BD" w:rsidRPr="002006DC" w:rsidRDefault="00516054">
            <w:pPr>
              <w:keepNext/>
              <w:spacing w:before="23" w:after="20" w:line="274" w:lineRule="auto"/>
              <w:rPr>
                <w:rFonts w:ascii="Infra" w:eastAsia="Infra" w:hAnsi="Infra" w:cs="Infra"/>
                <w:color w:val="E56A54"/>
                <w:sz w:val="13"/>
              </w:rPr>
            </w:pPr>
            <w:r w:rsidRPr="002006DC">
              <w:rPr>
                <w:rFonts w:ascii="Infra" w:eastAsia="Infra" w:hAnsi="Infra" w:cs="Infra"/>
                <w:color w:val="E56A54"/>
                <w:sz w:val="13"/>
              </w:rPr>
              <w:t>Model version</w:t>
            </w:r>
            <w:r w:rsidRPr="002006DC">
              <w:rPr>
                <w:rFonts w:ascii="Infra" w:eastAsia="Infra" w:hAnsi="Infra" w:cs="Infra"/>
                <w:color w:val="E56A54"/>
                <w:sz w:val="13"/>
                <w:vertAlign w:val="superscript"/>
              </w:rPr>
              <w:t>i,ii</w:t>
            </w:r>
          </w:p>
        </w:tc>
        <w:tc>
          <w:tcPr>
            <w:tcW w:w="2700" w:type="dxa"/>
            <w:tcBorders>
              <w:top w:val="nil"/>
              <w:left w:val="nil"/>
              <w:bottom w:val="nil"/>
              <w:right w:val="nil"/>
            </w:tcBorders>
            <w:shd w:val="clear" w:color="auto" w:fill="auto"/>
            <w:tcMar>
              <w:top w:w="0" w:type="dxa"/>
              <w:left w:w="53" w:type="dxa"/>
              <w:bottom w:w="0" w:type="dxa"/>
              <w:right w:w="53" w:type="dxa"/>
            </w:tcMar>
          </w:tcPr>
          <w:p w14:paraId="256ACBDD" w14:textId="77777777" w:rsidR="00B556BD" w:rsidRPr="002006DC" w:rsidRDefault="00516054">
            <w:pPr>
              <w:keepNext/>
              <w:spacing w:before="23" w:after="20" w:line="274" w:lineRule="auto"/>
              <w:rPr>
                <w:color w:val="E56A54"/>
              </w:rPr>
            </w:pPr>
            <w:r w:rsidRPr="002006DC">
              <w:rPr>
                <w:rFonts w:ascii="Infra" w:eastAsia="Infra" w:hAnsi="Infra" w:cs="Infra"/>
                <w:color w:val="E56A54"/>
                <w:sz w:val="13"/>
              </w:rPr>
              <w:t>Long-term improvement rate</w:t>
            </w:r>
          </w:p>
        </w:tc>
        <w:tc>
          <w:tcPr>
            <w:tcW w:w="2700" w:type="dxa"/>
            <w:tcBorders>
              <w:top w:val="nil"/>
              <w:left w:val="nil"/>
              <w:bottom w:val="nil"/>
              <w:right w:val="nil"/>
            </w:tcBorders>
            <w:shd w:val="clear" w:color="auto" w:fill="auto"/>
            <w:tcMar>
              <w:top w:w="0" w:type="dxa"/>
              <w:left w:w="53" w:type="dxa"/>
              <w:bottom w:w="0" w:type="dxa"/>
              <w:right w:w="53" w:type="dxa"/>
            </w:tcMar>
          </w:tcPr>
          <w:p w14:paraId="0D1B969C" w14:textId="77777777" w:rsidR="00B556BD" w:rsidRPr="002006DC" w:rsidRDefault="00516054">
            <w:pPr>
              <w:keepNext/>
              <w:spacing w:before="23" w:after="20" w:line="274" w:lineRule="auto"/>
              <w:rPr>
                <w:rFonts w:ascii="Infra" w:eastAsia="Infra" w:hAnsi="Infra" w:cs="Infra"/>
                <w:color w:val="E56A54"/>
                <w:sz w:val="13"/>
              </w:rPr>
            </w:pPr>
            <w:r w:rsidRPr="002006DC">
              <w:rPr>
                <w:rFonts w:ascii="Infra" w:eastAsia="Infra" w:hAnsi="Infra" w:cs="Infra"/>
                <w:color w:val="E56A54"/>
                <w:sz w:val="13"/>
              </w:rPr>
              <w:t>Smoothing parameter (Sk)</w:t>
            </w:r>
            <w:r w:rsidRPr="002006DC">
              <w:rPr>
                <w:rFonts w:ascii="Infra" w:eastAsia="Infra" w:hAnsi="Infra" w:cs="Infra"/>
                <w:color w:val="E56A54"/>
                <w:sz w:val="13"/>
                <w:vertAlign w:val="superscript"/>
              </w:rPr>
              <w:t>iii</w:t>
            </w:r>
          </w:p>
        </w:tc>
      </w:tr>
      <w:tr w:rsidR="00B556BD" w14:paraId="14049E47" w14:textId="77777777" w:rsidTr="002006DC">
        <w:trPr>
          <w:cantSplit/>
        </w:trPr>
        <w:tc>
          <w:tcPr>
            <w:tcW w:w="2745" w:type="dxa"/>
            <w:tcBorders>
              <w:top w:val="nil"/>
              <w:left w:val="nil"/>
              <w:bottom w:val="single" w:sz="8" w:space="0" w:color="E96852"/>
              <w:right w:val="nil"/>
            </w:tcBorders>
            <w:tcMar>
              <w:top w:w="0" w:type="dxa"/>
              <w:left w:w="53" w:type="dxa"/>
              <w:bottom w:w="0" w:type="dxa"/>
              <w:right w:w="53" w:type="dxa"/>
            </w:tcMar>
            <w:vAlign w:val="center"/>
          </w:tcPr>
          <w:p w14:paraId="644A7073" w14:textId="77777777" w:rsidR="00B556BD" w:rsidRDefault="00516054">
            <w:pPr>
              <w:keepNext/>
              <w:spacing w:line="310" w:lineRule="auto"/>
            </w:pPr>
            <w:r>
              <w:rPr>
                <w:rFonts w:ascii="Infra" w:eastAsia="Infra" w:hAnsi="Infra" w:cs="Infra"/>
                <w:b/>
                <w:color w:val="626469"/>
                <w:sz w:val="17"/>
              </w:rPr>
              <w:t>30 June 2023</w:t>
            </w:r>
          </w:p>
        </w:tc>
        <w:tc>
          <w:tcPr>
            <w:tcW w:w="2700" w:type="dxa"/>
            <w:tcBorders>
              <w:top w:val="nil"/>
              <w:left w:val="nil"/>
              <w:bottom w:val="single" w:sz="8" w:space="0" w:color="E96852"/>
              <w:right w:val="nil"/>
            </w:tcBorders>
            <w:shd w:val="clear" w:color="auto" w:fill="FFFFFF"/>
            <w:tcMar>
              <w:top w:w="0" w:type="dxa"/>
              <w:left w:w="53" w:type="dxa"/>
              <w:bottom w:w="0" w:type="dxa"/>
              <w:right w:w="53" w:type="dxa"/>
            </w:tcMar>
            <w:vAlign w:val="center"/>
          </w:tcPr>
          <w:p w14:paraId="16C8D74D" w14:textId="77777777" w:rsidR="00B556BD" w:rsidRDefault="00516054">
            <w:pPr>
              <w:keepNext/>
              <w:spacing w:line="310" w:lineRule="auto"/>
            </w:pPr>
            <w:r>
              <w:rPr>
                <w:rFonts w:ascii="Infra" w:eastAsia="Infra" w:hAnsi="Infra" w:cs="Infra"/>
                <w:b/>
                <w:color w:val="626469"/>
                <w:sz w:val="17"/>
              </w:rPr>
              <w:t>CMI 2020</w:t>
            </w:r>
          </w:p>
        </w:tc>
        <w:tc>
          <w:tcPr>
            <w:tcW w:w="2700" w:type="dxa"/>
            <w:tcBorders>
              <w:top w:val="nil"/>
              <w:left w:val="nil"/>
              <w:bottom w:val="single" w:sz="8" w:space="0" w:color="E96852"/>
              <w:right w:val="nil"/>
            </w:tcBorders>
            <w:shd w:val="clear" w:color="auto" w:fill="FFFFFF"/>
            <w:tcMar>
              <w:top w:w="0" w:type="dxa"/>
              <w:left w:w="53" w:type="dxa"/>
              <w:bottom w:w="0" w:type="dxa"/>
              <w:right w:w="53" w:type="dxa"/>
            </w:tcMar>
            <w:vAlign w:val="center"/>
          </w:tcPr>
          <w:p w14:paraId="31F8718D" w14:textId="77777777" w:rsidR="00B556BD" w:rsidRDefault="00516054">
            <w:pPr>
              <w:keepNext/>
              <w:spacing w:line="310" w:lineRule="auto"/>
            </w:pPr>
            <w:r>
              <w:rPr>
                <w:rFonts w:ascii="Infra" w:eastAsia="Infra" w:hAnsi="Infra" w:cs="Infra"/>
                <w:b/>
                <w:color w:val="626469"/>
                <w:sz w:val="17"/>
              </w:rPr>
              <w:t>For males: 1.60% pa</w:t>
            </w:r>
          </w:p>
          <w:p w14:paraId="2328FA21" w14:textId="77777777" w:rsidR="00B556BD" w:rsidRDefault="00516054">
            <w:pPr>
              <w:spacing w:line="310" w:lineRule="auto"/>
            </w:pPr>
            <w:r>
              <w:rPr>
                <w:rFonts w:ascii="Infra" w:eastAsia="Infra" w:hAnsi="Infra" w:cs="Infra"/>
                <w:b/>
                <w:color w:val="626469"/>
                <w:sz w:val="17"/>
              </w:rPr>
              <w:t>For females: 1.60% pa</w:t>
            </w:r>
          </w:p>
        </w:tc>
        <w:tc>
          <w:tcPr>
            <w:tcW w:w="2700" w:type="dxa"/>
            <w:tcBorders>
              <w:top w:val="nil"/>
              <w:left w:val="nil"/>
              <w:bottom w:val="single" w:sz="8" w:space="0" w:color="E96852"/>
              <w:right w:val="nil"/>
            </w:tcBorders>
            <w:shd w:val="clear" w:color="auto" w:fill="FFFFFF"/>
            <w:tcMar>
              <w:top w:w="0" w:type="dxa"/>
              <w:left w:w="53" w:type="dxa"/>
              <w:bottom w:w="0" w:type="dxa"/>
              <w:right w:w="53" w:type="dxa"/>
            </w:tcMar>
            <w:vAlign w:val="center"/>
          </w:tcPr>
          <w:p w14:paraId="76107789" w14:textId="77777777" w:rsidR="00B556BD" w:rsidRDefault="00516054">
            <w:pPr>
              <w:keepNext/>
              <w:spacing w:line="310" w:lineRule="auto"/>
            </w:pPr>
            <w:r>
              <w:rPr>
                <w:rFonts w:ascii="Infra" w:eastAsia="Infra" w:hAnsi="Infra" w:cs="Infra"/>
                <w:b/>
                <w:color w:val="626469"/>
                <w:sz w:val="17"/>
              </w:rPr>
              <w:t>For males: 7.25</w:t>
            </w:r>
          </w:p>
          <w:p w14:paraId="70C6C1C5" w14:textId="77777777" w:rsidR="00B556BD" w:rsidRDefault="00516054">
            <w:pPr>
              <w:spacing w:line="310" w:lineRule="auto"/>
            </w:pPr>
            <w:r>
              <w:rPr>
                <w:rFonts w:ascii="Infra" w:eastAsia="Infra" w:hAnsi="Infra" w:cs="Infra"/>
                <w:b/>
                <w:color w:val="626469"/>
                <w:sz w:val="17"/>
              </w:rPr>
              <w:t>For females: 7.75</w:t>
            </w:r>
          </w:p>
        </w:tc>
      </w:tr>
      <w:tr w:rsidR="00B556BD" w14:paraId="42C0DB8A" w14:textId="77777777">
        <w:trPr>
          <w:cantSplit/>
        </w:trPr>
        <w:tc>
          <w:tcPr>
            <w:tcW w:w="2745" w:type="dxa"/>
            <w:tcBorders>
              <w:top w:val="single" w:sz="8" w:space="0" w:color="E96852"/>
              <w:left w:val="nil"/>
              <w:bottom w:val="single" w:sz="8" w:space="0" w:color="E96852"/>
              <w:right w:val="nil"/>
            </w:tcBorders>
            <w:tcMar>
              <w:top w:w="0" w:type="dxa"/>
              <w:left w:w="53" w:type="dxa"/>
              <w:bottom w:w="0" w:type="dxa"/>
              <w:right w:w="53" w:type="dxa"/>
            </w:tcMar>
            <w:vAlign w:val="center"/>
          </w:tcPr>
          <w:p w14:paraId="1038B913" w14:textId="77777777" w:rsidR="00B556BD" w:rsidRDefault="00516054">
            <w:pPr>
              <w:keepNext/>
              <w:spacing w:line="310" w:lineRule="auto"/>
            </w:pPr>
            <w:r>
              <w:rPr>
                <w:rFonts w:ascii="Infra" w:eastAsia="Infra" w:hAnsi="Infra" w:cs="Infra"/>
                <w:color w:val="626469"/>
                <w:sz w:val="17"/>
              </w:rPr>
              <w:t>30 June 2022</w:t>
            </w:r>
          </w:p>
        </w:tc>
        <w:tc>
          <w:tcPr>
            <w:tcW w:w="2700" w:type="dxa"/>
            <w:tcBorders>
              <w:top w:val="single" w:sz="8" w:space="0" w:color="E96852"/>
              <w:left w:val="nil"/>
              <w:bottom w:val="single" w:sz="8" w:space="0" w:color="E96852"/>
              <w:right w:val="nil"/>
            </w:tcBorders>
            <w:tcMar>
              <w:top w:w="0" w:type="dxa"/>
              <w:left w:w="53" w:type="dxa"/>
              <w:bottom w:w="0" w:type="dxa"/>
              <w:right w:w="53" w:type="dxa"/>
            </w:tcMar>
            <w:vAlign w:val="center"/>
          </w:tcPr>
          <w:p w14:paraId="6B20D8FA" w14:textId="77777777" w:rsidR="00B556BD" w:rsidRDefault="00516054">
            <w:pPr>
              <w:keepNext/>
              <w:spacing w:line="310" w:lineRule="auto"/>
            </w:pPr>
            <w:r>
              <w:rPr>
                <w:rFonts w:ascii="Infra" w:eastAsia="Infra" w:hAnsi="Infra" w:cs="Infra"/>
                <w:color w:val="626469"/>
                <w:sz w:val="17"/>
              </w:rPr>
              <w:t>CMI 2019</w:t>
            </w:r>
          </w:p>
        </w:tc>
        <w:tc>
          <w:tcPr>
            <w:tcW w:w="2700" w:type="dxa"/>
            <w:tcBorders>
              <w:top w:val="single" w:sz="8" w:space="0" w:color="E96852"/>
              <w:left w:val="nil"/>
              <w:bottom w:val="single" w:sz="8" w:space="0" w:color="E96852"/>
              <w:right w:val="nil"/>
            </w:tcBorders>
            <w:tcMar>
              <w:top w:w="0" w:type="dxa"/>
              <w:left w:w="53" w:type="dxa"/>
              <w:bottom w:w="0" w:type="dxa"/>
              <w:right w:w="53" w:type="dxa"/>
            </w:tcMar>
            <w:vAlign w:val="center"/>
          </w:tcPr>
          <w:p w14:paraId="6630EF2C" w14:textId="77777777" w:rsidR="00B556BD" w:rsidRDefault="00516054">
            <w:pPr>
              <w:keepNext/>
              <w:spacing w:line="310" w:lineRule="auto"/>
            </w:pPr>
            <w:r>
              <w:rPr>
                <w:rFonts w:ascii="Infra" w:eastAsia="Infra" w:hAnsi="Infra" w:cs="Infra"/>
                <w:color w:val="626469"/>
                <w:sz w:val="17"/>
              </w:rPr>
              <w:t>For males: 1.75% pa</w:t>
            </w:r>
          </w:p>
          <w:p w14:paraId="7E544AAA" w14:textId="77777777" w:rsidR="00B556BD" w:rsidRDefault="00516054">
            <w:pPr>
              <w:spacing w:line="310" w:lineRule="auto"/>
            </w:pPr>
            <w:r>
              <w:rPr>
                <w:rFonts w:ascii="Infra" w:eastAsia="Infra" w:hAnsi="Infra" w:cs="Infra"/>
                <w:color w:val="626469"/>
                <w:sz w:val="17"/>
              </w:rPr>
              <w:t>For females: 1.50% pa</w:t>
            </w:r>
          </w:p>
        </w:tc>
        <w:tc>
          <w:tcPr>
            <w:tcW w:w="2700" w:type="dxa"/>
            <w:tcBorders>
              <w:top w:val="single" w:sz="8" w:space="0" w:color="E96852"/>
              <w:left w:val="nil"/>
              <w:bottom w:val="single" w:sz="8" w:space="0" w:color="E96852"/>
              <w:right w:val="nil"/>
            </w:tcBorders>
            <w:tcMar>
              <w:top w:w="0" w:type="dxa"/>
              <w:left w:w="53" w:type="dxa"/>
              <w:bottom w:w="0" w:type="dxa"/>
              <w:right w:w="53" w:type="dxa"/>
            </w:tcMar>
            <w:vAlign w:val="center"/>
          </w:tcPr>
          <w:p w14:paraId="02C15A3E" w14:textId="77777777" w:rsidR="00B556BD" w:rsidRDefault="00516054">
            <w:pPr>
              <w:keepNext/>
              <w:spacing w:line="310" w:lineRule="auto"/>
            </w:pPr>
            <w:r>
              <w:rPr>
                <w:rFonts w:ascii="Infra" w:eastAsia="Infra" w:hAnsi="Infra" w:cs="Infra"/>
                <w:color w:val="626469"/>
                <w:sz w:val="17"/>
              </w:rPr>
              <w:t>For males: 7.50</w:t>
            </w:r>
          </w:p>
          <w:p w14:paraId="4EAFA103" w14:textId="77777777" w:rsidR="00B556BD" w:rsidRDefault="00516054">
            <w:pPr>
              <w:spacing w:line="310" w:lineRule="auto"/>
            </w:pPr>
            <w:r>
              <w:rPr>
                <w:rFonts w:ascii="Infra" w:eastAsia="Infra" w:hAnsi="Infra" w:cs="Infra"/>
                <w:color w:val="626469"/>
                <w:sz w:val="17"/>
              </w:rPr>
              <w:t>For females: 8.00</w:t>
            </w:r>
          </w:p>
        </w:tc>
      </w:tr>
      <w:tr w:rsidR="00B556BD" w14:paraId="6EF833A5" w14:textId="77777777">
        <w:trPr>
          <w:cantSplit/>
        </w:trPr>
        <w:tc>
          <w:tcPr>
            <w:tcW w:w="2745" w:type="dxa"/>
            <w:tcBorders>
              <w:top w:val="single" w:sz="8" w:space="0" w:color="E96852"/>
              <w:left w:val="nil"/>
              <w:bottom w:val="single" w:sz="8" w:space="0" w:color="E96852"/>
              <w:right w:val="nil"/>
            </w:tcBorders>
            <w:tcMar>
              <w:top w:w="0" w:type="dxa"/>
              <w:left w:w="53" w:type="dxa"/>
              <w:bottom w:w="0" w:type="dxa"/>
              <w:right w:w="53" w:type="dxa"/>
            </w:tcMar>
            <w:vAlign w:val="center"/>
          </w:tcPr>
          <w:p w14:paraId="7BB319BE" w14:textId="77777777" w:rsidR="00B556BD" w:rsidRDefault="00516054">
            <w:pPr>
              <w:spacing w:line="310" w:lineRule="auto"/>
            </w:pPr>
            <w:r>
              <w:rPr>
                <w:rFonts w:ascii="Infra" w:eastAsia="Infra" w:hAnsi="Infra" w:cs="Infra"/>
                <w:color w:val="626469"/>
                <w:sz w:val="17"/>
              </w:rPr>
              <w:t>31 December 2022</w:t>
            </w:r>
          </w:p>
        </w:tc>
        <w:tc>
          <w:tcPr>
            <w:tcW w:w="2700" w:type="dxa"/>
            <w:tcBorders>
              <w:top w:val="single" w:sz="8" w:space="0" w:color="E96852"/>
              <w:left w:val="nil"/>
              <w:bottom w:val="single" w:sz="8" w:space="0" w:color="E96852"/>
              <w:right w:val="nil"/>
            </w:tcBorders>
            <w:tcMar>
              <w:top w:w="0" w:type="dxa"/>
              <w:left w:w="53" w:type="dxa"/>
              <w:bottom w:w="0" w:type="dxa"/>
              <w:right w:w="53" w:type="dxa"/>
            </w:tcMar>
            <w:vAlign w:val="center"/>
          </w:tcPr>
          <w:p w14:paraId="20EF7B59" w14:textId="77777777" w:rsidR="00B556BD" w:rsidRDefault="00516054">
            <w:pPr>
              <w:spacing w:line="310" w:lineRule="auto"/>
            </w:pPr>
            <w:r>
              <w:rPr>
                <w:rFonts w:ascii="Infra" w:eastAsia="Infra" w:hAnsi="Infra" w:cs="Infra"/>
                <w:color w:val="626469"/>
                <w:sz w:val="17"/>
              </w:rPr>
              <w:t>CMI 2020</w:t>
            </w:r>
          </w:p>
        </w:tc>
        <w:tc>
          <w:tcPr>
            <w:tcW w:w="2700" w:type="dxa"/>
            <w:tcBorders>
              <w:top w:val="single" w:sz="8" w:space="0" w:color="E96852"/>
              <w:left w:val="nil"/>
              <w:bottom w:val="single" w:sz="8" w:space="0" w:color="E96852"/>
              <w:right w:val="nil"/>
            </w:tcBorders>
            <w:tcMar>
              <w:top w:w="0" w:type="dxa"/>
              <w:left w:w="53" w:type="dxa"/>
              <w:bottom w:w="0" w:type="dxa"/>
              <w:right w:w="53" w:type="dxa"/>
            </w:tcMar>
            <w:vAlign w:val="center"/>
          </w:tcPr>
          <w:p w14:paraId="1E5BB969" w14:textId="77777777" w:rsidR="00B556BD" w:rsidRDefault="00516054">
            <w:pPr>
              <w:spacing w:line="310" w:lineRule="auto"/>
            </w:pPr>
            <w:r>
              <w:rPr>
                <w:rFonts w:ascii="Infra" w:eastAsia="Infra" w:hAnsi="Infra" w:cs="Infra"/>
                <w:color w:val="626469"/>
                <w:sz w:val="17"/>
              </w:rPr>
              <w:t>For males: 1.60% pa</w:t>
            </w:r>
          </w:p>
          <w:p w14:paraId="3FE4ADD6" w14:textId="77777777" w:rsidR="00B556BD" w:rsidRDefault="00516054">
            <w:pPr>
              <w:spacing w:line="310" w:lineRule="auto"/>
            </w:pPr>
            <w:r>
              <w:rPr>
                <w:rFonts w:ascii="Infra" w:eastAsia="Infra" w:hAnsi="Infra" w:cs="Infra"/>
                <w:color w:val="626469"/>
                <w:sz w:val="17"/>
              </w:rPr>
              <w:t>For females: 1.60% pa</w:t>
            </w:r>
          </w:p>
        </w:tc>
        <w:tc>
          <w:tcPr>
            <w:tcW w:w="2700" w:type="dxa"/>
            <w:tcBorders>
              <w:top w:val="single" w:sz="8" w:space="0" w:color="E96852"/>
              <w:left w:val="nil"/>
              <w:bottom w:val="single" w:sz="8" w:space="0" w:color="E96852"/>
              <w:right w:val="nil"/>
            </w:tcBorders>
            <w:tcMar>
              <w:top w:w="0" w:type="dxa"/>
              <w:left w:w="53" w:type="dxa"/>
              <w:bottom w:w="0" w:type="dxa"/>
              <w:right w:w="53" w:type="dxa"/>
            </w:tcMar>
            <w:vAlign w:val="center"/>
          </w:tcPr>
          <w:p w14:paraId="42EDC987" w14:textId="77777777" w:rsidR="00B556BD" w:rsidRDefault="00516054">
            <w:pPr>
              <w:spacing w:line="310" w:lineRule="auto"/>
            </w:pPr>
            <w:r>
              <w:rPr>
                <w:rFonts w:ascii="Infra" w:eastAsia="Infra" w:hAnsi="Infra" w:cs="Infra"/>
                <w:color w:val="626469"/>
                <w:sz w:val="17"/>
              </w:rPr>
              <w:t>For males: 7.25</w:t>
            </w:r>
          </w:p>
          <w:p w14:paraId="37591144" w14:textId="77777777" w:rsidR="00B556BD" w:rsidRDefault="00516054">
            <w:pPr>
              <w:spacing w:line="310" w:lineRule="auto"/>
            </w:pPr>
            <w:r>
              <w:rPr>
                <w:rFonts w:ascii="Infra" w:eastAsia="Infra" w:hAnsi="Infra" w:cs="Infra"/>
                <w:color w:val="626469"/>
                <w:sz w:val="17"/>
              </w:rPr>
              <w:t>For females: 7.75</w:t>
            </w:r>
          </w:p>
        </w:tc>
      </w:tr>
    </w:tbl>
    <w:p w14:paraId="42E227E5" w14:textId="77777777"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i</w:t>
      </w:r>
      <w:r>
        <w:rPr>
          <w:rFonts w:ascii="Infra" w:eastAsia="Infra" w:hAnsi="Infra" w:cs="Infra"/>
          <w:color w:val="636666"/>
          <w:sz w:val="14"/>
        </w:rPr>
        <w:t xml:space="preserve"> A parameter in the model to reflect socio-economic differences between the portfolio and population experience is also utilised. This adjusts initial mortality improvement rates, varying by age and gender. This is unchanged at all ages relative to 31 December 2022. At 30 June 2022 this was 0.45% at all ages. </w:t>
      </w:r>
    </w:p>
    <w:p w14:paraId="792145D8" w14:textId="77777777"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 xml:space="preserve">ii </w:t>
      </w:r>
      <w:r>
        <w:rPr>
          <w:rFonts w:ascii="Infra" w:eastAsia="Infra" w:hAnsi="Infra" w:cs="Infra"/>
          <w:color w:val="636666"/>
          <w:sz w:val="14"/>
        </w:rPr>
        <w:t xml:space="preserve">The tapering of improvements to zero is set to occur between ages 90-110 at 30 June 2023, which is unchanged from 31 December 2022. This occurred between ages 85-110 at 30 June 2022. </w:t>
      </w:r>
    </w:p>
    <w:p w14:paraId="0C815E84" w14:textId="77777777"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iii</w:t>
      </w:r>
      <w:r>
        <w:rPr>
          <w:rFonts w:ascii="Infra" w:eastAsia="Infra" w:hAnsi="Infra" w:cs="Infra"/>
          <w:color w:val="636666"/>
          <w:sz w:val="14"/>
        </w:rPr>
        <w:t xml:space="preserve"> The smoothing parameter controls the amount of smoothing by calendar year when determining the level of initial mortality improvements.</w:t>
      </w:r>
    </w:p>
    <w:p w14:paraId="5A13A8EC" w14:textId="77777777" w:rsidR="00B556BD" w:rsidRDefault="00516054">
      <w:pPr>
        <w:spacing w:before="60" w:after="110" w:line="288" w:lineRule="auto"/>
        <w:rPr>
          <w:rFonts w:ascii="Infra" w:eastAsia="Infra" w:hAnsi="Infra" w:cs="Infra"/>
          <w:color w:val="626469"/>
          <w:sz w:val="17"/>
        </w:rPr>
      </w:pPr>
      <w:r>
        <w:rPr>
          <w:rFonts w:ascii="Infra" w:eastAsia="Infra" w:hAnsi="Infra" w:cs="Infra"/>
          <w:color w:val="626469"/>
          <w:sz w:val="17"/>
        </w:rPr>
        <w:t>The mortality assumptions for in-force vested annuities also cover annuities in deferment.</w:t>
      </w:r>
    </w:p>
    <w:p w14:paraId="61C353A1"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Valuation interest rates</w:t>
      </w:r>
    </w:p>
    <w:p w14:paraId="1D6C2E98"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Valuation interest rates used to discount the cash flows are derived from an appropriate risk-free yield curve plus an illiquidity premium, derived using a top-down approach, that reflects the illiquidity characteristics of the cash flows. Using the top-down approach the illiquidity premium is derived from the yield of a reference portfolio of assets which is adjusted to eliminate any factors that are not relevant to the annuity contracts. However, it is not required to adjust the yield curve for differences in the liquidity characteristics of the insurance contracts and the reference portfolio.</w:t>
      </w:r>
    </w:p>
    <w:p w14:paraId="5A442E4C"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discount rate used to value annuity contracts is as follows:</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975"/>
        <w:gridCol w:w="975"/>
        <w:gridCol w:w="975"/>
        <w:gridCol w:w="975"/>
        <w:gridCol w:w="975"/>
      </w:tblGrid>
      <w:tr w:rsidR="00B556BD" w14:paraId="33DFE65C" w14:textId="77777777" w:rsidTr="002006DC">
        <w:trPr>
          <w:cantSplit/>
          <w:trHeight w:hRule="exact" w:val="255"/>
        </w:trPr>
        <w:tc>
          <w:tcPr>
            <w:tcW w:w="5955" w:type="dxa"/>
            <w:tcBorders>
              <w:top w:val="nil"/>
              <w:left w:val="nil"/>
              <w:bottom w:val="nil"/>
              <w:right w:val="nil"/>
            </w:tcBorders>
            <w:shd w:val="clear" w:color="auto" w:fill="auto"/>
            <w:tcMar>
              <w:top w:w="0" w:type="dxa"/>
              <w:left w:w="0" w:type="dxa"/>
              <w:bottom w:w="0" w:type="dxa"/>
              <w:right w:w="0" w:type="dxa"/>
            </w:tcMar>
            <w:vAlign w:val="bottom"/>
          </w:tcPr>
          <w:p w14:paraId="04B0F27A"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tcPr>
          <w:p w14:paraId="1352F622" w14:textId="77777777" w:rsidR="00B556BD" w:rsidRPr="002006DC" w:rsidRDefault="00516054">
            <w:pPr>
              <w:keepNext/>
              <w:spacing w:before="33" w:after="30" w:line="274" w:lineRule="auto"/>
              <w:jc w:val="right"/>
              <w:rPr>
                <w:color w:val="E56A54"/>
              </w:rPr>
            </w:pPr>
            <w:r w:rsidRPr="002006DC">
              <w:rPr>
                <w:rFonts w:ascii="Infra" w:eastAsia="Infra" w:hAnsi="Infra" w:cs="Infra"/>
                <w:color w:val="E56A54"/>
                <w:sz w:val="13"/>
              </w:rPr>
              <w:t>1 year</w:t>
            </w:r>
          </w:p>
        </w:tc>
        <w:tc>
          <w:tcPr>
            <w:tcW w:w="975" w:type="dxa"/>
            <w:tcBorders>
              <w:top w:val="nil"/>
              <w:left w:val="nil"/>
              <w:bottom w:val="nil"/>
              <w:right w:val="nil"/>
            </w:tcBorders>
            <w:shd w:val="clear" w:color="auto" w:fill="auto"/>
            <w:tcMar>
              <w:top w:w="0" w:type="dxa"/>
              <w:left w:w="0" w:type="dxa"/>
              <w:bottom w:w="0" w:type="dxa"/>
              <w:right w:w="53" w:type="dxa"/>
            </w:tcMar>
          </w:tcPr>
          <w:p w14:paraId="70B93896" w14:textId="77777777" w:rsidR="00B556BD" w:rsidRPr="002006DC" w:rsidRDefault="00516054">
            <w:pPr>
              <w:keepNext/>
              <w:spacing w:before="33" w:after="30" w:line="274" w:lineRule="auto"/>
              <w:jc w:val="right"/>
              <w:rPr>
                <w:color w:val="E56A54"/>
              </w:rPr>
            </w:pPr>
            <w:r w:rsidRPr="002006DC">
              <w:rPr>
                <w:rFonts w:ascii="Infra" w:eastAsia="Infra" w:hAnsi="Infra" w:cs="Infra"/>
                <w:color w:val="E56A54"/>
                <w:sz w:val="13"/>
              </w:rPr>
              <w:t>5 years</w:t>
            </w:r>
          </w:p>
        </w:tc>
        <w:tc>
          <w:tcPr>
            <w:tcW w:w="975" w:type="dxa"/>
            <w:tcBorders>
              <w:top w:val="nil"/>
              <w:left w:val="nil"/>
              <w:bottom w:val="nil"/>
              <w:right w:val="nil"/>
            </w:tcBorders>
            <w:shd w:val="clear" w:color="auto" w:fill="auto"/>
            <w:tcMar>
              <w:top w:w="0" w:type="dxa"/>
              <w:left w:w="0" w:type="dxa"/>
              <w:bottom w:w="0" w:type="dxa"/>
              <w:right w:w="53" w:type="dxa"/>
            </w:tcMar>
          </w:tcPr>
          <w:p w14:paraId="0CBCC237" w14:textId="77777777" w:rsidR="00B556BD" w:rsidRPr="002006DC" w:rsidRDefault="00516054">
            <w:pPr>
              <w:keepNext/>
              <w:spacing w:before="33" w:after="30" w:line="274" w:lineRule="auto"/>
              <w:jc w:val="right"/>
              <w:rPr>
                <w:color w:val="E56A54"/>
              </w:rPr>
            </w:pPr>
            <w:r w:rsidRPr="002006DC">
              <w:rPr>
                <w:rFonts w:ascii="Infra" w:eastAsia="Infra" w:hAnsi="Infra" w:cs="Infra"/>
                <w:color w:val="E56A54"/>
                <w:sz w:val="13"/>
              </w:rPr>
              <w:t>10 years</w:t>
            </w:r>
          </w:p>
        </w:tc>
        <w:tc>
          <w:tcPr>
            <w:tcW w:w="975" w:type="dxa"/>
            <w:tcBorders>
              <w:top w:val="nil"/>
              <w:left w:val="nil"/>
              <w:bottom w:val="nil"/>
              <w:right w:val="nil"/>
            </w:tcBorders>
            <w:shd w:val="clear" w:color="auto" w:fill="auto"/>
            <w:tcMar>
              <w:top w:w="0" w:type="dxa"/>
              <w:left w:w="0" w:type="dxa"/>
              <w:bottom w:w="0" w:type="dxa"/>
              <w:right w:w="53" w:type="dxa"/>
            </w:tcMar>
          </w:tcPr>
          <w:p w14:paraId="407364DD" w14:textId="77777777" w:rsidR="00B556BD" w:rsidRPr="002006DC" w:rsidRDefault="00516054">
            <w:pPr>
              <w:keepNext/>
              <w:spacing w:before="33" w:after="30" w:line="274" w:lineRule="auto"/>
              <w:jc w:val="right"/>
              <w:rPr>
                <w:color w:val="E56A54"/>
              </w:rPr>
            </w:pPr>
            <w:r w:rsidRPr="002006DC">
              <w:rPr>
                <w:rFonts w:ascii="Infra" w:eastAsia="Infra" w:hAnsi="Infra" w:cs="Infra"/>
                <w:color w:val="E56A54"/>
                <w:sz w:val="13"/>
              </w:rPr>
              <w:t>15 years</w:t>
            </w:r>
          </w:p>
        </w:tc>
        <w:tc>
          <w:tcPr>
            <w:tcW w:w="975" w:type="dxa"/>
            <w:tcBorders>
              <w:top w:val="nil"/>
              <w:left w:val="nil"/>
              <w:bottom w:val="nil"/>
              <w:right w:val="nil"/>
            </w:tcBorders>
            <w:shd w:val="clear" w:color="auto" w:fill="auto"/>
            <w:tcMar>
              <w:top w:w="0" w:type="dxa"/>
              <w:left w:w="0" w:type="dxa"/>
              <w:bottom w:w="0" w:type="dxa"/>
              <w:right w:w="53" w:type="dxa"/>
            </w:tcMar>
          </w:tcPr>
          <w:p w14:paraId="25F1448F" w14:textId="77777777" w:rsidR="00B556BD" w:rsidRPr="002006DC" w:rsidRDefault="00516054">
            <w:pPr>
              <w:keepNext/>
              <w:spacing w:before="33" w:after="30" w:line="274" w:lineRule="auto"/>
              <w:jc w:val="right"/>
              <w:rPr>
                <w:color w:val="E56A54"/>
              </w:rPr>
            </w:pPr>
            <w:r w:rsidRPr="002006DC">
              <w:rPr>
                <w:rFonts w:ascii="Infra" w:eastAsia="Infra" w:hAnsi="Infra" w:cs="Infra"/>
                <w:color w:val="E56A54"/>
                <w:sz w:val="13"/>
              </w:rPr>
              <w:t>20 years</w:t>
            </w:r>
          </w:p>
        </w:tc>
      </w:tr>
      <w:tr w:rsidR="00B556BD" w14:paraId="1D7FFB0C" w14:textId="77777777" w:rsidTr="002006DC">
        <w:trPr>
          <w:cantSplit/>
          <w:trHeight w:hRule="exact" w:val="255"/>
        </w:trPr>
        <w:tc>
          <w:tcPr>
            <w:tcW w:w="5955" w:type="dxa"/>
            <w:tcBorders>
              <w:top w:val="nil"/>
              <w:left w:val="nil"/>
              <w:bottom w:val="single" w:sz="8" w:space="0" w:color="E96852"/>
              <w:right w:val="nil"/>
            </w:tcBorders>
            <w:tcMar>
              <w:top w:w="0" w:type="dxa"/>
              <w:left w:w="53" w:type="dxa"/>
              <w:bottom w:w="0" w:type="dxa"/>
              <w:right w:w="53" w:type="dxa"/>
            </w:tcMar>
          </w:tcPr>
          <w:p w14:paraId="2F952B0B" w14:textId="77777777" w:rsidR="00B556BD" w:rsidRDefault="00516054">
            <w:pPr>
              <w:keepNext/>
              <w:spacing w:before="33" w:after="30" w:line="310" w:lineRule="auto"/>
            </w:pPr>
            <w:r>
              <w:rPr>
                <w:rFonts w:ascii="Infra" w:eastAsia="Infra" w:hAnsi="Infra" w:cs="Infra"/>
                <w:b/>
                <w:color w:val="626469"/>
                <w:sz w:val="17"/>
              </w:rPr>
              <w:t>As at 30 June 2023</w:t>
            </w:r>
          </w:p>
        </w:tc>
        <w:tc>
          <w:tcPr>
            <w:tcW w:w="975" w:type="dxa"/>
            <w:tcBorders>
              <w:top w:val="nil"/>
              <w:left w:val="nil"/>
              <w:bottom w:val="single" w:sz="8" w:space="0" w:color="E96852"/>
              <w:right w:val="nil"/>
            </w:tcBorders>
            <w:tcMar>
              <w:top w:w="0" w:type="dxa"/>
              <w:left w:w="0" w:type="dxa"/>
              <w:bottom w:w="0" w:type="dxa"/>
              <w:right w:w="15" w:type="dxa"/>
            </w:tcMar>
          </w:tcPr>
          <w:p w14:paraId="08A113C0" w14:textId="1A762093" w:rsidR="00B556BD" w:rsidRDefault="00516054">
            <w:pPr>
              <w:keepNext/>
              <w:tabs>
                <w:tab w:val="left" w:pos="1"/>
                <w:tab w:val="left" w:pos="426"/>
              </w:tabs>
              <w:spacing w:before="33" w:after="30" w:line="310" w:lineRule="auto"/>
              <w:jc w:val="right"/>
            </w:pPr>
            <w:r>
              <w:rPr>
                <w:rFonts w:ascii="Infra" w:eastAsia="Infra" w:hAnsi="Infra" w:cs="Infra"/>
                <w:b/>
                <w:color w:val="626469"/>
                <w:sz w:val="17"/>
              </w:rPr>
              <w:t>7.80%</w:t>
            </w:r>
          </w:p>
        </w:tc>
        <w:tc>
          <w:tcPr>
            <w:tcW w:w="975" w:type="dxa"/>
            <w:tcBorders>
              <w:top w:val="nil"/>
              <w:left w:val="nil"/>
              <w:bottom w:val="single" w:sz="8" w:space="0" w:color="E96852"/>
              <w:right w:val="nil"/>
            </w:tcBorders>
            <w:tcMar>
              <w:top w:w="0" w:type="dxa"/>
              <w:left w:w="0" w:type="dxa"/>
              <w:bottom w:w="0" w:type="dxa"/>
              <w:right w:w="15" w:type="dxa"/>
            </w:tcMar>
          </w:tcPr>
          <w:p w14:paraId="267F5C8E" w14:textId="7F1CC97D" w:rsidR="00B556BD" w:rsidRDefault="00516054">
            <w:pPr>
              <w:keepNext/>
              <w:tabs>
                <w:tab w:val="left" w:pos="1"/>
                <w:tab w:val="left" w:pos="407"/>
              </w:tabs>
              <w:spacing w:before="33" w:after="30" w:line="310" w:lineRule="auto"/>
              <w:jc w:val="right"/>
            </w:pPr>
            <w:r>
              <w:rPr>
                <w:rFonts w:ascii="Infra" w:eastAsia="Infra" w:hAnsi="Infra" w:cs="Infra"/>
                <w:b/>
                <w:color w:val="626469"/>
                <w:sz w:val="17"/>
              </w:rPr>
              <w:t>6.77%</w:t>
            </w:r>
          </w:p>
        </w:tc>
        <w:tc>
          <w:tcPr>
            <w:tcW w:w="975" w:type="dxa"/>
            <w:tcBorders>
              <w:top w:val="nil"/>
              <w:left w:val="nil"/>
              <w:bottom w:val="single" w:sz="8" w:space="0" w:color="E96852"/>
              <w:right w:val="nil"/>
            </w:tcBorders>
            <w:tcMar>
              <w:top w:w="0" w:type="dxa"/>
              <w:left w:w="0" w:type="dxa"/>
              <w:bottom w:w="0" w:type="dxa"/>
              <w:right w:w="15" w:type="dxa"/>
            </w:tcMar>
          </w:tcPr>
          <w:p w14:paraId="7F0E8913" w14:textId="2DAEB857" w:rsidR="00B556BD" w:rsidRDefault="00516054">
            <w:pPr>
              <w:keepNext/>
              <w:tabs>
                <w:tab w:val="left" w:pos="1"/>
                <w:tab w:val="left" w:pos="429"/>
              </w:tabs>
              <w:spacing w:before="33" w:after="30" w:line="310" w:lineRule="auto"/>
              <w:jc w:val="right"/>
            </w:pPr>
            <w:r>
              <w:rPr>
                <w:rFonts w:ascii="Infra" w:eastAsia="Infra" w:hAnsi="Infra" w:cs="Infra"/>
                <w:b/>
                <w:color w:val="626469"/>
                <w:sz w:val="17"/>
              </w:rPr>
              <w:t>5.99%</w:t>
            </w:r>
          </w:p>
        </w:tc>
        <w:tc>
          <w:tcPr>
            <w:tcW w:w="975" w:type="dxa"/>
            <w:tcBorders>
              <w:top w:val="nil"/>
              <w:left w:val="nil"/>
              <w:bottom w:val="single" w:sz="8" w:space="0" w:color="E96852"/>
              <w:right w:val="nil"/>
            </w:tcBorders>
            <w:tcMar>
              <w:top w:w="0" w:type="dxa"/>
              <w:left w:w="0" w:type="dxa"/>
              <w:bottom w:w="0" w:type="dxa"/>
              <w:right w:w="15" w:type="dxa"/>
            </w:tcMar>
          </w:tcPr>
          <w:p w14:paraId="6BADA7C5" w14:textId="6BAE9F14" w:rsidR="00B556BD" w:rsidRDefault="00516054">
            <w:pPr>
              <w:keepNext/>
              <w:tabs>
                <w:tab w:val="left" w:pos="1"/>
                <w:tab w:val="left" w:pos="404"/>
              </w:tabs>
              <w:spacing w:before="33" w:after="30" w:line="310" w:lineRule="auto"/>
              <w:jc w:val="right"/>
            </w:pPr>
            <w:r>
              <w:rPr>
                <w:rFonts w:ascii="Infra" w:eastAsia="Infra" w:hAnsi="Infra" w:cs="Infra"/>
                <w:b/>
                <w:color w:val="626469"/>
                <w:sz w:val="17"/>
              </w:rPr>
              <w:t>5.77%</w:t>
            </w:r>
          </w:p>
        </w:tc>
        <w:tc>
          <w:tcPr>
            <w:tcW w:w="975" w:type="dxa"/>
            <w:tcBorders>
              <w:top w:val="nil"/>
              <w:left w:val="nil"/>
              <w:bottom w:val="single" w:sz="8" w:space="0" w:color="E96852"/>
              <w:right w:val="nil"/>
            </w:tcBorders>
            <w:tcMar>
              <w:top w:w="0" w:type="dxa"/>
              <w:left w:w="0" w:type="dxa"/>
              <w:bottom w:w="0" w:type="dxa"/>
              <w:right w:w="15" w:type="dxa"/>
            </w:tcMar>
          </w:tcPr>
          <w:p w14:paraId="000A12CD" w14:textId="6882A48C" w:rsidR="00B556BD" w:rsidRDefault="00516054">
            <w:pPr>
              <w:keepNext/>
              <w:tabs>
                <w:tab w:val="left" w:pos="1"/>
                <w:tab w:val="left" w:pos="422"/>
              </w:tabs>
              <w:spacing w:before="33" w:after="30" w:line="310" w:lineRule="auto"/>
              <w:jc w:val="right"/>
            </w:pPr>
            <w:r>
              <w:rPr>
                <w:rFonts w:ascii="Infra" w:eastAsia="Infra" w:hAnsi="Infra" w:cs="Infra"/>
                <w:b/>
                <w:color w:val="626469"/>
                <w:sz w:val="17"/>
              </w:rPr>
              <w:t>5.62%</w:t>
            </w:r>
          </w:p>
        </w:tc>
      </w:tr>
      <w:tr w:rsidR="00B556BD" w14:paraId="4E23D384" w14:textId="77777777">
        <w:trPr>
          <w:cantSplit/>
          <w:trHeight w:hRule="exact" w:val="255"/>
        </w:trPr>
        <w:tc>
          <w:tcPr>
            <w:tcW w:w="5955" w:type="dxa"/>
            <w:tcBorders>
              <w:top w:val="single" w:sz="8" w:space="0" w:color="E96852"/>
              <w:left w:val="nil"/>
              <w:bottom w:val="single" w:sz="8" w:space="0" w:color="E96852"/>
              <w:right w:val="nil"/>
            </w:tcBorders>
            <w:tcMar>
              <w:top w:w="0" w:type="dxa"/>
              <w:left w:w="53" w:type="dxa"/>
              <w:bottom w:w="0" w:type="dxa"/>
              <w:right w:w="53" w:type="dxa"/>
            </w:tcMar>
          </w:tcPr>
          <w:p w14:paraId="51CEB428" w14:textId="77777777" w:rsidR="00B556BD" w:rsidRDefault="00516054">
            <w:pPr>
              <w:keepNext/>
              <w:spacing w:before="33" w:after="30" w:line="310" w:lineRule="auto"/>
            </w:pPr>
            <w:r>
              <w:rPr>
                <w:rFonts w:ascii="Infra" w:eastAsia="Infra" w:hAnsi="Infra" w:cs="Infra"/>
                <w:color w:val="626469"/>
                <w:sz w:val="17"/>
              </w:rPr>
              <w:t>As at 30 June 2022</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01E23DDF" w14:textId="5DC65C33" w:rsidR="00B556BD" w:rsidRDefault="00516054">
            <w:pPr>
              <w:keepNext/>
              <w:tabs>
                <w:tab w:val="left" w:pos="1"/>
                <w:tab w:val="left" w:pos="430"/>
              </w:tabs>
              <w:spacing w:before="33" w:after="30" w:line="310" w:lineRule="auto"/>
              <w:jc w:val="right"/>
            </w:pPr>
            <w:r>
              <w:rPr>
                <w:rFonts w:ascii="Infra" w:eastAsia="Infra" w:hAnsi="Infra" w:cs="Infra"/>
                <w:color w:val="626469"/>
                <w:sz w:val="17"/>
              </w:rPr>
              <w:t>4.05%</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5F6C5798" w14:textId="36FB7B01" w:rsidR="00B556BD" w:rsidRDefault="00516054">
            <w:pPr>
              <w:keepNext/>
              <w:tabs>
                <w:tab w:val="left" w:pos="1"/>
                <w:tab w:val="left" w:pos="433"/>
              </w:tabs>
              <w:spacing w:before="33" w:after="30" w:line="310" w:lineRule="auto"/>
              <w:jc w:val="right"/>
            </w:pPr>
            <w:r>
              <w:rPr>
                <w:rFonts w:ascii="Infra" w:eastAsia="Infra" w:hAnsi="Infra" w:cs="Infra"/>
                <w:color w:val="626469"/>
                <w:sz w:val="17"/>
              </w:rPr>
              <w:t>4.08%</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5A695C47" w14:textId="77A5A8D6" w:rsidR="00B556BD" w:rsidRDefault="00516054">
            <w:pPr>
              <w:keepNext/>
              <w:tabs>
                <w:tab w:val="left" w:pos="1"/>
                <w:tab w:val="left" w:pos="415"/>
              </w:tabs>
              <w:spacing w:before="33" w:after="30" w:line="310" w:lineRule="auto"/>
              <w:jc w:val="right"/>
            </w:pPr>
            <w:r>
              <w:rPr>
                <w:rFonts w:ascii="Infra" w:eastAsia="Infra" w:hAnsi="Infra" w:cs="Infra"/>
                <w:color w:val="626469"/>
                <w:sz w:val="17"/>
              </w:rPr>
              <w:t>3.92%</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1705FC84" w14:textId="3DBF923C" w:rsidR="00B556BD" w:rsidRDefault="00516054">
            <w:pPr>
              <w:keepNext/>
              <w:tabs>
                <w:tab w:val="left" w:pos="1"/>
                <w:tab w:val="left" w:pos="422"/>
              </w:tabs>
              <w:spacing w:before="33" w:after="30" w:line="310" w:lineRule="auto"/>
              <w:jc w:val="right"/>
            </w:pPr>
            <w:r>
              <w:rPr>
                <w:rFonts w:ascii="Infra" w:eastAsia="Infra" w:hAnsi="Infra" w:cs="Infra"/>
                <w:color w:val="626469"/>
                <w:sz w:val="17"/>
              </w:rPr>
              <w:t>3.88%</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5BB51CEF" w14:textId="086E592D" w:rsidR="00B556BD" w:rsidRDefault="00516054">
            <w:pPr>
              <w:keepNext/>
              <w:tabs>
                <w:tab w:val="left" w:pos="1"/>
                <w:tab w:val="left" w:pos="418"/>
              </w:tabs>
              <w:spacing w:before="33" w:after="30" w:line="310" w:lineRule="auto"/>
              <w:jc w:val="right"/>
            </w:pPr>
            <w:r>
              <w:rPr>
                <w:rFonts w:ascii="Infra" w:eastAsia="Infra" w:hAnsi="Infra" w:cs="Infra"/>
                <w:color w:val="626469"/>
                <w:sz w:val="17"/>
              </w:rPr>
              <w:t>3.83%</w:t>
            </w:r>
          </w:p>
        </w:tc>
      </w:tr>
      <w:tr w:rsidR="00B556BD" w14:paraId="108CE096" w14:textId="77777777">
        <w:trPr>
          <w:cantSplit/>
          <w:trHeight w:hRule="exact" w:val="255"/>
        </w:trPr>
        <w:tc>
          <w:tcPr>
            <w:tcW w:w="5955" w:type="dxa"/>
            <w:tcBorders>
              <w:top w:val="single" w:sz="8" w:space="0" w:color="E96852"/>
              <w:left w:val="nil"/>
              <w:bottom w:val="single" w:sz="8" w:space="0" w:color="E96852"/>
              <w:right w:val="nil"/>
            </w:tcBorders>
            <w:tcMar>
              <w:top w:w="0" w:type="dxa"/>
              <w:left w:w="53" w:type="dxa"/>
              <w:bottom w:w="0" w:type="dxa"/>
              <w:right w:w="53" w:type="dxa"/>
            </w:tcMar>
          </w:tcPr>
          <w:p w14:paraId="4F764EDC" w14:textId="77777777" w:rsidR="00B556BD" w:rsidRDefault="00516054">
            <w:pPr>
              <w:spacing w:before="33" w:after="30" w:line="310" w:lineRule="auto"/>
            </w:pPr>
            <w:r>
              <w:rPr>
                <w:rFonts w:ascii="Infra" w:eastAsia="Infra" w:hAnsi="Infra" w:cs="Infra"/>
                <w:color w:val="626469"/>
                <w:sz w:val="17"/>
              </w:rPr>
              <w:t>As at 31 December 2022</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08BC3AF2" w14:textId="4FD46FE9" w:rsidR="00B556BD" w:rsidRDefault="00516054">
            <w:pPr>
              <w:tabs>
                <w:tab w:val="left" w:pos="1"/>
                <w:tab w:val="left" w:pos="400"/>
              </w:tabs>
              <w:spacing w:before="33" w:after="30" w:line="310" w:lineRule="auto"/>
              <w:jc w:val="right"/>
            </w:pPr>
            <w:r>
              <w:rPr>
                <w:rFonts w:ascii="Infra" w:eastAsia="Infra" w:hAnsi="Infra" w:cs="Infra"/>
                <w:color w:val="626469"/>
                <w:sz w:val="17"/>
              </w:rPr>
              <w:t>6.16%</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382E1468" w14:textId="6ABF5A25" w:rsidR="00B556BD" w:rsidRDefault="00516054">
            <w:pPr>
              <w:tabs>
                <w:tab w:val="left" w:pos="1"/>
                <w:tab w:val="left" w:pos="411"/>
              </w:tabs>
              <w:spacing w:before="33" w:after="30" w:line="310" w:lineRule="auto"/>
              <w:jc w:val="right"/>
            </w:pPr>
            <w:r>
              <w:rPr>
                <w:rFonts w:ascii="Infra" w:eastAsia="Infra" w:hAnsi="Infra" w:cs="Infra"/>
                <w:color w:val="626469"/>
                <w:sz w:val="17"/>
              </w:rPr>
              <w:t>5.76%</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5AD19FFD" w14:textId="68206F11" w:rsidR="00B556BD" w:rsidRDefault="00516054">
            <w:pPr>
              <w:tabs>
                <w:tab w:val="left" w:pos="1"/>
                <w:tab w:val="left" w:pos="397"/>
              </w:tabs>
              <w:spacing w:before="33" w:after="30" w:line="310" w:lineRule="auto"/>
              <w:jc w:val="right"/>
            </w:pPr>
            <w:r>
              <w:rPr>
                <w:rFonts w:ascii="Infra" w:eastAsia="Infra" w:hAnsi="Infra" w:cs="Infra"/>
                <w:color w:val="626469"/>
                <w:sz w:val="17"/>
              </w:rPr>
              <w:t>5.41%</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36F38E51" w14:textId="4052BC2C" w:rsidR="00B556BD" w:rsidRDefault="00516054">
            <w:pPr>
              <w:tabs>
                <w:tab w:val="left" w:pos="1"/>
                <w:tab w:val="left" w:pos="412"/>
              </w:tabs>
              <w:spacing w:before="33" w:after="30" w:line="310" w:lineRule="auto"/>
              <w:jc w:val="right"/>
            </w:pPr>
            <w:r>
              <w:rPr>
                <w:rFonts w:ascii="Infra" w:eastAsia="Infra" w:hAnsi="Infra" w:cs="Infra"/>
                <w:color w:val="626469"/>
                <w:sz w:val="17"/>
              </w:rPr>
              <w:t>5.32%</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38A7985C" w14:textId="2E7C110C" w:rsidR="00B556BD" w:rsidRDefault="00516054">
            <w:pPr>
              <w:tabs>
                <w:tab w:val="left" w:pos="1"/>
                <w:tab w:val="left" w:pos="416"/>
              </w:tabs>
              <w:spacing w:before="33" w:after="30" w:line="310" w:lineRule="auto"/>
              <w:jc w:val="right"/>
            </w:pPr>
            <w:r>
              <w:rPr>
                <w:rFonts w:ascii="Infra" w:eastAsia="Infra" w:hAnsi="Infra" w:cs="Infra"/>
                <w:color w:val="626469"/>
                <w:sz w:val="17"/>
              </w:rPr>
              <w:t>5.24%</w:t>
            </w:r>
          </w:p>
        </w:tc>
      </w:tr>
    </w:tbl>
    <w:p w14:paraId="079081D5" w14:textId="77777777" w:rsidR="00B556BD" w:rsidRDefault="00516054">
      <w:pPr>
        <w:spacing w:before="80" w:after="80" w:line="288" w:lineRule="auto"/>
        <w:rPr>
          <w:rFonts w:ascii="Infra" w:eastAsia="Infra" w:hAnsi="Infra" w:cs="Infra"/>
          <w:color w:val="626469"/>
          <w:sz w:val="17"/>
        </w:rPr>
      </w:pPr>
      <w:r>
        <w:rPr>
          <w:rFonts w:ascii="Infra" w:eastAsia="Infra" w:hAnsi="Infra" w:cs="Infra"/>
          <w:color w:val="626469"/>
          <w:sz w:val="17"/>
        </w:rPr>
        <w:lastRenderedPageBreak/>
        <w:t xml:space="preserve">The reference portfolios chosen for annuities are the Assigned Portfolios used for the SII Matching Adjustment. These are considered to be suitable as reference portfolios for IFRS 17 reporting because their objective is to closely match the liability cash flows and there is strong governance around their management. </w:t>
      </w:r>
    </w:p>
    <w:p w14:paraId="4DD189B7" w14:textId="0ED5913B" w:rsidR="00B556BD" w:rsidRDefault="00516054">
      <w:pPr>
        <w:spacing w:after="110" w:line="269" w:lineRule="auto"/>
        <w:rPr>
          <w:rFonts w:ascii="Infra" w:eastAsia="Infra" w:hAnsi="Infra" w:cs="Infra"/>
          <w:color w:val="626469"/>
          <w:sz w:val="17"/>
        </w:rPr>
      </w:pPr>
      <w:r>
        <w:rPr>
          <w:rFonts w:ascii="Infra" w:eastAsia="Infra" w:hAnsi="Infra" w:cs="Infra"/>
          <w:color w:val="626469"/>
          <w:sz w:val="17"/>
        </w:rPr>
        <w:t xml:space="preserve">The largest adjustment made to reference portfolio yield is in relation to credit risk. IFRS 17 is not prescriptive as to how the adjustment for credit risk should be determined other than that it should reflect market risk premiums for credit risk. The Group continues to calculate the credit risk adjustment using the same approach previously used for IFRS 4 reporting. This methodology is considered appropriate for IFRS 17 reporting as it incorporates allowances for expected and unexpected credit events, including internal and external views on the outlook for credit risk, and considers the relationship between credit risk and yield spreads. The credit risk allowance comprises an amount for long-term best estimate defaults and downgrades, a provision for credit risk premium, and where appropriate an additional short-term overlay to reflect the prospective outlook for experience over the coming period, including uncertainty in the outlook. The allowance for credit risk within the discount rate for shareholder annuities as at 30 June 2023 was 55bps (30 June 2022: 45bps, 31 December 2022: 50bps). The short-term allowance has been increased as at 30 June 2023 following adverse downgrade experience over the first half of 2023, and a deteriorating future outlook for the UK economy. </w:t>
      </w:r>
    </w:p>
    <w:p w14:paraId="7A9D1A4D"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approach outlined above is also used to derive the discount rates applied to reinsurance cash flows.</w:t>
      </w:r>
    </w:p>
    <w:p w14:paraId="78070098"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Expenses</w:t>
      </w:r>
    </w:p>
    <w:p w14:paraId="3FAEB48A"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Maintenance expense assumptions are expressed as per policy amounts. They are set based on forecast expense levels, including an allowance for ongoing investment management expenses and are allocated between entities and product groups in accordance with the Group’s internal cost allocation model. They reflect the costs incurred by the Group which may differ from the internal charges to companies within the Group. Expense inflation assumptions are set consistent with the economic basis and based on the inflation swap spot curve. These assumptions therefore take recent increases in inflation into account, and allow for the market-driven long-term view of future inflation.</w:t>
      </w:r>
    </w:p>
    <w:p w14:paraId="2C50EC93"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Risk adjustment for non-financial risk</w:t>
      </w:r>
    </w:p>
    <w:p w14:paraId="37908018" w14:textId="77777777" w:rsidR="00B556BD" w:rsidRDefault="00516054">
      <w:pPr>
        <w:spacing w:line="288" w:lineRule="auto"/>
        <w:rPr>
          <w:rFonts w:ascii="Infra" w:eastAsia="Infra" w:hAnsi="Infra" w:cs="Infra"/>
          <w:color w:val="FF0090"/>
          <w:sz w:val="17"/>
        </w:rPr>
      </w:pPr>
      <w:r>
        <w:rPr>
          <w:rFonts w:ascii="Infra" w:eastAsia="Infra" w:hAnsi="Infra" w:cs="Infra"/>
          <w:color w:val="626469"/>
          <w:sz w:val="17"/>
        </w:rPr>
        <w:t>The table below shows the confidence level used to determine the risk adjustment for annuities and other long-term business: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31015DC7" w14:textId="77777777" w:rsidTr="002006DC">
        <w:trPr>
          <w:cantSplit/>
          <w:trHeight w:hRule="exact" w:val="37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3D8EF781" w14:textId="77777777" w:rsidR="00B556BD" w:rsidRPr="002006DC" w:rsidRDefault="00B556BD">
            <w:pPr>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30B9E116" w14:textId="77777777" w:rsidR="00B556BD" w:rsidRPr="002006DC" w:rsidRDefault="00516054">
            <w:pPr>
              <w:spacing w:before="33" w:after="30" w:line="274" w:lineRule="auto"/>
              <w:jc w:val="center"/>
              <w:rPr>
                <w:color w:val="E56A54"/>
              </w:rPr>
            </w:pPr>
            <w:r w:rsidRPr="002006DC">
              <w:rPr>
                <w:rFonts w:ascii="Infra" w:eastAsia="Infra" w:hAnsi="Infra" w:cs="Infra"/>
                <w:b/>
                <w:color w:val="E56A54"/>
                <w:sz w:val="13"/>
              </w:rPr>
              <w:t>As at 30 June</w:t>
            </w:r>
          </w:p>
        </w:tc>
        <w:tc>
          <w:tcPr>
            <w:tcW w:w="975" w:type="dxa"/>
            <w:tcBorders>
              <w:top w:val="nil"/>
              <w:left w:val="nil"/>
              <w:bottom w:val="nil"/>
              <w:right w:val="nil"/>
            </w:tcBorders>
            <w:shd w:val="clear" w:color="auto" w:fill="auto"/>
            <w:tcMar>
              <w:top w:w="0" w:type="dxa"/>
              <w:left w:w="0" w:type="dxa"/>
              <w:bottom w:w="0" w:type="dxa"/>
              <w:right w:w="53" w:type="dxa"/>
            </w:tcMar>
          </w:tcPr>
          <w:p w14:paraId="65FCDEEF" w14:textId="77777777" w:rsidR="00B556BD" w:rsidRPr="002006DC" w:rsidRDefault="00516054">
            <w:pPr>
              <w:spacing w:before="33" w:after="30" w:line="274" w:lineRule="auto"/>
              <w:jc w:val="right"/>
              <w:rPr>
                <w:color w:val="E56A54"/>
              </w:rPr>
            </w:pPr>
            <w:r w:rsidRPr="002006DC">
              <w:rPr>
                <w:rFonts w:ascii="Infra" w:eastAsia="Infra" w:hAnsi="Infra" w:cs="Infra"/>
                <w:color w:val="E56A54"/>
                <w:sz w:val="13"/>
              </w:rPr>
              <w:t>As at 31 December</w:t>
            </w:r>
          </w:p>
        </w:tc>
      </w:tr>
      <w:tr w:rsidR="00B556BD" w14:paraId="2E443704" w14:textId="77777777" w:rsidTr="002006DC">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1C7764CD" w14:textId="77777777" w:rsidR="00B556BD" w:rsidRPr="002006DC" w:rsidRDefault="00B556BD">
            <w:pPr>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tcPr>
          <w:p w14:paraId="2B62C738" w14:textId="77777777" w:rsidR="00B556BD" w:rsidRPr="002006DC" w:rsidRDefault="00516054">
            <w:pPr>
              <w:spacing w:before="53" w:after="30" w:line="274" w:lineRule="auto"/>
              <w:jc w:val="right"/>
              <w:rPr>
                <w:color w:val="E56A54"/>
              </w:rPr>
            </w:pPr>
            <w:r w:rsidRPr="002006DC">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tcPr>
          <w:p w14:paraId="07817269" w14:textId="77777777" w:rsidR="00B556BD" w:rsidRPr="002006DC" w:rsidRDefault="00516054">
            <w:pPr>
              <w:spacing w:before="53" w:after="30" w:line="274" w:lineRule="auto"/>
              <w:jc w:val="right"/>
              <w:rPr>
                <w:color w:val="E56A54"/>
              </w:rPr>
            </w:pPr>
            <w:r w:rsidRPr="002006DC">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tcPr>
          <w:p w14:paraId="0C0EC911" w14:textId="77777777" w:rsidR="00B556BD" w:rsidRPr="002006DC" w:rsidRDefault="00516054">
            <w:pPr>
              <w:spacing w:before="53" w:after="30" w:line="274" w:lineRule="auto"/>
              <w:jc w:val="right"/>
              <w:rPr>
                <w:color w:val="E56A54"/>
              </w:rPr>
            </w:pPr>
            <w:r w:rsidRPr="002006DC">
              <w:rPr>
                <w:rFonts w:ascii="Infra" w:eastAsia="Infra" w:hAnsi="Infra" w:cs="Infra"/>
                <w:color w:val="E56A54"/>
                <w:sz w:val="13"/>
              </w:rPr>
              <w:t>2022</w:t>
            </w:r>
          </w:p>
        </w:tc>
      </w:tr>
      <w:tr w:rsidR="00B556BD" w14:paraId="6CC896A3" w14:textId="77777777" w:rsidTr="002006DC">
        <w:trPr>
          <w:cantSplit/>
          <w:trHeight w:hRule="exact" w:val="255"/>
        </w:trPr>
        <w:tc>
          <w:tcPr>
            <w:tcW w:w="7920" w:type="dxa"/>
            <w:tcBorders>
              <w:top w:val="nil"/>
              <w:left w:val="nil"/>
              <w:bottom w:val="single" w:sz="8" w:space="0" w:color="E96852"/>
              <w:right w:val="nil"/>
            </w:tcBorders>
            <w:tcMar>
              <w:top w:w="0" w:type="dxa"/>
              <w:left w:w="53" w:type="dxa"/>
              <w:bottom w:w="0" w:type="dxa"/>
              <w:right w:w="53" w:type="dxa"/>
            </w:tcMar>
          </w:tcPr>
          <w:p w14:paraId="09FF63E1" w14:textId="77777777" w:rsidR="00B556BD" w:rsidRDefault="00516054">
            <w:pPr>
              <w:spacing w:before="33" w:after="30" w:line="310" w:lineRule="auto"/>
            </w:pPr>
            <w:r>
              <w:rPr>
                <w:rFonts w:ascii="Infra" w:eastAsia="Infra" w:hAnsi="Infra" w:cs="Infra"/>
                <w:color w:val="626469"/>
                <w:sz w:val="17"/>
              </w:rPr>
              <w:t>Confidence level (percentile of the Group’s one year risk distributions)</w:t>
            </w:r>
          </w:p>
        </w:tc>
        <w:tc>
          <w:tcPr>
            <w:tcW w:w="975" w:type="dxa"/>
            <w:tcBorders>
              <w:top w:val="nil"/>
              <w:left w:val="nil"/>
              <w:bottom w:val="single" w:sz="8" w:space="0" w:color="E96852"/>
              <w:right w:val="nil"/>
            </w:tcBorders>
            <w:tcMar>
              <w:top w:w="0" w:type="dxa"/>
              <w:left w:w="0" w:type="dxa"/>
              <w:bottom w:w="0" w:type="dxa"/>
              <w:right w:w="53" w:type="dxa"/>
            </w:tcMar>
          </w:tcPr>
          <w:p w14:paraId="25A776E5" w14:textId="77777777" w:rsidR="00B556BD" w:rsidRDefault="00516054">
            <w:pPr>
              <w:spacing w:before="33" w:after="30" w:line="310" w:lineRule="auto"/>
              <w:jc w:val="right"/>
            </w:pPr>
            <w:r>
              <w:rPr>
                <w:rFonts w:ascii="Infra" w:eastAsia="Infra" w:hAnsi="Infra" w:cs="Infra"/>
                <w:b/>
                <w:color w:val="626469"/>
                <w:sz w:val="17"/>
              </w:rPr>
              <w:t>75th</w:t>
            </w:r>
          </w:p>
        </w:tc>
        <w:tc>
          <w:tcPr>
            <w:tcW w:w="975" w:type="dxa"/>
            <w:tcBorders>
              <w:top w:val="nil"/>
              <w:left w:val="nil"/>
              <w:bottom w:val="single" w:sz="8" w:space="0" w:color="E96852"/>
              <w:right w:val="nil"/>
            </w:tcBorders>
            <w:tcMar>
              <w:top w:w="0" w:type="dxa"/>
              <w:left w:w="0" w:type="dxa"/>
              <w:bottom w:w="0" w:type="dxa"/>
              <w:right w:w="53" w:type="dxa"/>
            </w:tcMar>
          </w:tcPr>
          <w:p w14:paraId="248905F6" w14:textId="77777777" w:rsidR="00B556BD" w:rsidRDefault="00516054">
            <w:pPr>
              <w:spacing w:before="33" w:after="30" w:line="310" w:lineRule="auto"/>
              <w:jc w:val="right"/>
            </w:pPr>
            <w:r>
              <w:rPr>
                <w:rFonts w:ascii="Infra" w:eastAsia="Infra" w:hAnsi="Infra" w:cs="Infra"/>
                <w:color w:val="626469"/>
                <w:sz w:val="17"/>
              </w:rPr>
              <w:t>75th</w:t>
            </w:r>
          </w:p>
        </w:tc>
        <w:tc>
          <w:tcPr>
            <w:tcW w:w="975" w:type="dxa"/>
            <w:tcBorders>
              <w:top w:val="nil"/>
              <w:left w:val="nil"/>
              <w:bottom w:val="single" w:sz="8" w:space="0" w:color="E96852"/>
              <w:right w:val="nil"/>
            </w:tcBorders>
            <w:tcMar>
              <w:top w:w="0" w:type="dxa"/>
              <w:left w:w="0" w:type="dxa"/>
              <w:bottom w:w="0" w:type="dxa"/>
              <w:right w:w="53" w:type="dxa"/>
            </w:tcMar>
          </w:tcPr>
          <w:p w14:paraId="37B66EE2" w14:textId="77777777" w:rsidR="00B556BD" w:rsidRDefault="00516054">
            <w:pPr>
              <w:spacing w:before="33" w:after="30" w:line="310" w:lineRule="auto"/>
              <w:jc w:val="right"/>
            </w:pPr>
            <w:r>
              <w:rPr>
                <w:rFonts w:ascii="Infra" w:eastAsia="Infra" w:hAnsi="Infra" w:cs="Infra"/>
                <w:color w:val="626469"/>
                <w:sz w:val="17"/>
              </w:rPr>
              <w:t>75th</w:t>
            </w:r>
          </w:p>
        </w:tc>
      </w:tr>
    </w:tbl>
    <w:p w14:paraId="6647D071" w14:textId="77777777" w:rsidR="00B556BD" w:rsidRDefault="00516054">
      <w:pPr>
        <w:spacing w:before="80" w:line="310" w:lineRule="auto"/>
        <w:rPr>
          <w:rFonts w:ascii="Infra" w:eastAsia="Infra" w:hAnsi="Infra" w:cs="Infra"/>
          <w:color w:val="E96852"/>
          <w:sz w:val="17"/>
        </w:rPr>
      </w:pPr>
      <w:r>
        <w:rPr>
          <w:rFonts w:ascii="Infra" w:eastAsia="Infra" w:hAnsi="Infra" w:cs="Infra"/>
          <w:color w:val="E96852"/>
          <w:sz w:val="17"/>
        </w:rPr>
        <w:t>Contractual service margin</w:t>
      </w:r>
    </w:p>
    <w:p w14:paraId="6C14682C" w14:textId="77777777" w:rsidR="00B556BD" w:rsidRDefault="00516054">
      <w:pPr>
        <w:spacing w:after="80" w:line="288" w:lineRule="auto"/>
        <w:rPr>
          <w:rFonts w:ascii="Infra" w:eastAsia="Infra" w:hAnsi="Infra" w:cs="Infra"/>
          <w:color w:val="FF0090"/>
          <w:sz w:val="17"/>
        </w:rPr>
      </w:pPr>
      <w:r>
        <w:rPr>
          <w:rFonts w:ascii="Infra" w:eastAsia="Infra" w:hAnsi="Infra" w:cs="Infra"/>
          <w:color w:val="626469"/>
          <w:sz w:val="17"/>
        </w:rPr>
        <w:t>The General Measurement Model is used to measure the CSM for annuities and other long-term business.</w:t>
      </w:r>
    </w:p>
    <w:p w14:paraId="7E5C6F6B" w14:textId="77777777" w:rsidR="00B556BD" w:rsidRDefault="00516054">
      <w:pPr>
        <w:spacing w:before="55" w:after="55" w:line="310" w:lineRule="auto"/>
        <w:rPr>
          <w:rFonts w:ascii="Infra" w:eastAsia="Infra" w:hAnsi="Infra" w:cs="Infra"/>
          <w:b/>
          <w:color w:val="025056"/>
          <w:sz w:val="17"/>
        </w:rPr>
      </w:pPr>
      <w:bookmarkStart w:id="27" w:name="Section30"/>
      <w:bookmarkEnd w:id="27"/>
      <w:r>
        <w:rPr>
          <w:rFonts w:ascii="Infra" w:eastAsia="Infra" w:hAnsi="Infra" w:cs="Infra"/>
          <w:b/>
          <w:color w:val="025056"/>
          <w:sz w:val="17"/>
        </w:rPr>
        <w:t>11.2 Movements in insurance, investment with DPF and reinsurance contract balances</w:t>
      </w:r>
    </w:p>
    <w:p w14:paraId="3B2B53F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breakdown of groups of insurance, investment with DPF and reinsurance contracts issued, and reinsurance contracts held, that are in an asset position and those in a liability position is set out in the table below:</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975"/>
        <w:gridCol w:w="975"/>
        <w:gridCol w:w="975"/>
        <w:gridCol w:w="975"/>
      </w:tblGrid>
      <w:tr w:rsidR="00B556BD" w14:paraId="2FB273F7" w14:textId="77777777" w:rsidTr="002006DC">
        <w:trPr>
          <w:cantSplit/>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0841A49F" w14:textId="77777777" w:rsidR="00B556BD" w:rsidRPr="002006DC" w:rsidRDefault="00B556BD">
            <w:pPr>
              <w:keepNext/>
              <w:rPr>
                <w:color w:val="E56A54"/>
              </w:rPr>
            </w:pPr>
          </w:p>
        </w:tc>
        <w:tc>
          <w:tcPr>
            <w:tcW w:w="3900" w:type="dxa"/>
            <w:gridSpan w:val="4"/>
            <w:tcBorders>
              <w:top w:val="nil"/>
              <w:left w:val="nil"/>
              <w:bottom w:val="nil"/>
              <w:right w:val="nil"/>
            </w:tcBorders>
            <w:shd w:val="clear" w:color="auto" w:fill="auto"/>
            <w:tcMar>
              <w:top w:w="0" w:type="dxa"/>
              <w:left w:w="53" w:type="dxa"/>
              <w:bottom w:w="0" w:type="dxa"/>
              <w:right w:w="15" w:type="dxa"/>
            </w:tcMar>
            <w:vAlign w:val="bottom"/>
          </w:tcPr>
          <w:p w14:paraId="59551278" w14:textId="77777777" w:rsidR="00B556BD" w:rsidRPr="002006DC" w:rsidRDefault="00516054">
            <w:pPr>
              <w:keepNext/>
              <w:spacing w:before="23" w:after="20" w:line="274" w:lineRule="auto"/>
              <w:jc w:val="center"/>
              <w:rPr>
                <w:color w:val="E56A54"/>
              </w:rPr>
            </w:pPr>
            <w:r w:rsidRPr="002006DC">
              <w:rPr>
                <w:rFonts w:ascii="Infra" w:eastAsia="Infra" w:hAnsi="Infra" w:cs="Infra"/>
                <w:b/>
                <w:color w:val="E56A54"/>
                <w:sz w:val="13"/>
              </w:rPr>
              <w:t>2023</w:t>
            </w:r>
          </w:p>
        </w:tc>
      </w:tr>
      <w:tr w:rsidR="00B556BD" w14:paraId="0362A868" w14:textId="77777777" w:rsidTr="002006DC">
        <w:trPr>
          <w:cantSplit/>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6C17938F" w14:textId="77777777" w:rsidR="00B556BD" w:rsidRPr="002006DC" w:rsidRDefault="00B556BD">
            <w:pPr>
              <w:keepNext/>
              <w:rPr>
                <w:color w:val="E56A54"/>
              </w:rPr>
            </w:pPr>
          </w:p>
        </w:tc>
        <w:tc>
          <w:tcPr>
            <w:tcW w:w="3900" w:type="dxa"/>
            <w:gridSpan w:val="4"/>
            <w:tcBorders>
              <w:top w:val="nil"/>
              <w:left w:val="nil"/>
              <w:bottom w:val="nil"/>
              <w:right w:val="nil"/>
            </w:tcBorders>
            <w:shd w:val="clear" w:color="auto" w:fill="auto"/>
            <w:tcMar>
              <w:top w:w="0" w:type="dxa"/>
              <w:left w:w="53" w:type="dxa"/>
              <w:bottom w:w="0" w:type="dxa"/>
              <w:right w:w="15" w:type="dxa"/>
            </w:tcMar>
            <w:vAlign w:val="bottom"/>
          </w:tcPr>
          <w:p w14:paraId="5F84C411" w14:textId="77777777" w:rsidR="00B556BD" w:rsidRPr="002006DC" w:rsidRDefault="00516054">
            <w:pPr>
              <w:keepNext/>
              <w:spacing w:before="43" w:after="20" w:line="274" w:lineRule="auto"/>
              <w:jc w:val="center"/>
              <w:rPr>
                <w:color w:val="E56A54"/>
              </w:rPr>
            </w:pPr>
            <w:r w:rsidRPr="002006DC">
              <w:rPr>
                <w:rFonts w:ascii="Infra" w:eastAsia="Infra" w:hAnsi="Infra" w:cs="Infra"/>
                <w:b/>
                <w:color w:val="E56A54"/>
                <w:sz w:val="13"/>
              </w:rPr>
              <w:t>Shareholder-backed funds and subsidiaries</w:t>
            </w:r>
          </w:p>
        </w:tc>
      </w:tr>
      <w:tr w:rsidR="00B556BD" w14:paraId="12CE2A63" w14:textId="77777777" w:rsidTr="002006DC">
        <w:trPr>
          <w:cantSplit/>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7AE3444B"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7BBFD905" w14:textId="77777777" w:rsidR="00B556BD" w:rsidRPr="002006DC" w:rsidRDefault="00516054">
            <w:pPr>
              <w:keepNext/>
              <w:spacing w:before="43" w:after="20" w:line="274" w:lineRule="auto"/>
              <w:jc w:val="right"/>
              <w:rPr>
                <w:rFonts w:ascii="Infra" w:eastAsia="Infra" w:hAnsi="Infra" w:cs="Infra"/>
                <w:b/>
                <w:color w:val="E56A54"/>
                <w:sz w:val="13"/>
              </w:rPr>
            </w:pPr>
            <w:r w:rsidRPr="002006DC">
              <w:rPr>
                <w:rFonts w:ascii="Infra" w:eastAsia="Infra" w:hAnsi="Infra" w:cs="Infra"/>
                <w:b/>
                <w:color w:val="E56A54"/>
                <w:sz w:val="13"/>
              </w:rPr>
              <w:t>With-profits sub-funds</w:t>
            </w:r>
            <w:r w:rsidRPr="002006DC">
              <w:rPr>
                <w:rFonts w:ascii="Infra" w:eastAsia="Infra" w:hAnsi="Infra" w:cs="Infra"/>
                <w:b/>
                <w:color w:val="E56A54"/>
                <w:sz w:val="13"/>
                <w:vertAlign w:val="superscript"/>
              </w:rPr>
              <w:t>i</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09F584B0" w14:textId="77777777" w:rsidR="00B556BD" w:rsidRPr="002006DC" w:rsidRDefault="00516054">
            <w:pPr>
              <w:keepNext/>
              <w:spacing w:before="43" w:after="20" w:line="274" w:lineRule="auto"/>
              <w:jc w:val="right"/>
              <w:rPr>
                <w:color w:val="E56A54"/>
              </w:rPr>
            </w:pPr>
            <w:r w:rsidRPr="002006DC">
              <w:rPr>
                <w:rFonts w:ascii="Infra" w:eastAsia="Infra" w:hAnsi="Infra" w:cs="Infra"/>
                <w:b/>
                <w:color w:val="E56A54"/>
                <w:sz w:val="13"/>
              </w:rPr>
              <w:t>Unit-linked liabilities</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2AF00EC2" w14:textId="77777777" w:rsidR="00B556BD" w:rsidRPr="002006DC" w:rsidRDefault="00516054">
            <w:pPr>
              <w:keepNext/>
              <w:spacing w:before="43" w:after="20" w:line="274" w:lineRule="auto"/>
              <w:jc w:val="right"/>
              <w:rPr>
                <w:color w:val="E56A54"/>
              </w:rPr>
            </w:pPr>
            <w:r w:rsidRPr="002006DC">
              <w:rPr>
                <w:rFonts w:ascii="Infra" w:eastAsia="Infra" w:hAnsi="Infra" w:cs="Infra"/>
                <w:b/>
                <w:color w:val="E56A54"/>
                <w:sz w:val="13"/>
              </w:rPr>
              <w:t>Annuity and other long-term business</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5672F281" w14:textId="77777777" w:rsidR="00B556BD" w:rsidRPr="002006DC" w:rsidRDefault="00516054">
            <w:pPr>
              <w:keepNext/>
              <w:spacing w:before="43" w:after="20" w:line="274" w:lineRule="auto"/>
              <w:jc w:val="right"/>
              <w:rPr>
                <w:color w:val="E56A54"/>
              </w:rPr>
            </w:pPr>
            <w:r w:rsidRPr="002006DC">
              <w:rPr>
                <w:rFonts w:ascii="Infra" w:eastAsia="Infra" w:hAnsi="Infra" w:cs="Infra"/>
                <w:b/>
                <w:color w:val="E56A54"/>
                <w:sz w:val="13"/>
              </w:rPr>
              <w:t>Total</w:t>
            </w:r>
          </w:p>
        </w:tc>
      </w:tr>
      <w:tr w:rsidR="00B556BD" w14:paraId="32AAD647" w14:textId="77777777" w:rsidTr="002006DC">
        <w:trPr>
          <w:cantSplit/>
        </w:trPr>
        <w:tc>
          <w:tcPr>
            <w:tcW w:w="6945" w:type="dxa"/>
            <w:tcBorders>
              <w:top w:val="nil"/>
              <w:left w:val="nil"/>
              <w:bottom w:val="nil"/>
              <w:right w:val="nil"/>
            </w:tcBorders>
            <w:shd w:val="clear" w:color="auto" w:fill="auto"/>
            <w:tcMar>
              <w:top w:w="0" w:type="dxa"/>
              <w:left w:w="53" w:type="dxa"/>
              <w:bottom w:w="0" w:type="dxa"/>
              <w:right w:w="53" w:type="dxa"/>
            </w:tcMar>
            <w:vAlign w:val="bottom"/>
          </w:tcPr>
          <w:p w14:paraId="0A3CE48C" w14:textId="77777777" w:rsidR="00B556BD" w:rsidRPr="002006DC" w:rsidRDefault="00516054">
            <w:pPr>
              <w:keepNext/>
              <w:spacing w:before="43" w:after="20" w:line="274" w:lineRule="auto"/>
              <w:rPr>
                <w:color w:val="E56A54"/>
              </w:rPr>
            </w:pPr>
            <w:r w:rsidRPr="002006DC">
              <w:rPr>
                <w:rFonts w:ascii="Infra" w:eastAsia="Infra" w:hAnsi="Infra" w:cs="Infra"/>
                <w:b/>
                <w:color w:val="E56A54"/>
                <w:sz w:val="13"/>
              </w:rPr>
              <w:t>As at 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5D187466" w14:textId="77777777" w:rsidR="00B556BD" w:rsidRPr="002006DC" w:rsidRDefault="00516054">
            <w:pPr>
              <w:keepNext/>
              <w:spacing w:before="43" w:after="20"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0E3646F9" w14:textId="77777777" w:rsidR="00B556BD" w:rsidRPr="002006DC" w:rsidRDefault="00516054">
            <w:pPr>
              <w:keepNext/>
              <w:spacing w:before="43" w:after="20"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534D70BC" w14:textId="77777777" w:rsidR="00B556BD" w:rsidRPr="002006DC" w:rsidRDefault="00516054">
            <w:pPr>
              <w:keepNext/>
              <w:spacing w:before="43" w:after="20"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5CEAB190" w14:textId="77777777" w:rsidR="00B556BD" w:rsidRPr="002006DC" w:rsidRDefault="00516054">
            <w:pPr>
              <w:keepNext/>
              <w:spacing w:before="43" w:after="20" w:line="274" w:lineRule="auto"/>
              <w:jc w:val="right"/>
              <w:rPr>
                <w:color w:val="E56A54"/>
              </w:rPr>
            </w:pPr>
            <w:r w:rsidRPr="002006DC">
              <w:rPr>
                <w:rFonts w:ascii="Infra" w:eastAsia="Infra" w:hAnsi="Infra" w:cs="Infra"/>
                <w:b/>
                <w:color w:val="E56A54"/>
                <w:sz w:val="13"/>
              </w:rPr>
              <w:t>£m</w:t>
            </w:r>
          </w:p>
        </w:tc>
      </w:tr>
      <w:tr w:rsidR="00B556BD" w14:paraId="0DB96A9F" w14:textId="77777777" w:rsidTr="002006DC">
        <w:trPr>
          <w:cantSplit/>
        </w:trPr>
        <w:tc>
          <w:tcPr>
            <w:tcW w:w="6945" w:type="dxa"/>
            <w:tcBorders>
              <w:top w:val="nil"/>
              <w:left w:val="nil"/>
              <w:bottom w:val="nil"/>
              <w:right w:val="nil"/>
            </w:tcBorders>
            <w:tcMar>
              <w:top w:w="0" w:type="dxa"/>
              <w:left w:w="53" w:type="dxa"/>
              <w:bottom w:w="0" w:type="dxa"/>
              <w:right w:w="53" w:type="dxa"/>
            </w:tcMar>
          </w:tcPr>
          <w:p w14:paraId="5EEB2A06" w14:textId="77777777" w:rsidR="00B556BD" w:rsidRDefault="00516054">
            <w:pPr>
              <w:keepNext/>
              <w:spacing w:before="23" w:after="20" w:line="310" w:lineRule="auto"/>
            </w:pPr>
            <w:r>
              <w:rPr>
                <w:rFonts w:ascii="Infra" w:eastAsia="Infra" w:hAnsi="Infra" w:cs="Infra"/>
                <w:b/>
                <w:color w:val="626469"/>
                <w:sz w:val="17"/>
              </w:rPr>
              <w:t>Insurance contract liabilities</w:t>
            </w:r>
          </w:p>
        </w:tc>
        <w:tc>
          <w:tcPr>
            <w:tcW w:w="975" w:type="dxa"/>
            <w:tcBorders>
              <w:top w:val="nil"/>
              <w:left w:val="nil"/>
              <w:bottom w:val="nil"/>
              <w:right w:val="nil"/>
            </w:tcBorders>
            <w:shd w:val="clear" w:color="auto" w:fill="FFFFFF"/>
            <w:tcMar>
              <w:top w:w="0" w:type="dxa"/>
              <w:left w:w="0" w:type="dxa"/>
              <w:bottom w:w="0" w:type="dxa"/>
              <w:right w:w="15" w:type="dxa"/>
            </w:tcMar>
          </w:tcPr>
          <w:p w14:paraId="7EB805E9" w14:textId="77777777" w:rsidR="00B556BD" w:rsidRDefault="00B556BD">
            <w:pPr>
              <w:keepNext/>
              <w:spacing w:before="23" w:after="20" w:line="310"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74C7C4C3" w14:textId="77777777" w:rsidR="00B556BD" w:rsidRDefault="00B556BD">
            <w:pPr>
              <w:keepNext/>
              <w:spacing w:before="23" w:after="20" w:line="310"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2ED45644" w14:textId="77777777" w:rsidR="00B556BD" w:rsidRDefault="00B556BD">
            <w:pPr>
              <w:keepNext/>
              <w:spacing w:before="23" w:after="20" w:line="310" w:lineRule="auto"/>
              <w:jc w:val="right"/>
            </w:pPr>
          </w:p>
        </w:tc>
        <w:tc>
          <w:tcPr>
            <w:tcW w:w="975" w:type="dxa"/>
            <w:tcBorders>
              <w:top w:val="nil"/>
              <w:left w:val="nil"/>
              <w:bottom w:val="nil"/>
              <w:right w:val="nil"/>
            </w:tcBorders>
            <w:shd w:val="clear" w:color="auto" w:fill="FFFFFF"/>
            <w:tcMar>
              <w:top w:w="0" w:type="dxa"/>
              <w:left w:w="0" w:type="dxa"/>
              <w:bottom w:w="0" w:type="dxa"/>
              <w:right w:w="15" w:type="dxa"/>
            </w:tcMar>
          </w:tcPr>
          <w:p w14:paraId="22FE380F" w14:textId="77777777" w:rsidR="00B556BD" w:rsidRDefault="00B556BD">
            <w:pPr>
              <w:keepNext/>
              <w:spacing w:before="23" w:after="20" w:line="310" w:lineRule="auto"/>
              <w:jc w:val="right"/>
            </w:pPr>
          </w:p>
        </w:tc>
      </w:tr>
      <w:tr w:rsidR="00B556BD" w14:paraId="38366ABA" w14:textId="77777777">
        <w:trPr>
          <w:cantSplit/>
        </w:trPr>
        <w:tc>
          <w:tcPr>
            <w:tcW w:w="6945" w:type="dxa"/>
            <w:tcBorders>
              <w:top w:val="nil"/>
              <w:left w:val="nil"/>
              <w:bottom w:val="nil"/>
              <w:right w:val="nil"/>
            </w:tcBorders>
            <w:tcMar>
              <w:top w:w="0" w:type="dxa"/>
              <w:left w:w="53" w:type="dxa"/>
              <w:bottom w:w="0" w:type="dxa"/>
              <w:right w:w="53" w:type="dxa"/>
            </w:tcMar>
          </w:tcPr>
          <w:p w14:paraId="1D3C2111" w14:textId="77777777" w:rsidR="00B556BD" w:rsidRDefault="00516054">
            <w:pPr>
              <w:keepNext/>
              <w:spacing w:before="43" w:after="20" w:line="310" w:lineRule="auto"/>
            </w:pPr>
            <w:r>
              <w:rPr>
                <w:rFonts w:ascii="Infra" w:eastAsia="Infra" w:hAnsi="Infra" w:cs="Infra"/>
                <w:color w:val="626469"/>
                <w:sz w:val="17"/>
              </w:rPr>
              <w:t>Insurance contract balances</w:t>
            </w:r>
          </w:p>
        </w:tc>
        <w:tc>
          <w:tcPr>
            <w:tcW w:w="975" w:type="dxa"/>
            <w:tcBorders>
              <w:top w:val="nil"/>
              <w:left w:val="nil"/>
              <w:bottom w:val="nil"/>
              <w:right w:val="nil"/>
            </w:tcBorders>
            <w:tcMar>
              <w:top w:w="0" w:type="dxa"/>
              <w:left w:w="0" w:type="dxa"/>
              <w:bottom w:w="0" w:type="dxa"/>
              <w:right w:w="15" w:type="dxa"/>
            </w:tcMar>
          </w:tcPr>
          <w:p w14:paraId="26CD51B5" w14:textId="63A7D5B2" w:rsidR="00B556BD" w:rsidRDefault="00516054">
            <w:pPr>
              <w:keepNext/>
              <w:tabs>
                <w:tab w:val="left" w:pos="268"/>
                <w:tab w:val="left" w:pos="907"/>
              </w:tabs>
              <w:spacing w:before="43" w:after="20" w:line="310" w:lineRule="auto"/>
              <w:jc w:val="right"/>
            </w:pPr>
            <w:r>
              <w:rPr>
                <w:rFonts w:ascii="Infra" w:eastAsia="Infra" w:hAnsi="Infra" w:cs="Infra"/>
                <w:b/>
                <w:color w:val="626469"/>
                <w:sz w:val="17"/>
              </w:rPr>
              <w:t>30,945</w:t>
            </w:r>
          </w:p>
        </w:tc>
        <w:tc>
          <w:tcPr>
            <w:tcW w:w="975" w:type="dxa"/>
            <w:tcBorders>
              <w:top w:val="nil"/>
              <w:left w:val="nil"/>
              <w:bottom w:val="nil"/>
              <w:right w:val="nil"/>
            </w:tcBorders>
            <w:tcMar>
              <w:top w:w="0" w:type="dxa"/>
              <w:left w:w="0" w:type="dxa"/>
              <w:bottom w:w="0" w:type="dxa"/>
              <w:right w:w="15" w:type="dxa"/>
            </w:tcMar>
          </w:tcPr>
          <w:p w14:paraId="2DC46000" w14:textId="6CC25F5B" w:rsidR="00B556BD" w:rsidRDefault="00516054">
            <w:pPr>
              <w:keepNext/>
              <w:tabs>
                <w:tab w:val="left" w:pos="378"/>
                <w:tab w:val="left" w:pos="907"/>
              </w:tabs>
              <w:spacing w:before="43" w:after="20" w:line="310" w:lineRule="auto"/>
              <w:jc w:val="right"/>
            </w:pPr>
            <w:r>
              <w:rPr>
                <w:rFonts w:ascii="Infra" w:eastAsia="Infra" w:hAnsi="Infra" w:cs="Infra"/>
                <w:b/>
                <w:color w:val="626469"/>
                <w:sz w:val="17"/>
              </w:rPr>
              <w:t>4,520</w:t>
            </w:r>
          </w:p>
        </w:tc>
        <w:tc>
          <w:tcPr>
            <w:tcW w:w="975" w:type="dxa"/>
            <w:tcBorders>
              <w:top w:val="nil"/>
              <w:left w:val="nil"/>
              <w:bottom w:val="nil"/>
              <w:right w:val="nil"/>
            </w:tcBorders>
            <w:tcMar>
              <w:top w:w="0" w:type="dxa"/>
              <w:left w:w="0" w:type="dxa"/>
              <w:bottom w:w="0" w:type="dxa"/>
              <w:right w:w="15" w:type="dxa"/>
            </w:tcMar>
          </w:tcPr>
          <w:p w14:paraId="61A3B245" w14:textId="29BC17DF" w:rsidR="00B556BD" w:rsidRDefault="00516054">
            <w:pPr>
              <w:keepNext/>
              <w:tabs>
                <w:tab w:val="left" w:pos="317"/>
                <w:tab w:val="left" w:pos="907"/>
              </w:tabs>
              <w:spacing w:before="43" w:after="20" w:line="310" w:lineRule="auto"/>
              <w:jc w:val="right"/>
            </w:pPr>
            <w:r>
              <w:rPr>
                <w:rFonts w:ascii="Infra" w:eastAsia="Infra" w:hAnsi="Infra" w:cs="Infra"/>
                <w:b/>
                <w:color w:val="626469"/>
                <w:sz w:val="17"/>
              </w:rPr>
              <w:t>13,193</w:t>
            </w:r>
          </w:p>
        </w:tc>
        <w:tc>
          <w:tcPr>
            <w:tcW w:w="975" w:type="dxa"/>
            <w:tcBorders>
              <w:top w:val="nil"/>
              <w:left w:val="nil"/>
              <w:bottom w:val="nil"/>
              <w:right w:val="nil"/>
            </w:tcBorders>
            <w:tcMar>
              <w:top w:w="0" w:type="dxa"/>
              <w:left w:w="0" w:type="dxa"/>
              <w:bottom w:w="0" w:type="dxa"/>
              <w:right w:w="15" w:type="dxa"/>
            </w:tcMar>
          </w:tcPr>
          <w:p w14:paraId="5FFAEBD6" w14:textId="1F22B4E5" w:rsidR="00B556BD" w:rsidRDefault="00516054">
            <w:pPr>
              <w:keepNext/>
              <w:tabs>
                <w:tab w:val="left" w:pos="274"/>
                <w:tab w:val="left" w:pos="907"/>
              </w:tabs>
              <w:spacing w:before="43" w:after="20" w:line="310" w:lineRule="auto"/>
              <w:jc w:val="right"/>
            </w:pPr>
            <w:r>
              <w:rPr>
                <w:rFonts w:ascii="Infra" w:eastAsia="Infra" w:hAnsi="Infra" w:cs="Infra"/>
                <w:b/>
                <w:color w:val="626469"/>
                <w:sz w:val="17"/>
              </w:rPr>
              <w:t>48,658</w:t>
            </w:r>
          </w:p>
        </w:tc>
      </w:tr>
      <w:tr w:rsidR="00B556BD" w14:paraId="02E86310" w14:textId="77777777">
        <w:trPr>
          <w:cantSplit/>
        </w:trPr>
        <w:tc>
          <w:tcPr>
            <w:tcW w:w="6945" w:type="dxa"/>
            <w:tcBorders>
              <w:top w:val="nil"/>
              <w:left w:val="nil"/>
              <w:bottom w:val="single" w:sz="8" w:space="0" w:color="E56A54"/>
              <w:right w:val="nil"/>
            </w:tcBorders>
            <w:tcMar>
              <w:top w:w="0" w:type="dxa"/>
              <w:left w:w="53" w:type="dxa"/>
              <w:bottom w:w="0" w:type="dxa"/>
              <w:right w:w="53" w:type="dxa"/>
            </w:tcMar>
          </w:tcPr>
          <w:p w14:paraId="1AA93053" w14:textId="77777777" w:rsidR="00B556BD" w:rsidRDefault="00516054">
            <w:pPr>
              <w:keepNext/>
              <w:spacing w:before="43" w:after="20" w:line="310" w:lineRule="auto"/>
            </w:pPr>
            <w:r>
              <w:rPr>
                <w:rFonts w:ascii="Infra" w:eastAsia="Infra" w:hAnsi="Infra" w:cs="Infra"/>
                <w:color w:val="626469"/>
                <w:sz w:val="17"/>
              </w:rPr>
              <w:t>Investment with DPF contract liabilities</w:t>
            </w:r>
          </w:p>
        </w:tc>
        <w:tc>
          <w:tcPr>
            <w:tcW w:w="975" w:type="dxa"/>
            <w:tcBorders>
              <w:top w:val="nil"/>
              <w:left w:val="nil"/>
              <w:bottom w:val="single" w:sz="8" w:space="0" w:color="E56A54"/>
              <w:right w:val="nil"/>
            </w:tcBorders>
            <w:tcMar>
              <w:top w:w="0" w:type="dxa"/>
              <w:left w:w="0" w:type="dxa"/>
              <w:bottom w:w="0" w:type="dxa"/>
              <w:right w:w="15" w:type="dxa"/>
            </w:tcMar>
          </w:tcPr>
          <w:p w14:paraId="67AF8FF4" w14:textId="532437B9" w:rsidR="00B556BD" w:rsidRDefault="00516054">
            <w:pPr>
              <w:keepNext/>
              <w:tabs>
                <w:tab w:val="left" w:pos="303"/>
                <w:tab w:val="left" w:pos="907"/>
              </w:tabs>
              <w:spacing w:before="43" w:after="20" w:line="310" w:lineRule="auto"/>
              <w:jc w:val="right"/>
            </w:pPr>
            <w:r>
              <w:rPr>
                <w:rFonts w:ascii="Infra" w:eastAsia="Infra" w:hAnsi="Infra" w:cs="Infra"/>
                <w:b/>
                <w:color w:val="626469"/>
                <w:sz w:val="17"/>
              </w:rPr>
              <w:t>91,109</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center"/>
          </w:tcPr>
          <w:p w14:paraId="55327F7F" w14:textId="0D34E230"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tcPr>
          <w:p w14:paraId="0D520EA5" w14:textId="6D929DD0" w:rsidR="00B556BD" w:rsidRDefault="00516054">
            <w:pPr>
              <w:keepNext/>
              <w:tabs>
                <w:tab w:val="left" w:pos="539"/>
                <w:tab w:val="left" w:pos="907"/>
              </w:tabs>
              <w:spacing w:before="43" w:after="20" w:line="310" w:lineRule="auto"/>
              <w:jc w:val="right"/>
            </w:pPr>
            <w:r>
              <w:rPr>
                <w:rFonts w:ascii="Infra" w:eastAsia="Infra" w:hAnsi="Infra" w:cs="Infra"/>
                <w:b/>
                <w:color w:val="626469"/>
                <w:sz w:val="17"/>
              </w:rPr>
              <w:t>233</w:t>
            </w:r>
          </w:p>
        </w:tc>
        <w:tc>
          <w:tcPr>
            <w:tcW w:w="975" w:type="dxa"/>
            <w:tcBorders>
              <w:top w:val="nil"/>
              <w:left w:val="nil"/>
              <w:bottom w:val="single" w:sz="8" w:space="0" w:color="E56A54"/>
              <w:right w:val="nil"/>
            </w:tcBorders>
            <w:tcMar>
              <w:top w:w="0" w:type="dxa"/>
              <w:left w:w="0" w:type="dxa"/>
              <w:bottom w:w="0" w:type="dxa"/>
              <w:right w:w="15" w:type="dxa"/>
            </w:tcMar>
          </w:tcPr>
          <w:p w14:paraId="20088BD0" w14:textId="716A5746" w:rsidR="00B556BD" w:rsidRDefault="00516054">
            <w:pPr>
              <w:keepNext/>
              <w:tabs>
                <w:tab w:val="left" w:pos="302"/>
                <w:tab w:val="left" w:pos="907"/>
              </w:tabs>
              <w:spacing w:before="43" w:after="20" w:line="310" w:lineRule="auto"/>
              <w:jc w:val="right"/>
            </w:pPr>
            <w:r>
              <w:rPr>
                <w:rFonts w:ascii="Infra" w:eastAsia="Infra" w:hAnsi="Infra" w:cs="Infra"/>
                <w:b/>
                <w:color w:val="626469"/>
                <w:sz w:val="17"/>
              </w:rPr>
              <w:t>91,342</w:t>
            </w:r>
          </w:p>
        </w:tc>
      </w:tr>
      <w:tr w:rsidR="00B556BD" w14:paraId="3F10CFD2" w14:textId="77777777">
        <w:trPr>
          <w:cantSplit/>
        </w:trPr>
        <w:tc>
          <w:tcPr>
            <w:tcW w:w="694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282D0EA4" w14:textId="77777777" w:rsidR="00B556BD" w:rsidRDefault="00B556BD">
            <w:pPr>
              <w:keepNext/>
              <w:spacing w:before="23" w:after="20" w:line="310" w:lineRule="auto"/>
            </w:pP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63977B66" w14:textId="678D29AB" w:rsidR="00B556BD" w:rsidRDefault="00516054">
            <w:pPr>
              <w:keepNext/>
              <w:tabs>
                <w:tab w:val="left" w:pos="195"/>
                <w:tab w:val="left" w:pos="907"/>
              </w:tabs>
              <w:spacing w:before="23" w:after="20" w:line="310" w:lineRule="auto"/>
              <w:jc w:val="right"/>
            </w:pPr>
            <w:r>
              <w:rPr>
                <w:rFonts w:ascii="Infra" w:eastAsia="Infra" w:hAnsi="Infra" w:cs="Infra"/>
                <w:b/>
                <w:color w:val="626469"/>
                <w:sz w:val="17"/>
              </w:rPr>
              <w:t>122,054</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4565F662" w14:textId="4BEDE183" w:rsidR="00B556BD" w:rsidRDefault="00516054">
            <w:pPr>
              <w:keepNext/>
              <w:tabs>
                <w:tab w:val="left" w:pos="378"/>
                <w:tab w:val="left" w:pos="907"/>
              </w:tabs>
              <w:spacing w:before="23" w:after="20" w:line="310" w:lineRule="auto"/>
              <w:jc w:val="right"/>
            </w:pPr>
            <w:r>
              <w:rPr>
                <w:rFonts w:ascii="Infra" w:eastAsia="Infra" w:hAnsi="Infra" w:cs="Infra"/>
                <w:b/>
                <w:color w:val="626469"/>
                <w:sz w:val="17"/>
              </w:rPr>
              <w:t>4,520</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73A9F0E1" w14:textId="62B89505" w:rsidR="00B556BD" w:rsidRDefault="00516054">
            <w:pPr>
              <w:keepNext/>
              <w:tabs>
                <w:tab w:val="left" w:pos="302"/>
                <w:tab w:val="left" w:pos="907"/>
              </w:tabs>
              <w:spacing w:before="23" w:after="20" w:line="310" w:lineRule="auto"/>
              <w:jc w:val="right"/>
            </w:pPr>
            <w:r>
              <w:rPr>
                <w:rFonts w:ascii="Infra" w:eastAsia="Infra" w:hAnsi="Infra" w:cs="Infra"/>
                <w:b/>
                <w:color w:val="626469"/>
                <w:sz w:val="17"/>
              </w:rPr>
              <w:t>13,426</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598ADB6D" w14:textId="6C2CDD7D" w:rsidR="00B556BD" w:rsidRDefault="00516054">
            <w:pPr>
              <w:keepNext/>
              <w:tabs>
                <w:tab w:val="left" w:pos="155"/>
                <w:tab w:val="left" w:pos="907"/>
              </w:tabs>
              <w:spacing w:before="23" w:after="20" w:line="310" w:lineRule="auto"/>
              <w:jc w:val="right"/>
            </w:pPr>
            <w:r>
              <w:rPr>
                <w:rFonts w:ascii="Infra" w:eastAsia="Infra" w:hAnsi="Infra" w:cs="Infra"/>
                <w:b/>
                <w:color w:val="626469"/>
                <w:sz w:val="17"/>
              </w:rPr>
              <w:t>140,000</w:t>
            </w:r>
          </w:p>
        </w:tc>
      </w:tr>
      <w:tr w:rsidR="00B556BD" w14:paraId="56E62B57" w14:textId="77777777">
        <w:trPr>
          <w:cantSplit/>
        </w:trPr>
        <w:tc>
          <w:tcPr>
            <w:tcW w:w="6945" w:type="dxa"/>
            <w:tcBorders>
              <w:top w:val="single" w:sz="8" w:space="0" w:color="E56A54"/>
              <w:left w:val="nil"/>
              <w:bottom w:val="nil"/>
              <w:right w:val="nil"/>
            </w:tcBorders>
            <w:tcMar>
              <w:top w:w="0" w:type="dxa"/>
              <w:left w:w="53" w:type="dxa"/>
              <w:bottom w:w="0" w:type="dxa"/>
              <w:right w:w="53" w:type="dxa"/>
            </w:tcMar>
          </w:tcPr>
          <w:p w14:paraId="0301825C" w14:textId="77777777" w:rsidR="00B556BD" w:rsidRDefault="00516054">
            <w:pPr>
              <w:keepNext/>
              <w:spacing w:before="23" w:after="20" w:line="310" w:lineRule="auto"/>
            </w:pPr>
            <w:r>
              <w:rPr>
                <w:rFonts w:ascii="Infra" w:eastAsia="Infra" w:hAnsi="Infra" w:cs="Infra"/>
                <w:b/>
                <w:color w:val="626469"/>
                <w:sz w:val="17"/>
              </w:rPr>
              <w:t>Insurance contract assets</w:t>
            </w: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tcPr>
          <w:p w14:paraId="6BF2B971"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tcPr>
          <w:p w14:paraId="59C122D5"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tcPr>
          <w:p w14:paraId="61621CD2"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tcPr>
          <w:p w14:paraId="0BF87D28" w14:textId="77777777" w:rsidR="00B556BD" w:rsidRDefault="00B556BD">
            <w:pPr>
              <w:keepNext/>
              <w:spacing w:before="23" w:after="20" w:line="310" w:lineRule="auto"/>
              <w:jc w:val="right"/>
            </w:pPr>
          </w:p>
        </w:tc>
      </w:tr>
      <w:tr w:rsidR="00B556BD" w14:paraId="0DF5CCFD"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57199134" w14:textId="77777777" w:rsidR="00B556BD" w:rsidRDefault="00516054">
            <w:pPr>
              <w:keepNext/>
              <w:spacing w:before="53" w:after="30" w:line="310" w:lineRule="auto"/>
            </w:pPr>
            <w:r>
              <w:rPr>
                <w:rFonts w:ascii="Infra" w:eastAsia="Infra" w:hAnsi="Infra" w:cs="Infra"/>
                <w:color w:val="626469"/>
                <w:sz w:val="17"/>
              </w:rPr>
              <w:t>Insurance contract balances</w:t>
            </w:r>
          </w:p>
        </w:tc>
        <w:tc>
          <w:tcPr>
            <w:tcW w:w="975" w:type="dxa"/>
            <w:tcBorders>
              <w:top w:val="nil"/>
              <w:left w:val="nil"/>
              <w:bottom w:val="nil"/>
              <w:right w:val="nil"/>
            </w:tcBorders>
            <w:tcMar>
              <w:top w:w="0" w:type="dxa"/>
              <w:left w:w="0" w:type="dxa"/>
              <w:bottom w:w="0" w:type="dxa"/>
              <w:right w:w="15" w:type="dxa"/>
            </w:tcMar>
          </w:tcPr>
          <w:p w14:paraId="0AE4679D" w14:textId="19A53141"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77679ED7" w14:textId="70870B60"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tcPr>
          <w:p w14:paraId="5D458FC5" w14:textId="44298A0D" w:rsidR="00B556BD" w:rsidRDefault="00516054">
            <w:pPr>
              <w:keepNext/>
              <w:tabs>
                <w:tab w:val="left" w:pos="647"/>
                <w:tab w:val="left" w:pos="907"/>
              </w:tabs>
              <w:spacing w:before="53" w:after="30" w:line="310" w:lineRule="auto"/>
              <w:jc w:val="right"/>
            </w:pPr>
            <w:r>
              <w:rPr>
                <w:rFonts w:ascii="Infra" w:eastAsia="Infra" w:hAnsi="Infra" w:cs="Infra"/>
                <w:b/>
                <w:color w:val="626469"/>
                <w:sz w:val="17"/>
              </w:rPr>
              <w:t>47</w:t>
            </w:r>
          </w:p>
        </w:tc>
        <w:tc>
          <w:tcPr>
            <w:tcW w:w="975" w:type="dxa"/>
            <w:tcBorders>
              <w:top w:val="nil"/>
              <w:left w:val="nil"/>
              <w:bottom w:val="nil"/>
              <w:right w:val="nil"/>
            </w:tcBorders>
            <w:tcMar>
              <w:top w:w="0" w:type="dxa"/>
              <w:left w:w="0" w:type="dxa"/>
              <w:bottom w:w="0" w:type="dxa"/>
              <w:right w:w="15" w:type="dxa"/>
            </w:tcMar>
          </w:tcPr>
          <w:p w14:paraId="50A96789" w14:textId="4701FF38" w:rsidR="00B556BD" w:rsidRDefault="00516054">
            <w:pPr>
              <w:keepNext/>
              <w:tabs>
                <w:tab w:val="left" w:pos="647"/>
                <w:tab w:val="left" w:pos="907"/>
              </w:tabs>
              <w:spacing w:before="53" w:after="30" w:line="310" w:lineRule="auto"/>
              <w:jc w:val="right"/>
            </w:pPr>
            <w:r>
              <w:rPr>
                <w:rFonts w:ascii="Infra" w:eastAsia="Infra" w:hAnsi="Infra" w:cs="Infra"/>
                <w:b/>
                <w:color w:val="626469"/>
                <w:sz w:val="17"/>
              </w:rPr>
              <w:t>47</w:t>
            </w:r>
          </w:p>
        </w:tc>
      </w:tr>
      <w:tr w:rsidR="00B556BD" w14:paraId="43868441" w14:textId="77777777">
        <w:trPr>
          <w:cantSplit/>
        </w:trPr>
        <w:tc>
          <w:tcPr>
            <w:tcW w:w="6945" w:type="dxa"/>
            <w:tcBorders>
              <w:top w:val="single" w:sz="8" w:space="0" w:color="E96852"/>
              <w:left w:val="nil"/>
              <w:bottom w:val="nil"/>
              <w:right w:val="nil"/>
            </w:tcBorders>
            <w:tcMar>
              <w:top w:w="0" w:type="dxa"/>
              <w:left w:w="53" w:type="dxa"/>
              <w:bottom w:w="0" w:type="dxa"/>
              <w:right w:w="53" w:type="dxa"/>
            </w:tcMar>
          </w:tcPr>
          <w:p w14:paraId="29C5ADB3" w14:textId="77777777" w:rsidR="00B556BD" w:rsidRDefault="00516054">
            <w:pPr>
              <w:keepNext/>
              <w:spacing w:before="23" w:after="20" w:line="310" w:lineRule="auto"/>
            </w:pPr>
            <w:r>
              <w:rPr>
                <w:rFonts w:ascii="Infra" w:eastAsia="Infra" w:hAnsi="Infra" w:cs="Infra"/>
                <w:b/>
                <w:color w:val="626469"/>
                <w:sz w:val="17"/>
              </w:rPr>
              <w:t>Reinsurance contracts</w:t>
            </w:r>
          </w:p>
        </w:tc>
        <w:tc>
          <w:tcPr>
            <w:tcW w:w="975" w:type="dxa"/>
            <w:tcBorders>
              <w:top w:val="single" w:sz="8" w:space="0" w:color="E56A54"/>
              <w:left w:val="nil"/>
              <w:bottom w:val="nil"/>
              <w:right w:val="nil"/>
            </w:tcBorders>
            <w:tcMar>
              <w:top w:w="0" w:type="dxa"/>
              <w:left w:w="0" w:type="dxa"/>
              <w:bottom w:w="0" w:type="dxa"/>
              <w:right w:w="15" w:type="dxa"/>
            </w:tcMar>
          </w:tcPr>
          <w:p w14:paraId="1FA570D0" w14:textId="77777777" w:rsidR="00B556BD" w:rsidRDefault="00B556BD">
            <w:pPr>
              <w:keepNext/>
              <w:spacing w:before="23" w:after="20" w:line="310" w:lineRule="auto"/>
              <w:jc w:val="right"/>
            </w:pPr>
          </w:p>
        </w:tc>
        <w:tc>
          <w:tcPr>
            <w:tcW w:w="975" w:type="dxa"/>
            <w:tcBorders>
              <w:top w:val="single" w:sz="8" w:space="0" w:color="E56A54"/>
              <w:left w:val="single" w:sz="8" w:space="0" w:color="FFFFFF"/>
              <w:bottom w:val="nil"/>
              <w:right w:val="nil"/>
            </w:tcBorders>
            <w:tcMar>
              <w:top w:w="0" w:type="dxa"/>
              <w:left w:w="0" w:type="dxa"/>
              <w:bottom w:w="0" w:type="dxa"/>
              <w:right w:w="15" w:type="dxa"/>
            </w:tcMar>
          </w:tcPr>
          <w:p w14:paraId="28E5ABAA"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tcPr>
          <w:p w14:paraId="0DF752E8"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tcPr>
          <w:p w14:paraId="64343FF5" w14:textId="77777777" w:rsidR="00B556BD" w:rsidRDefault="00B556BD">
            <w:pPr>
              <w:keepNext/>
              <w:spacing w:before="23" w:after="20" w:line="310" w:lineRule="auto"/>
              <w:jc w:val="right"/>
            </w:pPr>
          </w:p>
        </w:tc>
      </w:tr>
      <w:tr w:rsidR="00B556BD" w14:paraId="1C0C3A2B" w14:textId="77777777">
        <w:trPr>
          <w:cantSplit/>
        </w:trPr>
        <w:tc>
          <w:tcPr>
            <w:tcW w:w="6945" w:type="dxa"/>
            <w:tcBorders>
              <w:top w:val="nil"/>
              <w:left w:val="nil"/>
              <w:bottom w:val="nil"/>
              <w:right w:val="nil"/>
            </w:tcBorders>
            <w:tcMar>
              <w:top w:w="0" w:type="dxa"/>
              <w:left w:w="53" w:type="dxa"/>
              <w:bottom w:w="0" w:type="dxa"/>
              <w:right w:w="53" w:type="dxa"/>
            </w:tcMar>
          </w:tcPr>
          <w:p w14:paraId="1A8C7AD2" w14:textId="77777777" w:rsidR="00B556BD" w:rsidRDefault="00516054">
            <w:pPr>
              <w:keepNext/>
              <w:spacing w:before="43" w:after="20" w:line="310" w:lineRule="auto"/>
            </w:pPr>
            <w:r>
              <w:rPr>
                <w:rFonts w:ascii="Infra" w:eastAsia="Infra" w:hAnsi="Infra" w:cs="Infra"/>
                <w:color w:val="626469"/>
                <w:sz w:val="17"/>
              </w:rPr>
              <w:t>Reinsurance contract assets</w:t>
            </w:r>
          </w:p>
        </w:tc>
        <w:tc>
          <w:tcPr>
            <w:tcW w:w="975" w:type="dxa"/>
            <w:tcBorders>
              <w:top w:val="nil"/>
              <w:left w:val="nil"/>
              <w:bottom w:val="nil"/>
              <w:right w:val="nil"/>
            </w:tcBorders>
            <w:tcMar>
              <w:top w:w="0" w:type="dxa"/>
              <w:left w:w="0" w:type="dxa"/>
              <w:bottom w:w="0" w:type="dxa"/>
              <w:right w:w="15" w:type="dxa"/>
            </w:tcMar>
          </w:tcPr>
          <w:p w14:paraId="1A508F87" w14:textId="11F38F59" w:rsidR="00B556BD" w:rsidRDefault="00516054">
            <w:pPr>
              <w:keepNext/>
              <w:tabs>
                <w:tab w:val="left" w:pos="646"/>
                <w:tab w:val="left" w:pos="907"/>
              </w:tabs>
              <w:spacing w:before="43" w:after="20" w:line="310" w:lineRule="auto"/>
              <w:jc w:val="right"/>
            </w:pPr>
            <w:r>
              <w:rPr>
                <w:rFonts w:ascii="Infra" w:eastAsia="Infra" w:hAnsi="Infra" w:cs="Infra"/>
                <w:b/>
                <w:color w:val="626469"/>
                <w:sz w:val="17"/>
              </w:rPr>
              <w:t>10</w:t>
            </w:r>
          </w:p>
        </w:tc>
        <w:tc>
          <w:tcPr>
            <w:tcW w:w="975" w:type="dxa"/>
            <w:tcBorders>
              <w:top w:val="nil"/>
              <w:left w:val="single" w:sz="8" w:space="0" w:color="FFFFFF"/>
              <w:bottom w:val="nil"/>
              <w:right w:val="nil"/>
            </w:tcBorders>
            <w:tcMar>
              <w:top w:w="0" w:type="dxa"/>
              <w:left w:w="0" w:type="dxa"/>
              <w:bottom w:w="0" w:type="dxa"/>
              <w:right w:w="15" w:type="dxa"/>
            </w:tcMar>
          </w:tcPr>
          <w:p w14:paraId="1F9EDB3A" w14:textId="6A5B07A7" w:rsidR="00B556BD" w:rsidRDefault="00516054">
            <w:pPr>
              <w:keepNext/>
              <w:tabs>
                <w:tab w:val="left" w:pos="741"/>
                <w:tab w:val="left" w:pos="907"/>
              </w:tabs>
              <w:spacing w:before="43" w:after="20" w:line="310" w:lineRule="auto"/>
              <w:jc w:val="right"/>
            </w:pPr>
            <w:r>
              <w:rPr>
                <w:rFonts w:ascii="Infra" w:eastAsia="Infra" w:hAnsi="Infra" w:cs="Infra"/>
                <w:b/>
                <w:color w:val="626469"/>
                <w:sz w:val="17"/>
              </w:rPr>
              <w:t>4</w:t>
            </w:r>
          </w:p>
        </w:tc>
        <w:tc>
          <w:tcPr>
            <w:tcW w:w="975" w:type="dxa"/>
            <w:tcBorders>
              <w:top w:val="nil"/>
              <w:left w:val="nil"/>
              <w:bottom w:val="nil"/>
              <w:right w:val="nil"/>
            </w:tcBorders>
            <w:tcMar>
              <w:top w:w="0" w:type="dxa"/>
              <w:left w:w="0" w:type="dxa"/>
              <w:bottom w:w="0" w:type="dxa"/>
              <w:right w:w="15" w:type="dxa"/>
            </w:tcMar>
          </w:tcPr>
          <w:p w14:paraId="2C4D07DA" w14:textId="0B4F4C25" w:rsidR="00B556BD" w:rsidRDefault="00516054">
            <w:pPr>
              <w:keepNext/>
              <w:tabs>
                <w:tab w:val="left" w:pos="407"/>
                <w:tab w:val="left" w:pos="907"/>
              </w:tabs>
              <w:spacing w:before="43" w:after="20" w:line="310" w:lineRule="auto"/>
              <w:jc w:val="right"/>
            </w:pPr>
            <w:r>
              <w:rPr>
                <w:rFonts w:ascii="Infra" w:eastAsia="Infra" w:hAnsi="Infra" w:cs="Infra"/>
                <w:b/>
                <w:color w:val="626469"/>
                <w:sz w:val="17"/>
              </w:rPr>
              <w:t>1,072</w:t>
            </w:r>
          </w:p>
        </w:tc>
        <w:tc>
          <w:tcPr>
            <w:tcW w:w="975" w:type="dxa"/>
            <w:tcBorders>
              <w:top w:val="nil"/>
              <w:left w:val="nil"/>
              <w:bottom w:val="nil"/>
              <w:right w:val="nil"/>
            </w:tcBorders>
            <w:tcMar>
              <w:top w:w="0" w:type="dxa"/>
              <w:left w:w="0" w:type="dxa"/>
              <w:bottom w:w="0" w:type="dxa"/>
              <w:right w:w="15" w:type="dxa"/>
            </w:tcMar>
          </w:tcPr>
          <w:p w14:paraId="2233107C" w14:textId="468E591A" w:rsidR="00B556BD" w:rsidRDefault="00516054">
            <w:pPr>
              <w:keepNext/>
              <w:tabs>
                <w:tab w:val="left" w:pos="388"/>
                <w:tab w:val="left" w:pos="907"/>
              </w:tabs>
              <w:spacing w:before="43" w:after="20" w:line="310" w:lineRule="auto"/>
              <w:jc w:val="right"/>
            </w:pPr>
            <w:r>
              <w:rPr>
                <w:rFonts w:ascii="Infra" w:eastAsia="Infra" w:hAnsi="Infra" w:cs="Infra"/>
                <w:b/>
                <w:color w:val="626469"/>
                <w:sz w:val="17"/>
              </w:rPr>
              <w:t>1,086</w:t>
            </w:r>
          </w:p>
        </w:tc>
      </w:tr>
      <w:tr w:rsidR="00B556BD" w14:paraId="21F152AF" w14:textId="77777777">
        <w:trPr>
          <w:cantSplit/>
        </w:trPr>
        <w:tc>
          <w:tcPr>
            <w:tcW w:w="6945" w:type="dxa"/>
            <w:tcBorders>
              <w:top w:val="nil"/>
              <w:left w:val="nil"/>
              <w:bottom w:val="single" w:sz="8" w:space="0" w:color="E96852"/>
              <w:right w:val="nil"/>
            </w:tcBorders>
            <w:tcMar>
              <w:top w:w="0" w:type="dxa"/>
              <w:left w:w="53" w:type="dxa"/>
              <w:bottom w:w="0" w:type="dxa"/>
              <w:right w:w="53" w:type="dxa"/>
            </w:tcMar>
          </w:tcPr>
          <w:p w14:paraId="1C204449" w14:textId="77777777" w:rsidR="00B556BD" w:rsidRDefault="00516054">
            <w:pPr>
              <w:spacing w:before="43" w:after="20" w:line="310" w:lineRule="auto"/>
            </w:pPr>
            <w:r>
              <w:rPr>
                <w:rFonts w:ascii="Infra" w:eastAsia="Infra" w:hAnsi="Infra" w:cs="Infra"/>
                <w:color w:val="626469"/>
                <w:sz w:val="17"/>
              </w:rPr>
              <w:t>Reinsurance contract liabilities</w:t>
            </w:r>
          </w:p>
        </w:tc>
        <w:tc>
          <w:tcPr>
            <w:tcW w:w="975" w:type="dxa"/>
            <w:tcBorders>
              <w:top w:val="nil"/>
              <w:left w:val="nil"/>
              <w:bottom w:val="single" w:sz="8" w:space="0" w:color="E96852"/>
              <w:right w:val="nil"/>
            </w:tcBorders>
            <w:tcMar>
              <w:top w:w="0" w:type="dxa"/>
              <w:left w:w="0" w:type="dxa"/>
              <w:bottom w:w="0" w:type="dxa"/>
              <w:right w:w="15" w:type="dxa"/>
            </w:tcMar>
          </w:tcPr>
          <w:p w14:paraId="1CE874FF" w14:textId="532DAD1A" w:rsidR="00B556BD" w:rsidRDefault="00516054">
            <w:pPr>
              <w:tabs>
                <w:tab w:val="left" w:pos="760"/>
                <w:tab w:val="left" w:pos="907"/>
              </w:tabs>
              <w:spacing w:before="43" w:after="20" w:line="310" w:lineRule="auto"/>
              <w:jc w:val="right"/>
            </w:pPr>
            <w:r>
              <w:rPr>
                <w:rFonts w:ascii="Infra" w:eastAsia="Infra" w:hAnsi="Infra" w:cs="Infra"/>
                <w:b/>
                <w:color w:val="626469"/>
                <w:sz w:val="17"/>
              </w:rPr>
              <w:t>1</w:t>
            </w:r>
          </w:p>
        </w:tc>
        <w:tc>
          <w:tcPr>
            <w:tcW w:w="975" w:type="dxa"/>
            <w:tcBorders>
              <w:top w:val="nil"/>
              <w:left w:val="nil"/>
              <w:bottom w:val="single" w:sz="8" w:space="0" w:color="E96852"/>
              <w:right w:val="nil"/>
            </w:tcBorders>
            <w:tcMar>
              <w:top w:w="0" w:type="dxa"/>
              <w:left w:w="0" w:type="dxa"/>
              <w:bottom w:w="0" w:type="dxa"/>
              <w:right w:w="15" w:type="dxa"/>
            </w:tcMar>
          </w:tcPr>
          <w:p w14:paraId="1CDD1143" w14:textId="07F7705E" w:rsidR="00B556BD" w:rsidRDefault="00516054">
            <w:pPr>
              <w:tabs>
                <w:tab w:val="left" w:pos="654"/>
                <w:tab w:val="left" w:pos="907"/>
              </w:tabs>
              <w:spacing w:before="43" w:after="20" w:line="310" w:lineRule="auto"/>
              <w:jc w:val="right"/>
            </w:pPr>
            <w:r>
              <w:rPr>
                <w:rFonts w:ascii="Infra" w:eastAsia="Infra" w:hAnsi="Infra" w:cs="Infra"/>
                <w:b/>
                <w:color w:val="626469"/>
                <w:sz w:val="17"/>
              </w:rPr>
              <w:t>19</w:t>
            </w:r>
          </w:p>
        </w:tc>
        <w:tc>
          <w:tcPr>
            <w:tcW w:w="975" w:type="dxa"/>
            <w:tcBorders>
              <w:top w:val="nil"/>
              <w:left w:val="nil"/>
              <w:bottom w:val="single" w:sz="8" w:space="0" w:color="E96852"/>
              <w:right w:val="nil"/>
            </w:tcBorders>
            <w:tcMar>
              <w:top w:w="0" w:type="dxa"/>
              <w:left w:w="0" w:type="dxa"/>
              <w:bottom w:w="0" w:type="dxa"/>
              <w:right w:w="15" w:type="dxa"/>
            </w:tcMar>
          </w:tcPr>
          <w:p w14:paraId="67EBFAC6" w14:textId="6BAA0C6F" w:rsidR="00B556BD" w:rsidRDefault="00516054">
            <w:pPr>
              <w:tabs>
                <w:tab w:val="left" w:pos="554"/>
                <w:tab w:val="left" w:pos="907"/>
              </w:tabs>
              <w:spacing w:before="43" w:after="20" w:line="310" w:lineRule="auto"/>
              <w:jc w:val="right"/>
            </w:pPr>
            <w:r>
              <w:rPr>
                <w:rFonts w:ascii="Infra" w:eastAsia="Infra" w:hAnsi="Infra" w:cs="Infra"/>
                <w:b/>
                <w:color w:val="626469"/>
                <w:sz w:val="17"/>
              </w:rPr>
              <w:t>313</w:t>
            </w:r>
          </w:p>
        </w:tc>
        <w:tc>
          <w:tcPr>
            <w:tcW w:w="975" w:type="dxa"/>
            <w:tcBorders>
              <w:top w:val="nil"/>
              <w:left w:val="nil"/>
              <w:bottom w:val="single" w:sz="8" w:space="0" w:color="E96852"/>
              <w:right w:val="nil"/>
            </w:tcBorders>
            <w:tcMar>
              <w:top w:w="0" w:type="dxa"/>
              <w:left w:w="0" w:type="dxa"/>
              <w:bottom w:w="0" w:type="dxa"/>
              <w:right w:w="15" w:type="dxa"/>
            </w:tcMar>
          </w:tcPr>
          <w:p w14:paraId="63006A0D" w14:textId="6056698D" w:rsidR="00B556BD" w:rsidRDefault="00516054">
            <w:pPr>
              <w:tabs>
                <w:tab w:val="left" w:pos="535"/>
                <w:tab w:val="left" w:pos="907"/>
              </w:tabs>
              <w:spacing w:before="43" w:after="20" w:line="310" w:lineRule="auto"/>
              <w:jc w:val="right"/>
            </w:pPr>
            <w:r>
              <w:rPr>
                <w:rFonts w:ascii="Infra" w:eastAsia="Infra" w:hAnsi="Infra" w:cs="Infra"/>
                <w:b/>
                <w:color w:val="626469"/>
                <w:sz w:val="17"/>
              </w:rPr>
              <w:t>333</w:t>
            </w:r>
          </w:p>
        </w:tc>
      </w:tr>
    </w:tbl>
    <w:p w14:paraId="41FDD4DF" w14:textId="2AD2DDB9" w:rsidR="00B556BD" w:rsidRDefault="00B556BD">
      <w:pPr>
        <w:spacing w:after="80" w:line="288" w:lineRule="auto"/>
        <w:rPr>
          <w:rFonts w:ascii="Infra" w:eastAsia="Infra" w:hAnsi="Infra" w:cs="Infra"/>
          <w:color w:val="FF0090"/>
          <w:sz w:val="17"/>
        </w:rPr>
      </w:pPr>
    </w:p>
    <w:p w14:paraId="41DC4BEC" w14:textId="77777777"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 xml:space="preserve">i </w:t>
      </w:r>
      <w:r>
        <w:rPr>
          <w:rFonts w:ascii="Infra" w:eastAsia="Infra" w:hAnsi="Infra" w:cs="Infra"/>
          <w:color w:val="636666"/>
          <w:sz w:val="14"/>
        </w:rPr>
        <w:t xml:space="preserve">Includes the With-Profits Sub-Fund (WPSF) and the Defined Charge Participating Sub-Fund (DCPSF), including the non-profit business written within these funds. </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975"/>
        <w:gridCol w:w="975"/>
        <w:gridCol w:w="975"/>
        <w:gridCol w:w="975"/>
      </w:tblGrid>
      <w:tr w:rsidR="00B556BD" w14:paraId="0E7DFCE2" w14:textId="77777777" w:rsidTr="002006DC">
        <w:trPr>
          <w:cantSplit/>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737FA78D" w14:textId="77777777" w:rsidR="00B556BD" w:rsidRPr="002006DC" w:rsidRDefault="00B556BD">
            <w:pPr>
              <w:keepNext/>
              <w:rPr>
                <w:color w:val="E56A54"/>
              </w:rPr>
            </w:pPr>
          </w:p>
        </w:tc>
        <w:tc>
          <w:tcPr>
            <w:tcW w:w="3900" w:type="dxa"/>
            <w:gridSpan w:val="4"/>
            <w:tcBorders>
              <w:top w:val="nil"/>
              <w:left w:val="nil"/>
              <w:bottom w:val="nil"/>
              <w:right w:val="nil"/>
            </w:tcBorders>
            <w:shd w:val="clear" w:color="auto" w:fill="auto"/>
            <w:tcMar>
              <w:top w:w="0" w:type="dxa"/>
              <w:left w:w="53" w:type="dxa"/>
              <w:bottom w:w="0" w:type="dxa"/>
              <w:right w:w="15" w:type="dxa"/>
            </w:tcMar>
            <w:vAlign w:val="bottom"/>
          </w:tcPr>
          <w:p w14:paraId="034BD02D" w14:textId="77777777" w:rsidR="00B556BD" w:rsidRPr="002006DC" w:rsidRDefault="00516054">
            <w:pPr>
              <w:keepNext/>
              <w:spacing w:before="23" w:after="20" w:line="274" w:lineRule="auto"/>
              <w:jc w:val="center"/>
              <w:rPr>
                <w:color w:val="E56A54"/>
              </w:rPr>
            </w:pPr>
            <w:r w:rsidRPr="002006DC">
              <w:rPr>
                <w:rFonts w:ascii="Infra" w:eastAsia="Infra" w:hAnsi="Infra" w:cs="Infra"/>
                <w:color w:val="E56A54"/>
                <w:sz w:val="13"/>
              </w:rPr>
              <w:t>2022</w:t>
            </w:r>
          </w:p>
        </w:tc>
      </w:tr>
      <w:tr w:rsidR="00B556BD" w14:paraId="1EBEE7A3" w14:textId="77777777" w:rsidTr="002006DC">
        <w:trPr>
          <w:cantSplit/>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125B15DD" w14:textId="77777777" w:rsidR="00B556BD" w:rsidRPr="002006DC" w:rsidRDefault="00B556BD">
            <w:pPr>
              <w:keepNext/>
              <w:rPr>
                <w:color w:val="E56A54"/>
              </w:rPr>
            </w:pPr>
          </w:p>
        </w:tc>
        <w:tc>
          <w:tcPr>
            <w:tcW w:w="3900" w:type="dxa"/>
            <w:gridSpan w:val="4"/>
            <w:tcBorders>
              <w:top w:val="nil"/>
              <w:left w:val="nil"/>
              <w:bottom w:val="nil"/>
              <w:right w:val="nil"/>
            </w:tcBorders>
            <w:shd w:val="clear" w:color="auto" w:fill="auto"/>
            <w:tcMar>
              <w:top w:w="0" w:type="dxa"/>
              <w:left w:w="53" w:type="dxa"/>
              <w:bottom w:w="0" w:type="dxa"/>
              <w:right w:w="15" w:type="dxa"/>
            </w:tcMar>
            <w:vAlign w:val="bottom"/>
          </w:tcPr>
          <w:p w14:paraId="4B628CC3" w14:textId="77777777" w:rsidR="00B556BD" w:rsidRPr="002006DC" w:rsidRDefault="00516054">
            <w:pPr>
              <w:keepNext/>
              <w:spacing w:before="43" w:after="20" w:line="274" w:lineRule="auto"/>
              <w:jc w:val="center"/>
              <w:rPr>
                <w:color w:val="E56A54"/>
              </w:rPr>
            </w:pPr>
            <w:r w:rsidRPr="002006DC">
              <w:rPr>
                <w:rFonts w:ascii="Infra" w:eastAsia="Infra" w:hAnsi="Infra" w:cs="Infra"/>
                <w:color w:val="E56A54"/>
                <w:sz w:val="13"/>
              </w:rPr>
              <w:t>Shareholder-backed funds and subsidiaries</w:t>
            </w:r>
          </w:p>
        </w:tc>
      </w:tr>
      <w:tr w:rsidR="00B556BD" w14:paraId="21B9FC81" w14:textId="77777777" w:rsidTr="002006DC">
        <w:trPr>
          <w:cantSplit/>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1CC9270B" w14:textId="77777777" w:rsidR="00B556BD" w:rsidRPr="002006DC" w:rsidRDefault="00B556BD">
            <w:pPr>
              <w:keepNext/>
              <w:rPr>
                <w:color w:val="E56A54"/>
              </w:rPr>
            </w:pP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6BEB87C4" w14:textId="77777777" w:rsidR="00B556BD" w:rsidRPr="002006DC" w:rsidRDefault="00516054">
            <w:pPr>
              <w:keepNext/>
              <w:spacing w:before="43" w:after="20" w:line="274" w:lineRule="auto"/>
              <w:jc w:val="right"/>
              <w:rPr>
                <w:rFonts w:ascii="Infra" w:eastAsia="Infra" w:hAnsi="Infra" w:cs="Infra"/>
                <w:color w:val="E56A54"/>
                <w:sz w:val="13"/>
              </w:rPr>
            </w:pPr>
            <w:r w:rsidRPr="002006DC">
              <w:rPr>
                <w:rFonts w:ascii="Infra" w:eastAsia="Infra" w:hAnsi="Infra" w:cs="Infra"/>
                <w:color w:val="E56A54"/>
                <w:sz w:val="13"/>
              </w:rPr>
              <w:t>With-profits sub-funds</w:t>
            </w:r>
            <w:r w:rsidRPr="002006DC">
              <w:rPr>
                <w:rFonts w:ascii="Infra" w:eastAsia="Infra" w:hAnsi="Infra" w:cs="Infra"/>
                <w:color w:val="E56A54"/>
                <w:sz w:val="13"/>
                <w:vertAlign w:val="superscript"/>
              </w:rPr>
              <w:t>i</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5C461F0" w14:textId="77777777" w:rsidR="00B556BD" w:rsidRPr="002006DC" w:rsidRDefault="00516054">
            <w:pPr>
              <w:keepNext/>
              <w:spacing w:before="43" w:after="20" w:line="274" w:lineRule="auto"/>
              <w:jc w:val="right"/>
              <w:rPr>
                <w:color w:val="E56A54"/>
              </w:rPr>
            </w:pPr>
            <w:r w:rsidRPr="002006DC">
              <w:rPr>
                <w:rFonts w:ascii="Infra" w:eastAsia="Infra" w:hAnsi="Infra" w:cs="Infra"/>
                <w:color w:val="E56A54"/>
                <w:sz w:val="13"/>
              </w:rPr>
              <w:t>Unit-linked liabilities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9EE1838" w14:textId="77777777" w:rsidR="00B556BD" w:rsidRPr="002006DC" w:rsidRDefault="00516054">
            <w:pPr>
              <w:keepNext/>
              <w:spacing w:before="43" w:after="20" w:line="274" w:lineRule="auto"/>
              <w:jc w:val="right"/>
              <w:rPr>
                <w:color w:val="E56A54"/>
              </w:rPr>
            </w:pPr>
            <w:r w:rsidRPr="002006DC">
              <w:rPr>
                <w:rFonts w:ascii="Infra" w:eastAsia="Infra" w:hAnsi="Infra" w:cs="Infra"/>
                <w:color w:val="E56A54"/>
                <w:sz w:val="13"/>
              </w:rPr>
              <w:t>Annuity and other long-term business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E23E2A0" w14:textId="77777777" w:rsidR="00B556BD" w:rsidRPr="002006DC" w:rsidRDefault="00516054">
            <w:pPr>
              <w:keepNext/>
              <w:spacing w:before="43" w:after="20" w:line="274" w:lineRule="auto"/>
              <w:jc w:val="right"/>
              <w:rPr>
                <w:color w:val="E56A54"/>
              </w:rPr>
            </w:pPr>
            <w:r w:rsidRPr="002006DC">
              <w:rPr>
                <w:rFonts w:ascii="Infra" w:eastAsia="Infra" w:hAnsi="Infra" w:cs="Infra"/>
                <w:color w:val="E56A54"/>
                <w:sz w:val="13"/>
              </w:rPr>
              <w:t>Total</w:t>
            </w:r>
          </w:p>
        </w:tc>
      </w:tr>
      <w:tr w:rsidR="00B556BD" w14:paraId="46B2A346" w14:textId="77777777" w:rsidTr="002006DC">
        <w:trPr>
          <w:cantSplit/>
        </w:trPr>
        <w:tc>
          <w:tcPr>
            <w:tcW w:w="6945" w:type="dxa"/>
            <w:tcBorders>
              <w:top w:val="nil"/>
              <w:left w:val="nil"/>
              <w:bottom w:val="nil"/>
              <w:right w:val="nil"/>
            </w:tcBorders>
            <w:shd w:val="clear" w:color="auto" w:fill="auto"/>
            <w:tcMar>
              <w:top w:w="0" w:type="dxa"/>
              <w:left w:w="53" w:type="dxa"/>
              <w:bottom w:w="0" w:type="dxa"/>
              <w:right w:w="53" w:type="dxa"/>
            </w:tcMar>
            <w:vAlign w:val="bottom"/>
          </w:tcPr>
          <w:p w14:paraId="7718954F" w14:textId="77777777" w:rsidR="00B556BD" w:rsidRPr="002006DC" w:rsidRDefault="00516054">
            <w:pPr>
              <w:keepNext/>
              <w:spacing w:before="43" w:after="20" w:line="274" w:lineRule="auto"/>
              <w:rPr>
                <w:color w:val="E56A54"/>
              </w:rPr>
            </w:pPr>
            <w:r w:rsidRPr="002006DC">
              <w:rPr>
                <w:rFonts w:ascii="Infra" w:eastAsia="Infra" w:hAnsi="Infra" w:cs="Infra"/>
                <w:color w:val="E56A54"/>
                <w:sz w:val="13"/>
              </w:rPr>
              <w:t>As at 31 December</w:t>
            </w:r>
          </w:p>
        </w:tc>
        <w:tc>
          <w:tcPr>
            <w:tcW w:w="975" w:type="dxa"/>
            <w:tcBorders>
              <w:top w:val="nil"/>
              <w:left w:val="nil"/>
              <w:bottom w:val="nil"/>
              <w:right w:val="nil"/>
            </w:tcBorders>
            <w:shd w:val="clear" w:color="auto" w:fill="auto"/>
            <w:tcMar>
              <w:top w:w="0" w:type="dxa"/>
              <w:left w:w="0" w:type="dxa"/>
              <w:bottom w:w="0" w:type="dxa"/>
              <w:right w:w="53" w:type="dxa"/>
            </w:tcMar>
          </w:tcPr>
          <w:p w14:paraId="0524FD9A" w14:textId="77777777" w:rsidR="00B556BD" w:rsidRPr="002006DC" w:rsidRDefault="00516054">
            <w:pPr>
              <w:keepNext/>
              <w:spacing w:before="43" w:after="20" w:line="274" w:lineRule="auto"/>
              <w:jc w:val="right"/>
              <w:rPr>
                <w:color w:val="E56A54"/>
              </w:rPr>
            </w:pPr>
            <w:r w:rsidRPr="002006DC">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tcPr>
          <w:p w14:paraId="7721A0D5" w14:textId="77777777" w:rsidR="00B556BD" w:rsidRPr="002006DC" w:rsidRDefault="00516054">
            <w:pPr>
              <w:keepNext/>
              <w:spacing w:before="43" w:after="20" w:line="274" w:lineRule="auto"/>
              <w:jc w:val="right"/>
              <w:rPr>
                <w:color w:val="E56A54"/>
              </w:rPr>
            </w:pPr>
            <w:r w:rsidRPr="002006DC">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tcPr>
          <w:p w14:paraId="60240BCE" w14:textId="77777777" w:rsidR="00B556BD" w:rsidRPr="002006DC" w:rsidRDefault="00516054">
            <w:pPr>
              <w:keepNext/>
              <w:spacing w:before="43" w:after="20" w:line="274" w:lineRule="auto"/>
              <w:jc w:val="right"/>
              <w:rPr>
                <w:color w:val="E56A54"/>
              </w:rPr>
            </w:pPr>
            <w:r w:rsidRPr="002006DC">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tcPr>
          <w:p w14:paraId="61E5C490" w14:textId="77777777" w:rsidR="00B556BD" w:rsidRPr="002006DC" w:rsidRDefault="00516054">
            <w:pPr>
              <w:keepNext/>
              <w:spacing w:before="43" w:after="20" w:line="274" w:lineRule="auto"/>
              <w:jc w:val="right"/>
              <w:rPr>
                <w:color w:val="E56A54"/>
              </w:rPr>
            </w:pPr>
            <w:r w:rsidRPr="002006DC">
              <w:rPr>
                <w:rFonts w:ascii="Infra" w:eastAsia="Infra" w:hAnsi="Infra" w:cs="Infra"/>
                <w:color w:val="E56A54"/>
                <w:sz w:val="13"/>
              </w:rPr>
              <w:t>£m</w:t>
            </w:r>
          </w:p>
        </w:tc>
      </w:tr>
      <w:tr w:rsidR="00B556BD" w14:paraId="2DC81A22" w14:textId="77777777" w:rsidTr="002006DC">
        <w:trPr>
          <w:cantSplit/>
        </w:trPr>
        <w:tc>
          <w:tcPr>
            <w:tcW w:w="6945" w:type="dxa"/>
            <w:tcBorders>
              <w:top w:val="nil"/>
              <w:left w:val="nil"/>
              <w:bottom w:val="nil"/>
              <w:right w:val="nil"/>
            </w:tcBorders>
            <w:tcMar>
              <w:top w:w="0" w:type="dxa"/>
              <w:left w:w="53" w:type="dxa"/>
              <w:bottom w:w="0" w:type="dxa"/>
              <w:right w:w="53" w:type="dxa"/>
            </w:tcMar>
          </w:tcPr>
          <w:p w14:paraId="4E2EA1E6" w14:textId="77777777" w:rsidR="00B556BD" w:rsidRDefault="00516054">
            <w:pPr>
              <w:keepNext/>
              <w:spacing w:before="23" w:after="20" w:line="310" w:lineRule="auto"/>
            </w:pPr>
            <w:r>
              <w:rPr>
                <w:rFonts w:ascii="Infra" w:eastAsia="Infra" w:hAnsi="Infra" w:cs="Infra"/>
                <w:b/>
                <w:color w:val="626469"/>
                <w:sz w:val="17"/>
              </w:rPr>
              <w:t>Insurance contract liabilities</w:t>
            </w:r>
          </w:p>
        </w:tc>
        <w:tc>
          <w:tcPr>
            <w:tcW w:w="975" w:type="dxa"/>
            <w:tcBorders>
              <w:top w:val="nil"/>
              <w:left w:val="nil"/>
              <w:bottom w:val="nil"/>
              <w:right w:val="nil"/>
            </w:tcBorders>
            <w:tcMar>
              <w:top w:w="0" w:type="dxa"/>
              <w:left w:w="0" w:type="dxa"/>
              <w:bottom w:w="0" w:type="dxa"/>
              <w:right w:w="15" w:type="dxa"/>
            </w:tcMar>
            <w:vAlign w:val="bottom"/>
          </w:tcPr>
          <w:p w14:paraId="6E05DCDA" w14:textId="77777777" w:rsidR="00B556BD" w:rsidRDefault="00B556BD">
            <w:pPr>
              <w:keepNext/>
              <w:spacing w:before="23" w:after="2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71F69167" w14:textId="77777777" w:rsidR="00B556BD" w:rsidRDefault="00B556BD">
            <w:pPr>
              <w:keepNext/>
              <w:spacing w:before="23" w:after="2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1B350026" w14:textId="77777777" w:rsidR="00B556BD" w:rsidRDefault="00B556BD">
            <w:pPr>
              <w:keepNext/>
              <w:spacing w:before="23" w:after="20" w:line="310" w:lineRule="auto"/>
              <w:jc w:val="right"/>
            </w:pPr>
          </w:p>
        </w:tc>
        <w:tc>
          <w:tcPr>
            <w:tcW w:w="975" w:type="dxa"/>
            <w:tcBorders>
              <w:top w:val="nil"/>
              <w:left w:val="nil"/>
              <w:bottom w:val="nil"/>
              <w:right w:val="nil"/>
            </w:tcBorders>
            <w:tcMar>
              <w:top w:w="0" w:type="dxa"/>
              <w:left w:w="0" w:type="dxa"/>
              <w:bottom w:w="0" w:type="dxa"/>
              <w:right w:w="15" w:type="dxa"/>
            </w:tcMar>
            <w:vAlign w:val="bottom"/>
          </w:tcPr>
          <w:p w14:paraId="5B5382A7" w14:textId="77777777" w:rsidR="00B556BD" w:rsidRDefault="00B556BD">
            <w:pPr>
              <w:keepNext/>
              <w:spacing w:before="23" w:after="20" w:line="310" w:lineRule="auto"/>
              <w:jc w:val="right"/>
            </w:pPr>
          </w:p>
        </w:tc>
      </w:tr>
      <w:tr w:rsidR="00B556BD" w14:paraId="300F3DE9" w14:textId="77777777">
        <w:trPr>
          <w:cantSplit/>
        </w:trPr>
        <w:tc>
          <w:tcPr>
            <w:tcW w:w="6945" w:type="dxa"/>
            <w:tcBorders>
              <w:top w:val="nil"/>
              <w:left w:val="nil"/>
              <w:bottom w:val="nil"/>
              <w:right w:val="nil"/>
            </w:tcBorders>
            <w:tcMar>
              <w:top w:w="0" w:type="dxa"/>
              <w:left w:w="53" w:type="dxa"/>
              <w:bottom w:w="0" w:type="dxa"/>
              <w:right w:w="53" w:type="dxa"/>
            </w:tcMar>
          </w:tcPr>
          <w:p w14:paraId="709F5F8B" w14:textId="77777777" w:rsidR="00B556BD" w:rsidRDefault="00516054">
            <w:pPr>
              <w:keepNext/>
              <w:spacing w:before="43" w:after="20" w:line="310" w:lineRule="auto"/>
            </w:pPr>
            <w:r>
              <w:rPr>
                <w:rFonts w:ascii="Infra" w:eastAsia="Infra" w:hAnsi="Infra" w:cs="Infra"/>
                <w:color w:val="626469"/>
                <w:sz w:val="17"/>
              </w:rPr>
              <w:t>Insurance contract balances</w:t>
            </w:r>
          </w:p>
        </w:tc>
        <w:tc>
          <w:tcPr>
            <w:tcW w:w="975" w:type="dxa"/>
            <w:tcBorders>
              <w:top w:val="nil"/>
              <w:left w:val="nil"/>
              <w:bottom w:val="nil"/>
              <w:right w:val="nil"/>
            </w:tcBorders>
            <w:tcMar>
              <w:top w:w="0" w:type="dxa"/>
              <w:left w:w="0" w:type="dxa"/>
              <w:bottom w:w="0" w:type="dxa"/>
              <w:right w:w="15" w:type="dxa"/>
            </w:tcMar>
          </w:tcPr>
          <w:p w14:paraId="2D21457E" w14:textId="4879D250" w:rsidR="00B556BD" w:rsidRDefault="00516054">
            <w:pPr>
              <w:keepNext/>
              <w:tabs>
                <w:tab w:val="left" w:pos="375"/>
                <w:tab w:val="left" w:pos="907"/>
              </w:tabs>
              <w:spacing w:before="43" w:after="20" w:line="310" w:lineRule="auto"/>
              <w:jc w:val="right"/>
            </w:pPr>
            <w:r>
              <w:rPr>
                <w:rFonts w:ascii="Infra" w:eastAsia="Infra" w:hAnsi="Infra" w:cs="Infra"/>
                <w:color w:val="626469"/>
                <w:sz w:val="17"/>
              </w:rPr>
              <w:t>31,911</w:t>
            </w:r>
          </w:p>
        </w:tc>
        <w:tc>
          <w:tcPr>
            <w:tcW w:w="975" w:type="dxa"/>
            <w:tcBorders>
              <w:top w:val="nil"/>
              <w:left w:val="single" w:sz="8" w:space="0" w:color="FFFFFF"/>
              <w:bottom w:val="nil"/>
              <w:right w:val="nil"/>
            </w:tcBorders>
            <w:tcMar>
              <w:top w:w="0" w:type="dxa"/>
              <w:left w:w="0" w:type="dxa"/>
              <w:bottom w:w="0" w:type="dxa"/>
              <w:right w:w="15" w:type="dxa"/>
            </w:tcMar>
          </w:tcPr>
          <w:p w14:paraId="7073BF1F" w14:textId="26E8A3C4" w:rsidR="00B556BD" w:rsidRDefault="00516054">
            <w:pPr>
              <w:keepNext/>
              <w:tabs>
                <w:tab w:val="left" w:pos="401"/>
                <w:tab w:val="left" w:pos="907"/>
              </w:tabs>
              <w:spacing w:before="43" w:after="20" w:line="310" w:lineRule="auto"/>
              <w:jc w:val="right"/>
            </w:pPr>
            <w:r>
              <w:rPr>
                <w:rFonts w:ascii="Infra" w:eastAsia="Infra" w:hAnsi="Infra" w:cs="Infra"/>
                <w:color w:val="626469"/>
                <w:sz w:val="17"/>
              </w:rPr>
              <w:t>4,598</w:t>
            </w:r>
          </w:p>
        </w:tc>
        <w:tc>
          <w:tcPr>
            <w:tcW w:w="975" w:type="dxa"/>
            <w:tcBorders>
              <w:top w:val="nil"/>
              <w:left w:val="single" w:sz="8" w:space="0" w:color="FFFFFF"/>
              <w:bottom w:val="nil"/>
              <w:right w:val="nil"/>
            </w:tcBorders>
            <w:tcMar>
              <w:top w:w="0" w:type="dxa"/>
              <w:left w:w="0" w:type="dxa"/>
              <w:bottom w:w="0" w:type="dxa"/>
              <w:right w:w="15" w:type="dxa"/>
            </w:tcMar>
          </w:tcPr>
          <w:p w14:paraId="23780BFD" w14:textId="2664787B" w:rsidR="00B556BD" w:rsidRDefault="00516054">
            <w:pPr>
              <w:keepNext/>
              <w:tabs>
                <w:tab w:val="left" w:pos="336"/>
                <w:tab w:val="left" w:pos="907"/>
              </w:tabs>
              <w:spacing w:before="43" w:after="20" w:line="310" w:lineRule="auto"/>
              <w:jc w:val="right"/>
            </w:pPr>
            <w:r>
              <w:rPr>
                <w:rFonts w:ascii="Infra" w:eastAsia="Infra" w:hAnsi="Infra" w:cs="Infra"/>
                <w:color w:val="626469"/>
                <w:sz w:val="17"/>
              </w:rPr>
              <w:t>13,967</w:t>
            </w:r>
          </w:p>
        </w:tc>
        <w:tc>
          <w:tcPr>
            <w:tcW w:w="975" w:type="dxa"/>
            <w:tcBorders>
              <w:top w:val="nil"/>
              <w:left w:val="single" w:sz="8" w:space="0" w:color="FFFFFF"/>
              <w:bottom w:val="nil"/>
              <w:right w:val="nil"/>
            </w:tcBorders>
            <w:tcMar>
              <w:top w:w="0" w:type="dxa"/>
              <w:left w:w="0" w:type="dxa"/>
              <w:bottom w:w="0" w:type="dxa"/>
              <w:right w:w="15" w:type="dxa"/>
            </w:tcMar>
          </w:tcPr>
          <w:p w14:paraId="4F70A8F9" w14:textId="73634974" w:rsidR="00B556BD" w:rsidRDefault="00516054">
            <w:pPr>
              <w:keepNext/>
              <w:tabs>
                <w:tab w:val="left" w:pos="303"/>
                <w:tab w:val="left" w:pos="907"/>
              </w:tabs>
              <w:spacing w:before="43" w:after="20" w:line="310" w:lineRule="auto"/>
              <w:jc w:val="right"/>
            </w:pPr>
            <w:r>
              <w:rPr>
                <w:rFonts w:ascii="Infra" w:eastAsia="Infra" w:hAnsi="Infra" w:cs="Infra"/>
                <w:color w:val="626469"/>
                <w:sz w:val="17"/>
              </w:rPr>
              <w:t>50,476</w:t>
            </w:r>
          </w:p>
        </w:tc>
      </w:tr>
      <w:tr w:rsidR="00B556BD" w14:paraId="6D39099B" w14:textId="77777777">
        <w:trPr>
          <w:cantSplit/>
        </w:trPr>
        <w:tc>
          <w:tcPr>
            <w:tcW w:w="6945" w:type="dxa"/>
            <w:tcBorders>
              <w:top w:val="nil"/>
              <w:left w:val="nil"/>
              <w:bottom w:val="nil"/>
              <w:right w:val="nil"/>
            </w:tcBorders>
            <w:tcMar>
              <w:top w:w="0" w:type="dxa"/>
              <w:left w:w="53" w:type="dxa"/>
              <w:bottom w:w="0" w:type="dxa"/>
              <w:right w:w="53" w:type="dxa"/>
            </w:tcMar>
          </w:tcPr>
          <w:p w14:paraId="53C6EB3C" w14:textId="77777777" w:rsidR="00B556BD" w:rsidRDefault="00516054">
            <w:pPr>
              <w:keepNext/>
              <w:spacing w:before="43" w:after="20" w:line="310" w:lineRule="auto"/>
            </w:pPr>
            <w:r>
              <w:rPr>
                <w:rFonts w:ascii="Infra" w:eastAsia="Infra" w:hAnsi="Infra" w:cs="Infra"/>
                <w:color w:val="626469"/>
                <w:sz w:val="17"/>
              </w:rPr>
              <w:t>Investment with DPF contract liabilities</w:t>
            </w:r>
          </w:p>
        </w:tc>
        <w:tc>
          <w:tcPr>
            <w:tcW w:w="975" w:type="dxa"/>
            <w:tcBorders>
              <w:top w:val="nil"/>
              <w:left w:val="nil"/>
              <w:bottom w:val="nil"/>
              <w:right w:val="nil"/>
            </w:tcBorders>
            <w:tcMar>
              <w:top w:w="0" w:type="dxa"/>
              <w:left w:w="0" w:type="dxa"/>
              <w:bottom w:w="0" w:type="dxa"/>
              <w:right w:w="15" w:type="dxa"/>
            </w:tcMar>
          </w:tcPr>
          <w:p w14:paraId="113B439A" w14:textId="5210892B" w:rsidR="00B556BD" w:rsidRDefault="00516054">
            <w:pPr>
              <w:keepNext/>
              <w:tabs>
                <w:tab w:val="left" w:pos="328"/>
                <w:tab w:val="left" w:pos="907"/>
              </w:tabs>
              <w:spacing w:before="43" w:after="20" w:line="310" w:lineRule="auto"/>
              <w:jc w:val="right"/>
            </w:pPr>
            <w:r>
              <w:rPr>
                <w:rFonts w:ascii="Infra" w:eastAsia="Infra" w:hAnsi="Infra" w:cs="Infra"/>
                <w:color w:val="626469"/>
                <w:sz w:val="17"/>
              </w:rPr>
              <w:t>91,266</w:t>
            </w:r>
          </w:p>
        </w:tc>
        <w:tc>
          <w:tcPr>
            <w:tcW w:w="975" w:type="dxa"/>
            <w:tcBorders>
              <w:top w:val="nil"/>
              <w:left w:val="nil"/>
              <w:bottom w:val="nil"/>
              <w:right w:val="nil"/>
            </w:tcBorders>
            <w:tcMar>
              <w:top w:w="0" w:type="dxa"/>
              <w:left w:w="0" w:type="dxa"/>
              <w:bottom w:w="0" w:type="dxa"/>
              <w:right w:w="15" w:type="dxa"/>
            </w:tcMar>
          </w:tcPr>
          <w:p w14:paraId="299D2684" w14:textId="2840FD9A"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tcPr>
          <w:p w14:paraId="0CDB58F1" w14:textId="2447196D" w:rsidR="00B556BD" w:rsidRDefault="00516054">
            <w:pPr>
              <w:keepNext/>
              <w:tabs>
                <w:tab w:val="left" w:pos="556"/>
                <w:tab w:val="left" w:pos="907"/>
              </w:tabs>
              <w:spacing w:before="43" w:after="20" w:line="310" w:lineRule="auto"/>
              <w:jc w:val="right"/>
            </w:pPr>
            <w:r>
              <w:rPr>
                <w:rFonts w:ascii="Infra" w:eastAsia="Infra" w:hAnsi="Infra" w:cs="Infra"/>
                <w:color w:val="626469"/>
                <w:sz w:val="17"/>
              </w:rPr>
              <w:t>234</w:t>
            </w:r>
          </w:p>
        </w:tc>
        <w:tc>
          <w:tcPr>
            <w:tcW w:w="975" w:type="dxa"/>
            <w:tcBorders>
              <w:top w:val="nil"/>
              <w:left w:val="nil"/>
              <w:bottom w:val="nil"/>
              <w:right w:val="nil"/>
            </w:tcBorders>
            <w:tcMar>
              <w:top w:w="0" w:type="dxa"/>
              <w:left w:w="0" w:type="dxa"/>
              <w:bottom w:w="0" w:type="dxa"/>
              <w:right w:w="15" w:type="dxa"/>
            </w:tcMar>
          </w:tcPr>
          <w:p w14:paraId="55EFD7DC" w14:textId="696C74B2" w:rsidR="00B556BD" w:rsidRDefault="00516054">
            <w:pPr>
              <w:keepNext/>
              <w:tabs>
                <w:tab w:val="left" w:pos="309"/>
                <w:tab w:val="left" w:pos="907"/>
              </w:tabs>
              <w:spacing w:before="43" w:after="20" w:line="310" w:lineRule="auto"/>
              <w:jc w:val="right"/>
            </w:pPr>
            <w:r>
              <w:rPr>
                <w:rFonts w:ascii="Infra" w:eastAsia="Infra" w:hAnsi="Infra" w:cs="Infra"/>
                <w:color w:val="626469"/>
                <w:sz w:val="17"/>
              </w:rPr>
              <w:t>91,500</w:t>
            </w:r>
          </w:p>
        </w:tc>
      </w:tr>
      <w:tr w:rsidR="00B556BD" w14:paraId="1CE56A20" w14:textId="77777777">
        <w:trPr>
          <w:cantSplit/>
        </w:trPr>
        <w:tc>
          <w:tcPr>
            <w:tcW w:w="6945" w:type="dxa"/>
            <w:tcBorders>
              <w:top w:val="single" w:sz="8" w:space="0" w:color="E56A54"/>
              <w:left w:val="nil"/>
              <w:bottom w:val="single" w:sz="8" w:space="0" w:color="E56A54"/>
              <w:right w:val="nil"/>
            </w:tcBorders>
            <w:tcMar>
              <w:top w:w="0" w:type="dxa"/>
              <w:left w:w="53" w:type="dxa"/>
              <w:bottom w:w="0" w:type="dxa"/>
              <w:right w:w="53" w:type="dxa"/>
            </w:tcMar>
          </w:tcPr>
          <w:p w14:paraId="403274B9" w14:textId="77777777" w:rsidR="00B556BD" w:rsidRDefault="00B556BD">
            <w:pPr>
              <w:keepNext/>
              <w:spacing w:before="23" w:after="20" w:line="310" w:lineRule="auto"/>
            </w:pP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6AB4A8F5" w14:textId="3B9DB7DA" w:rsidR="00B556BD" w:rsidRDefault="00516054">
            <w:pPr>
              <w:keepNext/>
              <w:tabs>
                <w:tab w:val="left" w:pos="276"/>
                <w:tab w:val="left" w:pos="907"/>
              </w:tabs>
              <w:spacing w:before="23" w:after="20" w:line="310" w:lineRule="auto"/>
              <w:jc w:val="right"/>
            </w:pPr>
            <w:r>
              <w:rPr>
                <w:rFonts w:ascii="Infra" w:eastAsia="Infra" w:hAnsi="Infra" w:cs="Infra"/>
                <w:color w:val="626469"/>
                <w:sz w:val="17"/>
              </w:rPr>
              <w:t>123,177</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2FC2B159" w14:textId="0505CDBF" w:rsidR="00B556BD" w:rsidRDefault="00516054">
            <w:pPr>
              <w:keepNext/>
              <w:tabs>
                <w:tab w:val="left" w:pos="401"/>
                <w:tab w:val="left" w:pos="907"/>
              </w:tabs>
              <w:spacing w:before="23" w:after="20" w:line="310" w:lineRule="auto"/>
              <w:jc w:val="right"/>
            </w:pPr>
            <w:r>
              <w:rPr>
                <w:rFonts w:ascii="Infra" w:eastAsia="Infra" w:hAnsi="Infra" w:cs="Infra"/>
                <w:color w:val="626469"/>
                <w:sz w:val="17"/>
              </w:rPr>
              <w:t>4,598</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5B1A5DDA" w14:textId="45DC8AA2" w:rsidR="00B556BD" w:rsidRDefault="00516054">
            <w:pPr>
              <w:keepNext/>
              <w:tabs>
                <w:tab w:val="left" w:pos="345"/>
                <w:tab w:val="left" w:pos="907"/>
              </w:tabs>
              <w:spacing w:before="23" w:after="20" w:line="310" w:lineRule="auto"/>
              <w:jc w:val="right"/>
            </w:pPr>
            <w:r>
              <w:rPr>
                <w:rFonts w:ascii="Infra" w:eastAsia="Infra" w:hAnsi="Infra" w:cs="Infra"/>
                <w:color w:val="626469"/>
                <w:sz w:val="17"/>
              </w:rPr>
              <w:t>14,201</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1D8F48B8" w14:textId="1C4BD387" w:rsidR="00B556BD" w:rsidRDefault="00516054">
            <w:pPr>
              <w:keepNext/>
              <w:tabs>
                <w:tab w:val="left" w:pos="255"/>
                <w:tab w:val="left" w:pos="907"/>
              </w:tabs>
              <w:spacing w:before="23" w:after="20" w:line="310" w:lineRule="auto"/>
              <w:jc w:val="right"/>
            </w:pPr>
            <w:r>
              <w:rPr>
                <w:rFonts w:ascii="Infra" w:eastAsia="Infra" w:hAnsi="Infra" w:cs="Infra"/>
                <w:color w:val="626469"/>
                <w:sz w:val="17"/>
              </w:rPr>
              <w:t>141,976</w:t>
            </w:r>
          </w:p>
        </w:tc>
      </w:tr>
      <w:tr w:rsidR="00B556BD" w14:paraId="23ED659B" w14:textId="77777777">
        <w:trPr>
          <w:cantSplit/>
        </w:trPr>
        <w:tc>
          <w:tcPr>
            <w:tcW w:w="6945" w:type="dxa"/>
            <w:tcBorders>
              <w:top w:val="single" w:sz="8" w:space="0" w:color="E56A54"/>
              <w:left w:val="nil"/>
              <w:bottom w:val="nil"/>
              <w:right w:val="nil"/>
            </w:tcBorders>
            <w:tcMar>
              <w:top w:w="0" w:type="dxa"/>
              <w:left w:w="53" w:type="dxa"/>
              <w:bottom w:w="0" w:type="dxa"/>
              <w:right w:w="53" w:type="dxa"/>
            </w:tcMar>
          </w:tcPr>
          <w:p w14:paraId="282518B4" w14:textId="77777777" w:rsidR="00B556BD" w:rsidRDefault="00516054">
            <w:pPr>
              <w:keepNext/>
              <w:spacing w:before="23" w:after="20" w:line="310" w:lineRule="auto"/>
            </w:pPr>
            <w:r>
              <w:rPr>
                <w:rFonts w:ascii="Infra" w:eastAsia="Infra" w:hAnsi="Infra" w:cs="Infra"/>
                <w:b/>
                <w:color w:val="626469"/>
                <w:sz w:val="17"/>
              </w:rPr>
              <w:t>Insurance contract assets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32318B61"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31BCE7D9"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371740FB"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1224AC29" w14:textId="77777777" w:rsidR="00B556BD" w:rsidRDefault="00B556BD">
            <w:pPr>
              <w:keepNext/>
              <w:spacing w:before="23" w:after="20" w:line="310" w:lineRule="auto"/>
              <w:jc w:val="right"/>
            </w:pPr>
          </w:p>
        </w:tc>
      </w:tr>
      <w:tr w:rsidR="00B556BD" w14:paraId="208D190D" w14:textId="77777777">
        <w:trPr>
          <w:cantSplit/>
        </w:trPr>
        <w:tc>
          <w:tcPr>
            <w:tcW w:w="6945" w:type="dxa"/>
            <w:tcBorders>
              <w:top w:val="nil"/>
              <w:left w:val="nil"/>
              <w:bottom w:val="nil"/>
              <w:right w:val="nil"/>
            </w:tcBorders>
            <w:tcMar>
              <w:top w:w="0" w:type="dxa"/>
              <w:left w:w="53" w:type="dxa"/>
              <w:bottom w:w="0" w:type="dxa"/>
              <w:right w:w="53" w:type="dxa"/>
            </w:tcMar>
          </w:tcPr>
          <w:p w14:paraId="655FB470" w14:textId="77777777" w:rsidR="00B556BD" w:rsidRDefault="00516054">
            <w:pPr>
              <w:keepNext/>
              <w:spacing w:before="43" w:after="20" w:line="310" w:lineRule="auto"/>
            </w:pPr>
            <w:r>
              <w:rPr>
                <w:rFonts w:ascii="Infra" w:eastAsia="Infra" w:hAnsi="Infra" w:cs="Infra"/>
                <w:color w:val="626469"/>
                <w:sz w:val="17"/>
              </w:rPr>
              <w:t>Insurance contract balances</w:t>
            </w:r>
          </w:p>
        </w:tc>
        <w:tc>
          <w:tcPr>
            <w:tcW w:w="975" w:type="dxa"/>
            <w:tcBorders>
              <w:top w:val="nil"/>
              <w:left w:val="nil"/>
              <w:bottom w:val="nil"/>
              <w:right w:val="nil"/>
            </w:tcBorders>
            <w:tcMar>
              <w:top w:w="0" w:type="dxa"/>
              <w:left w:w="0" w:type="dxa"/>
              <w:bottom w:w="0" w:type="dxa"/>
              <w:right w:w="15" w:type="dxa"/>
            </w:tcMar>
          </w:tcPr>
          <w:p w14:paraId="239A1151" w14:textId="7A530E9F"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single" w:sz="8" w:space="0" w:color="FFFFFF"/>
              <w:bottom w:val="nil"/>
              <w:right w:val="nil"/>
            </w:tcBorders>
            <w:tcMar>
              <w:top w:w="0" w:type="dxa"/>
              <w:left w:w="0" w:type="dxa"/>
              <w:bottom w:w="0" w:type="dxa"/>
              <w:right w:w="15" w:type="dxa"/>
            </w:tcMar>
          </w:tcPr>
          <w:p w14:paraId="68972817" w14:textId="3BE98C11"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single" w:sz="8" w:space="0" w:color="FFFFFF"/>
              <w:bottom w:val="nil"/>
              <w:right w:val="nil"/>
            </w:tcBorders>
            <w:tcMar>
              <w:top w:w="0" w:type="dxa"/>
              <w:left w:w="0" w:type="dxa"/>
              <w:bottom w:w="0" w:type="dxa"/>
              <w:right w:w="15" w:type="dxa"/>
            </w:tcMar>
          </w:tcPr>
          <w:p w14:paraId="09E9E821" w14:textId="223F93BE" w:rsidR="00B556BD" w:rsidRDefault="00516054">
            <w:pPr>
              <w:keepNext/>
              <w:tabs>
                <w:tab w:val="left" w:pos="651"/>
                <w:tab w:val="left" w:pos="907"/>
              </w:tabs>
              <w:spacing w:before="43" w:after="20" w:line="310" w:lineRule="auto"/>
              <w:jc w:val="right"/>
            </w:pPr>
            <w:r>
              <w:rPr>
                <w:rFonts w:ascii="Infra" w:eastAsia="Infra" w:hAnsi="Infra" w:cs="Infra"/>
                <w:color w:val="626469"/>
                <w:sz w:val="17"/>
              </w:rPr>
              <w:t>39</w:t>
            </w:r>
          </w:p>
        </w:tc>
        <w:tc>
          <w:tcPr>
            <w:tcW w:w="975" w:type="dxa"/>
            <w:tcBorders>
              <w:top w:val="nil"/>
              <w:left w:val="single" w:sz="8" w:space="0" w:color="FFFFFF"/>
              <w:bottom w:val="nil"/>
              <w:right w:val="nil"/>
            </w:tcBorders>
            <w:tcMar>
              <w:top w:w="0" w:type="dxa"/>
              <w:left w:w="0" w:type="dxa"/>
              <w:bottom w:w="0" w:type="dxa"/>
              <w:right w:w="15" w:type="dxa"/>
            </w:tcMar>
          </w:tcPr>
          <w:p w14:paraId="6D7AF16F" w14:textId="16C93EC5" w:rsidR="00B556BD" w:rsidRDefault="00516054">
            <w:pPr>
              <w:keepNext/>
              <w:tabs>
                <w:tab w:val="left" w:pos="651"/>
                <w:tab w:val="left" w:pos="907"/>
              </w:tabs>
              <w:spacing w:before="43" w:after="20" w:line="310" w:lineRule="auto"/>
              <w:jc w:val="right"/>
            </w:pPr>
            <w:r>
              <w:rPr>
                <w:rFonts w:ascii="Infra" w:eastAsia="Infra" w:hAnsi="Infra" w:cs="Infra"/>
                <w:color w:val="626469"/>
                <w:sz w:val="17"/>
              </w:rPr>
              <w:t>39</w:t>
            </w:r>
          </w:p>
        </w:tc>
      </w:tr>
      <w:tr w:rsidR="00B556BD" w14:paraId="4FB8DAE3" w14:textId="77777777">
        <w:trPr>
          <w:cantSplit/>
        </w:trPr>
        <w:tc>
          <w:tcPr>
            <w:tcW w:w="6945" w:type="dxa"/>
            <w:tcBorders>
              <w:top w:val="single" w:sz="8" w:space="0" w:color="E56A54"/>
              <w:left w:val="nil"/>
              <w:bottom w:val="nil"/>
              <w:right w:val="nil"/>
            </w:tcBorders>
            <w:tcMar>
              <w:top w:w="0" w:type="dxa"/>
              <w:left w:w="53" w:type="dxa"/>
              <w:bottom w:w="0" w:type="dxa"/>
              <w:right w:w="53" w:type="dxa"/>
            </w:tcMar>
          </w:tcPr>
          <w:p w14:paraId="6006C696" w14:textId="77777777" w:rsidR="00B556BD" w:rsidRDefault="00516054">
            <w:pPr>
              <w:keepNext/>
              <w:spacing w:before="23" w:after="20" w:line="310" w:lineRule="auto"/>
            </w:pPr>
            <w:r>
              <w:rPr>
                <w:rFonts w:ascii="Infra" w:eastAsia="Infra" w:hAnsi="Infra" w:cs="Infra"/>
                <w:b/>
                <w:color w:val="626469"/>
                <w:sz w:val="17"/>
              </w:rPr>
              <w:t>Reinsurance contracts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7EFD518A"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572E0E4C" w14:textId="77777777" w:rsidR="00B556BD" w:rsidRDefault="00B556BD">
            <w:pPr>
              <w:keepNext/>
              <w:spacing w:before="23" w:after="20" w:line="310" w:lineRule="auto"/>
              <w:jc w:val="right"/>
            </w:pPr>
          </w:p>
        </w:tc>
        <w:tc>
          <w:tcPr>
            <w:tcW w:w="975" w:type="dxa"/>
            <w:tcBorders>
              <w:top w:val="single" w:sz="8" w:space="0" w:color="E56A54"/>
              <w:left w:val="single" w:sz="8" w:space="0" w:color="FFFFFF"/>
              <w:bottom w:val="nil"/>
              <w:right w:val="nil"/>
            </w:tcBorders>
            <w:tcMar>
              <w:top w:w="0" w:type="dxa"/>
              <w:left w:w="0" w:type="dxa"/>
              <w:bottom w:w="0" w:type="dxa"/>
              <w:right w:w="15" w:type="dxa"/>
            </w:tcMar>
            <w:vAlign w:val="bottom"/>
          </w:tcPr>
          <w:p w14:paraId="1CE75A7E" w14:textId="77777777" w:rsidR="00B556BD" w:rsidRDefault="00B556BD">
            <w:pPr>
              <w:keepNext/>
              <w:spacing w:before="23" w:after="20" w:line="310" w:lineRule="auto"/>
              <w:jc w:val="right"/>
            </w:pPr>
          </w:p>
        </w:tc>
        <w:tc>
          <w:tcPr>
            <w:tcW w:w="975" w:type="dxa"/>
            <w:tcBorders>
              <w:top w:val="single" w:sz="8" w:space="0" w:color="E56A54"/>
              <w:left w:val="single" w:sz="8" w:space="0" w:color="FFFFFF"/>
              <w:bottom w:val="nil"/>
              <w:right w:val="nil"/>
            </w:tcBorders>
            <w:tcMar>
              <w:top w:w="0" w:type="dxa"/>
              <w:left w:w="0" w:type="dxa"/>
              <w:bottom w:w="0" w:type="dxa"/>
              <w:right w:w="15" w:type="dxa"/>
            </w:tcMar>
            <w:vAlign w:val="bottom"/>
          </w:tcPr>
          <w:p w14:paraId="7287684A" w14:textId="77777777" w:rsidR="00B556BD" w:rsidRDefault="00B556BD">
            <w:pPr>
              <w:keepNext/>
              <w:spacing w:before="23" w:after="20" w:line="310" w:lineRule="auto"/>
              <w:jc w:val="right"/>
            </w:pPr>
          </w:p>
        </w:tc>
      </w:tr>
      <w:tr w:rsidR="00B556BD" w14:paraId="32E0C7F5" w14:textId="77777777">
        <w:trPr>
          <w:cantSplit/>
        </w:trPr>
        <w:tc>
          <w:tcPr>
            <w:tcW w:w="6945" w:type="dxa"/>
            <w:tcBorders>
              <w:top w:val="nil"/>
              <w:left w:val="nil"/>
              <w:bottom w:val="nil"/>
              <w:right w:val="nil"/>
            </w:tcBorders>
            <w:tcMar>
              <w:top w:w="0" w:type="dxa"/>
              <w:left w:w="53" w:type="dxa"/>
              <w:bottom w:w="0" w:type="dxa"/>
              <w:right w:w="53" w:type="dxa"/>
            </w:tcMar>
          </w:tcPr>
          <w:p w14:paraId="01B227FC" w14:textId="77777777" w:rsidR="00B556BD" w:rsidRDefault="00516054">
            <w:pPr>
              <w:keepNext/>
              <w:spacing w:before="43" w:after="20" w:line="310" w:lineRule="auto"/>
            </w:pPr>
            <w:r>
              <w:rPr>
                <w:rFonts w:ascii="Infra" w:eastAsia="Infra" w:hAnsi="Infra" w:cs="Infra"/>
                <w:color w:val="626469"/>
                <w:sz w:val="17"/>
              </w:rPr>
              <w:t>Reinsurance contract assets</w:t>
            </w:r>
          </w:p>
        </w:tc>
        <w:tc>
          <w:tcPr>
            <w:tcW w:w="975" w:type="dxa"/>
            <w:tcBorders>
              <w:top w:val="nil"/>
              <w:left w:val="nil"/>
              <w:bottom w:val="nil"/>
              <w:right w:val="nil"/>
            </w:tcBorders>
            <w:tcMar>
              <w:top w:w="0" w:type="dxa"/>
              <w:left w:w="0" w:type="dxa"/>
              <w:bottom w:w="0" w:type="dxa"/>
              <w:right w:w="15" w:type="dxa"/>
            </w:tcMar>
            <w:vAlign w:val="bottom"/>
          </w:tcPr>
          <w:p w14:paraId="2AB4A924" w14:textId="76AE5A26" w:rsidR="00B556BD" w:rsidRDefault="00516054">
            <w:pPr>
              <w:keepNext/>
              <w:tabs>
                <w:tab w:val="left" w:pos="749"/>
                <w:tab w:val="left" w:pos="907"/>
              </w:tabs>
              <w:spacing w:before="43" w:after="20" w:line="310" w:lineRule="auto"/>
              <w:jc w:val="right"/>
            </w:pPr>
            <w:r>
              <w:rPr>
                <w:rFonts w:ascii="Infra" w:eastAsia="Infra" w:hAnsi="Infra" w:cs="Infra"/>
                <w:color w:val="626469"/>
                <w:sz w:val="17"/>
              </w:rPr>
              <w:t>8</w:t>
            </w:r>
          </w:p>
        </w:tc>
        <w:tc>
          <w:tcPr>
            <w:tcW w:w="975" w:type="dxa"/>
            <w:tcBorders>
              <w:top w:val="nil"/>
              <w:left w:val="single" w:sz="8" w:space="0" w:color="FFFFFF"/>
              <w:bottom w:val="nil"/>
              <w:right w:val="nil"/>
            </w:tcBorders>
            <w:tcMar>
              <w:top w:w="0" w:type="dxa"/>
              <w:left w:w="0" w:type="dxa"/>
              <w:bottom w:w="0" w:type="dxa"/>
              <w:right w:w="15" w:type="dxa"/>
            </w:tcMar>
            <w:vAlign w:val="bottom"/>
          </w:tcPr>
          <w:p w14:paraId="6FC9A591" w14:textId="4210CFB4" w:rsidR="00B556BD" w:rsidRDefault="00516054">
            <w:pPr>
              <w:keepNext/>
              <w:tabs>
                <w:tab w:val="left" w:pos="752"/>
                <w:tab w:val="left" w:pos="907"/>
              </w:tabs>
              <w:spacing w:before="43" w:after="20" w:line="310" w:lineRule="auto"/>
              <w:jc w:val="right"/>
            </w:pPr>
            <w:r>
              <w:rPr>
                <w:rFonts w:ascii="Infra" w:eastAsia="Infra" w:hAnsi="Infra" w:cs="Infra"/>
                <w:color w:val="626469"/>
                <w:sz w:val="17"/>
              </w:rPr>
              <w:t>5</w:t>
            </w:r>
          </w:p>
        </w:tc>
        <w:tc>
          <w:tcPr>
            <w:tcW w:w="975" w:type="dxa"/>
            <w:tcBorders>
              <w:top w:val="nil"/>
              <w:left w:val="single" w:sz="8" w:space="0" w:color="FFFFFF"/>
              <w:bottom w:val="nil"/>
              <w:right w:val="nil"/>
            </w:tcBorders>
            <w:tcMar>
              <w:top w:w="0" w:type="dxa"/>
              <w:left w:w="0" w:type="dxa"/>
              <w:bottom w:w="0" w:type="dxa"/>
              <w:right w:w="15" w:type="dxa"/>
            </w:tcMar>
            <w:vAlign w:val="bottom"/>
          </w:tcPr>
          <w:p w14:paraId="25E19434" w14:textId="17B75BB5" w:rsidR="00B556BD" w:rsidRDefault="00516054">
            <w:pPr>
              <w:keepNext/>
              <w:tabs>
                <w:tab w:val="left" w:pos="416"/>
                <w:tab w:val="left" w:pos="907"/>
              </w:tabs>
              <w:spacing w:before="43" w:after="20" w:line="310" w:lineRule="auto"/>
              <w:jc w:val="right"/>
            </w:pPr>
            <w:r>
              <w:rPr>
                <w:rFonts w:ascii="Infra" w:eastAsia="Infra" w:hAnsi="Infra" w:cs="Infra"/>
                <w:color w:val="626469"/>
                <w:sz w:val="17"/>
              </w:rPr>
              <w:t>1,069</w:t>
            </w:r>
          </w:p>
        </w:tc>
        <w:tc>
          <w:tcPr>
            <w:tcW w:w="975" w:type="dxa"/>
            <w:tcBorders>
              <w:top w:val="nil"/>
              <w:left w:val="single" w:sz="8" w:space="0" w:color="FFFFFF"/>
              <w:bottom w:val="nil"/>
              <w:right w:val="nil"/>
            </w:tcBorders>
            <w:tcMar>
              <w:top w:w="0" w:type="dxa"/>
              <w:left w:w="0" w:type="dxa"/>
              <w:bottom w:w="0" w:type="dxa"/>
              <w:right w:w="15" w:type="dxa"/>
            </w:tcMar>
            <w:vAlign w:val="bottom"/>
          </w:tcPr>
          <w:p w14:paraId="59FF515A" w14:textId="4640C95F" w:rsidR="00B556BD" w:rsidRDefault="00516054">
            <w:pPr>
              <w:keepNext/>
              <w:tabs>
                <w:tab w:val="left" w:pos="422"/>
                <w:tab w:val="left" w:pos="907"/>
              </w:tabs>
              <w:spacing w:before="43" w:after="20" w:line="310" w:lineRule="auto"/>
              <w:jc w:val="right"/>
            </w:pPr>
            <w:r>
              <w:rPr>
                <w:rFonts w:ascii="Infra" w:eastAsia="Infra" w:hAnsi="Infra" w:cs="Infra"/>
                <w:color w:val="626469"/>
                <w:sz w:val="17"/>
              </w:rPr>
              <w:t>1,082</w:t>
            </w:r>
          </w:p>
        </w:tc>
      </w:tr>
      <w:tr w:rsidR="00B556BD" w14:paraId="629AB9BC" w14:textId="77777777">
        <w:trPr>
          <w:cantSplit/>
        </w:trPr>
        <w:tc>
          <w:tcPr>
            <w:tcW w:w="6945" w:type="dxa"/>
            <w:tcBorders>
              <w:top w:val="nil"/>
              <w:left w:val="nil"/>
              <w:bottom w:val="single" w:sz="8" w:space="0" w:color="E96852"/>
              <w:right w:val="nil"/>
            </w:tcBorders>
            <w:tcMar>
              <w:top w:w="0" w:type="dxa"/>
              <w:left w:w="53" w:type="dxa"/>
              <w:bottom w:w="0" w:type="dxa"/>
              <w:right w:w="53" w:type="dxa"/>
            </w:tcMar>
          </w:tcPr>
          <w:p w14:paraId="7463C8CF" w14:textId="77777777" w:rsidR="00B556BD" w:rsidRDefault="00516054">
            <w:pPr>
              <w:spacing w:before="43" w:after="20" w:line="310" w:lineRule="auto"/>
            </w:pPr>
            <w:r>
              <w:rPr>
                <w:rFonts w:ascii="Infra" w:eastAsia="Infra" w:hAnsi="Infra" w:cs="Infra"/>
                <w:color w:val="626469"/>
                <w:sz w:val="17"/>
              </w:rPr>
              <w:t>Reinsurance contract liabilities</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331B9FFE" w14:textId="6B3EF6F9" w:rsidR="00B556BD" w:rsidRDefault="00516054">
            <w:pPr>
              <w:tabs>
                <w:tab w:val="left" w:pos="775"/>
                <w:tab w:val="left" w:pos="907"/>
              </w:tabs>
              <w:spacing w:before="43" w:after="20" w:line="310" w:lineRule="auto"/>
              <w:jc w:val="right"/>
            </w:pPr>
            <w:r>
              <w:rPr>
                <w:rFonts w:ascii="Infra" w:eastAsia="Infra" w:hAnsi="Infra" w:cs="Infra"/>
                <w:color w:val="626469"/>
                <w:sz w:val="17"/>
              </w:rPr>
              <w:t>1</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45D5913D" w14:textId="2A160C49" w:rsidR="00B556BD" w:rsidRDefault="00516054">
            <w:pPr>
              <w:tabs>
                <w:tab w:val="left" w:pos="660"/>
                <w:tab w:val="left" w:pos="907"/>
              </w:tabs>
              <w:spacing w:before="43" w:after="20" w:line="310" w:lineRule="auto"/>
              <w:jc w:val="right"/>
            </w:pPr>
            <w:r>
              <w:rPr>
                <w:rFonts w:ascii="Infra" w:eastAsia="Infra" w:hAnsi="Infra" w:cs="Infra"/>
                <w:color w:val="626469"/>
                <w:sz w:val="17"/>
              </w:rPr>
              <w:t>22</w:t>
            </w:r>
          </w:p>
        </w:tc>
        <w:tc>
          <w:tcPr>
            <w:tcW w:w="975" w:type="dxa"/>
            <w:tcBorders>
              <w:top w:val="nil"/>
              <w:left w:val="single" w:sz="8" w:space="0" w:color="FFFFFF"/>
              <w:bottom w:val="single" w:sz="8" w:space="0" w:color="E96852"/>
              <w:right w:val="nil"/>
            </w:tcBorders>
            <w:tcMar>
              <w:top w:w="0" w:type="dxa"/>
              <w:left w:w="0" w:type="dxa"/>
              <w:bottom w:w="0" w:type="dxa"/>
              <w:right w:w="15" w:type="dxa"/>
            </w:tcMar>
            <w:vAlign w:val="bottom"/>
          </w:tcPr>
          <w:p w14:paraId="2D31B351" w14:textId="40D809BE" w:rsidR="00B556BD" w:rsidRDefault="00516054">
            <w:pPr>
              <w:tabs>
                <w:tab w:val="left" w:pos="558"/>
                <w:tab w:val="left" w:pos="907"/>
              </w:tabs>
              <w:spacing w:before="43" w:after="20" w:line="310" w:lineRule="auto"/>
              <w:jc w:val="right"/>
            </w:pPr>
            <w:r>
              <w:rPr>
                <w:rFonts w:ascii="Infra" w:eastAsia="Infra" w:hAnsi="Infra" w:cs="Infra"/>
                <w:color w:val="626469"/>
                <w:sz w:val="17"/>
              </w:rPr>
              <w:t>325</w:t>
            </w:r>
          </w:p>
        </w:tc>
        <w:tc>
          <w:tcPr>
            <w:tcW w:w="975" w:type="dxa"/>
            <w:tcBorders>
              <w:top w:val="nil"/>
              <w:left w:val="single" w:sz="8" w:space="0" w:color="FFFFFF"/>
              <w:bottom w:val="single" w:sz="8" w:space="0" w:color="E96852"/>
              <w:right w:val="nil"/>
            </w:tcBorders>
            <w:tcMar>
              <w:top w:w="0" w:type="dxa"/>
              <w:left w:w="0" w:type="dxa"/>
              <w:bottom w:w="0" w:type="dxa"/>
              <w:right w:w="15" w:type="dxa"/>
            </w:tcMar>
            <w:vAlign w:val="bottom"/>
          </w:tcPr>
          <w:p w14:paraId="66B90251" w14:textId="37E64A62" w:rsidR="00B556BD" w:rsidRDefault="00516054">
            <w:pPr>
              <w:tabs>
                <w:tab w:val="left" w:pos="549"/>
                <w:tab w:val="left" w:pos="907"/>
              </w:tabs>
              <w:spacing w:before="43" w:after="20" w:line="310" w:lineRule="auto"/>
              <w:jc w:val="right"/>
            </w:pPr>
            <w:r>
              <w:rPr>
                <w:rFonts w:ascii="Infra" w:eastAsia="Infra" w:hAnsi="Infra" w:cs="Infra"/>
                <w:color w:val="626469"/>
                <w:sz w:val="17"/>
              </w:rPr>
              <w:t>348</w:t>
            </w:r>
          </w:p>
        </w:tc>
      </w:tr>
    </w:tbl>
    <w:p w14:paraId="64D4591B" w14:textId="77777777" w:rsidR="00B556BD" w:rsidRDefault="00B556BD">
      <w:pPr>
        <w:spacing w:before="110" w:after="55" w:line="276" w:lineRule="auto"/>
        <w:rPr>
          <w:rFonts w:ascii="Infra" w:eastAsia="Infra" w:hAnsi="Infra" w:cs="Infra"/>
          <w:b/>
          <w:color w:val="025056"/>
          <w:sz w:val="17"/>
        </w:rPr>
      </w:pPr>
    </w:p>
    <w:p w14:paraId="416B4BA8"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following reconciliations show how the net carrying amounts of insurance contracts, investment contracts with DPF and reinsurance contracts, changed during the year as a result of cash flows and amounts recognised in the statement of profit or loss. </w:t>
      </w:r>
    </w:p>
    <w:p w14:paraId="4C42469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For insurance contracts issued, and reinsurance contracts held, the Group presents a table that separately analyses changes in the estimates of the present value of future cash flows, the risk adjustment for non-financial risk and the CSM.</w:t>
      </w:r>
    </w:p>
    <w:p w14:paraId="347A84E4"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Insurance contracts</w:t>
      </w:r>
    </w:p>
    <w:p w14:paraId="5B48ED94"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 xml:space="preserve">Analysis by measurement component </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5"/>
        <w:gridCol w:w="975"/>
        <w:gridCol w:w="975"/>
        <w:gridCol w:w="975"/>
        <w:gridCol w:w="975"/>
        <w:gridCol w:w="975"/>
        <w:gridCol w:w="975"/>
        <w:gridCol w:w="975"/>
      </w:tblGrid>
      <w:tr w:rsidR="00B556BD" w14:paraId="31B250EF" w14:textId="77777777" w:rsidTr="002006DC">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17CF1CF0" w14:textId="77777777" w:rsidR="00B556BD" w:rsidRPr="002006DC" w:rsidRDefault="00B556BD">
            <w:pPr>
              <w:keepNext/>
              <w:spacing w:before="23" w:after="20"/>
              <w:rPr>
                <w:color w:val="E56A54"/>
              </w:rPr>
            </w:pPr>
          </w:p>
        </w:tc>
        <w:tc>
          <w:tcPr>
            <w:tcW w:w="6825" w:type="dxa"/>
            <w:gridSpan w:val="7"/>
            <w:tcBorders>
              <w:top w:val="nil"/>
              <w:left w:val="nil"/>
              <w:bottom w:val="nil"/>
              <w:right w:val="nil"/>
            </w:tcBorders>
            <w:shd w:val="clear" w:color="auto" w:fill="auto"/>
            <w:tcMar>
              <w:top w:w="0" w:type="dxa"/>
              <w:left w:w="53" w:type="dxa"/>
              <w:bottom w:w="0" w:type="dxa"/>
              <w:right w:w="53" w:type="dxa"/>
            </w:tcMar>
            <w:vAlign w:val="bottom"/>
          </w:tcPr>
          <w:p w14:paraId="7F95D250" w14:textId="77777777" w:rsidR="00B556BD" w:rsidRPr="002006DC" w:rsidRDefault="00516054">
            <w:pPr>
              <w:keepNext/>
              <w:spacing w:before="23" w:after="20" w:line="274" w:lineRule="auto"/>
              <w:jc w:val="center"/>
              <w:rPr>
                <w:rFonts w:ascii="Infra" w:eastAsia="Infra" w:hAnsi="Infra" w:cs="Infra"/>
                <w:b/>
                <w:color w:val="E56A54"/>
                <w:sz w:val="13"/>
                <w:shd w:val="clear" w:color="auto" w:fill="FFFF00"/>
              </w:rPr>
            </w:pPr>
            <w:r w:rsidRPr="002006DC">
              <w:rPr>
                <w:rFonts w:ascii="Infra" w:eastAsia="Infra" w:hAnsi="Infra" w:cs="Infra"/>
                <w:b/>
                <w:color w:val="E56A54"/>
                <w:sz w:val="13"/>
              </w:rPr>
              <w:t>For the six months ended 30 June 2023</w:t>
            </w:r>
          </w:p>
        </w:tc>
      </w:tr>
      <w:tr w:rsidR="00B556BD" w14:paraId="4A742537" w14:textId="77777777" w:rsidTr="002006DC">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20D79CB2" w14:textId="77777777" w:rsidR="00B556BD" w:rsidRPr="002006DC" w:rsidRDefault="00B556BD">
            <w:pPr>
              <w:keepNext/>
              <w:spacing w:before="43" w:after="20"/>
              <w:rPr>
                <w:color w:val="E56A54"/>
              </w:rPr>
            </w:pP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0AA3112A" w14:textId="77777777" w:rsidR="00B556BD" w:rsidRPr="002006DC" w:rsidRDefault="00B556BD">
            <w:pPr>
              <w:keepNext/>
              <w:spacing w:before="43" w:after="20" w:line="274" w:lineRule="auto"/>
              <w:jc w:val="center"/>
              <w:rPr>
                <w:color w:val="E56A54"/>
              </w:rPr>
            </w:pP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2CD62A16" w14:textId="77777777" w:rsidR="00B556BD" w:rsidRPr="002006DC" w:rsidRDefault="00B556BD">
            <w:pPr>
              <w:keepNext/>
              <w:spacing w:before="43" w:after="20" w:line="274" w:lineRule="auto"/>
              <w:jc w:val="center"/>
              <w:rPr>
                <w:color w:val="E56A54"/>
              </w:rPr>
            </w:pPr>
          </w:p>
        </w:tc>
        <w:tc>
          <w:tcPr>
            <w:tcW w:w="2925" w:type="dxa"/>
            <w:gridSpan w:val="3"/>
            <w:tcBorders>
              <w:top w:val="nil"/>
              <w:left w:val="nil"/>
              <w:bottom w:val="single" w:sz="8" w:space="0" w:color="E56A54"/>
              <w:right w:val="nil"/>
            </w:tcBorders>
            <w:shd w:val="clear" w:color="auto" w:fill="auto"/>
            <w:tcMar>
              <w:top w:w="0" w:type="dxa"/>
              <w:left w:w="53" w:type="dxa"/>
              <w:bottom w:w="0" w:type="dxa"/>
              <w:right w:w="53" w:type="dxa"/>
            </w:tcMar>
            <w:vAlign w:val="bottom"/>
          </w:tcPr>
          <w:p w14:paraId="2F195FD1" w14:textId="77777777" w:rsidR="00B556BD" w:rsidRPr="002006DC" w:rsidRDefault="00516054">
            <w:pPr>
              <w:keepNext/>
              <w:spacing w:before="43" w:after="20" w:line="274" w:lineRule="auto"/>
              <w:jc w:val="center"/>
              <w:rPr>
                <w:color w:val="E56A54"/>
              </w:rPr>
            </w:pPr>
            <w:r w:rsidRPr="002006DC">
              <w:rPr>
                <w:rFonts w:ascii="Infra" w:eastAsia="Infra" w:hAnsi="Infra" w:cs="Infra"/>
                <w:b/>
                <w:color w:val="E56A54"/>
                <w:sz w:val="13"/>
              </w:rPr>
              <w:t>Contractual service margin</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7B7D95E3" w14:textId="77777777" w:rsidR="00B556BD" w:rsidRPr="002006DC" w:rsidRDefault="00B556BD">
            <w:pPr>
              <w:keepNext/>
              <w:spacing w:before="43" w:after="20" w:line="274" w:lineRule="auto"/>
              <w:jc w:val="center"/>
              <w:rPr>
                <w:color w:val="E56A54"/>
              </w:rPr>
            </w:pP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1BEC11D0" w14:textId="77777777" w:rsidR="00B556BD" w:rsidRPr="002006DC" w:rsidRDefault="00B556BD">
            <w:pPr>
              <w:keepNext/>
              <w:spacing w:before="43" w:after="20" w:line="274" w:lineRule="auto"/>
              <w:jc w:val="center"/>
              <w:rPr>
                <w:color w:val="E56A54"/>
              </w:rPr>
            </w:pPr>
          </w:p>
        </w:tc>
      </w:tr>
      <w:tr w:rsidR="00B556BD" w14:paraId="4658854C" w14:textId="77777777" w:rsidTr="002006DC">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64C481D9" w14:textId="77777777" w:rsidR="00B556BD" w:rsidRPr="002006DC" w:rsidRDefault="00B556BD">
            <w:pPr>
              <w:keepNext/>
              <w:spacing w:before="23" w:after="20"/>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1B65DFD" w14:textId="77777777" w:rsidR="00B556BD" w:rsidRPr="002006DC" w:rsidRDefault="00516054">
            <w:pPr>
              <w:keepNext/>
              <w:spacing w:before="23" w:after="20" w:line="274" w:lineRule="auto"/>
              <w:jc w:val="right"/>
              <w:rPr>
                <w:color w:val="E56A54"/>
              </w:rPr>
            </w:pPr>
            <w:r w:rsidRPr="002006DC">
              <w:rPr>
                <w:rFonts w:ascii="Infra" w:eastAsia="Infra" w:hAnsi="Infra" w:cs="Infra"/>
                <w:b/>
                <w:color w:val="E56A54"/>
                <w:sz w:val="13"/>
              </w:rPr>
              <w:t>Estimates of present value of future cash flows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C408BED" w14:textId="77777777" w:rsidR="00B556BD" w:rsidRPr="002006DC" w:rsidRDefault="00516054">
            <w:pPr>
              <w:keepNext/>
              <w:spacing w:before="23" w:after="20" w:line="274" w:lineRule="auto"/>
              <w:jc w:val="right"/>
              <w:rPr>
                <w:color w:val="E56A54"/>
              </w:rPr>
            </w:pPr>
            <w:r w:rsidRPr="002006DC">
              <w:rPr>
                <w:rFonts w:ascii="Infra" w:eastAsia="Infra" w:hAnsi="Infra" w:cs="Infra"/>
                <w:b/>
                <w:color w:val="E56A54"/>
                <w:sz w:val="13"/>
              </w:rPr>
              <w:t>Risk adjustment for non-financial risk</w:t>
            </w:r>
          </w:p>
        </w:tc>
        <w:tc>
          <w:tcPr>
            <w:tcW w:w="975" w:type="dxa"/>
            <w:tcBorders>
              <w:top w:val="single" w:sz="8" w:space="0" w:color="E56A54"/>
              <w:left w:val="nil"/>
              <w:bottom w:val="nil"/>
              <w:right w:val="nil"/>
            </w:tcBorders>
            <w:shd w:val="clear" w:color="auto" w:fill="auto"/>
            <w:tcMar>
              <w:top w:w="0" w:type="dxa"/>
              <w:left w:w="0" w:type="dxa"/>
              <w:bottom w:w="0" w:type="dxa"/>
              <w:right w:w="53" w:type="dxa"/>
            </w:tcMar>
            <w:vAlign w:val="bottom"/>
          </w:tcPr>
          <w:p w14:paraId="4344D4D8" w14:textId="77777777" w:rsidR="00B556BD" w:rsidRPr="002006DC" w:rsidRDefault="00516054">
            <w:pPr>
              <w:keepNext/>
              <w:spacing w:before="23" w:after="20" w:line="274" w:lineRule="auto"/>
              <w:jc w:val="right"/>
              <w:rPr>
                <w:color w:val="E56A54"/>
              </w:rPr>
            </w:pPr>
            <w:r w:rsidRPr="002006DC">
              <w:rPr>
                <w:rFonts w:ascii="Infra" w:eastAsia="Infra" w:hAnsi="Infra" w:cs="Infra"/>
                <w:b/>
                <w:color w:val="E56A54"/>
                <w:sz w:val="13"/>
              </w:rPr>
              <w:t>Contracts under modified retrospective transition approach</w:t>
            </w:r>
          </w:p>
        </w:tc>
        <w:tc>
          <w:tcPr>
            <w:tcW w:w="975" w:type="dxa"/>
            <w:tcBorders>
              <w:top w:val="single" w:sz="8" w:space="0" w:color="E56A54"/>
              <w:left w:val="nil"/>
              <w:bottom w:val="nil"/>
              <w:right w:val="nil"/>
            </w:tcBorders>
            <w:shd w:val="clear" w:color="auto" w:fill="auto"/>
            <w:tcMar>
              <w:top w:w="0" w:type="dxa"/>
              <w:left w:w="0" w:type="dxa"/>
              <w:bottom w:w="0" w:type="dxa"/>
              <w:right w:w="53" w:type="dxa"/>
            </w:tcMar>
            <w:vAlign w:val="bottom"/>
          </w:tcPr>
          <w:p w14:paraId="42A642D4" w14:textId="77777777" w:rsidR="00B556BD" w:rsidRPr="002006DC" w:rsidRDefault="00516054">
            <w:pPr>
              <w:keepNext/>
              <w:spacing w:before="23" w:after="20" w:line="274" w:lineRule="auto"/>
              <w:jc w:val="right"/>
              <w:rPr>
                <w:color w:val="E56A54"/>
              </w:rPr>
            </w:pPr>
            <w:r w:rsidRPr="002006DC">
              <w:rPr>
                <w:rFonts w:ascii="Infra" w:eastAsia="Infra" w:hAnsi="Infra" w:cs="Infra"/>
                <w:b/>
                <w:color w:val="E56A54"/>
                <w:sz w:val="13"/>
              </w:rPr>
              <w:t>Contracts under the fair value transition approach</w:t>
            </w:r>
          </w:p>
        </w:tc>
        <w:tc>
          <w:tcPr>
            <w:tcW w:w="975" w:type="dxa"/>
            <w:tcBorders>
              <w:top w:val="single" w:sz="8" w:space="0" w:color="E56A54"/>
              <w:left w:val="nil"/>
              <w:bottom w:val="nil"/>
              <w:right w:val="nil"/>
            </w:tcBorders>
            <w:shd w:val="clear" w:color="auto" w:fill="auto"/>
            <w:tcMar>
              <w:top w:w="0" w:type="dxa"/>
              <w:left w:w="0" w:type="dxa"/>
              <w:bottom w:w="0" w:type="dxa"/>
              <w:right w:w="53" w:type="dxa"/>
            </w:tcMar>
            <w:vAlign w:val="bottom"/>
          </w:tcPr>
          <w:p w14:paraId="7F5E891E" w14:textId="77777777" w:rsidR="00B556BD" w:rsidRPr="002006DC" w:rsidRDefault="00516054">
            <w:pPr>
              <w:keepNext/>
              <w:spacing w:before="23" w:after="20" w:line="274" w:lineRule="auto"/>
              <w:jc w:val="right"/>
              <w:rPr>
                <w:color w:val="E56A54"/>
              </w:rPr>
            </w:pPr>
            <w:r w:rsidRPr="002006DC">
              <w:rPr>
                <w:rFonts w:ascii="Infra" w:eastAsia="Infra" w:hAnsi="Infra" w:cs="Infra"/>
                <w:b/>
                <w:color w:val="E56A54"/>
                <w:sz w:val="13"/>
              </w:rPr>
              <w:t>Other contracts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8BF3663" w14:textId="77777777" w:rsidR="00B556BD" w:rsidRPr="002006DC" w:rsidRDefault="00516054">
            <w:pPr>
              <w:keepNext/>
              <w:spacing w:before="23" w:after="20" w:line="274" w:lineRule="auto"/>
              <w:jc w:val="right"/>
              <w:rPr>
                <w:color w:val="E56A54"/>
              </w:rPr>
            </w:pPr>
            <w:r w:rsidRPr="002006DC">
              <w:rPr>
                <w:rFonts w:ascii="Infra" w:eastAsia="Infra" w:hAnsi="Infra" w:cs="Infra"/>
                <w:b/>
                <w:color w:val="E56A54"/>
                <w:sz w:val="13"/>
              </w:rPr>
              <w:t>Total CSM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A9662CA" w14:textId="77777777" w:rsidR="00B556BD" w:rsidRPr="002006DC" w:rsidRDefault="00516054">
            <w:pPr>
              <w:keepNext/>
              <w:spacing w:before="23" w:after="20" w:line="274" w:lineRule="auto"/>
              <w:jc w:val="right"/>
              <w:rPr>
                <w:color w:val="E56A54"/>
              </w:rPr>
            </w:pPr>
            <w:r w:rsidRPr="002006DC">
              <w:rPr>
                <w:rFonts w:ascii="Infra" w:eastAsia="Infra" w:hAnsi="Infra" w:cs="Infra"/>
                <w:b/>
                <w:color w:val="E56A54"/>
                <w:sz w:val="13"/>
              </w:rPr>
              <w:t>Total</w:t>
            </w:r>
          </w:p>
        </w:tc>
      </w:tr>
      <w:tr w:rsidR="00B556BD" w14:paraId="452B16FD" w14:textId="77777777" w:rsidTr="002006DC">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4CFE8B00" w14:textId="77777777" w:rsidR="00B556BD" w:rsidRPr="002006DC" w:rsidRDefault="00B556BD">
            <w:pPr>
              <w:keepNext/>
              <w:spacing w:before="43" w:after="20"/>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C276966" w14:textId="77777777" w:rsidR="00B556BD" w:rsidRPr="002006DC" w:rsidRDefault="00516054">
            <w:pPr>
              <w:keepNext/>
              <w:spacing w:before="43" w:after="20"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F034532" w14:textId="77777777" w:rsidR="00B556BD" w:rsidRPr="002006DC" w:rsidRDefault="00516054">
            <w:pPr>
              <w:keepNext/>
              <w:spacing w:before="43" w:after="20"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B827284" w14:textId="77777777" w:rsidR="00B556BD" w:rsidRPr="002006DC" w:rsidRDefault="00516054">
            <w:pPr>
              <w:keepNext/>
              <w:spacing w:before="43" w:after="20"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6702CC4" w14:textId="77777777" w:rsidR="00B556BD" w:rsidRPr="002006DC" w:rsidRDefault="00516054">
            <w:pPr>
              <w:keepNext/>
              <w:spacing w:before="43" w:after="20"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8720398" w14:textId="77777777" w:rsidR="00B556BD" w:rsidRPr="002006DC" w:rsidRDefault="00516054">
            <w:pPr>
              <w:keepNext/>
              <w:spacing w:before="43" w:after="20"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9008E05" w14:textId="77777777" w:rsidR="00B556BD" w:rsidRPr="002006DC" w:rsidRDefault="00516054">
            <w:pPr>
              <w:keepNext/>
              <w:spacing w:before="43" w:after="20" w:line="274" w:lineRule="auto"/>
              <w:jc w:val="right"/>
              <w:rPr>
                <w:color w:val="E56A54"/>
              </w:rPr>
            </w:pPr>
            <w:r w:rsidRPr="002006DC">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55551AC" w14:textId="77777777" w:rsidR="00B556BD" w:rsidRPr="002006DC" w:rsidRDefault="00516054">
            <w:pPr>
              <w:keepNext/>
              <w:spacing w:before="43" w:after="20" w:line="274" w:lineRule="auto"/>
              <w:jc w:val="right"/>
              <w:rPr>
                <w:color w:val="E56A54"/>
              </w:rPr>
            </w:pPr>
            <w:r w:rsidRPr="002006DC">
              <w:rPr>
                <w:rFonts w:ascii="Infra" w:eastAsia="Infra" w:hAnsi="Infra" w:cs="Infra"/>
                <w:b/>
                <w:color w:val="E56A54"/>
                <w:sz w:val="13"/>
              </w:rPr>
              <w:t>£m</w:t>
            </w:r>
          </w:p>
        </w:tc>
      </w:tr>
      <w:tr w:rsidR="00B556BD" w14:paraId="21A30767" w14:textId="77777777" w:rsidTr="002006DC">
        <w:trPr>
          <w:cantSplit/>
        </w:trPr>
        <w:tc>
          <w:tcPr>
            <w:tcW w:w="4005" w:type="dxa"/>
            <w:tcBorders>
              <w:top w:val="nil"/>
              <w:left w:val="nil"/>
              <w:bottom w:val="nil"/>
              <w:right w:val="nil"/>
            </w:tcBorders>
            <w:tcMar>
              <w:top w:w="0" w:type="dxa"/>
              <w:left w:w="53" w:type="dxa"/>
              <w:bottom w:w="0" w:type="dxa"/>
              <w:right w:w="53" w:type="dxa"/>
            </w:tcMar>
          </w:tcPr>
          <w:p w14:paraId="211DCA25" w14:textId="77777777" w:rsidR="00B556BD" w:rsidRDefault="00516054">
            <w:pPr>
              <w:keepNext/>
              <w:spacing w:before="23" w:after="20" w:line="310" w:lineRule="auto"/>
            </w:pPr>
            <w:r>
              <w:rPr>
                <w:rFonts w:ascii="Infra" w:eastAsia="Infra" w:hAnsi="Infra" w:cs="Infra"/>
                <w:color w:val="626469"/>
                <w:sz w:val="17"/>
              </w:rPr>
              <w:t>Opening insurance contract liabilities</w:t>
            </w:r>
          </w:p>
        </w:tc>
        <w:tc>
          <w:tcPr>
            <w:tcW w:w="975" w:type="dxa"/>
            <w:tcBorders>
              <w:top w:val="nil"/>
              <w:left w:val="nil"/>
              <w:bottom w:val="nil"/>
              <w:right w:val="nil"/>
            </w:tcBorders>
            <w:tcMar>
              <w:top w:w="0" w:type="dxa"/>
              <w:left w:w="0" w:type="dxa"/>
              <w:bottom w:w="0" w:type="dxa"/>
              <w:right w:w="15" w:type="dxa"/>
            </w:tcMar>
            <w:vAlign w:val="bottom"/>
          </w:tcPr>
          <w:p w14:paraId="0EE0A5F1" w14:textId="296DB9A5" w:rsidR="00B556BD" w:rsidRDefault="00516054">
            <w:pPr>
              <w:keepNext/>
              <w:tabs>
                <w:tab w:val="left" w:pos="207"/>
                <w:tab w:val="left" w:pos="907"/>
              </w:tabs>
              <w:spacing w:before="23" w:after="20" w:line="310" w:lineRule="auto"/>
              <w:jc w:val="right"/>
            </w:pPr>
            <w:r>
              <w:rPr>
                <w:rFonts w:ascii="Infra" w:eastAsia="Infra" w:hAnsi="Infra" w:cs="Infra"/>
                <w:b/>
                <w:color w:val="626469"/>
                <w:sz w:val="17"/>
              </w:rPr>
              <w:t>135,373</w:t>
            </w:r>
          </w:p>
        </w:tc>
        <w:tc>
          <w:tcPr>
            <w:tcW w:w="975" w:type="dxa"/>
            <w:tcBorders>
              <w:top w:val="nil"/>
              <w:left w:val="nil"/>
              <w:bottom w:val="nil"/>
              <w:right w:val="nil"/>
            </w:tcBorders>
            <w:tcMar>
              <w:top w:w="0" w:type="dxa"/>
              <w:left w:w="0" w:type="dxa"/>
              <w:bottom w:w="0" w:type="dxa"/>
              <w:right w:w="15" w:type="dxa"/>
            </w:tcMar>
            <w:vAlign w:val="bottom"/>
          </w:tcPr>
          <w:p w14:paraId="5B4AC060" w14:textId="1B055657" w:rsidR="00B556BD" w:rsidRDefault="00516054">
            <w:pPr>
              <w:keepNext/>
              <w:tabs>
                <w:tab w:val="left" w:pos="536"/>
                <w:tab w:val="left" w:pos="907"/>
              </w:tabs>
              <w:spacing w:before="23" w:after="20" w:line="310" w:lineRule="auto"/>
              <w:jc w:val="right"/>
            </w:pPr>
            <w:r>
              <w:rPr>
                <w:rFonts w:ascii="Infra" w:eastAsia="Infra" w:hAnsi="Infra" w:cs="Infra"/>
                <w:b/>
                <w:color w:val="626469"/>
                <w:sz w:val="17"/>
              </w:rPr>
              <w:t>624</w:t>
            </w:r>
          </w:p>
        </w:tc>
        <w:tc>
          <w:tcPr>
            <w:tcW w:w="975" w:type="dxa"/>
            <w:tcBorders>
              <w:top w:val="nil"/>
              <w:left w:val="nil"/>
              <w:bottom w:val="nil"/>
              <w:right w:val="nil"/>
            </w:tcBorders>
            <w:tcMar>
              <w:top w:w="0" w:type="dxa"/>
              <w:left w:w="0" w:type="dxa"/>
              <w:bottom w:w="0" w:type="dxa"/>
              <w:right w:w="15" w:type="dxa"/>
            </w:tcMar>
            <w:vAlign w:val="bottom"/>
          </w:tcPr>
          <w:p w14:paraId="5DC31B0F" w14:textId="18FD9118" w:rsidR="00B556BD" w:rsidRDefault="00516054">
            <w:pPr>
              <w:keepNext/>
              <w:tabs>
                <w:tab w:val="left" w:pos="397"/>
                <w:tab w:val="left" w:pos="907"/>
              </w:tabs>
              <w:spacing w:before="23" w:after="20" w:line="310" w:lineRule="auto"/>
              <w:jc w:val="right"/>
            </w:pPr>
            <w:r>
              <w:rPr>
                <w:rFonts w:ascii="Infra" w:eastAsia="Infra" w:hAnsi="Infra" w:cs="Infra"/>
                <w:b/>
                <w:color w:val="626469"/>
                <w:sz w:val="17"/>
              </w:rPr>
              <w:t>2,041</w:t>
            </w:r>
          </w:p>
        </w:tc>
        <w:tc>
          <w:tcPr>
            <w:tcW w:w="975" w:type="dxa"/>
            <w:tcBorders>
              <w:top w:val="nil"/>
              <w:left w:val="nil"/>
              <w:bottom w:val="nil"/>
              <w:right w:val="nil"/>
            </w:tcBorders>
            <w:tcMar>
              <w:top w:w="0" w:type="dxa"/>
              <w:left w:w="0" w:type="dxa"/>
              <w:bottom w:w="0" w:type="dxa"/>
              <w:right w:w="15" w:type="dxa"/>
            </w:tcMar>
            <w:vAlign w:val="bottom"/>
          </w:tcPr>
          <w:p w14:paraId="20F1F5C7" w14:textId="5F8DEC43" w:rsidR="00B556BD" w:rsidRDefault="00516054">
            <w:pPr>
              <w:keepNext/>
              <w:tabs>
                <w:tab w:val="left" w:pos="380"/>
                <w:tab w:val="left" w:pos="907"/>
              </w:tabs>
              <w:spacing w:before="23" w:after="20" w:line="310" w:lineRule="auto"/>
              <w:jc w:val="right"/>
            </w:pPr>
            <w:r>
              <w:rPr>
                <w:rFonts w:ascii="Infra" w:eastAsia="Infra" w:hAnsi="Infra" w:cs="Infra"/>
                <w:b/>
                <w:color w:val="626469"/>
                <w:sz w:val="17"/>
              </w:rPr>
              <w:t>3,694</w:t>
            </w:r>
          </w:p>
        </w:tc>
        <w:tc>
          <w:tcPr>
            <w:tcW w:w="975" w:type="dxa"/>
            <w:tcBorders>
              <w:top w:val="nil"/>
              <w:left w:val="nil"/>
              <w:bottom w:val="nil"/>
              <w:right w:val="nil"/>
            </w:tcBorders>
            <w:tcMar>
              <w:top w:w="0" w:type="dxa"/>
              <w:left w:w="0" w:type="dxa"/>
              <w:bottom w:w="0" w:type="dxa"/>
              <w:right w:w="15" w:type="dxa"/>
            </w:tcMar>
            <w:vAlign w:val="bottom"/>
          </w:tcPr>
          <w:p w14:paraId="7D6E9946" w14:textId="3D39B01A" w:rsidR="00B556BD" w:rsidRDefault="00516054">
            <w:pPr>
              <w:keepNext/>
              <w:tabs>
                <w:tab w:val="left" w:pos="538"/>
                <w:tab w:val="left" w:pos="907"/>
              </w:tabs>
              <w:spacing w:before="23" w:after="20" w:line="310" w:lineRule="auto"/>
              <w:jc w:val="right"/>
            </w:pPr>
            <w:r>
              <w:rPr>
                <w:rFonts w:ascii="Infra" w:eastAsia="Infra" w:hAnsi="Infra" w:cs="Infra"/>
                <w:b/>
                <w:color w:val="626469"/>
                <w:sz w:val="17"/>
              </w:rPr>
              <w:t>244</w:t>
            </w:r>
          </w:p>
        </w:tc>
        <w:tc>
          <w:tcPr>
            <w:tcW w:w="975" w:type="dxa"/>
            <w:tcBorders>
              <w:top w:val="nil"/>
              <w:left w:val="nil"/>
              <w:bottom w:val="nil"/>
              <w:right w:val="nil"/>
            </w:tcBorders>
            <w:tcMar>
              <w:top w:w="0" w:type="dxa"/>
              <w:left w:w="0" w:type="dxa"/>
              <w:bottom w:w="0" w:type="dxa"/>
              <w:right w:w="15" w:type="dxa"/>
            </w:tcMar>
            <w:vAlign w:val="bottom"/>
          </w:tcPr>
          <w:p w14:paraId="16FB054C" w14:textId="66DC0884" w:rsidR="00B556BD" w:rsidRDefault="00516054">
            <w:pPr>
              <w:keepNext/>
              <w:tabs>
                <w:tab w:val="left" w:pos="389"/>
                <w:tab w:val="left" w:pos="907"/>
              </w:tabs>
              <w:spacing w:before="23" w:after="20" w:line="310" w:lineRule="auto"/>
              <w:jc w:val="right"/>
            </w:pPr>
            <w:r>
              <w:rPr>
                <w:rFonts w:ascii="Infra" w:eastAsia="Infra" w:hAnsi="Infra" w:cs="Infra"/>
                <w:b/>
                <w:color w:val="626469"/>
                <w:sz w:val="17"/>
              </w:rPr>
              <w:t>5,979</w:t>
            </w:r>
          </w:p>
        </w:tc>
        <w:tc>
          <w:tcPr>
            <w:tcW w:w="975" w:type="dxa"/>
            <w:tcBorders>
              <w:top w:val="nil"/>
              <w:left w:val="nil"/>
              <w:bottom w:val="nil"/>
              <w:right w:val="nil"/>
            </w:tcBorders>
            <w:tcMar>
              <w:top w:w="0" w:type="dxa"/>
              <w:left w:w="0" w:type="dxa"/>
              <w:bottom w:w="0" w:type="dxa"/>
              <w:right w:w="15" w:type="dxa"/>
            </w:tcMar>
            <w:vAlign w:val="bottom"/>
          </w:tcPr>
          <w:p w14:paraId="3706F99F" w14:textId="7D3C63E5" w:rsidR="00B556BD" w:rsidRDefault="00516054">
            <w:pPr>
              <w:keepNext/>
              <w:tabs>
                <w:tab w:val="left" w:pos="219"/>
                <w:tab w:val="left" w:pos="907"/>
              </w:tabs>
              <w:spacing w:before="23" w:after="20" w:line="310" w:lineRule="auto"/>
              <w:jc w:val="right"/>
            </w:pPr>
            <w:r>
              <w:rPr>
                <w:rFonts w:ascii="Infra" w:eastAsia="Infra" w:hAnsi="Infra" w:cs="Infra"/>
                <w:b/>
                <w:color w:val="626469"/>
                <w:sz w:val="17"/>
              </w:rPr>
              <w:t>141,976</w:t>
            </w:r>
          </w:p>
        </w:tc>
      </w:tr>
      <w:tr w:rsidR="00B556BD" w14:paraId="5160A865"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065FCE91" w14:textId="77777777" w:rsidR="00B556BD" w:rsidRDefault="00516054">
            <w:pPr>
              <w:keepNext/>
              <w:spacing w:before="43" w:after="20" w:line="310" w:lineRule="auto"/>
            </w:pPr>
            <w:r>
              <w:rPr>
                <w:rFonts w:ascii="Infra" w:eastAsia="Infra" w:hAnsi="Infra" w:cs="Infra"/>
                <w:color w:val="626469"/>
                <w:sz w:val="17"/>
              </w:rPr>
              <w:t>Opening insurance contract assets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484437B" w14:textId="10D13A76" w:rsidR="00B556BD" w:rsidRDefault="00516054">
            <w:pPr>
              <w:keepNext/>
              <w:tabs>
                <w:tab w:val="left" w:pos="560"/>
              </w:tabs>
              <w:spacing w:before="43" w:after="20" w:line="310" w:lineRule="auto"/>
              <w:jc w:val="right"/>
            </w:pPr>
            <w:r>
              <w:rPr>
                <w:rFonts w:ascii="Infra" w:eastAsia="Infra" w:hAnsi="Infra" w:cs="Infra"/>
                <w:b/>
                <w:color w:val="626469"/>
                <w:sz w:val="17"/>
              </w:rPr>
              <w:t>(76)</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11D7F02" w14:textId="69CDE561" w:rsidR="00B556BD" w:rsidRDefault="00516054">
            <w:pPr>
              <w:keepNext/>
              <w:tabs>
                <w:tab w:val="left" w:pos="741"/>
                <w:tab w:val="left" w:pos="907"/>
              </w:tabs>
              <w:spacing w:before="43" w:after="20" w:line="310" w:lineRule="auto"/>
              <w:jc w:val="right"/>
            </w:pPr>
            <w:r>
              <w:rPr>
                <w:rFonts w:ascii="Infra" w:eastAsia="Infra" w:hAnsi="Infra" w:cs="Infra"/>
                <w:b/>
                <w:color w:val="626469"/>
                <w:sz w:val="17"/>
              </w:rPr>
              <w:t>3</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39E217A" w14:textId="78E0E1B9"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477368A" w14:textId="4EE0D05C" w:rsidR="00B556BD" w:rsidRDefault="00516054">
            <w:pPr>
              <w:keepNext/>
              <w:tabs>
                <w:tab w:val="left" w:pos="675"/>
                <w:tab w:val="left" w:pos="907"/>
              </w:tabs>
              <w:spacing w:before="43" w:after="20" w:line="310" w:lineRule="auto"/>
              <w:jc w:val="right"/>
            </w:pPr>
            <w:r>
              <w:rPr>
                <w:rFonts w:ascii="Infra" w:eastAsia="Infra" w:hAnsi="Infra" w:cs="Infra"/>
                <w:b/>
                <w:color w:val="626469"/>
                <w:sz w:val="17"/>
              </w:rPr>
              <w:t>11</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C741CAF" w14:textId="02B2A45E" w:rsidR="00B556BD" w:rsidRDefault="00516054">
            <w:pPr>
              <w:keepNext/>
              <w:tabs>
                <w:tab w:val="left" w:pos="642"/>
                <w:tab w:val="left" w:pos="907"/>
              </w:tabs>
              <w:spacing w:before="43" w:after="20" w:line="310" w:lineRule="auto"/>
              <w:jc w:val="right"/>
            </w:pPr>
            <w:r>
              <w:rPr>
                <w:rFonts w:ascii="Infra" w:eastAsia="Infra" w:hAnsi="Infra" w:cs="Infra"/>
                <w:b/>
                <w:color w:val="626469"/>
                <w:sz w:val="17"/>
              </w:rPr>
              <w:t>23</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D7D2329" w14:textId="4857D3F7" w:rsidR="00B556BD" w:rsidRDefault="00516054">
            <w:pPr>
              <w:keepNext/>
              <w:tabs>
                <w:tab w:val="left" w:pos="638"/>
                <w:tab w:val="left" w:pos="907"/>
              </w:tabs>
              <w:spacing w:before="43" w:after="20" w:line="310" w:lineRule="auto"/>
              <w:jc w:val="right"/>
            </w:pPr>
            <w:r>
              <w:rPr>
                <w:rFonts w:ascii="Infra" w:eastAsia="Infra" w:hAnsi="Infra" w:cs="Infra"/>
                <w:b/>
                <w:color w:val="626469"/>
                <w:sz w:val="17"/>
              </w:rPr>
              <w:t>34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4BAE7F0" w14:textId="6C6B96D9" w:rsidR="00B556BD" w:rsidRDefault="00516054">
            <w:pPr>
              <w:keepNext/>
              <w:tabs>
                <w:tab w:val="left" w:pos="551"/>
              </w:tabs>
              <w:spacing w:before="43" w:after="20" w:line="310" w:lineRule="auto"/>
              <w:jc w:val="right"/>
            </w:pPr>
            <w:r>
              <w:rPr>
                <w:rFonts w:ascii="Infra" w:eastAsia="Infra" w:hAnsi="Infra" w:cs="Infra"/>
                <w:b/>
                <w:color w:val="626469"/>
                <w:sz w:val="17"/>
              </w:rPr>
              <w:t>(39)</w:t>
            </w:r>
          </w:p>
        </w:tc>
      </w:tr>
      <w:tr w:rsidR="00B556BD" w14:paraId="5638DEE7"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04290C1A" w14:textId="77777777" w:rsidR="00B556BD" w:rsidRDefault="00516054">
            <w:pPr>
              <w:keepNext/>
              <w:spacing w:before="23" w:after="20" w:line="310" w:lineRule="auto"/>
            </w:pPr>
            <w:r>
              <w:rPr>
                <w:rFonts w:ascii="Infra" w:eastAsia="Infra" w:hAnsi="Infra" w:cs="Infra"/>
                <w:b/>
                <w:color w:val="626469"/>
                <w:sz w:val="17"/>
              </w:rPr>
              <w:t>Net opening balance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5C1FA04" w14:textId="352A5AFB" w:rsidR="00B556BD" w:rsidRDefault="00516054">
            <w:pPr>
              <w:keepNext/>
              <w:tabs>
                <w:tab w:val="left" w:pos="208"/>
                <w:tab w:val="left" w:pos="907"/>
              </w:tabs>
              <w:spacing w:before="23" w:after="20" w:line="310" w:lineRule="auto"/>
              <w:jc w:val="right"/>
            </w:pPr>
            <w:r>
              <w:rPr>
                <w:rFonts w:ascii="Infra" w:eastAsia="Infra" w:hAnsi="Infra" w:cs="Infra"/>
                <w:b/>
                <w:color w:val="626469"/>
                <w:sz w:val="17"/>
              </w:rPr>
              <w:t>135,297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DA14A9C" w14:textId="1F8F4195" w:rsidR="00B556BD" w:rsidRDefault="00516054">
            <w:pPr>
              <w:keepNext/>
              <w:tabs>
                <w:tab w:val="left" w:pos="546"/>
                <w:tab w:val="left" w:pos="907"/>
              </w:tabs>
              <w:spacing w:before="23" w:after="20" w:line="310" w:lineRule="auto"/>
              <w:jc w:val="right"/>
            </w:pPr>
            <w:r>
              <w:rPr>
                <w:rFonts w:ascii="Infra" w:eastAsia="Infra" w:hAnsi="Infra" w:cs="Infra"/>
                <w:b/>
                <w:color w:val="626469"/>
                <w:sz w:val="17"/>
              </w:rPr>
              <w:t>627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FB836BC" w14:textId="3638BF22" w:rsidR="00B556BD" w:rsidRDefault="00516054">
            <w:pPr>
              <w:keepNext/>
              <w:tabs>
                <w:tab w:val="left" w:pos="397"/>
                <w:tab w:val="left" w:pos="907"/>
              </w:tabs>
              <w:spacing w:before="23" w:after="20" w:line="310" w:lineRule="auto"/>
              <w:jc w:val="right"/>
            </w:pPr>
            <w:r>
              <w:rPr>
                <w:rFonts w:ascii="Infra" w:eastAsia="Infra" w:hAnsi="Infra" w:cs="Infra"/>
                <w:b/>
                <w:color w:val="626469"/>
                <w:sz w:val="17"/>
              </w:rPr>
              <w:t>2,041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918B213" w14:textId="11611E22" w:rsidR="00B556BD" w:rsidRDefault="00516054">
            <w:pPr>
              <w:keepNext/>
              <w:tabs>
                <w:tab w:val="left" w:pos="384"/>
                <w:tab w:val="left" w:pos="907"/>
              </w:tabs>
              <w:spacing w:before="23" w:after="20" w:line="310" w:lineRule="auto"/>
              <w:jc w:val="right"/>
            </w:pPr>
            <w:r>
              <w:rPr>
                <w:rFonts w:ascii="Infra" w:eastAsia="Infra" w:hAnsi="Infra" w:cs="Infra"/>
                <w:b/>
                <w:color w:val="626469"/>
                <w:sz w:val="17"/>
              </w:rPr>
              <w:t>3,705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3744C56" w14:textId="50FD8EBC" w:rsidR="00B556BD" w:rsidRDefault="00516054">
            <w:pPr>
              <w:keepNext/>
              <w:tabs>
                <w:tab w:val="left" w:pos="546"/>
                <w:tab w:val="left" w:pos="907"/>
              </w:tabs>
              <w:spacing w:before="23" w:after="20" w:line="310" w:lineRule="auto"/>
              <w:jc w:val="right"/>
            </w:pPr>
            <w:r>
              <w:rPr>
                <w:rFonts w:ascii="Infra" w:eastAsia="Infra" w:hAnsi="Infra" w:cs="Infra"/>
                <w:b/>
                <w:color w:val="626469"/>
                <w:sz w:val="17"/>
              </w:rPr>
              <w:t>267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FA13305" w14:textId="4E261597" w:rsidR="00B556BD" w:rsidRDefault="00516054">
            <w:pPr>
              <w:keepNext/>
              <w:tabs>
                <w:tab w:val="left" w:pos="391"/>
                <w:tab w:val="left" w:pos="907"/>
              </w:tabs>
              <w:spacing w:before="23" w:after="20" w:line="310" w:lineRule="auto"/>
              <w:jc w:val="right"/>
            </w:pPr>
            <w:r>
              <w:rPr>
                <w:rFonts w:ascii="Infra" w:eastAsia="Infra" w:hAnsi="Infra" w:cs="Infra"/>
                <w:b/>
                <w:color w:val="626469"/>
                <w:sz w:val="17"/>
              </w:rPr>
              <w:t>6,013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62F0E01" w14:textId="5E2F9D1D" w:rsidR="00B556BD" w:rsidRDefault="00516054">
            <w:pPr>
              <w:keepNext/>
              <w:tabs>
                <w:tab w:val="left" w:pos="222"/>
                <w:tab w:val="left" w:pos="907"/>
              </w:tabs>
              <w:spacing w:before="23" w:after="20" w:line="310" w:lineRule="auto"/>
              <w:jc w:val="right"/>
            </w:pPr>
            <w:r>
              <w:rPr>
                <w:rFonts w:ascii="Infra" w:eastAsia="Infra" w:hAnsi="Infra" w:cs="Infra"/>
                <w:b/>
                <w:color w:val="626469"/>
                <w:sz w:val="17"/>
              </w:rPr>
              <w:t>141,937</w:t>
            </w:r>
          </w:p>
        </w:tc>
      </w:tr>
      <w:tr w:rsidR="00B556BD" w14:paraId="7CC59536"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5ECC3A01" w14:textId="77777777" w:rsidR="00B556BD" w:rsidRDefault="00516054">
            <w:pPr>
              <w:keepNext/>
              <w:spacing w:before="23" w:after="20" w:line="310" w:lineRule="auto"/>
            </w:pPr>
            <w:r>
              <w:rPr>
                <w:rFonts w:ascii="Infra" w:eastAsia="Infra" w:hAnsi="Infra" w:cs="Infra"/>
                <w:b/>
                <w:color w:val="626469"/>
                <w:sz w:val="17"/>
              </w:rPr>
              <w:t>Changes that relate to current services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5BDA1C64"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598014F9"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21B17CD6"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310ED231"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20A28156"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15488A6D"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1AF32455" w14:textId="77777777" w:rsidR="00B556BD" w:rsidRDefault="00B556BD">
            <w:pPr>
              <w:keepNext/>
              <w:spacing w:before="23" w:after="20" w:line="310" w:lineRule="auto"/>
              <w:jc w:val="right"/>
            </w:pPr>
          </w:p>
        </w:tc>
      </w:tr>
      <w:tr w:rsidR="00B556BD" w14:paraId="678D60FF" w14:textId="77777777">
        <w:trPr>
          <w:cantSplit/>
        </w:trPr>
        <w:tc>
          <w:tcPr>
            <w:tcW w:w="4005" w:type="dxa"/>
            <w:tcBorders>
              <w:top w:val="nil"/>
              <w:left w:val="nil"/>
              <w:bottom w:val="nil"/>
              <w:right w:val="nil"/>
            </w:tcBorders>
            <w:tcMar>
              <w:top w:w="0" w:type="dxa"/>
              <w:left w:w="53" w:type="dxa"/>
              <w:bottom w:w="0" w:type="dxa"/>
              <w:right w:w="53" w:type="dxa"/>
            </w:tcMar>
          </w:tcPr>
          <w:p w14:paraId="42FA2BA2" w14:textId="77777777" w:rsidR="00B556BD" w:rsidRDefault="00516054">
            <w:pPr>
              <w:keepNext/>
              <w:spacing w:before="43" w:after="20" w:line="310" w:lineRule="auto"/>
            </w:pPr>
            <w:r>
              <w:rPr>
                <w:rFonts w:ascii="Infra" w:eastAsia="Infra" w:hAnsi="Infra" w:cs="Infra"/>
                <w:color w:val="626469"/>
                <w:sz w:val="17"/>
              </w:rPr>
              <w:t>CSM recognised in profit or loss for the services provided</w:t>
            </w:r>
          </w:p>
        </w:tc>
        <w:tc>
          <w:tcPr>
            <w:tcW w:w="975" w:type="dxa"/>
            <w:tcBorders>
              <w:top w:val="nil"/>
              <w:left w:val="nil"/>
              <w:bottom w:val="nil"/>
              <w:right w:val="nil"/>
            </w:tcBorders>
            <w:tcMar>
              <w:top w:w="0" w:type="dxa"/>
              <w:left w:w="0" w:type="dxa"/>
              <w:bottom w:w="0" w:type="dxa"/>
              <w:right w:w="15" w:type="dxa"/>
            </w:tcMar>
            <w:vAlign w:val="bottom"/>
          </w:tcPr>
          <w:p w14:paraId="1268B8CD" w14:textId="3B9B9D57"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68646DF" w14:textId="1D576E36"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859ADE7" w14:textId="3E2BC9C9" w:rsidR="00B556BD" w:rsidRDefault="00516054">
            <w:pPr>
              <w:keepNext/>
              <w:tabs>
                <w:tab w:val="left" w:pos="462"/>
              </w:tabs>
              <w:spacing w:before="43" w:after="20" w:line="310" w:lineRule="auto"/>
              <w:jc w:val="right"/>
            </w:pPr>
            <w:r>
              <w:rPr>
                <w:rFonts w:ascii="Infra" w:eastAsia="Infra" w:hAnsi="Infra" w:cs="Infra"/>
                <w:b/>
                <w:color w:val="626469"/>
                <w:sz w:val="17"/>
              </w:rPr>
              <w:t>(120)</w:t>
            </w:r>
          </w:p>
        </w:tc>
        <w:tc>
          <w:tcPr>
            <w:tcW w:w="975" w:type="dxa"/>
            <w:tcBorders>
              <w:top w:val="nil"/>
              <w:left w:val="nil"/>
              <w:bottom w:val="nil"/>
              <w:right w:val="nil"/>
            </w:tcBorders>
            <w:tcMar>
              <w:top w:w="0" w:type="dxa"/>
              <w:left w:w="0" w:type="dxa"/>
              <w:bottom w:w="0" w:type="dxa"/>
              <w:right w:w="15" w:type="dxa"/>
            </w:tcMar>
            <w:vAlign w:val="bottom"/>
          </w:tcPr>
          <w:p w14:paraId="23716F68" w14:textId="30E8F864" w:rsidR="00B556BD" w:rsidRDefault="00516054">
            <w:pPr>
              <w:keepNext/>
              <w:tabs>
                <w:tab w:val="left" w:pos="448"/>
              </w:tabs>
              <w:spacing w:before="43" w:after="20" w:line="310" w:lineRule="auto"/>
              <w:jc w:val="right"/>
            </w:pPr>
            <w:r>
              <w:rPr>
                <w:rFonts w:ascii="Infra" w:eastAsia="Infra" w:hAnsi="Infra" w:cs="Infra"/>
                <w:b/>
                <w:color w:val="626469"/>
                <w:sz w:val="17"/>
              </w:rPr>
              <w:t>(202)</w:t>
            </w:r>
          </w:p>
        </w:tc>
        <w:tc>
          <w:tcPr>
            <w:tcW w:w="975" w:type="dxa"/>
            <w:tcBorders>
              <w:top w:val="nil"/>
              <w:left w:val="nil"/>
              <w:bottom w:val="nil"/>
              <w:right w:val="nil"/>
            </w:tcBorders>
            <w:tcMar>
              <w:top w:w="0" w:type="dxa"/>
              <w:left w:w="0" w:type="dxa"/>
              <w:bottom w:w="0" w:type="dxa"/>
              <w:right w:w="15" w:type="dxa"/>
            </w:tcMar>
            <w:vAlign w:val="bottom"/>
          </w:tcPr>
          <w:p w14:paraId="51CB9F41" w14:textId="748DDC08" w:rsidR="00B556BD" w:rsidRDefault="00516054">
            <w:pPr>
              <w:keepNext/>
              <w:tabs>
                <w:tab w:val="left" w:pos="582"/>
              </w:tabs>
              <w:spacing w:before="43" w:after="20" w:line="310" w:lineRule="auto"/>
              <w:jc w:val="right"/>
            </w:pPr>
            <w:r>
              <w:rPr>
                <w:rFonts w:ascii="Infra" w:eastAsia="Infra" w:hAnsi="Infra" w:cs="Infra"/>
                <w:b/>
                <w:color w:val="626469"/>
                <w:sz w:val="17"/>
              </w:rPr>
              <w:t>(17)</w:t>
            </w:r>
          </w:p>
        </w:tc>
        <w:tc>
          <w:tcPr>
            <w:tcW w:w="975" w:type="dxa"/>
            <w:tcBorders>
              <w:top w:val="nil"/>
              <w:left w:val="nil"/>
              <w:bottom w:val="nil"/>
              <w:right w:val="nil"/>
            </w:tcBorders>
            <w:tcMar>
              <w:top w:w="0" w:type="dxa"/>
              <w:left w:w="0" w:type="dxa"/>
              <w:bottom w:w="0" w:type="dxa"/>
              <w:right w:w="15" w:type="dxa"/>
            </w:tcMar>
            <w:vAlign w:val="bottom"/>
          </w:tcPr>
          <w:p w14:paraId="0BA95C7B" w14:textId="013F1898" w:rsidR="00B556BD" w:rsidRDefault="00516054">
            <w:pPr>
              <w:keepNext/>
              <w:tabs>
                <w:tab w:val="left" w:pos="448"/>
              </w:tabs>
              <w:spacing w:before="43" w:after="20" w:line="310" w:lineRule="auto"/>
              <w:jc w:val="right"/>
            </w:pPr>
            <w:r>
              <w:rPr>
                <w:rFonts w:ascii="Infra" w:eastAsia="Infra" w:hAnsi="Infra" w:cs="Infra"/>
                <w:b/>
                <w:color w:val="626469"/>
                <w:sz w:val="17"/>
              </w:rPr>
              <w:t>(339)</w:t>
            </w:r>
          </w:p>
        </w:tc>
        <w:tc>
          <w:tcPr>
            <w:tcW w:w="975" w:type="dxa"/>
            <w:tcBorders>
              <w:top w:val="nil"/>
              <w:left w:val="nil"/>
              <w:bottom w:val="nil"/>
              <w:right w:val="nil"/>
            </w:tcBorders>
            <w:tcMar>
              <w:top w:w="0" w:type="dxa"/>
              <w:left w:w="0" w:type="dxa"/>
              <w:bottom w:w="0" w:type="dxa"/>
              <w:right w:w="15" w:type="dxa"/>
            </w:tcMar>
            <w:vAlign w:val="bottom"/>
          </w:tcPr>
          <w:p w14:paraId="7B4D8251" w14:textId="6C9F3218" w:rsidR="00B556BD" w:rsidRDefault="00516054">
            <w:pPr>
              <w:keepNext/>
              <w:tabs>
                <w:tab w:val="left" w:pos="448"/>
              </w:tabs>
              <w:spacing w:before="43" w:after="20" w:line="310" w:lineRule="auto"/>
              <w:jc w:val="right"/>
            </w:pPr>
            <w:r>
              <w:rPr>
                <w:rFonts w:ascii="Infra" w:eastAsia="Infra" w:hAnsi="Infra" w:cs="Infra"/>
                <w:b/>
                <w:color w:val="626469"/>
                <w:sz w:val="17"/>
              </w:rPr>
              <w:t>(339)</w:t>
            </w:r>
          </w:p>
        </w:tc>
      </w:tr>
      <w:tr w:rsidR="00B556BD" w14:paraId="130A95B0" w14:textId="77777777">
        <w:trPr>
          <w:cantSplit/>
        </w:trPr>
        <w:tc>
          <w:tcPr>
            <w:tcW w:w="4005" w:type="dxa"/>
            <w:tcBorders>
              <w:top w:val="nil"/>
              <w:left w:val="nil"/>
              <w:bottom w:val="nil"/>
              <w:right w:val="nil"/>
            </w:tcBorders>
            <w:tcMar>
              <w:top w:w="0" w:type="dxa"/>
              <w:left w:w="53" w:type="dxa"/>
              <w:bottom w:w="0" w:type="dxa"/>
              <w:right w:w="53" w:type="dxa"/>
            </w:tcMar>
          </w:tcPr>
          <w:p w14:paraId="35CF1557" w14:textId="77777777" w:rsidR="00B556BD" w:rsidRDefault="00516054">
            <w:pPr>
              <w:keepNext/>
              <w:spacing w:before="43" w:after="20" w:line="310" w:lineRule="auto"/>
            </w:pPr>
            <w:r>
              <w:rPr>
                <w:rFonts w:ascii="Infra" w:eastAsia="Infra" w:hAnsi="Infra" w:cs="Infra"/>
                <w:color w:val="626469"/>
                <w:sz w:val="17"/>
              </w:rPr>
              <w:t>Change in the risk adjustment for non-financial risk for the risk expired</w:t>
            </w:r>
          </w:p>
        </w:tc>
        <w:tc>
          <w:tcPr>
            <w:tcW w:w="975" w:type="dxa"/>
            <w:tcBorders>
              <w:top w:val="nil"/>
              <w:left w:val="nil"/>
              <w:bottom w:val="nil"/>
              <w:right w:val="nil"/>
            </w:tcBorders>
            <w:tcMar>
              <w:top w:w="0" w:type="dxa"/>
              <w:left w:w="0" w:type="dxa"/>
              <w:bottom w:w="0" w:type="dxa"/>
              <w:right w:w="15" w:type="dxa"/>
            </w:tcMar>
            <w:vAlign w:val="bottom"/>
          </w:tcPr>
          <w:p w14:paraId="64728A5D" w14:textId="01DB810D"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932F0DF" w14:textId="5CF27389" w:rsidR="00B556BD" w:rsidRDefault="00516054">
            <w:pPr>
              <w:keepNext/>
              <w:tabs>
                <w:tab w:val="left" w:pos="562"/>
              </w:tabs>
              <w:spacing w:before="43" w:after="20" w:line="310" w:lineRule="auto"/>
              <w:jc w:val="right"/>
            </w:pPr>
            <w:r>
              <w:rPr>
                <w:rFonts w:ascii="Infra" w:eastAsia="Infra" w:hAnsi="Infra" w:cs="Infra"/>
                <w:b/>
                <w:color w:val="626469"/>
                <w:sz w:val="17"/>
              </w:rPr>
              <w:t>(22)</w:t>
            </w:r>
          </w:p>
        </w:tc>
        <w:tc>
          <w:tcPr>
            <w:tcW w:w="975" w:type="dxa"/>
            <w:tcBorders>
              <w:top w:val="nil"/>
              <w:left w:val="nil"/>
              <w:bottom w:val="nil"/>
              <w:right w:val="nil"/>
            </w:tcBorders>
            <w:tcMar>
              <w:top w:w="0" w:type="dxa"/>
              <w:left w:w="0" w:type="dxa"/>
              <w:bottom w:w="0" w:type="dxa"/>
              <w:right w:w="15" w:type="dxa"/>
            </w:tcMar>
            <w:vAlign w:val="bottom"/>
          </w:tcPr>
          <w:p w14:paraId="524F61BE" w14:textId="35AADAC6"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A65A1D8" w14:textId="321C18A6"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7FEC3EB" w14:textId="0E8E8E1A"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3AEF027" w14:textId="04547361"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93FE395" w14:textId="36DAF3FB" w:rsidR="00B556BD" w:rsidRDefault="00516054">
            <w:pPr>
              <w:keepNext/>
              <w:tabs>
                <w:tab w:val="left" w:pos="562"/>
              </w:tabs>
              <w:spacing w:before="43" w:after="20" w:line="310" w:lineRule="auto"/>
              <w:jc w:val="right"/>
            </w:pPr>
            <w:r>
              <w:rPr>
                <w:rFonts w:ascii="Infra" w:eastAsia="Infra" w:hAnsi="Infra" w:cs="Infra"/>
                <w:b/>
                <w:color w:val="626469"/>
                <w:sz w:val="17"/>
              </w:rPr>
              <w:t>(22)</w:t>
            </w:r>
          </w:p>
        </w:tc>
      </w:tr>
      <w:tr w:rsidR="00B556BD" w14:paraId="4868E806"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181D2A27" w14:textId="77777777" w:rsidR="00B556BD" w:rsidRDefault="00516054">
            <w:pPr>
              <w:keepNext/>
              <w:spacing w:before="43" w:after="20" w:line="310" w:lineRule="auto"/>
            </w:pPr>
            <w:r>
              <w:rPr>
                <w:rFonts w:ascii="Infra" w:eastAsia="Infra" w:hAnsi="Infra" w:cs="Infra"/>
                <w:color w:val="626469"/>
                <w:sz w:val="17"/>
              </w:rPr>
              <w:t>Experience adjustments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1E6C9E6" w14:textId="7C4EB584" w:rsidR="00B556BD" w:rsidRDefault="00516054">
            <w:pPr>
              <w:keepNext/>
              <w:tabs>
                <w:tab w:val="left" w:pos="637"/>
                <w:tab w:val="left" w:pos="907"/>
              </w:tabs>
              <w:spacing w:before="43" w:after="20" w:line="310" w:lineRule="auto"/>
              <w:jc w:val="right"/>
            </w:pPr>
            <w:r>
              <w:rPr>
                <w:rFonts w:ascii="Infra" w:eastAsia="Infra" w:hAnsi="Infra" w:cs="Infra"/>
                <w:b/>
                <w:color w:val="626469"/>
                <w:sz w:val="17"/>
              </w:rPr>
              <w:t>45</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DDC4B13" w14:textId="12104CC4"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73925E5" w14:textId="21D82856"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66F7DC3" w14:textId="40E2FFE9"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E3864D3" w14:textId="5D1745D2"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480DB55" w14:textId="4F28F3AD"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E6AF5EA" w14:textId="6A42DE31" w:rsidR="00B556BD" w:rsidRDefault="00516054">
            <w:pPr>
              <w:keepNext/>
              <w:tabs>
                <w:tab w:val="left" w:pos="637"/>
                <w:tab w:val="left" w:pos="907"/>
              </w:tabs>
              <w:spacing w:before="43" w:after="20" w:line="310" w:lineRule="auto"/>
              <w:jc w:val="right"/>
            </w:pPr>
            <w:r>
              <w:rPr>
                <w:rFonts w:ascii="Infra" w:eastAsia="Infra" w:hAnsi="Infra" w:cs="Infra"/>
                <w:b/>
                <w:color w:val="626469"/>
                <w:sz w:val="17"/>
              </w:rPr>
              <w:t>45</w:t>
            </w:r>
          </w:p>
        </w:tc>
      </w:tr>
      <w:tr w:rsidR="00B556BD" w14:paraId="7CD7F9A3" w14:textId="77777777">
        <w:trPr>
          <w:cantSplit/>
        </w:trPr>
        <w:tc>
          <w:tcPr>
            <w:tcW w:w="4005" w:type="dxa"/>
            <w:tcBorders>
              <w:top w:val="single" w:sz="8" w:space="0" w:color="E56A54"/>
              <w:left w:val="nil"/>
              <w:bottom w:val="single" w:sz="8" w:space="0" w:color="E56A54"/>
              <w:right w:val="nil"/>
            </w:tcBorders>
            <w:tcMar>
              <w:top w:w="0" w:type="dxa"/>
              <w:left w:w="0" w:type="dxa"/>
              <w:bottom w:w="0" w:type="dxa"/>
              <w:right w:w="0" w:type="dxa"/>
            </w:tcMar>
            <w:vAlign w:val="bottom"/>
          </w:tcPr>
          <w:p w14:paraId="7B9A1C19" w14:textId="77777777" w:rsidR="00B556BD" w:rsidRDefault="00B556BD">
            <w:pPr>
              <w:keepNext/>
            </w:pP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234D6D4" w14:textId="630FD33E" w:rsidR="00B556BD" w:rsidRDefault="00516054">
            <w:pPr>
              <w:keepNext/>
              <w:tabs>
                <w:tab w:val="left" w:pos="637"/>
                <w:tab w:val="left" w:pos="907"/>
              </w:tabs>
              <w:spacing w:before="23" w:after="20" w:line="310" w:lineRule="auto"/>
              <w:jc w:val="right"/>
            </w:pPr>
            <w:r>
              <w:rPr>
                <w:rFonts w:ascii="Infra" w:eastAsia="Infra" w:hAnsi="Infra" w:cs="Infra"/>
                <w:b/>
                <w:color w:val="626469"/>
                <w:sz w:val="17"/>
              </w:rPr>
              <w:t>45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02264A6" w14:textId="7127E296" w:rsidR="00B556BD" w:rsidRDefault="00516054">
            <w:pPr>
              <w:keepNext/>
              <w:tabs>
                <w:tab w:val="left" w:pos="562"/>
              </w:tabs>
              <w:spacing w:before="23" w:after="20" w:line="310" w:lineRule="auto"/>
              <w:jc w:val="right"/>
            </w:pPr>
            <w:r>
              <w:rPr>
                <w:rFonts w:ascii="Infra" w:eastAsia="Infra" w:hAnsi="Infra" w:cs="Infra"/>
                <w:b/>
                <w:color w:val="626469"/>
                <w:sz w:val="17"/>
              </w:rPr>
              <w:t>(22)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27C01C7" w14:textId="222C985E" w:rsidR="00B556BD" w:rsidRDefault="00516054">
            <w:pPr>
              <w:keepNext/>
              <w:tabs>
                <w:tab w:val="left" w:pos="462"/>
              </w:tabs>
              <w:spacing w:before="23" w:after="20" w:line="310" w:lineRule="auto"/>
              <w:jc w:val="right"/>
            </w:pPr>
            <w:r>
              <w:rPr>
                <w:rFonts w:ascii="Infra" w:eastAsia="Infra" w:hAnsi="Infra" w:cs="Infra"/>
                <w:b/>
                <w:color w:val="626469"/>
                <w:sz w:val="17"/>
              </w:rPr>
              <w:t>(120)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A5D2874" w14:textId="23DE1C00" w:rsidR="00B556BD" w:rsidRDefault="00516054">
            <w:pPr>
              <w:keepNext/>
              <w:tabs>
                <w:tab w:val="left" w:pos="448"/>
              </w:tabs>
              <w:spacing w:before="23" w:after="20" w:line="310" w:lineRule="auto"/>
              <w:jc w:val="right"/>
            </w:pPr>
            <w:r>
              <w:rPr>
                <w:rFonts w:ascii="Infra" w:eastAsia="Infra" w:hAnsi="Infra" w:cs="Infra"/>
                <w:b/>
                <w:color w:val="626469"/>
                <w:sz w:val="17"/>
              </w:rPr>
              <w:t>(202)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2E5B8F6" w14:textId="1AE4FB47" w:rsidR="00B556BD" w:rsidRDefault="00516054">
            <w:pPr>
              <w:keepNext/>
              <w:tabs>
                <w:tab w:val="left" w:pos="582"/>
              </w:tabs>
              <w:spacing w:before="23" w:after="20" w:line="310" w:lineRule="auto"/>
              <w:jc w:val="right"/>
            </w:pPr>
            <w:r>
              <w:rPr>
                <w:rFonts w:ascii="Infra" w:eastAsia="Infra" w:hAnsi="Infra" w:cs="Infra"/>
                <w:b/>
                <w:color w:val="626469"/>
                <w:sz w:val="17"/>
              </w:rPr>
              <w:t>(17)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1F5B8DD" w14:textId="5D888D03" w:rsidR="00B556BD" w:rsidRDefault="00516054">
            <w:pPr>
              <w:keepNext/>
              <w:tabs>
                <w:tab w:val="left" w:pos="448"/>
              </w:tabs>
              <w:spacing w:before="23" w:after="20" w:line="310" w:lineRule="auto"/>
              <w:jc w:val="right"/>
            </w:pPr>
            <w:r>
              <w:rPr>
                <w:rFonts w:ascii="Infra" w:eastAsia="Infra" w:hAnsi="Infra" w:cs="Infra"/>
                <w:b/>
                <w:color w:val="626469"/>
                <w:sz w:val="17"/>
              </w:rPr>
              <w:t>(339)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AC1EE18" w14:textId="5A968B19" w:rsidR="00B556BD" w:rsidRDefault="00516054">
            <w:pPr>
              <w:keepNext/>
              <w:tabs>
                <w:tab w:val="left" w:pos="466"/>
              </w:tabs>
              <w:spacing w:before="23" w:after="20" w:line="310" w:lineRule="auto"/>
              <w:jc w:val="right"/>
            </w:pPr>
            <w:r>
              <w:rPr>
                <w:rFonts w:ascii="Infra" w:eastAsia="Infra" w:hAnsi="Infra" w:cs="Infra"/>
                <w:b/>
                <w:color w:val="626469"/>
                <w:sz w:val="17"/>
              </w:rPr>
              <w:t>(316)</w:t>
            </w:r>
          </w:p>
        </w:tc>
      </w:tr>
      <w:tr w:rsidR="00B556BD" w14:paraId="6939395B"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0490EA37" w14:textId="77777777" w:rsidR="00B556BD" w:rsidRDefault="00516054">
            <w:pPr>
              <w:keepNext/>
              <w:spacing w:before="23" w:after="20" w:line="310" w:lineRule="auto"/>
            </w:pPr>
            <w:r>
              <w:rPr>
                <w:rFonts w:ascii="Infra" w:eastAsia="Infra" w:hAnsi="Infra" w:cs="Infra"/>
                <w:b/>
                <w:color w:val="626469"/>
                <w:sz w:val="17"/>
              </w:rPr>
              <w:t>Changes that relate to future services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4675E72B"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34323663"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055D3EAC"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653A03A1"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7DAA2BB3"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045B67AB"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41A4C57E" w14:textId="77777777" w:rsidR="00B556BD" w:rsidRDefault="00B556BD">
            <w:pPr>
              <w:keepNext/>
              <w:spacing w:before="23" w:after="20" w:line="310" w:lineRule="auto"/>
              <w:jc w:val="right"/>
            </w:pPr>
          </w:p>
        </w:tc>
      </w:tr>
      <w:tr w:rsidR="00B556BD" w14:paraId="4A6CAF28" w14:textId="77777777">
        <w:trPr>
          <w:cantSplit/>
        </w:trPr>
        <w:tc>
          <w:tcPr>
            <w:tcW w:w="4005" w:type="dxa"/>
            <w:tcBorders>
              <w:top w:val="nil"/>
              <w:left w:val="nil"/>
              <w:bottom w:val="nil"/>
              <w:right w:val="nil"/>
            </w:tcBorders>
            <w:tcMar>
              <w:top w:w="0" w:type="dxa"/>
              <w:left w:w="53" w:type="dxa"/>
              <w:bottom w:w="0" w:type="dxa"/>
              <w:right w:w="53" w:type="dxa"/>
            </w:tcMar>
          </w:tcPr>
          <w:p w14:paraId="535A35F1" w14:textId="77777777" w:rsidR="00B556BD" w:rsidRDefault="00516054">
            <w:pPr>
              <w:keepNext/>
              <w:spacing w:before="43" w:after="20" w:line="310" w:lineRule="auto"/>
            </w:pPr>
            <w:r>
              <w:rPr>
                <w:rFonts w:ascii="Infra" w:eastAsia="Infra" w:hAnsi="Infra" w:cs="Infra"/>
                <w:color w:val="626469"/>
                <w:sz w:val="17"/>
              </w:rPr>
              <w:t>Contracts initially recognised in the period</w:t>
            </w:r>
          </w:p>
        </w:tc>
        <w:tc>
          <w:tcPr>
            <w:tcW w:w="975" w:type="dxa"/>
            <w:tcBorders>
              <w:top w:val="nil"/>
              <w:left w:val="nil"/>
              <w:bottom w:val="nil"/>
              <w:right w:val="nil"/>
            </w:tcBorders>
            <w:tcMar>
              <w:top w:w="0" w:type="dxa"/>
              <w:left w:w="0" w:type="dxa"/>
              <w:bottom w:w="0" w:type="dxa"/>
              <w:right w:w="15" w:type="dxa"/>
            </w:tcMar>
            <w:vAlign w:val="bottom"/>
          </w:tcPr>
          <w:p w14:paraId="46D44F3E" w14:textId="5C632435" w:rsidR="00B556BD" w:rsidRDefault="00516054">
            <w:pPr>
              <w:keepNext/>
              <w:tabs>
                <w:tab w:val="left" w:pos="555"/>
              </w:tabs>
              <w:spacing w:before="43" w:after="20" w:line="310" w:lineRule="auto"/>
              <w:jc w:val="right"/>
            </w:pPr>
            <w:r>
              <w:rPr>
                <w:rFonts w:ascii="Infra" w:eastAsia="Infra" w:hAnsi="Infra" w:cs="Infra"/>
                <w:b/>
                <w:color w:val="626469"/>
                <w:sz w:val="17"/>
              </w:rPr>
              <w:t>(92)</w:t>
            </w:r>
          </w:p>
        </w:tc>
        <w:tc>
          <w:tcPr>
            <w:tcW w:w="975" w:type="dxa"/>
            <w:tcBorders>
              <w:top w:val="nil"/>
              <w:left w:val="single" w:sz="8" w:space="0" w:color="FFFFFF"/>
              <w:bottom w:val="nil"/>
              <w:right w:val="nil"/>
            </w:tcBorders>
            <w:tcMar>
              <w:top w:w="0" w:type="dxa"/>
              <w:left w:w="0" w:type="dxa"/>
              <w:bottom w:w="0" w:type="dxa"/>
              <w:right w:w="15" w:type="dxa"/>
            </w:tcMar>
            <w:vAlign w:val="bottom"/>
          </w:tcPr>
          <w:p w14:paraId="59F0DE8E" w14:textId="227B673E" w:rsidR="00B556BD" w:rsidRDefault="00516054">
            <w:pPr>
              <w:keepNext/>
              <w:tabs>
                <w:tab w:val="left" w:pos="741"/>
                <w:tab w:val="left" w:pos="907"/>
              </w:tabs>
              <w:spacing w:before="43" w:after="20" w:line="310" w:lineRule="auto"/>
              <w:jc w:val="right"/>
            </w:pPr>
            <w:r>
              <w:rPr>
                <w:rFonts w:ascii="Infra" w:eastAsia="Infra" w:hAnsi="Infra" w:cs="Infra"/>
                <w:b/>
                <w:color w:val="626469"/>
                <w:sz w:val="17"/>
              </w:rPr>
              <w:t>3</w:t>
            </w:r>
          </w:p>
        </w:tc>
        <w:tc>
          <w:tcPr>
            <w:tcW w:w="975" w:type="dxa"/>
            <w:tcBorders>
              <w:top w:val="nil"/>
              <w:left w:val="single" w:sz="8" w:space="0" w:color="FFFFFF"/>
              <w:bottom w:val="nil"/>
              <w:right w:val="nil"/>
            </w:tcBorders>
            <w:tcMar>
              <w:top w:w="0" w:type="dxa"/>
              <w:left w:w="0" w:type="dxa"/>
              <w:bottom w:w="0" w:type="dxa"/>
              <w:right w:w="15" w:type="dxa"/>
            </w:tcMar>
            <w:vAlign w:val="bottom"/>
          </w:tcPr>
          <w:p w14:paraId="0896D00C" w14:textId="3E64C2E3"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single" w:sz="8" w:space="0" w:color="FFFFFF"/>
              <w:bottom w:val="nil"/>
              <w:right w:val="nil"/>
            </w:tcBorders>
            <w:tcMar>
              <w:top w:w="0" w:type="dxa"/>
              <w:left w:w="0" w:type="dxa"/>
              <w:bottom w:w="0" w:type="dxa"/>
              <w:right w:w="15" w:type="dxa"/>
            </w:tcMar>
            <w:vAlign w:val="bottom"/>
          </w:tcPr>
          <w:p w14:paraId="1CB80366" w14:textId="0BDA177F"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A672BE1" w14:textId="286776E5" w:rsidR="00B556BD" w:rsidRDefault="00516054">
            <w:pPr>
              <w:keepNext/>
              <w:tabs>
                <w:tab w:val="left" w:pos="634"/>
                <w:tab w:val="left" w:pos="907"/>
              </w:tabs>
              <w:spacing w:before="43" w:after="20" w:line="310" w:lineRule="auto"/>
              <w:jc w:val="right"/>
            </w:pPr>
            <w:r>
              <w:rPr>
                <w:rFonts w:ascii="Infra" w:eastAsia="Infra" w:hAnsi="Infra" w:cs="Infra"/>
                <w:b/>
                <w:color w:val="626469"/>
                <w:sz w:val="17"/>
              </w:rPr>
              <w:t>88</w:t>
            </w:r>
          </w:p>
        </w:tc>
        <w:tc>
          <w:tcPr>
            <w:tcW w:w="975" w:type="dxa"/>
            <w:tcBorders>
              <w:top w:val="nil"/>
              <w:left w:val="nil"/>
              <w:bottom w:val="nil"/>
              <w:right w:val="nil"/>
            </w:tcBorders>
            <w:tcMar>
              <w:top w:w="0" w:type="dxa"/>
              <w:left w:w="0" w:type="dxa"/>
              <w:bottom w:w="0" w:type="dxa"/>
              <w:right w:w="15" w:type="dxa"/>
            </w:tcMar>
            <w:vAlign w:val="bottom"/>
          </w:tcPr>
          <w:p w14:paraId="430B500C" w14:textId="1E68668D" w:rsidR="00B556BD" w:rsidRDefault="00516054">
            <w:pPr>
              <w:keepNext/>
              <w:tabs>
                <w:tab w:val="left" w:pos="634"/>
                <w:tab w:val="left" w:pos="907"/>
              </w:tabs>
              <w:spacing w:before="43" w:after="20" w:line="310" w:lineRule="auto"/>
              <w:jc w:val="right"/>
            </w:pPr>
            <w:r>
              <w:rPr>
                <w:rFonts w:ascii="Infra" w:eastAsia="Infra" w:hAnsi="Infra" w:cs="Infra"/>
                <w:b/>
                <w:color w:val="626469"/>
                <w:sz w:val="17"/>
              </w:rPr>
              <w:t>88</w:t>
            </w:r>
          </w:p>
        </w:tc>
        <w:tc>
          <w:tcPr>
            <w:tcW w:w="975" w:type="dxa"/>
            <w:tcBorders>
              <w:top w:val="nil"/>
              <w:left w:val="nil"/>
              <w:bottom w:val="nil"/>
              <w:right w:val="nil"/>
            </w:tcBorders>
            <w:tcMar>
              <w:top w:w="0" w:type="dxa"/>
              <w:left w:w="0" w:type="dxa"/>
              <w:bottom w:w="0" w:type="dxa"/>
              <w:right w:w="15" w:type="dxa"/>
            </w:tcMar>
            <w:vAlign w:val="bottom"/>
          </w:tcPr>
          <w:p w14:paraId="240AB91F" w14:textId="2632E4A6" w:rsidR="00B556BD" w:rsidRDefault="00516054">
            <w:pPr>
              <w:keepNext/>
              <w:tabs>
                <w:tab w:val="left" w:pos="675"/>
              </w:tabs>
              <w:spacing w:before="43" w:after="20" w:line="310" w:lineRule="auto"/>
              <w:jc w:val="right"/>
            </w:pPr>
            <w:r>
              <w:rPr>
                <w:rFonts w:ascii="Infra" w:eastAsia="Infra" w:hAnsi="Infra" w:cs="Infra"/>
                <w:b/>
                <w:color w:val="626469"/>
                <w:sz w:val="17"/>
              </w:rPr>
              <w:t>(1)</w:t>
            </w:r>
          </w:p>
        </w:tc>
      </w:tr>
      <w:tr w:rsidR="00B556BD" w14:paraId="6B27EDB2" w14:textId="77777777">
        <w:trPr>
          <w:cantSplit/>
        </w:trPr>
        <w:tc>
          <w:tcPr>
            <w:tcW w:w="4005" w:type="dxa"/>
            <w:tcBorders>
              <w:top w:val="nil"/>
              <w:left w:val="nil"/>
              <w:bottom w:val="nil"/>
              <w:right w:val="nil"/>
            </w:tcBorders>
            <w:tcMar>
              <w:top w:w="0" w:type="dxa"/>
              <w:left w:w="53" w:type="dxa"/>
              <w:bottom w:w="0" w:type="dxa"/>
              <w:right w:w="53" w:type="dxa"/>
            </w:tcMar>
          </w:tcPr>
          <w:p w14:paraId="468863A7" w14:textId="77777777" w:rsidR="00B556BD" w:rsidRDefault="00516054">
            <w:pPr>
              <w:keepNext/>
              <w:spacing w:before="43" w:after="20" w:line="310" w:lineRule="auto"/>
            </w:pPr>
            <w:r>
              <w:rPr>
                <w:rFonts w:ascii="Infra" w:eastAsia="Infra" w:hAnsi="Infra" w:cs="Infra"/>
                <w:color w:val="626469"/>
                <w:sz w:val="17"/>
              </w:rPr>
              <w:t>Changes in estimates reflected in the CSM</w:t>
            </w:r>
          </w:p>
        </w:tc>
        <w:tc>
          <w:tcPr>
            <w:tcW w:w="975" w:type="dxa"/>
            <w:tcBorders>
              <w:top w:val="nil"/>
              <w:left w:val="nil"/>
              <w:bottom w:val="nil"/>
              <w:right w:val="nil"/>
            </w:tcBorders>
            <w:tcMar>
              <w:top w:w="0" w:type="dxa"/>
              <w:left w:w="0" w:type="dxa"/>
              <w:bottom w:w="0" w:type="dxa"/>
              <w:right w:w="15" w:type="dxa"/>
            </w:tcMar>
            <w:vAlign w:val="bottom"/>
          </w:tcPr>
          <w:p w14:paraId="7963DA80" w14:textId="097A7B57" w:rsidR="00B556BD" w:rsidRDefault="00516054">
            <w:pPr>
              <w:keepNext/>
              <w:tabs>
                <w:tab w:val="left" w:pos="458"/>
              </w:tabs>
              <w:spacing w:before="43" w:after="20" w:line="310" w:lineRule="auto"/>
              <w:jc w:val="right"/>
            </w:pPr>
            <w:r>
              <w:rPr>
                <w:rFonts w:ascii="Infra" w:eastAsia="Infra" w:hAnsi="Infra" w:cs="Infra"/>
                <w:b/>
                <w:color w:val="626469"/>
                <w:sz w:val="17"/>
              </w:rPr>
              <w:t>(140)</w:t>
            </w:r>
          </w:p>
        </w:tc>
        <w:tc>
          <w:tcPr>
            <w:tcW w:w="975" w:type="dxa"/>
            <w:tcBorders>
              <w:top w:val="nil"/>
              <w:left w:val="nil"/>
              <w:bottom w:val="nil"/>
              <w:right w:val="nil"/>
            </w:tcBorders>
            <w:tcMar>
              <w:top w:w="0" w:type="dxa"/>
              <w:left w:w="0" w:type="dxa"/>
              <w:bottom w:w="0" w:type="dxa"/>
              <w:right w:w="15" w:type="dxa"/>
            </w:tcMar>
            <w:vAlign w:val="bottom"/>
          </w:tcPr>
          <w:p w14:paraId="06C262BB" w14:textId="3ADA7393" w:rsidR="00B556BD" w:rsidRDefault="00516054">
            <w:pPr>
              <w:keepNext/>
              <w:tabs>
                <w:tab w:val="left" w:pos="655"/>
              </w:tabs>
              <w:spacing w:before="43" w:after="20" w:line="310" w:lineRule="auto"/>
              <w:jc w:val="right"/>
            </w:pPr>
            <w:r>
              <w:rPr>
                <w:rFonts w:ascii="Infra" w:eastAsia="Infra" w:hAnsi="Infra" w:cs="Infra"/>
                <w:b/>
                <w:color w:val="626469"/>
                <w:sz w:val="17"/>
              </w:rPr>
              <w:t>(8)</w:t>
            </w:r>
          </w:p>
        </w:tc>
        <w:tc>
          <w:tcPr>
            <w:tcW w:w="975" w:type="dxa"/>
            <w:tcBorders>
              <w:top w:val="nil"/>
              <w:left w:val="nil"/>
              <w:bottom w:val="nil"/>
              <w:right w:val="nil"/>
            </w:tcBorders>
            <w:tcMar>
              <w:top w:w="0" w:type="dxa"/>
              <w:left w:w="0" w:type="dxa"/>
              <w:bottom w:w="0" w:type="dxa"/>
              <w:right w:w="15" w:type="dxa"/>
            </w:tcMar>
            <w:vAlign w:val="bottom"/>
          </w:tcPr>
          <w:p w14:paraId="6A5247B8" w14:textId="6D4B476D" w:rsidR="00B556BD" w:rsidRDefault="00516054">
            <w:pPr>
              <w:keepNext/>
              <w:tabs>
                <w:tab w:val="left" w:pos="635"/>
                <w:tab w:val="left" w:pos="907"/>
              </w:tabs>
              <w:spacing w:before="43" w:after="20" w:line="310" w:lineRule="auto"/>
              <w:jc w:val="right"/>
            </w:pPr>
            <w:r>
              <w:rPr>
                <w:rFonts w:ascii="Infra" w:eastAsia="Infra" w:hAnsi="Infra" w:cs="Infra"/>
                <w:b/>
                <w:color w:val="626469"/>
                <w:sz w:val="17"/>
              </w:rPr>
              <w:t>39</w:t>
            </w:r>
          </w:p>
        </w:tc>
        <w:tc>
          <w:tcPr>
            <w:tcW w:w="975" w:type="dxa"/>
            <w:tcBorders>
              <w:top w:val="nil"/>
              <w:left w:val="nil"/>
              <w:bottom w:val="nil"/>
              <w:right w:val="nil"/>
            </w:tcBorders>
            <w:tcMar>
              <w:top w:w="0" w:type="dxa"/>
              <w:left w:w="0" w:type="dxa"/>
              <w:bottom w:w="0" w:type="dxa"/>
              <w:right w:w="15" w:type="dxa"/>
            </w:tcMar>
            <w:vAlign w:val="bottom"/>
          </w:tcPr>
          <w:p w14:paraId="719648FD" w14:textId="2A171FBE" w:rsidR="00B556BD" w:rsidRDefault="00516054">
            <w:pPr>
              <w:keepNext/>
              <w:tabs>
                <w:tab w:val="left" w:pos="558"/>
                <w:tab w:val="left" w:pos="907"/>
              </w:tabs>
              <w:spacing w:before="43" w:after="20" w:line="310" w:lineRule="auto"/>
              <w:jc w:val="right"/>
            </w:pPr>
            <w:r>
              <w:rPr>
                <w:rFonts w:ascii="Infra" w:eastAsia="Infra" w:hAnsi="Infra" w:cs="Infra"/>
                <w:b/>
                <w:color w:val="626469"/>
                <w:sz w:val="17"/>
              </w:rPr>
              <w:t>132</w:t>
            </w:r>
          </w:p>
        </w:tc>
        <w:tc>
          <w:tcPr>
            <w:tcW w:w="975" w:type="dxa"/>
            <w:tcBorders>
              <w:top w:val="nil"/>
              <w:left w:val="nil"/>
              <w:bottom w:val="nil"/>
              <w:right w:val="nil"/>
            </w:tcBorders>
            <w:tcMar>
              <w:top w:w="0" w:type="dxa"/>
              <w:left w:w="0" w:type="dxa"/>
              <w:bottom w:w="0" w:type="dxa"/>
              <w:right w:w="15" w:type="dxa"/>
            </w:tcMar>
            <w:vAlign w:val="bottom"/>
          </w:tcPr>
          <w:p w14:paraId="2D7B0860" w14:textId="5429932A" w:rsidR="00B556BD" w:rsidRDefault="00516054">
            <w:pPr>
              <w:keepNext/>
              <w:tabs>
                <w:tab w:val="left" w:pos="558"/>
              </w:tabs>
              <w:spacing w:before="43" w:after="20" w:line="310" w:lineRule="auto"/>
              <w:jc w:val="right"/>
            </w:pPr>
            <w:r>
              <w:rPr>
                <w:rFonts w:ascii="Infra" w:eastAsia="Infra" w:hAnsi="Infra" w:cs="Infra"/>
                <w:b/>
                <w:color w:val="626469"/>
                <w:sz w:val="17"/>
              </w:rPr>
              <w:t>(23)</w:t>
            </w:r>
          </w:p>
        </w:tc>
        <w:tc>
          <w:tcPr>
            <w:tcW w:w="975" w:type="dxa"/>
            <w:tcBorders>
              <w:top w:val="nil"/>
              <w:left w:val="nil"/>
              <w:bottom w:val="nil"/>
              <w:right w:val="nil"/>
            </w:tcBorders>
            <w:tcMar>
              <w:top w:w="0" w:type="dxa"/>
              <w:left w:w="0" w:type="dxa"/>
              <w:bottom w:w="0" w:type="dxa"/>
              <w:right w:w="15" w:type="dxa"/>
            </w:tcMar>
            <w:vAlign w:val="bottom"/>
          </w:tcPr>
          <w:p w14:paraId="63FD0518" w14:textId="3D1B7C54" w:rsidR="00B556BD" w:rsidRDefault="00516054">
            <w:pPr>
              <w:keepNext/>
              <w:tabs>
                <w:tab w:val="left" w:pos="551"/>
                <w:tab w:val="left" w:pos="907"/>
              </w:tabs>
              <w:spacing w:before="43" w:after="20" w:line="310" w:lineRule="auto"/>
              <w:jc w:val="right"/>
            </w:pPr>
            <w:r>
              <w:rPr>
                <w:rFonts w:ascii="Infra" w:eastAsia="Infra" w:hAnsi="Infra" w:cs="Infra"/>
                <w:b/>
                <w:color w:val="626469"/>
                <w:sz w:val="17"/>
              </w:rPr>
              <w:t>148</w:t>
            </w:r>
          </w:p>
        </w:tc>
        <w:tc>
          <w:tcPr>
            <w:tcW w:w="975" w:type="dxa"/>
            <w:tcBorders>
              <w:top w:val="nil"/>
              <w:left w:val="nil"/>
              <w:bottom w:val="nil"/>
              <w:right w:val="nil"/>
            </w:tcBorders>
            <w:tcMar>
              <w:top w:w="0" w:type="dxa"/>
              <w:left w:w="0" w:type="dxa"/>
              <w:bottom w:w="0" w:type="dxa"/>
              <w:right w:w="15" w:type="dxa"/>
            </w:tcMar>
            <w:vAlign w:val="bottom"/>
          </w:tcPr>
          <w:p w14:paraId="7CB948B9" w14:textId="051549D8" w:rsidR="00B556BD" w:rsidRDefault="00516054">
            <w:pPr>
              <w:keepNext/>
              <w:tabs>
                <w:tab w:val="left" w:pos="658"/>
                <w:tab w:val="left" w:pos="887"/>
              </w:tabs>
              <w:spacing w:before="43" w:after="20" w:line="310" w:lineRule="auto"/>
              <w:jc w:val="right"/>
            </w:pPr>
            <w:r>
              <w:rPr>
                <w:rFonts w:ascii="Infra" w:eastAsia="Infra" w:hAnsi="Infra" w:cs="Infra"/>
                <w:b/>
                <w:color w:val="626469"/>
                <w:sz w:val="17"/>
              </w:rPr>
              <w:t>—</w:t>
            </w:r>
          </w:p>
        </w:tc>
      </w:tr>
      <w:tr w:rsidR="00B556BD" w14:paraId="2503EDA9"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75D6B5AE" w14:textId="77777777" w:rsidR="00B556BD" w:rsidRDefault="00516054">
            <w:pPr>
              <w:keepNext/>
              <w:spacing w:before="43" w:after="20" w:line="310" w:lineRule="auto"/>
            </w:pPr>
            <w:r>
              <w:rPr>
                <w:rFonts w:ascii="Infra" w:eastAsia="Infra" w:hAnsi="Infra" w:cs="Infra"/>
                <w:color w:val="626469"/>
                <w:sz w:val="17"/>
              </w:rPr>
              <w:t>Changes in estimates that result in onerous contract losses or reversal of those losses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904C354" w14:textId="1CBE95F9" w:rsidR="00B556BD" w:rsidRDefault="00516054">
            <w:pPr>
              <w:keepNext/>
              <w:tabs>
                <w:tab w:val="left" w:pos="654"/>
              </w:tabs>
              <w:spacing w:before="43" w:after="20" w:line="310" w:lineRule="auto"/>
              <w:jc w:val="right"/>
            </w:pPr>
            <w:r>
              <w:rPr>
                <w:rFonts w:ascii="Infra" w:eastAsia="Infra" w:hAnsi="Infra" w:cs="Infra"/>
                <w:b/>
                <w:color w:val="626469"/>
                <w:sz w:val="17"/>
              </w:rPr>
              <w:t>(6)</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6C655BD" w14:textId="5BE45A4D" w:rsidR="00B556BD" w:rsidRDefault="00516054">
            <w:pPr>
              <w:keepNext/>
              <w:tabs>
                <w:tab w:val="left" w:pos="760"/>
                <w:tab w:val="left" w:pos="907"/>
              </w:tabs>
              <w:spacing w:before="43" w:after="20" w:line="310" w:lineRule="auto"/>
              <w:jc w:val="right"/>
            </w:pPr>
            <w:r>
              <w:rPr>
                <w:rFonts w:ascii="Infra" w:eastAsia="Infra" w:hAnsi="Infra" w:cs="Infra"/>
                <w:b/>
                <w:color w:val="626469"/>
                <w:sz w:val="17"/>
              </w:rPr>
              <w:t>1</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1D426E7" w14:textId="77BDF878"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2E52D55" w14:textId="58C0A3F2"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D08DF4E" w14:textId="4AF4A123"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86BB3D6" w14:textId="36CF1C41"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6DF065D" w14:textId="427BC600" w:rsidR="00B556BD" w:rsidRDefault="00516054">
            <w:pPr>
              <w:keepNext/>
              <w:tabs>
                <w:tab w:val="left" w:pos="657"/>
              </w:tabs>
              <w:spacing w:before="43" w:after="20" w:line="310" w:lineRule="auto"/>
              <w:jc w:val="right"/>
            </w:pPr>
            <w:r>
              <w:rPr>
                <w:rFonts w:ascii="Infra" w:eastAsia="Infra" w:hAnsi="Infra" w:cs="Infra"/>
                <w:b/>
                <w:color w:val="626469"/>
                <w:sz w:val="17"/>
              </w:rPr>
              <w:t>(5)</w:t>
            </w:r>
          </w:p>
        </w:tc>
      </w:tr>
      <w:tr w:rsidR="00B556BD" w14:paraId="76C40291"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22C13800" w14:textId="77777777" w:rsidR="00B556BD" w:rsidRDefault="00B556BD">
            <w:pPr>
              <w:keepNext/>
              <w:spacing w:before="23" w:after="20" w:line="310" w:lineRule="auto"/>
            </w:pP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98E160A" w14:textId="2167C66B" w:rsidR="00B556BD" w:rsidRDefault="00516054">
            <w:pPr>
              <w:keepNext/>
              <w:tabs>
                <w:tab w:val="left" w:pos="453"/>
              </w:tabs>
              <w:spacing w:before="23" w:after="20" w:line="310" w:lineRule="auto"/>
              <w:jc w:val="right"/>
            </w:pPr>
            <w:r>
              <w:rPr>
                <w:rFonts w:ascii="Infra" w:eastAsia="Infra" w:hAnsi="Infra" w:cs="Infra"/>
                <w:b/>
                <w:color w:val="626469"/>
                <w:sz w:val="17"/>
              </w:rPr>
              <w:t>(238)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AF066C3" w14:textId="2533B73D" w:rsidR="00B556BD" w:rsidRDefault="00516054">
            <w:pPr>
              <w:keepNext/>
              <w:tabs>
                <w:tab w:val="left" w:pos="656"/>
              </w:tabs>
              <w:spacing w:before="23" w:after="20" w:line="310" w:lineRule="auto"/>
              <w:jc w:val="right"/>
            </w:pPr>
            <w:r>
              <w:rPr>
                <w:rFonts w:ascii="Infra" w:eastAsia="Infra" w:hAnsi="Infra" w:cs="Infra"/>
                <w:b/>
                <w:color w:val="626469"/>
                <w:sz w:val="17"/>
              </w:rPr>
              <w:t>(4)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3A2F43F" w14:textId="1CDF26F3" w:rsidR="00B556BD" w:rsidRDefault="00516054">
            <w:pPr>
              <w:keepNext/>
              <w:tabs>
                <w:tab w:val="left" w:pos="635"/>
                <w:tab w:val="left" w:pos="907"/>
              </w:tabs>
              <w:spacing w:before="23" w:after="20" w:line="310" w:lineRule="auto"/>
              <w:jc w:val="right"/>
            </w:pPr>
            <w:r>
              <w:rPr>
                <w:rFonts w:ascii="Infra" w:eastAsia="Infra" w:hAnsi="Infra" w:cs="Infra"/>
                <w:b/>
                <w:color w:val="626469"/>
                <w:sz w:val="17"/>
              </w:rPr>
              <w:t>39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D80F192" w14:textId="0CBCE3D4" w:rsidR="00B556BD" w:rsidRDefault="00516054">
            <w:pPr>
              <w:keepNext/>
              <w:tabs>
                <w:tab w:val="left" w:pos="558"/>
                <w:tab w:val="left" w:pos="907"/>
              </w:tabs>
              <w:spacing w:before="23" w:after="20" w:line="310" w:lineRule="auto"/>
              <w:jc w:val="right"/>
            </w:pPr>
            <w:r>
              <w:rPr>
                <w:rFonts w:ascii="Infra" w:eastAsia="Infra" w:hAnsi="Infra" w:cs="Infra"/>
                <w:b/>
                <w:color w:val="626469"/>
                <w:sz w:val="17"/>
              </w:rPr>
              <w:t>132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6C06254" w14:textId="66751580" w:rsidR="00B556BD" w:rsidRDefault="00516054">
            <w:pPr>
              <w:keepNext/>
              <w:tabs>
                <w:tab w:val="left" w:pos="635"/>
                <w:tab w:val="left" w:pos="907"/>
              </w:tabs>
              <w:spacing w:before="23" w:after="20" w:line="310" w:lineRule="auto"/>
              <w:jc w:val="right"/>
            </w:pPr>
            <w:r>
              <w:rPr>
                <w:rFonts w:ascii="Infra" w:eastAsia="Infra" w:hAnsi="Infra" w:cs="Infra"/>
                <w:b/>
                <w:color w:val="626469"/>
                <w:sz w:val="17"/>
              </w:rPr>
              <w:t>65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D8906C3" w14:textId="499F63A0" w:rsidR="00B556BD" w:rsidRDefault="00516054">
            <w:pPr>
              <w:keepNext/>
              <w:tabs>
                <w:tab w:val="left" w:pos="536"/>
                <w:tab w:val="left" w:pos="907"/>
              </w:tabs>
              <w:spacing w:before="23" w:after="20" w:line="310" w:lineRule="auto"/>
              <w:jc w:val="right"/>
            </w:pPr>
            <w:r>
              <w:rPr>
                <w:rFonts w:ascii="Infra" w:eastAsia="Infra" w:hAnsi="Infra" w:cs="Infra"/>
                <w:b/>
                <w:color w:val="626469"/>
                <w:sz w:val="17"/>
              </w:rPr>
              <w:t>236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CD51CF0" w14:textId="02BDBBE8" w:rsidR="00B556BD" w:rsidRDefault="00516054">
            <w:pPr>
              <w:keepNext/>
              <w:tabs>
                <w:tab w:val="left" w:pos="654"/>
              </w:tabs>
              <w:spacing w:before="23" w:after="20" w:line="310" w:lineRule="auto"/>
              <w:jc w:val="right"/>
            </w:pPr>
            <w:r>
              <w:rPr>
                <w:rFonts w:ascii="Infra" w:eastAsia="Infra" w:hAnsi="Infra" w:cs="Infra"/>
                <w:b/>
                <w:color w:val="626469"/>
                <w:sz w:val="17"/>
              </w:rPr>
              <w:t>(6)</w:t>
            </w:r>
          </w:p>
        </w:tc>
      </w:tr>
      <w:tr w:rsidR="00B556BD" w14:paraId="09698E2B"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58A37DA5" w14:textId="77777777" w:rsidR="00B556BD" w:rsidRDefault="00516054">
            <w:pPr>
              <w:keepNext/>
              <w:spacing w:before="23" w:after="20" w:line="310" w:lineRule="auto"/>
            </w:pPr>
            <w:r>
              <w:rPr>
                <w:rFonts w:ascii="Infra" w:eastAsia="Infra" w:hAnsi="Infra" w:cs="Infra"/>
                <w:b/>
                <w:color w:val="626469"/>
                <w:sz w:val="17"/>
              </w:rPr>
              <w:t>Changes that relate to past services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1317FE48"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1A82D3BF"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2801F3B8"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6DEFAF8F"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1F2EF95C"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6821145D"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58171ABC" w14:textId="77777777" w:rsidR="00B556BD" w:rsidRDefault="00B556BD">
            <w:pPr>
              <w:keepNext/>
              <w:spacing w:before="23" w:after="20" w:line="310" w:lineRule="auto"/>
              <w:jc w:val="right"/>
            </w:pPr>
          </w:p>
        </w:tc>
      </w:tr>
      <w:tr w:rsidR="00B556BD" w14:paraId="23265948"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317FC25E" w14:textId="77777777" w:rsidR="00B556BD" w:rsidRDefault="00516054">
            <w:pPr>
              <w:keepNext/>
              <w:spacing w:before="43" w:after="20" w:line="310" w:lineRule="auto"/>
            </w:pPr>
            <w:r>
              <w:rPr>
                <w:rFonts w:ascii="Infra" w:eastAsia="Infra" w:hAnsi="Infra" w:cs="Infra"/>
                <w:color w:val="626469"/>
                <w:sz w:val="17"/>
              </w:rPr>
              <w:t>Adjustments to liabilities for incurred claims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D505336" w14:textId="47B11FC9" w:rsidR="00B556BD" w:rsidRDefault="00516054">
            <w:pPr>
              <w:keepNext/>
              <w:tabs>
                <w:tab w:val="left" w:pos="745"/>
                <w:tab w:val="left" w:pos="907"/>
              </w:tabs>
              <w:spacing w:before="43" w:after="20" w:line="310" w:lineRule="auto"/>
              <w:jc w:val="right"/>
            </w:pPr>
            <w:r>
              <w:rPr>
                <w:rFonts w:ascii="Infra" w:eastAsia="Infra" w:hAnsi="Infra" w:cs="Infra"/>
                <w:b/>
                <w:color w:val="626469"/>
                <w:sz w:val="17"/>
              </w:rPr>
              <w:t>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D9507E5" w14:textId="0B79C27C"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95CCEC2" w14:textId="3CD3B971"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874B7E7" w14:textId="7884F0E1"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0BFE112" w14:textId="3CADBF49"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C2A6CAC" w14:textId="658ADB34"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297C326" w14:textId="29DFA31E" w:rsidR="00B556BD" w:rsidRDefault="00516054">
            <w:pPr>
              <w:keepNext/>
              <w:tabs>
                <w:tab w:val="left" w:pos="745"/>
                <w:tab w:val="left" w:pos="907"/>
              </w:tabs>
              <w:spacing w:before="43" w:after="20" w:line="310" w:lineRule="auto"/>
              <w:jc w:val="right"/>
            </w:pPr>
            <w:r>
              <w:rPr>
                <w:rFonts w:ascii="Infra" w:eastAsia="Infra" w:hAnsi="Infra" w:cs="Infra"/>
                <w:b/>
                <w:color w:val="626469"/>
                <w:sz w:val="17"/>
              </w:rPr>
              <w:t>2</w:t>
            </w:r>
          </w:p>
        </w:tc>
      </w:tr>
      <w:tr w:rsidR="00B556BD" w14:paraId="23372E6D" w14:textId="77777777">
        <w:trPr>
          <w:cantSplit/>
        </w:trPr>
        <w:tc>
          <w:tcPr>
            <w:tcW w:w="4005" w:type="dxa"/>
            <w:tcBorders>
              <w:top w:val="single" w:sz="8" w:space="0" w:color="E56A54"/>
              <w:left w:val="nil"/>
              <w:bottom w:val="single" w:sz="8" w:space="0" w:color="E56A54"/>
              <w:right w:val="nil"/>
            </w:tcBorders>
            <w:tcMar>
              <w:top w:w="0" w:type="dxa"/>
              <w:left w:w="0" w:type="dxa"/>
              <w:bottom w:w="0" w:type="dxa"/>
              <w:right w:w="0" w:type="dxa"/>
            </w:tcMar>
            <w:vAlign w:val="bottom"/>
          </w:tcPr>
          <w:p w14:paraId="113BD5C8" w14:textId="77777777" w:rsidR="00B556BD" w:rsidRDefault="00B556BD">
            <w:pPr>
              <w:keepNext/>
            </w:pP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F851D18" w14:textId="1A017387" w:rsidR="00B556BD" w:rsidRDefault="00516054">
            <w:pPr>
              <w:keepNext/>
              <w:tabs>
                <w:tab w:val="left" w:pos="745"/>
                <w:tab w:val="left" w:pos="907"/>
              </w:tabs>
              <w:spacing w:before="23" w:after="20" w:line="310" w:lineRule="auto"/>
              <w:jc w:val="right"/>
            </w:pPr>
            <w:r>
              <w:rPr>
                <w:rFonts w:ascii="Infra" w:eastAsia="Infra" w:hAnsi="Infra" w:cs="Infra"/>
                <w:b/>
                <w:color w:val="626469"/>
                <w:sz w:val="17"/>
              </w:rPr>
              <w:t>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0B9E779" w14:textId="25CB6617" w:rsidR="00B556BD" w:rsidRDefault="00516054">
            <w:pPr>
              <w:keepNext/>
              <w:tabs>
                <w:tab w:val="left" w:pos="678"/>
                <w:tab w:val="left" w:pos="907"/>
              </w:tabs>
              <w:spacing w:before="23" w:after="20"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6F21148" w14:textId="4A3DD95F" w:rsidR="00B556BD" w:rsidRDefault="00516054">
            <w:pPr>
              <w:keepNext/>
              <w:tabs>
                <w:tab w:val="left" w:pos="678"/>
                <w:tab w:val="left" w:pos="907"/>
              </w:tabs>
              <w:spacing w:before="23" w:after="20"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F8DC89B" w14:textId="571309AC" w:rsidR="00B556BD" w:rsidRDefault="00516054">
            <w:pPr>
              <w:keepNext/>
              <w:tabs>
                <w:tab w:val="left" w:pos="678"/>
                <w:tab w:val="left" w:pos="907"/>
              </w:tabs>
              <w:spacing w:before="23" w:after="20"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D55A6CA" w14:textId="586C9C52" w:rsidR="00B556BD" w:rsidRDefault="00516054">
            <w:pPr>
              <w:keepNext/>
              <w:tabs>
                <w:tab w:val="left" w:pos="678"/>
                <w:tab w:val="left" w:pos="907"/>
              </w:tabs>
              <w:spacing w:before="23" w:after="20"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9EC9457" w14:textId="30A01181" w:rsidR="00B556BD" w:rsidRDefault="00516054">
            <w:pPr>
              <w:keepNext/>
              <w:tabs>
                <w:tab w:val="left" w:pos="678"/>
                <w:tab w:val="left" w:pos="907"/>
              </w:tabs>
              <w:spacing w:before="23" w:after="20"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40371F2" w14:textId="43F2B091" w:rsidR="00B556BD" w:rsidRDefault="00516054">
            <w:pPr>
              <w:keepNext/>
              <w:tabs>
                <w:tab w:val="left" w:pos="745"/>
                <w:tab w:val="left" w:pos="907"/>
              </w:tabs>
              <w:spacing w:before="23" w:after="20" w:line="310" w:lineRule="auto"/>
              <w:jc w:val="right"/>
            </w:pPr>
            <w:r>
              <w:rPr>
                <w:rFonts w:ascii="Infra" w:eastAsia="Infra" w:hAnsi="Infra" w:cs="Infra"/>
                <w:b/>
                <w:color w:val="626469"/>
                <w:sz w:val="17"/>
              </w:rPr>
              <w:t>2</w:t>
            </w:r>
          </w:p>
        </w:tc>
      </w:tr>
      <w:tr w:rsidR="00B556BD" w14:paraId="26F9F2EF"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16FCD973" w14:textId="77777777" w:rsidR="00B556BD" w:rsidRDefault="00516054">
            <w:pPr>
              <w:keepNext/>
              <w:spacing w:before="23" w:after="20" w:line="310" w:lineRule="auto"/>
            </w:pPr>
            <w:r>
              <w:rPr>
                <w:rFonts w:ascii="Infra" w:eastAsia="Infra" w:hAnsi="Infra" w:cs="Infra"/>
                <w:b/>
                <w:color w:val="626469"/>
                <w:sz w:val="17"/>
              </w:rPr>
              <w:t>Insurance service result excluding reinsurance contracts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D2EE00C" w14:textId="506C783A" w:rsidR="00B556BD" w:rsidRDefault="00516054">
            <w:pPr>
              <w:keepNext/>
              <w:tabs>
                <w:tab w:val="left" w:pos="484"/>
              </w:tabs>
              <w:spacing w:before="23" w:after="20" w:line="310" w:lineRule="auto"/>
              <w:jc w:val="right"/>
            </w:pPr>
            <w:r>
              <w:rPr>
                <w:rFonts w:ascii="Infra" w:eastAsia="Infra" w:hAnsi="Infra" w:cs="Infra"/>
                <w:b/>
                <w:color w:val="626469"/>
                <w:sz w:val="17"/>
              </w:rPr>
              <w:t>(191)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A56334F" w14:textId="6C4D22D5" w:rsidR="00B556BD" w:rsidRDefault="00516054">
            <w:pPr>
              <w:keepNext/>
              <w:tabs>
                <w:tab w:val="left" w:pos="555"/>
              </w:tabs>
              <w:spacing w:before="23" w:after="20" w:line="310" w:lineRule="auto"/>
              <w:jc w:val="right"/>
            </w:pPr>
            <w:r>
              <w:rPr>
                <w:rFonts w:ascii="Infra" w:eastAsia="Infra" w:hAnsi="Infra" w:cs="Infra"/>
                <w:b/>
                <w:color w:val="626469"/>
                <w:sz w:val="17"/>
              </w:rPr>
              <w:t>(26)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7FB166C" w14:textId="663E3672" w:rsidR="00B556BD" w:rsidRDefault="00516054">
            <w:pPr>
              <w:keepNext/>
              <w:tabs>
                <w:tab w:val="left" w:pos="570"/>
              </w:tabs>
              <w:spacing w:before="23" w:after="20" w:line="310" w:lineRule="auto"/>
              <w:jc w:val="right"/>
            </w:pPr>
            <w:r>
              <w:rPr>
                <w:rFonts w:ascii="Infra" w:eastAsia="Infra" w:hAnsi="Infra" w:cs="Infra"/>
                <w:b/>
                <w:color w:val="626469"/>
                <w:sz w:val="17"/>
              </w:rPr>
              <w:t>(81)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697F3F7" w14:textId="7BBB90FF" w:rsidR="00B556BD" w:rsidRDefault="00516054">
            <w:pPr>
              <w:keepNext/>
              <w:tabs>
                <w:tab w:val="left" w:pos="553"/>
              </w:tabs>
              <w:spacing w:before="23" w:after="20" w:line="310" w:lineRule="auto"/>
              <w:jc w:val="right"/>
            </w:pPr>
            <w:r>
              <w:rPr>
                <w:rFonts w:ascii="Infra" w:eastAsia="Infra" w:hAnsi="Infra" w:cs="Infra"/>
                <w:b/>
                <w:color w:val="626469"/>
                <w:sz w:val="17"/>
              </w:rPr>
              <w:t>(70)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E77368D" w14:textId="259F2072" w:rsidR="00B556BD" w:rsidRDefault="00516054">
            <w:pPr>
              <w:keepNext/>
              <w:tabs>
                <w:tab w:val="left" w:pos="635"/>
                <w:tab w:val="left" w:pos="907"/>
              </w:tabs>
              <w:spacing w:before="23" w:after="20" w:line="310" w:lineRule="auto"/>
              <w:jc w:val="right"/>
            </w:pPr>
            <w:r>
              <w:rPr>
                <w:rFonts w:ascii="Infra" w:eastAsia="Infra" w:hAnsi="Infra" w:cs="Infra"/>
                <w:b/>
                <w:color w:val="626469"/>
                <w:sz w:val="17"/>
              </w:rPr>
              <w:t>48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E74A7AC" w14:textId="64AC7002" w:rsidR="00B556BD" w:rsidRDefault="00516054">
            <w:pPr>
              <w:keepNext/>
              <w:tabs>
                <w:tab w:val="left" w:pos="458"/>
              </w:tabs>
              <w:spacing w:before="23" w:after="20" w:line="310" w:lineRule="auto"/>
              <w:jc w:val="right"/>
            </w:pPr>
            <w:r>
              <w:rPr>
                <w:rFonts w:ascii="Infra" w:eastAsia="Infra" w:hAnsi="Infra" w:cs="Infra"/>
                <w:b/>
                <w:color w:val="626469"/>
                <w:sz w:val="17"/>
              </w:rPr>
              <w:t>(103)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C51536B" w14:textId="4651D837" w:rsidR="00B556BD" w:rsidRDefault="00516054">
            <w:pPr>
              <w:keepNext/>
              <w:tabs>
                <w:tab w:val="left" w:pos="444"/>
              </w:tabs>
              <w:spacing w:before="23" w:after="20" w:line="310" w:lineRule="auto"/>
              <w:jc w:val="right"/>
            </w:pPr>
            <w:r>
              <w:rPr>
                <w:rFonts w:ascii="Infra" w:eastAsia="Infra" w:hAnsi="Infra" w:cs="Infra"/>
                <w:b/>
                <w:color w:val="626469"/>
                <w:sz w:val="17"/>
              </w:rPr>
              <w:t>(320)</w:t>
            </w:r>
          </w:p>
        </w:tc>
      </w:tr>
      <w:tr w:rsidR="00B556BD" w14:paraId="50485204"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tcPr>
          <w:p w14:paraId="5DE9841A" w14:textId="77777777" w:rsidR="00B556BD" w:rsidRDefault="00516054">
            <w:pPr>
              <w:keepNext/>
              <w:spacing w:before="23" w:after="20" w:line="310" w:lineRule="auto"/>
            </w:pPr>
            <w:r>
              <w:rPr>
                <w:rFonts w:ascii="Infra" w:eastAsia="Infra" w:hAnsi="Infra" w:cs="Infra"/>
                <w:color w:val="626469"/>
                <w:sz w:val="17"/>
              </w:rPr>
              <w:t>Net finance expenses from insurance contracts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27DCC02" w14:textId="5CBB2B51" w:rsidR="00B556BD" w:rsidRDefault="00516054">
            <w:pPr>
              <w:keepNext/>
              <w:tabs>
                <w:tab w:val="left" w:pos="513"/>
                <w:tab w:val="left" w:pos="907"/>
              </w:tabs>
              <w:spacing w:before="23" w:after="20" w:line="310" w:lineRule="auto"/>
              <w:jc w:val="right"/>
            </w:pPr>
            <w:r>
              <w:rPr>
                <w:rFonts w:ascii="Infra" w:eastAsia="Infra" w:hAnsi="Infra" w:cs="Infra"/>
                <w:b/>
                <w:color w:val="626469"/>
                <w:sz w:val="17"/>
              </w:rPr>
              <w:t>500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F085E84" w14:textId="137998E5" w:rsidR="00B556BD" w:rsidRDefault="00516054">
            <w:pPr>
              <w:keepNext/>
              <w:tabs>
                <w:tab w:val="left" w:pos="572"/>
              </w:tabs>
              <w:spacing w:before="23" w:after="20" w:line="310" w:lineRule="auto"/>
              <w:jc w:val="right"/>
            </w:pPr>
            <w:r>
              <w:rPr>
                <w:rFonts w:ascii="Infra" w:eastAsia="Infra" w:hAnsi="Infra" w:cs="Infra"/>
                <w:b/>
                <w:color w:val="626469"/>
                <w:sz w:val="17"/>
              </w:rPr>
              <w:t>(13)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F1EB61C" w14:textId="7109D52F" w:rsidR="00B556BD" w:rsidRDefault="00516054">
            <w:pPr>
              <w:keepNext/>
              <w:tabs>
                <w:tab w:val="left" w:pos="636"/>
                <w:tab w:val="left" w:pos="907"/>
              </w:tabs>
              <w:spacing w:before="23" w:after="20" w:line="310" w:lineRule="auto"/>
              <w:jc w:val="right"/>
            </w:pPr>
            <w:r>
              <w:rPr>
                <w:rFonts w:ascii="Infra" w:eastAsia="Infra" w:hAnsi="Infra" w:cs="Infra"/>
                <w:b/>
                <w:color w:val="626469"/>
                <w:sz w:val="17"/>
              </w:rPr>
              <w:t>58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83D26F0" w14:textId="54B662AF" w:rsidR="00B556BD" w:rsidRDefault="00516054">
            <w:pPr>
              <w:keepNext/>
              <w:tabs>
                <w:tab w:val="left" w:pos="645"/>
                <w:tab w:val="left" w:pos="907"/>
              </w:tabs>
              <w:spacing w:before="23" w:after="20" w:line="310" w:lineRule="auto"/>
              <w:jc w:val="right"/>
            </w:pPr>
            <w:r>
              <w:rPr>
                <w:rFonts w:ascii="Infra" w:eastAsia="Infra" w:hAnsi="Infra" w:cs="Infra"/>
                <w:b/>
                <w:color w:val="626469"/>
                <w:sz w:val="17"/>
              </w:rPr>
              <w:t>97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D0BAC11" w14:textId="0C9F2DD4" w:rsidR="00B556BD" w:rsidRDefault="00516054">
            <w:pPr>
              <w:keepNext/>
              <w:tabs>
                <w:tab w:val="left" w:pos="661"/>
                <w:tab w:val="left" w:pos="907"/>
              </w:tabs>
              <w:spacing w:before="23" w:after="20" w:line="310" w:lineRule="auto"/>
              <w:jc w:val="right"/>
            </w:pPr>
            <w:r>
              <w:rPr>
                <w:rFonts w:ascii="Infra" w:eastAsia="Infra" w:hAnsi="Infra" w:cs="Infra"/>
                <w:b/>
                <w:color w:val="626469"/>
                <w:sz w:val="17"/>
              </w:rPr>
              <w:t>12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3D4CAB7" w14:textId="1752BD88" w:rsidR="00B556BD" w:rsidRDefault="00516054">
            <w:pPr>
              <w:keepNext/>
              <w:tabs>
                <w:tab w:val="left" w:pos="560"/>
                <w:tab w:val="left" w:pos="907"/>
              </w:tabs>
              <w:spacing w:before="23" w:after="20" w:line="310" w:lineRule="auto"/>
              <w:jc w:val="right"/>
            </w:pPr>
            <w:r>
              <w:rPr>
                <w:rFonts w:ascii="Infra" w:eastAsia="Infra" w:hAnsi="Infra" w:cs="Infra"/>
                <w:b/>
                <w:color w:val="626469"/>
                <w:sz w:val="17"/>
              </w:rPr>
              <w:t>167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5718D58" w14:textId="479359CF" w:rsidR="00B556BD" w:rsidRDefault="00516054">
            <w:pPr>
              <w:keepNext/>
              <w:tabs>
                <w:tab w:val="left" w:pos="531"/>
                <w:tab w:val="left" w:pos="907"/>
              </w:tabs>
              <w:spacing w:before="23" w:after="20" w:line="310" w:lineRule="auto"/>
              <w:jc w:val="right"/>
            </w:pPr>
            <w:r>
              <w:rPr>
                <w:rFonts w:ascii="Infra" w:eastAsia="Infra" w:hAnsi="Infra" w:cs="Infra"/>
                <w:b/>
                <w:color w:val="626469"/>
                <w:sz w:val="17"/>
              </w:rPr>
              <w:t>654</w:t>
            </w:r>
          </w:p>
        </w:tc>
      </w:tr>
      <w:tr w:rsidR="00B556BD" w14:paraId="2F82B2B7"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017F569F" w14:textId="77777777" w:rsidR="00B556BD" w:rsidRDefault="00516054">
            <w:pPr>
              <w:keepNext/>
              <w:spacing w:before="23" w:after="20" w:line="310" w:lineRule="auto"/>
            </w:pPr>
            <w:r>
              <w:rPr>
                <w:rFonts w:ascii="Infra" w:eastAsia="Infra" w:hAnsi="Infra" w:cs="Infra"/>
                <w:b/>
                <w:color w:val="626469"/>
                <w:sz w:val="17"/>
              </w:rPr>
              <w:t>Total changes in the income statement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D2ACC36" w14:textId="5E9DFF64" w:rsidR="00B556BD" w:rsidRDefault="00516054">
            <w:pPr>
              <w:keepNext/>
              <w:tabs>
                <w:tab w:val="left" w:pos="522"/>
                <w:tab w:val="left" w:pos="907"/>
              </w:tabs>
              <w:spacing w:before="23" w:after="20" w:line="310" w:lineRule="auto"/>
              <w:jc w:val="right"/>
            </w:pPr>
            <w:r>
              <w:rPr>
                <w:rFonts w:ascii="Infra" w:eastAsia="Infra" w:hAnsi="Infra" w:cs="Infra"/>
                <w:b/>
                <w:color w:val="626469"/>
                <w:sz w:val="17"/>
              </w:rPr>
              <w:t>309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DE8DACE" w14:textId="6E5B8740" w:rsidR="00B556BD" w:rsidRDefault="00516054">
            <w:pPr>
              <w:keepNext/>
              <w:tabs>
                <w:tab w:val="left" w:pos="551"/>
              </w:tabs>
              <w:spacing w:before="23" w:after="20" w:line="310" w:lineRule="auto"/>
              <w:jc w:val="right"/>
            </w:pPr>
            <w:r>
              <w:rPr>
                <w:rFonts w:ascii="Infra" w:eastAsia="Infra" w:hAnsi="Infra" w:cs="Infra"/>
                <w:b/>
                <w:color w:val="626469"/>
                <w:sz w:val="17"/>
              </w:rPr>
              <w:t>(39)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91EF61A" w14:textId="48609FFB" w:rsidR="00B556BD" w:rsidRDefault="00516054">
            <w:pPr>
              <w:keepNext/>
              <w:tabs>
                <w:tab w:val="left" w:pos="558"/>
              </w:tabs>
              <w:spacing w:before="23" w:after="20" w:line="310" w:lineRule="auto"/>
              <w:jc w:val="right"/>
            </w:pPr>
            <w:r>
              <w:rPr>
                <w:rFonts w:ascii="Infra" w:eastAsia="Infra" w:hAnsi="Infra" w:cs="Infra"/>
                <w:b/>
                <w:color w:val="626469"/>
                <w:sz w:val="17"/>
              </w:rPr>
              <w:t>(23)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3D41CC3" w14:textId="4321D74D" w:rsidR="00B556BD" w:rsidRDefault="00516054">
            <w:pPr>
              <w:keepNext/>
              <w:tabs>
                <w:tab w:val="left" w:pos="652"/>
                <w:tab w:val="left" w:pos="907"/>
              </w:tabs>
              <w:spacing w:before="23" w:after="20" w:line="310" w:lineRule="auto"/>
              <w:jc w:val="right"/>
            </w:pPr>
            <w:r>
              <w:rPr>
                <w:rFonts w:ascii="Infra" w:eastAsia="Infra" w:hAnsi="Infra" w:cs="Infra"/>
                <w:b/>
                <w:color w:val="626469"/>
                <w:sz w:val="17"/>
              </w:rPr>
              <w:t>27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B602C19" w14:textId="2CF278A2" w:rsidR="00B556BD" w:rsidRDefault="00516054">
            <w:pPr>
              <w:keepNext/>
              <w:tabs>
                <w:tab w:val="left" w:pos="625"/>
                <w:tab w:val="left" w:pos="907"/>
              </w:tabs>
              <w:spacing w:before="23" w:after="20" w:line="310" w:lineRule="auto"/>
              <w:jc w:val="right"/>
            </w:pPr>
            <w:r>
              <w:rPr>
                <w:rFonts w:ascii="Infra" w:eastAsia="Infra" w:hAnsi="Infra" w:cs="Infra"/>
                <w:b/>
                <w:color w:val="626469"/>
                <w:sz w:val="17"/>
              </w:rPr>
              <w:t>60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3888AF4" w14:textId="4AA4E64A" w:rsidR="00B556BD" w:rsidRDefault="00516054">
            <w:pPr>
              <w:keepNext/>
              <w:tabs>
                <w:tab w:val="left" w:pos="635"/>
                <w:tab w:val="left" w:pos="907"/>
              </w:tabs>
              <w:spacing w:before="23" w:after="20" w:line="310" w:lineRule="auto"/>
              <w:jc w:val="right"/>
            </w:pPr>
            <w:r>
              <w:rPr>
                <w:rFonts w:ascii="Infra" w:eastAsia="Infra" w:hAnsi="Infra" w:cs="Infra"/>
                <w:b/>
                <w:color w:val="626469"/>
                <w:sz w:val="17"/>
              </w:rPr>
              <w:t>64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847A49B" w14:textId="746249A2" w:rsidR="00B556BD" w:rsidRDefault="00516054">
            <w:pPr>
              <w:keepNext/>
              <w:tabs>
                <w:tab w:val="left" w:pos="535"/>
                <w:tab w:val="left" w:pos="907"/>
              </w:tabs>
              <w:spacing w:before="23" w:after="20" w:line="310" w:lineRule="auto"/>
              <w:jc w:val="right"/>
            </w:pPr>
            <w:r>
              <w:rPr>
                <w:rFonts w:ascii="Infra" w:eastAsia="Infra" w:hAnsi="Infra" w:cs="Infra"/>
                <w:b/>
                <w:color w:val="626469"/>
                <w:sz w:val="17"/>
              </w:rPr>
              <w:t>334</w:t>
            </w:r>
          </w:p>
        </w:tc>
      </w:tr>
      <w:tr w:rsidR="00B556BD" w14:paraId="00F29E44"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440ED93E" w14:textId="77777777" w:rsidR="00B556BD" w:rsidRDefault="00516054">
            <w:pPr>
              <w:keepNext/>
              <w:spacing w:before="23" w:after="20" w:line="310" w:lineRule="auto"/>
            </w:pPr>
            <w:r>
              <w:rPr>
                <w:rFonts w:ascii="Infra" w:eastAsia="Infra" w:hAnsi="Infra" w:cs="Infra"/>
                <w:b/>
                <w:color w:val="626469"/>
                <w:sz w:val="17"/>
              </w:rPr>
              <w:t>Cash flows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08B0F34C"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077260F0"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49FD7EC0"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1CF461FF"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666029BC"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122DF0AF"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077725D2" w14:textId="77777777" w:rsidR="00B556BD" w:rsidRDefault="00B556BD">
            <w:pPr>
              <w:keepNext/>
              <w:spacing w:before="23" w:after="20" w:line="310" w:lineRule="auto"/>
              <w:jc w:val="right"/>
            </w:pPr>
          </w:p>
        </w:tc>
      </w:tr>
      <w:tr w:rsidR="00B556BD" w14:paraId="77D191FA" w14:textId="77777777">
        <w:trPr>
          <w:cantSplit/>
        </w:trPr>
        <w:tc>
          <w:tcPr>
            <w:tcW w:w="4005" w:type="dxa"/>
            <w:tcBorders>
              <w:top w:val="nil"/>
              <w:left w:val="nil"/>
              <w:bottom w:val="nil"/>
              <w:right w:val="nil"/>
            </w:tcBorders>
            <w:tcMar>
              <w:top w:w="0" w:type="dxa"/>
              <w:left w:w="53" w:type="dxa"/>
              <w:bottom w:w="0" w:type="dxa"/>
              <w:right w:w="53" w:type="dxa"/>
            </w:tcMar>
          </w:tcPr>
          <w:p w14:paraId="76AE5A49" w14:textId="77777777" w:rsidR="00B556BD" w:rsidRDefault="00516054">
            <w:pPr>
              <w:keepNext/>
              <w:spacing w:before="43" w:after="20" w:line="310" w:lineRule="auto"/>
            </w:pPr>
            <w:r>
              <w:rPr>
                <w:rFonts w:ascii="Infra" w:eastAsia="Infra" w:hAnsi="Infra" w:cs="Infra"/>
                <w:color w:val="626469"/>
                <w:sz w:val="17"/>
              </w:rPr>
              <w:t>Premiums received</w:t>
            </w:r>
          </w:p>
        </w:tc>
        <w:tc>
          <w:tcPr>
            <w:tcW w:w="975" w:type="dxa"/>
            <w:tcBorders>
              <w:top w:val="nil"/>
              <w:left w:val="nil"/>
              <w:bottom w:val="nil"/>
              <w:right w:val="nil"/>
            </w:tcBorders>
            <w:tcMar>
              <w:top w:w="0" w:type="dxa"/>
              <w:left w:w="0" w:type="dxa"/>
              <w:bottom w:w="0" w:type="dxa"/>
              <w:right w:w="15" w:type="dxa"/>
            </w:tcMar>
            <w:vAlign w:val="bottom"/>
          </w:tcPr>
          <w:p w14:paraId="19CA9C95" w14:textId="680BC8A4" w:rsidR="00B556BD" w:rsidRDefault="00516054">
            <w:pPr>
              <w:keepNext/>
              <w:tabs>
                <w:tab w:val="left" w:pos="379"/>
                <w:tab w:val="left" w:pos="907"/>
              </w:tabs>
              <w:spacing w:before="43" w:after="20" w:line="310" w:lineRule="auto"/>
              <w:jc w:val="right"/>
            </w:pPr>
            <w:r>
              <w:rPr>
                <w:rFonts w:ascii="Infra" w:eastAsia="Infra" w:hAnsi="Infra" w:cs="Infra"/>
                <w:b/>
                <w:color w:val="626469"/>
                <w:sz w:val="17"/>
              </w:rPr>
              <w:t>4,023</w:t>
            </w:r>
          </w:p>
        </w:tc>
        <w:tc>
          <w:tcPr>
            <w:tcW w:w="975" w:type="dxa"/>
            <w:tcBorders>
              <w:top w:val="nil"/>
              <w:left w:val="nil"/>
              <w:bottom w:val="nil"/>
              <w:right w:val="nil"/>
            </w:tcBorders>
            <w:tcMar>
              <w:top w:w="0" w:type="dxa"/>
              <w:left w:w="0" w:type="dxa"/>
              <w:bottom w:w="0" w:type="dxa"/>
              <w:right w:w="15" w:type="dxa"/>
            </w:tcMar>
            <w:vAlign w:val="bottom"/>
          </w:tcPr>
          <w:p w14:paraId="0CE5BB1A" w14:textId="25AE0ECC"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447860C" w14:textId="72CFA4D8"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6EE5DA4" w14:textId="02F3CAC5"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18B29E8" w14:textId="42E51578"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2D36E23" w14:textId="5C07FE14"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4353225" w14:textId="776482FE" w:rsidR="00B556BD" w:rsidRDefault="00516054">
            <w:pPr>
              <w:keepNext/>
              <w:tabs>
                <w:tab w:val="left" w:pos="379"/>
                <w:tab w:val="left" w:pos="907"/>
              </w:tabs>
              <w:spacing w:before="43" w:after="20" w:line="310" w:lineRule="auto"/>
              <w:jc w:val="right"/>
            </w:pPr>
            <w:r>
              <w:rPr>
                <w:rFonts w:ascii="Infra" w:eastAsia="Infra" w:hAnsi="Infra" w:cs="Infra"/>
                <w:b/>
                <w:color w:val="626469"/>
                <w:sz w:val="17"/>
              </w:rPr>
              <w:t>4,023</w:t>
            </w:r>
          </w:p>
        </w:tc>
      </w:tr>
      <w:tr w:rsidR="00B556BD" w14:paraId="7470AB9A" w14:textId="77777777">
        <w:trPr>
          <w:cantSplit/>
        </w:trPr>
        <w:tc>
          <w:tcPr>
            <w:tcW w:w="4005" w:type="dxa"/>
            <w:tcBorders>
              <w:top w:val="nil"/>
              <w:left w:val="nil"/>
              <w:bottom w:val="nil"/>
              <w:right w:val="nil"/>
            </w:tcBorders>
            <w:tcMar>
              <w:top w:w="0" w:type="dxa"/>
              <w:left w:w="53" w:type="dxa"/>
              <w:bottom w:w="0" w:type="dxa"/>
              <w:right w:w="53" w:type="dxa"/>
            </w:tcMar>
          </w:tcPr>
          <w:p w14:paraId="3DDA0A2C" w14:textId="77777777" w:rsidR="00B556BD" w:rsidRDefault="00516054">
            <w:pPr>
              <w:keepNext/>
              <w:spacing w:before="43" w:after="20" w:line="310" w:lineRule="auto"/>
            </w:pPr>
            <w:r>
              <w:rPr>
                <w:rFonts w:ascii="Infra" w:eastAsia="Infra" w:hAnsi="Infra" w:cs="Infra"/>
                <w:color w:val="626469"/>
                <w:sz w:val="17"/>
              </w:rPr>
              <w:t>Incurred claims paid and other insurance service expenses paid including investment component</w:t>
            </w:r>
          </w:p>
        </w:tc>
        <w:tc>
          <w:tcPr>
            <w:tcW w:w="975" w:type="dxa"/>
            <w:tcBorders>
              <w:top w:val="nil"/>
              <w:left w:val="nil"/>
              <w:bottom w:val="nil"/>
              <w:right w:val="nil"/>
            </w:tcBorders>
            <w:tcMar>
              <w:top w:w="0" w:type="dxa"/>
              <w:left w:w="0" w:type="dxa"/>
              <w:bottom w:w="0" w:type="dxa"/>
              <w:right w:w="15" w:type="dxa"/>
            </w:tcMar>
            <w:vAlign w:val="bottom"/>
          </w:tcPr>
          <w:p w14:paraId="70C5189E" w14:textId="66023724" w:rsidR="00B556BD" w:rsidRDefault="00516054">
            <w:pPr>
              <w:keepNext/>
              <w:tabs>
                <w:tab w:val="left" w:pos="289"/>
              </w:tabs>
              <w:spacing w:before="43" w:after="20" w:line="310" w:lineRule="auto"/>
              <w:jc w:val="right"/>
            </w:pPr>
            <w:r>
              <w:rPr>
                <w:rFonts w:ascii="Infra" w:eastAsia="Infra" w:hAnsi="Infra" w:cs="Infra"/>
                <w:b/>
                <w:color w:val="626469"/>
                <w:sz w:val="17"/>
              </w:rPr>
              <w:t>(6,260)</w:t>
            </w:r>
          </w:p>
        </w:tc>
        <w:tc>
          <w:tcPr>
            <w:tcW w:w="975" w:type="dxa"/>
            <w:tcBorders>
              <w:top w:val="nil"/>
              <w:left w:val="nil"/>
              <w:bottom w:val="nil"/>
              <w:right w:val="nil"/>
            </w:tcBorders>
            <w:tcMar>
              <w:top w:w="0" w:type="dxa"/>
              <w:left w:w="0" w:type="dxa"/>
              <w:bottom w:w="0" w:type="dxa"/>
              <w:right w:w="15" w:type="dxa"/>
            </w:tcMar>
            <w:vAlign w:val="bottom"/>
          </w:tcPr>
          <w:p w14:paraId="544E4F0C" w14:textId="6EAF40BD"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B3B5DB1" w14:textId="259D7561"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F864371" w14:textId="13B4731C"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CD60E5C" w14:textId="72CD779A"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AF19DC4" w14:textId="6BE67E12"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23E207A" w14:textId="047F56CE" w:rsidR="00B556BD" w:rsidRDefault="00516054">
            <w:pPr>
              <w:keepNext/>
              <w:tabs>
                <w:tab w:val="left" w:pos="289"/>
              </w:tabs>
              <w:spacing w:before="43" w:after="20" w:line="310" w:lineRule="auto"/>
              <w:jc w:val="right"/>
            </w:pPr>
            <w:r>
              <w:rPr>
                <w:rFonts w:ascii="Infra" w:eastAsia="Infra" w:hAnsi="Infra" w:cs="Infra"/>
                <w:b/>
                <w:color w:val="626469"/>
                <w:sz w:val="17"/>
              </w:rPr>
              <w:t>(6,260)</w:t>
            </w:r>
          </w:p>
        </w:tc>
      </w:tr>
      <w:tr w:rsidR="00B556BD" w14:paraId="287B02CE"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2174377F" w14:textId="77777777" w:rsidR="00B556BD" w:rsidRDefault="00516054">
            <w:pPr>
              <w:keepNext/>
              <w:spacing w:before="43" w:after="20" w:line="310" w:lineRule="auto"/>
            </w:pPr>
            <w:r>
              <w:rPr>
                <w:rFonts w:ascii="Infra" w:eastAsia="Infra" w:hAnsi="Infra" w:cs="Infra"/>
                <w:color w:val="626469"/>
                <w:sz w:val="17"/>
              </w:rPr>
              <w:t>Insurance acquisition cash flows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281C30E" w14:textId="2431BD6F" w:rsidR="00B556BD" w:rsidRDefault="00516054">
            <w:pPr>
              <w:keepNext/>
              <w:tabs>
                <w:tab w:val="left" w:pos="570"/>
              </w:tabs>
              <w:spacing w:before="43" w:after="20" w:line="310" w:lineRule="auto"/>
              <w:jc w:val="right"/>
            </w:pPr>
            <w:r>
              <w:rPr>
                <w:rFonts w:ascii="Infra" w:eastAsia="Infra" w:hAnsi="Infra" w:cs="Infra"/>
                <w:b/>
                <w:color w:val="626469"/>
                <w:sz w:val="17"/>
              </w:rPr>
              <w:t>(81)</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724A13D" w14:textId="761BEF3C"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34A80FE" w14:textId="637B8F06"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C438D54" w14:textId="7F143922"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691AF6D" w14:textId="598011AF"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E03AF42" w14:textId="46C20E1A"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E673578" w14:textId="1DA3D2F7" w:rsidR="00B556BD" w:rsidRDefault="00516054">
            <w:pPr>
              <w:keepNext/>
              <w:tabs>
                <w:tab w:val="left" w:pos="570"/>
              </w:tabs>
              <w:spacing w:before="43" w:after="20" w:line="310" w:lineRule="auto"/>
              <w:jc w:val="right"/>
            </w:pPr>
            <w:r>
              <w:rPr>
                <w:rFonts w:ascii="Infra" w:eastAsia="Infra" w:hAnsi="Infra" w:cs="Infra"/>
                <w:b/>
                <w:color w:val="626469"/>
                <w:sz w:val="17"/>
              </w:rPr>
              <w:t>(81)</w:t>
            </w:r>
          </w:p>
        </w:tc>
      </w:tr>
      <w:tr w:rsidR="00B556BD" w14:paraId="559BEC51" w14:textId="77777777">
        <w:trPr>
          <w:cantSplit/>
        </w:trPr>
        <w:tc>
          <w:tcPr>
            <w:tcW w:w="4005" w:type="dxa"/>
            <w:tcBorders>
              <w:top w:val="single" w:sz="8" w:space="0" w:color="E56A54"/>
              <w:left w:val="nil"/>
              <w:bottom w:val="nil"/>
              <w:right w:val="nil"/>
            </w:tcBorders>
            <w:tcMar>
              <w:top w:w="0" w:type="dxa"/>
              <w:left w:w="53" w:type="dxa"/>
              <w:bottom w:w="0" w:type="dxa"/>
              <w:right w:w="53" w:type="dxa"/>
            </w:tcMar>
            <w:vAlign w:val="bottom"/>
          </w:tcPr>
          <w:p w14:paraId="122753E2" w14:textId="77777777" w:rsidR="00B556BD" w:rsidRDefault="00516054">
            <w:pPr>
              <w:keepNext/>
              <w:spacing w:before="23" w:after="20" w:line="310" w:lineRule="auto"/>
            </w:pPr>
            <w:r>
              <w:rPr>
                <w:rFonts w:ascii="Infra" w:eastAsia="Infra" w:hAnsi="Infra" w:cs="Infra"/>
                <w:b/>
                <w:color w:val="626469"/>
                <w:sz w:val="17"/>
              </w:rPr>
              <w:t>Total cash flows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09C9BDAD" w14:textId="30E10734" w:rsidR="00B556BD" w:rsidRDefault="00516054">
            <w:pPr>
              <w:keepNext/>
              <w:tabs>
                <w:tab w:val="left" w:pos="322"/>
              </w:tabs>
              <w:spacing w:before="23" w:after="20" w:line="310" w:lineRule="auto"/>
              <w:jc w:val="right"/>
            </w:pPr>
            <w:r>
              <w:rPr>
                <w:rFonts w:ascii="Infra" w:eastAsia="Infra" w:hAnsi="Infra" w:cs="Infra"/>
                <w:b/>
                <w:color w:val="626469"/>
                <w:sz w:val="17"/>
              </w:rPr>
              <w:t>(2,318)</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1B7E4EA5" w14:textId="39EEB7BE" w:rsidR="00B556BD" w:rsidRDefault="00516054">
            <w:pPr>
              <w:keepNext/>
              <w:tabs>
                <w:tab w:val="left" w:pos="678"/>
                <w:tab w:val="left" w:pos="907"/>
              </w:tabs>
              <w:spacing w:before="23" w:after="20" w:line="310" w:lineRule="auto"/>
              <w:jc w:val="right"/>
            </w:pPr>
            <w:r>
              <w:rPr>
                <w:rFonts w:ascii="Infra" w:eastAsia="Infra" w:hAnsi="Infra" w:cs="Infra"/>
                <w:b/>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579BDDA4" w14:textId="5AE5EB7C" w:rsidR="00B556BD" w:rsidRDefault="00516054">
            <w:pPr>
              <w:keepNext/>
              <w:tabs>
                <w:tab w:val="left" w:pos="678"/>
                <w:tab w:val="left" w:pos="907"/>
              </w:tabs>
              <w:spacing w:before="23" w:after="20" w:line="310" w:lineRule="auto"/>
              <w:jc w:val="right"/>
            </w:pPr>
            <w:r>
              <w:rPr>
                <w:rFonts w:ascii="Infra" w:eastAsia="Infra" w:hAnsi="Infra" w:cs="Infra"/>
                <w:b/>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1192C448" w14:textId="15CC42C8" w:rsidR="00B556BD" w:rsidRDefault="00516054">
            <w:pPr>
              <w:keepNext/>
              <w:tabs>
                <w:tab w:val="left" w:pos="678"/>
                <w:tab w:val="left" w:pos="907"/>
              </w:tabs>
              <w:spacing w:before="23" w:after="20" w:line="310" w:lineRule="auto"/>
              <w:jc w:val="right"/>
            </w:pPr>
            <w:r>
              <w:rPr>
                <w:rFonts w:ascii="Infra" w:eastAsia="Infra" w:hAnsi="Infra" w:cs="Infra"/>
                <w:b/>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4680C09E" w14:textId="78060E94" w:rsidR="00B556BD" w:rsidRDefault="00516054">
            <w:pPr>
              <w:keepNext/>
              <w:tabs>
                <w:tab w:val="left" w:pos="678"/>
                <w:tab w:val="left" w:pos="907"/>
              </w:tabs>
              <w:spacing w:before="23" w:after="20" w:line="310" w:lineRule="auto"/>
              <w:jc w:val="right"/>
            </w:pPr>
            <w:r>
              <w:rPr>
                <w:rFonts w:ascii="Infra" w:eastAsia="Infra" w:hAnsi="Infra" w:cs="Infra"/>
                <w:b/>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546A4BA8" w14:textId="5795E937" w:rsidR="00B556BD" w:rsidRDefault="00516054">
            <w:pPr>
              <w:keepNext/>
              <w:tabs>
                <w:tab w:val="left" w:pos="678"/>
                <w:tab w:val="left" w:pos="907"/>
              </w:tabs>
              <w:spacing w:before="23" w:after="20" w:line="310" w:lineRule="auto"/>
              <w:jc w:val="right"/>
            </w:pPr>
            <w:r>
              <w:rPr>
                <w:rFonts w:ascii="Infra" w:eastAsia="Infra" w:hAnsi="Infra" w:cs="Infra"/>
                <w:b/>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0CE55935" w14:textId="2D20C823" w:rsidR="00B556BD" w:rsidRDefault="00516054">
            <w:pPr>
              <w:keepNext/>
              <w:tabs>
                <w:tab w:val="left" w:pos="322"/>
              </w:tabs>
              <w:spacing w:before="23" w:after="20" w:line="310" w:lineRule="auto"/>
              <w:jc w:val="right"/>
            </w:pPr>
            <w:r>
              <w:rPr>
                <w:rFonts w:ascii="Infra" w:eastAsia="Infra" w:hAnsi="Infra" w:cs="Infra"/>
                <w:b/>
                <w:color w:val="626469"/>
                <w:sz w:val="17"/>
              </w:rPr>
              <w:t>(2,318)</w:t>
            </w:r>
          </w:p>
        </w:tc>
      </w:tr>
      <w:tr w:rsidR="00B556BD" w14:paraId="2F2A33C2"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59C5C3C1" w14:textId="77777777" w:rsidR="00B556BD" w:rsidRDefault="00516054">
            <w:pPr>
              <w:keepNext/>
              <w:spacing w:before="23" w:after="20" w:line="310" w:lineRule="auto"/>
            </w:pPr>
            <w:r>
              <w:rPr>
                <w:rFonts w:ascii="Infra" w:eastAsia="Infra" w:hAnsi="Infra" w:cs="Infra"/>
                <w:b/>
                <w:color w:val="626469"/>
                <w:sz w:val="17"/>
              </w:rPr>
              <w:t>Net closing balance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2F3A546" w14:textId="76264D3E" w:rsidR="00B556BD" w:rsidRDefault="00516054">
            <w:pPr>
              <w:keepNext/>
              <w:tabs>
                <w:tab w:val="left" w:pos="198"/>
                <w:tab w:val="left" w:pos="907"/>
              </w:tabs>
              <w:spacing w:before="23" w:after="20" w:line="310" w:lineRule="auto"/>
              <w:jc w:val="right"/>
            </w:pPr>
            <w:r>
              <w:rPr>
                <w:rFonts w:ascii="Infra" w:eastAsia="Infra" w:hAnsi="Infra" w:cs="Infra"/>
                <w:b/>
                <w:color w:val="626469"/>
                <w:sz w:val="17"/>
              </w:rPr>
              <w:t>133,288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8181FF6" w14:textId="4025FCF0" w:rsidR="00B556BD" w:rsidRDefault="00516054">
            <w:pPr>
              <w:keepNext/>
              <w:tabs>
                <w:tab w:val="left" w:pos="530"/>
                <w:tab w:val="left" w:pos="907"/>
              </w:tabs>
              <w:spacing w:before="23" w:after="20" w:line="310" w:lineRule="auto"/>
              <w:jc w:val="right"/>
            </w:pPr>
            <w:r>
              <w:rPr>
                <w:rFonts w:ascii="Infra" w:eastAsia="Infra" w:hAnsi="Infra" w:cs="Infra"/>
                <w:b/>
                <w:color w:val="626469"/>
                <w:sz w:val="17"/>
              </w:rPr>
              <w:t>588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08ED651" w14:textId="260DD9F8" w:rsidR="00B556BD" w:rsidRDefault="00516054">
            <w:pPr>
              <w:keepNext/>
              <w:tabs>
                <w:tab w:val="left" w:pos="395"/>
                <w:tab w:val="left" w:pos="907"/>
              </w:tabs>
              <w:spacing w:before="23" w:after="20" w:line="310" w:lineRule="auto"/>
              <w:jc w:val="right"/>
            </w:pPr>
            <w:r>
              <w:rPr>
                <w:rFonts w:ascii="Infra" w:eastAsia="Infra" w:hAnsi="Infra" w:cs="Infra"/>
                <w:b/>
                <w:color w:val="626469"/>
                <w:sz w:val="17"/>
              </w:rPr>
              <w:t>2,018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2C0B2DF" w14:textId="67611755" w:rsidR="00B556BD" w:rsidRDefault="00516054">
            <w:pPr>
              <w:keepNext/>
              <w:tabs>
                <w:tab w:val="left" w:pos="400"/>
                <w:tab w:val="left" w:pos="907"/>
              </w:tabs>
              <w:spacing w:before="23" w:after="20" w:line="310" w:lineRule="auto"/>
              <w:jc w:val="right"/>
            </w:pPr>
            <w:r>
              <w:rPr>
                <w:rFonts w:ascii="Infra" w:eastAsia="Infra" w:hAnsi="Infra" w:cs="Infra"/>
                <w:b/>
                <w:color w:val="626469"/>
                <w:sz w:val="17"/>
              </w:rPr>
              <w:t>3,732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59AFFDB" w14:textId="475D32EC" w:rsidR="00B556BD" w:rsidRDefault="00516054">
            <w:pPr>
              <w:keepNext/>
              <w:tabs>
                <w:tab w:val="left" w:pos="549"/>
                <w:tab w:val="left" w:pos="907"/>
              </w:tabs>
              <w:spacing w:before="23" w:after="20" w:line="310" w:lineRule="auto"/>
              <w:jc w:val="right"/>
            </w:pPr>
            <w:r>
              <w:rPr>
                <w:rFonts w:ascii="Infra" w:eastAsia="Infra" w:hAnsi="Infra" w:cs="Infra"/>
                <w:b/>
                <w:color w:val="626469"/>
                <w:sz w:val="17"/>
              </w:rPr>
              <w:t>327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6567582" w14:textId="47E15655" w:rsidR="00B556BD" w:rsidRDefault="00516054">
            <w:pPr>
              <w:keepNext/>
              <w:tabs>
                <w:tab w:val="left" w:pos="391"/>
                <w:tab w:val="left" w:pos="907"/>
              </w:tabs>
              <w:spacing w:before="23" w:after="20" w:line="310" w:lineRule="auto"/>
              <w:jc w:val="right"/>
            </w:pPr>
            <w:r>
              <w:rPr>
                <w:rFonts w:ascii="Infra" w:eastAsia="Infra" w:hAnsi="Infra" w:cs="Infra"/>
                <w:b/>
                <w:color w:val="626469"/>
                <w:sz w:val="17"/>
              </w:rPr>
              <w:t>6,077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DE6ED4B" w14:textId="374D5B11" w:rsidR="00B556BD" w:rsidRDefault="00516054">
            <w:pPr>
              <w:keepNext/>
              <w:tabs>
                <w:tab w:val="left" w:pos="192"/>
                <w:tab w:val="left" w:pos="907"/>
              </w:tabs>
              <w:spacing w:before="23" w:after="20" w:line="310" w:lineRule="auto"/>
              <w:jc w:val="right"/>
            </w:pPr>
            <w:r>
              <w:rPr>
                <w:rFonts w:ascii="Infra" w:eastAsia="Infra" w:hAnsi="Infra" w:cs="Infra"/>
                <w:b/>
                <w:color w:val="626469"/>
                <w:sz w:val="17"/>
              </w:rPr>
              <w:t>139,953</w:t>
            </w:r>
          </w:p>
        </w:tc>
      </w:tr>
      <w:tr w:rsidR="00B556BD" w14:paraId="748403A9"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01106755" w14:textId="77777777" w:rsidR="00B556BD" w:rsidRDefault="00516054">
            <w:pPr>
              <w:keepNext/>
              <w:spacing w:before="23" w:after="20" w:line="310" w:lineRule="auto"/>
            </w:pPr>
            <w:r>
              <w:rPr>
                <w:rFonts w:ascii="Infra" w:eastAsia="Infra" w:hAnsi="Infra" w:cs="Infra"/>
                <w:color w:val="626469"/>
                <w:sz w:val="17"/>
              </w:rPr>
              <w:t>Closing insurance contract liabilities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6D58D0CA" w14:textId="24A6B849" w:rsidR="00B556BD" w:rsidRDefault="00516054">
            <w:pPr>
              <w:keepNext/>
              <w:tabs>
                <w:tab w:val="left" w:pos="207"/>
                <w:tab w:val="left" w:pos="907"/>
              </w:tabs>
              <w:spacing w:before="23" w:after="20" w:line="310" w:lineRule="auto"/>
              <w:jc w:val="right"/>
            </w:pPr>
            <w:r>
              <w:rPr>
                <w:rFonts w:ascii="Infra" w:eastAsia="Infra" w:hAnsi="Infra" w:cs="Infra"/>
                <w:b/>
                <w:color w:val="626469"/>
                <w:sz w:val="17"/>
              </w:rPr>
              <w:t>133,375</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034EB5F8" w14:textId="1A38319F" w:rsidR="00B556BD" w:rsidRDefault="00516054">
            <w:pPr>
              <w:keepNext/>
              <w:tabs>
                <w:tab w:val="left" w:pos="532"/>
                <w:tab w:val="left" w:pos="907"/>
              </w:tabs>
              <w:spacing w:before="23" w:after="20" w:line="310" w:lineRule="auto"/>
              <w:jc w:val="right"/>
            </w:pPr>
            <w:r>
              <w:rPr>
                <w:rFonts w:ascii="Infra" w:eastAsia="Infra" w:hAnsi="Infra" w:cs="Infra"/>
                <w:b/>
                <w:color w:val="626469"/>
                <w:sz w:val="17"/>
              </w:rPr>
              <w:t>585</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7DA7AF5A" w14:textId="0631A882" w:rsidR="00B556BD" w:rsidRDefault="00516054">
            <w:pPr>
              <w:keepNext/>
              <w:tabs>
                <w:tab w:val="left" w:pos="395"/>
                <w:tab w:val="left" w:pos="907"/>
              </w:tabs>
              <w:spacing w:before="23" w:after="20" w:line="310" w:lineRule="auto"/>
              <w:jc w:val="right"/>
            </w:pPr>
            <w:r>
              <w:rPr>
                <w:rFonts w:ascii="Infra" w:eastAsia="Infra" w:hAnsi="Infra" w:cs="Infra"/>
                <w:b/>
                <w:color w:val="626469"/>
                <w:sz w:val="17"/>
              </w:rPr>
              <w:t>2,018</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24FEFBBF" w14:textId="185B83F7" w:rsidR="00B556BD" w:rsidRDefault="00516054">
            <w:pPr>
              <w:keepNext/>
              <w:tabs>
                <w:tab w:val="left" w:pos="404"/>
                <w:tab w:val="left" w:pos="907"/>
              </w:tabs>
              <w:spacing w:before="23" w:after="20" w:line="310" w:lineRule="auto"/>
              <w:jc w:val="right"/>
            </w:pPr>
            <w:r>
              <w:rPr>
                <w:rFonts w:ascii="Infra" w:eastAsia="Infra" w:hAnsi="Infra" w:cs="Infra"/>
                <w:b/>
                <w:color w:val="626469"/>
                <w:sz w:val="17"/>
              </w:rPr>
              <w:t>3,722</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650C9617" w14:textId="4BC7C2F1" w:rsidR="00B556BD" w:rsidRDefault="00516054">
            <w:pPr>
              <w:keepNext/>
              <w:tabs>
                <w:tab w:val="left" w:pos="514"/>
                <w:tab w:val="left" w:pos="907"/>
              </w:tabs>
              <w:spacing w:before="23" w:after="20" w:line="310" w:lineRule="auto"/>
              <w:jc w:val="right"/>
            </w:pPr>
            <w:r>
              <w:rPr>
                <w:rFonts w:ascii="Infra" w:eastAsia="Infra" w:hAnsi="Infra" w:cs="Infra"/>
                <w:b/>
                <w:color w:val="626469"/>
                <w:sz w:val="17"/>
              </w:rPr>
              <w:t>300</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2EE6EA0A" w14:textId="770E6D1A" w:rsidR="00B556BD" w:rsidRDefault="00516054">
            <w:pPr>
              <w:keepNext/>
              <w:tabs>
                <w:tab w:val="left" w:pos="361"/>
                <w:tab w:val="left" w:pos="907"/>
              </w:tabs>
              <w:spacing w:before="23" w:after="20" w:line="310" w:lineRule="auto"/>
              <w:jc w:val="right"/>
            </w:pPr>
            <w:r>
              <w:rPr>
                <w:rFonts w:ascii="Infra" w:eastAsia="Infra" w:hAnsi="Infra" w:cs="Infra"/>
                <w:b/>
                <w:color w:val="626469"/>
                <w:sz w:val="17"/>
              </w:rPr>
              <w:t>6,040</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6BAD5ADF" w14:textId="663BB63D" w:rsidR="00B556BD" w:rsidRDefault="00516054">
            <w:pPr>
              <w:keepNext/>
              <w:tabs>
                <w:tab w:val="left" w:pos="155"/>
                <w:tab w:val="left" w:pos="907"/>
              </w:tabs>
              <w:spacing w:before="23" w:after="20" w:line="310" w:lineRule="auto"/>
              <w:jc w:val="right"/>
            </w:pPr>
            <w:r>
              <w:rPr>
                <w:rFonts w:ascii="Infra" w:eastAsia="Infra" w:hAnsi="Infra" w:cs="Infra"/>
                <w:b/>
                <w:color w:val="626469"/>
                <w:sz w:val="17"/>
              </w:rPr>
              <w:t>140,000</w:t>
            </w:r>
          </w:p>
        </w:tc>
      </w:tr>
      <w:tr w:rsidR="00B556BD" w14:paraId="2F858282"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078D64E8" w14:textId="77777777" w:rsidR="00B556BD" w:rsidRDefault="00516054">
            <w:pPr>
              <w:keepNext/>
              <w:spacing w:before="43" w:after="20" w:line="310" w:lineRule="auto"/>
            </w:pPr>
            <w:r>
              <w:rPr>
                <w:rFonts w:ascii="Infra" w:eastAsia="Infra" w:hAnsi="Infra" w:cs="Infra"/>
                <w:color w:val="626469"/>
                <w:sz w:val="17"/>
              </w:rPr>
              <w:t>Closing insurance contract assets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664CB28" w14:textId="1BCB35A1" w:rsidR="00B556BD" w:rsidRDefault="00516054">
            <w:pPr>
              <w:keepNext/>
              <w:tabs>
                <w:tab w:val="left" w:pos="561"/>
              </w:tabs>
              <w:spacing w:before="43" w:after="20" w:line="310" w:lineRule="auto"/>
              <w:jc w:val="right"/>
            </w:pPr>
            <w:r>
              <w:rPr>
                <w:rFonts w:ascii="Infra" w:eastAsia="Infra" w:hAnsi="Infra" w:cs="Infra"/>
                <w:b/>
                <w:color w:val="626469"/>
                <w:sz w:val="17"/>
              </w:rPr>
              <w:t>(87)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3D2A42E" w14:textId="520AFF7B" w:rsidR="00B556BD" w:rsidRDefault="00516054">
            <w:pPr>
              <w:keepNext/>
              <w:tabs>
                <w:tab w:val="left" w:pos="741"/>
                <w:tab w:val="left" w:pos="907"/>
              </w:tabs>
              <w:spacing w:before="43" w:after="20" w:line="310" w:lineRule="auto"/>
              <w:jc w:val="right"/>
            </w:pPr>
            <w:r>
              <w:rPr>
                <w:rFonts w:ascii="Infra" w:eastAsia="Infra" w:hAnsi="Infra" w:cs="Infra"/>
                <w:b/>
                <w:color w:val="626469"/>
                <w:sz w:val="17"/>
              </w:rPr>
              <w:t>3</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2F17311" w14:textId="6449E2E4"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3D844D8" w14:textId="63217911" w:rsidR="00B556BD" w:rsidRDefault="00516054">
            <w:pPr>
              <w:keepNext/>
              <w:tabs>
                <w:tab w:val="left" w:pos="646"/>
                <w:tab w:val="left" w:pos="907"/>
              </w:tabs>
              <w:spacing w:before="43" w:after="20" w:line="310" w:lineRule="auto"/>
              <w:jc w:val="right"/>
            </w:pPr>
            <w:r>
              <w:rPr>
                <w:rFonts w:ascii="Infra" w:eastAsia="Infra" w:hAnsi="Infra" w:cs="Infra"/>
                <w:b/>
                <w:color w:val="626469"/>
                <w:sz w:val="17"/>
              </w:rPr>
              <w:t>10</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AD5DB14" w14:textId="10826AC0" w:rsidR="00B556BD" w:rsidRDefault="00516054">
            <w:pPr>
              <w:keepNext/>
              <w:tabs>
                <w:tab w:val="left" w:pos="652"/>
                <w:tab w:val="left" w:pos="907"/>
              </w:tabs>
              <w:spacing w:before="43" w:after="20" w:line="310" w:lineRule="auto"/>
              <w:jc w:val="right"/>
            </w:pPr>
            <w:r>
              <w:rPr>
                <w:rFonts w:ascii="Infra" w:eastAsia="Infra" w:hAnsi="Infra" w:cs="Infra"/>
                <w:b/>
                <w:color w:val="626469"/>
                <w:sz w:val="17"/>
              </w:rPr>
              <w:t>27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942421E" w14:textId="7533F835" w:rsidR="00B556BD" w:rsidRDefault="00516054">
            <w:pPr>
              <w:keepNext/>
              <w:tabs>
                <w:tab w:val="left" w:pos="648"/>
                <w:tab w:val="left" w:pos="907"/>
              </w:tabs>
              <w:spacing w:before="43" w:after="20" w:line="310" w:lineRule="auto"/>
              <w:jc w:val="right"/>
            </w:pPr>
            <w:r>
              <w:rPr>
                <w:rFonts w:ascii="Infra" w:eastAsia="Infra" w:hAnsi="Infra" w:cs="Infra"/>
                <w:b/>
                <w:color w:val="626469"/>
                <w:sz w:val="17"/>
              </w:rPr>
              <w:t>37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DEF470D" w14:textId="65C5F0E1" w:rsidR="00B556BD" w:rsidRDefault="00516054">
            <w:pPr>
              <w:keepNext/>
              <w:tabs>
                <w:tab w:val="left" w:pos="563"/>
              </w:tabs>
              <w:spacing w:before="43" w:after="20" w:line="310" w:lineRule="auto"/>
              <w:jc w:val="right"/>
            </w:pPr>
            <w:r>
              <w:rPr>
                <w:rFonts w:ascii="Infra" w:eastAsia="Infra" w:hAnsi="Infra" w:cs="Infra"/>
                <w:b/>
                <w:color w:val="626469"/>
                <w:sz w:val="17"/>
              </w:rPr>
              <w:t>(47)</w:t>
            </w:r>
          </w:p>
        </w:tc>
      </w:tr>
      <w:tr w:rsidR="00B556BD" w14:paraId="1743648D"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2FEC8554" w14:textId="77777777" w:rsidR="00B556BD" w:rsidRDefault="00516054">
            <w:pPr>
              <w:spacing w:before="23" w:after="20" w:line="310" w:lineRule="auto"/>
            </w:pPr>
            <w:r>
              <w:rPr>
                <w:rFonts w:ascii="Infra" w:eastAsia="Infra" w:hAnsi="Infra" w:cs="Infra"/>
                <w:b/>
                <w:color w:val="626469"/>
                <w:sz w:val="17"/>
              </w:rPr>
              <w:t>Net closing balance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FC3A1AA" w14:textId="00638E79" w:rsidR="00B556BD" w:rsidRDefault="00516054">
            <w:pPr>
              <w:tabs>
                <w:tab w:val="left" w:pos="198"/>
                <w:tab w:val="left" w:pos="907"/>
              </w:tabs>
              <w:spacing w:before="23" w:after="20" w:line="310" w:lineRule="auto"/>
              <w:jc w:val="right"/>
            </w:pPr>
            <w:r>
              <w:rPr>
                <w:rFonts w:ascii="Infra" w:eastAsia="Infra" w:hAnsi="Infra" w:cs="Infra"/>
                <w:b/>
                <w:color w:val="626469"/>
                <w:sz w:val="17"/>
              </w:rPr>
              <w:t>133,288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F1DA870" w14:textId="4B2E3922" w:rsidR="00B556BD" w:rsidRDefault="00516054">
            <w:pPr>
              <w:tabs>
                <w:tab w:val="left" w:pos="530"/>
                <w:tab w:val="left" w:pos="907"/>
              </w:tabs>
              <w:spacing w:before="23" w:after="20" w:line="310" w:lineRule="auto"/>
              <w:jc w:val="right"/>
            </w:pPr>
            <w:r>
              <w:rPr>
                <w:rFonts w:ascii="Infra" w:eastAsia="Infra" w:hAnsi="Infra" w:cs="Infra"/>
                <w:b/>
                <w:color w:val="626469"/>
                <w:sz w:val="17"/>
              </w:rPr>
              <w:t>588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FD39493" w14:textId="4832128C" w:rsidR="00B556BD" w:rsidRDefault="00516054">
            <w:pPr>
              <w:tabs>
                <w:tab w:val="left" w:pos="395"/>
                <w:tab w:val="left" w:pos="907"/>
              </w:tabs>
              <w:spacing w:before="23" w:after="20" w:line="310" w:lineRule="auto"/>
              <w:jc w:val="right"/>
            </w:pPr>
            <w:r>
              <w:rPr>
                <w:rFonts w:ascii="Infra" w:eastAsia="Infra" w:hAnsi="Infra" w:cs="Infra"/>
                <w:b/>
                <w:color w:val="626469"/>
                <w:sz w:val="17"/>
              </w:rPr>
              <w:t>2,018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2F7949C" w14:textId="11F0DA47" w:rsidR="00B556BD" w:rsidRDefault="00516054">
            <w:pPr>
              <w:tabs>
                <w:tab w:val="left" w:pos="400"/>
                <w:tab w:val="left" w:pos="907"/>
              </w:tabs>
              <w:spacing w:before="23" w:after="20" w:line="310" w:lineRule="auto"/>
              <w:jc w:val="right"/>
            </w:pPr>
            <w:r>
              <w:rPr>
                <w:rFonts w:ascii="Infra" w:eastAsia="Infra" w:hAnsi="Infra" w:cs="Infra"/>
                <w:b/>
                <w:color w:val="626469"/>
                <w:sz w:val="17"/>
              </w:rPr>
              <w:t>3,732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F0CE9E8" w14:textId="7885B6D8" w:rsidR="00B556BD" w:rsidRDefault="00516054">
            <w:pPr>
              <w:tabs>
                <w:tab w:val="left" w:pos="549"/>
                <w:tab w:val="left" w:pos="907"/>
              </w:tabs>
              <w:spacing w:before="23" w:after="20" w:line="310" w:lineRule="auto"/>
              <w:jc w:val="right"/>
            </w:pPr>
            <w:r>
              <w:rPr>
                <w:rFonts w:ascii="Infra" w:eastAsia="Infra" w:hAnsi="Infra" w:cs="Infra"/>
                <w:b/>
                <w:color w:val="626469"/>
                <w:sz w:val="17"/>
              </w:rPr>
              <w:t>327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D763CD3" w14:textId="58CA45FC" w:rsidR="00B556BD" w:rsidRDefault="00516054">
            <w:pPr>
              <w:tabs>
                <w:tab w:val="left" w:pos="391"/>
                <w:tab w:val="left" w:pos="907"/>
              </w:tabs>
              <w:spacing w:before="23" w:after="20" w:line="310" w:lineRule="auto"/>
              <w:jc w:val="right"/>
            </w:pPr>
            <w:r>
              <w:rPr>
                <w:rFonts w:ascii="Infra" w:eastAsia="Infra" w:hAnsi="Infra" w:cs="Infra"/>
                <w:b/>
                <w:color w:val="626469"/>
                <w:sz w:val="17"/>
              </w:rPr>
              <w:t>6,077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C0858CB" w14:textId="0ADACC1C" w:rsidR="00B556BD" w:rsidRDefault="00516054">
            <w:pPr>
              <w:tabs>
                <w:tab w:val="left" w:pos="192"/>
                <w:tab w:val="left" w:pos="907"/>
              </w:tabs>
              <w:spacing w:before="23" w:after="20" w:line="310" w:lineRule="auto"/>
              <w:jc w:val="right"/>
            </w:pPr>
            <w:r>
              <w:rPr>
                <w:rFonts w:ascii="Infra" w:eastAsia="Infra" w:hAnsi="Infra" w:cs="Infra"/>
                <w:b/>
                <w:color w:val="626469"/>
                <w:sz w:val="17"/>
              </w:rPr>
              <w:t>139,953</w:t>
            </w:r>
          </w:p>
        </w:tc>
      </w:tr>
    </w:tbl>
    <w:p w14:paraId="49E58707" w14:textId="77777777" w:rsidR="00B556BD" w:rsidRDefault="00B556BD">
      <w:pPr>
        <w:spacing w:after="80" w:line="288" w:lineRule="auto"/>
        <w:rPr>
          <w:rFonts w:ascii="Infra" w:eastAsia="Infra" w:hAnsi="Infra" w:cs="Infra"/>
          <w:color w:val="FF0090"/>
          <w:sz w:val="17"/>
        </w:rPr>
      </w:pP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5"/>
        <w:gridCol w:w="975"/>
        <w:gridCol w:w="975"/>
        <w:gridCol w:w="975"/>
        <w:gridCol w:w="975"/>
        <w:gridCol w:w="975"/>
        <w:gridCol w:w="975"/>
        <w:gridCol w:w="975"/>
      </w:tblGrid>
      <w:tr w:rsidR="00B556BD" w14:paraId="2D078A2D" w14:textId="77777777" w:rsidTr="0031285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04C3DD1C" w14:textId="77777777" w:rsidR="00B556BD" w:rsidRPr="00312852" w:rsidRDefault="00B556BD">
            <w:pPr>
              <w:keepNext/>
              <w:spacing w:before="23" w:after="20"/>
              <w:rPr>
                <w:color w:val="E56A54"/>
              </w:rPr>
            </w:pPr>
          </w:p>
        </w:tc>
        <w:tc>
          <w:tcPr>
            <w:tcW w:w="6825" w:type="dxa"/>
            <w:gridSpan w:val="7"/>
            <w:tcBorders>
              <w:top w:val="nil"/>
              <w:left w:val="nil"/>
              <w:bottom w:val="nil"/>
              <w:right w:val="nil"/>
            </w:tcBorders>
            <w:shd w:val="clear" w:color="auto" w:fill="auto"/>
            <w:tcMar>
              <w:top w:w="0" w:type="dxa"/>
              <w:left w:w="53" w:type="dxa"/>
              <w:bottom w:w="0" w:type="dxa"/>
              <w:right w:w="53" w:type="dxa"/>
            </w:tcMar>
            <w:vAlign w:val="bottom"/>
          </w:tcPr>
          <w:p w14:paraId="69062D5F" w14:textId="77777777" w:rsidR="00B556BD" w:rsidRPr="00312852" w:rsidRDefault="00516054">
            <w:pPr>
              <w:keepNext/>
              <w:spacing w:before="23" w:after="20" w:line="274" w:lineRule="auto"/>
              <w:jc w:val="center"/>
              <w:rPr>
                <w:color w:val="E56A54"/>
              </w:rPr>
            </w:pPr>
            <w:r w:rsidRPr="00312852">
              <w:rPr>
                <w:rFonts w:ascii="Infra" w:eastAsia="Infra" w:hAnsi="Infra" w:cs="Infra"/>
                <w:color w:val="E56A54"/>
                <w:sz w:val="13"/>
              </w:rPr>
              <w:t>For the six months ended 30 June 2022</w:t>
            </w:r>
          </w:p>
        </w:tc>
      </w:tr>
      <w:tr w:rsidR="00B556BD" w14:paraId="65D4E842" w14:textId="77777777" w:rsidTr="0031285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154CB312" w14:textId="77777777" w:rsidR="00B556BD" w:rsidRPr="00312852" w:rsidRDefault="00B556BD">
            <w:pPr>
              <w:keepNext/>
              <w:spacing w:before="43" w:after="20"/>
              <w:rPr>
                <w:color w:val="E56A54"/>
              </w:rPr>
            </w:pP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3A7E8165" w14:textId="77777777" w:rsidR="00B556BD" w:rsidRPr="00312852" w:rsidRDefault="00B556BD">
            <w:pPr>
              <w:keepNext/>
              <w:spacing w:before="43" w:after="20" w:line="274" w:lineRule="auto"/>
              <w:jc w:val="center"/>
              <w:rPr>
                <w:color w:val="E56A54"/>
              </w:rPr>
            </w:pP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2236E0F3" w14:textId="77777777" w:rsidR="00B556BD" w:rsidRPr="00312852" w:rsidRDefault="00B556BD">
            <w:pPr>
              <w:keepNext/>
              <w:spacing w:before="43" w:after="20" w:line="274" w:lineRule="auto"/>
              <w:jc w:val="center"/>
              <w:rPr>
                <w:color w:val="E56A54"/>
              </w:rPr>
            </w:pPr>
          </w:p>
        </w:tc>
        <w:tc>
          <w:tcPr>
            <w:tcW w:w="2925" w:type="dxa"/>
            <w:gridSpan w:val="3"/>
            <w:tcBorders>
              <w:top w:val="nil"/>
              <w:left w:val="nil"/>
              <w:bottom w:val="single" w:sz="8" w:space="0" w:color="E56A54"/>
              <w:right w:val="nil"/>
            </w:tcBorders>
            <w:shd w:val="clear" w:color="auto" w:fill="auto"/>
            <w:tcMar>
              <w:top w:w="0" w:type="dxa"/>
              <w:left w:w="53" w:type="dxa"/>
              <w:bottom w:w="0" w:type="dxa"/>
              <w:right w:w="53" w:type="dxa"/>
            </w:tcMar>
            <w:vAlign w:val="bottom"/>
          </w:tcPr>
          <w:p w14:paraId="2E609B47" w14:textId="77777777" w:rsidR="00B556BD" w:rsidRPr="00312852" w:rsidRDefault="00516054">
            <w:pPr>
              <w:keepNext/>
              <w:spacing w:before="43" w:after="20" w:line="274" w:lineRule="auto"/>
              <w:jc w:val="center"/>
              <w:rPr>
                <w:color w:val="E56A54"/>
              </w:rPr>
            </w:pPr>
            <w:r w:rsidRPr="00312852">
              <w:rPr>
                <w:rFonts w:ascii="Infra" w:eastAsia="Infra" w:hAnsi="Infra" w:cs="Infra"/>
                <w:color w:val="E56A54"/>
                <w:sz w:val="13"/>
              </w:rPr>
              <w:t>Contractual service margin</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4B31B3D5" w14:textId="77777777" w:rsidR="00B556BD" w:rsidRPr="00312852" w:rsidRDefault="00B556BD">
            <w:pPr>
              <w:keepNext/>
              <w:spacing w:before="43" w:after="20" w:line="274" w:lineRule="auto"/>
              <w:jc w:val="center"/>
              <w:rPr>
                <w:color w:val="E56A54"/>
              </w:rPr>
            </w:pP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4CCCBF54" w14:textId="77777777" w:rsidR="00B556BD" w:rsidRPr="00312852" w:rsidRDefault="00B556BD">
            <w:pPr>
              <w:keepNext/>
              <w:spacing w:before="43" w:after="20" w:line="274" w:lineRule="auto"/>
              <w:jc w:val="center"/>
              <w:rPr>
                <w:color w:val="E56A54"/>
              </w:rPr>
            </w:pPr>
          </w:p>
        </w:tc>
      </w:tr>
      <w:tr w:rsidR="00B556BD" w14:paraId="353F48B2" w14:textId="77777777" w:rsidTr="0031285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33DF17A6" w14:textId="77777777" w:rsidR="00B556BD" w:rsidRPr="00312852" w:rsidRDefault="00B556BD">
            <w:pPr>
              <w:keepNext/>
              <w:spacing w:before="23" w:after="20"/>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09B15D2" w14:textId="77777777" w:rsidR="00B556BD" w:rsidRPr="00312852" w:rsidRDefault="00516054">
            <w:pPr>
              <w:keepNext/>
              <w:spacing w:before="23" w:after="20" w:line="274" w:lineRule="auto"/>
              <w:jc w:val="right"/>
              <w:rPr>
                <w:color w:val="E56A54"/>
              </w:rPr>
            </w:pPr>
            <w:r w:rsidRPr="00312852">
              <w:rPr>
                <w:rFonts w:ascii="Infra" w:eastAsia="Infra" w:hAnsi="Infra" w:cs="Infra"/>
                <w:color w:val="E56A54"/>
                <w:sz w:val="13"/>
              </w:rPr>
              <w:t>Estimates of present value of future cash flows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8A0DCF3" w14:textId="77777777" w:rsidR="00B556BD" w:rsidRPr="00312852" w:rsidRDefault="00516054">
            <w:pPr>
              <w:keepNext/>
              <w:spacing w:before="23" w:after="20" w:line="274" w:lineRule="auto"/>
              <w:jc w:val="right"/>
              <w:rPr>
                <w:color w:val="E56A54"/>
              </w:rPr>
            </w:pPr>
            <w:r w:rsidRPr="00312852">
              <w:rPr>
                <w:rFonts w:ascii="Infra" w:eastAsia="Infra" w:hAnsi="Infra" w:cs="Infra"/>
                <w:color w:val="E56A54"/>
                <w:sz w:val="13"/>
              </w:rPr>
              <w:t>Risk adjustment for non-financial risk</w:t>
            </w:r>
          </w:p>
        </w:tc>
        <w:tc>
          <w:tcPr>
            <w:tcW w:w="975" w:type="dxa"/>
            <w:tcBorders>
              <w:top w:val="single" w:sz="8" w:space="0" w:color="E56A54"/>
              <w:left w:val="nil"/>
              <w:bottom w:val="nil"/>
              <w:right w:val="nil"/>
            </w:tcBorders>
            <w:shd w:val="clear" w:color="auto" w:fill="auto"/>
            <w:tcMar>
              <w:top w:w="0" w:type="dxa"/>
              <w:left w:w="0" w:type="dxa"/>
              <w:bottom w:w="0" w:type="dxa"/>
              <w:right w:w="53" w:type="dxa"/>
            </w:tcMar>
            <w:vAlign w:val="bottom"/>
          </w:tcPr>
          <w:p w14:paraId="3E4930F1" w14:textId="77777777" w:rsidR="00B556BD" w:rsidRPr="00312852" w:rsidRDefault="00516054">
            <w:pPr>
              <w:keepNext/>
              <w:spacing w:before="23" w:after="20" w:line="274" w:lineRule="auto"/>
              <w:jc w:val="right"/>
              <w:rPr>
                <w:color w:val="E56A54"/>
              </w:rPr>
            </w:pPr>
            <w:r w:rsidRPr="00312852">
              <w:rPr>
                <w:rFonts w:ascii="Infra" w:eastAsia="Infra" w:hAnsi="Infra" w:cs="Infra"/>
                <w:color w:val="E56A54"/>
                <w:sz w:val="13"/>
              </w:rPr>
              <w:t>Contracts under modified retrospective transition approach</w:t>
            </w:r>
          </w:p>
        </w:tc>
        <w:tc>
          <w:tcPr>
            <w:tcW w:w="975" w:type="dxa"/>
            <w:tcBorders>
              <w:top w:val="single" w:sz="8" w:space="0" w:color="E56A54"/>
              <w:left w:val="nil"/>
              <w:bottom w:val="nil"/>
              <w:right w:val="nil"/>
            </w:tcBorders>
            <w:shd w:val="clear" w:color="auto" w:fill="auto"/>
            <w:tcMar>
              <w:top w:w="0" w:type="dxa"/>
              <w:left w:w="0" w:type="dxa"/>
              <w:bottom w:w="0" w:type="dxa"/>
              <w:right w:w="53" w:type="dxa"/>
            </w:tcMar>
            <w:vAlign w:val="bottom"/>
          </w:tcPr>
          <w:p w14:paraId="18E75F27" w14:textId="77777777" w:rsidR="00B556BD" w:rsidRPr="00312852" w:rsidRDefault="00516054">
            <w:pPr>
              <w:keepNext/>
              <w:spacing w:before="23" w:after="20" w:line="274" w:lineRule="auto"/>
              <w:jc w:val="right"/>
              <w:rPr>
                <w:color w:val="E56A54"/>
              </w:rPr>
            </w:pPr>
            <w:r w:rsidRPr="00312852">
              <w:rPr>
                <w:rFonts w:ascii="Infra" w:eastAsia="Infra" w:hAnsi="Infra" w:cs="Infra"/>
                <w:color w:val="E56A54"/>
                <w:sz w:val="13"/>
              </w:rPr>
              <w:t>Contracts under the fair value transition approach</w:t>
            </w:r>
          </w:p>
        </w:tc>
        <w:tc>
          <w:tcPr>
            <w:tcW w:w="975" w:type="dxa"/>
            <w:tcBorders>
              <w:top w:val="single" w:sz="8" w:space="0" w:color="E56A54"/>
              <w:left w:val="nil"/>
              <w:bottom w:val="nil"/>
              <w:right w:val="nil"/>
            </w:tcBorders>
            <w:shd w:val="clear" w:color="auto" w:fill="auto"/>
            <w:tcMar>
              <w:top w:w="0" w:type="dxa"/>
              <w:left w:w="0" w:type="dxa"/>
              <w:bottom w:w="0" w:type="dxa"/>
              <w:right w:w="53" w:type="dxa"/>
            </w:tcMar>
            <w:vAlign w:val="bottom"/>
          </w:tcPr>
          <w:p w14:paraId="7F3A0739" w14:textId="77777777" w:rsidR="00B556BD" w:rsidRPr="00312852" w:rsidRDefault="00516054">
            <w:pPr>
              <w:keepNext/>
              <w:spacing w:before="23" w:after="20" w:line="274" w:lineRule="auto"/>
              <w:jc w:val="right"/>
              <w:rPr>
                <w:color w:val="E56A54"/>
              </w:rPr>
            </w:pPr>
            <w:r w:rsidRPr="00312852">
              <w:rPr>
                <w:rFonts w:ascii="Infra" w:eastAsia="Infra" w:hAnsi="Infra" w:cs="Infra"/>
                <w:color w:val="E56A54"/>
                <w:sz w:val="13"/>
              </w:rPr>
              <w:t>Other contracts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0340E6A" w14:textId="77777777" w:rsidR="00B556BD" w:rsidRPr="00312852" w:rsidRDefault="00516054">
            <w:pPr>
              <w:keepNext/>
              <w:spacing w:before="23" w:after="20" w:line="274" w:lineRule="auto"/>
              <w:jc w:val="right"/>
              <w:rPr>
                <w:color w:val="E56A54"/>
              </w:rPr>
            </w:pPr>
            <w:r w:rsidRPr="00312852">
              <w:rPr>
                <w:rFonts w:ascii="Infra" w:eastAsia="Infra" w:hAnsi="Infra" w:cs="Infra"/>
                <w:color w:val="E56A54"/>
                <w:sz w:val="13"/>
              </w:rPr>
              <w:t>Total CSM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819EA54" w14:textId="77777777" w:rsidR="00B556BD" w:rsidRPr="00312852" w:rsidRDefault="00516054">
            <w:pPr>
              <w:keepNext/>
              <w:spacing w:before="23" w:after="20" w:line="274" w:lineRule="auto"/>
              <w:jc w:val="right"/>
              <w:rPr>
                <w:color w:val="E56A54"/>
              </w:rPr>
            </w:pPr>
            <w:r w:rsidRPr="00312852">
              <w:rPr>
                <w:rFonts w:ascii="Infra" w:eastAsia="Infra" w:hAnsi="Infra" w:cs="Infra"/>
                <w:color w:val="E56A54"/>
                <w:sz w:val="13"/>
              </w:rPr>
              <w:t>Total</w:t>
            </w:r>
          </w:p>
        </w:tc>
      </w:tr>
      <w:tr w:rsidR="00B556BD" w14:paraId="69C81AC7" w14:textId="77777777" w:rsidTr="0031285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57D4A6A2" w14:textId="77777777" w:rsidR="00B556BD" w:rsidRPr="00312852" w:rsidRDefault="00B556BD">
            <w:pPr>
              <w:keepNext/>
              <w:spacing w:before="43" w:after="20"/>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4098A1E" w14:textId="77777777" w:rsidR="00B556BD" w:rsidRPr="00312852" w:rsidRDefault="00516054">
            <w:pPr>
              <w:keepNext/>
              <w:spacing w:before="43" w:after="20" w:line="274" w:lineRule="auto"/>
              <w:jc w:val="right"/>
              <w:rPr>
                <w:color w:val="E56A54"/>
              </w:rPr>
            </w:pPr>
            <w:r w:rsidRPr="0031285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D045EA4" w14:textId="77777777" w:rsidR="00B556BD" w:rsidRPr="00312852" w:rsidRDefault="00516054">
            <w:pPr>
              <w:keepNext/>
              <w:spacing w:before="43" w:after="20" w:line="274" w:lineRule="auto"/>
              <w:jc w:val="right"/>
              <w:rPr>
                <w:color w:val="E56A54"/>
              </w:rPr>
            </w:pPr>
            <w:r w:rsidRPr="0031285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BAF86D4" w14:textId="77777777" w:rsidR="00B556BD" w:rsidRPr="00312852" w:rsidRDefault="00516054">
            <w:pPr>
              <w:keepNext/>
              <w:spacing w:before="43" w:after="20" w:line="274" w:lineRule="auto"/>
              <w:jc w:val="right"/>
              <w:rPr>
                <w:color w:val="E56A54"/>
              </w:rPr>
            </w:pPr>
            <w:r w:rsidRPr="0031285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7D45745" w14:textId="77777777" w:rsidR="00B556BD" w:rsidRPr="00312852" w:rsidRDefault="00516054">
            <w:pPr>
              <w:keepNext/>
              <w:spacing w:before="43" w:after="20" w:line="274" w:lineRule="auto"/>
              <w:jc w:val="right"/>
              <w:rPr>
                <w:color w:val="E56A54"/>
              </w:rPr>
            </w:pPr>
            <w:r w:rsidRPr="0031285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824CD42" w14:textId="77777777" w:rsidR="00B556BD" w:rsidRPr="00312852" w:rsidRDefault="00516054">
            <w:pPr>
              <w:keepNext/>
              <w:spacing w:before="43" w:after="20" w:line="274" w:lineRule="auto"/>
              <w:jc w:val="right"/>
              <w:rPr>
                <w:color w:val="E56A54"/>
              </w:rPr>
            </w:pPr>
            <w:r w:rsidRPr="0031285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6E312A1" w14:textId="77777777" w:rsidR="00B556BD" w:rsidRPr="00312852" w:rsidRDefault="00516054">
            <w:pPr>
              <w:keepNext/>
              <w:spacing w:before="43" w:after="20" w:line="274" w:lineRule="auto"/>
              <w:jc w:val="right"/>
              <w:rPr>
                <w:color w:val="E56A54"/>
              </w:rPr>
            </w:pPr>
            <w:r w:rsidRPr="0031285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04E6010" w14:textId="77777777" w:rsidR="00B556BD" w:rsidRPr="00312852" w:rsidRDefault="00516054">
            <w:pPr>
              <w:keepNext/>
              <w:spacing w:before="43" w:after="20" w:line="274" w:lineRule="auto"/>
              <w:jc w:val="right"/>
              <w:rPr>
                <w:color w:val="E56A54"/>
              </w:rPr>
            </w:pPr>
            <w:r w:rsidRPr="00312852">
              <w:rPr>
                <w:rFonts w:ascii="Infra" w:eastAsia="Infra" w:hAnsi="Infra" w:cs="Infra"/>
                <w:color w:val="E56A54"/>
                <w:sz w:val="13"/>
              </w:rPr>
              <w:t>£m</w:t>
            </w:r>
          </w:p>
        </w:tc>
      </w:tr>
      <w:tr w:rsidR="00B556BD" w14:paraId="553F0651" w14:textId="77777777" w:rsidTr="00312852">
        <w:trPr>
          <w:cantSplit/>
        </w:trPr>
        <w:tc>
          <w:tcPr>
            <w:tcW w:w="4005" w:type="dxa"/>
            <w:tcBorders>
              <w:top w:val="nil"/>
              <w:left w:val="nil"/>
              <w:bottom w:val="nil"/>
              <w:right w:val="nil"/>
            </w:tcBorders>
            <w:tcMar>
              <w:top w:w="0" w:type="dxa"/>
              <w:left w:w="53" w:type="dxa"/>
              <w:bottom w:w="0" w:type="dxa"/>
              <w:right w:w="53" w:type="dxa"/>
            </w:tcMar>
          </w:tcPr>
          <w:p w14:paraId="3CB843BF" w14:textId="77777777" w:rsidR="00B556BD" w:rsidRDefault="00516054">
            <w:pPr>
              <w:keepNext/>
              <w:spacing w:before="23" w:after="20" w:line="310" w:lineRule="auto"/>
            </w:pPr>
            <w:r>
              <w:rPr>
                <w:rFonts w:ascii="Infra" w:eastAsia="Infra" w:hAnsi="Infra" w:cs="Infra"/>
                <w:color w:val="626469"/>
                <w:sz w:val="17"/>
              </w:rPr>
              <w:t>Opening insurance contract liabilities</w:t>
            </w:r>
          </w:p>
        </w:tc>
        <w:tc>
          <w:tcPr>
            <w:tcW w:w="975" w:type="dxa"/>
            <w:tcBorders>
              <w:top w:val="nil"/>
              <w:left w:val="nil"/>
              <w:bottom w:val="nil"/>
              <w:right w:val="nil"/>
            </w:tcBorders>
            <w:tcMar>
              <w:top w:w="0" w:type="dxa"/>
              <w:left w:w="0" w:type="dxa"/>
              <w:bottom w:w="0" w:type="dxa"/>
              <w:right w:w="15" w:type="dxa"/>
            </w:tcMar>
            <w:vAlign w:val="bottom"/>
          </w:tcPr>
          <w:p w14:paraId="040BCF1B" w14:textId="33C9F932" w:rsidR="00B556BD" w:rsidRDefault="00516054">
            <w:pPr>
              <w:keepNext/>
              <w:tabs>
                <w:tab w:val="left" w:pos="221"/>
                <w:tab w:val="left" w:pos="907"/>
              </w:tabs>
              <w:spacing w:before="23" w:after="20" w:line="310" w:lineRule="auto"/>
              <w:jc w:val="right"/>
            </w:pPr>
            <w:r>
              <w:rPr>
                <w:rFonts w:ascii="Infra" w:eastAsia="Infra" w:hAnsi="Infra" w:cs="Infra"/>
                <w:color w:val="626469"/>
                <w:sz w:val="17"/>
              </w:rPr>
              <w:t>154,698</w:t>
            </w:r>
          </w:p>
        </w:tc>
        <w:tc>
          <w:tcPr>
            <w:tcW w:w="975" w:type="dxa"/>
            <w:tcBorders>
              <w:top w:val="nil"/>
              <w:left w:val="nil"/>
              <w:bottom w:val="nil"/>
              <w:right w:val="nil"/>
            </w:tcBorders>
            <w:tcMar>
              <w:top w:w="0" w:type="dxa"/>
              <w:left w:w="0" w:type="dxa"/>
              <w:bottom w:w="0" w:type="dxa"/>
              <w:right w:w="15" w:type="dxa"/>
            </w:tcMar>
            <w:vAlign w:val="bottom"/>
          </w:tcPr>
          <w:p w14:paraId="5414F4AE" w14:textId="00E533D4" w:rsidR="00B556BD" w:rsidRDefault="00516054">
            <w:pPr>
              <w:keepNext/>
              <w:tabs>
                <w:tab w:val="left" w:pos="537"/>
                <w:tab w:val="left" w:pos="907"/>
              </w:tabs>
              <w:spacing w:before="23" w:after="20" w:line="310" w:lineRule="auto"/>
              <w:jc w:val="right"/>
            </w:pPr>
            <w:r>
              <w:rPr>
                <w:rFonts w:ascii="Infra" w:eastAsia="Infra" w:hAnsi="Infra" w:cs="Infra"/>
                <w:color w:val="626469"/>
                <w:sz w:val="17"/>
              </w:rPr>
              <w:t>980</w:t>
            </w:r>
          </w:p>
        </w:tc>
        <w:tc>
          <w:tcPr>
            <w:tcW w:w="975" w:type="dxa"/>
            <w:tcBorders>
              <w:top w:val="nil"/>
              <w:left w:val="nil"/>
              <w:bottom w:val="nil"/>
              <w:right w:val="nil"/>
            </w:tcBorders>
            <w:tcMar>
              <w:top w:w="0" w:type="dxa"/>
              <w:left w:w="0" w:type="dxa"/>
              <w:bottom w:w="0" w:type="dxa"/>
              <w:right w:w="15" w:type="dxa"/>
            </w:tcMar>
            <w:vAlign w:val="bottom"/>
          </w:tcPr>
          <w:p w14:paraId="42FBA80E" w14:textId="0B09BE15" w:rsidR="00B556BD" w:rsidRDefault="00516054">
            <w:pPr>
              <w:keepNext/>
              <w:tabs>
                <w:tab w:val="left" w:pos="424"/>
                <w:tab w:val="left" w:pos="907"/>
              </w:tabs>
              <w:spacing w:before="23" w:after="20" w:line="310" w:lineRule="auto"/>
              <w:jc w:val="right"/>
            </w:pPr>
            <w:r>
              <w:rPr>
                <w:rFonts w:ascii="Infra" w:eastAsia="Infra" w:hAnsi="Infra" w:cs="Infra"/>
                <w:color w:val="626469"/>
                <w:sz w:val="17"/>
              </w:rPr>
              <w:t>1,696</w:t>
            </w:r>
          </w:p>
        </w:tc>
        <w:tc>
          <w:tcPr>
            <w:tcW w:w="975" w:type="dxa"/>
            <w:tcBorders>
              <w:top w:val="nil"/>
              <w:left w:val="nil"/>
              <w:bottom w:val="nil"/>
              <w:right w:val="nil"/>
            </w:tcBorders>
            <w:tcMar>
              <w:top w:w="0" w:type="dxa"/>
              <w:left w:w="0" w:type="dxa"/>
              <w:bottom w:w="0" w:type="dxa"/>
              <w:right w:w="15" w:type="dxa"/>
            </w:tcMar>
            <w:vAlign w:val="bottom"/>
          </w:tcPr>
          <w:p w14:paraId="4B6AE9B1" w14:textId="65D2B90D" w:rsidR="00B556BD" w:rsidRDefault="00516054">
            <w:pPr>
              <w:keepNext/>
              <w:tabs>
                <w:tab w:val="left" w:pos="421"/>
                <w:tab w:val="left" w:pos="907"/>
              </w:tabs>
              <w:spacing w:before="23" w:after="20" w:line="310" w:lineRule="auto"/>
              <w:jc w:val="right"/>
            </w:pPr>
            <w:r>
              <w:rPr>
                <w:rFonts w:ascii="Infra" w:eastAsia="Infra" w:hAnsi="Infra" w:cs="Infra"/>
                <w:color w:val="626469"/>
                <w:sz w:val="17"/>
              </w:rPr>
              <w:t>3,337</w:t>
            </w:r>
          </w:p>
        </w:tc>
        <w:tc>
          <w:tcPr>
            <w:tcW w:w="975" w:type="dxa"/>
            <w:tcBorders>
              <w:top w:val="nil"/>
              <w:left w:val="nil"/>
              <w:bottom w:val="nil"/>
              <w:right w:val="nil"/>
            </w:tcBorders>
            <w:tcMar>
              <w:top w:w="0" w:type="dxa"/>
              <w:left w:w="0" w:type="dxa"/>
              <w:bottom w:w="0" w:type="dxa"/>
              <w:right w:w="15" w:type="dxa"/>
            </w:tcMar>
            <w:vAlign w:val="bottom"/>
          </w:tcPr>
          <w:p w14:paraId="5F940583" w14:textId="301D289A" w:rsidR="00B556BD" w:rsidRDefault="00516054">
            <w:pPr>
              <w:keepNext/>
              <w:tabs>
                <w:tab w:val="left" w:pos="587"/>
                <w:tab w:val="left" w:pos="907"/>
              </w:tabs>
              <w:spacing w:before="23" w:after="20" w:line="310" w:lineRule="auto"/>
              <w:jc w:val="right"/>
            </w:pPr>
            <w:r>
              <w:rPr>
                <w:rFonts w:ascii="Infra" w:eastAsia="Infra" w:hAnsi="Infra" w:cs="Infra"/>
                <w:color w:val="626469"/>
                <w:sz w:val="17"/>
              </w:rPr>
              <w:t>110</w:t>
            </w:r>
          </w:p>
        </w:tc>
        <w:tc>
          <w:tcPr>
            <w:tcW w:w="975" w:type="dxa"/>
            <w:tcBorders>
              <w:top w:val="nil"/>
              <w:left w:val="nil"/>
              <w:bottom w:val="nil"/>
              <w:right w:val="nil"/>
            </w:tcBorders>
            <w:tcMar>
              <w:top w:w="0" w:type="dxa"/>
              <w:left w:w="0" w:type="dxa"/>
              <w:bottom w:w="0" w:type="dxa"/>
              <w:right w:w="15" w:type="dxa"/>
            </w:tcMar>
            <w:vAlign w:val="bottom"/>
          </w:tcPr>
          <w:p w14:paraId="4CA4671A" w14:textId="723FACC6" w:rsidR="00B556BD" w:rsidRDefault="00516054">
            <w:pPr>
              <w:keepNext/>
              <w:tabs>
                <w:tab w:val="left" w:pos="430"/>
                <w:tab w:val="left" w:pos="907"/>
              </w:tabs>
              <w:spacing w:before="23" w:after="20" w:line="310" w:lineRule="auto"/>
              <w:jc w:val="right"/>
            </w:pPr>
            <w:r>
              <w:rPr>
                <w:rFonts w:ascii="Infra" w:eastAsia="Infra" w:hAnsi="Infra" w:cs="Infra"/>
                <w:color w:val="626469"/>
                <w:sz w:val="17"/>
              </w:rPr>
              <w:t>5,143</w:t>
            </w:r>
          </w:p>
        </w:tc>
        <w:tc>
          <w:tcPr>
            <w:tcW w:w="975" w:type="dxa"/>
            <w:tcBorders>
              <w:top w:val="nil"/>
              <w:left w:val="nil"/>
              <w:bottom w:val="nil"/>
              <w:right w:val="nil"/>
            </w:tcBorders>
            <w:tcMar>
              <w:top w:w="0" w:type="dxa"/>
              <w:left w:w="0" w:type="dxa"/>
              <w:bottom w:w="0" w:type="dxa"/>
              <w:right w:w="15" w:type="dxa"/>
            </w:tcMar>
            <w:vAlign w:val="bottom"/>
          </w:tcPr>
          <w:p w14:paraId="5A143B97" w14:textId="588A784E" w:rsidR="00B556BD" w:rsidRDefault="00516054">
            <w:pPr>
              <w:keepNext/>
              <w:tabs>
                <w:tab w:val="left" w:pos="242"/>
                <w:tab w:val="left" w:pos="907"/>
              </w:tabs>
              <w:spacing w:before="23" w:after="20" w:line="310" w:lineRule="auto"/>
              <w:jc w:val="right"/>
            </w:pPr>
            <w:r>
              <w:rPr>
                <w:rFonts w:ascii="Infra" w:eastAsia="Infra" w:hAnsi="Infra" w:cs="Infra"/>
                <w:color w:val="626469"/>
                <w:sz w:val="17"/>
              </w:rPr>
              <w:t>160,821</w:t>
            </w:r>
          </w:p>
        </w:tc>
      </w:tr>
      <w:tr w:rsidR="00B556BD" w14:paraId="17CDFE5B"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6DE231EE" w14:textId="77777777" w:rsidR="00B556BD" w:rsidRDefault="00516054">
            <w:pPr>
              <w:keepNext/>
              <w:spacing w:before="43" w:after="20" w:line="310" w:lineRule="auto"/>
            </w:pPr>
            <w:r>
              <w:rPr>
                <w:rFonts w:ascii="Infra" w:eastAsia="Infra" w:hAnsi="Infra" w:cs="Infra"/>
                <w:color w:val="626469"/>
                <w:sz w:val="17"/>
              </w:rPr>
              <w:t>Opening insurance contract assets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9A275DE" w14:textId="53362EB0" w:rsidR="00B556BD" w:rsidRDefault="00516054">
            <w:pPr>
              <w:keepNext/>
              <w:tabs>
                <w:tab w:val="left" w:pos="573"/>
              </w:tabs>
              <w:spacing w:before="43" w:after="20" w:line="310" w:lineRule="auto"/>
              <w:jc w:val="right"/>
            </w:pPr>
            <w:r>
              <w:rPr>
                <w:rFonts w:ascii="Infra" w:eastAsia="Infra" w:hAnsi="Infra" w:cs="Infra"/>
                <w:color w:val="626469"/>
                <w:sz w:val="17"/>
              </w:rPr>
              <w:t>(58)</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890899D" w14:textId="7312AEF2" w:rsidR="00B556BD" w:rsidRDefault="00516054">
            <w:pPr>
              <w:keepNext/>
              <w:tabs>
                <w:tab w:val="left" w:pos="754"/>
                <w:tab w:val="left" w:pos="907"/>
              </w:tabs>
              <w:spacing w:before="43" w:after="20" w:line="310" w:lineRule="auto"/>
              <w:jc w:val="right"/>
            </w:pPr>
            <w:r>
              <w:rPr>
                <w:rFonts w:ascii="Infra" w:eastAsia="Infra" w:hAnsi="Infra" w:cs="Infra"/>
                <w:color w:val="626469"/>
                <w:sz w:val="17"/>
              </w:rPr>
              <w:t>3</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BFBF5D9" w14:textId="3E52CF22"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C1346F1" w14:textId="1E11B254" w:rsidR="00B556BD" w:rsidRDefault="00516054">
            <w:pPr>
              <w:keepNext/>
              <w:tabs>
                <w:tab w:val="left" w:pos="665"/>
                <w:tab w:val="left" w:pos="907"/>
              </w:tabs>
              <w:spacing w:before="43" w:after="20" w:line="310" w:lineRule="auto"/>
              <w:jc w:val="right"/>
            </w:pPr>
            <w:r>
              <w:rPr>
                <w:rFonts w:ascii="Infra" w:eastAsia="Infra" w:hAnsi="Infra" w:cs="Infra"/>
                <w:color w:val="626469"/>
                <w:sz w:val="17"/>
              </w:rPr>
              <w:t>10</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A9585D6" w14:textId="2FCBFA55" w:rsidR="00B556BD" w:rsidRDefault="00516054">
            <w:pPr>
              <w:keepNext/>
              <w:tabs>
                <w:tab w:val="left" w:pos="684"/>
                <w:tab w:val="left" w:pos="907"/>
              </w:tabs>
              <w:spacing w:before="43" w:after="20" w:line="310" w:lineRule="auto"/>
              <w:jc w:val="right"/>
            </w:pPr>
            <w:r>
              <w:rPr>
                <w:rFonts w:ascii="Infra" w:eastAsia="Infra" w:hAnsi="Infra" w:cs="Infra"/>
                <w:color w:val="626469"/>
                <w:sz w:val="17"/>
              </w:rPr>
              <w:t>17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53C2701" w14:textId="6393D679" w:rsidR="00B556BD" w:rsidRDefault="00516054">
            <w:pPr>
              <w:keepNext/>
              <w:tabs>
                <w:tab w:val="left" w:pos="665"/>
                <w:tab w:val="left" w:pos="907"/>
              </w:tabs>
              <w:spacing w:before="43" w:after="20" w:line="310" w:lineRule="auto"/>
              <w:jc w:val="right"/>
            </w:pPr>
            <w:r>
              <w:rPr>
                <w:rFonts w:ascii="Infra" w:eastAsia="Infra" w:hAnsi="Infra" w:cs="Infra"/>
                <w:color w:val="626469"/>
                <w:sz w:val="17"/>
              </w:rPr>
              <w:t>27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FB1170D" w14:textId="3997C3C3" w:rsidR="00B556BD" w:rsidRDefault="00516054">
            <w:pPr>
              <w:keepNext/>
              <w:tabs>
                <w:tab w:val="left" w:pos="577"/>
              </w:tabs>
              <w:spacing w:before="43" w:after="20" w:line="310" w:lineRule="auto"/>
              <w:jc w:val="right"/>
            </w:pPr>
            <w:r>
              <w:rPr>
                <w:rFonts w:ascii="Infra" w:eastAsia="Infra" w:hAnsi="Infra" w:cs="Infra"/>
                <w:color w:val="626469"/>
                <w:sz w:val="17"/>
              </w:rPr>
              <w:t>(28)</w:t>
            </w:r>
          </w:p>
        </w:tc>
      </w:tr>
      <w:tr w:rsidR="00B556BD" w14:paraId="1A3BD884"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54A3981D" w14:textId="77777777" w:rsidR="00B556BD" w:rsidRDefault="00516054">
            <w:pPr>
              <w:keepNext/>
              <w:spacing w:before="23" w:after="20" w:line="310" w:lineRule="auto"/>
            </w:pPr>
            <w:r>
              <w:rPr>
                <w:rFonts w:ascii="Infra" w:eastAsia="Infra" w:hAnsi="Infra" w:cs="Infra"/>
                <w:b/>
                <w:color w:val="626469"/>
                <w:sz w:val="17"/>
              </w:rPr>
              <w:t>Net opening balance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30F6D13" w14:textId="77EA0D80" w:rsidR="00B556BD" w:rsidRDefault="00516054">
            <w:pPr>
              <w:keepNext/>
              <w:tabs>
                <w:tab w:val="left" w:pos="215"/>
                <w:tab w:val="left" w:pos="907"/>
              </w:tabs>
              <w:spacing w:before="23" w:after="20" w:line="310" w:lineRule="auto"/>
              <w:jc w:val="right"/>
            </w:pPr>
            <w:r>
              <w:rPr>
                <w:rFonts w:ascii="Infra" w:eastAsia="Infra" w:hAnsi="Infra" w:cs="Infra"/>
                <w:color w:val="626469"/>
                <w:sz w:val="17"/>
              </w:rPr>
              <w:t>154,640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1D831E5" w14:textId="6203F665" w:rsidR="00B556BD" w:rsidRDefault="00516054">
            <w:pPr>
              <w:keepNext/>
              <w:tabs>
                <w:tab w:val="left" w:pos="548"/>
                <w:tab w:val="left" w:pos="907"/>
              </w:tabs>
              <w:spacing w:before="23" w:after="20" w:line="310" w:lineRule="auto"/>
              <w:jc w:val="right"/>
            </w:pPr>
            <w:r>
              <w:rPr>
                <w:rFonts w:ascii="Infra" w:eastAsia="Infra" w:hAnsi="Infra" w:cs="Infra"/>
                <w:color w:val="626469"/>
                <w:sz w:val="17"/>
              </w:rPr>
              <w:t>983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DFED64F" w14:textId="09A42B9B" w:rsidR="00B556BD" w:rsidRDefault="00516054">
            <w:pPr>
              <w:keepNext/>
              <w:tabs>
                <w:tab w:val="left" w:pos="424"/>
                <w:tab w:val="left" w:pos="907"/>
              </w:tabs>
              <w:spacing w:before="23" w:after="20" w:line="310" w:lineRule="auto"/>
              <w:jc w:val="right"/>
            </w:pPr>
            <w:r>
              <w:rPr>
                <w:rFonts w:ascii="Infra" w:eastAsia="Infra" w:hAnsi="Infra" w:cs="Infra"/>
                <w:color w:val="626469"/>
                <w:sz w:val="17"/>
              </w:rPr>
              <w:t>1,696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47096C7" w14:textId="260AF834" w:rsidR="00B556BD" w:rsidRDefault="00516054">
            <w:pPr>
              <w:keepNext/>
              <w:tabs>
                <w:tab w:val="left" w:pos="418"/>
                <w:tab w:val="left" w:pos="907"/>
              </w:tabs>
              <w:spacing w:before="23" w:after="20" w:line="310" w:lineRule="auto"/>
              <w:jc w:val="right"/>
            </w:pPr>
            <w:r>
              <w:rPr>
                <w:rFonts w:ascii="Infra" w:eastAsia="Infra" w:hAnsi="Infra" w:cs="Infra"/>
                <w:color w:val="626469"/>
                <w:sz w:val="17"/>
              </w:rPr>
              <w:t>3,347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E55105B" w14:textId="7F200159" w:rsidR="00B556BD" w:rsidRDefault="00516054">
            <w:pPr>
              <w:keepNext/>
              <w:tabs>
                <w:tab w:val="left" w:pos="588"/>
                <w:tab w:val="left" w:pos="907"/>
              </w:tabs>
              <w:spacing w:before="23" w:after="20" w:line="310" w:lineRule="auto"/>
              <w:jc w:val="right"/>
            </w:pPr>
            <w:r>
              <w:rPr>
                <w:rFonts w:ascii="Infra" w:eastAsia="Infra" w:hAnsi="Infra" w:cs="Infra"/>
                <w:color w:val="626469"/>
                <w:sz w:val="17"/>
              </w:rPr>
              <w:t>127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0615884" w14:textId="0A93F4B2" w:rsidR="00B556BD" w:rsidRDefault="00516054">
            <w:pPr>
              <w:keepNext/>
              <w:tabs>
                <w:tab w:val="left" w:pos="430"/>
                <w:tab w:val="left" w:pos="907"/>
              </w:tabs>
              <w:spacing w:before="23" w:after="20" w:line="310" w:lineRule="auto"/>
              <w:jc w:val="right"/>
            </w:pPr>
            <w:r>
              <w:rPr>
                <w:rFonts w:ascii="Infra" w:eastAsia="Infra" w:hAnsi="Infra" w:cs="Infra"/>
                <w:color w:val="626469"/>
                <w:sz w:val="17"/>
              </w:rPr>
              <w:t>5,170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18D712F" w14:textId="65844F88" w:rsidR="00B556BD" w:rsidRDefault="00516054">
            <w:pPr>
              <w:keepNext/>
              <w:tabs>
                <w:tab w:val="left" w:pos="226"/>
                <w:tab w:val="left" w:pos="907"/>
              </w:tabs>
              <w:spacing w:before="23" w:after="20" w:line="310" w:lineRule="auto"/>
              <w:jc w:val="right"/>
            </w:pPr>
            <w:r>
              <w:rPr>
                <w:rFonts w:ascii="Infra" w:eastAsia="Infra" w:hAnsi="Infra" w:cs="Infra"/>
                <w:color w:val="626469"/>
                <w:sz w:val="17"/>
              </w:rPr>
              <w:t>160,793</w:t>
            </w:r>
          </w:p>
        </w:tc>
      </w:tr>
      <w:tr w:rsidR="00B556BD" w14:paraId="507D4828"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04EE09E9" w14:textId="77777777" w:rsidR="00B556BD" w:rsidRDefault="00516054">
            <w:pPr>
              <w:keepNext/>
              <w:spacing w:before="23" w:after="20" w:line="310" w:lineRule="auto"/>
            </w:pPr>
            <w:r>
              <w:rPr>
                <w:rFonts w:ascii="Infra" w:eastAsia="Infra" w:hAnsi="Infra" w:cs="Infra"/>
                <w:b/>
                <w:color w:val="626469"/>
                <w:sz w:val="17"/>
              </w:rPr>
              <w:t>Changes that relate to current services</w:t>
            </w:r>
          </w:p>
        </w:tc>
        <w:tc>
          <w:tcPr>
            <w:tcW w:w="975" w:type="dxa"/>
            <w:tcBorders>
              <w:top w:val="single" w:sz="8" w:space="0" w:color="E56A54"/>
              <w:left w:val="nil"/>
              <w:bottom w:val="nil"/>
              <w:right w:val="nil"/>
            </w:tcBorders>
            <w:tcMar>
              <w:top w:w="0" w:type="dxa"/>
              <w:left w:w="0" w:type="dxa"/>
              <w:bottom w:w="0" w:type="dxa"/>
              <w:right w:w="53" w:type="dxa"/>
            </w:tcMar>
            <w:vAlign w:val="bottom"/>
          </w:tcPr>
          <w:p w14:paraId="3AFEEDD6"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60F6FB70"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7E18E993"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1CC5B034"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670581D8"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59533C32"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69392640" w14:textId="77777777" w:rsidR="00B556BD" w:rsidRDefault="00B556BD">
            <w:pPr>
              <w:keepNext/>
              <w:spacing w:before="23" w:after="20" w:line="310" w:lineRule="auto"/>
              <w:jc w:val="right"/>
            </w:pPr>
          </w:p>
        </w:tc>
      </w:tr>
      <w:tr w:rsidR="00B556BD" w14:paraId="6B5240F1" w14:textId="77777777">
        <w:trPr>
          <w:cantSplit/>
        </w:trPr>
        <w:tc>
          <w:tcPr>
            <w:tcW w:w="4005" w:type="dxa"/>
            <w:tcBorders>
              <w:top w:val="nil"/>
              <w:left w:val="nil"/>
              <w:bottom w:val="nil"/>
              <w:right w:val="nil"/>
            </w:tcBorders>
            <w:tcMar>
              <w:top w:w="0" w:type="dxa"/>
              <w:left w:w="53" w:type="dxa"/>
              <w:bottom w:w="0" w:type="dxa"/>
              <w:right w:w="53" w:type="dxa"/>
            </w:tcMar>
          </w:tcPr>
          <w:p w14:paraId="7145F760" w14:textId="77777777" w:rsidR="00B556BD" w:rsidRDefault="00516054">
            <w:pPr>
              <w:keepNext/>
              <w:spacing w:before="43" w:after="20" w:line="310" w:lineRule="auto"/>
            </w:pPr>
            <w:r>
              <w:rPr>
                <w:rFonts w:ascii="Infra" w:eastAsia="Infra" w:hAnsi="Infra" w:cs="Infra"/>
                <w:color w:val="626469"/>
                <w:sz w:val="17"/>
              </w:rPr>
              <w:t>CSM recognised in profit or loss for the services provided</w:t>
            </w:r>
          </w:p>
        </w:tc>
        <w:tc>
          <w:tcPr>
            <w:tcW w:w="975" w:type="dxa"/>
            <w:tcBorders>
              <w:top w:val="nil"/>
              <w:left w:val="nil"/>
              <w:bottom w:val="nil"/>
              <w:right w:val="nil"/>
            </w:tcBorders>
            <w:tcMar>
              <w:top w:w="0" w:type="dxa"/>
              <w:left w:w="0" w:type="dxa"/>
              <w:bottom w:w="0" w:type="dxa"/>
              <w:right w:w="15" w:type="dxa"/>
            </w:tcMar>
            <w:vAlign w:val="bottom"/>
          </w:tcPr>
          <w:p w14:paraId="24301DB4" w14:textId="3EA8D8CD"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4F057BB" w14:textId="73CD8ECB"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3629CDD" w14:textId="2FEBEA1F" w:rsidR="00B556BD" w:rsidRDefault="00516054">
            <w:pPr>
              <w:keepNext/>
              <w:tabs>
                <w:tab w:val="left" w:pos="487"/>
              </w:tabs>
              <w:spacing w:before="43" w:after="20" w:line="310" w:lineRule="auto"/>
              <w:jc w:val="right"/>
            </w:pPr>
            <w:r>
              <w:rPr>
                <w:rFonts w:ascii="Infra" w:eastAsia="Infra" w:hAnsi="Infra" w:cs="Infra"/>
                <w:color w:val="626469"/>
                <w:sz w:val="17"/>
              </w:rPr>
              <w:t>(104)</w:t>
            </w:r>
          </w:p>
        </w:tc>
        <w:tc>
          <w:tcPr>
            <w:tcW w:w="975" w:type="dxa"/>
            <w:tcBorders>
              <w:top w:val="nil"/>
              <w:left w:val="nil"/>
              <w:bottom w:val="nil"/>
              <w:right w:val="nil"/>
            </w:tcBorders>
            <w:tcMar>
              <w:top w:w="0" w:type="dxa"/>
              <w:left w:w="0" w:type="dxa"/>
              <w:bottom w:w="0" w:type="dxa"/>
              <w:right w:w="15" w:type="dxa"/>
            </w:tcMar>
            <w:vAlign w:val="bottom"/>
          </w:tcPr>
          <w:p w14:paraId="2928B4C3" w14:textId="08818227" w:rsidR="00B556BD" w:rsidRDefault="00516054">
            <w:pPr>
              <w:keepNext/>
              <w:tabs>
                <w:tab w:val="left" w:pos="493"/>
              </w:tabs>
              <w:spacing w:before="43" w:after="20" w:line="310" w:lineRule="auto"/>
              <w:jc w:val="right"/>
            </w:pPr>
            <w:r>
              <w:rPr>
                <w:rFonts w:ascii="Infra" w:eastAsia="Infra" w:hAnsi="Infra" w:cs="Infra"/>
                <w:color w:val="626469"/>
                <w:sz w:val="17"/>
              </w:rPr>
              <w:t>(186)</w:t>
            </w:r>
          </w:p>
        </w:tc>
        <w:tc>
          <w:tcPr>
            <w:tcW w:w="975" w:type="dxa"/>
            <w:tcBorders>
              <w:top w:val="nil"/>
              <w:left w:val="nil"/>
              <w:bottom w:val="nil"/>
              <w:right w:val="nil"/>
            </w:tcBorders>
            <w:tcMar>
              <w:top w:w="0" w:type="dxa"/>
              <w:left w:w="0" w:type="dxa"/>
              <w:bottom w:w="0" w:type="dxa"/>
              <w:right w:w="15" w:type="dxa"/>
            </w:tcMar>
            <w:vAlign w:val="bottom"/>
          </w:tcPr>
          <w:p w14:paraId="19AB54AA" w14:textId="6B6AD24E" w:rsidR="00B556BD" w:rsidRDefault="00516054">
            <w:pPr>
              <w:keepNext/>
              <w:tabs>
                <w:tab w:val="left" w:pos="674"/>
              </w:tabs>
              <w:spacing w:before="43" w:after="20" w:line="310" w:lineRule="auto"/>
              <w:jc w:val="right"/>
            </w:pPr>
            <w:r>
              <w:rPr>
                <w:rFonts w:ascii="Infra" w:eastAsia="Infra" w:hAnsi="Infra" w:cs="Infra"/>
                <w:color w:val="626469"/>
                <w:sz w:val="17"/>
              </w:rPr>
              <w:t>(9)</w:t>
            </w:r>
          </w:p>
        </w:tc>
        <w:tc>
          <w:tcPr>
            <w:tcW w:w="975" w:type="dxa"/>
            <w:tcBorders>
              <w:top w:val="nil"/>
              <w:left w:val="nil"/>
              <w:bottom w:val="nil"/>
              <w:right w:val="nil"/>
            </w:tcBorders>
            <w:tcMar>
              <w:top w:w="0" w:type="dxa"/>
              <w:left w:w="0" w:type="dxa"/>
              <w:bottom w:w="0" w:type="dxa"/>
              <w:right w:w="15" w:type="dxa"/>
            </w:tcMar>
            <w:vAlign w:val="bottom"/>
          </w:tcPr>
          <w:p w14:paraId="5CDBBD98" w14:textId="7C12E6C1" w:rsidR="00B556BD" w:rsidRDefault="00516054">
            <w:pPr>
              <w:keepNext/>
              <w:tabs>
                <w:tab w:val="left" w:pos="475"/>
              </w:tabs>
              <w:spacing w:before="43" w:after="20" w:line="310" w:lineRule="auto"/>
              <w:jc w:val="right"/>
            </w:pPr>
            <w:r>
              <w:rPr>
                <w:rFonts w:ascii="Infra" w:eastAsia="Infra" w:hAnsi="Infra" w:cs="Infra"/>
                <w:color w:val="626469"/>
                <w:sz w:val="17"/>
              </w:rPr>
              <w:t>(299)</w:t>
            </w:r>
          </w:p>
        </w:tc>
        <w:tc>
          <w:tcPr>
            <w:tcW w:w="975" w:type="dxa"/>
            <w:tcBorders>
              <w:top w:val="nil"/>
              <w:left w:val="nil"/>
              <w:bottom w:val="nil"/>
              <w:right w:val="nil"/>
            </w:tcBorders>
            <w:tcMar>
              <w:top w:w="0" w:type="dxa"/>
              <w:left w:w="0" w:type="dxa"/>
              <w:bottom w:w="0" w:type="dxa"/>
              <w:right w:w="15" w:type="dxa"/>
            </w:tcMar>
            <w:vAlign w:val="bottom"/>
          </w:tcPr>
          <w:p w14:paraId="75056721" w14:textId="7C2B7405" w:rsidR="00B556BD" w:rsidRDefault="00516054">
            <w:pPr>
              <w:keepNext/>
              <w:tabs>
                <w:tab w:val="left" w:pos="475"/>
              </w:tabs>
              <w:spacing w:before="43" w:after="20" w:line="310" w:lineRule="auto"/>
              <w:jc w:val="right"/>
            </w:pPr>
            <w:r>
              <w:rPr>
                <w:rFonts w:ascii="Infra" w:eastAsia="Infra" w:hAnsi="Infra" w:cs="Infra"/>
                <w:color w:val="626469"/>
                <w:sz w:val="17"/>
              </w:rPr>
              <w:t>(299)</w:t>
            </w:r>
          </w:p>
        </w:tc>
      </w:tr>
      <w:tr w:rsidR="00B556BD" w14:paraId="77B23697" w14:textId="77777777">
        <w:trPr>
          <w:cantSplit/>
        </w:trPr>
        <w:tc>
          <w:tcPr>
            <w:tcW w:w="4005" w:type="dxa"/>
            <w:tcBorders>
              <w:top w:val="nil"/>
              <w:left w:val="nil"/>
              <w:bottom w:val="nil"/>
              <w:right w:val="nil"/>
            </w:tcBorders>
            <w:tcMar>
              <w:top w:w="0" w:type="dxa"/>
              <w:left w:w="53" w:type="dxa"/>
              <w:bottom w:w="0" w:type="dxa"/>
              <w:right w:w="53" w:type="dxa"/>
            </w:tcMar>
          </w:tcPr>
          <w:p w14:paraId="4D924361" w14:textId="77777777" w:rsidR="00B556BD" w:rsidRDefault="00516054">
            <w:pPr>
              <w:keepNext/>
              <w:spacing w:before="43" w:after="20" w:line="310" w:lineRule="auto"/>
            </w:pPr>
            <w:r>
              <w:rPr>
                <w:rFonts w:ascii="Infra" w:eastAsia="Infra" w:hAnsi="Infra" w:cs="Infra"/>
                <w:color w:val="626469"/>
                <w:sz w:val="17"/>
              </w:rPr>
              <w:t>Change in the risk adjustment for non-financial risk for the risk expired</w:t>
            </w:r>
          </w:p>
        </w:tc>
        <w:tc>
          <w:tcPr>
            <w:tcW w:w="975" w:type="dxa"/>
            <w:tcBorders>
              <w:top w:val="nil"/>
              <w:left w:val="nil"/>
              <w:bottom w:val="nil"/>
              <w:right w:val="nil"/>
            </w:tcBorders>
            <w:tcMar>
              <w:top w:w="0" w:type="dxa"/>
              <w:left w:w="0" w:type="dxa"/>
              <w:bottom w:w="0" w:type="dxa"/>
              <w:right w:w="15" w:type="dxa"/>
            </w:tcMar>
            <w:vAlign w:val="bottom"/>
          </w:tcPr>
          <w:p w14:paraId="7F2FB461" w14:textId="159C849B"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427ECC4" w14:textId="3097DFEA" w:rsidR="00B556BD" w:rsidRDefault="00516054">
            <w:pPr>
              <w:keepNext/>
              <w:tabs>
                <w:tab w:val="left" w:pos="578"/>
              </w:tabs>
              <w:spacing w:before="43" w:after="20" w:line="310" w:lineRule="auto"/>
              <w:jc w:val="right"/>
            </w:pPr>
            <w:r>
              <w:rPr>
                <w:rFonts w:ascii="Infra" w:eastAsia="Infra" w:hAnsi="Infra" w:cs="Infra"/>
                <w:color w:val="626469"/>
                <w:sz w:val="17"/>
              </w:rPr>
              <w:t>(29)</w:t>
            </w:r>
          </w:p>
        </w:tc>
        <w:tc>
          <w:tcPr>
            <w:tcW w:w="975" w:type="dxa"/>
            <w:tcBorders>
              <w:top w:val="nil"/>
              <w:left w:val="nil"/>
              <w:bottom w:val="nil"/>
              <w:right w:val="nil"/>
            </w:tcBorders>
            <w:tcMar>
              <w:top w:w="0" w:type="dxa"/>
              <w:left w:w="0" w:type="dxa"/>
              <w:bottom w:w="0" w:type="dxa"/>
              <w:right w:w="15" w:type="dxa"/>
            </w:tcMar>
            <w:vAlign w:val="bottom"/>
          </w:tcPr>
          <w:p w14:paraId="6AB2FB09" w14:textId="3BDCE16D"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F556E52" w14:textId="38167A92"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B7628C4" w14:textId="4681A103"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F06AD1D" w14:textId="18DFEAE4"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E2BF711" w14:textId="6142F415" w:rsidR="00B556BD" w:rsidRDefault="00516054">
            <w:pPr>
              <w:keepNext/>
              <w:tabs>
                <w:tab w:val="left" w:pos="578"/>
              </w:tabs>
              <w:spacing w:before="43" w:after="20" w:line="310" w:lineRule="auto"/>
              <w:jc w:val="right"/>
            </w:pPr>
            <w:r>
              <w:rPr>
                <w:rFonts w:ascii="Infra" w:eastAsia="Infra" w:hAnsi="Infra" w:cs="Infra"/>
                <w:color w:val="626469"/>
                <w:sz w:val="17"/>
              </w:rPr>
              <w:t>(29)</w:t>
            </w:r>
          </w:p>
        </w:tc>
      </w:tr>
      <w:tr w:rsidR="00B556BD" w14:paraId="1ED7D950"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0AE542F5" w14:textId="77777777" w:rsidR="00B556BD" w:rsidRDefault="00516054">
            <w:pPr>
              <w:keepNext/>
              <w:spacing w:before="43" w:after="20" w:line="310" w:lineRule="auto"/>
            </w:pPr>
            <w:r>
              <w:rPr>
                <w:rFonts w:ascii="Infra" w:eastAsia="Infra" w:hAnsi="Infra" w:cs="Infra"/>
                <w:color w:val="626469"/>
                <w:sz w:val="17"/>
              </w:rPr>
              <w:t>Experience adjustments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8466D79" w14:textId="2BBF7341" w:rsidR="00B556BD" w:rsidRDefault="00516054">
            <w:pPr>
              <w:keepNext/>
              <w:tabs>
                <w:tab w:val="left" w:pos="663"/>
                <w:tab w:val="left" w:pos="907"/>
              </w:tabs>
              <w:spacing w:before="43" w:after="20" w:line="310" w:lineRule="auto"/>
              <w:jc w:val="right"/>
            </w:pPr>
            <w:r>
              <w:rPr>
                <w:rFonts w:ascii="Infra" w:eastAsia="Infra" w:hAnsi="Infra" w:cs="Infra"/>
                <w:color w:val="626469"/>
                <w:sz w:val="17"/>
              </w:rPr>
              <w:t>37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0E284D6" w14:textId="46CAE9CB"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D0EE353" w14:textId="1F8678A4"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F33E255" w14:textId="13497FFB"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47EC865" w14:textId="1C8B6EA8"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EDAABB8" w14:textId="039B41D9"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5FABAAA" w14:textId="266AEA56" w:rsidR="00B556BD" w:rsidRDefault="00516054">
            <w:pPr>
              <w:keepNext/>
              <w:tabs>
                <w:tab w:val="left" w:pos="663"/>
                <w:tab w:val="left" w:pos="907"/>
              </w:tabs>
              <w:spacing w:before="43" w:after="20" w:line="310" w:lineRule="auto"/>
              <w:jc w:val="right"/>
            </w:pPr>
            <w:r>
              <w:rPr>
                <w:rFonts w:ascii="Infra" w:eastAsia="Infra" w:hAnsi="Infra" w:cs="Infra"/>
                <w:color w:val="626469"/>
                <w:sz w:val="17"/>
              </w:rPr>
              <w:t>37</w:t>
            </w:r>
          </w:p>
        </w:tc>
      </w:tr>
      <w:tr w:rsidR="00B556BD" w14:paraId="04A9942E" w14:textId="77777777">
        <w:trPr>
          <w:cantSplit/>
        </w:trPr>
        <w:tc>
          <w:tcPr>
            <w:tcW w:w="4005" w:type="dxa"/>
            <w:tcBorders>
              <w:top w:val="single" w:sz="8" w:space="0" w:color="E56A54"/>
              <w:left w:val="nil"/>
              <w:bottom w:val="single" w:sz="8" w:space="0" w:color="E56A54"/>
              <w:right w:val="nil"/>
            </w:tcBorders>
            <w:tcMar>
              <w:top w:w="0" w:type="dxa"/>
              <w:left w:w="0" w:type="dxa"/>
              <w:bottom w:w="0" w:type="dxa"/>
              <w:right w:w="0" w:type="dxa"/>
            </w:tcMar>
            <w:vAlign w:val="bottom"/>
          </w:tcPr>
          <w:p w14:paraId="59B88576" w14:textId="77777777" w:rsidR="00B556BD" w:rsidRDefault="00B556BD">
            <w:pPr>
              <w:keepNext/>
            </w:pP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6E4F0F0" w14:textId="6FA20E8C" w:rsidR="00B556BD" w:rsidRDefault="00516054">
            <w:pPr>
              <w:keepNext/>
              <w:tabs>
                <w:tab w:val="left" w:pos="663"/>
                <w:tab w:val="left" w:pos="907"/>
              </w:tabs>
              <w:spacing w:before="23" w:after="20" w:line="310" w:lineRule="auto"/>
              <w:jc w:val="right"/>
            </w:pPr>
            <w:r>
              <w:rPr>
                <w:rFonts w:ascii="Infra" w:eastAsia="Infra" w:hAnsi="Infra" w:cs="Infra"/>
                <w:color w:val="626469"/>
                <w:sz w:val="17"/>
              </w:rPr>
              <w:t>37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7FBDE55" w14:textId="3714F9AF" w:rsidR="00B556BD" w:rsidRDefault="00516054">
            <w:pPr>
              <w:keepNext/>
              <w:tabs>
                <w:tab w:val="left" w:pos="578"/>
              </w:tabs>
              <w:spacing w:before="23" w:after="20" w:line="310" w:lineRule="auto"/>
              <w:jc w:val="right"/>
            </w:pPr>
            <w:r>
              <w:rPr>
                <w:rFonts w:ascii="Infra" w:eastAsia="Infra" w:hAnsi="Infra" w:cs="Infra"/>
                <w:color w:val="626469"/>
                <w:sz w:val="17"/>
              </w:rPr>
              <w:t>(29)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48D5718" w14:textId="3ABB8CE9" w:rsidR="00B556BD" w:rsidRDefault="00516054">
            <w:pPr>
              <w:keepNext/>
              <w:tabs>
                <w:tab w:val="left" w:pos="487"/>
              </w:tabs>
              <w:spacing w:before="23" w:after="20" w:line="310" w:lineRule="auto"/>
              <w:jc w:val="right"/>
            </w:pPr>
            <w:r>
              <w:rPr>
                <w:rFonts w:ascii="Infra" w:eastAsia="Infra" w:hAnsi="Infra" w:cs="Infra"/>
                <w:color w:val="626469"/>
                <w:sz w:val="17"/>
              </w:rPr>
              <w:t>(104)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D5302FD" w14:textId="4819946C" w:rsidR="00B556BD" w:rsidRDefault="00516054">
            <w:pPr>
              <w:keepNext/>
              <w:tabs>
                <w:tab w:val="left" w:pos="493"/>
              </w:tabs>
              <w:spacing w:before="23" w:after="20" w:line="310" w:lineRule="auto"/>
              <w:jc w:val="right"/>
            </w:pPr>
            <w:r>
              <w:rPr>
                <w:rFonts w:ascii="Infra" w:eastAsia="Infra" w:hAnsi="Infra" w:cs="Infra"/>
                <w:color w:val="626469"/>
                <w:sz w:val="17"/>
              </w:rPr>
              <w:t>(186)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4A6AADA" w14:textId="185FBB8B" w:rsidR="00B556BD" w:rsidRDefault="00516054">
            <w:pPr>
              <w:keepNext/>
              <w:tabs>
                <w:tab w:val="left" w:pos="674"/>
              </w:tabs>
              <w:spacing w:before="23" w:after="20" w:line="310" w:lineRule="auto"/>
              <w:jc w:val="right"/>
            </w:pPr>
            <w:r>
              <w:rPr>
                <w:rFonts w:ascii="Infra" w:eastAsia="Infra" w:hAnsi="Infra" w:cs="Infra"/>
                <w:color w:val="626469"/>
                <w:sz w:val="17"/>
              </w:rPr>
              <w:t>(9)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8F572A5" w14:textId="2BAA81D7" w:rsidR="00B556BD" w:rsidRDefault="00516054">
            <w:pPr>
              <w:keepNext/>
              <w:tabs>
                <w:tab w:val="left" w:pos="475"/>
              </w:tabs>
              <w:spacing w:before="23" w:after="20" w:line="310" w:lineRule="auto"/>
              <w:jc w:val="right"/>
            </w:pPr>
            <w:r>
              <w:rPr>
                <w:rFonts w:ascii="Infra" w:eastAsia="Infra" w:hAnsi="Infra" w:cs="Infra"/>
                <w:color w:val="626469"/>
                <w:sz w:val="17"/>
              </w:rPr>
              <w:t>(299)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B3BEAC0" w14:textId="4743CD60" w:rsidR="00B556BD" w:rsidRDefault="00516054">
            <w:pPr>
              <w:keepNext/>
              <w:tabs>
                <w:tab w:val="left" w:pos="500"/>
              </w:tabs>
              <w:spacing w:before="23" w:after="20" w:line="310" w:lineRule="auto"/>
              <w:jc w:val="right"/>
            </w:pPr>
            <w:r>
              <w:rPr>
                <w:rFonts w:ascii="Infra" w:eastAsia="Infra" w:hAnsi="Infra" w:cs="Infra"/>
                <w:color w:val="626469"/>
                <w:sz w:val="17"/>
              </w:rPr>
              <w:t>(291)</w:t>
            </w:r>
          </w:p>
        </w:tc>
      </w:tr>
      <w:tr w:rsidR="00B556BD" w14:paraId="521A6A9E"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78A666AC" w14:textId="77777777" w:rsidR="00B556BD" w:rsidRDefault="00516054">
            <w:pPr>
              <w:keepNext/>
              <w:spacing w:before="23" w:after="20" w:line="310" w:lineRule="auto"/>
            </w:pPr>
            <w:r>
              <w:rPr>
                <w:rFonts w:ascii="Infra" w:eastAsia="Infra" w:hAnsi="Infra" w:cs="Infra"/>
                <w:b/>
                <w:color w:val="626469"/>
                <w:sz w:val="17"/>
              </w:rPr>
              <w:t>Changes that relate to future services</w:t>
            </w:r>
          </w:p>
        </w:tc>
        <w:tc>
          <w:tcPr>
            <w:tcW w:w="975" w:type="dxa"/>
            <w:tcBorders>
              <w:top w:val="single" w:sz="8" w:space="0" w:color="E56A54"/>
              <w:left w:val="nil"/>
              <w:bottom w:val="nil"/>
              <w:right w:val="nil"/>
            </w:tcBorders>
            <w:tcMar>
              <w:top w:w="0" w:type="dxa"/>
              <w:left w:w="0" w:type="dxa"/>
              <w:bottom w:w="0" w:type="dxa"/>
              <w:right w:w="53" w:type="dxa"/>
            </w:tcMar>
            <w:vAlign w:val="bottom"/>
          </w:tcPr>
          <w:p w14:paraId="22BDDD01"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68D44767"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32C424AB"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29BF7D54"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3237C4C0"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2083CD4C"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7B67A463" w14:textId="77777777" w:rsidR="00B556BD" w:rsidRDefault="00B556BD">
            <w:pPr>
              <w:keepNext/>
              <w:spacing w:before="23" w:after="20" w:line="310" w:lineRule="auto"/>
              <w:jc w:val="right"/>
            </w:pPr>
          </w:p>
        </w:tc>
      </w:tr>
      <w:tr w:rsidR="00B556BD" w14:paraId="6F10A74D" w14:textId="77777777">
        <w:trPr>
          <w:cantSplit/>
        </w:trPr>
        <w:tc>
          <w:tcPr>
            <w:tcW w:w="4005" w:type="dxa"/>
            <w:tcBorders>
              <w:top w:val="nil"/>
              <w:left w:val="nil"/>
              <w:bottom w:val="nil"/>
              <w:right w:val="nil"/>
            </w:tcBorders>
            <w:tcMar>
              <w:top w:w="0" w:type="dxa"/>
              <w:left w:w="53" w:type="dxa"/>
              <w:bottom w:w="0" w:type="dxa"/>
              <w:right w:w="53" w:type="dxa"/>
            </w:tcMar>
          </w:tcPr>
          <w:p w14:paraId="5A790497" w14:textId="77777777" w:rsidR="00B556BD" w:rsidRDefault="00516054">
            <w:pPr>
              <w:keepNext/>
              <w:spacing w:before="43" w:after="20" w:line="310" w:lineRule="auto"/>
            </w:pPr>
            <w:r>
              <w:rPr>
                <w:rFonts w:ascii="Infra" w:eastAsia="Infra" w:hAnsi="Infra" w:cs="Infra"/>
                <w:color w:val="626469"/>
                <w:sz w:val="17"/>
              </w:rPr>
              <w:t>Contracts initially recognised in the period</w:t>
            </w:r>
          </w:p>
        </w:tc>
        <w:tc>
          <w:tcPr>
            <w:tcW w:w="975" w:type="dxa"/>
            <w:tcBorders>
              <w:top w:val="nil"/>
              <w:left w:val="nil"/>
              <w:bottom w:val="nil"/>
              <w:right w:val="nil"/>
            </w:tcBorders>
            <w:tcMar>
              <w:top w:w="0" w:type="dxa"/>
              <w:left w:w="0" w:type="dxa"/>
              <w:bottom w:w="0" w:type="dxa"/>
              <w:right w:w="15" w:type="dxa"/>
            </w:tcMar>
            <w:vAlign w:val="bottom"/>
          </w:tcPr>
          <w:p w14:paraId="6FB202D9" w14:textId="0F2AC587" w:rsidR="00B556BD" w:rsidRDefault="00516054">
            <w:pPr>
              <w:keepNext/>
              <w:tabs>
                <w:tab w:val="left" w:pos="581"/>
              </w:tabs>
              <w:spacing w:before="43" w:after="20" w:line="310" w:lineRule="auto"/>
              <w:jc w:val="right"/>
            </w:pPr>
            <w:r>
              <w:rPr>
                <w:rFonts w:ascii="Infra" w:eastAsia="Infra" w:hAnsi="Infra" w:cs="Infra"/>
                <w:color w:val="626469"/>
                <w:sz w:val="17"/>
              </w:rPr>
              <w:t>(32)</w:t>
            </w:r>
          </w:p>
        </w:tc>
        <w:tc>
          <w:tcPr>
            <w:tcW w:w="975" w:type="dxa"/>
            <w:tcBorders>
              <w:top w:val="nil"/>
              <w:left w:val="nil"/>
              <w:bottom w:val="nil"/>
              <w:right w:val="nil"/>
            </w:tcBorders>
            <w:tcMar>
              <w:top w:w="0" w:type="dxa"/>
              <w:left w:w="0" w:type="dxa"/>
              <w:bottom w:w="0" w:type="dxa"/>
              <w:right w:w="15" w:type="dxa"/>
            </w:tcMar>
            <w:vAlign w:val="bottom"/>
          </w:tcPr>
          <w:p w14:paraId="1B24318D" w14:textId="51179B7D" w:rsidR="00B556BD" w:rsidRDefault="00516054">
            <w:pPr>
              <w:keepNext/>
              <w:tabs>
                <w:tab w:val="left" w:pos="756"/>
                <w:tab w:val="left" w:pos="907"/>
              </w:tabs>
              <w:spacing w:before="43" w:after="20" w:line="310" w:lineRule="auto"/>
              <w:jc w:val="right"/>
            </w:pPr>
            <w:r>
              <w:rPr>
                <w:rFonts w:ascii="Infra" w:eastAsia="Infra" w:hAnsi="Infra" w:cs="Infra"/>
                <w:color w:val="626469"/>
                <w:sz w:val="17"/>
              </w:rPr>
              <w:t>2</w:t>
            </w:r>
          </w:p>
        </w:tc>
        <w:tc>
          <w:tcPr>
            <w:tcW w:w="975" w:type="dxa"/>
            <w:tcBorders>
              <w:top w:val="nil"/>
              <w:left w:val="nil"/>
              <w:bottom w:val="nil"/>
              <w:right w:val="nil"/>
            </w:tcBorders>
            <w:tcMar>
              <w:top w:w="0" w:type="dxa"/>
              <w:left w:w="0" w:type="dxa"/>
              <w:bottom w:w="0" w:type="dxa"/>
              <w:right w:w="15" w:type="dxa"/>
            </w:tcMar>
            <w:vAlign w:val="bottom"/>
          </w:tcPr>
          <w:p w14:paraId="568DA54B" w14:textId="6240CCF5"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30B1B7F" w14:textId="08D0D7B6"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C2A842C" w14:textId="6B69DBDB" w:rsidR="00B556BD" w:rsidRDefault="00516054">
            <w:pPr>
              <w:keepNext/>
              <w:tabs>
                <w:tab w:val="left" w:pos="651"/>
                <w:tab w:val="left" w:pos="907"/>
              </w:tabs>
              <w:spacing w:before="43" w:after="20" w:line="310" w:lineRule="auto"/>
              <w:jc w:val="right"/>
            </w:pPr>
            <w:r>
              <w:rPr>
                <w:rFonts w:ascii="Infra" w:eastAsia="Infra" w:hAnsi="Infra" w:cs="Infra"/>
                <w:color w:val="626469"/>
                <w:sz w:val="17"/>
              </w:rPr>
              <w:t>36</w:t>
            </w:r>
          </w:p>
        </w:tc>
        <w:tc>
          <w:tcPr>
            <w:tcW w:w="975" w:type="dxa"/>
            <w:tcBorders>
              <w:top w:val="nil"/>
              <w:left w:val="nil"/>
              <w:bottom w:val="nil"/>
              <w:right w:val="nil"/>
            </w:tcBorders>
            <w:tcMar>
              <w:top w:w="0" w:type="dxa"/>
              <w:left w:w="0" w:type="dxa"/>
              <w:bottom w:w="0" w:type="dxa"/>
              <w:right w:w="15" w:type="dxa"/>
            </w:tcMar>
            <w:vAlign w:val="bottom"/>
          </w:tcPr>
          <w:p w14:paraId="761D45D3" w14:textId="249EE445" w:rsidR="00B556BD" w:rsidRDefault="00516054">
            <w:pPr>
              <w:keepNext/>
              <w:tabs>
                <w:tab w:val="left" w:pos="651"/>
                <w:tab w:val="left" w:pos="907"/>
              </w:tabs>
              <w:spacing w:before="43" w:after="20" w:line="310" w:lineRule="auto"/>
              <w:jc w:val="right"/>
            </w:pPr>
            <w:r>
              <w:rPr>
                <w:rFonts w:ascii="Infra" w:eastAsia="Infra" w:hAnsi="Infra" w:cs="Infra"/>
                <w:color w:val="626469"/>
                <w:sz w:val="17"/>
              </w:rPr>
              <w:t>36</w:t>
            </w:r>
          </w:p>
        </w:tc>
        <w:tc>
          <w:tcPr>
            <w:tcW w:w="975" w:type="dxa"/>
            <w:tcBorders>
              <w:top w:val="nil"/>
              <w:left w:val="nil"/>
              <w:bottom w:val="nil"/>
              <w:right w:val="nil"/>
            </w:tcBorders>
            <w:tcMar>
              <w:top w:w="0" w:type="dxa"/>
              <w:left w:w="0" w:type="dxa"/>
              <w:bottom w:w="0" w:type="dxa"/>
              <w:right w:w="15" w:type="dxa"/>
            </w:tcMar>
            <w:vAlign w:val="bottom"/>
          </w:tcPr>
          <w:p w14:paraId="5C0CB88C" w14:textId="098726DF" w:rsidR="00B556BD" w:rsidRDefault="00516054">
            <w:pPr>
              <w:keepNext/>
              <w:tabs>
                <w:tab w:val="left" w:pos="750"/>
                <w:tab w:val="left" w:pos="907"/>
              </w:tabs>
              <w:spacing w:before="43" w:after="20" w:line="310" w:lineRule="auto"/>
              <w:jc w:val="right"/>
            </w:pPr>
            <w:r>
              <w:rPr>
                <w:rFonts w:ascii="Infra" w:eastAsia="Infra" w:hAnsi="Infra" w:cs="Infra"/>
                <w:color w:val="626469"/>
                <w:sz w:val="17"/>
              </w:rPr>
              <w:t>6</w:t>
            </w:r>
          </w:p>
        </w:tc>
      </w:tr>
      <w:tr w:rsidR="00B556BD" w14:paraId="182087DA" w14:textId="77777777">
        <w:trPr>
          <w:cantSplit/>
        </w:trPr>
        <w:tc>
          <w:tcPr>
            <w:tcW w:w="4005" w:type="dxa"/>
            <w:tcBorders>
              <w:top w:val="nil"/>
              <w:left w:val="nil"/>
              <w:bottom w:val="nil"/>
              <w:right w:val="nil"/>
            </w:tcBorders>
            <w:tcMar>
              <w:top w:w="0" w:type="dxa"/>
              <w:left w:w="53" w:type="dxa"/>
              <w:bottom w:w="0" w:type="dxa"/>
              <w:right w:w="53" w:type="dxa"/>
            </w:tcMar>
          </w:tcPr>
          <w:p w14:paraId="6CEF2A02" w14:textId="77777777" w:rsidR="00B556BD" w:rsidRDefault="00516054">
            <w:pPr>
              <w:keepNext/>
              <w:spacing w:before="43" w:after="20" w:line="310" w:lineRule="auto"/>
            </w:pPr>
            <w:r>
              <w:rPr>
                <w:rFonts w:ascii="Infra" w:eastAsia="Infra" w:hAnsi="Infra" w:cs="Infra"/>
                <w:color w:val="626469"/>
                <w:sz w:val="17"/>
              </w:rPr>
              <w:t>Changes in estimates reflected in the CSM</w:t>
            </w:r>
          </w:p>
        </w:tc>
        <w:tc>
          <w:tcPr>
            <w:tcW w:w="975" w:type="dxa"/>
            <w:tcBorders>
              <w:top w:val="nil"/>
              <w:left w:val="nil"/>
              <w:bottom w:val="nil"/>
              <w:right w:val="nil"/>
            </w:tcBorders>
            <w:tcMar>
              <w:top w:w="0" w:type="dxa"/>
              <w:left w:w="0" w:type="dxa"/>
              <w:bottom w:w="0" w:type="dxa"/>
              <w:right w:w="15" w:type="dxa"/>
            </w:tcMar>
            <w:vAlign w:val="bottom"/>
          </w:tcPr>
          <w:p w14:paraId="2E2B8471" w14:textId="20EADC9B" w:rsidR="00B556BD" w:rsidRDefault="00516054">
            <w:pPr>
              <w:keepNext/>
              <w:tabs>
                <w:tab w:val="left" w:pos="496"/>
              </w:tabs>
              <w:spacing w:before="43" w:after="20" w:line="310" w:lineRule="auto"/>
              <w:jc w:val="right"/>
            </w:pPr>
            <w:r>
              <w:rPr>
                <w:rFonts w:ascii="Infra" w:eastAsia="Infra" w:hAnsi="Infra" w:cs="Infra"/>
                <w:color w:val="626469"/>
                <w:sz w:val="17"/>
              </w:rPr>
              <w:t>(591)</w:t>
            </w:r>
          </w:p>
        </w:tc>
        <w:tc>
          <w:tcPr>
            <w:tcW w:w="975" w:type="dxa"/>
            <w:tcBorders>
              <w:top w:val="nil"/>
              <w:left w:val="nil"/>
              <w:bottom w:val="nil"/>
              <w:right w:val="nil"/>
            </w:tcBorders>
            <w:tcMar>
              <w:top w:w="0" w:type="dxa"/>
              <w:left w:w="0" w:type="dxa"/>
              <w:bottom w:w="0" w:type="dxa"/>
              <w:right w:w="15" w:type="dxa"/>
            </w:tcMar>
            <w:vAlign w:val="bottom"/>
          </w:tcPr>
          <w:p w14:paraId="5684A450" w14:textId="2ED3D333" w:rsidR="00B556BD" w:rsidRDefault="00516054">
            <w:pPr>
              <w:keepNext/>
              <w:tabs>
                <w:tab w:val="left" w:pos="660"/>
                <w:tab w:val="left" w:pos="907"/>
              </w:tabs>
              <w:spacing w:before="43" w:after="20" w:line="310" w:lineRule="auto"/>
              <w:jc w:val="right"/>
            </w:pPr>
            <w:r>
              <w:rPr>
                <w:rFonts w:ascii="Infra" w:eastAsia="Infra" w:hAnsi="Infra" w:cs="Infra"/>
                <w:color w:val="626469"/>
                <w:sz w:val="17"/>
              </w:rPr>
              <w:t>22</w:t>
            </w:r>
          </w:p>
        </w:tc>
        <w:tc>
          <w:tcPr>
            <w:tcW w:w="975" w:type="dxa"/>
            <w:tcBorders>
              <w:top w:val="nil"/>
              <w:left w:val="nil"/>
              <w:bottom w:val="nil"/>
              <w:right w:val="nil"/>
            </w:tcBorders>
            <w:tcMar>
              <w:top w:w="0" w:type="dxa"/>
              <w:left w:w="0" w:type="dxa"/>
              <w:bottom w:w="0" w:type="dxa"/>
              <w:right w:w="15" w:type="dxa"/>
            </w:tcMar>
            <w:vAlign w:val="bottom"/>
          </w:tcPr>
          <w:p w14:paraId="39A072EB" w14:textId="0E363165" w:rsidR="00B556BD" w:rsidRDefault="00516054">
            <w:pPr>
              <w:keepNext/>
              <w:tabs>
                <w:tab w:val="left" w:pos="545"/>
                <w:tab w:val="left" w:pos="907"/>
              </w:tabs>
              <w:spacing w:before="43" w:after="20" w:line="310" w:lineRule="auto"/>
              <w:jc w:val="right"/>
            </w:pPr>
            <w:r>
              <w:rPr>
                <w:rFonts w:ascii="Infra" w:eastAsia="Infra" w:hAnsi="Infra" w:cs="Infra"/>
                <w:color w:val="626469"/>
                <w:sz w:val="17"/>
              </w:rPr>
              <w:t>303</w:t>
            </w:r>
          </w:p>
        </w:tc>
        <w:tc>
          <w:tcPr>
            <w:tcW w:w="975" w:type="dxa"/>
            <w:tcBorders>
              <w:top w:val="nil"/>
              <w:left w:val="nil"/>
              <w:bottom w:val="nil"/>
              <w:right w:val="nil"/>
            </w:tcBorders>
            <w:tcMar>
              <w:top w:w="0" w:type="dxa"/>
              <w:left w:w="0" w:type="dxa"/>
              <w:bottom w:w="0" w:type="dxa"/>
              <w:right w:w="15" w:type="dxa"/>
            </w:tcMar>
            <w:vAlign w:val="bottom"/>
          </w:tcPr>
          <w:p w14:paraId="5B6583C0" w14:textId="51F7DFE9" w:rsidR="00B556BD" w:rsidRDefault="00516054">
            <w:pPr>
              <w:keepNext/>
              <w:tabs>
                <w:tab w:val="left" w:pos="552"/>
                <w:tab w:val="left" w:pos="907"/>
              </w:tabs>
              <w:spacing w:before="43" w:after="20" w:line="310" w:lineRule="auto"/>
              <w:jc w:val="right"/>
            </w:pPr>
            <w:r>
              <w:rPr>
                <w:rFonts w:ascii="Infra" w:eastAsia="Infra" w:hAnsi="Infra" w:cs="Infra"/>
                <w:color w:val="626469"/>
                <w:sz w:val="17"/>
              </w:rPr>
              <w:t>244</w:t>
            </w:r>
          </w:p>
        </w:tc>
        <w:tc>
          <w:tcPr>
            <w:tcW w:w="975" w:type="dxa"/>
            <w:tcBorders>
              <w:top w:val="nil"/>
              <w:left w:val="nil"/>
              <w:bottom w:val="nil"/>
              <w:right w:val="nil"/>
            </w:tcBorders>
            <w:tcMar>
              <w:top w:w="0" w:type="dxa"/>
              <w:left w:w="0" w:type="dxa"/>
              <w:bottom w:w="0" w:type="dxa"/>
              <w:right w:w="15" w:type="dxa"/>
            </w:tcMar>
            <w:vAlign w:val="bottom"/>
          </w:tcPr>
          <w:p w14:paraId="607C498B" w14:textId="4F3FECCE" w:rsidR="00B556BD" w:rsidRDefault="00516054">
            <w:pPr>
              <w:keepNext/>
              <w:tabs>
                <w:tab w:val="left" w:pos="647"/>
                <w:tab w:val="left" w:pos="907"/>
              </w:tabs>
              <w:spacing w:before="43" w:after="20" w:line="310" w:lineRule="auto"/>
              <w:jc w:val="right"/>
            </w:pPr>
            <w:r>
              <w:rPr>
                <w:rFonts w:ascii="Infra" w:eastAsia="Infra" w:hAnsi="Infra" w:cs="Infra"/>
                <w:color w:val="626469"/>
                <w:sz w:val="17"/>
              </w:rPr>
              <w:t>20</w:t>
            </w:r>
          </w:p>
        </w:tc>
        <w:tc>
          <w:tcPr>
            <w:tcW w:w="975" w:type="dxa"/>
            <w:tcBorders>
              <w:top w:val="nil"/>
              <w:left w:val="nil"/>
              <w:bottom w:val="nil"/>
              <w:right w:val="nil"/>
            </w:tcBorders>
            <w:tcMar>
              <w:top w:w="0" w:type="dxa"/>
              <w:left w:w="0" w:type="dxa"/>
              <w:bottom w:w="0" w:type="dxa"/>
              <w:right w:w="15" w:type="dxa"/>
            </w:tcMar>
            <w:vAlign w:val="bottom"/>
          </w:tcPr>
          <w:p w14:paraId="1B1E4FCF" w14:textId="753AE8B9" w:rsidR="00B556BD" w:rsidRDefault="00516054">
            <w:pPr>
              <w:keepNext/>
              <w:tabs>
                <w:tab w:val="left" w:pos="559"/>
                <w:tab w:val="left" w:pos="907"/>
              </w:tabs>
              <w:spacing w:before="43" w:after="20" w:line="310" w:lineRule="auto"/>
              <w:jc w:val="right"/>
            </w:pPr>
            <w:r>
              <w:rPr>
                <w:rFonts w:ascii="Infra" w:eastAsia="Infra" w:hAnsi="Infra" w:cs="Infra"/>
                <w:color w:val="626469"/>
                <w:sz w:val="17"/>
              </w:rPr>
              <w:t>567</w:t>
            </w:r>
          </w:p>
        </w:tc>
        <w:tc>
          <w:tcPr>
            <w:tcW w:w="975" w:type="dxa"/>
            <w:tcBorders>
              <w:top w:val="nil"/>
              <w:left w:val="nil"/>
              <w:bottom w:val="nil"/>
              <w:right w:val="nil"/>
            </w:tcBorders>
            <w:tcMar>
              <w:top w:w="0" w:type="dxa"/>
              <w:left w:w="0" w:type="dxa"/>
              <w:bottom w:w="0" w:type="dxa"/>
              <w:right w:w="15" w:type="dxa"/>
            </w:tcMar>
            <w:vAlign w:val="bottom"/>
          </w:tcPr>
          <w:p w14:paraId="74E88AC4" w14:textId="6FFF06F4" w:rsidR="00B556BD" w:rsidRDefault="00516054">
            <w:pPr>
              <w:keepNext/>
              <w:tabs>
                <w:tab w:val="left" w:pos="680"/>
              </w:tabs>
              <w:spacing w:before="43" w:after="20" w:line="310" w:lineRule="auto"/>
              <w:jc w:val="right"/>
            </w:pPr>
            <w:r>
              <w:rPr>
                <w:rFonts w:ascii="Infra" w:eastAsia="Infra" w:hAnsi="Infra" w:cs="Infra"/>
                <w:color w:val="626469"/>
                <w:sz w:val="17"/>
              </w:rPr>
              <w:t>(2)</w:t>
            </w:r>
          </w:p>
        </w:tc>
      </w:tr>
      <w:tr w:rsidR="00B556BD" w14:paraId="2C7EDB4B"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33087968" w14:textId="77777777" w:rsidR="00B556BD" w:rsidRDefault="00516054">
            <w:pPr>
              <w:keepNext/>
              <w:spacing w:before="43" w:after="20" w:line="310" w:lineRule="auto"/>
            </w:pPr>
            <w:r>
              <w:rPr>
                <w:rFonts w:ascii="Infra" w:eastAsia="Infra" w:hAnsi="Infra" w:cs="Infra"/>
                <w:color w:val="626469"/>
                <w:sz w:val="17"/>
              </w:rPr>
              <w:t>Changes in estimates that result in onerous contract losses or reversal of those losses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72661FF" w14:textId="03CBA92D" w:rsidR="00B556BD" w:rsidRDefault="00516054">
            <w:pPr>
              <w:keepNext/>
              <w:tabs>
                <w:tab w:val="left" w:pos="656"/>
                <w:tab w:val="left" w:pos="907"/>
              </w:tabs>
              <w:spacing w:before="43" w:after="20" w:line="310" w:lineRule="auto"/>
              <w:jc w:val="right"/>
            </w:pPr>
            <w:r>
              <w:rPr>
                <w:rFonts w:ascii="Infra" w:eastAsia="Infra" w:hAnsi="Infra" w:cs="Infra"/>
                <w:color w:val="626469"/>
                <w:sz w:val="17"/>
              </w:rPr>
              <w:t>25</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68A5DF6" w14:textId="3EC6AFD2" w:rsidR="00B556BD" w:rsidRDefault="00516054">
            <w:pPr>
              <w:keepNext/>
              <w:tabs>
                <w:tab w:val="left" w:pos="754"/>
                <w:tab w:val="left" w:pos="907"/>
              </w:tabs>
              <w:spacing w:before="43" w:after="20" w:line="310" w:lineRule="auto"/>
              <w:jc w:val="right"/>
            </w:pPr>
            <w:r>
              <w:rPr>
                <w:rFonts w:ascii="Infra" w:eastAsia="Infra" w:hAnsi="Infra" w:cs="Infra"/>
                <w:color w:val="626469"/>
                <w:sz w:val="17"/>
              </w:rPr>
              <w:t>3</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543768A" w14:textId="17732135"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827739C" w14:textId="0C1B1994"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C8AFB98" w14:textId="50F9F6A1"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AE2BA7A" w14:textId="2016A293"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718C65F" w14:textId="660353AC" w:rsidR="00B556BD" w:rsidRDefault="00516054">
            <w:pPr>
              <w:keepNext/>
              <w:tabs>
                <w:tab w:val="left" w:pos="653"/>
                <w:tab w:val="left" w:pos="907"/>
              </w:tabs>
              <w:spacing w:before="43" w:after="20" w:line="310" w:lineRule="auto"/>
              <w:jc w:val="right"/>
            </w:pPr>
            <w:r>
              <w:rPr>
                <w:rFonts w:ascii="Infra" w:eastAsia="Infra" w:hAnsi="Infra" w:cs="Infra"/>
                <w:color w:val="626469"/>
                <w:sz w:val="17"/>
              </w:rPr>
              <w:t>28</w:t>
            </w:r>
          </w:p>
        </w:tc>
      </w:tr>
      <w:tr w:rsidR="00B556BD" w14:paraId="0D953019"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19AF893E" w14:textId="77777777" w:rsidR="00B556BD" w:rsidRDefault="00B556BD">
            <w:pPr>
              <w:keepNext/>
              <w:spacing w:before="23" w:after="20" w:line="310" w:lineRule="auto"/>
            </w:pP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E30BD73" w14:textId="28ADDEC7" w:rsidR="00B556BD" w:rsidRDefault="00516054">
            <w:pPr>
              <w:keepNext/>
              <w:tabs>
                <w:tab w:val="left" w:pos="471"/>
              </w:tabs>
              <w:spacing w:before="23" w:after="20" w:line="310" w:lineRule="auto"/>
              <w:jc w:val="right"/>
            </w:pPr>
            <w:r>
              <w:rPr>
                <w:rFonts w:ascii="Infra" w:eastAsia="Infra" w:hAnsi="Infra" w:cs="Infra"/>
                <w:color w:val="626469"/>
                <w:sz w:val="17"/>
              </w:rPr>
              <w:t>(598)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EE0F23E" w14:textId="3C72CBD2" w:rsidR="00B556BD" w:rsidRDefault="00516054">
            <w:pPr>
              <w:keepNext/>
              <w:tabs>
                <w:tab w:val="left" w:pos="665"/>
                <w:tab w:val="left" w:pos="907"/>
              </w:tabs>
              <w:spacing w:before="23" w:after="20" w:line="310" w:lineRule="auto"/>
              <w:jc w:val="right"/>
            </w:pPr>
            <w:r>
              <w:rPr>
                <w:rFonts w:ascii="Infra" w:eastAsia="Infra" w:hAnsi="Infra" w:cs="Infra"/>
                <w:color w:val="626469"/>
                <w:sz w:val="17"/>
              </w:rPr>
              <w:t>27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6BA0BF8" w14:textId="37EDC0F5" w:rsidR="00B556BD" w:rsidRDefault="00516054">
            <w:pPr>
              <w:keepNext/>
              <w:tabs>
                <w:tab w:val="left" w:pos="545"/>
                <w:tab w:val="left" w:pos="907"/>
              </w:tabs>
              <w:spacing w:before="23" w:after="20" w:line="310" w:lineRule="auto"/>
              <w:jc w:val="right"/>
            </w:pPr>
            <w:r>
              <w:rPr>
                <w:rFonts w:ascii="Infra" w:eastAsia="Infra" w:hAnsi="Infra" w:cs="Infra"/>
                <w:color w:val="626469"/>
                <w:sz w:val="17"/>
              </w:rPr>
              <w:t>303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A69DB99" w14:textId="053CDFB3" w:rsidR="00B556BD" w:rsidRDefault="00516054">
            <w:pPr>
              <w:keepNext/>
              <w:tabs>
                <w:tab w:val="left" w:pos="552"/>
                <w:tab w:val="left" w:pos="907"/>
              </w:tabs>
              <w:spacing w:before="23" w:after="20" w:line="310" w:lineRule="auto"/>
              <w:jc w:val="right"/>
            </w:pPr>
            <w:r>
              <w:rPr>
                <w:rFonts w:ascii="Infra" w:eastAsia="Infra" w:hAnsi="Infra" w:cs="Infra"/>
                <w:color w:val="626469"/>
                <w:sz w:val="17"/>
              </w:rPr>
              <w:t>244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A1A4065" w14:textId="45F31E58" w:rsidR="00B556BD" w:rsidRDefault="00516054">
            <w:pPr>
              <w:keepNext/>
              <w:tabs>
                <w:tab w:val="left" w:pos="650"/>
                <w:tab w:val="left" w:pos="907"/>
              </w:tabs>
              <w:spacing w:before="23" w:after="20" w:line="310" w:lineRule="auto"/>
              <w:jc w:val="right"/>
            </w:pPr>
            <w:r>
              <w:rPr>
                <w:rFonts w:ascii="Infra" w:eastAsia="Infra" w:hAnsi="Infra" w:cs="Infra"/>
                <w:color w:val="626469"/>
                <w:sz w:val="17"/>
              </w:rPr>
              <w:t>56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C2524EE" w14:textId="1C2DA7CE" w:rsidR="00B556BD" w:rsidRDefault="00516054">
            <w:pPr>
              <w:keepNext/>
              <w:tabs>
                <w:tab w:val="left" w:pos="542"/>
                <w:tab w:val="left" w:pos="907"/>
              </w:tabs>
              <w:spacing w:before="23" w:after="20" w:line="310" w:lineRule="auto"/>
              <w:jc w:val="right"/>
            </w:pPr>
            <w:r>
              <w:rPr>
                <w:rFonts w:ascii="Infra" w:eastAsia="Infra" w:hAnsi="Infra" w:cs="Infra"/>
                <w:color w:val="626469"/>
                <w:sz w:val="17"/>
              </w:rPr>
              <w:t>603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80687D1" w14:textId="6048A5E3" w:rsidR="00B556BD" w:rsidRDefault="00516054">
            <w:pPr>
              <w:keepNext/>
              <w:tabs>
                <w:tab w:val="left" w:pos="658"/>
                <w:tab w:val="left" w:pos="907"/>
              </w:tabs>
              <w:spacing w:before="23" w:after="20" w:line="310" w:lineRule="auto"/>
              <w:jc w:val="right"/>
            </w:pPr>
            <w:r>
              <w:rPr>
                <w:rFonts w:ascii="Infra" w:eastAsia="Infra" w:hAnsi="Infra" w:cs="Infra"/>
                <w:color w:val="626469"/>
                <w:sz w:val="17"/>
              </w:rPr>
              <w:t>32</w:t>
            </w:r>
          </w:p>
        </w:tc>
      </w:tr>
      <w:tr w:rsidR="00B556BD" w14:paraId="7562A26C"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2F62FA63" w14:textId="77777777" w:rsidR="00B556BD" w:rsidRDefault="00516054">
            <w:pPr>
              <w:keepNext/>
              <w:spacing w:before="23" w:after="20" w:line="310" w:lineRule="auto"/>
            </w:pPr>
            <w:r>
              <w:rPr>
                <w:rFonts w:ascii="Infra" w:eastAsia="Infra" w:hAnsi="Infra" w:cs="Infra"/>
                <w:b/>
                <w:color w:val="626469"/>
                <w:sz w:val="17"/>
              </w:rPr>
              <w:t>Changes that relate to past services</w:t>
            </w:r>
          </w:p>
        </w:tc>
        <w:tc>
          <w:tcPr>
            <w:tcW w:w="975" w:type="dxa"/>
            <w:tcBorders>
              <w:top w:val="single" w:sz="8" w:space="0" w:color="E56A54"/>
              <w:left w:val="nil"/>
              <w:bottom w:val="nil"/>
              <w:right w:val="nil"/>
            </w:tcBorders>
            <w:tcMar>
              <w:top w:w="0" w:type="dxa"/>
              <w:left w:w="0" w:type="dxa"/>
              <w:bottom w:w="0" w:type="dxa"/>
              <w:right w:w="53" w:type="dxa"/>
            </w:tcMar>
            <w:vAlign w:val="bottom"/>
          </w:tcPr>
          <w:p w14:paraId="032C7080"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5AE48B61"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0CC400E1"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56626CC9"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18F44BF0"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6F1205C2"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2173DFEF" w14:textId="77777777" w:rsidR="00B556BD" w:rsidRDefault="00B556BD">
            <w:pPr>
              <w:keepNext/>
              <w:spacing w:before="23" w:after="20" w:line="310" w:lineRule="auto"/>
              <w:jc w:val="right"/>
            </w:pPr>
          </w:p>
        </w:tc>
      </w:tr>
      <w:tr w:rsidR="00B556BD" w14:paraId="236E4160"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63FDF7D4" w14:textId="77777777" w:rsidR="00B556BD" w:rsidRDefault="00516054">
            <w:pPr>
              <w:keepNext/>
              <w:spacing w:before="43" w:after="20" w:line="310" w:lineRule="auto"/>
            </w:pPr>
            <w:r>
              <w:rPr>
                <w:rFonts w:ascii="Infra" w:eastAsia="Infra" w:hAnsi="Infra" w:cs="Infra"/>
                <w:color w:val="626469"/>
                <w:sz w:val="17"/>
              </w:rPr>
              <w:t>Adjustments to liabilities for incurred claims</w:t>
            </w:r>
          </w:p>
        </w:tc>
        <w:tc>
          <w:tcPr>
            <w:tcW w:w="975" w:type="dxa"/>
            <w:tcBorders>
              <w:top w:val="nil"/>
              <w:left w:val="nil"/>
              <w:bottom w:val="single" w:sz="8" w:space="0" w:color="E56A54"/>
              <w:right w:val="nil"/>
            </w:tcBorders>
            <w:tcMar>
              <w:top w:w="0" w:type="dxa"/>
              <w:left w:w="0" w:type="dxa"/>
              <w:bottom w:w="0" w:type="dxa"/>
              <w:right w:w="53" w:type="dxa"/>
            </w:tcMar>
            <w:vAlign w:val="bottom"/>
          </w:tcPr>
          <w:p w14:paraId="21195DC1" w14:textId="77777777" w:rsidR="00B556BD" w:rsidRDefault="00516054">
            <w:pPr>
              <w:keepNext/>
              <w:spacing w:before="43" w:after="20" w:line="310" w:lineRule="auto"/>
              <w:jc w:val="right"/>
            </w:pPr>
            <w:r>
              <w:rPr>
                <w:rFonts w:ascii="Infra" w:eastAsia="Infra" w:hAnsi="Infra" w:cs="Infra"/>
                <w:color w:val="626469"/>
                <w:sz w:val="17"/>
              </w:rPr>
              <w:t>1</w:t>
            </w:r>
          </w:p>
        </w:tc>
        <w:tc>
          <w:tcPr>
            <w:tcW w:w="975" w:type="dxa"/>
            <w:tcBorders>
              <w:top w:val="nil"/>
              <w:left w:val="nil"/>
              <w:bottom w:val="single" w:sz="8" w:space="0" w:color="E56A54"/>
              <w:right w:val="nil"/>
            </w:tcBorders>
            <w:tcMar>
              <w:top w:w="0" w:type="dxa"/>
              <w:left w:w="0" w:type="dxa"/>
              <w:bottom w:w="0" w:type="dxa"/>
              <w:right w:w="53" w:type="dxa"/>
            </w:tcMar>
            <w:vAlign w:val="bottom"/>
          </w:tcPr>
          <w:p w14:paraId="652E7181"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53" w:type="dxa"/>
            </w:tcMar>
            <w:vAlign w:val="bottom"/>
          </w:tcPr>
          <w:p w14:paraId="41C54B23"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53" w:type="dxa"/>
            </w:tcMar>
            <w:vAlign w:val="bottom"/>
          </w:tcPr>
          <w:p w14:paraId="48E05F6C"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53" w:type="dxa"/>
            </w:tcMar>
            <w:vAlign w:val="bottom"/>
          </w:tcPr>
          <w:p w14:paraId="62B986AD"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53" w:type="dxa"/>
            </w:tcMar>
            <w:vAlign w:val="bottom"/>
          </w:tcPr>
          <w:p w14:paraId="02708FE4"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53" w:type="dxa"/>
            </w:tcMar>
            <w:vAlign w:val="bottom"/>
          </w:tcPr>
          <w:p w14:paraId="334CC6AA" w14:textId="77777777" w:rsidR="00B556BD" w:rsidRDefault="00516054">
            <w:pPr>
              <w:keepNext/>
              <w:spacing w:before="43" w:after="20" w:line="310" w:lineRule="auto"/>
              <w:jc w:val="right"/>
            </w:pPr>
            <w:r>
              <w:rPr>
                <w:rFonts w:ascii="Infra" w:eastAsia="Infra" w:hAnsi="Infra" w:cs="Infra"/>
                <w:color w:val="626469"/>
                <w:sz w:val="17"/>
              </w:rPr>
              <w:t>1</w:t>
            </w:r>
          </w:p>
        </w:tc>
      </w:tr>
      <w:tr w:rsidR="00B556BD" w14:paraId="530E62E4" w14:textId="77777777">
        <w:trPr>
          <w:cantSplit/>
        </w:trPr>
        <w:tc>
          <w:tcPr>
            <w:tcW w:w="4005" w:type="dxa"/>
            <w:tcBorders>
              <w:top w:val="single" w:sz="8" w:space="0" w:color="E56A54"/>
              <w:left w:val="nil"/>
              <w:bottom w:val="single" w:sz="8" w:space="0" w:color="E56A54"/>
              <w:right w:val="nil"/>
            </w:tcBorders>
            <w:tcMar>
              <w:top w:w="0" w:type="dxa"/>
              <w:left w:w="0" w:type="dxa"/>
              <w:bottom w:w="0" w:type="dxa"/>
              <w:right w:w="0" w:type="dxa"/>
            </w:tcMar>
            <w:vAlign w:val="bottom"/>
          </w:tcPr>
          <w:p w14:paraId="57CED3A5" w14:textId="77777777" w:rsidR="00B556BD" w:rsidRDefault="00B556BD">
            <w:pPr>
              <w:keepNext/>
            </w:pP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bottom"/>
          </w:tcPr>
          <w:p w14:paraId="349A3DA1" w14:textId="77777777" w:rsidR="00B556BD" w:rsidRDefault="00516054">
            <w:pPr>
              <w:keepNext/>
              <w:spacing w:before="23" w:after="20" w:line="310" w:lineRule="auto"/>
              <w:jc w:val="right"/>
            </w:pPr>
            <w:r>
              <w:rPr>
                <w:rFonts w:ascii="Infra" w:eastAsia="Infra" w:hAnsi="Infra" w:cs="Infra"/>
                <w:color w:val="626469"/>
                <w:sz w:val="17"/>
              </w:rPr>
              <w:t>1</w:t>
            </w: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bottom"/>
          </w:tcPr>
          <w:p w14:paraId="1C3B176B" w14:textId="77777777" w:rsidR="00B556BD" w:rsidRDefault="00516054">
            <w:pPr>
              <w:keepNext/>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bottom"/>
          </w:tcPr>
          <w:p w14:paraId="21FE13C1" w14:textId="77777777" w:rsidR="00B556BD" w:rsidRDefault="00516054">
            <w:pPr>
              <w:keepNext/>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bottom"/>
          </w:tcPr>
          <w:p w14:paraId="2B488937" w14:textId="77777777" w:rsidR="00B556BD" w:rsidRDefault="00516054">
            <w:pPr>
              <w:keepNext/>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bottom"/>
          </w:tcPr>
          <w:p w14:paraId="18C4BC01" w14:textId="77777777" w:rsidR="00B556BD" w:rsidRDefault="00516054">
            <w:pPr>
              <w:keepNext/>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bottom"/>
          </w:tcPr>
          <w:p w14:paraId="4E6D2E9B" w14:textId="77777777" w:rsidR="00B556BD" w:rsidRDefault="00516054">
            <w:pPr>
              <w:keepNext/>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bottom"/>
          </w:tcPr>
          <w:p w14:paraId="4DA1CBA5" w14:textId="77777777" w:rsidR="00B556BD" w:rsidRDefault="00516054">
            <w:pPr>
              <w:keepNext/>
              <w:spacing w:before="23" w:after="20" w:line="310" w:lineRule="auto"/>
              <w:jc w:val="right"/>
            </w:pPr>
            <w:r>
              <w:rPr>
                <w:rFonts w:ascii="Infra" w:eastAsia="Infra" w:hAnsi="Infra" w:cs="Infra"/>
                <w:color w:val="626469"/>
                <w:sz w:val="17"/>
              </w:rPr>
              <w:t>1</w:t>
            </w:r>
          </w:p>
        </w:tc>
      </w:tr>
      <w:tr w:rsidR="00B556BD" w14:paraId="07743A8D"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69F49885" w14:textId="77777777" w:rsidR="00B556BD" w:rsidRDefault="00516054">
            <w:pPr>
              <w:keepNext/>
              <w:spacing w:before="23" w:after="20" w:line="310" w:lineRule="auto"/>
            </w:pPr>
            <w:r>
              <w:rPr>
                <w:rFonts w:ascii="Infra" w:eastAsia="Infra" w:hAnsi="Infra" w:cs="Infra"/>
                <w:b/>
                <w:color w:val="626469"/>
                <w:sz w:val="17"/>
              </w:rPr>
              <w:t>Insurance service result excluding reinsurance contracts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78C2265" w14:textId="5E10D599" w:rsidR="00B556BD" w:rsidRDefault="00516054">
            <w:pPr>
              <w:keepNext/>
              <w:tabs>
                <w:tab w:val="left" w:pos="464"/>
              </w:tabs>
              <w:spacing w:before="23" w:after="20" w:line="310" w:lineRule="auto"/>
              <w:jc w:val="right"/>
            </w:pPr>
            <w:r>
              <w:rPr>
                <w:rFonts w:ascii="Infra" w:eastAsia="Infra" w:hAnsi="Infra" w:cs="Infra"/>
                <w:color w:val="626469"/>
                <w:sz w:val="17"/>
              </w:rPr>
              <w:t>(560)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610751B" w14:textId="46DF2A25" w:rsidR="00B556BD" w:rsidRDefault="00516054">
            <w:pPr>
              <w:keepNext/>
              <w:tabs>
                <w:tab w:val="left" w:pos="680"/>
              </w:tabs>
              <w:spacing w:before="23" w:after="20" w:line="310" w:lineRule="auto"/>
              <w:jc w:val="right"/>
            </w:pPr>
            <w:r>
              <w:rPr>
                <w:rFonts w:ascii="Infra" w:eastAsia="Infra" w:hAnsi="Infra" w:cs="Infra"/>
                <w:color w:val="626469"/>
                <w:sz w:val="17"/>
              </w:rPr>
              <w:t>(2)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0693C50" w14:textId="68CA8927" w:rsidR="00B556BD" w:rsidRDefault="00516054">
            <w:pPr>
              <w:keepNext/>
              <w:tabs>
                <w:tab w:val="left" w:pos="570"/>
                <w:tab w:val="left" w:pos="907"/>
              </w:tabs>
              <w:spacing w:before="23" w:after="20" w:line="310" w:lineRule="auto"/>
              <w:jc w:val="right"/>
            </w:pPr>
            <w:r>
              <w:rPr>
                <w:rFonts w:ascii="Infra" w:eastAsia="Infra" w:hAnsi="Infra" w:cs="Infra"/>
                <w:color w:val="626469"/>
                <w:sz w:val="17"/>
              </w:rPr>
              <w:t>199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03BA90C" w14:textId="41BB1C5B" w:rsidR="00B556BD" w:rsidRDefault="00516054">
            <w:pPr>
              <w:keepNext/>
              <w:tabs>
                <w:tab w:val="left" w:pos="649"/>
                <w:tab w:val="left" w:pos="907"/>
              </w:tabs>
              <w:spacing w:before="23" w:after="20" w:line="310" w:lineRule="auto"/>
              <w:jc w:val="right"/>
            </w:pPr>
            <w:r>
              <w:rPr>
                <w:rFonts w:ascii="Infra" w:eastAsia="Infra" w:hAnsi="Infra" w:cs="Infra"/>
                <w:color w:val="626469"/>
                <w:sz w:val="17"/>
              </w:rPr>
              <w:t>58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BD0FEFD" w14:textId="076EFE59" w:rsidR="00B556BD" w:rsidRDefault="00516054">
            <w:pPr>
              <w:keepNext/>
              <w:tabs>
                <w:tab w:val="left" w:pos="659"/>
                <w:tab w:val="left" w:pos="907"/>
              </w:tabs>
              <w:spacing w:before="23" w:after="20" w:line="310" w:lineRule="auto"/>
              <w:jc w:val="right"/>
            </w:pPr>
            <w:r>
              <w:rPr>
                <w:rFonts w:ascii="Infra" w:eastAsia="Infra" w:hAnsi="Infra" w:cs="Infra"/>
                <w:color w:val="626469"/>
                <w:sz w:val="17"/>
              </w:rPr>
              <w:t>47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BD2EA48" w14:textId="1C62F5B3" w:rsidR="00B556BD" w:rsidRDefault="00516054">
            <w:pPr>
              <w:keepNext/>
              <w:tabs>
                <w:tab w:val="left" w:pos="542"/>
                <w:tab w:val="left" w:pos="907"/>
              </w:tabs>
              <w:spacing w:before="23" w:after="20" w:line="310" w:lineRule="auto"/>
              <w:jc w:val="right"/>
            </w:pPr>
            <w:r>
              <w:rPr>
                <w:rFonts w:ascii="Infra" w:eastAsia="Infra" w:hAnsi="Infra" w:cs="Infra"/>
                <w:color w:val="626469"/>
                <w:sz w:val="17"/>
              </w:rPr>
              <w:t>304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57292BD" w14:textId="1B789059" w:rsidR="00B556BD" w:rsidRDefault="00516054">
            <w:pPr>
              <w:keepNext/>
              <w:tabs>
                <w:tab w:val="left" w:pos="477"/>
              </w:tabs>
              <w:spacing w:before="23" w:after="20" w:line="310" w:lineRule="auto"/>
              <w:jc w:val="right"/>
            </w:pPr>
            <w:r>
              <w:rPr>
                <w:rFonts w:ascii="Infra" w:eastAsia="Infra" w:hAnsi="Infra" w:cs="Infra"/>
                <w:color w:val="626469"/>
                <w:sz w:val="17"/>
              </w:rPr>
              <w:t>(258)</w:t>
            </w:r>
          </w:p>
        </w:tc>
      </w:tr>
      <w:tr w:rsidR="00B556BD" w14:paraId="085C7CBE"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tcPr>
          <w:p w14:paraId="10F6D731" w14:textId="77777777" w:rsidR="00B556BD" w:rsidRDefault="00516054">
            <w:pPr>
              <w:keepNext/>
              <w:spacing w:before="23" w:after="20" w:line="310" w:lineRule="auto"/>
            </w:pPr>
            <w:r>
              <w:rPr>
                <w:rFonts w:ascii="Infra" w:eastAsia="Infra" w:hAnsi="Infra" w:cs="Infra"/>
                <w:color w:val="626469"/>
                <w:sz w:val="17"/>
              </w:rPr>
              <w:t>Net finance expenses from insurance contracts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8AA2D78" w14:textId="7B466245" w:rsidR="00B556BD" w:rsidRDefault="00516054">
            <w:pPr>
              <w:keepNext/>
              <w:tabs>
                <w:tab w:val="left" w:pos="314"/>
              </w:tabs>
              <w:spacing w:before="23" w:after="20" w:line="310" w:lineRule="auto"/>
              <w:jc w:val="right"/>
            </w:pPr>
            <w:r>
              <w:rPr>
                <w:rFonts w:ascii="Infra" w:eastAsia="Infra" w:hAnsi="Infra" w:cs="Infra"/>
                <w:color w:val="626469"/>
                <w:sz w:val="17"/>
              </w:rPr>
              <w:t>(8,906)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39F370C" w14:textId="5634FD42" w:rsidR="00B556BD" w:rsidRDefault="00516054">
            <w:pPr>
              <w:keepNext/>
              <w:tabs>
                <w:tab w:val="left" w:pos="480"/>
              </w:tabs>
              <w:spacing w:before="23" w:after="20" w:line="310" w:lineRule="auto"/>
              <w:jc w:val="right"/>
            </w:pPr>
            <w:r>
              <w:rPr>
                <w:rFonts w:ascii="Infra" w:eastAsia="Infra" w:hAnsi="Infra" w:cs="Infra"/>
                <w:color w:val="626469"/>
                <w:sz w:val="17"/>
              </w:rPr>
              <w:t>(255)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E0FBB1F" w14:textId="6305FB6D" w:rsidR="00B556BD" w:rsidRDefault="00516054">
            <w:pPr>
              <w:keepNext/>
              <w:tabs>
                <w:tab w:val="left" w:pos="697"/>
                <w:tab w:val="left" w:pos="907"/>
              </w:tabs>
              <w:spacing w:before="23" w:after="20" w:line="310" w:lineRule="auto"/>
              <w:jc w:val="right"/>
            </w:pPr>
            <w:r>
              <w:rPr>
                <w:rFonts w:ascii="Infra" w:eastAsia="Infra" w:hAnsi="Infra" w:cs="Infra"/>
                <w:color w:val="626469"/>
                <w:sz w:val="17"/>
              </w:rPr>
              <w:t>11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C8A8673" w14:textId="3992F646" w:rsidR="00B556BD" w:rsidRDefault="00516054">
            <w:pPr>
              <w:keepNext/>
              <w:tabs>
                <w:tab w:val="left" w:pos="663"/>
                <w:tab w:val="left" w:pos="907"/>
              </w:tabs>
              <w:spacing w:before="23" w:after="20" w:line="310" w:lineRule="auto"/>
              <w:jc w:val="right"/>
            </w:pPr>
            <w:r>
              <w:rPr>
                <w:rFonts w:ascii="Infra" w:eastAsia="Infra" w:hAnsi="Infra" w:cs="Infra"/>
                <w:color w:val="626469"/>
                <w:sz w:val="17"/>
              </w:rPr>
              <w:t>37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954E317" w14:textId="253E039B"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8989FD4" w14:textId="12050566" w:rsidR="00B556BD" w:rsidRDefault="00516054">
            <w:pPr>
              <w:keepNext/>
              <w:tabs>
                <w:tab w:val="left" w:pos="647"/>
                <w:tab w:val="left" w:pos="907"/>
              </w:tabs>
              <w:spacing w:before="23" w:after="20" w:line="310" w:lineRule="auto"/>
              <w:jc w:val="right"/>
            </w:pPr>
            <w:r>
              <w:rPr>
                <w:rFonts w:ascii="Infra" w:eastAsia="Infra" w:hAnsi="Infra" w:cs="Infra"/>
                <w:color w:val="626469"/>
                <w:sz w:val="17"/>
              </w:rPr>
              <w:t>48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23863E1" w14:textId="65ACCD3B" w:rsidR="00B556BD" w:rsidRDefault="00516054">
            <w:pPr>
              <w:keepNext/>
              <w:tabs>
                <w:tab w:val="left" w:pos="376"/>
              </w:tabs>
              <w:spacing w:before="23" w:after="20" w:line="310" w:lineRule="auto"/>
              <w:jc w:val="right"/>
            </w:pPr>
            <w:r>
              <w:rPr>
                <w:rFonts w:ascii="Infra" w:eastAsia="Infra" w:hAnsi="Infra" w:cs="Infra"/>
                <w:color w:val="626469"/>
                <w:sz w:val="17"/>
              </w:rPr>
              <w:t>(9,113)</w:t>
            </w:r>
          </w:p>
        </w:tc>
      </w:tr>
      <w:tr w:rsidR="00B556BD" w14:paraId="64E537A3"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5F2A3BDF" w14:textId="77777777" w:rsidR="00B556BD" w:rsidRDefault="00516054">
            <w:pPr>
              <w:keepNext/>
              <w:spacing w:before="23" w:after="20" w:line="310" w:lineRule="auto"/>
            </w:pPr>
            <w:r>
              <w:rPr>
                <w:rFonts w:ascii="Infra" w:eastAsia="Infra" w:hAnsi="Infra" w:cs="Infra"/>
                <w:b/>
                <w:color w:val="626469"/>
                <w:sz w:val="17"/>
              </w:rPr>
              <w:t>Total changes in the income statement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247B259" w14:textId="314A2C99" w:rsidR="00B556BD" w:rsidRDefault="00516054">
            <w:pPr>
              <w:keepNext/>
              <w:tabs>
                <w:tab w:val="left" w:pos="323"/>
              </w:tabs>
              <w:spacing w:before="23" w:after="20" w:line="310" w:lineRule="auto"/>
              <w:jc w:val="right"/>
            </w:pPr>
            <w:r>
              <w:rPr>
                <w:rFonts w:ascii="Infra" w:eastAsia="Infra" w:hAnsi="Infra" w:cs="Infra"/>
                <w:color w:val="626469"/>
                <w:sz w:val="17"/>
              </w:rPr>
              <w:t>(9,466)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3920674" w14:textId="059DAD19" w:rsidR="00B556BD" w:rsidRDefault="00516054">
            <w:pPr>
              <w:keepNext/>
              <w:tabs>
                <w:tab w:val="left" w:pos="489"/>
              </w:tabs>
              <w:spacing w:before="23" w:after="20" w:line="310" w:lineRule="auto"/>
              <w:jc w:val="right"/>
            </w:pPr>
            <w:r>
              <w:rPr>
                <w:rFonts w:ascii="Infra" w:eastAsia="Infra" w:hAnsi="Infra" w:cs="Infra"/>
                <w:color w:val="626469"/>
                <w:sz w:val="17"/>
              </w:rPr>
              <w:t>(257)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40E6F60" w14:textId="43967541" w:rsidR="00B556BD" w:rsidRDefault="00516054">
            <w:pPr>
              <w:keepNext/>
              <w:tabs>
                <w:tab w:val="left" w:pos="569"/>
                <w:tab w:val="left" w:pos="907"/>
              </w:tabs>
              <w:spacing w:before="23" w:after="20" w:line="310" w:lineRule="auto"/>
              <w:jc w:val="right"/>
            </w:pPr>
            <w:r>
              <w:rPr>
                <w:rFonts w:ascii="Infra" w:eastAsia="Infra" w:hAnsi="Infra" w:cs="Infra"/>
                <w:color w:val="626469"/>
                <w:sz w:val="17"/>
              </w:rPr>
              <w:t>210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8D38A8B" w14:textId="3C0699E9" w:rsidR="00B556BD" w:rsidRDefault="00516054">
            <w:pPr>
              <w:keepNext/>
              <w:tabs>
                <w:tab w:val="left" w:pos="650"/>
                <w:tab w:val="left" w:pos="907"/>
              </w:tabs>
              <w:spacing w:before="23" w:after="20" w:line="310" w:lineRule="auto"/>
              <w:jc w:val="right"/>
            </w:pPr>
            <w:r>
              <w:rPr>
                <w:rFonts w:ascii="Infra" w:eastAsia="Infra" w:hAnsi="Infra" w:cs="Infra"/>
                <w:color w:val="626469"/>
                <w:sz w:val="17"/>
              </w:rPr>
              <w:t>95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676DA13" w14:textId="37FA0FA3" w:rsidR="00B556BD" w:rsidRDefault="00516054">
            <w:pPr>
              <w:keepNext/>
              <w:tabs>
                <w:tab w:val="left" w:pos="659"/>
                <w:tab w:val="left" w:pos="907"/>
              </w:tabs>
              <w:spacing w:before="23" w:after="20" w:line="310" w:lineRule="auto"/>
              <w:jc w:val="right"/>
            </w:pPr>
            <w:r>
              <w:rPr>
                <w:rFonts w:ascii="Infra" w:eastAsia="Infra" w:hAnsi="Infra" w:cs="Infra"/>
                <w:color w:val="626469"/>
                <w:sz w:val="17"/>
              </w:rPr>
              <w:t>47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898F41A" w14:textId="3EDA9BCC" w:rsidR="00B556BD" w:rsidRDefault="00516054">
            <w:pPr>
              <w:keepNext/>
              <w:tabs>
                <w:tab w:val="left" w:pos="558"/>
                <w:tab w:val="left" w:pos="907"/>
              </w:tabs>
              <w:spacing w:before="23" w:after="20" w:line="310" w:lineRule="auto"/>
              <w:jc w:val="right"/>
            </w:pPr>
            <w:r>
              <w:rPr>
                <w:rFonts w:ascii="Infra" w:eastAsia="Infra" w:hAnsi="Infra" w:cs="Infra"/>
                <w:color w:val="626469"/>
                <w:sz w:val="17"/>
              </w:rPr>
              <w:t>352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ED9642F" w14:textId="6397B21B" w:rsidR="00B556BD" w:rsidRDefault="00516054">
            <w:pPr>
              <w:keepNext/>
              <w:tabs>
                <w:tab w:val="left" w:pos="362"/>
              </w:tabs>
              <w:spacing w:before="23" w:after="20" w:line="310" w:lineRule="auto"/>
              <w:jc w:val="right"/>
            </w:pPr>
            <w:r>
              <w:rPr>
                <w:rFonts w:ascii="Infra" w:eastAsia="Infra" w:hAnsi="Infra" w:cs="Infra"/>
                <w:color w:val="626469"/>
                <w:sz w:val="17"/>
              </w:rPr>
              <w:t>(9,371)</w:t>
            </w:r>
          </w:p>
        </w:tc>
      </w:tr>
      <w:tr w:rsidR="00B556BD" w14:paraId="2E31BDC2"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48945CE1" w14:textId="77777777" w:rsidR="00B556BD" w:rsidRDefault="00516054">
            <w:pPr>
              <w:keepNext/>
              <w:spacing w:before="23" w:after="20" w:line="310" w:lineRule="auto"/>
            </w:pPr>
            <w:r>
              <w:rPr>
                <w:rFonts w:ascii="Infra" w:eastAsia="Infra" w:hAnsi="Infra" w:cs="Infra"/>
                <w:b/>
                <w:color w:val="626469"/>
                <w:sz w:val="17"/>
              </w:rPr>
              <w:t>Cash flows</w:t>
            </w:r>
          </w:p>
        </w:tc>
        <w:tc>
          <w:tcPr>
            <w:tcW w:w="975" w:type="dxa"/>
            <w:tcBorders>
              <w:top w:val="single" w:sz="8" w:space="0" w:color="E56A54"/>
              <w:left w:val="nil"/>
              <w:bottom w:val="nil"/>
              <w:right w:val="nil"/>
            </w:tcBorders>
            <w:tcMar>
              <w:top w:w="0" w:type="dxa"/>
              <w:left w:w="0" w:type="dxa"/>
              <w:bottom w:w="0" w:type="dxa"/>
              <w:right w:w="53" w:type="dxa"/>
            </w:tcMar>
            <w:vAlign w:val="bottom"/>
          </w:tcPr>
          <w:p w14:paraId="7EBBF675"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0BEAD4BA"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4AEF9E8A"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65A1EC19"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0FEB5E5E"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538FE31C"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52089465" w14:textId="77777777" w:rsidR="00B556BD" w:rsidRDefault="00B556BD">
            <w:pPr>
              <w:keepNext/>
              <w:spacing w:before="23" w:after="20" w:line="310" w:lineRule="auto"/>
              <w:jc w:val="right"/>
            </w:pPr>
          </w:p>
        </w:tc>
      </w:tr>
      <w:tr w:rsidR="00B556BD" w14:paraId="0F19D9B3" w14:textId="77777777">
        <w:trPr>
          <w:cantSplit/>
        </w:trPr>
        <w:tc>
          <w:tcPr>
            <w:tcW w:w="4005" w:type="dxa"/>
            <w:tcBorders>
              <w:top w:val="nil"/>
              <w:left w:val="nil"/>
              <w:bottom w:val="nil"/>
              <w:right w:val="nil"/>
            </w:tcBorders>
            <w:tcMar>
              <w:top w:w="0" w:type="dxa"/>
              <w:left w:w="53" w:type="dxa"/>
              <w:bottom w:w="0" w:type="dxa"/>
              <w:right w:w="53" w:type="dxa"/>
            </w:tcMar>
          </w:tcPr>
          <w:p w14:paraId="454997DD" w14:textId="77777777" w:rsidR="00B556BD" w:rsidRDefault="00516054">
            <w:pPr>
              <w:keepNext/>
              <w:spacing w:before="43" w:after="20" w:line="310" w:lineRule="auto"/>
            </w:pPr>
            <w:r>
              <w:rPr>
                <w:rFonts w:ascii="Infra" w:eastAsia="Infra" w:hAnsi="Infra" w:cs="Infra"/>
                <w:color w:val="626469"/>
                <w:sz w:val="17"/>
              </w:rPr>
              <w:t>Premiums received</w:t>
            </w:r>
          </w:p>
        </w:tc>
        <w:tc>
          <w:tcPr>
            <w:tcW w:w="975" w:type="dxa"/>
            <w:tcBorders>
              <w:top w:val="nil"/>
              <w:left w:val="nil"/>
              <w:bottom w:val="nil"/>
              <w:right w:val="nil"/>
            </w:tcBorders>
            <w:tcMar>
              <w:top w:w="0" w:type="dxa"/>
              <w:left w:w="0" w:type="dxa"/>
              <w:bottom w:w="0" w:type="dxa"/>
              <w:right w:w="53" w:type="dxa"/>
            </w:tcMar>
            <w:vAlign w:val="bottom"/>
          </w:tcPr>
          <w:p w14:paraId="3353D1B4" w14:textId="77777777" w:rsidR="00B556BD" w:rsidRDefault="00516054">
            <w:pPr>
              <w:keepNext/>
              <w:spacing w:before="43" w:after="20" w:line="310" w:lineRule="auto"/>
              <w:jc w:val="right"/>
            </w:pPr>
            <w:r>
              <w:rPr>
                <w:rFonts w:ascii="Infra" w:eastAsia="Infra" w:hAnsi="Infra" w:cs="Infra"/>
                <w:color w:val="626469"/>
                <w:sz w:val="17"/>
              </w:rPr>
              <w:t>3,196</w:t>
            </w:r>
          </w:p>
        </w:tc>
        <w:tc>
          <w:tcPr>
            <w:tcW w:w="975" w:type="dxa"/>
            <w:tcBorders>
              <w:top w:val="nil"/>
              <w:left w:val="nil"/>
              <w:bottom w:val="nil"/>
              <w:right w:val="nil"/>
            </w:tcBorders>
            <w:tcMar>
              <w:top w:w="0" w:type="dxa"/>
              <w:left w:w="0" w:type="dxa"/>
              <w:bottom w:w="0" w:type="dxa"/>
              <w:right w:w="53" w:type="dxa"/>
            </w:tcMar>
            <w:vAlign w:val="bottom"/>
          </w:tcPr>
          <w:p w14:paraId="31A0A6C1"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53" w:type="dxa"/>
            </w:tcMar>
            <w:vAlign w:val="bottom"/>
          </w:tcPr>
          <w:p w14:paraId="7B2A1513"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53" w:type="dxa"/>
            </w:tcMar>
            <w:vAlign w:val="bottom"/>
          </w:tcPr>
          <w:p w14:paraId="18776760"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53" w:type="dxa"/>
            </w:tcMar>
            <w:vAlign w:val="bottom"/>
          </w:tcPr>
          <w:p w14:paraId="37C58FE3"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53" w:type="dxa"/>
            </w:tcMar>
            <w:vAlign w:val="bottom"/>
          </w:tcPr>
          <w:p w14:paraId="312DD247"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53" w:type="dxa"/>
            </w:tcMar>
            <w:vAlign w:val="bottom"/>
          </w:tcPr>
          <w:p w14:paraId="45E8CD54" w14:textId="77777777" w:rsidR="00B556BD" w:rsidRDefault="00516054">
            <w:pPr>
              <w:keepNext/>
              <w:spacing w:before="43" w:after="20" w:line="310" w:lineRule="auto"/>
              <w:jc w:val="right"/>
            </w:pPr>
            <w:r>
              <w:rPr>
                <w:rFonts w:ascii="Infra" w:eastAsia="Infra" w:hAnsi="Infra" w:cs="Infra"/>
                <w:color w:val="626469"/>
                <w:sz w:val="17"/>
              </w:rPr>
              <w:t>3,196</w:t>
            </w:r>
          </w:p>
        </w:tc>
      </w:tr>
      <w:tr w:rsidR="00B556BD" w14:paraId="780D3E9E" w14:textId="77777777">
        <w:trPr>
          <w:cantSplit/>
        </w:trPr>
        <w:tc>
          <w:tcPr>
            <w:tcW w:w="4005" w:type="dxa"/>
            <w:tcBorders>
              <w:top w:val="nil"/>
              <w:left w:val="nil"/>
              <w:bottom w:val="nil"/>
              <w:right w:val="nil"/>
            </w:tcBorders>
            <w:tcMar>
              <w:top w:w="0" w:type="dxa"/>
              <w:left w:w="53" w:type="dxa"/>
              <w:bottom w:w="0" w:type="dxa"/>
              <w:right w:w="53" w:type="dxa"/>
            </w:tcMar>
          </w:tcPr>
          <w:p w14:paraId="6DC154C2" w14:textId="77777777" w:rsidR="00B556BD" w:rsidRDefault="00516054">
            <w:pPr>
              <w:keepNext/>
              <w:spacing w:before="43" w:after="20" w:line="310" w:lineRule="auto"/>
            </w:pPr>
            <w:r>
              <w:rPr>
                <w:rFonts w:ascii="Infra" w:eastAsia="Infra" w:hAnsi="Infra" w:cs="Infra"/>
                <w:color w:val="626469"/>
                <w:sz w:val="17"/>
              </w:rPr>
              <w:t>Incurred claims paid and other insurance service expenses paid including investment component</w:t>
            </w:r>
          </w:p>
        </w:tc>
        <w:tc>
          <w:tcPr>
            <w:tcW w:w="975" w:type="dxa"/>
            <w:tcBorders>
              <w:top w:val="nil"/>
              <w:left w:val="nil"/>
              <w:bottom w:val="nil"/>
              <w:right w:val="nil"/>
            </w:tcBorders>
            <w:tcMar>
              <w:top w:w="0" w:type="dxa"/>
              <w:left w:w="0" w:type="dxa"/>
              <w:bottom w:w="0" w:type="dxa"/>
              <w:right w:w="15" w:type="dxa"/>
            </w:tcMar>
            <w:vAlign w:val="bottom"/>
          </w:tcPr>
          <w:p w14:paraId="2CDD812D" w14:textId="4D989D36" w:rsidR="00B556BD" w:rsidRDefault="00516054">
            <w:pPr>
              <w:keepNext/>
              <w:tabs>
                <w:tab w:val="left" w:pos="323"/>
              </w:tabs>
              <w:spacing w:before="43" w:after="20" w:line="310" w:lineRule="auto"/>
              <w:jc w:val="right"/>
            </w:pPr>
            <w:r>
              <w:rPr>
                <w:rFonts w:ascii="Infra" w:eastAsia="Infra" w:hAnsi="Infra" w:cs="Infra"/>
                <w:color w:val="626469"/>
                <w:sz w:val="17"/>
              </w:rPr>
              <w:t>(6,649)</w:t>
            </w:r>
          </w:p>
        </w:tc>
        <w:tc>
          <w:tcPr>
            <w:tcW w:w="975" w:type="dxa"/>
            <w:tcBorders>
              <w:top w:val="nil"/>
              <w:left w:val="nil"/>
              <w:bottom w:val="nil"/>
              <w:right w:val="nil"/>
            </w:tcBorders>
            <w:tcMar>
              <w:top w:w="0" w:type="dxa"/>
              <w:left w:w="0" w:type="dxa"/>
              <w:bottom w:w="0" w:type="dxa"/>
              <w:right w:w="15" w:type="dxa"/>
            </w:tcMar>
            <w:vAlign w:val="bottom"/>
          </w:tcPr>
          <w:p w14:paraId="48B16800" w14:textId="474DC26B"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8EF9ADF" w14:textId="632B64C0"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B1532CD" w14:textId="29F26BD2"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74AE1D9" w14:textId="49622B0B"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EC739F2" w14:textId="428E0FE1"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C06B2FD" w14:textId="5F04125D" w:rsidR="00B556BD" w:rsidRDefault="00516054">
            <w:pPr>
              <w:keepNext/>
              <w:tabs>
                <w:tab w:val="left" w:pos="323"/>
              </w:tabs>
              <w:spacing w:before="43" w:after="20" w:line="310" w:lineRule="auto"/>
              <w:jc w:val="right"/>
            </w:pPr>
            <w:r>
              <w:rPr>
                <w:rFonts w:ascii="Infra" w:eastAsia="Infra" w:hAnsi="Infra" w:cs="Infra"/>
                <w:color w:val="626469"/>
                <w:sz w:val="17"/>
              </w:rPr>
              <w:t>(6,649)</w:t>
            </w:r>
          </w:p>
        </w:tc>
      </w:tr>
      <w:tr w:rsidR="00B556BD" w14:paraId="3D193151"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2F2821C5" w14:textId="77777777" w:rsidR="00B556BD" w:rsidRDefault="00516054">
            <w:pPr>
              <w:keepNext/>
              <w:spacing w:before="43" w:after="20" w:line="310" w:lineRule="auto"/>
            </w:pPr>
            <w:r>
              <w:rPr>
                <w:rFonts w:ascii="Infra" w:eastAsia="Infra" w:hAnsi="Infra" w:cs="Infra"/>
                <w:color w:val="626469"/>
                <w:sz w:val="17"/>
              </w:rPr>
              <w:t>Insurance acquisition cash flows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1A44B79" w14:textId="3A415BA4" w:rsidR="00B556BD" w:rsidRDefault="00516054">
            <w:pPr>
              <w:keepNext/>
              <w:tabs>
                <w:tab w:val="left" w:pos="582"/>
              </w:tabs>
              <w:spacing w:before="43" w:after="20" w:line="310" w:lineRule="auto"/>
              <w:jc w:val="right"/>
            </w:pPr>
            <w:r>
              <w:rPr>
                <w:rFonts w:ascii="Infra" w:eastAsia="Infra" w:hAnsi="Infra" w:cs="Infra"/>
                <w:color w:val="626469"/>
                <w:sz w:val="17"/>
              </w:rPr>
              <w:t>(76)</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6F030AF" w14:textId="69AA97CC"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788673D" w14:textId="0188F8CF"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6ED7BCE" w14:textId="53F28366"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FB37635" w14:textId="52DE1480"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2CAD06E" w14:textId="292DEA59"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9AAEB7F" w14:textId="6184153F" w:rsidR="00B556BD" w:rsidRDefault="00516054">
            <w:pPr>
              <w:keepNext/>
              <w:tabs>
                <w:tab w:val="left" w:pos="582"/>
              </w:tabs>
              <w:spacing w:before="43" w:after="20" w:line="310" w:lineRule="auto"/>
              <w:jc w:val="right"/>
            </w:pPr>
            <w:r>
              <w:rPr>
                <w:rFonts w:ascii="Infra" w:eastAsia="Infra" w:hAnsi="Infra" w:cs="Infra"/>
                <w:color w:val="626469"/>
                <w:sz w:val="17"/>
              </w:rPr>
              <w:t>(76)</w:t>
            </w:r>
          </w:p>
        </w:tc>
      </w:tr>
      <w:tr w:rsidR="00B556BD" w14:paraId="6F4607AE" w14:textId="77777777">
        <w:trPr>
          <w:cantSplit/>
        </w:trPr>
        <w:tc>
          <w:tcPr>
            <w:tcW w:w="4005" w:type="dxa"/>
            <w:tcBorders>
              <w:top w:val="single" w:sz="8" w:space="0" w:color="E56A54"/>
              <w:left w:val="nil"/>
              <w:bottom w:val="nil"/>
              <w:right w:val="nil"/>
            </w:tcBorders>
            <w:tcMar>
              <w:top w:w="0" w:type="dxa"/>
              <w:left w:w="53" w:type="dxa"/>
              <w:bottom w:w="0" w:type="dxa"/>
              <w:right w:w="53" w:type="dxa"/>
            </w:tcMar>
            <w:vAlign w:val="bottom"/>
          </w:tcPr>
          <w:p w14:paraId="0A85C386" w14:textId="77777777" w:rsidR="00B556BD" w:rsidRDefault="00516054">
            <w:pPr>
              <w:keepNext/>
              <w:spacing w:before="23" w:after="20" w:line="310" w:lineRule="auto"/>
            </w:pPr>
            <w:r>
              <w:rPr>
                <w:rFonts w:ascii="Infra" w:eastAsia="Infra" w:hAnsi="Infra" w:cs="Infra"/>
                <w:b/>
                <w:color w:val="626469"/>
                <w:sz w:val="17"/>
              </w:rPr>
              <w:t>Total cash flows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48AAB004" w14:textId="23300594" w:rsidR="00B556BD" w:rsidRDefault="00516054">
            <w:pPr>
              <w:keepNext/>
              <w:tabs>
                <w:tab w:val="left" w:pos="335"/>
              </w:tabs>
              <w:spacing w:before="23" w:after="20" w:line="310" w:lineRule="auto"/>
              <w:jc w:val="right"/>
            </w:pPr>
            <w:r>
              <w:rPr>
                <w:rFonts w:ascii="Infra" w:eastAsia="Infra" w:hAnsi="Infra" w:cs="Infra"/>
                <w:color w:val="626469"/>
                <w:sz w:val="17"/>
              </w:rPr>
              <w:t>(3,529)</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572F561B" w14:textId="7627A830"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4E071CAE" w14:textId="554DD5ED"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01E41502" w14:textId="07E78C97"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2606A061" w14:textId="538F7C05"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67437AFC" w14:textId="03C43B67"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22D20CE9" w14:textId="1A27969E" w:rsidR="00B556BD" w:rsidRDefault="00516054">
            <w:pPr>
              <w:keepNext/>
              <w:tabs>
                <w:tab w:val="left" w:pos="335"/>
              </w:tabs>
              <w:spacing w:before="23" w:after="20" w:line="310" w:lineRule="auto"/>
              <w:jc w:val="right"/>
            </w:pPr>
            <w:r>
              <w:rPr>
                <w:rFonts w:ascii="Infra" w:eastAsia="Infra" w:hAnsi="Infra" w:cs="Infra"/>
                <w:color w:val="626469"/>
                <w:sz w:val="17"/>
              </w:rPr>
              <w:t>(3,529)</w:t>
            </w:r>
          </w:p>
        </w:tc>
      </w:tr>
      <w:tr w:rsidR="00B556BD" w14:paraId="71392D37"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6CA19186" w14:textId="77777777" w:rsidR="00B556BD" w:rsidRDefault="00516054">
            <w:pPr>
              <w:keepNext/>
              <w:spacing w:before="23" w:after="20" w:line="310" w:lineRule="auto"/>
            </w:pPr>
            <w:r>
              <w:rPr>
                <w:rFonts w:ascii="Infra" w:eastAsia="Infra" w:hAnsi="Infra" w:cs="Infra"/>
                <w:b/>
                <w:color w:val="626469"/>
                <w:sz w:val="17"/>
              </w:rPr>
              <w:t>Net closing balance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D58B081" w14:textId="0BCB39CA" w:rsidR="00B556BD" w:rsidRDefault="00516054">
            <w:pPr>
              <w:keepNext/>
              <w:tabs>
                <w:tab w:val="left" w:pos="247"/>
                <w:tab w:val="left" w:pos="907"/>
              </w:tabs>
              <w:spacing w:before="23" w:after="20" w:line="310" w:lineRule="auto"/>
              <w:jc w:val="right"/>
            </w:pPr>
            <w:r>
              <w:rPr>
                <w:rFonts w:ascii="Infra" w:eastAsia="Infra" w:hAnsi="Infra" w:cs="Infra"/>
                <w:color w:val="626469"/>
                <w:sz w:val="17"/>
              </w:rPr>
              <w:t>141,645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E77EADB" w14:textId="2F0A8DE7" w:rsidR="00B556BD" w:rsidRDefault="00516054">
            <w:pPr>
              <w:keepNext/>
              <w:tabs>
                <w:tab w:val="left" w:pos="563"/>
                <w:tab w:val="left" w:pos="907"/>
              </w:tabs>
              <w:spacing w:before="23" w:after="20" w:line="310" w:lineRule="auto"/>
              <w:jc w:val="right"/>
            </w:pPr>
            <w:r>
              <w:rPr>
                <w:rFonts w:ascii="Infra" w:eastAsia="Infra" w:hAnsi="Infra" w:cs="Infra"/>
                <w:color w:val="626469"/>
                <w:sz w:val="17"/>
              </w:rPr>
              <w:t>726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9798A8E" w14:textId="724EA156" w:rsidR="00B556BD" w:rsidRDefault="00516054">
            <w:pPr>
              <w:keepNext/>
              <w:tabs>
                <w:tab w:val="left" w:pos="416"/>
                <w:tab w:val="left" w:pos="907"/>
              </w:tabs>
              <w:spacing w:before="23" w:after="20" w:line="310" w:lineRule="auto"/>
              <w:jc w:val="right"/>
            </w:pPr>
            <w:r>
              <w:rPr>
                <w:rFonts w:ascii="Infra" w:eastAsia="Infra" w:hAnsi="Infra" w:cs="Infra"/>
                <w:color w:val="626469"/>
                <w:sz w:val="17"/>
              </w:rPr>
              <w:t>1,906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6C54FDD" w14:textId="36804AC8" w:rsidR="00B556BD" w:rsidRDefault="00516054">
            <w:pPr>
              <w:keepNext/>
              <w:tabs>
                <w:tab w:val="left" w:pos="410"/>
                <w:tab w:val="left" w:pos="907"/>
              </w:tabs>
              <w:spacing w:before="23" w:after="20" w:line="310" w:lineRule="auto"/>
              <w:jc w:val="right"/>
            </w:pPr>
            <w:r>
              <w:rPr>
                <w:rFonts w:ascii="Infra" w:eastAsia="Infra" w:hAnsi="Infra" w:cs="Infra"/>
                <w:color w:val="626469"/>
                <w:sz w:val="17"/>
              </w:rPr>
              <w:t>3,442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A95A8E1" w14:textId="0D3BD20B" w:rsidR="00B556BD" w:rsidRDefault="00516054">
            <w:pPr>
              <w:keepNext/>
              <w:tabs>
                <w:tab w:val="left" w:pos="582"/>
                <w:tab w:val="left" w:pos="907"/>
              </w:tabs>
              <w:spacing w:before="23" w:after="20" w:line="310" w:lineRule="auto"/>
              <w:jc w:val="right"/>
            </w:pPr>
            <w:r>
              <w:rPr>
                <w:rFonts w:ascii="Infra" w:eastAsia="Infra" w:hAnsi="Infra" w:cs="Infra"/>
                <w:color w:val="626469"/>
                <w:sz w:val="17"/>
              </w:rPr>
              <w:t>174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A7C802C" w14:textId="4DC95C67" w:rsidR="00B556BD" w:rsidRDefault="00516054">
            <w:pPr>
              <w:keepNext/>
              <w:tabs>
                <w:tab w:val="left" w:pos="416"/>
                <w:tab w:val="left" w:pos="907"/>
              </w:tabs>
              <w:spacing w:before="23" w:after="20" w:line="310" w:lineRule="auto"/>
              <w:jc w:val="right"/>
            </w:pPr>
            <w:r>
              <w:rPr>
                <w:rFonts w:ascii="Infra" w:eastAsia="Infra" w:hAnsi="Infra" w:cs="Infra"/>
                <w:color w:val="626469"/>
                <w:sz w:val="17"/>
              </w:rPr>
              <w:t>5,522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54E2048" w14:textId="08356B45" w:rsidR="00B556BD" w:rsidRDefault="00516054">
            <w:pPr>
              <w:keepNext/>
              <w:tabs>
                <w:tab w:val="left" w:pos="234"/>
                <w:tab w:val="left" w:pos="907"/>
              </w:tabs>
              <w:spacing w:before="23" w:after="20" w:line="310" w:lineRule="auto"/>
              <w:jc w:val="right"/>
            </w:pPr>
            <w:r>
              <w:rPr>
                <w:rFonts w:ascii="Infra" w:eastAsia="Infra" w:hAnsi="Infra" w:cs="Infra"/>
                <w:color w:val="626469"/>
                <w:sz w:val="17"/>
              </w:rPr>
              <w:t>147,893</w:t>
            </w:r>
          </w:p>
        </w:tc>
      </w:tr>
      <w:tr w:rsidR="00B556BD" w14:paraId="2AC57983"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398886A0" w14:textId="77777777" w:rsidR="00B556BD" w:rsidRDefault="00516054">
            <w:pPr>
              <w:keepNext/>
              <w:spacing w:before="23" w:after="20" w:line="310" w:lineRule="auto"/>
            </w:pPr>
            <w:r>
              <w:rPr>
                <w:rFonts w:ascii="Infra" w:eastAsia="Infra" w:hAnsi="Infra" w:cs="Infra"/>
                <w:color w:val="626469"/>
                <w:sz w:val="17"/>
              </w:rPr>
              <w:t>Closing insurance contract liabilities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45A1747A" w14:textId="17FFE7BC" w:rsidR="00B556BD" w:rsidRDefault="00516054">
            <w:pPr>
              <w:keepNext/>
              <w:tabs>
                <w:tab w:val="left" w:pos="248"/>
                <w:tab w:val="left" w:pos="907"/>
              </w:tabs>
              <w:spacing w:before="23" w:after="20" w:line="310" w:lineRule="auto"/>
              <w:jc w:val="right"/>
            </w:pPr>
            <w:r>
              <w:rPr>
                <w:rFonts w:ascii="Infra" w:eastAsia="Infra" w:hAnsi="Infra" w:cs="Infra"/>
                <w:color w:val="626469"/>
                <w:sz w:val="17"/>
              </w:rPr>
              <w:t>141,706</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5DFE49AE" w14:textId="2BC53AE0" w:rsidR="00B556BD" w:rsidRDefault="00516054">
            <w:pPr>
              <w:keepNext/>
              <w:tabs>
                <w:tab w:val="left" w:pos="569"/>
                <w:tab w:val="left" w:pos="907"/>
              </w:tabs>
              <w:spacing w:before="23" w:after="20" w:line="310" w:lineRule="auto"/>
              <w:jc w:val="right"/>
            </w:pPr>
            <w:r>
              <w:rPr>
                <w:rFonts w:ascii="Infra" w:eastAsia="Infra" w:hAnsi="Infra" w:cs="Infra"/>
                <w:color w:val="626469"/>
                <w:sz w:val="17"/>
              </w:rPr>
              <w:t>722</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7F5D7E7C" w14:textId="1B83DB0E" w:rsidR="00B556BD" w:rsidRDefault="00516054">
            <w:pPr>
              <w:keepNext/>
              <w:tabs>
                <w:tab w:val="left" w:pos="416"/>
                <w:tab w:val="left" w:pos="907"/>
              </w:tabs>
              <w:spacing w:before="23" w:after="20" w:line="310" w:lineRule="auto"/>
              <w:jc w:val="right"/>
            </w:pPr>
            <w:r>
              <w:rPr>
                <w:rFonts w:ascii="Infra" w:eastAsia="Infra" w:hAnsi="Infra" w:cs="Infra"/>
                <w:color w:val="626469"/>
                <w:sz w:val="17"/>
              </w:rPr>
              <w:t>1,906</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40CA58ED" w14:textId="7D3C4FBC" w:rsidR="00B556BD" w:rsidRDefault="00516054">
            <w:pPr>
              <w:keepNext/>
              <w:tabs>
                <w:tab w:val="left" w:pos="411"/>
                <w:tab w:val="left" w:pos="907"/>
              </w:tabs>
              <w:spacing w:before="23" w:after="20" w:line="310" w:lineRule="auto"/>
              <w:jc w:val="right"/>
            </w:pPr>
            <w:r>
              <w:rPr>
                <w:rFonts w:ascii="Infra" w:eastAsia="Infra" w:hAnsi="Infra" w:cs="Infra"/>
                <w:color w:val="626469"/>
                <w:sz w:val="17"/>
              </w:rPr>
              <w:t>3,433</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2DC25BEF" w14:textId="6194BFE2" w:rsidR="00B556BD" w:rsidRDefault="00516054">
            <w:pPr>
              <w:keepNext/>
              <w:tabs>
                <w:tab w:val="left" w:pos="575"/>
                <w:tab w:val="left" w:pos="907"/>
              </w:tabs>
              <w:spacing w:before="23" w:after="20" w:line="310" w:lineRule="auto"/>
              <w:jc w:val="right"/>
            </w:pPr>
            <w:r>
              <w:rPr>
                <w:rFonts w:ascii="Infra" w:eastAsia="Infra" w:hAnsi="Infra" w:cs="Infra"/>
                <w:color w:val="626469"/>
                <w:sz w:val="17"/>
              </w:rPr>
              <w:t>155</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144D9F84" w14:textId="5C4B2843" w:rsidR="00B556BD" w:rsidRDefault="00516054">
            <w:pPr>
              <w:keepNext/>
              <w:tabs>
                <w:tab w:val="left" w:pos="402"/>
                <w:tab w:val="left" w:pos="907"/>
              </w:tabs>
              <w:spacing w:before="23" w:after="20" w:line="310" w:lineRule="auto"/>
              <w:jc w:val="right"/>
            </w:pPr>
            <w:r>
              <w:rPr>
                <w:rFonts w:ascii="Infra" w:eastAsia="Infra" w:hAnsi="Infra" w:cs="Infra"/>
                <w:color w:val="626469"/>
                <w:sz w:val="17"/>
              </w:rPr>
              <w:t>5,494</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00ED4D92" w14:textId="253F8171" w:rsidR="00B556BD" w:rsidRDefault="00516054">
            <w:pPr>
              <w:keepNext/>
              <w:tabs>
                <w:tab w:val="left" w:pos="243"/>
                <w:tab w:val="left" w:pos="907"/>
              </w:tabs>
              <w:spacing w:before="23" w:after="20" w:line="310" w:lineRule="auto"/>
              <w:jc w:val="right"/>
            </w:pPr>
            <w:r>
              <w:rPr>
                <w:rFonts w:ascii="Infra" w:eastAsia="Infra" w:hAnsi="Infra" w:cs="Infra"/>
                <w:color w:val="626469"/>
                <w:sz w:val="17"/>
              </w:rPr>
              <w:t>147,922</w:t>
            </w:r>
          </w:p>
        </w:tc>
      </w:tr>
      <w:tr w:rsidR="00B556BD" w14:paraId="117BFAD7"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74D35527" w14:textId="77777777" w:rsidR="00B556BD" w:rsidRDefault="00516054">
            <w:pPr>
              <w:keepNext/>
              <w:spacing w:before="43" w:after="20" w:line="310" w:lineRule="auto"/>
            </w:pPr>
            <w:r>
              <w:rPr>
                <w:rFonts w:ascii="Infra" w:eastAsia="Infra" w:hAnsi="Infra" w:cs="Infra"/>
                <w:color w:val="626469"/>
                <w:sz w:val="17"/>
              </w:rPr>
              <w:t>Closing insurance contract assets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A76B835" w14:textId="1055A2AC" w:rsidR="00B556BD" w:rsidRDefault="00516054">
            <w:pPr>
              <w:keepNext/>
              <w:tabs>
                <w:tab w:val="left" w:pos="596"/>
              </w:tabs>
              <w:spacing w:before="43" w:after="20" w:line="310" w:lineRule="auto"/>
              <w:jc w:val="right"/>
            </w:pPr>
            <w:r>
              <w:rPr>
                <w:rFonts w:ascii="Infra" w:eastAsia="Infra" w:hAnsi="Infra" w:cs="Infra"/>
                <w:color w:val="626469"/>
                <w:sz w:val="17"/>
              </w:rPr>
              <w:t>(61)</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785B539" w14:textId="17D55798" w:rsidR="00B556BD" w:rsidRDefault="00516054">
            <w:pPr>
              <w:keepNext/>
              <w:tabs>
                <w:tab w:val="left" w:pos="750"/>
                <w:tab w:val="left" w:pos="907"/>
              </w:tabs>
              <w:spacing w:before="43" w:after="20" w:line="310" w:lineRule="auto"/>
              <w:jc w:val="right"/>
            </w:pPr>
            <w:r>
              <w:rPr>
                <w:rFonts w:ascii="Infra" w:eastAsia="Infra" w:hAnsi="Infra" w:cs="Infra"/>
                <w:color w:val="626469"/>
                <w:sz w:val="17"/>
              </w:rPr>
              <w:t>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F864219" w14:textId="5D7B4CF8"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CA26C42" w14:textId="0DF134DF" w:rsidR="00B556BD" w:rsidRDefault="00516054">
            <w:pPr>
              <w:keepNext/>
              <w:tabs>
                <w:tab w:val="left" w:pos="750"/>
                <w:tab w:val="left" w:pos="907"/>
              </w:tabs>
              <w:spacing w:before="43" w:after="20" w:line="310" w:lineRule="auto"/>
              <w:jc w:val="right"/>
            </w:pPr>
            <w:r>
              <w:rPr>
                <w:rFonts w:ascii="Infra" w:eastAsia="Infra" w:hAnsi="Infra" w:cs="Infra"/>
                <w:color w:val="626469"/>
                <w:sz w:val="17"/>
              </w:rPr>
              <w:t>9</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E1FFC23" w14:textId="2889DF83" w:rsidR="00B556BD" w:rsidRDefault="00516054">
            <w:pPr>
              <w:keepNext/>
              <w:tabs>
                <w:tab w:val="left" w:pos="672"/>
                <w:tab w:val="left" w:pos="907"/>
              </w:tabs>
              <w:spacing w:before="43" w:after="20" w:line="310" w:lineRule="auto"/>
              <w:jc w:val="right"/>
            </w:pPr>
            <w:r>
              <w:rPr>
                <w:rFonts w:ascii="Infra" w:eastAsia="Infra" w:hAnsi="Infra" w:cs="Infra"/>
                <w:color w:val="626469"/>
                <w:sz w:val="17"/>
              </w:rPr>
              <w:t>19</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C18B496" w14:textId="41FBCE17" w:rsidR="00B556BD" w:rsidRDefault="00516054">
            <w:pPr>
              <w:keepNext/>
              <w:tabs>
                <w:tab w:val="left" w:pos="653"/>
                <w:tab w:val="left" w:pos="907"/>
              </w:tabs>
              <w:spacing w:before="43" w:after="20" w:line="310" w:lineRule="auto"/>
              <w:jc w:val="right"/>
            </w:pPr>
            <w:r>
              <w:rPr>
                <w:rFonts w:ascii="Infra" w:eastAsia="Infra" w:hAnsi="Infra" w:cs="Infra"/>
                <w:color w:val="626469"/>
                <w:sz w:val="17"/>
              </w:rPr>
              <w:t>28</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AD4D1A8" w14:textId="741E10A9" w:rsidR="00B556BD" w:rsidRDefault="00516054">
            <w:pPr>
              <w:keepNext/>
              <w:tabs>
                <w:tab w:val="left" w:pos="578"/>
              </w:tabs>
              <w:spacing w:before="43" w:after="20" w:line="310" w:lineRule="auto"/>
              <w:jc w:val="right"/>
            </w:pPr>
            <w:r>
              <w:rPr>
                <w:rFonts w:ascii="Infra" w:eastAsia="Infra" w:hAnsi="Infra" w:cs="Infra"/>
                <w:color w:val="626469"/>
                <w:sz w:val="17"/>
              </w:rPr>
              <w:t>(29)</w:t>
            </w:r>
          </w:p>
        </w:tc>
      </w:tr>
      <w:tr w:rsidR="00B556BD" w14:paraId="109AA51B"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5C52D7A8" w14:textId="77777777" w:rsidR="00B556BD" w:rsidRDefault="00516054">
            <w:pPr>
              <w:spacing w:before="23" w:after="20" w:line="310" w:lineRule="auto"/>
            </w:pPr>
            <w:r>
              <w:rPr>
                <w:rFonts w:ascii="Infra" w:eastAsia="Infra" w:hAnsi="Infra" w:cs="Infra"/>
                <w:b/>
                <w:color w:val="626469"/>
                <w:sz w:val="17"/>
              </w:rPr>
              <w:t>Net closing balance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12821CB" w14:textId="71AD85B7" w:rsidR="00B556BD" w:rsidRDefault="00516054">
            <w:pPr>
              <w:tabs>
                <w:tab w:val="left" w:pos="247"/>
                <w:tab w:val="left" w:pos="907"/>
              </w:tabs>
              <w:spacing w:before="23" w:after="20" w:line="310" w:lineRule="auto"/>
              <w:jc w:val="right"/>
            </w:pPr>
            <w:r>
              <w:rPr>
                <w:rFonts w:ascii="Infra" w:eastAsia="Infra" w:hAnsi="Infra" w:cs="Infra"/>
                <w:color w:val="626469"/>
                <w:sz w:val="17"/>
              </w:rPr>
              <w:t>141,645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BA559D1" w14:textId="0CEB7B54" w:rsidR="00B556BD" w:rsidRDefault="00516054">
            <w:pPr>
              <w:tabs>
                <w:tab w:val="left" w:pos="563"/>
                <w:tab w:val="left" w:pos="907"/>
              </w:tabs>
              <w:spacing w:before="23" w:after="20" w:line="310" w:lineRule="auto"/>
              <w:jc w:val="right"/>
            </w:pPr>
            <w:r>
              <w:rPr>
                <w:rFonts w:ascii="Infra" w:eastAsia="Infra" w:hAnsi="Infra" w:cs="Infra"/>
                <w:color w:val="626469"/>
                <w:sz w:val="17"/>
              </w:rPr>
              <w:t>726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1735E27" w14:textId="761C2EC4" w:rsidR="00B556BD" w:rsidRDefault="00516054">
            <w:pPr>
              <w:tabs>
                <w:tab w:val="left" w:pos="416"/>
                <w:tab w:val="left" w:pos="907"/>
              </w:tabs>
              <w:spacing w:before="23" w:after="20" w:line="310" w:lineRule="auto"/>
              <w:jc w:val="right"/>
            </w:pPr>
            <w:r>
              <w:rPr>
                <w:rFonts w:ascii="Infra" w:eastAsia="Infra" w:hAnsi="Infra" w:cs="Infra"/>
                <w:color w:val="626469"/>
                <w:sz w:val="17"/>
              </w:rPr>
              <w:t>1,906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1EFACA0" w14:textId="1B9217EB" w:rsidR="00B556BD" w:rsidRDefault="00516054">
            <w:pPr>
              <w:tabs>
                <w:tab w:val="left" w:pos="410"/>
                <w:tab w:val="left" w:pos="907"/>
              </w:tabs>
              <w:spacing w:before="23" w:after="20" w:line="310" w:lineRule="auto"/>
              <w:jc w:val="right"/>
            </w:pPr>
            <w:r>
              <w:rPr>
                <w:rFonts w:ascii="Infra" w:eastAsia="Infra" w:hAnsi="Infra" w:cs="Infra"/>
                <w:color w:val="626469"/>
                <w:sz w:val="17"/>
              </w:rPr>
              <w:t>3,442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2BE4148" w14:textId="445EEC37" w:rsidR="00B556BD" w:rsidRDefault="00516054">
            <w:pPr>
              <w:tabs>
                <w:tab w:val="left" w:pos="582"/>
                <w:tab w:val="left" w:pos="907"/>
              </w:tabs>
              <w:spacing w:before="23" w:after="20" w:line="310" w:lineRule="auto"/>
              <w:jc w:val="right"/>
            </w:pPr>
            <w:r>
              <w:rPr>
                <w:rFonts w:ascii="Infra" w:eastAsia="Infra" w:hAnsi="Infra" w:cs="Infra"/>
                <w:color w:val="626469"/>
                <w:sz w:val="17"/>
              </w:rPr>
              <w:t>174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7DB2D36" w14:textId="6BDD3B9F" w:rsidR="00B556BD" w:rsidRDefault="00516054">
            <w:pPr>
              <w:tabs>
                <w:tab w:val="left" w:pos="416"/>
                <w:tab w:val="left" w:pos="907"/>
              </w:tabs>
              <w:spacing w:before="23" w:after="20" w:line="310" w:lineRule="auto"/>
              <w:jc w:val="right"/>
            </w:pPr>
            <w:r>
              <w:rPr>
                <w:rFonts w:ascii="Infra" w:eastAsia="Infra" w:hAnsi="Infra" w:cs="Infra"/>
                <w:color w:val="626469"/>
                <w:sz w:val="17"/>
              </w:rPr>
              <w:t>5,522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E626A74" w14:textId="74EB204E" w:rsidR="00B556BD" w:rsidRDefault="00516054">
            <w:pPr>
              <w:tabs>
                <w:tab w:val="left" w:pos="234"/>
                <w:tab w:val="left" w:pos="907"/>
              </w:tabs>
              <w:spacing w:before="23" w:after="20" w:line="310" w:lineRule="auto"/>
              <w:jc w:val="right"/>
            </w:pPr>
            <w:r>
              <w:rPr>
                <w:rFonts w:ascii="Infra" w:eastAsia="Infra" w:hAnsi="Infra" w:cs="Infra"/>
                <w:color w:val="626469"/>
                <w:sz w:val="17"/>
              </w:rPr>
              <w:t>147,893</w:t>
            </w:r>
          </w:p>
        </w:tc>
      </w:tr>
    </w:tbl>
    <w:p w14:paraId="17BCC2CB" w14:textId="77777777" w:rsidR="00B556BD" w:rsidRDefault="00B556BD">
      <w:pPr>
        <w:spacing w:before="80" w:after="80" w:line="288" w:lineRule="auto"/>
        <w:rPr>
          <w:rFonts w:ascii="Infra" w:eastAsia="Infra" w:hAnsi="Infra" w:cs="Infra"/>
          <w:color w:val="FF0090"/>
          <w:sz w:val="17"/>
        </w:rPr>
      </w:pP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5"/>
        <w:gridCol w:w="975"/>
        <w:gridCol w:w="975"/>
        <w:gridCol w:w="975"/>
        <w:gridCol w:w="975"/>
        <w:gridCol w:w="975"/>
        <w:gridCol w:w="975"/>
        <w:gridCol w:w="975"/>
      </w:tblGrid>
      <w:tr w:rsidR="00B556BD" w14:paraId="48710267" w14:textId="77777777" w:rsidTr="0031285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1DC9527B" w14:textId="77777777" w:rsidR="00B556BD" w:rsidRPr="00312852" w:rsidRDefault="00B556BD">
            <w:pPr>
              <w:keepNext/>
              <w:spacing w:before="23" w:after="20"/>
              <w:rPr>
                <w:color w:val="E56A54"/>
              </w:rPr>
            </w:pPr>
          </w:p>
        </w:tc>
        <w:tc>
          <w:tcPr>
            <w:tcW w:w="6825" w:type="dxa"/>
            <w:gridSpan w:val="7"/>
            <w:tcBorders>
              <w:top w:val="nil"/>
              <w:left w:val="nil"/>
              <w:bottom w:val="nil"/>
              <w:right w:val="nil"/>
            </w:tcBorders>
            <w:shd w:val="clear" w:color="auto" w:fill="auto"/>
            <w:tcMar>
              <w:top w:w="0" w:type="dxa"/>
              <w:left w:w="53" w:type="dxa"/>
              <w:bottom w:w="0" w:type="dxa"/>
              <w:right w:w="53" w:type="dxa"/>
            </w:tcMar>
            <w:vAlign w:val="bottom"/>
          </w:tcPr>
          <w:p w14:paraId="4F6DF586" w14:textId="77777777" w:rsidR="00B556BD" w:rsidRPr="00312852" w:rsidRDefault="00516054">
            <w:pPr>
              <w:keepNext/>
              <w:spacing w:before="23" w:after="20" w:line="274" w:lineRule="auto"/>
              <w:jc w:val="center"/>
              <w:rPr>
                <w:rFonts w:ascii="Infra" w:eastAsia="Infra" w:hAnsi="Infra" w:cs="Infra"/>
                <w:color w:val="E56A54"/>
                <w:sz w:val="13"/>
              </w:rPr>
            </w:pPr>
            <w:r w:rsidRPr="00312852">
              <w:rPr>
                <w:rFonts w:ascii="Infra" w:eastAsia="Infra" w:hAnsi="Infra" w:cs="Infra"/>
                <w:color w:val="E56A54"/>
                <w:sz w:val="13"/>
              </w:rPr>
              <w:t>For the year ended 31 December 2022</w:t>
            </w:r>
          </w:p>
        </w:tc>
      </w:tr>
      <w:tr w:rsidR="00B556BD" w14:paraId="180C16F1" w14:textId="77777777" w:rsidTr="0031285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3275F266" w14:textId="77777777" w:rsidR="00B556BD" w:rsidRPr="00312852" w:rsidRDefault="00B556BD">
            <w:pPr>
              <w:keepNext/>
              <w:spacing w:before="43" w:after="20"/>
              <w:rPr>
                <w:color w:val="E56A54"/>
              </w:rPr>
            </w:pP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71E109BE" w14:textId="77777777" w:rsidR="00B556BD" w:rsidRPr="00312852" w:rsidRDefault="00B556BD">
            <w:pPr>
              <w:keepNext/>
              <w:spacing w:before="43" w:after="20" w:line="274" w:lineRule="auto"/>
              <w:jc w:val="center"/>
              <w:rPr>
                <w:color w:val="E56A54"/>
              </w:rPr>
            </w:pP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613FC44B" w14:textId="77777777" w:rsidR="00B556BD" w:rsidRPr="00312852" w:rsidRDefault="00B556BD">
            <w:pPr>
              <w:keepNext/>
              <w:spacing w:before="43" w:after="20" w:line="274" w:lineRule="auto"/>
              <w:jc w:val="center"/>
              <w:rPr>
                <w:color w:val="E56A54"/>
              </w:rPr>
            </w:pPr>
          </w:p>
        </w:tc>
        <w:tc>
          <w:tcPr>
            <w:tcW w:w="2925" w:type="dxa"/>
            <w:gridSpan w:val="3"/>
            <w:tcBorders>
              <w:top w:val="nil"/>
              <w:left w:val="nil"/>
              <w:bottom w:val="single" w:sz="8" w:space="0" w:color="E56A54"/>
              <w:right w:val="nil"/>
            </w:tcBorders>
            <w:shd w:val="clear" w:color="auto" w:fill="auto"/>
            <w:tcMar>
              <w:top w:w="0" w:type="dxa"/>
              <w:left w:w="53" w:type="dxa"/>
              <w:bottom w:w="0" w:type="dxa"/>
              <w:right w:w="53" w:type="dxa"/>
            </w:tcMar>
            <w:vAlign w:val="bottom"/>
          </w:tcPr>
          <w:p w14:paraId="665A5E44" w14:textId="77777777" w:rsidR="00B556BD" w:rsidRPr="00312852" w:rsidRDefault="00516054">
            <w:pPr>
              <w:keepNext/>
              <w:spacing w:before="43" w:after="20" w:line="274" w:lineRule="auto"/>
              <w:jc w:val="center"/>
              <w:rPr>
                <w:color w:val="E56A54"/>
              </w:rPr>
            </w:pPr>
            <w:r w:rsidRPr="00312852">
              <w:rPr>
                <w:rFonts w:ascii="Infra" w:eastAsia="Infra" w:hAnsi="Infra" w:cs="Infra"/>
                <w:color w:val="E56A54"/>
                <w:sz w:val="13"/>
              </w:rPr>
              <w:t>Contractual service margin</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33DF3B8F" w14:textId="77777777" w:rsidR="00B556BD" w:rsidRPr="00312852" w:rsidRDefault="00B556BD">
            <w:pPr>
              <w:keepNext/>
              <w:spacing w:before="43" w:after="20" w:line="274" w:lineRule="auto"/>
              <w:jc w:val="center"/>
              <w:rPr>
                <w:color w:val="E56A54"/>
              </w:rPr>
            </w:pP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15FCA329" w14:textId="77777777" w:rsidR="00B556BD" w:rsidRPr="00312852" w:rsidRDefault="00B556BD">
            <w:pPr>
              <w:keepNext/>
              <w:spacing w:before="43" w:after="20" w:line="274" w:lineRule="auto"/>
              <w:jc w:val="center"/>
              <w:rPr>
                <w:color w:val="E56A54"/>
              </w:rPr>
            </w:pPr>
          </w:p>
        </w:tc>
      </w:tr>
      <w:tr w:rsidR="00B556BD" w14:paraId="5A9AECBA" w14:textId="77777777" w:rsidTr="0031285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22D8D420" w14:textId="77777777" w:rsidR="00B556BD" w:rsidRPr="00312852" w:rsidRDefault="00B556BD">
            <w:pPr>
              <w:keepNext/>
              <w:spacing w:before="23" w:after="20"/>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34E886B" w14:textId="77777777" w:rsidR="00B556BD" w:rsidRPr="00312852" w:rsidRDefault="00516054">
            <w:pPr>
              <w:keepNext/>
              <w:spacing w:before="23" w:after="20" w:line="274" w:lineRule="auto"/>
              <w:jc w:val="right"/>
              <w:rPr>
                <w:color w:val="E56A54"/>
              </w:rPr>
            </w:pPr>
            <w:r w:rsidRPr="00312852">
              <w:rPr>
                <w:rFonts w:ascii="Infra" w:eastAsia="Infra" w:hAnsi="Infra" w:cs="Infra"/>
                <w:color w:val="E56A54"/>
                <w:sz w:val="13"/>
              </w:rPr>
              <w:t>Estimates of present value of future cash flows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6D464F0" w14:textId="77777777" w:rsidR="00B556BD" w:rsidRPr="00312852" w:rsidRDefault="00516054">
            <w:pPr>
              <w:keepNext/>
              <w:spacing w:before="23" w:after="20" w:line="274" w:lineRule="auto"/>
              <w:jc w:val="right"/>
              <w:rPr>
                <w:color w:val="E56A54"/>
              </w:rPr>
            </w:pPr>
            <w:r w:rsidRPr="00312852">
              <w:rPr>
                <w:rFonts w:ascii="Infra" w:eastAsia="Infra" w:hAnsi="Infra" w:cs="Infra"/>
                <w:color w:val="E56A54"/>
                <w:sz w:val="13"/>
              </w:rPr>
              <w:t>Risk adjustment for non-financial risk</w:t>
            </w:r>
          </w:p>
        </w:tc>
        <w:tc>
          <w:tcPr>
            <w:tcW w:w="975" w:type="dxa"/>
            <w:tcBorders>
              <w:top w:val="single" w:sz="8" w:space="0" w:color="E56A54"/>
              <w:left w:val="nil"/>
              <w:bottom w:val="nil"/>
              <w:right w:val="nil"/>
            </w:tcBorders>
            <w:shd w:val="clear" w:color="auto" w:fill="auto"/>
            <w:tcMar>
              <w:top w:w="0" w:type="dxa"/>
              <w:left w:w="0" w:type="dxa"/>
              <w:bottom w:w="0" w:type="dxa"/>
              <w:right w:w="53" w:type="dxa"/>
            </w:tcMar>
            <w:vAlign w:val="bottom"/>
          </w:tcPr>
          <w:p w14:paraId="3D310C9A" w14:textId="77777777" w:rsidR="00B556BD" w:rsidRPr="00312852" w:rsidRDefault="00516054">
            <w:pPr>
              <w:keepNext/>
              <w:spacing w:before="23" w:after="20" w:line="274" w:lineRule="auto"/>
              <w:jc w:val="right"/>
              <w:rPr>
                <w:color w:val="E56A54"/>
              </w:rPr>
            </w:pPr>
            <w:r w:rsidRPr="00312852">
              <w:rPr>
                <w:rFonts w:ascii="Infra" w:eastAsia="Infra" w:hAnsi="Infra" w:cs="Infra"/>
                <w:color w:val="E56A54"/>
                <w:sz w:val="13"/>
              </w:rPr>
              <w:t>Contracts under modified retrospective transition approach</w:t>
            </w:r>
          </w:p>
        </w:tc>
        <w:tc>
          <w:tcPr>
            <w:tcW w:w="975" w:type="dxa"/>
            <w:tcBorders>
              <w:top w:val="single" w:sz="8" w:space="0" w:color="E56A54"/>
              <w:left w:val="nil"/>
              <w:bottom w:val="nil"/>
              <w:right w:val="nil"/>
            </w:tcBorders>
            <w:shd w:val="clear" w:color="auto" w:fill="auto"/>
            <w:tcMar>
              <w:top w:w="0" w:type="dxa"/>
              <w:left w:w="0" w:type="dxa"/>
              <w:bottom w:w="0" w:type="dxa"/>
              <w:right w:w="53" w:type="dxa"/>
            </w:tcMar>
            <w:vAlign w:val="bottom"/>
          </w:tcPr>
          <w:p w14:paraId="1DBD3961" w14:textId="77777777" w:rsidR="00B556BD" w:rsidRPr="00312852" w:rsidRDefault="00516054">
            <w:pPr>
              <w:keepNext/>
              <w:spacing w:before="23" w:after="20" w:line="274" w:lineRule="auto"/>
              <w:jc w:val="right"/>
              <w:rPr>
                <w:color w:val="E56A54"/>
              </w:rPr>
            </w:pPr>
            <w:r w:rsidRPr="00312852">
              <w:rPr>
                <w:rFonts w:ascii="Infra" w:eastAsia="Infra" w:hAnsi="Infra" w:cs="Infra"/>
                <w:color w:val="E56A54"/>
                <w:sz w:val="13"/>
              </w:rPr>
              <w:t>Contracts under the fair value transition approach</w:t>
            </w:r>
          </w:p>
        </w:tc>
        <w:tc>
          <w:tcPr>
            <w:tcW w:w="975" w:type="dxa"/>
            <w:tcBorders>
              <w:top w:val="single" w:sz="8" w:space="0" w:color="E56A54"/>
              <w:left w:val="nil"/>
              <w:bottom w:val="nil"/>
              <w:right w:val="nil"/>
            </w:tcBorders>
            <w:shd w:val="clear" w:color="auto" w:fill="auto"/>
            <w:tcMar>
              <w:top w:w="0" w:type="dxa"/>
              <w:left w:w="0" w:type="dxa"/>
              <w:bottom w:w="0" w:type="dxa"/>
              <w:right w:w="53" w:type="dxa"/>
            </w:tcMar>
            <w:vAlign w:val="bottom"/>
          </w:tcPr>
          <w:p w14:paraId="7F4EF203" w14:textId="77777777" w:rsidR="00B556BD" w:rsidRPr="00312852" w:rsidRDefault="00516054">
            <w:pPr>
              <w:keepNext/>
              <w:spacing w:before="23" w:after="20" w:line="274" w:lineRule="auto"/>
              <w:jc w:val="right"/>
              <w:rPr>
                <w:color w:val="E56A54"/>
              </w:rPr>
            </w:pPr>
            <w:r w:rsidRPr="00312852">
              <w:rPr>
                <w:rFonts w:ascii="Infra" w:eastAsia="Infra" w:hAnsi="Infra" w:cs="Infra"/>
                <w:color w:val="E56A54"/>
                <w:sz w:val="13"/>
              </w:rPr>
              <w:t>Other contracts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2A74AA3" w14:textId="77777777" w:rsidR="00B556BD" w:rsidRPr="00312852" w:rsidRDefault="00516054">
            <w:pPr>
              <w:keepNext/>
              <w:spacing w:before="23" w:after="20" w:line="274" w:lineRule="auto"/>
              <w:jc w:val="right"/>
              <w:rPr>
                <w:color w:val="E56A54"/>
              </w:rPr>
            </w:pPr>
            <w:r w:rsidRPr="00312852">
              <w:rPr>
                <w:rFonts w:ascii="Infra" w:eastAsia="Infra" w:hAnsi="Infra" w:cs="Infra"/>
                <w:color w:val="E56A54"/>
                <w:sz w:val="13"/>
              </w:rPr>
              <w:t>Total CSM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6E71845" w14:textId="77777777" w:rsidR="00B556BD" w:rsidRPr="00312852" w:rsidRDefault="00516054">
            <w:pPr>
              <w:keepNext/>
              <w:spacing w:before="23" w:after="20" w:line="274" w:lineRule="auto"/>
              <w:jc w:val="right"/>
              <w:rPr>
                <w:color w:val="E56A54"/>
              </w:rPr>
            </w:pPr>
            <w:r w:rsidRPr="00312852">
              <w:rPr>
                <w:rFonts w:ascii="Infra" w:eastAsia="Infra" w:hAnsi="Infra" w:cs="Infra"/>
                <w:color w:val="E56A54"/>
                <w:sz w:val="13"/>
              </w:rPr>
              <w:t>Total</w:t>
            </w:r>
          </w:p>
        </w:tc>
      </w:tr>
      <w:tr w:rsidR="00B556BD" w14:paraId="62CD8A34" w14:textId="77777777" w:rsidTr="0031285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0478775D" w14:textId="77777777" w:rsidR="00B556BD" w:rsidRPr="00312852" w:rsidRDefault="00B556BD">
            <w:pPr>
              <w:keepNext/>
              <w:spacing w:before="43" w:after="20"/>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C87CB75" w14:textId="77777777" w:rsidR="00B556BD" w:rsidRPr="00312852" w:rsidRDefault="00516054">
            <w:pPr>
              <w:keepNext/>
              <w:spacing w:before="43" w:after="20" w:line="274" w:lineRule="auto"/>
              <w:jc w:val="right"/>
              <w:rPr>
                <w:color w:val="E56A54"/>
              </w:rPr>
            </w:pPr>
            <w:r w:rsidRPr="0031285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095027A" w14:textId="77777777" w:rsidR="00B556BD" w:rsidRPr="00312852" w:rsidRDefault="00516054">
            <w:pPr>
              <w:keepNext/>
              <w:spacing w:before="43" w:after="20" w:line="274" w:lineRule="auto"/>
              <w:jc w:val="right"/>
              <w:rPr>
                <w:color w:val="E56A54"/>
              </w:rPr>
            </w:pPr>
            <w:r w:rsidRPr="0031285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F8CB3ED" w14:textId="77777777" w:rsidR="00B556BD" w:rsidRPr="00312852" w:rsidRDefault="00516054">
            <w:pPr>
              <w:keepNext/>
              <w:spacing w:before="43" w:after="20" w:line="274" w:lineRule="auto"/>
              <w:jc w:val="right"/>
              <w:rPr>
                <w:color w:val="E56A54"/>
              </w:rPr>
            </w:pPr>
            <w:r w:rsidRPr="0031285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3DF4804" w14:textId="77777777" w:rsidR="00B556BD" w:rsidRPr="00312852" w:rsidRDefault="00516054">
            <w:pPr>
              <w:keepNext/>
              <w:spacing w:before="43" w:after="20" w:line="274" w:lineRule="auto"/>
              <w:jc w:val="right"/>
              <w:rPr>
                <w:color w:val="E56A54"/>
              </w:rPr>
            </w:pPr>
            <w:r w:rsidRPr="0031285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7DA8EC7" w14:textId="77777777" w:rsidR="00B556BD" w:rsidRPr="00312852" w:rsidRDefault="00516054">
            <w:pPr>
              <w:keepNext/>
              <w:spacing w:before="43" w:after="20" w:line="274" w:lineRule="auto"/>
              <w:jc w:val="right"/>
              <w:rPr>
                <w:color w:val="E56A54"/>
              </w:rPr>
            </w:pPr>
            <w:r w:rsidRPr="0031285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6A45384" w14:textId="77777777" w:rsidR="00B556BD" w:rsidRPr="00312852" w:rsidRDefault="00516054">
            <w:pPr>
              <w:keepNext/>
              <w:spacing w:before="43" w:after="20" w:line="274" w:lineRule="auto"/>
              <w:jc w:val="right"/>
              <w:rPr>
                <w:color w:val="E56A54"/>
              </w:rPr>
            </w:pPr>
            <w:r w:rsidRPr="0031285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924C606" w14:textId="77777777" w:rsidR="00B556BD" w:rsidRPr="00312852" w:rsidRDefault="00516054">
            <w:pPr>
              <w:keepNext/>
              <w:spacing w:before="43" w:after="20" w:line="274" w:lineRule="auto"/>
              <w:jc w:val="right"/>
              <w:rPr>
                <w:color w:val="E56A54"/>
              </w:rPr>
            </w:pPr>
            <w:r w:rsidRPr="00312852">
              <w:rPr>
                <w:rFonts w:ascii="Infra" w:eastAsia="Infra" w:hAnsi="Infra" w:cs="Infra"/>
                <w:color w:val="E56A54"/>
                <w:sz w:val="13"/>
              </w:rPr>
              <w:t>£m</w:t>
            </w:r>
          </w:p>
        </w:tc>
      </w:tr>
      <w:tr w:rsidR="00B556BD" w14:paraId="0510B627" w14:textId="77777777" w:rsidTr="00312852">
        <w:trPr>
          <w:cantSplit/>
        </w:trPr>
        <w:tc>
          <w:tcPr>
            <w:tcW w:w="4005" w:type="dxa"/>
            <w:tcBorders>
              <w:top w:val="nil"/>
              <w:left w:val="nil"/>
              <w:bottom w:val="nil"/>
              <w:right w:val="nil"/>
            </w:tcBorders>
            <w:tcMar>
              <w:top w:w="0" w:type="dxa"/>
              <w:left w:w="53" w:type="dxa"/>
              <w:bottom w:w="0" w:type="dxa"/>
              <w:right w:w="53" w:type="dxa"/>
            </w:tcMar>
          </w:tcPr>
          <w:p w14:paraId="023BC54F" w14:textId="77777777" w:rsidR="00B556BD" w:rsidRDefault="00516054">
            <w:pPr>
              <w:keepNext/>
              <w:spacing w:before="23" w:after="20" w:line="310" w:lineRule="auto"/>
            </w:pPr>
            <w:r>
              <w:rPr>
                <w:rFonts w:ascii="Infra" w:eastAsia="Infra" w:hAnsi="Infra" w:cs="Infra"/>
                <w:color w:val="626469"/>
                <w:sz w:val="17"/>
              </w:rPr>
              <w:t>Opening insurance contract liabilities</w:t>
            </w:r>
          </w:p>
        </w:tc>
        <w:tc>
          <w:tcPr>
            <w:tcW w:w="975" w:type="dxa"/>
            <w:tcBorders>
              <w:top w:val="nil"/>
              <w:left w:val="nil"/>
              <w:bottom w:val="nil"/>
              <w:right w:val="nil"/>
            </w:tcBorders>
            <w:tcMar>
              <w:top w:w="0" w:type="dxa"/>
              <w:left w:w="0" w:type="dxa"/>
              <w:bottom w:w="0" w:type="dxa"/>
              <w:right w:w="15" w:type="dxa"/>
            </w:tcMar>
            <w:vAlign w:val="bottom"/>
          </w:tcPr>
          <w:p w14:paraId="4A0D2810" w14:textId="5F9839E9" w:rsidR="00B556BD" w:rsidRDefault="00516054">
            <w:pPr>
              <w:keepNext/>
              <w:tabs>
                <w:tab w:val="left" w:pos="221"/>
                <w:tab w:val="left" w:pos="907"/>
              </w:tabs>
              <w:spacing w:before="23" w:after="20" w:line="310" w:lineRule="auto"/>
              <w:jc w:val="right"/>
            </w:pPr>
            <w:r>
              <w:rPr>
                <w:rFonts w:ascii="Infra" w:eastAsia="Infra" w:hAnsi="Infra" w:cs="Infra"/>
                <w:color w:val="626469"/>
                <w:sz w:val="17"/>
              </w:rPr>
              <w:t>154,698</w:t>
            </w:r>
          </w:p>
        </w:tc>
        <w:tc>
          <w:tcPr>
            <w:tcW w:w="975" w:type="dxa"/>
            <w:tcBorders>
              <w:top w:val="nil"/>
              <w:left w:val="nil"/>
              <w:bottom w:val="nil"/>
              <w:right w:val="nil"/>
            </w:tcBorders>
            <w:tcMar>
              <w:top w:w="0" w:type="dxa"/>
              <w:left w:w="0" w:type="dxa"/>
              <w:bottom w:w="0" w:type="dxa"/>
              <w:right w:w="15" w:type="dxa"/>
            </w:tcMar>
            <w:vAlign w:val="bottom"/>
          </w:tcPr>
          <w:p w14:paraId="75C6C8C6" w14:textId="0DC33256" w:rsidR="00B556BD" w:rsidRDefault="00516054">
            <w:pPr>
              <w:keepNext/>
              <w:tabs>
                <w:tab w:val="left" w:pos="537"/>
                <w:tab w:val="left" w:pos="907"/>
              </w:tabs>
              <w:spacing w:before="23" w:after="20" w:line="310" w:lineRule="auto"/>
              <w:jc w:val="right"/>
            </w:pPr>
            <w:r>
              <w:rPr>
                <w:rFonts w:ascii="Infra" w:eastAsia="Infra" w:hAnsi="Infra" w:cs="Infra"/>
                <w:color w:val="626469"/>
                <w:sz w:val="17"/>
              </w:rPr>
              <w:t>980</w:t>
            </w:r>
          </w:p>
        </w:tc>
        <w:tc>
          <w:tcPr>
            <w:tcW w:w="975" w:type="dxa"/>
            <w:tcBorders>
              <w:top w:val="nil"/>
              <w:left w:val="nil"/>
              <w:bottom w:val="nil"/>
              <w:right w:val="nil"/>
            </w:tcBorders>
            <w:tcMar>
              <w:top w:w="0" w:type="dxa"/>
              <w:left w:w="0" w:type="dxa"/>
              <w:bottom w:w="0" w:type="dxa"/>
              <w:right w:w="15" w:type="dxa"/>
            </w:tcMar>
            <w:vAlign w:val="bottom"/>
          </w:tcPr>
          <w:p w14:paraId="66115867" w14:textId="7B707BA5" w:rsidR="00B556BD" w:rsidRDefault="00516054">
            <w:pPr>
              <w:keepNext/>
              <w:tabs>
                <w:tab w:val="left" w:pos="424"/>
                <w:tab w:val="left" w:pos="907"/>
              </w:tabs>
              <w:spacing w:before="23" w:after="20" w:line="310" w:lineRule="auto"/>
              <w:jc w:val="right"/>
            </w:pPr>
            <w:r>
              <w:rPr>
                <w:rFonts w:ascii="Infra" w:eastAsia="Infra" w:hAnsi="Infra" w:cs="Infra"/>
                <w:color w:val="626469"/>
                <w:sz w:val="17"/>
              </w:rPr>
              <w:t>1,696</w:t>
            </w:r>
          </w:p>
        </w:tc>
        <w:tc>
          <w:tcPr>
            <w:tcW w:w="975" w:type="dxa"/>
            <w:tcBorders>
              <w:top w:val="nil"/>
              <w:left w:val="nil"/>
              <w:bottom w:val="nil"/>
              <w:right w:val="nil"/>
            </w:tcBorders>
            <w:tcMar>
              <w:top w:w="0" w:type="dxa"/>
              <w:left w:w="0" w:type="dxa"/>
              <w:bottom w:w="0" w:type="dxa"/>
              <w:right w:w="15" w:type="dxa"/>
            </w:tcMar>
            <w:vAlign w:val="bottom"/>
          </w:tcPr>
          <w:p w14:paraId="427946A7" w14:textId="4CC1BF58" w:rsidR="00B556BD" w:rsidRDefault="00516054">
            <w:pPr>
              <w:keepNext/>
              <w:tabs>
                <w:tab w:val="left" w:pos="421"/>
                <w:tab w:val="left" w:pos="907"/>
              </w:tabs>
              <w:spacing w:before="23" w:after="20" w:line="310" w:lineRule="auto"/>
              <w:jc w:val="right"/>
            </w:pPr>
            <w:r>
              <w:rPr>
                <w:rFonts w:ascii="Infra" w:eastAsia="Infra" w:hAnsi="Infra" w:cs="Infra"/>
                <w:color w:val="626469"/>
                <w:sz w:val="17"/>
              </w:rPr>
              <w:t>3,337</w:t>
            </w:r>
          </w:p>
        </w:tc>
        <w:tc>
          <w:tcPr>
            <w:tcW w:w="975" w:type="dxa"/>
            <w:tcBorders>
              <w:top w:val="nil"/>
              <w:left w:val="nil"/>
              <w:bottom w:val="nil"/>
              <w:right w:val="nil"/>
            </w:tcBorders>
            <w:tcMar>
              <w:top w:w="0" w:type="dxa"/>
              <w:left w:w="0" w:type="dxa"/>
              <w:bottom w:w="0" w:type="dxa"/>
              <w:right w:w="15" w:type="dxa"/>
            </w:tcMar>
            <w:vAlign w:val="bottom"/>
          </w:tcPr>
          <w:p w14:paraId="41984956" w14:textId="1EFC7FAD" w:rsidR="00B556BD" w:rsidRDefault="00516054">
            <w:pPr>
              <w:keepNext/>
              <w:tabs>
                <w:tab w:val="left" w:pos="587"/>
                <w:tab w:val="left" w:pos="907"/>
              </w:tabs>
              <w:spacing w:before="23" w:after="20" w:line="310" w:lineRule="auto"/>
              <w:jc w:val="right"/>
            </w:pPr>
            <w:r>
              <w:rPr>
                <w:rFonts w:ascii="Infra" w:eastAsia="Infra" w:hAnsi="Infra" w:cs="Infra"/>
                <w:color w:val="626469"/>
                <w:sz w:val="17"/>
              </w:rPr>
              <w:t>110</w:t>
            </w:r>
          </w:p>
        </w:tc>
        <w:tc>
          <w:tcPr>
            <w:tcW w:w="975" w:type="dxa"/>
            <w:tcBorders>
              <w:top w:val="nil"/>
              <w:left w:val="nil"/>
              <w:bottom w:val="nil"/>
              <w:right w:val="nil"/>
            </w:tcBorders>
            <w:tcMar>
              <w:top w:w="0" w:type="dxa"/>
              <w:left w:w="0" w:type="dxa"/>
              <w:bottom w:w="0" w:type="dxa"/>
              <w:right w:w="15" w:type="dxa"/>
            </w:tcMar>
            <w:vAlign w:val="bottom"/>
          </w:tcPr>
          <w:p w14:paraId="0A424BD3" w14:textId="36790F92" w:rsidR="00B556BD" w:rsidRDefault="00516054">
            <w:pPr>
              <w:keepNext/>
              <w:tabs>
                <w:tab w:val="left" w:pos="430"/>
                <w:tab w:val="left" w:pos="907"/>
              </w:tabs>
              <w:spacing w:before="23" w:after="20" w:line="310" w:lineRule="auto"/>
              <w:jc w:val="right"/>
            </w:pPr>
            <w:r>
              <w:rPr>
                <w:rFonts w:ascii="Infra" w:eastAsia="Infra" w:hAnsi="Infra" w:cs="Infra"/>
                <w:color w:val="626469"/>
                <w:sz w:val="17"/>
              </w:rPr>
              <w:t>5,143</w:t>
            </w:r>
          </w:p>
        </w:tc>
        <w:tc>
          <w:tcPr>
            <w:tcW w:w="975" w:type="dxa"/>
            <w:tcBorders>
              <w:top w:val="nil"/>
              <w:left w:val="nil"/>
              <w:bottom w:val="nil"/>
              <w:right w:val="nil"/>
            </w:tcBorders>
            <w:tcMar>
              <w:top w:w="0" w:type="dxa"/>
              <w:left w:w="0" w:type="dxa"/>
              <w:bottom w:w="0" w:type="dxa"/>
              <w:right w:w="15" w:type="dxa"/>
            </w:tcMar>
            <w:vAlign w:val="bottom"/>
          </w:tcPr>
          <w:p w14:paraId="2C63A07D" w14:textId="72ECD4E7" w:rsidR="00B556BD" w:rsidRDefault="00516054">
            <w:pPr>
              <w:keepNext/>
              <w:tabs>
                <w:tab w:val="left" w:pos="242"/>
                <w:tab w:val="left" w:pos="907"/>
              </w:tabs>
              <w:spacing w:before="23" w:after="20" w:line="310" w:lineRule="auto"/>
              <w:jc w:val="right"/>
            </w:pPr>
            <w:r>
              <w:rPr>
                <w:rFonts w:ascii="Infra" w:eastAsia="Infra" w:hAnsi="Infra" w:cs="Infra"/>
                <w:color w:val="626469"/>
                <w:sz w:val="17"/>
              </w:rPr>
              <w:t>160,821</w:t>
            </w:r>
          </w:p>
        </w:tc>
      </w:tr>
      <w:tr w:rsidR="00B556BD" w14:paraId="36072AC9"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6D28A85E" w14:textId="77777777" w:rsidR="00B556BD" w:rsidRDefault="00516054">
            <w:pPr>
              <w:keepNext/>
              <w:spacing w:before="43" w:after="20" w:line="310" w:lineRule="auto"/>
            </w:pPr>
            <w:r>
              <w:rPr>
                <w:rFonts w:ascii="Infra" w:eastAsia="Infra" w:hAnsi="Infra" w:cs="Infra"/>
                <w:color w:val="626469"/>
                <w:sz w:val="17"/>
              </w:rPr>
              <w:t>Opening insurance contract assets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BD012D0" w14:textId="02B0892C" w:rsidR="00B556BD" w:rsidRDefault="00516054">
            <w:pPr>
              <w:keepNext/>
              <w:tabs>
                <w:tab w:val="left" w:pos="573"/>
              </w:tabs>
              <w:spacing w:before="43" w:after="20" w:line="310" w:lineRule="auto"/>
              <w:jc w:val="right"/>
            </w:pPr>
            <w:r>
              <w:rPr>
                <w:rFonts w:ascii="Infra" w:eastAsia="Infra" w:hAnsi="Infra" w:cs="Infra"/>
                <w:color w:val="626469"/>
                <w:sz w:val="17"/>
              </w:rPr>
              <w:t>(58)</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86E885D" w14:textId="78C3BC5D" w:rsidR="00B556BD" w:rsidRDefault="00516054">
            <w:pPr>
              <w:keepNext/>
              <w:tabs>
                <w:tab w:val="left" w:pos="754"/>
                <w:tab w:val="left" w:pos="907"/>
              </w:tabs>
              <w:spacing w:before="43" w:after="20" w:line="310" w:lineRule="auto"/>
              <w:jc w:val="right"/>
            </w:pPr>
            <w:r>
              <w:rPr>
                <w:rFonts w:ascii="Infra" w:eastAsia="Infra" w:hAnsi="Infra" w:cs="Infra"/>
                <w:color w:val="626469"/>
                <w:sz w:val="17"/>
              </w:rPr>
              <w:t>3</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3720040" w14:textId="09F615D6"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7804E06" w14:textId="4C39CDE7" w:rsidR="00B556BD" w:rsidRDefault="00516054">
            <w:pPr>
              <w:keepNext/>
              <w:tabs>
                <w:tab w:val="left" w:pos="665"/>
                <w:tab w:val="left" w:pos="907"/>
              </w:tabs>
              <w:spacing w:before="43" w:after="20" w:line="310" w:lineRule="auto"/>
              <w:jc w:val="right"/>
            </w:pPr>
            <w:r>
              <w:rPr>
                <w:rFonts w:ascii="Infra" w:eastAsia="Infra" w:hAnsi="Infra" w:cs="Infra"/>
                <w:color w:val="626469"/>
                <w:sz w:val="17"/>
              </w:rPr>
              <w:t>10</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03E0D8E" w14:textId="7D9C8D5D" w:rsidR="00B556BD" w:rsidRDefault="00516054">
            <w:pPr>
              <w:keepNext/>
              <w:tabs>
                <w:tab w:val="left" w:pos="684"/>
                <w:tab w:val="left" w:pos="907"/>
              </w:tabs>
              <w:spacing w:before="43" w:after="20" w:line="310" w:lineRule="auto"/>
              <w:jc w:val="right"/>
            </w:pPr>
            <w:r>
              <w:rPr>
                <w:rFonts w:ascii="Infra" w:eastAsia="Infra" w:hAnsi="Infra" w:cs="Infra"/>
                <w:color w:val="626469"/>
                <w:sz w:val="17"/>
              </w:rPr>
              <w:t>17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79ABE1A" w14:textId="5A1A6800" w:rsidR="00B556BD" w:rsidRDefault="00516054">
            <w:pPr>
              <w:keepNext/>
              <w:tabs>
                <w:tab w:val="left" w:pos="665"/>
                <w:tab w:val="left" w:pos="907"/>
              </w:tabs>
              <w:spacing w:before="43" w:after="20" w:line="310" w:lineRule="auto"/>
              <w:jc w:val="right"/>
            </w:pPr>
            <w:r>
              <w:rPr>
                <w:rFonts w:ascii="Infra" w:eastAsia="Infra" w:hAnsi="Infra" w:cs="Infra"/>
                <w:color w:val="626469"/>
                <w:sz w:val="17"/>
              </w:rPr>
              <w:t>27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67BCA27" w14:textId="42149DF1" w:rsidR="00B556BD" w:rsidRDefault="00516054">
            <w:pPr>
              <w:keepNext/>
              <w:tabs>
                <w:tab w:val="left" w:pos="577"/>
              </w:tabs>
              <w:spacing w:before="43" w:after="20" w:line="310" w:lineRule="auto"/>
              <w:jc w:val="right"/>
            </w:pPr>
            <w:r>
              <w:rPr>
                <w:rFonts w:ascii="Infra" w:eastAsia="Infra" w:hAnsi="Infra" w:cs="Infra"/>
                <w:color w:val="626469"/>
                <w:sz w:val="17"/>
              </w:rPr>
              <w:t>(28)</w:t>
            </w:r>
          </w:p>
        </w:tc>
      </w:tr>
      <w:tr w:rsidR="00B556BD" w14:paraId="2EADF18C"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4C013B15" w14:textId="77777777" w:rsidR="00B556BD" w:rsidRDefault="00516054">
            <w:pPr>
              <w:keepNext/>
              <w:spacing w:before="23" w:after="20" w:line="310" w:lineRule="auto"/>
            </w:pPr>
            <w:r>
              <w:rPr>
                <w:rFonts w:ascii="Infra" w:eastAsia="Infra" w:hAnsi="Infra" w:cs="Infra"/>
                <w:b/>
                <w:color w:val="626469"/>
                <w:sz w:val="17"/>
              </w:rPr>
              <w:t>Net opening balance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6447B34" w14:textId="7F9ED75D" w:rsidR="00B556BD" w:rsidRDefault="00516054">
            <w:pPr>
              <w:keepNext/>
              <w:tabs>
                <w:tab w:val="left" w:pos="215"/>
                <w:tab w:val="left" w:pos="907"/>
              </w:tabs>
              <w:spacing w:before="23" w:after="20" w:line="310" w:lineRule="auto"/>
              <w:jc w:val="right"/>
            </w:pPr>
            <w:r>
              <w:rPr>
                <w:rFonts w:ascii="Infra" w:eastAsia="Infra" w:hAnsi="Infra" w:cs="Infra"/>
                <w:color w:val="626469"/>
                <w:sz w:val="17"/>
              </w:rPr>
              <w:t>154,640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C376D47" w14:textId="55FE3109" w:rsidR="00B556BD" w:rsidRDefault="00516054">
            <w:pPr>
              <w:keepNext/>
              <w:tabs>
                <w:tab w:val="left" w:pos="548"/>
                <w:tab w:val="left" w:pos="907"/>
              </w:tabs>
              <w:spacing w:before="23" w:after="20" w:line="310" w:lineRule="auto"/>
              <w:jc w:val="right"/>
            </w:pPr>
            <w:r>
              <w:rPr>
                <w:rFonts w:ascii="Infra" w:eastAsia="Infra" w:hAnsi="Infra" w:cs="Infra"/>
                <w:color w:val="626469"/>
                <w:sz w:val="17"/>
              </w:rPr>
              <w:t>983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5683282" w14:textId="4BD17E36" w:rsidR="00B556BD" w:rsidRDefault="00516054">
            <w:pPr>
              <w:keepNext/>
              <w:tabs>
                <w:tab w:val="left" w:pos="424"/>
                <w:tab w:val="left" w:pos="907"/>
              </w:tabs>
              <w:spacing w:before="23" w:after="20" w:line="310" w:lineRule="auto"/>
              <w:jc w:val="right"/>
            </w:pPr>
            <w:r>
              <w:rPr>
                <w:rFonts w:ascii="Infra" w:eastAsia="Infra" w:hAnsi="Infra" w:cs="Infra"/>
                <w:color w:val="626469"/>
                <w:sz w:val="17"/>
              </w:rPr>
              <w:t>1,696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966667E" w14:textId="3F724727" w:rsidR="00B556BD" w:rsidRDefault="00516054">
            <w:pPr>
              <w:keepNext/>
              <w:tabs>
                <w:tab w:val="left" w:pos="418"/>
                <w:tab w:val="left" w:pos="907"/>
              </w:tabs>
              <w:spacing w:before="23" w:after="20" w:line="310" w:lineRule="auto"/>
              <w:jc w:val="right"/>
            </w:pPr>
            <w:r>
              <w:rPr>
                <w:rFonts w:ascii="Infra" w:eastAsia="Infra" w:hAnsi="Infra" w:cs="Infra"/>
                <w:color w:val="626469"/>
                <w:sz w:val="17"/>
              </w:rPr>
              <w:t>3,347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876AB44" w14:textId="5EF2ACB3" w:rsidR="00B556BD" w:rsidRDefault="00516054">
            <w:pPr>
              <w:keepNext/>
              <w:tabs>
                <w:tab w:val="left" w:pos="588"/>
                <w:tab w:val="left" w:pos="907"/>
              </w:tabs>
              <w:spacing w:before="23" w:after="20" w:line="310" w:lineRule="auto"/>
              <w:jc w:val="right"/>
            </w:pPr>
            <w:r>
              <w:rPr>
                <w:rFonts w:ascii="Infra" w:eastAsia="Infra" w:hAnsi="Infra" w:cs="Infra"/>
                <w:color w:val="626469"/>
                <w:sz w:val="17"/>
              </w:rPr>
              <w:t>127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B953215" w14:textId="67E66453" w:rsidR="00B556BD" w:rsidRDefault="00516054">
            <w:pPr>
              <w:keepNext/>
              <w:tabs>
                <w:tab w:val="left" w:pos="430"/>
                <w:tab w:val="left" w:pos="907"/>
              </w:tabs>
              <w:spacing w:before="23" w:after="20" w:line="310" w:lineRule="auto"/>
              <w:jc w:val="right"/>
            </w:pPr>
            <w:r>
              <w:rPr>
                <w:rFonts w:ascii="Infra" w:eastAsia="Infra" w:hAnsi="Infra" w:cs="Infra"/>
                <w:color w:val="626469"/>
                <w:sz w:val="17"/>
              </w:rPr>
              <w:t>5,170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5AF3C6E" w14:textId="7E3870B0" w:rsidR="00B556BD" w:rsidRDefault="00516054">
            <w:pPr>
              <w:keepNext/>
              <w:tabs>
                <w:tab w:val="left" w:pos="226"/>
                <w:tab w:val="left" w:pos="907"/>
              </w:tabs>
              <w:spacing w:before="23" w:after="20" w:line="310" w:lineRule="auto"/>
              <w:jc w:val="right"/>
            </w:pPr>
            <w:r>
              <w:rPr>
                <w:rFonts w:ascii="Infra" w:eastAsia="Infra" w:hAnsi="Infra" w:cs="Infra"/>
                <w:color w:val="626469"/>
                <w:sz w:val="17"/>
              </w:rPr>
              <w:t>160,793</w:t>
            </w:r>
          </w:p>
        </w:tc>
      </w:tr>
      <w:tr w:rsidR="00B556BD" w14:paraId="24C45EA6"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62185A6E" w14:textId="77777777" w:rsidR="00B556BD" w:rsidRDefault="00516054">
            <w:pPr>
              <w:keepNext/>
              <w:spacing w:before="23" w:after="20" w:line="310" w:lineRule="auto"/>
            </w:pPr>
            <w:r>
              <w:rPr>
                <w:rFonts w:ascii="Infra" w:eastAsia="Infra" w:hAnsi="Infra" w:cs="Infra"/>
                <w:b/>
                <w:color w:val="626469"/>
                <w:sz w:val="17"/>
              </w:rPr>
              <w:t>Changes that relate to current services</w:t>
            </w:r>
          </w:p>
        </w:tc>
        <w:tc>
          <w:tcPr>
            <w:tcW w:w="975" w:type="dxa"/>
            <w:tcBorders>
              <w:top w:val="single" w:sz="8" w:space="0" w:color="E56A54"/>
              <w:left w:val="nil"/>
              <w:bottom w:val="nil"/>
              <w:right w:val="nil"/>
            </w:tcBorders>
            <w:tcMar>
              <w:top w:w="0" w:type="dxa"/>
              <w:left w:w="0" w:type="dxa"/>
              <w:bottom w:w="0" w:type="dxa"/>
              <w:right w:w="53" w:type="dxa"/>
            </w:tcMar>
            <w:vAlign w:val="bottom"/>
          </w:tcPr>
          <w:p w14:paraId="5B520E3E"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75F94A05"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7799986D"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5A797C1E"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019B61BF"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41017D81"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7138A2A4" w14:textId="77777777" w:rsidR="00B556BD" w:rsidRDefault="00B556BD">
            <w:pPr>
              <w:keepNext/>
              <w:spacing w:before="23" w:after="20" w:line="310" w:lineRule="auto"/>
              <w:jc w:val="right"/>
            </w:pPr>
          </w:p>
        </w:tc>
      </w:tr>
      <w:tr w:rsidR="00B556BD" w14:paraId="25BF1CF8" w14:textId="77777777">
        <w:trPr>
          <w:cantSplit/>
        </w:trPr>
        <w:tc>
          <w:tcPr>
            <w:tcW w:w="4005" w:type="dxa"/>
            <w:tcBorders>
              <w:top w:val="nil"/>
              <w:left w:val="nil"/>
              <w:bottom w:val="nil"/>
              <w:right w:val="nil"/>
            </w:tcBorders>
            <w:tcMar>
              <w:top w:w="0" w:type="dxa"/>
              <w:left w:w="53" w:type="dxa"/>
              <w:bottom w:w="0" w:type="dxa"/>
              <w:right w:w="53" w:type="dxa"/>
            </w:tcMar>
          </w:tcPr>
          <w:p w14:paraId="1C6FBD88" w14:textId="77777777" w:rsidR="00B556BD" w:rsidRDefault="00516054">
            <w:pPr>
              <w:keepNext/>
              <w:spacing w:before="43" w:after="20" w:line="310" w:lineRule="auto"/>
            </w:pPr>
            <w:r>
              <w:rPr>
                <w:rFonts w:ascii="Infra" w:eastAsia="Infra" w:hAnsi="Infra" w:cs="Infra"/>
                <w:color w:val="626469"/>
                <w:sz w:val="17"/>
              </w:rPr>
              <w:t>CSM recognised in profit or loss for the services provided</w:t>
            </w:r>
          </w:p>
        </w:tc>
        <w:tc>
          <w:tcPr>
            <w:tcW w:w="975" w:type="dxa"/>
            <w:tcBorders>
              <w:top w:val="nil"/>
              <w:left w:val="nil"/>
              <w:bottom w:val="nil"/>
              <w:right w:val="nil"/>
            </w:tcBorders>
            <w:tcMar>
              <w:top w:w="0" w:type="dxa"/>
              <w:left w:w="0" w:type="dxa"/>
              <w:bottom w:w="0" w:type="dxa"/>
              <w:right w:w="15" w:type="dxa"/>
            </w:tcMar>
            <w:vAlign w:val="bottom"/>
          </w:tcPr>
          <w:p w14:paraId="05C6B8DE" w14:textId="26AB5AB9"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3AEC170" w14:textId="0296CF2A"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23FC6A5" w14:textId="6E963567" w:rsidR="00B556BD" w:rsidRDefault="00516054">
            <w:pPr>
              <w:keepNext/>
              <w:tabs>
                <w:tab w:val="left" w:pos="482"/>
              </w:tabs>
              <w:spacing w:before="43" w:after="20" w:line="310" w:lineRule="auto"/>
              <w:jc w:val="right"/>
            </w:pPr>
            <w:r>
              <w:rPr>
                <w:rFonts w:ascii="Infra" w:eastAsia="Infra" w:hAnsi="Infra" w:cs="Infra"/>
                <w:color w:val="626469"/>
                <w:sz w:val="17"/>
              </w:rPr>
              <w:t>(229)</w:t>
            </w:r>
          </w:p>
        </w:tc>
        <w:tc>
          <w:tcPr>
            <w:tcW w:w="975" w:type="dxa"/>
            <w:tcBorders>
              <w:top w:val="nil"/>
              <w:left w:val="nil"/>
              <w:bottom w:val="nil"/>
              <w:right w:val="nil"/>
            </w:tcBorders>
            <w:tcMar>
              <w:top w:w="0" w:type="dxa"/>
              <w:left w:w="0" w:type="dxa"/>
              <w:bottom w:w="0" w:type="dxa"/>
              <w:right w:w="15" w:type="dxa"/>
            </w:tcMar>
            <w:vAlign w:val="bottom"/>
          </w:tcPr>
          <w:p w14:paraId="73B4836D" w14:textId="138BA4A3" w:rsidR="00B556BD" w:rsidRDefault="00516054">
            <w:pPr>
              <w:keepNext/>
              <w:tabs>
                <w:tab w:val="left" w:pos="519"/>
              </w:tabs>
              <w:spacing w:before="43" w:after="20" w:line="310" w:lineRule="auto"/>
              <w:jc w:val="right"/>
            </w:pPr>
            <w:r>
              <w:rPr>
                <w:rFonts w:ascii="Infra" w:eastAsia="Infra" w:hAnsi="Infra" w:cs="Infra"/>
                <w:color w:val="626469"/>
                <w:sz w:val="17"/>
              </w:rPr>
              <w:t>(411)</w:t>
            </w:r>
          </w:p>
        </w:tc>
        <w:tc>
          <w:tcPr>
            <w:tcW w:w="975" w:type="dxa"/>
            <w:tcBorders>
              <w:top w:val="nil"/>
              <w:left w:val="nil"/>
              <w:bottom w:val="nil"/>
              <w:right w:val="nil"/>
            </w:tcBorders>
            <w:tcMar>
              <w:top w:w="0" w:type="dxa"/>
              <w:left w:w="0" w:type="dxa"/>
              <w:bottom w:w="0" w:type="dxa"/>
              <w:right w:w="15" w:type="dxa"/>
            </w:tcMar>
            <w:vAlign w:val="bottom"/>
          </w:tcPr>
          <w:p w14:paraId="6F22E47B" w14:textId="6F37C120" w:rsidR="00B556BD" w:rsidRDefault="00516054">
            <w:pPr>
              <w:keepNext/>
              <w:tabs>
                <w:tab w:val="left" w:pos="578"/>
              </w:tabs>
              <w:spacing w:before="43" w:after="20" w:line="310" w:lineRule="auto"/>
              <w:jc w:val="right"/>
            </w:pPr>
            <w:r>
              <w:rPr>
                <w:rFonts w:ascii="Infra" w:eastAsia="Infra" w:hAnsi="Infra" w:cs="Infra"/>
                <w:color w:val="626469"/>
                <w:sz w:val="17"/>
              </w:rPr>
              <w:t>(24)</w:t>
            </w:r>
          </w:p>
        </w:tc>
        <w:tc>
          <w:tcPr>
            <w:tcW w:w="975" w:type="dxa"/>
            <w:tcBorders>
              <w:top w:val="nil"/>
              <w:left w:val="nil"/>
              <w:bottom w:val="nil"/>
              <w:right w:val="nil"/>
            </w:tcBorders>
            <w:tcMar>
              <w:top w:w="0" w:type="dxa"/>
              <w:left w:w="0" w:type="dxa"/>
              <w:bottom w:w="0" w:type="dxa"/>
              <w:right w:w="15" w:type="dxa"/>
            </w:tcMar>
            <w:vAlign w:val="bottom"/>
          </w:tcPr>
          <w:p w14:paraId="28A43480" w14:textId="48F8E681" w:rsidR="00B556BD" w:rsidRDefault="00516054">
            <w:pPr>
              <w:keepNext/>
              <w:tabs>
                <w:tab w:val="left" w:pos="469"/>
              </w:tabs>
              <w:spacing w:before="43" w:after="20" w:line="310" w:lineRule="auto"/>
              <w:jc w:val="right"/>
            </w:pPr>
            <w:r>
              <w:rPr>
                <w:rFonts w:ascii="Infra" w:eastAsia="Infra" w:hAnsi="Infra" w:cs="Infra"/>
                <w:color w:val="626469"/>
                <w:sz w:val="17"/>
              </w:rPr>
              <w:t>(664)</w:t>
            </w:r>
          </w:p>
        </w:tc>
        <w:tc>
          <w:tcPr>
            <w:tcW w:w="975" w:type="dxa"/>
            <w:tcBorders>
              <w:top w:val="nil"/>
              <w:left w:val="nil"/>
              <w:bottom w:val="nil"/>
              <w:right w:val="nil"/>
            </w:tcBorders>
            <w:tcMar>
              <w:top w:w="0" w:type="dxa"/>
              <w:left w:w="0" w:type="dxa"/>
              <w:bottom w:w="0" w:type="dxa"/>
              <w:right w:w="15" w:type="dxa"/>
            </w:tcMar>
            <w:vAlign w:val="bottom"/>
          </w:tcPr>
          <w:p w14:paraId="3E7EE90B" w14:textId="0FAFC2B3" w:rsidR="00B556BD" w:rsidRDefault="00516054">
            <w:pPr>
              <w:keepNext/>
              <w:tabs>
                <w:tab w:val="left" w:pos="469"/>
              </w:tabs>
              <w:spacing w:before="43" w:after="20" w:line="310" w:lineRule="auto"/>
              <w:jc w:val="right"/>
            </w:pPr>
            <w:r>
              <w:rPr>
                <w:rFonts w:ascii="Infra" w:eastAsia="Infra" w:hAnsi="Infra" w:cs="Infra"/>
                <w:color w:val="626469"/>
                <w:sz w:val="17"/>
              </w:rPr>
              <w:t>(664)</w:t>
            </w:r>
          </w:p>
        </w:tc>
      </w:tr>
      <w:tr w:rsidR="00B556BD" w14:paraId="4E1F31FD" w14:textId="77777777">
        <w:trPr>
          <w:cantSplit/>
        </w:trPr>
        <w:tc>
          <w:tcPr>
            <w:tcW w:w="4005" w:type="dxa"/>
            <w:tcBorders>
              <w:top w:val="nil"/>
              <w:left w:val="nil"/>
              <w:bottom w:val="nil"/>
              <w:right w:val="nil"/>
            </w:tcBorders>
            <w:tcMar>
              <w:top w:w="0" w:type="dxa"/>
              <w:left w:w="53" w:type="dxa"/>
              <w:bottom w:w="0" w:type="dxa"/>
              <w:right w:w="53" w:type="dxa"/>
            </w:tcMar>
          </w:tcPr>
          <w:p w14:paraId="2FC724FF" w14:textId="77777777" w:rsidR="00B556BD" w:rsidRDefault="00516054">
            <w:pPr>
              <w:keepNext/>
              <w:spacing w:before="43" w:after="20" w:line="310" w:lineRule="auto"/>
            </w:pPr>
            <w:r>
              <w:rPr>
                <w:rFonts w:ascii="Infra" w:eastAsia="Infra" w:hAnsi="Infra" w:cs="Infra"/>
                <w:color w:val="626469"/>
                <w:sz w:val="17"/>
              </w:rPr>
              <w:t>Change in the risk adjustment for non-financial risk for the risk expired</w:t>
            </w:r>
          </w:p>
        </w:tc>
        <w:tc>
          <w:tcPr>
            <w:tcW w:w="975" w:type="dxa"/>
            <w:tcBorders>
              <w:top w:val="nil"/>
              <w:left w:val="nil"/>
              <w:bottom w:val="nil"/>
              <w:right w:val="nil"/>
            </w:tcBorders>
            <w:tcMar>
              <w:top w:w="0" w:type="dxa"/>
              <w:left w:w="0" w:type="dxa"/>
              <w:bottom w:w="0" w:type="dxa"/>
              <w:right w:w="15" w:type="dxa"/>
            </w:tcMar>
            <w:vAlign w:val="bottom"/>
          </w:tcPr>
          <w:p w14:paraId="05E30862" w14:textId="296DB175"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1C53E7D" w14:textId="703D9B56" w:rsidR="00B556BD" w:rsidRDefault="00516054">
            <w:pPr>
              <w:keepNext/>
              <w:tabs>
                <w:tab w:val="left" w:pos="575"/>
              </w:tabs>
              <w:spacing w:before="43" w:after="20" w:line="310" w:lineRule="auto"/>
              <w:jc w:val="right"/>
            </w:pPr>
            <w:r>
              <w:rPr>
                <w:rFonts w:ascii="Infra" w:eastAsia="Infra" w:hAnsi="Infra" w:cs="Infra"/>
                <w:color w:val="626469"/>
                <w:sz w:val="17"/>
              </w:rPr>
              <w:t>(63)</w:t>
            </w:r>
          </w:p>
        </w:tc>
        <w:tc>
          <w:tcPr>
            <w:tcW w:w="975" w:type="dxa"/>
            <w:tcBorders>
              <w:top w:val="nil"/>
              <w:left w:val="nil"/>
              <w:bottom w:val="nil"/>
              <w:right w:val="nil"/>
            </w:tcBorders>
            <w:tcMar>
              <w:top w:w="0" w:type="dxa"/>
              <w:left w:w="0" w:type="dxa"/>
              <w:bottom w:w="0" w:type="dxa"/>
              <w:right w:w="15" w:type="dxa"/>
            </w:tcMar>
            <w:vAlign w:val="bottom"/>
          </w:tcPr>
          <w:p w14:paraId="36FB25AA" w14:textId="07EEC03D"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BE0C618" w14:textId="6FC2A7E8"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91C70AB" w14:textId="2107F5EB"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31B23D1" w14:textId="322418FF"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339DEA5" w14:textId="2DDFC435" w:rsidR="00B556BD" w:rsidRDefault="00516054">
            <w:pPr>
              <w:keepNext/>
              <w:tabs>
                <w:tab w:val="left" w:pos="575"/>
              </w:tabs>
              <w:spacing w:before="43" w:after="20" w:line="310" w:lineRule="auto"/>
              <w:jc w:val="right"/>
            </w:pPr>
            <w:r>
              <w:rPr>
                <w:rFonts w:ascii="Infra" w:eastAsia="Infra" w:hAnsi="Infra" w:cs="Infra"/>
                <w:color w:val="626469"/>
                <w:sz w:val="17"/>
              </w:rPr>
              <w:t>(63)</w:t>
            </w:r>
          </w:p>
        </w:tc>
      </w:tr>
      <w:tr w:rsidR="00B556BD" w14:paraId="2C9A1143"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1DCD8CC8" w14:textId="77777777" w:rsidR="00B556BD" w:rsidRDefault="00516054">
            <w:pPr>
              <w:keepNext/>
              <w:spacing w:before="43" w:after="20" w:line="310" w:lineRule="auto"/>
            </w:pPr>
            <w:r>
              <w:rPr>
                <w:rFonts w:ascii="Infra" w:eastAsia="Infra" w:hAnsi="Infra" w:cs="Infra"/>
                <w:color w:val="626469"/>
                <w:sz w:val="17"/>
              </w:rPr>
              <w:t>Experience adjustments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19E8E46" w14:textId="78E372E4" w:rsidR="00B556BD" w:rsidRDefault="00516054">
            <w:pPr>
              <w:keepNext/>
              <w:tabs>
                <w:tab w:val="left" w:pos="651"/>
                <w:tab w:val="left" w:pos="907"/>
              </w:tabs>
              <w:spacing w:before="43" w:after="20" w:line="310" w:lineRule="auto"/>
              <w:jc w:val="right"/>
            </w:pPr>
            <w:r>
              <w:rPr>
                <w:rFonts w:ascii="Infra" w:eastAsia="Infra" w:hAnsi="Infra" w:cs="Infra"/>
                <w:color w:val="626469"/>
                <w:sz w:val="17"/>
              </w:rPr>
              <w:t>63</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AC5076B" w14:textId="60201C57"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3BA749B" w14:textId="5F9A5D3F"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31824F7" w14:textId="2B4A760C"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04EFC96" w14:textId="17CE41AF"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13CCCB3" w14:textId="35B9419C"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485D06F" w14:textId="4A6AAD5B" w:rsidR="00B556BD" w:rsidRDefault="00516054">
            <w:pPr>
              <w:keepNext/>
              <w:tabs>
                <w:tab w:val="left" w:pos="651"/>
                <w:tab w:val="left" w:pos="907"/>
              </w:tabs>
              <w:spacing w:before="43" w:after="20" w:line="310" w:lineRule="auto"/>
              <w:jc w:val="right"/>
            </w:pPr>
            <w:r>
              <w:rPr>
                <w:rFonts w:ascii="Infra" w:eastAsia="Infra" w:hAnsi="Infra" w:cs="Infra"/>
                <w:color w:val="626469"/>
                <w:sz w:val="17"/>
              </w:rPr>
              <w:t>63</w:t>
            </w:r>
          </w:p>
        </w:tc>
      </w:tr>
      <w:tr w:rsidR="00B556BD" w14:paraId="556D30A9" w14:textId="77777777">
        <w:trPr>
          <w:cantSplit/>
        </w:trPr>
        <w:tc>
          <w:tcPr>
            <w:tcW w:w="4005" w:type="dxa"/>
            <w:tcBorders>
              <w:top w:val="single" w:sz="8" w:space="0" w:color="E56A54"/>
              <w:left w:val="nil"/>
              <w:bottom w:val="single" w:sz="8" w:space="0" w:color="E56A54"/>
              <w:right w:val="nil"/>
            </w:tcBorders>
            <w:tcMar>
              <w:top w:w="0" w:type="dxa"/>
              <w:left w:w="0" w:type="dxa"/>
              <w:bottom w:w="0" w:type="dxa"/>
              <w:right w:w="0" w:type="dxa"/>
            </w:tcMar>
            <w:vAlign w:val="bottom"/>
          </w:tcPr>
          <w:p w14:paraId="2D94F023" w14:textId="77777777" w:rsidR="00B556BD" w:rsidRDefault="00B556BD">
            <w:pPr>
              <w:keepNext/>
            </w:pP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5CD3C6A" w14:textId="260CFA94" w:rsidR="00B556BD" w:rsidRDefault="00516054">
            <w:pPr>
              <w:keepNext/>
              <w:tabs>
                <w:tab w:val="left" w:pos="651"/>
                <w:tab w:val="left" w:pos="907"/>
              </w:tabs>
              <w:spacing w:before="23" w:after="20" w:line="310" w:lineRule="auto"/>
              <w:jc w:val="right"/>
            </w:pPr>
            <w:r>
              <w:rPr>
                <w:rFonts w:ascii="Infra" w:eastAsia="Infra" w:hAnsi="Infra" w:cs="Infra"/>
                <w:color w:val="626469"/>
                <w:sz w:val="17"/>
              </w:rPr>
              <w:t>63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D939635" w14:textId="5AF5D94E" w:rsidR="00B556BD" w:rsidRDefault="00516054">
            <w:pPr>
              <w:keepNext/>
              <w:tabs>
                <w:tab w:val="left" w:pos="575"/>
              </w:tabs>
              <w:spacing w:before="23" w:after="20" w:line="310" w:lineRule="auto"/>
              <w:jc w:val="right"/>
            </w:pPr>
            <w:r>
              <w:rPr>
                <w:rFonts w:ascii="Infra" w:eastAsia="Infra" w:hAnsi="Infra" w:cs="Infra"/>
                <w:color w:val="626469"/>
                <w:sz w:val="17"/>
              </w:rPr>
              <w:t>(63)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1F65814" w14:textId="249E6180" w:rsidR="00B556BD" w:rsidRDefault="00516054">
            <w:pPr>
              <w:keepNext/>
              <w:tabs>
                <w:tab w:val="left" w:pos="482"/>
              </w:tabs>
              <w:spacing w:before="23" w:after="20" w:line="310" w:lineRule="auto"/>
              <w:jc w:val="right"/>
            </w:pPr>
            <w:r>
              <w:rPr>
                <w:rFonts w:ascii="Infra" w:eastAsia="Infra" w:hAnsi="Infra" w:cs="Infra"/>
                <w:color w:val="626469"/>
                <w:sz w:val="17"/>
              </w:rPr>
              <w:t>(229)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29DD599" w14:textId="6B0F2F02" w:rsidR="00B556BD" w:rsidRDefault="00516054">
            <w:pPr>
              <w:keepNext/>
              <w:tabs>
                <w:tab w:val="left" w:pos="519"/>
              </w:tabs>
              <w:spacing w:before="23" w:after="20" w:line="310" w:lineRule="auto"/>
              <w:jc w:val="right"/>
            </w:pPr>
            <w:r>
              <w:rPr>
                <w:rFonts w:ascii="Infra" w:eastAsia="Infra" w:hAnsi="Infra" w:cs="Infra"/>
                <w:color w:val="626469"/>
                <w:sz w:val="17"/>
              </w:rPr>
              <w:t>(411)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C1842B9" w14:textId="408B52D1" w:rsidR="00B556BD" w:rsidRDefault="00516054">
            <w:pPr>
              <w:keepNext/>
              <w:tabs>
                <w:tab w:val="left" w:pos="578"/>
              </w:tabs>
              <w:spacing w:before="23" w:after="20" w:line="310" w:lineRule="auto"/>
              <w:jc w:val="right"/>
            </w:pPr>
            <w:r>
              <w:rPr>
                <w:rFonts w:ascii="Infra" w:eastAsia="Infra" w:hAnsi="Infra" w:cs="Infra"/>
                <w:color w:val="626469"/>
                <w:sz w:val="17"/>
              </w:rPr>
              <w:t>(24)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9C47BAA" w14:textId="3BF4F5C4" w:rsidR="00B556BD" w:rsidRDefault="00516054">
            <w:pPr>
              <w:keepNext/>
              <w:tabs>
                <w:tab w:val="left" w:pos="469"/>
              </w:tabs>
              <w:spacing w:before="23" w:after="20" w:line="310" w:lineRule="auto"/>
              <w:jc w:val="right"/>
            </w:pPr>
            <w:r>
              <w:rPr>
                <w:rFonts w:ascii="Infra" w:eastAsia="Infra" w:hAnsi="Infra" w:cs="Infra"/>
                <w:color w:val="626469"/>
                <w:sz w:val="17"/>
              </w:rPr>
              <w:t>(664)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1C8F509" w14:textId="3F8531E0" w:rsidR="00B556BD" w:rsidRDefault="00516054">
            <w:pPr>
              <w:keepNext/>
              <w:tabs>
                <w:tab w:val="left" w:pos="469"/>
              </w:tabs>
              <w:spacing w:before="23" w:after="20" w:line="310" w:lineRule="auto"/>
              <w:jc w:val="right"/>
            </w:pPr>
            <w:r>
              <w:rPr>
                <w:rFonts w:ascii="Infra" w:eastAsia="Infra" w:hAnsi="Infra" w:cs="Infra"/>
                <w:color w:val="626469"/>
                <w:sz w:val="17"/>
              </w:rPr>
              <w:t>(664)</w:t>
            </w:r>
          </w:p>
        </w:tc>
      </w:tr>
      <w:tr w:rsidR="00B556BD" w14:paraId="5EB796D7"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58F0ADCB" w14:textId="77777777" w:rsidR="00B556BD" w:rsidRDefault="00516054">
            <w:pPr>
              <w:keepNext/>
              <w:spacing w:before="23" w:after="20" w:line="310" w:lineRule="auto"/>
            </w:pPr>
            <w:r>
              <w:rPr>
                <w:rFonts w:ascii="Infra" w:eastAsia="Infra" w:hAnsi="Infra" w:cs="Infra"/>
                <w:b/>
                <w:color w:val="626469"/>
                <w:sz w:val="17"/>
              </w:rPr>
              <w:t>Changes that relate to future services</w:t>
            </w:r>
          </w:p>
        </w:tc>
        <w:tc>
          <w:tcPr>
            <w:tcW w:w="975" w:type="dxa"/>
            <w:tcBorders>
              <w:top w:val="single" w:sz="8" w:space="0" w:color="E56A54"/>
              <w:left w:val="nil"/>
              <w:bottom w:val="nil"/>
              <w:right w:val="nil"/>
            </w:tcBorders>
            <w:tcMar>
              <w:top w:w="0" w:type="dxa"/>
              <w:left w:w="0" w:type="dxa"/>
              <w:bottom w:w="0" w:type="dxa"/>
              <w:right w:w="53" w:type="dxa"/>
            </w:tcMar>
            <w:vAlign w:val="bottom"/>
          </w:tcPr>
          <w:p w14:paraId="24481BE4"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7D62B6D1"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4F0C6A95"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2A61BD4F"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02A837C0"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0A6F6F22"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70072F89" w14:textId="77777777" w:rsidR="00B556BD" w:rsidRDefault="00B556BD">
            <w:pPr>
              <w:keepNext/>
              <w:spacing w:before="23" w:after="20" w:line="310" w:lineRule="auto"/>
              <w:jc w:val="right"/>
            </w:pPr>
          </w:p>
        </w:tc>
      </w:tr>
      <w:tr w:rsidR="00B556BD" w14:paraId="2D84A8E1" w14:textId="77777777">
        <w:trPr>
          <w:cantSplit/>
        </w:trPr>
        <w:tc>
          <w:tcPr>
            <w:tcW w:w="4005" w:type="dxa"/>
            <w:tcBorders>
              <w:top w:val="nil"/>
              <w:left w:val="nil"/>
              <w:bottom w:val="nil"/>
              <w:right w:val="nil"/>
            </w:tcBorders>
            <w:tcMar>
              <w:top w:w="0" w:type="dxa"/>
              <w:left w:w="53" w:type="dxa"/>
              <w:bottom w:w="0" w:type="dxa"/>
              <w:right w:w="53" w:type="dxa"/>
            </w:tcMar>
          </w:tcPr>
          <w:p w14:paraId="44229F61" w14:textId="77777777" w:rsidR="00B556BD" w:rsidRDefault="00516054">
            <w:pPr>
              <w:keepNext/>
              <w:spacing w:before="43" w:after="20" w:line="310" w:lineRule="auto"/>
            </w:pPr>
            <w:r>
              <w:rPr>
                <w:rFonts w:ascii="Infra" w:eastAsia="Infra" w:hAnsi="Infra" w:cs="Infra"/>
                <w:color w:val="626469"/>
                <w:sz w:val="17"/>
              </w:rPr>
              <w:t>Contracts initially recognised in the period</w:t>
            </w:r>
          </w:p>
        </w:tc>
        <w:tc>
          <w:tcPr>
            <w:tcW w:w="975" w:type="dxa"/>
            <w:tcBorders>
              <w:top w:val="nil"/>
              <w:left w:val="nil"/>
              <w:bottom w:val="nil"/>
              <w:right w:val="nil"/>
            </w:tcBorders>
            <w:tcMar>
              <w:top w:w="0" w:type="dxa"/>
              <w:left w:w="0" w:type="dxa"/>
              <w:bottom w:w="0" w:type="dxa"/>
              <w:right w:w="15" w:type="dxa"/>
            </w:tcMar>
            <w:vAlign w:val="bottom"/>
          </w:tcPr>
          <w:p w14:paraId="7F492DF1" w14:textId="73D737C3" w:rsidR="00B556BD" w:rsidRDefault="00516054">
            <w:pPr>
              <w:keepNext/>
              <w:tabs>
                <w:tab w:val="left" w:pos="563"/>
              </w:tabs>
              <w:spacing w:before="43" w:after="20" w:line="310" w:lineRule="auto"/>
              <w:jc w:val="right"/>
            </w:pPr>
            <w:r>
              <w:rPr>
                <w:rFonts w:ascii="Infra" w:eastAsia="Infra" w:hAnsi="Infra" w:cs="Infra"/>
                <w:color w:val="626469"/>
                <w:sz w:val="17"/>
              </w:rPr>
              <w:t>(80)</w:t>
            </w:r>
          </w:p>
        </w:tc>
        <w:tc>
          <w:tcPr>
            <w:tcW w:w="975" w:type="dxa"/>
            <w:tcBorders>
              <w:top w:val="nil"/>
              <w:left w:val="nil"/>
              <w:bottom w:val="nil"/>
              <w:right w:val="nil"/>
            </w:tcBorders>
            <w:tcMar>
              <w:top w:w="0" w:type="dxa"/>
              <w:left w:w="0" w:type="dxa"/>
              <w:bottom w:w="0" w:type="dxa"/>
              <w:right w:w="15" w:type="dxa"/>
            </w:tcMar>
            <w:vAlign w:val="bottom"/>
          </w:tcPr>
          <w:p w14:paraId="3574715C" w14:textId="1CB2CFB7" w:rsidR="00B556BD" w:rsidRDefault="00516054">
            <w:pPr>
              <w:keepNext/>
              <w:tabs>
                <w:tab w:val="left" w:pos="754"/>
                <w:tab w:val="left" w:pos="907"/>
              </w:tabs>
              <w:spacing w:before="43" w:after="20" w:line="310" w:lineRule="auto"/>
              <w:jc w:val="right"/>
            </w:pPr>
            <w:r>
              <w:rPr>
                <w:rFonts w:ascii="Infra" w:eastAsia="Infra" w:hAnsi="Infra" w:cs="Infra"/>
                <w:color w:val="626469"/>
                <w:sz w:val="17"/>
              </w:rPr>
              <w:t>3</w:t>
            </w:r>
          </w:p>
        </w:tc>
        <w:tc>
          <w:tcPr>
            <w:tcW w:w="975" w:type="dxa"/>
            <w:tcBorders>
              <w:top w:val="nil"/>
              <w:left w:val="nil"/>
              <w:bottom w:val="nil"/>
              <w:right w:val="nil"/>
            </w:tcBorders>
            <w:tcMar>
              <w:top w:w="0" w:type="dxa"/>
              <w:left w:w="0" w:type="dxa"/>
              <w:bottom w:w="0" w:type="dxa"/>
              <w:right w:w="15" w:type="dxa"/>
            </w:tcMar>
            <w:vAlign w:val="bottom"/>
          </w:tcPr>
          <w:p w14:paraId="4F2DA52C" w14:textId="6D424862"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5265F27" w14:textId="7F9AB4B0"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C1D30A9" w14:textId="01C52462" w:rsidR="00B556BD" w:rsidRDefault="00516054">
            <w:pPr>
              <w:keepNext/>
              <w:tabs>
                <w:tab w:val="left" w:pos="658"/>
                <w:tab w:val="left" w:pos="907"/>
              </w:tabs>
              <w:spacing w:before="43" w:after="20" w:line="310" w:lineRule="auto"/>
              <w:jc w:val="right"/>
            </w:pPr>
            <w:r>
              <w:rPr>
                <w:rFonts w:ascii="Infra" w:eastAsia="Infra" w:hAnsi="Infra" w:cs="Infra"/>
                <w:color w:val="626469"/>
                <w:sz w:val="17"/>
              </w:rPr>
              <w:t>78</w:t>
            </w:r>
          </w:p>
        </w:tc>
        <w:tc>
          <w:tcPr>
            <w:tcW w:w="975" w:type="dxa"/>
            <w:tcBorders>
              <w:top w:val="nil"/>
              <w:left w:val="nil"/>
              <w:bottom w:val="nil"/>
              <w:right w:val="nil"/>
            </w:tcBorders>
            <w:tcMar>
              <w:top w:w="0" w:type="dxa"/>
              <w:left w:w="0" w:type="dxa"/>
              <w:bottom w:w="0" w:type="dxa"/>
              <w:right w:w="15" w:type="dxa"/>
            </w:tcMar>
            <w:vAlign w:val="bottom"/>
          </w:tcPr>
          <w:p w14:paraId="16E0A6E7" w14:textId="4D492C03" w:rsidR="00B556BD" w:rsidRDefault="00516054">
            <w:pPr>
              <w:keepNext/>
              <w:tabs>
                <w:tab w:val="left" w:pos="658"/>
                <w:tab w:val="left" w:pos="907"/>
              </w:tabs>
              <w:spacing w:before="43" w:after="20" w:line="310" w:lineRule="auto"/>
              <w:jc w:val="right"/>
            </w:pPr>
            <w:r>
              <w:rPr>
                <w:rFonts w:ascii="Infra" w:eastAsia="Infra" w:hAnsi="Infra" w:cs="Infra"/>
                <w:color w:val="626469"/>
                <w:sz w:val="17"/>
              </w:rPr>
              <w:t>78</w:t>
            </w:r>
          </w:p>
        </w:tc>
        <w:tc>
          <w:tcPr>
            <w:tcW w:w="975" w:type="dxa"/>
            <w:tcBorders>
              <w:top w:val="nil"/>
              <w:left w:val="nil"/>
              <w:bottom w:val="nil"/>
              <w:right w:val="nil"/>
            </w:tcBorders>
            <w:tcMar>
              <w:top w:w="0" w:type="dxa"/>
              <w:left w:w="0" w:type="dxa"/>
              <w:bottom w:w="0" w:type="dxa"/>
              <w:right w:w="15" w:type="dxa"/>
            </w:tcMar>
            <w:vAlign w:val="bottom"/>
          </w:tcPr>
          <w:p w14:paraId="436FA7C9" w14:textId="718CC6FE" w:rsidR="00B556BD" w:rsidRDefault="00516054">
            <w:pPr>
              <w:keepNext/>
              <w:tabs>
                <w:tab w:val="left" w:pos="775"/>
                <w:tab w:val="left" w:pos="907"/>
              </w:tabs>
              <w:spacing w:before="43" w:after="20" w:line="310" w:lineRule="auto"/>
              <w:jc w:val="right"/>
            </w:pPr>
            <w:r>
              <w:rPr>
                <w:rFonts w:ascii="Infra" w:eastAsia="Infra" w:hAnsi="Infra" w:cs="Infra"/>
                <w:color w:val="626469"/>
                <w:sz w:val="17"/>
              </w:rPr>
              <w:t>1</w:t>
            </w:r>
          </w:p>
        </w:tc>
      </w:tr>
      <w:tr w:rsidR="00B556BD" w14:paraId="7A73CB26" w14:textId="77777777">
        <w:trPr>
          <w:cantSplit/>
        </w:trPr>
        <w:tc>
          <w:tcPr>
            <w:tcW w:w="4005" w:type="dxa"/>
            <w:tcBorders>
              <w:top w:val="nil"/>
              <w:left w:val="nil"/>
              <w:bottom w:val="nil"/>
              <w:right w:val="nil"/>
            </w:tcBorders>
            <w:tcMar>
              <w:top w:w="0" w:type="dxa"/>
              <w:left w:w="53" w:type="dxa"/>
              <w:bottom w:w="0" w:type="dxa"/>
              <w:right w:w="53" w:type="dxa"/>
            </w:tcMar>
          </w:tcPr>
          <w:p w14:paraId="554F97EE" w14:textId="77777777" w:rsidR="00B556BD" w:rsidRDefault="00516054">
            <w:pPr>
              <w:keepNext/>
              <w:spacing w:before="43" w:after="20" w:line="310" w:lineRule="auto"/>
            </w:pPr>
            <w:r>
              <w:rPr>
                <w:rFonts w:ascii="Infra" w:eastAsia="Infra" w:hAnsi="Infra" w:cs="Infra"/>
                <w:color w:val="626469"/>
                <w:sz w:val="17"/>
              </w:rPr>
              <w:t>Changes in estimates reflected in the CSM</w:t>
            </w:r>
          </w:p>
        </w:tc>
        <w:tc>
          <w:tcPr>
            <w:tcW w:w="975" w:type="dxa"/>
            <w:tcBorders>
              <w:top w:val="nil"/>
              <w:left w:val="nil"/>
              <w:bottom w:val="nil"/>
              <w:right w:val="nil"/>
            </w:tcBorders>
            <w:tcMar>
              <w:top w:w="0" w:type="dxa"/>
              <w:left w:w="0" w:type="dxa"/>
              <w:bottom w:w="0" w:type="dxa"/>
              <w:right w:w="15" w:type="dxa"/>
            </w:tcMar>
            <w:vAlign w:val="bottom"/>
          </w:tcPr>
          <w:p w14:paraId="69845748" w14:textId="40BAFA5B" w:rsidR="00B556BD" w:rsidRDefault="00516054">
            <w:pPr>
              <w:keepNext/>
              <w:tabs>
                <w:tab w:val="left" w:pos="356"/>
              </w:tabs>
              <w:spacing w:before="43" w:after="20" w:line="310" w:lineRule="auto"/>
              <w:jc w:val="right"/>
            </w:pPr>
            <w:r>
              <w:rPr>
                <w:rFonts w:ascii="Infra" w:eastAsia="Infra" w:hAnsi="Infra" w:cs="Infra"/>
                <w:color w:val="626469"/>
                <w:sz w:val="17"/>
              </w:rPr>
              <w:t>(1,425)</w:t>
            </w:r>
          </w:p>
        </w:tc>
        <w:tc>
          <w:tcPr>
            <w:tcW w:w="975" w:type="dxa"/>
            <w:tcBorders>
              <w:top w:val="nil"/>
              <w:left w:val="nil"/>
              <w:bottom w:val="nil"/>
              <w:right w:val="nil"/>
            </w:tcBorders>
            <w:tcMar>
              <w:top w:w="0" w:type="dxa"/>
              <w:left w:w="0" w:type="dxa"/>
              <w:bottom w:w="0" w:type="dxa"/>
              <w:right w:w="15" w:type="dxa"/>
            </w:tcMar>
            <w:vAlign w:val="bottom"/>
          </w:tcPr>
          <w:p w14:paraId="15154C7C" w14:textId="446BACAD" w:rsidR="00B556BD" w:rsidRDefault="00516054">
            <w:pPr>
              <w:keepNext/>
              <w:tabs>
                <w:tab w:val="left" w:pos="651"/>
                <w:tab w:val="left" w:pos="907"/>
              </w:tabs>
              <w:spacing w:before="43" w:after="20" w:line="310" w:lineRule="auto"/>
              <w:jc w:val="right"/>
            </w:pPr>
            <w:r>
              <w:rPr>
                <w:rFonts w:ascii="Infra" w:eastAsia="Infra" w:hAnsi="Infra" w:cs="Infra"/>
                <w:color w:val="626469"/>
                <w:sz w:val="17"/>
              </w:rPr>
              <w:t>93</w:t>
            </w:r>
          </w:p>
        </w:tc>
        <w:tc>
          <w:tcPr>
            <w:tcW w:w="975" w:type="dxa"/>
            <w:tcBorders>
              <w:top w:val="nil"/>
              <w:left w:val="nil"/>
              <w:bottom w:val="nil"/>
              <w:right w:val="nil"/>
            </w:tcBorders>
            <w:tcMar>
              <w:top w:w="0" w:type="dxa"/>
              <w:left w:w="0" w:type="dxa"/>
              <w:bottom w:w="0" w:type="dxa"/>
              <w:right w:w="15" w:type="dxa"/>
            </w:tcMar>
            <w:vAlign w:val="bottom"/>
          </w:tcPr>
          <w:p w14:paraId="6D23F707" w14:textId="4512E101" w:rsidR="00B556BD" w:rsidRDefault="00516054">
            <w:pPr>
              <w:keepNext/>
              <w:tabs>
                <w:tab w:val="left" w:pos="550"/>
                <w:tab w:val="left" w:pos="907"/>
              </w:tabs>
              <w:spacing w:before="43" w:after="20" w:line="310" w:lineRule="auto"/>
              <w:jc w:val="right"/>
            </w:pPr>
            <w:r>
              <w:rPr>
                <w:rFonts w:ascii="Infra" w:eastAsia="Infra" w:hAnsi="Infra" w:cs="Infra"/>
                <w:color w:val="626469"/>
                <w:sz w:val="17"/>
              </w:rPr>
              <w:t>556</w:t>
            </w:r>
          </w:p>
        </w:tc>
        <w:tc>
          <w:tcPr>
            <w:tcW w:w="975" w:type="dxa"/>
            <w:tcBorders>
              <w:top w:val="nil"/>
              <w:left w:val="nil"/>
              <w:bottom w:val="nil"/>
              <w:right w:val="nil"/>
            </w:tcBorders>
            <w:tcMar>
              <w:top w:w="0" w:type="dxa"/>
              <w:left w:w="0" w:type="dxa"/>
              <w:bottom w:w="0" w:type="dxa"/>
              <w:right w:w="15" w:type="dxa"/>
            </w:tcMar>
            <w:vAlign w:val="bottom"/>
          </w:tcPr>
          <w:p w14:paraId="17C8BA69" w14:textId="68C5B9AA" w:rsidR="00B556BD" w:rsidRDefault="00516054">
            <w:pPr>
              <w:keepNext/>
              <w:tabs>
                <w:tab w:val="left" w:pos="546"/>
                <w:tab w:val="left" w:pos="907"/>
              </w:tabs>
              <w:spacing w:before="43" w:after="20" w:line="310" w:lineRule="auto"/>
              <w:jc w:val="right"/>
            </w:pPr>
            <w:r>
              <w:rPr>
                <w:rFonts w:ascii="Infra" w:eastAsia="Infra" w:hAnsi="Infra" w:cs="Infra"/>
                <w:color w:val="626469"/>
                <w:sz w:val="17"/>
              </w:rPr>
              <w:t>694</w:t>
            </w:r>
          </w:p>
        </w:tc>
        <w:tc>
          <w:tcPr>
            <w:tcW w:w="975" w:type="dxa"/>
            <w:tcBorders>
              <w:top w:val="nil"/>
              <w:left w:val="nil"/>
              <w:bottom w:val="nil"/>
              <w:right w:val="nil"/>
            </w:tcBorders>
            <w:tcMar>
              <w:top w:w="0" w:type="dxa"/>
              <w:left w:w="0" w:type="dxa"/>
              <w:bottom w:w="0" w:type="dxa"/>
              <w:right w:w="15" w:type="dxa"/>
            </w:tcMar>
            <w:vAlign w:val="bottom"/>
          </w:tcPr>
          <w:p w14:paraId="0AA41328" w14:textId="6CD06EA7" w:rsidR="00B556BD" w:rsidRDefault="00516054">
            <w:pPr>
              <w:keepNext/>
              <w:tabs>
                <w:tab w:val="left" w:pos="651"/>
                <w:tab w:val="left" w:pos="907"/>
              </w:tabs>
              <w:spacing w:before="43" w:after="20" w:line="310" w:lineRule="auto"/>
              <w:jc w:val="right"/>
            </w:pPr>
            <w:r>
              <w:rPr>
                <w:rFonts w:ascii="Infra" w:eastAsia="Infra" w:hAnsi="Infra" w:cs="Infra"/>
                <w:color w:val="626469"/>
                <w:sz w:val="17"/>
              </w:rPr>
              <w:t>83</w:t>
            </w:r>
          </w:p>
        </w:tc>
        <w:tc>
          <w:tcPr>
            <w:tcW w:w="975" w:type="dxa"/>
            <w:tcBorders>
              <w:top w:val="nil"/>
              <w:left w:val="nil"/>
              <w:bottom w:val="nil"/>
              <w:right w:val="nil"/>
            </w:tcBorders>
            <w:tcMar>
              <w:top w:w="0" w:type="dxa"/>
              <w:left w:w="0" w:type="dxa"/>
              <w:bottom w:w="0" w:type="dxa"/>
              <w:right w:w="15" w:type="dxa"/>
            </w:tcMar>
            <w:vAlign w:val="bottom"/>
          </w:tcPr>
          <w:p w14:paraId="537FA42C" w14:textId="001AC4A0" w:rsidR="00B556BD" w:rsidRDefault="00516054">
            <w:pPr>
              <w:keepNext/>
              <w:tabs>
                <w:tab w:val="left" w:pos="435"/>
                <w:tab w:val="left" w:pos="907"/>
              </w:tabs>
              <w:spacing w:before="43" w:after="20" w:line="310" w:lineRule="auto"/>
              <w:jc w:val="right"/>
            </w:pPr>
            <w:r>
              <w:rPr>
                <w:rFonts w:ascii="Infra" w:eastAsia="Infra" w:hAnsi="Infra" w:cs="Infra"/>
                <w:color w:val="626469"/>
                <w:sz w:val="17"/>
              </w:rPr>
              <w:t>1,333</w:t>
            </w:r>
          </w:p>
        </w:tc>
        <w:tc>
          <w:tcPr>
            <w:tcW w:w="975" w:type="dxa"/>
            <w:tcBorders>
              <w:top w:val="nil"/>
              <w:left w:val="nil"/>
              <w:bottom w:val="nil"/>
              <w:right w:val="nil"/>
            </w:tcBorders>
            <w:tcMar>
              <w:top w:w="0" w:type="dxa"/>
              <w:left w:w="0" w:type="dxa"/>
              <w:bottom w:w="0" w:type="dxa"/>
              <w:right w:w="15" w:type="dxa"/>
            </w:tcMar>
            <w:vAlign w:val="bottom"/>
          </w:tcPr>
          <w:p w14:paraId="62CA0021" w14:textId="7B52D455" w:rsidR="00B556BD" w:rsidRDefault="00516054">
            <w:pPr>
              <w:keepNext/>
              <w:tabs>
                <w:tab w:val="left" w:pos="775"/>
                <w:tab w:val="left" w:pos="907"/>
              </w:tabs>
              <w:spacing w:before="43" w:after="20" w:line="310" w:lineRule="auto"/>
              <w:jc w:val="right"/>
            </w:pPr>
            <w:r>
              <w:rPr>
                <w:rFonts w:ascii="Infra" w:eastAsia="Infra" w:hAnsi="Infra" w:cs="Infra"/>
                <w:color w:val="626469"/>
                <w:sz w:val="17"/>
              </w:rPr>
              <w:t>1</w:t>
            </w:r>
          </w:p>
        </w:tc>
      </w:tr>
      <w:tr w:rsidR="00B556BD" w14:paraId="172037D7"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474576DA" w14:textId="77777777" w:rsidR="00B556BD" w:rsidRDefault="00516054">
            <w:pPr>
              <w:keepNext/>
              <w:spacing w:before="43" w:after="20" w:line="310" w:lineRule="auto"/>
            </w:pPr>
            <w:r>
              <w:rPr>
                <w:rFonts w:ascii="Infra" w:eastAsia="Infra" w:hAnsi="Infra" w:cs="Infra"/>
                <w:color w:val="626469"/>
                <w:sz w:val="17"/>
              </w:rPr>
              <w:t>Changes in estimates that result in onerous contract losses or reversal of those losses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EED6163" w14:textId="6C79EEFF" w:rsidR="00B556BD" w:rsidRDefault="00516054">
            <w:pPr>
              <w:keepNext/>
              <w:tabs>
                <w:tab w:val="left" w:pos="672"/>
                <w:tab w:val="left" w:pos="907"/>
              </w:tabs>
              <w:spacing w:before="43" w:after="20" w:line="310" w:lineRule="auto"/>
              <w:jc w:val="right"/>
            </w:pPr>
            <w:r>
              <w:rPr>
                <w:rFonts w:ascii="Infra" w:eastAsia="Infra" w:hAnsi="Infra" w:cs="Infra"/>
                <w:color w:val="626469"/>
                <w:sz w:val="17"/>
              </w:rPr>
              <w:t>16</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3BDE4CA" w14:textId="1CD29CE2" w:rsidR="00B556BD" w:rsidRDefault="00516054">
            <w:pPr>
              <w:keepNext/>
              <w:tabs>
                <w:tab w:val="left" w:pos="698"/>
              </w:tabs>
              <w:spacing w:before="43" w:after="20" w:line="310" w:lineRule="auto"/>
              <w:jc w:val="right"/>
            </w:pPr>
            <w:r>
              <w:rPr>
                <w:rFonts w:ascii="Infra" w:eastAsia="Infra" w:hAnsi="Infra" w:cs="Infra"/>
                <w:color w:val="626469"/>
                <w:sz w:val="17"/>
              </w:rPr>
              <w:t>(1)</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6FEDA59" w14:textId="67B1A1B6"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A0B4E51" w14:textId="1D035A09"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EC845EE" w14:textId="71103E27"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42F8066" w14:textId="40F2069F"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D5D80BA" w14:textId="1209388E" w:rsidR="00B556BD" w:rsidRDefault="00516054">
            <w:pPr>
              <w:keepNext/>
              <w:tabs>
                <w:tab w:val="left" w:pos="675"/>
                <w:tab w:val="left" w:pos="907"/>
              </w:tabs>
              <w:spacing w:before="43" w:after="20" w:line="310" w:lineRule="auto"/>
              <w:jc w:val="right"/>
            </w:pPr>
            <w:r>
              <w:rPr>
                <w:rFonts w:ascii="Infra" w:eastAsia="Infra" w:hAnsi="Infra" w:cs="Infra"/>
                <w:color w:val="626469"/>
                <w:sz w:val="17"/>
              </w:rPr>
              <w:t>15</w:t>
            </w:r>
          </w:p>
        </w:tc>
      </w:tr>
      <w:tr w:rsidR="00B556BD" w14:paraId="1E6D9DB4"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4A0AE588" w14:textId="77777777" w:rsidR="00B556BD" w:rsidRDefault="00B556BD">
            <w:pPr>
              <w:keepNext/>
              <w:spacing w:before="23" w:after="20" w:line="310" w:lineRule="auto"/>
            </w:pP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F14759D" w14:textId="06CB6D11" w:rsidR="00B556BD" w:rsidRDefault="00516054">
            <w:pPr>
              <w:keepNext/>
              <w:tabs>
                <w:tab w:val="left" w:pos="347"/>
              </w:tabs>
              <w:spacing w:before="23" w:after="20" w:line="310" w:lineRule="auto"/>
              <w:jc w:val="right"/>
            </w:pPr>
            <w:r>
              <w:rPr>
                <w:rFonts w:ascii="Infra" w:eastAsia="Infra" w:hAnsi="Infra" w:cs="Infra"/>
                <w:color w:val="626469"/>
                <w:sz w:val="17"/>
              </w:rPr>
              <w:t>(1,489)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EF0CE64" w14:textId="0A2D1C80" w:rsidR="00B556BD" w:rsidRDefault="00516054">
            <w:pPr>
              <w:keepNext/>
              <w:tabs>
                <w:tab w:val="left" w:pos="650"/>
                <w:tab w:val="left" w:pos="907"/>
              </w:tabs>
              <w:spacing w:before="23" w:after="20" w:line="310" w:lineRule="auto"/>
              <w:jc w:val="right"/>
            </w:pPr>
            <w:r>
              <w:rPr>
                <w:rFonts w:ascii="Infra" w:eastAsia="Infra" w:hAnsi="Infra" w:cs="Infra"/>
                <w:color w:val="626469"/>
                <w:sz w:val="17"/>
              </w:rPr>
              <w:t>95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72AC1AC" w14:textId="60C27BCD" w:rsidR="00B556BD" w:rsidRDefault="00516054">
            <w:pPr>
              <w:keepNext/>
              <w:tabs>
                <w:tab w:val="left" w:pos="550"/>
                <w:tab w:val="left" w:pos="907"/>
              </w:tabs>
              <w:spacing w:before="23" w:after="20" w:line="310" w:lineRule="auto"/>
              <w:jc w:val="right"/>
            </w:pPr>
            <w:r>
              <w:rPr>
                <w:rFonts w:ascii="Infra" w:eastAsia="Infra" w:hAnsi="Infra" w:cs="Infra"/>
                <w:color w:val="626469"/>
                <w:sz w:val="17"/>
              </w:rPr>
              <w:t>556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E54BA54" w14:textId="45A15A25" w:rsidR="00B556BD" w:rsidRDefault="00516054">
            <w:pPr>
              <w:keepNext/>
              <w:tabs>
                <w:tab w:val="left" w:pos="546"/>
                <w:tab w:val="left" w:pos="907"/>
              </w:tabs>
              <w:spacing w:before="23" w:after="20" w:line="310" w:lineRule="auto"/>
              <w:jc w:val="right"/>
            </w:pPr>
            <w:r>
              <w:rPr>
                <w:rFonts w:ascii="Infra" w:eastAsia="Infra" w:hAnsi="Infra" w:cs="Infra"/>
                <w:color w:val="626469"/>
                <w:sz w:val="17"/>
              </w:rPr>
              <w:t>694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37CF000" w14:textId="1F139DBE" w:rsidR="00B556BD" w:rsidRDefault="00516054">
            <w:pPr>
              <w:keepNext/>
              <w:tabs>
                <w:tab w:val="left" w:pos="595"/>
                <w:tab w:val="left" w:pos="907"/>
              </w:tabs>
              <w:spacing w:before="23" w:after="20" w:line="310" w:lineRule="auto"/>
              <w:jc w:val="right"/>
            </w:pPr>
            <w:r>
              <w:rPr>
                <w:rFonts w:ascii="Infra" w:eastAsia="Infra" w:hAnsi="Infra" w:cs="Infra"/>
                <w:color w:val="626469"/>
                <w:sz w:val="17"/>
              </w:rPr>
              <w:t>161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B0FEE6A" w14:textId="1AC6B758" w:rsidR="00B556BD" w:rsidRDefault="00516054">
            <w:pPr>
              <w:keepNext/>
              <w:tabs>
                <w:tab w:val="left" w:pos="474"/>
                <w:tab w:val="left" w:pos="907"/>
              </w:tabs>
              <w:spacing w:before="23" w:after="20" w:line="310" w:lineRule="auto"/>
              <w:jc w:val="right"/>
            </w:pPr>
            <w:r>
              <w:rPr>
                <w:rFonts w:ascii="Infra" w:eastAsia="Infra" w:hAnsi="Infra" w:cs="Infra"/>
                <w:color w:val="626469"/>
                <w:sz w:val="17"/>
              </w:rPr>
              <w:t>1,411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D3A3E1C" w14:textId="14151683" w:rsidR="00B556BD" w:rsidRDefault="00516054">
            <w:pPr>
              <w:keepNext/>
              <w:tabs>
                <w:tab w:val="left" w:pos="684"/>
                <w:tab w:val="left" w:pos="907"/>
              </w:tabs>
              <w:spacing w:before="23" w:after="20" w:line="310" w:lineRule="auto"/>
              <w:jc w:val="right"/>
            </w:pPr>
            <w:r>
              <w:rPr>
                <w:rFonts w:ascii="Infra" w:eastAsia="Infra" w:hAnsi="Infra" w:cs="Infra"/>
                <w:color w:val="626469"/>
                <w:sz w:val="17"/>
              </w:rPr>
              <w:t>17</w:t>
            </w:r>
          </w:p>
        </w:tc>
      </w:tr>
      <w:tr w:rsidR="00B556BD" w14:paraId="60B9A254"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6E47BA96" w14:textId="77777777" w:rsidR="00B556BD" w:rsidRDefault="00516054">
            <w:pPr>
              <w:keepNext/>
              <w:spacing w:before="23" w:after="20" w:line="310" w:lineRule="auto"/>
            </w:pPr>
            <w:r>
              <w:rPr>
                <w:rFonts w:ascii="Infra" w:eastAsia="Infra" w:hAnsi="Infra" w:cs="Infra"/>
                <w:b/>
                <w:color w:val="626469"/>
                <w:sz w:val="17"/>
              </w:rPr>
              <w:t>Changes that relate to past services</w:t>
            </w:r>
          </w:p>
        </w:tc>
        <w:tc>
          <w:tcPr>
            <w:tcW w:w="975" w:type="dxa"/>
            <w:tcBorders>
              <w:top w:val="single" w:sz="8" w:space="0" w:color="E56A54"/>
              <w:left w:val="nil"/>
              <w:bottom w:val="nil"/>
              <w:right w:val="nil"/>
            </w:tcBorders>
            <w:tcMar>
              <w:top w:w="0" w:type="dxa"/>
              <w:left w:w="0" w:type="dxa"/>
              <w:bottom w:w="0" w:type="dxa"/>
              <w:right w:w="53" w:type="dxa"/>
            </w:tcMar>
            <w:vAlign w:val="bottom"/>
          </w:tcPr>
          <w:p w14:paraId="50CDEF2C"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075D4D5E"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216DD595"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0DA78515"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6EA922D6"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69AA4C06"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45336BC1" w14:textId="77777777" w:rsidR="00B556BD" w:rsidRDefault="00B556BD">
            <w:pPr>
              <w:keepNext/>
              <w:spacing w:before="23" w:after="20" w:line="310" w:lineRule="auto"/>
              <w:jc w:val="right"/>
            </w:pPr>
          </w:p>
        </w:tc>
      </w:tr>
      <w:tr w:rsidR="00B556BD" w14:paraId="5D23CB2D"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4C955AD7" w14:textId="77777777" w:rsidR="00B556BD" w:rsidRDefault="00516054">
            <w:pPr>
              <w:keepNext/>
              <w:spacing w:before="43" w:after="20" w:line="310" w:lineRule="auto"/>
            </w:pPr>
            <w:r>
              <w:rPr>
                <w:rFonts w:ascii="Infra" w:eastAsia="Infra" w:hAnsi="Infra" w:cs="Infra"/>
                <w:color w:val="626469"/>
                <w:sz w:val="17"/>
              </w:rPr>
              <w:t>Adjustments to liabilities for incurred claims</w:t>
            </w:r>
          </w:p>
        </w:tc>
        <w:tc>
          <w:tcPr>
            <w:tcW w:w="975" w:type="dxa"/>
            <w:tcBorders>
              <w:top w:val="nil"/>
              <w:left w:val="nil"/>
              <w:bottom w:val="single" w:sz="8" w:space="0" w:color="E56A54"/>
              <w:right w:val="nil"/>
            </w:tcBorders>
            <w:tcMar>
              <w:top w:w="0" w:type="dxa"/>
              <w:left w:w="0" w:type="dxa"/>
              <w:bottom w:w="0" w:type="dxa"/>
              <w:right w:w="53" w:type="dxa"/>
            </w:tcMar>
          </w:tcPr>
          <w:p w14:paraId="18CABA48" w14:textId="77777777" w:rsidR="00B556BD" w:rsidRDefault="00516054">
            <w:pPr>
              <w:keepNext/>
              <w:spacing w:before="43" w:after="20" w:line="310" w:lineRule="auto"/>
              <w:jc w:val="right"/>
            </w:pPr>
            <w:r>
              <w:rPr>
                <w:rFonts w:ascii="Infra" w:eastAsia="Infra" w:hAnsi="Infra" w:cs="Infra"/>
                <w:color w:val="626469"/>
                <w:sz w:val="17"/>
              </w:rPr>
              <w:t>9</w:t>
            </w:r>
          </w:p>
        </w:tc>
        <w:tc>
          <w:tcPr>
            <w:tcW w:w="975" w:type="dxa"/>
            <w:tcBorders>
              <w:top w:val="nil"/>
              <w:left w:val="nil"/>
              <w:bottom w:val="single" w:sz="8" w:space="0" w:color="E56A54"/>
              <w:right w:val="nil"/>
            </w:tcBorders>
            <w:tcMar>
              <w:top w:w="0" w:type="dxa"/>
              <w:left w:w="0" w:type="dxa"/>
              <w:bottom w:w="0" w:type="dxa"/>
              <w:right w:w="53" w:type="dxa"/>
            </w:tcMar>
          </w:tcPr>
          <w:p w14:paraId="34591D45"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53" w:type="dxa"/>
            </w:tcMar>
          </w:tcPr>
          <w:p w14:paraId="59C4B3FC"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53" w:type="dxa"/>
            </w:tcMar>
          </w:tcPr>
          <w:p w14:paraId="6A39B52B"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53" w:type="dxa"/>
            </w:tcMar>
            <w:vAlign w:val="bottom"/>
          </w:tcPr>
          <w:p w14:paraId="42E81EAB"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53" w:type="dxa"/>
            </w:tcMar>
            <w:vAlign w:val="bottom"/>
          </w:tcPr>
          <w:p w14:paraId="5DED5D1D"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53" w:type="dxa"/>
            </w:tcMar>
            <w:vAlign w:val="bottom"/>
          </w:tcPr>
          <w:p w14:paraId="7619F6F3" w14:textId="77777777" w:rsidR="00B556BD" w:rsidRDefault="00516054">
            <w:pPr>
              <w:keepNext/>
              <w:spacing w:before="43" w:after="20" w:line="310" w:lineRule="auto"/>
              <w:jc w:val="right"/>
            </w:pPr>
            <w:r>
              <w:rPr>
                <w:rFonts w:ascii="Infra" w:eastAsia="Infra" w:hAnsi="Infra" w:cs="Infra"/>
                <w:color w:val="626469"/>
                <w:sz w:val="17"/>
              </w:rPr>
              <w:t>9</w:t>
            </w:r>
          </w:p>
        </w:tc>
      </w:tr>
      <w:tr w:rsidR="00B556BD" w14:paraId="5BF315E5" w14:textId="77777777">
        <w:trPr>
          <w:cantSplit/>
        </w:trPr>
        <w:tc>
          <w:tcPr>
            <w:tcW w:w="4005" w:type="dxa"/>
            <w:tcBorders>
              <w:top w:val="single" w:sz="8" w:space="0" w:color="E56A54"/>
              <w:left w:val="nil"/>
              <w:bottom w:val="single" w:sz="8" w:space="0" w:color="E56A54"/>
              <w:right w:val="nil"/>
            </w:tcBorders>
            <w:tcMar>
              <w:top w:w="0" w:type="dxa"/>
              <w:left w:w="0" w:type="dxa"/>
              <w:bottom w:w="0" w:type="dxa"/>
              <w:right w:w="0" w:type="dxa"/>
            </w:tcMar>
            <w:vAlign w:val="bottom"/>
          </w:tcPr>
          <w:p w14:paraId="413663C6" w14:textId="77777777" w:rsidR="00B556BD" w:rsidRDefault="00B556BD">
            <w:pPr>
              <w:keepNext/>
            </w:pPr>
          </w:p>
        </w:tc>
        <w:tc>
          <w:tcPr>
            <w:tcW w:w="975" w:type="dxa"/>
            <w:tcBorders>
              <w:top w:val="single" w:sz="8" w:space="0" w:color="E56A54"/>
              <w:left w:val="nil"/>
              <w:bottom w:val="single" w:sz="8" w:space="0" w:color="E56A54"/>
              <w:right w:val="nil"/>
            </w:tcBorders>
            <w:tcMar>
              <w:top w:w="0" w:type="dxa"/>
              <w:left w:w="0" w:type="dxa"/>
              <w:bottom w:w="0" w:type="dxa"/>
              <w:right w:w="53" w:type="dxa"/>
            </w:tcMar>
          </w:tcPr>
          <w:p w14:paraId="5E9E8862" w14:textId="77777777" w:rsidR="00B556BD" w:rsidRDefault="00516054">
            <w:pPr>
              <w:keepNext/>
              <w:spacing w:before="23" w:after="20" w:line="310" w:lineRule="auto"/>
              <w:jc w:val="right"/>
            </w:pPr>
            <w:r>
              <w:rPr>
                <w:rFonts w:ascii="Infra" w:eastAsia="Infra" w:hAnsi="Infra" w:cs="Infra"/>
                <w:color w:val="626469"/>
                <w:sz w:val="17"/>
              </w:rPr>
              <w:t>9</w:t>
            </w:r>
          </w:p>
        </w:tc>
        <w:tc>
          <w:tcPr>
            <w:tcW w:w="975" w:type="dxa"/>
            <w:tcBorders>
              <w:top w:val="single" w:sz="8" w:space="0" w:color="E56A54"/>
              <w:left w:val="nil"/>
              <w:bottom w:val="single" w:sz="8" w:space="0" w:color="E56A54"/>
              <w:right w:val="nil"/>
            </w:tcBorders>
            <w:tcMar>
              <w:top w:w="0" w:type="dxa"/>
              <w:left w:w="0" w:type="dxa"/>
              <w:bottom w:w="0" w:type="dxa"/>
              <w:right w:w="53" w:type="dxa"/>
            </w:tcMar>
          </w:tcPr>
          <w:p w14:paraId="02E2EF32" w14:textId="77777777" w:rsidR="00B556BD" w:rsidRDefault="00516054">
            <w:pPr>
              <w:keepNext/>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53" w:type="dxa"/>
            </w:tcMar>
          </w:tcPr>
          <w:p w14:paraId="56FF119A" w14:textId="77777777" w:rsidR="00B556BD" w:rsidRDefault="00516054">
            <w:pPr>
              <w:keepNext/>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53" w:type="dxa"/>
            </w:tcMar>
          </w:tcPr>
          <w:p w14:paraId="125322E2" w14:textId="77777777" w:rsidR="00B556BD" w:rsidRDefault="00516054">
            <w:pPr>
              <w:keepNext/>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bottom"/>
          </w:tcPr>
          <w:p w14:paraId="1A6DEBBB" w14:textId="77777777" w:rsidR="00B556BD" w:rsidRDefault="00516054">
            <w:pPr>
              <w:keepNext/>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bottom"/>
          </w:tcPr>
          <w:p w14:paraId="05F91E2F" w14:textId="77777777" w:rsidR="00B556BD" w:rsidRDefault="00516054">
            <w:pPr>
              <w:keepNext/>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bottom"/>
          </w:tcPr>
          <w:p w14:paraId="41079BDC" w14:textId="77777777" w:rsidR="00B556BD" w:rsidRDefault="00516054">
            <w:pPr>
              <w:keepNext/>
              <w:spacing w:before="23" w:after="20" w:line="310" w:lineRule="auto"/>
              <w:jc w:val="right"/>
            </w:pPr>
            <w:r>
              <w:rPr>
                <w:rFonts w:ascii="Infra" w:eastAsia="Infra" w:hAnsi="Infra" w:cs="Infra"/>
                <w:color w:val="626469"/>
                <w:sz w:val="17"/>
              </w:rPr>
              <w:t>9</w:t>
            </w:r>
          </w:p>
        </w:tc>
      </w:tr>
      <w:tr w:rsidR="00B556BD" w14:paraId="056B4AF6"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179BDD44" w14:textId="77777777" w:rsidR="00B556BD" w:rsidRDefault="00516054">
            <w:pPr>
              <w:keepNext/>
              <w:spacing w:before="23" w:after="20" w:line="310" w:lineRule="auto"/>
            </w:pPr>
            <w:r>
              <w:rPr>
                <w:rFonts w:ascii="Infra" w:eastAsia="Infra" w:hAnsi="Infra" w:cs="Infra"/>
                <w:b/>
                <w:color w:val="626469"/>
                <w:sz w:val="17"/>
              </w:rPr>
              <w:t>Insurance service result excluding reinsurance contracts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18442D5" w14:textId="080D6C3F" w:rsidR="00B556BD" w:rsidRDefault="00516054">
            <w:pPr>
              <w:keepNext/>
              <w:tabs>
                <w:tab w:val="left" w:pos="384"/>
              </w:tabs>
              <w:spacing w:before="23" w:after="20" w:line="310" w:lineRule="auto"/>
              <w:jc w:val="right"/>
            </w:pPr>
            <w:r>
              <w:rPr>
                <w:rFonts w:ascii="Infra" w:eastAsia="Infra" w:hAnsi="Infra" w:cs="Infra"/>
                <w:color w:val="626469"/>
                <w:sz w:val="17"/>
              </w:rPr>
              <w:t>(1,417)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A04CA02" w14:textId="09B84D7D" w:rsidR="00B556BD" w:rsidRDefault="00516054">
            <w:pPr>
              <w:keepNext/>
              <w:tabs>
                <w:tab w:val="left" w:pos="658"/>
                <w:tab w:val="left" w:pos="907"/>
              </w:tabs>
              <w:spacing w:before="23" w:after="20" w:line="310" w:lineRule="auto"/>
              <w:jc w:val="right"/>
            </w:pPr>
            <w:r>
              <w:rPr>
                <w:rFonts w:ascii="Infra" w:eastAsia="Infra" w:hAnsi="Infra" w:cs="Infra"/>
                <w:color w:val="626469"/>
                <w:sz w:val="17"/>
              </w:rPr>
              <w:t>32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4C68666" w14:textId="455BA28F" w:rsidR="00B556BD" w:rsidRDefault="00516054">
            <w:pPr>
              <w:keepNext/>
              <w:tabs>
                <w:tab w:val="left" w:pos="567"/>
                <w:tab w:val="left" w:pos="907"/>
              </w:tabs>
              <w:spacing w:before="23" w:after="20" w:line="310" w:lineRule="auto"/>
              <w:jc w:val="right"/>
            </w:pPr>
            <w:r>
              <w:rPr>
                <w:rFonts w:ascii="Infra" w:eastAsia="Infra" w:hAnsi="Infra" w:cs="Infra"/>
                <w:color w:val="626469"/>
                <w:sz w:val="17"/>
              </w:rPr>
              <w:t>327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F1E9819" w14:textId="07B208AE" w:rsidR="00B556BD" w:rsidRDefault="00516054">
            <w:pPr>
              <w:keepNext/>
              <w:tabs>
                <w:tab w:val="left" w:pos="555"/>
                <w:tab w:val="left" w:pos="907"/>
              </w:tabs>
              <w:spacing w:before="23" w:after="20" w:line="310" w:lineRule="auto"/>
              <w:jc w:val="right"/>
            </w:pPr>
            <w:r>
              <w:rPr>
                <w:rFonts w:ascii="Infra" w:eastAsia="Infra" w:hAnsi="Infra" w:cs="Infra"/>
                <w:color w:val="626469"/>
                <w:sz w:val="17"/>
              </w:rPr>
              <w:t>283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3BDD4E4" w14:textId="29A54664" w:rsidR="00B556BD" w:rsidRDefault="00516054">
            <w:pPr>
              <w:keepNext/>
              <w:tabs>
                <w:tab w:val="left" w:pos="585"/>
                <w:tab w:val="left" w:pos="907"/>
              </w:tabs>
              <w:spacing w:before="23" w:after="20" w:line="310" w:lineRule="auto"/>
              <w:jc w:val="right"/>
            </w:pPr>
            <w:r>
              <w:rPr>
                <w:rFonts w:ascii="Infra" w:eastAsia="Infra" w:hAnsi="Infra" w:cs="Infra"/>
                <w:color w:val="626469"/>
                <w:sz w:val="17"/>
              </w:rPr>
              <w:t>137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49D188E" w14:textId="04D694C8" w:rsidR="00B556BD" w:rsidRDefault="00516054">
            <w:pPr>
              <w:keepNext/>
              <w:tabs>
                <w:tab w:val="left" w:pos="568"/>
                <w:tab w:val="left" w:pos="907"/>
              </w:tabs>
              <w:spacing w:before="23" w:after="20" w:line="310" w:lineRule="auto"/>
              <w:jc w:val="right"/>
            </w:pPr>
            <w:r>
              <w:rPr>
                <w:rFonts w:ascii="Infra" w:eastAsia="Infra" w:hAnsi="Infra" w:cs="Infra"/>
                <w:color w:val="626469"/>
                <w:sz w:val="17"/>
              </w:rPr>
              <w:t>747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9C3BE61" w14:textId="37168291" w:rsidR="00B556BD" w:rsidRDefault="00516054">
            <w:pPr>
              <w:keepNext/>
              <w:tabs>
                <w:tab w:val="left" w:pos="472"/>
              </w:tabs>
              <w:spacing w:before="23" w:after="20" w:line="310" w:lineRule="auto"/>
              <w:jc w:val="right"/>
            </w:pPr>
            <w:r>
              <w:rPr>
                <w:rFonts w:ascii="Infra" w:eastAsia="Infra" w:hAnsi="Infra" w:cs="Infra"/>
                <w:color w:val="626469"/>
                <w:sz w:val="17"/>
              </w:rPr>
              <w:t>(638)</w:t>
            </w:r>
          </w:p>
        </w:tc>
      </w:tr>
      <w:tr w:rsidR="00B556BD" w14:paraId="1FF03AF5"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tcPr>
          <w:p w14:paraId="002769EE" w14:textId="77777777" w:rsidR="00B556BD" w:rsidRDefault="00516054">
            <w:pPr>
              <w:keepNext/>
              <w:spacing w:before="23" w:after="20" w:line="310" w:lineRule="auto"/>
            </w:pPr>
            <w:r>
              <w:rPr>
                <w:rFonts w:ascii="Infra" w:eastAsia="Infra" w:hAnsi="Infra" w:cs="Infra"/>
                <w:color w:val="626469"/>
                <w:sz w:val="17"/>
              </w:rPr>
              <w:t>Net finance expenses from insurance contracts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3178989" w14:textId="759BBA35" w:rsidR="00B556BD" w:rsidRDefault="00516054">
            <w:pPr>
              <w:keepNext/>
              <w:tabs>
                <w:tab w:val="left" w:pos="276"/>
              </w:tabs>
              <w:spacing w:before="23" w:after="20" w:line="310" w:lineRule="auto"/>
              <w:jc w:val="right"/>
            </w:pPr>
            <w:r>
              <w:rPr>
                <w:rFonts w:ascii="Infra" w:eastAsia="Infra" w:hAnsi="Infra" w:cs="Infra"/>
                <w:color w:val="626469"/>
                <w:sz w:val="17"/>
              </w:rPr>
              <w:t>(11,269)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903F77B" w14:textId="724372AB" w:rsidR="00B556BD" w:rsidRDefault="00516054">
            <w:pPr>
              <w:keepNext/>
              <w:tabs>
                <w:tab w:val="left" w:pos="471"/>
              </w:tabs>
              <w:spacing w:before="23" w:after="20" w:line="310" w:lineRule="auto"/>
              <w:jc w:val="right"/>
            </w:pPr>
            <w:r>
              <w:rPr>
                <w:rFonts w:ascii="Infra" w:eastAsia="Infra" w:hAnsi="Infra" w:cs="Infra"/>
                <w:color w:val="626469"/>
                <w:sz w:val="17"/>
              </w:rPr>
              <w:t>(388)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83A0010" w14:textId="44955D2D" w:rsidR="00B556BD" w:rsidRDefault="00516054">
            <w:pPr>
              <w:keepNext/>
              <w:tabs>
                <w:tab w:val="left" w:pos="672"/>
                <w:tab w:val="left" w:pos="907"/>
              </w:tabs>
              <w:spacing w:before="23" w:after="20" w:line="310" w:lineRule="auto"/>
              <w:jc w:val="right"/>
            </w:pPr>
            <w:r>
              <w:rPr>
                <w:rFonts w:ascii="Infra" w:eastAsia="Infra" w:hAnsi="Infra" w:cs="Infra"/>
                <w:color w:val="626469"/>
                <w:sz w:val="17"/>
              </w:rPr>
              <w:t>18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421504A" w14:textId="594CFBA8" w:rsidR="00B556BD" w:rsidRDefault="00516054">
            <w:pPr>
              <w:keepNext/>
              <w:tabs>
                <w:tab w:val="left" w:pos="661"/>
                <w:tab w:val="left" w:pos="907"/>
              </w:tabs>
              <w:spacing w:before="23" w:after="20" w:line="310" w:lineRule="auto"/>
              <w:jc w:val="right"/>
            </w:pPr>
            <w:r>
              <w:rPr>
                <w:rFonts w:ascii="Infra" w:eastAsia="Infra" w:hAnsi="Infra" w:cs="Infra"/>
                <w:color w:val="626469"/>
                <w:sz w:val="17"/>
              </w:rPr>
              <w:t>75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D11DEA1" w14:textId="53E1E659" w:rsidR="00B556BD" w:rsidRDefault="00516054">
            <w:pPr>
              <w:keepNext/>
              <w:tabs>
                <w:tab w:val="left" w:pos="754"/>
                <w:tab w:val="left" w:pos="907"/>
              </w:tabs>
              <w:spacing w:before="23" w:after="20" w:line="310" w:lineRule="auto"/>
              <w:jc w:val="right"/>
            </w:pPr>
            <w:r>
              <w:rPr>
                <w:rFonts w:ascii="Infra" w:eastAsia="Infra" w:hAnsi="Infra" w:cs="Infra"/>
                <w:color w:val="626469"/>
                <w:sz w:val="17"/>
              </w:rPr>
              <w:t>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196A5BA" w14:textId="14F6633E" w:rsidR="00B556BD" w:rsidRDefault="00516054">
            <w:pPr>
              <w:keepNext/>
              <w:tabs>
                <w:tab w:val="left" w:pos="648"/>
                <w:tab w:val="left" w:pos="907"/>
              </w:tabs>
              <w:spacing w:before="23" w:after="20" w:line="310" w:lineRule="auto"/>
              <w:jc w:val="right"/>
            </w:pPr>
            <w:r>
              <w:rPr>
                <w:rFonts w:ascii="Infra" w:eastAsia="Infra" w:hAnsi="Infra" w:cs="Infra"/>
                <w:color w:val="626469"/>
                <w:sz w:val="17"/>
              </w:rPr>
              <w:t>96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B607EE0" w14:textId="4B4A0EED" w:rsidR="00B556BD" w:rsidRDefault="00516054">
            <w:pPr>
              <w:keepNext/>
              <w:tabs>
                <w:tab w:val="left" w:pos="297"/>
              </w:tabs>
              <w:spacing w:before="23" w:after="20" w:line="310" w:lineRule="auto"/>
              <w:jc w:val="right"/>
            </w:pPr>
            <w:r>
              <w:rPr>
                <w:rFonts w:ascii="Infra" w:eastAsia="Infra" w:hAnsi="Infra" w:cs="Infra"/>
                <w:color w:val="626469"/>
                <w:sz w:val="17"/>
              </w:rPr>
              <w:t>(11,561)</w:t>
            </w:r>
          </w:p>
        </w:tc>
      </w:tr>
      <w:tr w:rsidR="00B556BD" w14:paraId="67327DEA"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5E128BD7" w14:textId="77777777" w:rsidR="00B556BD" w:rsidRDefault="00516054">
            <w:pPr>
              <w:keepNext/>
              <w:spacing w:before="23" w:after="20" w:line="310" w:lineRule="auto"/>
            </w:pPr>
            <w:r>
              <w:rPr>
                <w:rFonts w:ascii="Infra" w:eastAsia="Infra" w:hAnsi="Infra" w:cs="Infra"/>
                <w:b/>
                <w:color w:val="626469"/>
                <w:sz w:val="17"/>
              </w:rPr>
              <w:t>Total changes in the income statement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88B91D9" w14:textId="732B65EC" w:rsidR="00B556BD" w:rsidRDefault="00516054">
            <w:pPr>
              <w:keepNext/>
              <w:tabs>
                <w:tab w:val="left" w:pos="251"/>
              </w:tabs>
              <w:spacing w:before="23" w:after="20" w:line="310" w:lineRule="auto"/>
              <w:jc w:val="right"/>
            </w:pPr>
            <w:r>
              <w:rPr>
                <w:rFonts w:ascii="Infra" w:eastAsia="Infra" w:hAnsi="Infra" w:cs="Infra"/>
                <w:color w:val="626469"/>
                <w:sz w:val="17"/>
              </w:rPr>
              <w:t>(12,686)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D66E408" w14:textId="62F2080B" w:rsidR="00B556BD" w:rsidRDefault="00516054">
            <w:pPr>
              <w:keepNext/>
              <w:tabs>
                <w:tab w:val="left" w:pos="475"/>
              </w:tabs>
              <w:spacing w:before="23" w:after="20" w:line="310" w:lineRule="auto"/>
              <w:jc w:val="right"/>
            </w:pPr>
            <w:r>
              <w:rPr>
                <w:rFonts w:ascii="Infra" w:eastAsia="Infra" w:hAnsi="Infra" w:cs="Infra"/>
                <w:color w:val="626469"/>
                <w:sz w:val="17"/>
              </w:rPr>
              <w:t>(356)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F46FB92" w14:textId="6EAE493D" w:rsidR="00B556BD" w:rsidRDefault="00516054">
            <w:pPr>
              <w:keepNext/>
              <w:tabs>
                <w:tab w:val="left" w:pos="552"/>
                <w:tab w:val="left" w:pos="907"/>
              </w:tabs>
              <w:spacing w:before="23" w:after="20" w:line="310" w:lineRule="auto"/>
              <w:jc w:val="right"/>
            </w:pPr>
            <w:r>
              <w:rPr>
                <w:rFonts w:ascii="Infra" w:eastAsia="Infra" w:hAnsi="Infra" w:cs="Infra"/>
                <w:color w:val="626469"/>
                <w:sz w:val="17"/>
              </w:rPr>
              <w:t>345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12DE2D7" w14:textId="4379BAB5" w:rsidR="00B556BD" w:rsidRDefault="00516054">
            <w:pPr>
              <w:keepNext/>
              <w:tabs>
                <w:tab w:val="left" w:pos="551"/>
                <w:tab w:val="left" w:pos="907"/>
              </w:tabs>
              <w:spacing w:before="23" w:after="20" w:line="310" w:lineRule="auto"/>
              <w:jc w:val="right"/>
            </w:pPr>
            <w:r>
              <w:rPr>
                <w:rFonts w:ascii="Infra" w:eastAsia="Infra" w:hAnsi="Infra" w:cs="Infra"/>
                <w:color w:val="626469"/>
                <w:sz w:val="17"/>
              </w:rPr>
              <w:t>358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863FA91" w14:textId="0619BCAE" w:rsidR="00B556BD" w:rsidRDefault="00516054">
            <w:pPr>
              <w:keepNext/>
              <w:tabs>
                <w:tab w:val="left" w:pos="563"/>
                <w:tab w:val="left" w:pos="907"/>
              </w:tabs>
              <w:spacing w:before="23" w:after="20" w:line="310" w:lineRule="auto"/>
              <w:jc w:val="right"/>
            </w:pPr>
            <w:r>
              <w:rPr>
                <w:rFonts w:ascii="Infra" w:eastAsia="Infra" w:hAnsi="Infra" w:cs="Infra"/>
                <w:color w:val="626469"/>
                <w:sz w:val="17"/>
              </w:rPr>
              <w:t>140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E9069D1" w14:textId="476B1E11" w:rsidR="00B556BD" w:rsidRDefault="00516054">
            <w:pPr>
              <w:keepNext/>
              <w:tabs>
                <w:tab w:val="left" w:pos="549"/>
                <w:tab w:val="left" w:pos="907"/>
              </w:tabs>
              <w:spacing w:before="23" w:after="20" w:line="310" w:lineRule="auto"/>
              <w:jc w:val="right"/>
            </w:pPr>
            <w:r>
              <w:rPr>
                <w:rFonts w:ascii="Infra" w:eastAsia="Infra" w:hAnsi="Infra" w:cs="Infra"/>
                <w:color w:val="626469"/>
                <w:sz w:val="17"/>
              </w:rPr>
              <w:t>843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5382D66" w14:textId="736D4D23" w:rsidR="00B556BD" w:rsidRDefault="00516054">
            <w:pPr>
              <w:keepNext/>
              <w:tabs>
                <w:tab w:val="left" w:pos="276"/>
              </w:tabs>
              <w:spacing w:before="23" w:after="20" w:line="310" w:lineRule="auto"/>
              <w:jc w:val="right"/>
            </w:pPr>
            <w:r>
              <w:rPr>
                <w:rFonts w:ascii="Infra" w:eastAsia="Infra" w:hAnsi="Infra" w:cs="Infra"/>
                <w:color w:val="626469"/>
                <w:sz w:val="17"/>
              </w:rPr>
              <w:t>(12,199)</w:t>
            </w:r>
          </w:p>
        </w:tc>
      </w:tr>
      <w:tr w:rsidR="00B556BD" w14:paraId="78E8DED8"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17156E60" w14:textId="77777777" w:rsidR="00B556BD" w:rsidRDefault="00516054">
            <w:pPr>
              <w:keepNext/>
              <w:spacing w:before="23" w:after="20" w:line="310" w:lineRule="auto"/>
            </w:pPr>
            <w:r>
              <w:rPr>
                <w:rFonts w:ascii="Infra" w:eastAsia="Infra" w:hAnsi="Infra" w:cs="Infra"/>
                <w:b/>
                <w:color w:val="626469"/>
                <w:sz w:val="17"/>
              </w:rPr>
              <w:t>Cash flows</w:t>
            </w:r>
          </w:p>
        </w:tc>
        <w:tc>
          <w:tcPr>
            <w:tcW w:w="975" w:type="dxa"/>
            <w:tcBorders>
              <w:top w:val="single" w:sz="8" w:space="0" w:color="E56A54"/>
              <w:left w:val="nil"/>
              <w:bottom w:val="nil"/>
              <w:right w:val="nil"/>
            </w:tcBorders>
            <w:tcMar>
              <w:top w:w="0" w:type="dxa"/>
              <w:left w:w="0" w:type="dxa"/>
              <w:bottom w:w="0" w:type="dxa"/>
              <w:right w:w="53" w:type="dxa"/>
            </w:tcMar>
            <w:vAlign w:val="bottom"/>
          </w:tcPr>
          <w:p w14:paraId="2C380FB9"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7DC0048B"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4A7B4E9E"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7783E2A1"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199A3586"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4C04130C"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535B8422" w14:textId="77777777" w:rsidR="00B556BD" w:rsidRDefault="00B556BD">
            <w:pPr>
              <w:keepNext/>
              <w:spacing w:before="23" w:after="20" w:line="310" w:lineRule="auto"/>
              <w:jc w:val="right"/>
            </w:pPr>
          </w:p>
        </w:tc>
      </w:tr>
      <w:tr w:rsidR="00B556BD" w14:paraId="383A8C03" w14:textId="77777777">
        <w:trPr>
          <w:cantSplit/>
        </w:trPr>
        <w:tc>
          <w:tcPr>
            <w:tcW w:w="4005" w:type="dxa"/>
            <w:tcBorders>
              <w:top w:val="nil"/>
              <w:left w:val="nil"/>
              <w:bottom w:val="nil"/>
              <w:right w:val="nil"/>
            </w:tcBorders>
            <w:tcMar>
              <w:top w:w="0" w:type="dxa"/>
              <w:left w:w="53" w:type="dxa"/>
              <w:bottom w:w="0" w:type="dxa"/>
              <w:right w:w="53" w:type="dxa"/>
            </w:tcMar>
          </w:tcPr>
          <w:p w14:paraId="18BA0426" w14:textId="77777777" w:rsidR="00B556BD" w:rsidRDefault="00516054">
            <w:pPr>
              <w:keepNext/>
              <w:spacing w:before="43" w:after="20" w:line="310" w:lineRule="auto"/>
            </w:pPr>
            <w:r>
              <w:rPr>
                <w:rFonts w:ascii="Infra" w:eastAsia="Infra" w:hAnsi="Infra" w:cs="Infra"/>
                <w:color w:val="626469"/>
                <w:sz w:val="17"/>
              </w:rPr>
              <w:t>Premiums received</w:t>
            </w:r>
          </w:p>
        </w:tc>
        <w:tc>
          <w:tcPr>
            <w:tcW w:w="975" w:type="dxa"/>
            <w:tcBorders>
              <w:top w:val="nil"/>
              <w:left w:val="nil"/>
              <w:bottom w:val="nil"/>
              <w:right w:val="nil"/>
            </w:tcBorders>
            <w:tcMar>
              <w:top w:w="0" w:type="dxa"/>
              <w:left w:w="0" w:type="dxa"/>
              <w:bottom w:w="0" w:type="dxa"/>
              <w:right w:w="53" w:type="dxa"/>
            </w:tcMar>
            <w:vAlign w:val="bottom"/>
          </w:tcPr>
          <w:p w14:paraId="333DED10" w14:textId="77777777" w:rsidR="00B556BD" w:rsidRDefault="00516054">
            <w:pPr>
              <w:keepNext/>
              <w:spacing w:before="43" w:after="20" w:line="310" w:lineRule="auto"/>
              <w:jc w:val="right"/>
            </w:pPr>
            <w:r>
              <w:rPr>
                <w:rFonts w:ascii="Infra" w:eastAsia="Infra" w:hAnsi="Infra" w:cs="Infra"/>
                <w:color w:val="626469"/>
                <w:sz w:val="17"/>
              </w:rPr>
              <w:t>6,622</w:t>
            </w:r>
          </w:p>
        </w:tc>
        <w:tc>
          <w:tcPr>
            <w:tcW w:w="975" w:type="dxa"/>
            <w:tcBorders>
              <w:top w:val="nil"/>
              <w:left w:val="nil"/>
              <w:bottom w:val="nil"/>
              <w:right w:val="nil"/>
            </w:tcBorders>
            <w:tcMar>
              <w:top w:w="0" w:type="dxa"/>
              <w:left w:w="0" w:type="dxa"/>
              <w:bottom w:w="0" w:type="dxa"/>
              <w:right w:w="53" w:type="dxa"/>
            </w:tcMar>
            <w:vAlign w:val="bottom"/>
          </w:tcPr>
          <w:p w14:paraId="69BC4EAF"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53" w:type="dxa"/>
            </w:tcMar>
            <w:vAlign w:val="bottom"/>
          </w:tcPr>
          <w:p w14:paraId="78238189"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53" w:type="dxa"/>
            </w:tcMar>
            <w:vAlign w:val="bottom"/>
          </w:tcPr>
          <w:p w14:paraId="052D6F8A"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53" w:type="dxa"/>
            </w:tcMar>
            <w:vAlign w:val="bottom"/>
          </w:tcPr>
          <w:p w14:paraId="3B1CC3E5"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53" w:type="dxa"/>
            </w:tcMar>
            <w:vAlign w:val="bottom"/>
          </w:tcPr>
          <w:p w14:paraId="5993FBF6" w14:textId="77777777" w:rsidR="00B556BD" w:rsidRDefault="00516054">
            <w:pPr>
              <w:keepNext/>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53" w:type="dxa"/>
            </w:tcMar>
            <w:vAlign w:val="bottom"/>
          </w:tcPr>
          <w:p w14:paraId="1D35E90E" w14:textId="77777777" w:rsidR="00B556BD" w:rsidRDefault="00516054">
            <w:pPr>
              <w:keepNext/>
              <w:spacing w:before="43" w:after="20" w:line="310" w:lineRule="auto"/>
              <w:jc w:val="right"/>
            </w:pPr>
            <w:r>
              <w:rPr>
                <w:rFonts w:ascii="Infra" w:eastAsia="Infra" w:hAnsi="Infra" w:cs="Infra"/>
                <w:color w:val="626469"/>
                <w:sz w:val="17"/>
              </w:rPr>
              <w:t>6,622</w:t>
            </w:r>
          </w:p>
        </w:tc>
      </w:tr>
      <w:tr w:rsidR="00B556BD" w14:paraId="41E70F97" w14:textId="77777777">
        <w:trPr>
          <w:cantSplit/>
        </w:trPr>
        <w:tc>
          <w:tcPr>
            <w:tcW w:w="4005" w:type="dxa"/>
            <w:tcBorders>
              <w:top w:val="nil"/>
              <w:left w:val="nil"/>
              <w:bottom w:val="nil"/>
              <w:right w:val="nil"/>
            </w:tcBorders>
            <w:tcMar>
              <w:top w:w="0" w:type="dxa"/>
              <w:left w:w="53" w:type="dxa"/>
              <w:bottom w:w="0" w:type="dxa"/>
              <w:right w:w="53" w:type="dxa"/>
            </w:tcMar>
          </w:tcPr>
          <w:p w14:paraId="391A2555" w14:textId="77777777" w:rsidR="00B556BD" w:rsidRDefault="00516054">
            <w:pPr>
              <w:keepNext/>
              <w:spacing w:before="43" w:after="20" w:line="310" w:lineRule="auto"/>
            </w:pPr>
            <w:r>
              <w:rPr>
                <w:rFonts w:ascii="Infra" w:eastAsia="Infra" w:hAnsi="Infra" w:cs="Infra"/>
                <w:color w:val="626469"/>
                <w:sz w:val="17"/>
              </w:rPr>
              <w:t>Incurred claims paid and other insurance service expenses paid including investment component</w:t>
            </w:r>
          </w:p>
        </w:tc>
        <w:tc>
          <w:tcPr>
            <w:tcW w:w="975" w:type="dxa"/>
            <w:tcBorders>
              <w:top w:val="nil"/>
              <w:left w:val="nil"/>
              <w:bottom w:val="nil"/>
              <w:right w:val="nil"/>
            </w:tcBorders>
            <w:tcMar>
              <w:top w:w="0" w:type="dxa"/>
              <w:left w:w="0" w:type="dxa"/>
              <w:bottom w:w="0" w:type="dxa"/>
              <w:right w:w="15" w:type="dxa"/>
            </w:tcMar>
            <w:vAlign w:val="bottom"/>
          </w:tcPr>
          <w:p w14:paraId="3B170A57" w14:textId="4335252F" w:rsidR="00B556BD" w:rsidRDefault="00516054">
            <w:pPr>
              <w:keepNext/>
              <w:tabs>
                <w:tab w:val="left" w:pos="309"/>
              </w:tabs>
              <w:spacing w:before="43" w:after="20" w:line="310" w:lineRule="auto"/>
              <w:jc w:val="right"/>
            </w:pPr>
            <w:r>
              <w:rPr>
                <w:rFonts w:ascii="Infra" w:eastAsia="Infra" w:hAnsi="Infra" w:cs="Infra"/>
                <w:color w:val="626469"/>
                <w:sz w:val="17"/>
              </w:rPr>
              <w:t>(13,117)</w:t>
            </w:r>
          </w:p>
        </w:tc>
        <w:tc>
          <w:tcPr>
            <w:tcW w:w="975" w:type="dxa"/>
            <w:tcBorders>
              <w:top w:val="nil"/>
              <w:left w:val="nil"/>
              <w:bottom w:val="nil"/>
              <w:right w:val="nil"/>
            </w:tcBorders>
            <w:tcMar>
              <w:top w:w="0" w:type="dxa"/>
              <w:left w:w="0" w:type="dxa"/>
              <w:bottom w:w="0" w:type="dxa"/>
              <w:right w:w="15" w:type="dxa"/>
            </w:tcMar>
            <w:vAlign w:val="bottom"/>
          </w:tcPr>
          <w:p w14:paraId="7DF48AFC" w14:textId="037A6A98"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984EE84" w14:textId="6D608081"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BBF194A" w14:textId="60AE0A8F"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D3A15D5" w14:textId="6E01E492"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8646039" w14:textId="046B03B0"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DCC4E5D" w14:textId="18791BA8" w:rsidR="00B556BD" w:rsidRDefault="00516054">
            <w:pPr>
              <w:keepNext/>
              <w:tabs>
                <w:tab w:val="left" w:pos="309"/>
              </w:tabs>
              <w:spacing w:before="43" w:after="20" w:line="310" w:lineRule="auto"/>
              <w:jc w:val="right"/>
            </w:pPr>
            <w:r>
              <w:rPr>
                <w:rFonts w:ascii="Infra" w:eastAsia="Infra" w:hAnsi="Infra" w:cs="Infra"/>
                <w:color w:val="626469"/>
                <w:sz w:val="17"/>
              </w:rPr>
              <w:t>(13,117)</w:t>
            </w:r>
          </w:p>
        </w:tc>
      </w:tr>
      <w:tr w:rsidR="00B556BD" w14:paraId="57868F4D"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584DEA79" w14:textId="77777777" w:rsidR="00B556BD" w:rsidRDefault="00516054">
            <w:pPr>
              <w:keepNext/>
              <w:spacing w:before="43" w:after="20" w:line="310" w:lineRule="auto"/>
            </w:pPr>
            <w:r>
              <w:rPr>
                <w:rFonts w:ascii="Infra" w:eastAsia="Infra" w:hAnsi="Infra" w:cs="Infra"/>
                <w:color w:val="626469"/>
                <w:sz w:val="17"/>
              </w:rPr>
              <w:t>Insurance acquisition cash flows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028FCE6" w14:textId="7926AFA7" w:rsidR="00B556BD" w:rsidRDefault="00516054">
            <w:pPr>
              <w:keepNext/>
              <w:tabs>
                <w:tab w:val="left" w:pos="500"/>
              </w:tabs>
              <w:spacing w:before="43" w:after="20" w:line="310" w:lineRule="auto"/>
              <w:jc w:val="right"/>
            </w:pPr>
            <w:r>
              <w:rPr>
                <w:rFonts w:ascii="Infra" w:eastAsia="Infra" w:hAnsi="Infra" w:cs="Infra"/>
                <w:color w:val="626469"/>
                <w:sz w:val="17"/>
              </w:rPr>
              <w:t>(162)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F7ACE54" w14:textId="5D5227B9"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54A775C" w14:textId="08089493"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4D1CE3A" w14:textId="2BE74C40"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FE15DAF" w14:textId="3660A0C7"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3D401E1" w14:textId="37B05F2C"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758DF97" w14:textId="043FD9C7" w:rsidR="00B556BD" w:rsidRDefault="00516054">
            <w:pPr>
              <w:keepNext/>
              <w:tabs>
                <w:tab w:val="left" w:pos="500"/>
              </w:tabs>
              <w:spacing w:before="43" w:after="20" w:line="310" w:lineRule="auto"/>
              <w:jc w:val="right"/>
            </w:pPr>
            <w:r>
              <w:rPr>
                <w:rFonts w:ascii="Infra" w:eastAsia="Infra" w:hAnsi="Infra" w:cs="Infra"/>
                <w:color w:val="626469"/>
                <w:sz w:val="17"/>
              </w:rPr>
              <w:t>(162)</w:t>
            </w:r>
          </w:p>
        </w:tc>
      </w:tr>
      <w:tr w:rsidR="00B556BD" w14:paraId="7E56184F" w14:textId="77777777">
        <w:trPr>
          <w:cantSplit/>
        </w:trPr>
        <w:tc>
          <w:tcPr>
            <w:tcW w:w="4005" w:type="dxa"/>
            <w:tcBorders>
              <w:top w:val="single" w:sz="8" w:space="0" w:color="E56A54"/>
              <w:left w:val="nil"/>
              <w:bottom w:val="nil"/>
              <w:right w:val="nil"/>
            </w:tcBorders>
            <w:tcMar>
              <w:top w:w="0" w:type="dxa"/>
              <w:left w:w="53" w:type="dxa"/>
              <w:bottom w:w="0" w:type="dxa"/>
              <w:right w:w="53" w:type="dxa"/>
            </w:tcMar>
            <w:vAlign w:val="bottom"/>
          </w:tcPr>
          <w:p w14:paraId="603468F1" w14:textId="77777777" w:rsidR="00B556BD" w:rsidRDefault="00516054">
            <w:pPr>
              <w:keepNext/>
              <w:spacing w:before="23" w:after="20" w:line="310" w:lineRule="auto"/>
            </w:pPr>
            <w:r>
              <w:rPr>
                <w:rFonts w:ascii="Infra" w:eastAsia="Infra" w:hAnsi="Infra" w:cs="Infra"/>
                <w:b/>
                <w:color w:val="626469"/>
                <w:sz w:val="17"/>
              </w:rPr>
              <w:t>Total cash flows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55AADBF0" w14:textId="20926303" w:rsidR="00B556BD" w:rsidRDefault="00516054">
            <w:pPr>
              <w:keepNext/>
              <w:tabs>
                <w:tab w:val="left" w:pos="336"/>
              </w:tabs>
              <w:spacing w:before="23" w:after="20" w:line="310" w:lineRule="auto"/>
              <w:jc w:val="right"/>
            </w:pPr>
            <w:r>
              <w:rPr>
                <w:rFonts w:ascii="Infra" w:eastAsia="Infra" w:hAnsi="Infra" w:cs="Infra"/>
                <w:color w:val="626469"/>
                <w:sz w:val="17"/>
              </w:rPr>
              <w:t>(6,657)</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16C45FBB" w14:textId="69FDC285"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06993EBC" w14:textId="2692371F" w:rsidR="00B556BD" w:rsidRDefault="00516054">
            <w:pPr>
              <w:keepNext/>
              <w:tabs>
                <w:tab w:val="left" w:pos="666"/>
                <w:tab w:val="left" w:pos="88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400875CF" w14:textId="4B218679"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1F9C52EE" w14:textId="4813D014"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4B2627F0" w14:textId="34DBC350"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11D6F3DD" w14:textId="6DE0B1B8" w:rsidR="00B556BD" w:rsidRDefault="00516054">
            <w:pPr>
              <w:keepNext/>
              <w:tabs>
                <w:tab w:val="left" w:pos="336"/>
              </w:tabs>
              <w:spacing w:before="23" w:after="20" w:line="310" w:lineRule="auto"/>
              <w:jc w:val="right"/>
            </w:pPr>
            <w:r>
              <w:rPr>
                <w:rFonts w:ascii="Infra" w:eastAsia="Infra" w:hAnsi="Infra" w:cs="Infra"/>
                <w:color w:val="626469"/>
                <w:sz w:val="17"/>
              </w:rPr>
              <w:t>(6,657)</w:t>
            </w:r>
          </w:p>
        </w:tc>
      </w:tr>
      <w:tr w:rsidR="00B556BD" w14:paraId="71C76578"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47EF834A" w14:textId="77777777" w:rsidR="00B556BD" w:rsidRDefault="00516054">
            <w:pPr>
              <w:keepNext/>
              <w:spacing w:before="23" w:after="20" w:line="310" w:lineRule="auto"/>
            </w:pPr>
            <w:r>
              <w:rPr>
                <w:rFonts w:ascii="Infra" w:eastAsia="Infra" w:hAnsi="Infra" w:cs="Infra"/>
                <w:b/>
                <w:color w:val="626469"/>
                <w:sz w:val="17"/>
              </w:rPr>
              <w:t>Net closing balance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A8C79A3" w14:textId="3600BABF" w:rsidR="00B556BD" w:rsidRDefault="00516054">
            <w:pPr>
              <w:keepNext/>
              <w:tabs>
                <w:tab w:val="left" w:pos="243"/>
                <w:tab w:val="left" w:pos="907"/>
              </w:tabs>
              <w:spacing w:before="23" w:after="20" w:line="310" w:lineRule="auto"/>
              <w:jc w:val="right"/>
            </w:pPr>
            <w:r>
              <w:rPr>
                <w:rFonts w:ascii="Infra" w:eastAsia="Infra" w:hAnsi="Infra" w:cs="Infra"/>
                <w:color w:val="626469"/>
                <w:sz w:val="17"/>
              </w:rPr>
              <w:t>135,297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A232E32" w14:textId="536B8AFF" w:rsidR="00B556BD" w:rsidRDefault="00516054">
            <w:pPr>
              <w:keepNext/>
              <w:tabs>
                <w:tab w:val="left" w:pos="563"/>
                <w:tab w:val="left" w:pos="907"/>
              </w:tabs>
              <w:spacing w:before="23" w:after="20" w:line="310" w:lineRule="auto"/>
              <w:jc w:val="right"/>
            </w:pPr>
            <w:r>
              <w:rPr>
                <w:rFonts w:ascii="Infra" w:eastAsia="Infra" w:hAnsi="Infra" w:cs="Infra"/>
                <w:color w:val="626469"/>
                <w:sz w:val="17"/>
              </w:rPr>
              <w:t>627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2AFEEB0" w14:textId="6CD5D30C" w:rsidR="00B556BD" w:rsidRDefault="00516054">
            <w:pPr>
              <w:keepNext/>
              <w:tabs>
                <w:tab w:val="left" w:pos="423"/>
                <w:tab w:val="left" w:pos="907"/>
              </w:tabs>
              <w:spacing w:before="23" w:after="20" w:line="310" w:lineRule="auto"/>
              <w:jc w:val="right"/>
            </w:pPr>
            <w:r>
              <w:rPr>
                <w:rFonts w:ascii="Infra" w:eastAsia="Infra" w:hAnsi="Infra" w:cs="Infra"/>
                <w:color w:val="626469"/>
                <w:sz w:val="17"/>
              </w:rPr>
              <w:t>2,041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2648418" w14:textId="5EF8928B" w:rsidR="00B556BD" w:rsidRDefault="00516054">
            <w:pPr>
              <w:keepNext/>
              <w:tabs>
                <w:tab w:val="left" w:pos="409"/>
                <w:tab w:val="left" w:pos="907"/>
              </w:tabs>
              <w:spacing w:before="23" w:after="20" w:line="310" w:lineRule="auto"/>
              <w:jc w:val="right"/>
            </w:pPr>
            <w:r>
              <w:rPr>
                <w:rFonts w:ascii="Infra" w:eastAsia="Infra" w:hAnsi="Infra" w:cs="Infra"/>
                <w:color w:val="626469"/>
                <w:sz w:val="17"/>
              </w:rPr>
              <w:t>3,705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52C625D" w14:textId="7C9C84B1" w:rsidR="00B556BD" w:rsidRDefault="00516054">
            <w:pPr>
              <w:keepNext/>
              <w:tabs>
                <w:tab w:val="left" w:pos="563"/>
                <w:tab w:val="left" w:pos="907"/>
              </w:tabs>
              <w:spacing w:before="23" w:after="20" w:line="310" w:lineRule="auto"/>
              <w:jc w:val="right"/>
            </w:pPr>
            <w:r>
              <w:rPr>
                <w:rFonts w:ascii="Infra" w:eastAsia="Infra" w:hAnsi="Infra" w:cs="Infra"/>
                <w:color w:val="626469"/>
                <w:sz w:val="17"/>
              </w:rPr>
              <w:t>267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2C66BDE" w14:textId="344D7FE1" w:rsidR="00B556BD" w:rsidRDefault="00516054">
            <w:pPr>
              <w:keepNext/>
              <w:tabs>
                <w:tab w:val="left" w:pos="420"/>
                <w:tab w:val="left" w:pos="907"/>
              </w:tabs>
              <w:spacing w:before="23" w:after="20" w:line="310" w:lineRule="auto"/>
              <w:jc w:val="right"/>
            </w:pPr>
            <w:r>
              <w:rPr>
                <w:rFonts w:ascii="Infra" w:eastAsia="Infra" w:hAnsi="Infra" w:cs="Infra"/>
                <w:color w:val="626469"/>
                <w:sz w:val="17"/>
              </w:rPr>
              <w:t>6,013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124F492" w14:textId="6D82BFAF" w:rsidR="00B556BD" w:rsidRDefault="00516054">
            <w:pPr>
              <w:keepNext/>
              <w:tabs>
                <w:tab w:val="left" w:pos="259"/>
                <w:tab w:val="left" w:pos="907"/>
              </w:tabs>
              <w:spacing w:before="23" w:after="20" w:line="310" w:lineRule="auto"/>
              <w:jc w:val="right"/>
            </w:pPr>
            <w:r>
              <w:rPr>
                <w:rFonts w:ascii="Infra" w:eastAsia="Infra" w:hAnsi="Infra" w:cs="Infra"/>
                <w:color w:val="626469"/>
                <w:sz w:val="17"/>
              </w:rPr>
              <w:t>141,937</w:t>
            </w:r>
          </w:p>
        </w:tc>
      </w:tr>
      <w:tr w:rsidR="00B556BD" w14:paraId="6CB26A08"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098CA408" w14:textId="77777777" w:rsidR="00B556BD" w:rsidRDefault="00516054">
            <w:pPr>
              <w:keepNext/>
              <w:spacing w:before="23" w:after="20" w:line="310" w:lineRule="auto"/>
            </w:pPr>
            <w:r>
              <w:rPr>
                <w:rFonts w:ascii="Infra" w:eastAsia="Infra" w:hAnsi="Infra" w:cs="Infra"/>
                <w:color w:val="626469"/>
                <w:sz w:val="17"/>
              </w:rPr>
              <w:t>Closing insurance contract liabilities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737D8F0F" w14:textId="4DD07885" w:rsidR="00B556BD" w:rsidRDefault="00516054">
            <w:pPr>
              <w:keepNext/>
              <w:tabs>
                <w:tab w:val="left" w:pos="244"/>
                <w:tab w:val="left" w:pos="907"/>
              </w:tabs>
              <w:spacing w:before="23" w:after="20" w:line="310" w:lineRule="auto"/>
              <w:jc w:val="right"/>
            </w:pPr>
            <w:r>
              <w:rPr>
                <w:rFonts w:ascii="Infra" w:eastAsia="Infra" w:hAnsi="Infra" w:cs="Infra"/>
                <w:color w:val="626469"/>
                <w:sz w:val="17"/>
              </w:rPr>
              <w:t>135,373</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32E62F95" w14:textId="5EDD3A16" w:rsidR="00B556BD" w:rsidRDefault="00516054">
            <w:pPr>
              <w:keepNext/>
              <w:tabs>
                <w:tab w:val="left" w:pos="552"/>
                <w:tab w:val="left" w:pos="907"/>
              </w:tabs>
              <w:spacing w:before="23" w:after="20" w:line="310" w:lineRule="auto"/>
              <w:jc w:val="right"/>
            </w:pPr>
            <w:r>
              <w:rPr>
                <w:rFonts w:ascii="Infra" w:eastAsia="Infra" w:hAnsi="Infra" w:cs="Infra"/>
                <w:color w:val="626469"/>
                <w:sz w:val="17"/>
              </w:rPr>
              <w:t>624</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43BC27CB" w14:textId="6E9BEF0D" w:rsidR="00B556BD" w:rsidRDefault="00516054">
            <w:pPr>
              <w:keepNext/>
              <w:tabs>
                <w:tab w:val="left" w:pos="423"/>
                <w:tab w:val="left" w:pos="907"/>
              </w:tabs>
              <w:spacing w:before="23" w:after="20" w:line="310" w:lineRule="auto"/>
              <w:jc w:val="right"/>
            </w:pPr>
            <w:r>
              <w:rPr>
                <w:rFonts w:ascii="Infra" w:eastAsia="Infra" w:hAnsi="Infra" w:cs="Infra"/>
                <w:color w:val="626469"/>
                <w:sz w:val="17"/>
              </w:rPr>
              <w:t>2,041</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244F6739" w14:textId="700D0B2F" w:rsidR="00B556BD" w:rsidRDefault="00516054">
            <w:pPr>
              <w:keepNext/>
              <w:tabs>
                <w:tab w:val="left" w:pos="403"/>
                <w:tab w:val="left" w:pos="907"/>
              </w:tabs>
              <w:spacing w:before="23" w:after="20" w:line="310" w:lineRule="auto"/>
              <w:jc w:val="right"/>
            </w:pPr>
            <w:r>
              <w:rPr>
                <w:rFonts w:ascii="Infra" w:eastAsia="Infra" w:hAnsi="Infra" w:cs="Infra"/>
                <w:color w:val="626469"/>
                <w:sz w:val="17"/>
              </w:rPr>
              <w:t>3,694</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1537AC55" w14:textId="3AC89E44" w:rsidR="00B556BD" w:rsidRDefault="00516054">
            <w:pPr>
              <w:keepNext/>
              <w:tabs>
                <w:tab w:val="left" w:pos="552"/>
                <w:tab w:val="left" w:pos="907"/>
              </w:tabs>
              <w:spacing w:before="23" w:after="20" w:line="310" w:lineRule="auto"/>
              <w:jc w:val="right"/>
            </w:pPr>
            <w:r>
              <w:rPr>
                <w:rFonts w:ascii="Infra" w:eastAsia="Infra" w:hAnsi="Infra" w:cs="Infra"/>
                <w:color w:val="626469"/>
                <w:sz w:val="17"/>
              </w:rPr>
              <w:t>244</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13DAFC51" w14:textId="02BF0656" w:rsidR="00B556BD" w:rsidRDefault="00516054">
            <w:pPr>
              <w:keepNext/>
              <w:tabs>
                <w:tab w:val="left" w:pos="412"/>
                <w:tab w:val="left" w:pos="907"/>
              </w:tabs>
              <w:spacing w:before="23" w:after="20" w:line="310" w:lineRule="auto"/>
              <w:jc w:val="right"/>
            </w:pPr>
            <w:r>
              <w:rPr>
                <w:rFonts w:ascii="Infra" w:eastAsia="Infra" w:hAnsi="Infra" w:cs="Infra"/>
                <w:color w:val="626469"/>
                <w:sz w:val="17"/>
              </w:rPr>
              <w:t>5,979</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530E752F" w14:textId="6B85DCF8" w:rsidR="00B556BD" w:rsidRDefault="00516054">
            <w:pPr>
              <w:keepNext/>
              <w:tabs>
                <w:tab w:val="left" w:pos="255"/>
                <w:tab w:val="left" w:pos="907"/>
              </w:tabs>
              <w:spacing w:before="23" w:after="20" w:line="310" w:lineRule="auto"/>
              <w:jc w:val="right"/>
            </w:pPr>
            <w:r>
              <w:rPr>
                <w:rFonts w:ascii="Infra" w:eastAsia="Infra" w:hAnsi="Infra" w:cs="Infra"/>
                <w:color w:val="626469"/>
                <w:sz w:val="17"/>
              </w:rPr>
              <w:t>141,976</w:t>
            </w:r>
          </w:p>
        </w:tc>
      </w:tr>
      <w:tr w:rsidR="00B556BD" w14:paraId="0C17D142"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139AAC92" w14:textId="77777777" w:rsidR="00B556BD" w:rsidRDefault="00516054">
            <w:pPr>
              <w:keepNext/>
              <w:spacing w:before="43" w:after="20" w:line="310" w:lineRule="auto"/>
            </w:pPr>
            <w:r>
              <w:rPr>
                <w:rFonts w:ascii="Infra" w:eastAsia="Infra" w:hAnsi="Infra" w:cs="Infra"/>
                <w:color w:val="626469"/>
                <w:sz w:val="17"/>
              </w:rPr>
              <w:t>Closing insurance contract assets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FDB13AA" w14:textId="097B0B0F" w:rsidR="00B556BD" w:rsidRDefault="00516054">
            <w:pPr>
              <w:keepNext/>
              <w:tabs>
                <w:tab w:val="left" w:pos="582"/>
              </w:tabs>
              <w:spacing w:before="43" w:after="20" w:line="310" w:lineRule="auto"/>
              <w:jc w:val="right"/>
            </w:pPr>
            <w:r>
              <w:rPr>
                <w:rFonts w:ascii="Infra" w:eastAsia="Infra" w:hAnsi="Infra" w:cs="Infra"/>
                <w:color w:val="626469"/>
                <w:sz w:val="17"/>
              </w:rPr>
              <w:t>(76)</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28E2433" w14:textId="2863FED2" w:rsidR="00B556BD" w:rsidRDefault="00516054">
            <w:pPr>
              <w:keepNext/>
              <w:tabs>
                <w:tab w:val="left" w:pos="754"/>
                <w:tab w:val="left" w:pos="907"/>
              </w:tabs>
              <w:spacing w:before="43" w:after="20" w:line="310" w:lineRule="auto"/>
              <w:jc w:val="right"/>
            </w:pPr>
            <w:r>
              <w:rPr>
                <w:rFonts w:ascii="Infra" w:eastAsia="Infra" w:hAnsi="Infra" w:cs="Infra"/>
                <w:color w:val="626469"/>
                <w:sz w:val="17"/>
              </w:rPr>
              <w:t>3</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20F57ED" w14:textId="1458359A"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1ACD6B2" w14:textId="6AAFA167" w:rsidR="00B556BD" w:rsidRDefault="00516054">
            <w:pPr>
              <w:keepNext/>
              <w:tabs>
                <w:tab w:val="left" w:pos="697"/>
                <w:tab w:val="left" w:pos="907"/>
              </w:tabs>
              <w:spacing w:before="43" w:after="20" w:line="310" w:lineRule="auto"/>
              <w:jc w:val="right"/>
            </w:pPr>
            <w:r>
              <w:rPr>
                <w:rFonts w:ascii="Infra" w:eastAsia="Infra" w:hAnsi="Infra" w:cs="Infra"/>
                <w:color w:val="626469"/>
                <w:sz w:val="17"/>
              </w:rPr>
              <w:t>11</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EB552F7" w14:textId="3850F179" w:rsidR="00B556BD" w:rsidRDefault="00516054">
            <w:pPr>
              <w:keepNext/>
              <w:tabs>
                <w:tab w:val="left" w:pos="658"/>
                <w:tab w:val="left" w:pos="907"/>
              </w:tabs>
              <w:spacing w:before="43" w:after="20" w:line="310" w:lineRule="auto"/>
              <w:jc w:val="right"/>
            </w:pPr>
            <w:r>
              <w:rPr>
                <w:rFonts w:ascii="Infra" w:eastAsia="Infra" w:hAnsi="Infra" w:cs="Infra"/>
                <w:color w:val="626469"/>
                <w:sz w:val="17"/>
              </w:rPr>
              <w:t>23</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D3CA194" w14:textId="5334F94E" w:rsidR="00B556BD" w:rsidRDefault="00516054">
            <w:pPr>
              <w:keepNext/>
              <w:tabs>
                <w:tab w:val="left" w:pos="652"/>
                <w:tab w:val="left" w:pos="907"/>
              </w:tabs>
              <w:spacing w:before="43" w:after="20" w:line="310" w:lineRule="auto"/>
              <w:jc w:val="right"/>
            </w:pPr>
            <w:r>
              <w:rPr>
                <w:rFonts w:ascii="Infra" w:eastAsia="Infra" w:hAnsi="Infra" w:cs="Infra"/>
                <w:color w:val="626469"/>
                <w:sz w:val="17"/>
              </w:rPr>
              <w:t>34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A0F6810" w14:textId="324CF789" w:rsidR="00B556BD" w:rsidRDefault="00516054">
            <w:pPr>
              <w:keepNext/>
              <w:tabs>
                <w:tab w:val="left" w:pos="575"/>
              </w:tabs>
              <w:spacing w:before="43" w:after="20" w:line="310" w:lineRule="auto"/>
              <w:jc w:val="right"/>
            </w:pPr>
            <w:r>
              <w:rPr>
                <w:rFonts w:ascii="Infra" w:eastAsia="Infra" w:hAnsi="Infra" w:cs="Infra"/>
                <w:color w:val="626469"/>
                <w:sz w:val="17"/>
              </w:rPr>
              <w:t>(39)</w:t>
            </w:r>
          </w:p>
        </w:tc>
      </w:tr>
      <w:tr w:rsidR="00B556BD" w14:paraId="57C2C21C"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08C3813C" w14:textId="77777777" w:rsidR="00B556BD" w:rsidRDefault="00516054">
            <w:pPr>
              <w:keepNext/>
              <w:spacing w:before="23" w:after="20" w:line="310" w:lineRule="auto"/>
            </w:pPr>
            <w:r>
              <w:rPr>
                <w:rFonts w:ascii="Infra" w:eastAsia="Infra" w:hAnsi="Infra" w:cs="Infra"/>
                <w:b/>
                <w:color w:val="626469"/>
                <w:sz w:val="17"/>
              </w:rPr>
              <w:t>Net closing balance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F418D5F" w14:textId="0031EF5D" w:rsidR="00B556BD" w:rsidRDefault="00516054">
            <w:pPr>
              <w:keepNext/>
              <w:tabs>
                <w:tab w:val="left" w:pos="243"/>
                <w:tab w:val="left" w:pos="907"/>
              </w:tabs>
              <w:spacing w:before="23" w:after="20" w:line="310" w:lineRule="auto"/>
              <w:jc w:val="right"/>
            </w:pPr>
            <w:r>
              <w:rPr>
                <w:rFonts w:ascii="Infra" w:eastAsia="Infra" w:hAnsi="Infra" w:cs="Infra"/>
                <w:color w:val="626469"/>
                <w:sz w:val="17"/>
              </w:rPr>
              <w:t>135,297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0D966A8" w14:textId="3BE5EDCD" w:rsidR="00B556BD" w:rsidRDefault="00516054">
            <w:pPr>
              <w:keepNext/>
              <w:tabs>
                <w:tab w:val="left" w:pos="563"/>
                <w:tab w:val="left" w:pos="907"/>
              </w:tabs>
              <w:spacing w:before="23" w:after="20" w:line="310" w:lineRule="auto"/>
              <w:jc w:val="right"/>
            </w:pPr>
            <w:r>
              <w:rPr>
                <w:rFonts w:ascii="Infra" w:eastAsia="Infra" w:hAnsi="Infra" w:cs="Infra"/>
                <w:color w:val="626469"/>
                <w:sz w:val="17"/>
              </w:rPr>
              <w:t>627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F43F925" w14:textId="0AF0231C" w:rsidR="00B556BD" w:rsidRDefault="00516054">
            <w:pPr>
              <w:keepNext/>
              <w:tabs>
                <w:tab w:val="left" w:pos="423"/>
                <w:tab w:val="left" w:pos="907"/>
              </w:tabs>
              <w:spacing w:before="23" w:after="20" w:line="310" w:lineRule="auto"/>
              <w:jc w:val="right"/>
            </w:pPr>
            <w:r>
              <w:rPr>
                <w:rFonts w:ascii="Infra" w:eastAsia="Infra" w:hAnsi="Infra" w:cs="Infra"/>
                <w:color w:val="626469"/>
                <w:sz w:val="17"/>
              </w:rPr>
              <w:t>2,041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DB9F088" w14:textId="706155B2" w:rsidR="00B556BD" w:rsidRDefault="00516054">
            <w:pPr>
              <w:keepNext/>
              <w:tabs>
                <w:tab w:val="left" w:pos="409"/>
                <w:tab w:val="left" w:pos="907"/>
              </w:tabs>
              <w:spacing w:before="23" w:after="20" w:line="310" w:lineRule="auto"/>
              <w:jc w:val="right"/>
            </w:pPr>
            <w:r>
              <w:rPr>
                <w:rFonts w:ascii="Infra" w:eastAsia="Infra" w:hAnsi="Infra" w:cs="Infra"/>
                <w:color w:val="626469"/>
                <w:sz w:val="17"/>
              </w:rPr>
              <w:t>3,705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14D876B" w14:textId="5FF307E5" w:rsidR="00B556BD" w:rsidRDefault="00516054">
            <w:pPr>
              <w:keepNext/>
              <w:tabs>
                <w:tab w:val="left" w:pos="563"/>
                <w:tab w:val="left" w:pos="907"/>
              </w:tabs>
              <w:spacing w:before="23" w:after="20" w:line="310" w:lineRule="auto"/>
              <w:jc w:val="right"/>
            </w:pPr>
            <w:r>
              <w:rPr>
                <w:rFonts w:ascii="Infra" w:eastAsia="Infra" w:hAnsi="Infra" w:cs="Infra"/>
                <w:color w:val="626469"/>
                <w:sz w:val="17"/>
              </w:rPr>
              <w:t>267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650F101" w14:textId="76350696" w:rsidR="00B556BD" w:rsidRDefault="00516054">
            <w:pPr>
              <w:keepNext/>
              <w:tabs>
                <w:tab w:val="left" w:pos="420"/>
                <w:tab w:val="left" w:pos="907"/>
              </w:tabs>
              <w:spacing w:before="23" w:after="20" w:line="310" w:lineRule="auto"/>
              <w:jc w:val="right"/>
            </w:pPr>
            <w:r>
              <w:rPr>
                <w:rFonts w:ascii="Infra" w:eastAsia="Infra" w:hAnsi="Infra" w:cs="Infra"/>
                <w:color w:val="626469"/>
                <w:sz w:val="17"/>
              </w:rPr>
              <w:t>6,013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A3AAB1A" w14:textId="264B539F" w:rsidR="00B556BD" w:rsidRDefault="00516054">
            <w:pPr>
              <w:keepNext/>
              <w:tabs>
                <w:tab w:val="left" w:pos="259"/>
                <w:tab w:val="left" w:pos="907"/>
              </w:tabs>
              <w:spacing w:before="23" w:after="20" w:line="310" w:lineRule="auto"/>
              <w:jc w:val="right"/>
            </w:pPr>
            <w:r>
              <w:rPr>
                <w:rFonts w:ascii="Infra" w:eastAsia="Infra" w:hAnsi="Infra" w:cs="Infra"/>
                <w:color w:val="626469"/>
                <w:sz w:val="17"/>
              </w:rPr>
              <w:t>141,937</w:t>
            </w:r>
          </w:p>
        </w:tc>
      </w:tr>
    </w:tbl>
    <w:p w14:paraId="1ECB9B71" w14:textId="77777777" w:rsidR="00B556BD" w:rsidRDefault="00B556BD">
      <w:pPr>
        <w:spacing w:before="80" w:after="80" w:line="288" w:lineRule="auto"/>
        <w:rPr>
          <w:rFonts w:ascii="Infra" w:eastAsia="Infra" w:hAnsi="Infra" w:cs="Infra"/>
          <w:color w:val="FF0090"/>
          <w:sz w:val="17"/>
        </w:rPr>
      </w:pPr>
    </w:p>
    <w:p w14:paraId="04F57307"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Reinsurance contracts</w:t>
      </w:r>
    </w:p>
    <w:p w14:paraId="574A74BC"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Analysis by measurement component</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5"/>
        <w:gridCol w:w="975"/>
        <w:gridCol w:w="975"/>
        <w:gridCol w:w="975"/>
        <w:gridCol w:w="975"/>
        <w:gridCol w:w="975"/>
        <w:gridCol w:w="975"/>
        <w:gridCol w:w="975"/>
      </w:tblGrid>
      <w:tr w:rsidR="00B556BD" w14:paraId="2480553A" w14:textId="77777777" w:rsidTr="00E617D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5E6D3C0B" w14:textId="77777777" w:rsidR="00B556BD" w:rsidRPr="00E617D2" w:rsidRDefault="00B556BD">
            <w:pPr>
              <w:keepNext/>
              <w:spacing w:before="23" w:after="20"/>
              <w:rPr>
                <w:color w:val="E56A54"/>
              </w:rPr>
            </w:pPr>
          </w:p>
        </w:tc>
        <w:tc>
          <w:tcPr>
            <w:tcW w:w="6825" w:type="dxa"/>
            <w:gridSpan w:val="7"/>
            <w:tcBorders>
              <w:top w:val="nil"/>
              <w:left w:val="nil"/>
              <w:bottom w:val="nil"/>
              <w:right w:val="nil"/>
            </w:tcBorders>
            <w:shd w:val="clear" w:color="auto" w:fill="auto"/>
            <w:tcMar>
              <w:top w:w="0" w:type="dxa"/>
              <w:left w:w="53" w:type="dxa"/>
              <w:bottom w:w="0" w:type="dxa"/>
              <w:right w:w="53" w:type="dxa"/>
            </w:tcMar>
            <w:vAlign w:val="bottom"/>
          </w:tcPr>
          <w:p w14:paraId="1FA5537B" w14:textId="77777777" w:rsidR="00B556BD" w:rsidRPr="00E617D2" w:rsidRDefault="00516054">
            <w:pPr>
              <w:keepNext/>
              <w:spacing w:before="23" w:after="20" w:line="274" w:lineRule="auto"/>
              <w:jc w:val="center"/>
              <w:rPr>
                <w:rFonts w:ascii="Infra" w:eastAsia="Infra" w:hAnsi="Infra" w:cs="Infra"/>
                <w:b/>
                <w:color w:val="E56A54"/>
                <w:sz w:val="13"/>
                <w:shd w:val="clear" w:color="auto" w:fill="FFFF00"/>
              </w:rPr>
            </w:pPr>
            <w:r w:rsidRPr="00E617D2">
              <w:rPr>
                <w:rFonts w:ascii="Infra" w:eastAsia="Infra" w:hAnsi="Infra" w:cs="Infra"/>
                <w:b/>
                <w:color w:val="E56A54"/>
                <w:sz w:val="13"/>
              </w:rPr>
              <w:t>For the six months ended 30 June 2023</w:t>
            </w:r>
          </w:p>
        </w:tc>
      </w:tr>
      <w:tr w:rsidR="00B556BD" w14:paraId="4CB1E597" w14:textId="77777777" w:rsidTr="00E617D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6A5246BE" w14:textId="77777777" w:rsidR="00B556BD" w:rsidRPr="00E617D2" w:rsidRDefault="00B556BD">
            <w:pPr>
              <w:keepNext/>
              <w:spacing w:before="43" w:after="20"/>
              <w:rPr>
                <w:color w:val="E56A54"/>
              </w:rPr>
            </w:pP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7170DB76" w14:textId="77777777" w:rsidR="00B556BD" w:rsidRPr="00E617D2" w:rsidRDefault="00B556BD">
            <w:pPr>
              <w:keepNext/>
              <w:spacing w:before="43" w:after="20" w:line="274" w:lineRule="auto"/>
              <w:jc w:val="center"/>
              <w:rPr>
                <w:color w:val="E56A54"/>
              </w:rPr>
            </w:pP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11A0220D" w14:textId="77777777" w:rsidR="00B556BD" w:rsidRPr="00E617D2" w:rsidRDefault="00B556BD">
            <w:pPr>
              <w:keepNext/>
              <w:spacing w:before="43" w:after="20" w:line="274" w:lineRule="auto"/>
              <w:jc w:val="center"/>
              <w:rPr>
                <w:color w:val="E56A54"/>
              </w:rPr>
            </w:pPr>
          </w:p>
        </w:tc>
        <w:tc>
          <w:tcPr>
            <w:tcW w:w="2925" w:type="dxa"/>
            <w:gridSpan w:val="3"/>
            <w:tcBorders>
              <w:top w:val="nil"/>
              <w:left w:val="nil"/>
              <w:bottom w:val="single" w:sz="8" w:space="0" w:color="E56A54"/>
              <w:right w:val="nil"/>
            </w:tcBorders>
            <w:shd w:val="clear" w:color="auto" w:fill="auto"/>
            <w:tcMar>
              <w:top w:w="0" w:type="dxa"/>
              <w:left w:w="53" w:type="dxa"/>
              <w:bottom w:w="0" w:type="dxa"/>
              <w:right w:w="53" w:type="dxa"/>
            </w:tcMar>
            <w:vAlign w:val="bottom"/>
          </w:tcPr>
          <w:p w14:paraId="4746FAA7" w14:textId="77777777" w:rsidR="00B556BD" w:rsidRPr="00E617D2" w:rsidRDefault="00516054">
            <w:pPr>
              <w:keepNext/>
              <w:spacing w:before="43" w:after="20" w:line="274" w:lineRule="auto"/>
              <w:jc w:val="center"/>
              <w:rPr>
                <w:color w:val="E56A54"/>
              </w:rPr>
            </w:pPr>
            <w:r w:rsidRPr="00E617D2">
              <w:rPr>
                <w:rFonts w:ascii="Infra" w:eastAsia="Infra" w:hAnsi="Infra" w:cs="Infra"/>
                <w:b/>
                <w:color w:val="E56A54"/>
                <w:sz w:val="13"/>
              </w:rPr>
              <w:t>Contractual service margin</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090ABFC6" w14:textId="77777777" w:rsidR="00B556BD" w:rsidRPr="00E617D2" w:rsidRDefault="00B556BD">
            <w:pPr>
              <w:keepNext/>
              <w:spacing w:before="43" w:after="20" w:line="274" w:lineRule="auto"/>
              <w:jc w:val="center"/>
              <w:rPr>
                <w:color w:val="E56A54"/>
              </w:rPr>
            </w:pP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7C6BC001" w14:textId="77777777" w:rsidR="00B556BD" w:rsidRPr="00E617D2" w:rsidRDefault="00B556BD">
            <w:pPr>
              <w:keepNext/>
              <w:spacing w:before="43" w:after="20" w:line="274" w:lineRule="auto"/>
              <w:jc w:val="center"/>
              <w:rPr>
                <w:color w:val="E56A54"/>
              </w:rPr>
            </w:pPr>
          </w:p>
        </w:tc>
      </w:tr>
      <w:tr w:rsidR="00B556BD" w14:paraId="1AFA3EAD" w14:textId="77777777" w:rsidTr="00E617D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5FC1BC2D" w14:textId="77777777" w:rsidR="00B556BD" w:rsidRPr="00E617D2" w:rsidRDefault="00B556BD">
            <w:pPr>
              <w:keepNext/>
              <w:spacing w:before="23" w:after="20"/>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65D00E3" w14:textId="77777777" w:rsidR="00B556BD" w:rsidRPr="00E617D2" w:rsidRDefault="00516054">
            <w:pPr>
              <w:keepNext/>
              <w:spacing w:before="23" w:after="20" w:line="274" w:lineRule="auto"/>
              <w:jc w:val="right"/>
              <w:rPr>
                <w:color w:val="E56A54"/>
              </w:rPr>
            </w:pPr>
            <w:r w:rsidRPr="00E617D2">
              <w:rPr>
                <w:rFonts w:ascii="Infra" w:eastAsia="Infra" w:hAnsi="Infra" w:cs="Infra"/>
                <w:b/>
                <w:color w:val="E56A54"/>
                <w:sz w:val="13"/>
              </w:rPr>
              <w:t>Estimates of present value of future cash flows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8F7C594" w14:textId="77777777" w:rsidR="00B556BD" w:rsidRPr="00E617D2" w:rsidRDefault="00516054">
            <w:pPr>
              <w:keepNext/>
              <w:spacing w:before="23" w:after="20" w:line="274" w:lineRule="auto"/>
              <w:jc w:val="right"/>
              <w:rPr>
                <w:color w:val="E56A54"/>
              </w:rPr>
            </w:pPr>
            <w:r w:rsidRPr="00E617D2">
              <w:rPr>
                <w:rFonts w:ascii="Infra" w:eastAsia="Infra" w:hAnsi="Infra" w:cs="Infra"/>
                <w:b/>
                <w:color w:val="E56A54"/>
                <w:sz w:val="13"/>
              </w:rPr>
              <w:t>Risk adjustment for non-financial risk</w:t>
            </w:r>
          </w:p>
        </w:tc>
        <w:tc>
          <w:tcPr>
            <w:tcW w:w="975" w:type="dxa"/>
            <w:tcBorders>
              <w:top w:val="single" w:sz="8" w:space="0" w:color="E56A54"/>
              <w:left w:val="nil"/>
              <w:bottom w:val="nil"/>
              <w:right w:val="nil"/>
            </w:tcBorders>
            <w:shd w:val="clear" w:color="auto" w:fill="auto"/>
            <w:tcMar>
              <w:top w:w="0" w:type="dxa"/>
              <w:left w:w="0" w:type="dxa"/>
              <w:bottom w:w="0" w:type="dxa"/>
              <w:right w:w="53" w:type="dxa"/>
            </w:tcMar>
            <w:vAlign w:val="bottom"/>
          </w:tcPr>
          <w:p w14:paraId="346392B0" w14:textId="77777777" w:rsidR="00B556BD" w:rsidRPr="00E617D2" w:rsidRDefault="00516054">
            <w:pPr>
              <w:keepNext/>
              <w:spacing w:before="23" w:after="20" w:line="274" w:lineRule="auto"/>
              <w:jc w:val="right"/>
              <w:rPr>
                <w:color w:val="E56A54"/>
              </w:rPr>
            </w:pPr>
            <w:r w:rsidRPr="00E617D2">
              <w:rPr>
                <w:rFonts w:ascii="Infra" w:eastAsia="Infra" w:hAnsi="Infra" w:cs="Infra"/>
                <w:b/>
                <w:color w:val="E56A54"/>
                <w:sz w:val="13"/>
              </w:rPr>
              <w:t>Contracts under modified retrospective transition approach</w:t>
            </w:r>
          </w:p>
        </w:tc>
        <w:tc>
          <w:tcPr>
            <w:tcW w:w="975" w:type="dxa"/>
            <w:tcBorders>
              <w:top w:val="single" w:sz="8" w:space="0" w:color="E56A54"/>
              <w:left w:val="nil"/>
              <w:bottom w:val="nil"/>
              <w:right w:val="nil"/>
            </w:tcBorders>
            <w:shd w:val="clear" w:color="auto" w:fill="auto"/>
            <w:tcMar>
              <w:top w:w="0" w:type="dxa"/>
              <w:left w:w="0" w:type="dxa"/>
              <w:bottom w:w="0" w:type="dxa"/>
              <w:right w:w="53" w:type="dxa"/>
            </w:tcMar>
            <w:vAlign w:val="bottom"/>
          </w:tcPr>
          <w:p w14:paraId="6AFF2E32" w14:textId="77777777" w:rsidR="00B556BD" w:rsidRPr="00E617D2" w:rsidRDefault="00516054">
            <w:pPr>
              <w:keepNext/>
              <w:spacing w:before="23" w:after="20" w:line="274" w:lineRule="auto"/>
              <w:jc w:val="right"/>
              <w:rPr>
                <w:color w:val="E56A54"/>
              </w:rPr>
            </w:pPr>
            <w:r w:rsidRPr="00E617D2">
              <w:rPr>
                <w:rFonts w:ascii="Infra" w:eastAsia="Infra" w:hAnsi="Infra" w:cs="Infra"/>
                <w:b/>
                <w:color w:val="E56A54"/>
                <w:sz w:val="13"/>
              </w:rPr>
              <w:t>Contracts under the fair value transition approach</w:t>
            </w:r>
          </w:p>
        </w:tc>
        <w:tc>
          <w:tcPr>
            <w:tcW w:w="975" w:type="dxa"/>
            <w:tcBorders>
              <w:top w:val="single" w:sz="8" w:space="0" w:color="E56A54"/>
              <w:left w:val="nil"/>
              <w:bottom w:val="nil"/>
              <w:right w:val="nil"/>
            </w:tcBorders>
            <w:shd w:val="clear" w:color="auto" w:fill="auto"/>
            <w:tcMar>
              <w:top w:w="0" w:type="dxa"/>
              <w:left w:w="0" w:type="dxa"/>
              <w:bottom w:w="0" w:type="dxa"/>
              <w:right w:w="53" w:type="dxa"/>
            </w:tcMar>
            <w:vAlign w:val="bottom"/>
          </w:tcPr>
          <w:p w14:paraId="5A9C2036" w14:textId="77777777" w:rsidR="00B556BD" w:rsidRPr="00E617D2" w:rsidRDefault="00516054">
            <w:pPr>
              <w:keepNext/>
              <w:spacing w:before="23" w:after="20" w:line="274" w:lineRule="auto"/>
              <w:jc w:val="right"/>
              <w:rPr>
                <w:color w:val="E56A54"/>
              </w:rPr>
            </w:pPr>
            <w:r w:rsidRPr="00E617D2">
              <w:rPr>
                <w:rFonts w:ascii="Infra" w:eastAsia="Infra" w:hAnsi="Infra" w:cs="Infra"/>
                <w:b/>
                <w:color w:val="E56A54"/>
                <w:sz w:val="13"/>
              </w:rPr>
              <w:t>Other Contracts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28C8EC3" w14:textId="77777777" w:rsidR="00B556BD" w:rsidRPr="00E617D2" w:rsidRDefault="00516054">
            <w:pPr>
              <w:keepNext/>
              <w:spacing w:before="23" w:after="20" w:line="274" w:lineRule="auto"/>
              <w:jc w:val="right"/>
              <w:rPr>
                <w:color w:val="E56A54"/>
              </w:rPr>
            </w:pPr>
            <w:r w:rsidRPr="00E617D2">
              <w:rPr>
                <w:rFonts w:ascii="Infra" w:eastAsia="Infra" w:hAnsi="Infra" w:cs="Infra"/>
                <w:b/>
                <w:color w:val="E56A54"/>
                <w:sz w:val="13"/>
              </w:rPr>
              <w:t>Total CSM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54D8BD5" w14:textId="77777777" w:rsidR="00B556BD" w:rsidRPr="00E617D2" w:rsidRDefault="00516054">
            <w:pPr>
              <w:keepNext/>
              <w:spacing w:before="23" w:after="20" w:line="274" w:lineRule="auto"/>
              <w:jc w:val="right"/>
              <w:rPr>
                <w:color w:val="E56A54"/>
              </w:rPr>
            </w:pPr>
            <w:r w:rsidRPr="00E617D2">
              <w:rPr>
                <w:rFonts w:ascii="Infra" w:eastAsia="Infra" w:hAnsi="Infra" w:cs="Infra"/>
                <w:b/>
                <w:color w:val="E56A54"/>
                <w:sz w:val="13"/>
              </w:rPr>
              <w:t>Total</w:t>
            </w:r>
          </w:p>
        </w:tc>
      </w:tr>
      <w:tr w:rsidR="00B556BD" w14:paraId="25B1C8D7" w14:textId="77777777" w:rsidTr="00E617D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0D433397" w14:textId="77777777" w:rsidR="00B556BD" w:rsidRPr="00E617D2" w:rsidRDefault="00B556BD">
            <w:pPr>
              <w:keepNext/>
              <w:spacing w:before="43" w:after="20"/>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61ED8EE" w14:textId="77777777" w:rsidR="00B556BD" w:rsidRPr="00E617D2" w:rsidRDefault="00516054">
            <w:pPr>
              <w:keepNext/>
              <w:spacing w:before="43" w:after="20"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87521B0" w14:textId="77777777" w:rsidR="00B556BD" w:rsidRPr="00E617D2" w:rsidRDefault="00516054">
            <w:pPr>
              <w:keepNext/>
              <w:spacing w:before="43" w:after="20"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09A471C" w14:textId="77777777" w:rsidR="00B556BD" w:rsidRPr="00E617D2" w:rsidRDefault="00516054">
            <w:pPr>
              <w:keepNext/>
              <w:spacing w:before="43" w:after="20"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9A6E5C6" w14:textId="77777777" w:rsidR="00B556BD" w:rsidRPr="00E617D2" w:rsidRDefault="00516054">
            <w:pPr>
              <w:keepNext/>
              <w:spacing w:before="43" w:after="20"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2C9A649" w14:textId="77777777" w:rsidR="00B556BD" w:rsidRPr="00E617D2" w:rsidRDefault="00516054">
            <w:pPr>
              <w:keepNext/>
              <w:spacing w:before="43" w:after="20"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CFD11B1" w14:textId="77777777" w:rsidR="00B556BD" w:rsidRPr="00E617D2" w:rsidRDefault="00516054">
            <w:pPr>
              <w:keepNext/>
              <w:spacing w:before="43" w:after="20"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39C7E9C" w14:textId="77777777" w:rsidR="00B556BD" w:rsidRPr="00E617D2" w:rsidRDefault="00516054">
            <w:pPr>
              <w:keepNext/>
              <w:spacing w:before="43" w:after="20" w:line="274" w:lineRule="auto"/>
              <w:jc w:val="right"/>
              <w:rPr>
                <w:color w:val="E56A54"/>
              </w:rPr>
            </w:pPr>
            <w:r w:rsidRPr="00E617D2">
              <w:rPr>
                <w:rFonts w:ascii="Infra" w:eastAsia="Infra" w:hAnsi="Infra" w:cs="Infra"/>
                <w:b/>
                <w:color w:val="E56A54"/>
                <w:sz w:val="13"/>
              </w:rPr>
              <w:t>£m</w:t>
            </w:r>
          </w:p>
        </w:tc>
      </w:tr>
      <w:tr w:rsidR="00B556BD" w14:paraId="22D5BB32" w14:textId="77777777" w:rsidTr="00E617D2">
        <w:trPr>
          <w:cantSplit/>
        </w:trPr>
        <w:tc>
          <w:tcPr>
            <w:tcW w:w="4005" w:type="dxa"/>
            <w:tcBorders>
              <w:top w:val="nil"/>
              <w:left w:val="nil"/>
              <w:bottom w:val="nil"/>
              <w:right w:val="nil"/>
            </w:tcBorders>
            <w:tcMar>
              <w:top w:w="0" w:type="dxa"/>
              <w:left w:w="53" w:type="dxa"/>
              <w:bottom w:w="0" w:type="dxa"/>
              <w:right w:w="53" w:type="dxa"/>
            </w:tcMar>
          </w:tcPr>
          <w:p w14:paraId="3072B35A" w14:textId="77777777" w:rsidR="00B556BD" w:rsidRDefault="00516054">
            <w:pPr>
              <w:keepNext/>
              <w:spacing w:before="23" w:after="20" w:line="310" w:lineRule="auto"/>
            </w:pPr>
            <w:r>
              <w:rPr>
                <w:rFonts w:ascii="Infra" w:eastAsia="Infra" w:hAnsi="Infra" w:cs="Infra"/>
                <w:color w:val="626469"/>
                <w:sz w:val="17"/>
              </w:rPr>
              <w:t>Opening reinsurance contract liabilities</w:t>
            </w:r>
          </w:p>
        </w:tc>
        <w:tc>
          <w:tcPr>
            <w:tcW w:w="975" w:type="dxa"/>
            <w:tcBorders>
              <w:top w:val="nil"/>
              <w:left w:val="nil"/>
              <w:bottom w:val="nil"/>
              <w:right w:val="nil"/>
            </w:tcBorders>
            <w:tcMar>
              <w:top w:w="0" w:type="dxa"/>
              <w:left w:w="0" w:type="dxa"/>
              <w:bottom w:w="0" w:type="dxa"/>
              <w:right w:w="15" w:type="dxa"/>
            </w:tcMar>
            <w:vAlign w:val="center"/>
          </w:tcPr>
          <w:p w14:paraId="3B5755F8" w14:textId="02A9F3F8" w:rsidR="00B556BD" w:rsidRDefault="00516054">
            <w:pPr>
              <w:keepNext/>
              <w:tabs>
                <w:tab w:val="left" w:pos="541"/>
                <w:tab w:val="left" w:pos="907"/>
              </w:tabs>
              <w:spacing w:line="310" w:lineRule="auto"/>
              <w:jc w:val="right"/>
            </w:pPr>
            <w:r>
              <w:rPr>
                <w:rFonts w:ascii="Infra" w:eastAsia="Infra" w:hAnsi="Infra" w:cs="Infra"/>
                <w:b/>
                <w:color w:val="626469"/>
                <w:sz w:val="17"/>
              </w:rPr>
              <w:t>567</w:t>
            </w:r>
          </w:p>
        </w:tc>
        <w:tc>
          <w:tcPr>
            <w:tcW w:w="975" w:type="dxa"/>
            <w:tcBorders>
              <w:top w:val="nil"/>
              <w:left w:val="nil"/>
              <w:bottom w:val="nil"/>
              <w:right w:val="nil"/>
            </w:tcBorders>
            <w:tcMar>
              <w:top w:w="0" w:type="dxa"/>
              <w:left w:w="0" w:type="dxa"/>
              <w:bottom w:w="0" w:type="dxa"/>
              <w:right w:w="15" w:type="dxa"/>
            </w:tcMar>
            <w:vAlign w:val="center"/>
          </w:tcPr>
          <w:p w14:paraId="2089CF81" w14:textId="4D011489" w:rsidR="00B556BD" w:rsidRDefault="00516054">
            <w:pPr>
              <w:keepNext/>
              <w:tabs>
                <w:tab w:val="left" w:pos="551"/>
              </w:tabs>
              <w:spacing w:line="310" w:lineRule="auto"/>
              <w:jc w:val="right"/>
            </w:pPr>
            <w:r>
              <w:rPr>
                <w:rFonts w:ascii="Infra" w:eastAsia="Infra" w:hAnsi="Infra" w:cs="Infra"/>
                <w:b/>
                <w:color w:val="626469"/>
                <w:sz w:val="17"/>
              </w:rPr>
              <w:t>(95)</w:t>
            </w:r>
          </w:p>
        </w:tc>
        <w:tc>
          <w:tcPr>
            <w:tcW w:w="975" w:type="dxa"/>
            <w:tcBorders>
              <w:top w:val="nil"/>
              <w:left w:val="nil"/>
              <w:bottom w:val="nil"/>
              <w:right w:val="nil"/>
            </w:tcBorders>
            <w:tcMar>
              <w:top w:w="0" w:type="dxa"/>
              <w:left w:w="0" w:type="dxa"/>
              <w:bottom w:w="0" w:type="dxa"/>
              <w:right w:w="15" w:type="dxa"/>
            </w:tcMar>
            <w:vAlign w:val="center"/>
          </w:tcPr>
          <w:p w14:paraId="61EA5B7B" w14:textId="17CB9FE9"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76C472CB" w14:textId="79C26F5A" w:rsidR="00B556BD" w:rsidRDefault="00516054">
            <w:pPr>
              <w:keepNext/>
              <w:tabs>
                <w:tab w:val="left" w:pos="473"/>
              </w:tabs>
              <w:spacing w:line="310" w:lineRule="auto"/>
              <w:jc w:val="right"/>
            </w:pPr>
            <w:r>
              <w:rPr>
                <w:rFonts w:ascii="Infra" w:eastAsia="Infra" w:hAnsi="Infra" w:cs="Infra"/>
                <w:b/>
                <w:color w:val="626469"/>
                <w:sz w:val="17"/>
              </w:rPr>
              <w:t>(123)</w:t>
            </w:r>
          </w:p>
        </w:tc>
        <w:tc>
          <w:tcPr>
            <w:tcW w:w="975" w:type="dxa"/>
            <w:tcBorders>
              <w:top w:val="nil"/>
              <w:left w:val="nil"/>
              <w:bottom w:val="nil"/>
              <w:right w:val="nil"/>
            </w:tcBorders>
            <w:tcMar>
              <w:top w:w="0" w:type="dxa"/>
              <w:left w:w="0" w:type="dxa"/>
              <w:bottom w:w="0" w:type="dxa"/>
              <w:right w:w="15" w:type="dxa"/>
            </w:tcMar>
            <w:vAlign w:val="center"/>
          </w:tcPr>
          <w:p w14:paraId="6974D246" w14:textId="3336DB5D" w:rsidR="00B556BD" w:rsidRDefault="00516054">
            <w:pPr>
              <w:keepNext/>
              <w:tabs>
                <w:tab w:val="left" w:pos="675"/>
              </w:tabs>
              <w:spacing w:line="310" w:lineRule="auto"/>
              <w:jc w:val="right"/>
            </w:pPr>
            <w:r>
              <w:rPr>
                <w:rFonts w:ascii="Infra" w:eastAsia="Infra" w:hAnsi="Infra" w:cs="Infra"/>
                <w:b/>
                <w:color w:val="626469"/>
                <w:sz w:val="17"/>
              </w:rPr>
              <w:t>(1)</w:t>
            </w:r>
          </w:p>
        </w:tc>
        <w:tc>
          <w:tcPr>
            <w:tcW w:w="975" w:type="dxa"/>
            <w:tcBorders>
              <w:top w:val="nil"/>
              <w:left w:val="nil"/>
              <w:bottom w:val="nil"/>
              <w:right w:val="nil"/>
            </w:tcBorders>
            <w:tcMar>
              <w:top w:w="0" w:type="dxa"/>
              <w:left w:w="0" w:type="dxa"/>
              <w:bottom w:w="0" w:type="dxa"/>
              <w:right w:w="15" w:type="dxa"/>
            </w:tcMar>
            <w:vAlign w:val="center"/>
          </w:tcPr>
          <w:p w14:paraId="41B3C370" w14:textId="5A8A4870" w:rsidR="00B556BD" w:rsidRDefault="00516054">
            <w:pPr>
              <w:keepNext/>
              <w:tabs>
                <w:tab w:val="left" w:pos="473"/>
              </w:tabs>
              <w:spacing w:line="310" w:lineRule="auto"/>
              <w:jc w:val="right"/>
            </w:pPr>
            <w:r>
              <w:rPr>
                <w:rFonts w:ascii="Infra" w:eastAsia="Infra" w:hAnsi="Infra" w:cs="Infra"/>
                <w:b/>
                <w:color w:val="626469"/>
                <w:sz w:val="17"/>
              </w:rPr>
              <w:t>(124)</w:t>
            </w:r>
          </w:p>
        </w:tc>
        <w:tc>
          <w:tcPr>
            <w:tcW w:w="975" w:type="dxa"/>
            <w:tcBorders>
              <w:top w:val="nil"/>
              <w:left w:val="nil"/>
              <w:bottom w:val="nil"/>
              <w:right w:val="nil"/>
            </w:tcBorders>
            <w:tcMar>
              <w:top w:w="0" w:type="dxa"/>
              <w:left w:w="0" w:type="dxa"/>
              <w:bottom w:w="0" w:type="dxa"/>
              <w:right w:w="15" w:type="dxa"/>
            </w:tcMar>
            <w:vAlign w:val="center"/>
          </w:tcPr>
          <w:p w14:paraId="285D6AC4" w14:textId="43D8EA1E" w:rsidR="00B556BD" w:rsidRDefault="00516054">
            <w:pPr>
              <w:keepNext/>
              <w:tabs>
                <w:tab w:val="left" w:pos="532"/>
                <w:tab w:val="left" w:pos="907"/>
              </w:tabs>
              <w:spacing w:line="310" w:lineRule="auto"/>
              <w:jc w:val="right"/>
            </w:pPr>
            <w:r>
              <w:rPr>
                <w:rFonts w:ascii="Infra" w:eastAsia="Infra" w:hAnsi="Infra" w:cs="Infra"/>
                <w:b/>
                <w:color w:val="626469"/>
                <w:sz w:val="17"/>
              </w:rPr>
              <w:t>348</w:t>
            </w:r>
          </w:p>
        </w:tc>
      </w:tr>
      <w:tr w:rsidR="00B556BD" w14:paraId="1F0E8A28"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7C7B2668" w14:textId="77777777" w:rsidR="00B556BD" w:rsidRDefault="00516054">
            <w:pPr>
              <w:keepNext/>
              <w:spacing w:before="43" w:after="20" w:line="310" w:lineRule="auto"/>
            </w:pPr>
            <w:r>
              <w:rPr>
                <w:rFonts w:ascii="Infra" w:eastAsia="Infra" w:hAnsi="Infra" w:cs="Infra"/>
                <w:color w:val="626469"/>
                <w:sz w:val="17"/>
              </w:rPr>
              <w:t>Opening reinsurance contract assets</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1B7D5B4B" w14:textId="739A4AED" w:rsidR="00B556BD" w:rsidRDefault="00516054">
            <w:pPr>
              <w:keepNext/>
              <w:tabs>
                <w:tab w:val="left" w:pos="448"/>
              </w:tabs>
              <w:spacing w:line="310" w:lineRule="auto"/>
              <w:jc w:val="right"/>
            </w:pPr>
            <w:r>
              <w:rPr>
                <w:rFonts w:ascii="Infra" w:eastAsia="Infra" w:hAnsi="Infra" w:cs="Infra"/>
                <w:b/>
                <w:color w:val="626469"/>
                <w:sz w:val="17"/>
              </w:rPr>
              <w:t>(855)</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33241B4C" w14:textId="013951A0" w:rsidR="00B556BD" w:rsidRDefault="00516054">
            <w:pPr>
              <w:keepNext/>
              <w:tabs>
                <w:tab w:val="left" w:pos="553"/>
              </w:tabs>
              <w:spacing w:line="310" w:lineRule="auto"/>
              <w:jc w:val="right"/>
            </w:pPr>
            <w:r>
              <w:rPr>
                <w:rFonts w:ascii="Infra" w:eastAsia="Infra" w:hAnsi="Infra" w:cs="Infra"/>
                <w:b/>
                <w:color w:val="626469"/>
                <w:sz w:val="17"/>
              </w:rPr>
              <w:t>(54)</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0B37FE4A" w14:textId="0EFD0D6B" w:rsidR="00B556BD" w:rsidRDefault="00516054">
            <w:pPr>
              <w:keepNext/>
              <w:tabs>
                <w:tab w:val="left" w:pos="654"/>
              </w:tabs>
              <w:spacing w:line="310" w:lineRule="auto"/>
              <w:jc w:val="right"/>
            </w:pPr>
            <w:r>
              <w:rPr>
                <w:rFonts w:ascii="Infra" w:eastAsia="Infra" w:hAnsi="Infra" w:cs="Infra"/>
                <w:b/>
                <w:color w:val="626469"/>
                <w:sz w:val="17"/>
              </w:rPr>
              <w:t>(6)</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7E2321E3" w14:textId="1CF86E62" w:rsidR="00B556BD" w:rsidRDefault="00516054">
            <w:pPr>
              <w:keepNext/>
              <w:tabs>
                <w:tab w:val="left" w:pos="657"/>
              </w:tabs>
              <w:spacing w:line="310" w:lineRule="auto"/>
              <w:jc w:val="right"/>
            </w:pPr>
            <w:r>
              <w:rPr>
                <w:rFonts w:ascii="Infra" w:eastAsia="Infra" w:hAnsi="Infra" w:cs="Infra"/>
                <w:b/>
                <w:color w:val="626469"/>
                <w:sz w:val="17"/>
              </w:rPr>
              <w:t>(5)</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24D80CD5" w14:textId="01AF6089" w:rsidR="00B556BD" w:rsidRDefault="00516054">
            <w:pPr>
              <w:keepNext/>
              <w:tabs>
                <w:tab w:val="left" w:pos="470"/>
              </w:tabs>
              <w:spacing w:line="310" w:lineRule="auto"/>
              <w:jc w:val="right"/>
            </w:pPr>
            <w:r>
              <w:rPr>
                <w:rFonts w:ascii="Infra" w:eastAsia="Infra" w:hAnsi="Infra" w:cs="Infra"/>
                <w:b/>
                <w:color w:val="626469"/>
                <w:sz w:val="17"/>
              </w:rPr>
              <w:t>(162)</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0F711B87" w14:textId="40172912" w:rsidR="00B556BD" w:rsidRDefault="00516054">
            <w:pPr>
              <w:keepNext/>
              <w:tabs>
                <w:tab w:val="left" w:pos="479"/>
              </w:tabs>
              <w:spacing w:line="310" w:lineRule="auto"/>
              <w:jc w:val="right"/>
            </w:pPr>
            <w:r>
              <w:rPr>
                <w:rFonts w:ascii="Infra" w:eastAsia="Infra" w:hAnsi="Infra" w:cs="Infra"/>
                <w:b/>
                <w:color w:val="626469"/>
                <w:sz w:val="17"/>
              </w:rPr>
              <w:t>(173)</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0139BCD9" w14:textId="538F69B3" w:rsidR="00B556BD" w:rsidRDefault="00516054">
            <w:pPr>
              <w:keepNext/>
              <w:tabs>
                <w:tab w:val="left" w:pos="311"/>
              </w:tabs>
              <w:spacing w:line="310" w:lineRule="auto"/>
              <w:jc w:val="right"/>
            </w:pPr>
            <w:r>
              <w:rPr>
                <w:rFonts w:ascii="Infra" w:eastAsia="Infra" w:hAnsi="Infra" w:cs="Infra"/>
                <w:b/>
                <w:color w:val="626469"/>
                <w:sz w:val="17"/>
              </w:rPr>
              <w:t>(1,082)</w:t>
            </w:r>
          </w:p>
        </w:tc>
      </w:tr>
      <w:tr w:rsidR="00B556BD" w14:paraId="03171273"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0BD6D24A" w14:textId="77777777" w:rsidR="00B556BD" w:rsidRDefault="00516054">
            <w:pPr>
              <w:keepNext/>
              <w:spacing w:before="23" w:after="20" w:line="310" w:lineRule="auto"/>
            </w:pPr>
            <w:r>
              <w:rPr>
                <w:rFonts w:ascii="Infra" w:eastAsia="Infra" w:hAnsi="Infra" w:cs="Infra"/>
                <w:b/>
                <w:color w:val="626469"/>
                <w:sz w:val="17"/>
              </w:rPr>
              <w:t>Net opening balance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4B4E10E0" w14:textId="3FD6DC22" w:rsidR="00B556BD" w:rsidRDefault="00516054">
            <w:pPr>
              <w:keepNext/>
              <w:tabs>
                <w:tab w:val="left" w:pos="450"/>
              </w:tabs>
              <w:spacing w:line="310" w:lineRule="auto"/>
              <w:jc w:val="right"/>
            </w:pPr>
            <w:r>
              <w:rPr>
                <w:rFonts w:ascii="Infra" w:eastAsia="Infra" w:hAnsi="Infra" w:cs="Infra"/>
                <w:b/>
                <w:color w:val="626469"/>
                <w:sz w:val="17"/>
              </w:rPr>
              <w:t>(288)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0CEA351C" w14:textId="30C7D19B" w:rsidR="00B556BD" w:rsidRDefault="00516054">
            <w:pPr>
              <w:keepNext/>
              <w:tabs>
                <w:tab w:val="left" w:pos="466"/>
              </w:tabs>
              <w:spacing w:line="310" w:lineRule="auto"/>
              <w:jc w:val="right"/>
            </w:pPr>
            <w:r>
              <w:rPr>
                <w:rFonts w:ascii="Infra" w:eastAsia="Infra" w:hAnsi="Infra" w:cs="Infra"/>
                <w:b/>
                <w:color w:val="626469"/>
                <w:sz w:val="17"/>
              </w:rPr>
              <w:t>(149)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10043928" w14:textId="7CC0E532" w:rsidR="00B556BD" w:rsidRDefault="00516054">
            <w:pPr>
              <w:keepNext/>
              <w:tabs>
                <w:tab w:val="left" w:pos="654"/>
              </w:tabs>
              <w:spacing w:line="310" w:lineRule="auto"/>
              <w:jc w:val="right"/>
            </w:pPr>
            <w:r>
              <w:rPr>
                <w:rFonts w:ascii="Infra" w:eastAsia="Infra" w:hAnsi="Infra" w:cs="Infra"/>
                <w:b/>
                <w:color w:val="626469"/>
                <w:sz w:val="17"/>
              </w:rPr>
              <w:t>(6)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0D118009" w14:textId="0F25B0B8" w:rsidR="00B556BD" w:rsidRDefault="00516054">
            <w:pPr>
              <w:keepNext/>
              <w:tabs>
                <w:tab w:val="left" w:pos="471"/>
              </w:tabs>
              <w:spacing w:line="310" w:lineRule="auto"/>
              <w:jc w:val="right"/>
            </w:pPr>
            <w:r>
              <w:rPr>
                <w:rFonts w:ascii="Infra" w:eastAsia="Infra" w:hAnsi="Infra" w:cs="Infra"/>
                <w:b/>
                <w:color w:val="626469"/>
                <w:sz w:val="17"/>
              </w:rPr>
              <w:t>(128)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73699E33" w14:textId="33F93892" w:rsidR="00B556BD" w:rsidRDefault="00516054">
            <w:pPr>
              <w:keepNext/>
              <w:tabs>
                <w:tab w:val="left" w:pos="466"/>
              </w:tabs>
              <w:spacing w:line="310" w:lineRule="auto"/>
              <w:jc w:val="right"/>
            </w:pPr>
            <w:r>
              <w:rPr>
                <w:rFonts w:ascii="Infra" w:eastAsia="Infra" w:hAnsi="Infra" w:cs="Infra"/>
                <w:b/>
                <w:color w:val="626469"/>
                <w:sz w:val="17"/>
              </w:rPr>
              <w:t>(163)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35E70EED" w14:textId="7AFBF594" w:rsidR="00B556BD" w:rsidRDefault="00516054">
            <w:pPr>
              <w:keepNext/>
              <w:tabs>
                <w:tab w:val="left" w:pos="461"/>
              </w:tabs>
              <w:spacing w:line="310" w:lineRule="auto"/>
              <w:jc w:val="right"/>
            </w:pPr>
            <w:r>
              <w:rPr>
                <w:rFonts w:ascii="Infra" w:eastAsia="Infra" w:hAnsi="Infra" w:cs="Infra"/>
                <w:b/>
                <w:color w:val="626469"/>
                <w:sz w:val="17"/>
              </w:rPr>
              <w:t>(297)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7C34726F" w14:textId="2F0925FA" w:rsidR="00B556BD" w:rsidRDefault="00516054">
            <w:pPr>
              <w:keepNext/>
              <w:tabs>
                <w:tab w:val="left" w:pos="460"/>
              </w:tabs>
              <w:spacing w:line="310" w:lineRule="auto"/>
              <w:jc w:val="right"/>
            </w:pPr>
            <w:r>
              <w:rPr>
                <w:rFonts w:ascii="Infra" w:eastAsia="Infra" w:hAnsi="Infra" w:cs="Infra"/>
                <w:b/>
                <w:color w:val="626469"/>
                <w:sz w:val="17"/>
              </w:rPr>
              <w:t>(734)</w:t>
            </w:r>
          </w:p>
        </w:tc>
      </w:tr>
      <w:tr w:rsidR="00B556BD" w14:paraId="433A16BD"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272B7EA6" w14:textId="77777777" w:rsidR="00B556BD" w:rsidRDefault="00516054">
            <w:pPr>
              <w:keepNext/>
              <w:spacing w:before="23" w:after="20" w:line="310" w:lineRule="auto"/>
            </w:pPr>
            <w:r>
              <w:rPr>
                <w:rFonts w:ascii="Infra" w:eastAsia="Infra" w:hAnsi="Infra" w:cs="Infra"/>
                <w:b/>
                <w:color w:val="626469"/>
                <w:sz w:val="17"/>
              </w:rPr>
              <w:t>Changes that relate to current services</w:t>
            </w:r>
          </w:p>
        </w:tc>
        <w:tc>
          <w:tcPr>
            <w:tcW w:w="975" w:type="dxa"/>
            <w:tcBorders>
              <w:top w:val="single" w:sz="8" w:space="0" w:color="E56A54"/>
              <w:left w:val="nil"/>
              <w:bottom w:val="nil"/>
              <w:right w:val="nil"/>
            </w:tcBorders>
            <w:tcMar>
              <w:top w:w="0" w:type="dxa"/>
              <w:left w:w="0" w:type="dxa"/>
              <w:bottom w:w="0" w:type="dxa"/>
              <w:right w:w="15" w:type="dxa"/>
            </w:tcMar>
            <w:vAlign w:val="center"/>
          </w:tcPr>
          <w:p w14:paraId="4AA67AFA"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6FC89D0A"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7E3D68C3"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14E902D8"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4A1ED1A4"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1B5D4AC2"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6509C792" w14:textId="77777777" w:rsidR="00B556BD" w:rsidRDefault="00B556BD">
            <w:pPr>
              <w:keepNext/>
              <w:spacing w:line="310" w:lineRule="auto"/>
              <w:jc w:val="right"/>
            </w:pPr>
          </w:p>
        </w:tc>
      </w:tr>
      <w:tr w:rsidR="00B556BD" w14:paraId="2D1D3C9A" w14:textId="77777777">
        <w:trPr>
          <w:cantSplit/>
        </w:trPr>
        <w:tc>
          <w:tcPr>
            <w:tcW w:w="4005" w:type="dxa"/>
            <w:tcBorders>
              <w:top w:val="nil"/>
              <w:left w:val="nil"/>
              <w:bottom w:val="nil"/>
              <w:right w:val="nil"/>
            </w:tcBorders>
            <w:tcMar>
              <w:top w:w="0" w:type="dxa"/>
              <w:left w:w="53" w:type="dxa"/>
              <w:bottom w:w="0" w:type="dxa"/>
              <w:right w:w="53" w:type="dxa"/>
            </w:tcMar>
          </w:tcPr>
          <w:p w14:paraId="26871D50" w14:textId="77777777" w:rsidR="00B556BD" w:rsidRDefault="00516054">
            <w:pPr>
              <w:keepNext/>
              <w:spacing w:before="43" w:after="20" w:line="310" w:lineRule="auto"/>
            </w:pPr>
            <w:r>
              <w:rPr>
                <w:rFonts w:ascii="Infra" w:eastAsia="Infra" w:hAnsi="Infra" w:cs="Infra"/>
                <w:color w:val="626469"/>
                <w:sz w:val="17"/>
              </w:rPr>
              <w:t>CSM recognised in profit or loss for the services received</w:t>
            </w:r>
          </w:p>
        </w:tc>
        <w:tc>
          <w:tcPr>
            <w:tcW w:w="975" w:type="dxa"/>
            <w:tcBorders>
              <w:top w:val="nil"/>
              <w:left w:val="nil"/>
              <w:bottom w:val="nil"/>
              <w:right w:val="nil"/>
            </w:tcBorders>
            <w:tcMar>
              <w:top w:w="0" w:type="dxa"/>
              <w:left w:w="0" w:type="dxa"/>
              <w:bottom w:w="0" w:type="dxa"/>
              <w:right w:w="15" w:type="dxa"/>
            </w:tcMar>
            <w:vAlign w:val="center"/>
          </w:tcPr>
          <w:p w14:paraId="287C58EF" w14:textId="3DC0C296"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456C9E9E" w14:textId="3BA0CB17"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730DEC69" w14:textId="57664ED6"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78337040" w14:textId="7E2E8393" w:rsidR="00B556BD" w:rsidRDefault="00516054">
            <w:pPr>
              <w:keepNext/>
              <w:tabs>
                <w:tab w:val="left" w:pos="741"/>
                <w:tab w:val="left" w:pos="907"/>
              </w:tabs>
              <w:spacing w:line="310" w:lineRule="auto"/>
              <w:jc w:val="right"/>
            </w:pPr>
            <w:r>
              <w:rPr>
                <w:rFonts w:ascii="Infra" w:eastAsia="Infra" w:hAnsi="Infra" w:cs="Infra"/>
                <w:b/>
                <w:color w:val="626469"/>
                <w:sz w:val="17"/>
              </w:rPr>
              <w:t>5</w:t>
            </w:r>
          </w:p>
        </w:tc>
        <w:tc>
          <w:tcPr>
            <w:tcW w:w="975" w:type="dxa"/>
            <w:tcBorders>
              <w:top w:val="nil"/>
              <w:left w:val="nil"/>
              <w:bottom w:val="nil"/>
              <w:right w:val="nil"/>
            </w:tcBorders>
            <w:tcMar>
              <w:top w:w="0" w:type="dxa"/>
              <w:left w:w="0" w:type="dxa"/>
              <w:bottom w:w="0" w:type="dxa"/>
              <w:right w:w="15" w:type="dxa"/>
            </w:tcMar>
            <w:vAlign w:val="center"/>
          </w:tcPr>
          <w:p w14:paraId="68664E0B" w14:textId="4E070A5E" w:rsidR="00B556BD" w:rsidRDefault="00516054">
            <w:pPr>
              <w:keepNext/>
              <w:tabs>
                <w:tab w:val="left" w:pos="760"/>
                <w:tab w:val="left" w:pos="907"/>
              </w:tabs>
              <w:spacing w:line="310" w:lineRule="auto"/>
              <w:jc w:val="right"/>
            </w:pPr>
            <w:r>
              <w:rPr>
                <w:rFonts w:ascii="Infra" w:eastAsia="Infra" w:hAnsi="Infra" w:cs="Infra"/>
                <w:b/>
                <w:color w:val="626469"/>
                <w:sz w:val="17"/>
              </w:rPr>
              <w:t>1</w:t>
            </w:r>
          </w:p>
        </w:tc>
        <w:tc>
          <w:tcPr>
            <w:tcW w:w="975" w:type="dxa"/>
            <w:tcBorders>
              <w:top w:val="nil"/>
              <w:left w:val="nil"/>
              <w:bottom w:val="nil"/>
              <w:right w:val="nil"/>
            </w:tcBorders>
            <w:tcMar>
              <w:top w:w="0" w:type="dxa"/>
              <w:left w:w="0" w:type="dxa"/>
              <w:bottom w:w="0" w:type="dxa"/>
              <w:right w:w="15" w:type="dxa"/>
            </w:tcMar>
            <w:vAlign w:val="center"/>
          </w:tcPr>
          <w:p w14:paraId="37CCF382" w14:textId="6177F065" w:rsidR="00B556BD" w:rsidRDefault="00516054">
            <w:pPr>
              <w:keepNext/>
              <w:tabs>
                <w:tab w:val="left" w:pos="738"/>
                <w:tab w:val="left" w:pos="907"/>
              </w:tabs>
              <w:spacing w:line="310" w:lineRule="auto"/>
              <w:jc w:val="right"/>
            </w:pPr>
            <w:r>
              <w:rPr>
                <w:rFonts w:ascii="Infra" w:eastAsia="Infra" w:hAnsi="Infra" w:cs="Infra"/>
                <w:b/>
                <w:color w:val="626469"/>
                <w:sz w:val="17"/>
              </w:rPr>
              <w:t>6</w:t>
            </w:r>
          </w:p>
        </w:tc>
        <w:tc>
          <w:tcPr>
            <w:tcW w:w="975" w:type="dxa"/>
            <w:tcBorders>
              <w:top w:val="nil"/>
              <w:left w:val="nil"/>
              <w:bottom w:val="nil"/>
              <w:right w:val="nil"/>
            </w:tcBorders>
            <w:tcMar>
              <w:top w:w="0" w:type="dxa"/>
              <w:left w:w="0" w:type="dxa"/>
              <w:bottom w:w="0" w:type="dxa"/>
              <w:right w:w="15" w:type="dxa"/>
            </w:tcMar>
            <w:vAlign w:val="center"/>
          </w:tcPr>
          <w:p w14:paraId="4CA69133" w14:textId="443F3354" w:rsidR="00B556BD" w:rsidRDefault="00516054">
            <w:pPr>
              <w:keepNext/>
              <w:tabs>
                <w:tab w:val="left" w:pos="738"/>
                <w:tab w:val="left" w:pos="907"/>
              </w:tabs>
              <w:spacing w:line="310" w:lineRule="auto"/>
              <w:jc w:val="right"/>
            </w:pPr>
            <w:r>
              <w:rPr>
                <w:rFonts w:ascii="Infra" w:eastAsia="Infra" w:hAnsi="Infra" w:cs="Infra"/>
                <w:b/>
                <w:color w:val="626469"/>
                <w:sz w:val="17"/>
              </w:rPr>
              <w:t>6</w:t>
            </w:r>
          </w:p>
        </w:tc>
      </w:tr>
      <w:tr w:rsidR="00B556BD" w14:paraId="7E6670CE" w14:textId="77777777">
        <w:trPr>
          <w:cantSplit/>
        </w:trPr>
        <w:tc>
          <w:tcPr>
            <w:tcW w:w="4005" w:type="dxa"/>
            <w:tcBorders>
              <w:top w:val="nil"/>
              <w:left w:val="nil"/>
              <w:bottom w:val="nil"/>
              <w:right w:val="nil"/>
            </w:tcBorders>
            <w:tcMar>
              <w:top w:w="0" w:type="dxa"/>
              <w:left w:w="53" w:type="dxa"/>
              <w:bottom w:w="0" w:type="dxa"/>
              <w:right w:w="53" w:type="dxa"/>
            </w:tcMar>
          </w:tcPr>
          <w:p w14:paraId="55AAA913" w14:textId="77777777" w:rsidR="00B556BD" w:rsidRDefault="00516054">
            <w:pPr>
              <w:keepNext/>
              <w:spacing w:before="43" w:after="20" w:line="310" w:lineRule="auto"/>
            </w:pPr>
            <w:r>
              <w:rPr>
                <w:rFonts w:ascii="Infra" w:eastAsia="Infra" w:hAnsi="Infra" w:cs="Infra"/>
                <w:color w:val="626469"/>
                <w:sz w:val="17"/>
              </w:rPr>
              <w:t>Change in the risk adjustment for non-financial risk for the risk expired</w:t>
            </w:r>
          </w:p>
        </w:tc>
        <w:tc>
          <w:tcPr>
            <w:tcW w:w="975" w:type="dxa"/>
            <w:tcBorders>
              <w:top w:val="nil"/>
              <w:left w:val="nil"/>
              <w:bottom w:val="nil"/>
              <w:right w:val="nil"/>
            </w:tcBorders>
            <w:tcMar>
              <w:top w:w="0" w:type="dxa"/>
              <w:left w:w="0" w:type="dxa"/>
              <w:bottom w:w="0" w:type="dxa"/>
              <w:right w:w="15" w:type="dxa"/>
            </w:tcMar>
            <w:vAlign w:val="center"/>
          </w:tcPr>
          <w:p w14:paraId="0F252289" w14:textId="074F17F0"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1EAA9313" w14:textId="006BCDB1" w:rsidR="00B556BD" w:rsidRDefault="00516054">
            <w:pPr>
              <w:keepNext/>
              <w:tabs>
                <w:tab w:val="left" w:pos="741"/>
                <w:tab w:val="left" w:pos="907"/>
              </w:tabs>
              <w:spacing w:line="310" w:lineRule="auto"/>
              <w:jc w:val="right"/>
            </w:pPr>
            <w:r>
              <w:rPr>
                <w:rFonts w:ascii="Infra" w:eastAsia="Infra" w:hAnsi="Infra" w:cs="Infra"/>
                <w:b/>
                <w:color w:val="626469"/>
                <w:sz w:val="17"/>
              </w:rPr>
              <w:t>5</w:t>
            </w:r>
          </w:p>
        </w:tc>
        <w:tc>
          <w:tcPr>
            <w:tcW w:w="975" w:type="dxa"/>
            <w:tcBorders>
              <w:top w:val="nil"/>
              <w:left w:val="nil"/>
              <w:bottom w:val="nil"/>
              <w:right w:val="nil"/>
            </w:tcBorders>
            <w:tcMar>
              <w:top w:w="0" w:type="dxa"/>
              <w:left w:w="0" w:type="dxa"/>
              <w:bottom w:w="0" w:type="dxa"/>
              <w:right w:w="15" w:type="dxa"/>
            </w:tcMar>
            <w:vAlign w:val="center"/>
          </w:tcPr>
          <w:p w14:paraId="10D90750" w14:textId="2761ED69"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70FA3F82" w14:textId="3C191C08"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4B6347F3" w14:textId="2229CC2A"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3ACC1A82" w14:textId="28720A77"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4321AFEA" w14:textId="6B297C12" w:rsidR="00B556BD" w:rsidRDefault="00516054">
            <w:pPr>
              <w:keepNext/>
              <w:tabs>
                <w:tab w:val="left" w:pos="741"/>
                <w:tab w:val="left" w:pos="907"/>
              </w:tabs>
              <w:spacing w:line="310" w:lineRule="auto"/>
              <w:jc w:val="right"/>
            </w:pPr>
            <w:r>
              <w:rPr>
                <w:rFonts w:ascii="Infra" w:eastAsia="Infra" w:hAnsi="Infra" w:cs="Infra"/>
                <w:b/>
                <w:color w:val="626469"/>
                <w:sz w:val="17"/>
              </w:rPr>
              <w:t>5</w:t>
            </w:r>
          </w:p>
        </w:tc>
      </w:tr>
      <w:tr w:rsidR="00B556BD" w14:paraId="0E5D2ABA"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3B029602" w14:textId="77777777" w:rsidR="00B556BD" w:rsidRDefault="00516054">
            <w:pPr>
              <w:keepNext/>
              <w:spacing w:before="43" w:after="20" w:line="310" w:lineRule="auto"/>
            </w:pPr>
            <w:r>
              <w:rPr>
                <w:rFonts w:ascii="Infra" w:eastAsia="Infra" w:hAnsi="Infra" w:cs="Infra"/>
                <w:color w:val="626469"/>
                <w:sz w:val="17"/>
              </w:rPr>
              <w:t>Experience adjustments</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6D419846" w14:textId="3189BF31" w:rsidR="00B556BD" w:rsidRDefault="00516054">
            <w:pPr>
              <w:keepNext/>
              <w:tabs>
                <w:tab w:val="left" w:pos="656"/>
              </w:tabs>
              <w:spacing w:line="310" w:lineRule="auto"/>
              <w:jc w:val="right"/>
            </w:pPr>
            <w:r>
              <w:rPr>
                <w:rFonts w:ascii="Infra" w:eastAsia="Infra" w:hAnsi="Infra" w:cs="Infra"/>
                <w:b/>
                <w:color w:val="626469"/>
                <w:sz w:val="17"/>
              </w:rPr>
              <w:t>(4)</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087BB590" w14:textId="0838F146"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0CF0F9CE" w14:textId="2F58D63C"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13AC18EC" w14:textId="18D9CCA3"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4C44DB58" w14:textId="7DE719A0"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089F8EFF" w14:textId="10168319"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6C3D7FCF" w14:textId="4AB01360" w:rsidR="00B556BD" w:rsidRDefault="00516054">
            <w:pPr>
              <w:keepNext/>
              <w:tabs>
                <w:tab w:val="left" w:pos="656"/>
              </w:tabs>
              <w:spacing w:line="310" w:lineRule="auto"/>
              <w:jc w:val="right"/>
            </w:pPr>
            <w:r>
              <w:rPr>
                <w:rFonts w:ascii="Infra" w:eastAsia="Infra" w:hAnsi="Infra" w:cs="Infra"/>
                <w:b/>
                <w:color w:val="626469"/>
                <w:sz w:val="17"/>
              </w:rPr>
              <w:t>(4)</w:t>
            </w:r>
          </w:p>
        </w:tc>
      </w:tr>
      <w:tr w:rsidR="00B556BD" w14:paraId="060F3D9A" w14:textId="77777777">
        <w:trPr>
          <w:cantSplit/>
        </w:trPr>
        <w:tc>
          <w:tcPr>
            <w:tcW w:w="4005" w:type="dxa"/>
            <w:tcBorders>
              <w:top w:val="single" w:sz="8" w:space="0" w:color="E56A54"/>
              <w:left w:val="nil"/>
              <w:bottom w:val="single" w:sz="8" w:space="0" w:color="E56A54"/>
              <w:right w:val="nil"/>
            </w:tcBorders>
            <w:tcMar>
              <w:top w:w="0" w:type="dxa"/>
              <w:left w:w="0" w:type="dxa"/>
              <w:bottom w:w="0" w:type="dxa"/>
              <w:right w:w="0" w:type="dxa"/>
            </w:tcMar>
            <w:vAlign w:val="bottom"/>
          </w:tcPr>
          <w:p w14:paraId="273CE53B" w14:textId="77777777" w:rsidR="00B556BD" w:rsidRDefault="00B556BD">
            <w:pPr>
              <w:keepNext/>
            </w:pP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6632E318" w14:textId="5FE413AE" w:rsidR="00B556BD" w:rsidRDefault="00516054">
            <w:pPr>
              <w:keepNext/>
              <w:tabs>
                <w:tab w:val="left" w:pos="656"/>
              </w:tabs>
              <w:spacing w:line="310" w:lineRule="auto"/>
              <w:jc w:val="right"/>
            </w:pPr>
            <w:r>
              <w:rPr>
                <w:rFonts w:ascii="Infra" w:eastAsia="Infra" w:hAnsi="Infra" w:cs="Infra"/>
                <w:b/>
                <w:color w:val="626469"/>
                <w:sz w:val="17"/>
              </w:rPr>
              <w:t>(4)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493F07AE" w14:textId="17FF2DF5" w:rsidR="00B556BD" w:rsidRDefault="00516054">
            <w:pPr>
              <w:keepNext/>
              <w:tabs>
                <w:tab w:val="left" w:pos="741"/>
                <w:tab w:val="left" w:pos="907"/>
              </w:tabs>
              <w:spacing w:line="310" w:lineRule="auto"/>
              <w:jc w:val="right"/>
            </w:pPr>
            <w:r>
              <w:rPr>
                <w:rFonts w:ascii="Infra" w:eastAsia="Infra" w:hAnsi="Infra" w:cs="Infra"/>
                <w:b/>
                <w:color w:val="626469"/>
                <w:sz w:val="17"/>
              </w:rPr>
              <w:t>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121670A3" w14:textId="23E00F23"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01EBC934" w14:textId="64D99410" w:rsidR="00B556BD" w:rsidRDefault="00516054">
            <w:pPr>
              <w:keepNext/>
              <w:tabs>
                <w:tab w:val="left" w:pos="741"/>
                <w:tab w:val="left" w:pos="907"/>
              </w:tabs>
              <w:spacing w:line="310" w:lineRule="auto"/>
              <w:jc w:val="right"/>
            </w:pPr>
            <w:r>
              <w:rPr>
                <w:rFonts w:ascii="Infra" w:eastAsia="Infra" w:hAnsi="Infra" w:cs="Infra"/>
                <w:b/>
                <w:color w:val="626469"/>
                <w:sz w:val="17"/>
              </w:rPr>
              <w:t>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4D9274E8" w14:textId="709E89C7" w:rsidR="00B556BD" w:rsidRDefault="00516054">
            <w:pPr>
              <w:keepNext/>
              <w:tabs>
                <w:tab w:val="left" w:pos="760"/>
                <w:tab w:val="left" w:pos="907"/>
              </w:tabs>
              <w:spacing w:line="310" w:lineRule="auto"/>
              <w:jc w:val="right"/>
            </w:pPr>
            <w:r>
              <w:rPr>
                <w:rFonts w:ascii="Infra" w:eastAsia="Infra" w:hAnsi="Infra" w:cs="Infra"/>
                <w:b/>
                <w:color w:val="626469"/>
                <w:sz w:val="17"/>
              </w:rPr>
              <w:t>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069BB7C9" w14:textId="7FD83E94" w:rsidR="00B556BD" w:rsidRDefault="00516054">
            <w:pPr>
              <w:keepNext/>
              <w:tabs>
                <w:tab w:val="left" w:pos="738"/>
                <w:tab w:val="left" w:pos="907"/>
              </w:tabs>
              <w:spacing w:line="310" w:lineRule="auto"/>
              <w:jc w:val="right"/>
            </w:pPr>
            <w:r>
              <w:rPr>
                <w:rFonts w:ascii="Infra" w:eastAsia="Infra" w:hAnsi="Infra" w:cs="Infra"/>
                <w:b/>
                <w:color w:val="626469"/>
                <w:sz w:val="17"/>
              </w:rPr>
              <w:t>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1EE659C9" w14:textId="766737BC" w:rsidR="00B556BD" w:rsidRDefault="00516054">
            <w:pPr>
              <w:keepNext/>
              <w:tabs>
                <w:tab w:val="left" w:pos="751"/>
                <w:tab w:val="left" w:pos="907"/>
              </w:tabs>
              <w:spacing w:line="310" w:lineRule="auto"/>
              <w:jc w:val="right"/>
            </w:pPr>
            <w:r>
              <w:rPr>
                <w:rFonts w:ascii="Infra" w:eastAsia="Infra" w:hAnsi="Infra" w:cs="Infra"/>
                <w:b/>
                <w:color w:val="626469"/>
                <w:sz w:val="17"/>
              </w:rPr>
              <w:t>7</w:t>
            </w:r>
          </w:p>
        </w:tc>
      </w:tr>
      <w:tr w:rsidR="00B556BD" w14:paraId="0DF5A5F0"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11BAFEA9" w14:textId="77777777" w:rsidR="00B556BD" w:rsidRDefault="00516054">
            <w:pPr>
              <w:keepNext/>
              <w:spacing w:before="23" w:after="20" w:line="310" w:lineRule="auto"/>
            </w:pPr>
            <w:r>
              <w:rPr>
                <w:rFonts w:ascii="Infra" w:eastAsia="Infra" w:hAnsi="Infra" w:cs="Infra"/>
                <w:b/>
                <w:color w:val="626469"/>
                <w:sz w:val="17"/>
              </w:rPr>
              <w:t>Changes that relate to future services</w:t>
            </w:r>
          </w:p>
        </w:tc>
        <w:tc>
          <w:tcPr>
            <w:tcW w:w="975" w:type="dxa"/>
            <w:tcBorders>
              <w:top w:val="single" w:sz="8" w:space="0" w:color="E56A54"/>
              <w:left w:val="nil"/>
              <w:bottom w:val="nil"/>
              <w:right w:val="nil"/>
            </w:tcBorders>
            <w:tcMar>
              <w:top w:w="0" w:type="dxa"/>
              <w:left w:w="0" w:type="dxa"/>
              <w:bottom w:w="0" w:type="dxa"/>
              <w:right w:w="15" w:type="dxa"/>
            </w:tcMar>
            <w:vAlign w:val="center"/>
          </w:tcPr>
          <w:p w14:paraId="4DC85855"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19F1A4E6"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664FD43C"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1F8DE2FB"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21498137"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1BEEE024"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361991A8" w14:textId="77777777" w:rsidR="00B556BD" w:rsidRDefault="00B556BD">
            <w:pPr>
              <w:keepNext/>
              <w:spacing w:line="310" w:lineRule="auto"/>
              <w:jc w:val="right"/>
            </w:pPr>
          </w:p>
        </w:tc>
      </w:tr>
      <w:tr w:rsidR="00B556BD" w14:paraId="1F2DE762" w14:textId="77777777">
        <w:trPr>
          <w:cantSplit/>
        </w:trPr>
        <w:tc>
          <w:tcPr>
            <w:tcW w:w="4005" w:type="dxa"/>
            <w:tcBorders>
              <w:top w:val="nil"/>
              <w:left w:val="nil"/>
              <w:bottom w:val="nil"/>
              <w:right w:val="nil"/>
            </w:tcBorders>
            <w:tcMar>
              <w:top w:w="0" w:type="dxa"/>
              <w:left w:w="53" w:type="dxa"/>
              <w:bottom w:w="0" w:type="dxa"/>
              <w:right w:w="53" w:type="dxa"/>
            </w:tcMar>
          </w:tcPr>
          <w:p w14:paraId="23EB9BBD" w14:textId="77777777" w:rsidR="00B556BD" w:rsidRDefault="00516054">
            <w:pPr>
              <w:keepNext/>
              <w:spacing w:before="43" w:after="20" w:line="310" w:lineRule="auto"/>
            </w:pPr>
            <w:r>
              <w:rPr>
                <w:rFonts w:ascii="Infra" w:eastAsia="Infra" w:hAnsi="Infra" w:cs="Infra"/>
                <w:color w:val="626469"/>
                <w:sz w:val="17"/>
              </w:rPr>
              <w:t>Contracts initially recognised in the period</w:t>
            </w:r>
          </w:p>
        </w:tc>
        <w:tc>
          <w:tcPr>
            <w:tcW w:w="975" w:type="dxa"/>
            <w:tcBorders>
              <w:top w:val="nil"/>
              <w:left w:val="nil"/>
              <w:bottom w:val="nil"/>
              <w:right w:val="nil"/>
            </w:tcBorders>
            <w:tcMar>
              <w:top w:w="0" w:type="dxa"/>
              <w:left w:w="0" w:type="dxa"/>
              <w:bottom w:w="0" w:type="dxa"/>
              <w:right w:w="15" w:type="dxa"/>
            </w:tcMar>
            <w:vAlign w:val="center"/>
          </w:tcPr>
          <w:p w14:paraId="20C27A4D" w14:textId="4739E2BB" w:rsidR="00B556BD" w:rsidRDefault="00516054">
            <w:pPr>
              <w:keepNext/>
              <w:tabs>
                <w:tab w:val="left" w:pos="760"/>
                <w:tab w:val="left" w:pos="907"/>
              </w:tabs>
              <w:spacing w:line="310" w:lineRule="auto"/>
              <w:jc w:val="right"/>
            </w:pPr>
            <w:r>
              <w:rPr>
                <w:rFonts w:ascii="Infra" w:eastAsia="Infra" w:hAnsi="Infra" w:cs="Infra"/>
                <w:b/>
                <w:color w:val="626469"/>
                <w:sz w:val="17"/>
              </w:rPr>
              <w:t>1</w:t>
            </w:r>
          </w:p>
        </w:tc>
        <w:tc>
          <w:tcPr>
            <w:tcW w:w="975" w:type="dxa"/>
            <w:tcBorders>
              <w:top w:val="nil"/>
              <w:left w:val="nil"/>
              <w:bottom w:val="nil"/>
              <w:right w:val="nil"/>
            </w:tcBorders>
            <w:tcMar>
              <w:top w:w="0" w:type="dxa"/>
              <w:left w:w="0" w:type="dxa"/>
              <w:bottom w:w="0" w:type="dxa"/>
              <w:right w:w="15" w:type="dxa"/>
            </w:tcMar>
            <w:vAlign w:val="center"/>
          </w:tcPr>
          <w:p w14:paraId="5FDAB13D" w14:textId="4F3F000D" w:rsidR="00B556BD" w:rsidRDefault="00516054">
            <w:pPr>
              <w:keepNext/>
              <w:tabs>
                <w:tab w:val="left" w:pos="658"/>
                <w:tab w:val="left" w:pos="88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63CE661F" w14:textId="5E2D3761"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0030A1DC" w14:textId="61D86B0A"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64BE2C4B" w14:textId="001184A6" w:rsidR="00B556BD" w:rsidRDefault="00516054">
            <w:pPr>
              <w:keepNext/>
              <w:tabs>
                <w:tab w:val="left" w:pos="658"/>
                <w:tab w:val="left" w:pos="88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6EB61C00" w14:textId="04EBC8EB" w:rsidR="00B556BD" w:rsidRDefault="00516054">
            <w:pPr>
              <w:keepNext/>
              <w:tabs>
                <w:tab w:val="left" w:pos="658"/>
                <w:tab w:val="left" w:pos="88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5B5D23A9" w14:textId="40475E6F" w:rsidR="00B556BD" w:rsidRDefault="00516054">
            <w:pPr>
              <w:keepNext/>
              <w:tabs>
                <w:tab w:val="left" w:pos="760"/>
                <w:tab w:val="left" w:pos="907"/>
              </w:tabs>
              <w:spacing w:line="310" w:lineRule="auto"/>
              <w:jc w:val="right"/>
            </w:pPr>
            <w:r>
              <w:rPr>
                <w:rFonts w:ascii="Infra" w:eastAsia="Infra" w:hAnsi="Infra" w:cs="Infra"/>
                <w:b/>
                <w:color w:val="626469"/>
                <w:sz w:val="17"/>
              </w:rPr>
              <w:t>1</w:t>
            </w:r>
          </w:p>
        </w:tc>
      </w:tr>
      <w:tr w:rsidR="00B556BD" w14:paraId="60ADF1F0" w14:textId="77777777">
        <w:trPr>
          <w:cantSplit/>
        </w:trPr>
        <w:tc>
          <w:tcPr>
            <w:tcW w:w="4005" w:type="dxa"/>
            <w:tcBorders>
              <w:top w:val="nil"/>
              <w:left w:val="nil"/>
              <w:bottom w:val="nil"/>
              <w:right w:val="nil"/>
            </w:tcBorders>
            <w:tcMar>
              <w:top w:w="0" w:type="dxa"/>
              <w:left w:w="53" w:type="dxa"/>
              <w:bottom w:w="0" w:type="dxa"/>
              <w:right w:w="53" w:type="dxa"/>
            </w:tcMar>
          </w:tcPr>
          <w:p w14:paraId="3F125E0A" w14:textId="77777777" w:rsidR="00B556BD" w:rsidRDefault="00516054">
            <w:pPr>
              <w:keepNext/>
              <w:spacing w:before="43" w:after="20" w:line="310" w:lineRule="auto"/>
            </w:pPr>
            <w:r>
              <w:rPr>
                <w:rFonts w:ascii="Infra" w:eastAsia="Infra" w:hAnsi="Infra" w:cs="Infra"/>
                <w:color w:val="626469"/>
                <w:sz w:val="17"/>
              </w:rPr>
              <w:t>Changes in estimates reflected in the contractual service margin</w:t>
            </w:r>
          </w:p>
        </w:tc>
        <w:tc>
          <w:tcPr>
            <w:tcW w:w="975" w:type="dxa"/>
            <w:tcBorders>
              <w:top w:val="nil"/>
              <w:left w:val="nil"/>
              <w:bottom w:val="nil"/>
              <w:right w:val="nil"/>
            </w:tcBorders>
            <w:tcMar>
              <w:top w:w="0" w:type="dxa"/>
              <w:left w:w="0" w:type="dxa"/>
              <w:bottom w:w="0" w:type="dxa"/>
              <w:right w:w="15" w:type="dxa"/>
            </w:tcMar>
            <w:vAlign w:val="center"/>
          </w:tcPr>
          <w:p w14:paraId="3EAE6B64" w14:textId="212CA516" w:rsidR="00B556BD" w:rsidRDefault="00516054">
            <w:pPr>
              <w:keepNext/>
              <w:tabs>
                <w:tab w:val="left" w:pos="654"/>
                <w:tab w:val="left" w:pos="907"/>
              </w:tabs>
              <w:spacing w:line="310" w:lineRule="auto"/>
              <w:jc w:val="right"/>
            </w:pPr>
            <w:r>
              <w:rPr>
                <w:rFonts w:ascii="Infra" w:eastAsia="Infra" w:hAnsi="Infra" w:cs="Infra"/>
                <w:b/>
                <w:color w:val="626469"/>
                <w:sz w:val="17"/>
              </w:rPr>
              <w:t>19</w:t>
            </w:r>
          </w:p>
        </w:tc>
        <w:tc>
          <w:tcPr>
            <w:tcW w:w="975" w:type="dxa"/>
            <w:tcBorders>
              <w:top w:val="nil"/>
              <w:left w:val="nil"/>
              <w:bottom w:val="nil"/>
              <w:right w:val="nil"/>
            </w:tcBorders>
            <w:tcMar>
              <w:top w:w="0" w:type="dxa"/>
              <w:left w:w="0" w:type="dxa"/>
              <w:bottom w:w="0" w:type="dxa"/>
              <w:right w:w="15" w:type="dxa"/>
            </w:tcMar>
            <w:vAlign w:val="center"/>
          </w:tcPr>
          <w:p w14:paraId="445AB94A" w14:textId="6D987266"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67831D2E" w14:textId="4DDAFF0D" w:rsidR="00B556BD" w:rsidRDefault="00516054">
            <w:pPr>
              <w:keepNext/>
              <w:tabs>
                <w:tab w:val="left" w:pos="658"/>
                <w:tab w:val="left" w:pos="88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2C034AA0" w14:textId="65777388" w:rsidR="00B556BD" w:rsidRDefault="00516054">
            <w:pPr>
              <w:keepNext/>
              <w:tabs>
                <w:tab w:val="left" w:pos="654"/>
              </w:tabs>
              <w:spacing w:line="310" w:lineRule="auto"/>
              <w:jc w:val="right"/>
            </w:pPr>
            <w:r>
              <w:rPr>
                <w:rFonts w:ascii="Infra" w:eastAsia="Infra" w:hAnsi="Infra" w:cs="Infra"/>
                <w:b/>
                <w:color w:val="626469"/>
                <w:sz w:val="17"/>
              </w:rPr>
              <w:t>(9)</w:t>
            </w:r>
          </w:p>
        </w:tc>
        <w:tc>
          <w:tcPr>
            <w:tcW w:w="975" w:type="dxa"/>
            <w:tcBorders>
              <w:top w:val="nil"/>
              <w:left w:val="nil"/>
              <w:bottom w:val="nil"/>
              <w:right w:val="nil"/>
            </w:tcBorders>
            <w:tcMar>
              <w:top w:w="0" w:type="dxa"/>
              <w:left w:w="0" w:type="dxa"/>
              <w:bottom w:w="0" w:type="dxa"/>
              <w:right w:w="15" w:type="dxa"/>
            </w:tcMar>
            <w:vAlign w:val="center"/>
          </w:tcPr>
          <w:p w14:paraId="15529898" w14:textId="32981222" w:rsidR="00B556BD" w:rsidRDefault="00516054">
            <w:pPr>
              <w:keepNext/>
              <w:tabs>
                <w:tab w:val="left" w:pos="561"/>
              </w:tabs>
              <w:spacing w:line="310" w:lineRule="auto"/>
              <w:jc w:val="right"/>
            </w:pPr>
            <w:r>
              <w:rPr>
                <w:rFonts w:ascii="Infra" w:eastAsia="Infra" w:hAnsi="Infra" w:cs="Infra"/>
                <w:b/>
                <w:color w:val="626469"/>
                <w:sz w:val="17"/>
              </w:rPr>
              <w:t>(10)</w:t>
            </w:r>
          </w:p>
        </w:tc>
        <w:tc>
          <w:tcPr>
            <w:tcW w:w="975" w:type="dxa"/>
            <w:tcBorders>
              <w:top w:val="nil"/>
              <w:left w:val="nil"/>
              <w:bottom w:val="nil"/>
              <w:right w:val="nil"/>
            </w:tcBorders>
            <w:tcMar>
              <w:top w:w="0" w:type="dxa"/>
              <w:left w:w="0" w:type="dxa"/>
              <w:bottom w:w="0" w:type="dxa"/>
              <w:right w:w="15" w:type="dxa"/>
            </w:tcMar>
            <w:vAlign w:val="center"/>
          </w:tcPr>
          <w:p w14:paraId="1CB4C91A" w14:textId="0EFC6125" w:rsidR="00B556BD" w:rsidRDefault="00516054">
            <w:pPr>
              <w:keepNext/>
              <w:tabs>
                <w:tab w:val="left" w:pos="569"/>
              </w:tabs>
              <w:spacing w:line="310" w:lineRule="auto"/>
              <w:jc w:val="right"/>
            </w:pPr>
            <w:r>
              <w:rPr>
                <w:rFonts w:ascii="Infra" w:eastAsia="Infra" w:hAnsi="Infra" w:cs="Infra"/>
                <w:b/>
                <w:color w:val="626469"/>
                <w:sz w:val="17"/>
              </w:rPr>
              <w:t>(19)</w:t>
            </w:r>
          </w:p>
        </w:tc>
        <w:tc>
          <w:tcPr>
            <w:tcW w:w="975" w:type="dxa"/>
            <w:tcBorders>
              <w:top w:val="nil"/>
              <w:left w:val="nil"/>
              <w:bottom w:val="nil"/>
              <w:right w:val="nil"/>
            </w:tcBorders>
            <w:tcMar>
              <w:top w:w="0" w:type="dxa"/>
              <w:left w:w="0" w:type="dxa"/>
              <w:bottom w:w="0" w:type="dxa"/>
              <w:right w:w="15" w:type="dxa"/>
            </w:tcMar>
            <w:vAlign w:val="center"/>
          </w:tcPr>
          <w:p w14:paraId="5E93A1AA" w14:textId="1E05E9D2" w:rsidR="00B556BD" w:rsidRDefault="00516054">
            <w:pPr>
              <w:keepNext/>
              <w:tabs>
                <w:tab w:val="left" w:pos="658"/>
                <w:tab w:val="left" w:pos="887"/>
              </w:tabs>
              <w:spacing w:line="310" w:lineRule="auto"/>
              <w:jc w:val="right"/>
            </w:pPr>
            <w:r>
              <w:rPr>
                <w:rFonts w:ascii="Infra" w:eastAsia="Infra" w:hAnsi="Infra" w:cs="Infra"/>
                <w:b/>
                <w:color w:val="626469"/>
                <w:sz w:val="17"/>
              </w:rPr>
              <w:t>—</w:t>
            </w:r>
          </w:p>
        </w:tc>
      </w:tr>
      <w:tr w:rsidR="00B556BD" w14:paraId="42CA4AB9"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0C2775B5" w14:textId="77777777" w:rsidR="00B556BD" w:rsidRDefault="00516054">
            <w:pPr>
              <w:keepNext/>
              <w:spacing w:before="43" w:after="20" w:line="310" w:lineRule="auto"/>
            </w:pPr>
            <w:r>
              <w:rPr>
                <w:rFonts w:ascii="Infra" w:eastAsia="Infra" w:hAnsi="Infra" w:cs="Infra"/>
                <w:color w:val="626469"/>
                <w:sz w:val="17"/>
              </w:rPr>
              <w:t>Changes in the fulfilment cash flows that do not adjust the CSM for the group of underlying contracts</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60DB5B59" w14:textId="63E7D75C" w:rsidR="00B556BD" w:rsidRDefault="00516054">
            <w:pPr>
              <w:keepNext/>
              <w:tabs>
                <w:tab w:val="left" w:pos="661"/>
              </w:tabs>
              <w:spacing w:line="310" w:lineRule="auto"/>
              <w:jc w:val="right"/>
            </w:pPr>
            <w:r>
              <w:rPr>
                <w:rFonts w:ascii="Infra" w:eastAsia="Infra" w:hAnsi="Infra" w:cs="Infra"/>
                <w:b/>
                <w:color w:val="626469"/>
                <w:sz w:val="17"/>
              </w:rPr>
              <w:t>(2)</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5A4C40D1" w14:textId="6DDB0970"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3A5F89D0" w14:textId="0BE2D183"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7E36BC03" w14:textId="7CF45F25"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14D7BBEC" w14:textId="157AA4AA"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335117E3" w14:textId="679385DF"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490E406C" w14:textId="2183A969" w:rsidR="00B556BD" w:rsidRDefault="00516054">
            <w:pPr>
              <w:keepNext/>
              <w:tabs>
                <w:tab w:val="left" w:pos="661"/>
              </w:tabs>
              <w:spacing w:line="310" w:lineRule="auto"/>
              <w:jc w:val="right"/>
            </w:pPr>
            <w:r>
              <w:rPr>
                <w:rFonts w:ascii="Infra" w:eastAsia="Infra" w:hAnsi="Infra" w:cs="Infra"/>
                <w:b/>
                <w:color w:val="626469"/>
                <w:sz w:val="17"/>
              </w:rPr>
              <w:t>(2)</w:t>
            </w:r>
          </w:p>
        </w:tc>
      </w:tr>
      <w:tr w:rsidR="00B556BD" w14:paraId="274ECD1E" w14:textId="77777777">
        <w:trPr>
          <w:cantSplit/>
        </w:trPr>
        <w:tc>
          <w:tcPr>
            <w:tcW w:w="4005" w:type="dxa"/>
            <w:tcBorders>
              <w:top w:val="single" w:sz="8" w:space="0" w:color="E56A54"/>
              <w:left w:val="nil"/>
              <w:bottom w:val="single" w:sz="8" w:space="0" w:color="E56A54"/>
              <w:right w:val="nil"/>
            </w:tcBorders>
            <w:tcMar>
              <w:top w:w="0" w:type="dxa"/>
              <w:left w:w="0" w:type="dxa"/>
              <w:bottom w:w="0" w:type="dxa"/>
              <w:right w:w="0" w:type="dxa"/>
            </w:tcMar>
            <w:vAlign w:val="bottom"/>
          </w:tcPr>
          <w:p w14:paraId="65A16CBA" w14:textId="77777777" w:rsidR="00B556BD" w:rsidRDefault="00B556BD">
            <w:pPr>
              <w:keepNext/>
            </w:pP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7CD50D62" w14:textId="49371C80" w:rsidR="00B556BD" w:rsidRDefault="00516054">
            <w:pPr>
              <w:keepNext/>
              <w:tabs>
                <w:tab w:val="left" w:pos="654"/>
                <w:tab w:val="left" w:pos="907"/>
              </w:tabs>
              <w:spacing w:line="310" w:lineRule="auto"/>
              <w:jc w:val="right"/>
            </w:pPr>
            <w:r>
              <w:rPr>
                <w:rFonts w:ascii="Infra" w:eastAsia="Infra" w:hAnsi="Infra" w:cs="Infra"/>
                <w:b/>
                <w:color w:val="626469"/>
                <w:sz w:val="17"/>
              </w:rPr>
              <w:t>18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146F656F" w14:textId="4847EEFB"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10931E7B" w14:textId="69D7B2D8" w:rsidR="00B556BD" w:rsidRDefault="00516054">
            <w:pPr>
              <w:keepNext/>
              <w:tabs>
                <w:tab w:val="left" w:pos="658"/>
                <w:tab w:val="left" w:pos="887"/>
              </w:tabs>
              <w:spacing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77050F46" w14:textId="12F50B39" w:rsidR="00B556BD" w:rsidRDefault="00516054">
            <w:pPr>
              <w:keepNext/>
              <w:tabs>
                <w:tab w:val="left" w:pos="654"/>
              </w:tabs>
              <w:spacing w:line="310" w:lineRule="auto"/>
              <w:jc w:val="right"/>
            </w:pPr>
            <w:r>
              <w:rPr>
                <w:rFonts w:ascii="Infra" w:eastAsia="Infra" w:hAnsi="Infra" w:cs="Infra"/>
                <w:b/>
                <w:color w:val="626469"/>
                <w:sz w:val="17"/>
              </w:rPr>
              <w:t>(9)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1827F248" w14:textId="5DBC3BC2" w:rsidR="00B556BD" w:rsidRDefault="00516054">
            <w:pPr>
              <w:keepNext/>
              <w:tabs>
                <w:tab w:val="left" w:pos="561"/>
              </w:tabs>
              <w:spacing w:line="310" w:lineRule="auto"/>
              <w:jc w:val="right"/>
            </w:pPr>
            <w:r>
              <w:rPr>
                <w:rFonts w:ascii="Infra" w:eastAsia="Infra" w:hAnsi="Infra" w:cs="Infra"/>
                <w:b/>
                <w:color w:val="626469"/>
                <w:sz w:val="17"/>
              </w:rPr>
              <w:t>(10)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4F8685C1" w14:textId="194D6835" w:rsidR="00B556BD" w:rsidRDefault="00516054">
            <w:pPr>
              <w:keepNext/>
              <w:tabs>
                <w:tab w:val="left" w:pos="569"/>
              </w:tabs>
              <w:spacing w:line="310" w:lineRule="auto"/>
              <w:jc w:val="right"/>
            </w:pPr>
            <w:r>
              <w:rPr>
                <w:rFonts w:ascii="Infra" w:eastAsia="Infra" w:hAnsi="Infra" w:cs="Infra"/>
                <w:b/>
                <w:color w:val="626469"/>
                <w:sz w:val="17"/>
              </w:rPr>
              <w:t>(19)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76C60F88" w14:textId="49A36DDA" w:rsidR="00B556BD" w:rsidRDefault="00516054">
            <w:pPr>
              <w:keepNext/>
              <w:tabs>
                <w:tab w:val="left" w:pos="675"/>
              </w:tabs>
              <w:spacing w:line="310" w:lineRule="auto"/>
              <w:jc w:val="right"/>
            </w:pPr>
            <w:r>
              <w:rPr>
                <w:rFonts w:ascii="Infra" w:eastAsia="Infra" w:hAnsi="Infra" w:cs="Infra"/>
                <w:b/>
                <w:color w:val="626469"/>
                <w:sz w:val="17"/>
              </w:rPr>
              <w:t>(1)</w:t>
            </w:r>
          </w:p>
        </w:tc>
      </w:tr>
      <w:tr w:rsidR="00B556BD" w14:paraId="63E9662D"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151FC35B" w14:textId="77777777" w:rsidR="00B556BD" w:rsidRDefault="00516054">
            <w:pPr>
              <w:keepNext/>
              <w:spacing w:before="23" w:after="20" w:line="310" w:lineRule="auto"/>
            </w:pPr>
            <w:r>
              <w:rPr>
                <w:rFonts w:ascii="Infra" w:eastAsia="Infra" w:hAnsi="Infra" w:cs="Infra"/>
                <w:b/>
                <w:color w:val="626469"/>
                <w:sz w:val="17"/>
              </w:rPr>
              <w:t>Changes that relate to past services</w:t>
            </w:r>
          </w:p>
        </w:tc>
        <w:tc>
          <w:tcPr>
            <w:tcW w:w="975" w:type="dxa"/>
            <w:tcBorders>
              <w:top w:val="single" w:sz="8" w:space="0" w:color="E56A54"/>
              <w:left w:val="nil"/>
              <w:bottom w:val="nil"/>
              <w:right w:val="nil"/>
            </w:tcBorders>
            <w:tcMar>
              <w:top w:w="0" w:type="dxa"/>
              <w:left w:w="0" w:type="dxa"/>
              <w:bottom w:w="0" w:type="dxa"/>
              <w:right w:w="15" w:type="dxa"/>
            </w:tcMar>
            <w:vAlign w:val="center"/>
          </w:tcPr>
          <w:p w14:paraId="7E962A29"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61DC5842"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5D32D56F"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0232EE07"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76E228D4"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5D454640"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45A4F21F" w14:textId="77777777" w:rsidR="00B556BD" w:rsidRDefault="00B556BD">
            <w:pPr>
              <w:keepNext/>
              <w:spacing w:line="310" w:lineRule="auto"/>
              <w:jc w:val="right"/>
            </w:pPr>
          </w:p>
        </w:tc>
      </w:tr>
      <w:tr w:rsidR="00B556BD" w14:paraId="389FEFD5" w14:textId="77777777">
        <w:trPr>
          <w:cantSplit/>
        </w:trPr>
        <w:tc>
          <w:tcPr>
            <w:tcW w:w="4005" w:type="dxa"/>
            <w:tcBorders>
              <w:top w:val="nil"/>
              <w:left w:val="nil"/>
              <w:bottom w:val="nil"/>
              <w:right w:val="nil"/>
            </w:tcBorders>
            <w:tcMar>
              <w:top w:w="0" w:type="dxa"/>
              <w:left w:w="53" w:type="dxa"/>
              <w:bottom w:w="0" w:type="dxa"/>
              <w:right w:w="53" w:type="dxa"/>
            </w:tcMar>
          </w:tcPr>
          <w:p w14:paraId="0C01C12A" w14:textId="77777777" w:rsidR="00B556BD" w:rsidRDefault="00516054">
            <w:pPr>
              <w:keepNext/>
              <w:spacing w:before="43" w:after="20" w:line="310" w:lineRule="auto"/>
            </w:pPr>
            <w:r>
              <w:rPr>
                <w:rFonts w:ascii="Infra" w:eastAsia="Infra" w:hAnsi="Infra" w:cs="Infra"/>
                <w:color w:val="626469"/>
                <w:sz w:val="17"/>
              </w:rPr>
              <w:t>Asset for incurred claims</w:t>
            </w:r>
          </w:p>
        </w:tc>
        <w:tc>
          <w:tcPr>
            <w:tcW w:w="975" w:type="dxa"/>
            <w:tcBorders>
              <w:top w:val="nil"/>
              <w:left w:val="nil"/>
              <w:bottom w:val="nil"/>
              <w:right w:val="nil"/>
            </w:tcBorders>
            <w:tcMar>
              <w:top w:w="0" w:type="dxa"/>
              <w:left w:w="0" w:type="dxa"/>
              <w:bottom w:w="0" w:type="dxa"/>
              <w:right w:w="15" w:type="dxa"/>
            </w:tcMar>
            <w:vAlign w:val="center"/>
          </w:tcPr>
          <w:p w14:paraId="3A5C228D" w14:textId="1DBA31AB" w:rsidR="00B556BD" w:rsidRDefault="00516054">
            <w:pPr>
              <w:keepNext/>
              <w:tabs>
                <w:tab w:val="left" w:pos="661"/>
              </w:tabs>
              <w:spacing w:line="310" w:lineRule="auto"/>
              <w:jc w:val="right"/>
            </w:pPr>
            <w:r>
              <w:rPr>
                <w:rFonts w:ascii="Infra" w:eastAsia="Infra" w:hAnsi="Infra" w:cs="Infra"/>
                <w:b/>
                <w:color w:val="626469"/>
                <w:sz w:val="17"/>
              </w:rPr>
              <w:t>(2)</w:t>
            </w:r>
          </w:p>
        </w:tc>
        <w:tc>
          <w:tcPr>
            <w:tcW w:w="975" w:type="dxa"/>
            <w:tcBorders>
              <w:top w:val="nil"/>
              <w:left w:val="nil"/>
              <w:bottom w:val="nil"/>
              <w:right w:val="nil"/>
            </w:tcBorders>
            <w:tcMar>
              <w:top w:w="0" w:type="dxa"/>
              <w:left w:w="0" w:type="dxa"/>
              <w:bottom w:w="0" w:type="dxa"/>
              <w:right w:w="15" w:type="dxa"/>
            </w:tcMar>
            <w:vAlign w:val="center"/>
          </w:tcPr>
          <w:p w14:paraId="7BA66132" w14:textId="06EA264C"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38EBC389" w14:textId="2D98DDB9"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47B928B9" w14:textId="0950EF99"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255C25C3" w14:textId="20A36F1E"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5B217A89" w14:textId="1B614AA4"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2E66CBA9" w14:textId="7E793AF5" w:rsidR="00B556BD" w:rsidRDefault="00516054">
            <w:pPr>
              <w:keepNext/>
              <w:tabs>
                <w:tab w:val="left" w:pos="661"/>
              </w:tabs>
              <w:spacing w:line="310" w:lineRule="auto"/>
              <w:jc w:val="right"/>
            </w:pPr>
            <w:r>
              <w:rPr>
                <w:rFonts w:ascii="Infra" w:eastAsia="Infra" w:hAnsi="Infra" w:cs="Infra"/>
                <w:b/>
                <w:color w:val="626469"/>
                <w:sz w:val="17"/>
              </w:rPr>
              <w:t>(2)</w:t>
            </w:r>
          </w:p>
        </w:tc>
      </w:tr>
      <w:tr w:rsidR="00B556BD" w14:paraId="3142A4CB" w14:textId="77777777">
        <w:trPr>
          <w:cantSplit/>
        </w:trPr>
        <w:tc>
          <w:tcPr>
            <w:tcW w:w="4005" w:type="dxa"/>
            <w:tcBorders>
              <w:top w:val="single" w:sz="8" w:space="0" w:color="E56A54"/>
              <w:left w:val="nil"/>
              <w:bottom w:val="single" w:sz="8" w:space="0" w:color="E56A54"/>
              <w:right w:val="nil"/>
            </w:tcBorders>
            <w:tcMar>
              <w:top w:w="0" w:type="dxa"/>
              <w:left w:w="0" w:type="dxa"/>
              <w:bottom w:w="0" w:type="dxa"/>
              <w:right w:w="0" w:type="dxa"/>
            </w:tcMar>
            <w:vAlign w:val="bottom"/>
          </w:tcPr>
          <w:p w14:paraId="6AC08542" w14:textId="77777777" w:rsidR="00B556BD" w:rsidRDefault="00B556BD">
            <w:pPr>
              <w:keepNext/>
            </w:pP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76C52EBB" w14:textId="0BD7D0DA" w:rsidR="00B556BD" w:rsidRDefault="00516054">
            <w:pPr>
              <w:keepNext/>
              <w:tabs>
                <w:tab w:val="left" w:pos="661"/>
              </w:tabs>
              <w:spacing w:line="310" w:lineRule="auto"/>
              <w:jc w:val="right"/>
            </w:pPr>
            <w:r>
              <w:rPr>
                <w:rFonts w:ascii="Infra" w:eastAsia="Infra" w:hAnsi="Infra" w:cs="Infra"/>
                <w:b/>
                <w:color w:val="626469"/>
                <w:sz w:val="17"/>
              </w:rPr>
              <w:t>(2)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059EC282" w14:textId="0969B936"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3698B165" w14:textId="7DF605CE"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1ADA4410" w14:textId="3E949128"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4271E185" w14:textId="3F4BACF3"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25E57EA3" w14:textId="2F8C3B0C"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70380C74" w14:textId="31C20949" w:rsidR="00B556BD" w:rsidRDefault="00516054">
            <w:pPr>
              <w:keepNext/>
              <w:tabs>
                <w:tab w:val="left" w:pos="661"/>
              </w:tabs>
              <w:spacing w:line="310" w:lineRule="auto"/>
              <w:jc w:val="right"/>
            </w:pPr>
            <w:r>
              <w:rPr>
                <w:rFonts w:ascii="Infra" w:eastAsia="Infra" w:hAnsi="Infra" w:cs="Infra"/>
                <w:b/>
                <w:color w:val="626469"/>
                <w:sz w:val="17"/>
              </w:rPr>
              <w:t>(2)</w:t>
            </w:r>
          </w:p>
        </w:tc>
      </w:tr>
      <w:tr w:rsidR="00B556BD" w14:paraId="5173F320"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64B8D3E3" w14:textId="77777777" w:rsidR="00B556BD" w:rsidRDefault="00516054">
            <w:pPr>
              <w:keepNext/>
              <w:spacing w:before="23" w:after="20" w:line="310" w:lineRule="auto"/>
            </w:pPr>
            <w:r>
              <w:rPr>
                <w:rFonts w:ascii="Infra" w:eastAsia="Infra" w:hAnsi="Infra" w:cs="Infra"/>
                <w:b/>
                <w:color w:val="626469"/>
                <w:sz w:val="17"/>
              </w:rPr>
              <w:t>Insurance service result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21A5AAFF" w14:textId="032F144E" w:rsidR="00B556BD" w:rsidRDefault="00516054">
            <w:pPr>
              <w:keepNext/>
              <w:tabs>
                <w:tab w:val="left" w:pos="661"/>
                <w:tab w:val="left" w:pos="907"/>
              </w:tabs>
              <w:spacing w:line="310" w:lineRule="auto"/>
              <w:jc w:val="right"/>
            </w:pPr>
            <w:r>
              <w:rPr>
                <w:rFonts w:ascii="Infra" w:eastAsia="Infra" w:hAnsi="Infra" w:cs="Infra"/>
                <w:b/>
                <w:color w:val="626469"/>
                <w:sz w:val="17"/>
              </w:rPr>
              <w:t>12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6B9DB1F4" w14:textId="404F1E69" w:rsidR="00B556BD" w:rsidRDefault="00516054">
            <w:pPr>
              <w:keepNext/>
              <w:tabs>
                <w:tab w:val="left" w:pos="741"/>
                <w:tab w:val="left" w:pos="907"/>
              </w:tabs>
              <w:spacing w:line="310" w:lineRule="auto"/>
              <w:jc w:val="right"/>
            </w:pPr>
            <w:r>
              <w:rPr>
                <w:rFonts w:ascii="Infra" w:eastAsia="Infra" w:hAnsi="Infra" w:cs="Infra"/>
                <w:b/>
                <w:color w:val="626469"/>
                <w:sz w:val="17"/>
              </w:rPr>
              <w:t>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1BC0DC1F" w14:textId="78A74A5E"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50C95C1D" w14:textId="44DCEBFD" w:rsidR="00B556BD" w:rsidRDefault="00516054">
            <w:pPr>
              <w:keepNext/>
              <w:tabs>
                <w:tab w:val="left" w:pos="656"/>
              </w:tabs>
              <w:spacing w:line="310" w:lineRule="auto"/>
              <w:jc w:val="right"/>
            </w:pPr>
            <w:r>
              <w:rPr>
                <w:rFonts w:ascii="Infra" w:eastAsia="Infra" w:hAnsi="Infra" w:cs="Infra"/>
                <w:b/>
                <w:color w:val="626469"/>
                <w:sz w:val="17"/>
              </w:rPr>
              <w:t>(4)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57DFAFFB" w14:textId="6A561BDB" w:rsidR="00B556BD" w:rsidRDefault="00516054">
            <w:pPr>
              <w:keepNext/>
              <w:tabs>
                <w:tab w:val="left" w:pos="654"/>
              </w:tabs>
              <w:spacing w:line="310" w:lineRule="auto"/>
              <w:jc w:val="right"/>
            </w:pPr>
            <w:r>
              <w:rPr>
                <w:rFonts w:ascii="Infra" w:eastAsia="Infra" w:hAnsi="Infra" w:cs="Infra"/>
                <w:b/>
                <w:color w:val="626469"/>
                <w:sz w:val="17"/>
              </w:rPr>
              <w:t>(9)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3B6F1C28" w14:textId="04777D53" w:rsidR="00B556BD" w:rsidRDefault="00516054">
            <w:pPr>
              <w:keepNext/>
              <w:tabs>
                <w:tab w:val="left" w:pos="572"/>
              </w:tabs>
              <w:spacing w:line="310" w:lineRule="auto"/>
              <w:jc w:val="right"/>
            </w:pPr>
            <w:r>
              <w:rPr>
                <w:rFonts w:ascii="Infra" w:eastAsia="Infra" w:hAnsi="Infra" w:cs="Infra"/>
                <w:b/>
                <w:color w:val="626469"/>
                <w:sz w:val="17"/>
              </w:rPr>
              <w:t>(13)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3097FA8E" w14:textId="29D516B3" w:rsidR="00B556BD" w:rsidRDefault="00516054">
            <w:pPr>
              <w:keepNext/>
              <w:tabs>
                <w:tab w:val="left" w:pos="741"/>
                <w:tab w:val="left" w:pos="907"/>
              </w:tabs>
              <w:spacing w:line="310" w:lineRule="auto"/>
              <w:jc w:val="right"/>
            </w:pPr>
            <w:r>
              <w:rPr>
                <w:rFonts w:ascii="Infra" w:eastAsia="Infra" w:hAnsi="Infra" w:cs="Infra"/>
                <w:b/>
                <w:color w:val="626469"/>
                <w:sz w:val="17"/>
              </w:rPr>
              <w:t>4</w:t>
            </w:r>
          </w:p>
        </w:tc>
      </w:tr>
      <w:tr w:rsidR="00B556BD" w14:paraId="778B20E2"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tcPr>
          <w:p w14:paraId="6842EEC9" w14:textId="77777777" w:rsidR="00B556BD" w:rsidRDefault="00516054">
            <w:pPr>
              <w:keepNext/>
              <w:spacing w:before="23" w:after="20" w:line="310" w:lineRule="auto"/>
            </w:pPr>
            <w:r>
              <w:rPr>
                <w:rFonts w:ascii="Infra" w:eastAsia="Infra" w:hAnsi="Infra" w:cs="Infra"/>
                <w:b/>
                <w:color w:val="626469"/>
                <w:sz w:val="17"/>
              </w:rPr>
              <w:t>Net finance expenses from reinsurance contracts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6ACF7EE4" w14:textId="6A5F155C" w:rsidR="00B556BD" w:rsidRDefault="00516054">
            <w:pPr>
              <w:keepNext/>
              <w:tabs>
                <w:tab w:val="left" w:pos="666"/>
                <w:tab w:val="left" w:pos="907"/>
              </w:tabs>
              <w:spacing w:line="310" w:lineRule="auto"/>
              <w:jc w:val="right"/>
            </w:pPr>
            <w:r>
              <w:rPr>
                <w:rFonts w:ascii="Infra" w:eastAsia="Infra" w:hAnsi="Infra" w:cs="Infra"/>
                <w:b/>
                <w:color w:val="626469"/>
                <w:sz w:val="17"/>
              </w:rPr>
              <w:t>17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3543E3EB" w14:textId="4E1DE1F9" w:rsidR="00B556BD" w:rsidRDefault="00516054">
            <w:pPr>
              <w:keepNext/>
              <w:tabs>
                <w:tab w:val="left" w:pos="741"/>
                <w:tab w:val="left" w:pos="907"/>
              </w:tabs>
              <w:spacing w:line="310" w:lineRule="auto"/>
              <w:jc w:val="right"/>
            </w:pPr>
            <w:r>
              <w:rPr>
                <w:rFonts w:ascii="Infra" w:eastAsia="Infra" w:hAnsi="Infra" w:cs="Infra"/>
                <w:b/>
                <w:color w:val="626469"/>
                <w:sz w:val="17"/>
              </w:rPr>
              <w:t>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088B8837" w14:textId="30AA7118" w:rsidR="00B556BD" w:rsidRDefault="00516054">
            <w:pPr>
              <w:keepNext/>
              <w:tabs>
                <w:tab w:val="left" w:pos="658"/>
                <w:tab w:val="left" w:pos="887"/>
              </w:tabs>
              <w:spacing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6BF55149" w14:textId="15C17DC3" w:rsidR="00B556BD" w:rsidRDefault="00516054">
            <w:pPr>
              <w:keepNext/>
              <w:tabs>
                <w:tab w:val="left" w:pos="675"/>
              </w:tabs>
              <w:spacing w:line="310" w:lineRule="auto"/>
              <w:jc w:val="right"/>
            </w:pPr>
            <w:r>
              <w:rPr>
                <w:rFonts w:ascii="Infra" w:eastAsia="Infra" w:hAnsi="Infra" w:cs="Infra"/>
                <w:b/>
                <w:color w:val="626469"/>
                <w:sz w:val="17"/>
              </w:rPr>
              <w:t>(1)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3D3C5D46" w14:textId="3B0265BA" w:rsidR="00B556BD" w:rsidRDefault="00516054">
            <w:pPr>
              <w:keepNext/>
              <w:tabs>
                <w:tab w:val="left" w:pos="661"/>
              </w:tabs>
              <w:spacing w:line="310" w:lineRule="auto"/>
              <w:jc w:val="right"/>
            </w:pPr>
            <w:r>
              <w:rPr>
                <w:rFonts w:ascii="Infra" w:eastAsia="Infra" w:hAnsi="Infra" w:cs="Infra"/>
                <w:b/>
                <w:color w:val="626469"/>
                <w:sz w:val="17"/>
              </w:rPr>
              <w:t>(2)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4FD314BB" w14:textId="660559C6" w:rsidR="00B556BD" w:rsidRDefault="00516054">
            <w:pPr>
              <w:keepNext/>
              <w:tabs>
                <w:tab w:val="left" w:pos="657"/>
              </w:tabs>
              <w:spacing w:line="310" w:lineRule="auto"/>
              <w:jc w:val="right"/>
            </w:pPr>
            <w:r>
              <w:rPr>
                <w:rFonts w:ascii="Infra" w:eastAsia="Infra" w:hAnsi="Infra" w:cs="Infra"/>
                <w:b/>
                <w:color w:val="626469"/>
                <w:sz w:val="17"/>
              </w:rPr>
              <w:t>(3)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6FCF1CA7" w14:textId="3FEBCA97" w:rsidR="00B556BD" w:rsidRDefault="00516054">
            <w:pPr>
              <w:keepNext/>
              <w:tabs>
                <w:tab w:val="left" w:pos="654"/>
                <w:tab w:val="left" w:pos="907"/>
              </w:tabs>
              <w:spacing w:line="310" w:lineRule="auto"/>
              <w:jc w:val="right"/>
            </w:pPr>
            <w:r>
              <w:rPr>
                <w:rFonts w:ascii="Infra" w:eastAsia="Infra" w:hAnsi="Infra" w:cs="Infra"/>
                <w:b/>
                <w:color w:val="626469"/>
                <w:sz w:val="17"/>
              </w:rPr>
              <w:t>19</w:t>
            </w:r>
          </w:p>
        </w:tc>
      </w:tr>
      <w:tr w:rsidR="00B556BD" w14:paraId="768233EC"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2F7985CC" w14:textId="77777777" w:rsidR="00B556BD" w:rsidRDefault="00516054">
            <w:pPr>
              <w:keepNext/>
              <w:spacing w:before="23" w:after="20" w:line="310" w:lineRule="auto"/>
            </w:pPr>
            <w:r>
              <w:rPr>
                <w:rFonts w:ascii="Infra" w:eastAsia="Infra" w:hAnsi="Infra" w:cs="Infra"/>
                <w:b/>
                <w:color w:val="626469"/>
                <w:sz w:val="17"/>
              </w:rPr>
              <w:t>Total changes in the income statement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640EBB26" w14:textId="32B88960" w:rsidR="00B556BD" w:rsidRDefault="00516054">
            <w:pPr>
              <w:keepNext/>
              <w:tabs>
                <w:tab w:val="left" w:pos="639"/>
                <w:tab w:val="left" w:pos="907"/>
              </w:tabs>
              <w:spacing w:line="310" w:lineRule="auto"/>
              <w:jc w:val="right"/>
            </w:pPr>
            <w:r>
              <w:rPr>
                <w:rFonts w:ascii="Infra" w:eastAsia="Infra" w:hAnsi="Infra" w:cs="Infra"/>
                <w:b/>
                <w:color w:val="626469"/>
                <w:sz w:val="17"/>
              </w:rPr>
              <w:t>29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242E8B0E" w14:textId="44AA6A6A" w:rsidR="00B556BD" w:rsidRDefault="00516054">
            <w:pPr>
              <w:keepNext/>
              <w:tabs>
                <w:tab w:val="left" w:pos="646"/>
                <w:tab w:val="left" w:pos="907"/>
              </w:tabs>
              <w:spacing w:line="310" w:lineRule="auto"/>
              <w:jc w:val="right"/>
            </w:pPr>
            <w:r>
              <w:rPr>
                <w:rFonts w:ascii="Infra" w:eastAsia="Infra" w:hAnsi="Infra" w:cs="Infra"/>
                <w:b/>
                <w:color w:val="626469"/>
                <w:sz w:val="17"/>
              </w:rPr>
              <w:t>10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2899614B" w14:textId="06934440"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1F363F7B" w14:textId="5AAE108F" w:rsidR="00B556BD" w:rsidRDefault="00516054">
            <w:pPr>
              <w:keepNext/>
              <w:tabs>
                <w:tab w:val="left" w:pos="657"/>
              </w:tabs>
              <w:spacing w:line="310" w:lineRule="auto"/>
              <w:jc w:val="right"/>
            </w:pPr>
            <w:r>
              <w:rPr>
                <w:rFonts w:ascii="Infra" w:eastAsia="Infra" w:hAnsi="Infra" w:cs="Infra"/>
                <w:b/>
                <w:color w:val="626469"/>
                <w:sz w:val="17"/>
              </w:rPr>
              <w:t>(5)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7F2E253A" w14:textId="62BE1876" w:rsidR="00B556BD" w:rsidRDefault="00516054">
            <w:pPr>
              <w:keepNext/>
              <w:tabs>
                <w:tab w:val="left" w:pos="590"/>
              </w:tabs>
              <w:spacing w:line="310" w:lineRule="auto"/>
              <w:jc w:val="right"/>
            </w:pPr>
            <w:r>
              <w:rPr>
                <w:rFonts w:ascii="Infra" w:eastAsia="Infra" w:hAnsi="Infra" w:cs="Infra"/>
                <w:b/>
                <w:color w:val="626469"/>
                <w:sz w:val="17"/>
              </w:rPr>
              <w:t>(11)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28571037" w14:textId="31BD50E4" w:rsidR="00B556BD" w:rsidRDefault="00516054">
            <w:pPr>
              <w:keepNext/>
              <w:tabs>
                <w:tab w:val="left" w:pos="569"/>
              </w:tabs>
              <w:spacing w:line="310" w:lineRule="auto"/>
              <w:jc w:val="right"/>
            </w:pPr>
            <w:r>
              <w:rPr>
                <w:rFonts w:ascii="Infra" w:eastAsia="Infra" w:hAnsi="Infra" w:cs="Infra"/>
                <w:b/>
                <w:color w:val="626469"/>
                <w:sz w:val="17"/>
              </w:rPr>
              <w:t>(16)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2F15E86C" w14:textId="77A6545E" w:rsidR="00B556BD" w:rsidRDefault="00516054">
            <w:pPr>
              <w:keepNext/>
              <w:tabs>
                <w:tab w:val="left" w:pos="642"/>
                <w:tab w:val="left" w:pos="907"/>
              </w:tabs>
              <w:spacing w:line="310" w:lineRule="auto"/>
              <w:jc w:val="right"/>
            </w:pPr>
            <w:r>
              <w:rPr>
                <w:rFonts w:ascii="Infra" w:eastAsia="Infra" w:hAnsi="Infra" w:cs="Infra"/>
                <w:b/>
                <w:color w:val="626469"/>
                <w:sz w:val="17"/>
              </w:rPr>
              <w:t>23</w:t>
            </w:r>
          </w:p>
        </w:tc>
      </w:tr>
      <w:tr w:rsidR="00B556BD" w14:paraId="3A1AEB19"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7C0EE9E1" w14:textId="77777777" w:rsidR="00B556BD" w:rsidRDefault="00516054">
            <w:pPr>
              <w:keepNext/>
              <w:spacing w:before="23" w:after="20" w:line="310" w:lineRule="auto"/>
            </w:pPr>
            <w:r>
              <w:rPr>
                <w:rFonts w:ascii="Infra" w:eastAsia="Infra" w:hAnsi="Infra" w:cs="Infra"/>
                <w:b/>
                <w:color w:val="626469"/>
                <w:sz w:val="17"/>
              </w:rPr>
              <w:t>Cash flows</w:t>
            </w:r>
          </w:p>
        </w:tc>
        <w:tc>
          <w:tcPr>
            <w:tcW w:w="975" w:type="dxa"/>
            <w:tcBorders>
              <w:top w:val="single" w:sz="8" w:space="0" w:color="E56A54"/>
              <w:left w:val="nil"/>
              <w:bottom w:val="nil"/>
              <w:right w:val="nil"/>
            </w:tcBorders>
            <w:tcMar>
              <w:top w:w="0" w:type="dxa"/>
              <w:left w:w="0" w:type="dxa"/>
              <w:bottom w:w="0" w:type="dxa"/>
              <w:right w:w="15" w:type="dxa"/>
            </w:tcMar>
            <w:vAlign w:val="center"/>
          </w:tcPr>
          <w:p w14:paraId="632F5466"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29C5AA0B"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1F192B6F"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23A40716"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66B08E96"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1E5B0828" w14:textId="77777777" w:rsidR="00B556BD" w:rsidRDefault="00B556BD">
            <w:pPr>
              <w:keepNext/>
              <w:spacing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center"/>
          </w:tcPr>
          <w:p w14:paraId="25549D15" w14:textId="77777777" w:rsidR="00B556BD" w:rsidRDefault="00B556BD">
            <w:pPr>
              <w:keepNext/>
              <w:spacing w:line="310" w:lineRule="auto"/>
              <w:jc w:val="right"/>
            </w:pPr>
          </w:p>
        </w:tc>
      </w:tr>
      <w:tr w:rsidR="00B556BD" w14:paraId="20EF9CFC" w14:textId="77777777">
        <w:trPr>
          <w:cantSplit/>
        </w:trPr>
        <w:tc>
          <w:tcPr>
            <w:tcW w:w="4005" w:type="dxa"/>
            <w:tcBorders>
              <w:top w:val="nil"/>
              <w:left w:val="nil"/>
              <w:bottom w:val="nil"/>
              <w:right w:val="nil"/>
            </w:tcBorders>
            <w:tcMar>
              <w:top w:w="0" w:type="dxa"/>
              <w:left w:w="53" w:type="dxa"/>
              <w:bottom w:w="0" w:type="dxa"/>
              <w:right w:w="53" w:type="dxa"/>
            </w:tcMar>
          </w:tcPr>
          <w:p w14:paraId="35B9E7F6" w14:textId="77777777" w:rsidR="00B556BD" w:rsidRDefault="00516054">
            <w:pPr>
              <w:keepNext/>
              <w:spacing w:before="43" w:after="20" w:line="310" w:lineRule="auto"/>
            </w:pPr>
            <w:r>
              <w:rPr>
                <w:rFonts w:ascii="Infra" w:eastAsia="Infra" w:hAnsi="Infra" w:cs="Infra"/>
                <w:color w:val="626469"/>
                <w:sz w:val="17"/>
              </w:rPr>
              <w:t>Premiums and similar expenses paid</w:t>
            </w:r>
          </w:p>
        </w:tc>
        <w:tc>
          <w:tcPr>
            <w:tcW w:w="975" w:type="dxa"/>
            <w:tcBorders>
              <w:top w:val="nil"/>
              <w:left w:val="nil"/>
              <w:bottom w:val="nil"/>
              <w:right w:val="nil"/>
            </w:tcBorders>
            <w:tcMar>
              <w:top w:w="0" w:type="dxa"/>
              <w:left w:w="0" w:type="dxa"/>
              <w:bottom w:w="0" w:type="dxa"/>
              <w:right w:w="15" w:type="dxa"/>
            </w:tcMar>
            <w:vAlign w:val="center"/>
          </w:tcPr>
          <w:p w14:paraId="3804A5F4" w14:textId="42FF92EF" w:rsidR="00B556BD" w:rsidRDefault="00516054">
            <w:pPr>
              <w:keepNext/>
              <w:tabs>
                <w:tab w:val="left" w:pos="464"/>
              </w:tabs>
              <w:spacing w:line="310" w:lineRule="auto"/>
              <w:jc w:val="right"/>
            </w:pPr>
            <w:r>
              <w:rPr>
                <w:rFonts w:ascii="Infra" w:eastAsia="Infra" w:hAnsi="Infra" w:cs="Infra"/>
                <w:b/>
                <w:color w:val="626469"/>
                <w:sz w:val="17"/>
              </w:rPr>
              <w:t>(273)</w:t>
            </w:r>
          </w:p>
        </w:tc>
        <w:tc>
          <w:tcPr>
            <w:tcW w:w="975" w:type="dxa"/>
            <w:tcBorders>
              <w:top w:val="nil"/>
              <w:left w:val="nil"/>
              <w:bottom w:val="nil"/>
              <w:right w:val="nil"/>
            </w:tcBorders>
            <w:tcMar>
              <w:top w:w="0" w:type="dxa"/>
              <w:left w:w="0" w:type="dxa"/>
              <w:bottom w:w="0" w:type="dxa"/>
              <w:right w:w="15" w:type="dxa"/>
            </w:tcMar>
            <w:vAlign w:val="center"/>
          </w:tcPr>
          <w:p w14:paraId="255F5676" w14:textId="6B643C5C"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5584B805" w14:textId="02283EB9"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5F9478C6" w14:textId="22373582"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5DEA1F6A" w14:textId="6BC388E8"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79C41D64" w14:textId="0190CD75"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center"/>
          </w:tcPr>
          <w:p w14:paraId="73A87724" w14:textId="2B26B14F" w:rsidR="00B556BD" w:rsidRDefault="00516054">
            <w:pPr>
              <w:keepNext/>
              <w:tabs>
                <w:tab w:val="left" w:pos="464"/>
              </w:tabs>
              <w:spacing w:line="310" w:lineRule="auto"/>
              <w:jc w:val="right"/>
            </w:pPr>
            <w:r>
              <w:rPr>
                <w:rFonts w:ascii="Infra" w:eastAsia="Infra" w:hAnsi="Infra" w:cs="Infra"/>
                <w:b/>
                <w:color w:val="626469"/>
                <w:sz w:val="17"/>
              </w:rPr>
              <w:t>(273)</w:t>
            </w:r>
          </w:p>
        </w:tc>
      </w:tr>
      <w:tr w:rsidR="00B556BD" w14:paraId="19F818B7"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23664198" w14:textId="77777777" w:rsidR="00B556BD" w:rsidRDefault="00516054">
            <w:pPr>
              <w:keepNext/>
              <w:spacing w:before="43" w:after="20" w:line="310" w:lineRule="auto"/>
            </w:pPr>
            <w:r>
              <w:rPr>
                <w:rFonts w:ascii="Infra" w:eastAsia="Infra" w:hAnsi="Infra" w:cs="Infra"/>
                <w:color w:val="626469"/>
                <w:sz w:val="17"/>
              </w:rPr>
              <w:t>Amounts recovered</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24EF3A17" w14:textId="1DA0BBCF" w:rsidR="00B556BD" w:rsidRDefault="00516054">
            <w:pPr>
              <w:keepNext/>
              <w:tabs>
                <w:tab w:val="left" w:pos="558"/>
                <w:tab w:val="left" w:pos="907"/>
              </w:tabs>
              <w:spacing w:line="310" w:lineRule="auto"/>
              <w:jc w:val="right"/>
            </w:pPr>
            <w:r>
              <w:rPr>
                <w:rFonts w:ascii="Infra" w:eastAsia="Infra" w:hAnsi="Infra" w:cs="Infra"/>
                <w:b/>
                <w:color w:val="626469"/>
                <w:sz w:val="17"/>
              </w:rPr>
              <w:t>231</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08943DFB" w14:textId="6D0E51C0"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3A1A6D72" w14:textId="4A849065"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22E58F26" w14:textId="6BDC71CB"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5BB16B63" w14:textId="26026600"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407192DA" w14:textId="0BB748E2"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601B7F86" w14:textId="1F30399D" w:rsidR="00B556BD" w:rsidRDefault="00516054">
            <w:pPr>
              <w:keepNext/>
              <w:tabs>
                <w:tab w:val="left" w:pos="558"/>
                <w:tab w:val="left" w:pos="907"/>
              </w:tabs>
              <w:spacing w:line="310" w:lineRule="auto"/>
              <w:jc w:val="right"/>
            </w:pPr>
            <w:r>
              <w:rPr>
                <w:rFonts w:ascii="Infra" w:eastAsia="Infra" w:hAnsi="Infra" w:cs="Infra"/>
                <w:b/>
                <w:color w:val="626469"/>
                <w:sz w:val="17"/>
              </w:rPr>
              <w:t>231</w:t>
            </w:r>
          </w:p>
        </w:tc>
      </w:tr>
      <w:tr w:rsidR="00B556BD" w14:paraId="1A8993B9"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tcPr>
          <w:p w14:paraId="5DD8E092" w14:textId="77777777" w:rsidR="00B556BD" w:rsidRDefault="00516054">
            <w:pPr>
              <w:keepNext/>
              <w:spacing w:before="23" w:after="20" w:line="310" w:lineRule="auto"/>
            </w:pPr>
            <w:r>
              <w:rPr>
                <w:rFonts w:ascii="Infra" w:eastAsia="Infra" w:hAnsi="Infra" w:cs="Infra"/>
                <w:b/>
                <w:color w:val="626469"/>
                <w:sz w:val="17"/>
              </w:rPr>
              <w:t>Total cash flows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642C34CD" w14:textId="181EFA74" w:rsidR="00B556BD" w:rsidRDefault="00516054">
            <w:pPr>
              <w:keepNext/>
              <w:tabs>
                <w:tab w:val="left" w:pos="557"/>
              </w:tabs>
              <w:spacing w:line="310" w:lineRule="auto"/>
              <w:jc w:val="right"/>
            </w:pPr>
            <w:r>
              <w:rPr>
                <w:rFonts w:ascii="Infra" w:eastAsia="Infra" w:hAnsi="Infra" w:cs="Infra"/>
                <w:b/>
                <w:color w:val="626469"/>
                <w:sz w:val="17"/>
              </w:rPr>
              <w:t>(42)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0EF28EAB" w14:textId="42D7B5C4"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0A57E2B5" w14:textId="05914165"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68A0F026" w14:textId="31A3C2CB"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0129DD11" w14:textId="02823F34"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3E1280EF" w14:textId="1FD31022"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66E92DA9" w14:textId="7F1EAB2F" w:rsidR="00B556BD" w:rsidRDefault="00516054">
            <w:pPr>
              <w:keepNext/>
              <w:tabs>
                <w:tab w:val="left" w:pos="557"/>
              </w:tabs>
              <w:spacing w:line="310" w:lineRule="auto"/>
              <w:jc w:val="right"/>
            </w:pPr>
            <w:r>
              <w:rPr>
                <w:rFonts w:ascii="Infra" w:eastAsia="Infra" w:hAnsi="Infra" w:cs="Infra"/>
                <w:b/>
                <w:color w:val="626469"/>
                <w:sz w:val="17"/>
              </w:rPr>
              <w:t>(42)</w:t>
            </w:r>
          </w:p>
        </w:tc>
      </w:tr>
      <w:tr w:rsidR="00B556BD" w14:paraId="4F18459F"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tcPr>
          <w:p w14:paraId="2AF4E631" w14:textId="77777777" w:rsidR="00B556BD" w:rsidRDefault="00516054">
            <w:pPr>
              <w:keepNext/>
              <w:spacing w:before="23" w:after="20" w:line="310" w:lineRule="auto"/>
            </w:pPr>
            <w:r>
              <w:rPr>
                <w:rFonts w:ascii="Infra" w:eastAsia="Infra" w:hAnsi="Infra" w:cs="Infra"/>
                <w:b/>
                <w:color w:val="626469"/>
                <w:sz w:val="17"/>
              </w:rPr>
              <w:t>Net closing balance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102FB24E" w14:textId="569A2B2D" w:rsidR="00B556BD" w:rsidRDefault="00516054">
            <w:pPr>
              <w:keepNext/>
              <w:tabs>
                <w:tab w:val="left" w:pos="458"/>
              </w:tabs>
              <w:spacing w:line="310" w:lineRule="auto"/>
              <w:jc w:val="right"/>
            </w:pPr>
            <w:r>
              <w:rPr>
                <w:rFonts w:ascii="Infra" w:eastAsia="Infra" w:hAnsi="Infra" w:cs="Infra"/>
                <w:b/>
                <w:color w:val="626469"/>
                <w:sz w:val="17"/>
              </w:rPr>
              <w:t>(301)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10D81F46" w14:textId="737735FC" w:rsidR="00B556BD" w:rsidRDefault="00516054">
            <w:pPr>
              <w:keepNext/>
              <w:tabs>
                <w:tab w:val="left" w:pos="466"/>
              </w:tabs>
              <w:spacing w:line="310" w:lineRule="auto"/>
              <w:jc w:val="right"/>
            </w:pPr>
            <w:r>
              <w:rPr>
                <w:rFonts w:ascii="Infra" w:eastAsia="Infra" w:hAnsi="Infra" w:cs="Infra"/>
                <w:b/>
                <w:color w:val="626469"/>
                <w:sz w:val="17"/>
              </w:rPr>
              <w:t>(139)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4E34781A" w14:textId="3F5F002E" w:rsidR="00B556BD" w:rsidRDefault="00516054">
            <w:pPr>
              <w:keepNext/>
              <w:tabs>
                <w:tab w:val="left" w:pos="654"/>
              </w:tabs>
              <w:spacing w:line="310" w:lineRule="auto"/>
              <w:jc w:val="right"/>
            </w:pPr>
            <w:r>
              <w:rPr>
                <w:rFonts w:ascii="Infra" w:eastAsia="Infra" w:hAnsi="Infra" w:cs="Infra"/>
                <w:b/>
                <w:color w:val="626469"/>
                <w:sz w:val="17"/>
              </w:rPr>
              <w:t>(6)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4DF055B6" w14:textId="3A96B376" w:rsidR="00B556BD" w:rsidRDefault="00516054">
            <w:pPr>
              <w:keepNext/>
              <w:tabs>
                <w:tab w:val="left" w:pos="469"/>
              </w:tabs>
              <w:spacing w:line="310" w:lineRule="auto"/>
              <w:jc w:val="right"/>
            </w:pPr>
            <w:r>
              <w:rPr>
                <w:rFonts w:ascii="Infra" w:eastAsia="Infra" w:hAnsi="Infra" w:cs="Infra"/>
                <w:b/>
                <w:color w:val="626469"/>
                <w:sz w:val="17"/>
              </w:rPr>
              <w:t>(133)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1814FFE9" w14:textId="426F8C09" w:rsidR="00B556BD" w:rsidRDefault="00516054">
            <w:pPr>
              <w:keepNext/>
              <w:tabs>
                <w:tab w:val="left" w:pos="478"/>
              </w:tabs>
              <w:spacing w:line="310" w:lineRule="auto"/>
              <w:jc w:val="right"/>
            </w:pPr>
            <w:r>
              <w:rPr>
                <w:rFonts w:ascii="Infra" w:eastAsia="Infra" w:hAnsi="Infra" w:cs="Infra"/>
                <w:b/>
                <w:color w:val="626469"/>
                <w:sz w:val="17"/>
              </w:rPr>
              <w:t>(174)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78AA4A7C" w14:textId="4C5C0AC3" w:rsidR="00B556BD" w:rsidRDefault="00516054">
            <w:pPr>
              <w:keepNext/>
              <w:tabs>
                <w:tab w:val="left" w:pos="469"/>
              </w:tabs>
              <w:spacing w:line="310" w:lineRule="auto"/>
              <w:jc w:val="right"/>
            </w:pPr>
            <w:r>
              <w:rPr>
                <w:rFonts w:ascii="Infra" w:eastAsia="Infra" w:hAnsi="Infra" w:cs="Infra"/>
                <w:b/>
                <w:color w:val="626469"/>
                <w:sz w:val="17"/>
              </w:rPr>
              <w:t>(313)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37F863C5" w14:textId="0215BE59" w:rsidR="00B556BD" w:rsidRDefault="00516054">
            <w:pPr>
              <w:keepNext/>
              <w:tabs>
                <w:tab w:val="left" w:pos="460"/>
              </w:tabs>
              <w:spacing w:line="310" w:lineRule="auto"/>
              <w:jc w:val="right"/>
            </w:pPr>
            <w:r>
              <w:rPr>
                <w:rFonts w:ascii="Infra" w:eastAsia="Infra" w:hAnsi="Infra" w:cs="Infra"/>
                <w:b/>
                <w:color w:val="626469"/>
                <w:sz w:val="17"/>
              </w:rPr>
              <w:t>(753)</w:t>
            </w:r>
          </w:p>
        </w:tc>
      </w:tr>
      <w:tr w:rsidR="00B556BD" w14:paraId="0AD46B53"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7133C26B" w14:textId="77777777" w:rsidR="00B556BD" w:rsidRDefault="00516054">
            <w:pPr>
              <w:keepNext/>
              <w:spacing w:before="23" w:after="20" w:line="310" w:lineRule="auto"/>
            </w:pPr>
            <w:r>
              <w:rPr>
                <w:rFonts w:ascii="Infra" w:eastAsia="Infra" w:hAnsi="Infra" w:cs="Infra"/>
                <w:color w:val="626469"/>
                <w:sz w:val="17"/>
              </w:rPr>
              <w:t>Closing reinsurance contract liabilities</w:t>
            </w:r>
          </w:p>
        </w:tc>
        <w:tc>
          <w:tcPr>
            <w:tcW w:w="975" w:type="dxa"/>
            <w:tcBorders>
              <w:top w:val="single" w:sz="8" w:space="0" w:color="E56A54"/>
              <w:left w:val="nil"/>
              <w:bottom w:val="nil"/>
              <w:right w:val="nil"/>
            </w:tcBorders>
            <w:tcMar>
              <w:top w:w="0" w:type="dxa"/>
              <w:left w:w="0" w:type="dxa"/>
              <w:bottom w:w="0" w:type="dxa"/>
              <w:right w:w="15" w:type="dxa"/>
            </w:tcMar>
            <w:vAlign w:val="center"/>
          </w:tcPr>
          <w:p w14:paraId="69B68505" w14:textId="44913B64" w:rsidR="00B556BD" w:rsidRDefault="00516054">
            <w:pPr>
              <w:keepNext/>
              <w:tabs>
                <w:tab w:val="left" w:pos="534"/>
                <w:tab w:val="left" w:pos="907"/>
              </w:tabs>
              <w:spacing w:line="310" w:lineRule="auto"/>
              <w:jc w:val="right"/>
            </w:pPr>
            <w:r>
              <w:rPr>
                <w:rFonts w:ascii="Infra" w:eastAsia="Infra" w:hAnsi="Infra" w:cs="Infra"/>
                <w:b/>
                <w:color w:val="626469"/>
                <w:sz w:val="17"/>
              </w:rPr>
              <w:t>545</w:t>
            </w:r>
          </w:p>
        </w:tc>
        <w:tc>
          <w:tcPr>
            <w:tcW w:w="975" w:type="dxa"/>
            <w:tcBorders>
              <w:top w:val="single" w:sz="8" w:space="0" w:color="E56A54"/>
              <w:left w:val="nil"/>
              <w:bottom w:val="nil"/>
              <w:right w:val="nil"/>
            </w:tcBorders>
            <w:tcMar>
              <w:top w:w="0" w:type="dxa"/>
              <w:left w:w="0" w:type="dxa"/>
              <w:bottom w:w="0" w:type="dxa"/>
              <w:right w:w="15" w:type="dxa"/>
            </w:tcMar>
            <w:vAlign w:val="center"/>
          </w:tcPr>
          <w:p w14:paraId="1A19FE4A" w14:textId="12A03429" w:rsidR="00B556BD" w:rsidRDefault="00516054">
            <w:pPr>
              <w:keepNext/>
              <w:tabs>
                <w:tab w:val="left" w:pos="549"/>
              </w:tabs>
              <w:spacing w:line="310" w:lineRule="auto"/>
              <w:jc w:val="right"/>
            </w:pPr>
            <w:r>
              <w:rPr>
                <w:rFonts w:ascii="Infra" w:eastAsia="Infra" w:hAnsi="Infra" w:cs="Infra"/>
                <w:b/>
                <w:color w:val="626469"/>
                <w:sz w:val="17"/>
              </w:rPr>
              <w:t>(88)</w:t>
            </w:r>
          </w:p>
        </w:tc>
        <w:tc>
          <w:tcPr>
            <w:tcW w:w="975" w:type="dxa"/>
            <w:tcBorders>
              <w:top w:val="single" w:sz="8" w:space="0" w:color="E56A54"/>
              <w:left w:val="nil"/>
              <w:bottom w:val="nil"/>
              <w:right w:val="nil"/>
            </w:tcBorders>
            <w:tcMar>
              <w:top w:w="0" w:type="dxa"/>
              <w:left w:w="0" w:type="dxa"/>
              <w:bottom w:w="0" w:type="dxa"/>
              <w:right w:w="15" w:type="dxa"/>
            </w:tcMar>
            <w:vAlign w:val="center"/>
          </w:tcPr>
          <w:p w14:paraId="723D1ED1" w14:textId="7260B574"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center"/>
          </w:tcPr>
          <w:p w14:paraId="2DD43223" w14:textId="031E0F6B" w:rsidR="00B556BD" w:rsidRDefault="00516054">
            <w:pPr>
              <w:keepNext/>
              <w:tabs>
                <w:tab w:val="left" w:pos="473"/>
              </w:tabs>
              <w:spacing w:line="310" w:lineRule="auto"/>
              <w:jc w:val="right"/>
            </w:pPr>
            <w:r>
              <w:rPr>
                <w:rFonts w:ascii="Infra" w:eastAsia="Infra" w:hAnsi="Infra" w:cs="Infra"/>
                <w:b/>
                <w:color w:val="626469"/>
                <w:sz w:val="17"/>
              </w:rPr>
              <w:t>(124)</w:t>
            </w:r>
          </w:p>
        </w:tc>
        <w:tc>
          <w:tcPr>
            <w:tcW w:w="975" w:type="dxa"/>
            <w:tcBorders>
              <w:top w:val="single" w:sz="8" w:space="0" w:color="E56A54"/>
              <w:left w:val="nil"/>
              <w:bottom w:val="nil"/>
              <w:right w:val="nil"/>
            </w:tcBorders>
            <w:tcMar>
              <w:top w:w="0" w:type="dxa"/>
              <w:left w:w="0" w:type="dxa"/>
              <w:bottom w:w="0" w:type="dxa"/>
              <w:right w:w="15" w:type="dxa"/>
            </w:tcMar>
            <w:vAlign w:val="center"/>
          </w:tcPr>
          <w:p w14:paraId="40942615" w14:textId="0A171DEE"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center"/>
          </w:tcPr>
          <w:p w14:paraId="0E85C468" w14:textId="33E3D747" w:rsidR="00B556BD" w:rsidRDefault="00516054">
            <w:pPr>
              <w:keepNext/>
              <w:tabs>
                <w:tab w:val="left" w:pos="473"/>
              </w:tabs>
              <w:spacing w:line="310" w:lineRule="auto"/>
              <w:jc w:val="right"/>
            </w:pPr>
            <w:r>
              <w:rPr>
                <w:rFonts w:ascii="Infra" w:eastAsia="Infra" w:hAnsi="Infra" w:cs="Infra"/>
                <w:b/>
                <w:color w:val="626469"/>
                <w:sz w:val="17"/>
              </w:rPr>
              <w:t>(124)</w:t>
            </w:r>
          </w:p>
        </w:tc>
        <w:tc>
          <w:tcPr>
            <w:tcW w:w="975" w:type="dxa"/>
            <w:tcBorders>
              <w:top w:val="single" w:sz="8" w:space="0" w:color="E56A54"/>
              <w:left w:val="nil"/>
              <w:bottom w:val="nil"/>
              <w:right w:val="nil"/>
            </w:tcBorders>
            <w:tcMar>
              <w:top w:w="0" w:type="dxa"/>
              <w:left w:w="0" w:type="dxa"/>
              <w:bottom w:w="0" w:type="dxa"/>
              <w:right w:w="15" w:type="dxa"/>
            </w:tcMar>
            <w:vAlign w:val="center"/>
          </w:tcPr>
          <w:p w14:paraId="3CCC75EA" w14:textId="4AD79C2A" w:rsidR="00B556BD" w:rsidRDefault="00516054">
            <w:pPr>
              <w:keepNext/>
              <w:tabs>
                <w:tab w:val="left" w:pos="535"/>
                <w:tab w:val="left" w:pos="907"/>
              </w:tabs>
              <w:spacing w:line="310" w:lineRule="auto"/>
              <w:jc w:val="right"/>
            </w:pPr>
            <w:r>
              <w:rPr>
                <w:rFonts w:ascii="Infra" w:eastAsia="Infra" w:hAnsi="Infra" w:cs="Infra"/>
                <w:b/>
                <w:color w:val="626469"/>
                <w:sz w:val="17"/>
              </w:rPr>
              <w:t>333</w:t>
            </w:r>
          </w:p>
        </w:tc>
      </w:tr>
      <w:tr w:rsidR="00B556BD" w14:paraId="27BFA950"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1226166A" w14:textId="77777777" w:rsidR="00B556BD" w:rsidRDefault="00516054">
            <w:pPr>
              <w:keepNext/>
              <w:spacing w:before="43" w:after="20" w:line="310" w:lineRule="auto"/>
            </w:pPr>
            <w:r>
              <w:rPr>
                <w:rFonts w:ascii="Infra" w:eastAsia="Infra" w:hAnsi="Infra" w:cs="Infra"/>
                <w:color w:val="626469"/>
                <w:sz w:val="17"/>
              </w:rPr>
              <w:t>Closing reinsurance contract assets</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5A368A04" w14:textId="4C8EC3E9" w:rsidR="00B556BD" w:rsidRDefault="00516054">
            <w:pPr>
              <w:keepNext/>
              <w:tabs>
                <w:tab w:val="left" w:pos="445"/>
              </w:tabs>
              <w:spacing w:line="310" w:lineRule="auto"/>
              <w:jc w:val="right"/>
            </w:pPr>
            <w:r>
              <w:rPr>
                <w:rFonts w:ascii="Infra" w:eastAsia="Infra" w:hAnsi="Infra" w:cs="Infra"/>
                <w:b/>
                <w:color w:val="626469"/>
                <w:sz w:val="17"/>
              </w:rPr>
              <w:t>(846)</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7959AD6A" w14:textId="1BFE9485" w:rsidR="00B556BD" w:rsidRDefault="00516054">
            <w:pPr>
              <w:keepNext/>
              <w:tabs>
                <w:tab w:val="left" w:pos="572"/>
              </w:tabs>
              <w:spacing w:line="310" w:lineRule="auto"/>
              <w:jc w:val="right"/>
            </w:pPr>
            <w:r>
              <w:rPr>
                <w:rFonts w:ascii="Infra" w:eastAsia="Infra" w:hAnsi="Infra" w:cs="Infra"/>
                <w:b/>
                <w:color w:val="626469"/>
                <w:sz w:val="17"/>
              </w:rPr>
              <w:t>(51)</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005EC647" w14:textId="109461C0" w:rsidR="00B556BD" w:rsidRDefault="00516054">
            <w:pPr>
              <w:keepNext/>
              <w:tabs>
                <w:tab w:val="left" w:pos="654"/>
              </w:tabs>
              <w:spacing w:line="310" w:lineRule="auto"/>
              <w:jc w:val="right"/>
            </w:pPr>
            <w:r>
              <w:rPr>
                <w:rFonts w:ascii="Infra" w:eastAsia="Infra" w:hAnsi="Infra" w:cs="Infra"/>
                <w:b/>
                <w:color w:val="626469"/>
                <w:sz w:val="17"/>
              </w:rPr>
              <w:t>(6)</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4EE9548E" w14:textId="2776B567" w:rsidR="00B556BD" w:rsidRDefault="00516054">
            <w:pPr>
              <w:keepNext/>
              <w:tabs>
                <w:tab w:val="left" w:pos="654"/>
              </w:tabs>
              <w:spacing w:line="310" w:lineRule="auto"/>
              <w:jc w:val="right"/>
            </w:pPr>
            <w:r>
              <w:rPr>
                <w:rFonts w:ascii="Infra" w:eastAsia="Infra" w:hAnsi="Infra" w:cs="Infra"/>
                <w:b/>
                <w:color w:val="626469"/>
                <w:sz w:val="17"/>
              </w:rPr>
              <w:t>(9)</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685D9F5B" w14:textId="101A022B" w:rsidR="00B556BD" w:rsidRDefault="00516054">
            <w:pPr>
              <w:keepNext/>
              <w:tabs>
                <w:tab w:val="left" w:pos="478"/>
              </w:tabs>
              <w:spacing w:line="310" w:lineRule="auto"/>
              <w:jc w:val="right"/>
            </w:pPr>
            <w:r>
              <w:rPr>
                <w:rFonts w:ascii="Infra" w:eastAsia="Infra" w:hAnsi="Infra" w:cs="Infra"/>
                <w:b/>
                <w:color w:val="626469"/>
                <w:sz w:val="17"/>
              </w:rPr>
              <w:t>(174)</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6AB75121" w14:textId="50D1E59D" w:rsidR="00B556BD" w:rsidRDefault="00516054">
            <w:pPr>
              <w:keepNext/>
              <w:tabs>
                <w:tab w:val="left" w:pos="464"/>
              </w:tabs>
              <w:spacing w:line="310" w:lineRule="auto"/>
              <w:jc w:val="right"/>
            </w:pPr>
            <w:r>
              <w:rPr>
                <w:rFonts w:ascii="Infra" w:eastAsia="Infra" w:hAnsi="Infra" w:cs="Infra"/>
                <w:b/>
                <w:color w:val="626469"/>
                <w:sz w:val="17"/>
              </w:rPr>
              <w:t>(189)</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15B04E7C" w14:textId="1F62A881" w:rsidR="00B556BD" w:rsidRDefault="00516054">
            <w:pPr>
              <w:keepNext/>
              <w:tabs>
                <w:tab w:val="left" w:pos="304"/>
              </w:tabs>
              <w:spacing w:line="310" w:lineRule="auto"/>
              <w:jc w:val="right"/>
            </w:pPr>
            <w:r>
              <w:rPr>
                <w:rFonts w:ascii="Infra" w:eastAsia="Infra" w:hAnsi="Infra" w:cs="Infra"/>
                <w:b/>
                <w:color w:val="626469"/>
                <w:sz w:val="17"/>
              </w:rPr>
              <w:t>(1,086)</w:t>
            </w:r>
          </w:p>
        </w:tc>
      </w:tr>
      <w:tr w:rsidR="00B556BD" w14:paraId="562E53A0"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tcPr>
          <w:p w14:paraId="7ECF39BA" w14:textId="77777777" w:rsidR="00B556BD" w:rsidRDefault="00516054">
            <w:pPr>
              <w:spacing w:before="23" w:after="20" w:line="310" w:lineRule="auto"/>
            </w:pPr>
            <w:r>
              <w:rPr>
                <w:rFonts w:ascii="Infra" w:eastAsia="Infra" w:hAnsi="Infra" w:cs="Infra"/>
                <w:b/>
                <w:color w:val="626469"/>
                <w:sz w:val="17"/>
              </w:rPr>
              <w:t>Net closing balance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6EE68256" w14:textId="26E728FE" w:rsidR="00B556BD" w:rsidRDefault="00516054">
            <w:pPr>
              <w:tabs>
                <w:tab w:val="left" w:pos="458"/>
              </w:tabs>
              <w:spacing w:line="310" w:lineRule="auto"/>
              <w:jc w:val="right"/>
            </w:pPr>
            <w:r>
              <w:rPr>
                <w:rFonts w:ascii="Infra" w:eastAsia="Infra" w:hAnsi="Infra" w:cs="Infra"/>
                <w:b/>
                <w:color w:val="626469"/>
                <w:sz w:val="17"/>
              </w:rPr>
              <w:t>(301)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1C23217E" w14:textId="0D1C60BC" w:rsidR="00B556BD" w:rsidRDefault="00516054">
            <w:pPr>
              <w:tabs>
                <w:tab w:val="left" w:pos="466"/>
              </w:tabs>
              <w:spacing w:line="310" w:lineRule="auto"/>
              <w:jc w:val="right"/>
            </w:pPr>
            <w:r>
              <w:rPr>
                <w:rFonts w:ascii="Infra" w:eastAsia="Infra" w:hAnsi="Infra" w:cs="Infra"/>
                <w:b/>
                <w:color w:val="626469"/>
                <w:sz w:val="17"/>
              </w:rPr>
              <w:t>(139)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0AC8A92E" w14:textId="14B7B237" w:rsidR="00B556BD" w:rsidRDefault="00516054">
            <w:pPr>
              <w:tabs>
                <w:tab w:val="left" w:pos="654"/>
              </w:tabs>
              <w:spacing w:line="310" w:lineRule="auto"/>
              <w:jc w:val="right"/>
            </w:pPr>
            <w:r>
              <w:rPr>
                <w:rFonts w:ascii="Infra" w:eastAsia="Infra" w:hAnsi="Infra" w:cs="Infra"/>
                <w:b/>
                <w:color w:val="626469"/>
                <w:sz w:val="17"/>
              </w:rPr>
              <w:t>(6)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4F0F0B59" w14:textId="663C9802" w:rsidR="00B556BD" w:rsidRDefault="00516054">
            <w:pPr>
              <w:tabs>
                <w:tab w:val="left" w:pos="469"/>
              </w:tabs>
              <w:spacing w:line="310" w:lineRule="auto"/>
              <w:jc w:val="right"/>
            </w:pPr>
            <w:r>
              <w:rPr>
                <w:rFonts w:ascii="Infra" w:eastAsia="Infra" w:hAnsi="Infra" w:cs="Infra"/>
                <w:b/>
                <w:color w:val="626469"/>
                <w:sz w:val="17"/>
              </w:rPr>
              <w:t>(133)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0F3333AC" w14:textId="3DA06F20" w:rsidR="00B556BD" w:rsidRDefault="00516054">
            <w:pPr>
              <w:tabs>
                <w:tab w:val="left" w:pos="478"/>
              </w:tabs>
              <w:spacing w:line="310" w:lineRule="auto"/>
              <w:jc w:val="right"/>
            </w:pPr>
            <w:r>
              <w:rPr>
                <w:rFonts w:ascii="Infra" w:eastAsia="Infra" w:hAnsi="Infra" w:cs="Infra"/>
                <w:b/>
                <w:color w:val="626469"/>
                <w:sz w:val="17"/>
              </w:rPr>
              <w:t>(174)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3A51F4E6" w14:textId="4ED3F5C4" w:rsidR="00B556BD" w:rsidRDefault="00516054">
            <w:pPr>
              <w:tabs>
                <w:tab w:val="left" w:pos="469"/>
              </w:tabs>
              <w:spacing w:line="310" w:lineRule="auto"/>
              <w:jc w:val="right"/>
            </w:pPr>
            <w:r>
              <w:rPr>
                <w:rFonts w:ascii="Infra" w:eastAsia="Infra" w:hAnsi="Infra" w:cs="Infra"/>
                <w:b/>
                <w:color w:val="626469"/>
                <w:sz w:val="17"/>
              </w:rPr>
              <w:t>(313)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752CE3DC" w14:textId="3488438F" w:rsidR="00B556BD" w:rsidRDefault="00516054">
            <w:pPr>
              <w:tabs>
                <w:tab w:val="left" w:pos="460"/>
              </w:tabs>
              <w:spacing w:line="310" w:lineRule="auto"/>
              <w:jc w:val="right"/>
            </w:pPr>
            <w:r>
              <w:rPr>
                <w:rFonts w:ascii="Infra" w:eastAsia="Infra" w:hAnsi="Infra" w:cs="Infra"/>
                <w:b/>
                <w:color w:val="626469"/>
                <w:sz w:val="17"/>
              </w:rPr>
              <w:t>(753)</w:t>
            </w:r>
          </w:p>
        </w:tc>
      </w:tr>
    </w:tbl>
    <w:p w14:paraId="1E5E2767" w14:textId="44A04F61" w:rsidR="00B556BD" w:rsidRDefault="00B556BD">
      <w:pPr>
        <w:spacing w:before="55" w:line="310" w:lineRule="auto"/>
        <w:rPr>
          <w:rFonts w:ascii="Infra" w:eastAsia="Infra" w:hAnsi="Infra" w:cs="Infra"/>
          <w:color w:val="E96852"/>
          <w:sz w:val="17"/>
        </w:rPr>
      </w:pP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5"/>
        <w:gridCol w:w="975"/>
        <w:gridCol w:w="975"/>
        <w:gridCol w:w="975"/>
        <w:gridCol w:w="975"/>
        <w:gridCol w:w="945"/>
        <w:gridCol w:w="945"/>
        <w:gridCol w:w="930"/>
      </w:tblGrid>
      <w:tr w:rsidR="00B556BD" w14:paraId="54914440" w14:textId="77777777" w:rsidTr="00E617D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1D1A6AF8" w14:textId="77777777" w:rsidR="00B556BD" w:rsidRPr="00E617D2" w:rsidRDefault="00B556BD">
            <w:pPr>
              <w:keepNext/>
              <w:spacing w:before="23" w:after="20" w:line="310" w:lineRule="auto"/>
              <w:rPr>
                <w:color w:val="E56A54"/>
              </w:rPr>
            </w:pPr>
          </w:p>
        </w:tc>
        <w:tc>
          <w:tcPr>
            <w:tcW w:w="6720" w:type="dxa"/>
            <w:gridSpan w:val="7"/>
            <w:tcBorders>
              <w:top w:val="nil"/>
              <w:left w:val="nil"/>
              <w:bottom w:val="nil"/>
              <w:right w:val="nil"/>
            </w:tcBorders>
            <w:shd w:val="clear" w:color="auto" w:fill="auto"/>
            <w:tcMar>
              <w:top w:w="0" w:type="dxa"/>
              <w:left w:w="53" w:type="dxa"/>
              <w:bottom w:w="0" w:type="dxa"/>
              <w:right w:w="53" w:type="dxa"/>
            </w:tcMar>
            <w:vAlign w:val="bottom"/>
          </w:tcPr>
          <w:p w14:paraId="198669B0" w14:textId="77777777" w:rsidR="00B556BD" w:rsidRPr="00E617D2" w:rsidRDefault="00516054">
            <w:pPr>
              <w:keepNext/>
              <w:spacing w:before="23" w:after="20" w:line="274" w:lineRule="auto"/>
              <w:jc w:val="center"/>
              <w:rPr>
                <w:rFonts w:ascii="Infra" w:eastAsia="Infra" w:hAnsi="Infra" w:cs="Infra"/>
                <w:color w:val="E56A54"/>
                <w:sz w:val="13"/>
                <w:shd w:val="clear" w:color="auto" w:fill="FFFF00"/>
              </w:rPr>
            </w:pPr>
            <w:r w:rsidRPr="00E617D2">
              <w:rPr>
                <w:rFonts w:ascii="Infra" w:eastAsia="Infra" w:hAnsi="Infra" w:cs="Infra"/>
                <w:color w:val="E56A54"/>
                <w:sz w:val="13"/>
              </w:rPr>
              <w:t>For the six months ended 30 June 2022</w:t>
            </w:r>
          </w:p>
        </w:tc>
      </w:tr>
      <w:tr w:rsidR="00B556BD" w14:paraId="0B35A7D8" w14:textId="77777777" w:rsidTr="00E617D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63F437BF" w14:textId="77777777" w:rsidR="00B556BD" w:rsidRPr="00E617D2" w:rsidRDefault="00B556BD">
            <w:pPr>
              <w:keepNext/>
              <w:spacing w:before="43" w:after="20" w:line="310" w:lineRule="auto"/>
              <w:rPr>
                <w:color w:val="E56A54"/>
              </w:rPr>
            </w:pP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2B0B74D4" w14:textId="77777777" w:rsidR="00B556BD" w:rsidRPr="00E617D2" w:rsidRDefault="00B556BD">
            <w:pPr>
              <w:keepNext/>
              <w:spacing w:before="43" w:after="20" w:line="274" w:lineRule="auto"/>
              <w:jc w:val="center"/>
              <w:rPr>
                <w:color w:val="E56A54"/>
              </w:rPr>
            </w:pP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718DA5B4" w14:textId="77777777" w:rsidR="00B556BD" w:rsidRPr="00E617D2" w:rsidRDefault="00B556BD">
            <w:pPr>
              <w:keepNext/>
              <w:spacing w:before="43" w:after="20" w:line="274" w:lineRule="auto"/>
              <w:jc w:val="center"/>
              <w:rPr>
                <w:color w:val="E56A54"/>
              </w:rPr>
            </w:pPr>
          </w:p>
        </w:tc>
        <w:tc>
          <w:tcPr>
            <w:tcW w:w="2895" w:type="dxa"/>
            <w:gridSpan w:val="3"/>
            <w:tcBorders>
              <w:top w:val="nil"/>
              <w:left w:val="nil"/>
              <w:bottom w:val="single" w:sz="8" w:space="0" w:color="E56A54"/>
              <w:right w:val="nil"/>
            </w:tcBorders>
            <w:shd w:val="clear" w:color="auto" w:fill="auto"/>
            <w:tcMar>
              <w:top w:w="0" w:type="dxa"/>
              <w:left w:w="53" w:type="dxa"/>
              <w:bottom w:w="0" w:type="dxa"/>
              <w:right w:w="53" w:type="dxa"/>
            </w:tcMar>
            <w:vAlign w:val="bottom"/>
          </w:tcPr>
          <w:p w14:paraId="621AEF89" w14:textId="77777777" w:rsidR="00B556BD" w:rsidRPr="00E617D2" w:rsidRDefault="00516054">
            <w:pPr>
              <w:keepNext/>
              <w:spacing w:before="43" w:after="20" w:line="274" w:lineRule="auto"/>
              <w:jc w:val="center"/>
              <w:rPr>
                <w:color w:val="E56A54"/>
              </w:rPr>
            </w:pPr>
            <w:r w:rsidRPr="00E617D2">
              <w:rPr>
                <w:rFonts w:ascii="Infra" w:eastAsia="Infra" w:hAnsi="Infra" w:cs="Infra"/>
                <w:color w:val="E56A54"/>
                <w:sz w:val="13"/>
              </w:rPr>
              <w:t>Contractual service margin</w:t>
            </w:r>
          </w:p>
        </w:tc>
        <w:tc>
          <w:tcPr>
            <w:tcW w:w="945" w:type="dxa"/>
            <w:tcBorders>
              <w:top w:val="nil"/>
              <w:left w:val="nil"/>
              <w:bottom w:val="nil"/>
              <w:right w:val="nil"/>
            </w:tcBorders>
            <w:shd w:val="clear" w:color="auto" w:fill="auto"/>
            <w:tcMar>
              <w:top w:w="0" w:type="dxa"/>
              <w:left w:w="53" w:type="dxa"/>
              <w:bottom w:w="0" w:type="dxa"/>
              <w:right w:w="53" w:type="dxa"/>
            </w:tcMar>
            <w:vAlign w:val="bottom"/>
          </w:tcPr>
          <w:p w14:paraId="3E64526E" w14:textId="77777777" w:rsidR="00B556BD" w:rsidRPr="00E617D2" w:rsidRDefault="00B556BD">
            <w:pPr>
              <w:keepNext/>
              <w:spacing w:before="43" w:after="20" w:line="274" w:lineRule="auto"/>
              <w:jc w:val="center"/>
              <w:rPr>
                <w:color w:val="E56A54"/>
              </w:rPr>
            </w:pPr>
          </w:p>
        </w:tc>
        <w:tc>
          <w:tcPr>
            <w:tcW w:w="930" w:type="dxa"/>
            <w:tcBorders>
              <w:top w:val="nil"/>
              <w:left w:val="nil"/>
              <w:bottom w:val="nil"/>
              <w:right w:val="nil"/>
            </w:tcBorders>
            <w:shd w:val="clear" w:color="auto" w:fill="auto"/>
            <w:tcMar>
              <w:top w:w="0" w:type="dxa"/>
              <w:left w:w="53" w:type="dxa"/>
              <w:bottom w:w="0" w:type="dxa"/>
              <w:right w:w="53" w:type="dxa"/>
            </w:tcMar>
            <w:vAlign w:val="bottom"/>
          </w:tcPr>
          <w:p w14:paraId="29BB22E0" w14:textId="77777777" w:rsidR="00B556BD" w:rsidRPr="00E617D2" w:rsidRDefault="00B556BD">
            <w:pPr>
              <w:keepNext/>
              <w:spacing w:before="43" w:after="20" w:line="274" w:lineRule="auto"/>
              <w:jc w:val="center"/>
              <w:rPr>
                <w:color w:val="E56A54"/>
              </w:rPr>
            </w:pPr>
          </w:p>
        </w:tc>
      </w:tr>
      <w:tr w:rsidR="00B556BD" w14:paraId="4D842E2B" w14:textId="77777777" w:rsidTr="00E617D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2474D35A" w14:textId="77777777" w:rsidR="00B556BD" w:rsidRPr="00E617D2" w:rsidRDefault="00B556BD">
            <w:pPr>
              <w:keepNext/>
              <w:spacing w:before="23" w:after="20" w:line="310" w:lineRule="auto"/>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0DCDAEB" w14:textId="77777777" w:rsidR="00B556BD" w:rsidRPr="00E617D2" w:rsidRDefault="00516054">
            <w:pPr>
              <w:keepNext/>
              <w:spacing w:before="23" w:after="20" w:line="274" w:lineRule="auto"/>
              <w:jc w:val="right"/>
              <w:rPr>
                <w:color w:val="E56A54"/>
              </w:rPr>
            </w:pPr>
            <w:r w:rsidRPr="00E617D2">
              <w:rPr>
                <w:rFonts w:ascii="Infra" w:eastAsia="Infra" w:hAnsi="Infra" w:cs="Infra"/>
                <w:color w:val="E56A54"/>
                <w:sz w:val="13"/>
              </w:rPr>
              <w:t>Estimates of present value of future cash flows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3C73E31" w14:textId="77777777" w:rsidR="00B556BD" w:rsidRPr="00E617D2" w:rsidRDefault="00516054">
            <w:pPr>
              <w:keepNext/>
              <w:spacing w:before="23" w:after="20" w:line="274" w:lineRule="auto"/>
              <w:jc w:val="right"/>
              <w:rPr>
                <w:color w:val="E56A54"/>
              </w:rPr>
            </w:pPr>
            <w:r w:rsidRPr="00E617D2">
              <w:rPr>
                <w:rFonts w:ascii="Infra" w:eastAsia="Infra" w:hAnsi="Infra" w:cs="Infra"/>
                <w:color w:val="E56A54"/>
                <w:sz w:val="13"/>
              </w:rPr>
              <w:t>Risk adjustment for non-financial risk</w:t>
            </w:r>
          </w:p>
        </w:tc>
        <w:tc>
          <w:tcPr>
            <w:tcW w:w="975" w:type="dxa"/>
            <w:tcBorders>
              <w:top w:val="single" w:sz="8" w:space="0" w:color="E56A54"/>
              <w:left w:val="nil"/>
              <w:bottom w:val="nil"/>
              <w:right w:val="nil"/>
            </w:tcBorders>
            <w:shd w:val="clear" w:color="auto" w:fill="auto"/>
            <w:tcMar>
              <w:top w:w="0" w:type="dxa"/>
              <w:left w:w="0" w:type="dxa"/>
              <w:bottom w:w="0" w:type="dxa"/>
              <w:right w:w="53" w:type="dxa"/>
            </w:tcMar>
            <w:vAlign w:val="bottom"/>
          </w:tcPr>
          <w:p w14:paraId="2DA9A8F5" w14:textId="77777777" w:rsidR="00B556BD" w:rsidRPr="00E617D2" w:rsidRDefault="00516054">
            <w:pPr>
              <w:keepNext/>
              <w:spacing w:before="23" w:after="20" w:line="274" w:lineRule="auto"/>
              <w:jc w:val="right"/>
              <w:rPr>
                <w:color w:val="E56A54"/>
              </w:rPr>
            </w:pPr>
            <w:r w:rsidRPr="00E617D2">
              <w:rPr>
                <w:rFonts w:ascii="Infra" w:eastAsia="Infra" w:hAnsi="Infra" w:cs="Infra"/>
                <w:color w:val="E56A54"/>
                <w:sz w:val="13"/>
              </w:rPr>
              <w:t>Contracts under modified retrospective transition approach</w:t>
            </w:r>
          </w:p>
        </w:tc>
        <w:tc>
          <w:tcPr>
            <w:tcW w:w="975" w:type="dxa"/>
            <w:tcBorders>
              <w:top w:val="single" w:sz="8" w:space="0" w:color="E56A54"/>
              <w:left w:val="nil"/>
              <w:bottom w:val="nil"/>
              <w:right w:val="nil"/>
            </w:tcBorders>
            <w:shd w:val="clear" w:color="auto" w:fill="auto"/>
            <w:tcMar>
              <w:top w:w="0" w:type="dxa"/>
              <w:left w:w="0" w:type="dxa"/>
              <w:bottom w:w="0" w:type="dxa"/>
              <w:right w:w="53" w:type="dxa"/>
            </w:tcMar>
            <w:vAlign w:val="bottom"/>
          </w:tcPr>
          <w:p w14:paraId="60C37999" w14:textId="77777777" w:rsidR="00B556BD" w:rsidRPr="00E617D2" w:rsidRDefault="00516054">
            <w:pPr>
              <w:keepNext/>
              <w:spacing w:before="23" w:after="20" w:line="274" w:lineRule="auto"/>
              <w:jc w:val="right"/>
              <w:rPr>
                <w:color w:val="E56A54"/>
              </w:rPr>
            </w:pPr>
            <w:r w:rsidRPr="00E617D2">
              <w:rPr>
                <w:rFonts w:ascii="Infra" w:eastAsia="Infra" w:hAnsi="Infra" w:cs="Infra"/>
                <w:color w:val="E56A54"/>
                <w:sz w:val="13"/>
              </w:rPr>
              <w:t>Contracts under the fair value transition approach</w:t>
            </w:r>
          </w:p>
        </w:tc>
        <w:tc>
          <w:tcPr>
            <w:tcW w:w="945" w:type="dxa"/>
            <w:tcBorders>
              <w:top w:val="single" w:sz="8" w:space="0" w:color="E56A54"/>
              <w:left w:val="nil"/>
              <w:bottom w:val="nil"/>
              <w:right w:val="nil"/>
            </w:tcBorders>
            <w:shd w:val="clear" w:color="auto" w:fill="auto"/>
            <w:tcMar>
              <w:top w:w="0" w:type="dxa"/>
              <w:left w:w="0" w:type="dxa"/>
              <w:bottom w:w="0" w:type="dxa"/>
              <w:right w:w="53" w:type="dxa"/>
            </w:tcMar>
            <w:vAlign w:val="bottom"/>
          </w:tcPr>
          <w:p w14:paraId="461CBE12" w14:textId="77777777" w:rsidR="00B556BD" w:rsidRPr="00E617D2" w:rsidRDefault="00516054">
            <w:pPr>
              <w:keepNext/>
              <w:spacing w:before="23" w:after="20" w:line="274" w:lineRule="auto"/>
              <w:jc w:val="right"/>
              <w:rPr>
                <w:color w:val="E56A54"/>
              </w:rPr>
            </w:pPr>
            <w:r w:rsidRPr="00E617D2">
              <w:rPr>
                <w:rFonts w:ascii="Infra" w:eastAsia="Infra" w:hAnsi="Infra" w:cs="Infra"/>
                <w:color w:val="E56A54"/>
                <w:sz w:val="13"/>
              </w:rPr>
              <w:t>Other contracts</w:t>
            </w:r>
          </w:p>
        </w:tc>
        <w:tc>
          <w:tcPr>
            <w:tcW w:w="945" w:type="dxa"/>
            <w:tcBorders>
              <w:top w:val="nil"/>
              <w:left w:val="nil"/>
              <w:bottom w:val="nil"/>
              <w:right w:val="nil"/>
            </w:tcBorders>
            <w:shd w:val="clear" w:color="auto" w:fill="auto"/>
            <w:tcMar>
              <w:top w:w="0" w:type="dxa"/>
              <w:left w:w="0" w:type="dxa"/>
              <w:bottom w:w="0" w:type="dxa"/>
              <w:right w:w="53" w:type="dxa"/>
            </w:tcMar>
            <w:vAlign w:val="bottom"/>
          </w:tcPr>
          <w:p w14:paraId="57B48A0F" w14:textId="77777777" w:rsidR="00B556BD" w:rsidRPr="00E617D2" w:rsidRDefault="00516054">
            <w:pPr>
              <w:keepNext/>
              <w:spacing w:before="23" w:after="20" w:line="274" w:lineRule="auto"/>
              <w:jc w:val="right"/>
              <w:rPr>
                <w:color w:val="E56A54"/>
              </w:rPr>
            </w:pPr>
            <w:r w:rsidRPr="00E617D2">
              <w:rPr>
                <w:rFonts w:ascii="Infra" w:eastAsia="Infra" w:hAnsi="Infra" w:cs="Infra"/>
                <w:color w:val="E56A54"/>
                <w:sz w:val="13"/>
              </w:rPr>
              <w:t>Total CSM</w:t>
            </w:r>
          </w:p>
        </w:tc>
        <w:tc>
          <w:tcPr>
            <w:tcW w:w="930" w:type="dxa"/>
            <w:tcBorders>
              <w:top w:val="nil"/>
              <w:left w:val="nil"/>
              <w:bottom w:val="nil"/>
              <w:right w:val="nil"/>
            </w:tcBorders>
            <w:shd w:val="clear" w:color="auto" w:fill="auto"/>
            <w:tcMar>
              <w:top w:w="0" w:type="dxa"/>
              <w:left w:w="0" w:type="dxa"/>
              <w:bottom w:w="0" w:type="dxa"/>
              <w:right w:w="53" w:type="dxa"/>
            </w:tcMar>
            <w:vAlign w:val="bottom"/>
          </w:tcPr>
          <w:p w14:paraId="44215344" w14:textId="77777777" w:rsidR="00B556BD" w:rsidRPr="00E617D2" w:rsidRDefault="00516054">
            <w:pPr>
              <w:keepNext/>
              <w:spacing w:before="23" w:after="20" w:line="274" w:lineRule="auto"/>
              <w:jc w:val="right"/>
              <w:rPr>
                <w:color w:val="E56A54"/>
              </w:rPr>
            </w:pPr>
            <w:r w:rsidRPr="00E617D2">
              <w:rPr>
                <w:rFonts w:ascii="Infra" w:eastAsia="Infra" w:hAnsi="Infra" w:cs="Infra"/>
                <w:color w:val="E56A54"/>
                <w:sz w:val="13"/>
              </w:rPr>
              <w:t>Total</w:t>
            </w:r>
          </w:p>
        </w:tc>
      </w:tr>
      <w:tr w:rsidR="00B556BD" w14:paraId="653DD63F" w14:textId="77777777" w:rsidTr="00E617D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62EC18FC" w14:textId="77777777" w:rsidR="00B556BD" w:rsidRPr="00E617D2" w:rsidRDefault="00B556BD">
            <w:pPr>
              <w:keepNext/>
              <w:spacing w:before="43" w:after="20" w:line="310" w:lineRule="auto"/>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68774EF"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59DB230"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DC9D292"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2A023E5"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£m</w:t>
            </w:r>
          </w:p>
        </w:tc>
        <w:tc>
          <w:tcPr>
            <w:tcW w:w="945" w:type="dxa"/>
            <w:tcBorders>
              <w:top w:val="nil"/>
              <w:left w:val="nil"/>
              <w:bottom w:val="nil"/>
              <w:right w:val="nil"/>
            </w:tcBorders>
            <w:shd w:val="clear" w:color="auto" w:fill="auto"/>
            <w:tcMar>
              <w:top w:w="0" w:type="dxa"/>
              <w:left w:w="0" w:type="dxa"/>
              <w:bottom w:w="0" w:type="dxa"/>
              <w:right w:w="53" w:type="dxa"/>
            </w:tcMar>
            <w:vAlign w:val="bottom"/>
          </w:tcPr>
          <w:p w14:paraId="048E07F3"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£m</w:t>
            </w:r>
          </w:p>
        </w:tc>
        <w:tc>
          <w:tcPr>
            <w:tcW w:w="945" w:type="dxa"/>
            <w:tcBorders>
              <w:top w:val="nil"/>
              <w:left w:val="nil"/>
              <w:bottom w:val="nil"/>
              <w:right w:val="nil"/>
            </w:tcBorders>
            <w:shd w:val="clear" w:color="auto" w:fill="auto"/>
            <w:tcMar>
              <w:top w:w="0" w:type="dxa"/>
              <w:left w:w="0" w:type="dxa"/>
              <w:bottom w:w="0" w:type="dxa"/>
              <w:right w:w="53" w:type="dxa"/>
            </w:tcMar>
            <w:vAlign w:val="bottom"/>
          </w:tcPr>
          <w:p w14:paraId="57D39D37"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£m</w:t>
            </w:r>
          </w:p>
        </w:tc>
        <w:tc>
          <w:tcPr>
            <w:tcW w:w="930" w:type="dxa"/>
            <w:tcBorders>
              <w:top w:val="nil"/>
              <w:left w:val="nil"/>
              <w:bottom w:val="nil"/>
              <w:right w:val="nil"/>
            </w:tcBorders>
            <w:shd w:val="clear" w:color="auto" w:fill="auto"/>
            <w:tcMar>
              <w:top w:w="0" w:type="dxa"/>
              <w:left w:w="0" w:type="dxa"/>
              <w:bottom w:w="0" w:type="dxa"/>
              <w:right w:w="53" w:type="dxa"/>
            </w:tcMar>
            <w:vAlign w:val="bottom"/>
          </w:tcPr>
          <w:p w14:paraId="6C4319B3"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£m</w:t>
            </w:r>
          </w:p>
        </w:tc>
      </w:tr>
      <w:tr w:rsidR="00B556BD" w14:paraId="2354D522" w14:textId="77777777" w:rsidTr="00E617D2">
        <w:trPr>
          <w:cantSplit/>
        </w:trPr>
        <w:tc>
          <w:tcPr>
            <w:tcW w:w="4005" w:type="dxa"/>
            <w:tcBorders>
              <w:top w:val="nil"/>
              <w:left w:val="nil"/>
              <w:bottom w:val="nil"/>
              <w:right w:val="nil"/>
            </w:tcBorders>
            <w:tcMar>
              <w:top w:w="0" w:type="dxa"/>
              <w:left w:w="53" w:type="dxa"/>
              <w:bottom w:w="0" w:type="dxa"/>
              <w:right w:w="53" w:type="dxa"/>
            </w:tcMar>
          </w:tcPr>
          <w:p w14:paraId="10511039" w14:textId="77777777" w:rsidR="00B556BD" w:rsidRDefault="00516054">
            <w:pPr>
              <w:keepNext/>
              <w:spacing w:before="23" w:after="20" w:line="310" w:lineRule="auto"/>
            </w:pPr>
            <w:r>
              <w:rPr>
                <w:rFonts w:ascii="Infra" w:eastAsia="Infra" w:hAnsi="Infra" w:cs="Infra"/>
                <w:color w:val="626469"/>
                <w:sz w:val="17"/>
              </w:rPr>
              <w:t>Opening reinsurance contract liabilities</w:t>
            </w:r>
          </w:p>
        </w:tc>
        <w:tc>
          <w:tcPr>
            <w:tcW w:w="975" w:type="dxa"/>
            <w:tcBorders>
              <w:top w:val="nil"/>
              <w:left w:val="nil"/>
              <w:bottom w:val="nil"/>
              <w:right w:val="nil"/>
            </w:tcBorders>
            <w:tcMar>
              <w:top w:w="0" w:type="dxa"/>
              <w:left w:w="0" w:type="dxa"/>
              <w:bottom w:w="0" w:type="dxa"/>
              <w:right w:w="15" w:type="dxa"/>
            </w:tcMar>
            <w:vAlign w:val="bottom"/>
          </w:tcPr>
          <w:p w14:paraId="10E80C50" w14:textId="61C7C69F" w:rsidR="00B556BD" w:rsidRDefault="00516054">
            <w:pPr>
              <w:keepNext/>
              <w:tabs>
                <w:tab w:val="left" w:pos="556"/>
                <w:tab w:val="left" w:pos="907"/>
              </w:tabs>
              <w:spacing w:before="23" w:after="20" w:line="310" w:lineRule="auto"/>
              <w:jc w:val="right"/>
            </w:pPr>
            <w:r>
              <w:rPr>
                <w:rFonts w:ascii="Infra" w:eastAsia="Infra" w:hAnsi="Infra" w:cs="Infra"/>
                <w:color w:val="626469"/>
                <w:sz w:val="17"/>
              </w:rPr>
              <w:t>748</w:t>
            </w:r>
          </w:p>
        </w:tc>
        <w:tc>
          <w:tcPr>
            <w:tcW w:w="975" w:type="dxa"/>
            <w:tcBorders>
              <w:top w:val="nil"/>
              <w:left w:val="nil"/>
              <w:bottom w:val="nil"/>
              <w:right w:val="nil"/>
            </w:tcBorders>
            <w:tcMar>
              <w:top w:w="0" w:type="dxa"/>
              <w:left w:w="0" w:type="dxa"/>
              <w:bottom w:w="0" w:type="dxa"/>
              <w:right w:w="15" w:type="dxa"/>
            </w:tcMar>
            <w:vAlign w:val="bottom"/>
          </w:tcPr>
          <w:p w14:paraId="312D15FB" w14:textId="481BBF91" w:rsidR="00B556BD" w:rsidRDefault="00516054">
            <w:pPr>
              <w:keepNext/>
              <w:tabs>
                <w:tab w:val="left" w:pos="518"/>
              </w:tabs>
              <w:spacing w:before="23" w:after="20" w:line="310" w:lineRule="auto"/>
              <w:jc w:val="right"/>
            </w:pPr>
            <w:r>
              <w:rPr>
                <w:rFonts w:ascii="Infra" w:eastAsia="Infra" w:hAnsi="Infra" w:cs="Infra"/>
                <w:color w:val="626469"/>
                <w:sz w:val="17"/>
              </w:rPr>
              <w:t>(161)</w:t>
            </w:r>
          </w:p>
        </w:tc>
        <w:tc>
          <w:tcPr>
            <w:tcW w:w="975" w:type="dxa"/>
            <w:tcBorders>
              <w:top w:val="nil"/>
              <w:left w:val="nil"/>
              <w:bottom w:val="nil"/>
              <w:right w:val="nil"/>
            </w:tcBorders>
            <w:tcMar>
              <w:top w:w="0" w:type="dxa"/>
              <w:left w:w="0" w:type="dxa"/>
              <w:bottom w:w="0" w:type="dxa"/>
              <w:right w:w="15" w:type="dxa"/>
            </w:tcMar>
            <w:vAlign w:val="bottom"/>
          </w:tcPr>
          <w:p w14:paraId="29B10B83" w14:textId="334EF64F"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8136574" w14:textId="774BF702" w:rsidR="00B556BD" w:rsidRDefault="00516054">
            <w:pPr>
              <w:keepNext/>
              <w:tabs>
                <w:tab w:val="left" w:pos="596"/>
              </w:tabs>
              <w:spacing w:before="23" w:after="20" w:line="310" w:lineRule="auto"/>
              <w:jc w:val="right"/>
            </w:pPr>
            <w:r>
              <w:rPr>
                <w:rFonts w:ascii="Infra" w:eastAsia="Infra" w:hAnsi="Infra" w:cs="Infra"/>
                <w:color w:val="626469"/>
                <w:sz w:val="17"/>
              </w:rPr>
              <w:t>(41)</w:t>
            </w:r>
          </w:p>
        </w:tc>
        <w:tc>
          <w:tcPr>
            <w:tcW w:w="945" w:type="dxa"/>
            <w:tcBorders>
              <w:top w:val="nil"/>
              <w:left w:val="nil"/>
              <w:bottom w:val="nil"/>
              <w:right w:val="nil"/>
            </w:tcBorders>
            <w:tcMar>
              <w:top w:w="0" w:type="dxa"/>
              <w:left w:w="0" w:type="dxa"/>
              <w:bottom w:w="0" w:type="dxa"/>
              <w:right w:w="15" w:type="dxa"/>
            </w:tcMar>
            <w:vAlign w:val="bottom"/>
          </w:tcPr>
          <w:p w14:paraId="6B27C3D7" w14:textId="6FDFF78E" w:rsidR="00B556BD" w:rsidRDefault="00516054">
            <w:pPr>
              <w:keepNext/>
              <w:tabs>
                <w:tab w:val="left" w:pos="656"/>
                <w:tab w:val="left" w:pos="877"/>
              </w:tabs>
              <w:spacing w:before="23" w:after="20" w:line="310" w:lineRule="auto"/>
              <w:jc w:val="right"/>
            </w:pPr>
            <w:r>
              <w:rPr>
                <w:rFonts w:ascii="Infra" w:eastAsia="Infra" w:hAnsi="Infra" w:cs="Infra"/>
                <w:color w:val="626469"/>
                <w:sz w:val="17"/>
              </w:rPr>
              <w:t>—</w:t>
            </w:r>
          </w:p>
        </w:tc>
        <w:tc>
          <w:tcPr>
            <w:tcW w:w="945" w:type="dxa"/>
            <w:tcBorders>
              <w:top w:val="nil"/>
              <w:left w:val="nil"/>
              <w:bottom w:val="nil"/>
              <w:right w:val="nil"/>
            </w:tcBorders>
            <w:tcMar>
              <w:top w:w="0" w:type="dxa"/>
              <w:left w:w="0" w:type="dxa"/>
              <w:bottom w:w="0" w:type="dxa"/>
              <w:right w:w="15" w:type="dxa"/>
            </w:tcMar>
            <w:vAlign w:val="bottom"/>
          </w:tcPr>
          <w:p w14:paraId="6F9111DA" w14:textId="7E28F4A0" w:rsidR="00B556BD" w:rsidRDefault="00516054">
            <w:pPr>
              <w:keepNext/>
              <w:tabs>
                <w:tab w:val="left" w:pos="566"/>
              </w:tabs>
              <w:spacing w:before="23" w:after="20" w:line="310" w:lineRule="auto"/>
              <w:jc w:val="right"/>
            </w:pPr>
            <w:r>
              <w:rPr>
                <w:rFonts w:ascii="Infra" w:eastAsia="Infra" w:hAnsi="Infra" w:cs="Infra"/>
                <w:color w:val="626469"/>
                <w:sz w:val="17"/>
              </w:rPr>
              <w:t>(41)</w:t>
            </w:r>
          </w:p>
        </w:tc>
        <w:tc>
          <w:tcPr>
            <w:tcW w:w="930" w:type="dxa"/>
            <w:tcBorders>
              <w:top w:val="nil"/>
              <w:left w:val="nil"/>
              <w:bottom w:val="nil"/>
              <w:right w:val="nil"/>
            </w:tcBorders>
            <w:tcMar>
              <w:top w:w="0" w:type="dxa"/>
              <w:left w:w="0" w:type="dxa"/>
              <w:bottom w:w="0" w:type="dxa"/>
              <w:right w:w="15" w:type="dxa"/>
            </w:tcMar>
            <w:vAlign w:val="bottom"/>
          </w:tcPr>
          <w:p w14:paraId="2B66D70D" w14:textId="47D671F5" w:rsidR="00B556BD" w:rsidRDefault="00516054">
            <w:pPr>
              <w:keepNext/>
              <w:tabs>
                <w:tab w:val="left" w:pos="503"/>
                <w:tab w:val="left" w:pos="862"/>
              </w:tabs>
              <w:spacing w:before="23" w:after="20" w:line="310" w:lineRule="auto"/>
              <w:jc w:val="right"/>
            </w:pPr>
            <w:r>
              <w:rPr>
                <w:rFonts w:ascii="Infra" w:eastAsia="Infra" w:hAnsi="Infra" w:cs="Infra"/>
                <w:color w:val="626469"/>
                <w:sz w:val="17"/>
              </w:rPr>
              <w:t>546</w:t>
            </w:r>
          </w:p>
        </w:tc>
      </w:tr>
      <w:tr w:rsidR="00B556BD" w14:paraId="120A690A"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088130CD" w14:textId="77777777" w:rsidR="00B556BD" w:rsidRDefault="00516054">
            <w:pPr>
              <w:keepNext/>
              <w:spacing w:before="43" w:after="20" w:line="310" w:lineRule="auto"/>
            </w:pPr>
            <w:r>
              <w:rPr>
                <w:rFonts w:ascii="Infra" w:eastAsia="Infra" w:hAnsi="Infra" w:cs="Infra"/>
                <w:color w:val="626469"/>
                <w:sz w:val="17"/>
              </w:rPr>
              <w:t>Opening reinsurance contract assets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F39EBD5" w14:textId="08DE96E1" w:rsidR="00B556BD" w:rsidRDefault="00516054">
            <w:pPr>
              <w:keepNext/>
              <w:tabs>
                <w:tab w:val="left" w:pos="346"/>
              </w:tabs>
              <w:spacing w:before="43" w:after="20" w:line="310" w:lineRule="auto"/>
              <w:jc w:val="right"/>
            </w:pPr>
            <w:r>
              <w:rPr>
                <w:rFonts w:ascii="Infra" w:eastAsia="Infra" w:hAnsi="Infra" w:cs="Infra"/>
                <w:color w:val="626469"/>
                <w:sz w:val="17"/>
              </w:rPr>
              <w:t>(1,488)</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C192F88" w14:textId="5E4EE52B" w:rsidR="00B556BD" w:rsidRDefault="00516054">
            <w:pPr>
              <w:keepNext/>
              <w:tabs>
                <w:tab w:val="left" w:pos="504"/>
              </w:tabs>
              <w:spacing w:before="43" w:after="20" w:line="310" w:lineRule="auto"/>
              <w:jc w:val="right"/>
            </w:pPr>
            <w:r>
              <w:rPr>
                <w:rFonts w:ascii="Infra" w:eastAsia="Infra" w:hAnsi="Infra" w:cs="Infra"/>
                <w:color w:val="626469"/>
                <w:sz w:val="17"/>
              </w:rPr>
              <w:t>(132)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D41567C" w14:textId="13BA7BA4" w:rsidR="00B556BD" w:rsidRDefault="00516054">
            <w:pPr>
              <w:keepNext/>
              <w:tabs>
                <w:tab w:val="left" w:pos="674"/>
              </w:tabs>
              <w:spacing w:before="43" w:after="20" w:line="310" w:lineRule="auto"/>
              <w:jc w:val="right"/>
            </w:pPr>
            <w:r>
              <w:rPr>
                <w:rFonts w:ascii="Infra" w:eastAsia="Infra" w:hAnsi="Infra" w:cs="Infra"/>
                <w:color w:val="626469"/>
                <w:sz w:val="17"/>
              </w:rPr>
              <w:t>(4)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E9FCA55" w14:textId="7425EDF5" w:rsidR="00B556BD" w:rsidRDefault="00516054">
            <w:pPr>
              <w:keepNext/>
              <w:tabs>
                <w:tab w:val="left" w:pos="677"/>
              </w:tabs>
              <w:spacing w:before="43" w:after="20" w:line="310" w:lineRule="auto"/>
              <w:jc w:val="right"/>
            </w:pPr>
            <w:r>
              <w:rPr>
                <w:rFonts w:ascii="Infra" w:eastAsia="Infra" w:hAnsi="Infra" w:cs="Infra"/>
                <w:color w:val="626469"/>
                <w:sz w:val="17"/>
              </w:rPr>
              <w:t>(3)</w:t>
            </w:r>
          </w:p>
        </w:tc>
        <w:tc>
          <w:tcPr>
            <w:tcW w:w="945" w:type="dxa"/>
            <w:tcBorders>
              <w:top w:val="nil"/>
              <w:left w:val="nil"/>
              <w:bottom w:val="single" w:sz="8" w:space="0" w:color="E56A54"/>
              <w:right w:val="nil"/>
            </w:tcBorders>
            <w:tcMar>
              <w:top w:w="0" w:type="dxa"/>
              <w:left w:w="0" w:type="dxa"/>
              <w:bottom w:w="0" w:type="dxa"/>
              <w:right w:w="15" w:type="dxa"/>
            </w:tcMar>
            <w:vAlign w:val="bottom"/>
          </w:tcPr>
          <w:p w14:paraId="6321FF4F" w14:textId="6E26D6B9" w:rsidR="00B556BD" w:rsidRDefault="00516054">
            <w:pPr>
              <w:keepNext/>
              <w:tabs>
                <w:tab w:val="left" w:pos="540"/>
              </w:tabs>
              <w:spacing w:before="43" w:after="20" w:line="310" w:lineRule="auto"/>
              <w:jc w:val="right"/>
            </w:pPr>
            <w:r>
              <w:rPr>
                <w:rFonts w:ascii="Infra" w:eastAsia="Infra" w:hAnsi="Infra" w:cs="Infra"/>
                <w:color w:val="626469"/>
                <w:sz w:val="17"/>
              </w:rPr>
              <w:t>(88)</w:t>
            </w:r>
          </w:p>
        </w:tc>
        <w:tc>
          <w:tcPr>
            <w:tcW w:w="945" w:type="dxa"/>
            <w:tcBorders>
              <w:top w:val="nil"/>
              <w:left w:val="nil"/>
              <w:bottom w:val="single" w:sz="8" w:space="0" w:color="E56A54"/>
              <w:right w:val="nil"/>
            </w:tcBorders>
            <w:tcMar>
              <w:top w:w="0" w:type="dxa"/>
              <w:left w:w="0" w:type="dxa"/>
              <w:bottom w:w="0" w:type="dxa"/>
              <w:right w:w="15" w:type="dxa"/>
            </w:tcMar>
            <w:vAlign w:val="bottom"/>
          </w:tcPr>
          <w:p w14:paraId="2A4C7123" w14:textId="630867D3" w:rsidR="00B556BD" w:rsidRDefault="00516054">
            <w:pPr>
              <w:keepNext/>
              <w:tabs>
                <w:tab w:val="left" w:pos="544"/>
              </w:tabs>
              <w:spacing w:before="43" w:after="20" w:line="310" w:lineRule="auto"/>
              <w:jc w:val="right"/>
            </w:pPr>
            <w:r>
              <w:rPr>
                <w:rFonts w:ascii="Infra" w:eastAsia="Infra" w:hAnsi="Infra" w:cs="Infra"/>
                <w:color w:val="626469"/>
                <w:sz w:val="17"/>
              </w:rPr>
              <w:t>(95)</w:t>
            </w:r>
          </w:p>
        </w:tc>
        <w:tc>
          <w:tcPr>
            <w:tcW w:w="930" w:type="dxa"/>
            <w:tcBorders>
              <w:top w:val="nil"/>
              <w:left w:val="nil"/>
              <w:bottom w:val="single" w:sz="8" w:space="0" w:color="E56A54"/>
              <w:right w:val="nil"/>
            </w:tcBorders>
            <w:tcMar>
              <w:top w:w="0" w:type="dxa"/>
              <w:left w:w="0" w:type="dxa"/>
              <w:bottom w:w="0" w:type="dxa"/>
              <w:right w:w="15" w:type="dxa"/>
            </w:tcMar>
            <w:vAlign w:val="bottom"/>
          </w:tcPr>
          <w:p w14:paraId="519D13B8" w14:textId="5483E3CA" w:rsidR="00B556BD" w:rsidRDefault="00516054">
            <w:pPr>
              <w:keepNext/>
              <w:tabs>
                <w:tab w:val="left" w:pos="341"/>
              </w:tabs>
              <w:spacing w:before="43" w:after="20" w:line="310" w:lineRule="auto"/>
              <w:jc w:val="right"/>
            </w:pPr>
            <w:r>
              <w:rPr>
                <w:rFonts w:ascii="Infra" w:eastAsia="Infra" w:hAnsi="Infra" w:cs="Infra"/>
                <w:color w:val="626469"/>
                <w:sz w:val="17"/>
              </w:rPr>
              <w:t>(1,715)</w:t>
            </w:r>
          </w:p>
        </w:tc>
      </w:tr>
      <w:tr w:rsidR="00B556BD" w14:paraId="5D50BC9E"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346C6D64" w14:textId="77777777" w:rsidR="00B556BD" w:rsidRDefault="00516054">
            <w:pPr>
              <w:keepNext/>
              <w:spacing w:before="23" w:after="20" w:line="310" w:lineRule="auto"/>
            </w:pPr>
            <w:r>
              <w:rPr>
                <w:rFonts w:ascii="Infra" w:eastAsia="Infra" w:hAnsi="Infra" w:cs="Infra"/>
                <w:b/>
                <w:color w:val="626469"/>
                <w:sz w:val="17"/>
              </w:rPr>
              <w:t>Net opening balance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EAD571E" w14:textId="62C6A9ED" w:rsidR="00B556BD" w:rsidRDefault="00516054">
            <w:pPr>
              <w:keepNext/>
              <w:tabs>
                <w:tab w:val="left" w:pos="473"/>
              </w:tabs>
              <w:spacing w:before="23" w:after="20" w:line="310" w:lineRule="auto"/>
              <w:jc w:val="right"/>
            </w:pPr>
            <w:r>
              <w:rPr>
                <w:rFonts w:ascii="Infra" w:eastAsia="Infra" w:hAnsi="Infra" w:cs="Infra"/>
                <w:color w:val="626469"/>
                <w:sz w:val="17"/>
              </w:rPr>
              <w:t>(740)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AF3DFCF" w14:textId="7A71D85D" w:rsidR="00B556BD" w:rsidRDefault="00516054">
            <w:pPr>
              <w:keepNext/>
              <w:tabs>
                <w:tab w:val="left" w:pos="479"/>
              </w:tabs>
              <w:spacing w:before="23" w:after="20" w:line="310" w:lineRule="auto"/>
              <w:jc w:val="right"/>
            </w:pPr>
            <w:r>
              <w:rPr>
                <w:rFonts w:ascii="Infra" w:eastAsia="Infra" w:hAnsi="Infra" w:cs="Infra"/>
                <w:color w:val="626469"/>
                <w:sz w:val="17"/>
              </w:rPr>
              <w:t>(293)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8DDCDBC" w14:textId="7C865DDE" w:rsidR="00B556BD" w:rsidRDefault="00516054">
            <w:pPr>
              <w:keepNext/>
              <w:tabs>
                <w:tab w:val="left" w:pos="674"/>
              </w:tabs>
              <w:spacing w:before="23" w:after="20" w:line="310" w:lineRule="auto"/>
              <w:jc w:val="right"/>
            </w:pPr>
            <w:r>
              <w:rPr>
                <w:rFonts w:ascii="Infra" w:eastAsia="Infra" w:hAnsi="Infra" w:cs="Infra"/>
                <w:color w:val="626469"/>
                <w:sz w:val="17"/>
              </w:rPr>
              <w:t>(4)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02A6E5B" w14:textId="49CC180A" w:rsidR="00B556BD" w:rsidRDefault="00516054">
            <w:pPr>
              <w:keepNext/>
              <w:tabs>
                <w:tab w:val="left" w:pos="572"/>
              </w:tabs>
              <w:spacing w:before="23" w:after="20" w:line="310" w:lineRule="auto"/>
              <w:jc w:val="right"/>
            </w:pPr>
            <w:r>
              <w:rPr>
                <w:rFonts w:ascii="Infra" w:eastAsia="Infra" w:hAnsi="Infra" w:cs="Infra"/>
                <w:color w:val="626469"/>
                <w:sz w:val="17"/>
              </w:rPr>
              <w:t>(44)</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6D8505B" w14:textId="35C3245B" w:rsidR="00B556BD" w:rsidRDefault="00516054">
            <w:pPr>
              <w:keepNext/>
              <w:tabs>
                <w:tab w:val="left" w:pos="540"/>
              </w:tabs>
              <w:spacing w:before="23" w:after="20" w:line="310" w:lineRule="auto"/>
              <w:jc w:val="right"/>
            </w:pPr>
            <w:r>
              <w:rPr>
                <w:rFonts w:ascii="Infra" w:eastAsia="Infra" w:hAnsi="Infra" w:cs="Infra"/>
                <w:color w:val="626469"/>
                <w:sz w:val="17"/>
              </w:rPr>
              <w:t>(88)</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38F8ED8" w14:textId="1A56800B" w:rsidR="00B556BD" w:rsidRDefault="00516054">
            <w:pPr>
              <w:keepNext/>
              <w:tabs>
                <w:tab w:val="left" w:pos="467"/>
              </w:tabs>
              <w:spacing w:before="23" w:after="20" w:line="310" w:lineRule="auto"/>
              <w:jc w:val="right"/>
            </w:pPr>
            <w:r>
              <w:rPr>
                <w:rFonts w:ascii="Infra" w:eastAsia="Infra" w:hAnsi="Infra" w:cs="Infra"/>
                <w:color w:val="626469"/>
                <w:sz w:val="17"/>
              </w:rPr>
              <w:t>(136)</w:t>
            </w:r>
          </w:p>
        </w:tc>
        <w:tc>
          <w:tcPr>
            <w:tcW w:w="930" w:type="dxa"/>
            <w:tcBorders>
              <w:top w:val="single" w:sz="8" w:space="0" w:color="E56A54"/>
              <w:left w:val="nil"/>
              <w:bottom w:val="single" w:sz="8" w:space="0" w:color="E56A54"/>
              <w:right w:val="nil"/>
            </w:tcBorders>
            <w:tcMar>
              <w:top w:w="0" w:type="dxa"/>
              <w:left w:w="0" w:type="dxa"/>
              <w:bottom w:w="0" w:type="dxa"/>
              <w:right w:w="15" w:type="dxa"/>
            </w:tcMar>
            <w:vAlign w:val="bottom"/>
          </w:tcPr>
          <w:p w14:paraId="6567E1DD" w14:textId="037AD654" w:rsidR="00B556BD" w:rsidRDefault="00516054">
            <w:pPr>
              <w:keepNext/>
              <w:tabs>
                <w:tab w:val="left" w:pos="327"/>
              </w:tabs>
              <w:spacing w:before="23" w:after="20" w:line="310" w:lineRule="auto"/>
              <w:jc w:val="right"/>
            </w:pPr>
            <w:r>
              <w:rPr>
                <w:rFonts w:ascii="Infra" w:eastAsia="Infra" w:hAnsi="Infra" w:cs="Infra"/>
                <w:color w:val="626469"/>
                <w:sz w:val="17"/>
              </w:rPr>
              <w:t>(1,169)</w:t>
            </w:r>
          </w:p>
        </w:tc>
      </w:tr>
      <w:tr w:rsidR="00B556BD" w14:paraId="43EF38ED"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7D60D15C" w14:textId="77777777" w:rsidR="00B556BD" w:rsidRDefault="00516054">
            <w:pPr>
              <w:keepNext/>
              <w:spacing w:before="23" w:after="20" w:line="310" w:lineRule="auto"/>
            </w:pPr>
            <w:r>
              <w:rPr>
                <w:rFonts w:ascii="Infra" w:eastAsia="Infra" w:hAnsi="Infra" w:cs="Infra"/>
                <w:b/>
                <w:color w:val="626469"/>
                <w:sz w:val="17"/>
              </w:rPr>
              <w:t>Changes that relate to current services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064CC012"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49711994"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12EF0E99"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780FB029" w14:textId="77777777" w:rsidR="00B556BD" w:rsidRDefault="00B556BD">
            <w:pPr>
              <w:keepNext/>
              <w:spacing w:before="23" w:after="20" w:line="310" w:lineRule="auto"/>
              <w:jc w:val="right"/>
            </w:pPr>
          </w:p>
        </w:tc>
        <w:tc>
          <w:tcPr>
            <w:tcW w:w="945" w:type="dxa"/>
            <w:tcBorders>
              <w:top w:val="single" w:sz="8" w:space="0" w:color="E56A54"/>
              <w:left w:val="nil"/>
              <w:bottom w:val="nil"/>
              <w:right w:val="nil"/>
            </w:tcBorders>
            <w:tcMar>
              <w:top w:w="0" w:type="dxa"/>
              <w:left w:w="0" w:type="dxa"/>
              <w:bottom w:w="0" w:type="dxa"/>
              <w:right w:w="15" w:type="dxa"/>
            </w:tcMar>
            <w:vAlign w:val="bottom"/>
          </w:tcPr>
          <w:p w14:paraId="0CE61806" w14:textId="77777777" w:rsidR="00B556BD" w:rsidRDefault="00B556BD">
            <w:pPr>
              <w:keepNext/>
              <w:spacing w:before="23" w:after="20" w:line="310" w:lineRule="auto"/>
              <w:jc w:val="right"/>
            </w:pPr>
          </w:p>
        </w:tc>
        <w:tc>
          <w:tcPr>
            <w:tcW w:w="945" w:type="dxa"/>
            <w:tcBorders>
              <w:top w:val="single" w:sz="8" w:space="0" w:color="E56A54"/>
              <w:left w:val="nil"/>
              <w:bottom w:val="nil"/>
              <w:right w:val="nil"/>
            </w:tcBorders>
            <w:tcMar>
              <w:top w:w="0" w:type="dxa"/>
              <w:left w:w="0" w:type="dxa"/>
              <w:bottom w:w="0" w:type="dxa"/>
              <w:right w:w="15" w:type="dxa"/>
            </w:tcMar>
            <w:vAlign w:val="bottom"/>
          </w:tcPr>
          <w:p w14:paraId="72344CDB" w14:textId="77777777" w:rsidR="00B556BD" w:rsidRDefault="00B556BD">
            <w:pPr>
              <w:keepNext/>
              <w:spacing w:before="23" w:after="20" w:line="310" w:lineRule="auto"/>
              <w:jc w:val="right"/>
            </w:pPr>
          </w:p>
        </w:tc>
        <w:tc>
          <w:tcPr>
            <w:tcW w:w="930" w:type="dxa"/>
            <w:tcBorders>
              <w:top w:val="single" w:sz="8" w:space="0" w:color="E56A54"/>
              <w:left w:val="nil"/>
              <w:bottom w:val="nil"/>
              <w:right w:val="nil"/>
            </w:tcBorders>
            <w:tcMar>
              <w:top w:w="0" w:type="dxa"/>
              <w:left w:w="0" w:type="dxa"/>
              <w:bottom w:w="0" w:type="dxa"/>
              <w:right w:w="15" w:type="dxa"/>
            </w:tcMar>
            <w:vAlign w:val="bottom"/>
          </w:tcPr>
          <w:p w14:paraId="5B7573FB" w14:textId="77777777" w:rsidR="00B556BD" w:rsidRDefault="00B556BD">
            <w:pPr>
              <w:keepNext/>
              <w:spacing w:before="23" w:after="20" w:line="310" w:lineRule="auto"/>
              <w:jc w:val="right"/>
            </w:pPr>
          </w:p>
        </w:tc>
      </w:tr>
      <w:tr w:rsidR="00B556BD" w14:paraId="6522EBA9" w14:textId="77777777">
        <w:trPr>
          <w:cantSplit/>
        </w:trPr>
        <w:tc>
          <w:tcPr>
            <w:tcW w:w="4005" w:type="dxa"/>
            <w:tcBorders>
              <w:top w:val="nil"/>
              <w:left w:val="nil"/>
              <w:bottom w:val="nil"/>
              <w:right w:val="nil"/>
            </w:tcBorders>
            <w:tcMar>
              <w:top w:w="0" w:type="dxa"/>
              <w:left w:w="53" w:type="dxa"/>
              <w:bottom w:w="0" w:type="dxa"/>
              <w:right w:w="53" w:type="dxa"/>
            </w:tcMar>
          </w:tcPr>
          <w:p w14:paraId="4B67C6A5" w14:textId="77777777" w:rsidR="00B556BD" w:rsidRDefault="00516054">
            <w:pPr>
              <w:keepNext/>
              <w:spacing w:before="43" w:after="20" w:line="310" w:lineRule="auto"/>
            </w:pPr>
            <w:r>
              <w:rPr>
                <w:rFonts w:ascii="Infra" w:eastAsia="Infra" w:hAnsi="Infra" w:cs="Infra"/>
                <w:color w:val="626469"/>
                <w:sz w:val="17"/>
              </w:rPr>
              <w:t>CSM recognised in profit or loss for the services received</w:t>
            </w:r>
          </w:p>
        </w:tc>
        <w:tc>
          <w:tcPr>
            <w:tcW w:w="975" w:type="dxa"/>
            <w:tcBorders>
              <w:top w:val="nil"/>
              <w:left w:val="nil"/>
              <w:bottom w:val="nil"/>
              <w:right w:val="nil"/>
            </w:tcBorders>
            <w:tcMar>
              <w:top w:w="0" w:type="dxa"/>
              <w:left w:w="0" w:type="dxa"/>
              <w:bottom w:w="0" w:type="dxa"/>
              <w:right w:w="15" w:type="dxa"/>
            </w:tcMar>
            <w:vAlign w:val="bottom"/>
          </w:tcPr>
          <w:p w14:paraId="673C8D05" w14:textId="4A914278"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8FAD3EF" w14:textId="125C33FD"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9A12681" w14:textId="09FA0E94"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64F02EB" w14:textId="08A1CDE3" w:rsidR="00B556BD" w:rsidRDefault="00516054">
            <w:pPr>
              <w:keepNext/>
              <w:tabs>
                <w:tab w:val="left" w:pos="756"/>
                <w:tab w:val="left" w:pos="907"/>
              </w:tabs>
              <w:spacing w:before="43" w:after="20" w:line="310" w:lineRule="auto"/>
              <w:jc w:val="right"/>
            </w:pPr>
            <w:r>
              <w:rPr>
                <w:rFonts w:ascii="Infra" w:eastAsia="Infra" w:hAnsi="Infra" w:cs="Infra"/>
                <w:color w:val="626469"/>
                <w:sz w:val="17"/>
              </w:rPr>
              <w:t>2</w:t>
            </w:r>
          </w:p>
        </w:tc>
        <w:tc>
          <w:tcPr>
            <w:tcW w:w="945" w:type="dxa"/>
            <w:tcBorders>
              <w:top w:val="nil"/>
              <w:left w:val="nil"/>
              <w:bottom w:val="nil"/>
              <w:right w:val="nil"/>
            </w:tcBorders>
            <w:tcMar>
              <w:top w:w="0" w:type="dxa"/>
              <w:left w:w="0" w:type="dxa"/>
              <w:bottom w:w="0" w:type="dxa"/>
              <w:right w:w="15" w:type="dxa"/>
            </w:tcMar>
            <w:vAlign w:val="bottom"/>
          </w:tcPr>
          <w:p w14:paraId="002FEC55" w14:textId="1A2C0E6A" w:rsidR="00B556BD" w:rsidRDefault="00516054">
            <w:pPr>
              <w:keepNext/>
              <w:tabs>
                <w:tab w:val="left" w:pos="636"/>
                <w:tab w:val="left" w:pos="857"/>
              </w:tabs>
              <w:spacing w:before="43" w:after="20" w:line="310" w:lineRule="auto"/>
              <w:jc w:val="right"/>
            </w:pPr>
            <w:r>
              <w:rPr>
                <w:rFonts w:ascii="Infra" w:eastAsia="Infra" w:hAnsi="Infra" w:cs="Infra"/>
                <w:color w:val="626469"/>
                <w:sz w:val="17"/>
              </w:rPr>
              <w:t>—</w:t>
            </w:r>
          </w:p>
        </w:tc>
        <w:tc>
          <w:tcPr>
            <w:tcW w:w="945" w:type="dxa"/>
            <w:tcBorders>
              <w:top w:val="nil"/>
              <w:left w:val="nil"/>
              <w:bottom w:val="nil"/>
              <w:right w:val="nil"/>
            </w:tcBorders>
            <w:tcMar>
              <w:top w:w="0" w:type="dxa"/>
              <w:left w:w="0" w:type="dxa"/>
              <w:bottom w:w="0" w:type="dxa"/>
              <w:right w:w="15" w:type="dxa"/>
            </w:tcMar>
            <w:vAlign w:val="bottom"/>
          </w:tcPr>
          <w:p w14:paraId="498A2F20" w14:textId="37C232AB" w:rsidR="00B556BD" w:rsidRDefault="00516054">
            <w:pPr>
              <w:keepNext/>
              <w:tabs>
                <w:tab w:val="left" w:pos="726"/>
                <w:tab w:val="left" w:pos="877"/>
              </w:tabs>
              <w:spacing w:before="43" w:after="20" w:line="310" w:lineRule="auto"/>
              <w:jc w:val="right"/>
            </w:pPr>
            <w:r>
              <w:rPr>
                <w:rFonts w:ascii="Infra" w:eastAsia="Infra" w:hAnsi="Infra" w:cs="Infra"/>
                <w:color w:val="626469"/>
                <w:sz w:val="17"/>
              </w:rPr>
              <w:t>2</w:t>
            </w:r>
          </w:p>
        </w:tc>
        <w:tc>
          <w:tcPr>
            <w:tcW w:w="930" w:type="dxa"/>
            <w:tcBorders>
              <w:top w:val="nil"/>
              <w:left w:val="nil"/>
              <w:bottom w:val="nil"/>
              <w:right w:val="nil"/>
            </w:tcBorders>
            <w:tcMar>
              <w:top w:w="0" w:type="dxa"/>
              <w:left w:w="0" w:type="dxa"/>
              <w:bottom w:w="0" w:type="dxa"/>
              <w:right w:w="15" w:type="dxa"/>
            </w:tcMar>
            <w:vAlign w:val="bottom"/>
          </w:tcPr>
          <w:p w14:paraId="553ECBF2" w14:textId="20CA39F5" w:rsidR="00B556BD" w:rsidRDefault="00516054">
            <w:pPr>
              <w:keepNext/>
              <w:tabs>
                <w:tab w:val="left" w:pos="711"/>
                <w:tab w:val="left" w:pos="862"/>
              </w:tabs>
              <w:spacing w:before="43" w:after="20" w:line="310" w:lineRule="auto"/>
              <w:jc w:val="right"/>
            </w:pPr>
            <w:r>
              <w:rPr>
                <w:rFonts w:ascii="Infra" w:eastAsia="Infra" w:hAnsi="Infra" w:cs="Infra"/>
                <w:color w:val="626469"/>
                <w:sz w:val="17"/>
              </w:rPr>
              <w:t>2</w:t>
            </w:r>
          </w:p>
        </w:tc>
      </w:tr>
      <w:tr w:rsidR="00B556BD" w14:paraId="1AB0639E" w14:textId="77777777">
        <w:trPr>
          <w:cantSplit/>
        </w:trPr>
        <w:tc>
          <w:tcPr>
            <w:tcW w:w="4005" w:type="dxa"/>
            <w:tcBorders>
              <w:top w:val="nil"/>
              <w:left w:val="nil"/>
              <w:bottom w:val="nil"/>
              <w:right w:val="nil"/>
            </w:tcBorders>
            <w:tcMar>
              <w:top w:w="0" w:type="dxa"/>
              <w:left w:w="53" w:type="dxa"/>
              <w:bottom w:w="0" w:type="dxa"/>
              <w:right w:w="53" w:type="dxa"/>
            </w:tcMar>
          </w:tcPr>
          <w:p w14:paraId="07B7B00E" w14:textId="77777777" w:rsidR="00B556BD" w:rsidRDefault="00516054">
            <w:pPr>
              <w:keepNext/>
              <w:spacing w:before="43" w:after="20" w:line="310" w:lineRule="auto"/>
            </w:pPr>
            <w:r>
              <w:rPr>
                <w:rFonts w:ascii="Infra" w:eastAsia="Infra" w:hAnsi="Infra" w:cs="Infra"/>
                <w:color w:val="626469"/>
                <w:sz w:val="17"/>
              </w:rPr>
              <w:t>Change in the risk adjustment for non-financial risk for the risk expired</w:t>
            </w:r>
          </w:p>
        </w:tc>
        <w:tc>
          <w:tcPr>
            <w:tcW w:w="975" w:type="dxa"/>
            <w:tcBorders>
              <w:top w:val="nil"/>
              <w:left w:val="nil"/>
              <w:bottom w:val="nil"/>
              <w:right w:val="nil"/>
            </w:tcBorders>
            <w:tcMar>
              <w:top w:w="0" w:type="dxa"/>
              <w:left w:w="0" w:type="dxa"/>
              <w:bottom w:w="0" w:type="dxa"/>
              <w:right w:w="15" w:type="dxa"/>
            </w:tcMar>
            <w:vAlign w:val="bottom"/>
          </w:tcPr>
          <w:p w14:paraId="2CE9ADA7" w14:textId="66B8602D"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BB7ABB9" w14:textId="43D22828" w:rsidR="00B556BD" w:rsidRDefault="00516054">
            <w:pPr>
              <w:keepNext/>
              <w:tabs>
                <w:tab w:val="left" w:pos="749"/>
                <w:tab w:val="left" w:pos="907"/>
              </w:tabs>
              <w:spacing w:before="43" w:after="20" w:line="310" w:lineRule="auto"/>
              <w:jc w:val="right"/>
            </w:pPr>
            <w:r>
              <w:rPr>
                <w:rFonts w:ascii="Infra" w:eastAsia="Infra" w:hAnsi="Infra" w:cs="Infra"/>
                <w:color w:val="626469"/>
                <w:sz w:val="17"/>
              </w:rPr>
              <w:t>8</w:t>
            </w:r>
          </w:p>
        </w:tc>
        <w:tc>
          <w:tcPr>
            <w:tcW w:w="975" w:type="dxa"/>
            <w:tcBorders>
              <w:top w:val="nil"/>
              <w:left w:val="nil"/>
              <w:bottom w:val="nil"/>
              <w:right w:val="nil"/>
            </w:tcBorders>
            <w:tcMar>
              <w:top w:w="0" w:type="dxa"/>
              <w:left w:w="0" w:type="dxa"/>
              <w:bottom w:w="0" w:type="dxa"/>
              <w:right w:w="15" w:type="dxa"/>
            </w:tcMar>
            <w:vAlign w:val="bottom"/>
          </w:tcPr>
          <w:p w14:paraId="704399B1" w14:textId="7A9E846D"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C6C120F" w14:textId="164D3266"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45" w:type="dxa"/>
            <w:tcBorders>
              <w:top w:val="nil"/>
              <w:left w:val="nil"/>
              <w:bottom w:val="nil"/>
              <w:right w:val="nil"/>
            </w:tcBorders>
            <w:tcMar>
              <w:top w:w="0" w:type="dxa"/>
              <w:left w:w="0" w:type="dxa"/>
              <w:bottom w:w="0" w:type="dxa"/>
              <w:right w:w="15" w:type="dxa"/>
            </w:tcMar>
            <w:vAlign w:val="bottom"/>
          </w:tcPr>
          <w:p w14:paraId="08FDC5E9" w14:textId="6C760757" w:rsidR="00B556BD" w:rsidRDefault="00516054">
            <w:pPr>
              <w:keepNext/>
              <w:tabs>
                <w:tab w:val="left" w:pos="656"/>
                <w:tab w:val="left" w:pos="877"/>
              </w:tabs>
              <w:spacing w:before="43" w:after="20" w:line="310" w:lineRule="auto"/>
              <w:jc w:val="right"/>
            </w:pPr>
            <w:r>
              <w:rPr>
                <w:rFonts w:ascii="Infra" w:eastAsia="Infra" w:hAnsi="Infra" w:cs="Infra"/>
                <w:color w:val="626469"/>
                <w:sz w:val="17"/>
              </w:rPr>
              <w:t>—</w:t>
            </w:r>
          </w:p>
        </w:tc>
        <w:tc>
          <w:tcPr>
            <w:tcW w:w="945" w:type="dxa"/>
            <w:tcBorders>
              <w:top w:val="nil"/>
              <w:left w:val="nil"/>
              <w:bottom w:val="nil"/>
              <w:right w:val="nil"/>
            </w:tcBorders>
            <w:tcMar>
              <w:top w:w="0" w:type="dxa"/>
              <w:left w:w="0" w:type="dxa"/>
              <w:bottom w:w="0" w:type="dxa"/>
              <w:right w:w="15" w:type="dxa"/>
            </w:tcMar>
            <w:vAlign w:val="bottom"/>
          </w:tcPr>
          <w:p w14:paraId="0A9E23E2" w14:textId="5391949B" w:rsidR="00B556BD" w:rsidRDefault="00516054">
            <w:pPr>
              <w:keepNext/>
              <w:tabs>
                <w:tab w:val="left" w:pos="656"/>
                <w:tab w:val="left" w:pos="877"/>
              </w:tabs>
              <w:spacing w:before="43" w:after="20" w:line="310" w:lineRule="auto"/>
              <w:jc w:val="right"/>
            </w:pPr>
            <w:r>
              <w:rPr>
                <w:rFonts w:ascii="Infra" w:eastAsia="Infra" w:hAnsi="Infra" w:cs="Infra"/>
                <w:color w:val="626469"/>
                <w:sz w:val="17"/>
              </w:rPr>
              <w:t>—</w:t>
            </w:r>
          </w:p>
        </w:tc>
        <w:tc>
          <w:tcPr>
            <w:tcW w:w="930" w:type="dxa"/>
            <w:tcBorders>
              <w:top w:val="nil"/>
              <w:left w:val="nil"/>
              <w:bottom w:val="nil"/>
              <w:right w:val="nil"/>
            </w:tcBorders>
            <w:tcMar>
              <w:top w:w="0" w:type="dxa"/>
              <w:left w:w="0" w:type="dxa"/>
              <w:bottom w:w="0" w:type="dxa"/>
              <w:right w:w="15" w:type="dxa"/>
            </w:tcMar>
            <w:vAlign w:val="bottom"/>
          </w:tcPr>
          <w:p w14:paraId="6FD35D54" w14:textId="57D0834B" w:rsidR="00B556BD" w:rsidRDefault="00516054">
            <w:pPr>
              <w:keepNext/>
              <w:tabs>
                <w:tab w:val="left" w:pos="704"/>
                <w:tab w:val="left" w:pos="862"/>
              </w:tabs>
              <w:spacing w:before="43" w:after="20" w:line="310" w:lineRule="auto"/>
              <w:jc w:val="right"/>
            </w:pPr>
            <w:r>
              <w:rPr>
                <w:rFonts w:ascii="Infra" w:eastAsia="Infra" w:hAnsi="Infra" w:cs="Infra"/>
                <w:color w:val="626469"/>
                <w:sz w:val="17"/>
              </w:rPr>
              <w:t>8</w:t>
            </w:r>
          </w:p>
        </w:tc>
      </w:tr>
      <w:tr w:rsidR="00B556BD" w14:paraId="25264059"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7BEA60DD" w14:textId="77777777" w:rsidR="00B556BD" w:rsidRDefault="00516054">
            <w:pPr>
              <w:keepNext/>
              <w:spacing w:before="43" w:after="20" w:line="310" w:lineRule="auto"/>
            </w:pPr>
            <w:r>
              <w:rPr>
                <w:rFonts w:ascii="Infra" w:eastAsia="Infra" w:hAnsi="Infra" w:cs="Infra"/>
                <w:color w:val="626469"/>
                <w:sz w:val="17"/>
              </w:rPr>
              <w:t>Experience adjustments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992EE87" w14:textId="7549AA43" w:rsidR="00B556BD" w:rsidRDefault="00516054">
            <w:pPr>
              <w:keepNext/>
              <w:tabs>
                <w:tab w:val="left" w:pos="596"/>
              </w:tabs>
              <w:spacing w:before="43" w:after="20" w:line="310" w:lineRule="auto"/>
              <w:jc w:val="right"/>
            </w:pPr>
            <w:r>
              <w:rPr>
                <w:rFonts w:ascii="Infra" w:eastAsia="Infra" w:hAnsi="Infra" w:cs="Infra"/>
                <w:color w:val="626469"/>
                <w:sz w:val="17"/>
              </w:rPr>
              <w:t>(16)</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4D58EC7" w14:textId="2A9761CD"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FD34B0C" w14:textId="0081CABC"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7F2F4A1" w14:textId="786377E2"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45" w:type="dxa"/>
            <w:tcBorders>
              <w:top w:val="nil"/>
              <w:left w:val="nil"/>
              <w:bottom w:val="single" w:sz="8" w:space="0" w:color="E56A54"/>
              <w:right w:val="nil"/>
            </w:tcBorders>
            <w:tcMar>
              <w:top w:w="0" w:type="dxa"/>
              <w:left w:w="0" w:type="dxa"/>
              <w:bottom w:w="0" w:type="dxa"/>
              <w:right w:w="15" w:type="dxa"/>
            </w:tcMar>
            <w:vAlign w:val="bottom"/>
          </w:tcPr>
          <w:p w14:paraId="3E9FCC8F" w14:textId="2E3604EA" w:rsidR="00B556BD" w:rsidRDefault="00516054">
            <w:pPr>
              <w:keepNext/>
              <w:tabs>
                <w:tab w:val="left" w:pos="656"/>
                <w:tab w:val="left" w:pos="877"/>
              </w:tabs>
              <w:spacing w:before="43" w:after="20" w:line="310" w:lineRule="auto"/>
              <w:jc w:val="right"/>
            </w:pPr>
            <w:r>
              <w:rPr>
                <w:rFonts w:ascii="Infra" w:eastAsia="Infra" w:hAnsi="Infra" w:cs="Infra"/>
                <w:color w:val="626469"/>
                <w:sz w:val="17"/>
              </w:rPr>
              <w:t>—</w:t>
            </w:r>
          </w:p>
        </w:tc>
        <w:tc>
          <w:tcPr>
            <w:tcW w:w="945" w:type="dxa"/>
            <w:tcBorders>
              <w:top w:val="nil"/>
              <w:left w:val="nil"/>
              <w:bottom w:val="single" w:sz="8" w:space="0" w:color="E56A54"/>
              <w:right w:val="nil"/>
            </w:tcBorders>
            <w:tcMar>
              <w:top w:w="0" w:type="dxa"/>
              <w:left w:w="0" w:type="dxa"/>
              <w:bottom w:w="0" w:type="dxa"/>
              <w:right w:w="15" w:type="dxa"/>
            </w:tcMar>
            <w:vAlign w:val="bottom"/>
          </w:tcPr>
          <w:p w14:paraId="13775E65" w14:textId="39B20A6A" w:rsidR="00B556BD" w:rsidRDefault="00516054">
            <w:pPr>
              <w:keepNext/>
              <w:tabs>
                <w:tab w:val="left" w:pos="656"/>
                <w:tab w:val="left" w:pos="877"/>
              </w:tabs>
              <w:spacing w:before="43" w:after="20" w:line="310" w:lineRule="auto"/>
              <w:jc w:val="right"/>
            </w:pPr>
            <w:r>
              <w:rPr>
                <w:rFonts w:ascii="Infra" w:eastAsia="Infra" w:hAnsi="Infra" w:cs="Infra"/>
                <w:color w:val="626469"/>
                <w:sz w:val="17"/>
              </w:rPr>
              <w:t>—</w:t>
            </w:r>
          </w:p>
        </w:tc>
        <w:tc>
          <w:tcPr>
            <w:tcW w:w="930" w:type="dxa"/>
            <w:tcBorders>
              <w:top w:val="nil"/>
              <w:left w:val="nil"/>
              <w:bottom w:val="single" w:sz="8" w:space="0" w:color="E56A54"/>
              <w:right w:val="nil"/>
            </w:tcBorders>
            <w:tcMar>
              <w:top w:w="0" w:type="dxa"/>
              <w:left w:w="0" w:type="dxa"/>
              <w:bottom w:w="0" w:type="dxa"/>
              <w:right w:w="15" w:type="dxa"/>
            </w:tcMar>
            <w:vAlign w:val="bottom"/>
          </w:tcPr>
          <w:p w14:paraId="656D175D" w14:textId="7E466310" w:rsidR="00B556BD" w:rsidRDefault="00516054">
            <w:pPr>
              <w:keepNext/>
              <w:tabs>
                <w:tab w:val="left" w:pos="551"/>
              </w:tabs>
              <w:spacing w:before="43" w:after="20" w:line="310" w:lineRule="auto"/>
              <w:jc w:val="right"/>
            </w:pPr>
            <w:r>
              <w:rPr>
                <w:rFonts w:ascii="Infra" w:eastAsia="Infra" w:hAnsi="Infra" w:cs="Infra"/>
                <w:color w:val="626469"/>
                <w:sz w:val="17"/>
              </w:rPr>
              <w:t>(16)</w:t>
            </w:r>
          </w:p>
        </w:tc>
      </w:tr>
      <w:tr w:rsidR="00B556BD" w14:paraId="751DAE67" w14:textId="77777777">
        <w:trPr>
          <w:cantSplit/>
        </w:trPr>
        <w:tc>
          <w:tcPr>
            <w:tcW w:w="4005" w:type="dxa"/>
            <w:tcBorders>
              <w:top w:val="single" w:sz="8" w:space="0" w:color="E56A54"/>
              <w:left w:val="nil"/>
              <w:bottom w:val="single" w:sz="8" w:space="0" w:color="E56A54"/>
              <w:right w:val="nil"/>
            </w:tcBorders>
            <w:tcMar>
              <w:top w:w="0" w:type="dxa"/>
              <w:left w:w="0" w:type="dxa"/>
              <w:bottom w:w="0" w:type="dxa"/>
              <w:right w:w="0" w:type="dxa"/>
            </w:tcMar>
            <w:vAlign w:val="bottom"/>
          </w:tcPr>
          <w:p w14:paraId="477F6FF2" w14:textId="77777777" w:rsidR="00B556BD" w:rsidRDefault="00B556BD">
            <w:pPr>
              <w:keepNext/>
            </w:pP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EF67A0A" w14:textId="6D5365DB" w:rsidR="00B556BD" w:rsidRDefault="00516054">
            <w:pPr>
              <w:keepNext/>
              <w:tabs>
                <w:tab w:val="left" w:pos="596"/>
              </w:tabs>
              <w:spacing w:before="23" w:after="20" w:line="310" w:lineRule="auto"/>
              <w:jc w:val="right"/>
            </w:pPr>
            <w:r>
              <w:rPr>
                <w:rFonts w:ascii="Infra" w:eastAsia="Infra" w:hAnsi="Infra" w:cs="Infra"/>
                <w:color w:val="626469"/>
                <w:sz w:val="17"/>
              </w:rPr>
              <w:t>(16)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0B4DDBF" w14:textId="06683810" w:rsidR="00B556BD" w:rsidRDefault="00516054">
            <w:pPr>
              <w:keepNext/>
              <w:tabs>
                <w:tab w:val="left" w:pos="749"/>
                <w:tab w:val="left" w:pos="907"/>
              </w:tabs>
              <w:spacing w:before="23" w:after="20" w:line="310" w:lineRule="auto"/>
              <w:jc w:val="right"/>
            </w:pPr>
            <w:r>
              <w:rPr>
                <w:rFonts w:ascii="Infra" w:eastAsia="Infra" w:hAnsi="Infra" w:cs="Infra"/>
                <w:color w:val="626469"/>
                <w:sz w:val="17"/>
              </w:rPr>
              <w:t>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5ABDC00" w14:textId="6E05DA99"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D23D040" w14:textId="22360A4A" w:rsidR="00B556BD" w:rsidRDefault="00516054">
            <w:pPr>
              <w:keepNext/>
              <w:tabs>
                <w:tab w:val="left" w:pos="756"/>
                <w:tab w:val="left" w:pos="907"/>
              </w:tabs>
              <w:spacing w:before="23" w:after="20" w:line="310" w:lineRule="auto"/>
              <w:jc w:val="right"/>
            </w:pPr>
            <w:r>
              <w:rPr>
                <w:rFonts w:ascii="Infra" w:eastAsia="Infra" w:hAnsi="Infra" w:cs="Infra"/>
                <w:color w:val="626469"/>
                <w:sz w:val="17"/>
              </w:rPr>
              <w:t>2</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1F928CE" w14:textId="35DDB0D0" w:rsidR="00B556BD" w:rsidRDefault="00516054">
            <w:pPr>
              <w:keepNext/>
              <w:tabs>
                <w:tab w:val="left" w:pos="636"/>
                <w:tab w:val="left" w:pos="857"/>
              </w:tabs>
              <w:spacing w:before="23" w:after="20" w:line="310" w:lineRule="auto"/>
              <w:jc w:val="right"/>
            </w:pPr>
            <w:r>
              <w:rPr>
                <w:rFonts w:ascii="Infra" w:eastAsia="Infra" w:hAnsi="Infra" w:cs="Infra"/>
                <w:color w:val="626469"/>
                <w:sz w:val="17"/>
              </w:rPr>
              <w:t>—</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E9F1C90" w14:textId="49F0F56A" w:rsidR="00B556BD" w:rsidRDefault="00516054">
            <w:pPr>
              <w:keepNext/>
              <w:tabs>
                <w:tab w:val="left" w:pos="726"/>
                <w:tab w:val="left" w:pos="877"/>
              </w:tabs>
              <w:spacing w:before="23" w:after="20" w:line="310" w:lineRule="auto"/>
              <w:jc w:val="right"/>
            </w:pPr>
            <w:r>
              <w:rPr>
                <w:rFonts w:ascii="Infra" w:eastAsia="Infra" w:hAnsi="Infra" w:cs="Infra"/>
                <w:color w:val="626469"/>
                <w:sz w:val="17"/>
              </w:rPr>
              <w:t>2</w:t>
            </w:r>
          </w:p>
        </w:tc>
        <w:tc>
          <w:tcPr>
            <w:tcW w:w="930" w:type="dxa"/>
            <w:tcBorders>
              <w:top w:val="single" w:sz="8" w:space="0" w:color="E56A54"/>
              <w:left w:val="nil"/>
              <w:bottom w:val="single" w:sz="8" w:space="0" w:color="E56A54"/>
              <w:right w:val="nil"/>
            </w:tcBorders>
            <w:tcMar>
              <w:top w:w="0" w:type="dxa"/>
              <w:left w:w="0" w:type="dxa"/>
              <w:bottom w:w="0" w:type="dxa"/>
              <w:right w:w="15" w:type="dxa"/>
            </w:tcMar>
            <w:vAlign w:val="bottom"/>
          </w:tcPr>
          <w:p w14:paraId="59177CDA" w14:textId="3C03CF08" w:rsidR="00B556BD" w:rsidRDefault="00516054">
            <w:pPr>
              <w:keepNext/>
              <w:tabs>
                <w:tab w:val="left" w:pos="629"/>
              </w:tabs>
              <w:spacing w:before="23" w:after="20" w:line="310" w:lineRule="auto"/>
              <w:jc w:val="right"/>
            </w:pPr>
            <w:r>
              <w:rPr>
                <w:rFonts w:ascii="Infra" w:eastAsia="Infra" w:hAnsi="Infra" w:cs="Infra"/>
                <w:color w:val="626469"/>
                <w:sz w:val="17"/>
              </w:rPr>
              <w:t>(6)</w:t>
            </w:r>
          </w:p>
        </w:tc>
      </w:tr>
      <w:tr w:rsidR="00B556BD" w14:paraId="6D7EF246"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0EB8A540" w14:textId="77777777" w:rsidR="00B556BD" w:rsidRDefault="00516054">
            <w:pPr>
              <w:keepNext/>
              <w:spacing w:before="23" w:after="20" w:line="310" w:lineRule="auto"/>
            </w:pPr>
            <w:r>
              <w:rPr>
                <w:rFonts w:ascii="Infra" w:eastAsia="Infra" w:hAnsi="Infra" w:cs="Infra"/>
                <w:b/>
                <w:color w:val="626469"/>
                <w:sz w:val="17"/>
              </w:rPr>
              <w:t>Changes that relate to future services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5CA8373B"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3C5BA801"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2348F27A"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408AEA11" w14:textId="77777777" w:rsidR="00B556BD" w:rsidRDefault="00B556BD">
            <w:pPr>
              <w:keepNext/>
              <w:spacing w:before="23" w:after="20" w:line="310" w:lineRule="auto"/>
              <w:jc w:val="right"/>
            </w:pPr>
          </w:p>
        </w:tc>
        <w:tc>
          <w:tcPr>
            <w:tcW w:w="945" w:type="dxa"/>
            <w:tcBorders>
              <w:top w:val="single" w:sz="8" w:space="0" w:color="E56A54"/>
              <w:left w:val="nil"/>
              <w:bottom w:val="nil"/>
              <w:right w:val="nil"/>
            </w:tcBorders>
            <w:tcMar>
              <w:top w:w="0" w:type="dxa"/>
              <w:left w:w="0" w:type="dxa"/>
              <w:bottom w:w="0" w:type="dxa"/>
              <w:right w:w="15" w:type="dxa"/>
            </w:tcMar>
            <w:vAlign w:val="bottom"/>
          </w:tcPr>
          <w:p w14:paraId="2C426D69" w14:textId="77777777" w:rsidR="00B556BD" w:rsidRDefault="00B556BD">
            <w:pPr>
              <w:keepNext/>
              <w:spacing w:before="23" w:after="20" w:line="310" w:lineRule="auto"/>
              <w:jc w:val="right"/>
            </w:pPr>
          </w:p>
        </w:tc>
        <w:tc>
          <w:tcPr>
            <w:tcW w:w="945" w:type="dxa"/>
            <w:tcBorders>
              <w:top w:val="single" w:sz="8" w:space="0" w:color="E56A54"/>
              <w:left w:val="nil"/>
              <w:bottom w:val="nil"/>
              <w:right w:val="nil"/>
            </w:tcBorders>
            <w:tcMar>
              <w:top w:w="0" w:type="dxa"/>
              <w:left w:w="0" w:type="dxa"/>
              <w:bottom w:w="0" w:type="dxa"/>
              <w:right w:w="15" w:type="dxa"/>
            </w:tcMar>
            <w:vAlign w:val="bottom"/>
          </w:tcPr>
          <w:p w14:paraId="0B6C29D1" w14:textId="77777777" w:rsidR="00B556BD" w:rsidRDefault="00B556BD">
            <w:pPr>
              <w:keepNext/>
              <w:spacing w:before="23" w:after="20" w:line="310" w:lineRule="auto"/>
              <w:jc w:val="right"/>
            </w:pPr>
          </w:p>
        </w:tc>
        <w:tc>
          <w:tcPr>
            <w:tcW w:w="930" w:type="dxa"/>
            <w:tcBorders>
              <w:top w:val="single" w:sz="8" w:space="0" w:color="E56A54"/>
              <w:left w:val="nil"/>
              <w:bottom w:val="nil"/>
              <w:right w:val="nil"/>
            </w:tcBorders>
            <w:tcMar>
              <w:top w:w="0" w:type="dxa"/>
              <w:left w:w="0" w:type="dxa"/>
              <w:bottom w:w="0" w:type="dxa"/>
              <w:right w:w="15" w:type="dxa"/>
            </w:tcMar>
            <w:vAlign w:val="bottom"/>
          </w:tcPr>
          <w:p w14:paraId="4F8CF424" w14:textId="77777777" w:rsidR="00B556BD" w:rsidRDefault="00B556BD">
            <w:pPr>
              <w:keepNext/>
              <w:spacing w:before="23" w:after="20" w:line="310" w:lineRule="auto"/>
              <w:jc w:val="right"/>
            </w:pPr>
          </w:p>
        </w:tc>
      </w:tr>
      <w:tr w:rsidR="00B556BD" w14:paraId="413A13E1" w14:textId="77777777">
        <w:trPr>
          <w:cantSplit/>
        </w:trPr>
        <w:tc>
          <w:tcPr>
            <w:tcW w:w="4005" w:type="dxa"/>
            <w:tcBorders>
              <w:top w:val="nil"/>
              <w:left w:val="nil"/>
              <w:bottom w:val="nil"/>
              <w:right w:val="nil"/>
            </w:tcBorders>
            <w:tcMar>
              <w:top w:w="0" w:type="dxa"/>
              <w:left w:w="53" w:type="dxa"/>
              <w:bottom w:w="0" w:type="dxa"/>
              <w:right w:w="53" w:type="dxa"/>
            </w:tcMar>
          </w:tcPr>
          <w:p w14:paraId="3A216888" w14:textId="77777777" w:rsidR="00B556BD" w:rsidRDefault="00516054">
            <w:pPr>
              <w:keepNext/>
              <w:spacing w:before="43" w:after="20" w:line="310" w:lineRule="auto"/>
            </w:pPr>
            <w:r>
              <w:rPr>
                <w:rFonts w:ascii="Infra" w:eastAsia="Infra" w:hAnsi="Infra" w:cs="Infra"/>
                <w:color w:val="626469"/>
                <w:sz w:val="17"/>
              </w:rPr>
              <w:t>Changes in estimates reflected in the contractual service margin</w:t>
            </w:r>
          </w:p>
        </w:tc>
        <w:tc>
          <w:tcPr>
            <w:tcW w:w="975" w:type="dxa"/>
            <w:tcBorders>
              <w:top w:val="nil"/>
              <w:left w:val="nil"/>
              <w:bottom w:val="nil"/>
              <w:right w:val="nil"/>
            </w:tcBorders>
            <w:tcMar>
              <w:top w:w="0" w:type="dxa"/>
              <w:left w:w="0" w:type="dxa"/>
              <w:bottom w:w="0" w:type="dxa"/>
              <w:right w:w="15" w:type="dxa"/>
            </w:tcMar>
            <w:vAlign w:val="bottom"/>
          </w:tcPr>
          <w:p w14:paraId="2EB4020C" w14:textId="62DF8AF3" w:rsidR="00B556BD" w:rsidRDefault="00516054">
            <w:pPr>
              <w:keepNext/>
              <w:tabs>
                <w:tab w:val="left" w:pos="640"/>
                <w:tab w:val="left" w:pos="907"/>
              </w:tabs>
              <w:spacing w:before="43" w:after="20" w:line="310" w:lineRule="auto"/>
              <w:jc w:val="right"/>
            </w:pPr>
            <w:r>
              <w:rPr>
                <w:rFonts w:ascii="Infra" w:eastAsia="Infra" w:hAnsi="Infra" w:cs="Infra"/>
                <w:color w:val="626469"/>
                <w:sz w:val="17"/>
              </w:rPr>
              <w:t>60</w:t>
            </w:r>
          </w:p>
        </w:tc>
        <w:tc>
          <w:tcPr>
            <w:tcW w:w="975" w:type="dxa"/>
            <w:tcBorders>
              <w:top w:val="nil"/>
              <w:left w:val="nil"/>
              <w:bottom w:val="nil"/>
              <w:right w:val="nil"/>
            </w:tcBorders>
            <w:tcMar>
              <w:top w:w="0" w:type="dxa"/>
              <w:left w:w="0" w:type="dxa"/>
              <w:bottom w:w="0" w:type="dxa"/>
              <w:right w:w="15" w:type="dxa"/>
            </w:tcMar>
            <w:vAlign w:val="bottom"/>
          </w:tcPr>
          <w:p w14:paraId="4ABF5BA1" w14:textId="34E26644" w:rsidR="00B556BD" w:rsidRDefault="00516054">
            <w:pPr>
              <w:keepNext/>
              <w:tabs>
                <w:tab w:val="left" w:pos="677"/>
              </w:tabs>
              <w:spacing w:before="43" w:after="20" w:line="310" w:lineRule="auto"/>
              <w:jc w:val="right"/>
            </w:pPr>
            <w:r>
              <w:rPr>
                <w:rFonts w:ascii="Infra" w:eastAsia="Infra" w:hAnsi="Infra" w:cs="Infra"/>
                <w:color w:val="626469"/>
                <w:sz w:val="17"/>
              </w:rPr>
              <w:t>(3)</w:t>
            </w:r>
          </w:p>
        </w:tc>
        <w:tc>
          <w:tcPr>
            <w:tcW w:w="975" w:type="dxa"/>
            <w:tcBorders>
              <w:top w:val="nil"/>
              <w:left w:val="nil"/>
              <w:bottom w:val="nil"/>
              <w:right w:val="nil"/>
            </w:tcBorders>
            <w:tcMar>
              <w:top w:w="0" w:type="dxa"/>
              <w:left w:w="0" w:type="dxa"/>
              <w:bottom w:w="0" w:type="dxa"/>
              <w:right w:w="15" w:type="dxa"/>
            </w:tcMar>
            <w:vAlign w:val="bottom"/>
          </w:tcPr>
          <w:p w14:paraId="2A2AFE17" w14:textId="6C7A1E4F" w:rsidR="00B556BD" w:rsidRDefault="00516054">
            <w:pPr>
              <w:keepNext/>
              <w:tabs>
                <w:tab w:val="left" w:pos="680"/>
              </w:tabs>
              <w:spacing w:before="43" w:after="20" w:line="310" w:lineRule="auto"/>
              <w:jc w:val="right"/>
            </w:pPr>
            <w:r>
              <w:rPr>
                <w:rFonts w:ascii="Infra" w:eastAsia="Infra" w:hAnsi="Infra" w:cs="Infra"/>
                <w:color w:val="626469"/>
                <w:sz w:val="17"/>
              </w:rPr>
              <w:t>(2)</w:t>
            </w:r>
          </w:p>
        </w:tc>
        <w:tc>
          <w:tcPr>
            <w:tcW w:w="975" w:type="dxa"/>
            <w:tcBorders>
              <w:top w:val="nil"/>
              <w:left w:val="nil"/>
              <w:bottom w:val="nil"/>
              <w:right w:val="nil"/>
            </w:tcBorders>
            <w:tcMar>
              <w:top w:w="0" w:type="dxa"/>
              <w:left w:w="0" w:type="dxa"/>
              <w:bottom w:w="0" w:type="dxa"/>
              <w:right w:w="15" w:type="dxa"/>
            </w:tcMar>
            <w:vAlign w:val="bottom"/>
          </w:tcPr>
          <w:p w14:paraId="4E628096" w14:textId="23E9B436" w:rsidR="00B556BD" w:rsidRDefault="00516054">
            <w:pPr>
              <w:keepNext/>
              <w:tabs>
                <w:tab w:val="left" w:pos="596"/>
              </w:tabs>
              <w:spacing w:before="43" w:after="20" w:line="310" w:lineRule="auto"/>
              <w:jc w:val="right"/>
            </w:pPr>
            <w:r>
              <w:rPr>
                <w:rFonts w:ascii="Infra" w:eastAsia="Infra" w:hAnsi="Infra" w:cs="Infra"/>
                <w:color w:val="626469"/>
                <w:sz w:val="17"/>
              </w:rPr>
              <w:t>(16)</w:t>
            </w:r>
          </w:p>
        </w:tc>
        <w:tc>
          <w:tcPr>
            <w:tcW w:w="945" w:type="dxa"/>
            <w:tcBorders>
              <w:top w:val="nil"/>
              <w:left w:val="nil"/>
              <w:bottom w:val="nil"/>
              <w:right w:val="nil"/>
            </w:tcBorders>
            <w:tcMar>
              <w:top w:w="0" w:type="dxa"/>
              <w:left w:w="0" w:type="dxa"/>
              <w:bottom w:w="0" w:type="dxa"/>
              <w:right w:w="15" w:type="dxa"/>
            </w:tcMar>
            <w:vAlign w:val="bottom"/>
          </w:tcPr>
          <w:p w14:paraId="33EBD83B" w14:textId="57B34AAA" w:rsidR="00B556BD" w:rsidRDefault="00516054">
            <w:pPr>
              <w:keepNext/>
              <w:tabs>
                <w:tab w:val="left" w:pos="545"/>
              </w:tabs>
              <w:spacing w:before="43" w:after="20" w:line="310" w:lineRule="auto"/>
              <w:jc w:val="right"/>
            </w:pPr>
            <w:r>
              <w:rPr>
                <w:rFonts w:ascii="Infra" w:eastAsia="Infra" w:hAnsi="Infra" w:cs="Infra"/>
                <w:color w:val="626469"/>
                <w:sz w:val="17"/>
              </w:rPr>
              <w:t>(39)</w:t>
            </w:r>
          </w:p>
        </w:tc>
        <w:tc>
          <w:tcPr>
            <w:tcW w:w="945" w:type="dxa"/>
            <w:tcBorders>
              <w:top w:val="nil"/>
              <w:left w:val="nil"/>
              <w:bottom w:val="nil"/>
              <w:right w:val="nil"/>
            </w:tcBorders>
            <w:tcMar>
              <w:top w:w="0" w:type="dxa"/>
              <w:left w:w="0" w:type="dxa"/>
              <w:bottom w:w="0" w:type="dxa"/>
              <w:right w:w="15" w:type="dxa"/>
            </w:tcMar>
            <w:vAlign w:val="bottom"/>
          </w:tcPr>
          <w:p w14:paraId="79D30BD3" w14:textId="14444DCD" w:rsidR="00B556BD" w:rsidRDefault="00516054">
            <w:pPr>
              <w:keepNext/>
              <w:tabs>
                <w:tab w:val="left" w:pos="555"/>
              </w:tabs>
              <w:spacing w:before="43" w:after="20" w:line="310" w:lineRule="auto"/>
              <w:jc w:val="right"/>
            </w:pPr>
            <w:r>
              <w:rPr>
                <w:rFonts w:ascii="Infra" w:eastAsia="Infra" w:hAnsi="Infra" w:cs="Infra"/>
                <w:color w:val="626469"/>
                <w:sz w:val="17"/>
              </w:rPr>
              <w:t>(57)</w:t>
            </w:r>
          </w:p>
        </w:tc>
        <w:tc>
          <w:tcPr>
            <w:tcW w:w="930" w:type="dxa"/>
            <w:tcBorders>
              <w:top w:val="nil"/>
              <w:left w:val="nil"/>
              <w:bottom w:val="nil"/>
              <w:right w:val="nil"/>
            </w:tcBorders>
            <w:tcMar>
              <w:top w:w="0" w:type="dxa"/>
              <w:left w:w="0" w:type="dxa"/>
              <w:bottom w:w="0" w:type="dxa"/>
              <w:right w:w="15" w:type="dxa"/>
            </w:tcMar>
            <w:vAlign w:val="bottom"/>
          </w:tcPr>
          <w:p w14:paraId="307986EE" w14:textId="37F331B0" w:rsidR="00B556BD" w:rsidRDefault="00516054">
            <w:pPr>
              <w:keepNext/>
              <w:tabs>
                <w:tab w:val="left" w:pos="621"/>
                <w:tab w:val="left" w:pos="842"/>
              </w:tabs>
              <w:spacing w:before="43" w:after="20" w:line="310" w:lineRule="auto"/>
              <w:jc w:val="right"/>
            </w:pPr>
            <w:r>
              <w:rPr>
                <w:rFonts w:ascii="Infra" w:eastAsia="Infra" w:hAnsi="Infra" w:cs="Infra"/>
                <w:color w:val="626469"/>
                <w:sz w:val="17"/>
              </w:rPr>
              <w:t>—</w:t>
            </w:r>
          </w:p>
        </w:tc>
      </w:tr>
      <w:tr w:rsidR="00B556BD" w14:paraId="3D40639D"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6C197A26" w14:textId="77777777" w:rsidR="00B556BD" w:rsidRDefault="00516054">
            <w:pPr>
              <w:keepNext/>
              <w:spacing w:before="43" w:after="20" w:line="310" w:lineRule="auto"/>
            </w:pPr>
            <w:r>
              <w:rPr>
                <w:rFonts w:ascii="Infra" w:eastAsia="Infra" w:hAnsi="Infra" w:cs="Infra"/>
                <w:color w:val="626469"/>
                <w:sz w:val="17"/>
              </w:rPr>
              <w:t>Changes in the fulfilment cash flows that do not adjust the CSM for the group of underlying contracts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86FF4B9" w14:textId="07C60116" w:rsidR="00B556BD" w:rsidRDefault="00516054">
            <w:pPr>
              <w:keepNext/>
              <w:tabs>
                <w:tab w:val="left" w:pos="598"/>
              </w:tabs>
              <w:spacing w:before="43" w:after="20" w:line="310" w:lineRule="auto"/>
              <w:jc w:val="right"/>
            </w:pPr>
            <w:r>
              <w:rPr>
                <w:rFonts w:ascii="Infra" w:eastAsia="Infra" w:hAnsi="Infra" w:cs="Infra"/>
                <w:color w:val="626469"/>
                <w:sz w:val="17"/>
              </w:rPr>
              <w:t>(15)</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A0C2CDB" w14:textId="57E25A6E"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021AA9E" w14:textId="1259F81F"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69B602A" w14:textId="62E555F0"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45" w:type="dxa"/>
            <w:tcBorders>
              <w:top w:val="nil"/>
              <w:left w:val="nil"/>
              <w:bottom w:val="single" w:sz="8" w:space="0" w:color="E56A54"/>
              <w:right w:val="nil"/>
            </w:tcBorders>
            <w:tcMar>
              <w:top w:w="0" w:type="dxa"/>
              <w:left w:w="0" w:type="dxa"/>
              <w:bottom w:w="0" w:type="dxa"/>
              <w:right w:w="15" w:type="dxa"/>
            </w:tcMar>
            <w:vAlign w:val="bottom"/>
          </w:tcPr>
          <w:p w14:paraId="21C51356" w14:textId="1FE7B6F2" w:rsidR="00B556BD" w:rsidRDefault="00516054">
            <w:pPr>
              <w:keepNext/>
              <w:tabs>
                <w:tab w:val="left" w:pos="656"/>
                <w:tab w:val="left" w:pos="877"/>
              </w:tabs>
              <w:spacing w:before="43" w:after="20" w:line="310" w:lineRule="auto"/>
              <w:jc w:val="right"/>
            </w:pPr>
            <w:r>
              <w:rPr>
                <w:rFonts w:ascii="Infra" w:eastAsia="Infra" w:hAnsi="Infra" w:cs="Infra"/>
                <w:color w:val="626469"/>
                <w:sz w:val="17"/>
              </w:rPr>
              <w:t>—</w:t>
            </w:r>
          </w:p>
        </w:tc>
        <w:tc>
          <w:tcPr>
            <w:tcW w:w="945" w:type="dxa"/>
            <w:tcBorders>
              <w:top w:val="nil"/>
              <w:left w:val="nil"/>
              <w:bottom w:val="single" w:sz="8" w:space="0" w:color="E56A54"/>
              <w:right w:val="nil"/>
            </w:tcBorders>
            <w:tcMar>
              <w:top w:w="0" w:type="dxa"/>
              <w:left w:w="0" w:type="dxa"/>
              <w:bottom w:w="0" w:type="dxa"/>
              <w:right w:w="15" w:type="dxa"/>
            </w:tcMar>
            <w:vAlign w:val="bottom"/>
          </w:tcPr>
          <w:p w14:paraId="2083892F" w14:textId="29348AFE" w:rsidR="00B556BD" w:rsidRDefault="00516054">
            <w:pPr>
              <w:keepNext/>
              <w:tabs>
                <w:tab w:val="left" w:pos="656"/>
                <w:tab w:val="left" w:pos="877"/>
              </w:tabs>
              <w:spacing w:before="43" w:after="20" w:line="310" w:lineRule="auto"/>
              <w:jc w:val="right"/>
            </w:pPr>
            <w:r>
              <w:rPr>
                <w:rFonts w:ascii="Infra" w:eastAsia="Infra" w:hAnsi="Infra" w:cs="Infra"/>
                <w:color w:val="626469"/>
                <w:sz w:val="17"/>
              </w:rPr>
              <w:t>—</w:t>
            </w:r>
          </w:p>
        </w:tc>
        <w:tc>
          <w:tcPr>
            <w:tcW w:w="930" w:type="dxa"/>
            <w:tcBorders>
              <w:top w:val="nil"/>
              <w:left w:val="nil"/>
              <w:bottom w:val="single" w:sz="8" w:space="0" w:color="E56A54"/>
              <w:right w:val="nil"/>
            </w:tcBorders>
            <w:tcMar>
              <w:top w:w="0" w:type="dxa"/>
              <w:left w:w="0" w:type="dxa"/>
              <w:bottom w:w="0" w:type="dxa"/>
              <w:right w:w="15" w:type="dxa"/>
            </w:tcMar>
            <w:vAlign w:val="bottom"/>
          </w:tcPr>
          <w:p w14:paraId="713299BA" w14:textId="5FC4FF00" w:rsidR="00B556BD" w:rsidRDefault="00516054">
            <w:pPr>
              <w:keepNext/>
              <w:tabs>
                <w:tab w:val="left" w:pos="553"/>
              </w:tabs>
              <w:spacing w:before="43" w:after="20" w:line="310" w:lineRule="auto"/>
              <w:jc w:val="right"/>
            </w:pPr>
            <w:r>
              <w:rPr>
                <w:rFonts w:ascii="Infra" w:eastAsia="Infra" w:hAnsi="Infra" w:cs="Infra"/>
                <w:color w:val="626469"/>
                <w:sz w:val="17"/>
              </w:rPr>
              <w:t>(15)</w:t>
            </w:r>
          </w:p>
        </w:tc>
      </w:tr>
      <w:tr w:rsidR="00B556BD" w14:paraId="280DABF4" w14:textId="77777777">
        <w:trPr>
          <w:cantSplit/>
        </w:trPr>
        <w:tc>
          <w:tcPr>
            <w:tcW w:w="4005" w:type="dxa"/>
            <w:tcBorders>
              <w:top w:val="single" w:sz="8" w:space="0" w:color="E56A54"/>
              <w:left w:val="nil"/>
              <w:bottom w:val="single" w:sz="8" w:space="0" w:color="E56A54"/>
              <w:right w:val="nil"/>
            </w:tcBorders>
            <w:tcMar>
              <w:top w:w="0" w:type="dxa"/>
              <w:left w:w="0" w:type="dxa"/>
              <w:bottom w:w="0" w:type="dxa"/>
              <w:right w:w="0" w:type="dxa"/>
            </w:tcMar>
            <w:vAlign w:val="bottom"/>
          </w:tcPr>
          <w:p w14:paraId="6A3A5F5D" w14:textId="77777777" w:rsidR="00B556BD" w:rsidRDefault="00B556BD">
            <w:pPr>
              <w:keepNext/>
            </w:pP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C69711D" w14:textId="39FD15C7" w:rsidR="00B556BD" w:rsidRDefault="00516054">
            <w:pPr>
              <w:keepNext/>
              <w:tabs>
                <w:tab w:val="left" w:pos="650"/>
                <w:tab w:val="left" w:pos="907"/>
              </w:tabs>
              <w:spacing w:before="23" w:after="20" w:line="310" w:lineRule="auto"/>
              <w:jc w:val="right"/>
            </w:pPr>
            <w:r>
              <w:rPr>
                <w:rFonts w:ascii="Infra" w:eastAsia="Infra" w:hAnsi="Infra" w:cs="Infra"/>
                <w:color w:val="626469"/>
                <w:sz w:val="17"/>
              </w:rPr>
              <w:t>45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42548D0" w14:textId="3D394CAF" w:rsidR="00B556BD" w:rsidRDefault="00516054">
            <w:pPr>
              <w:keepNext/>
              <w:tabs>
                <w:tab w:val="left" w:pos="677"/>
              </w:tabs>
              <w:spacing w:before="23" w:after="20" w:line="310" w:lineRule="auto"/>
              <w:jc w:val="right"/>
            </w:pPr>
            <w:r>
              <w:rPr>
                <w:rFonts w:ascii="Infra" w:eastAsia="Infra" w:hAnsi="Infra" w:cs="Infra"/>
                <w:color w:val="626469"/>
                <w:sz w:val="17"/>
              </w:rPr>
              <w:t>(3)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5674741" w14:textId="5A3FA3CC" w:rsidR="00B556BD" w:rsidRDefault="00516054">
            <w:pPr>
              <w:keepNext/>
              <w:tabs>
                <w:tab w:val="left" w:pos="680"/>
              </w:tabs>
              <w:spacing w:before="23" w:after="20" w:line="310" w:lineRule="auto"/>
              <w:jc w:val="right"/>
            </w:pPr>
            <w:r>
              <w:rPr>
                <w:rFonts w:ascii="Infra" w:eastAsia="Infra" w:hAnsi="Infra" w:cs="Infra"/>
                <w:color w:val="626469"/>
                <w:sz w:val="17"/>
              </w:rPr>
              <w:t>(2)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6254D79" w14:textId="567BBB39" w:rsidR="00B556BD" w:rsidRDefault="00516054">
            <w:pPr>
              <w:keepNext/>
              <w:tabs>
                <w:tab w:val="left" w:pos="596"/>
              </w:tabs>
              <w:spacing w:before="23" w:after="20" w:line="310" w:lineRule="auto"/>
              <w:jc w:val="right"/>
            </w:pPr>
            <w:r>
              <w:rPr>
                <w:rFonts w:ascii="Infra" w:eastAsia="Infra" w:hAnsi="Infra" w:cs="Infra"/>
                <w:color w:val="626469"/>
                <w:sz w:val="17"/>
              </w:rPr>
              <w:t>(16)</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019F205" w14:textId="63CA6C0C" w:rsidR="00B556BD" w:rsidRDefault="00516054">
            <w:pPr>
              <w:keepNext/>
              <w:tabs>
                <w:tab w:val="left" w:pos="545"/>
              </w:tabs>
              <w:spacing w:before="23" w:after="20" w:line="310" w:lineRule="auto"/>
              <w:jc w:val="right"/>
            </w:pPr>
            <w:r>
              <w:rPr>
                <w:rFonts w:ascii="Infra" w:eastAsia="Infra" w:hAnsi="Infra" w:cs="Infra"/>
                <w:color w:val="626469"/>
                <w:sz w:val="17"/>
              </w:rPr>
              <w:t>(39)</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E66AC91" w14:textId="679FE93D" w:rsidR="00B556BD" w:rsidRDefault="00516054">
            <w:pPr>
              <w:keepNext/>
              <w:tabs>
                <w:tab w:val="left" w:pos="555"/>
              </w:tabs>
              <w:spacing w:before="23" w:after="20" w:line="310" w:lineRule="auto"/>
              <w:jc w:val="right"/>
            </w:pPr>
            <w:r>
              <w:rPr>
                <w:rFonts w:ascii="Infra" w:eastAsia="Infra" w:hAnsi="Infra" w:cs="Infra"/>
                <w:color w:val="626469"/>
                <w:sz w:val="17"/>
              </w:rPr>
              <w:t>(57)</w:t>
            </w:r>
          </w:p>
        </w:tc>
        <w:tc>
          <w:tcPr>
            <w:tcW w:w="930" w:type="dxa"/>
            <w:tcBorders>
              <w:top w:val="single" w:sz="8" w:space="0" w:color="E56A54"/>
              <w:left w:val="nil"/>
              <w:bottom w:val="single" w:sz="8" w:space="0" w:color="E56A54"/>
              <w:right w:val="nil"/>
            </w:tcBorders>
            <w:tcMar>
              <w:top w:w="0" w:type="dxa"/>
              <w:left w:w="0" w:type="dxa"/>
              <w:bottom w:w="0" w:type="dxa"/>
              <w:right w:w="15" w:type="dxa"/>
            </w:tcMar>
            <w:vAlign w:val="bottom"/>
          </w:tcPr>
          <w:p w14:paraId="33F70F2B" w14:textId="7CC3C40A" w:rsidR="00B556BD" w:rsidRDefault="00516054">
            <w:pPr>
              <w:keepNext/>
              <w:tabs>
                <w:tab w:val="left" w:pos="553"/>
              </w:tabs>
              <w:spacing w:before="23" w:after="20" w:line="310" w:lineRule="auto"/>
              <w:jc w:val="right"/>
            </w:pPr>
            <w:r>
              <w:rPr>
                <w:rFonts w:ascii="Infra" w:eastAsia="Infra" w:hAnsi="Infra" w:cs="Infra"/>
                <w:color w:val="626469"/>
                <w:sz w:val="17"/>
              </w:rPr>
              <w:t>(15)</w:t>
            </w:r>
          </w:p>
        </w:tc>
      </w:tr>
      <w:tr w:rsidR="00B556BD" w14:paraId="62D05DC5"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2F8A867C" w14:textId="77777777" w:rsidR="00B556BD" w:rsidRDefault="00516054">
            <w:pPr>
              <w:keepNext/>
              <w:spacing w:before="23" w:after="20" w:line="310" w:lineRule="auto"/>
            </w:pPr>
            <w:r>
              <w:rPr>
                <w:rFonts w:ascii="Infra" w:eastAsia="Infra" w:hAnsi="Infra" w:cs="Infra"/>
                <w:b/>
                <w:color w:val="626469"/>
                <w:sz w:val="17"/>
              </w:rPr>
              <w:t>Changes that relate to past services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70560A87"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2FDEC1D3"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0FBE7AF8"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1980423B" w14:textId="77777777" w:rsidR="00B556BD" w:rsidRDefault="00B556BD">
            <w:pPr>
              <w:keepNext/>
              <w:spacing w:before="23" w:after="20" w:line="310" w:lineRule="auto"/>
              <w:jc w:val="right"/>
            </w:pPr>
          </w:p>
        </w:tc>
        <w:tc>
          <w:tcPr>
            <w:tcW w:w="945" w:type="dxa"/>
            <w:tcBorders>
              <w:top w:val="single" w:sz="8" w:space="0" w:color="E56A54"/>
              <w:left w:val="nil"/>
              <w:bottom w:val="nil"/>
              <w:right w:val="nil"/>
            </w:tcBorders>
            <w:tcMar>
              <w:top w:w="0" w:type="dxa"/>
              <w:left w:w="0" w:type="dxa"/>
              <w:bottom w:w="0" w:type="dxa"/>
              <w:right w:w="15" w:type="dxa"/>
            </w:tcMar>
            <w:vAlign w:val="bottom"/>
          </w:tcPr>
          <w:p w14:paraId="68798582" w14:textId="77777777" w:rsidR="00B556BD" w:rsidRDefault="00B556BD">
            <w:pPr>
              <w:keepNext/>
              <w:spacing w:before="23" w:after="20" w:line="310" w:lineRule="auto"/>
              <w:jc w:val="right"/>
            </w:pPr>
          </w:p>
        </w:tc>
        <w:tc>
          <w:tcPr>
            <w:tcW w:w="945" w:type="dxa"/>
            <w:tcBorders>
              <w:top w:val="single" w:sz="8" w:space="0" w:color="E56A54"/>
              <w:left w:val="nil"/>
              <w:bottom w:val="nil"/>
              <w:right w:val="nil"/>
            </w:tcBorders>
            <w:tcMar>
              <w:top w:w="0" w:type="dxa"/>
              <w:left w:w="0" w:type="dxa"/>
              <w:bottom w:w="0" w:type="dxa"/>
              <w:right w:w="15" w:type="dxa"/>
            </w:tcMar>
            <w:vAlign w:val="bottom"/>
          </w:tcPr>
          <w:p w14:paraId="1903AF49" w14:textId="77777777" w:rsidR="00B556BD" w:rsidRDefault="00B556BD">
            <w:pPr>
              <w:keepNext/>
              <w:spacing w:before="23" w:after="20" w:line="310" w:lineRule="auto"/>
              <w:jc w:val="right"/>
            </w:pPr>
          </w:p>
        </w:tc>
        <w:tc>
          <w:tcPr>
            <w:tcW w:w="930" w:type="dxa"/>
            <w:tcBorders>
              <w:top w:val="single" w:sz="8" w:space="0" w:color="E56A54"/>
              <w:left w:val="nil"/>
              <w:bottom w:val="nil"/>
              <w:right w:val="nil"/>
            </w:tcBorders>
            <w:tcMar>
              <w:top w:w="0" w:type="dxa"/>
              <w:left w:w="0" w:type="dxa"/>
              <w:bottom w:w="0" w:type="dxa"/>
              <w:right w:w="15" w:type="dxa"/>
            </w:tcMar>
            <w:vAlign w:val="bottom"/>
          </w:tcPr>
          <w:p w14:paraId="3D683BF1" w14:textId="77777777" w:rsidR="00B556BD" w:rsidRDefault="00B556BD">
            <w:pPr>
              <w:keepNext/>
              <w:spacing w:before="23" w:after="20" w:line="310" w:lineRule="auto"/>
              <w:jc w:val="right"/>
            </w:pPr>
          </w:p>
        </w:tc>
      </w:tr>
      <w:tr w:rsidR="00B556BD" w14:paraId="7A645923" w14:textId="77777777">
        <w:trPr>
          <w:cantSplit/>
        </w:trPr>
        <w:tc>
          <w:tcPr>
            <w:tcW w:w="4005" w:type="dxa"/>
            <w:tcBorders>
              <w:top w:val="nil"/>
              <w:left w:val="nil"/>
              <w:bottom w:val="nil"/>
              <w:right w:val="nil"/>
            </w:tcBorders>
            <w:tcMar>
              <w:top w:w="0" w:type="dxa"/>
              <w:left w:w="53" w:type="dxa"/>
              <w:bottom w:w="0" w:type="dxa"/>
              <w:right w:w="53" w:type="dxa"/>
            </w:tcMar>
          </w:tcPr>
          <w:p w14:paraId="6EAA4ADF" w14:textId="77777777" w:rsidR="00B556BD" w:rsidRDefault="00516054">
            <w:pPr>
              <w:keepNext/>
              <w:spacing w:before="43" w:after="20" w:line="310" w:lineRule="auto"/>
            </w:pPr>
            <w:r>
              <w:rPr>
                <w:rFonts w:ascii="Infra" w:eastAsia="Infra" w:hAnsi="Infra" w:cs="Infra"/>
                <w:color w:val="626469"/>
                <w:sz w:val="17"/>
              </w:rPr>
              <w:t>Asset for incurred claims</w:t>
            </w:r>
          </w:p>
        </w:tc>
        <w:tc>
          <w:tcPr>
            <w:tcW w:w="975" w:type="dxa"/>
            <w:tcBorders>
              <w:top w:val="nil"/>
              <w:left w:val="nil"/>
              <w:bottom w:val="nil"/>
              <w:right w:val="nil"/>
            </w:tcBorders>
            <w:tcMar>
              <w:top w:w="0" w:type="dxa"/>
              <w:left w:w="0" w:type="dxa"/>
              <w:bottom w:w="0" w:type="dxa"/>
              <w:right w:w="15" w:type="dxa"/>
            </w:tcMar>
            <w:vAlign w:val="bottom"/>
          </w:tcPr>
          <w:p w14:paraId="160733F7" w14:textId="7D44AFA3" w:rsidR="00B556BD" w:rsidRDefault="00516054">
            <w:pPr>
              <w:keepNext/>
              <w:tabs>
                <w:tab w:val="left" w:pos="680"/>
              </w:tabs>
              <w:spacing w:before="43" w:after="20" w:line="310" w:lineRule="auto"/>
              <w:jc w:val="right"/>
            </w:pPr>
            <w:r>
              <w:rPr>
                <w:rFonts w:ascii="Infra" w:eastAsia="Infra" w:hAnsi="Infra" w:cs="Infra"/>
                <w:color w:val="626469"/>
                <w:sz w:val="17"/>
              </w:rPr>
              <w:t>(2)</w:t>
            </w:r>
          </w:p>
        </w:tc>
        <w:tc>
          <w:tcPr>
            <w:tcW w:w="975" w:type="dxa"/>
            <w:tcBorders>
              <w:top w:val="nil"/>
              <w:left w:val="nil"/>
              <w:bottom w:val="nil"/>
              <w:right w:val="nil"/>
            </w:tcBorders>
            <w:tcMar>
              <w:top w:w="0" w:type="dxa"/>
              <w:left w:w="0" w:type="dxa"/>
              <w:bottom w:w="0" w:type="dxa"/>
              <w:right w:w="15" w:type="dxa"/>
            </w:tcMar>
            <w:vAlign w:val="bottom"/>
          </w:tcPr>
          <w:p w14:paraId="2D615463" w14:textId="24D073F8"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9EF22A6" w14:textId="7DE9D7D6"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610F520" w14:textId="125469B8"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45" w:type="dxa"/>
            <w:tcBorders>
              <w:top w:val="nil"/>
              <w:left w:val="nil"/>
              <w:bottom w:val="nil"/>
              <w:right w:val="nil"/>
            </w:tcBorders>
            <w:tcMar>
              <w:top w:w="0" w:type="dxa"/>
              <w:left w:w="0" w:type="dxa"/>
              <w:bottom w:w="0" w:type="dxa"/>
              <w:right w:w="15" w:type="dxa"/>
            </w:tcMar>
            <w:vAlign w:val="bottom"/>
          </w:tcPr>
          <w:p w14:paraId="439896A7" w14:textId="00C75082" w:rsidR="00B556BD" w:rsidRDefault="00516054">
            <w:pPr>
              <w:keepNext/>
              <w:tabs>
                <w:tab w:val="left" w:pos="656"/>
                <w:tab w:val="left" w:pos="877"/>
              </w:tabs>
              <w:spacing w:before="43" w:after="20" w:line="310" w:lineRule="auto"/>
              <w:jc w:val="right"/>
            </w:pPr>
            <w:r>
              <w:rPr>
                <w:rFonts w:ascii="Infra" w:eastAsia="Infra" w:hAnsi="Infra" w:cs="Infra"/>
                <w:color w:val="626469"/>
                <w:sz w:val="17"/>
              </w:rPr>
              <w:t>—</w:t>
            </w:r>
          </w:p>
        </w:tc>
        <w:tc>
          <w:tcPr>
            <w:tcW w:w="945" w:type="dxa"/>
            <w:tcBorders>
              <w:top w:val="nil"/>
              <w:left w:val="nil"/>
              <w:bottom w:val="nil"/>
              <w:right w:val="nil"/>
            </w:tcBorders>
            <w:tcMar>
              <w:top w:w="0" w:type="dxa"/>
              <w:left w:w="0" w:type="dxa"/>
              <w:bottom w:w="0" w:type="dxa"/>
              <w:right w:w="15" w:type="dxa"/>
            </w:tcMar>
            <w:vAlign w:val="bottom"/>
          </w:tcPr>
          <w:p w14:paraId="4FD87030" w14:textId="2D9983D1" w:rsidR="00B556BD" w:rsidRDefault="00516054">
            <w:pPr>
              <w:keepNext/>
              <w:tabs>
                <w:tab w:val="left" w:pos="656"/>
                <w:tab w:val="left" w:pos="877"/>
              </w:tabs>
              <w:spacing w:before="43" w:after="20" w:line="310" w:lineRule="auto"/>
              <w:jc w:val="right"/>
            </w:pPr>
            <w:r>
              <w:rPr>
                <w:rFonts w:ascii="Infra" w:eastAsia="Infra" w:hAnsi="Infra" w:cs="Infra"/>
                <w:color w:val="626469"/>
                <w:sz w:val="17"/>
              </w:rPr>
              <w:t>—</w:t>
            </w:r>
          </w:p>
        </w:tc>
        <w:tc>
          <w:tcPr>
            <w:tcW w:w="930" w:type="dxa"/>
            <w:tcBorders>
              <w:top w:val="nil"/>
              <w:left w:val="nil"/>
              <w:bottom w:val="nil"/>
              <w:right w:val="nil"/>
            </w:tcBorders>
            <w:tcMar>
              <w:top w:w="0" w:type="dxa"/>
              <w:left w:w="0" w:type="dxa"/>
              <w:bottom w:w="0" w:type="dxa"/>
              <w:right w:w="15" w:type="dxa"/>
            </w:tcMar>
            <w:vAlign w:val="bottom"/>
          </w:tcPr>
          <w:p w14:paraId="3D54D461" w14:textId="7562BDAB" w:rsidR="00B556BD" w:rsidRDefault="00516054">
            <w:pPr>
              <w:keepNext/>
              <w:tabs>
                <w:tab w:val="left" w:pos="635"/>
              </w:tabs>
              <w:spacing w:before="43" w:after="20" w:line="310" w:lineRule="auto"/>
              <w:jc w:val="right"/>
            </w:pPr>
            <w:r>
              <w:rPr>
                <w:rFonts w:ascii="Infra" w:eastAsia="Infra" w:hAnsi="Infra" w:cs="Infra"/>
                <w:color w:val="626469"/>
                <w:sz w:val="17"/>
              </w:rPr>
              <w:t>(2)</w:t>
            </w:r>
          </w:p>
        </w:tc>
      </w:tr>
      <w:tr w:rsidR="00B556BD" w14:paraId="2FE30960" w14:textId="77777777">
        <w:trPr>
          <w:cantSplit/>
        </w:trPr>
        <w:tc>
          <w:tcPr>
            <w:tcW w:w="4005" w:type="dxa"/>
            <w:tcBorders>
              <w:top w:val="single" w:sz="8" w:space="0" w:color="E56A54"/>
              <w:left w:val="nil"/>
              <w:bottom w:val="single" w:sz="8" w:space="0" w:color="E56A54"/>
              <w:right w:val="nil"/>
            </w:tcBorders>
            <w:tcMar>
              <w:top w:w="0" w:type="dxa"/>
              <w:left w:w="0" w:type="dxa"/>
              <w:bottom w:w="0" w:type="dxa"/>
              <w:right w:w="0" w:type="dxa"/>
            </w:tcMar>
            <w:vAlign w:val="bottom"/>
          </w:tcPr>
          <w:p w14:paraId="76BC93FD" w14:textId="77777777" w:rsidR="00B556BD" w:rsidRDefault="00B556BD">
            <w:pPr>
              <w:keepNext/>
            </w:pP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B864FEA" w14:textId="681333AB" w:rsidR="00B556BD" w:rsidRDefault="00516054">
            <w:pPr>
              <w:keepNext/>
              <w:tabs>
                <w:tab w:val="left" w:pos="680"/>
              </w:tabs>
              <w:spacing w:before="23" w:after="20" w:line="310" w:lineRule="auto"/>
              <w:jc w:val="right"/>
            </w:pPr>
            <w:r>
              <w:rPr>
                <w:rFonts w:ascii="Infra" w:eastAsia="Infra" w:hAnsi="Infra" w:cs="Infra"/>
                <w:color w:val="626469"/>
                <w:sz w:val="17"/>
              </w:rPr>
              <w:t>(2)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AB4995A" w14:textId="20909B62"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D6BE743" w14:textId="01790F3B"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F93DFD0" w14:textId="5BC73A87"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6FE0CBF" w14:textId="49DE1415" w:rsidR="00B556BD" w:rsidRDefault="00516054">
            <w:pPr>
              <w:keepNext/>
              <w:tabs>
                <w:tab w:val="left" w:pos="656"/>
                <w:tab w:val="left" w:pos="877"/>
              </w:tabs>
              <w:spacing w:before="23" w:after="20" w:line="310" w:lineRule="auto"/>
              <w:jc w:val="right"/>
            </w:pPr>
            <w:r>
              <w:rPr>
                <w:rFonts w:ascii="Infra" w:eastAsia="Infra" w:hAnsi="Infra" w:cs="Infra"/>
                <w:color w:val="626469"/>
                <w:sz w:val="17"/>
              </w:rPr>
              <w:t>—</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B3BE197" w14:textId="31939120" w:rsidR="00B556BD" w:rsidRDefault="00516054">
            <w:pPr>
              <w:keepNext/>
              <w:tabs>
                <w:tab w:val="left" w:pos="656"/>
                <w:tab w:val="left" w:pos="877"/>
              </w:tabs>
              <w:spacing w:before="23" w:after="20" w:line="310" w:lineRule="auto"/>
              <w:jc w:val="right"/>
            </w:pPr>
            <w:r>
              <w:rPr>
                <w:rFonts w:ascii="Infra" w:eastAsia="Infra" w:hAnsi="Infra" w:cs="Infra"/>
                <w:color w:val="626469"/>
                <w:sz w:val="17"/>
              </w:rPr>
              <w:t>—</w:t>
            </w:r>
          </w:p>
        </w:tc>
        <w:tc>
          <w:tcPr>
            <w:tcW w:w="930" w:type="dxa"/>
            <w:tcBorders>
              <w:top w:val="single" w:sz="8" w:space="0" w:color="E56A54"/>
              <w:left w:val="nil"/>
              <w:bottom w:val="single" w:sz="8" w:space="0" w:color="E56A54"/>
              <w:right w:val="nil"/>
            </w:tcBorders>
            <w:tcMar>
              <w:top w:w="0" w:type="dxa"/>
              <w:left w:w="0" w:type="dxa"/>
              <w:bottom w:w="0" w:type="dxa"/>
              <w:right w:w="15" w:type="dxa"/>
            </w:tcMar>
            <w:vAlign w:val="bottom"/>
          </w:tcPr>
          <w:p w14:paraId="634A2E67" w14:textId="053355EA" w:rsidR="00B556BD" w:rsidRDefault="00516054">
            <w:pPr>
              <w:keepNext/>
              <w:tabs>
                <w:tab w:val="left" w:pos="635"/>
              </w:tabs>
              <w:spacing w:before="23" w:after="20" w:line="310" w:lineRule="auto"/>
              <w:jc w:val="right"/>
            </w:pPr>
            <w:r>
              <w:rPr>
                <w:rFonts w:ascii="Infra" w:eastAsia="Infra" w:hAnsi="Infra" w:cs="Infra"/>
                <w:color w:val="626469"/>
                <w:sz w:val="17"/>
              </w:rPr>
              <w:t>(2)</w:t>
            </w:r>
          </w:p>
        </w:tc>
      </w:tr>
      <w:tr w:rsidR="00B556BD" w14:paraId="5BC2FC15"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33EB6731" w14:textId="77777777" w:rsidR="00B556BD" w:rsidRDefault="00516054">
            <w:pPr>
              <w:keepNext/>
              <w:spacing w:before="23" w:after="20" w:line="310" w:lineRule="auto"/>
            </w:pPr>
            <w:r>
              <w:rPr>
                <w:rFonts w:ascii="Infra" w:eastAsia="Infra" w:hAnsi="Infra" w:cs="Infra"/>
                <w:b/>
                <w:color w:val="626469"/>
                <w:sz w:val="17"/>
              </w:rPr>
              <w:t>Insurance service result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8E288EE" w14:textId="79722E46" w:rsidR="00B556BD" w:rsidRDefault="00516054">
            <w:pPr>
              <w:keepNext/>
              <w:tabs>
                <w:tab w:val="left" w:pos="665"/>
                <w:tab w:val="left" w:pos="907"/>
              </w:tabs>
              <w:spacing w:before="23" w:after="20" w:line="310" w:lineRule="auto"/>
              <w:jc w:val="right"/>
            </w:pPr>
            <w:r>
              <w:rPr>
                <w:rFonts w:ascii="Infra" w:eastAsia="Infra" w:hAnsi="Infra" w:cs="Infra"/>
                <w:color w:val="626469"/>
                <w:sz w:val="17"/>
              </w:rPr>
              <w:t>27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5AC1343" w14:textId="68AF35F9" w:rsidR="00B556BD" w:rsidRDefault="00516054">
            <w:pPr>
              <w:keepNext/>
              <w:tabs>
                <w:tab w:val="left" w:pos="752"/>
                <w:tab w:val="left" w:pos="907"/>
              </w:tabs>
              <w:spacing w:before="23" w:after="20" w:line="310" w:lineRule="auto"/>
              <w:jc w:val="right"/>
            </w:pPr>
            <w:r>
              <w:rPr>
                <w:rFonts w:ascii="Infra" w:eastAsia="Infra" w:hAnsi="Infra" w:cs="Infra"/>
                <w:color w:val="626469"/>
                <w:sz w:val="17"/>
              </w:rPr>
              <w:t>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56BD465" w14:textId="24B6769D" w:rsidR="00B556BD" w:rsidRDefault="00516054">
            <w:pPr>
              <w:keepNext/>
              <w:tabs>
                <w:tab w:val="left" w:pos="680"/>
              </w:tabs>
              <w:spacing w:before="23" w:after="20" w:line="310" w:lineRule="auto"/>
              <w:jc w:val="right"/>
            </w:pPr>
            <w:r>
              <w:rPr>
                <w:rFonts w:ascii="Infra" w:eastAsia="Infra" w:hAnsi="Infra" w:cs="Infra"/>
                <w:color w:val="626469"/>
                <w:sz w:val="17"/>
              </w:rPr>
              <w:t>(2)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4C0057A" w14:textId="06F120C2" w:rsidR="00B556BD" w:rsidRDefault="00516054">
            <w:pPr>
              <w:keepNext/>
              <w:tabs>
                <w:tab w:val="left" w:pos="596"/>
              </w:tabs>
              <w:spacing w:before="23" w:after="20" w:line="310" w:lineRule="auto"/>
              <w:jc w:val="right"/>
            </w:pPr>
            <w:r>
              <w:rPr>
                <w:rFonts w:ascii="Infra" w:eastAsia="Infra" w:hAnsi="Infra" w:cs="Infra"/>
                <w:color w:val="626469"/>
                <w:sz w:val="17"/>
              </w:rPr>
              <w:t>(14)</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59EEA8A" w14:textId="6B825D09" w:rsidR="00B556BD" w:rsidRDefault="00516054">
            <w:pPr>
              <w:keepNext/>
              <w:tabs>
                <w:tab w:val="left" w:pos="545"/>
              </w:tabs>
              <w:spacing w:before="23" w:after="20" w:line="310" w:lineRule="auto"/>
              <w:jc w:val="right"/>
            </w:pPr>
            <w:r>
              <w:rPr>
                <w:rFonts w:ascii="Infra" w:eastAsia="Infra" w:hAnsi="Infra" w:cs="Infra"/>
                <w:color w:val="626469"/>
                <w:sz w:val="17"/>
              </w:rPr>
              <w:t>(39)</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C98AC71" w14:textId="033802B5" w:rsidR="00B556BD" w:rsidRDefault="00516054">
            <w:pPr>
              <w:keepNext/>
              <w:tabs>
                <w:tab w:val="left" w:pos="546"/>
              </w:tabs>
              <w:spacing w:before="23" w:after="20" w:line="310" w:lineRule="auto"/>
              <w:jc w:val="right"/>
            </w:pPr>
            <w:r>
              <w:rPr>
                <w:rFonts w:ascii="Infra" w:eastAsia="Infra" w:hAnsi="Infra" w:cs="Infra"/>
                <w:color w:val="626469"/>
                <w:sz w:val="17"/>
              </w:rPr>
              <w:t>(55)</w:t>
            </w:r>
          </w:p>
        </w:tc>
        <w:tc>
          <w:tcPr>
            <w:tcW w:w="930" w:type="dxa"/>
            <w:tcBorders>
              <w:top w:val="single" w:sz="8" w:space="0" w:color="E56A54"/>
              <w:left w:val="nil"/>
              <w:bottom w:val="single" w:sz="8" w:space="0" w:color="E56A54"/>
              <w:right w:val="nil"/>
            </w:tcBorders>
            <w:tcMar>
              <w:top w:w="0" w:type="dxa"/>
              <w:left w:w="0" w:type="dxa"/>
              <w:bottom w:w="0" w:type="dxa"/>
              <w:right w:w="15" w:type="dxa"/>
            </w:tcMar>
            <w:vAlign w:val="bottom"/>
          </w:tcPr>
          <w:p w14:paraId="281C2BA4" w14:textId="16CC848A" w:rsidR="00B556BD" w:rsidRDefault="00516054">
            <w:pPr>
              <w:keepNext/>
              <w:tabs>
                <w:tab w:val="left" w:pos="536"/>
              </w:tabs>
              <w:spacing w:before="23" w:after="20" w:line="310" w:lineRule="auto"/>
              <w:jc w:val="right"/>
            </w:pPr>
            <w:r>
              <w:rPr>
                <w:rFonts w:ascii="Infra" w:eastAsia="Infra" w:hAnsi="Infra" w:cs="Infra"/>
                <w:color w:val="626469"/>
                <w:sz w:val="17"/>
              </w:rPr>
              <w:t>(23)</w:t>
            </w:r>
          </w:p>
        </w:tc>
      </w:tr>
      <w:tr w:rsidR="00B556BD" w14:paraId="787AC102"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tcPr>
          <w:p w14:paraId="624D92BC" w14:textId="77777777" w:rsidR="00B556BD" w:rsidRDefault="00516054">
            <w:pPr>
              <w:keepNext/>
              <w:spacing w:before="23" w:after="20" w:line="310" w:lineRule="auto"/>
            </w:pPr>
            <w:r>
              <w:rPr>
                <w:rFonts w:ascii="Infra" w:eastAsia="Infra" w:hAnsi="Infra" w:cs="Infra"/>
                <w:b/>
                <w:color w:val="626469"/>
                <w:sz w:val="17"/>
              </w:rPr>
              <w:t>Net finance income from reinsurance contracts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5031FB8" w14:textId="4ED11AE2" w:rsidR="00B556BD" w:rsidRDefault="00516054">
            <w:pPr>
              <w:keepNext/>
              <w:tabs>
                <w:tab w:val="left" w:pos="551"/>
                <w:tab w:val="left" w:pos="907"/>
              </w:tabs>
              <w:spacing w:before="23" w:after="20" w:line="310" w:lineRule="auto"/>
              <w:jc w:val="right"/>
            </w:pPr>
            <w:r>
              <w:rPr>
                <w:rFonts w:ascii="Infra" w:eastAsia="Infra" w:hAnsi="Infra" w:cs="Infra"/>
                <w:color w:val="626469"/>
                <w:sz w:val="17"/>
              </w:rPr>
              <w:t>248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3E4C57C" w14:textId="1495BE80" w:rsidR="00B556BD" w:rsidRDefault="00516054">
            <w:pPr>
              <w:keepNext/>
              <w:tabs>
                <w:tab w:val="left" w:pos="650"/>
                <w:tab w:val="left" w:pos="907"/>
              </w:tabs>
              <w:spacing w:before="23" w:after="20" w:line="310" w:lineRule="auto"/>
              <w:jc w:val="right"/>
            </w:pPr>
            <w:r>
              <w:rPr>
                <w:rFonts w:ascii="Infra" w:eastAsia="Infra" w:hAnsi="Infra" w:cs="Infra"/>
                <w:color w:val="626469"/>
                <w:sz w:val="17"/>
              </w:rPr>
              <w:t>95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A79189D" w14:textId="29AEF760" w:rsidR="00B556BD" w:rsidRDefault="00516054">
            <w:pPr>
              <w:keepNext/>
              <w:tabs>
                <w:tab w:val="left" w:pos="666"/>
                <w:tab w:val="left" w:pos="88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2B20E8A" w14:textId="2A26AD67" w:rsidR="00B556BD" w:rsidRDefault="00516054">
            <w:pPr>
              <w:keepNext/>
              <w:tabs>
                <w:tab w:val="left" w:pos="666"/>
                <w:tab w:val="left" w:pos="887"/>
              </w:tabs>
              <w:spacing w:before="23" w:after="20" w:line="310" w:lineRule="auto"/>
              <w:jc w:val="right"/>
            </w:pPr>
            <w:r>
              <w:rPr>
                <w:rFonts w:ascii="Infra" w:eastAsia="Infra" w:hAnsi="Infra" w:cs="Infra"/>
                <w:color w:val="626469"/>
                <w:sz w:val="17"/>
              </w:rPr>
              <w:t>—</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3E46CE6" w14:textId="5CC37841" w:rsidR="00B556BD" w:rsidRDefault="00516054">
            <w:pPr>
              <w:keepNext/>
              <w:tabs>
                <w:tab w:val="left" w:pos="636"/>
                <w:tab w:val="left" w:pos="857"/>
              </w:tabs>
              <w:spacing w:before="23" w:after="20" w:line="310" w:lineRule="auto"/>
              <w:jc w:val="right"/>
            </w:pPr>
            <w:r>
              <w:rPr>
                <w:rFonts w:ascii="Infra" w:eastAsia="Infra" w:hAnsi="Infra" w:cs="Infra"/>
                <w:color w:val="626469"/>
                <w:sz w:val="17"/>
              </w:rPr>
              <w:t>—</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D325FD6" w14:textId="7DF01738" w:rsidR="00B556BD" w:rsidRDefault="00516054">
            <w:pPr>
              <w:keepNext/>
              <w:tabs>
                <w:tab w:val="left" w:pos="656"/>
                <w:tab w:val="left" w:pos="877"/>
              </w:tabs>
              <w:spacing w:before="23" w:after="20" w:line="310" w:lineRule="auto"/>
              <w:jc w:val="right"/>
            </w:pPr>
            <w:r>
              <w:rPr>
                <w:rFonts w:ascii="Infra" w:eastAsia="Infra" w:hAnsi="Infra" w:cs="Infra"/>
                <w:color w:val="626469"/>
                <w:sz w:val="17"/>
              </w:rPr>
              <w:t>—</w:t>
            </w:r>
          </w:p>
        </w:tc>
        <w:tc>
          <w:tcPr>
            <w:tcW w:w="930" w:type="dxa"/>
            <w:tcBorders>
              <w:top w:val="single" w:sz="8" w:space="0" w:color="E56A54"/>
              <w:left w:val="nil"/>
              <w:bottom w:val="single" w:sz="8" w:space="0" w:color="E56A54"/>
              <w:right w:val="nil"/>
            </w:tcBorders>
            <w:tcMar>
              <w:top w:w="0" w:type="dxa"/>
              <w:left w:w="0" w:type="dxa"/>
              <w:bottom w:w="0" w:type="dxa"/>
              <w:right w:w="15" w:type="dxa"/>
            </w:tcMar>
            <w:vAlign w:val="bottom"/>
          </w:tcPr>
          <w:p w14:paraId="409392FD" w14:textId="671D138F" w:rsidR="00B556BD" w:rsidRDefault="00516054">
            <w:pPr>
              <w:keepNext/>
              <w:tabs>
                <w:tab w:val="left" w:pos="508"/>
                <w:tab w:val="left" w:pos="862"/>
              </w:tabs>
              <w:spacing w:before="23" w:after="20" w:line="310" w:lineRule="auto"/>
              <w:jc w:val="right"/>
            </w:pPr>
            <w:r>
              <w:rPr>
                <w:rFonts w:ascii="Infra" w:eastAsia="Infra" w:hAnsi="Infra" w:cs="Infra"/>
                <w:color w:val="626469"/>
                <w:sz w:val="17"/>
              </w:rPr>
              <w:t>343</w:t>
            </w:r>
          </w:p>
        </w:tc>
      </w:tr>
      <w:tr w:rsidR="00B556BD" w14:paraId="0389029C"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184B6669" w14:textId="77777777" w:rsidR="00B556BD" w:rsidRDefault="00516054">
            <w:pPr>
              <w:keepNext/>
              <w:spacing w:before="23" w:after="20" w:line="310" w:lineRule="auto"/>
            </w:pPr>
            <w:r>
              <w:rPr>
                <w:rFonts w:ascii="Infra" w:eastAsia="Infra" w:hAnsi="Infra" w:cs="Infra"/>
                <w:b/>
                <w:color w:val="626469"/>
                <w:sz w:val="17"/>
              </w:rPr>
              <w:t>Total changes in the income statement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FA48737" w14:textId="27378ABB" w:rsidR="00B556BD" w:rsidRDefault="00516054">
            <w:pPr>
              <w:keepNext/>
              <w:tabs>
                <w:tab w:val="left" w:pos="565"/>
                <w:tab w:val="left" w:pos="907"/>
              </w:tabs>
              <w:spacing w:before="23" w:after="20" w:line="310" w:lineRule="auto"/>
              <w:jc w:val="right"/>
            </w:pPr>
            <w:r>
              <w:rPr>
                <w:rFonts w:ascii="Infra" w:eastAsia="Infra" w:hAnsi="Infra" w:cs="Infra"/>
                <w:color w:val="626469"/>
                <w:sz w:val="17"/>
              </w:rPr>
              <w:t>275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5E3FDE2" w14:textId="462B9932" w:rsidR="00B556BD" w:rsidRDefault="00516054">
            <w:pPr>
              <w:keepNext/>
              <w:tabs>
                <w:tab w:val="left" w:pos="555"/>
                <w:tab w:val="left" w:pos="907"/>
              </w:tabs>
              <w:spacing w:before="23" w:after="20" w:line="310" w:lineRule="auto"/>
              <w:jc w:val="right"/>
            </w:pPr>
            <w:r>
              <w:rPr>
                <w:rFonts w:ascii="Infra" w:eastAsia="Infra" w:hAnsi="Infra" w:cs="Infra"/>
                <w:color w:val="626469"/>
                <w:sz w:val="17"/>
              </w:rPr>
              <w:t>100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68F83B9" w14:textId="11A0EC42" w:rsidR="00B556BD" w:rsidRDefault="00516054">
            <w:pPr>
              <w:keepNext/>
              <w:tabs>
                <w:tab w:val="left" w:pos="680"/>
              </w:tabs>
              <w:spacing w:before="23" w:after="20" w:line="310" w:lineRule="auto"/>
              <w:jc w:val="right"/>
            </w:pPr>
            <w:r>
              <w:rPr>
                <w:rFonts w:ascii="Infra" w:eastAsia="Infra" w:hAnsi="Infra" w:cs="Infra"/>
                <w:color w:val="626469"/>
                <w:sz w:val="17"/>
              </w:rPr>
              <w:t>(2)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ABD01AA" w14:textId="65945254" w:rsidR="00B556BD" w:rsidRDefault="00516054">
            <w:pPr>
              <w:keepNext/>
              <w:tabs>
                <w:tab w:val="left" w:pos="596"/>
              </w:tabs>
              <w:spacing w:before="23" w:after="20" w:line="310" w:lineRule="auto"/>
              <w:jc w:val="right"/>
            </w:pPr>
            <w:r>
              <w:rPr>
                <w:rFonts w:ascii="Infra" w:eastAsia="Infra" w:hAnsi="Infra" w:cs="Infra"/>
                <w:color w:val="626469"/>
                <w:sz w:val="17"/>
              </w:rPr>
              <w:t>(14)</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FF585BC" w14:textId="06273CC2" w:rsidR="00B556BD" w:rsidRDefault="00516054">
            <w:pPr>
              <w:keepNext/>
              <w:tabs>
                <w:tab w:val="left" w:pos="545"/>
              </w:tabs>
              <w:spacing w:before="23" w:after="20" w:line="310" w:lineRule="auto"/>
              <w:jc w:val="right"/>
            </w:pPr>
            <w:r>
              <w:rPr>
                <w:rFonts w:ascii="Infra" w:eastAsia="Infra" w:hAnsi="Infra" w:cs="Infra"/>
                <w:color w:val="626469"/>
                <w:sz w:val="17"/>
              </w:rPr>
              <w:t>(39)</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918793A" w14:textId="2A528298" w:rsidR="00B556BD" w:rsidRDefault="00516054">
            <w:pPr>
              <w:keepNext/>
              <w:tabs>
                <w:tab w:val="left" w:pos="546"/>
              </w:tabs>
              <w:spacing w:before="23" w:after="20" w:line="310" w:lineRule="auto"/>
              <w:jc w:val="right"/>
            </w:pPr>
            <w:r>
              <w:rPr>
                <w:rFonts w:ascii="Infra" w:eastAsia="Infra" w:hAnsi="Infra" w:cs="Infra"/>
                <w:color w:val="626469"/>
                <w:sz w:val="17"/>
              </w:rPr>
              <w:t>(55)</w:t>
            </w:r>
          </w:p>
        </w:tc>
        <w:tc>
          <w:tcPr>
            <w:tcW w:w="930" w:type="dxa"/>
            <w:tcBorders>
              <w:top w:val="single" w:sz="8" w:space="0" w:color="E56A54"/>
              <w:left w:val="nil"/>
              <w:bottom w:val="single" w:sz="8" w:space="0" w:color="E56A54"/>
              <w:right w:val="nil"/>
            </w:tcBorders>
            <w:tcMar>
              <w:top w:w="0" w:type="dxa"/>
              <w:left w:w="0" w:type="dxa"/>
              <w:bottom w:w="0" w:type="dxa"/>
              <w:right w:w="15" w:type="dxa"/>
            </w:tcMar>
            <w:vAlign w:val="bottom"/>
          </w:tcPr>
          <w:p w14:paraId="6AEF908B" w14:textId="61137DDD" w:rsidR="00B556BD" w:rsidRDefault="00516054">
            <w:pPr>
              <w:keepNext/>
              <w:tabs>
                <w:tab w:val="left" w:pos="503"/>
                <w:tab w:val="left" w:pos="862"/>
              </w:tabs>
              <w:spacing w:before="23" w:after="20" w:line="310" w:lineRule="auto"/>
              <w:jc w:val="right"/>
            </w:pPr>
            <w:r>
              <w:rPr>
                <w:rFonts w:ascii="Infra" w:eastAsia="Infra" w:hAnsi="Infra" w:cs="Infra"/>
                <w:color w:val="626469"/>
                <w:sz w:val="17"/>
              </w:rPr>
              <w:t>320</w:t>
            </w:r>
          </w:p>
        </w:tc>
      </w:tr>
      <w:tr w:rsidR="00B556BD" w14:paraId="0F281BC5"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3A35D38B" w14:textId="77777777" w:rsidR="00B556BD" w:rsidRDefault="00516054">
            <w:pPr>
              <w:keepNext/>
              <w:spacing w:before="23" w:after="20" w:line="310" w:lineRule="auto"/>
            </w:pPr>
            <w:r>
              <w:rPr>
                <w:rFonts w:ascii="Infra" w:eastAsia="Infra" w:hAnsi="Infra" w:cs="Infra"/>
                <w:b/>
                <w:color w:val="626469"/>
                <w:sz w:val="17"/>
              </w:rPr>
              <w:t>Cash flows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3E01502A"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536D3ED6"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211080F2"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112F784B" w14:textId="77777777" w:rsidR="00B556BD" w:rsidRDefault="00B556BD">
            <w:pPr>
              <w:keepNext/>
              <w:spacing w:before="23" w:after="20" w:line="310" w:lineRule="auto"/>
              <w:jc w:val="right"/>
            </w:pPr>
          </w:p>
        </w:tc>
        <w:tc>
          <w:tcPr>
            <w:tcW w:w="945" w:type="dxa"/>
            <w:tcBorders>
              <w:top w:val="single" w:sz="8" w:space="0" w:color="E56A54"/>
              <w:left w:val="nil"/>
              <w:bottom w:val="nil"/>
              <w:right w:val="nil"/>
            </w:tcBorders>
            <w:tcMar>
              <w:top w:w="0" w:type="dxa"/>
              <w:left w:w="0" w:type="dxa"/>
              <w:bottom w:w="0" w:type="dxa"/>
              <w:right w:w="15" w:type="dxa"/>
            </w:tcMar>
            <w:vAlign w:val="bottom"/>
          </w:tcPr>
          <w:p w14:paraId="65268772" w14:textId="77777777" w:rsidR="00B556BD" w:rsidRDefault="00B556BD">
            <w:pPr>
              <w:keepNext/>
              <w:spacing w:before="23" w:after="20" w:line="310" w:lineRule="auto"/>
              <w:jc w:val="right"/>
            </w:pPr>
          </w:p>
        </w:tc>
        <w:tc>
          <w:tcPr>
            <w:tcW w:w="945" w:type="dxa"/>
            <w:tcBorders>
              <w:top w:val="single" w:sz="8" w:space="0" w:color="E56A54"/>
              <w:left w:val="nil"/>
              <w:bottom w:val="nil"/>
              <w:right w:val="nil"/>
            </w:tcBorders>
            <w:tcMar>
              <w:top w:w="0" w:type="dxa"/>
              <w:left w:w="0" w:type="dxa"/>
              <w:bottom w:w="0" w:type="dxa"/>
              <w:right w:w="15" w:type="dxa"/>
            </w:tcMar>
            <w:vAlign w:val="bottom"/>
          </w:tcPr>
          <w:p w14:paraId="12271515" w14:textId="77777777" w:rsidR="00B556BD" w:rsidRDefault="00B556BD">
            <w:pPr>
              <w:keepNext/>
              <w:spacing w:before="23" w:after="20" w:line="310" w:lineRule="auto"/>
              <w:jc w:val="right"/>
            </w:pPr>
          </w:p>
        </w:tc>
        <w:tc>
          <w:tcPr>
            <w:tcW w:w="930" w:type="dxa"/>
            <w:tcBorders>
              <w:top w:val="single" w:sz="8" w:space="0" w:color="E56A54"/>
              <w:left w:val="nil"/>
              <w:bottom w:val="nil"/>
              <w:right w:val="nil"/>
            </w:tcBorders>
            <w:tcMar>
              <w:top w:w="0" w:type="dxa"/>
              <w:left w:w="0" w:type="dxa"/>
              <w:bottom w:w="0" w:type="dxa"/>
              <w:right w:w="15" w:type="dxa"/>
            </w:tcMar>
            <w:vAlign w:val="bottom"/>
          </w:tcPr>
          <w:p w14:paraId="006072FE" w14:textId="77777777" w:rsidR="00B556BD" w:rsidRDefault="00B556BD">
            <w:pPr>
              <w:keepNext/>
              <w:spacing w:before="23" w:after="20" w:line="310" w:lineRule="auto"/>
              <w:jc w:val="right"/>
            </w:pPr>
          </w:p>
        </w:tc>
      </w:tr>
      <w:tr w:rsidR="00B556BD" w14:paraId="04340FCE" w14:textId="77777777">
        <w:trPr>
          <w:cantSplit/>
        </w:trPr>
        <w:tc>
          <w:tcPr>
            <w:tcW w:w="4005" w:type="dxa"/>
            <w:tcBorders>
              <w:top w:val="nil"/>
              <w:left w:val="nil"/>
              <w:bottom w:val="nil"/>
              <w:right w:val="nil"/>
            </w:tcBorders>
            <w:tcMar>
              <w:top w:w="0" w:type="dxa"/>
              <w:left w:w="53" w:type="dxa"/>
              <w:bottom w:w="0" w:type="dxa"/>
              <w:right w:w="53" w:type="dxa"/>
            </w:tcMar>
          </w:tcPr>
          <w:p w14:paraId="10BE0F77" w14:textId="77777777" w:rsidR="00B556BD" w:rsidRDefault="00516054">
            <w:pPr>
              <w:keepNext/>
              <w:spacing w:before="43" w:after="20" w:line="310" w:lineRule="auto"/>
            </w:pPr>
            <w:r>
              <w:rPr>
                <w:rFonts w:ascii="Infra" w:eastAsia="Infra" w:hAnsi="Infra" w:cs="Infra"/>
                <w:color w:val="626469"/>
                <w:sz w:val="17"/>
              </w:rPr>
              <w:t>Premiums and similar expenses paid</w:t>
            </w:r>
          </w:p>
        </w:tc>
        <w:tc>
          <w:tcPr>
            <w:tcW w:w="975" w:type="dxa"/>
            <w:tcBorders>
              <w:top w:val="nil"/>
              <w:left w:val="nil"/>
              <w:bottom w:val="nil"/>
              <w:right w:val="nil"/>
            </w:tcBorders>
            <w:tcMar>
              <w:top w:w="0" w:type="dxa"/>
              <w:left w:w="0" w:type="dxa"/>
              <w:bottom w:w="0" w:type="dxa"/>
              <w:right w:w="15" w:type="dxa"/>
            </w:tcMar>
            <w:vAlign w:val="bottom"/>
          </w:tcPr>
          <w:p w14:paraId="6664013B" w14:textId="43D07BCC" w:rsidR="00B556BD" w:rsidRDefault="00516054">
            <w:pPr>
              <w:keepNext/>
              <w:tabs>
                <w:tab w:val="left" w:pos="470"/>
              </w:tabs>
              <w:spacing w:before="43" w:after="20" w:line="310" w:lineRule="auto"/>
              <w:jc w:val="right"/>
            </w:pPr>
            <w:r>
              <w:rPr>
                <w:rFonts w:ascii="Infra" w:eastAsia="Infra" w:hAnsi="Infra" w:cs="Infra"/>
                <w:color w:val="626469"/>
                <w:sz w:val="17"/>
              </w:rPr>
              <w:t>(250)</w:t>
            </w:r>
          </w:p>
        </w:tc>
        <w:tc>
          <w:tcPr>
            <w:tcW w:w="975" w:type="dxa"/>
            <w:tcBorders>
              <w:top w:val="nil"/>
              <w:left w:val="nil"/>
              <w:bottom w:val="nil"/>
              <w:right w:val="nil"/>
            </w:tcBorders>
            <w:tcMar>
              <w:top w:w="0" w:type="dxa"/>
              <w:left w:w="0" w:type="dxa"/>
              <w:bottom w:w="0" w:type="dxa"/>
              <w:right w:w="15" w:type="dxa"/>
            </w:tcMar>
            <w:vAlign w:val="bottom"/>
          </w:tcPr>
          <w:p w14:paraId="25901EE4" w14:textId="5CF0B013"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4FDD072" w14:textId="4032F930"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832610F" w14:textId="3891BB5C"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45" w:type="dxa"/>
            <w:tcBorders>
              <w:top w:val="nil"/>
              <w:left w:val="nil"/>
              <w:bottom w:val="nil"/>
              <w:right w:val="nil"/>
            </w:tcBorders>
            <w:tcMar>
              <w:top w:w="0" w:type="dxa"/>
              <w:left w:w="0" w:type="dxa"/>
              <w:bottom w:w="0" w:type="dxa"/>
              <w:right w:w="15" w:type="dxa"/>
            </w:tcMar>
            <w:vAlign w:val="bottom"/>
          </w:tcPr>
          <w:p w14:paraId="7FC24666" w14:textId="6B5D4972" w:rsidR="00B556BD" w:rsidRDefault="00516054">
            <w:pPr>
              <w:keepNext/>
              <w:tabs>
                <w:tab w:val="left" w:pos="656"/>
                <w:tab w:val="left" w:pos="877"/>
              </w:tabs>
              <w:spacing w:before="43" w:after="20" w:line="310" w:lineRule="auto"/>
              <w:jc w:val="right"/>
            </w:pPr>
            <w:r>
              <w:rPr>
                <w:rFonts w:ascii="Infra" w:eastAsia="Infra" w:hAnsi="Infra" w:cs="Infra"/>
                <w:color w:val="626469"/>
                <w:sz w:val="17"/>
              </w:rPr>
              <w:t>—</w:t>
            </w:r>
          </w:p>
        </w:tc>
        <w:tc>
          <w:tcPr>
            <w:tcW w:w="945" w:type="dxa"/>
            <w:tcBorders>
              <w:top w:val="nil"/>
              <w:left w:val="nil"/>
              <w:bottom w:val="nil"/>
              <w:right w:val="nil"/>
            </w:tcBorders>
            <w:tcMar>
              <w:top w:w="0" w:type="dxa"/>
              <w:left w:w="0" w:type="dxa"/>
              <w:bottom w:w="0" w:type="dxa"/>
              <w:right w:w="15" w:type="dxa"/>
            </w:tcMar>
            <w:vAlign w:val="bottom"/>
          </w:tcPr>
          <w:p w14:paraId="5B13C1F8" w14:textId="0B00976E" w:rsidR="00B556BD" w:rsidRDefault="00516054">
            <w:pPr>
              <w:keepNext/>
              <w:tabs>
                <w:tab w:val="left" w:pos="656"/>
                <w:tab w:val="left" w:pos="877"/>
              </w:tabs>
              <w:spacing w:before="43" w:after="20" w:line="310" w:lineRule="auto"/>
              <w:jc w:val="right"/>
            </w:pPr>
            <w:r>
              <w:rPr>
                <w:rFonts w:ascii="Infra" w:eastAsia="Infra" w:hAnsi="Infra" w:cs="Infra"/>
                <w:color w:val="626469"/>
                <w:sz w:val="17"/>
              </w:rPr>
              <w:t>—</w:t>
            </w:r>
          </w:p>
        </w:tc>
        <w:tc>
          <w:tcPr>
            <w:tcW w:w="930" w:type="dxa"/>
            <w:tcBorders>
              <w:top w:val="nil"/>
              <w:left w:val="nil"/>
              <w:bottom w:val="nil"/>
              <w:right w:val="nil"/>
            </w:tcBorders>
            <w:tcMar>
              <w:top w:w="0" w:type="dxa"/>
              <w:left w:w="0" w:type="dxa"/>
              <w:bottom w:w="0" w:type="dxa"/>
              <w:right w:w="15" w:type="dxa"/>
            </w:tcMar>
            <w:vAlign w:val="bottom"/>
          </w:tcPr>
          <w:p w14:paraId="20053E4F" w14:textId="30BE093D" w:rsidR="00B556BD" w:rsidRDefault="00516054">
            <w:pPr>
              <w:keepNext/>
              <w:tabs>
                <w:tab w:val="left" w:pos="425"/>
              </w:tabs>
              <w:spacing w:before="43" w:after="20" w:line="310" w:lineRule="auto"/>
              <w:jc w:val="right"/>
            </w:pPr>
            <w:r>
              <w:rPr>
                <w:rFonts w:ascii="Infra" w:eastAsia="Infra" w:hAnsi="Infra" w:cs="Infra"/>
                <w:color w:val="626469"/>
                <w:sz w:val="17"/>
              </w:rPr>
              <w:t>(250)</w:t>
            </w:r>
          </w:p>
        </w:tc>
      </w:tr>
      <w:tr w:rsidR="00B556BD" w14:paraId="345776F1"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5C4F00AA" w14:textId="77777777" w:rsidR="00B556BD" w:rsidRDefault="00516054">
            <w:pPr>
              <w:keepNext/>
              <w:spacing w:before="43" w:after="20" w:line="310" w:lineRule="auto"/>
            </w:pPr>
            <w:r>
              <w:rPr>
                <w:rFonts w:ascii="Infra" w:eastAsia="Infra" w:hAnsi="Infra" w:cs="Infra"/>
                <w:color w:val="626469"/>
                <w:sz w:val="17"/>
              </w:rPr>
              <w:t>Amounts recovered</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DD967C0" w14:textId="7DE8D08F" w:rsidR="00B556BD" w:rsidRDefault="00516054">
            <w:pPr>
              <w:keepNext/>
              <w:tabs>
                <w:tab w:val="left" w:pos="556"/>
                <w:tab w:val="left" w:pos="907"/>
              </w:tabs>
              <w:spacing w:before="43" w:after="20" w:line="310" w:lineRule="auto"/>
              <w:jc w:val="right"/>
            </w:pPr>
            <w:r>
              <w:rPr>
                <w:rFonts w:ascii="Infra" w:eastAsia="Infra" w:hAnsi="Infra" w:cs="Infra"/>
                <w:color w:val="626469"/>
                <w:sz w:val="17"/>
              </w:rPr>
              <w:t>234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86E2376" w14:textId="7DA06E3A"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4536998" w14:textId="51C10ADC"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F06AC47" w14:textId="760C4BE0"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45" w:type="dxa"/>
            <w:tcBorders>
              <w:top w:val="nil"/>
              <w:left w:val="nil"/>
              <w:bottom w:val="single" w:sz="8" w:space="0" w:color="E56A54"/>
              <w:right w:val="nil"/>
            </w:tcBorders>
            <w:tcMar>
              <w:top w:w="0" w:type="dxa"/>
              <w:left w:w="0" w:type="dxa"/>
              <w:bottom w:w="0" w:type="dxa"/>
              <w:right w:w="15" w:type="dxa"/>
            </w:tcMar>
            <w:vAlign w:val="bottom"/>
          </w:tcPr>
          <w:p w14:paraId="3E0C2B9C" w14:textId="1B0CE15D" w:rsidR="00B556BD" w:rsidRDefault="00516054">
            <w:pPr>
              <w:keepNext/>
              <w:tabs>
                <w:tab w:val="left" w:pos="656"/>
                <w:tab w:val="left" w:pos="877"/>
              </w:tabs>
              <w:spacing w:before="43" w:after="20" w:line="310" w:lineRule="auto"/>
              <w:jc w:val="right"/>
            </w:pPr>
            <w:r>
              <w:rPr>
                <w:rFonts w:ascii="Infra" w:eastAsia="Infra" w:hAnsi="Infra" w:cs="Infra"/>
                <w:color w:val="626469"/>
                <w:sz w:val="17"/>
              </w:rPr>
              <w:t>—</w:t>
            </w:r>
          </w:p>
        </w:tc>
        <w:tc>
          <w:tcPr>
            <w:tcW w:w="945" w:type="dxa"/>
            <w:tcBorders>
              <w:top w:val="nil"/>
              <w:left w:val="nil"/>
              <w:bottom w:val="single" w:sz="8" w:space="0" w:color="E56A54"/>
              <w:right w:val="nil"/>
            </w:tcBorders>
            <w:tcMar>
              <w:top w:w="0" w:type="dxa"/>
              <w:left w:w="0" w:type="dxa"/>
              <w:bottom w:w="0" w:type="dxa"/>
              <w:right w:w="15" w:type="dxa"/>
            </w:tcMar>
            <w:vAlign w:val="bottom"/>
          </w:tcPr>
          <w:p w14:paraId="73F1D769" w14:textId="06271C67" w:rsidR="00B556BD" w:rsidRDefault="00516054">
            <w:pPr>
              <w:keepNext/>
              <w:tabs>
                <w:tab w:val="left" w:pos="656"/>
                <w:tab w:val="left" w:pos="877"/>
              </w:tabs>
              <w:spacing w:before="43" w:after="20" w:line="310" w:lineRule="auto"/>
              <w:jc w:val="right"/>
            </w:pPr>
            <w:r>
              <w:rPr>
                <w:rFonts w:ascii="Infra" w:eastAsia="Infra" w:hAnsi="Infra" w:cs="Infra"/>
                <w:color w:val="626469"/>
                <w:sz w:val="17"/>
              </w:rPr>
              <w:t>—</w:t>
            </w:r>
          </w:p>
        </w:tc>
        <w:tc>
          <w:tcPr>
            <w:tcW w:w="930" w:type="dxa"/>
            <w:tcBorders>
              <w:top w:val="nil"/>
              <w:left w:val="nil"/>
              <w:bottom w:val="single" w:sz="8" w:space="0" w:color="E56A54"/>
              <w:right w:val="nil"/>
            </w:tcBorders>
            <w:tcMar>
              <w:top w:w="0" w:type="dxa"/>
              <w:left w:w="0" w:type="dxa"/>
              <w:bottom w:w="0" w:type="dxa"/>
              <w:right w:w="15" w:type="dxa"/>
            </w:tcMar>
            <w:vAlign w:val="bottom"/>
          </w:tcPr>
          <w:p w14:paraId="1FE1CBE3" w14:textId="3B9D844D" w:rsidR="00B556BD" w:rsidRDefault="00516054">
            <w:pPr>
              <w:keepNext/>
              <w:tabs>
                <w:tab w:val="left" w:pos="511"/>
                <w:tab w:val="left" w:pos="862"/>
              </w:tabs>
              <w:spacing w:before="43" w:after="20" w:line="310" w:lineRule="auto"/>
              <w:jc w:val="right"/>
            </w:pPr>
            <w:r>
              <w:rPr>
                <w:rFonts w:ascii="Infra" w:eastAsia="Infra" w:hAnsi="Infra" w:cs="Infra"/>
                <w:color w:val="626469"/>
                <w:sz w:val="17"/>
              </w:rPr>
              <w:t>234</w:t>
            </w:r>
          </w:p>
        </w:tc>
      </w:tr>
      <w:tr w:rsidR="00B556BD" w14:paraId="2C2620C2"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tcPr>
          <w:p w14:paraId="1A7ACD3A" w14:textId="77777777" w:rsidR="00B556BD" w:rsidRDefault="00516054">
            <w:pPr>
              <w:keepNext/>
              <w:spacing w:before="23" w:after="20" w:line="310" w:lineRule="auto"/>
            </w:pPr>
            <w:r>
              <w:rPr>
                <w:rFonts w:ascii="Infra" w:eastAsia="Infra" w:hAnsi="Infra" w:cs="Infra"/>
                <w:b/>
                <w:color w:val="626469"/>
                <w:sz w:val="17"/>
              </w:rPr>
              <w:t>Total cash flows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41FDD18" w14:textId="24E9544B" w:rsidR="00B556BD" w:rsidRDefault="00516054">
            <w:pPr>
              <w:keepNext/>
              <w:tabs>
                <w:tab w:val="left" w:pos="596"/>
              </w:tabs>
              <w:spacing w:before="23" w:after="20" w:line="310" w:lineRule="auto"/>
              <w:jc w:val="right"/>
            </w:pPr>
            <w:r>
              <w:rPr>
                <w:rFonts w:ascii="Infra" w:eastAsia="Infra" w:hAnsi="Infra" w:cs="Infra"/>
                <w:color w:val="626469"/>
                <w:sz w:val="17"/>
              </w:rPr>
              <w:t>(16)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571D650" w14:textId="6C219E53"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B376073" w14:textId="4FA2253E"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67C0E1F" w14:textId="127CBE31"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03675EF" w14:textId="4BC5251C" w:rsidR="00B556BD" w:rsidRDefault="00516054">
            <w:pPr>
              <w:keepNext/>
              <w:tabs>
                <w:tab w:val="left" w:pos="656"/>
                <w:tab w:val="left" w:pos="877"/>
              </w:tabs>
              <w:spacing w:before="23" w:after="20" w:line="310" w:lineRule="auto"/>
              <w:jc w:val="right"/>
            </w:pPr>
            <w:r>
              <w:rPr>
                <w:rFonts w:ascii="Infra" w:eastAsia="Infra" w:hAnsi="Infra" w:cs="Infra"/>
                <w:color w:val="626469"/>
                <w:sz w:val="17"/>
              </w:rPr>
              <w:t>—</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4570DEB" w14:textId="1ADA2804" w:rsidR="00B556BD" w:rsidRDefault="00516054">
            <w:pPr>
              <w:keepNext/>
              <w:tabs>
                <w:tab w:val="left" w:pos="656"/>
                <w:tab w:val="left" w:pos="877"/>
              </w:tabs>
              <w:spacing w:before="23" w:after="20" w:line="310" w:lineRule="auto"/>
              <w:jc w:val="right"/>
            </w:pPr>
            <w:r>
              <w:rPr>
                <w:rFonts w:ascii="Infra" w:eastAsia="Infra" w:hAnsi="Infra" w:cs="Infra"/>
                <w:color w:val="626469"/>
                <w:sz w:val="17"/>
              </w:rPr>
              <w:t>—</w:t>
            </w:r>
          </w:p>
        </w:tc>
        <w:tc>
          <w:tcPr>
            <w:tcW w:w="930" w:type="dxa"/>
            <w:tcBorders>
              <w:top w:val="single" w:sz="8" w:space="0" w:color="E56A54"/>
              <w:left w:val="nil"/>
              <w:bottom w:val="single" w:sz="8" w:space="0" w:color="E56A54"/>
              <w:right w:val="nil"/>
            </w:tcBorders>
            <w:tcMar>
              <w:top w:w="0" w:type="dxa"/>
              <w:left w:w="0" w:type="dxa"/>
              <w:bottom w:w="0" w:type="dxa"/>
              <w:right w:w="15" w:type="dxa"/>
            </w:tcMar>
            <w:vAlign w:val="bottom"/>
          </w:tcPr>
          <w:p w14:paraId="0ABDBDC7" w14:textId="3E3DF36D" w:rsidR="00B556BD" w:rsidRDefault="00516054">
            <w:pPr>
              <w:keepNext/>
              <w:tabs>
                <w:tab w:val="left" w:pos="551"/>
              </w:tabs>
              <w:spacing w:before="23" w:after="20" w:line="310" w:lineRule="auto"/>
              <w:jc w:val="right"/>
            </w:pPr>
            <w:r>
              <w:rPr>
                <w:rFonts w:ascii="Infra" w:eastAsia="Infra" w:hAnsi="Infra" w:cs="Infra"/>
                <w:color w:val="626469"/>
                <w:sz w:val="17"/>
              </w:rPr>
              <w:t>(16)</w:t>
            </w:r>
          </w:p>
        </w:tc>
      </w:tr>
      <w:tr w:rsidR="00B556BD" w14:paraId="2A30C5F8"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tcPr>
          <w:p w14:paraId="4DC3856C" w14:textId="77777777" w:rsidR="00B556BD" w:rsidRDefault="00516054">
            <w:pPr>
              <w:keepNext/>
              <w:spacing w:before="23" w:after="20" w:line="310" w:lineRule="auto"/>
            </w:pPr>
            <w:r>
              <w:rPr>
                <w:rFonts w:ascii="Infra" w:eastAsia="Infra" w:hAnsi="Infra" w:cs="Infra"/>
                <w:b/>
                <w:color w:val="626469"/>
                <w:sz w:val="17"/>
              </w:rPr>
              <w:t>Net closing balance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0E25CFE" w14:textId="69B06B7F" w:rsidR="00B556BD" w:rsidRDefault="00516054">
            <w:pPr>
              <w:keepNext/>
              <w:tabs>
                <w:tab w:val="left" w:pos="493"/>
              </w:tabs>
              <w:spacing w:before="23" w:after="20" w:line="310" w:lineRule="auto"/>
              <w:jc w:val="right"/>
            </w:pPr>
            <w:r>
              <w:rPr>
                <w:rFonts w:ascii="Infra" w:eastAsia="Infra" w:hAnsi="Infra" w:cs="Infra"/>
                <w:color w:val="626469"/>
                <w:sz w:val="17"/>
              </w:rPr>
              <w:t>(481)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7167787" w14:textId="3018CB3E" w:rsidR="00B556BD" w:rsidRDefault="00516054">
            <w:pPr>
              <w:keepNext/>
              <w:tabs>
                <w:tab w:val="left" w:pos="497"/>
              </w:tabs>
              <w:spacing w:before="23" w:after="20" w:line="310" w:lineRule="auto"/>
              <w:jc w:val="right"/>
            </w:pPr>
            <w:r>
              <w:rPr>
                <w:rFonts w:ascii="Infra" w:eastAsia="Infra" w:hAnsi="Infra" w:cs="Infra"/>
                <w:color w:val="626469"/>
                <w:sz w:val="17"/>
              </w:rPr>
              <w:t>(193)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3F46E87" w14:textId="4239D6C6" w:rsidR="00B556BD" w:rsidRDefault="00516054">
            <w:pPr>
              <w:keepNext/>
              <w:tabs>
                <w:tab w:val="left" w:pos="674"/>
              </w:tabs>
              <w:spacing w:before="23" w:after="20" w:line="310" w:lineRule="auto"/>
              <w:jc w:val="right"/>
            </w:pPr>
            <w:r>
              <w:rPr>
                <w:rFonts w:ascii="Infra" w:eastAsia="Infra" w:hAnsi="Infra" w:cs="Infra"/>
                <w:color w:val="626469"/>
                <w:sz w:val="17"/>
              </w:rPr>
              <w:t>(6)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3410DE1" w14:textId="3FF14E2F" w:rsidR="00B556BD" w:rsidRDefault="00516054">
            <w:pPr>
              <w:keepNext/>
              <w:tabs>
                <w:tab w:val="left" w:pos="573"/>
              </w:tabs>
              <w:spacing w:before="23" w:after="20" w:line="310" w:lineRule="auto"/>
              <w:jc w:val="right"/>
            </w:pPr>
            <w:r>
              <w:rPr>
                <w:rFonts w:ascii="Infra" w:eastAsia="Infra" w:hAnsi="Infra" w:cs="Infra"/>
                <w:color w:val="626469"/>
                <w:sz w:val="17"/>
              </w:rPr>
              <w:t>(58)</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1BE4C99" w14:textId="27513C44" w:rsidR="00B556BD" w:rsidRDefault="00516054">
            <w:pPr>
              <w:keepNext/>
              <w:tabs>
                <w:tab w:val="left" w:pos="481"/>
              </w:tabs>
              <w:spacing w:before="23" w:after="20" w:line="310" w:lineRule="auto"/>
              <w:jc w:val="right"/>
            </w:pPr>
            <w:r>
              <w:rPr>
                <w:rFonts w:ascii="Infra" w:eastAsia="Infra" w:hAnsi="Infra" w:cs="Infra"/>
                <w:color w:val="626469"/>
                <w:sz w:val="17"/>
              </w:rPr>
              <w:t>(127)</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C8D7DF2" w14:textId="7281B259" w:rsidR="00B556BD" w:rsidRDefault="00516054">
            <w:pPr>
              <w:keepNext/>
              <w:tabs>
                <w:tab w:val="left" w:pos="488"/>
              </w:tabs>
              <w:spacing w:before="23" w:after="20" w:line="310" w:lineRule="auto"/>
              <w:jc w:val="right"/>
            </w:pPr>
            <w:r>
              <w:rPr>
                <w:rFonts w:ascii="Infra" w:eastAsia="Infra" w:hAnsi="Infra" w:cs="Infra"/>
                <w:color w:val="626469"/>
                <w:sz w:val="17"/>
              </w:rPr>
              <w:t>(191)</w:t>
            </w:r>
          </w:p>
        </w:tc>
        <w:tc>
          <w:tcPr>
            <w:tcW w:w="930" w:type="dxa"/>
            <w:tcBorders>
              <w:top w:val="single" w:sz="8" w:space="0" w:color="E56A54"/>
              <w:left w:val="nil"/>
              <w:bottom w:val="single" w:sz="8" w:space="0" w:color="E56A54"/>
              <w:right w:val="nil"/>
            </w:tcBorders>
            <w:tcMar>
              <w:top w:w="0" w:type="dxa"/>
              <w:left w:w="0" w:type="dxa"/>
              <w:bottom w:w="0" w:type="dxa"/>
              <w:right w:w="15" w:type="dxa"/>
            </w:tcMar>
            <w:vAlign w:val="bottom"/>
          </w:tcPr>
          <w:p w14:paraId="3B258A20" w14:textId="74A402A1" w:rsidR="00B556BD" w:rsidRDefault="00516054">
            <w:pPr>
              <w:keepNext/>
              <w:tabs>
                <w:tab w:val="left" w:pos="426"/>
              </w:tabs>
              <w:spacing w:before="23" w:after="20" w:line="310" w:lineRule="auto"/>
              <w:jc w:val="right"/>
            </w:pPr>
            <w:r>
              <w:rPr>
                <w:rFonts w:ascii="Infra" w:eastAsia="Infra" w:hAnsi="Infra" w:cs="Infra"/>
                <w:color w:val="626469"/>
                <w:sz w:val="17"/>
              </w:rPr>
              <w:t>(865)</w:t>
            </w:r>
          </w:p>
        </w:tc>
      </w:tr>
      <w:tr w:rsidR="00B556BD" w14:paraId="53C13979"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2C27747E" w14:textId="77777777" w:rsidR="00B556BD" w:rsidRDefault="00516054">
            <w:pPr>
              <w:keepNext/>
              <w:spacing w:before="23" w:after="20" w:line="310" w:lineRule="auto"/>
            </w:pPr>
            <w:r>
              <w:rPr>
                <w:rFonts w:ascii="Infra" w:eastAsia="Infra" w:hAnsi="Infra" w:cs="Infra"/>
                <w:color w:val="626469"/>
                <w:sz w:val="17"/>
              </w:rPr>
              <w:t>Closing reinsurance contract liabilities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00ACBE80" w14:textId="21EB9254" w:rsidR="00B556BD" w:rsidRDefault="00516054">
            <w:pPr>
              <w:keepNext/>
              <w:tabs>
                <w:tab w:val="left" w:pos="538"/>
                <w:tab w:val="left" w:pos="907"/>
              </w:tabs>
              <w:spacing w:before="23" w:after="20" w:line="310" w:lineRule="auto"/>
              <w:jc w:val="right"/>
            </w:pPr>
            <w:r>
              <w:rPr>
                <w:rFonts w:ascii="Infra" w:eastAsia="Infra" w:hAnsi="Infra" w:cs="Infra"/>
                <w:color w:val="626469"/>
                <w:sz w:val="17"/>
              </w:rPr>
              <w:t>604</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7E14D4DE" w14:textId="655955B6" w:rsidR="00B556BD" w:rsidRDefault="00516054">
            <w:pPr>
              <w:keepNext/>
              <w:tabs>
                <w:tab w:val="left" w:pos="522"/>
              </w:tabs>
              <w:spacing w:before="23" w:after="20" w:line="310" w:lineRule="auto"/>
              <w:jc w:val="right"/>
            </w:pPr>
            <w:r>
              <w:rPr>
                <w:rFonts w:ascii="Infra" w:eastAsia="Infra" w:hAnsi="Infra" w:cs="Infra"/>
                <w:color w:val="626469"/>
                <w:sz w:val="17"/>
              </w:rPr>
              <w:t>(113)</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0037347A" w14:textId="64CF88C9"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60E4D3A8" w14:textId="08BF843A" w:rsidR="00B556BD" w:rsidRDefault="00516054">
            <w:pPr>
              <w:keepNext/>
              <w:tabs>
                <w:tab w:val="left" w:pos="580"/>
              </w:tabs>
              <w:spacing w:before="23" w:after="20" w:line="310" w:lineRule="auto"/>
              <w:jc w:val="right"/>
            </w:pPr>
            <w:r>
              <w:rPr>
                <w:rFonts w:ascii="Infra" w:eastAsia="Infra" w:hAnsi="Infra" w:cs="Infra"/>
                <w:color w:val="626469"/>
                <w:sz w:val="17"/>
              </w:rPr>
              <w:t>(52)</w:t>
            </w:r>
          </w:p>
        </w:tc>
        <w:tc>
          <w:tcPr>
            <w:tcW w:w="945" w:type="dxa"/>
            <w:tcBorders>
              <w:top w:val="single" w:sz="8" w:space="0" w:color="E56A54"/>
              <w:left w:val="nil"/>
              <w:bottom w:val="nil"/>
              <w:right w:val="nil"/>
            </w:tcBorders>
            <w:tcMar>
              <w:top w:w="0" w:type="dxa"/>
              <w:left w:w="0" w:type="dxa"/>
              <w:bottom w:w="0" w:type="dxa"/>
              <w:right w:w="15" w:type="dxa"/>
            </w:tcMar>
            <w:vAlign w:val="bottom"/>
          </w:tcPr>
          <w:p w14:paraId="4598BBBC" w14:textId="36406C8E" w:rsidR="00B556BD" w:rsidRDefault="00516054">
            <w:pPr>
              <w:keepNext/>
              <w:tabs>
                <w:tab w:val="left" w:pos="668"/>
              </w:tabs>
              <w:spacing w:before="23" w:after="20" w:line="310" w:lineRule="auto"/>
              <w:jc w:val="right"/>
            </w:pPr>
            <w:r>
              <w:rPr>
                <w:rFonts w:ascii="Infra" w:eastAsia="Infra" w:hAnsi="Infra" w:cs="Infra"/>
                <w:color w:val="626469"/>
                <w:sz w:val="17"/>
              </w:rPr>
              <w:t>(1)</w:t>
            </w:r>
          </w:p>
        </w:tc>
        <w:tc>
          <w:tcPr>
            <w:tcW w:w="945" w:type="dxa"/>
            <w:tcBorders>
              <w:top w:val="single" w:sz="8" w:space="0" w:color="E56A54"/>
              <w:left w:val="nil"/>
              <w:bottom w:val="nil"/>
              <w:right w:val="nil"/>
            </w:tcBorders>
            <w:tcMar>
              <w:top w:w="0" w:type="dxa"/>
              <w:left w:w="0" w:type="dxa"/>
              <w:bottom w:w="0" w:type="dxa"/>
              <w:right w:w="15" w:type="dxa"/>
            </w:tcMar>
            <w:vAlign w:val="bottom"/>
          </w:tcPr>
          <w:p w14:paraId="0F66EC26" w14:textId="60914200" w:rsidR="00B556BD" w:rsidRDefault="00516054">
            <w:pPr>
              <w:keepNext/>
              <w:tabs>
                <w:tab w:val="left" w:pos="547"/>
              </w:tabs>
              <w:spacing w:before="23" w:after="20" w:line="310" w:lineRule="auto"/>
              <w:jc w:val="right"/>
            </w:pPr>
            <w:r>
              <w:rPr>
                <w:rFonts w:ascii="Infra" w:eastAsia="Infra" w:hAnsi="Infra" w:cs="Infra"/>
                <w:color w:val="626469"/>
                <w:sz w:val="17"/>
              </w:rPr>
              <w:t>(53)</w:t>
            </w:r>
          </w:p>
        </w:tc>
        <w:tc>
          <w:tcPr>
            <w:tcW w:w="930" w:type="dxa"/>
            <w:tcBorders>
              <w:top w:val="single" w:sz="8" w:space="0" w:color="E56A54"/>
              <w:left w:val="nil"/>
              <w:bottom w:val="nil"/>
              <w:right w:val="nil"/>
            </w:tcBorders>
            <w:tcMar>
              <w:top w:w="0" w:type="dxa"/>
              <w:left w:w="0" w:type="dxa"/>
              <w:bottom w:w="0" w:type="dxa"/>
              <w:right w:w="15" w:type="dxa"/>
            </w:tcMar>
            <w:vAlign w:val="bottom"/>
          </w:tcPr>
          <w:p w14:paraId="7A7E20E7" w14:textId="2697FC7A" w:rsidR="00B556BD" w:rsidRDefault="00516054">
            <w:pPr>
              <w:keepNext/>
              <w:tabs>
                <w:tab w:val="left" w:pos="504"/>
                <w:tab w:val="left" w:pos="862"/>
              </w:tabs>
              <w:spacing w:before="23" w:after="20" w:line="310" w:lineRule="auto"/>
              <w:jc w:val="right"/>
            </w:pPr>
            <w:r>
              <w:rPr>
                <w:rFonts w:ascii="Infra" w:eastAsia="Infra" w:hAnsi="Infra" w:cs="Infra"/>
                <w:color w:val="626469"/>
                <w:sz w:val="17"/>
              </w:rPr>
              <w:t>438</w:t>
            </w:r>
          </w:p>
        </w:tc>
      </w:tr>
      <w:tr w:rsidR="00B556BD" w14:paraId="55F4B87E"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36C6C507" w14:textId="77777777" w:rsidR="00B556BD" w:rsidRDefault="00516054">
            <w:pPr>
              <w:keepNext/>
              <w:spacing w:before="43" w:after="20" w:line="310" w:lineRule="auto"/>
            </w:pPr>
            <w:r>
              <w:rPr>
                <w:rFonts w:ascii="Infra" w:eastAsia="Infra" w:hAnsi="Infra" w:cs="Infra"/>
                <w:color w:val="626469"/>
                <w:sz w:val="17"/>
              </w:rPr>
              <w:t>Closing reinsurance contract assets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28170DE" w14:textId="2FBD8C85" w:rsidR="00B556BD" w:rsidRDefault="00516054">
            <w:pPr>
              <w:keepNext/>
              <w:tabs>
                <w:tab w:val="left" w:pos="342"/>
              </w:tabs>
              <w:spacing w:before="43" w:after="20" w:line="310" w:lineRule="auto"/>
              <w:jc w:val="right"/>
            </w:pPr>
            <w:r>
              <w:rPr>
                <w:rFonts w:ascii="Infra" w:eastAsia="Infra" w:hAnsi="Infra" w:cs="Infra"/>
                <w:color w:val="626469"/>
                <w:sz w:val="17"/>
              </w:rPr>
              <w:t>(1,085)</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AD3A787" w14:textId="15C486A3" w:rsidR="00B556BD" w:rsidRDefault="00516054">
            <w:pPr>
              <w:keepNext/>
              <w:tabs>
                <w:tab w:val="left" w:pos="563"/>
              </w:tabs>
              <w:spacing w:before="43" w:after="20" w:line="310" w:lineRule="auto"/>
              <w:jc w:val="right"/>
            </w:pPr>
            <w:r>
              <w:rPr>
                <w:rFonts w:ascii="Infra" w:eastAsia="Infra" w:hAnsi="Infra" w:cs="Infra"/>
                <w:color w:val="626469"/>
                <w:sz w:val="17"/>
              </w:rPr>
              <w:t>(80)</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4CEA655" w14:textId="2F6DD729" w:rsidR="00B556BD" w:rsidRDefault="00516054">
            <w:pPr>
              <w:keepNext/>
              <w:tabs>
                <w:tab w:val="left" w:pos="674"/>
              </w:tabs>
              <w:spacing w:before="43" w:after="20" w:line="310" w:lineRule="auto"/>
              <w:jc w:val="right"/>
            </w:pPr>
            <w:r>
              <w:rPr>
                <w:rFonts w:ascii="Infra" w:eastAsia="Infra" w:hAnsi="Infra" w:cs="Infra"/>
                <w:color w:val="626469"/>
                <w:sz w:val="17"/>
              </w:rPr>
              <w:t>(6)</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6CFF5E0" w14:textId="23E3FF5C" w:rsidR="00B556BD" w:rsidRDefault="00516054">
            <w:pPr>
              <w:keepNext/>
              <w:tabs>
                <w:tab w:val="left" w:pos="674"/>
              </w:tabs>
              <w:spacing w:before="43" w:after="20" w:line="310" w:lineRule="auto"/>
              <w:jc w:val="right"/>
            </w:pPr>
            <w:r>
              <w:rPr>
                <w:rFonts w:ascii="Infra" w:eastAsia="Infra" w:hAnsi="Infra" w:cs="Infra"/>
                <w:color w:val="626469"/>
                <w:sz w:val="17"/>
              </w:rPr>
              <w:t>(6)</w:t>
            </w:r>
          </w:p>
        </w:tc>
        <w:tc>
          <w:tcPr>
            <w:tcW w:w="945" w:type="dxa"/>
            <w:tcBorders>
              <w:top w:val="nil"/>
              <w:left w:val="nil"/>
              <w:bottom w:val="single" w:sz="8" w:space="0" w:color="E56A54"/>
              <w:right w:val="nil"/>
            </w:tcBorders>
            <w:tcMar>
              <w:top w:w="0" w:type="dxa"/>
              <w:left w:w="0" w:type="dxa"/>
              <w:bottom w:w="0" w:type="dxa"/>
              <w:right w:w="15" w:type="dxa"/>
            </w:tcMar>
            <w:vAlign w:val="bottom"/>
          </w:tcPr>
          <w:p w14:paraId="53187AE6" w14:textId="7CC8407D" w:rsidR="00B556BD" w:rsidRDefault="00516054">
            <w:pPr>
              <w:keepNext/>
              <w:tabs>
                <w:tab w:val="left" w:pos="470"/>
              </w:tabs>
              <w:spacing w:before="43" w:after="20" w:line="310" w:lineRule="auto"/>
              <w:jc w:val="right"/>
            </w:pPr>
            <w:r>
              <w:rPr>
                <w:rFonts w:ascii="Infra" w:eastAsia="Infra" w:hAnsi="Infra" w:cs="Infra"/>
                <w:color w:val="626469"/>
                <w:sz w:val="17"/>
              </w:rPr>
              <w:t>(126)</w:t>
            </w:r>
          </w:p>
        </w:tc>
        <w:tc>
          <w:tcPr>
            <w:tcW w:w="945" w:type="dxa"/>
            <w:tcBorders>
              <w:top w:val="nil"/>
              <w:left w:val="nil"/>
              <w:bottom w:val="single" w:sz="8" w:space="0" w:color="E56A54"/>
              <w:right w:val="nil"/>
            </w:tcBorders>
            <w:tcMar>
              <w:top w:w="0" w:type="dxa"/>
              <w:left w:w="0" w:type="dxa"/>
              <w:bottom w:w="0" w:type="dxa"/>
              <w:right w:w="15" w:type="dxa"/>
            </w:tcMar>
            <w:vAlign w:val="bottom"/>
          </w:tcPr>
          <w:p w14:paraId="6D2FB24D" w14:textId="295EF3F9" w:rsidR="00B556BD" w:rsidRDefault="00516054">
            <w:pPr>
              <w:keepNext/>
              <w:tabs>
                <w:tab w:val="left" w:pos="467"/>
              </w:tabs>
              <w:spacing w:before="43" w:after="20" w:line="310" w:lineRule="auto"/>
              <w:jc w:val="right"/>
            </w:pPr>
            <w:r>
              <w:rPr>
                <w:rFonts w:ascii="Infra" w:eastAsia="Infra" w:hAnsi="Infra" w:cs="Infra"/>
                <w:color w:val="626469"/>
                <w:sz w:val="17"/>
              </w:rPr>
              <w:t>(138)</w:t>
            </w:r>
          </w:p>
        </w:tc>
        <w:tc>
          <w:tcPr>
            <w:tcW w:w="930" w:type="dxa"/>
            <w:tcBorders>
              <w:top w:val="nil"/>
              <w:left w:val="nil"/>
              <w:bottom w:val="single" w:sz="8" w:space="0" w:color="E56A54"/>
              <w:right w:val="nil"/>
            </w:tcBorders>
            <w:tcMar>
              <w:top w:w="0" w:type="dxa"/>
              <w:left w:w="0" w:type="dxa"/>
              <w:bottom w:w="0" w:type="dxa"/>
              <w:right w:w="15" w:type="dxa"/>
            </w:tcMar>
            <w:vAlign w:val="bottom"/>
          </w:tcPr>
          <w:p w14:paraId="59D831A0" w14:textId="3AC254F9" w:rsidR="00B556BD" w:rsidRDefault="00516054">
            <w:pPr>
              <w:keepNext/>
              <w:tabs>
                <w:tab w:val="left" w:pos="302"/>
              </w:tabs>
              <w:spacing w:before="43" w:after="20" w:line="310" w:lineRule="auto"/>
              <w:jc w:val="right"/>
            </w:pPr>
            <w:r>
              <w:rPr>
                <w:rFonts w:ascii="Infra" w:eastAsia="Infra" w:hAnsi="Infra" w:cs="Infra"/>
                <w:color w:val="626469"/>
                <w:sz w:val="17"/>
              </w:rPr>
              <w:t>(1,303)</w:t>
            </w:r>
          </w:p>
        </w:tc>
      </w:tr>
      <w:tr w:rsidR="00B556BD" w14:paraId="0B3A3A15"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tcPr>
          <w:p w14:paraId="28568CCC" w14:textId="77777777" w:rsidR="00B556BD" w:rsidRDefault="00516054">
            <w:pPr>
              <w:spacing w:before="23" w:after="20" w:line="310" w:lineRule="auto"/>
            </w:pPr>
            <w:r>
              <w:rPr>
                <w:rFonts w:ascii="Infra" w:eastAsia="Infra" w:hAnsi="Infra" w:cs="Infra"/>
                <w:b/>
                <w:color w:val="626469"/>
                <w:sz w:val="17"/>
              </w:rPr>
              <w:t>Net closing balance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B642B7A" w14:textId="4C42B32A" w:rsidR="00B556BD" w:rsidRDefault="00516054">
            <w:pPr>
              <w:tabs>
                <w:tab w:val="left" w:pos="493"/>
              </w:tabs>
              <w:spacing w:before="23" w:after="20" w:line="310" w:lineRule="auto"/>
              <w:jc w:val="right"/>
            </w:pPr>
            <w:r>
              <w:rPr>
                <w:rFonts w:ascii="Infra" w:eastAsia="Infra" w:hAnsi="Infra" w:cs="Infra"/>
                <w:color w:val="626469"/>
                <w:sz w:val="17"/>
              </w:rPr>
              <w:t>(481)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CE4B817" w14:textId="35E042E0" w:rsidR="00B556BD" w:rsidRDefault="00516054">
            <w:pPr>
              <w:tabs>
                <w:tab w:val="left" w:pos="497"/>
              </w:tabs>
              <w:spacing w:before="23" w:after="20" w:line="310" w:lineRule="auto"/>
              <w:jc w:val="right"/>
            </w:pPr>
            <w:r>
              <w:rPr>
                <w:rFonts w:ascii="Infra" w:eastAsia="Infra" w:hAnsi="Infra" w:cs="Infra"/>
                <w:color w:val="626469"/>
                <w:sz w:val="17"/>
              </w:rPr>
              <w:t>(193)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D774338" w14:textId="77726570" w:rsidR="00B556BD" w:rsidRDefault="00516054">
            <w:pPr>
              <w:tabs>
                <w:tab w:val="left" w:pos="674"/>
              </w:tabs>
              <w:spacing w:before="23" w:after="20" w:line="310" w:lineRule="auto"/>
              <w:jc w:val="right"/>
            </w:pPr>
            <w:r>
              <w:rPr>
                <w:rFonts w:ascii="Infra" w:eastAsia="Infra" w:hAnsi="Infra" w:cs="Infra"/>
                <w:color w:val="626469"/>
                <w:sz w:val="17"/>
              </w:rPr>
              <w:t>(6)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35A6E60" w14:textId="7AAA6043" w:rsidR="00B556BD" w:rsidRDefault="00516054">
            <w:pPr>
              <w:tabs>
                <w:tab w:val="left" w:pos="573"/>
              </w:tabs>
              <w:spacing w:before="23" w:after="20" w:line="310" w:lineRule="auto"/>
              <w:jc w:val="right"/>
            </w:pPr>
            <w:r>
              <w:rPr>
                <w:rFonts w:ascii="Infra" w:eastAsia="Infra" w:hAnsi="Infra" w:cs="Infra"/>
                <w:color w:val="626469"/>
                <w:sz w:val="17"/>
              </w:rPr>
              <w:t>(58)</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F4900BD" w14:textId="753BDDCD" w:rsidR="00B556BD" w:rsidRDefault="00516054">
            <w:pPr>
              <w:tabs>
                <w:tab w:val="left" w:pos="481"/>
              </w:tabs>
              <w:spacing w:before="23" w:after="20" w:line="310" w:lineRule="auto"/>
              <w:jc w:val="right"/>
            </w:pPr>
            <w:r>
              <w:rPr>
                <w:rFonts w:ascii="Infra" w:eastAsia="Infra" w:hAnsi="Infra" w:cs="Infra"/>
                <w:color w:val="626469"/>
                <w:sz w:val="17"/>
              </w:rPr>
              <w:t>(127)</w:t>
            </w:r>
          </w:p>
        </w:tc>
        <w:tc>
          <w:tcPr>
            <w:tcW w:w="94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EAE1E69" w14:textId="14B8FE3B" w:rsidR="00B556BD" w:rsidRDefault="00516054">
            <w:pPr>
              <w:tabs>
                <w:tab w:val="left" w:pos="488"/>
              </w:tabs>
              <w:spacing w:before="23" w:after="20" w:line="310" w:lineRule="auto"/>
              <w:jc w:val="right"/>
            </w:pPr>
            <w:r>
              <w:rPr>
                <w:rFonts w:ascii="Infra" w:eastAsia="Infra" w:hAnsi="Infra" w:cs="Infra"/>
                <w:color w:val="626469"/>
                <w:sz w:val="17"/>
              </w:rPr>
              <w:t>(191)</w:t>
            </w:r>
          </w:p>
        </w:tc>
        <w:tc>
          <w:tcPr>
            <w:tcW w:w="930" w:type="dxa"/>
            <w:tcBorders>
              <w:top w:val="single" w:sz="8" w:space="0" w:color="E56A54"/>
              <w:left w:val="nil"/>
              <w:bottom w:val="single" w:sz="8" w:space="0" w:color="E56A54"/>
              <w:right w:val="nil"/>
            </w:tcBorders>
            <w:tcMar>
              <w:top w:w="0" w:type="dxa"/>
              <w:left w:w="0" w:type="dxa"/>
              <w:bottom w:w="0" w:type="dxa"/>
              <w:right w:w="15" w:type="dxa"/>
            </w:tcMar>
            <w:vAlign w:val="bottom"/>
          </w:tcPr>
          <w:p w14:paraId="28D1947D" w14:textId="17FDE18C" w:rsidR="00B556BD" w:rsidRDefault="00516054">
            <w:pPr>
              <w:tabs>
                <w:tab w:val="left" w:pos="426"/>
              </w:tabs>
              <w:spacing w:before="23" w:after="20" w:line="310" w:lineRule="auto"/>
              <w:jc w:val="right"/>
            </w:pPr>
            <w:r>
              <w:rPr>
                <w:rFonts w:ascii="Infra" w:eastAsia="Infra" w:hAnsi="Infra" w:cs="Infra"/>
                <w:color w:val="626469"/>
                <w:sz w:val="17"/>
              </w:rPr>
              <w:t>(865)</w:t>
            </w:r>
          </w:p>
        </w:tc>
      </w:tr>
    </w:tbl>
    <w:p w14:paraId="7D6DA9F8" w14:textId="420D52CD" w:rsidR="00B556BD" w:rsidRDefault="00B556BD">
      <w:pPr>
        <w:spacing w:before="55" w:line="310" w:lineRule="auto"/>
        <w:rPr>
          <w:rFonts w:ascii="Infra" w:eastAsia="Infra" w:hAnsi="Infra" w:cs="Infra"/>
          <w:color w:val="E96852"/>
          <w:sz w:val="17"/>
        </w:rPr>
      </w:pPr>
      <w:bookmarkStart w:id="28" w:name="Section32"/>
      <w:bookmarkEnd w:id="28"/>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5"/>
        <w:gridCol w:w="975"/>
        <w:gridCol w:w="975"/>
        <w:gridCol w:w="975"/>
        <w:gridCol w:w="975"/>
        <w:gridCol w:w="975"/>
        <w:gridCol w:w="975"/>
        <w:gridCol w:w="975"/>
      </w:tblGrid>
      <w:tr w:rsidR="00B556BD" w14:paraId="10D4C5AE" w14:textId="77777777" w:rsidTr="00E617D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731E8DCB" w14:textId="77777777" w:rsidR="00B556BD" w:rsidRPr="00E617D2" w:rsidRDefault="00B556BD">
            <w:pPr>
              <w:keepNext/>
              <w:spacing w:before="23" w:after="20"/>
              <w:rPr>
                <w:color w:val="E56A54"/>
              </w:rPr>
            </w:pPr>
          </w:p>
        </w:tc>
        <w:tc>
          <w:tcPr>
            <w:tcW w:w="6825" w:type="dxa"/>
            <w:gridSpan w:val="7"/>
            <w:tcBorders>
              <w:top w:val="nil"/>
              <w:left w:val="nil"/>
              <w:bottom w:val="nil"/>
              <w:right w:val="nil"/>
            </w:tcBorders>
            <w:shd w:val="clear" w:color="auto" w:fill="auto"/>
            <w:tcMar>
              <w:top w:w="0" w:type="dxa"/>
              <w:left w:w="53" w:type="dxa"/>
              <w:bottom w:w="0" w:type="dxa"/>
              <w:right w:w="53" w:type="dxa"/>
            </w:tcMar>
            <w:vAlign w:val="bottom"/>
          </w:tcPr>
          <w:p w14:paraId="7632AAF1" w14:textId="77777777" w:rsidR="00B556BD" w:rsidRPr="00E617D2" w:rsidRDefault="00516054">
            <w:pPr>
              <w:keepNext/>
              <w:spacing w:before="23" w:after="20" w:line="274" w:lineRule="auto"/>
              <w:jc w:val="center"/>
              <w:rPr>
                <w:rFonts w:ascii="Infra" w:eastAsia="Infra" w:hAnsi="Infra" w:cs="Infra"/>
                <w:color w:val="E56A54"/>
                <w:sz w:val="13"/>
                <w:shd w:val="clear" w:color="auto" w:fill="FFFF00"/>
              </w:rPr>
            </w:pPr>
            <w:r w:rsidRPr="00E617D2">
              <w:rPr>
                <w:rFonts w:ascii="Infra" w:eastAsia="Infra" w:hAnsi="Infra" w:cs="Infra"/>
                <w:color w:val="E56A54"/>
                <w:sz w:val="13"/>
              </w:rPr>
              <w:t>For the year ended 31 December 2022</w:t>
            </w:r>
          </w:p>
        </w:tc>
      </w:tr>
      <w:tr w:rsidR="00B556BD" w14:paraId="27BBA61A" w14:textId="77777777" w:rsidTr="00E617D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4DB06DDD" w14:textId="77777777" w:rsidR="00B556BD" w:rsidRPr="00E617D2" w:rsidRDefault="00B556BD">
            <w:pPr>
              <w:keepNext/>
              <w:spacing w:before="43" w:after="20"/>
              <w:rPr>
                <w:color w:val="E56A54"/>
              </w:rPr>
            </w:pP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0473A655" w14:textId="77777777" w:rsidR="00B556BD" w:rsidRPr="00E617D2" w:rsidRDefault="00B556BD">
            <w:pPr>
              <w:keepNext/>
              <w:spacing w:before="43" w:after="20" w:line="274" w:lineRule="auto"/>
              <w:jc w:val="center"/>
              <w:rPr>
                <w:color w:val="E56A54"/>
              </w:rPr>
            </w:pP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63C0C5B2" w14:textId="77777777" w:rsidR="00B556BD" w:rsidRPr="00E617D2" w:rsidRDefault="00B556BD">
            <w:pPr>
              <w:keepNext/>
              <w:spacing w:before="43" w:after="20" w:line="274" w:lineRule="auto"/>
              <w:jc w:val="center"/>
              <w:rPr>
                <w:color w:val="E56A54"/>
              </w:rPr>
            </w:pPr>
          </w:p>
        </w:tc>
        <w:tc>
          <w:tcPr>
            <w:tcW w:w="2925" w:type="dxa"/>
            <w:gridSpan w:val="3"/>
            <w:tcBorders>
              <w:top w:val="nil"/>
              <w:left w:val="nil"/>
              <w:bottom w:val="single" w:sz="8" w:space="0" w:color="E56A54"/>
              <w:right w:val="nil"/>
            </w:tcBorders>
            <w:shd w:val="clear" w:color="auto" w:fill="auto"/>
            <w:tcMar>
              <w:top w:w="0" w:type="dxa"/>
              <w:left w:w="53" w:type="dxa"/>
              <w:bottom w:w="0" w:type="dxa"/>
              <w:right w:w="53" w:type="dxa"/>
            </w:tcMar>
            <w:vAlign w:val="bottom"/>
          </w:tcPr>
          <w:p w14:paraId="756D2E0E" w14:textId="77777777" w:rsidR="00B556BD" w:rsidRPr="00E617D2" w:rsidRDefault="00516054">
            <w:pPr>
              <w:keepNext/>
              <w:spacing w:before="43" w:after="20" w:line="274" w:lineRule="auto"/>
              <w:jc w:val="center"/>
              <w:rPr>
                <w:color w:val="E56A54"/>
              </w:rPr>
            </w:pPr>
            <w:r w:rsidRPr="00E617D2">
              <w:rPr>
                <w:rFonts w:ascii="Infra" w:eastAsia="Infra" w:hAnsi="Infra" w:cs="Infra"/>
                <w:color w:val="E56A54"/>
                <w:sz w:val="13"/>
              </w:rPr>
              <w:t>Contractual service margin</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788CBA9B" w14:textId="77777777" w:rsidR="00B556BD" w:rsidRPr="00E617D2" w:rsidRDefault="00B556BD">
            <w:pPr>
              <w:keepNext/>
              <w:spacing w:before="43" w:after="20" w:line="274" w:lineRule="auto"/>
              <w:jc w:val="center"/>
              <w:rPr>
                <w:color w:val="E56A54"/>
              </w:rPr>
            </w:pP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49DFBF53" w14:textId="77777777" w:rsidR="00B556BD" w:rsidRPr="00E617D2" w:rsidRDefault="00B556BD">
            <w:pPr>
              <w:keepNext/>
              <w:spacing w:before="43" w:after="20" w:line="274" w:lineRule="auto"/>
              <w:jc w:val="center"/>
              <w:rPr>
                <w:color w:val="E56A54"/>
              </w:rPr>
            </w:pPr>
          </w:p>
        </w:tc>
      </w:tr>
      <w:tr w:rsidR="00B556BD" w14:paraId="5BE520F6" w14:textId="77777777" w:rsidTr="00E617D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64DFE9D7" w14:textId="77777777" w:rsidR="00B556BD" w:rsidRPr="00E617D2" w:rsidRDefault="00B556BD">
            <w:pPr>
              <w:keepNext/>
              <w:spacing w:before="23" w:after="20"/>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D1AD85C" w14:textId="77777777" w:rsidR="00B556BD" w:rsidRPr="00E617D2" w:rsidRDefault="00516054">
            <w:pPr>
              <w:keepNext/>
              <w:spacing w:before="23" w:after="20" w:line="274" w:lineRule="auto"/>
              <w:jc w:val="right"/>
              <w:rPr>
                <w:color w:val="E56A54"/>
              </w:rPr>
            </w:pPr>
            <w:r w:rsidRPr="00E617D2">
              <w:rPr>
                <w:rFonts w:ascii="Infra" w:eastAsia="Infra" w:hAnsi="Infra" w:cs="Infra"/>
                <w:color w:val="E56A54"/>
                <w:sz w:val="13"/>
              </w:rPr>
              <w:t>Estimates of present value of future cash flows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9EB39E9" w14:textId="77777777" w:rsidR="00B556BD" w:rsidRPr="00E617D2" w:rsidRDefault="00516054">
            <w:pPr>
              <w:keepNext/>
              <w:spacing w:before="23" w:after="20" w:line="274" w:lineRule="auto"/>
              <w:jc w:val="right"/>
              <w:rPr>
                <w:color w:val="E56A54"/>
              </w:rPr>
            </w:pPr>
            <w:r w:rsidRPr="00E617D2">
              <w:rPr>
                <w:rFonts w:ascii="Infra" w:eastAsia="Infra" w:hAnsi="Infra" w:cs="Infra"/>
                <w:color w:val="E56A54"/>
                <w:sz w:val="13"/>
              </w:rPr>
              <w:t>Risk adjustment for non-financial risk</w:t>
            </w:r>
          </w:p>
        </w:tc>
        <w:tc>
          <w:tcPr>
            <w:tcW w:w="975" w:type="dxa"/>
            <w:tcBorders>
              <w:top w:val="single" w:sz="8" w:space="0" w:color="E56A54"/>
              <w:left w:val="nil"/>
              <w:bottom w:val="nil"/>
              <w:right w:val="nil"/>
            </w:tcBorders>
            <w:shd w:val="clear" w:color="auto" w:fill="auto"/>
            <w:tcMar>
              <w:top w:w="0" w:type="dxa"/>
              <w:left w:w="0" w:type="dxa"/>
              <w:bottom w:w="0" w:type="dxa"/>
              <w:right w:w="53" w:type="dxa"/>
            </w:tcMar>
            <w:vAlign w:val="bottom"/>
          </w:tcPr>
          <w:p w14:paraId="2019561F" w14:textId="77777777" w:rsidR="00B556BD" w:rsidRPr="00E617D2" w:rsidRDefault="00516054">
            <w:pPr>
              <w:keepNext/>
              <w:spacing w:before="23" w:after="20" w:line="274" w:lineRule="auto"/>
              <w:jc w:val="right"/>
              <w:rPr>
                <w:color w:val="E56A54"/>
              </w:rPr>
            </w:pPr>
            <w:r w:rsidRPr="00E617D2">
              <w:rPr>
                <w:rFonts w:ascii="Infra" w:eastAsia="Infra" w:hAnsi="Infra" w:cs="Infra"/>
                <w:color w:val="E56A54"/>
                <w:sz w:val="13"/>
              </w:rPr>
              <w:t>Contracts under modified retrospective transition approach</w:t>
            </w:r>
          </w:p>
        </w:tc>
        <w:tc>
          <w:tcPr>
            <w:tcW w:w="975" w:type="dxa"/>
            <w:tcBorders>
              <w:top w:val="single" w:sz="8" w:space="0" w:color="E56A54"/>
              <w:left w:val="nil"/>
              <w:bottom w:val="nil"/>
              <w:right w:val="nil"/>
            </w:tcBorders>
            <w:shd w:val="clear" w:color="auto" w:fill="auto"/>
            <w:tcMar>
              <w:top w:w="0" w:type="dxa"/>
              <w:left w:w="0" w:type="dxa"/>
              <w:bottom w:w="0" w:type="dxa"/>
              <w:right w:w="53" w:type="dxa"/>
            </w:tcMar>
            <w:vAlign w:val="bottom"/>
          </w:tcPr>
          <w:p w14:paraId="070998C4" w14:textId="77777777" w:rsidR="00B556BD" w:rsidRPr="00E617D2" w:rsidRDefault="00516054">
            <w:pPr>
              <w:keepNext/>
              <w:spacing w:before="23" w:after="20" w:line="274" w:lineRule="auto"/>
              <w:jc w:val="right"/>
              <w:rPr>
                <w:color w:val="E56A54"/>
              </w:rPr>
            </w:pPr>
            <w:r w:rsidRPr="00E617D2">
              <w:rPr>
                <w:rFonts w:ascii="Infra" w:eastAsia="Infra" w:hAnsi="Infra" w:cs="Infra"/>
                <w:color w:val="E56A54"/>
                <w:sz w:val="13"/>
              </w:rPr>
              <w:t>Contracts under the fair value transition approach</w:t>
            </w:r>
          </w:p>
        </w:tc>
        <w:tc>
          <w:tcPr>
            <w:tcW w:w="975" w:type="dxa"/>
            <w:tcBorders>
              <w:top w:val="single" w:sz="8" w:space="0" w:color="E56A54"/>
              <w:left w:val="nil"/>
              <w:bottom w:val="nil"/>
              <w:right w:val="nil"/>
            </w:tcBorders>
            <w:shd w:val="clear" w:color="auto" w:fill="auto"/>
            <w:tcMar>
              <w:top w:w="0" w:type="dxa"/>
              <w:left w:w="0" w:type="dxa"/>
              <w:bottom w:w="0" w:type="dxa"/>
              <w:right w:w="53" w:type="dxa"/>
            </w:tcMar>
            <w:vAlign w:val="bottom"/>
          </w:tcPr>
          <w:p w14:paraId="16363ED8" w14:textId="77777777" w:rsidR="00B556BD" w:rsidRPr="00E617D2" w:rsidRDefault="00516054">
            <w:pPr>
              <w:keepNext/>
              <w:spacing w:before="23" w:after="20" w:line="274" w:lineRule="auto"/>
              <w:jc w:val="right"/>
              <w:rPr>
                <w:color w:val="E56A54"/>
              </w:rPr>
            </w:pPr>
            <w:r w:rsidRPr="00E617D2">
              <w:rPr>
                <w:rFonts w:ascii="Infra" w:eastAsia="Infra" w:hAnsi="Infra" w:cs="Infra"/>
                <w:color w:val="E56A54"/>
                <w:sz w:val="13"/>
              </w:rPr>
              <w:t>Other contracts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A159B51" w14:textId="77777777" w:rsidR="00B556BD" w:rsidRPr="00E617D2" w:rsidRDefault="00516054">
            <w:pPr>
              <w:keepNext/>
              <w:spacing w:before="23" w:after="20" w:line="274" w:lineRule="auto"/>
              <w:jc w:val="right"/>
              <w:rPr>
                <w:color w:val="E56A54"/>
              </w:rPr>
            </w:pPr>
            <w:r w:rsidRPr="00E617D2">
              <w:rPr>
                <w:rFonts w:ascii="Infra" w:eastAsia="Infra" w:hAnsi="Infra" w:cs="Infra"/>
                <w:color w:val="E56A54"/>
                <w:sz w:val="13"/>
              </w:rPr>
              <w:t>Total CSM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9F44AC4" w14:textId="77777777" w:rsidR="00B556BD" w:rsidRPr="00E617D2" w:rsidRDefault="00516054">
            <w:pPr>
              <w:keepNext/>
              <w:spacing w:before="23" w:after="20" w:line="274" w:lineRule="auto"/>
              <w:jc w:val="right"/>
              <w:rPr>
                <w:color w:val="E56A54"/>
              </w:rPr>
            </w:pPr>
            <w:r w:rsidRPr="00E617D2">
              <w:rPr>
                <w:rFonts w:ascii="Infra" w:eastAsia="Infra" w:hAnsi="Infra" w:cs="Infra"/>
                <w:color w:val="E56A54"/>
                <w:sz w:val="13"/>
              </w:rPr>
              <w:t>Total</w:t>
            </w:r>
          </w:p>
        </w:tc>
      </w:tr>
      <w:tr w:rsidR="00B556BD" w14:paraId="4D79D520" w14:textId="77777777" w:rsidTr="00E617D2">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002E5C75" w14:textId="77777777" w:rsidR="00B556BD" w:rsidRPr="00E617D2" w:rsidRDefault="00B556BD">
            <w:pPr>
              <w:keepNext/>
              <w:spacing w:before="43" w:after="20"/>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D9D94E0"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1651AD5"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EC35432"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681E718"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08B50E5"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BAB3E7A"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388ADA2"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£m</w:t>
            </w:r>
          </w:p>
        </w:tc>
      </w:tr>
      <w:tr w:rsidR="00B556BD" w14:paraId="063E776B" w14:textId="77777777" w:rsidTr="00E617D2">
        <w:trPr>
          <w:cantSplit/>
        </w:trPr>
        <w:tc>
          <w:tcPr>
            <w:tcW w:w="4005" w:type="dxa"/>
            <w:tcBorders>
              <w:top w:val="nil"/>
              <w:left w:val="nil"/>
              <w:bottom w:val="nil"/>
              <w:right w:val="nil"/>
            </w:tcBorders>
            <w:tcMar>
              <w:top w:w="0" w:type="dxa"/>
              <w:left w:w="53" w:type="dxa"/>
              <w:bottom w:w="0" w:type="dxa"/>
              <w:right w:w="53" w:type="dxa"/>
            </w:tcMar>
          </w:tcPr>
          <w:p w14:paraId="55F20C15" w14:textId="77777777" w:rsidR="00B556BD" w:rsidRDefault="00516054">
            <w:pPr>
              <w:keepNext/>
              <w:spacing w:before="23" w:after="20" w:line="310" w:lineRule="auto"/>
            </w:pPr>
            <w:r>
              <w:rPr>
                <w:rFonts w:ascii="Infra" w:eastAsia="Infra" w:hAnsi="Infra" w:cs="Infra"/>
                <w:color w:val="626469"/>
                <w:sz w:val="17"/>
              </w:rPr>
              <w:t>Opening reinsurance contract liabilities</w:t>
            </w:r>
          </w:p>
        </w:tc>
        <w:tc>
          <w:tcPr>
            <w:tcW w:w="975" w:type="dxa"/>
            <w:tcBorders>
              <w:top w:val="nil"/>
              <w:left w:val="nil"/>
              <w:bottom w:val="nil"/>
              <w:right w:val="nil"/>
            </w:tcBorders>
            <w:tcMar>
              <w:top w:w="0" w:type="dxa"/>
              <w:left w:w="0" w:type="dxa"/>
              <w:bottom w:w="0" w:type="dxa"/>
              <w:right w:w="15" w:type="dxa"/>
            </w:tcMar>
            <w:vAlign w:val="bottom"/>
          </w:tcPr>
          <w:p w14:paraId="41C66B34" w14:textId="1B406C8C" w:rsidR="00B556BD" w:rsidRDefault="00516054">
            <w:pPr>
              <w:keepNext/>
              <w:tabs>
                <w:tab w:val="left" w:pos="556"/>
                <w:tab w:val="left" w:pos="907"/>
              </w:tabs>
              <w:spacing w:before="23" w:after="20" w:line="310" w:lineRule="auto"/>
              <w:jc w:val="right"/>
            </w:pPr>
            <w:r>
              <w:rPr>
                <w:rFonts w:ascii="Infra" w:eastAsia="Infra" w:hAnsi="Infra" w:cs="Infra"/>
                <w:color w:val="626469"/>
                <w:sz w:val="17"/>
              </w:rPr>
              <w:t>748</w:t>
            </w:r>
          </w:p>
        </w:tc>
        <w:tc>
          <w:tcPr>
            <w:tcW w:w="975" w:type="dxa"/>
            <w:tcBorders>
              <w:top w:val="nil"/>
              <w:left w:val="nil"/>
              <w:bottom w:val="nil"/>
              <w:right w:val="nil"/>
            </w:tcBorders>
            <w:tcMar>
              <w:top w:w="0" w:type="dxa"/>
              <w:left w:w="0" w:type="dxa"/>
              <w:bottom w:w="0" w:type="dxa"/>
              <w:right w:w="15" w:type="dxa"/>
            </w:tcMar>
            <w:vAlign w:val="bottom"/>
          </w:tcPr>
          <w:p w14:paraId="740B811B" w14:textId="1190E52C" w:rsidR="00B556BD" w:rsidRDefault="00516054">
            <w:pPr>
              <w:keepNext/>
              <w:tabs>
                <w:tab w:val="left" w:pos="518"/>
              </w:tabs>
              <w:spacing w:before="23" w:after="20" w:line="310" w:lineRule="auto"/>
              <w:jc w:val="right"/>
            </w:pPr>
            <w:r>
              <w:rPr>
                <w:rFonts w:ascii="Infra" w:eastAsia="Infra" w:hAnsi="Infra" w:cs="Infra"/>
                <w:color w:val="626469"/>
                <w:sz w:val="17"/>
              </w:rPr>
              <w:t>(161)</w:t>
            </w:r>
          </w:p>
        </w:tc>
        <w:tc>
          <w:tcPr>
            <w:tcW w:w="975" w:type="dxa"/>
            <w:tcBorders>
              <w:top w:val="nil"/>
              <w:left w:val="nil"/>
              <w:bottom w:val="nil"/>
              <w:right w:val="nil"/>
            </w:tcBorders>
            <w:tcMar>
              <w:top w:w="0" w:type="dxa"/>
              <w:left w:w="0" w:type="dxa"/>
              <w:bottom w:w="0" w:type="dxa"/>
              <w:right w:w="15" w:type="dxa"/>
            </w:tcMar>
            <w:vAlign w:val="bottom"/>
          </w:tcPr>
          <w:p w14:paraId="7864D321" w14:textId="6C3FF63C"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F048F99" w14:textId="6CD65DCC" w:rsidR="00B556BD" w:rsidRDefault="00516054">
            <w:pPr>
              <w:keepNext/>
              <w:tabs>
                <w:tab w:val="left" w:pos="596"/>
              </w:tabs>
              <w:spacing w:before="23" w:after="20" w:line="310" w:lineRule="auto"/>
              <w:jc w:val="right"/>
            </w:pPr>
            <w:r>
              <w:rPr>
                <w:rFonts w:ascii="Infra" w:eastAsia="Infra" w:hAnsi="Infra" w:cs="Infra"/>
                <w:color w:val="626469"/>
                <w:sz w:val="17"/>
              </w:rPr>
              <w:t>(41)</w:t>
            </w:r>
          </w:p>
        </w:tc>
        <w:tc>
          <w:tcPr>
            <w:tcW w:w="975" w:type="dxa"/>
            <w:tcBorders>
              <w:top w:val="nil"/>
              <w:left w:val="nil"/>
              <w:bottom w:val="nil"/>
              <w:right w:val="nil"/>
            </w:tcBorders>
            <w:tcMar>
              <w:top w:w="0" w:type="dxa"/>
              <w:left w:w="0" w:type="dxa"/>
              <w:bottom w:w="0" w:type="dxa"/>
              <w:right w:w="15" w:type="dxa"/>
            </w:tcMar>
            <w:vAlign w:val="bottom"/>
          </w:tcPr>
          <w:p w14:paraId="7D05CF19" w14:textId="06AB9633"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2E6EF36" w14:textId="7FADD64D" w:rsidR="00B556BD" w:rsidRDefault="00516054">
            <w:pPr>
              <w:keepNext/>
              <w:tabs>
                <w:tab w:val="left" w:pos="596"/>
              </w:tabs>
              <w:spacing w:before="23" w:after="20" w:line="310" w:lineRule="auto"/>
              <w:jc w:val="right"/>
            </w:pPr>
            <w:r>
              <w:rPr>
                <w:rFonts w:ascii="Infra" w:eastAsia="Infra" w:hAnsi="Infra" w:cs="Infra"/>
                <w:color w:val="626469"/>
                <w:sz w:val="17"/>
              </w:rPr>
              <w:t>(41)</w:t>
            </w:r>
          </w:p>
        </w:tc>
        <w:tc>
          <w:tcPr>
            <w:tcW w:w="975" w:type="dxa"/>
            <w:tcBorders>
              <w:top w:val="nil"/>
              <w:left w:val="nil"/>
              <w:bottom w:val="nil"/>
              <w:right w:val="nil"/>
            </w:tcBorders>
            <w:tcMar>
              <w:top w:w="0" w:type="dxa"/>
              <w:left w:w="0" w:type="dxa"/>
              <w:bottom w:w="0" w:type="dxa"/>
              <w:right w:w="15" w:type="dxa"/>
            </w:tcMar>
            <w:vAlign w:val="bottom"/>
          </w:tcPr>
          <w:p w14:paraId="5073D1A5" w14:textId="5528F85F" w:rsidR="00B556BD" w:rsidRDefault="00516054">
            <w:pPr>
              <w:keepNext/>
              <w:tabs>
                <w:tab w:val="left" w:pos="548"/>
                <w:tab w:val="left" w:pos="907"/>
              </w:tabs>
              <w:spacing w:before="23" w:after="20" w:line="310" w:lineRule="auto"/>
              <w:jc w:val="right"/>
            </w:pPr>
            <w:r>
              <w:rPr>
                <w:rFonts w:ascii="Infra" w:eastAsia="Infra" w:hAnsi="Infra" w:cs="Infra"/>
                <w:color w:val="626469"/>
                <w:sz w:val="17"/>
              </w:rPr>
              <w:t>546</w:t>
            </w:r>
          </w:p>
        </w:tc>
      </w:tr>
      <w:tr w:rsidR="00B556BD" w14:paraId="7ED19746"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2577FA7F" w14:textId="77777777" w:rsidR="00B556BD" w:rsidRDefault="00516054">
            <w:pPr>
              <w:keepNext/>
              <w:spacing w:before="43" w:after="20" w:line="310" w:lineRule="auto"/>
            </w:pPr>
            <w:r>
              <w:rPr>
                <w:rFonts w:ascii="Infra" w:eastAsia="Infra" w:hAnsi="Infra" w:cs="Infra"/>
                <w:color w:val="626469"/>
                <w:sz w:val="17"/>
              </w:rPr>
              <w:t>Opening reinsurance contract assets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6D19D93" w14:textId="1FCD322D" w:rsidR="00B556BD" w:rsidRDefault="00516054">
            <w:pPr>
              <w:keepNext/>
              <w:tabs>
                <w:tab w:val="left" w:pos="346"/>
              </w:tabs>
              <w:spacing w:before="43" w:after="20" w:line="310" w:lineRule="auto"/>
              <w:jc w:val="right"/>
            </w:pPr>
            <w:r>
              <w:rPr>
                <w:rFonts w:ascii="Infra" w:eastAsia="Infra" w:hAnsi="Infra" w:cs="Infra"/>
                <w:color w:val="626469"/>
                <w:sz w:val="17"/>
              </w:rPr>
              <w:t>(1,488)</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296D629" w14:textId="1E0A9DC6" w:rsidR="00B556BD" w:rsidRDefault="00516054">
            <w:pPr>
              <w:keepNext/>
              <w:tabs>
                <w:tab w:val="left" w:pos="504"/>
              </w:tabs>
              <w:spacing w:before="43" w:after="20" w:line="310" w:lineRule="auto"/>
              <w:jc w:val="right"/>
            </w:pPr>
            <w:r>
              <w:rPr>
                <w:rFonts w:ascii="Infra" w:eastAsia="Infra" w:hAnsi="Infra" w:cs="Infra"/>
                <w:color w:val="626469"/>
                <w:sz w:val="17"/>
              </w:rPr>
              <w:t>(132)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FA2C0DA" w14:textId="18537BF7" w:rsidR="00B556BD" w:rsidRDefault="00516054">
            <w:pPr>
              <w:keepNext/>
              <w:tabs>
                <w:tab w:val="left" w:pos="674"/>
              </w:tabs>
              <w:spacing w:before="43" w:after="20" w:line="310" w:lineRule="auto"/>
              <w:jc w:val="right"/>
            </w:pPr>
            <w:r>
              <w:rPr>
                <w:rFonts w:ascii="Infra" w:eastAsia="Infra" w:hAnsi="Infra" w:cs="Infra"/>
                <w:color w:val="626469"/>
                <w:sz w:val="17"/>
              </w:rPr>
              <w:t>(4)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1CD62DC" w14:textId="55C76DB3" w:rsidR="00B556BD" w:rsidRDefault="00516054">
            <w:pPr>
              <w:keepNext/>
              <w:tabs>
                <w:tab w:val="left" w:pos="677"/>
              </w:tabs>
              <w:spacing w:before="43" w:after="20" w:line="310" w:lineRule="auto"/>
              <w:jc w:val="right"/>
            </w:pPr>
            <w:r>
              <w:rPr>
                <w:rFonts w:ascii="Infra" w:eastAsia="Infra" w:hAnsi="Infra" w:cs="Infra"/>
                <w:color w:val="626469"/>
                <w:sz w:val="17"/>
              </w:rPr>
              <w:t>(3)</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F564878" w14:textId="5EC843FE" w:rsidR="00B556BD" w:rsidRDefault="00516054">
            <w:pPr>
              <w:keepNext/>
              <w:tabs>
                <w:tab w:val="left" w:pos="570"/>
              </w:tabs>
              <w:spacing w:before="43" w:after="20" w:line="310" w:lineRule="auto"/>
              <w:jc w:val="right"/>
            </w:pPr>
            <w:r>
              <w:rPr>
                <w:rFonts w:ascii="Infra" w:eastAsia="Infra" w:hAnsi="Infra" w:cs="Infra"/>
                <w:color w:val="626469"/>
                <w:sz w:val="17"/>
              </w:rPr>
              <w:t>(88)</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C27066D" w14:textId="43E54A8E" w:rsidR="00B556BD" w:rsidRDefault="00516054">
            <w:pPr>
              <w:keepNext/>
              <w:tabs>
                <w:tab w:val="left" w:pos="574"/>
              </w:tabs>
              <w:spacing w:before="43" w:after="20" w:line="310" w:lineRule="auto"/>
              <w:jc w:val="right"/>
            </w:pPr>
            <w:r>
              <w:rPr>
                <w:rFonts w:ascii="Infra" w:eastAsia="Infra" w:hAnsi="Infra" w:cs="Infra"/>
                <w:color w:val="626469"/>
                <w:sz w:val="17"/>
              </w:rPr>
              <w:t>(95)</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02E647B" w14:textId="4E69F6E9" w:rsidR="00B556BD" w:rsidRDefault="00516054">
            <w:pPr>
              <w:keepNext/>
              <w:tabs>
                <w:tab w:val="left" w:pos="386"/>
              </w:tabs>
              <w:spacing w:before="43" w:after="20" w:line="310" w:lineRule="auto"/>
              <w:jc w:val="right"/>
            </w:pPr>
            <w:r>
              <w:rPr>
                <w:rFonts w:ascii="Infra" w:eastAsia="Infra" w:hAnsi="Infra" w:cs="Infra"/>
                <w:color w:val="626469"/>
                <w:sz w:val="17"/>
              </w:rPr>
              <w:t>(1,715)</w:t>
            </w:r>
          </w:p>
        </w:tc>
      </w:tr>
      <w:tr w:rsidR="00B556BD" w14:paraId="3C304032"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49A55B67" w14:textId="77777777" w:rsidR="00B556BD" w:rsidRDefault="00516054">
            <w:pPr>
              <w:keepNext/>
              <w:spacing w:before="23" w:after="20" w:line="310" w:lineRule="auto"/>
            </w:pPr>
            <w:r>
              <w:rPr>
                <w:rFonts w:ascii="Infra" w:eastAsia="Infra" w:hAnsi="Infra" w:cs="Infra"/>
                <w:b/>
                <w:color w:val="626469"/>
                <w:sz w:val="17"/>
              </w:rPr>
              <w:t>Net opening balance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7B06BBC" w14:textId="523233DE" w:rsidR="00B556BD" w:rsidRDefault="00516054">
            <w:pPr>
              <w:keepNext/>
              <w:tabs>
                <w:tab w:val="left" w:pos="473"/>
              </w:tabs>
              <w:spacing w:before="23" w:after="20" w:line="310" w:lineRule="auto"/>
              <w:jc w:val="right"/>
            </w:pPr>
            <w:r>
              <w:rPr>
                <w:rFonts w:ascii="Infra" w:eastAsia="Infra" w:hAnsi="Infra" w:cs="Infra"/>
                <w:color w:val="626469"/>
                <w:sz w:val="17"/>
              </w:rPr>
              <w:t>(740)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6220C05" w14:textId="6AFCA2B6" w:rsidR="00B556BD" w:rsidRDefault="00516054">
            <w:pPr>
              <w:keepNext/>
              <w:tabs>
                <w:tab w:val="left" w:pos="479"/>
              </w:tabs>
              <w:spacing w:before="23" w:after="20" w:line="310" w:lineRule="auto"/>
              <w:jc w:val="right"/>
            </w:pPr>
            <w:r>
              <w:rPr>
                <w:rFonts w:ascii="Infra" w:eastAsia="Infra" w:hAnsi="Infra" w:cs="Infra"/>
                <w:color w:val="626469"/>
                <w:sz w:val="17"/>
              </w:rPr>
              <w:t>(293)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3341E45" w14:textId="78FB22DD" w:rsidR="00B556BD" w:rsidRDefault="00516054">
            <w:pPr>
              <w:keepNext/>
              <w:tabs>
                <w:tab w:val="left" w:pos="674"/>
              </w:tabs>
              <w:spacing w:before="23" w:after="20" w:line="310" w:lineRule="auto"/>
              <w:jc w:val="right"/>
            </w:pPr>
            <w:r>
              <w:rPr>
                <w:rFonts w:ascii="Infra" w:eastAsia="Infra" w:hAnsi="Infra" w:cs="Infra"/>
                <w:color w:val="626469"/>
                <w:sz w:val="17"/>
              </w:rPr>
              <w:t>(4)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179F9AF" w14:textId="55757723" w:rsidR="00B556BD" w:rsidRDefault="00516054">
            <w:pPr>
              <w:keepNext/>
              <w:tabs>
                <w:tab w:val="left" w:pos="572"/>
              </w:tabs>
              <w:spacing w:before="23" w:after="20" w:line="310" w:lineRule="auto"/>
              <w:jc w:val="right"/>
            </w:pPr>
            <w:r>
              <w:rPr>
                <w:rFonts w:ascii="Infra" w:eastAsia="Infra" w:hAnsi="Infra" w:cs="Infra"/>
                <w:color w:val="626469"/>
                <w:sz w:val="17"/>
              </w:rPr>
              <w:t>(44)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F6C8664" w14:textId="1668677D" w:rsidR="00B556BD" w:rsidRDefault="00516054">
            <w:pPr>
              <w:keepNext/>
              <w:tabs>
                <w:tab w:val="left" w:pos="570"/>
              </w:tabs>
              <w:spacing w:before="23" w:after="20" w:line="310" w:lineRule="auto"/>
              <w:jc w:val="right"/>
            </w:pPr>
            <w:r>
              <w:rPr>
                <w:rFonts w:ascii="Infra" w:eastAsia="Infra" w:hAnsi="Infra" w:cs="Infra"/>
                <w:color w:val="626469"/>
                <w:sz w:val="17"/>
              </w:rPr>
              <w:t>(88)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16C7FAD" w14:textId="3E56DDDC" w:rsidR="00B556BD" w:rsidRDefault="00516054">
            <w:pPr>
              <w:keepNext/>
              <w:tabs>
                <w:tab w:val="left" w:pos="497"/>
              </w:tabs>
              <w:spacing w:before="23" w:after="20" w:line="310" w:lineRule="auto"/>
              <w:jc w:val="right"/>
            </w:pPr>
            <w:r>
              <w:rPr>
                <w:rFonts w:ascii="Infra" w:eastAsia="Infra" w:hAnsi="Infra" w:cs="Infra"/>
                <w:color w:val="626469"/>
                <w:sz w:val="17"/>
              </w:rPr>
              <w:t>(136)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A6ABF0E" w14:textId="258A0449" w:rsidR="00B556BD" w:rsidRDefault="00516054">
            <w:pPr>
              <w:keepNext/>
              <w:tabs>
                <w:tab w:val="left" w:pos="372"/>
              </w:tabs>
              <w:spacing w:before="23" w:after="20" w:line="310" w:lineRule="auto"/>
              <w:jc w:val="right"/>
            </w:pPr>
            <w:r>
              <w:rPr>
                <w:rFonts w:ascii="Infra" w:eastAsia="Infra" w:hAnsi="Infra" w:cs="Infra"/>
                <w:color w:val="626469"/>
                <w:sz w:val="17"/>
              </w:rPr>
              <w:t>(1,169)</w:t>
            </w:r>
          </w:p>
        </w:tc>
      </w:tr>
      <w:tr w:rsidR="00B556BD" w14:paraId="144F36E7"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221B9C47" w14:textId="77777777" w:rsidR="00B556BD" w:rsidRDefault="00516054">
            <w:pPr>
              <w:keepNext/>
              <w:spacing w:before="23" w:after="20" w:line="310" w:lineRule="auto"/>
            </w:pPr>
            <w:r>
              <w:rPr>
                <w:rFonts w:ascii="Infra" w:eastAsia="Infra" w:hAnsi="Infra" w:cs="Infra"/>
                <w:b/>
                <w:color w:val="626469"/>
                <w:sz w:val="17"/>
              </w:rPr>
              <w:t>Changes that relate to current services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184708AB"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7824366C"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2048D72E"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2573C2A0"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64FE2F77"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066FE30B"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0D65C550" w14:textId="77777777" w:rsidR="00B556BD" w:rsidRDefault="00B556BD">
            <w:pPr>
              <w:keepNext/>
              <w:spacing w:before="23" w:after="20" w:line="310" w:lineRule="auto"/>
              <w:jc w:val="right"/>
            </w:pPr>
          </w:p>
        </w:tc>
      </w:tr>
      <w:tr w:rsidR="00B556BD" w14:paraId="763DD98C" w14:textId="77777777">
        <w:trPr>
          <w:cantSplit/>
        </w:trPr>
        <w:tc>
          <w:tcPr>
            <w:tcW w:w="4005" w:type="dxa"/>
            <w:tcBorders>
              <w:top w:val="nil"/>
              <w:left w:val="nil"/>
              <w:bottom w:val="nil"/>
              <w:right w:val="nil"/>
            </w:tcBorders>
            <w:tcMar>
              <w:top w:w="0" w:type="dxa"/>
              <w:left w:w="53" w:type="dxa"/>
              <w:bottom w:w="0" w:type="dxa"/>
              <w:right w:w="53" w:type="dxa"/>
            </w:tcMar>
          </w:tcPr>
          <w:p w14:paraId="3DF9EF2B" w14:textId="77777777" w:rsidR="00B556BD" w:rsidRDefault="00516054">
            <w:pPr>
              <w:keepNext/>
              <w:spacing w:before="43" w:after="20" w:line="310" w:lineRule="auto"/>
            </w:pPr>
            <w:r>
              <w:rPr>
                <w:rFonts w:ascii="Infra" w:eastAsia="Infra" w:hAnsi="Infra" w:cs="Infra"/>
                <w:color w:val="626469"/>
                <w:sz w:val="17"/>
              </w:rPr>
              <w:t>CSM recognised in profit or loss for the services received</w:t>
            </w:r>
          </w:p>
        </w:tc>
        <w:tc>
          <w:tcPr>
            <w:tcW w:w="975" w:type="dxa"/>
            <w:tcBorders>
              <w:top w:val="nil"/>
              <w:left w:val="nil"/>
              <w:bottom w:val="nil"/>
              <w:right w:val="nil"/>
            </w:tcBorders>
            <w:tcMar>
              <w:top w:w="0" w:type="dxa"/>
              <w:left w:w="0" w:type="dxa"/>
              <w:bottom w:w="0" w:type="dxa"/>
              <w:right w:w="15" w:type="dxa"/>
            </w:tcMar>
            <w:vAlign w:val="bottom"/>
          </w:tcPr>
          <w:p w14:paraId="385927C1" w14:textId="50FE6FC8"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F56D681" w14:textId="143C3A34"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16FDFF7" w14:textId="1B0BE6F4" w:rsidR="00B556BD" w:rsidRDefault="00516054">
            <w:pPr>
              <w:keepNext/>
              <w:tabs>
                <w:tab w:val="left" w:pos="756"/>
                <w:tab w:val="left" w:pos="907"/>
              </w:tabs>
              <w:spacing w:before="43" w:after="20" w:line="310" w:lineRule="auto"/>
              <w:jc w:val="right"/>
            </w:pPr>
            <w:r>
              <w:rPr>
                <w:rFonts w:ascii="Infra" w:eastAsia="Infra" w:hAnsi="Infra" w:cs="Infra"/>
                <w:color w:val="626469"/>
                <w:sz w:val="17"/>
              </w:rPr>
              <w:t>2</w:t>
            </w:r>
          </w:p>
        </w:tc>
        <w:tc>
          <w:tcPr>
            <w:tcW w:w="975" w:type="dxa"/>
            <w:tcBorders>
              <w:top w:val="nil"/>
              <w:left w:val="nil"/>
              <w:bottom w:val="nil"/>
              <w:right w:val="nil"/>
            </w:tcBorders>
            <w:tcMar>
              <w:top w:w="0" w:type="dxa"/>
              <w:left w:w="0" w:type="dxa"/>
              <w:bottom w:w="0" w:type="dxa"/>
              <w:right w:w="15" w:type="dxa"/>
            </w:tcMar>
            <w:vAlign w:val="bottom"/>
          </w:tcPr>
          <w:p w14:paraId="4BEFDD0C" w14:textId="6E67D5B6" w:rsidR="00B556BD" w:rsidRDefault="00516054">
            <w:pPr>
              <w:keepNext/>
              <w:tabs>
                <w:tab w:val="left" w:pos="665"/>
                <w:tab w:val="left" w:pos="907"/>
              </w:tabs>
              <w:spacing w:before="43" w:after="20" w:line="310" w:lineRule="auto"/>
              <w:jc w:val="right"/>
            </w:pPr>
            <w:r>
              <w:rPr>
                <w:rFonts w:ascii="Infra" w:eastAsia="Infra" w:hAnsi="Infra" w:cs="Infra"/>
                <w:color w:val="626469"/>
                <w:sz w:val="17"/>
              </w:rPr>
              <w:t>10</w:t>
            </w:r>
          </w:p>
        </w:tc>
        <w:tc>
          <w:tcPr>
            <w:tcW w:w="975" w:type="dxa"/>
            <w:tcBorders>
              <w:top w:val="nil"/>
              <w:left w:val="nil"/>
              <w:bottom w:val="nil"/>
              <w:right w:val="nil"/>
            </w:tcBorders>
            <w:tcMar>
              <w:top w:w="0" w:type="dxa"/>
              <w:left w:w="0" w:type="dxa"/>
              <w:bottom w:w="0" w:type="dxa"/>
              <w:right w:w="15" w:type="dxa"/>
            </w:tcMar>
            <w:vAlign w:val="bottom"/>
          </w:tcPr>
          <w:p w14:paraId="4BFFF8CA" w14:textId="324B1020" w:rsidR="00B556BD" w:rsidRDefault="00516054">
            <w:pPr>
              <w:keepNext/>
              <w:tabs>
                <w:tab w:val="left" w:pos="756"/>
                <w:tab w:val="left" w:pos="907"/>
              </w:tabs>
              <w:spacing w:before="43" w:after="20" w:line="310" w:lineRule="auto"/>
              <w:jc w:val="right"/>
            </w:pPr>
            <w:r>
              <w:rPr>
                <w:rFonts w:ascii="Infra" w:eastAsia="Infra" w:hAnsi="Infra" w:cs="Infra"/>
                <w:color w:val="626469"/>
                <w:sz w:val="17"/>
              </w:rPr>
              <w:t>2</w:t>
            </w:r>
          </w:p>
        </w:tc>
        <w:tc>
          <w:tcPr>
            <w:tcW w:w="975" w:type="dxa"/>
            <w:tcBorders>
              <w:top w:val="nil"/>
              <w:left w:val="nil"/>
              <w:bottom w:val="nil"/>
              <w:right w:val="nil"/>
            </w:tcBorders>
            <w:tcMar>
              <w:top w:w="0" w:type="dxa"/>
              <w:left w:w="0" w:type="dxa"/>
              <w:bottom w:w="0" w:type="dxa"/>
              <w:right w:w="15" w:type="dxa"/>
            </w:tcMar>
            <w:vAlign w:val="bottom"/>
          </w:tcPr>
          <w:p w14:paraId="35F838A5" w14:textId="65D0D2E5" w:rsidR="00B556BD" w:rsidRDefault="00516054">
            <w:pPr>
              <w:keepNext/>
              <w:tabs>
                <w:tab w:val="left" w:pos="673"/>
                <w:tab w:val="left" w:pos="907"/>
              </w:tabs>
              <w:spacing w:before="43" w:after="20" w:line="310" w:lineRule="auto"/>
              <w:jc w:val="right"/>
            </w:pPr>
            <w:r>
              <w:rPr>
                <w:rFonts w:ascii="Infra" w:eastAsia="Infra" w:hAnsi="Infra" w:cs="Infra"/>
                <w:color w:val="626469"/>
                <w:sz w:val="17"/>
              </w:rPr>
              <w:t>14</w:t>
            </w:r>
          </w:p>
        </w:tc>
        <w:tc>
          <w:tcPr>
            <w:tcW w:w="975" w:type="dxa"/>
            <w:tcBorders>
              <w:top w:val="nil"/>
              <w:left w:val="nil"/>
              <w:bottom w:val="nil"/>
              <w:right w:val="nil"/>
            </w:tcBorders>
            <w:tcMar>
              <w:top w:w="0" w:type="dxa"/>
              <w:left w:w="0" w:type="dxa"/>
              <w:bottom w:w="0" w:type="dxa"/>
              <w:right w:w="15" w:type="dxa"/>
            </w:tcMar>
            <w:vAlign w:val="bottom"/>
          </w:tcPr>
          <w:p w14:paraId="0EA1F4ED" w14:textId="4640DDB0" w:rsidR="00B556BD" w:rsidRDefault="00516054">
            <w:pPr>
              <w:keepNext/>
              <w:tabs>
                <w:tab w:val="left" w:pos="673"/>
                <w:tab w:val="left" w:pos="907"/>
              </w:tabs>
              <w:spacing w:before="43" w:after="20" w:line="310" w:lineRule="auto"/>
              <w:jc w:val="right"/>
            </w:pPr>
            <w:r>
              <w:rPr>
                <w:rFonts w:ascii="Infra" w:eastAsia="Infra" w:hAnsi="Infra" w:cs="Infra"/>
                <w:color w:val="626469"/>
                <w:sz w:val="17"/>
              </w:rPr>
              <w:t>14</w:t>
            </w:r>
          </w:p>
        </w:tc>
      </w:tr>
      <w:tr w:rsidR="00B556BD" w14:paraId="06C4C6EA" w14:textId="77777777">
        <w:trPr>
          <w:cantSplit/>
        </w:trPr>
        <w:tc>
          <w:tcPr>
            <w:tcW w:w="4005" w:type="dxa"/>
            <w:tcBorders>
              <w:top w:val="nil"/>
              <w:left w:val="nil"/>
              <w:bottom w:val="nil"/>
              <w:right w:val="nil"/>
            </w:tcBorders>
            <w:tcMar>
              <w:top w:w="0" w:type="dxa"/>
              <w:left w:w="53" w:type="dxa"/>
              <w:bottom w:w="0" w:type="dxa"/>
              <w:right w:w="53" w:type="dxa"/>
            </w:tcMar>
          </w:tcPr>
          <w:p w14:paraId="3DCFCB91" w14:textId="77777777" w:rsidR="00B556BD" w:rsidRDefault="00516054">
            <w:pPr>
              <w:keepNext/>
              <w:spacing w:before="43" w:after="20" w:line="310" w:lineRule="auto"/>
            </w:pPr>
            <w:r>
              <w:rPr>
                <w:rFonts w:ascii="Infra" w:eastAsia="Infra" w:hAnsi="Infra" w:cs="Infra"/>
                <w:color w:val="626469"/>
                <w:sz w:val="17"/>
              </w:rPr>
              <w:t>Change in the risk adjustment for non-financial risk for the risk expired</w:t>
            </w:r>
          </w:p>
        </w:tc>
        <w:tc>
          <w:tcPr>
            <w:tcW w:w="975" w:type="dxa"/>
            <w:tcBorders>
              <w:top w:val="nil"/>
              <w:left w:val="nil"/>
              <w:bottom w:val="nil"/>
              <w:right w:val="nil"/>
            </w:tcBorders>
            <w:tcMar>
              <w:top w:w="0" w:type="dxa"/>
              <w:left w:w="0" w:type="dxa"/>
              <w:bottom w:w="0" w:type="dxa"/>
              <w:right w:w="15" w:type="dxa"/>
            </w:tcMar>
            <w:vAlign w:val="bottom"/>
          </w:tcPr>
          <w:p w14:paraId="67C14F51" w14:textId="3C77E120"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E0CC7DD" w14:textId="69731EB4" w:rsidR="00B556BD" w:rsidRDefault="00516054">
            <w:pPr>
              <w:keepNext/>
              <w:tabs>
                <w:tab w:val="left" w:pos="672"/>
                <w:tab w:val="left" w:pos="907"/>
              </w:tabs>
              <w:spacing w:before="43" w:after="20" w:line="310" w:lineRule="auto"/>
              <w:jc w:val="right"/>
            </w:pPr>
            <w:r>
              <w:rPr>
                <w:rFonts w:ascii="Infra" w:eastAsia="Infra" w:hAnsi="Infra" w:cs="Infra"/>
                <w:color w:val="626469"/>
                <w:sz w:val="17"/>
              </w:rPr>
              <w:t>16</w:t>
            </w:r>
          </w:p>
        </w:tc>
        <w:tc>
          <w:tcPr>
            <w:tcW w:w="975" w:type="dxa"/>
            <w:tcBorders>
              <w:top w:val="nil"/>
              <w:left w:val="nil"/>
              <w:bottom w:val="nil"/>
              <w:right w:val="nil"/>
            </w:tcBorders>
            <w:tcMar>
              <w:top w:w="0" w:type="dxa"/>
              <w:left w:w="0" w:type="dxa"/>
              <w:bottom w:w="0" w:type="dxa"/>
              <w:right w:w="15" w:type="dxa"/>
            </w:tcMar>
            <w:vAlign w:val="bottom"/>
          </w:tcPr>
          <w:p w14:paraId="4B5C69A3" w14:textId="0D567360"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34D71E6" w14:textId="1266FE16"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D175CAC" w14:textId="50736403"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44AFD56" w14:textId="60C5F01B"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BE5B7B1" w14:textId="1FE052FB" w:rsidR="00B556BD" w:rsidRDefault="00516054">
            <w:pPr>
              <w:keepNext/>
              <w:tabs>
                <w:tab w:val="left" w:pos="672"/>
                <w:tab w:val="left" w:pos="907"/>
              </w:tabs>
              <w:spacing w:before="43" w:after="20" w:line="310" w:lineRule="auto"/>
              <w:jc w:val="right"/>
            </w:pPr>
            <w:r>
              <w:rPr>
                <w:rFonts w:ascii="Infra" w:eastAsia="Infra" w:hAnsi="Infra" w:cs="Infra"/>
                <w:color w:val="626469"/>
                <w:sz w:val="17"/>
              </w:rPr>
              <w:t>16</w:t>
            </w:r>
          </w:p>
        </w:tc>
      </w:tr>
      <w:tr w:rsidR="00B556BD" w14:paraId="445B823F"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460FA8AB" w14:textId="77777777" w:rsidR="00B556BD" w:rsidRDefault="00516054">
            <w:pPr>
              <w:keepNext/>
              <w:spacing w:before="43" w:after="20" w:line="310" w:lineRule="auto"/>
            </w:pPr>
            <w:r>
              <w:rPr>
                <w:rFonts w:ascii="Infra" w:eastAsia="Infra" w:hAnsi="Infra" w:cs="Infra"/>
                <w:color w:val="626469"/>
                <w:sz w:val="17"/>
              </w:rPr>
              <w:t>Experience adjustments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1C681A9" w14:textId="7BDC1A35" w:rsidR="00B556BD" w:rsidRDefault="00516054">
            <w:pPr>
              <w:keepNext/>
              <w:tabs>
                <w:tab w:val="left" w:pos="607"/>
              </w:tabs>
              <w:spacing w:before="43" w:after="20" w:line="310" w:lineRule="auto"/>
              <w:jc w:val="right"/>
            </w:pPr>
            <w:r>
              <w:rPr>
                <w:rFonts w:ascii="Infra" w:eastAsia="Infra" w:hAnsi="Infra" w:cs="Infra"/>
                <w:color w:val="626469"/>
                <w:sz w:val="17"/>
              </w:rPr>
              <w:t>(17)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7690C8F" w14:textId="30C4C539"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4138D76" w14:textId="279B0575"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D26B497" w14:textId="3D4B71D3"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0EB0510" w14:textId="3389C963"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32DE232" w14:textId="3771D863"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24B7886" w14:textId="25872FE6" w:rsidR="00B556BD" w:rsidRDefault="00516054">
            <w:pPr>
              <w:keepNext/>
              <w:tabs>
                <w:tab w:val="left" w:pos="607"/>
              </w:tabs>
              <w:spacing w:before="43" w:after="20" w:line="310" w:lineRule="auto"/>
              <w:jc w:val="right"/>
            </w:pPr>
            <w:r>
              <w:rPr>
                <w:rFonts w:ascii="Infra" w:eastAsia="Infra" w:hAnsi="Infra" w:cs="Infra"/>
                <w:color w:val="626469"/>
                <w:sz w:val="17"/>
              </w:rPr>
              <w:t>(17)</w:t>
            </w:r>
          </w:p>
        </w:tc>
      </w:tr>
      <w:tr w:rsidR="00B556BD" w14:paraId="69E12150" w14:textId="77777777">
        <w:trPr>
          <w:cantSplit/>
        </w:trPr>
        <w:tc>
          <w:tcPr>
            <w:tcW w:w="4005" w:type="dxa"/>
            <w:tcBorders>
              <w:top w:val="single" w:sz="8" w:space="0" w:color="E56A54"/>
              <w:left w:val="nil"/>
              <w:bottom w:val="single" w:sz="8" w:space="0" w:color="E56A54"/>
              <w:right w:val="nil"/>
            </w:tcBorders>
            <w:tcMar>
              <w:top w:w="0" w:type="dxa"/>
              <w:left w:w="0" w:type="dxa"/>
              <w:bottom w:w="0" w:type="dxa"/>
              <w:right w:w="0" w:type="dxa"/>
            </w:tcMar>
            <w:vAlign w:val="bottom"/>
          </w:tcPr>
          <w:p w14:paraId="05A0955D" w14:textId="77777777" w:rsidR="00B556BD" w:rsidRDefault="00B556BD">
            <w:pPr>
              <w:keepNext/>
            </w:pP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C8EC887" w14:textId="4E454D8A" w:rsidR="00B556BD" w:rsidRDefault="00516054">
            <w:pPr>
              <w:keepNext/>
              <w:tabs>
                <w:tab w:val="left" w:pos="607"/>
              </w:tabs>
              <w:spacing w:before="23" w:after="20" w:line="310" w:lineRule="auto"/>
              <w:jc w:val="right"/>
            </w:pPr>
            <w:r>
              <w:rPr>
                <w:rFonts w:ascii="Infra" w:eastAsia="Infra" w:hAnsi="Infra" w:cs="Infra"/>
                <w:color w:val="626469"/>
                <w:sz w:val="17"/>
              </w:rPr>
              <w:t>(17)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CAFE8A5" w14:textId="03E5C887" w:rsidR="00B556BD" w:rsidRDefault="00516054">
            <w:pPr>
              <w:keepNext/>
              <w:tabs>
                <w:tab w:val="left" w:pos="672"/>
                <w:tab w:val="left" w:pos="907"/>
              </w:tabs>
              <w:spacing w:before="23" w:after="20" w:line="310" w:lineRule="auto"/>
              <w:jc w:val="right"/>
            </w:pPr>
            <w:r>
              <w:rPr>
                <w:rFonts w:ascii="Infra" w:eastAsia="Infra" w:hAnsi="Infra" w:cs="Infra"/>
                <w:color w:val="626469"/>
                <w:sz w:val="17"/>
              </w:rPr>
              <w:t>16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37CB052" w14:textId="43DF509C" w:rsidR="00B556BD" w:rsidRDefault="00516054">
            <w:pPr>
              <w:keepNext/>
              <w:tabs>
                <w:tab w:val="left" w:pos="756"/>
                <w:tab w:val="left" w:pos="907"/>
              </w:tabs>
              <w:spacing w:before="23" w:after="20" w:line="310" w:lineRule="auto"/>
              <w:jc w:val="right"/>
            </w:pPr>
            <w:r>
              <w:rPr>
                <w:rFonts w:ascii="Infra" w:eastAsia="Infra" w:hAnsi="Infra" w:cs="Infra"/>
                <w:color w:val="626469"/>
                <w:sz w:val="17"/>
              </w:rPr>
              <w:t>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1852456" w14:textId="32EBF700" w:rsidR="00B556BD" w:rsidRDefault="00516054">
            <w:pPr>
              <w:keepNext/>
              <w:tabs>
                <w:tab w:val="left" w:pos="665"/>
                <w:tab w:val="left" w:pos="907"/>
              </w:tabs>
              <w:spacing w:before="23" w:after="20" w:line="310" w:lineRule="auto"/>
              <w:jc w:val="right"/>
            </w:pPr>
            <w:r>
              <w:rPr>
                <w:rFonts w:ascii="Infra" w:eastAsia="Infra" w:hAnsi="Infra" w:cs="Infra"/>
                <w:color w:val="626469"/>
                <w:sz w:val="17"/>
              </w:rPr>
              <w:t>10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BCFDC53" w14:textId="4FD3579B" w:rsidR="00B556BD" w:rsidRDefault="00516054">
            <w:pPr>
              <w:keepNext/>
              <w:tabs>
                <w:tab w:val="left" w:pos="756"/>
                <w:tab w:val="left" w:pos="907"/>
              </w:tabs>
              <w:spacing w:before="23" w:after="20" w:line="310" w:lineRule="auto"/>
              <w:jc w:val="right"/>
            </w:pPr>
            <w:r>
              <w:rPr>
                <w:rFonts w:ascii="Infra" w:eastAsia="Infra" w:hAnsi="Infra" w:cs="Infra"/>
                <w:color w:val="626469"/>
                <w:sz w:val="17"/>
              </w:rPr>
              <w:t>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04410FB" w14:textId="70304C63" w:rsidR="00B556BD" w:rsidRDefault="00516054">
            <w:pPr>
              <w:keepNext/>
              <w:tabs>
                <w:tab w:val="left" w:pos="673"/>
                <w:tab w:val="left" w:pos="907"/>
              </w:tabs>
              <w:spacing w:before="23" w:after="20" w:line="310" w:lineRule="auto"/>
              <w:jc w:val="right"/>
            </w:pPr>
            <w:r>
              <w:rPr>
                <w:rFonts w:ascii="Infra" w:eastAsia="Infra" w:hAnsi="Infra" w:cs="Infra"/>
                <w:color w:val="626469"/>
                <w:sz w:val="17"/>
              </w:rPr>
              <w:t>14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E4C22D6" w14:textId="05BCC73D" w:rsidR="00B556BD" w:rsidRDefault="00516054">
            <w:pPr>
              <w:keepNext/>
              <w:tabs>
                <w:tab w:val="left" w:pos="676"/>
                <w:tab w:val="left" w:pos="907"/>
              </w:tabs>
              <w:spacing w:before="23" w:after="20" w:line="310" w:lineRule="auto"/>
              <w:jc w:val="right"/>
            </w:pPr>
            <w:r>
              <w:rPr>
                <w:rFonts w:ascii="Infra" w:eastAsia="Infra" w:hAnsi="Infra" w:cs="Infra"/>
                <w:color w:val="626469"/>
                <w:sz w:val="17"/>
              </w:rPr>
              <w:t>13</w:t>
            </w:r>
          </w:p>
        </w:tc>
      </w:tr>
      <w:tr w:rsidR="00B556BD" w14:paraId="08A7C445"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7CC7F564" w14:textId="77777777" w:rsidR="00B556BD" w:rsidRDefault="00516054">
            <w:pPr>
              <w:keepNext/>
              <w:spacing w:before="23" w:after="20" w:line="310" w:lineRule="auto"/>
            </w:pPr>
            <w:r>
              <w:rPr>
                <w:rFonts w:ascii="Infra" w:eastAsia="Infra" w:hAnsi="Infra" w:cs="Infra"/>
                <w:b/>
                <w:color w:val="626469"/>
                <w:sz w:val="17"/>
              </w:rPr>
              <w:t>Changes that relate to future services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1E1DFCC9"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7F775D71"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2148C19F"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7F38B71E"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3DD5E93E"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5261C65D"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0C03CBA2" w14:textId="77777777" w:rsidR="00B556BD" w:rsidRDefault="00B556BD">
            <w:pPr>
              <w:keepNext/>
              <w:spacing w:before="23" w:after="20" w:line="310" w:lineRule="auto"/>
              <w:jc w:val="right"/>
            </w:pPr>
          </w:p>
        </w:tc>
      </w:tr>
      <w:tr w:rsidR="00B556BD" w14:paraId="1B04501B" w14:textId="77777777">
        <w:trPr>
          <w:cantSplit/>
        </w:trPr>
        <w:tc>
          <w:tcPr>
            <w:tcW w:w="4005" w:type="dxa"/>
            <w:tcBorders>
              <w:top w:val="nil"/>
              <w:left w:val="nil"/>
              <w:bottom w:val="nil"/>
              <w:right w:val="nil"/>
            </w:tcBorders>
            <w:tcMar>
              <w:top w:w="0" w:type="dxa"/>
              <w:left w:w="53" w:type="dxa"/>
              <w:bottom w:w="0" w:type="dxa"/>
              <w:right w:w="53" w:type="dxa"/>
            </w:tcMar>
          </w:tcPr>
          <w:p w14:paraId="27214A4F" w14:textId="77777777" w:rsidR="00B556BD" w:rsidRDefault="00516054">
            <w:pPr>
              <w:keepNext/>
              <w:spacing w:before="43" w:after="20" w:line="310" w:lineRule="auto"/>
            </w:pPr>
            <w:r>
              <w:rPr>
                <w:rFonts w:ascii="Infra" w:eastAsia="Infra" w:hAnsi="Infra" w:cs="Infra"/>
                <w:color w:val="626469"/>
                <w:sz w:val="17"/>
              </w:rPr>
              <w:t>Changes in estimates reflected in the contractual service margin</w:t>
            </w:r>
          </w:p>
        </w:tc>
        <w:tc>
          <w:tcPr>
            <w:tcW w:w="975" w:type="dxa"/>
            <w:tcBorders>
              <w:top w:val="nil"/>
              <w:left w:val="nil"/>
              <w:bottom w:val="nil"/>
              <w:right w:val="nil"/>
            </w:tcBorders>
            <w:tcMar>
              <w:top w:w="0" w:type="dxa"/>
              <w:left w:w="0" w:type="dxa"/>
              <w:bottom w:w="0" w:type="dxa"/>
              <w:right w:w="15" w:type="dxa"/>
            </w:tcMar>
            <w:vAlign w:val="bottom"/>
          </w:tcPr>
          <w:p w14:paraId="432C77DD" w14:textId="0724CFC8" w:rsidR="00B556BD" w:rsidRDefault="00516054">
            <w:pPr>
              <w:keepNext/>
              <w:tabs>
                <w:tab w:val="left" w:pos="572"/>
                <w:tab w:val="left" w:pos="907"/>
              </w:tabs>
              <w:spacing w:before="43" w:after="20" w:line="310" w:lineRule="auto"/>
              <w:jc w:val="right"/>
            </w:pPr>
            <w:r>
              <w:rPr>
                <w:rFonts w:ascii="Infra" w:eastAsia="Infra" w:hAnsi="Infra" w:cs="Infra"/>
                <w:color w:val="626469"/>
                <w:sz w:val="17"/>
              </w:rPr>
              <w:t>185</w:t>
            </w:r>
          </w:p>
        </w:tc>
        <w:tc>
          <w:tcPr>
            <w:tcW w:w="975" w:type="dxa"/>
            <w:tcBorders>
              <w:top w:val="nil"/>
              <w:left w:val="nil"/>
              <w:bottom w:val="nil"/>
              <w:right w:val="nil"/>
            </w:tcBorders>
            <w:tcMar>
              <w:top w:w="0" w:type="dxa"/>
              <w:left w:w="0" w:type="dxa"/>
              <w:bottom w:w="0" w:type="dxa"/>
              <w:right w:w="15" w:type="dxa"/>
            </w:tcMar>
            <w:vAlign w:val="bottom"/>
          </w:tcPr>
          <w:p w14:paraId="1BFF37D9" w14:textId="2A43DF35" w:rsidR="00B556BD" w:rsidRDefault="00516054">
            <w:pPr>
              <w:keepNext/>
              <w:tabs>
                <w:tab w:val="left" w:pos="602"/>
              </w:tabs>
              <w:spacing w:before="43" w:after="20" w:line="310" w:lineRule="auto"/>
              <w:jc w:val="right"/>
            </w:pPr>
            <w:r>
              <w:rPr>
                <w:rFonts w:ascii="Infra" w:eastAsia="Infra" w:hAnsi="Infra" w:cs="Infra"/>
                <w:color w:val="626469"/>
                <w:sz w:val="17"/>
              </w:rPr>
              <w:t>(12)</w:t>
            </w:r>
          </w:p>
        </w:tc>
        <w:tc>
          <w:tcPr>
            <w:tcW w:w="975" w:type="dxa"/>
            <w:tcBorders>
              <w:top w:val="nil"/>
              <w:left w:val="nil"/>
              <w:bottom w:val="nil"/>
              <w:right w:val="nil"/>
            </w:tcBorders>
            <w:tcMar>
              <w:top w:w="0" w:type="dxa"/>
              <w:left w:w="0" w:type="dxa"/>
              <w:bottom w:w="0" w:type="dxa"/>
              <w:right w:w="15" w:type="dxa"/>
            </w:tcMar>
            <w:vAlign w:val="bottom"/>
          </w:tcPr>
          <w:p w14:paraId="290E3C27" w14:textId="08D6CCE6" w:rsidR="00B556BD" w:rsidRDefault="00516054">
            <w:pPr>
              <w:keepNext/>
              <w:tabs>
                <w:tab w:val="left" w:pos="674"/>
              </w:tabs>
              <w:spacing w:before="43" w:after="20" w:line="310" w:lineRule="auto"/>
              <w:jc w:val="right"/>
            </w:pPr>
            <w:r>
              <w:rPr>
                <w:rFonts w:ascii="Infra" w:eastAsia="Infra" w:hAnsi="Infra" w:cs="Infra"/>
                <w:color w:val="626469"/>
                <w:sz w:val="17"/>
              </w:rPr>
              <w:t>(4)</w:t>
            </w:r>
          </w:p>
        </w:tc>
        <w:tc>
          <w:tcPr>
            <w:tcW w:w="975" w:type="dxa"/>
            <w:tcBorders>
              <w:top w:val="nil"/>
              <w:left w:val="nil"/>
              <w:bottom w:val="nil"/>
              <w:right w:val="nil"/>
            </w:tcBorders>
            <w:tcMar>
              <w:top w:w="0" w:type="dxa"/>
              <w:left w:w="0" w:type="dxa"/>
              <w:bottom w:w="0" w:type="dxa"/>
              <w:right w:w="15" w:type="dxa"/>
            </w:tcMar>
            <w:vAlign w:val="bottom"/>
          </w:tcPr>
          <w:p w14:paraId="2226601D" w14:textId="337F4276" w:rsidR="00B556BD" w:rsidRDefault="00516054">
            <w:pPr>
              <w:keepNext/>
              <w:tabs>
                <w:tab w:val="left" w:pos="578"/>
              </w:tabs>
              <w:spacing w:before="43" w:after="20" w:line="310" w:lineRule="auto"/>
              <w:jc w:val="right"/>
            </w:pPr>
            <w:r>
              <w:rPr>
                <w:rFonts w:ascii="Infra" w:eastAsia="Infra" w:hAnsi="Infra" w:cs="Infra"/>
                <w:color w:val="626469"/>
                <w:sz w:val="17"/>
              </w:rPr>
              <w:t>(92)</w:t>
            </w:r>
          </w:p>
        </w:tc>
        <w:tc>
          <w:tcPr>
            <w:tcW w:w="975" w:type="dxa"/>
            <w:tcBorders>
              <w:top w:val="nil"/>
              <w:left w:val="nil"/>
              <w:bottom w:val="nil"/>
              <w:right w:val="nil"/>
            </w:tcBorders>
            <w:tcMar>
              <w:top w:w="0" w:type="dxa"/>
              <w:left w:w="0" w:type="dxa"/>
              <w:bottom w:w="0" w:type="dxa"/>
              <w:right w:w="15" w:type="dxa"/>
            </w:tcMar>
            <w:vAlign w:val="bottom"/>
          </w:tcPr>
          <w:p w14:paraId="3541F800" w14:textId="34257778" w:rsidR="00B556BD" w:rsidRDefault="00516054">
            <w:pPr>
              <w:keepNext/>
              <w:tabs>
                <w:tab w:val="left" w:pos="594"/>
              </w:tabs>
              <w:spacing w:before="43" w:after="20" w:line="310" w:lineRule="auto"/>
              <w:jc w:val="right"/>
            </w:pPr>
            <w:r>
              <w:rPr>
                <w:rFonts w:ascii="Infra" w:eastAsia="Infra" w:hAnsi="Infra" w:cs="Infra"/>
                <w:color w:val="626469"/>
                <w:sz w:val="17"/>
              </w:rPr>
              <w:t>(77)</w:t>
            </w:r>
          </w:p>
        </w:tc>
        <w:tc>
          <w:tcPr>
            <w:tcW w:w="975" w:type="dxa"/>
            <w:tcBorders>
              <w:top w:val="nil"/>
              <w:left w:val="nil"/>
              <w:bottom w:val="nil"/>
              <w:right w:val="nil"/>
            </w:tcBorders>
            <w:tcMar>
              <w:top w:w="0" w:type="dxa"/>
              <w:left w:w="0" w:type="dxa"/>
              <w:bottom w:w="0" w:type="dxa"/>
              <w:right w:w="15" w:type="dxa"/>
            </w:tcMar>
            <w:vAlign w:val="bottom"/>
          </w:tcPr>
          <w:p w14:paraId="3ED3EC12" w14:textId="1C64FED4" w:rsidR="00B556BD" w:rsidRDefault="00516054">
            <w:pPr>
              <w:keepNext/>
              <w:tabs>
                <w:tab w:val="left" w:pos="509"/>
              </w:tabs>
              <w:spacing w:before="43" w:after="20" w:line="310" w:lineRule="auto"/>
              <w:jc w:val="right"/>
            </w:pPr>
            <w:r>
              <w:rPr>
                <w:rFonts w:ascii="Infra" w:eastAsia="Infra" w:hAnsi="Infra" w:cs="Infra"/>
                <w:color w:val="626469"/>
                <w:sz w:val="17"/>
              </w:rPr>
              <w:t>(173)</w:t>
            </w:r>
          </w:p>
        </w:tc>
        <w:tc>
          <w:tcPr>
            <w:tcW w:w="975" w:type="dxa"/>
            <w:tcBorders>
              <w:top w:val="nil"/>
              <w:left w:val="nil"/>
              <w:bottom w:val="nil"/>
              <w:right w:val="nil"/>
            </w:tcBorders>
            <w:tcMar>
              <w:top w:w="0" w:type="dxa"/>
              <w:left w:w="0" w:type="dxa"/>
              <w:bottom w:w="0" w:type="dxa"/>
              <w:right w:w="15" w:type="dxa"/>
            </w:tcMar>
            <w:vAlign w:val="bottom"/>
          </w:tcPr>
          <w:p w14:paraId="631440BC" w14:textId="717E32B8" w:rsidR="00B556BD" w:rsidRDefault="00516054">
            <w:pPr>
              <w:keepNext/>
              <w:tabs>
                <w:tab w:val="left" w:pos="666"/>
                <w:tab w:val="left" w:pos="887"/>
              </w:tabs>
              <w:spacing w:before="43" w:after="20" w:line="310" w:lineRule="auto"/>
              <w:jc w:val="right"/>
            </w:pPr>
            <w:r>
              <w:rPr>
                <w:rFonts w:ascii="Infra" w:eastAsia="Infra" w:hAnsi="Infra" w:cs="Infra"/>
                <w:color w:val="626469"/>
                <w:sz w:val="17"/>
              </w:rPr>
              <w:t>—</w:t>
            </w:r>
          </w:p>
        </w:tc>
      </w:tr>
      <w:tr w:rsidR="00B556BD" w14:paraId="68EC4E86"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0F81CD31" w14:textId="77777777" w:rsidR="00B556BD" w:rsidRDefault="00516054">
            <w:pPr>
              <w:keepNext/>
              <w:spacing w:before="43" w:after="20" w:line="310" w:lineRule="auto"/>
            </w:pPr>
            <w:r>
              <w:rPr>
                <w:rFonts w:ascii="Infra" w:eastAsia="Infra" w:hAnsi="Infra" w:cs="Infra"/>
                <w:color w:val="626469"/>
                <w:sz w:val="17"/>
              </w:rPr>
              <w:t>Changes in the fulfilment cash flows that do not adjust the CSM for the group of underlying contracts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1A978D1" w14:textId="102DAEAF" w:rsidR="00B556BD" w:rsidRDefault="00516054">
            <w:pPr>
              <w:keepNext/>
              <w:tabs>
                <w:tab w:val="left" w:pos="750"/>
                <w:tab w:val="left" w:pos="907"/>
              </w:tabs>
              <w:spacing w:before="43" w:after="20" w:line="310" w:lineRule="auto"/>
              <w:jc w:val="right"/>
            </w:pPr>
            <w:r>
              <w:rPr>
                <w:rFonts w:ascii="Infra" w:eastAsia="Infra" w:hAnsi="Infra" w:cs="Infra"/>
                <w:color w:val="626469"/>
                <w:sz w:val="17"/>
              </w:rPr>
              <w:t>6</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D8C9D40" w14:textId="7EF0D8AD"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6798A59" w14:textId="6068A743"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FBD656E" w14:textId="671A24BA"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FE8F26C" w14:textId="212A3ECD"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6A8DB51" w14:textId="69ACB338"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6F2BA92" w14:textId="242E2F28" w:rsidR="00B556BD" w:rsidRDefault="00516054">
            <w:pPr>
              <w:keepNext/>
              <w:tabs>
                <w:tab w:val="left" w:pos="750"/>
                <w:tab w:val="left" w:pos="907"/>
              </w:tabs>
              <w:spacing w:before="43" w:after="20" w:line="310" w:lineRule="auto"/>
              <w:jc w:val="right"/>
            </w:pPr>
            <w:r>
              <w:rPr>
                <w:rFonts w:ascii="Infra" w:eastAsia="Infra" w:hAnsi="Infra" w:cs="Infra"/>
                <w:color w:val="626469"/>
                <w:sz w:val="17"/>
              </w:rPr>
              <w:t>6</w:t>
            </w:r>
          </w:p>
        </w:tc>
      </w:tr>
      <w:tr w:rsidR="00B556BD" w14:paraId="5B7408FF" w14:textId="77777777">
        <w:trPr>
          <w:cantSplit/>
        </w:trPr>
        <w:tc>
          <w:tcPr>
            <w:tcW w:w="4005" w:type="dxa"/>
            <w:tcBorders>
              <w:top w:val="single" w:sz="8" w:space="0" w:color="E56A54"/>
              <w:left w:val="nil"/>
              <w:bottom w:val="single" w:sz="8" w:space="0" w:color="E56A54"/>
              <w:right w:val="nil"/>
            </w:tcBorders>
            <w:tcMar>
              <w:top w:w="0" w:type="dxa"/>
              <w:left w:w="0" w:type="dxa"/>
              <w:bottom w:w="0" w:type="dxa"/>
              <w:right w:w="0" w:type="dxa"/>
            </w:tcMar>
            <w:vAlign w:val="bottom"/>
          </w:tcPr>
          <w:p w14:paraId="4C8D6291" w14:textId="77777777" w:rsidR="00B556BD" w:rsidRDefault="00B556BD">
            <w:pPr>
              <w:keepNext/>
            </w:pP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70B2020" w14:textId="4933EFA8" w:rsidR="00B556BD" w:rsidRDefault="00516054">
            <w:pPr>
              <w:keepNext/>
              <w:tabs>
                <w:tab w:val="left" w:pos="595"/>
                <w:tab w:val="left" w:pos="907"/>
              </w:tabs>
              <w:spacing w:before="23" w:after="20" w:line="310" w:lineRule="auto"/>
              <w:jc w:val="right"/>
            </w:pPr>
            <w:r>
              <w:rPr>
                <w:rFonts w:ascii="Infra" w:eastAsia="Infra" w:hAnsi="Infra" w:cs="Infra"/>
                <w:color w:val="626469"/>
                <w:sz w:val="17"/>
              </w:rPr>
              <w:t>191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0DC6875" w14:textId="687DE1A9" w:rsidR="00B556BD" w:rsidRDefault="00516054">
            <w:pPr>
              <w:keepNext/>
              <w:tabs>
                <w:tab w:val="left" w:pos="602"/>
              </w:tabs>
              <w:spacing w:before="23" w:after="20" w:line="310" w:lineRule="auto"/>
              <w:jc w:val="right"/>
            </w:pPr>
            <w:r>
              <w:rPr>
                <w:rFonts w:ascii="Infra" w:eastAsia="Infra" w:hAnsi="Infra" w:cs="Infra"/>
                <w:color w:val="626469"/>
                <w:sz w:val="17"/>
              </w:rPr>
              <w:t>(12)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2A01B83" w14:textId="4047043C" w:rsidR="00B556BD" w:rsidRDefault="00516054">
            <w:pPr>
              <w:keepNext/>
              <w:tabs>
                <w:tab w:val="left" w:pos="674"/>
              </w:tabs>
              <w:spacing w:before="23" w:after="20" w:line="310" w:lineRule="auto"/>
              <w:jc w:val="right"/>
            </w:pPr>
            <w:r>
              <w:rPr>
                <w:rFonts w:ascii="Infra" w:eastAsia="Infra" w:hAnsi="Infra" w:cs="Infra"/>
                <w:color w:val="626469"/>
                <w:sz w:val="17"/>
              </w:rPr>
              <w:t>(4)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34C1D40" w14:textId="7F7A4497" w:rsidR="00B556BD" w:rsidRDefault="00516054">
            <w:pPr>
              <w:keepNext/>
              <w:tabs>
                <w:tab w:val="left" w:pos="578"/>
              </w:tabs>
              <w:spacing w:before="23" w:after="20" w:line="310" w:lineRule="auto"/>
              <w:jc w:val="right"/>
            </w:pPr>
            <w:r>
              <w:rPr>
                <w:rFonts w:ascii="Infra" w:eastAsia="Infra" w:hAnsi="Infra" w:cs="Infra"/>
                <w:color w:val="626469"/>
                <w:sz w:val="17"/>
              </w:rPr>
              <w:t>(92)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A0ADD9E" w14:textId="10A64A0C" w:rsidR="00B556BD" w:rsidRDefault="00516054">
            <w:pPr>
              <w:keepNext/>
              <w:tabs>
                <w:tab w:val="left" w:pos="594"/>
              </w:tabs>
              <w:spacing w:before="23" w:after="20" w:line="310" w:lineRule="auto"/>
              <w:jc w:val="right"/>
            </w:pPr>
            <w:r>
              <w:rPr>
                <w:rFonts w:ascii="Infra" w:eastAsia="Infra" w:hAnsi="Infra" w:cs="Infra"/>
                <w:color w:val="626469"/>
                <w:sz w:val="17"/>
              </w:rPr>
              <w:t>(77)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DE4C72C" w14:textId="56736522" w:rsidR="00B556BD" w:rsidRDefault="00516054">
            <w:pPr>
              <w:keepNext/>
              <w:tabs>
                <w:tab w:val="left" w:pos="509"/>
              </w:tabs>
              <w:spacing w:before="23" w:after="20" w:line="310" w:lineRule="auto"/>
              <w:jc w:val="right"/>
            </w:pPr>
            <w:r>
              <w:rPr>
                <w:rFonts w:ascii="Infra" w:eastAsia="Infra" w:hAnsi="Infra" w:cs="Infra"/>
                <w:color w:val="626469"/>
                <w:sz w:val="17"/>
              </w:rPr>
              <w:t>(173)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CB9B57B" w14:textId="066B8F17" w:rsidR="00B556BD" w:rsidRDefault="00516054">
            <w:pPr>
              <w:keepNext/>
              <w:tabs>
                <w:tab w:val="left" w:pos="750"/>
                <w:tab w:val="left" w:pos="907"/>
              </w:tabs>
              <w:spacing w:before="23" w:after="20" w:line="310" w:lineRule="auto"/>
              <w:jc w:val="right"/>
            </w:pPr>
            <w:r>
              <w:rPr>
                <w:rFonts w:ascii="Infra" w:eastAsia="Infra" w:hAnsi="Infra" w:cs="Infra"/>
                <w:color w:val="626469"/>
                <w:sz w:val="17"/>
              </w:rPr>
              <w:t>6</w:t>
            </w:r>
          </w:p>
        </w:tc>
      </w:tr>
      <w:tr w:rsidR="00B556BD" w14:paraId="23ADF3C8"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0D8A0C43" w14:textId="77777777" w:rsidR="00B556BD" w:rsidRDefault="00516054">
            <w:pPr>
              <w:keepNext/>
              <w:spacing w:before="23" w:after="20" w:line="310" w:lineRule="auto"/>
            </w:pPr>
            <w:r>
              <w:rPr>
                <w:rFonts w:ascii="Infra" w:eastAsia="Infra" w:hAnsi="Infra" w:cs="Infra"/>
                <w:b/>
                <w:color w:val="626469"/>
                <w:sz w:val="17"/>
              </w:rPr>
              <w:t>Changes that relate to past services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04050FDB"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513DE9CC"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4F3F1B83"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430F59B7"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3EF19540"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54F794EF"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3919891D" w14:textId="77777777" w:rsidR="00B556BD" w:rsidRDefault="00B556BD">
            <w:pPr>
              <w:keepNext/>
              <w:spacing w:before="23" w:after="20" w:line="310" w:lineRule="auto"/>
              <w:jc w:val="right"/>
            </w:pPr>
          </w:p>
        </w:tc>
      </w:tr>
      <w:tr w:rsidR="00B556BD" w14:paraId="34DAC7CF" w14:textId="77777777">
        <w:trPr>
          <w:cantSplit/>
        </w:trPr>
        <w:tc>
          <w:tcPr>
            <w:tcW w:w="4005" w:type="dxa"/>
            <w:tcBorders>
              <w:top w:val="nil"/>
              <w:left w:val="nil"/>
              <w:bottom w:val="nil"/>
              <w:right w:val="nil"/>
            </w:tcBorders>
            <w:tcMar>
              <w:top w:w="0" w:type="dxa"/>
              <w:left w:w="53" w:type="dxa"/>
              <w:bottom w:w="0" w:type="dxa"/>
              <w:right w:w="53" w:type="dxa"/>
            </w:tcMar>
          </w:tcPr>
          <w:p w14:paraId="636DF5C1" w14:textId="77777777" w:rsidR="00B556BD" w:rsidRDefault="00516054">
            <w:pPr>
              <w:keepNext/>
              <w:spacing w:before="43" w:after="20" w:line="310" w:lineRule="auto"/>
            </w:pPr>
            <w:r>
              <w:rPr>
                <w:rFonts w:ascii="Infra" w:eastAsia="Infra" w:hAnsi="Infra" w:cs="Infra"/>
                <w:color w:val="626469"/>
                <w:sz w:val="17"/>
              </w:rPr>
              <w:t>Asset for incurred claims</w:t>
            </w:r>
          </w:p>
        </w:tc>
        <w:tc>
          <w:tcPr>
            <w:tcW w:w="975" w:type="dxa"/>
            <w:tcBorders>
              <w:top w:val="nil"/>
              <w:left w:val="nil"/>
              <w:bottom w:val="nil"/>
              <w:right w:val="nil"/>
            </w:tcBorders>
            <w:tcMar>
              <w:top w:w="0" w:type="dxa"/>
              <w:left w:w="0" w:type="dxa"/>
              <w:bottom w:w="0" w:type="dxa"/>
              <w:right w:w="15" w:type="dxa"/>
            </w:tcMar>
            <w:vAlign w:val="bottom"/>
          </w:tcPr>
          <w:p w14:paraId="0C79CC80" w14:textId="675D1DB3" w:rsidR="00B556BD" w:rsidRDefault="00516054">
            <w:pPr>
              <w:keepNext/>
              <w:tabs>
                <w:tab w:val="left" w:pos="674"/>
              </w:tabs>
              <w:spacing w:before="43" w:after="20" w:line="310" w:lineRule="auto"/>
              <w:jc w:val="right"/>
            </w:pPr>
            <w:r>
              <w:rPr>
                <w:rFonts w:ascii="Infra" w:eastAsia="Infra" w:hAnsi="Infra" w:cs="Infra"/>
                <w:color w:val="626469"/>
                <w:sz w:val="17"/>
              </w:rPr>
              <w:t>(4)</w:t>
            </w:r>
          </w:p>
        </w:tc>
        <w:tc>
          <w:tcPr>
            <w:tcW w:w="975" w:type="dxa"/>
            <w:tcBorders>
              <w:top w:val="nil"/>
              <w:left w:val="nil"/>
              <w:bottom w:val="nil"/>
              <w:right w:val="nil"/>
            </w:tcBorders>
            <w:tcMar>
              <w:top w:w="0" w:type="dxa"/>
              <w:left w:w="0" w:type="dxa"/>
              <w:bottom w:w="0" w:type="dxa"/>
              <w:right w:w="15" w:type="dxa"/>
            </w:tcMar>
            <w:vAlign w:val="bottom"/>
          </w:tcPr>
          <w:p w14:paraId="37A706BE" w14:textId="690E3001"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DBA825D" w14:textId="244FB652"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727ED60" w14:textId="519DEF7E"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1CA2934" w14:textId="29FAF90E"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39BABF8" w14:textId="2C059C72"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6214181" w14:textId="6E4F9A5A" w:rsidR="00B556BD" w:rsidRDefault="00516054">
            <w:pPr>
              <w:keepNext/>
              <w:tabs>
                <w:tab w:val="left" w:pos="674"/>
              </w:tabs>
              <w:spacing w:before="43" w:after="20" w:line="310" w:lineRule="auto"/>
              <w:jc w:val="right"/>
            </w:pPr>
            <w:r>
              <w:rPr>
                <w:rFonts w:ascii="Infra" w:eastAsia="Infra" w:hAnsi="Infra" w:cs="Infra"/>
                <w:color w:val="626469"/>
                <w:sz w:val="17"/>
              </w:rPr>
              <w:t>(4)</w:t>
            </w:r>
          </w:p>
        </w:tc>
      </w:tr>
      <w:tr w:rsidR="00B556BD" w14:paraId="1C2ACDFF" w14:textId="77777777">
        <w:trPr>
          <w:cantSplit/>
        </w:trPr>
        <w:tc>
          <w:tcPr>
            <w:tcW w:w="4005" w:type="dxa"/>
            <w:tcBorders>
              <w:top w:val="single" w:sz="8" w:space="0" w:color="E56A54"/>
              <w:left w:val="nil"/>
              <w:bottom w:val="single" w:sz="8" w:space="0" w:color="E56A54"/>
              <w:right w:val="nil"/>
            </w:tcBorders>
            <w:tcMar>
              <w:top w:w="0" w:type="dxa"/>
              <w:left w:w="0" w:type="dxa"/>
              <w:bottom w:w="0" w:type="dxa"/>
              <w:right w:w="0" w:type="dxa"/>
            </w:tcMar>
            <w:vAlign w:val="bottom"/>
          </w:tcPr>
          <w:p w14:paraId="483010CA" w14:textId="77777777" w:rsidR="00B556BD" w:rsidRDefault="00B556BD">
            <w:pPr>
              <w:keepNext/>
            </w:pP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700DEE2" w14:textId="7EE15FD5" w:rsidR="00B556BD" w:rsidRDefault="00516054">
            <w:pPr>
              <w:keepNext/>
              <w:tabs>
                <w:tab w:val="left" w:pos="674"/>
              </w:tabs>
              <w:spacing w:before="23" w:after="20" w:line="310" w:lineRule="auto"/>
              <w:jc w:val="right"/>
            </w:pPr>
            <w:r>
              <w:rPr>
                <w:rFonts w:ascii="Infra" w:eastAsia="Infra" w:hAnsi="Infra" w:cs="Infra"/>
                <w:color w:val="626469"/>
                <w:sz w:val="17"/>
              </w:rPr>
              <w:t>(4)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7738B92" w14:textId="0A0B0942"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6BE4977" w14:textId="0A54539A"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D152395" w14:textId="13923AD8"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F0304A9" w14:textId="479D3FB6"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1D6B937" w14:textId="3EB4958F"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58C2315" w14:textId="30DA5C34" w:rsidR="00B556BD" w:rsidRDefault="00516054">
            <w:pPr>
              <w:keepNext/>
              <w:tabs>
                <w:tab w:val="left" w:pos="674"/>
              </w:tabs>
              <w:spacing w:before="23" w:after="20" w:line="310" w:lineRule="auto"/>
              <w:jc w:val="right"/>
            </w:pPr>
            <w:r>
              <w:rPr>
                <w:rFonts w:ascii="Infra" w:eastAsia="Infra" w:hAnsi="Infra" w:cs="Infra"/>
                <w:color w:val="626469"/>
                <w:sz w:val="17"/>
              </w:rPr>
              <w:t>(4)</w:t>
            </w:r>
          </w:p>
        </w:tc>
      </w:tr>
      <w:tr w:rsidR="00B556BD" w14:paraId="486E6059"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312D82BC" w14:textId="77777777" w:rsidR="00B556BD" w:rsidRDefault="00516054">
            <w:pPr>
              <w:keepNext/>
              <w:spacing w:before="23" w:after="20" w:line="310" w:lineRule="auto"/>
            </w:pPr>
            <w:r>
              <w:rPr>
                <w:rFonts w:ascii="Infra" w:eastAsia="Infra" w:hAnsi="Infra" w:cs="Infra"/>
                <w:b/>
                <w:color w:val="626469"/>
                <w:sz w:val="17"/>
              </w:rPr>
              <w:t>Insurance service result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9FD2AA2" w14:textId="332E77D8" w:rsidR="00B556BD" w:rsidRDefault="00516054">
            <w:pPr>
              <w:keepNext/>
              <w:tabs>
                <w:tab w:val="left" w:pos="574"/>
                <w:tab w:val="left" w:pos="907"/>
              </w:tabs>
              <w:spacing w:before="23" w:after="20" w:line="310" w:lineRule="auto"/>
              <w:jc w:val="right"/>
            </w:pPr>
            <w:r>
              <w:rPr>
                <w:rFonts w:ascii="Infra" w:eastAsia="Infra" w:hAnsi="Infra" w:cs="Infra"/>
                <w:color w:val="626469"/>
                <w:sz w:val="17"/>
              </w:rPr>
              <w:t>170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0595581" w14:textId="777FCB9E" w:rsidR="00B556BD" w:rsidRDefault="00516054">
            <w:pPr>
              <w:keepNext/>
              <w:tabs>
                <w:tab w:val="left" w:pos="750"/>
                <w:tab w:val="left" w:pos="907"/>
              </w:tabs>
              <w:spacing w:before="23" w:after="20" w:line="310" w:lineRule="auto"/>
              <w:jc w:val="right"/>
            </w:pPr>
            <w:r>
              <w:rPr>
                <w:rFonts w:ascii="Infra" w:eastAsia="Infra" w:hAnsi="Infra" w:cs="Infra"/>
                <w:color w:val="626469"/>
                <w:sz w:val="17"/>
              </w:rPr>
              <w:t>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E3208BC" w14:textId="7CB367BA" w:rsidR="00B556BD" w:rsidRDefault="00516054">
            <w:pPr>
              <w:keepNext/>
              <w:tabs>
                <w:tab w:val="left" w:pos="680"/>
              </w:tabs>
              <w:spacing w:before="23" w:after="20" w:line="310" w:lineRule="auto"/>
              <w:jc w:val="right"/>
            </w:pPr>
            <w:r>
              <w:rPr>
                <w:rFonts w:ascii="Infra" w:eastAsia="Infra" w:hAnsi="Infra" w:cs="Infra"/>
                <w:color w:val="626469"/>
                <w:sz w:val="17"/>
              </w:rPr>
              <w:t>(2)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085EA18" w14:textId="099F4A2D" w:rsidR="00B556BD" w:rsidRDefault="00516054">
            <w:pPr>
              <w:keepNext/>
              <w:tabs>
                <w:tab w:val="left" w:pos="577"/>
              </w:tabs>
              <w:spacing w:before="23" w:after="20" w:line="310" w:lineRule="auto"/>
              <w:jc w:val="right"/>
            </w:pPr>
            <w:r>
              <w:rPr>
                <w:rFonts w:ascii="Infra" w:eastAsia="Infra" w:hAnsi="Infra" w:cs="Infra"/>
                <w:color w:val="626469"/>
                <w:sz w:val="17"/>
              </w:rPr>
              <w:t>(82)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C724D5F" w14:textId="3EED60B6" w:rsidR="00B556BD" w:rsidRDefault="00516054">
            <w:pPr>
              <w:keepNext/>
              <w:tabs>
                <w:tab w:val="left" w:pos="585"/>
              </w:tabs>
              <w:spacing w:before="23" w:after="20" w:line="310" w:lineRule="auto"/>
              <w:jc w:val="right"/>
            </w:pPr>
            <w:r>
              <w:rPr>
                <w:rFonts w:ascii="Infra" w:eastAsia="Infra" w:hAnsi="Infra" w:cs="Infra"/>
                <w:color w:val="626469"/>
                <w:sz w:val="17"/>
              </w:rPr>
              <w:t>(75)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80F0742" w14:textId="33A40115" w:rsidR="00B556BD" w:rsidRDefault="00516054">
            <w:pPr>
              <w:keepNext/>
              <w:tabs>
                <w:tab w:val="left" w:pos="496"/>
              </w:tabs>
              <w:spacing w:before="23" w:after="20" w:line="310" w:lineRule="auto"/>
              <w:jc w:val="right"/>
            </w:pPr>
            <w:r>
              <w:rPr>
                <w:rFonts w:ascii="Infra" w:eastAsia="Infra" w:hAnsi="Infra" w:cs="Infra"/>
                <w:color w:val="626469"/>
                <w:sz w:val="17"/>
              </w:rPr>
              <w:t>(159)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3964F55" w14:textId="2C7B9999" w:rsidR="00B556BD" w:rsidRDefault="00516054">
            <w:pPr>
              <w:keepNext/>
              <w:tabs>
                <w:tab w:val="left" w:pos="675"/>
                <w:tab w:val="left" w:pos="907"/>
              </w:tabs>
              <w:spacing w:before="23" w:after="20" w:line="310" w:lineRule="auto"/>
              <w:jc w:val="right"/>
            </w:pPr>
            <w:r>
              <w:rPr>
                <w:rFonts w:ascii="Infra" w:eastAsia="Infra" w:hAnsi="Infra" w:cs="Infra"/>
                <w:color w:val="626469"/>
                <w:sz w:val="17"/>
              </w:rPr>
              <w:t>15</w:t>
            </w:r>
          </w:p>
        </w:tc>
      </w:tr>
      <w:tr w:rsidR="00B556BD" w14:paraId="41F68AD6"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tcPr>
          <w:p w14:paraId="4D730275" w14:textId="77777777" w:rsidR="00B556BD" w:rsidRDefault="00516054">
            <w:pPr>
              <w:keepNext/>
              <w:spacing w:before="23" w:after="20" w:line="310" w:lineRule="auto"/>
            </w:pPr>
            <w:r>
              <w:rPr>
                <w:rFonts w:ascii="Infra" w:eastAsia="Infra" w:hAnsi="Infra" w:cs="Infra"/>
                <w:b/>
                <w:color w:val="626469"/>
                <w:sz w:val="17"/>
              </w:rPr>
              <w:t>Net finance income from reinsurance contracts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0323152" w14:textId="19C07741" w:rsidR="00B556BD" w:rsidRDefault="00516054">
            <w:pPr>
              <w:keepNext/>
              <w:tabs>
                <w:tab w:val="left" w:pos="557"/>
                <w:tab w:val="left" w:pos="907"/>
              </w:tabs>
              <w:spacing w:before="23" w:after="20" w:line="310" w:lineRule="auto"/>
              <w:jc w:val="right"/>
            </w:pPr>
            <w:r>
              <w:rPr>
                <w:rFonts w:ascii="Infra" w:eastAsia="Infra" w:hAnsi="Infra" w:cs="Infra"/>
                <w:color w:val="626469"/>
                <w:sz w:val="17"/>
              </w:rPr>
              <w:t>333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09B096E" w14:textId="634E597D" w:rsidR="00B556BD" w:rsidRDefault="00516054">
            <w:pPr>
              <w:keepNext/>
              <w:tabs>
                <w:tab w:val="left" w:pos="563"/>
                <w:tab w:val="left" w:pos="907"/>
              </w:tabs>
              <w:spacing w:before="23" w:after="20" w:line="310" w:lineRule="auto"/>
              <w:jc w:val="right"/>
            </w:pPr>
            <w:r>
              <w:rPr>
                <w:rFonts w:ascii="Infra" w:eastAsia="Infra" w:hAnsi="Infra" w:cs="Infra"/>
                <w:color w:val="626469"/>
                <w:sz w:val="17"/>
              </w:rPr>
              <w:t>140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6C5975A" w14:textId="5CC3EC79" w:rsidR="00B556BD" w:rsidRDefault="00516054">
            <w:pPr>
              <w:keepNext/>
              <w:tabs>
                <w:tab w:val="left" w:pos="666"/>
                <w:tab w:val="left" w:pos="88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54C4218" w14:textId="6353C26F" w:rsidR="00B556BD" w:rsidRDefault="00516054">
            <w:pPr>
              <w:keepNext/>
              <w:tabs>
                <w:tab w:val="left" w:pos="680"/>
              </w:tabs>
              <w:spacing w:before="23" w:after="20" w:line="310" w:lineRule="auto"/>
              <w:jc w:val="right"/>
            </w:pPr>
            <w:r>
              <w:rPr>
                <w:rFonts w:ascii="Infra" w:eastAsia="Infra" w:hAnsi="Infra" w:cs="Infra"/>
                <w:color w:val="626469"/>
                <w:sz w:val="17"/>
              </w:rPr>
              <w:t>(2)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99069DB" w14:textId="69843485" w:rsidR="00B556BD" w:rsidRDefault="00516054">
            <w:pPr>
              <w:keepNext/>
              <w:tabs>
                <w:tab w:val="left" w:pos="666"/>
                <w:tab w:val="left" w:pos="88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43A0047" w14:textId="0FDFAF61" w:rsidR="00B556BD" w:rsidRDefault="00516054">
            <w:pPr>
              <w:keepNext/>
              <w:tabs>
                <w:tab w:val="left" w:pos="680"/>
              </w:tabs>
              <w:spacing w:before="23" w:after="20" w:line="310" w:lineRule="auto"/>
              <w:jc w:val="right"/>
            </w:pPr>
            <w:r>
              <w:rPr>
                <w:rFonts w:ascii="Infra" w:eastAsia="Infra" w:hAnsi="Infra" w:cs="Infra"/>
                <w:color w:val="626469"/>
                <w:sz w:val="17"/>
              </w:rPr>
              <w:t>(2)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029783D" w14:textId="2E380994" w:rsidR="00B556BD" w:rsidRDefault="00516054">
            <w:pPr>
              <w:keepNext/>
              <w:tabs>
                <w:tab w:val="left" w:pos="582"/>
                <w:tab w:val="left" w:pos="907"/>
              </w:tabs>
              <w:spacing w:before="23" w:after="20" w:line="310" w:lineRule="auto"/>
              <w:jc w:val="right"/>
            </w:pPr>
            <w:r>
              <w:rPr>
                <w:rFonts w:ascii="Infra" w:eastAsia="Infra" w:hAnsi="Infra" w:cs="Infra"/>
                <w:color w:val="626469"/>
                <w:sz w:val="17"/>
              </w:rPr>
              <w:t>471</w:t>
            </w:r>
          </w:p>
        </w:tc>
      </w:tr>
      <w:tr w:rsidR="00B556BD" w14:paraId="6CE93E93"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2A3902F1" w14:textId="77777777" w:rsidR="00B556BD" w:rsidRDefault="00516054">
            <w:pPr>
              <w:keepNext/>
              <w:spacing w:before="23" w:after="20" w:line="310" w:lineRule="auto"/>
            </w:pPr>
            <w:r>
              <w:rPr>
                <w:rFonts w:ascii="Infra" w:eastAsia="Infra" w:hAnsi="Infra" w:cs="Infra"/>
                <w:b/>
                <w:color w:val="626469"/>
                <w:sz w:val="17"/>
              </w:rPr>
              <w:t>Total changes in the income statement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832B12A" w14:textId="0A382039" w:rsidR="00B556BD" w:rsidRDefault="00516054">
            <w:pPr>
              <w:keepNext/>
              <w:tabs>
                <w:tab w:val="left" w:pos="544"/>
                <w:tab w:val="left" w:pos="907"/>
              </w:tabs>
              <w:spacing w:before="23" w:after="20" w:line="310" w:lineRule="auto"/>
              <w:jc w:val="right"/>
            </w:pPr>
            <w:r>
              <w:rPr>
                <w:rFonts w:ascii="Infra" w:eastAsia="Infra" w:hAnsi="Infra" w:cs="Infra"/>
                <w:color w:val="626469"/>
                <w:sz w:val="17"/>
              </w:rPr>
              <w:t>503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BC37B62" w14:textId="71CF9ECA" w:rsidR="00B556BD" w:rsidRDefault="00516054">
            <w:pPr>
              <w:keepNext/>
              <w:tabs>
                <w:tab w:val="left" w:pos="571"/>
                <w:tab w:val="left" w:pos="907"/>
              </w:tabs>
              <w:spacing w:before="23" w:after="20" w:line="310" w:lineRule="auto"/>
              <w:jc w:val="right"/>
            </w:pPr>
            <w:r>
              <w:rPr>
                <w:rFonts w:ascii="Infra" w:eastAsia="Infra" w:hAnsi="Infra" w:cs="Infra"/>
                <w:color w:val="626469"/>
                <w:sz w:val="17"/>
              </w:rPr>
              <w:t>144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5616AB8" w14:textId="450BB061" w:rsidR="00B556BD" w:rsidRDefault="00516054">
            <w:pPr>
              <w:keepNext/>
              <w:tabs>
                <w:tab w:val="left" w:pos="680"/>
              </w:tabs>
              <w:spacing w:before="23" w:after="20" w:line="310" w:lineRule="auto"/>
              <w:jc w:val="right"/>
            </w:pPr>
            <w:r>
              <w:rPr>
                <w:rFonts w:ascii="Infra" w:eastAsia="Infra" w:hAnsi="Infra" w:cs="Infra"/>
                <w:color w:val="626469"/>
                <w:sz w:val="17"/>
              </w:rPr>
              <w:t>(2)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547E218" w14:textId="6C7A62F6" w:rsidR="00B556BD" w:rsidRDefault="00516054">
            <w:pPr>
              <w:keepNext/>
              <w:tabs>
                <w:tab w:val="left" w:pos="571"/>
              </w:tabs>
              <w:spacing w:before="23" w:after="20" w:line="310" w:lineRule="auto"/>
              <w:jc w:val="right"/>
            </w:pPr>
            <w:r>
              <w:rPr>
                <w:rFonts w:ascii="Infra" w:eastAsia="Infra" w:hAnsi="Infra" w:cs="Infra"/>
                <w:color w:val="626469"/>
                <w:sz w:val="17"/>
              </w:rPr>
              <w:t>(84)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1B996F9" w14:textId="2E335C86" w:rsidR="00B556BD" w:rsidRDefault="00516054">
            <w:pPr>
              <w:keepNext/>
              <w:tabs>
                <w:tab w:val="left" w:pos="585"/>
              </w:tabs>
              <w:spacing w:before="23" w:after="20" w:line="310" w:lineRule="auto"/>
              <w:jc w:val="right"/>
            </w:pPr>
            <w:r>
              <w:rPr>
                <w:rFonts w:ascii="Infra" w:eastAsia="Infra" w:hAnsi="Infra" w:cs="Infra"/>
                <w:color w:val="626469"/>
                <w:sz w:val="17"/>
              </w:rPr>
              <w:t>(75)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7E1A9A6" w14:textId="03713C8D" w:rsidR="00B556BD" w:rsidRDefault="00516054">
            <w:pPr>
              <w:keepNext/>
              <w:tabs>
                <w:tab w:val="left" w:pos="518"/>
              </w:tabs>
              <w:spacing w:before="23" w:after="20" w:line="310" w:lineRule="auto"/>
              <w:jc w:val="right"/>
            </w:pPr>
            <w:r>
              <w:rPr>
                <w:rFonts w:ascii="Infra" w:eastAsia="Infra" w:hAnsi="Infra" w:cs="Infra"/>
                <w:color w:val="626469"/>
                <w:sz w:val="17"/>
              </w:rPr>
              <w:t>(161)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735FAF3" w14:textId="0DDE5C0A" w:rsidR="00B556BD" w:rsidRDefault="00516054">
            <w:pPr>
              <w:keepNext/>
              <w:tabs>
                <w:tab w:val="left" w:pos="545"/>
                <w:tab w:val="left" w:pos="907"/>
              </w:tabs>
              <w:spacing w:before="23" w:after="20" w:line="310" w:lineRule="auto"/>
              <w:jc w:val="right"/>
            </w:pPr>
            <w:r>
              <w:rPr>
                <w:rFonts w:ascii="Infra" w:eastAsia="Infra" w:hAnsi="Infra" w:cs="Infra"/>
                <w:color w:val="626469"/>
                <w:sz w:val="17"/>
              </w:rPr>
              <w:t>486</w:t>
            </w:r>
          </w:p>
        </w:tc>
      </w:tr>
      <w:tr w:rsidR="00B556BD" w14:paraId="7FE9D4C3"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4B1288CF" w14:textId="77777777" w:rsidR="00B556BD" w:rsidRDefault="00516054">
            <w:pPr>
              <w:keepNext/>
              <w:spacing w:before="23" w:after="20" w:line="310" w:lineRule="auto"/>
            </w:pPr>
            <w:r>
              <w:rPr>
                <w:rFonts w:ascii="Infra" w:eastAsia="Infra" w:hAnsi="Infra" w:cs="Infra"/>
                <w:b/>
                <w:color w:val="626469"/>
                <w:sz w:val="17"/>
              </w:rPr>
              <w:t>Cash flows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21174D56"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15FE9172"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621E748A"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4569BFD4"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04F0FEDD"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2C6E0568" w14:textId="77777777" w:rsidR="00B556BD" w:rsidRDefault="00B556BD">
            <w:pPr>
              <w:keepNext/>
              <w:spacing w:before="23" w:after="20" w:line="310" w:lineRule="auto"/>
              <w:jc w:val="right"/>
            </w:pPr>
          </w:p>
        </w:tc>
        <w:tc>
          <w:tcPr>
            <w:tcW w:w="975" w:type="dxa"/>
            <w:tcBorders>
              <w:top w:val="single" w:sz="8" w:space="0" w:color="E56A54"/>
              <w:left w:val="nil"/>
              <w:bottom w:val="nil"/>
              <w:right w:val="nil"/>
            </w:tcBorders>
            <w:tcMar>
              <w:top w:w="0" w:type="dxa"/>
              <w:left w:w="0" w:type="dxa"/>
              <w:bottom w:w="0" w:type="dxa"/>
              <w:right w:w="15" w:type="dxa"/>
            </w:tcMar>
            <w:vAlign w:val="bottom"/>
          </w:tcPr>
          <w:p w14:paraId="13D22533" w14:textId="77777777" w:rsidR="00B556BD" w:rsidRDefault="00B556BD">
            <w:pPr>
              <w:keepNext/>
              <w:spacing w:before="23" w:after="20" w:line="310" w:lineRule="auto"/>
              <w:jc w:val="right"/>
            </w:pPr>
          </w:p>
        </w:tc>
      </w:tr>
      <w:tr w:rsidR="00B556BD" w14:paraId="6911AB9D" w14:textId="77777777">
        <w:trPr>
          <w:cantSplit/>
        </w:trPr>
        <w:tc>
          <w:tcPr>
            <w:tcW w:w="4005" w:type="dxa"/>
            <w:tcBorders>
              <w:top w:val="nil"/>
              <w:left w:val="nil"/>
              <w:bottom w:val="nil"/>
              <w:right w:val="nil"/>
            </w:tcBorders>
            <w:tcMar>
              <w:top w:w="0" w:type="dxa"/>
              <w:left w:w="53" w:type="dxa"/>
              <w:bottom w:w="0" w:type="dxa"/>
              <w:right w:w="53" w:type="dxa"/>
            </w:tcMar>
          </w:tcPr>
          <w:p w14:paraId="489448BB" w14:textId="77777777" w:rsidR="00B556BD" w:rsidRDefault="00516054">
            <w:pPr>
              <w:keepNext/>
              <w:spacing w:before="43" w:after="20" w:line="310" w:lineRule="auto"/>
            </w:pPr>
            <w:r>
              <w:rPr>
                <w:rFonts w:ascii="Infra" w:eastAsia="Infra" w:hAnsi="Infra" w:cs="Infra"/>
                <w:color w:val="626469"/>
                <w:sz w:val="17"/>
              </w:rPr>
              <w:t>Premiums and similar expenses paid</w:t>
            </w:r>
          </w:p>
        </w:tc>
        <w:tc>
          <w:tcPr>
            <w:tcW w:w="975" w:type="dxa"/>
            <w:tcBorders>
              <w:top w:val="nil"/>
              <w:left w:val="nil"/>
              <w:bottom w:val="nil"/>
              <w:right w:val="nil"/>
            </w:tcBorders>
            <w:tcMar>
              <w:top w:w="0" w:type="dxa"/>
              <w:left w:w="0" w:type="dxa"/>
              <w:bottom w:w="0" w:type="dxa"/>
              <w:right w:w="15" w:type="dxa"/>
            </w:tcMar>
            <w:vAlign w:val="bottom"/>
          </w:tcPr>
          <w:p w14:paraId="7BB70C91" w14:textId="267D9718" w:rsidR="00B556BD" w:rsidRDefault="00516054">
            <w:pPr>
              <w:keepNext/>
              <w:tabs>
                <w:tab w:val="left" w:pos="478"/>
              </w:tabs>
              <w:spacing w:before="43" w:after="20" w:line="310" w:lineRule="auto"/>
              <w:jc w:val="right"/>
            </w:pPr>
            <w:r>
              <w:rPr>
                <w:rFonts w:ascii="Infra" w:eastAsia="Infra" w:hAnsi="Infra" w:cs="Infra"/>
                <w:color w:val="626469"/>
                <w:sz w:val="17"/>
              </w:rPr>
              <w:t>(542)</w:t>
            </w:r>
          </w:p>
        </w:tc>
        <w:tc>
          <w:tcPr>
            <w:tcW w:w="975" w:type="dxa"/>
            <w:tcBorders>
              <w:top w:val="nil"/>
              <w:left w:val="nil"/>
              <w:bottom w:val="nil"/>
              <w:right w:val="nil"/>
            </w:tcBorders>
            <w:tcMar>
              <w:top w:w="0" w:type="dxa"/>
              <w:left w:w="0" w:type="dxa"/>
              <w:bottom w:w="0" w:type="dxa"/>
              <w:right w:w="15" w:type="dxa"/>
            </w:tcMar>
            <w:vAlign w:val="bottom"/>
          </w:tcPr>
          <w:p w14:paraId="386A0053" w14:textId="7763E38E"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59B4E7C" w14:textId="642D7426"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21EDF30" w14:textId="75846B57"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564FCBF" w14:textId="2DD44030"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E40E9B9" w14:textId="55FF6178"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B536335" w14:textId="414B20AB" w:rsidR="00B556BD" w:rsidRDefault="00516054">
            <w:pPr>
              <w:keepNext/>
              <w:tabs>
                <w:tab w:val="left" w:pos="478"/>
              </w:tabs>
              <w:spacing w:before="43" w:after="20" w:line="310" w:lineRule="auto"/>
              <w:jc w:val="right"/>
            </w:pPr>
            <w:r>
              <w:rPr>
                <w:rFonts w:ascii="Infra" w:eastAsia="Infra" w:hAnsi="Infra" w:cs="Infra"/>
                <w:color w:val="626469"/>
                <w:sz w:val="17"/>
              </w:rPr>
              <w:t>(542)</w:t>
            </w:r>
          </w:p>
        </w:tc>
      </w:tr>
      <w:tr w:rsidR="00B556BD" w14:paraId="491D9324"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65F18B30" w14:textId="77777777" w:rsidR="00B556BD" w:rsidRDefault="00516054">
            <w:pPr>
              <w:keepNext/>
              <w:spacing w:before="43" w:after="20" w:line="310" w:lineRule="auto"/>
            </w:pPr>
            <w:r>
              <w:rPr>
                <w:rFonts w:ascii="Infra" w:eastAsia="Infra" w:hAnsi="Infra" w:cs="Infra"/>
                <w:color w:val="626469"/>
                <w:sz w:val="17"/>
              </w:rPr>
              <w:t>Amounts recovered</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E759284" w14:textId="4A759040" w:rsidR="00B556BD" w:rsidRDefault="00516054">
            <w:pPr>
              <w:keepNext/>
              <w:tabs>
                <w:tab w:val="left" w:pos="570"/>
                <w:tab w:val="left" w:pos="907"/>
              </w:tabs>
              <w:spacing w:before="43" w:after="20" w:line="310" w:lineRule="auto"/>
              <w:jc w:val="right"/>
            </w:pPr>
            <w:r>
              <w:rPr>
                <w:rFonts w:ascii="Infra" w:eastAsia="Infra" w:hAnsi="Infra" w:cs="Infra"/>
                <w:color w:val="626469"/>
                <w:sz w:val="17"/>
              </w:rPr>
              <w:t>491</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F82C93C" w14:textId="7BCBBC4C"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76F0997" w14:textId="6F7FF2B5"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9CFDD5D" w14:textId="7B053E9D"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66C2E20" w14:textId="1BA1CAFA"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F324655" w14:textId="48D6AFDC"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6C11A5F" w14:textId="077ACB52" w:rsidR="00B556BD" w:rsidRDefault="00516054">
            <w:pPr>
              <w:keepNext/>
              <w:tabs>
                <w:tab w:val="left" w:pos="570"/>
                <w:tab w:val="left" w:pos="907"/>
              </w:tabs>
              <w:spacing w:before="43" w:after="20" w:line="310" w:lineRule="auto"/>
              <w:jc w:val="right"/>
            </w:pPr>
            <w:r>
              <w:rPr>
                <w:rFonts w:ascii="Infra" w:eastAsia="Infra" w:hAnsi="Infra" w:cs="Infra"/>
                <w:color w:val="626469"/>
                <w:sz w:val="17"/>
              </w:rPr>
              <w:t>491</w:t>
            </w:r>
          </w:p>
        </w:tc>
      </w:tr>
      <w:tr w:rsidR="00B556BD" w14:paraId="2DC6C6F9"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tcPr>
          <w:p w14:paraId="0EA2A3BF" w14:textId="77777777" w:rsidR="00B556BD" w:rsidRDefault="00516054">
            <w:pPr>
              <w:keepNext/>
              <w:spacing w:before="23" w:after="20" w:line="310" w:lineRule="auto"/>
            </w:pPr>
            <w:r>
              <w:rPr>
                <w:rFonts w:ascii="Infra" w:eastAsia="Infra" w:hAnsi="Infra" w:cs="Infra"/>
                <w:b/>
                <w:color w:val="626469"/>
                <w:sz w:val="17"/>
              </w:rPr>
              <w:t>Total cash flows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0709DCC" w14:textId="0CD6ADE2" w:rsidR="00B556BD" w:rsidRDefault="00516054">
            <w:pPr>
              <w:keepNext/>
              <w:tabs>
                <w:tab w:val="left" w:pos="598"/>
              </w:tabs>
              <w:spacing w:before="23" w:after="20" w:line="310" w:lineRule="auto"/>
              <w:jc w:val="right"/>
            </w:pPr>
            <w:r>
              <w:rPr>
                <w:rFonts w:ascii="Infra" w:eastAsia="Infra" w:hAnsi="Infra" w:cs="Infra"/>
                <w:color w:val="626469"/>
                <w:sz w:val="17"/>
              </w:rPr>
              <w:t>(51)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B62528E" w14:textId="09592743"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605FB50" w14:textId="1341D75F"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E86EAD9" w14:textId="15868D3C"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8EC8F47" w14:textId="19E83202"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64167CA" w14:textId="73484D8C"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63797C8" w14:textId="37D3D857" w:rsidR="00B556BD" w:rsidRDefault="00516054">
            <w:pPr>
              <w:keepNext/>
              <w:tabs>
                <w:tab w:val="left" w:pos="598"/>
              </w:tabs>
              <w:spacing w:before="23" w:after="20" w:line="310" w:lineRule="auto"/>
              <w:jc w:val="right"/>
            </w:pPr>
            <w:r>
              <w:rPr>
                <w:rFonts w:ascii="Infra" w:eastAsia="Infra" w:hAnsi="Infra" w:cs="Infra"/>
                <w:color w:val="626469"/>
                <w:sz w:val="17"/>
              </w:rPr>
              <w:t>(51)</w:t>
            </w:r>
          </w:p>
        </w:tc>
      </w:tr>
      <w:tr w:rsidR="00B556BD" w14:paraId="680B6F37"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tcPr>
          <w:p w14:paraId="3DCC06D7" w14:textId="77777777" w:rsidR="00B556BD" w:rsidRDefault="00516054">
            <w:pPr>
              <w:keepNext/>
              <w:spacing w:before="23" w:after="20" w:line="310" w:lineRule="auto"/>
            </w:pPr>
            <w:r>
              <w:rPr>
                <w:rFonts w:ascii="Infra" w:eastAsia="Infra" w:hAnsi="Infra" w:cs="Infra"/>
                <w:b/>
                <w:color w:val="626469"/>
                <w:sz w:val="17"/>
              </w:rPr>
              <w:t>Net closing balance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72F2B6A" w14:textId="551F4B69" w:rsidR="00B556BD" w:rsidRDefault="00516054">
            <w:pPr>
              <w:keepNext/>
              <w:tabs>
                <w:tab w:val="left" w:pos="474"/>
              </w:tabs>
              <w:spacing w:before="23" w:after="20" w:line="310" w:lineRule="auto"/>
              <w:jc w:val="right"/>
            </w:pPr>
            <w:r>
              <w:rPr>
                <w:rFonts w:ascii="Infra" w:eastAsia="Infra" w:hAnsi="Infra" w:cs="Infra"/>
                <w:color w:val="626469"/>
                <w:sz w:val="17"/>
              </w:rPr>
              <w:t>(288)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7A15C05" w14:textId="2C9CD1C3" w:rsidR="00B556BD" w:rsidRDefault="00516054">
            <w:pPr>
              <w:keepNext/>
              <w:tabs>
                <w:tab w:val="left" w:pos="494"/>
              </w:tabs>
              <w:spacing w:before="23" w:after="20" w:line="310" w:lineRule="auto"/>
              <w:jc w:val="right"/>
            </w:pPr>
            <w:r>
              <w:rPr>
                <w:rFonts w:ascii="Infra" w:eastAsia="Infra" w:hAnsi="Infra" w:cs="Infra"/>
                <w:color w:val="626469"/>
                <w:sz w:val="17"/>
              </w:rPr>
              <w:t>(149)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45415D8" w14:textId="1727FEC8" w:rsidR="00B556BD" w:rsidRDefault="00516054">
            <w:pPr>
              <w:keepNext/>
              <w:tabs>
                <w:tab w:val="left" w:pos="674"/>
              </w:tabs>
              <w:spacing w:before="23" w:after="20" w:line="310" w:lineRule="auto"/>
              <w:jc w:val="right"/>
            </w:pPr>
            <w:r>
              <w:rPr>
                <w:rFonts w:ascii="Infra" w:eastAsia="Infra" w:hAnsi="Infra" w:cs="Infra"/>
                <w:color w:val="626469"/>
                <w:sz w:val="17"/>
              </w:rPr>
              <w:t>(6)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8D6B3C4" w14:textId="7466096F" w:rsidR="00B556BD" w:rsidRDefault="00516054">
            <w:pPr>
              <w:keepNext/>
              <w:tabs>
                <w:tab w:val="left" w:pos="499"/>
              </w:tabs>
              <w:spacing w:before="23" w:after="20" w:line="310" w:lineRule="auto"/>
              <w:jc w:val="right"/>
            </w:pPr>
            <w:r>
              <w:rPr>
                <w:rFonts w:ascii="Infra" w:eastAsia="Infra" w:hAnsi="Infra" w:cs="Infra"/>
                <w:color w:val="626469"/>
                <w:sz w:val="17"/>
              </w:rPr>
              <w:t>(128)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FBB5E29" w14:textId="0984CBCF" w:rsidR="00B556BD" w:rsidRDefault="00516054">
            <w:pPr>
              <w:keepNext/>
              <w:tabs>
                <w:tab w:val="left" w:pos="497"/>
              </w:tabs>
              <w:spacing w:before="23" w:after="20" w:line="310" w:lineRule="auto"/>
              <w:jc w:val="right"/>
            </w:pPr>
            <w:r>
              <w:rPr>
                <w:rFonts w:ascii="Infra" w:eastAsia="Infra" w:hAnsi="Infra" w:cs="Infra"/>
                <w:color w:val="626469"/>
                <w:sz w:val="17"/>
              </w:rPr>
              <w:t>(163)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21843C1" w14:textId="468B67A4" w:rsidR="00B556BD" w:rsidRDefault="00516054">
            <w:pPr>
              <w:keepNext/>
              <w:tabs>
                <w:tab w:val="left" w:pos="486"/>
              </w:tabs>
              <w:spacing w:before="23" w:after="20" w:line="310" w:lineRule="auto"/>
              <w:jc w:val="right"/>
            </w:pPr>
            <w:r>
              <w:rPr>
                <w:rFonts w:ascii="Infra" w:eastAsia="Infra" w:hAnsi="Infra" w:cs="Infra"/>
                <w:color w:val="626469"/>
                <w:sz w:val="17"/>
              </w:rPr>
              <w:t>(297)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7EC1C6D" w14:textId="6D13D531" w:rsidR="00B556BD" w:rsidRDefault="00516054">
            <w:pPr>
              <w:keepNext/>
              <w:tabs>
                <w:tab w:val="left" w:pos="484"/>
              </w:tabs>
              <w:spacing w:before="23" w:after="20" w:line="310" w:lineRule="auto"/>
              <w:jc w:val="right"/>
            </w:pPr>
            <w:r>
              <w:rPr>
                <w:rFonts w:ascii="Infra" w:eastAsia="Infra" w:hAnsi="Infra" w:cs="Infra"/>
                <w:color w:val="626469"/>
                <w:sz w:val="17"/>
              </w:rPr>
              <w:t>(734)</w:t>
            </w:r>
          </w:p>
        </w:tc>
      </w:tr>
      <w:tr w:rsidR="00B556BD" w14:paraId="266F57F3" w14:textId="77777777">
        <w:trPr>
          <w:cantSplit/>
        </w:trPr>
        <w:tc>
          <w:tcPr>
            <w:tcW w:w="4005" w:type="dxa"/>
            <w:tcBorders>
              <w:top w:val="single" w:sz="8" w:space="0" w:color="E56A54"/>
              <w:left w:val="nil"/>
              <w:bottom w:val="nil"/>
              <w:right w:val="nil"/>
            </w:tcBorders>
            <w:tcMar>
              <w:top w:w="0" w:type="dxa"/>
              <w:left w:w="53" w:type="dxa"/>
              <w:bottom w:w="0" w:type="dxa"/>
              <w:right w:w="53" w:type="dxa"/>
            </w:tcMar>
          </w:tcPr>
          <w:p w14:paraId="19B68738" w14:textId="77777777" w:rsidR="00B556BD" w:rsidRDefault="00516054">
            <w:pPr>
              <w:keepNext/>
              <w:spacing w:before="23" w:after="20" w:line="310" w:lineRule="auto"/>
            </w:pPr>
            <w:r>
              <w:rPr>
                <w:rFonts w:ascii="Infra" w:eastAsia="Infra" w:hAnsi="Infra" w:cs="Infra"/>
                <w:color w:val="626469"/>
                <w:sz w:val="17"/>
              </w:rPr>
              <w:t>Closing reinsurance contract liabilities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0A6E3AF3" w14:textId="2A31AEAA" w:rsidR="00B556BD" w:rsidRDefault="00516054">
            <w:pPr>
              <w:keepNext/>
              <w:tabs>
                <w:tab w:val="left" w:pos="559"/>
                <w:tab w:val="left" w:pos="907"/>
              </w:tabs>
              <w:spacing w:before="23" w:after="20" w:line="310" w:lineRule="auto"/>
              <w:jc w:val="right"/>
            </w:pPr>
            <w:r>
              <w:rPr>
                <w:rFonts w:ascii="Infra" w:eastAsia="Infra" w:hAnsi="Infra" w:cs="Infra"/>
                <w:color w:val="626469"/>
                <w:sz w:val="17"/>
              </w:rPr>
              <w:t>567</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41D83A51" w14:textId="4F0674D7" w:rsidR="00B556BD" w:rsidRDefault="00516054">
            <w:pPr>
              <w:keepNext/>
              <w:tabs>
                <w:tab w:val="left" w:pos="574"/>
              </w:tabs>
              <w:spacing w:before="23" w:after="20" w:line="310" w:lineRule="auto"/>
              <w:jc w:val="right"/>
            </w:pPr>
            <w:r>
              <w:rPr>
                <w:rFonts w:ascii="Infra" w:eastAsia="Infra" w:hAnsi="Infra" w:cs="Infra"/>
                <w:color w:val="626469"/>
                <w:sz w:val="17"/>
              </w:rPr>
              <w:t>(95)</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1F421E8D" w14:textId="0982F74B"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469ADAFE" w14:textId="0055AB6D" w:rsidR="00B556BD" w:rsidRDefault="00516054">
            <w:pPr>
              <w:keepNext/>
              <w:tabs>
                <w:tab w:val="left" w:pos="504"/>
              </w:tabs>
              <w:spacing w:before="23" w:after="20" w:line="310" w:lineRule="auto"/>
              <w:jc w:val="right"/>
            </w:pPr>
            <w:r>
              <w:rPr>
                <w:rFonts w:ascii="Infra" w:eastAsia="Infra" w:hAnsi="Infra" w:cs="Infra"/>
                <w:color w:val="626469"/>
                <w:sz w:val="17"/>
              </w:rPr>
              <w:t>(123)</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3DD01EF6" w14:textId="719E2A65" w:rsidR="00B556BD" w:rsidRDefault="00516054">
            <w:pPr>
              <w:keepNext/>
              <w:tabs>
                <w:tab w:val="left" w:pos="698"/>
              </w:tabs>
              <w:spacing w:before="23" w:after="20" w:line="310" w:lineRule="auto"/>
              <w:jc w:val="right"/>
            </w:pPr>
            <w:r>
              <w:rPr>
                <w:rFonts w:ascii="Infra" w:eastAsia="Infra" w:hAnsi="Infra" w:cs="Infra"/>
                <w:color w:val="626469"/>
                <w:sz w:val="17"/>
              </w:rPr>
              <w:t>(1)</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7440914A" w14:textId="5BCD4E91" w:rsidR="00B556BD" w:rsidRDefault="00516054">
            <w:pPr>
              <w:keepNext/>
              <w:tabs>
                <w:tab w:val="left" w:pos="500"/>
              </w:tabs>
              <w:spacing w:before="23" w:after="20" w:line="310" w:lineRule="auto"/>
              <w:jc w:val="right"/>
            </w:pPr>
            <w:r>
              <w:rPr>
                <w:rFonts w:ascii="Infra" w:eastAsia="Infra" w:hAnsi="Infra" w:cs="Infra"/>
                <w:color w:val="626469"/>
                <w:sz w:val="17"/>
              </w:rPr>
              <w:t>(124)</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6C12C07C" w14:textId="71A4594B" w:rsidR="00B556BD" w:rsidRDefault="00516054">
            <w:pPr>
              <w:keepNext/>
              <w:tabs>
                <w:tab w:val="left" w:pos="549"/>
                <w:tab w:val="left" w:pos="907"/>
              </w:tabs>
              <w:spacing w:before="23" w:after="20" w:line="310" w:lineRule="auto"/>
              <w:jc w:val="right"/>
            </w:pPr>
            <w:r>
              <w:rPr>
                <w:rFonts w:ascii="Infra" w:eastAsia="Infra" w:hAnsi="Infra" w:cs="Infra"/>
                <w:color w:val="626469"/>
                <w:sz w:val="17"/>
              </w:rPr>
              <w:t>348</w:t>
            </w:r>
          </w:p>
        </w:tc>
      </w:tr>
      <w:tr w:rsidR="00B556BD" w14:paraId="0A1E9BD8" w14:textId="77777777">
        <w:trPr>
          <w:cantSplit/>
        </w:trPr>
        <w:tc>
          <w:tcPr>
            <w:tcW w:w="4005" w:type="dxa"/>
            <w:tcBorders>
              <w:top w:val="nil"/>
              <w:left w:val="nil"/>
              <w:bottom w:val="single" w:sz="8" w:space="0" w:color="E56A54"/>
              <w:right w:val="nil"/>
            </w:tcBorders>
            <w:tcMar>
              <w:top w:w="0" w:type="dxa"/>
              <w:left w:w="53" w:type="dxa"/>
              <w:bottom w:w="0" w:type="dxa"/>
              <w:right w:w="53" w:type="dxa"/>
            </w:tcMar>
          </w:tcPr>
          <w:p w14:paraId="188DC558" w14:textId="77777777" w:rsidR="00B556BD" w:rsidRDefault="00516054">
            <w:pPr>
              <w:keepNext/>
              <w:spacing w:before="43" w:after="20" w:line="310" w:lineRule="auto"/>
            </w:pPr>
            <w:r>
              <w:rPr>
                <w:rFonts w:ascii="Infra" w:eastAsia="Infra" w:hAnsi="Infra" w:cs="Infra"/>
                <w:color w:val="626469"/>
                <w:sz w:val="17"/>
              </w:rPr>
              <w:t>Closing reinsurance contract assets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1D88010" w14:textId="4902948C" w:rsidR="00B556BD" w:rsidRDefault="00516054">
            <w:pPr>
              <w:keepNext/>
              <w:tabs>
                <w:tab w:val="left" w:pos="473"/>
              </w:tabs>
              <w:spacing w:before="43" w:after="20" w:line="310" w:lineRule="auto"/>
              <w:jc w:val="right"/>
            </w:pPr>
            <w:r>
              <w:rPr>
                <w:rFonts w:ascii="Infra" w:eastAsia="Infra" w:hAnsi="Infra" w:cs="Infra"/>
                <w:color w:val="626469"/>
                <w:sz w:val="17"/>
              </w:rPr>
              <w:t>(855)</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9B5970B" w14:textId="030993E8" w:rsidR="00B556BD" w:rsidRDefault="00516054">
            <w:pPr>
              <w:keepNext/>
              <w:tabs>
                <w:tab w:val="left" w:pos="574"/>
              </w:tabs>
              <w:spacing w:before="43" w:after="20" w:line="310" w:lineRule="auto"/>
              <w:jc w:val="right"/>
            </w:pPr>
            <w:r>
              <w:rPr>
                <w:rFonts w:ascii="Infra" w:eastAsia="Infra" w:hAnsi="Infra" w:cs="Infra"/>
                <w:color w:val="626469"/>
                <w:sz w:val="17"/>
              </w:rPr>
              <w:t>(54)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6704170" w14:textId="217BE4FA" w:rsidR="00B556BD" w:rsidRDefault="00516054">
            <w:pPr>
              <w:keepNext/>
              <w:tabs>
                <w:tab w:val="left" w:pos="674"/>
              </w:tabs>
              <w:spacing w:before="43" w:after="20" w:line="310" w:lineRule="auto"/>
              <w:jc w:val="right"/>
            </w:pPr>
            <w:r>
              <w:rPr>
                <w:rFonts w:ascii="Infra" w:eastAsia="Infra" w:hAnsi="Infra" w:cs="Infra"/>
                <w:color w:val="626469"/>
                <w:sz w:val="17"/>
              </w:rPr>
              <w:t>(6)</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B8B2142" w14:textId="290C1F6B" w:rsidR="00B556BD" w:rsidRDefault="00516054">
            <w:pPr>
              <w:keepNext/>
              <w:tabs>
                <w:tab w:val="left" w:pos="676"/>
              </w:tabs>
              <w:spacing w:before="43" w:after="20" w:line="310" w:lineRule="auto"/>
              <w:jc w:val="right"/>
            </w:pPr>
            <w:r>
              <w:rPr>
                <w:rFonts w:ascii="Infra" w:eastAsia="Infra" w:hAnsi="Infra" w:cs="Infra"/>
                <w:color w:val="626469"/>
                <w:sz w:val="17"/>
              </w:rPr>
              <w:t>(5)</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387A3F6" w14:textId="511E191F" w:rsidR="00B556BD" w:rsidRDefault="00516054">
            <w:pPr>
              <w:keepNext/>
              <w:tabs>
                <w:tab w:val="left" w:pos="500"/>
              </w:tabs>
              <w:spacing w:before="43" w:after="20" w:line="310" w:lineRule="auto"/>
              <w:jc w:val="right"/>
            </w:pPr>
            <w:r>
              <w:rPr>
                <w:rFonts w:ascii="Infra" w:eastAsia="Infra" w:hAnsi="Infra" w:cs="Infra"/>
                <w:color w:val="626469"/>
                <w:sz w:val="17"/>
              </w:rPr>
              <w:t>(162)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5A9FD0B" w14:textId="0AB69E85" w:rsidR="00B556BD" w:rsidRDefault="00516054">
            <w:pPr>
              <w:keepNext/>
              <w:tabs>
                <w:tab w:val="left" w:pos="509"/>
              </w:tabs>
              <w:spacing w:before="43" w:after="20" w:line="310" w:lineRule="auto"/>
              <w:jc w:val="right"/>
            </w:pPr>
            <w:r>
              <w:rPr>
                <w:rFonts w:ascii="Infra" w:eastAsia="Infra" w:hAnsi="Infra" w:cs="Infra"/>
                <w:color w:val="626469"/>
                <w:sz w:val="17"/>
              </w:rPr>
              <w:t>(173)</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55D5F52" w14:textId="1AEC0925" w:rsidR="00B556BD" w:rsidRDefault="00516054">
            <w:pPr>
              <w:keepNext/>
              <w:tabs>
                <w:tab w:val="left" w:pos="346"/>
              </w:tabs>
              <w:spacing w:before="43" w:after="20" w:line="310" w:lineRule="auto"/>
              <w:jc w:val="right"/>
            </w:pPr>
            <w:r>
              <w:rPr>
                <w:rFonts w:ascii="Infra" w:eastAsia="Infra" w:hAnsi="Infra" w:cs="Infra"/>
                <w:color w:val="626469"/>
                <w:sz w:val="17"/>
              </w:rPr>
              <w:t>(1,082)</w:t>
            </w:r>
          </w:p>
        </w:tc>
      </w:tr>
      <w:tr w:rsidR="00B556BD" w14:paraId="15917315" w14:textId="77777777">
        <w:trPr>
          <w:cantSplit/>
        </w:trPr>
        <w:tc>
          <w:tcPr>
            <w:tcW w:w="4005" w:type="dxa"/>
            <w:tcBorders>
              <w:top w:val="single" w:sz="8" w:space="0" w:color="E56A54"/>
              <w:left w:val="nil"/>
              <w:bottom w:val="single" w:sz="8" w:space="0" w:color="E56A54"/>
              <w:right w:val="nil"/>
            </w:tcBorders>
            <w:tcMar>
              <w:top w:w="0" w:type="dxa"/>
              <w:left w:w="53" w:type="dxa"/>
              <w:bottom w:w="0" w:type="dxa"/>
              <w:right w:w="53" w:type="dxa"/>
            </w:tcMar>
          </w:tcPr>
          <w:p w14:paraId="534D52C8" w14:textId="77777777" w:rsidR="00B556BD" w:rsidRDefault="00516054">
            <w:pPr>
              <w:spacing w:before="23" w:after="20" w:line="310" w:lineRule="auto"/>
            </w:pPr>
            <w:r>
              <w:rPr>
                <w:rFonts w:ascii="Infra" w:eastAsia="Infra" w:hAnsi="Infra" w:cs="Infra"/>
                <w:b/>
                <w:color w:val="626469"/>
                <w:sz w:val="17"/>
              </w:rPr>
              <w:t>Net closing balance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86DAE07" w14:textId="6C278616" w:rsidR="00B556BD" w:rsidRDefault="00516054">
            <w:pPr>
              <w:tabs>
                <w:tab w:val="left" w:pos="474"/>
              </w:tabs>
              <w:spacing w:before="23" w:after="20" w:line="310" w:lineRule="auto"/>
              <w:jc w:val="right"/>
            </w:pPr>
            <w:r>
              <w:rPr>
                <w:rFonts w:ascii="Infra" w:eastAsia="Infra" w:hAnsi="Infra" w:cs="Infra"/>
                <w:color w:val="626469"/>
                <w:sz w:val="17"/>
              </w:rPr>
              <w:t>(288)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2BA278D" w14:textId="434FFC4B" w:rsidR="00B556BD" w:rsidRDefault="00516054">
            <w:pPr>
              <w:tabs>
                <w:tab w:val="left" w:pos="494"/>
              </w:tabs>
              <w:spacing w:before="23" w:after="20" w:line="310" w:lineRule="auto"/>
              <w:jc w:val="right"/>
            </w:pPr>
            <w:r>
              <w:rPr>
                <w:rFonts w:ascii="Infra" w:eastAsia="Infra" w:hAnsi="Infra" w:cs="Infra"/>
                <w:color w:val="626469"/>
                <w:sz w:val="17"/>
              </w:rPr>
              <w:t>(149)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A8BFA01" w14:textId="6E8E9E4A" w:rsidR="00B556BD" w:rsidRDefault="00516054">
            <w:pPr>
              <w:tabs>
                <w:tab w:val="left" w:pos="674"/>
              </w:tabs>
              <w:spacing w:before="23" w:after="20" w:line="310" w:lineRule="auto"/>
              <w:jc w:val="right"/>
            </w:pPr>
            <w:r>
              <w:rPr>
                <w:rFonts w:ascii="Infra" w:eastAsia="Infra" w:hAnsi="Infra" w:cs="Infra"/>
                <w:color w:val="626469"/>
                <w:sz w:val="17"/>
              </w:rPr>
              <w:t>(6)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702D188" w14:textId="705B5CF0" w:rsidR="00B556BD" w:rsidRDefault="00516054">
            <w:pPr>
              <w:tabs>
                <w:tab w:val="left" w:pos="499"/>
              </w:tabs>
              <w:spacing w:before="23" w:after="20" w:line="310" w:lineRule="auto"/>
              <w:jc w:val="right"/>
            </w:pPr>
            <w:r>
              <w:rPr>
                <w:rFonts w:ascii="Infra" w:eastAsia="Infra" w:hAnsi="Infra" w:cs="Infra"/>
                <w:color w:val="626469"/>
                <w:sz w:val="17"/>
              </w:rPr>
              <w:t>(128)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22D1EBB" w14:textId="7C095E4B" w:rsidR="00B556BD" w:rsidRDefault="00516054">
            <w:pPr>
              <w:tabs>
                <w:tab w:val="left" w:pos="497"/>
              </w:tabs>
              <w:spacing w:before="23" w:after="20" w:line="310" w:lineRule="auto"/>
              <w:jc w:val="right"/>
            </w:pPr>
            <w:r>
              <w:rPr>
                <w:rFonts w:ascii="Infra" w:eastAsia="Infra" w:hAnsi="Infra" w:cs="Infra"/>
                <w:color w:val="626469"/>
                <w:sz w:val="17"/>
              </w:rPr>
              <w:t>(163)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800BAFD" w14:textId="0E734DDF" w:rsidR="00B556BD" w:rsidRDefault="00516054">
            <w:pPr>
              <w:tabs>
                <w:tab w:val="left" w:pos="486"/>
              </w:tabs>
              <w:spacing w:before="23" w:after="20" w:line="310" w:lineRule="auto"/>
              <w:jc w:val="right"/>
            </w:pPr>
            <w:r>
              <w:rPr>
                <w:rFonts w:ascii="Infra" w:eastAsia="Infra" w:hAnsi="Infra" w:cs="Infra"/>
                <w:color w:val="626469"/>
                <w:sz w:val="17"/>
              </w:rPr>
              <w:t>(297)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F12213A" w14:textId="787F29C4" w:rsidR="00B556BD" w:rsidRDefault="00516054">
            <w:pPr>
              <w:tabs>
                <w:tab w:val="left" w:pos="484"/>
              </w:tabs>
              <w:spacing w:before="23" w:after="20" w:line="310" w:lineRule="auto"/>
              <w:jc w:val="right"/>
            </w:pPr>
            <w:r>
              <w:rPr>
                <w:rFonts w:ascii="Infra" w:eastAsia="Infra" w:hAnsi="Infra" w:cs="Infra"/>
                <w:color w:val="626469"/>
                <w:sz w:val="17"/>
              </w:rPr>
              <w:t>(734)</w:t>
            </w:r>
          </w:p>
        </w:tc>
      </w:tr>
    </w:tbl>
    <w:p w14:paraId="7FB3A845" w14:textId="77777777" w:rsidR="00B556BD" w:rsidRDefault="00516054">
      <w:pPr>
        <w:spacing w:before="55" w:after="55" w:line="310" w:lineRule="auto"/>
        <w:rPr>
          <w:rFonts w:ascii="Infra" w:eastAsia="Infra" w:hAnsi="Infra" w:cs="Infra"/>
          <w:b/>
          <w:color w:val="025056"/>
          <w:sz w:val="17"/>
        </w:rPr>
      </w:pPr>
      <w:bookmarkStart w:id="29" w:name="Section33"/>
      <w:bookmarkStart w:id="30" w:name="Section34"/>
      <w:bookmarkEnd w:id="29"/>
      <w:bookmarkEnd w:id="30"/>
      <w:r>
        <w:rPr>
          <w:rFonts w:ascii="Infra" w:eastAsia="Infra" w:hAnsi="Infra" w:cs="Infra"/>
          <w:b/>
          <w:color w:val="025056"/>
          <w:sz w:val="17"/>
        </w:rPr>
        <w:t>11.3 Expected recognition of the contractual service margin</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3E7428BD" w14:textId="77777777" w:rsidTr="00E617D2">
        <w:trPr>
          <w:cantSplit/>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2A4B55D4" w14:textId="77777777" w:rsidR="00B556BD" w:rsidRPr="00E617D2" w:rsidRDefault="00B556BD">
            <w:pPr>
              <w:keepNext/>
              <w:spacing w:before="23" w:after="20" w:line="274" w:lineRule="auto"/>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7287C1C" w14:textId="77777777" w:rsidR="00B556BD" w:rsidRPr="00E617D2" w:rsidRDefault="00516054">
            <w:pPr>
              <w:keepNext/>
              <w:spacing w:before="23" w:after="20" w:line="274" w:lineRule="auto"/>
              <w:jc w:val="right"/>
              <w:rPr>
                <w:color w:val="E56A54"/>
              </w:rPr>
            </w:pPr>
            <w:r w:rsidRPr="00E617D2">
              <w:rPr>
                <w:rFonts w:ascii="Infra" w:eastAsia="Infra" w:hAnsi="Infra" w:cs="Infra"/>
                <w:b/>
                <w:color w:val="E56A54"/>
                <w:sz w:val="13"/>
              </w:rPr>
              <w:t>Insurance contracts issued</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572E0CB2" w14:textId="77777777" w:rsidR="00B556BD" w:rsidRPr="00E617D2" w:rsidRDefault="00516054">
            <w:pPr>
              <w:keepNext/>
              <w:spacing w:before="23" w:after="20" w:line="274" w:lineRule="auto"/>
              <w:jc w:val="right"/>
              <w:rPr>
                <w:rFonts w:ascii="Infra" w:eastAsia="Infra" w:hAnsi="Infra" w:cs="Infra"/>
                <w:b/>
                <w:color w:val="E56A54"/>
                <w:sz w:val="13"/>
              </w:rPr>
            </w:pPr>
            <w:r w:rsidRPr="00E617D2">
              <w:rPr>
                <w:rFonts w:ascii="Infra" w:eastAsia="Infra" w:hAnsi="Infra" w:cs="Infra"/>
                <w:b/>
                <w:color w:val="E56A54"/>
                <w:sz w:val="13"/>
              </w:rPr>
              <w:t>Reinsurance contracts held</w:t>
            </w:r>
            <w:r w:rsidRPr="00E617D2">
              <w:rPr>
                <w:rFonts w:ascii="Infra" w:eastAsia="Infra" w:hAnsi="Infra" w:cs="Infra"/>
                <w:b/>
                <w:color w:val="E56A54"/>
                <w:sz w:val="13"/>
                <w:vertAlign w:val="superscript"/>
              </w:rPr>
              <w:t>i</w:t>
            </w:r>
          </w:p>
        </w:tc>
        <w:tc>
          <w:tcPr>
            <w:tcW w:w="975" w:type="dxa"/>
            <w:tcBorders>
              <w:top w:val="nil"/>
              <w:left w:val="nil"/>
              <w:bottom w:val="nil"/>
              <w:right w:val="nil"/>
            </w:tcBorders>
            <w:shd w:val="clear" w:color="auto" w:fill="auto"/>
            <w:tcMar>
              <w:top w:w="0" w:type="dxa"/>
              <w:left w:w="0" w:type="dxa"/>
              <w:bottom w:w="0" w:type="dxa"/>
              <w:right w:w="0" w:type="dxa"/>
            </w:tcMar>
            <w:vAlign w:val="bottom"/>
          </w:tcPr>
          <w:p w14:paraId="1CA9F04B" w14:textId="77777777" w:rsidR="00B556BD" w:rsidRPr="00E617D2" w:rsidRDefault="00B556BD">
            <w:pPr>
              <w:keepNext/>
              <w:rPr>
                <w:color w:val="E56A54"/>
              </w:rPr>
            </w:pPr>
          </w:p>
        </w:tc>
      </w:tr>
      <w:tr w:rsidR="00B556BD" w14:paraId="70621343" w14:textId="77777777" w:rsidTr="00E617D2">
        <w:trPr>
          <w:cantSplit/>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094BBD0B" w14:textId="77777777" w:rsidR="00B556BD" w:rsidRPr="00E617D2" w:rsidRDefault="00516054">
            <w:pPr>
              <w:keepNext/>
              <w:spacing w:before="43" w:after="20" w:line="274" w:lineRule="auto"/>
              <w:rPr>
                <w:color w:val="E56A54"/>
              </w:rPr>
            </w:pPr>
            <w:r w:rsidRPr="00E617D2">
              <w:rPr>
                <w:rFonts w:ascii="Infra" w:eastAsia="Infra" w:hAnsi="Infra" w:cs="Infra"/>
                <w:b/>
                <w:color w:val="E56A54"/>
                <w:sz w:val="13"/>
              </w:rPr>
              <w:t>Number of years until expected to be recognised</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9A0156E" w14:textId="77777777" w:rsidR="00B556BD" w:rsidRPr="00E617D2" w:rsidRDefault="00516054">
            <w:pPr>
              <w:keepNext/>
              <w:spacing w:before="43" w:after="20" w:line="274" w:lineRule="auto"/>
              <w:jc w:val="right"/>
              <w:rPr>
                <w:color w:val="E56A54"/>
              </w:rPr>
            </w:pPr>
            <w:r w:rsidRPr="00E617D2">
              <w:rPr>
                <w:rFonts w:ascii="Infra" w:eastAsia="Infra" w:hAnsi="Infra" w:cs="Infra"/>
                <w:b/>
                <w:color w:val="E56A54"/>
                <w:sz w:val="13"/>
              </w:rPr>
              <w:t>Total</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D62ECE9" w14:textId="77777777" w:rsidR="00B556BD" w:rsidRPr="00E617D2" w:rsidRDefault="00516054">
            <w:pPr>
              <w:keepNext/>
              <w:spacing w:before="43" w:after="20" w:line="274" w:lineRule="auto"/>
              <w:jc w:val="right"/>
              <w:rPr>
                <w:color w:val="E56A54"/>
              </w:rPr>
            </w:pPr>
            <w:r w:rsidRPr="00E617D2">
              <w:rPr>
                <w:rFonts w:ascii="Infra" w:eastAsia="Infra" w:hAnsi="Infra" w:cs="Infra"/>
                <w:b/>
                <w:color w:val="E56A54"/>
                <w:sz w:val="13"/>
              </w:rPr>
              <w:t>Total</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7277937" w14:textId="77777777" w:rsidR="00B556BD" w:rsidRPr="00E617D2" w:rsidRDefault="00516054">
            <w:pPr>
              <w:keepNext/>
              <w:spacing w:before="43" w:after="20" w:line="274" w:lineRule="auto"/>
              <w:jc w:val="right"/>
              <w:rPr>
                <w:color w:val="E56A54"/>
              </w:rPr>
            </w:pPr>
            <w:r w:rsidRPr="00E617D2">
              <w:rPr>
                <w:rFonts w:ascii="Infra" w:eastAsia="Infra" w:hAnsi="Infra" w:cs="Infra"/>
                <w:b/>
                <w:color w:val="E56A54"/>
                <w:sz w:val="13"/>
              </w:rPr>
              <w:t>Net Result</w:t>
            </w:r>
          </w:p>
        </w:tc>
      </w:tr>
      <w:tr w:rsidR="00B556BD" w14:paraId="32E8EF44" w14:textId="77777777" w:rsidTr="00E617D2">
        <w:trPr>
          <w:cantSplit/>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7D89DAD6" w14:textId="77777777" w:rsidR="00B556BD" w:rsidRPr="00E617D2" w:rsidRDefault="00516054">
            <w:pPr>
              <w:keepNext/>
              <w:spacing w:before="43" w:after="20" w:line="274" w:lineRule="auto"/>
              <w:rPr>
                <w:color w:val="E56A54"/>
              </w:rPr>
            </w:pPr>
            <w:r w:rsidRPr="00E617D2">
              <w:rPr>
                <w:rFonts w:ascii="Infra" w:eastAsia="Infra" w:hAnsi="Infra" w:cs="Infra"/>
                <w:b/>
                <w:color w:val="E56A54"/>
                <w:sz w:val="13"/>
              </w:rPr>
              <w:t>As at 30 June 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C9D3A5B" w14:textId="77777777" w:rsidR="00B556BD" w:rsidRPr="00E617D2" w:rsidRDefault="00516054">
            <w:pPr>
              <w:keepNext/>
              <w:spacing w:before="43" w:after="20"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6D47D37" w14:textId="77777777" w:rsidR="00B556BD" w:rsidRPr="00E617D2" w:rsidRDefault="00516054">
            <w:pPr>
              <w:keepNext/>
              <w:spacing w:before="43" w:after="20"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0D47DBF" w14:textId="77777777" w:rsidR="00B556BD" w:rsidRPr="00E617D2" w:rsidRDefault="00516054">
            <w:pPr>
              <w:keepNext/>
              <w:spacing w:before="43" w:after="20" w:line="274" w:lineRule="auto"/>
              <w:jc w:val="right"/>
              <w:rPr>
                <w:color w:val="E56A54"/>
              </w:rPr>
            </w:pPr>
            <w:r w:rsidRPr="00E617D2">
              <w:rPr>
                <w:rFonts w:ascii="Infra" w:eastAsia="Infra" w:hAnsi="Infra" w:cs="Infra"/>
                <w:b/>
                <w:color w:val="E56A54"/>
                <w:sz w:val="13"/>
              </w:rPr>
              <w:t>£m</w:t>
            </w:r>
          </w:p>
        </w:tc>
      </w:tr>
      <w:tr w:rsidR="00B556BD" w14:paraId="3805766C" w14:textId="77777777" w:rsidTr="00E617D2">
        <w:trPr>
          <w:cantSplit/>
        </w:trPr>
        <w:tc>
          <w:tcPr>
            <w:tcW w:w="7920" w:type="dxa"/>
            <w:tcBorders>
              <w:top w:val="nil"/>
              <w:left w:val="nil"/>
              <w:bottom w:val="nil"/>
              <w:right w:val="nil"/>
            </w:tcBorders>
            <w:tcMar>
              <w:top w:w="0" w:type="dxa"/>
              <w:left w:w="53" w:type="dxa"/>
              <w:bottom w:w="0" w:type="dxa"/>
              <w:right w:w="15" w:type="dxa"/>
            </w:tcMar>
            <w:vAlign w:val="bottom"/>
          </w:tcPr>
          <w:p w14:paraId="2D2FC63E" w14:textId="77777777" w:rsidR="00B556BD" w:rsidRDefault="00516054">
            <w:pPr>
              <w:keepNext/>
              <w:spacing w:before="23" w:after="20" w:line="310" w:lineRule="auto"/>
            </w:pPr>
            <w:r>
              <w:rPr>
                <w:rFonts w:ascii="Infra" w:eastAsia="Infra" w:hAnsi="Infra" w:cs="Infra"/>
                <w:color w:val="626469"/>
                <w:sz w:val="17"/>
              </w:rPr>
              <w:t>0 to 1 year</w:t>
            </w:r>
          </w:p>
        </w:tc>
        <w:tc>
          <w:tcPr>
            <w:tcW w:w="975" w:type="dxa"/>
            <w:tcBorders>
              <w:top w:val="nil"/>
              <w:left w:val="nil"/>
              <w:bottom w:val="nil"/>
              <w:right w:val="nil"/>
            </w:tcBorders>
            <w:tcMar>
              <w:top w:w="0" w:type="dxa"/>
              <w:left w:w="0" w:type="dxa"/>
              <w:bottom w:w="0" w:type="dxa"/>
              <w:right w:w="15" w:type="dxa"/>
            </w:tcMar>
            <w:vAlign w:val="bottom"/>
          </w:tcPr>
          <w:p w14:paraId="1CD4F764" w14:textId="5855347D" w:rsidR="00B556BD" w:rsidRDefault="00516054">
            <w:pPr>
              <w:keepNext/>
              <w:tabs>
                <w:tab w:val="left" w:pos="541"/>
                <w:tab w:val="left" w:pos="907"/>
              </w:tabs>
              <w:spacing w:before="23" w:after="20" w:line="310" w:lineRule="auto"/>
              <w:jc w:val="right"/>
            </w:pPr>
            <w:r>
              <w:rPr>
                <w:rFonts w:ascii="Infra" w:eastAsia="Infra" w:hAnsi="Infra" w:cs="Infra"/>
                <w:b/>
                <w:color w:val="626469"/>
                <w:sz w:val="17"/>
              </w:rPr>
              <w:t>579</w:t>
            </w:r>
          </w:p>
        </w:tc>
        <w:tc>
          <w:tcPr>
            <w:tcW w:w="975" w:type="dxa"/>
            <w:tcBorders>
              <w:top w:val="nil"/>
              <w:left w:val="nil"/>
              <w:bottom w:val="nil"/>
              <w:right w:val="nil"/>
            </w:tcBorders>
            <w:tcMar>
              <w:top w:w="0" w:type="dxa"/>
              <w:left w:w="0" w:type="dxa"/>
              <w:bottom w:w="0" w:type="dxa"/>
              <w:right w:w="15" w:type="dxa"/>
            </w:tcMar>
            <w:vAlign w:val="bottom"/>
          </w:tcPr>
          <w:p w14:paraId="31237A04" w14:textId="57CB8A42" w:rsidR="00B556BD" w:rsidRDefault="00516054">
            <w:pPr>
              <w:keepNext/>
              <w:tabs>
                <w:tab w:val="left" w:pos="561"/>
              </w:tabs>
              <w:spacing w:before="23" w:after="20" w:line="310" w:lineRule="auto"/>
              <w:jc w:val="right"/>
            </w:pPr>
            <w:r>
              <w:rPr>
                <w:rFonts w:ascii="Infra" w:eastAsia="Infra" w:hAnsi="Infra" w:cs="Infra"/>
                <w:b/>
                <w:color w:val="626469"/>
                <w:sz w:val="17"/>
              </w:rPr>
              <w:t>(10)</w:t>
            </w:r>
          </w:p>
        </w:tc>
        <w:tc>
          <w:tcPr>
            <w:tcW w:w="975" w:type="dxa"/>
            <w:tcBorders>
              <w:top w:val="nil"/>
              <w:left w:val="nil"/>
              <w:bottom w:val="nil"/>
              <w:right w:val="nil"/>
            </w:tcBorders>
            <w:tcMar>
              <w:top w:w="0" w:type="dxa"/>
              <w:left w:w="0" w:type="dxa"/>
              <w:bottom w:w="0" w:type="dxa"/>
              <w:right w:w="15" w:type="dxa"/>
            </w:tcMar>
            <w:vAlign w:val="bottom"/>
          </w:tcPr>
          <w:p w14:paraId="390CB841" w14:textId="7C4AE54D" w:rsidR="00B556BD" w:rsidRDefault="00516054">
            <w:pPr>
              <w:keepNext/>
              <w:tabs>
                <w:tab w:val="left" w:pos="529"/>
                <w:tab w:val="left" w:pos="907"/>
              </w:tabs>
              <w:spacing w:before="23" w:after="20" w:line="310" w:lineRule="auto"/>
              <w:jc w:val="right"/>
            </w:pPr>
            <w:r>
              <w:rPr>
                <w:rFonts w:ascii="Infra" w:eastAsia="Infra" w:hAnsi="Infra" w:cs="Infra"/>
                <w:b/>
                <w:color w:val="626469"/>
                <w:sz w:val="17"/>
              </w:rPr>
              <w:t>569</w:t>
            </w:r>
          </w:p>
        </w:tc>
      </w:tr>
      <w:tr w:rsidR="00B556BD" w14:paraId="3A3BA1B2" w14:textId="77777777">
        <w:trPr>
          <w:cantSplit/>
        </w:trPr>
        <w:tc>
          <w:tcPr>
            <w:tcW w:w="7920" w:type="dxa"/>
            <w:tcBorders>
              <w:top w:val="nil"/>
              <w:left w:val="nil"/>
              <w:bottom w:val="nil"/>
              <w:right w:val="nil"/>
            </w:tcBorders>
            <w:tcMar>
              <w:top w:w="0" w:type="dxa"/>
              <w:left w:w="53" w:type="dxa"/>
              <w:bottom w:w="0" w:type="dxa"/>
              <w:right w:w="15" w:type="dxa"/>
            </w:tcMar>
            <w:vAlign w:val="bottom"/>
          </w:tcPr>
          <w:p w14:paraId="449CDAC9" w14:textId="77777777" w:rsidR="00B556BD" w:rsidRDefault="00516054">
            <w:pPr>
              <w:keepNext/>
              <w:spacing w:before="43" w:after="20" w:line="310" w:lineRule="auto"/>
            </w:pPr>
            <w:r>
              <w:rPr>
                <w:rFonts w:ascii="Infra" w:eastAsia="Infra" w:hAnsi="Infra" w:cs="Infra"/>
                <w:color w:val="626469"/>
                <w:sz w:val="17"/>
              </w:rPr>
              <w:t>1 to 2 years</w:t>
            </w:r>
          </w:p>
        </w:tc>
        <w:tc>
          <w:tcPr>
            <w:tcW w:w="975" w:type="dxa"/>
            <w:tcBorders>
              <w:top w:val="nil"/>
              <w:left w:val="nil"/>
              <w:bottom w:val="nil"/>
              <w:right w:val="nil"/>
            </w:tcBorders>
            <w:tcMar>
              <w:top w:w="0" w:type="dxa"/>
              <w:left w:w="0" w:type="dxa"/>
              <w:bottom w:w="0" w:type="dxa"/>
              <w:right w:w="15" w:type="dxa"/>
            </w:tcMar>
            <w:vAlign w:val="bottom"/>
          </w:tcPr>
          <w:p w14:paraId="50822AC8" w14:textId="53DA04C9" w:rsidR="00B556BD" w:rsidRDefault="00516054">
            <w:pPr>
              <w:keepNext/>
              <w:tabs>
                <w:tab w:val="left" w:pos="528"/>
                <w:tab w:val="left" w:pos="907"/>
              </w:tabs>
              <w:spacing w:before="43" w:after="20" w:line="310" w:lineRule="auto"/>
              <w:jc w:val="right"/>
            </w:pPr>
            <w:r>
              <w:rPr>
                <w:rFonts w:ascii="Infra" w:eastAsia="Infra" w:hAnsi="Infra" w:cs="Infra"/>
                <w:b/>
                <w:color w:val="626469"/>
                <w:sz w:val="17"/>
              </w:rPr>
              <w:t>520</w:t>
            </w:r>
          </w:p>
        </w:tc>
        <w:tc>
          <w:tcPr>
            <w:tcW w:w="975" w:type="dxa"/>
            <w:tcBorders>
              <w:top w:val="nil"/>
              <w:left w:val="nil"/>
              <w:bottom w:val="nil"/>
              <w:right w:val="nil"/>
            </w:tcBorders>
            <w:tcMar>
              <w:top w:w="0" w:type="dxa"/>
              <w:left w:w="0" w:type="dxa"/>
              <w:bottom w:w="0" w:type="dxa"/>
              <w:right w:w="15" w:type="dxa"/>
            </w:tcMar>
            <w:vAlign w:val="bottom"/>
          </w:tcPr>
          <w:p w14:paraId="2CB02BB9" w14:textId="6DF668E3" w:rsidR="00B556BD" w:rsidRDefault="00516054">
            <w:pPr>
              <w:keepNext/>
              <w:tabs>
                <w:tab w:val="left" w:pos="561"/>
              </w:tabs>
              <w:spacing w:before="43" w:after="20" w:line="310" w:lineRule="auto"/>
              <w:jc w:val="right"/>
            </w:pPr>
            <w:r>
              <w:rPr>
                <w:rFonts w:ascii="Infra" w:eastAsia="Infra" w:hAnsi="Infra" w:cs="Infra"/>
                <w:b/>
                <w:color w:val="626469"/>
                <w:sz w:val="17"/>
              </w:rPr>
              <w:t>(10)</w:t>
            </w:r>
          </w:p>
        </w:tc>
        <w:tc>
          <w:tcPr>
            <w:tcW w:w="975" w:type="dxa"/>
            <w:tcBorders>
              <w:top w:val="nil"/>
              <w:left w:val="nil"/>
              <w:bottom w:val="nil"/>
              <w:right w:val="nil"/>
            </w:tcBorders>
            <w:tcMar>
              <w:top w:w="0" w:type="dxa"/>
              <w:left w:w="0" w:type="dxa"/>
              <w:bottom w:w="0" w:type="dxa"/>
              <w:right w:w="15" w:type="dxa"/>
            </w:tcMar>
            <w:vAlign w:val="bottom"/>
          </w:tcPr>
          <w:p w14:paraId="7D8A35B7" w14:textId="4A3E857A" w:rsidR="00B556BD" w:rsidRDefault="00516054">
            <w:pPr>
              <w:keepNext/>
              <w:tabs>
                <w:tab w:val="left" w:pos="542"/>
                <w:tab w:val="left" w:pos="907"/>
              </w:tabs>
              <w:spacing w:before="43" w:after="20" w:line="310" w:lineRule="auto"/>
              <w:jc w:val="right"/>
            </w:pPr>
            <w:r>
              <w:rPr>
                <w:rFonts w:ascii="Infra" w:eastAsia="Infra" w:hAnsi="Infra" w:cs="Infra"/>
                <w:b/>
                <w:color w:val="626469"/>
                <w:sz w:val="17"/>
              </w:rPr>
              <w:t>510</w:t>
            </w:r>
          </w:p>
        </w:tc>
      </w:tr>
      <w:tr w:rsidR="00B556BD" w14:paraId="5CD14A5A" w14:textId="77777777">
        <w:trPr>
          <w:cantSplit/>
        </w:trPr>
        <w:tc>
          <w:tcPr>
            <w:tcW w:w="7920" w:type="dxa"/>
            <w:tcBorders>
              <w:top w:val="nil"/>
              <w:left w:val="nil"/>
              <w:bottom w:val="nil"/>
              <w:right w:val="nil"/>
            </w:tcBorders>
            <w:tcMar>
              <w:top w:w="0" w:type="dxa"/>
              <w:left w:w="53" w:type="dxa"/>
              <w:bottom w:w="0" w:type="dxa"/>
              <w:right w:w="53" w:type="dxa"/>
            </w:tcMar>
          </w:tcPr>
          <w:p w14:paraId="1CB6F904" w14:textId="77777777" w:rsidR="00B556BD" w:rsidRDefault="00516054">
            <w:pPr>
              <w:keepNext/>
              <w:spacing w:before="43" w:after="20" w:line="310" w:lineRule="auto"/>
            </w:pPr>
            <w:r>
              <w:rPr>
                <w:rFonts w:ascii="Infra" w:eastAsia="Infra" w:hAnsi="Infra" w:cs="Infra"/>
                <w:color w:val="626469"/>
                <w:sz w:val="17"/>
              </w:rPr>
              <w:t>2 to 3 years</w:t>
            </w:r>
          </w:p>
        </w:tc>
        <w:tc>
          <w:tcPr>
            <w:tcW w:w="975" w:type="dxa"/>
            <w:tcBorders>
              <w:top w:val="nil"/>
              <w:left w:val="nil"/>
              <w:bottom w:val="nil"/>
              <w:right w:val="nil"/>
            </w:tcBorders>
            <w:tcMar>
              <w:top w:w="0" w:type="dxa"/>
              <w:left w:w="0" w:type="dxa"/>
              <w:bottom w:w="0" w:type="dxa"/>
              <w:right w:w="15" w:type="dxa"/>
            </w:tcMar>
            <w:vAlign w:val="bottom"/>
          </w:tcPr>
          <w:p w14:paraId="327BCFA4" w14:textId="44C985A4" w:rsidR="00B556BD" w:rsidRDefault="00516054">
            <w:pPr>
              <w:keepNext/>
              <w:tabs>
                <w:tab w:val="left" w:pos="542"/>
                <w:tab w:val="left" w:pos="907"/>
              </w:tabs>
              <w:spacing w:before="43" w:after="20" w:line="310" w:lineRule="auto"/>
              <w:jc w:val="right"/>
            </w:pPr>
            <w:r>
              <w:rPr>
                <w:rFonts w:ascii="Infra" w:eastAsia="Infra" w:hAnsi="Infra" w:cs="Infra"/>
                <w:b/>
                <w:color w:val="626469"/>
                <w:sz w:val="17"/>
              </w:rPr>
              <w:t>478</w:t>
            </w:r>
          </w:p>
        </w:tc>
        <w:tc>
          <w:tcPr>
            <w:tcW w:w="975" w:type="dxa"/>
            <w:tcBorders>
              <w:top w:val="nil"/>
              <w:left w:val="nil"/>
              <w:bottom w:val="nil"/>
              <w:right w:val="nil"/>
            </w:tcBorders>
            <w:tcMar>
              <w:top w:w="0" w:type="dxa"/>
              <w:left w:w="0" w:type="dxa"/>
              <w:bottom w:w="0" w:type="dxa"/>
              <w:right w:w="15" w:type="dxa"/>
            </w:tcMar>
            <w:vAlign w:val="bottom"/>
          </w:tcPr>
          <w:p w14:paraId="52D9A177" w14:textId="0218C2D8" w:rsidR="00B556BD" w:rsidRDefault="00516054">
            <w:pPr>
              <w:keepNext/>
              <w:tabs>
                <w:tab w:val="left" w:pos="561"/>
              </w:tabs>
              <w:spacing w:before="43" w:after="20" w:line="310" w:lineRule="auto"/>
              <w:jc w:val="right"/>
            </w:pPr>
            <w:r>
              <w:rPr>
                <w:rFonts w:ascii="Infra" w:eastAsia="Infra" w:hAnsi="Infra" w:cs="Infra"/>
                <w:b/>
                <w:color w:val="626469"/>
                <w:sz w:val="17"/>
              </w:rPr>
              <w:t>(10)</w:t>
            </w:r>
          </w:p>
        </w:tc>
        <w:tc>
          <w:tcPr>
            <w:tcW w:w="975" w:type="dxa"/>
            <w:tcBorders>
              <w:top w:val="nil"/>
              <w:left w:val="nil"/>
              <w:bottom w:val="nil"/>
              <w:right w:val="nil"/>
            </w:tcBorders>
            <w:tcMar>
              <w:top w:w="0" w:type="dxa"/>
              <w:left w:w="0" w:type="dxa"/>
              <w:bottom w:w="0" w:type="dxa"/>
              <w:right w:w="15" w:type="dxa"/>
            </w:tcMar>
            <w:vAlign w:val="bottom"/>
          </w:tcPr>
          <w:p w14:paraId="021438BD" w14:textId="52E67570" w:rsidR="00B556BD" w:rsidRDefault="00516054">
            <w:pPr>
              <w:keepNext/>
              <w:tabs>
                <w:tab w:val="left" w:pos="529"/>
                <w:tab w:val="left" w:pos="907"/>
              </w:tabs>
              <w:spacing w:before="43" w:after="20" w:line="310" w:lineRule="auto"/>
              <w:jc w:val="right"/>
            </w:pPr>
            <w:r>
              <w:rPr>
                <w:rFonts w:ascii="Infra" w:eastAsia="Infra" w:hAnsi="Infra" w:cs="Infra"/>
                <w:b/>
                <w:color w:val="626469"/>
                <w:sz w:val="17"/>
              </w:rPr>
              <w:t>468</w:t>
            </w:r>
          </w:p>
        </w:tc>
      </w:tr>
      <w:tr w:rsidR="00B556BD" w14:paraId="362DDE3A" w14:textId="77777777">
        <w:trPr>
          <w:cantSplit/>
        </w:trPr>
        <w:tc>
          <w:tcPr>
            <w:tcW w:w="7920" w:type="dxa"/>
            <w:tcBorders>
              <w:top w:val="nil"/>
              <w:left w:val="nil"/>
              <w:bottom w:val="nil"/>
              <w:right w:val="nil"/>
            </w:tcBorders>
            <w:tcMar>
              <w:top w:w="0" w:type="dxa"/>
              <w:left w:w="53" w:type="dxa"/>
              <w:bottom w:w="0" w:type="dxa"/>
              <w:right w:w="53" w:type="dxa"/>
            </w:tcMar>
          </w:tcPr>
          <w:p w14:paraId="641E5887" w14:textId="77777777" w:rsidR="00B556BD" w:rsidRDefault="00516054">
            <w:pPr>
              <w:keepNext/>
              <w:spacing w:before="43" w:after="20" w:line="310" w:lineRule="auto"/>
            </w:pPr>
            <w:r>
              <w:rPr>
                <w:rFonts w:ascii="Infra" w:eastAsia="Infra" w:hAnsi="Infra" w:cs="Infra"/>
                <w:color w:val="626469"/>
                <w:sz w:val="17"/>
              </w:rPr>
              <w:t>3 to 4 years</w:t>
            </w:r>
          </w:p>
        </w:tc>
        <w:tc>
          <w:tcPr>
            <w:tcW w:w="975" w:type="dxa"/>
            <w:tcBorders>
              <w:top w:val="nil"/>
              <w:left w:val="nil"/>
              <w:bottom w:val="nil"/>
              <w:right w:val="nil"/>
            </w:tcBorders>
            <w:tcMar>
              <w:top w:w="0" w:type="dxa"/>
              <w:left w:w="0" w:type="dxa"/>
              <w:bottom w:w="0" w:type="dxa"/>
              <w:right w:w="15" w:type="dxa"/>
            </w:tcMar>
            <w:vAlign w:val="bottom"/>
          </w:tcPr>
          <w:p w14:paraId="7B373138" w14:textId="6088901B" w:rsidR="00B556BD" w:rsidRDefault="00516054">
            <w:pPr>
              <w:keepNext/>
              <w:tabs>
                <w:tab w:val="left" w:pos="532"/>
                <w:tab w:val="left" w:pos="907"/>
              </w:tabs>
              <w:spacing w:before="43" w:after="20" w:line="310" w:lineRule="auto"/>
              <w:jc w:val="right"/>
            </w:pPr>
            <w:r>
              <w:rPr>
                <w:rFonts w:ascii="Infra" w:eastAsia="Infra" w:hAnsi="Infra" w:cs="Infra"/>
                <w:b/>
                <w:color w:val="626469"/>
                <w:sz w:val="17"/>
              </w:rPr>
              <w:t>438</w:t>
            </w:r>
          </w:p>
        </w:tc>
        <w:tc>
          <w:tcPr>
            <w:tcW w:w="975" w:type="dxa"/>
            <w:tcBorders>
              <w:top w:val="nil"/>
              <w:left w:val="nil"/>
              <w:bottom w:val="nil"/>
              <w:right w:val="nil"/>
            </w:tcBorders>
            <w:tcMar>
              <w:top w:w="0" w:type="dxa"/>
              <w:left w:w="0" w:type="dxa"/>
              <w:bottom w:w="0" w:type="dxa"/>
              <w:right w:w="15" w:type="dxa"/>
            </w:tcMar>
            <w:vAlign w:val="bottom"/>
          </w:tcPr>
          <w:p w14:paraId="0F682D0E" w14:textId="720D58DC" w:rsidR="00B556BD" w:rsidRDefault="00516054">
            <w:pPr>
              <w:keepNext/>
              <w:tabs>
                <w:tab w:val="left" w:pos="561"/>
              </w:tabs>
              <w:spacing w:before="43" w:after="20" w:line="310" w:lineRule="auto"/>
              <w:jc w:val="right"/>
            </w:pPr>
            <w:r>
              <w:rPr>
                <w:rFonts w:ascii="Infra" w:eastAsia="Infra" w:hAnsi="Infra" w:cs="Infra"/>
                <w:b/>
                <w:color w:val="626469"/>
                <w:sz w:val="17"/>
              </w:rPr>
              <w:t>(10)</w:t>
            </w:r>
          </w:p>
        </w:tc>
        <w:tc>
          <w:tcPr>
            <w:tcW w:w="975" w:type="dxa"/>
            <w:tcBorders>
              <w:top w:val="nil"/>
              <w:left w:val="nil"/>
              <w:bottom w:val="nil"/>
              <w:right w:val="nil"/>
            </w:tcBorders>
            <w:tcMar>
              <w:top w:w="0" w:type="dxa"/>
              <w:left w:w="0" w:type="dxa"/>
              <w:bottom w:w="0" w:type="dxa"/>
              <w:right w:w="15" w:type="dxa"/>
            </w:tcMar>
            <w:vAlign w:val="bottom"/>
          </w:tcPr>
          <w:p w14:paraId="2A95215E" w14:textId="5CEFA2D2" w:rsidR="00B556BD" w:rsidRDefault="00516054">
            <w:pPr>
              <w:keepNext/>
              <w:tabs>
                <w:tab w:val="left" w:pos="536"/>
                <w:tab w:val="left" w:pos="907"/>
              </w:tabs>
              <w:spacing w:before="43" w:after="20" w:line="310" w:lineRule="auto"/>
              <w:jc w:val="right"/>
            </w:pPr>
            <w:r>
              <w:rPr>
                <w:rFonts w:ascii="Infra" w:eastAsia="Infra" w:hAnsi="Infra" w:cs="Infra"/>
                <w:b/>
                <w:color w:val="626469"/>
                <w:sz w:val="17"/>
              </w:rPr>
              <w:t>428</w:t>
            </w:r>
          </w:p>
        </w:tc>
      </w:tr>
      <w:tr w:rsidR="00B556BD" w14:paraId="5A2EAACF" w14:textId="77777777">
        <w:trPr>
          <w:cantSplit/>
        </w:trPr>
        <w:tc>
          <w:tcPr>
            <w:tcW w:w="7920" w:type="dxa"/>
            <w:tcBorders>
              <w:top w:val="nil"/>
              <w:left w:val="nil"/>
              <w:bottom w:val="nil"/>
              <w:right w:val="nil"/>
            </w:tcBorders>
            <w:tcMar>
              <w:top w:w="0" w:type="dxa"/>
              <w:left w:w="53" w:type="dxa"/>
              <w:bottom w:w="0" w:type="dxa"/>
              <w:right w:w="53" w:type="dxa"/>
            </w:tcMar>
          </w:tcPr>
          <w:p w14:paraId="18B33110" w14:textId="77777777" w:rsidR="00B556BD" w:rsidRDefault="00516054">
            <w:pPr>
              <w:keepNext/>
              <w:spacing w:before="43" w:after="20" w:line="310" w:lineRule="auto"/>
            </w:pPr>
            <w:r>
              <w:rPr>
                <w:rFonts w:ascii="Infra" w:eastAsia="Infra" w:hAnsi="Infra" w:cs="Infra"/>
                <w:color w:val="626469"/>
                <w:sz w:val="17"/>
              </w:rPr>
              <w:t>4 to 5 years</w:t>
            </w:r>
          </w:p>
        </w:tc>
        <w:tc>
          <w:tcPr>
            <w:tcW w:w="975" w:type="dxa"/>
            <w:tcBorders>
              <w:top w:val="nil"/>
              <w:left w:val="nil"/>
              <w:bottom w:val="nil"/>
              <w:right w:val="nil"/>
            </w:tcBorders>
            <w:tcMar>
              <w:top w:w="0" w:type="dxa"/>
              <w:left w:w="0" w:type="dxa"/>
              <w:bottom w:w="0" w:type="dxa"/>
              <w:right w:w="15" w:type="dxa"/>
            </w:tcMar>
            <w:vAlign w:val="bottom"/>
          </w:tcPr>
          <w:p w14:paraId="2D6DEC0F" w14:textId="50BE4CA6" w:rsidR="00B556BD" w:rsidRDefault="00516054">
            <w:pPr>
              <w:keepNext/>
              <w:tabs>
                <w:tab w:val="left" w:pos="513"/>
                <w:tab w:val="left" w:pos="907"/>
              </w:tabs>
              <w:spacing w:before="43" w:after="20" w:line="310" w:lineRule="auto"/>
              <w:jc w:val="right"/>
            </w:pPr>
            <w:r>
              <w:rPr>
                <w:rFonts w:ascii="Infra" w:eastAsia="Infra" w:hAnsi="Infra" w:cs="Infra"/>
                <w:b/>
                <w:color w:val="626469"/>
                <w:sz w:val="17"/>
              </w:rPr>
              <w:t>400</w:t>
            </w:r>
          </w:p>
        </w:tc>
        <w:tc>
          <w:tcPr>
            <w:tcW w:w="975" w:type="dxa"/>
            <w:tcBorders>
              <w:top w:val="nil"/>
              <w:left w:val="nil"/>
              <w:bottom w:val="nil"/>
              <w:right w:val="nil"/>
            </w:tcBorders>
            <w:tcMar>
              <w:top w:w="0" w:type="dxa"/>
              <w:left w:w="0" w:type="dxa"/>
              <w:bottom w:w="0" w:type="dxa"/>
              <w:right w:w="15" w:type="dxa"/>
            </w:tcMar>
            <w:vAlign w:val="bottom"/>
          </w:tcPr>
          <w:p w14:paraId="6D05CC98" w14:textId="2F8F5DCA" w:rsidR="00B556BD" w:rsidRDefault="00516054">
            <w:pPr>
              <w:keepNext/>
              <w:tabs>
                <w:tab w:val="left" w:pos="561"/>
              </w:tabs>
              <w:spacing w:before="43" w:after="20" w:line="310" w:lineRule="auto"/>
              <w:jc w:val="right"/>
            </w:pPr>
            <w:r>
              <w:rPr>
                <w:rFonts w:ascii="Infra" w:eastAsia="Infra" w:hAnsi="Infra" w:cs="Infra"/>
                <w:b/>
                <w:color w:val="626469"/>
                <w:sz w:val="17"/>
              </w:rPr>
              <w:t>(10)</w:t>
            </w:r>
          </w:p>
        </w:tc>
        <w:tc>
          <w:tcPr>
            <w:tcW w:w="975" w:type="dxa"/>
            <w:tcBorders>
              <w:top w:val="nil"/>
              <w:left w:val="nil"/>
              <w:bottom w:val="nil"/>
              <w:right w:val="nil"/>
            </w:tcBorders>
            <w:tcMar>
              <w:top w:w="0" w:type="dxa"/>
              <w:left w:w="0" w:type="dxa"/>
              <w:bottom w:w="0" w:type="dxa"/>
              <w:right w:w="15" w:type="dxa"/>
            </w:tcMar>
            <w:vAlign w:val="bottom"/>
          </w:tcPr>
          <w:p w14:paraId="1286D88F" w14:textId="6EA1B1C5" w:rsidR="00B556BD" w:rsidRDefault="00516054">
            <w:pPr>
              <w:keepNext/>
              <w:tabs>
                <w:tab w:val="left" w:pos="522"/>
                <w:tab w:val="left" w:pos="907"/>
              </w:tabs>
              <w:spacing w:before="43" w:after="20" w:line="310" w:lineRule="auto"/>
              <w:jc w:val="right"/>
            </w:pPr>
            <w:r>
              <w:rPr>
                <w:rFonts w:ascii="Infra" w:eastAsia="Infra" w:hAnsi="Infra" w:cs="Infra"/>
                <w:b/>
                <w:color w:val="626469"/>
                <w:sz w:val="17"/>
              </w:rPr>
              <w:t>390</w:t>
            </w:r>
          </w:p>
        </w:tc>
      </w:tr>
      <w:tr w:rsidR="00B556BD" w14:paraId="24EEAD36" w14:textId="77777777">
        <w:trPr>
          <w:cantSplit/>
        </w:trPr>
        <w:tc>
          <w:tcPr>
            <w:tcW w:w="7920" w:type="dxa"/>
            <w:tcBorders>
              <w:top w:val="nil"/>
              <w:left w:val="nil"/>
              <w:bottom w:val="nil"/>
              <w:right w:val="nil"/>
            </w:tcBorders>
            <w:tcMar>
              <w:top w:w="0" w:type="dxa"/>
              <w:left w:w="53" w:type="dxa"/>
              <w:bottom w:w="0" w:type="dxa"/>
              <w:right w:w="53" w:type="dxa"/>
            </w:tcMar>
          </w:tcPr>
          <w:p w14:paraId="4B5B9E44" w14:textId="77777777" w:rsidR="00B556BD" w:rsidRDefault="00516054">
            <w:pPr>
              <w:keepNext/>
              <w:spacing w:before="43" w:after="20" w:line="310" w:lineRule="auto"/>
            </w:pPr>
            <w:r>
              <w:rPr>
                <w:rFonts w:ascii="Infra" w:eastAsia="Infra" w:hAnsi="Infra" w:cs="Infra"/>
                <w:color w:val="626469"/>
                <w:sz w:val="17"/>
              </w:rPr>
              <w:t>5 to 10 years</w:t>
            </w:r>
          </w:p>
        </w:tc>
        <w:tc>
          <w:tcPr>
            <w:tcW w:w="975" w:type="dxa"/>
            <w:tcBorders>
              <w:top w:val="nil"/>
              <w:left w:val="nil"/>
              <w:bottom w:val="nil"/>
              <w:right w:val="nil"/>
            </w:tcBorders>
            <w:tcMar>
              <w:top w:w="0" w:type="dxa"/>
              <w:left w:w="0" w:type="dxa"/>
              <w:bottom w:w="0" w:type="dxa"/>
              <w:right w:w="15" w:type="dxa"/>
            </w:tcMar>
            <w:vAlign w:val="bottom"/>
          </w:tcPr>
          <w:p w14:paraId="14D37318" w14:textId="133855B2" w:rsidR="00B556BD" w:rsidRDefault="00516054">
            <w:pPr>
              <w:keepNext/>
              <w:tabs>
                <w:tab w:val="left" w:pos="404"/>
                <w:tab w:val="left" w:pos="907"/>
              </w:tabs>
              <w:spacing w:before="43" w:after="20" w:line="310" w:lineRule="auto"/>
              <w:jc w:val="right"/>
            </w:pPr>
            <w:r>
              <w:rPr>
                <w:rFonts w:ascii="Infra" w:eastAsia="Infra" w:hAnsi="Infra" w:cs="Infra"/>
                <w:b/>
                <w:color w:val="626469"/>
                <w:sz w:val="17"/>
              </w:rPr>
              <w:t>1,533</w:t>
            </w:r>
          </w:p>
        </w:tc>
        <w:tc>
          <w:tcPr>
            <w:tcW w:w="975" w:type="dxa"/>
            <w:tcBorders>
              <w:top w:val="nil"/>
              <w:left w:val="nil"/>
              <w:bottom w:val="nil"/>
              <w:right w:val="nil"/>
            </w:tcBorders>
            <w:tcMar>
              <w:top w:w="0" w:type="dxa"/>
              <w:left w:w="0" w:type="dxa"/>
              <w:bottom w:w="0" w:type="dxa"/>
              <w:right w:w="15" w:type="dxa"/>
            </w:tcMar>
            <w:vAlign w:val="bottom"/>
          </w:tcPr>
          <w:p w14:paraId="0EF311C6" w14:textId="733C4974" w:rsidR="00B556BD" w:rsidRDefault="00516054">
            <w:pPr>
              <w:keepNext/>
              <w:tabs>
                <w:tab w:val="left" w:pos="553"/>
              </w:tabs>
              <w:spacing w:before="43" w:after="20" w:line="310" w:lineRule="auto"/>
              <w:jc w:val="right"/>
            </w:pPr>
            <w:r>
              <w:rPr>
                <w:rFonts w:ascii="Infra" w:eastAsia="Infra" w:hAnsi="Infra" w:cs="Infra"/>
                <w:b/>
                <w:color w:val="626469"/>
                <w:sz w:val="17"/>
              </w:rPr>
              <w:t>(54)</w:t>
            </w:r>
          </w:p>
        </w:tc>
        <w:tc>
          <w:tcPr>
            <w:tcW w:w="975" w:type="dxa"/>
            <w:tcBorders>
              <w:top w:val="nil"/>
              <w:left w:val="nil"/>
              <w:bottom w:val="nil"/>
              <w:right w:val="nil"/>
            </w:tcBorders>
            <w:tcMar>
              <w:top w:w="0" w:type="dxa"/>
              <w:left w:w="0" w:type="dxa"/>
              <w:bottom w:w="0" w:type="dxa"/>
              <w:right w:w="15" w:type="dxa"/>
            </w:tcMar>
            <w:vAlign w:val="bottom"/>
          </w:tcPr>
          <w:p w14:paraId="1DFD994C" w14:textId="6A9F3013" w:rsidR="00B556BD" w:rsidRDefault="00516054">
            <w:pPr>
              <w:keepNext/>
              <w:tabs>
                <w:tab w:val="left" w:pos="410"/>
                <w:tab w:val="left" w:pos="907"/>
              </w:tabs>
              <w:spacing w:before="43" w:after="20" w:line="310" w:lineRule="auto"/>
              <w:jc w:val="right"/>
            </w:pPr>
            <w:r>
              <w:rPr>
                <w:rFonts w:ascii="Infra" w:eastAsia="Infra" w:hAnsi="Infra" w:cs="Infra"/>
                <w:b/>
                <w:color w:val="626469"/>
                <w:sz w:val="17"/>
              </w:rPr>
              <w:t>1,479</w:t>
            </w:r>
          </w:p>
        </w:tc>
      </w:tr>
      <w:tr w:rsidR="00B556BD" w14:paraId="1FA358F9" w14:textId="77777777">
        <w:trPr>
          <w:cantSplit/>
        </w:trPr>
        <w:tc>
          <w:tcPr>
            <w:tcW w:w="7920" w:type="dxa"/>
            <w:tcBorders>
              <w:top w:val="nil"/>
              <w:left w:val="nil"/>
              <w:bottom w:val="nil"/>
              <w:right w:val="nil"/>
            </w:tcBorders>
            <w:tcMar>
              <w:top w:w="0" w:type="dxa"/>
              <w:left w:w="53" w:type="dxa"/>
              <w:bottom w:w="0" w:type="dxa"/>
              <w:right w:w="53" w:type="dxa"/>
            </w:tcMar>
          </w:tcPr>
          <w:p w14:paraId="7377B7B9" w14:textId="77777777" w:rsidR="00B556BD" w:rsidRDefault="00516054">
            <w:pPr>
              <w:keepNext/>
              <w:spacing w:before="43" w:after="20" w:line="310" w:lineRule="auto"/>
            </w:pPr>
            <w:r>
              <w:rPr>
                <w:rFonts w:ascii="Infra" w:eastAsia="Infra" w:hAnsi="Infra" w:cs="Infra"/>
                <w:color w:val="626469"/>
                <w:sz w:val="17"/>
              </w:rPr>
              <w:t>10 to 15 years</w:t>
            </w:r>
          </w:p>
        </w:tc>
        <w:tc>
          <w:tcPr>
            <w:tcW w:w="975" w:type="dxa"/>
            <w:tcBorders>
              <w:top w:val="nil"/>
              <w:left w:val="nil"/>
              <w:bottom w:val="nil"/>
              <w:right w:val="nil"/>
            </w:tcBorders>
            <w:tcMar>
              <w:top w:w="0" w:type="dxa"/>
              <w:left w:w="0" w:type="dxa"/>
              <w:bottom w:w="0" w:type="dxa"/>
              <w:right w:w="15" w:type="dxa"/>
            </w:tcMar>
            <w:vAlign w:val="bottom"/>
          </w:tcPr>
          <w:p w14:paraId="52D01C82" w14:textId="5741A4CF" w:rsidR="00B556BD" w:rsidRDefault="00516054">
            <w:pPr>
              <w:keepNext/>
              <w:tabs>
                <w:tab w:val="left" w:pos="529"/>
                <w:tab w:val="left" w:pos="907"/>
              </w:tabs>
              <w:spacing w:before="43" w:after="20" w:line="310" w:lineRule="auto"/>
              <w:jc w:val="right"/>
            </w:pPr>
            <w:r>
              <w:rPr>
                <w:rFonts w:ascii="Infra" w:eastAsia="Infra" w:hAnsi="Infra" w:cs="Infra"/>
                <w:b/>
                <w:color w:val="626469"/>
                <w:sz w:val="17"/>
              </w:rPr>
              <w:t>946</w:t>
            </w:r>
          </w:p>
        </w:tc>
        <w:tc>
          <w:tcPr>
            <w:tcW w:w="975" w:type="dxa"/>
            <w:tcBorders>
              <w:top w:val="nil"/>
              <w:left w:val="nil"/>
              <w:bottom w:val="nil"/>
              <w:right w:val="nil"/>
            </w:tcBorders>
            <w:tcMar>
              <w:top w:w="0" w:type="dxa"/>
              <w:left w:w="0" w:type="dxa"/>
              <w:bottom w:w="0" w:type="dxa"/>
              <w:right w:w="15" w:type="dxa"/>
            </w:tcMar>
            <w:vAlign w:val="bottom"/>
          </w:tcPr>
          <w:p w14:paraId="14E27B13" w14:textId="0C5C700B" w:rsidR="00B556BD" w:rsidRDefault="00516054">
            <w:pPr>
              <w:keepNext/>
              <w:tabs>
                <w:tab w:val="left" w:pos="558"/>
              </w:tabs>
              <w:spacing w:before="43" w:after="20" w:line="310" w:lineRule="auto"/>
              <w:jc w:val="right"/>
            </w:pPr>
            <w:r>
              <w:rPr>
                <w:rFonts w:ascii="Infra" w:eastAsia="Infra" w:hAnsi="Infra" w:cs="Infra"/>
                <w:b/>
                <w:color w:val="626469"/>
                <w:sz w:val="17"/>
              </w:rPr>
              <w:t>(52)</w:t>
            </w:r>
          </w:p>
        </w:tc>
        <w:tc>
          <w:tcPr>
            <w:tcW w:w="975" w:type="dxa"/>
            <w:tcBorders>
              <w:top w:val="nil"/>
              <w:left w:val="nil"/>
              <w:bottom w:val="nil"/>
              <w:right w:val="nil"/>
            </w:tcBorders>
            <w:tcMar>
              <w:top w:w="0" w:type="dxa"/>
              <w:left w:w="0" w:type="dxa"/>
              <w:bottom w:w="0" w:type="dxa"/>
              <w:right w:w="15" w:type="dxa"/>
            </w:tcMar>
            <w:vAlign w:val="bottom"/>
          </w:tcPr>
          <w:p w14:paraId="4F984531" w14:textId="16CEB61A" w:rsidR="00B556BD" w:rsidRDefault="00516054">
            <w:pPr>
              <w:keepNext/>
              <w:tabs>
                <w:tab w:val="left" w:pos="529"/>
                <w:tab w:val="left" w:pos="907"/>
              </w:tabs>
              <w:spacing w:before="43" w:after="20" w:line="310" w:lineRule="auto"/>
              <w:jc w:val="right"/>
            </w:pPr>
            <w:r>
              <w:rPr>
                <w:rFonts w:ascii="Infra" w:eastAsia="Infra" w:hAnsi="Infra" w:cs="Infra"/>
                <w:b/>
                <w:color w:val="626469"/>
                <w:sz w:val="17"/>
              </w:rPr>
              <w:t>894</w:t>
            </w:r>
          </w:p>
        </w:tc>
      </w:tr>
      <w:tr w:rsidR="00B556BD" w14:paraId="42F8B8C5" w14:textId="77777777">
        <w:trPr>
          <w:cantSplit/>
        </w:trPr>
        <w:tc>
          <w:tcPr>
            <w:tcW w:w="7920" w:type="dxa"/>
            <w:tcBorders>
              <w:top w:val="nil"/>
              <w:left w:val="nil"/>
              <w:bottom w:val="nil"/>
              <w:right w:val="nil"/>
            </w:tcBorders>
            <w:tcMar>
              <w:top w:w="0" w:type="dxa"/>
              <w:left w:w="53" w:type="dxa"/>
              <w:bottom w:w="0" w:type="dxa"/>
              <w:right w:w="53" w:type="dxa"/>
            </w:tcMar>
          </w:tcPr>
          <w:p w14:paraId="5898F8B6" w14:textId="77777777" w:rsidR="00B556BD" w:rsidRDefault="00516054">
            <w:pPr>
              <w:keepNext/>
              <w:spacing w:before="43" w:after="20" w:line="310" w:lineRule="auto"/>
            </w:pPr>
            <w:r>
              <w:rPr>
                <w:rFonts w:ascii="Infra" w:eastAsia="Infra" w:hAnsi="Infra" w:cs="Infra"/>
                <w:color w:val="626469"/>
                <w:sz w:val="17"/>
              </w:rPr>
              <w:t>15 to 20 years</w:t>
            </w:r>
          </w:p>
        </w:tc>
        <w:tc>
          <w:tcPr>
            <w:tcW w:w="975" w:type="dxa"/>
            <w:tcBorders>
              <w:top w:val="nil"/>
              <w:left w:val="nil"/>
              <w:bottom w:val="nil"/>
              <w:right w:val="nil"/>
            </w:tcBorders>
            <w:tcMar>
              <w:top w:w="0" w:type="dxa"/>
              <w:left w:w="0" w:type="dxa"/>
              <w:bottom w:w="0" w:type="dxa"/>
              <w:right w:w="15" w:type="dxa"/>
            </w:tcMar>
            <w:vAlign w:val="bottom"/>
          </w:tcPr>
          <w:p w14:paraId="7F8A370E" w14:textId="3735991A" w:rsidR="00B556BD" w:rsidRDefault="00516054">
            <w:pPr>
              <w:keepNext/>
              <w:tabs>
                <w:tab w:val="left" w:pos="534"/>
                <w:tab w:val="left" w:pos="907"/>
              </w:tabs>
              <w:spacing w:before="43" w:after="20" w:line="310" w:lineRule="auto"/>
              <w:jc w:val="right"/>
            </w:pPr>
            <w:r>
              <w:rPr>
                <w:rFonts w:ascii="Infra" w:eastAsia="Infra" w:hAnsi="Infra" w:cs="Infra"/>
                <w:b/>
                <w:color w:val="626469"/>
                <w:sz w:val="17"/>
              </w:rPr>
              <w:t>554</w:t>
            </w:r>
          </w:p>
        </w:tc>
        <w:tc>
          <w:tcPr>
            <w:tcW w:w="975" w:type="dxa"/>
            <w:tcBorders>
              <w:top w:val="nil"/>
              <w:left w:val="nil"/>
              <w:bottom w:val="nil"/>
              <w:right w:val="nil"/>
            </w:tcBorders>
            <w:tcMar>
              <w:top w:w="0" w:type="dxa"/>
              <w:left w:w="0" w:type="dxa"/>
              <w:bottom w:w="0" w:type="dxa"/>
              <w:right w:w="15" w:type="dxa"/>
            </w:tcMar>
            <w:vAlign w:val="bottom"/>
          </w:tcPr>
          <w:p w14:paraId="746F053A" w14:textId="1E3F5902" w:rsidR="00B556BD" w:rsidRDefault="00516054">
            <w:pPr>
              <w:keepNext/>
              <w:tabs>
                <w:tab w:val="left" w:pos="553"/>
              </w:tabs>
              <w:spacing w:before="43" w:after="20" w:line="310" w:lineRule="auto"/>
              <w:jc w:val="right"/>
            </w:pPr>
            <w:r>
              <w:rPr>
                <w:rFonts w:ascii="Infra" w:eastAsia="Infra" w:hAnsi="Infra" w:cs="Infra"/>
                <w:b/>
                <w:color w:val="626469"/>
                <w:sz w:val="17"/>
              </w:rPr>
              <w:t>(45)</w:t>
            </w:r>
          </w:p>
        </w:tc>
        <w:tc>
          <w:tcPr>
            <w:tcW w:w="975" w:type="dxa"/>
            <w:tcBorders>
              <w:top w:val="nil"/>
              <w:left w:val="nil"/>
              <w:bottom w:val="nil"/>
              <w:right w:val="nil"/>
            </w:tcBorders>
            <w:tcMar>
              <w:top w:w="0" w:type="dxa"/>
              <w:left w:w="0" w:type="dxa"/>
              <w:bottom w:w="0" w:type="dxa"/>
              <w:right w:w="15" w:type="dxa"/>
            </w:tcMar>
            <w:vAlign w:val="bottom"/>
          </w:tcPr>
          <w:p w14:paraId="622866B2" w14:textId="4992AE4D" w:rsidR="00B556BD" w:rsidRDefault="00516054">
            <w:pPr>
              <w:keepNext/>
              <w:tabs>
                <w:tab w:val="left" w:pos="521"/>
                <w:tab w:val="left" w:pos="907"/>
              </w:tabs>
              <w:spacing w:before="43" w:after="20" w:line="310" w:lineRule="auto"/>
              <w:jc w:val="right"/>
            </w:pPr>
            <w:r>
              <w:rPr>
                <w:rFonts w:ascii="Infra" w:eastAsia="Infra" w:hAnsi="Infra" w:cs="Infra"/>
                <w:b/>
                <w:color w:val="626469"/>
                <w:sz w:val="17"/>
              </w:rPr>
              <w:t>509</w:t>
            </w:r>
          </w:p>
        </w:tc>
      </w:tr>
      <w:tr w:rsidR="00B556BD" w14:paraId="7C90AB25" w14:textId="77777777">
        <w:trPr>
          <w:cantSplit/>
        </w:trPr>
        <w:tc>
          <w:tcPr>
            <w:tcW w:w="7920" w:type="dxa"/>
            <w:tcBorders>
              <w:top w:val="nil"/>
              <w:left w:val="nil"/>
              <w:bottom w:val="nil"/>
              <w:right w:val="nil"/>
            </w:tcBorders>
            <w:tcMar>
              <w:top w:w="0" w:type="dxa"/>
              <w:left w:w="53" w:type="dxa"/>
              <w:bottom w:w="0" w:type="dxa"/>
              <w:right w:w="53" w:type="dxa"/>
            </w:tcMar>
          </w:tcPr>
          <w:p w14:paraId="5AD52BF1" w14:textId="77777777" w:rsidR="00B556BD" w:rsidRDefault="00516054">
            <w:pPr>
              <w:keepNext/>
              <w:spacing w:before="43" w:after="20" w:line="310" w:lineRule="auto"/>
            </w:pPr>
            <w:r>
              <w:rPr>
                <w:rFonts w:ascii="Infra" w:eastAsia="Infra" w:hAnsi="Infra" w:cs="Infra"/>
                <w:color w:val="626469"/>
                <w:sz w:val="17"/>
              </w:rPr>
              <w:t>20 to 25 years</w:t>
            </w:r>
          </w:p>
        </w:tc>
        <w:tc>
          <w:tcPr>
            <w:tcW w:w="975" w:type="dxa"/>
            <w:tcBorders>
              <w:top w:val="nil"/>
              <w:left w:val="nil"/>
              <w:bottom w:val="nil"/>
              <w:right w:val="nil"/>
            </w:tcBorders>
            <w:tcMar>
              <w:top w:w="0" w:type="dxa"/>
              <w:left w:w="0" w:type="dxa"/>
              <w:bottom w:w="0" w:type="dxa"/>
              <w:right w:w="15" w:type="dxa"/>
            </w:tcMar>
            <w:vAlign w:val="bottom"/>
          </w:tcPr>
          <w:p w14:paraId="3F03963E" w14:textId="74267D8A" w:rsidR="00B556BD" w:rsidRDefault="00516054">
            <w:pPr>
              <w:keepNext/>
              <w:tabs>
                <w:tab w:val="left" w:pos="522"/>
                <w:tab w:val="left" w:pos="907"/>
              </w:tabs>
              <w:spacing w:before="43" w:after="20" w:line="310" w:lineRule="auto"/>
              <w:jc w:val="right"/>
            </w:pPr>
            <w:r>
              <w:rPr>
                <w:rFonts w:ascii="Infra" w:eastAsia="Infra" w:hAnsi="Infra" w:cs="Infra"/>
                <w:b/>
                <w:color w:val="626469"/>
                <w:sz w:val="17"/>
              </w:rPr>
              <w:t>306</w:t>
            </w:r>
          </w:p>
        </w:tc>
        <w:tc>
          <w:tcPr>
            <w:tcW w:w="975" w:type="dxa"/>
            <w:tcBorders>
              <w:top w:val="nil"/>
              <w:left w:val="nil"/>
              <w:bottom w:val="nil"/>
              <w:right w:val="nil"/>
            </w:tcBorders>
            <w:tcMar>
              <w:top w:w="0" w:type="dxa"/>
              <w:left w:w="0" w:type="dxa"/>
              <w:bottom w:w="0" w:type="dxa"/>
              <w:right w:w="15" w:type="dxa"/>
            </w:tcMar>
            <w:vAlign w:val="bottom"/>
          </w:tcPr>
          <w:p w14:paraId="07A78C43" w14:textId="03AB0FB2" w:rsidR="00B556BD" w:rsidRDefault="00516054">
            <w:pPr>
              <w:keepNext/>
              <w:tabs>
                <w:tab w:val="left" w:pos="551"/>
              </w:tabs>
              <w:spacing w:before="43" w:after="20" w:line="310" w:lineRule="auto"/>
              <w:jc w:val="right"/>
            </w:pPr>
            <w:r>
              <w:rPr>
                <w:rFonts w:ascii="Infra" w:eastAsia="Infra" w:hAnsi="Infra" w:cs="Infra"/>
                <w:b/>
                <w:color w:val="626469"/>
                <w:sz w:val="17"/>
              </w:rPr>
              <w:t>(36)</w:t>
            </w:r>
          </w:p>
        </w:tc>
        <w:tc>
          <w:tcPr>
            <w:tcW w:w="975" w:type="dxa"/>
            <w:tcBorders>
              <w:top w:val="nil"/>
              <w:left w:val="nil"/>
              <w:bottom w:val="nil"/>
              <w:right w:val="nil"/>
            </w:tcBorders>
            <w:tcMar>
              <w:top w:w="0" w:type="dxa"/>
              <w:left w:w="0" w:type="dxa"/>
              <w:bottom w:w="0" w:type="dxa"/>
              <w:right w:w="15" w:type="dxa"/>
            </w:tcMar>
            <w:vAlign w:val="bottom"/>
          </w:tcPr>
          <w:p w14:paraId="41BCA19C" w14:textId="2E830C6C" w:rsidR="00B556BD" w:rsidRDefault="00516054">
            <w:pPr>
              <w:keepNext/>
              <w:tabs>
                <w:tab w:val="left" w:pos="538"/>
                <w:tab w:val="left" w:pos="907"/>
              </w:tabs>
              <w:spacing w:before="43" w:after="20" w:line="310" w:lineRule="auto"/>
              <w:jc w:val="right"/>
            </w:pPr>
            <w:r>
              <w:rPr>
                <w:rFonts w:ascii="Infra" w:eastAsia="Infra" w:hAnsi="Infra" w:cs="Infra"/>
                <w:b/>
                <w:color w:val="626469"/>
                <w:sz w:val="17"/>
              </w:rPr>
              <w:t>270</w:t>
            </w:r>
          </w:p>
        </w:tc>
      </w:tr>
      <w:tr w:rsidR="00B556BD" w14:paraId="4D873DEC" w14:textId="77777777">
        <w:trPr>
          <w:cantSplit/>
        </w:trPr>
        <w:tc>
          <w:tcPr>
            <w:tcW w:w="7920" w:type="dxa"/>
            <w:tcBorders>
              <w:top w:val="nil"/>
              <w:left w:val="nil"/>
              <w:bottom w:val="single" w:sz="8" w:space="0" w:color="E56A54"/>
              <w:right w:val="nil"/>
            </w:tcBorders>
            <w:tcMar>
              <w:top w:w="0" w:type="dxa"/>
              <w:left w:w="53" w:type="dxa"/>
              <w:bottom w:w="0" w:type="dxa"/>
              <w:right w:w="53" w:type="dxa"/>
            </w:tcMar>
          </w:tcPr>
          <w:p w14:paraId="5502A399" w14:textId="77777777" w:rsidR="00B556BD" w:rsidRDefault="00516054">
            <w:pPr>
              <w:keepNext/>
              <w:spacing w:before="43" w:after="20" w:line="310" w:lineRule="auto"/>
            </w:pPr>
            <w:r>
              <w:rPr>
                <w:rFonts w:ascii="Infra" w:eastAsia="Infra" w:hAnsi="Infra" w:cs="Infra"/>
                <w:color w:val="626469"/>
                <w:sz w:val="17"/>
              </w:rPr>
              <w:t>Over 25 years</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614B19D8" w14:textId="7A5C7679" w:rsidR="00B556BD" w:rsidRDefault="00516054">
            <w:pPr>
              <w:keepNext/>
              <w:tabs>
                <w:tab w:val="left" w:pos="539"/>
                <w:tab w:val="left" w:pos="907"/>
              </w:tabs>
              <w:spacing w:before="43" w:after="20" w:line="310" w:lineRule="auto"/>
              <w:jc w:val="right"/>
            </w:pPr>
            <w:r>
              <w:rPr>
                <w:rFonts w:ascii="Infra" w:eastAsia="Infra" w:hAnsi="Infra" w:cs="Infra"/>
                <w:b/>
                <w:color w:val="626469"/>
                <w:sz w:val="17"/>
              </w:rPr>
              <w:t>323</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192B5793" w14:textId="4839E6AF" w:rsidR="00B556BD" w:rsidRDefault="00516054">
            <w:pPr>
              <w:keepNext/>
              <w:tabs>
                <w:tab w:val="left" w:pos="560"/>
              </w:tabs>
              <w:spacing w:before="43" w:after="20" w:line="310" w:lineRule="auto"/>
              <w:jc w:val="right"/>
            </w:pPr>
            <w:r>
              <w:rPr>
                <w:rFonts w:ascii="Infra" w:eastAsia="Infra" w:hAnsi="Infra" w:cs="Infra"/>
                <w:b/>
                <w:color w:val="626469"/>
                <w:sz w:val="17"/>
              </w:rPr>
              <w:t>(76)</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2ECB6FA8" w14:textId="53922F1C" w:rsidR="00B556BD" w:rsidRDefault="00516054">
            <w:pPr>
              <w:keepNext/>
              <w:tabs>
                <w:tab w:val="left" w:pos="548"/>
                <w:tab w:val="left" w:pos="907"/>
              </w:tabs>
              <w:spacing w:before="43" w:after="20" w:line="310" w:lineRule="auto"/>
              <w:jc w:val="right"/>
            </w:pPr>
            <w:r>
              <w:rPr>
                <w:rFonts w:ascii="Infra" w:eastAsia="Infra" w:hAnsi="Infra" w:cs="Infra"/>
                <w:b/>
                <w:color w:val="626469"/>
                <w:sz w:val="17"/>
              </w:rPr>
              <w:t>247</w:t>
            </w:r>
          </w:p>
        </w:tc>
      </w:tr>
      <w:tr w:rsidR="00B556BD" w14:paraId="413C705A" w14:textId="77777777">
        <w:trPr>
          <w:cantSplit/>
        </w:trPr>
        <w:tc>
          <w:tcPr>
            <w:tcW w:w="7920" w:type="dxa"/>
            <w:tcBorders>
              <w:top w:val="single" w:sz="8" w:space="0" w:color="E56A54"/>
              <w:left w:val="nil"/>
              <w:bottom w:val="single" w:sz="8" w:space="0" w:color="E56A54"/>
              <w:right w:val="nil"/>
            </w:tcBorders>
            <w:tcMar>
              <w:top w:w="0" w:type="dxa"/>
              <w:left w:w="53" w:type="dxa"/>
              <w:bottom w:w="0" w:type="dxa"/>
              <w:right w:w="53" w:type="dxa"/>
            </w:tcMar>
          </w:tcPr>
          <w:p w14:paraId="585F61EC" w14:textId="77777777" w:rsidR="00B556BD" w:rsidRDefault="00516054">
            <w:pPr>
              <w:spacing w:before="23" w:after="20" w:line="310" w:lineRule="auto"/>
            </w:pPr>
            <w:r>
              <w:rPr>
                <w:rFonts w:ascii="Infra" w:eastAsia="Infra" w:hAnsi="Infra" w:cs="Infra"/>
                <w:b/>
                <w:color w:val="626469"/>
                <w:sz w:val="17"/>
              </w:rPr>
              <w:t>Total</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5E3C76BF" w14:textId="1512F5A9" w:rsidR="00B556BD" w:rsidRDefault="00516054">
            <w:pPr>
              <w:tabs>
                <w:tab w:val="left" w:pos="391"/>
                <w:tab w:val="left" w:pos="907"/>
              </w:tabs>
              <w:spacing w:before="23" w:after="20" w:line="310" w:lineRule="auto"/>
              <w:jc w:val="right"/>
            </w:pPr>
            <w:r>
              <w:rPr>
                <w:rFonts w:ascii="Infra" w:eastAsia="Infra" w:hAnsi="Infra" w:cs="Infra"/>
                <w:b/>
                <w:color w:val="626469"/>
                <w:sz w:val="17"/>
              </w:rPr>
              <w:t>6,077</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50A45953" w14:textId="136705ED" w:rsidR="00B556BD" w:rsidRDefault="00516054">
            <w:pPr>
              <w:tabs>
                <w:tab w:val="left" w:pos="469"/>
              </w:tabs>
              <w:spacing w:before="23" w:after="20" w:line="310" w:lineRule="auto"/>
              <w:jc w:val="right"/>
            </w:pPr>
            <w:r>
              <w:rPr>
                <w:rFonts w:ascii="Infra" w:eastAsia="Infra" w:hAnsi="Infra" w:cs="Infra"/>
                <w:b/>
                <w:color w:val="626469"/>
                <w:sz w:val="17"/>
              </w:rPr>
              <w:t>(313)</w:t>
            </w: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4C039A1F" w14:textId="29C39CCF" w:rsidR="00B556BD" w:rsidRDefault="00516054">
            <w:pPr>
              <w:tabs>
                <w:tab w:val="left" w:pos="392"/>
                <w:tab w:val="left" w:pos="907"/>
              </w:tabs>
              <w:spacing w:before="23" w:after="20" w:line="310" w:lineRule="auto"/>
              <w:jc w:val="right"/>
            </w:pPr>
            <w:r>
              <w:rPr>
                <w:rFonts w:ascii="Infra" w:eastAsia="Infra" w:hAnsi="Infra" w:cs="Infra"/>
                <w:b/>
                <w:color w:val="626469"/>
                <w:sz w:val="17"/>
              </w:rPr>
              <w:t>5,764</w:t>
            </w:r>
          </w:p>
        </w:tc>
      </w:tr>
    </w:tbl>
    <w:p w14:paraId="46AF0569" w14:textId="77777777" w:rsidR="00B556BD" w:rsidRDefault="00B556BD">
      <w:pPr>
        <w:spacing w:before="80" w:line="288" w:lineRule="auto"/>
        <w:rPr>
          <w:rFonts w:ascii="Infra" w:eastAsia="Infra" w:hAnsi="Infra" w:cs="Infra"/>
          <w:color w:val="FF0090"/>
          <w:sz w:val="10"/>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5251B23D" w14:textId="77777777" w:rsidTr="00E617D2">
        <w:trPr>
          <w:cantSplit/>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436F6962" w14:textId="77777777" w:rsidR="00B556BD" w:rsidRPr="00E617D2" w:rsidRDefault="00B556BD">
            <w:pPr>
              <w:keepNext/>
              <w:spacing w:before="23" w:after="20" w:line="274" w:lineRule="auto"/>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42A9F15" w14:textId="77777777" w:rsidR="00B556BD" w:rsidRPr="00E617D2" w:rsidRDefault="00516054">
            <w:pPr>
              <w:keepNext/>
              <w:spacing w:before="23" w:after="20" w:line="274" w:lineRule="auto"/>
              <w:jc w:val="right"/>
              <w:rPr>
                <w:color w:val="E56A54"/>
              </w:rPr>
            </w:pPr>
            <w:r w:rsidRPr="00E617D2">
              <w:rPr>
                <w:rFonts w:ascii="Infra" w:eastAsia="Infra" w:hAnsi="Infra" w:cs="Infra"/>
                <w:color w:val="E56A54"/>
                <w:sz w:val="13"/>
              </w:rPr>
              <w:t>Insurance contracts issued</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1225B13D" w14:textId="77777777" w:rsidR="00B556BD" w:rsidRPr="00E617D2" w:rsidRDefault="00516054">
            <w:pPr>
              <w:keepNext/>
              <w:spacing w:before="23" w:after="20" w:line="274" w:lineRule="auto"/>
              <w:jc w:val="right"/>
              <w:rPr>
                <w:rFonts w:ascii="Infra" w:eastAsia="Infra" w:hAnsi="Infra" w:cs="Infra"/>
                <w:color w:val="E56A54"/>
                <w:sz w:val="13"/>
              </w:rPr>
            </w:pPr>
            <w:r w:rsidRPr="00E617D2">
              <w:rPr>
                <w:rFonts w:ascii="Infra" w:eastAsia="Infra" w:hAnsi="Infra" w:cs="Infra"/>
                <w:color w:val="E56A54"/>
                <w:sz w:val="13"/>
              </w:rPr>
              <w:t>Reinsurance contracts held</w:t>
            </w:r>
            <w:r w:rsidRPr="00E617D2">
              <w:rPr>
                <w:rFonts w:ascii="Infra" w:eastAsia="Infra" w:hAnsi="Infra" w:cs="Infra"/>
                <w:color w:val="E56A54"/>
                <w:sz w:val="13"/>
                <w:vertAlign w:val="superscript"/>
              </w:rPr>
              <w:t>i</w:t>
            </w:r>
          </w:p>
        </w:tc>
        <w:tc>
          <w:tcPr>
            <w:tcW w:w="975" w:type="dxa"/>
            <w:tcBorders>
              <w:top w:val="nil"/>
              <w:left w:val="nil"/>
              <w:bottom w:val="nil"/>
              <w:right w:val="nil"/>
            </w:tcBorders>
            <w:shd w:val="clear" w:color="auto" w:fill="auto"/>
            <w:tcMar>
              <w:top w:w="0" w:type="dxa"/>
              <w:left w:w="0" w:type="dxa"/>
              <w:bottom w:w="0" w:type="dxa"/>
              <w:right w:w="0" w:type="dxa"/>
            </w:tcMar>
            <w:vAlign w:val="bottom"/>
          </w:tcPr>
          <w:p w14:paraId="4B0D2503" w14:textId="77777777" w:rsidR="00B556BD" w:rsidRPr="00E617D2" w:rsidRDefault="00B556BD">
            <w:pPr>
              <w:keepNext/>
              <w:rPr>
                <w:color w:val="E56A54"/>
              </w:rPr>
            </w:pPr>
          </w:p>
        </w:tc>
      </w:tr>
      <w:tr w:rsidR="00B556BD" w14:paraId="01F6CD04" w14:textId="77777777" w:rsidTr="00E617D2">
        <w:trPr>
          <w:cantSplit/>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232FB94F" w14:textId="77777777" w:rsidR="00B556BD" w:rsidRPr="00E617D2" w:rsidRDefault="00516054">
            <w:pPr>
              <w:keepNext/>
              <w:spacing w:before="43" w:after="20" w:line="274" w:lineRule="auto"/>
              <w:rPr>
                <w:color w:val="E56A54"/>
              </w:rPr>
            </w:pPr>
            <w:r w:rsidRPr="00E617D2">
              <w:rPr>
                <w:rFonts w:ascii="Infra" w:eastAsia="Infra" w:hAnsi="Infra" w:cs="Infra"/>
                <w:color w:val="E56A54"/>
                <w:sz w:val="13"/>
              </w:rPr>
              <w:t>Number of years until expected to be recognised</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8E4DBCB"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Total</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ED1019D"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Total</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337E271"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Net Result</w:t>
            </w:r>
          </w:p>
        </w:tc>
      </w:tr>
      <w:tr w:rsidR="00B556BD" w14:paraId="42501DD6" w14:textId="77777777" w:rsidTr="00E617D2">
        <w:trPr>
          <w:cantSplit/>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7423BC43" w14:textId="77777777" w:rsidR="00B556BD" w:rsidRPr="00E617D2" w:rsidRDefault="00516054">
            <w:pPr>
              <w:keepNext/>
              <w:spacing w:before="43" w:after="20" w:line="274" w:lineRule="auto"/>
              <w:rPr>
                <w:color w:val="E56A54"/>
              </w:rPr>
            </w:pPr>
            <w:r w:rsidRPr="00E617D2">
              <w:rPr>
                <w:rFonts w:ascii="Infra" w:eastAsia="Infra" w:hAnsi="Infra" w:cs="Infra"/>
                <w:color w:val="E56A54"/>
                <w:sz w:val="13"/>
              </w:rPr>
              <w:t>As at 31 December 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9FA3DD2"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02265DA"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2AA1764" w14:textId="77777777" w:rsidR="00B556BD" w:rsidRPr="00E617D2" w:rsidRDefault="00516054">
            <w:pPr>
              <w:keepNext/>
              <w:spacing w:before="43" w:after="20" w:line="274" w:lineRule="auto"/>
              <w:jc w:val="right"/>
              <w:rPr>
                <w:color w:val="E56A54"/>
              </w:rPr>
            </w:pPr>
            <w:r w:rsidRPr="00E617D2">
              <w:rPr>
                <w:rFonts w:ascii="Infra" w:eastAsia="Infra" w:hAnsi="Infra" w:cs="Infra"/>
                <w:color w:val="E56A54"/>
                <w:sz w:val="13"/>
              </w:rPr>
              <w:t>£m</w:t>
            </w:r>
          </w:p>
        </w:tc>
      </w:tr>
      <w:tr w:rsidR="00B556BD" w14:paraId="04E55FC6" w14:textId="77777777" w:rsidTr="00E617D2">
        <w:trPr>
          <w:cantSplit/>
        </w:trPr>
        <w:tc>
          <w:tcPr>
            <w:tcW w:w="7920" w:type="dxa"/>
            <w:tcBorders>
              <w:top w:val="nil"/>
              <w:left w:val="nil"/>
              <w:bottom w:val="nil"/>
              <w:right w:val="nil"/>
            </w:tcBorders>
            <w:tcMar>
              <w:top w:w="0" w:type="dxa"/>
              <w:left w:w="53" w:type="dxa"/>
              <w:bottom w:w="0" w:type="dxa"/>
              <w:right w:w="15" w:type="dxa"/>
            </w:tcMar>
            <w:vAlign w:val="bottom"/>
          </w:tcPr>
          <w:p w14:paraId="169571A9" w14:textId="77777777" w:rsidR="00B556BD" w:rsidRDefault="00516054">
            <w:pPr>
              <w:keepNext/>
              <w:spacing w:before="23" w:after="20" w:line="310" w:lineRule="auto"/>
            </w:pPr>
            <w:r>
              <w:rPr>
                <w:rFonts w:ascii="Infra" w:eastAsia="Infra" w:hAnsi="Infra" w:cs="Infra"/>
                <w:color w:val="626469"/>
                <w:sz w:val="17"/>
              </w:rPr>
              <w:t>0 to 1 year</w:t>
            </w:r>
          </w:p>
        </w:tc>
        <w:tc>
          <w:tcPr>
            <w:tcW w:w="975" w:type="dxa"/>
            <w:tcBorders>
              <w:top w:val="nil"/>
              <w:left w:val="nil"/>
              <w:bottom w:val="nil"/>
              <w:right w:val="nil"/>
            </w:tcBorders>
            <w:tcMar>
              <w:top w:w="0" w:type="dxa"/>
              <w:left w:w="0" w:type="dxa"/>
              <w:bottom w:w="0" w:type="dxa"/>
              <w:right w:w="15" w:type="dxa"/>
            </w:tcMar>
            <w:vAlign w:val="bottom"/>
          </w:tcPr>
          <w:p w14:paraId="7E362ED7" w14:textId="12A97509" w:rsidR="00B556BD" w:rsidRDefault="00516054">
            <w:pPr>
              <w:keepNext/>
              <w:tabs>
                <w:tab w:val="left" w:pos="563"/>
                <w:tab w:val="left" w:pos="907"/>
              </w:tabs>
              <w:spacing w:before="23" w:after="20" w:line="310" w:lineRule="auto"/>
              <w:jc w:val="right"/>
            </w:pPr>
            <w:r>
              <w:rPr>
                <w:rFonts w:ascii="Infra" w:eastAsia="Infra" w:hAnsi="Infra" w:cs="Infra"/>
                <w:color w:val="626469"/>
                <w:sz w:val="17"/>
              </w:rPr>
              <w:t>573</w:t>
            </w:r>
          </w:p>
        </w:tc>
        <w:tc>
          <w:tcPr>
            <w:tcW w:w="975" w:type="dxa"/>
            <w:tcBorders>
              <w:top w:val="nil"/>
              <w:left w:val="nil"/>
              <w:bottom w:val="nil"/>
              <w:right w:val="nil"/>
            </w:tcBorders>
            <w:tcMar>
              <w:top w:w="0" w:type="dxa"/>
              <w:left w:w="0" w:type="dxa"/>
              <w:bottom w:w="0" w:type="dxa"/>
              <w:right w:w="15" w:type="dxa"/>
            </w:tcMar>
            <w:vAlign w:val="bottom"/>
          </w:tcPr>
          <w:p w14:paraId="7FAFF51F" w14:textId="09FBA0C8" w:rsidR="00B556BD" w:rsidRDefault="00516054">
            <w:pPr>
              <w:keepNext/>
              <w:tabs>
                <w:tab w:val="left" w:pos="673"/>
              </w:tabs>
              <w:spacing w:before="23" w:after="20" w:line="310" w:lineRule="auto"/>
              <w:jc w:val="right"/>
            </w:pPr>
            <w:r>
              <w:rPr>
                <w:rFonts w:ascii="Infra" w:eastAsia="Infra" w:hAnsi="Infra" w:cs="Infra"/>
                <w:color w:val="626469"/>
                <w:sz w:val="17"/>
              </w:rPr>
              <w:t>(8)</w:t>
            </w:r>
          </w:p>
        </w:tc>
        <w:tc>
          <w:tcPr>
            <w:tcW w:w="975" w:type="dxa"/>
            <w:tcBorders>
              <w:top w:val="nil"/>
              <w:left w:val="nil"/>
              <w:bottom w:val="nil"/>
              <w:right w:val="nil"/>
            </w:tcBorders>
            <w:tcMar>
              <w:top w:w="0" w:type="dxa"/>
              <w:left w:w="0" w:type="dxa"/>
              <w:bottom w:w="0" w:type="dxa"/>
              <w:right w:w="15" w:type="dxa"/>
            </w:tcMar>
            <w:vAlign w:val="bottom"/>
          </w:tcPr>
          <w:p w14:paraId="1C5BB2C1" w14:textId="4A5AEB11" w:rsidR="00B556BD" w:rsidRDefault="00516054">
            <w:pPr>
              <w:keepNext/>
              <w:tabs>
                <w:tab w:val="left" w:pos="550"/>
                <w:tab w:val="left" w:pos="907"/>
              </w:tabs>
              <w:spacing w:before="23" w:after="20" w:line="310" w:lineRule="auto"/>
              <w:jc w:val="right"/>
            </w:pPr>
            <w:r>
              <w:rPr>
                <w:rFonts w:ascii="Infra" w:eastAsia="Infra" w:hAnsi="Infra" w:cs="Infra"/>
                <w:color w:val="626469"/>
                <w:sz w:val="17"/>
              </w:rPr>
              <w:t>565</w:t>
            </w:r>
          </w:p>
        </w:tc>
      </w:tr>
      <w:tr w:rsidR="00B556BD" w14:paraId="47D1BFFF" w14:textId="77777777">
        <w:trPr>
          <w:cantSplit/>
        </w:trPr>
        <w:tc>
          <w:tcPr>
            <w:tcW w:w="7920" w:type="dxa"/>
            <w:tcBorders>
              <w:top w:val="nil"/>
              <w:left w:val="nil"/>
              <w:bottom w:val="nil"/>
              <w:right w:val="nil"/>
            </w:tcBorders>
            <w:tcMar>
              <w:top w:w="0" w:type="dxa"/>
              <w:left w:w="53" w:type="dxa"/>
              <w:bottom w:w="0" w:type="dxa"/>
              <w:right w:w="53" w:type="dxa"/>
            </w:tcMar>
          </w:tcPr>
          <w:p w14:paraId="6E97D13F" w14:textId="77777777" w:rsidR="00B556BD" w:rsidRDefault="00516054">
            <w:pPr>
              <w:keepNext/>
              <w:spacing w:before="43" w:after="20" w:line="310" w:lineRule="auto"/>
            </w:pPr>
            <w:r>
              <w:rPr>
                <w:rFonts w:ascii="Infra" w:eastAsia="Infra" w:hAnsi="Infra" w:cs="Infra"/>
                <w:color w:val="626469"/>
                <w:sz w:val="17"/>
              </w:rPr>
              <w:t>1 to 2 years</w:t>
            </w:r>
          </w:p>
        </w:tc>
        <w:tc>
          <w:tcPr>
            <w:tcW w:w="975" w:type="dxa"/>
            <w:tcBorders>
              <w:top w:val="nil"/>
              <w:left w:val="nil"/>
              <w:bottom w:val="nil"/>
              <w:right w:val="nil"/>
            </w:tcBorders>
            <w:tcMar>
              <w:top w:w="0" w:type="dxa"/>
              <w:left w:w="0" w:type="dxa"/>
              <w:bottom w:w="0" w:type="dxa"/>
              <w:right w:w="15" w:type="dxa"/>
            </w:tcMar>
            <w:vAlign w:val="bottom"/>
          </w:tcPr>
          <w:p w14:paraId="51433F11" w14:textId="0FB0905C" w:rsidR="00B556BD" w:rsidRDefault="00516054">
            <w:pPr>
              <w:keepNext/>
              <w:tabs>
                <w:tab w:val="left" w:pos="573"/>
                <w:tab w:val="left" w:pos="907"/>
              </w:tabs>
              <w:spacing w:before="43" w:after="20" w:line="310" w:lineRule="auto"/>
              <w:jc w:val="right"/>
            </w:pPr>
            <w:r>
              <w:rPr>
                <w:rFonts w:ascii="Infra" w:eastAsia="Infra" w:hAnsi="Infra" w:cs="Infra"/>
                <w:color w:val="626469"/>
                <w:sz w:val="17"/>
              </w:rPr>
              <w:t>514</w:t>
            </w:r>
          </w:p>
        </w:tc>
        <w:tc>
          <w:tcPr>
            <w:tcW w:w="975" w:type="dxa"/>
            <w:tcBorders>
              <w:top w:val="nil"/>
              <w:left w:val="nil"/>
              <w:bottom w:val="nil"/>
              <w:right w:val="nil"/>
            </w:tcBorders>
            <w:tcMar>
              <w:top w:w="0" w:type="dxa"/>
              <w:left w:w="0" w:type="dxa"/>
              <w:bottom w:w="0" w:type="dxa"/>
              <w:right w:w="15" w:type="dxa"/>
            </w:tcMar>
            <w:vAlign w:val="bottom"/>
          </w:tcPr>
          <w:p w14:paraId="1BD75FA5" w14:textId="039ED512" w:rsidR="00B556BD" w:rsidRDefault="00516054">
            <w:pPr>
              <w:keepNext/>
              <w:tabs>
                <w:tab w:val="left" w:pos="673"/>
              </w:tabs>
              <w:spacing w:before="43" w:after="20" w:line="310" w:lineRule="auto"/>
              <w:jc w:val="right"/>
            </w:pPr>
            <w:r>
              <w:rPr>
                <w:rFonts w:ascii="Infra" w:eastAsia="Infra" w:hAnsi="Infra" w:cs="Infra"/>
                <w:color w:val="626469"/>
                <w:sz w:val="17"/>
              </w:rPr>
              <w:t>(8)</w:t>
            </w:r>
          </w:p>
        </w:tc>
        <w:tc>
          <w:tcPr>
            <w:tcW w:w="975" w:type="dxa"/>
            <w:tcBorders>
              <w:top w:val="nil"/>
              <w:left w:val="nil"/>
              <w:bottom w:val="nil"/>
              <w:right w:val="nil"/>
            </w:tcBorders>
            <w:tcMar>
              <w:top w:w="0" w:type="dxa"/>
              <w:left w:w="0" w:type="dxa"/>
              <w:bottom w:w="0" w:type="dxa"/>
              <w:right w:w="15" w:type="dxa"/>
            </w:tcMar>
            <w:vAlign w:val="bottom"/>
          </w:tcPr>
          <w:p w14:paraId="307D0912" w14:textId="3C5E518B" w:rsidR="00B556BD" w:rsidRDefault="00516054">
            <w:pPr>
              <w:keepNext/>
              <w:tabs>
                <w:tab w:val="left" w:pos="540"/>
                <w:tab w:val="left" w:pos="907"/>
              </w:tabs>
              <w:spacing w:before="43" w:after="20" w:line="310" w:lineRule="auto"/>
              <w:jc w:val="right"/>
            </w:pPr>
            <w:r>
              <w:rPr>
                <w:rFonts w:ascii="Infra" w:eastAsia="Infra" w:hAnsi="Infra" w:cs="Infra"/>
                <w:color w:val="626469"/>
                <w:sz w:val="17"/>
              </w:rPr>
              <w:t>506</w:t>
            </w:r>
          </w:p>
        </w:tc>
      </w:tr>
      <w:tr w:rsidR="00B556BD" w14:paraId="449F6583" w14:textId="77777777">
        <w:trPr>
          <w:cantSplit/>
        </w:trPr>
        <w:tc>
          <w:tcPr>
            <w:tcW w:w="7920" w:type="dxa"/>
            <w:tcBorders>
              <w:top w:val="nil"/>
              <w:left w:val="nil"/>
              <w:bottom w:val="nil"/>
              <w:right w:val="nil"/>
            </w:tcBorders>
            <w:tcMar>
              <w:top w:w="0" w:type="dxa"/>
              <w:left w:w="53" w:type="dxa"/>
              <w:bottom w:w="0" w:type="dxa"/>
              <w:right w:w="53" w:type="dxa"/>
            </w:tcMar>
          </w:tcPr>
          <w:p w14:paraId="54BF65EA" w14:textId="77777777" w:rsidR="00B556BD" w:rsidRDefault="00516054">
            <w:pPr>
              <w:keepNext/>
              <w:spacing w:before="43" w:after="20" w:line="310" w:lineRule="auto"/>
            </w:pPr>
            <w:r>
              <w:rPr>
                <w:rFonts w:ascii="Infra" w:eastAsia="Infra" w:hAnsi="Infra" w:cs="Infra"/>
                <w:color w:val="626469"/>
                <w:sz w:val="17"/>
              </w:rPr>
              <w:t>2 to 3 years</w:t>
            </w:r>
          </w:p>
        </w:tc>
        <w:tc>
          <w:tcPr>
            <w:tcW w:w="975" w:type="dxa"/>
            <w:tcBorders>
              <w:top w:val="nil"/>
              <w:left w:val="nil"/>
              <w:bottom w:val="nil"/>
              <w:right w:val="nil"/>
            </w:tcBorders>
            <w:tcMar>
              <w:top w:w="0" w:type="dxa"/>
              <w:left w:w="0" w:type="dxa"/>
              <w:bottom w:w="0" w:type="dxa"/>
              <w:right w:w="15" w:type="dxa"/>
            </w:tcMar>
            <w:vAlign w:val="bottom"/>
          </w:tcPr>
          <w:p w14:paraId="4DB59866" w14:textId="6BAB936E" w:rsidR="00B556BD" w:rsidRDefault="00516054">
            <w:pPr>
              <w:keepNext/>
              <w:tabs>
                <w:tab w:val="left" w:pos="561"/>
                <w:tab w:val="left" w:pos="907"/>
              </w:tabs>
              <w:spacing w:before="43" w:after="20" w:line="310" w:lineRule="auto"/>
              <w:jc w:val="right"/>
            </w:pPr>
            <w:r>
              <w:rPr>
                <w:rFonts w:ascii="Infra" w:eastAsia="Infra" w:hAnsi="Infra" w:cs="Infra"/>
                <w:color w:val="626469"/>
                <w:sz w:val="17"/>
              </w:rPr>
              <w:t>473</w:t>
            </w:r>
          </w:p>
        </w:tc>
        <w:tc>
          <w:tcPr>
            <w:tcW w:w="975" w:type="dxa"/>
            <w:tcBorders>
              <w:top w:val="nil"/>
              <w:left w:val="nil"/>
              <w:bottom w:val="nil"/>
              <w:right w:val="nil"/>
            </w:tcBorders>
            <w:tcMar>
              <w:top w:w="0" w:type="dxa"/>
              <w:left w:w="0" w:type="dxa"/>
              <w:bottom w:w="0" w:type="dxa"/>
              <w:right w:w="15" w:type="dxa"/>
            </w:tcMar>
            <w:vAlign w:val="bottom"/>
          </w:tcPr>
          <w:p w14:paraId="4AA46B74" w14:textId="3043DE85" w:rsidR="00B556BD" w:rsidRDefault="00516054">
            <w:pPr>
              <w:keepNext/>
              <w:tabs>
                <w:tab w:val="left" w:pos="674"/>
              </w:tabs>
              <w:spacing w:before="43" w:after="20" w:line="310" w:lineRule="auto"/>
              <w:jc w:val="right"/>
            </w:pPr>
            <w:r>
              <w:rPr>
                <w:rFonts w:ascii="Infra" w:eastAsia="Infra" w:hAnsi="Infra" w:cs="Infra"/>
                <w:color w:val="626469"/>
                <w:sz w:val="17"/>
              </w:rPr>
              <w:t>(9)</w:t>
            </w:r>
          </w:p>
        </w:tc>
        <w:tc>
          <w:tcPr>
            <w:tcW w:w="975" w:type="dxa"/>
            <w:tcBorders>
              <w:top w:val="nil"/>
              <w:left w:val="nil"/>
              <w:bottom w:val="nil"/>
              <w:right w:val="nil"/>
            </w:tcBorders>
            <w:tcMar>
              <w:top w:w="0" w:type="dxa"/>
              <w:left w:w="0" w:type="dxa"/>
              <w:bottom w:w="0" w:type="dxa"/>
              <w:right w:w="15" w:type="dxa"/>
            </w:tcMar>
            <w:vAlign w:val="bottom"/>
          </w:tcPr>
          <w:p w14:paraId="20BB1849" w14:textId="7323257F" w:rsidR="00B556BD" w:rsidRDefault="00516054">
            <w:pPr>
              <w:keepNext/>
              <w:tabs>
                <w:tab w:val="left" w:pos="546"/>
                <w:tab w:val="left" w:pos="907"/>
              </w:tabs>
              <w:spacing w:before="43" w:after="20" w:line="310" w:lineRule="auto"/>
              <w:jc w:val="right"/>
            </w:pPr>
            <w:r>
              <w:rPr>
                <w:rFonts w:ascii="Infra" w:eastAsia="Infra" w:hAnsi="Infra" w:cs="Infra"/>
                <w:color w:val="626469"/>
                <w:sz w:val="17"/>
              </w:rPr>
              <w:t>464</w:t>
            </w:r>
          </w:p>
        </w:tc>
      </w:tr>
      <w:tr w:rsidR="00B556BD" w14:paraId="1D809533" w14:textId="77777777">
        <w:trPr>
          <w:cantSplit/>
        </w:trPr>
        <w:tc>
          <w:tcPr>
            <w:tcW w:w="7920" w:type="dxa"/>
            <w:tcBorders>
              <w:top w:val="nil"/>
              <w:left w:val="nil"/>
              <w:bottom w:val="nil"/>
              <w:right w:val="nil"/>
            </w:tcBorders>
            <w:tcMar>
              <w:top w:w="0" w:type="dxa"/>
              <w:left w:w="53" w:type="dxa"/>
              <w:bottom w:w="0" w:type="dxa"/>
              <w:right w:w="53" w:type="dxa"/>
            </w:tcMar>
          </w:tcPr>
          <w:p w14:paraId="320626E3" w14:textId="77777777" w:rsidR="00B556BD" w:rsidRDefault="00516054">
            <w:pPr>
              <w:keepNext/>
              <w:spacing w:before="43" w:after="20" w:line="310" w:lineRule="auto"/>
            </w:pPr>
            <w:r>
              <w:rPr>
                <w:rFonts w:ascii="Infra" w:eastAsia="Infra" w:hAnsi="Infra" w:cs="Infra"/>
                <w:color w:val="626469"/>
                <w:sz w:val="17"/>
              </w:rPr>
              <w:t>3 to 4 years</w:t>
            </w:r>
          </w:p>
        </w:tc>
        <w:tc>
          <w:tcPr>
            <w:tcW w:w="975" w:type="dxa"/>
            <w:tcBorders>
              <w:top w:val="nil"/>
              <w:left w:val="nil"/>
              <w:bottom w:val="nil"/>
              <w:right w:val="nil"/>
            </w:tcBorders>
            <w:tcMar>
              <w:top w:w="0" w:type="dxa"/>
              <w:left w:w="0" w:type="dxa"/>
              <w:bottom w:w="0" w:type="dxa"/>
              <w:right w:w="15" w:type="dxa"/>
            </w:tcMar>
            <w:vAlign w:val="bottom"/>
          </w:tcPr>
          <w:p w14:paraId="310E9334" w14:textId="2ABED163" w:rsidR="00B556BD" w:rsidRDefault="00516054">
            <w:pPr>
              <w:keepNext/>
              <w:tabs>
                <w:tab w:val="left" w:pos="553"/>
                <w:tab w:val="left" w:pos="907"/>
              </w:tabs>
              <w:spacing w:before="43" w:after="20" w:line="310" w:lineRule="auto"/>
              <w:jc w:val="right"/>
            </w:pPr>
            <w:r>
              <w:rPr>
                <w:rFonts w:ascii="Infra" w:eastAsia="Infra" w:hAnsi="Infra" w:cs="Infra"/>
                <w:color w:val="626469"/>
                <w:sz w:val="17"/>
              </w:rPr>
              <w:t>433</w:t>
            </w:r>
          </w:p>
        </w:tc>
        <w:tc>
          <w:tcPr>
            <w:tcW w:w="975" w:type="dxa"/>
            <w:tcBorders>
              <w:top w:val="nil"/>
              <w:left w:val="nil"/>
              <w:bottom w:val="nil"/>
              <w:right w:val="nil"/>
            </w:tcBorders>
            <w:tcMar>
              <w:top w:w="0" w:type="dxa"/>
              <w:left w:w="0" w:type="dxa"/>
              <w:bottom w:w="0" w:type="dxa"/>
              <w:right w:w="15" w:type="dxa"/>
            </w:tcMar>
            <w:vAlign w:val="bottom"/>
          </w:tcPr>
          <w:p w14:paraId="17320956" w14:textId="75739DED" w:rsidR="00B556BD" w:rsidRDefault="00516054">
            <w:pPr>
              <w:keepNext/>
              <w:tabs>
                <w:tab w:val="left" w:pos="674"/>
              </w:tabs>
              <w:spacing w:before="43" w:after="20" w:line="310" w:lineRule="auto"/>
              <w:jc w:val="right"/>
            </w:pPr>
            <w:r>
              <w:rPr>
                <w:rFonts w:ascii="Infra" w:eastAsia="Infra" w:hAnsi="Infra" w:cs="Infra"/>
                <w:color w:val="626469"/>
                <w:sz w:val="17"/>
              </w:rPr>
              <w:t>(9)</w:t>
            </w:r>
          </w:p>
        </w:tc>
        <w:tc>
          <w:tcPr>
            <w:tcW w:w="975" w:type="dxa"/>
            <w:tcBorders>
              <w:top w:val="nil"/>
              <w:left w:val="nil"/>
              <w:bottom w:val="nil"/>
              <w:right w:val="nil"/>
            </w:tcBorders>
            <w:tcMar>
              <w:top w:w="0" w:type="dxa"/>
              <w:left w:w="0" w:type="dxa"/>
              <w:bottom w:w="0" w:type="dxa"/>
              <w:right w:w="15" w:type="dxa"/>
            </w:tcMar>
            <w:vAlign w:val="bottom"/>
          </w:tcPr>
          <w:p w14:paraId="759CDABE" w14:textId="6230F50D" w:rsidR="00B556BD" w:rsidRDefault="00516054">
            <w:pPr>
              <w:keepNext/>
              <w:tabs>
                <w:tab w:val="left" w:pos="552"/>
                <w:tab w:val="left" w:pos="907"/>
              </w:tabs>
              <w:spacing w:before="43" w:after="20" w:line="310" w:lineRule="auto"/>
              <w:jc w:val="right"/>
            </w:pPr>
            <w:r>
              <w:rPr>
                <w:rFonts w:ascii="Infra" w:eastAsia="Infra" w:hAnsi="Infra" w:cs="Infra"/>
                <w:color w:val="626469"/>
                <w:sz w:val="17"/>
              </w:rPr>
              <w:t>424</w:t>
            </w:r>
          </w:p>
        </w:tc>
      </w:tr>
      <w:tr w:rsidR="00B556BD" w14:paraId="27D512BA" w14:textId="77777777">
        <w:trPr>
          <w:cantSplit/>
        </w:trPr>
        <w:tc>
          <w:tcPr>
            <w:tcW w:w="7920" w:type="dxa"/>
            <w:tcBorders>
              <w:top w:val="nil"/>
              <w:left w:val="nil"/>
              <w:bottom w:val="nil"/>
              <w:right w:val="nil"/>
            </w:tcBorders>
            <w:tcMar>
              <w:top w:w="0" w:type="dxa"/>
              <w:left w:w="53" w:type="dxa"/>
              <w:bottom w:w="0" w:type="dxa"/>
              <w:right w:w="53" w:type="dxa"/>
            </w:tcMar>
          </w:tcPr>
          <w:p w14:paraId="68E887D6" w14:textId="77777777" w:rsidR="00B556BD" w:rsidRDefault="00516054">
            <w:pPr>
              <w:keepNext/>
              <w:spacing w:before="43" w:after="20" w:line="310" w:lineRule="auto"/>
            </w:pPr>
            <w:r>
              <w:rPr>
                <w:rFonts w:ascii="Infra" w:eastAsia="Infra" w:hAnsi="Infra" w:cs="Infra"/>
                <w:color w:val="626469"/>
                <w:sz w:val="17"/>
              </w:rPr>
              <w:t>4 to 5 years</w:t>
            </w:r>
          </w:p>
        </w:tc>
        <w:tc>
          <w:tcPr>
            <w:tcW w:w="975" w:type="dxa"/>
            <w:tcBorders>
              <w:top w:val="nil"/>
              <w:left w:val="nil"/>
              <w:bottom w:val="nil"/>
              <w:right w:val="nil"/>
            </w:tcBorders>
            <w:tcMar>
              <w:top w:w="0" w:type="dxa"/>
              <w:left w:w="0" w:type="dxa"/>
              <w:bottom w:w="0" w:type="dxa"/>
              <w:right w:w="15" w:type="dxa"/>
            </w:tcMar>
            <w:vAlign w:val="bottom"/>
          </w:tcPr>
          <w:p w14:paraId="3BB0136E" w14:textId="2A441D2D" w:rsidR="00B556BD" w:rsidRDefault="00516054">
            <w:pPr>
              <w:keepNext/>
              <w:tabs>
                <w:tab w:val="left" w:pos="549"/>
                <w:tab w:val="left" w:pos="907"/>
              </w:tabs>
              <w:spacing w:before="43" w:after="20" w:line="310" w:lineRule="auto"/>
              <w:jc w:val="right"/>
            </w:pPr>
            <w:r>
              <w:rPr>
                <w:rFonts w:ascii="Infra" w:eastAsia="Infra" w:hAnsi="Infra" w:cs="Infra"/>
                <w:color w:val="626469"/>
                <w:sz w:val="17"/>
              </w:rPr>
              <w:t>396</w:t>
            </w:r>
          </w:p>
        </w:tc>
        <w:tc>
          <w:tcPr>
            <w:tcW w:w="975" w:type="dxa"/>
            <w:tcBorders>
              <w:top w:val="nil"/>
              <w:left w:val="nil"/>
              <w:bottom w:val="nil"/>
              <w:right w:val="nil"/>
            </w:tcBorders>
            <w:tcMar>
              <w:top w:w="0" w:type="dxa"/>
              <w:left w:w="0" w:type="dxa"/>
              <w:bottom w:w="0" w:type="dxa"/>
              <w:right w:w="15" w:type="dxa"/>
            </w:tcMar>
            <w:vAlign w:val="bottom"/>
          </w:tcPr>
          <w:p w14:paraId="6CE63202" w14:textId="12200D69" w:rsidR="00B556BD" w:rsidRDefault="00516054">
            <w:pPr>
              <w:keepNext/>
              <w:tabs>
                <w:tab w:val="left" w:pos="674"/>
              </w:tabs>
              <w:spacing w:before="43" w:after="20" w:line="310" w:lineRule="auto"/>
              <w:jc w:val="right"/>
            </w:pPr>
            <w:r>
              <w:rPr>
                <w:rFonts w:ascii="Infra" w:eastAsia="Infra" w:hAnsi="Infra" w:cs="Infra"/>
                <w:color w:val="626469"/>
                <w:sz w:val="17"/>
              </w:rPr>
              <w:t>(9)</w:t>
            </w:r>
          </w:p>
        </w:tc>
        <w:tc>
          <w:tcPr>
            <w:tcW w:w="975" w:type="dxa"/>
            <w:tcBorders>
              <w:top w:val="nil"/>
              <w:left w:val="nil"/>
              <w:bottom w:val="nil"/>
              <w:right w:val="nil"/>
            </w:tcBorders>
            <w:tcMar>
              <w:top w:w="0" w:type="dxa"/>
              <w:left w:w="0" w:type="dxa"/>
              <w:bottom w:w="0" w:type="dxa"/>
              <w:right w:w="15" w:type="dxa"/>
            </w:tcMar>
            <w:vAlign w:val="bottom"/>
          </w:tcPr>
          <w:p w14:paraId="561968C4" w14:textId="43C1D86D" w:rsidR="00B556BD" w:rsidRDefault="00516054">
            <w:pPr>
              <w:keepNext/>
              <w:tabs>
                <w:tab w:val="left" w:pos="560"/>
                <w:tab w:val="left" w:pos="907"/>
              </w:tabs>
              <w:spacing w:before="43" w:after="20" w:line="310" w:lineRule="auto"/>
              <w:jc w:val="right"/>
            </w:pPr>
            <w:r>
              <w:rPr>
                <w:rFonts w:ascii="Infra" w:eastAsia="Infra" w:hAnsi="Infra" w:cs="Infra"/>
                <w:color w:val="626469"/>
                <w:sz w:val="17"/>
              </w:rPr>
              <w:t>387</w:t>
            </w:r>
          </w:p>
        </w:tc>
      </w:tr>
      <w:tr w:rsidR="00B556BD" w14:paraId="6911AE2E" w14:textId="77777777">
        <w:trPr>
          <w:cantSplit/>
        </w:trPr>
        <w:tc>
          <w:tcPr>
            <w:tcW w:w="7920" w:type="dxa"/>
            <w:tcBorders>
              <w:top w:val="nil"/>
              <w:left w:val="nil"/>
              <w:bottom w:val="nil"/>
              <w:right w:val="nil"/>
            </w:tcBorders>
            <w:tcMar>
              <w:top w:w="0" w:type="dxa"/>
              <w:left w:w="53" w:type="dxa"/>
              <w:bottom w:w="0" w:type="dxa"/>
              <w:right w:w="53" w:type="dxa"/>
            </w:tcMar>
          </w:tcPr>
          <w:p w14:paraId="343C3626" w14:textId="77777777" w:rsidR="00B556BD" w:rsidRDefault="00516054">
            <w:pPr>
              <w:keepNext/>
              <w:spacing w:before="43" w:after="20" w:line="310" w:lineRule="auto"/>
            </w:pPr>
            <w:r>
              <w:rPr>
                <w:rFonts w:ascii="Infra" w:eastAsia="Infra" w:hAnsi="Infra" w:cs="Infra"/>
                <w:color w:val="626469"/>
                <w:sz w:val="17"/>
              </w:rPr>
              <w:t>5 to 10 years</w:t>
            </w:r>
          </w:p>
        </w:tc>
        <w:tc>
          <w:tcPr>
            <w:tcW w:w="975" w:type="dxa"/>
            <w:tcBorders>
              <w:top w:val="nil"/>
              <w:left w:val="nil"/>
              <w:bottom w:val="nil"/>
              <w:right w:val="nil"/>
            </w:tcBorders>
            <w:tcMar>
              <w:top w:w="0" w:type="dxa"/>
              <w:left w:w="0" w:type="dxa"/>
              <w:bottom w:w="0" w:type="dxa"/>
              <w:right w:w="15" w:type="dxa"/>
            </w:tcMar>
            <w:vAlign w:val="bottom"/>
          </w:tcPr>
          <w:p w14:paraId="04F61BB6" w14:textId="420E7D57" w:rsidR="00B556BD" w:rsidRDefault="00516054">
            <w:pPr>
              <w:keepNext/>
              <w:tabs>
                <w:tab w:val="left" w:pos="451"/>
                <w:tab w:val="left" w:pos="907"/>
              </w:tabs>
              <w:spacing w:before="43" w:after="20" w:line="310" w:lineRule="auto"/>
              <w:jc w:val="right"/>
            </w:pPr>
            <w:r>
              <w:rPr>
                <w:rFonts w:ascii="Infra" w:eastAsia="Infra" w:hAnsi="Infra" w:cs="Infra"/>
                <w:color w:val="626469"/>
                <w:sz w:val="17"/>
              </w:rPr>
              <w:t>1,514</w:t>
            </w:r>
          </w:p>
        </w:tc>
        <w:tc>
          <w:tcPr>
            <w:tcW w:w="975" w:type="dxa"/>
            <w:tcBorders>
              <w:top w:val="nil"/>
              <w:left w:val="nil"/>
              <w:bottom w:val="nil"/>
              <w:right w:val="nil"/>
            </w:tcBorders>
            <w:tcMar>
              <w:top w:w="0" w:type="dxa"/>
              <w:left w:w="0" w:type="dxa"/>
              <w:bottom w:w="0" w:type="dxa"/>
              <w:right w:w="15" w:type="dxa"/>
            </w:tcMar>
            <w:vAlign w:val="bottom"/>
          </w:tcPr>
          <w:p w14:paraId="7091C8AA" w14:textId="40EB5908" w:rsidR="00B556BD" w:rsidRDefault="00516054">
            <w:pPr>
              <w:keepNext/>
              <w:tabs>
                <w:tab w:val="left" w:pos="566"/>
              </w:tabs>
              <w:spacing w:before="43" w:after="20" w:line="310" w:lineRule="auto"/>
              <w:jc w:val="right"/>
            </w:pPr>
            <w:r>
              <w:rPr>
                <w:rFonts w:ascii="Infra" w:eastAsia="Infra" w:hAnsi="Infra" w:cs="Infra"/>
                <w:color w:val="626469"/>
                <w:sz w:val="17"/>
              </w:rPr>
              <w:t>(50)</w:t>
            </w:r>
          </w:p>
        </w:tc>
        <w:tc>
          <w:tcPr>
            <w:tcW w:w="975" w:type="dxa"/>
            <w:tcBorders>
              <w:top w:val="nil"/>
              <w:left w:val="nil"/>
              <w:bottom w:val="nil"/>
              <w:right w:val="nil"/>
            </w:tcBorders>
            <w:tcMar>
              <w:top w:w="0" w:type="dxa"/>
              <w:left w:w="0" w:type="dxa"/>
              <w:bottom w:w="0" w:type="dxa"/>
              <w:right w:w="15" w:type="dxa"/>
            </w:tcMar>
            <w:vAlign w:val="bottom"/>
          </w:tcPr>
          <w:p w14:paraId="23CC20C3" w14:textId="27473A04" w:rsidR="00B556BD" w:rsidRDefault="00516054">
            <w:pPr>
              <w:keepNext/>
              <w:tabs>
                <w:tab w:val="left" w:pos="424"/>
                <w:tab w:val="left" w:pos="907"/>
              </w:tabs>
              <w:spacing w:before="43" w:after="20" w:line="310" w:lineRule="auto"/>
              <w:jc w:val="right"/>
            </w:pPr>
            <w:r>
              <w:rPr>
                <w:rFonts w:ascii="Infra" w:eastAsia="Infra" w:hAnsi="Infra" w:cs="Infra"/>
                <w:color w:val="626469"/>
                <w:sz w:val="17"/>
              </w:rPr>
              <w:t>1,464</w:t>
            </w:r>
          </w:p>
        </w:tc>
      </w:tr>
      <w:tr w:rsidR="00B556BD" w14:paraId="4A4279B4" w14:textId="77777777">
        <w:trPr>
          <w:cantSplit/>
        </w:trPr>
        <w:tc>
          <w:tcPr>
            <w:tcW w:w="7920" w:type="dxa"/>
            <w:tcBorders>
              <w:top w:val="nil"/>
              <w:left w:val="nil"/>
              <w:bottom w:val="nil"/>
              <w:right w:val="nil"/>
            </w:tcBorders>
            <w:tcMar>
              <w:top w:w="0" w:type="dxa"/>
              <w:left w:w="53" w:type="dxa"/>
              <w:bottom w:w="0" w:type="dxa"/>
              <w:right w:w="53" w:type="dxa"/>
            </w:tcMar>
          </w:tcPr>
          <w:p w14:paraId="665416A4" w14:textId="77777777" w:rsidR="00B556BD" w:rsidRDefault="00516054">
            <w:pPr>
              <w:keepNext/>
              <w:spacing w:before="43" w:after="20" w:line="310" w:lineRule="auto"/>
            </w:pPr>
            <w:r>
              <w:rPr>
                <w:rFonts w:ascii="Infra" w:eastAsia="Infra" w:hAnsi="Infra" w:cs="Infra"/>
                <w:color w:val="626469"/>
                <w:sz w:val="17"/>
              </w:rPr>
              <w:t>10 to 15 years</w:t>
            </w:r>
          </w:p>
        </w:tc>
        <w:tc>
          <w:tcPr>
            <w:tcW w:w="975" w:type="dxa"/>
            <w:tcBorders>
              <w:top w:val="nil"/>
              <w:left w:val="nil"/>
              <w:bottom w:val="nil"/>
              <w:right w:val="nil"/>
            </w:tcBorders>
            <w:tcMar>
              <w:top w:w="0" w:type="dxa"/>
              <w:left w:w="0" w:type="dxa"/>
              <w:bottom w:w="0" w:type="dxa"/>
              <w:right w:w="15" w:type="dxa"/>
            </w:tcMar>
            <w:vAlign w:val="bottom"/>
          </w:tcPr>
          <w:p w14:paraId="42F57C0D" w14:textId="1CFCEBC3" w:rsidR="00B556BD" w:rsidRDefault="00516054">
            <w:pPr>
              <w:keepNext/>
              <w:tabs>
                <w:tab w:val="left" w:pos="551"/>
                <w:tab w:val="left" w:pos="907"/>
              </w:tabs>
              <w:spacing w:before="43" w:after="20" w:line="310" w:lineRule="auto"/>
              <w:jc w:val="right"/>
            </w:pPr>
            <w:r>
              <w:rPr>
                <w:rFonts w:ascii="Infra" w:eastAsia="Infra" w:hAnsi="Infra" w:cs="Infra"/>
                <w:color w:val="626469"/>
                <w:sz w:val="17"/>
              </w:rPr>
              <w:t>935</w:t>
            </w:r>
          </w:p>
        </w:tc>
        <w:tc>
          <w:tcPr>
            <w:tcW w:w="975" w:type="dxa"/>
            <w:tcBorders>
              <w:top w:val="nil"/>
              <w:left w:val="nil"/>
              <w:bottom w:val="nil"/>
              <w:right w:val="nil"/>
            </w:tcBorders>
            <w:tcMar>
              <w:top w:w="0" w:type="dxa"/>
              <w:left w:w="0" w:type="dxa"/>
              <w:bottom w:w="0" w:type="dxa"/>
              <w:right w:w="15" w:type="dxa"/>
            </w:tcMar>
            <w:vAlign w:val="bottom"/>
          </w:tcPr>
          <w:p w14:paraId="5EA4DCD5" w14:textId="2DED5AE7" w:rsidR="00B556BD" w:rsidRDefault="00516054">
            <w:pPr>
              <w:keepNext/>
              <w:tabs>
                <w:tab w:val="left" w:pos="566"/>
              </w:tabs>
              <w:spacing w:before="43" w:after="20" w:line="310" w:lineRule="auto"/>
              <w:jc w:val="right"/>
            </w:pPr>
            <w:r>
              <w:rPr>
                <w:rFonts w:ascii="Infra" w:eastAsia="Infra" w:hAnsi="Infra" w:cs="Infra"/>
                <w:color w:val="626469"/>
                <w:sz w:val="17"/>
              </w:rPr>
              <w:t>(50)</w:t>
            </w:r>
          </w:p>
        </w:tc>
        <w:tc>
          <w:tcPr>
            <w:tcW w:w="975" w:type="dxa"/>
            <w:tcBorders>
              <w:top w:val="nil"/>
              <w:left w:val="nil"/>
              <w:bottom w:val="nil"/>
              <w:right w:val="nil"/>
            </w:tcBorders>
            <w:tcMar>
              <w:top w:w="0" w:type="dxa"/>
              <w:left w:w="0" w:type="dxa"/>
              <w:bottom w:w="0" w:type="dxa"/>
              <w:right w:w="15" w:type="dxa"/>
            </w:tcMar>
            <w:vAlign w:val="bottom"/>
          </w:tcPr>
          <w:p w14:paraId="75B8B69C" w14:textId="756485BA" w:rsidR="00B556BD" w:rsidRDefault="00516054">
            <w:pPr>
              <w:keepNext/>
              <w:tabs>
                <w:tab w:val="left" w:pos="546"/>
                <w:tab w:val="left" w:pos="907"/>
              </w:tabs>
              <w:spacing w:before="43" w:after="20" w:line="310" w:lineRule="auto"/>
              <w:jc w:val="right"/>
            </w:pPr>
            <w:r>
              <w:rPr>
                <w:rFonts w:ascii="Infra" w:eastAsia="Infra" w:hAnsi="Infra" w:cs="Infra"/>
                <w:color w:val="626469"/>
                <w:sz w:val="17"/>
              </w:rPr>
              <w:t>885</w:t>
            </w:r>
          </w:p>
        </w:tc>
      </w:tr>
      <w:tr w:rsidR="00B556BD" w14:paraId="7496645A" w14:textId="77777777">
        <w:trPr>
          <w:cantSplit/>
        </w:trPr>
        <w:tc>
          <w:tcPr>
            <w:tcW w:w="7920" w:type="dxa"/>
            <w:tcBorders>
              <w:top w:val="nil"/>
              <w:left w:val="nil"/>
              <w:bottom w:val="nil"/>
              <w:right w:val="nil"/>
            </w:tcBorders>
            <w:tcMar>
              <w:top w:w="0" w:type="dxa"/>
              <w:left w:w="53" w:type="dxa"/>
              <w:bottom w:w="0" w:type="dxa"/>
              <w:right w:w="53" w:type="dxa"/>
            </w:tcMar>
          </w:tcPr>
          <w:p w14:paraId="7343D21E" w14:textId="77777777" w:rsidR="00B556BD" w:rsidRDefault="00516054">
            <w:pPr>
              <w:keepNext/>
              <w:spacing w:before="43" w:after="20" w:line="310" w:lineRule="auto"/>
            </w:pPr>
            <w:r>
              <w:rPr>
                <w:rFonts w:ascii="Infra" w:eastAsia="Infra" w:hAnsi="Infra" w:cs="Infra"/>
                <w:color w:val="626469"/>
                <w:sz w:val="17"/>
              </w:rPr>
              <w:t>15 to 20 years</w:t>
            </w:r>
          </w:p>
        </w:tc>
        <w:tc>
          <w:tcPr>
            <w:tcW w:w="975" w:type="dxa"/>
            <w:tcBorders>
              <w:top w:val="nil"/>
              <w:left w:val="nil"/>
              <w:bottom w:val="nil"/>
              <w:right w:val="nil"/>
            </w:tcBorders>
            <w:tcMar>
              <w:top w:w="0" w:type="dxa"/>
              <w:left w:w="0" w:type="dxa"/>
              <w:bottom w:w="0" w:type="dxa"/>
              <w:right w:w="15" w:type="dxa"/>
            </w:tcMar>
            <w:vAlign w:val="bottom"/>
          </w:tcPr>
          <w:p w14:paraId="0BE0C00A" w14:textId="25AB5F94" w:rsidR="00B556BD" w:rsidRDefault="00516054">
            <w:pPr>
              <w:keepNext/>
              <w:tabs>
                <w:tab w:val="left" w:pos="548"/>
                <w:tab w:val="left" w:pos="907"/>
              </w:tabs>
              <w:spacing w:before="43" w:after="20" w:line="310" w:lineRule="auto"/>
              <w:jc w:val="right"/>
            </w:pPr>
            <w:r>
              <w:rPr>
                <w:rFonts w:ascii="Infra" w:eastAsia="Infra" w:hAnsi="Infra" w:cs="Infra"/>
                <w:color w:val="626469"/>
                <w:sz w:val="17"/>
              </w:rPr>
              <w:t>549</w:t>
            </w:r>
          </w:p>
        </w:tc>
        <w:tc>
          <w:tcPr>
            <w:tcW w:w="975" w:type="dxa"/>
            <w:tcBorders>
              <w:top w:val="nil"/>
              <w:left w:val="nil"/>
              <w:bottom w:val="nil"/>
              <w:right w:val="nil"/>
            </w:tcBorders>
            <w:tcMar>
              <w:top w:w="0" w:type="dxa"/>
              <w:left w:w="0" w:type="dxa"/>
              <w:bottom w:w="0" w:type="dxa"/>
              <w:right w:w="15" w:type="dxa"/>
            </w:tcMar>
            <w:vAlign w:val="bottom"/>
          </w:tcPr>
          <w:p w14:paraId="4833EBEA" w14:textId="3A7E8789" w:rsidR="00B556BD" w:rsidRDefault="00516054">
            <w:pPr>
              <w:keepNext/>
              <w:tabs>
                <w:tab w:val="left" w:pos="572"/>
              </w:tabs>
              <w:spacing w:before="43" w:after="20" w:line="310" w:lineRule="auto"/>
              <w:jc w:val="right"/>
            </w:pPr>
            <w:r>
              <w:rPr>
                <w:rFonts w:ascii="Infra" w:eastAsia="Infra" w:hAnsi="Infra" w:cs="Infra"/>
                <w:color w:val="626469"/>
                <w:sz w:val="17"/>
              </w:rPr>
              <w:t>(44)</w:t>
            </w:r>
          </w:p>
        </w:tc>
        <w:tc>
          <w:tcPr>
            <w:tcW w:w="975" w:type="dxa"/>
            <w:tcBorders>
              <w:top w:val="nil"/>
              <w:left w:val="nil"/>
              <w:bottom w:val="nil"/>
              <w:right w:val="nil"/>
            </w:tcBorders>
            <w:tcMar>
              <w:top w:w="0" w:type="dxa"/>
              <w:left w:w="0" w:type="dxa"/>
              <w:bottom w:w="0" w:type="dxa"/>
              <w:right w:w="15" w:type="dxa"/>
            </w:tcMar>
            <w:vAlign w:val="bottom"/>
          </w:tcPr>
          <w:p w14:paraId="0AEE5743" w14:textId="76E1DA0E" w:rsidR="00B556BD" w:rsidRDefault="00516054">
            <w:pPr>
              <w:keepNext/>
              <w:tabs>
                <w:tab w:val="left" w:pos="543"/>
                <w:tab w:val="left" w:pos="907"/>
              </w:tabs>
              <w:spacing w:before="43" w:after="20" w:line="310" w:lineRule="auto"/>
              <w:jc w:val="right"/>
            </w:pPr>
            <w:r>
              <w:rPr>
                <w:rFonts w:ascii="Infra" w:eastAsia="Infra" w:hAnsi="Infra" w:cs="Infra"/>
                <w:color w:val="626469"/>
                <w:sz w:val="17"/>
              </w:rPr>
              <w:t>505</w:t>
            </w:r>
          </w:p>
        </w:tc>
      </w:tr>
      <w:tr w:rsidR="00B556BD" w14:paraId="3257EA16" w14:textId="77777777">
        <w:trPr>
          <w:cantSplit/>
        </w:trPr>
        <w:tc>
          <w:tcPr>
            <w:tcW w:w="7920" w:type="dxa"/>
            <w:tcBorders>
              <w:top w:val="nil"/>
              <w:left w:val="nil"/>
              <w:bottom w:val="nil"/>
              <w:right w:val="nil"/>
            </w:tcBorders>
            <w:tcMar>
              <w:top w:w="0" w:type="dxa"/>
              <w:left w:w="53" w:type="dxa"/>
              <w:bottom w:w="0" w:type="dxa"/>
              <w:right w:w="53" w:type="dxa"/>
            </w:tcMar>
          </w:tcPr>
          <w:p w14:paraId="4894C7AE" w14:textId="77777777" w:rsidR="00B556BD" w:rsidRDefault="00516054">
            <w:pPr>
              <w:keepNext/>
              <w:spacing w:before="43" w:after="20" w:line="310" w:lineRule="auto"/>
            </w:pPr>
            <w:r>
              <w:rPr>
                <w:rFonts w:ascii="Infra" w:eastAsia="Infra" w:hAnsi="Infra" w:cs="Infra"/>
                <w:color w:val="626469"/>
                <w:sz w:val="17"/>
              </w:rPr>
              <w:t>20 to 25 years</w:t>
            </w:r>
          </w:p>
        </w:tc>
        <w:tc>
          <w:tcPr>
            <w:tcW w:w="975" w:type="dxa"/>
            <w:tcBorders>
              <w:top w:val="nil"/>
              <w:left w:val="nil"/>
              <w:bottom w:val="nil"/>
              <w:right w:val="nil"/>
            </w:tcBorders>
            <w:tcMar>
              <w:top w:w="0" w:type="dxa"/>
              <w:left w:w="0" w:type="dxa"/>
              <w:bottom w:w="0" w:type="dxa"/>
              <w:right w:w="15" w:type="dxa"/>
            </w:tcMar>
          </w:tcPr>
          <w:p w14:paraId="0EBD4923" w14:textId="6485562F" w:rsidR="00B556BD" w:rsidRDefault="00516054">
            <w:pPr>
              <w:keepNext/>
              <w:tabs>
                <w:tab w:val="left" w:pos="545"/>
                <w:tab w:val="left" w:pos="907"/>
              </w:tabs>
              <w:spacing w:before="43" w:after="20" w:line="310" w:lineRule="auto"/>
              <w:jc w:val="right"/>
            </w:pPr>
            <w:r>
              <w:rPr>
                <w:rFonts w:ascii="Infra" w:eastAsia="Infra" w:hAnsi="Infra" w:cs="Infra"/>
                <w:color w:val="626469"/>
                <w:sz w:val="17"/>
              </w:rPr>
              <w:t>303</w:t>
            </w:r>
          </w:p>
        </w:tc>
        <w:tc>
          <w:tcPr>
            <w:tcW w:w="975" w:type="dxa"/>
            <w:tcBorders>
              <w:top w:val="nil"/>
              <w:left w:val="nil"/>
              <w:bottom w:val="nil"/>
              <w:right w:val="nil"/>
            </w:tcBorders>
            <w:tcMar>
              <w:top w:w="0" w:type="dxa"/>
              <w:left w:w="0" w:type="dxa"/>
              <w:bottom w:w="0" w:type="dxa"/>
              <w:right w:w="15" w:type="dxa"/>
            </w:tcMar>
          </w:tcPr>
          <w:p w14:paraId="0EAB7EE9" w14:textId="6A484334" w:rsidR="00B556BD" w:rsidRDefault="00516054">
            <w:pPr>
              <w:keepNext/>
              <w:tabs>
                <w:tab w:val="left" w:pos="577"/>
              </w:tabs>
              <w:spacing w:before="43" w:after="20" w:line="310" w:lineRule="auto"/>
              <w:jc w:val="right"/>
            </w:pPr>
            <w:r>
              <w:rPr>
                <w:rFonts w:ascii="Infra" w:eastAsia="Infra" w:hAnsi="Infra" w:cs="Infra"/>
                <w:color w:val="626469"/>
                <w:sz w:val="17"/>
              </w:rPr>
              <w:t>(35)</w:t>
            </w:r>
          </w:p>
        </w:tc>
        <w:tc>
          <w:tcPr>
            <w:tcW w:w="975" w:type="dxa"/>
            <w:tcBorders>
              <w:top w:val="nil"/>
              <w:left w:val="nil"/>
              <w:bottom w:val="nil"/>
              <w:right w:val="nil"/>
            </w:tcBorders>
            <w:tcMar>
              <w:top w:w="0" w:type="dxa"/>
              <w:left w:w="0" w:type="dxa"/>
              <w:bottom w:w="0" w:type="dxa"/>
              <w:right w:w="15" w:type="dxa"/>
            </w:tcMar>
          </w:tcPr>
          <w:p w14:paraId="64307726" w14:textId="5160FF7A" w:rsidR="00B556BD" w:rsidRDefault="00516054">
            <w:pPr>
              <w:keepNext/>
              <w:tabs>
                <w:tab w:val="left" w:pos="551"/>
                <w:tab w:val="left" w:pos="907"/>
              </w:tabs>
              <w:spacing w:before="43" w:after="20" w:line="310" w:lineRule="auto"/>
              <w:jc w:val="right"/>
            </w:pPr>
            <w:r>
              <w:rPr>
                <w:rFonts w:ascii="Infra" w:eastAsia="Infra" w:hAnsi="Infra" w:cs="Infra"/>
                <w:color w:val="626469"/>
                <w:sz w:val="17"/>
              </w:rPr>
              <w:t>268</w:t>
            </w:r>
          </w:p>
        </w:tc>
      </w:tr>
      <w:tr w:rsidR="00B556BD" w14:paraId="79247A6F" w14:textId="77777777">
        <w:trPr>
          <w:cantSplit/>
        </w:trPr>
        <w:tc>
          <w:tcPr>
            <w:tcW w:w="7920" w:type="dxa"/>
            <w:tcBorders>
              <w:top w:val="nil"/>
              <w:left w:val="nil"/>
              <w:bottom w:val="single" w:sz="8" w:space="0" w:color="E56A54"/>
              <w:right w:val="nil"/>
            </w:tcBorders>
            <w:tcMar>
              <w:top w:w="0" w:type="dxa"/>
              <w:left w:w="53" w:type="dxa"/>
              <w:bottom w:w="0" w:type="dxa"/>
              <w:right w:w="53" w:type="dxa"/>
            </w:tcMar>
          </w:tcPr>
          <w:p w14:paraId="71BC1C70" w14:textId="77777777" w:rsidR="00B556BD" w:rsidRDefault="00516054">
            <w:pPr>
              <w:keepNext/>
              <w:spacing w:before="43" w:after="20" w:line="310" w:lineRule="auto"/>
            </w:pPr>
            <w:r>
              <w:rPr>
                <w:rFonts w:ascii="Infra" w:eastAsia="Infra" w:hAnsi="Infra" w:cs="Infra"/>
                <w:color w:val="626469"/>
                <w:sz w:val="17"/>
              </w:rPr>
              <w:t>Over 25 years</w:t>
            </w:r>
          </w:p>
        </w:tc>
        <w:tc>
          <w:tcPr>
            <w:tcW w:w="975" w:type="dxa"/>
            <w:tcBorders>
              <w:top w:val="nil"/>
              <w:left w:val="nil"/>
              <w:bottom w:val="single" w:sz="8" w:space="0" w:color="E56A54"/>
              <w:right w:val="nil"/>
            </w:tcBorders>
            <w:tcMar>
              <w:top w:w="0" w:type="dxa"/>
              <w:left w:w="0" w:type="dxa"/>
              <w:bottom w:w="0" w:type="dxa"/>
              <w:right w:w="15" w:type="dxa"/>
            </w:tcMar>
          </w:tcPr>
          <w:p w14:paraId="589BFBB5" w14:textId="564F8DC6" w:rsidR="00B556BD" w:rsidRDefault="00516054">
            <w:pPr>
              <w:keepNext/>
              <w:tabs>
                <w:tab w:val="left" w:pos="559"/>
                <w:tab w:val="left" w:pos="907"/>
              </w:tabs>
              <w:spacing w:before="43" w:after="20" w:line="310" w:lineRule="auto"/>
              <w:jc w:val="right"/>
            </w:pPr>
            <w:r>
              <w:rPr>
                <w:rFonts w:ascii="Infra" w:eastAsia="Infra" w:hAnsi="Infra" w:cs="Infra"/>
                <w:color w:val="626469"/>
                <w:sz w:val="17"/>
              </w:rPr>
              <w:t>323</w:t>
            </w:r>
          </w:p>
        </w:tc>
        <w:tc>
          <w:tcPr>
            <w:tcW w:w="975" w:type="dxa"/>
            <w:tcBorders>
              <w:top w:val="nil"/>
              <w:left w:val="nil"/>
              <w:bottom w:val="single" w:sz="8" w:space="0" w:color="E56A54"/>
              <w:right w:val="nil"/>
            </w:tcBorders>
            <w:tcMar>
              <w:top w:w="0" w:type="dxa"/>
              <w:left w:w="0" w:type="dxa"/>
              <w:bottom w:w="0" w:type="dxa"/>
              <w:right w:w="15" w:type="dxa"/>
            </w:tcMar>
          </w:tcPr>
          <w:p w14:paraId="731434E1" w14:textId="44FEC450" w:rsidR="00B556BD" w:rsidRDefault="00516054">
            <w:pPr>
              <w:keepNext/>
              <w:tabs>
                <w:tab w:val="left" w:pos="585"/>
              </w:tabs>
              <w:spacing w:before="43" w:after="20" w:line="310" w:lineRule="auto"/>
              <w:jc w:val="right"/>
            </w:pPr>
            <w:r>
              <w:rPr>
                <w:rFonts w:ascii="Infra" w:eastAsia="Infra" w:hAnsi="Infra" w:cs="Infra"/>
                <w:color w:val="626469"/>
                <w:sz w:val="17"/>
              </w:rPr>
              <w:t>(75)</w:t>
            </w:r>
          </w:p>
        </w:tc>
        <w:tc>
          <w:tcPr>
            <w:tcW w:w="975" w:type="dxa"/>
            <w:tcBorders>
              <w:top w:val="nil"/>
              <w:left w:val="nil"/>
              <w:bottom w:val="single" w:sz="8" w:space="0" w:color="E56A54"/>
              <w:right w:val="nil"/>
            </w:tcBorders>
            <w:tcMar>
              <w:top w:w="0" w:type="dxa"/>
              <w:left w:w="0" w:type="dxa"/>
              <w:bottom w:w="0" w:type="dxa"/>
              <w:right w:w="15" w:type="dxa"/>
            </w:tcMar>
          </w:tcPr>
          <w:p w14:paraId="693D8BAE" w14:textId="23056276" w:rsidR="00B556BD" w:rsidRDefault="00516054">
            <w:pPr>
              <w:keepNext/>
              <w:tabs>
                <w:tab w:val="left" w:pos="551"/>
                <w:tab w:val="left" w:pos="907"/>
              </w:tabs>
              <w:spacing w:before="43" w:after="20" w:line="310" w:lineRule="auto"/>
              <w:jc w:val="right"/>
            </w:pPr>
            <w:r>
              <w:rPr>
                <w:rFonts w:ascii="Infra" w:eastAsia="Infra" w:hAnsi="Infra" w:cs="Infra"/>
                <w:color w:val="626469"/>
                <w:sz w:val="17"/>
              </w:rPr>
              <w:t>248</w:t>
            </w:r>
          </w:p>
        </w:tc>
      </w:tr>
      <w:tr w:rsidR="00B556BD" w14:paraId="548E577B" w14:textId="77777777">
        <w:trPr>
          <w:cantSplit/>
        </w:trPr>
        <w:tc>
          <w:tcPr>
            <w:tcW w:w="7920" w:type="dxa"/>
            <w:tcBorders>
              <w:top w:val="single" w:sz="8" w:space="0" w:color="E56A54"/>
              <w:left w:val="nil"/>
              <w:bottom w:val="single" w:sz="8" w:space="0" w:color="E56A54"/>
              <w:right w:val="nil"/>
            </w:tcBorders>
            <w:tcMar>
              <w:top w:w="0" w:type="dxa"/>
              <w:left w:w="53" w:type="dxa"/>
              <w:bottom w:w="0" w:type="dxa"/>
              <w:right w:w="53" w:type="dxa"/>
            </w:tcMar>
          </w:tcPr>
          <w:p w14:paraId="0779E791" w14:textId="77777777" w:rsidR="00B556BD" w:rsidRDefault="00516054">
            <w:pPr>
              <w:spacing w:before="23" w:after="20" w:line="310" w:lineRule="auto"/>
            </w:pPr>
            <w:r>
              <w:rPr>
                <w:rFonts w:ascii="Infra" w:eastAsia="Infra" w:hAnsi="Infra" w:cs="Infra"/>
                <w:b/>
                <w:color w:val="626469"/>
                <w:sz w:val="17"/>
              </w:rPr>
              <w:t>Total</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6AB5673C" w14:textId="10B071B6" w:rsidR="00B556BD" w:rsidRDefault="00516054">
            <w:pPr>
              <w:tabs>
                <w:tab w:val="left" w:pos="420"/>
                <w:tab w:val="left" w:pos="907"/>
              </w:tabs>
              <w:spacing w:before="23" w:after="20" w:line="310" w:lineRule="auto"/>
              <w:jc w:val="right"/>
            </w:pPr>
            <w:r>
              <w:rPr>
                <w:rFonts w:ascii="Infra" w:eastAsia="Infra" w:hAnsi="Infra" w:cs="Infra"/>
                <w:color w:val="626469"/>
                <w:sz w:val="17"/>
              </w:rPr>
              <w:t>6,013</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4C466687" w14:textId="5C06FE59" w:rsidR="00B556BD" w:rsidRDefault="00516054">
            <w:pPr>
              <w:tabs>
                <w:tab w:val="left" w:pos="486"/>
              </w:tabs>
              <w:spacing w:before="23" w:after="20" w:line="310" w:lineRule="auto"/>
              <w:jc w:val="right"/>
            </w:pPr>
            <w:r>
              <w:rPr>
                <w:rFonts w:ascii="Infra" w:eastAsia="Infra" w:hAnsi="Infra" w:cs="Infra"/>
                <w:color w:val="626469"/>
                <w:sz w:val="17"/>
              </w:rPr>
              <w:t>(297)</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43D81AF1" w14:textId="485D723F" w:rsidR="00B556BD" w:rsidRDefault="00516054">
            <w:pPr>
              <w:tabs>
                <w:tab w:val="left" w:pos="437"/>
                <w:tab w:val="left" w:pos="907"/>
              </w:tabs>
              <w:spacing w:before="23" w:after="20" w:line="310" w:lineRule="auto"/>
              <w:jc w:val="right"/>
            </w:pPr>
            <w:r>
              <w:rPr>
                <w:rFonts w:ascii="Infra" w:eastAsia="Infra" w:hAnsi="Infra" w:cs="Infra"/>
                <w:color w:val="626469"/>
                <w:sz w:val="17"/>
              </w:rPr>
              <w:t>5,716</w:t>
            </w:r>
          </w:p>
        </w:tc>
      </w:tr>
    </w:tbl>
    <w:p w14:paraId="73BEF1E8" w14:textId="77777777" w:rsidR="00B556BD" w:rsidRDefault="00516054">
      <w:pPr>
        <w:spacing w:before="100" w:after="20" w:line="288" w:lineRule="auto"/>
        <w:rPr>
          <w:rFonts w:ascii="Infra" w:eastAsia="Infra" w:hAnsi="Infra" w:cs="Infra"/>
          <w:color w:val="636666"/>
          <w:sz w:val="14"/>
          <w:vertAlign w:val="superscript"/>
        </w:rPr>
      </w:pPr>
      <w:r>
        <w:rPr>
          <w:rFonts w:ascii="Infra" w:eastAsia="Infra" w:hAnsi="Infra" w:cs="Infra"/>
          <w:color w:val="636666"/>
          <w:sz w:val="14"/>
          <w:vertAlign w:val="superscript"/>
        </w:rPr>
        <w:t xml:space="preserve">i </w:t>
      </w:r>
      <w:r>
        <w:rPr>
          <w:rFonts w:ascii="Infra" w:eastAsia="Infra" w:hAnsi="Infra" w:cs="Infra"/>
          <w:color w:val="636666"/>
          <w:sz w:val="14"/>
        </w:rPr>
        <w:t>The net reinsurance contracts held represents the run off of the net of reinsurance asset CSM and reinsurance liabilities CSM.</w:t>
      </w:r>
    </w:p>
    <w:p w14:paraId="38C08426" w14:textId="77777777" w:rsidR="00B556BD" w:rsidRDefault="00B556BD">
      <w:pPr>
        <w:spacing w:after="80" w:line="288" w:lineRule="auto"/>
        <w:rPr>
          <w:rFonts w:ascii="Infra" w:eastAsia="Infra" w:hAnsi="Infra" w:cs="Infra"/>
          <w:color w:val="FF0090"/>
          <w:sz w:val="17"/>
        </w:rPr>
      </w:pPr>
      <w:bookmarkStart w:id="31" w:name="Section35"/>
      <w:bookmarkEnd w:id="31"/>
    </w:p>
    <w:p w14:paraId="4C9A76CD" w14:textId="77777777" w:rsidR="00B556BD" w:rsidRDefault="00516054">
      <w:pPr>
        <w:spacing w:after="110" w:line="283" w:lineRule="auto"/>
        <w:outlineLvl w:val="1"/>
        <w:rPr>
          <w:rFonts w:ascii="Infra" w:eastAsia="Infra" w:hAnsi="Infra" w:cs="Infra"/>
          <w:b/>
          <w:color w:val="0D5257"/>
          <w:sz w:val="22"/>
        </w:rPr>
      </w:pPr>
      <w:r>
        <w:rPr>
          <w:rFonts w:ascii="Infra" w:eastAsia="Infra" w:hAnsi="Infra" w:cs="Infra"/>
          <w:b/>
          <w:color w:val="0D5257"/>
          <w:sz w:val="22"/>
        </w:rPr>
        <w:t>12 Investment contract liabilities without DPF</w:t>
      </w:r>
    </w:p>
    <w:p w14:paraId="5CCC7DD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table below presents the analysis of change in investment contract liabilities without DPF:</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0"/>
        <w:gridCol w:w="975"/>
      </w:tblGrid>
      <w:tr w:rsidR="00B556BD" w14:paraId="04CEA1DE" w14:textId="77777777" w:rsidTr="00E617D2">
        <w:trPr>
          <w:cantSplit/>
          <w:trHeight w:hRule="exact" w:val="225"/>
        </w:trPr>
        <w:tc>
          <w:tcPr>
            <w:tcW w:w="9870" w:type="dxa"/>
            <w:tcBorders>
              <w:top w:val="nil"/>
              <w:left w:val="nil"/>
              <w:bottom w:val="nil"/>
              <w:right w:val="nil"/>
            </w:tcBorders>
            <w:shd w:val="clear" w:color="auto" w:fill="auto"/>
            <w:tcMar>
              <w:top w:w="0" w:type="dxa"/>
              <w:left w:w="53" w:type="dxa"/>
              <w:bottom w:w="0" w:type="dxa"/>
              <w:right w:w="53" w:type="dxa"/>
            </w:tcMar>
            <w:vAlign w:val="bottom"/>
          </w:tcPr>
          <w:p w14:paraId="2C05C754" w14:textId="77777777" w:rsidR="00B556BD" w:rsidRPr="00E617D2" w:rsidRDefault="00B556BD">
            <w:pPr>
              <w:keepNext/>
              <w:spacing w:before="33" w:after="30"/>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74BCA9E5" w14:textId="77777777" w:rsidR="00B556BD" w:rsidRPr="00E617D2" w:rsidRDefault="00516054">
            <w:pPr>
              <w:keepNext/>
              <w:spacing w:before="33" w:after="30" w:line="274" w:lineRule="auto"/>
              <w:jc w:val="right"/>
              <w:rPr>
                <w:color w:val="E56A54"/>
              </w:rPr>
            </w:pPr>
            <w:r w:rsidRPr="00E617D2">
              <w:rPr>
                <w:rFonts w:ascii="Infra" w:eastAsia="Infra" w:hAnsi="Infra" w:cs="Infra"/>
                <w:b/>
                <w:color w:val="E56A54"/>
                <w:sz w:val="13"/>
              </w:rPr>
              <w:t>£m</w:t>
            </w:r>
          </w:p>
        </w:tc>
      </w:tr>
      <w:tr w:rsidR="00B556BD" w14:paraId="648D45E7" w14:textId="77777777" w:rsidTr="00E617D2">
        <w:trPr>
          <w:cantSplit/>
          <w:trHeight w:hRule="exact" w:val="255"/>
        </w:trPr>
        <w:tc>
          <w:tcPr>
            <w:tcW w:w="9870" w:type="dxa"/>
            <w:tcBorders>
              <w:top w:val="nil"/>
              <w:left w:val="nil"/>
              <w:bottom w:val="single" w:sz="8" w:space="0" w:color="E56A54"/>
              <w:right w:val="nil"/>
            </w:tcBorders>
            <w:tcMar>
              <w:top w:w="0" w:type="dxa"/>
              <w:left w:w="53" w:type="dxa"/>
              <w:bottom w:w="0" w:type="dxa"/>
              <w:right w:w="53" w:type="dxa"/>
            </w:tcMar>
            <w:vAlign w:val="bottom"/>
          </w:tcPr>
          <w:p w14:paraId="062475E1" w14:textId="77777777" w:rsidR="00B556BD" w:rsidRDefault="00516054">
            <w:pPr>
              <w:keepNext/>
              <w:spacing w:before="33" w:after="30" w:line="310" w:lineRule="auto"/>
            </w:pPr>
            <w:r>
              <w:rPr>
                <w:rFonts w:ascii="Infra" w:eastAsia="Infra" w:hAnsi="Infra" w:cs="Infra"/>
                <w:b/>
                <w:color w:val="626469"/>
                <w:sz w:val="17"/>
              </w:rPr>
              <w:t>As at 1 January 2022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FCADD01" w14:textId="1B9B4E34" w:rsidR="00B556BD" w:rsidRDefault="00516054">
            <w:pPr>
              <w:keepNext/>
              <w:tabs>
                <w:tab w:val="left" w:pos="313"/>
                <w:tab w:val="left" w:pos="907"/>
              </w:tabs>
              <w:spacing w:before="33" w:after="30" w:line="310" w:lineRule="auto"/>
              <w:jc w:val="right"/>
            </w:pPr>
            <w:r>
              <w:rPr>
                <w:rFonts w:ascii="Infra" w:eastAsia="Infra" w:hAnsi="Infra" w:cs="Infra"/>
                <w:color w:val="626469"/>
                <w:sz w:val="17"/>
              </w:rPr>
              <w:t>14,884</w:t>
            </w:r>
          </w:p>
        </w:tc>
      </w:tr>
      <w:tr w:rsidR="00B556BD" w14:paraId="62DE80B1" w14:textId="77777777" w:rsidTr="00E617D2">
        <w:trPr>
          <w:cantSplit/>
          <w:trHeight w:hRule="exact" w:val="255"/>
        </w:trPr>
        <w:tc>
          <w:tcPr>
            <w:tcW w:w="9870" w:type="dxa"/>
            <w:tcBorders>
              <w:top w:val="single" w:sz="8" w:space="0" w:color="E56A54"/>
              <w:left w:val="nil"/>
              <w:bottom w:val="nil"/>
              <w:right w:val="nil"/>
            </w:tcBorders>
            <w:tcMar>
              <w:top w:w="0" w:type="dxa"/>
              <w:left w:w="53" w:type="dxa"/>
              <w:bottom w:w="0" w:type="dxa"/>
              <w:right w:w="53" w:type="dxa"/>
            </w:tcMar>
            <w:vAlign w:val="bottom"/>
          </w:tcPr>
          <w:p w14:paraId="1ABFA741" w14:textId="77777777" w:rsidR="00B556BD" w:rsidRDefault="00516054">
            <w:pPr>
              <w:keepNext/>
              <w:spacing w:before="33" w:after="30" w:line="310" w:lineRule="auto"/>
            </w:pPr>
            <w:r>
              <w:rPr>
                <w:rFonts w:ascii="Infra" w:eastAsia="Infra" w:hAnsi="Infra" w:cs="Infra"/>
                <w:b/>
                <w:color w:val="626469"/>
                <w:sz w:val="17"/>
              </w:rPr>
              <w:t>Net Flows: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45803783" w14:textId="77777777" w:rsidR="00B556BD" w:rsidRDefault="00B556BD">
            <w:pPr>
              <w:keepNext/>
              <w:spacing w:before="33" w:after="30" w:line="310" w:lineRule="auto"/>
              <w:jc w:val="right"/>
            </w:pPr>
          </w:p>
        </w:tc>
      </w:tr>
      <w:tr w:rsidR="00B556BD" w14:paraId="198C6788" w14:textId="77777777" w:rsidTr="00E617D2">
        <w:trPr>
          <w:cantSplit/>
          <w:trHeight w:hRule="exact" w:val="255"/>
        </w:trPr>
        <w:tc>
          <w:tcPr>
            <w:tcW w:w="9870" w:type="dxa"/>
            <w:tcBorders>
              <w:top w:val="nil"/>
              <w:left w:val="nil"/>
              <w:bottom w:val="nil"/>
              <w:right w:val="nil"/>
            </w:tcBorders>
            <w:tcMar>
              <w:top w:w="0" w:type="dxa"/>
              <w:left w:w="53" w:type="dxa"/>
              <w:bottom w:w="0" w:type="dxa"/>
              <w:right w:w="53" w:type="dxa"/>
            </w:tcMar>
            <w:vAlign w:val="bottom"/>
          </w:tcPr>
          <w:p w14:paraId="0CFBF9EB" w14:textId="77777777" w:rsidR="00B556BD" w:rsidRDefault="00516054">
            <w:pPr>
              <w:keepNext/>
              <w:spacing w:before="53" w:after="30" w:line="310" w:lineRule="auto"/>
            </w:pPr>
            <w:r>
              <w:rPr>
                <w:rFonts w:ascii="Infra" w:eastAsia="Infra" w:hAnsi="Infra" w:cs="Infra"/>
                <w:color w:val="626469"/>
                <w:sz w:val="17"/>
              </w:rPr>
              <w:t>Premiums</w:t>
            </w:r>
          </w:p>
        </w:tc>
        <w:tc>
          <w:tcPr>
            <w:tcW w:w="975" w:type="dxa"/>
            <w:tcBorders>
              <w:top w:val="nil"/>
              <w:left w:val="nil"/>
              <w:bottom w:val="nil"/>
              <w:right w:val="nil"/>
            </w:tcBorders>
            <w:tcMar>
              <w:top w:w="0" w:type="dxa"/>
              <w:left w:w="0" w:type="dxa"/>
              <w:bottom w:w="0" w:type="dxa"/>
              <w:right w:w="15" w:type="dxa"/>
            </w:tcMar>
            <w:vAlign w:val="bottom"/>
          </w:tcPr>
          <w:p w14:paraId="39AF6A43" w14:textId="07EB9C1A" w:rsidR="00B556BD" w:rsidRDefault="00516054">
            <w:pPr>
              <w:keepNext/>
              <w:tabs>
                <w:tab w:val="left" w:pos="574"/>
                <w:tab w:val="left" w:pos="907"/>
              </w:tabs>
              <w:spacing w:before="53" w:after="30" w:line="310" w:lineRule="auto"/>
              <w:jc w:val="right"/>
            </w:pPr>
            <w:r>
              <w:rPr>
                <w:rFonts w:ascii="Infra" w:eastAsia="Infra" w:hAnsi="Infra" w:cs="Infra"/>
                <w:color w:val="626469"/>
                <w:sz w:val="17"/>
              </w:rPr>
              <w:t>741</w:t>
            </w:r>
          </w:p>
        </w:tc>
      </w:tr>
      <w:tr w:rsidR="00B556BD" w14:paraId="2106CE27" w14:textId="77777777" w:rsidTr="00E617D2">
        <w:trPr>
          <w:cantSplit/>
          <w:trHeight w:hRule="exact" w:val="255"/>
        </w:trPr>
        <w:tc>
          <w:tcPr>
            <w:tcW w:w="9870" w:type="dxa"/>
            <w:tcBorders>
              <w:top w:val="nil"/>
              <w:left w:val="nil"/>
              <w:bottom w:val="nil"/>
              <w:right w:val="nil"/>
            </w:tcBorders>
            <w:tcMar>
              <w:top w:w="0" w:type="dxa"/>
              <w:left w:w="53" w:type="dxa"/>
              <w:bottom w:w="0" w:type="dxa"/>
              <w:right w:w="53" w:type="dxa"/>
            </w:tcMar>
            <w:vAlign w:val="bottom"/>
          </w:tcPr>
          <w:p w14:paraId="3A6C820E" w14:textId="77777777" w:rsidR="00B556BD" w:rsidRDefault="00516054">
            <w:pPr>
              <w:keepNext/>
              <w:spacing w:before="53" w:after="30" w:line="310" w:lineRule="auto"/>
            </w:pPr>
            <w:r>
              <w:rPr>
                <w:rFonts w:ascii="Infra" w:eastAsia="Infra" w:hAnsi="Infra" w:cs="Infra"/>
                <w:color w:val="626469"/>
                <w:sz w:val="17"/>
              </w:rPr>
              <w:t>Surrenders</w:t>
            </w:r>
          </w:p>
        </w:tc>
        <w:tc>
          <w:tcPr>
            <w:tcW w:w="975" w:type="dxa"/>
            <w:tcBorders>
              <w:top w:val="nil"/>
              <w:left w:val="nil"/>
              <w:bottom w:val="nil"/>
              <w:right w:val="nil"/>
            </w:tcBorders>
            <w:tcMar>
              <w:top w:w="0" w:type="dxa"/>
              <w:left w:w="0" w:type="dxa"/>
              <w:bottom w:w="0" w:type="dxa"/>
              <w:right w:w="15" w:type="dxa"/>
            </w:tcMar>
            <w:vAlign w:val="bottom"/>
          </w:tcPr>
          <w:p w14:paraId="6FC62F05" w14:textId="76F36C41" w:rsidR="00B556BD" w:rsidRDefault="00516054">
            <w:pPr>
              <w:keepNext/>
              <w:tabs>
                <w:tab w:val="left" w:pos="364"/>
                <w:tab w:val="left" w:pos="887"/>
              </w:tabs>
              <w:spacing w:before="53" w:after="30" w:line="310" w:lineRule="auto"/>
              <w:jc w:val="right"/>
            </w:pPr>
            <w:r>
              <w:rPr>
                <w:rFonts w:ascii="Infra" w:eastAsia="Infra" w:hAnsi="Infra" w:cs="Infra"/>
                <w:color w:val="626469"/>
                <w:sz w:val="17"/>
              </w:rPr>
              <w:t>(1,941)</w:t>
            </w:r>
          </w:p>
        </w:tc>
      </w:tr>
      <w:tr w:rsidR="00B556BD" w14:paraId="7F76B94C" w14:textId="77777777" w:rsidTr="00E617D2">
        <w:trPr>
          <w:cantSplit/>
          <w:trHeight w:hRule="exact" w:val="255"/>
        </w:trPr>
        <w:tc>
          <w:tcPr>
            <w:tcW w:w="9870" w:type="dxa"/>
            <w:tcBorders>
              <w:top w:val="nil"/>
              <w:left w:val="nil"/>
              <w:bottom w:val="single" w:sz="8" w:space="0" w:color="E96852"/>
              <w:right w:val="nil"/>
            </w:tcBorders>
            <w:tcMar>
              <w:top w:w="0" w:type="dxa"/>
              <w:left w:w="53" w:type="dxa"/>
              <w:bottom w:w="0" w:type="dxa"/>
              <w:right w:w="53" w:type="dxa"/>
            </w:tcMar>
            <w:vAlign w:val="bottom"/>
          </w:tcPr>
          <w:p w14:paraId="1D1F610C" w14:textId="77777777" w:rsidR="00B556BD" w:rsidRDefault="00516054">
            <w:pPr>
              <w:keepNext/>
              <w:spacing w:before="53" w:after="30" w:line="310" w:lineRule="auto"/>
            </w:pPr>
            <w:r>
              <w:rPr>
                <w:rFonts w:ascii="Infra" w:eastAsia="Infra" w:hAnsi="Infra" w:cs="Infra"/>
                <w:color w:val="626469"/>
                <w:sz w:val="17"/>
              </w:rPr>
              <w:t>Maturities/deaths</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57DAC9A6" w14:textId="00F9E874" w:rsidR="00B556BD" w:rsidRDefault="00516054">
            <w:pPr>
              <w:keepNext/>
              <w:tabs>
                <w:tab w:val="left" w:pos="575"/>
                <w:tab w:val="left" w:pos="887"/>
              </w:tabs>
              <w:spacing w:before="53" w:after="30" w:line="310" w:lineRule="auto"/>
              <w:jc w:val="right"/>
            </w:pPr>
            <w:r>
              <w:rPr>
                <w:rFonts w:ascii="Infra" w:eastAsia="Infra" w:hAnsi="Infra" w:cs="Infra"/>
                <w:color w:val="626469"/>
                <w:sz w:val="17"/>
              </w:rPr>
              <w:t>(47)</w:t>
            </w:r>
          </w:p>
        </w:tc>
      </w:tr>
      <w:tr w:rsidR="00B556BD" w14:paraId="5F126F81" w14:textId="77777777" w:rsidTr="00E617D2">
        <w:trPr>
          <w:cantSplit/>
          <w:trHeight w:hRule="exact" w:val="255"/>
        </w:trPr>
        <w:tc>
          <w:tcPr>
            <w:tcW w:w="9870" w:type="dxa"/>
            <w:tcBorders>
              <w:top w:val="single" w:sz="8" w:space="0" w:color="E96852"/>
              <w:left w:val="nil"/>
              <w:bottom w:val="single" w:sz="8" w:space="0" w:color="E96852"/>
              <w:right w:val="nil"/>
            </w:tcBorders>
            <w:tcMar>
              <w:top w:w="0" w:type="dxa"/>
              <w:left w:w="53" w:type="dxa"/>
              <w:bottom w:w="0" w:type="dxa"/>
              <w:right w:w="53" w:type="dxa"/>
            </w:tcMar>
            <w:vAlign w:val="bottom"/>
          </w:tcPr>
          <w:p w14:paraId="08AF8A34" w14:textId="77777777" w:rsidR="00B556BD" w:rsidRDefault="00516054">
            <w:pPr>
              <w:keepNext/>
              <w:spacing w:before="33" w:after="30" w:line="310" w:lineRule="auto"/>
            </w:pPr>
            <w:r>
              <w:rPr>
                <w:rFonts w:ascii="Infra" w:eastAsia="Infra" w:hAnsi="Infra" w:cs="Infra"/>
                <w:b/>
                <w:color w:val="626469"/>
                <w:sz w:val="17"/>
              </w:rPr>
              <w:t>Net flows</w:t>
            </w:r>
          </w:p>
        </w:tc>
        <w:tc>
          <w:tcPr>
            <w:tcW w:w="975" w:type="dxa"/>
            <w:tcBorders>
              <w:top w:val="single" w:sz="8" w:space="0" w:color="E96852"/>
              <w:left w:val="nil"/>
              <w:bottom w:val="single" w:sz="8" w:space="0" w:color="E96852"/>
              <w:right w:val="nil"/>
            </w:tcBorders>
            <w:tcMar>
              <w:top w:w="0" w:type="dxa"/>
              <w:left w:w="0" w:type="dxa"/>
              <w:bottom w:w="0" w:type="dxa"/>
              <w:right w:w="15" w:type="dxa"/>
            </w:tcMar>
            <w:vAlign w:val="bottom"/>
          </w:tcPr>
          <w:p w14:paraId="5155AE74" w14:textId="4A4775B5" w:rsidR="00B556BD" w:rsidRDefault="00516054">
            <w:pPr>
              <w:keepNext/>
              <w:tabs>
                <w:tab w:val="left" w:pos="357"/>
                <w:tab w:val="left" w:pos="887"/>
              </w:tabs>
              <w:spacing w:before="33" w:after="30" w:line="310" w:lineRule="auto"/>
              <w:jc w:val="right"/>
            </w:pPr>
            <w:r>
              <w:rPr>
                <w:rFonts w:ascii="Infra" w:eastAsia="Infra" w:hAnsi="Infra" w:cs="Infra"/>
                <w:color w:val="626469"/>
                <w:sz w:val="17"/>
              </w:rPr>
              <w:t>(1,247)</w:t>
            </w:r>
          </w:p>
        </w:tc>
      </w:tr>
      <w:tr w:rsidR="00B556BD" w14:paraId="63A036CF" w14:textId="77777777" w:rsidTr="00E617D2">
        <w:trPr>
          <w:cantSplit/>
          <w:trHeight w:hRule="exact" w:val="255"/>
        </w:trPr>
        <w:tc>
          <w:tcPr>
            <w:tcW w:w="9870" w:type="dxa"/>
            <w:tcBorders>
              <w:top w:val="single" w:sz="8" w:space="0" w:color="E96852"/>
              <w:left w:val="nil"/>
              <w:bottom w:val="nil"/>
              <w:right w:val="nil"/>
            </w:tcBorders>
            <w:tcMar>
              <w:top w:w="0" w:type="dxa"/>
              <w:left w:w="53" w:type="dxa"/>
              <w:bottom w:w="0" w:type="dxa"/>
              <w:right w:w="53" w:type="dxa"/>
            </w:tcMar>
            <w:vAlign w:val="bottom"/>
          </w:tcPr>
          <w:p w14:paraId="614CA01F" w14:textId="77777777" w:rsidR="00B556BD" w:rsidRDefault="00516054">
            <w:pPr>
              <w:keepNext/>
              <w:spacing w:before="33" w:after="30" w:line="310" w:lineRule="auto"/>
            </w:pPr>
            <w:r>
              <w:rPr>
                <w:rFonts w:ascii="Infra" w:eastAsia="Infra" w:hAnsi="Infra" w:cs="Infra"/>
                <w:color w:val="626469"/>
                <w:sz w:val="17"/>
              </w:rPr>
              <w:t>Switches</w:t>
            </w:r>
          </w:p>
        </w:tc>
        <w:tc>
          <w:tcPr>
            <w:tcW w:w="975" w:type="dxa"/>
            <w:tcBorders>
              <w:top w:val="single" w:sz="8" w:space="0" w:color="E96852"/>
              <w:left w:val="nil"/>
              <w:bottom w:val="nil"/>
              <w:right w:val="nil"/>
            </w:tcBorders>
            <w:tcMar>
              <w:top w:w="0" w:type="dxa"/>
              <w:left w:w="0" w:type="dxa"/>
              <w:bottom w:w="0" w:type="dxa"/>
              <w:right w:w="15" w:type="dxa"/>
            </w:tcMar>
            <w:vAlign w:val="bottom"/>
          </w:tcPr>
          <w:p w14:paraId="53A7B38E" w14:textId="464D38AA" w:rsidR="00B556BD" w:rsidRDefault="00516054">
            <w:pPr>
              <w:keepNext/>
              <w:tabs>
                <w:tab w:val="left" w:pos="678"/>
                <w:tab w:val="left" w:pos="907"/>
              </w:tabs>
              <w:spacing w:before="33" w:after="30" w:line="310" w:lineRule="auto"/>
              <w:jc w:val="right"/>
            </w:pPr>
            <w:r>
              <w:rPr>
                <w:rFonts w:ascii="Infra" w:eastAsia="Infra" w:hAnsi="Infra" w:cs="Infra"/>
                <w:color w:val="626469"/>
                <w:sz w:val="17"/>
              </w:rPr>
              <w:t>—</w:t>
            </w:r>
          </w:p>
        </w:tc>
      </w:tr>
      <w:tr w:rsidR="00B556BD" w14:paraId="4EF654A9" w14:textId="77777777" w:rsidTr="00E617D2">
        <w:trPr>
          <w:cantSplit/>
          <w:trHeight w:hRule="exact" w:val="255"/>
        </w:trPr>
        <w:tc>
          <w:tcPr>
            <w:tcW w:w="9870" w:type="dxa"/>
            <w:tcBorders>
              <w:top w:val="nil"/>
              <w:left w:val="nil"/>
              <w:bottom w:val="nil"/>
              <w:right w:val="nil"/>
            </w:tcBorders>
            <w:tcMar>
              <w:top w:w="0" w:type="dxa"/>
              <w:left w:w="53" w:type="dxa"/>
              <w:bottom w:w="0" w:type="dxa"/>
              <w:right w:w="53" w:type="dxa"/>
            </w:tcMar>
            <w:vAlign w:val="bottom"/>
          </w:tcPr>
          <w:p w14:paraId="14639671"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Changes in reserving basis</w:t>
            </w:r>
            <w:r>
              <w:rPr>
                <w:rFonts w:ascii="Infra" w:eastAsia="Infra" w:hAnsi="Infra" w:cs="Infra"/>
                <w:color w:val="626469"/>
                <w:sz w:val="17"/>
                <w:vertAlign w:val="superscript"/>
              </w:rPr>
              <w:t>i</w:t>
            </w:r>
          </w:p>
        </w:tc>
        <w:tc>
          <w:tcPr>
            <w:tcW w:w="975" w:type="dxa"/>
            <w:tcBorders>
              <w:top w:val="nil"/>
              <w:left w:val="nil"/>
              <w:bottom w:val="nil"/>
              <w:right w:val="nil"/>
            </w:tcBorders>
            <w:tcMar>
              <w:top w:w="0" w:type="dxa"/>
              <w:left w:w="0" w:type="dxa"/>
              <w:bottom w:w="0" w:type="dxa"/>
              <w:right w:w="15" w:type="dxa"/>
            </w:tcMar>
            <w:vAlign w:val="bottom"/>
          </w:tcPr>
          <w:p w14:paraId="4B8F2E76" w14:textId="26801111" w:rsidR="00B556BD" w:rsidRDefault="00516054">
            <w:pPr>
              <w:keepNext/>
              <w:tabs>
                <w:tab w:val="left" w:pos="636"/>
                <w:tab w:val="left" w:pos="907"/>
              </w:tabs>
              <w:spacing w:before="53" w:after="30" w:line="310" w:lineRule="auto"/>
              <w:jc w:val="right"/>
            </w:pPr>
            <w:r>
              <w:rPr>
                <w:rFonts w:ascii="Infra" w:eastAsia="Infra" w:hAnsi="Infra" w:cs="Infra"/>
                <w:color w:val="626469"/>
                <w:sz w:val="17"/>
              </w:rPr>
              <w:t>30</w:t>
            </w:r>
          </w:p>
        </w:tc>
      </w:tr>
      <w:tr w:rsidR="00B556BD" w14:paraId="3380A88C" w14:textId="77777777" w:rsidTr="00E617D2">
        <w:trPr>
          <w:cantSplit/>
          <w:trHeight w:hRule="exact" w:val="255"/>
        </w:trPr>
        <w:tc>
          <w:tcPr>
            <w:tcW w:w="9870" w:type="dxa"/>
            <w:tcBorders>
              <w:top w:val="nil"/>
              <w:left w:val="nil"/>
              <w:bottom w:val="nil"/>
              <w:right w:val="nil"/>
            </w:tcBorders>
            <w:tcMar>
              <w:top w:w="0" w:type="dxa"/>
              <w:left w:w="53" w:type="dxa"/>
              <w:bottom w:w="0" w:type="dxa"/>
              <w:right w:w="53" w:type="dxa"/>
            </w:tcMar>
            <w:vAlign w:val="bottom"/>
          </w:tcPr>
          <w:p w14:paraId="5B1AB188"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Investment-related items and other movements</w:t>
            </w:r>
            <w:r>
              <w:rPr>
                <w:rFonts w:ascii="Infra" w:eastAsia="Infra" w:hAnsi="Infra" w:cs="Infra"/>
                <w:color w:val="626469"/>
                <w:sz w:val="17"/>
                <w:vertAlign w:val="superscript"/>
              </w:rPr>
              <w:t>i</w:t>
            </w:r>
          </w:p>
        </w:tc>
        <w:tc>
          <w:tcPr>
            <w:tcW w:w="975" w:type="dxa"/>
            <w:tcBorders>
              <w:top w:val="nil"/>
              <w:left w:val="nil"/>
              <w:bottom w:val="nil"/>
              <w:right w:val="nil"/>
            </w:tcBorders>
            <w:tcMar>
              <w:top w:w="0" w:type="dxa"/>
              <w:left w:w="0" w:type="dxa"/>
              <w:bottom w:w="0" w:type="dxa"/>
              <w:right w:w="15" w:type="dxa"/>
            </w:tcMar>
            <w:vAlign w:val="bottom"/>
          </w:tcPr>
          <w:p w14:paraId="2A199BF4" w14:textId="29521246" w:rsidR="00B556BD" w:rsidRDefault="00516054">
            <w:pPr>
              <w:keepNext/>
              <w:tabs>
                <w:tab w:val="left" w:pos="352"/>
                <w:tab w:val="left" w:pos="887"/>
              </w:tabs>
              <w:spacing w:before="53" w:after="30" w:line="310" w:lineRule="auto"/>
              <w:jc w:val="right"/>
            </w:pPr>
            <w:r>
              <w:rPr>
                <w:rFonts w:ascii="Infra" w:eastAsia="Infra" w:hAnsi="Infra" w:cs="Infra"/>
                <w:color w:val="626469"/>
                <w:sz w:val="17"/>
              </w:rPr>
              <w:t>(1,758)</w:t>
            </w:r>
          </w:p>
        </w:tc>
      </w:tr>
      <w:tr w:rsidR="00B556BD" w14:paraId="239B252E" w14:textId="77777777" w:rsidTr="00E617D2">
        <w:trPr>
          <w:cantSplit/>
          <w:trHeight w:hRule="exact" w:val="255"/>
        </w:trPr>
        <w:tc>
          <w:tcPr>
            <w:tcW w:w="9870" w:type="dxa"/>
            <w:tcBorders>
              <w:top w:val="nil"/>
              <w:left w:val="nil"/>
              <w:bottom w:val="single" w:sz="8" w:space="0" w:color="E56A54"/>
              <w:right w:val="nil"/>
            </w:tcBorders>
            <w:tcMar>
              <w:top w:w="0" w:type="dxa"/>
              <w:left w:w="53" w:type="dxa"/>
              <w:bottom w:w="0" w:type="dxa"/>
              <w:right w:w="53" w:type="dxa"/>
            </w:tcMar>
            <w:vAlign w:val="bottom"/>
          </w:tcPr>
          <w:p w14:paraId="69CED295"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Foreign exchange differences</w:t>
            </w:r>
            <w:r>
              <w:rPr>
                <w:rFonts w:ascii="Infra" w:eastAsia="Infra" w:hAnsi="Infra" w:cs="Infra"/>
                <w:color w:val="626469"/>
                <w:sz w:val="17"/>
                <w:vertAlign w:val="superscript"/>
              </w:rPr>
              <w:t>i</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E718229" w14:textId="5C02D61B" w:rsidR="00B556BD" w:rsidRDefault="00516054">
            <w:pPr>
              <w:keepNext/>
              <w:tabs>
                <w:tab w:val="left" w:pos="645"/>
                <w:tab w:val="left" w:pos="907"/>
              </w:tabs>
              <w:spacing w:before="53" w:after="30" w:line="310" w:lineRule="auto"/>
              <w:jc w:val="right"/>
            </w:pPr>
            <w:r>
              <w:rPr>
                <w:rFonts w:ascii="Infra" w:eastAsia="Infra" w:hAnsi="Infra" w:cs="Infra"/>
                <w:color w:val="626469"/>
                <w:sz w:val="17"/>
              </w:rPr>
              <w:t>28</w:t>
            </w:r>
          </w:p>
        </w:tc>
      </w:tr>
      <w:tr w:rsidR="00B556BD" w14:paraId="02AE725B" w14:textId="77777777" w:rsidTr="00E617D2">
        <w:trPr>
          <w:cantSplit/>
          <w:trHeight w:hRule="exact" w:val="255"/>
        </w:trPr>
        <w:tc>
          <w:tcPr>
            <w:tcW w:w="9870" w:type="dxa"/>
            <w:tcBorders>
              <w:top w:val="single" w:sz="8" w:space="0" w:color="E56A54"/>
              <w:left w:val="nil"/>
              <w:bottom w:val="single" w:sz="8" w:space="0" w:color="E56A54"/>
              <w:right w:val="nil"/>
            </w:tcBorders>
            <w:tcMar>
              <w:top w:w="0" w:type="dxa"/>
              <w:left w:w="53" w:type="dxa"/>
              <w:bottom w:w="0" w:type="dxa"/>
              <w:right w:w="53" w:type="dxa"/>
            </w:tcMar>
            <w:vAlign w:val="bottom"/>
          </w:tcPr>
          <w:p w14:paraId="11EE17BA" w14:textId="77777777" w:rsidR="00B556BD" w:rsidRDefault="00516054">
            <w:pPr>
              <w:keepNext/>
              <w:spacing w:before="33" w:after="30" w:line="310" w:lineRule="auto"/>
            </w:pPr>
            <w:r>
              <w:rPr>
                <w:rFonts w:ascii="Infra" w:eastAsia="Infra" w:hAnsi="Infra" w:cs="Infra"/>
                <w:b/>
                <w:color w:val="626469"/>
                <w:sz w:val="17"/>
              </w:rPr>
              <w:t>As at 31 December 2022/As at 1 January 2023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610EF04" w14:textId="73705E1C" w:rsidR="00B556BD" w:rsidRDefault="00516054">
            <w:pPr>
              <w:keepNext/>
              <w:tabs>
                <w:tab w:val="left" w:pos="326"/>
                <w:tab w:val="left" w:pos="907"/>
              </w:tabs>
              <w:spacing w:before="33" w:after="30" w:line="310" w:lineRule="auto"/>
              <w:jc w:val="right"/>
            </w:pPr>
            <w:r>
              <w:rPr>
                <w:rFonts w:ascii="Infra" w:eastAsia="Infra" w:hAnsi="Infra" w:cs="Infra"/>
                <w:b/>
                <w:color w:val="626469"/>
                <w:sz w:val="17"/>
              </w:rPr>
              <w:t>11,937</w:t>
            </w:r>
          </w:p>
        </w:tc>
      </w:tr>
      <w:tr w:rsidR="00B556BD" w14:paraId="7FDEEB42" w14:textId="77777777" w:rsidTr="00E617D2">
        <w:trPr>
          <w:cantSplit/>
          <w:trHeight w:hRule="exact" w:val="285"/>
        </w:trPr>
        <w:tc>
          <w:tcPr>
            <w:tcW w:w="9870" w:type="dxa"/>
            <w:tcBorders>
              <w:top w:val="single" w:sz="8" w:space="0" w:color="E56A54"/>
              <w:left w:val="nil"/>
              <w:bottom w:val="nil"/>
              <w:right w:val="nil"/>
            </w:tcBorders>
            <w:tcMar>
              <w:top w:w="0" w:type="dxa"/>
              <w:left w:w="53" w:type="dxa"/>
              <w:bottom w:w="0" w:type="dxa"/>
              <w:right w:w="53" w:type="dxa"/>
            </w:tcMar>
            <w:vAlign w:val="bottom"/>
          </w:tcPr>
          <w:p w14:paraId="7965B0F2" w14:textId="77777777" w:rsidR="00B556BD" w:rsidRDefault="00516054">
            <w:pPr>
              <w:keepNext/>
              <w:spacing w:before="33" w:after="30" w:line="310" w:lineRule="auto"/>
            </w:pPr>
            <w:r>
              <w:rPr>
                <w:rFonts w:ascii="Infra" w:eastAsia="Infra" w:hAnsi="Infra" w:cs="Infra"/>
                <w:b/>
                <w:color w:val="626469"/>
                <w:sz w:val="17"/>
              </w:rPr>
              <w:t>Net Flows: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4D423458" w14:textId="77777777" w:rsidR="00B556BD" w:rsidRDefault="00B556BD">
            <w:pPr>
              <w:keepNext/>
              <w:spacing w:before="33" w:after="30" w:line="310" w:lineRule="auto"/>
              <w:jc w:val="right"/>
            </w:pPr>
          </w:p>
        </w:tc>
      </w:tr>
      <w:tr w:rsidR="00B556BD" w14:paraId="44CBF1C0" w14:textId="77777777" w:rsidTr="00E617D2">
        <w:trPr>
          <w:cantSplit/>
          <w:trHeight w:hRule="exact" w:val="285"/>
        </w:trPr>
        <w:tc>
          <w:tcPr>
            <w:tcW w:w="9870" w:type="dxa"/>
            <w:tcBorders>
              <w:top w:val="nil"/>
              <w:left w:val="nil"/>
              <w:bottom w:val="nil"/>
              <w:right w:val="nil"/>
            </w:tcBorders>
            <w:tcMar>
              <w:top w:w="0" w:type="dxa"/>
              <w:left w:w="53" w:type="dxa"/>
              <w:bottom w:w="0" w:type="dxa"/>
              <w:right w:w="53" w:type="dxa"/>
            </w:tcMar>
            <w:vAlign w:val="bottom"/>
          </w:tcPr>
          <w:p w14:paraId="25F43445" w14:textId="77777777" w:rsidR="00B556BD" w:rsidRDefault="00516054">
            <w:pPr>
              <w:keepNext/>
              <w:spacing w:before="53" w:after="30" w:line="310" w:lineRule="auto"/>
            </w:pPr>
            <w:r>
              <w:rPr>
                <w:rFonts w:ascii="Infra" w:eastAsia="Infra" w:hAnsi="Infra" w:cs="Infra"/>
                <w:color w:val="626469"/>
                <w:sz w:val="17"/>
              </w:rPr>
              <w:t>Premiums</w:t>
            </w:r>
          </w:p>
        </w:tc>
        <w:tc>
          <w:tcPr>
            <w:tcW w:w="975" w:type="dxa"/>
            <w:tcBorders>
              <w:top w:val="nil"/>
              <w:left w:val="nil"/>
              <w:bottom w:val="nil"/>
              <w:right w:val="nil"/>
            </w:tcBorders>
            <w:tcMar>
              <w:top w:w="0" w:type="dxa"/>
              <w:left w:w="0" w:type="dxa"/>
              <w:bottom w:w="0" w:type="dxa"/>
              <w:right w:w="15" w:type="dxa"/>
            </w:tcMar>
            <w:vAlign w:val="bottom"/>
          </w:tcPr>
          <w:p w14:paraId="2486071F" w14:textId="38382EB1" w:rsidR="00B556BD" w:rsidRDefault="00516054">
            <w:pPr>
              <w:keepNext/>
              <w:tabs>
                <w:tab w:val="left" w:pos="550"/>
                <w:tab w:val="left" w:pos="907"/>
              </w:tabs>
              <w:spacing w:before="53" w:after="30" w:line="310" w:lineRule="auto"/>
              <w:jc w:val="right"/>
            </w:pPr>
            <w:r>
              <w:rPr>
                <w:rFonts w:ascii="Infra" w:eastAsia="Infra" w:hAnsi="Infra" w:cs="Infra"/>
                <w:b/>
                <w:color w:val="626469"/>
                <w:sz w:val="17"/>
              </w:rPr>
              <w:t>419</w:t>
            </w:r>
          </w:p>
        </w:tc>
      </w:tr>
      <w:tr w:rsidR="00B556BD" w14:paraId="7199EC35" w14:textId="77777777" w:rsidTr="00E617D2">
        <w:trPr>
          <w:cantSplit/>
          <w:trHeight w:hRule="exact" w:val="285"/>
        </w:trPr>
        <w:tc>
          <w:tcPr>
            <w:tcW w:w="9870" w:type="dxa"/>
            <w:tcBorders>
              <w:top w:val="nil"/>
              <w:left w:val="nil"/>
              <w:bottom w:val="nil"/>
              <w:right w:val="nil"/>
            </w:tcBorders>
            <w:tcMar>
              <w:top w:w="0" w:type="dxa"/>
              <w:left w:w="53" w:type="dxa"/>
              <w:bottom w:w="0" w:type="dxa"/>
              <w:right w:w="53" w:type="dxa"/>
            </w:tcMar>
            <w:vAlign w:val="bottom"/>
          </w:tcPr>
          <w:p w14:paraId="5F062326" w14:textId="77777777" w:rsidR="00B556BD" w:rsidRDefault="00516054">
            <w:pPr>
              <w:keepNext/>
              <w:spacing w:before="53" w:after="30" w:line="310" w:lineRule="auto"/>
            </w:pPr>
            <w:r>
              <w:rPr>
                <w:rFonts w:ascii="Infra" w:eastAsia="Infra" w:hAnsi="Infra" w:cs="Infra"/>
                <w:color w:val="626469"/>
                <w:sz w:val="17"/>
              </w:rPr>
              <w:t>Surrenders</w:t>
            </w:r>
          </w:p>
        </w:tc>
        <w:tc>
          <w:tcPr>
            <w:tcW w:w="975" w:type="dxa"/>
            <w:tcBorders>
              <w:top w:val="nil"/>
              <w:left w:val="nil"/>
              <w:bottom w:val="nil"/>
              <w:right w:val="nil"/>
            </w:tcBorders>
            <w:tcMar>
              <w:top w:w="0" w:type="dxa"/>
              <w:left w:w="0" w:type="dxa"/>
              <w:bottom w:w="0" w:type="dxa"/>
              <w:right w:w="15" w:type="dxa"/>
            </w:tcMar>
            <w:vAlign w:val="bottom"/>
          </w:tcPr>
          <w:p w14:paraId="097F3ED3" w14:textId="5E6411DE" w:rsidR="00B556BD" w:rsidRDefault="00516054">
            <w:pPr>
              <w:keepNext/>
              <w:tabs>
                <w:tab w:val="left" w:pos="460"/>
              </w:tabs>
              <w:spacing w:before="53" w:after="30" w:line="310" w:lineRule="auto"/>
              <w:jc w:val="right"/>
            </w:pPr>
            <w:r>
              <w:rPr>
                <w:rFonts w:ascii="Infra" w:eastAsia="Infra" w:hAnsi="Infra" w:cs="Infra"/>
                <w:b/>
                <w:color w:val="626469"/>
                <w:sz w:val="17"/>
              </w:rPr>
              <w:t>(537)</w:t>
            </w:r>
          </w:p>
        </w:tc>
      </w:tr>
      <w:tr w:rsidR="00B556BD" w14:paraId="6224F253" w14:textId="77777777" w:rsidTr="00E617D2">
        <w:trPr>
          <w:cantSplit/>
          <w:trHeight w:hRule="exact" w:val="285"/>
        </w:trPr>
        <w:tc>
          <w:tcPr>
            <w:tcW w:w="9870" w:type="dxa"/>
            <w:tcBorders>
              <w:top w:val="nil"/>
              <w:left w:val="nil"/>
              <w:bottom w:val="single" w:sz="8" w:space="0" w:color="E96852"/>
              <w:right w:val="nil"/>
            </w:tcBorders>
            <w:tcMar>
              <w:top w:w="0" w:type="dxa"/>
              <w:left w:w="53" w:type="dxa"/>
              <w:bottom w:w="0" w:type="dxa"/>
              <w:right w:w="53" w:type="dxa"/>
            </w:tcMar>
            <w:vAlign w:val="bottom"/>
          </w:tcPr>
          <w:p w14:paraId="39079900" w14:textId="77777777" w:rsidR="00B556BD" w:rsidRDefault="00516054">
            <w:pPr>
              <w:keepNext/>
              <w:spacing w:before="53" w:after="30" w:line="310" w:lineRule="auto"/>
            </w:pPr>
            <w:r>
              <w:rPr>
                <w:rFonts w:ascii="Infra" w:eastAsia="Infra" w:hAnsi="Infra" w:cs="Infra"/>
                <w:color w:val="626469"/>
                <w:sz w:val="17"/>
              </w:rPr>
              <w:t>Maturities/deaths</w:t>
            </w:r>
          </w:p>
        </w:tc>
        <w:tc>
          <w:tcPr>
            <w:tcW w:w="975" w:type="dxa"/>
            <w:tcBorders>
              <w:top w:val="nil"/>
              <w:left w:val="nil"/>
              <w:bottom w:val="single" w:sz="8" w:space="0" w:color="E96852"/>
              <w:right w:val="nil"/>
            </w:tcBorders>
            <w:tcMar>
              <w:top w:w="0" w:type="dxa"/>
              <w:left w:w="0" w:type="dxa"/>
              <w:bottom w:w="0" w:type="dxa"/>
              <w:right w:w="15" w:type="dxa"/>
            </w:tcMar>
            <w:vAlign w:val="bottom"/>
          </w:tcPr>
          <w:p w14:paraId="738576A1" w14:textId="400E5C1F" w:rsidR="00B556BD" w:rsidRDefault="00516054">
            <w:pPr>
              <w:keepNext/>
              <w:tabs>
                <w:tab w:val="left" w:pos="540"/>
              </w:tabs>
              <w:spacing w:before="53" w:after="30" w:line="310" w:lineRule="auto"/>
              <w:jc w:val="right"/>
            </w:pPr>
            <w:r>
              <w:rPr>
                <w:rFonts w:ascii="Infra" w:eastAsia="Infra" w:hAnsi="Infra" w:cs="Infra"/>
                <w:b/>
                <w:color w:val="626469"/>
                <w:sz w:val="17"/>
              </w:rPr>
              <w:t>(60)</w:t>
            </w:r>
          </w:p>
        </w:tc>
      </w:tr>
      <w:tr w:rsidR="00B556BD" w14:paraId="1C209F62" w14:textId="77777777" w:rsidTr="00E617D2">
        <w:trPr>
          <w:cantSplit/>
          <w:trHeight w:hRule="exact" w:val="285"/>
        </w:trPr>
        <w:tc>
          <w:tcPr>
            <w:tcW w:w="9870" w:type="dxa"/>
            <w:tcBorders>
              <w:top w:val="single" w:sz="8" w:space="0" w:color="E96852"/>
              <w:left w:val="nil"/>
              <w:bottom w:val="single" w:sz="8" w:space="0" w:color="E96852"/>
              <w:right w:val="nil"/>
            </w:tcBorders>
            <w:tcMar>
              <w:top w:w="0" w:type="dxa"/>
              <w:left w:w="53" w:type="dxa"/>
              <w:bottom w:w="0" w:type="dxa"/>
              <w:right w:w="53" w:type="dxa"/>
            </w:tcMar>
            <w:vAlign w:val="bottom"/>
          </w:tcPr>
          <w:p w14:paraId="3E715376" w14:textId="77777777" w:rsidR="00B556BD" w:rsidRDefault="00516054">
            <w:pPr>
              <w:keepNext/>
              <w:spacing w:before="33" w:after="30" w:line="310" w:lineRule="auto"/>
            </w:pPr>
            <w:r>
              <w:rPr>
                <w:rFonts w:ascii="Infra" w:eastAsia="Infra" w:hAnsi="Infra" w:cs="Infra"/>
                <w:b/>
                <w:color w:val="626469"/>
                <w:sz w:val="17"/>
              </w:rPr>
              <w:t>Net flows</w:t>
            </w:r>
          </w:p>
        </w:tc>
        <w:tc>
          <w:tcPr>
            <w:tcW w:w="975" w:type="dxa"/>
            <w:tcBorders>
              <w:top w:val="single" w:sz="8" w:space="0" w:color="E96852"/>
              <w:left w:val="nil"/>
              <w:bottom w:val="single" w:sz="8" w:space="0" w:color="E96852"/>
              <w:right w:val="nil"/>
            </w:tcBorders>
            <w:tcMar>
              <w:top w:w="0" w:type="dxa"/>
              <w:left w:w="0" w:type="dxa"/>
              <w:bottom w:w="0" w:type="dxa"/>
              <w:right w:w="15" w:type="dxa"/>
            </w:tcMar>
            <w:vAlign w:val="bottom"/>
          </w:tcPr>
          <w:p w14:paraId="1C9BB2A2" w14:textId="01F0EF60" w:rsidR="00B556BD" w:rsidRDefault="00516054">
            <w:pPr>
              <w:keepNext/>
              <w:tabs>
                <w:tab w:val="left" w:pos="476"/>
              </w:tabs>
              <w:spacing w:before="33" w:after="30" w:line="310" w:lineRule="auto"/>
              <w:jc w:val="right"/>
            </w:pPr>
            <w:r>
              <w:rPr>
                <w:rFonts w:ascii="Infra" w:eastAsia="Infra" w:hAnsi="Infra" w:cs="Infra"/>
                <w:b/>
                <w:color w:val="626469"/>
                <w:sz w:val="17"/>
              </w:rPr>
              <w:t>(178)</w:t>
            </w:r>
          </w:p>
        </w:tc>
      </w:tr>
      <w:tr w:rsidR="00B556BD" w14:paraId="6AC163DB" w14:textId="77777777" w:rsidTr="00E617D2">
        <w:trPr>
          <w:cantSplit/>
          <w:trHeight w:hRule="exact" w:val="255"/>
        </w:trPr>
        <w:tc>
          <w:tcPr>
            <w:tcW w:w="9870" w:type="dxa"/>
            <w:tcBorders>
              <w:top w:val="single" w:sz="8" w:space="0" w:color="E96852"/>
              <w:left w:val="nil"/>
              <w:bottom w:val="nil"/>
              <w:right w:val="nil"/>
            </w:tcBorders>
            <w:tcMar>
              <w:top w:w="0" w:type="dxa"/>
              <w:left w:w="53" w:type="dxa"/>
              <w:bottom w:w="0" w:type="dxa"/>
              <w:right w:w="53" w:type="dxa"/>
            </w:tcMar>
            <w:vAlign w:val="bottom"/>
          </w:tcPr>
          <w:p w14:paraId="2A8F44B9" w14:textId="77777777" w:rsidR="00B556BD" w:rsidRDefault="00516054">
            <w:pPr>
              <w:keepNext/>
              <w:spacing w:before="33" w:after="30" w:line="310" w:lineRule="auto"/>
            </w:pPr>
            <w:r>
              <w:rPr>
                <w:rFonts w:ascii="Infra" w:eastAsia="Infra" w:hAnsi="Infra" w:cs="Infra"/>
                <w:color w:val="626469"/>
                <w:sz w:val="17"/>
              </w:rPr>
              <w:t>Switches</w:t>
            </w:r>
          </w:p>
        </w:tc>
        <w:tc>
          <w:tcPr>
            <w:tcW w:w="975" w:type="dxa"/>
            <w:tcBorders>
              <w:top w:val="single" w:sz="8" w:space="0" w:color="E96852"/>
              <w:left w:val="nil"/>
              <w:bottom w:val="nil"/>
              <w:right w:val="nil"/>
            </w:tcBorders>
            <w:tcMar>
              <w:top w:w="0" w:type="dxa"/>
              <w:left w:w="0" w:type="dxa"/>
              <w:bottom w:w="0" w:type="dxa"/>
              <w:right w:w="15" w:type="dxa"/>
            </w:tcMar>
            <w:vAlign w:val="bottom"/>
          </w:tcPr>
          <w:p w14:paraId="554C4A0B" w14:textId="31A2EA0F" w:rsidR="00B556BD" w:rsidRDefault="00516054">
            <w:pPr>
              <w:keepNext/>
              <w:tabs>
                <w:tab w:val="left" w:pos="739"/>
                <w:tab w:val="left" w:pos="907"/>
              </w:tabs>
              <w:spacing w:before="33" w:after="30" w:line="310" w:lineRule="auto"/>
              <w:jc w:val="right"/>
            </w:pPr>
            <w:r>
              <w:rPr>
                <w:rFonts w:ascii="Infra" w:eastAsia="Infra" w:hAnsi="Infra" w:cs="Infra"/>
                <w:b/>
                <w:color w:val="626469"/>
                <w:sz w:val="17"/>
              </w:rPr>
              <w:t>8</w:t>
            </w:r>
          </w:p>
        </w:tc>
      </w:tr>
      <w:tr w:rsidR="00B556BD" w14:paraId="04D1CA42" w14:textId="77777777" w:rsidTr="00E617D2">
        <w:trPr>
          <w:cantSplit/>
          <w:trHeight w:hRule="exact" w:val="255"/>
        </w:trPr>
        <w:tc>
          <w:tcPr>
            <w:tcW w:w="9870" w:type="dxa"/>
            <w:tcBorders>
              <w:top w:val="nil"/>
              <w:left w:val="nil"/>
              <w:bottom w:val="nil"/>
              <w:right w:val="nil"/>
            </w:tcBorders>
            <w:tcMar>
              <w:top w:w="0" w:type="dxa"/>
              <w:left w:w="53" w:type="dxa"/>
              <w:bottom w:w="0" w:type="dxa"/>
              <w:right w:w="53" w:type="dxa"/>
            </w:tcMar>
            <w:vAlign w:val="bottom"/>
          </w:tcPr>
          <w:p w14:paraId="1820BCED"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Changes in reserving basis</w:t>
            </w:r>
            <w:r>
              <w:rPr>
                <w:rFonts w:ascii="Infra" w:eastAsia="Infra" w:hAnsi="Infra" w:cs="Infra"/>
                <w:color w:val="626469"/>
                <w:sz w:val="17"/>
                <w:vertAlign w:val="superscript"/>
              </w:rPr>
              <w:t>i</w:t>
            </w:r>
          </w:p>
        </w:tc>
        <w:tc>
          <w:tcPr>
            <w:tcW w:w="975" w:type="dxa"/>
            <w:tcBorders>
              <w:top w:val="nil"/>
              <w:left w:val="nil"/>
              <w:bottom w:val="nil"/>
              <w:right w:val="nil"/>
            </w:tcBorders>
            <w:tcMar>
              <w:top w:w="0" w:type="dxa"/>
              <w:left w:w="0" w:type="dxa"/>
              <w:bottom w:w="0" w:type="dxa"/>
              <w:right w:w="15" w:type="dxa"/>
            </w:tcMar>
            <w:vAlign w:val="bottom"/>
          </w:tcPr>
          <w:p w14:paraId="3AFC86F2" w14:textId="021E2142"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r>
      <w:tr w:rsidR="00B556BD" w14:paraId="0F91BA64" w14:textId="77777777" w:rsidTr="00E617D2">
        <w:trPr>
          <w:cantSplit/>
          <w:trHeight w:hRule="exact" w:val="255"/>
        </w:trPr>
        <w:tc>
          <w:tcPr>
            <w:tcW w:w="9870" w:type="dxa"/>
            <w:tcBorders>
              <w:top w:val="nil"/>
              <w:left w:val="nil"/>
              <w:bottom w:val="nil"/>
              <w:right w:val="nil"/>
            </w:tcBorders>
            <w:tcMar>
              <w:top w:w="0" w:type="dxa"/>
              <w:left w:w="53" w:type="dxa"/>
              <w:bottom w:w="0" w:type="dxa"/>
              <w:right w:w="53" w:type="dxa"/>
            </w:tcMar>
            <w:vAlign w:val="bottom"/>
          </w:tcPr>
          <w:p w14:paraId="7F48FF5E"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Investment-related items and other movements</w:t>
            </w:r>
            <w:r>
              <w:rPr>
                <w:rFonts w:ascii="Infra" w:eastAsia="Infra" w:hAnsi="Infra" w:cs="Infra"/>
                <w:color w:val="626469"/>
                <w:sz w:val="17"/>
                <w:vertAlign w:val="superscript"/>
              </w:rPr>
              <w:t>i</w:t>
            </w:r>
          </w:p>
        </w:tc>
        <w:tc>
          <w:tcPr>
            <w:tcW w:w="975" w:type="dxa"/>
            <w:tcBorders>
              <w:top w:val="nil"/>
              <w:left w:val="nil"/>
              <w:bottom w:val="nil"/>
              <w:right w:val="nil"/>
            </w:tcBorders>
            <w:tcMar>
              <w:top w:w="0" w:type="dxa"/>
              <w:left w:w="0" w:type="dxa"/>
              <w:bottom w:w="0" w:type="dxa"/>
              <w:right w:w="15" w:type="dxa"/>
            </w:tcMar>
            <w:vAlign w:val="bottom"/>
          </w:tcPr>
          <w:p w14:paraId="2E79BE99" w14:textId="540414D7" w:rsidR="00B556BD" w:rsidRDefault="00516054">
            <w:pPr>
              <w:keepNext/>
              <w:tabs>
                <w:tab w:val="left" w:pos="524"/>
                <w:tab w:val="left" w:pos="907"/>
              </w:tabs>
              <w:spacing w:before="53" w:after="30" w:line="310" w:lineRule="auto"/>
              <w:jc w:val="right"/>
            </w:pPr>
            <w:r>
              <w:rPr>
                <w:rFonts w:ascii="Infra" w:eastAsia="Infra" w:hAnsi="Infra" w:cs="Infra"/>
                <w:b/>
                <w:color w:val="626469"/>
                <w:sz w:val="17"/>
              </w:rPr>
              <w:t>340</w:t>
            </w:r>
          </w:p>
        </w:tc>
      </w:tr>
      <w:tr w:rsidR="00B556BD" w14:paraId="26CF0B35" w14:textId="77777777" w:rsidTr="00E617D2">
        <w:trPr>
          <w:cantSplit/>
          <w:trHeight w:hRule="exact" w:val="255"/>
        </w:trPr>
        <w:tc>
          <w:tcPr>
            <w:tcW w:w="9870" w:type="dxa"/>
            <w:tcBorders>
              <w:top w:val="nil"/>
              <w:left w:val="nil"/>
              <w:bottom w:val="single" w:sz="8" w:space="0" w:color="E56A54"/>
              <w:right w:val="nil"/>
            </w:tcBorders>
            <w:tcMar>
              <w:top w:w="0" w:type="dxa"/>
              <w:left w:w="53" w:type="dxa"/>
              <w:bottom w:w="0" w:type="dxa"/>
              <w:right w:w="53" w:type="dxa"/>
            </w:tcMar>
            <w:vAlign w:val="bottom"/>
          </w:tcPr>
          <w:p w14:paraId="64A85AC1"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Foreign exchange differences</w:t>
            </w:r>
            <w:r>
              <w:rPr>
                <w:rFonts w:ascii="Infra" w:eastAsia="Infra" w:hAnsi="Infra" w:cs="Infra"/>
                <w:color w:val="626469"/>
                <w:sz w:val="17"/>
                <w:vertAlign w:val="superscript"/>
              </w:rPr>
              <w:t>i</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9AE8272" w14:textId="3BA05A71" w:rsidR="00B556BD" w:rsidRDefault="00516054">
            <w:pPr>
              <w:keepNext/>
              <w:tabs>
                <w:tab w:val="left" w:pos="555"/>
              </w:tabs>
              <w:spacing w:before="53" w:after="30" w:line="310" w:lineRule="auto"/>
              <w:jc w:val="right"/>
            </w:pPr>
            <w:r>
              <w:rPr>
                <w:rFonts w:ascii="Infra" w:eastAsia="Infra" w:hAnsi="Infra" w:cs="Infra"/>
                <w:b/>
                <w:color w:val="626469"/>
                <w:sz w:val="17"/>
              </w:rPr>
              <w:t>(92)</w:t>
            </w:r>
          </w:p>
        </w:tc>
      </w:tr>
      <w:tr w:rsidR="00B556BD" w14:paraId="527D308F" w14:textId="77777777" w:rsidTr="00E617D2">
        <w:trPr>
          <w:cantSplit/>
          <w:trHeight w:hRule="exact" w:val="255"/>
        </w:trPr>
        <w:tc>
          <w:tcPr>
            <w:tcW w:w="9870" w:type="dxa"/>
            <w:tcBorders>
              <w:top w:val="single" w:sz="8" w:space="0" w:color="E56A54"/>
              <w:left w:val="nil"/>
              <w:bottom w:val="single" w:sz="8" w:space="0" w:color="E56A54"/>
              <w:right w:val="nil"/>
            </w:tcBorders>
            <w:tcMar>
              <w:top w:w="0" w:type="dxa"/>
              <w:left w:w="53" w:type="dxa"/>
              <w:bottom w:w="0" w:type="dxa"/>
              <w:right w:w="53" w:type="dxa"/>
            </w:tcMar>
            <w:vAlign w:val="bottom"/>
          </w:tcPr>
          <w:p w14:paraId="6FEDC824" w14:textId="77777777" w:rsidR="00B556BD" w:rsidRDefault="00516054">
            <w:pPr>
              <w:spacing w:before="33" w:after="30" w:line="310" w:lineRule="auto"/>
            </w:pPr>
            <w:r>
              <w:rPr>
                <w:rFonts w:ascii="Infra" w:eastAsia="Infra" w:hAnsi="Infra" w:cs="Infra"/>
                <w:b/>
                <w:color w:val="626469"/>
                <w:sz w:val="17"/>
              </w:rPr>
              <w:t>As at 30 June 2023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0240FC2" w14:textId="383A8352" w:rsidR="00B556BD" w:rsidRDefault="00516054">
            <w:pPr>
              <w:tabs>
                <w:tab w:val="left" w:pos="312"/>
                <w:tab w:val="left" w:pos="907"/>
              </w:tabs>
              <w:spacing w:before="33" w:after="30" w:line="310" w:lineRule="auto"/>
              <w:jc w:val="right"/>
            </w:pPr>
            <w:r>
              <w:rPr>
                <w:rFonts w:ascii="Infra" w:eastAsia="Infra" w:hAnsi="Infra" w:cs="Infra"/>
                <w:b/>
                <w:color w:val="626469"/>
                <w:sz w:val="17"/>
              </w:rPr>
              <w:t>12,015</w:t>
            </w:r>
          </w:p>
        </w:tc>
      </w:tr>
    </w:tbl>
    <w:p w14:paraId="27BCC8CC" w14:textId="77777777" w:rsidR="00B556BD" w:rsidRDefault="00516054">
      <w:pPr>
        <w:spacing w:before="100" w:after="20" w:line="288" w:lineRule="auto"/>
        <w:rPr>
          <w:rFonts w:ascii="Infra" w:eastAsia="Infra" w:hAnsi="Infra" w:cs="Infra"/>
          <w:color w:val="636666"/>
          <w:sz w:val="14"/>
          <w:vertAlign w:val="superscript"/>
        </w:rPr>
      </w:pPr>
      <w:r>
        <w:rPr>
          <w:rFonts w:ascii="Infra" w:eastAsia="Infra" w:hAnsi="Infra" w:cs="Infra"/>
          <w:color w:val="636666"/>
          <w:sz w:val="14"/>
          <w:vertAlign w:val="superscript"/>
        </w:rPr>
        <w:t xml:space="preserve">i </w:t>
      </w:r>
      <w:r>
        <w:rPr>
          <w:rFonts w:ascii="Infra" w:eastAsia="Infra" w:hAnsi="Infra" w:cs="Infra"/>
          <w:color w:val="636666"/>
          <w:sz w:val="14"/>
        </w:rPr>
        <w:t>Investment-related items and other movements, foreign exchange differences and change in reserving basis closely align to the net change in investment contract liabilities without DPF income statement amount. The difference between the values relates to policyholder tax, reclassifications and annual management charges.</w:t>
      </w:r>
    </w:p>
    <w:p w14:paraId="107014B3" w14:textId="77777777" w:rsidR="00B556BD" w:rsidRDefault="00B556BD">
      <w:pPr>
        <w:spacing w:before="160" w:after="20" w:line="288" w:lineRule="auto"/>
        <w:rPr>
          <w:rFonts w:ascii="Infra" w:eastAsia="Infra" w:hAnsi="Infra" w:cs="Infra"/>
          <w:color w:val="636666"/>
          <w:sz w:val="14"/>
          <w:vertAlign w:val="superscript"/>
        </w:rPr>
      </w:pPr>
    </w:p>
    <w:p w14:paraId="36D6E1A8"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For those contracts where the level of insurance risk or discretionary participation feature is insignificant, the assets and liabilities arising under the contracts are distinguished between those that relate to the financial instrument liability, and the deferred acquisition costs and deferred income that relate to the component of the contract that relates to investment management. Deferred acquisition costs and deferred income are recognised in line with the level of service provision.</w:t>
      </w:r>
    </w:p>
    <w:p w14:paraId="6C9BC092"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 xml:space="preserve">Certain parts of the unit-linked business are reinsured externally by way of fund reinsurance. Where this is the case, the fair value of the underlying asset and liability is equal to the unit value obligation. </w:t>
      </w:r>
    </w:p>
    <w:p w14:paraId="79F33DC6" w14:textId="77777777" w:rsidR="00B556BD" w:rsidRDefault="00516054">
      <w:pPr>
        <w:spacing w:after="110" w:line="283" w:lineRule="auto"/>
        <w:outlineLvl w:val="1"/>
        <w:rPr>
          <w:rFonts w:ascii="Infra" w:eastAsia="Infra" w:hAnsi="Infra" w:cs="Infra"/>
          <w:b/>
          <w:color w:val="0D5257"/>
          <w:sz w:val="22"/>
        </w:rPr>
      </w:pPr>
      <w:bookmarkStart w:id="32" w:name="Section36"/>
      <w:bookmarkEnd w:id="32"/>
      <w:r>
        <w:rPr>
          <w:rFonts w:ascii="Infra" w:eastAsia="Infra" w:hAnsi="Infra" w:cs="Infra"/>
          <w:b/>
          <w:color w:val="0D5257"/>
          <w:sz w:val="22"/>
        </w:rPr>
        <w:t>13 Subordinated liabilities and other borrowings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5"/>
        <w:gridCol w:w="975"/>
        <w:gridCol w:w="975"/>
      </w:tblGrid>
      <w:tr w:rsidR="00B556BD" w14:paraId="130A46CA" w14:textId="77777777" w:rsidTr="00E617D2">
        <w:trPr>
          <w:cantSplit/>
          <w:trHeight w:hRule="exact" w:val="525"/>
        </w:trPr>
        <w:tc>
          <w:tcPr>
            <w:tcW w:w="8895" w:type="dxa"/>
            <w:tcBorders>
              <w:top w:val="nil"/>
              <w:left w:val="nil"/>
              <w:bottom w:val="nil"/>
              <w:right w:val="nil"/>
            </w:tcBorders>
            <w:shd w:val="clear" w:color="auto" w:fill="auto"/>
            <w:tcMar>
              <w:top w:w="0" w:type="dxa"/>
              <w:left w:w="0" w:type="dxa"/>
              <w:bottom w:w="0" w:type="dxa"/>
              <w:right w:w="0" w:type="dxa"/>
            </w:tcMar>
            <w:vAlign w:val="bottom"/>
          </w:tcPr>
          <w:p w14:paraId="0395C04E" w14:textId="77777777" w:rsidR="00B556BD" w:rsidRPr="00E617D2"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2FF2F0E" w14:textId="77777777" w:rsidR="00B556BD" w:rsidRPr="00E617D2" w:rsidRDefault="00516054">
            <w:pPr>
              <w:keepNext/>
              <w:spacing w:before="33" w:after="30" w:line="274" w:lineRule="auto"/>
              <w:jc w:val="right"/>
              <w:rPr>
                <w:color w:val="E56A54"/>
              </w:rPr>
            </w:pPr>
            <w:r w:rsidRPr="00E617D2">
              <w:rPr>
                <w:rFonts w:ascii="Infra" w:eastAsia="Infra" w:hAnsi="Infra" w:cs="Infra"/>
                <w:b/>
                <w:color w:val="E56A54"/>
                <w:sz w:val="13"/>
              </w:rPr>
              <w:t>As at 30 June 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2BCE0D6" w14:textId="77777777" w:rsidR="00B556BD" w:rsidRPr="00E617D2" w:rsidRDefault="00516054">
            <w:pPr>
              <w:keepNext/>
              <w:spacing w:before="33" w:after="30" w:line="274" w:lineRule="auto"/>
              <w:jc w:val="right"/>
              <w:rPr>
                <w:color w:val="E56A54"/>
              </w:rPr>
            </w:pPr>
            <w:r w:rsidRPr="00E617D2">
              <w:rPr>
                <w:rFonts w:ascii="Infra" w:eastAsia="Infra" w:hAnsi="Infra" w:cs="Infra"/>
                <w:color w:val="E56A54"/>
                <w:sz w:val="13"/>
              </w:rPr>
              <w:t>As at 31 December 2022</w:t>
            </w:r>
          </w:p>
        </w:tc>
      </w:tr>
      <w:tr w:rsidR="00B556BD" w14:paraId="5D0F1EBA" w14:textId="77777777" w:rsidTr="00E617D2">
        <w:trPr>
          <w:cantSplit/>
          <w:trHeight w:hRule="exact" w:val="255"/>
        </w:trPr>
        <w:tc>
          <w:tcPr>
            <w:tcW w:w="8895" w:type="dxa"/>
            <w:tcBorders>
              <w:top w:val="nil"/>
              <w:left w:val="nil"/>
              <w:bottom w:val="nil"/>
              <w:right w:val="nil"/>
            </w:tcBorders>
            <w:shd w:val="clear" w:color="auto" w:fill="auto"/>
            <w:tcMar>
              <w:top w:w="0" w:type="dxa"/>
              <w:left w:w="53" w:type="dxa"/>
              <w:bottom w:w="0" w:type="dxa"/>
              <w:right w:w="53" w:type="dxa"/>
            </w:tcMar>
            <w:vAlign w:val="bottom"/>
          </w:tcPr>
          <w:p w14:paraId="0C4A6D15" w14:textId="77777777" w:rsidR="00B556BD" w:rsidRPr="00E617D2" w:rsidRDefault="00B556BD">
            <w:pPr>
              <w:keepNext/>
              <w:spacing w:before="53" w:after="30"/>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1E476CDD"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35281089"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£m</w:t>
            </w:r>
          </w:p>
        </w:tc>
      </w:tr>
      <w:tr w:rsidR="00B556BD" w14:paraId="51DD9212" w14:textId="77777777" w:rsidTr="00E617D2">
        <w:trPr>
          <w:cantSplit/>
          <w:trHeight w:hRule="exact" w:val="255"/>
        </w:trPr>
        <w:tc>
          <w:tcPr>
            <w:tcW w:w="8895" w:type="dxa"/>
            <w:tcBorders>
              <w:top w:val="nil"/>
              <w:left w:val="nil"/>
              <w:bottom w:val="nil"/>
              <w:right w:val="nil"/>
            </w:tcBorders>
            <w:tcMar>
              <w:top w:w="0" w:type="dxa"/>
              <w:left w:w="53" w:type="dxa"/>
              <w:bottom w:w="0" w:type="dxa"/>
              <w:right w:w="53" w:type="dxa"/>
            </w:tcMar>
          </w:tcPr>
          <w:p w14:paraId="281A9FF0" w14:textId="77777777" w:rsidR="00B556BD" w:rsidRDefault="00516054">
            <w:pPr>
              <w:keepNext/>
              <w:spacing w:before="33" w:after="30" w:line="310" w:lineRule="auto"/>
            </w:pPr>
            <w:r>
              <w:rPr>
                <w:rFonts w:ascii="Infra" w:eastAsia="Infra" w:hAnsi="Infra" w:cs="Infra"/>
                <w:color w:val="626469"/>
                <w:sz w:val="17"/>
              </w:rPr>
              <w:t>Subordinated liabilities</w:t>
            </w:r>
          </w:p>
        </w:tc>
        <w:tc>
          <w:tcPr>
            <w:tcW w:w="975" w:type="dxa"/>
            <w:tcBorders>
              <w:top w:val="nil"/>
              <w:left w:val="nil"/>
              <w:bottom w:val="nil"/>
              <w:right w:val="nil"/>
            </w:tcBorders>
            <w:shd w:val="clear" w:color="auto" w:fill="FFFFFF"/>
            <w:tcMar>
              <w:top w:w="0" w:type="dxa"/>
              <w:left w:w="0" w:type="dxa"/>
              <w:bottom w:w="0" w:type="dxa"/>
              <w:right w:w="15" w:type="dxa"/>
            </w:tcMar>
          </w:tcPr>
          <w:p w14:paraId="20766FEA" w14:textId="45C15168" w:rsidR="00B556BD" w:rsidRDefault="00516054">
            <w:pPr>
              <w:keepNext/>
              <w:tabs>
                <w:tab w:val="left" w:pos="384"/>
                <w:tab w:val="left" w:pos="907"/>
              </w:tabs>
              <w:spacing w:before="33" w:after="30" w:line="310" w:lineRule="auto"/>
              <w:jc w:val="right"/>
            </w:pPr>
            <w:r>
              <w:rPr>
                <w:rFonts w:ascii="Infra" w:eastAsia="Infra" w:hAnsi="Infra" w:cs="Infra"/>
                <w:b/>
                <w:color w:val="626469"/>
                <w:sz w:val="17"/>
              </w:rPr>
              <w:t>3,692</w:t>
            </w:r>
          </w:p>
        </w:tc>
        <w:tc>
          <w:tcPr>
            <w:tcW w:w="975" w:type="dxa"/>
            <w:tcBorders>
              <w:top w:val="nil"/>
              <w:left w:val="nil"/>
              <w:bottom w:val="nil"/>
              <w:right w:val="nil"/>
            </w:tcBorders>
            <w:tcMar>
              <w:top w:w="0" w:type="dxa"/>
              <w:left w:w="0" w:type="dxa"/>
              <w:bottom w:w="0" w:type="dxa"/>
              <w:right w:w="15" w:type="dxa"/>
            </w:tcMar>
            <w:vAlign w:val="bottom"/>
          </w:tcPr>
          <w:p w14:paraId="7AB0208C" w14:textId="1BE71626" w:rsidR="00B556BD" w:rsidRDefault="00516054">
            <w:pPr>
              <w:keepNext/>
              <w:tabs>
                <w:tab w:val="left" w:pos="420"/>
                <w:tab w:val="left" w:pos="907"/>
              </w:tabs>
              <w:spacing w:before="33" w:after="30" w:line="310" w:lineRule="auto"/>
              <w:jc w:val="right"/>
            </w:pPr>
            <w:r>
              <w:rPr>
                <w:rFonts w:ascii="Infra" w:eastAsia="Infra" w:hAnsi="Infra" w:cs="Infra"/>
                <w:color w:val="626469"/>
                <w:sz w:val="17"/>
              </w:rPr>
              <w:t>3,729</w:t>
            </w:r>
          </w:p>
        </w:tc>
      </w:tr>
      <w:tr w:rsidR="00B556BD" w14:paraId="718AB2AE" w14:textId="77777777">
        <w:trPr>
          <w:cantSplit/>
          <w:trHeight w:hRule="exact" w:val="255"/>
        </w:trPr>
        <w:tc>
          <w:tcPr>
            <w:tcW w:w="8895" w:type="dxa"/>
            <w:tcBorders>
              <w:top w:val="nil"/>
              <w:left w:val="nil"/>
              <w:bottom w:val="nil"/>
              <w:right w:val="nil"/>
            </w:tcBorders>
            <w:tcMar>
              <w:top w:w="0" w:type="dxa"/>
              <w:left w:w="53" w:type="dxa"/>
              <w:bottom w:w="0" w:type="dxa"/>
              <w:right w:w="53" w:type="dxa"/>
            </w:tcMar>
          </w:tcPr>
          <w:p w14:paraId="3C399614" w14:textId="77777777" w:rsidR="00B556BD" w:rsidRDefault="00516054">
            <w:pPr>
              <w:keepNext/>
              <w:spacing w:before="53" w:after="30" w:line="310" w:lineRule="auto"/>
            </w:pPr>
            <w:r>
              <w:rPr>
                <w:rFonts w:ascii="Infra" w:eastAsia="Infra" w:hAnsi="Infra" w:cs="Infra"/>
                <w:color w:val="626469"/>
                <w:sz w:val="17"/>
              </w:rPr>
              <w:t>Operational borrowings</w:t>
            </w:r>
          </w:p>
        </w:tc>
        <w:tc>
          <w:tcPr>
            <w:tcW w:w="975" w:type="dxa"/>
            <w:tcBorders>
              <w:top w:val="nil"/>
              <w:left w:val="nil"/>
              <w:bottom w:val="nil"/>
              <w:right w:val="nil"/>
            </w:tcBorders>
            <w:shd w:val="clear" w:color="auto" w:fill="FFFFFF"/>
            <w:tcMar>
              <w:top w:w="0" w:type="dxa"/>
              <w:left w:w="0" w:type="dxa"/>
              <w:bottom w:w="0" w:type="dxa"/>
              <w:right w:w="15" w:type="dxa"/>
            </w:tcMar>
          </w:tcPr>
          <w:p w14:paraId="083F596E" w14:textId="1B4CDD7E" w:rsidR="00B556BD" w:rsidRDefault="00516054">
            <w:pPr>
              <w:keepNext/>
              <w:tabs>
                <w:tab w:val="left" w:pos="657"/>
                <w:tab w:val="left" w:pos="907"/>
              </w:tabs>
              <w:spacing w:before="53" w:after="30" w:line="310" w:lineRule="auto"/>
              <w:jc w:val="right"/>
            </w:pPr>
            <w:r>
              <w:rPr>
                <w:rFonts w:ascii="Infra" w:eastAsia="Infra" w:hAnsi="Infra" w:cs="Infra"/>
                <w:b/>
                <w:color w:val="626469"/>
                <w:sz w:val="17"/>
              </w:rPr>
              <w:t>77</w:t>
            </w:r>
          </w:p>
        </w:tc>
        <w:tc>
          <w:tcPr>
            <w:tcW w:w="975" w:type="dxa"/>
            <w:tcBorders>
              <w:top w:val="nil"/>
              <w:left w:val="nil"/>
              <w:bottom w:val="nil"/>
              <w:right w:val="nil"/>
            </w:tcBorders>
            <w:tcMar>
              <w:top w:w="0" w:type="dxa"/>
              <w:left w:w="0" w:type="dxa"/>
              <w:bottom w:w="0" w:type="dxa"/>
              <w:right w:w="15" w:type="dxa"/>
            </w:tcMar>
            <w:vAlign w:val="bottom"/>
          </w:tcPr>
          <w:p w14:paraId="0156947A" w14:textId="38B41D77" w:rsidR="00B556BD" w:rsidRDefault="00516054">
            <w:pPr>
              <w:keepNext/>
              <w:tabs>
                <w:tab w:val="left" w:pos="643"/>
                <w:tab w:val="left" w:pos="907"/>
              </w:tabs>
              <w:spacing w:before="53" w:after="30" w:line="310" w:lineRule="auto"/>
              <w:jc w:val="right"/>
            </w:pPr>
            <w:r>
              <w:rPr>
                <w:rFonts w:ascii="Infra" w:eastAsia="Infra" w:hAnsi="Infra" w:cs="Infra"/>
                <w:color w:val="626469"/>
                <w:sz w:val="17"/>
              </w:rPr>
              <w:t>50</w:t>
            </w:r>
          </w:p>
        </w:tc>
      </w:tr>
      <w:tr w:rsidR="00B556BD" w14:paraId="61F7BB98" w14:textId="77777777">
        <w:trPr>
          <w:cantSplit/>
          <w:trHeight w:hRule="exact" w:val="255"/>
        </w:trPr>
        <w:tc>
          <w:tcPr>
            <w:tcW w:w="8895" w:type="dxa"/>
            <w:tcBorders>
              <w:top w:val="nil"/>
              <w:left w:val="nil"/>
              <w:bottom w:val="single" w:sz="8" w:space="0" w:color="E56A54"/>
              <w:right w:val="nil"/>
            </w:tcBorders>
            <w:tcMar>
              <w:top w:w="0" w:type="dxa"/>
              <w:left w:w="53" w:type="dxa"/>
              <w:bottom w:w="0" w:type="dxa"/>
              <w:right w:w="53" w:type="dxa"/>
            </w:tcMar>
          </w:tcPr>
          <w:p w14:paraId="70F5BD69" w14:textId="77777777" w:rsidR="00B556BD" w:rsidRDefault="00516054">
            <w:pPr>
              <w:keepNext/>
              <w:spacing w:before="53" w:after="30" w:line="310" w:lineRule="auto"/>
            </w:pPr>
            <w:r>
              <w:rPr>
                <w:rFonts w:ascii="Infra" w:eastAsia="Infra" w:hAnsi="Infra" w:cs="Infra"/>
                <w:color w:val="626469"/>
                <w:sz w:val="17"/>
              </w:rPr>
              <w:t>Borrowings attributable to With-Profits Fund</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1E7068CC" w14:textId="2211BE19" w:rsidR="00B556BD" w:rsidRDefault="00516054">
            <w:pPr>
              <w:keepNext/>
              <w:tabs>
                <w:tab w:val="left" w:pos="364"/>
                <w:tab w:val="left" w:pos="907"/>
              </w:tabs>
              <w:spacing w:before="53" w:after="30" w:line="310" w:lineRule="auto"/>
              <w:jc w:val="right"/>
            </w:pPr>
            <w:r>
              <w:rPr>
                <w:rFonts w:ascii="Infra" w:eastAsia="Infra" w:hAnsi="Infra" w:cs="Infra"/>
                <w:b/>
                <w:color w:val="626469"/>
                <w:sz w:val="17"/>
              </w:rPr>
              <w:t>4,030</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9711321" w14:textId="7CFF4ED3" w:rsidR="00B556BD" w:rsidRDefault="00516054">
            <w:pPr>
              <w:keepNext/>
              <w:tabs>
                <w:tab w:val="left" w:pos="416"/>
                <w:tab w:val="left" w:pos="907"/>
              </w:tabs>
              <w:spacing w:before="53" w:after="30" w:line="310" w:lineRule="auto"/>
              <w:jc w:val="right"/>
            </w:pPr>
            <w:r>
              <w:rPr>
                <w:rFonts w:ascii="Infra" w:eastAsia="Infra" w:hAnsi="Infra" w:cs="Infra"/>
                <w:color w:val="626469"/>
                <w:sz w:val="17"/>
              </w:rPr>
              <w:t>3,758</w:t>
            </w:r>
          </w:p>
        </w:tc>
      </w:tr>
      <w:tr w:rsidR="00B556BD" w14:paraId="7088C7B0" w14:textId="77777777">
        <w:trPr>
          <w:cantSplit/>
          <w:trHeight w:hRule="exact" w:val="255"/>
        </w:trPr>
        <w:tc>
          <w:tcPr>
            <w:tcW w:w="8895" w:type="dxa"/>
            <w:tcBorders>
              <w:top w:val="single" w:sz="8" w:space="0" w:color="E56A54"/>
              <w:left w:val="nil"/>
              <w:bottom w:val="single" w:sz="8" w:space="0" w:color="E56A54"/>
              <w:right w:val="nil"/>
            </w:tcBorders>
            <w:tcMar>
              <w:top w:w="0" w:type="dxa"/>
              <w:left w:w="53" w:type="dxa"/>
              <w:bottom w:w="0" w:type="dxa"/>
              <w:right w:w="53" w:type="dxa"/>
            </w:tcMar>
          </w:tcPr>
          <w:p w14:paraId="77E4918E" w14:textId="77777777" w:rsidR="00B556BD" w:rsidRDefault="00516054">
            <w:pPr>
              <w:spacing w:before="33" w:after="30" w:line="310" w:lineRule="auto"/>
            </w:pPr>
            <w:r>
              <w:rPr>
                <w:rFonts w:ascii="Infra" w:eastAsia="Infra" w:hAnsi="Infra" w:cs="Infra"/>
                <w:b/>
                <w:color w:val="626469"/>
                <w:sz w:val="17"/>
              </w:rPr>
              <w:t>Total subordinated liabilities and other borrowings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16B0DE8A" w14:textId="6B0F9C41" w:rsidR="00B556BD" w:rsidRDefault="00516054">
            <w:pPr>
              <w:tabs>
                <w:tab w:val="left" w:pos="399"/>
                <w:tab w:val="left" w:pos="907"/>
              </w:tabs>
              <w:spacing w:before="33" w:after="30" w:line="310" w:lineRule="auto"/>
              <w:jc w:val="right"/>
            </w:pPr>
            <w:r>
              <w:rPr>
                <w:rFonts w:ascii="Infra" w:eastAsia="Infra" w:hAnsi="Infra" w:cs="Infra"/>
                <w:b/>
                <w:color w:val="626469"/>
                <w:sz w:val="17"/>
              </w:rPr>
              <w:t>7,799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A56019E" w14:textId="4974C4EB" w:rsidR="00B556BD" w:rsidRDefault="00516054">
            <w:pPr>
              <w:tabs>
                <w:tab w:val="left" w:pos="427"/>
                <w:tab w:val="left" w:pos="907"/>
              </w:tabs>
              <w:spacing w:before="33" w:after="30" w:line="310" w:lineRule="auto"/>
              <w:jc w:val="right"/>
            </w:pPr>
            <w:r>
              <w:rPr>
                <w:rFonts w:ascii="Infra" w:eastAsia="Infra" w:hAnsi="Infra" w:cs="Infra"/>
                <w:color w:val="626469"/>
                <w:sz w:val="17"/>
              </w:rPr>
              <w:t>7,537</w:t>
            </w:r>
          </w:p>
        </w:tc>
      </w:tr>
    </w:tbl>
    <w:p w14:paraId="4A619B1B" w14:textId="77777777" w:rsidR="00B556BD" w:rsidRDefault="00516054">
      <w:pPr>
        <w:spacing w:before="80" w:after="55" w:line="310" w:lineRule="auto"/>
        <w:rPr>
          <w:rFonts w:ascii="Infra" w:eastAsia="Infra" w:hAnsi="Infra" w:cs="Infra"/>
          <w:b/>
          <w:color w:val="025056"/>
          <w:sz w:val="17"/>
        </w:rPr>
      </w:pPr>
      <w:r>
        <w:rPr>
          <w:rFonts w:ascii="Infra" w:eastAsia="Infra" w:hAnsi="Infra" w:cs="Infra"/>
          <w:b/>
          <w:color w:val="025056"/>
          <w:sz w:val="17"/>
        </w:rPr>
        <w:t>13.1 Subordinated liabilities</w:t>
      </w:r>
    </w:p>
    <w:p w14:paraId="1D88318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Group's subordinated liabilities consist of subordinated notes which were transferred from Prudential plc on 18 October 2019 and were recorded at fair value on initial recognition. The transfer of the subordinated liabilities was achieved by substituting the Company in place of Prudential plc as issuer of the debt, as permitted under the terms and conditions of each applicable instrument. All costs related to the transaction were borne by Prudential plc.</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975"/>
        <w:gridCol w:w="975"/>
        <w:gridCol w:w="975"/>
        <w:gridCol w:w="975"/>
      </w:tblGrid>
      <w:tr w:rsidR="00B556BD" w14:paraId="1275F74E" w14:textId="77777777" w:rsidTr="00E617D2">
        <w:trPr>
          <w:cantSplit/>
          <w:trHeight w:hRule="exact" w:val="37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42233C58" w14:textId="77777777" w:rsidR="00B556BD" w:rsidRPr="00E617D2" w:rsidRDefault="00B556BD">
            <w:pPr>
              <w:keepNext/>
              <w:rPr>
                <w:color w:val="E56A54"/>
              </w:rPr>
            </w:pPr>
          </w:p>
        </w:tc>
        <w:tc>
          <w:tcPr>
            <w:tcW w:w="1950" w:type="dxa"/>
            <w:gridSpan w:val="2"/>
            <w:tcBorders>
              <w:top w:val="nil"/>
              <w:left w:val="nil"/>
              <w:bottom w:val="nil"/>
              <w:right w:val="nil"/>
            </w:tcBorders>
            <w:shd w:val="clear" w:color="auto" w:fill="auto"/>
            <w:tcMar>
              <w:top w:w="0" w:type="dxa"/>
              <w:left w:w="0" w:type="dxa"/>
              <w:bottom w:w="0" w:type="dxa"/>
              <w:right w:w="53" w:type="dxa"/>
            </w:tcMar>
            <w:vAlign w:val="bottom"/>
          </w:tcPr>
          <w:p w14:paraId="5CCEC82B" w14:textId="77777777" w:rsidR="00B556BD" w:rsidRPr="00E617D2" w:rsidRDefault="00516054">
            <w:pPr>
              <w:keepNext/>
              <w:spacing w:before="33" w:after="30" w:line="274" w:lineRule="auto"/>
              <w:jc w:val="right"/>
              <w:rPr>
                <w:color w:val="E56A54"/>
              </w:rPr>
            </w:pPr>
            <w:r w:rsidRPr="00E617D2">
              <w:rPr>
                <w:rFonts w:ascii="Infra" w:eastAsia="Infra" w:hAnsi="Infra" w:cs="Infra"/>
                <w:b/>
                <w:color w:val="E56A54"/>
                <w:sz w:val="13"/>
              </w:rPr>
              <w:t>As at 30 June 2023</w:t>
            </w:r>
          </w:p>
        </w:tc>
        <w:tc>
          <w:tcPr>
            <w:tcW w:w="1950" w:type="dxa"/>
            <w:gridSpan w:val="2"/>
            <w:tcBorders>
              <w:top w:val="nil"/>
              <w:left w:val="nil"/>
              <w:bottom w:val="nil"/>
              <w:right w:val="nil"/>
            </w:tcBorders>
            <w:shd w:val="clear" w:color="auto" w:fill="auto"/>
            <w:tcMar>
              <w:top w:w="0" w:type="dxa"/>
              <w:left w:w="0" w:type="dxa"/>
              <w:bottom w:w="0" w:type="dxa"/>
              <w:right w:w="53" w:type="dxa"/>
            </w:tcMar>
            <w:vAlign w:val="bottom"/>
          </w:tcPr>
          <w:p w14:paraId="03E20F6A" w14:textId="77777777" w:rsidR="00B556BD" w:rsidRPr="00E617D2" w:rsidRDefault="00516054">
            <w:pPr>
              <w:keepNext/>
              <w:spacing w:before="33" w:after="30" w:line="274" w:lineRule="auto"/>
              <w:jc w:val="right"/>
              <w:rPr>
                <w:color w:val="E56A54"/>
              </w:rPr>
            </w:pPr>
            <w:r w:rsidRPr="00E617D2">
              <w:rPr>
                <w:rFonts w:ascii="Infra" w:eastAsia="Infra" w:hAnsi="Infra" w:cs="Infra"/>
                <w:color w:val="E56A54"/>
                <w:sz w:val="13"/>
              </w:rPr>
              <w:t>For the year ended 31 December 2022</w:t>
            </w:r>
          </w:p>
        </w:tc>
      </w:tr>
      <w:tr w:rsidR="00B556BD" w14:paraId="64718467" w14:textId="77777777" w:rsidTr="00E617D2">
        <w:trPr>
          <w:cantSplit/>
          <w:trHeight w:hRule="exact" w:val="40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529D1BBD" w14:textId="77777777" w:rsidR="00B556BD" w:rsidRPr="00E617D2"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703E0889" w14:textId="77777777" w:rsidR="00B556BD" w:rsidRPr="00E617D2" w:rsidRDefault="00516054">
            <w:pPr>
              <w:keepNext/>
              <w:spacing w:before="33" w:after="30" w:line="274" w:lineRule="auto"/>
              <w:jc w:val="right"/>
              <w:rPr>
                <w:color w:val="E56A54"/>
              </w:rPr>
            </w:pPr>
            <w:r w:rsidRPr="00E617D2">
              <w:rPr>
                <w:rFonts w:ascii="Infra" w:eastAsia="Infra" w:hAnsi="Infra" w:cs="Infra"/>
                <w:b/>
                <w:color w:val="E56A54"/>
                <w:sz w:val="13"/>
              </w:rPr>
              <w:t>Principal amount</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16DA58AC" w14:textId="77777777" w:rsidR="00B556BD" w:rsidRPr="00E617D2" w:rsidRDefault="00516054">
            <w:pPr>
              <w:keepNext/>
              <w:spacing w:before="33" w:after="30" w:line="274" w:lineRule="auto"/>
              <w:jc w:val="right"/>
              <w:rPr>
                <w:color w:val="E56A54"/>
              </w:rPr>
            </w:pPr>
            <w:r w:rsidRPr="00E617D2">
              <w:rPr>
                <w:rFonts w:ascii="Infra" w:eastAsia="Infra" w:hAnsi="Infra" w:cs="Infra"/>
                <w:b/>
                <w:color w:val="E56A54"/>
                <w:sz w:val="13"/>
              </w:rPr>
              <w:t>Carrying amount</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51887D59" w14:textId="77777777" w:rsidR="00B556BD" w:rsidRPr="00E617D2" w:rsidRDefault="00516054">
            <w:pPr>
              <w:keepNext/>
              <w:spacing w:before="33" w:after="30" w:line="274" w:lineRule="auto"/>
              <w:jc w:val="right"/>
              <w:rPr>
                <w:color w:val="E56A54"/>
              </w:rPr>
            </w:pPr>
            <w:r w:rsidRPr="00E617D2">
              <w:rPr>
                <w:rFonts w:ascii="Infra" w:eastAsia="Infra" w:hAnsi="Infra" w:cs="Infra"/>
                <w:color w:val="E56A54"/>
                <w:sz w:val="13"/>
              </w:rPr>
              <w:t xml:space="preserve">Principal amount </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7C3DA861" w14:textId="77777777" w:rsidR="00B556BD" w:rsidRPr="00E617D2" w:rsidRDefault="00516054">
            <w:pPr>
              <w:keepNext/>
              <w:spacing w:before="33" w:after="30" w:line="274" w:lineRule="auto"/>
              <w:jc w:val="right"/>
              <w:rPr>
                <w:color w:val="E56A54"/>
              </w:rPr>
            </w:pPr>
            <w:r w:rsidRPr="00E617D2">
              <w:rPr>
                <w:rFonts w:ascii="Infra" w:eastAsia="Infra" w:hAnsi="Infra" w:cs="Infra"/>
                <w:color w:val="E56A54"/>
                <w:sz w:val="13"/>
              </w:rPr>
              <w:t>Carrying amount</w:t>
            </w:r>
          </w:p>
        </w:tc>
      </w:tr>
      <w:tr w:rsidR="00B556BD" w14:paraId="7D16B44F" w14:textId="77777777" w:rsidTr="00E617D2">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71F1444C" w14:textId="77777777" w:rsidR="00B556BD" w:rsidRPr="00E617D2"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0" w:type="dxa"/>
            </w:tcMar>
            <w:vAlign w:val="bottom"/>
          </w:tcPr>
          <w:p w14:paraId="4FD6127E" w14:textId="77777777" w:rsidR="00B556BD" w:rsidRPr="00E617D2"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290416A"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32A70F3" w14:textId="77777777" w:rsidR="00B556BD" w:rsidRPr="00E617D2" w:rsidRDefault="00B556BD">
            <w:pPr>
              <w:keepNext/>
              <w:spacing w:before="53" w:after="30" w:line="274" w:lineRule="auto"/>
              <w:jc w:val="righ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E3BF445"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£m</w:t>
            </w:r>
          </w:p>
        </w:tc>
      </w:tr>
      <w:tr w:rsidR="00B556BD" w14:paraId="523CF75C" w14:textId="77777777" w:rsidTr="00E617D2">
        <w:trPr>
          <w:cantSplit/>
          <w:trHeight w:hRule="exact" w:val="255"/>
        </w:trPr>
        <w:tc>
          <w:tcPr>
            <w:tcW w:w="6945" w:type="dxa"/>
            <w:tcBorders>
              <w:top w:val="nil"/>
              <w:left w:val="nil"/>
              <w:bottom w:val="nil"/>
              <w:right w:val="nil"/>
            </w:tcBorders>
            <w:tcMar>
              <w:top w:w="0" w:type="dxa"/>
              <w:left w:w="53" w:type="dxa"/>
              <w:bottom w:w="0" w:type="dxa"/>
              <w:right w:w="53" w:type="dxa"/>
            </w:tcMar>
            <w:vAlign w:val="center"/>
          </w:tcPr>
          <w:p w14:paraId="6B103235" w14:textId="77777777" w:rsidR="00B556BD" w:rsidRDefault="00516054">
            <w:pPr>
              <w:keepNext/>
              <w:spacing w:line="310" w:lineRule="auto"/>
            </w:pPr>
            <w:r>
              <w:rPr>
                <w:rFonts w:ascii="Infra" w:eastAsia="Infra" w:hAnsi="Infra" w:cs="Infra"/>
                <w:color w:val="626469"/>
                <w:sz w:val="17"/>
              </w:rPr>
              <w:t>5.625% Sterling fixed rate due on 20 October 2051</w:t>
            </w:r>
          </w:p>
        </w:tc>
        <w:tc>
          <w:tcPr>
            <w:tcW w:w="975" w:type="dxa"/>
            <w:tcBorders>
              <w:top w:val="nil"/>
              <w:left w:val="nil"/>
              <w:bottom w:val="nil"/>
              <w:right w:val="nil"/>
            </w:tcBorders>
            <w:shd w:val="clear" w:color="auto" w:fill="FFFFFF"/>
            <w:tcMar>
              <w:top w:w="0" w:type="dxa"/>
              <w:left w:w="0" w:type="dxa"/>
              <w:bottom w:w="0" w:type="dxa"/>
              <w:right w:w="53" w:type="dxa"/>
            </w:tcMar>
            <w:vAlign w:val="center"/>
          </w:tcPr>
          <w:p w14:paraId="676310AA" w14:textId="77777777" w:rsidR="00B556BD" w:rsidRDefault="00516054">
            <w:pPr>
              <w:keepNext/>
              <w:spacing w:line="310" w:lineRule="auto"/>
              <w:jc w:val="right"/>
            </w:pPr>
            <w:r>
              <w:rPr>
                <w:rFonts w:ascii="Infra" w:eastAsia="Infra" w:hAnsi="Infra" w:cs="Infra"/>
                <w:b/>
                <w:color w:val="626469"/>
                <w:sz w:val="17"/>
              </w:rPr>
              <w:t>£750m</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5E833BDF" w14:textId="3E66F847" w:rsidR="00B556BD" w:rsidRDefault="00516054">
            <w:pPr>
              <w:keepNext/>
              <w:tabs>
                <w:tab w:val="left" w:pos="533"/>
                <w:tab w:val="left" w:pos="907"/>
              </w:tabs>
              <w:spacing w:line="310" w:lineRule="auto"/>
              <w:jc w:val="right"/>
            </w:pPr>
            <w:r>
              <w:rPr>
                <w:rFonts w:ascii="Infra" w:eastAsia="Infra" w:hAnsi="Infra" w:cs="Infra"/>
                <w:b/>
                <w:color w:val="626469"/>
                <w:sz w:val="17"/>
              </w:rPr>
              <w:t>835</w:t>
            </w:r>
          </w:p>
        </w:tc>
        <w:tc>
          <w:tcPr>
            <w:tcW w:w="975" w:type="dxa"/>
            <w:tcBorders>
              <w:top w:val="nil"/>
              <w:left w:val="nil"/>
              <w:bottom w:val="nil"/>
              <w:right w:val="nil"/>
            </w:tcBorders>
            <w:tcMar>
              <w:top w:w="0" w:type="dxa"/>
              <w:left w:w="0" w:type="dxa"/>
              <w:bottom w:w="0" w:type="dxa"/>
              <w:right w:w="53" w:type="dxa"/>
            </w:tcMar>
            <w:vAlign w:val="center"/>
          </w:tcPr>
          <w:p w14:paraId="6B9CCC5A" w14:textId="77777777" w:rsidR="00B556BD" w:rsidRDefault="00516054">
            <w:pPr>
              <w:keepNext/>
              <w:spacing w:line="310" w:lineRule="auto"/>
              <w:jc w:val="right"/>
            </w:pPr>
            <w:r>
              <w:rPr>
                <w:rFonts w:ascii="Infra" w:eastAsia="Infra" w:hAnsi="Infra" w:cs="Infra"/>
                <w:color w:val="626469"/>
                <w:sz w:val="17"/>
              </w:rPr>
              <w:t>£750m</w:t>
            </w:r>
          </w:p>
        </w:tc>
        <w:tc>
          <w:tcPr>
            <w:tcW w:w="975" w:type="dxa"/>
            <w:tcBorders>
              <w:top w:val="nil"/>
              <w:left w:val="nil"/>
              <w:bottom w:val="nil"/>
              <w:right w:val="nil"/>
            </w:tcBorders>
            <w:tcMar>
              <w:top w:w="0" w:type="dxa"/>
              <w:left w:w="0" w:type="dxa"/>
              <w:bottom w:w="0" w:type="dxa"/>
              <w:right w:w="53" w:type="dxa"/>
            </w:tcMar>
            <w:vAlign w:val="center"/>
          </w:tcPr>
          <w:p w14:paraId="79587993" w14:textId="77777777" w:rsidR="00B556BD" w:rsidRDefault="00516054">
            <w:pPr>
              <w:keepNext/>
              <w:spacing w:line="310" w:lineRule="auto"/>
              <w:jc w:val="right"/>
            </w:pPr>
            <w:r>
              <w:rPr>
                <w:rFonts w:ascii="Infra" w:eastAsia="Infra" w:hAnsi="Infra" w:cs="Infra"/>
                <w:color w:val="626469"/>
                <w:sz w:val="17"/>
              </w:rPr>
              <w:t>839</w:t>
            </w:r>
          </w:p>
        </w:tc>
      </w:tr>
      <w:tr w:rsidR="00B556BD" w14:paraId="22465B7B" w14:textId="77777777">
        <w:trPr>
          <w:cantSplit/>
          <w:trHeight w:hRule="exact" w:val="255"/>
        </w:trPr>
        <w:tc>
          <w:tcPr>
            <w:tcW w:w="6945" w:type="dxa"/>
            <w:tcBorders>
              <w:top w:val="nil"/>
              <w:left w:val="nil"/>
              <w:bottom w:val="nil"/>
              <w:right w:val="nil"/>
            </w:tcBorders>
            <w:tcMar>
              <w:top w:w="0" w:type="dxa"/>
              <w:left w:w="53" w:type="dxa"/>
              <w:bottom w:w="0" w:type="dxa"/>
              <w:right w:w="53" w:type="dxa"/>
            </w:tcMar>
            <w:vAlign w:val="center"/>
          </w:tcPr>
          <w:p w14:paraId="07EA611D" w14:textId="77777777" w:rsidR="00B556BD" w:rsidRDefault="00516054">
            <w:pPr>
              <w:keepNext/>
              <w:spacing w:line="310" w:lineRule="auto"/>
            </w:pPr>
            <w:r>
              <w:rPr>
                <w:rFonts w:ascii="Infra" w:eastAsia="Infra" w:hAnsi="Infra" w:cs="Infra"/>
                <w:color w:val="626469"/>
                <w:sz w:val="17"/>
              </w:rPr>
              <w:t>6.25% Sterling fixed rate due 20 October 2068</w:t>
            </w:r>
          </w:p>
        </w:tc>
        <w:tc>
          <w:tcPr>
            <w:tcW w:w="975" w:type="dxa"/>
            <w:tcBorders>
              <w:top w:val="nil"/>
              <w:left w:val="nil"/>
              <w:bottom w:val="nil"/>
              <w:right w:val="nil"/>
            </w:tcBorders>
            <w:shd w:val="clear" w:color="auto" w:fill="FFFFFF"/>
            <w:tcMar>
              <w:top w:w="0" w:type="dxa"/>
              <w:left w:w="0" w:type="dxa"/>
              <w:bottom w:w="0" w:type="dxa"/>
              <w:right w:w="53" w:type="dxa"/>
            </w:tcMar>
            <w:vAlign w:val="center"/>
          </w:tcPr>
          <w:p w14:paraId="459C3D19" w14:textId="77777777" w:rsidR="00B556BD" w:rsidRDefault="00516054">
            <w:pPr>
              <w:keepNext/>
              <w:spacing w:line="310" w:lineRule="auto"/>
              <w:jc w:val="right"/>
            </w:pPr>
            <w:r>
              <w:rPr>
                <w:rFonts w:ascii="Infra" w:eastAsia="Infra" w:hAnsi="Infra" w:cs="Infra"/>
                <w:b/>
                <w:color w:val="626469"/>
                <w:sz w:val="17"/>
              </w:rPr>
              <w:t>£500m</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15E0BE54" w14:textId="79A82AFB" w:rsidR="00B556BD" w:rsidRDefault="00516054">
            <w:pPr>
              <w:keepNext/>
              <w:tabs>
                <w:tab w:val="left" w:pos="522"/>
                <w:tab w:val="left" w:pos="907"/>
              </w:tabs>
              <w:spacing w:line="310" w:lineRule="auto"/>
              <w:jc w:val="right"/>
            </w:pPr>
            <w:r>
              <w:rPr>
                <w:rFonts w:ascii="Infra" w:eastAsia="Infra" w:hAnsi="Infra" w:cs="Infra"/>
                <w:b/>
                <w:color w:val="626469"/>
                <w:sz w:val="17"/>
              </w:rPr>
              <w:t>603</w:t>
            </w:r>
          </w:p>
        </w:tc>
        <w:tc>
          <w:tcPr>
            <w:tcW w:w="975" w:type="dxa"/>
            <w:tcBorders>
              <w:top w:val="nil"/>
              <w:left w:val="nil"/>
              <w:bottom w:val="nil"/>
              <w:right w:val="nil"/>
            </w:tcBorders>
            <w:tcMar>
              <w:top w:w="0" w:type="dxa"/>
              <w:left w:w="0" w:type="dxa"/>
              <w:bottom w:w="0" w:type="dxa"/>
              <w:right w:w="53" w:type="dxa"/>
            </w:tcMar>
            <w:vAlign w:val="center"/>
          </w:tcPr>
          <w:p w14:paraId="69F2529D" w14:textId="77777777" w:rsidR="00B556BD" w:rsidRDefault="00516054">
            <w:pPr>
              <w:keepNext/>
              <w:spacing w:line="310" w:lineRule="auto"/>
              <w:jc w:val="right"/>
            </w:pPr>
            <w:r>
              <w:rPr>
                <w:rFonts w:ascii="Infra" w:eastAsia="Infra" w:hAnsi="Infra" w:cs="Infra"/>
                <w:color w:val="626469"/>
                <w:sz w:val="17"/>
              </w:rPr>
              <w:t>£500m</w:t>
            </w:r>
          </w:p>
        </w:tc>
        <w:tc>
          <w:tcPr>
            <w:tcW w:w="975" w:type="dxa"/>
            <w:tcBorders>
              <w:top w:val="nil"/>
              <w:left w:val="nil"/>
              <w:bottom w:val="nil"/>
              <w:right w:val="nil"/>
            </w:tcBorders>
            <w:tcMar>
              <w:top w:w="0" w:type="dxa"/>
              <w:left w:w="0" w:type="dxa"/>
              <w:bottom w:w="0" w:type="dxa"/>
              <w:right w:w="53" w:type="dxa"/>
            </w:tcMar>
            <w:vAlign w:val="center"/>
          </w:tcPr>
          <w:p w14:paraId="1058306C" w14:textId="77777777" w:rsidR="00B556BD" w:rsidRDefault="00516054">
            <w:pPr>
              <w:keepNext/>
              <w:spacing w:line="310" w:lineRule="auto"/>
              <w:jc w:val="right"/>
            </w:pPr>
            <w:r>
              <w:rPr>
                <w:rFonts w:ascii="Infra" w:eastAsia="Infra" w:hAnsi="Infra" w:cs="Infra"/>
                <w:color w:val="626469"/>
                <w:sz w:val="17"/>
              </w:rPr>
              <w:t>604</w:t>
            </w:r>
          </w:p>
        </w:tc>
      </w:tr>
      <w:tr w:rsidR="00B556BD" w14:paraId="1DBE391A" w14:textId="77777777">
        <w:trPr>
          <w:cantSplit/>
          <w:trHeight w:hRule="exact" w:val="255"/>
        </w:trPr>
        <w:tc>
          <w:tcPr>
            <w:tcW w:w="6945" w:type="dxa"/>
            <w:tcBorders>
              <w:top w:val="nil"/>
              <w:left w:val="nil"/>
              <w:bottom w:val="nil"/>
              <w:right w:val="nil"/>
            </w:tcBorders>
            <w:tcMar>
              <w:top w:w="0" w:type="dxa"/>
              <w:left w:w="53" w:type="dxa"/>
              <w:bottom w:w="0" w:type="dxa"/>
              <w:right w:w="53" w:type="dxa"/>
            </w:tcMar>
            <w:vAlign w:val="center"/>
          </w:tcPr>
          <w:p w14:paraId="003032AA" w14:textId="77777777" w:rsidR="00B556BD" w:rsidRDefault="00516054">
            <w:pPr>
              <w:keepNext/>
              <w:spacing w:line="310" w:lineRule="auto"/>
            </w:pPr>
            <w:r>
              <w:rPr>
                <w:rFonts w:ascii="Infra" w:eastAsia="Infra" w:hAnsi="Infra" w:cs="Infra"/>
                <w:color w:val="626469"/>
                <w:sz w:val="17"/>
              </w:rPr>
              <w:t>6.5% US Dollar fixed rate due on 20 October 2048</w:t>
            </w:r>
          </w:p>
        </w:tc>
        <w:tc>
          <w:tcPr>
            <w:tcW w:w="975" w:type="dxa"/>
            <w:tcBorders>
              <w:top w:val="nil"/>
              <w:left w:val="nil"/>
              <w:bottom w:val="nil"/>
              <w:right w:val="nil"/>
            </w:tcBorders>
            <w:shd w:val="clear" w:color="auto" w:fill="FFFFFF"/>
            <w:tcMar>
              <w:top w:w="0" w:type="dxa"/>
              <w:left w:w="0" w:type="dxa"/>
              <w:bottom w:w="0" w:type="dxa"/>
              <w:right w:w="53" w:type="dxa"/>
            </w:tcMar>
            <w:vAlign w:val="center"/>
          </w:tcPr>
          <w:p w14:paraId="541440FB" w14:textId="77777777" w:rsidR="00B556BD" w:rsidRDefault="00516054">
            <w:pPr>
              <w:keepNext/>
              <w:spacing w:line="310" w:lineRule="auto"/>
              <w:jc w:val="right"/>
            </w:pPr>
            <w:r>
              <w:rPr>
                <w:rFonts w:ascii="Infra" w:eastAsia="Infra" w:hAnsi="Infra" w:cs="Infra"/>
                <w:b/>
                <w:color w:val="626469"/>
                <w:sz w:val="17"/>
              </w:rPr>
              <w:t>$500m</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280DB0E2" w14:textId="7EE96C89" w:rsidR="00B556BD" w:rsidRDefault="00516054">
            <w:pPr>
              <w:keepNext/>
              <w:tabs>
                <w:tab w:val="left" w:pos="532"/>
                <w:tab w:val="left" w:pos="907"/>
              </w:tabs>
              <w:spacing w:line="310" w:lineRule="auto"/>
              <w:jc w:val="right"/>
            </w:pPr>
            <w:r>
              <w:rPr>
                <w:rFonts w:ascii="Infra" w:eastAsia="Infra" w:hAnsi="Infra" w:cs="Infra"/>
                <w:b/>
                <w:color w:val="626469"/>
                <w:sz w:val="17"/>
              </w:rPr>
              <w:t>439</w:t>
            </w:r>
          </w:p>
        </w:tc>
        <w:tc>
          <w:tcPr>
            <w:tcW w:w="975" w:type="dxa"/>
            <w:tcBorders>
              <w:top w:val="nil"/>
              <w:left w:val="nil"/>
              <w:bottom w:val="nil"/>
              <w:right w:val="nil"/>
            </w:tcBorders>
            <w:tcMar>
              <w:top w:w="0" w:type="dxa"/>
              <w:left w:w="0" w:type="dxa"/>
              <w:bottom w:w="0" w:type="dxa"/>
              <w:right w:w="53" w:type="dxa"/>
            </w:tcMar>
            <w:vAlign w:val="center"/>
          </w:tcPr>
          <w:p w14:paraId="30478BD8" w14:textId="77777777" w:rsidR="00B556BD" w:rsidRDefault="00516054">
            <w:pPr>
              <w:keepNext/>
              <w:spacing w:line="310" w:lineRule="auto"/>
              <w:jc w:val="right"/>
            </w:pPr>
            <w:r>
              <w:rPr>
                <w:rFonts w:ascii="Infra" w:eastAsia="Infra" w:hAnsi="Infra" w:cs="Infra"/>
                <w:color w:val="626469"/>
                <w:sz w:val="17"/>
              </w:rPr>
              <w:t>$500m</w:t>
            </w:r>
          </w:p>
        </w:tc>
        <w:tc>
          <w:tcPr>
            <w:tcW w:w="975" w:type="dxa"/>
            <w:tcBorders>
              <w:top w:val="nil"/>
              <w:left w:val="nil"/>
              <w:bottom w:val="nil"/>
              <w:right w:val="nil"/>
            </w:tcBorders>
            <w:tcMar>
              <w:top w:w="0" w:type="dxa"/>
              <w:left w:w="0" w:type="dxa"/>
              <w:bottom w:w="0" w:type="dxa"/>
              <w:right w:w="53" w:type="dxa"/>
            </w:tcMar>
            <w:vAlign w:val="center"/>
          </w:tcPr>
          <w:p w14:paraId="43CCAAB8" w14:textId="77777777" w:rsidR="00B556BD" w:rsidRDefault="00516054">
            <w:pPr>
              <w:keepNext/>
              <w:spacing w:line="310" w:lineRule="auto"/>
              <w:jc w:val="right"/>
            </w:pPr>
            <w:r>
              <w:rPr>
                <w:rFonts w:ascii="Infra" w:eastAsia="Infra" w:hAnsi="Infra" w:cs="Infra"/>
                <w:color w:val="626469"/>
                <w:sz w:val="17"/>
              </w:rPr>
              <w:t>466</w:t>
            </w:r>
          </w:p>
        </w:tc>
      </w:tr>
      <w:tr w:rsidR="00B556BD" w14:paraId="2288DC8C" w14:textId="77777777">
        <w:trPr>
          <w:cantSplit/>
          <w:trHeight w:hRule="exact" w:val="255"/>
        </w:trPr>
        <w:tc>
          <w:tcPr>
            <w:tcW w:w="6945" w:type="dxa"/>
            <w:tcBorders>
              <w:top w:val="nil"/>
              <w:left w:val="nil"/>
              <w:bottom w:val="nil"/>
              <w:right w:val="nil"/>
            </w:tcBorders>
            <w:tcMar>
              <w:top w:w="0" w:type="dxa"/>
              <w:left w:w="53" w:type="dxa"/>
              <w:bottom w:w="0" w:type="dxa"/>
              <w:right w:w="53" w:type="dxa"/>
            </w:tcMar>
            <w:vAlign w:val="center"/>
          </w:tcPr>
          <w:p w14:paraId="25A14F46" w14:textId="77777777" w:rsidR="00B556BD" w:rsidRDefault="00516054">
            <w:pPr>
              <w:keepNext/>
              <w:spacing w:line="310" w:lineRule="auto"/>
            </w:pPr>
            <w:r>
              <w:rPr>
                <w:rFonts w:ascii="Infra" w:eastAsia="Infra" w:hAnsi="Infra" w:cs="Infra"/>
                <w:color w:val="626469"/>
                <w:sz w:val="17"/>
              </w:rPr>
              <w:t>6.34% Sterling fixed rate due on 19 December 2063</w:t>
            </w:r>
          </w:p>
        </w:tc>
        <w:tc>
          <w:tcPr>
            <w:tcW w:w="975" w:type="dxa"/>
            <w:tcBorders>
              <w:top w:val="nil"/>
              <w:left w:val="nil"/>
              <w:bottom w:val="nil"/>
              <w:right w:val="nil"/>
            </w:tcBorders>
            <w:shd w:val="clear" w:color="auto" w:fill="FFFFFF"/>
            <w:tcMar>
              <w:top w:w="0" w:type="dxa"/>
              <w:left w:w="0" w:type="dxa"/>
              <w:bottom w:w="0" w:type="dxa"/>
              <w:right w:w="53" w:type="dxa"/>
            </w:tcMar>
            <w:vAlign w:val="center"/>
          </w:tcPr>
          <w:p w14:paraId="386AE614" w14:textId="77777777" w:rsidR="00B556BD" w:rsidRDefault="00516054">
            <w:pPr>
              <w:keepNext/>
              <w:spacing w:line="310" w:lineRule="auto"/>
              <w:jc w:val="right"/>
            </w:pPr>
            <w:r>
              <w:rPr>
                <w:rFonts w:ascii="Infra" w:eastAsia="Infra" w:hAnsi="Infra" w:cs="Infra"/>
                <w:b/>
                <w:color w:val="626469"/>
                <w:sz w:val="17"/>
              </w:rPr>
              <w:t>£700m</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78096933" w14:textId="00A7FF8C" w:rsidR="00B556BD" w:rsidRDefault="00516054">
            <w:pPr>
              <w:keepNext/>
              <w:tabs>
                <w:tab w:val="left" w:pos="532"/>
                <w:tab w:val="left" w:pos="907"/>
              </w:tabs>
              <w:spacing w:line="310" w:lineRule="auto"/>
              <w:jc w:val="right"/>
            </w:pPr>
            <w:r>
              <w:rPr>
                <w:rFonts w:ascii="Infra" w:eastAsia="Infra" w:hAnsi="Infra" w:cs="Infra"/>
                <w:b/>
                <w:color w:val="626469"/>
                <w:sz w:val="17"/>
              </w:rPr>
              <w:t>843</w:t>
            </w:r>
          </w:p>
        </w:tc>
        <w:tc>
          <w:tcPr>
            <w:tcW w:w="975" w:type="dxa"/>
            <w:tcBorders>
              <w:top w:val="nil"/>
              <w:left w:val="nil"/>
              <w:bottom w:val="nil"/>
              <w:right w:val="nil"/>
            </w:tcBorders>
            <w:tcMar>
              <w:top w:w="0" w:type="dxa"/>
              <w:left w:w="0" w:type="dxa"/>
              <w:bottom w:w="0" w:type="dxa"/>
              <w:right w:w="53" w:type="dxa"/>
            </w:tcMar>
            <w:vAlign w:val="center"/>
          </w:tcPr>
          <w:p w14:paraId="1C15C4DD" w14:textId="77777777" w:rsidR="00B556BD" w:rsidRDefault="00516054">
            <w:pPr>
              <w:keepNext/>
              <w:spacing w:line="310" w:lineRule="auto"/>
              <w:jc w:val="right"/>
            </w:pPr>
            <w:r>
              <w:rPr>
                <w:rFonts w:ascii="Infra" w:eastAsia="Infra" w:hAnsi="Infra" w:cs="Infra"/>
                <w:color w:val="626469"/>
                <w:sz w:val="17"/>
              </w:rPr>
              <w:t>£700m</w:t>
            </w:r>
          </w:p>
        </w:tc>
        <w:tc>
          <w:tcPr>
            <w:tcW w:w="975" w:type="dxa"/>
            <w:tcBorders>
              <w:top w:val="nil"/>
              <w:left w:val="nil"/>
              <w:bottom w:val="nil"/>
              <w:right w:val="nil"/>
            </w:tcBorders>
            <w:tcMar>
              <w:top w:w="0" w:type="dxa"/>
              <w:left w:w="0" w:type="dxa"/>
              <w:bottom w:w="0" w:type="dxa"/>
              <w:right w:w="53" w:type="dxa"/>
            </w:tcMar>
            <w:vAlign w:val="center"/>
          </w:tcPr>
          <w:p w14:paraId="0A2E052A" w14:textId="77777777" w:rsidR="00B556BD" w:rsidRDefault="00516054">
            <w:pPr>
              <w:keepNext/>
              <w:spacing w:line="310" w:lineRule="auto"/>
              <w:jc w:val="right"/>
            </w:pPr>
            <w:r>
              <w:rPr>
                <w:rFonts w:ascii="Infra" w:eastAsia="Infra" w:hAnsi="Infra" w:cs="Infra"/>
                <w:color w:val="626469"/>
                <w:sz w:val="17"/>
              </w:rPr>
              <w:t>845</w:t>
            </w:r>
          </w:p>
        </w:tc>
      </w:tr>
      <w:tr w:rsidR="00B556BD" w14:paraId="27806C05" w14:textId="77777777">
        <w:trPr>
          <w:cantSplit/>
          <w:trHeight w:hRule="exact" w:val="255"/>
        </w:trPr>
        <w:tc>
          <w:tcPr>
            <w:tcW w:w="6945" w:type="dxa"/>
            <w:tcBorders>
              <w:top w:val="nil"/>
              <w:left w:val="nil"/>
              <w:bottom w:val="nil"/>
              <w:right w:val="nil"/>
            </w:tcBorders>
            <w:tcMar>
              <w:top w:w="0" w:type="dxa"/>
              <w:left w:w="53" w:type="dxa"/>
              <w:bottom w:w="0" w:type="dxa"/>
              <w:right w:w="53" w:type="dxa"/>
            </w:tcMar>
            <w:vAlign w:val="center"/>
          </w:tcPr>
          <w:p w14:paraId="7781BADA" w14:textId="77777777" w:rsidR="00B556BD" w:rsidRDefault="00516054">
            <w:pPr>
              <w:keepNext/>
              <w:spacing w:line="310" w:lineRule="auto"/>
            </w:pPr>
            <w:r>
              <w:rPr>
                <w:rFonts w:ascii="Infra" w:eastAsia="Infra" w:hAnsi="Infra" w:cs="Infra"/>
                <w:color w:val="626469"/>
                <w:sz w:val="17"/>
              </w:rPr>
              <w:t>5.56% Sterling fixed rate due on 20 July 2055</w:t>
            </w:r>
          </w:p>
        </w:tc>
        <w:tc>
          <w:tcPr>
            <w:tcW w:w="975" w:type="dxa"/>
            <w:tcBorders>
              <w:top w:val="nil"/>
              <w:left w:val="nil"/>
              <w:bottom w:val="nil"/>
              <w:right w:val="nil"/>
            </w:tcBorders>
            <w:shd w:val="clear" w:color="auto" w:fill="FFFFFF"/>
            <w:tcMar>
              <w:top w:w="0" w:type="dxa"/>
              <w:left w:w="0" w:type="dxa"/>
              <w:bottom w:w="0" w:type="dxa"/>
              <w:right w:w="53" w:type="dxa"/>
            </w:tcMar>
            <w:vAlign w:val="center"/>
          </w:tcPr>
          <w:p w14:paraId="46EA2EC9" w14:textId="77777777" w:rsidR="00B556BD" w:rsidRDefault="00516054">
            <w:pPr>
              <w:keepNext/>
              <w:spacing w:line="310" w:lineRule="auto"/>
              <w:jc w:val="right"/>
            </w:pPr>
            <w:r>
              <w:rPr>
                <w:rFonts w:ascii="Infra" w:eastAsia="Infra" w:hAnsi="Infra" w:cs="Infra"/>
                <w:b/>
                <w:color w:val="626469"/>
                <w:sz w:val="17"/>
              </w:rPr>
              <w:t>£600m</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2111BCF3" w14:textId="422EC399" w:rsidR="00B556BD" w:rsidRDefault="00516054">
            <w:pPr>
              <w:keepNext/>
              <w:tabs>
                <w:tab w:val="left" w:pos="531"/>
                <w:tab w:val="left" w:pos="907"/>
              </w:tabs>
              <w:spacing w:line="310" w:lineRule="auto"/>
              <w:jc w:val="right"/>
            </w:pPr>
            <w:r>
              <w:rPr>
                <w:rFonts w:ascii="Infra" w:eastAsia="Infra" w:hAnsi="Infra" w:cs="Infra"/>
                <w:b/>
                <w:color w:val="626469"/>
                <w:sz w:val="17"/>
              </w:rPr>
              <w:t>670</w:t>
            </w:r>
          </w:p>
        </w:tc>
        <w:tc>
          <w:tcPr>
            <w:tcW w:w="975" w:type="dxa"/>
            <w:tcBorders>
              <w:top w:val="nil"/>
              <w:left w:val="nil"/>
              <w:bottom w:val="nil"/>
              <w:right w:val="nil"/>
            </w:tcBorders>
            <w:tcMar>
              <w:top w:w="0" w:type="dxa"/>
              <w:left w:w="0" w:type="dxa"/>
              <w:bottom w:w="0" w:type="dxa"/>
              <w:right w:w="53" w:type="dxa"/>
            </w:tcMar>
            <w:vAlign w:val="center"/>
          </w:tcPr>
          <w:p w14:paraId="408A6748" w14:textId="77777777" w:rsidR="00B556BD" w:rsidRDefault="00516054">
            <w:pPr>
              <w:keepNext/>
              <w:spacing w:line="310" w:lineRule="auto"/>
              <w:jc w:val="right"/>
            </w:pPr>
            <w:r>
              <w:rPr>
                <w:rFonts w:ascii="Infra" w:eastAsia="Infra" w:hAnsi="Infra" w:cs="Infra"/>
                <w:color w:val="626469"/>
                <w:sz w:val="17"/>
              </w:rPr>
              <w:t>£600m</w:t>
            </w:r>
          </w:p>
        </w:tc>
        <w:tc>
          <w:tcPr>
            <w:tcW w:w="975" w:type="dxa"/>
            <w:tcBorders>
              <w:top w:val="nil"/>
              <w:left w:val="nil"/>
              <w:bottom w:val="nil"/>
              <w:right w:val="nil"/>
            </w:tcBorders>
            <w:tcMar>
              <w:top w:w="0" w:type="dxa"/>
              <w:left w:w="0" w:type="dxa"/>
              <w:bottom w:w="0" w:type="dxa"/>
              <w:right w:w="53" w:type="dxa"/>
            </w:tcMar>
            <w:vAlign w:val="center"/>
          </w:tcPr>
          <w:p w14:paraId="18A9070E" w14:textId="77777777" w:rsidR="00B556BD" w:rsidRDefault="00516054">
            <w:pPr>
              <w:keepNext/>
              <w:spacing w:line="310" w:lineRule="auto"/>
              <w:jc w:val="right"/>
            </w:pPr>
            <w:r>
              <w:rPr>
                <w:rFonts w:ascii="Infra" w:eastAsia="Infra" w:hAnsi="Infra" w:cs="Infra"/>
                <w:color w:val="626469"/>
                <w:sz w:val="17"/>
              </w:rPr>
              <w:t>672</w:t>
            </w:r>
          </w:p>
        </w:tc>
      </w:tr>
      <w:tr w:rsidR="00B556BD" w14:paraId="4D717F79" w14:textId="77777777">
        <w:trPr>
          <w:cantSplit/>
          <w:trHeight w:hRule="exact" w:val="255"/>
        </w:trPr>
        <w:tc>
          <w:tcPr>
            <w:tcW w:w="6945" w:type="dxa"/>
            <w:tcBorders>
              <w:top w:val="nil"/>
              <w:left w:val="nil"/>
              <w:bottom w:val="single" w:sz="8" w:space="0" w:color="E56A54"/>
              <w:right w:val="nil"/>
            </w:tcBorders>
            <w:tcMar>
              <w:top w:w="0" w:type="dxa"/>
              <w:left w:w="53" w:type="dxa"/>
              <w:bottom w:w="0" w:type="dxa"/>
              <w:right w:w="53" w:type="dxa"/>
            </w:tcMar>
            <w:vAlign w:val="center"/>
          </w:tcPr>
          <w:p w14:paraId="04BCBDAF" w14:textId="77777777" w:rsidR="00B556BD" w:rsidRDefault="00516054">
            <w:pPr>
              <w:keepNext/>
              <w:spacing w:line="310" w:lineRule="auto"/>
            </w:pPr>
            <w:r>
              <w:rPr>
                <w:rFonts w:ascii="Infra" w:eastAsia="Infra" w:hAnsi="Infra" w:cs="Infra"/>
                <w:color w:val="626469"/>
                <w:sz w:val="17"/>
              </w:rPr>
              <w:t>3.875% Sterling fixed rate due on 20 July 2049</w:t>
            </w:r>
          </w:p>
        </w:tc>
        <w:tc>
          <w:tcPr>
            <w:tcW w:w="975" w:type="dxa"/>
            <w:tcBorders>
              <w:top w:val="nil"/>
              <w:left w:val="nil"/>
              <w:bottom w:val="single" w:sz="8" w:space="0" w:color="E56A54"/>
              <w:right w:val="nil"/>
            </w:tcBorders>
            <w:shd w:val="clear" w:color="auto" w:fill="FFFFFF"/>
            <w:tcMar>
              <w:top w:w="0" w:type="dxa"/>
              <w:left w:w="0" w:type="dxa"/>
              <w:bottom w:w="0" w:type="dxa"/>
              <w:right w:w="53" w:type="dxa"/>
            </w:tcMar>
            <w:vAlign w:val="center"/>
          </w:tcPr>
          <w:p w14:paraId="57C58916" w14:textId="77777777" w:rsidR="00B556BD" w:rsidRDefault="00516054">
            <w:pPr>
              <w:keepNext/>
              <w:spacing w:line="310" w:lineRule="auto"/>
              <w:jc w:val="right"/>
            </w:pPr>
            <w:r>
              <w:rPr>
                <w:rFonts w:ascii="Infra" w:eastAsia="Infra" w:hAnsi="Infra" w:cs="Infra"/>
                <w:b/>
                <w:color w:val="626469"/>
                <w:sz w:val="17"/>
              </w:rPr>
              <w:t>£300m</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center"/>
          </w:tcPr>
          <w:p w14:paraId="5028F8C4" w14:textId="3E82BBDB" w:rsidR="00B556BD" w:rsidRDefault="00516054">
            <w:pPr>
              <w:keepNext/>
              <w:tabs>
                <w:tab w:val="left" w:pos="529"/>
                <w:tab w:val="left" w:pos="907"/>
              </w:tabs>
              <w:spacing w:line="310" w:lineRule="auto"/>
              <w:jc w:val="right"/>
            </w:pPr>
            <w:r>
              <w:rPr>
                <w:rFonts w:ascii="Infra" w:eastAsia="Infra" w:hAnsi="Infra" w:cs="Infra"/>
                <w:b/>
                <w:color w:val="626469"/>
                <w:sz w:val="17"/>
              </w:rPr>
              <w:t>302</w:t>
            </w:r>
          </w:p>
        </w:tc>
        <w:tc>
          <w:tcPr>
            <w:tcW w:w="975" w:type="dxa"/>
            <w:tcBorders>
              <w:top w:val="nil"/>
              <w:left w:val="nil"/>
              <w:bottom w:val="single" w:sz="8" w:space="0" w:color="E56A54"/>
              <w:right w:val="nil"/>
            </w:tcBorders>
            <w:tcMar>
              <w:top w:w="0" w:type="dxa"/>
              <w:left w:w="0" w:type="dxa"/>
              <w:bottom w:w="0" w:type="dxa"/>
              <w:right w:w="53" w:type="dxa"/>
            </w:tcMar>
            <w:vAlign w:val="center"/>
          </w:tcPr>
          <w:p w14:paraId="4EDC66FF" w14:textId="77777777" w:rsidR="00B556BD" w:rsidRDefault="00516054">
            <w:pPr>
              <w:keepNext/>
              <w:spacing w:line="310" w:lineRule="auto"/>
              <w:jc w:val="right"/>
            </w:pPr>
            <w:r>
              <w:rPr>
                <w:rFonts w:ascii="Infra" w:eastAsia="Infra" w:hAnsi="Infra" w:cs="Infra"/>
                <w:color w:val="626469"/>
                <w:sz w:val="17"/>
              </w:rPr>
              <w:t>£300m</w:t>
            </w:r>
          </w:p>
        </w:tc>
        <w:tc>
          <w:tcPr>
            <w:tcW w:w="975" w:type="dxa"/>
            <w:tcBorders>
              <w:top w:val="nil"/>
              <w:left w:val="nil"/>
              <w:bottom w:val="single" w:sz="8" w:space="0" w:color="E56A54"/>
              <w:right w:val="nil"/>
            </w:tcBorders>
            <w:tcMar>
              <w:top w:w="0" w:type="dxa"/>
              <w:left w:w="0" w:type="dxa"/>
              <w:bottom w:w="0" w:type="dxa"/>
              <w:right w:w="53" w:type="dxa"/>
            </w:tcMar>
            <w:vAlign w:val="center"/>
          </w:tcPr>
          <w:p w14:paraId="78681EC6" w14:textId="77777777" w:rsidR="00B556BD" w:rsidRDefault="00516054">
            <w:pPr>
              <w:keepNext/>
              <w:spacing w:line="310" w:lineRule="auto"/>
              <w:jc w:val="right"/>
            </w:pPr>
            <w:r>
              <w:rPr>
                <w:rFonts w:ascii="Infra" w:eastAsia="Infra" w:hAnsi="Infra" w:cs="Infra"/>
                <w:color w:val="626469"/>
                <w:sz w:val="17"/>
              </w:rPr>
              <w:t>303</w:t>
            </w:r>
          </w:p>
        </w:tc>
      </w:tr>
      <w:tr w:rsidR="00B556BD" w14:paraId="4E33F6CF" w14:textId="77777777">
        <w:trPr>
          <w:cantSplit/>
          <w:trHeight w:hRule="exact" w:val="255"/>
        </w:trPr>
        <w:tc>
          <w:tcPr>
            <w:tcW w:w="6945" w:type="dxa"/>
            <w:tcBorders>
              <w:top w:val="single" w:sz="8" w:space="0" w:color="E56A54"/>
              <w:left w:val="nil"/>
              <w:bottom w:val="single" w:sz="8" w:space="0" w:color="E56A54"/>
              <w:right w:val="nil"/>
            </w:tcBorders>
            <w:tcMar>
              <w:top w:w="0" w:type="dxa"/>
              <w:left w:w="53" w:type="dxa"/>
              <w:bottom w:w="0" w:type="dxa"/>
              <w:right w:w="53" w:type="dxa"/>
            </w:tcMar>
            <w:vAlign w:val="center"/>
          </w:tcPr>
          <w:p w14:paraId="16343461" w14:textId="77777777" w:rsidR="00B556BD" w:rsidRDefault="00516054">
            <w:pPr>
              <w:spacing w:line="310" w:lineRule="auto"/>
            </w:pPr>
            <w:r>
              <w:rPr>
                <w:rFonts w:ascii="Infra" w:eastAsia="Infra" w:hAnsi="Infra" w:cs="Infra"/>
                <w:b/>
                <w:color w:val="626469"/>
                <w:sz w:val="17"/>
              </w:rPr>
              <w:t>Total subordinated liabilities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center"/>
          </w:tcPr>
          <w:p w14:paraId="6BCA2488" w14:textId="77777777" w:rsidR="00B556BD" w:rsidRDefault="00B556BD">
            <w:pPr>
              <w:spacing w:line="310" w:lineRule="auto"/>
              <w:jc w:val="right"/>
            </w:pP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center"/>
          </w:tcPr>
          <w:p w14:paraId="44E8778F" w14:textId="6207F2DC" w:rsidR="00B556BD" w:rsidRDefault="00516054">
            <w:pPr>
              <w:tabs>
                <w:tab w:val="left" w:pos="384"/>
                <w:tab w:val="left" w:pos="907"/>
              </w:tabs>
              <w:spacing w:line="310" w:lineRule="auto"/>
              <w:jc w:val="right"/>
            </w:pPr>
            <w:r>
              <w:rPr>
                <w:rFonts w:ascii="Infra" w:eastAsia="Infra" w:hAnsi="Infra" w:cs="Infra"/>
                <w:b/>
                <w:color w:val="626469"/>
                <w:sz w:val="17"/>
              </w:rPr>
              <w:t>3,692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253F700F" w14:textId="77777777" w:rsidR="00B556BD" w:rsidRDefault="00B556BD">
            <w:pPr>
              <w:spacing w:line="310" w:lineRule="auto"/>
              <w:jc w:val="right"/>
            </w:pPr>
          </w:p>
        </w:tc>
        <w:tc>
          <w:tcPr>
            <w:tcW w:w="975" w:type="dxa"/>
            <w:tcBorders>
              <w:top w:val="single" w:sz="8" w:space="0" w:color="E56A54"/>
              <w:left w:val="nil"/>
              <w:bottom w:val="single" w:sz="8" w:space="0" w:color="E56A54"/>
              <w:right w:val="nil"/>
            </w:tcBorders>
            <w:tcMar>
              <w:top w:w="0" w:type="dxa"/>
              <w:left w:w="0" w:type="dxa"/>
              <w:bottom w:w="0" w:type="dxa"/>
              <w:right w:w="53" w:type="dxa"/>
            </w:tcMar>
            <w:vAlign w:val="center"/>
          </w:tcPr>
          <w:p w14:paraId="0DBAB164" w14:textId="77777777" w:rsidR="00B556BD" w:rsidRDefault="00516054">
            <w:pPr>
              <w:spacing w:line="310" w:lineRule="auto"/>
              <w:jc w:val="right"/>
            </w:pPr>
            <w:r>
              <w:rPr>
                <w:rFonts w:ascii="Infra" w:eastAsia="Infra" w:hAnsi="Infra" w:cs="Infra"/>
                <w:color w:val="626469"/>
                <w:sz w:val="17"/>
              </w:rPr>
              <w:t>3,729</w:t>
            </w:r>
          </w:p>
        </w:tc>
      </w:tr>
    </w:tbl>
    <w:p w14:paraId="3A9046DB" w14:textId="77777777" w:rsidR="00B556BD" w:rsidRDefault="00516054">
      <w:pPr>
        <w:spacing w:after="80" w:line="288" w:lineRule="auto"/>
        <w:rPr>
          <w:rFonts w:ascii="Infra" w:eastAsia="Infra" w:hAnsi="Infra" w:cs="Infra"/>
          <w:color w:val="FF0090"/>
          <w:sz w:val="17"/>
        </w:rPr>
      </w:pPr>
      <w:r>
        <w:rPr>
          <w:rFonts w:ascii="Infra" w:eastAsia="Infra" w:hAnsi="Infra" w:cs="Infra"/>
          <w:color w:val="626469"/>
          <w:sz w:val="17"/>
        </w:rPr>
        <w:t>Subordinated notes issued by the Company rank below its senior obligations and ahead of its preference shares and ordinary share capital.</w:t>
      </w:r>
    </w:p>
    <w:p w14:paraId="4BFB095D"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A description of the key features of each of the Group’s subordinated notes as at 30 June 2023 is as follows:</w:t>
      </w:r>
    </w:p>
    <w:tbl>
      <w:tblPr>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0"/>
        <w:gridCol w:w="1380"/>
        <w:gridCol w:w="1380"/>
        <w:gridCol w:w="1380"/>
        <w:gridCol w:w="1380"/>
        <w:gridCol w:w="1380"/>
        <w:gridCol w:w="1380"/>
      </w:tblGrid>
      <w:tr w:rsidR="00B556BD" w14:paraId="34309827" w14:textId="77777777" w:rsidTr="00E617D2">
        <w:trPr>
          <w:cantSplit/>
          <w:trHeight w:hRule="exact" w:val="435"/>
        </w:trPr>
        <w:tc>
          <w:tcPr>
            <w:tcW w:w="2580" w:type="dxa"/>
            <w:tcBorders>
              <w:top w:val="nil"/>
              <w:left w:val="nil"/>
              <w:bottom w:val="nil"/>
              <w:right w:val="nil"/>
            </w:tcBorders>
            <w:shd w:val="clear" w:color="auto" w:fill="auto"/>
            <w:tcMar>
              <w:top w:w="0" w:type="dxa"/>
              <w:left w:w="0" w:type="dxa"/>
              <w:bottom w:w="0" w:type="dxa"/>
              <w:right w:w="0" w:type="dxa"/>
            </w:tcMar>
            <w:vAlign w:val="bottom"/>
          </w:tcPr>
          <w:p w14:paraId="78A30B66" w14:textId="77777777" w:rsidR="00B556BD" w:rsidRPr="00E617D2" w:rsidRDefault="00B556BD">
            <w:pPr>
              <w:keepNext/>
              <w:rPr>
                <w:color w:val="E56A54"/>
              </w:rPr>
            </w:pPr>
          </w:p>
        </w:tc>
        <w:tc>
          <w:tcPr>
            <w:tcW w:w="1380" w:type="dxa"/>
            <w:tcBorders>
              <w:top w:val="nil"/>
              <w:left w:val="nil"/>
              <w:bottom w:val="nil"/>
              <w:right w:val="nil"/>
            </w:tcBorders>
            <w:shd w:val="clear" w:color="auto" w:fill="auto"/>
            <w:tcMar>
              <w:top w:w="0" w:type="dxa"/>
              <w:left w:w="0" w:type="dxa"/>
              <w:bottom w:w="0" w:type="dxa"/>
              <w:right w:w="53" w:type="dxa"/>
            </w:tcMar>
            <w:vAlign w:val="center"/>
          </w:tcPr>
          <w:p w14:paraId="21F9475C"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5.625% Sterling fixed rate</w:t>
            </w:r>
          </w:p>
        </w:tc>
        <w:tc>
          <w:tcPr>
            <w:tcW w:w="1380" w:type="dxa"/>
            <w:tcBorders>
              <w:top w:val="nil"/>
              <w:left w:val="nil"/>
              <w:bottom w:val="nil"/>
              <w:right w:val="nil"/>
            </w:tcBorders>
            <w:shd w:val="clear" w:color="auto" w:fill="auto"/>
            <w:tcMar>
              <w:top w:w="0" w:type="dxa"/>
              <w:left w:w="0" w:type="dxa"/>
              <w:bottom w:w="0" w:type="dxa"/>
              <w:right w:w="53" w:type="dxa"/>
            </w:tcMar>
            <w:vAlign w:val="center"/>
          </w:tcPr>
          <w:p w14:paraId="73335F46"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6.25% Sterling fixed rate</w:t>
            </w:r>
          </w:p>
        </w:tc>
        <w:tc>
          <w:tcPr>
            <w:tcW w:w="1380" w:type="dxa"/>
            <w:tcBorders>
              <w:top w:val="nil"/>
              <w:left w:val="nil"/>
              <w:bottom w:val="nil"/>
              <w:right w:val="nil"/>
            </w:tcBorders>
            <w:shd w:val="clear" w:color="auto" w:fill="auto"/>
            <w:tcMar>
              <w:top w:w="0" w:type="dxa"/>
              <w:left w:w="0" w:type="dxa"/>
              <w:bottom w:w="0" w:type="dxa"/>
              <w:right w:w="53" w:type="dxa"/>
            </w:tcMar>
            <w:vAlign w:val="center"/>
          </w:tcPr>
          <w:p w14:paraId="14DAEBE1"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6.50% US Dollar fixed rate</w:t>
            </w:r>
          </w:p>
        </w:tc>
        <w:tc>
          <w:tcPr>
            <w:tcW w:w="1380" w:type="dxa"/>
            <w:tcBorders>
              <w:top w:val="nil"/>
              <w:left w:val="nil"/>
              <w:bottom w:val="nil"/>
              <w:right w:val="nil"/>
            </w:tcBorders>
            <w:shd w:val="clear" w:color="auto" w:fill="auto"/>
            <w:tcMar>
              <w:top w:w="0" w:type="dxa"/>
              <w:left w:w="0" w:type="dxa"/>
              <w:bottom w:w="0" w:type="dxa"/>
              <w:right w:w="53" w:type="dxa"/>
            </w:tcMar>
            <w:vAlign w:val="center"/>
          </w:tcPr>
          <w:p w14:paraId="2D97DC7F"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6.34% Sterling fixed rate</w:t>
            </w:r>
          </w:p>
        </w:tc>
        <w:tc>
          <w:tcPr>
            <w:tcW w:w="1380" w:type="dxa"/>
            <w:tcBorders>
              <w:top w:val="nil"/>
              <w:left w:val="nil"/>
              <w:bottom w:val="nil"/>
              <w:right w:val="nil"/>
            </w:tcBorders>
            <w:shd w:val="clear" w:color="auto" w:fill="auto"/>
            <w:tcMar>
              <w:top w:w="0" w:type="dxa"/>
              <w:left w:w="0" w:type="dxa"/>
              <w:bottom w:w="0" w:type="dxa"/>
              <w:right w:w="53" w:type="dxa"/>
            </w:tcMar>
            <w:vAlign w:val="center"/>
          </w:tcPr>
          <w:p w14:paraId="35F2D219"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5.56% Sterling fixed rate</w:t>
            </w:r>
          </w:p>
        </w:tc>
        <w:tc>
          <w:tcPr>
            <w:tcW w:w="1380" w:type="dxa"/>
            <w:tcBorders>
              <w:top w:val="nil"/>
              <w:left w:val="nil"/>
              <w:bottom w:val="nil"/>
              <w:right w:val="nil"/>
            </w:tcBorders>
            <w:shd w:val="clear" w:color="auto" w:fill="auto"/>
            <w:tcMar>
              <w:top w:w="0" w:type="dxa"/>
              <w:left w:w="0" w:type="dxa"/>
              <w:bottom w:w="0" w:type="dxa"/>
              <w:right w:w="53" w:type="dxa"/>
            </w:tcMar>
            <w:vAlign w:val="center"/>
          </w:tcPr>
          <w:p w14:paraId="3F72DA61"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3.875% Sterling fixed rate</w:t>
            </w:r>
          </w:p>
        </w:tc>
      </w:tr>
      <w:tr w:rsidR="00B556BD" w14:paraId="6BD70B14" w14:textId="77777777" w:rsidTr="00E617D2">
        <w:trPr>
          <w:cantSplit/>
          <w:trHeight w:hRule="exact" w:val="255"/>
        </w:trPr>
        <w:tc>
          <w:tcPr>
            <w:tcW w:w="2580" w:type="dxa"/>
            <w:tcBorders>
              <w:top w:val="nil"/>
              <w:left w:val="nil"/>
              <w:bottom w:val="single" w:sz="8" w:space="0" w:color="E56A54"/>
              <w:right w:val="nil"/>
            </w:tcBorders>
            <w:tcMar>
              <w:top w:w="0" w:type="dxa"/>
              <w:left w:w="53" w:type="dxa"/>
              <w:bottom w:w="0" w:type="dxa"/>
              <w:right w:w="53" w:type="dxa"/>
            </w:tcMar>
          </w:tcPr>
          <w:p w14:paraId="4749CCA3" w14:textId="77777777" w:rsidR="00B556BD" w:rsidRDefault="00516054">
            <w:pPr>
              <w:keepNext/>
              <w:spacing w:before="33" w:after="30" w:line="310" w:lineRule="auto"/>
            </w:pPr>
            <w:r>
              <w:rPr>
                <w:rFonts w:ascii="Infra" w:eastAsia="Infra" w:hAnsi="Infra" w:cs="Infra"/>
                <w:b/>
                <w:color w:val="626469"/>
                <w:sz w:val="17"/>
              </w:rPr>
              <w:t>Principal amount</w:t>
            </w:r>
          </w:p>
        </w:tc>
        <w:tc>
          <w:tcPr>
            <w:tcW w:w="1380" w:type="dxa"/>
            <w:tcBorders>
              <w:top w:val="nil"/>
              <w:left w:val="nil"/>
              <w:bottom w:val="single" w:sz="8" w:space="0" w:color="E56A54"/>
              <w:right w:val="nil"/>
            </w:tcBorders>
            <w:shd w:val="clear" w:color="auto" w:fill="FFFFFF"/>
            <w:tcMar>
              <w:top w:w="0" w:type="dxa"/>
              <w:left w:w="0" w:type="dxa"/>
              <w:bottom w:w="0" w:type="dxa"/>
              <w:right w:w="53" w:type="dxa"/>
            </w:tcMar>
          </w:tcPr>
          <w:p w14:paraId="753C5317" w14:textId="77777777" w:rsidR="00B556BD" w:rsidRDefault="00516054">
            <w:pPr>
              <w:keepNext/>
              <w:spacing w:before="33" w:after="30" w:line="310" w:lineRule="auto"/>
              <w:jc w:val="right"/>
            </w:pPr>
            <w:r>
              <w:rPr>
                <w:rFonts w:ascii="Infra" w:eastAsia="Infra" w:hAnsi="Infra" w:cs="Infra"/>
                <w:color w:val="626469"/>
                <w:sz w:val="17"/>
              </w:rPr>
              <w:t>£750m</w:t>
            </w:r>
          </w:p>
        </w:tc>
        <w:tc>
          <w:tcPr>
            <w:tcW w:w="1380" w:type="dxa"/>
            <w:tcBorders>
              <w:top w:val="nil"/>
              <w:left w:val="nil"/>
              <w:bottom w:val="single" w:sz="8" w:space="0" w:color="E56A54"/>
              <w:right w:val="nil"/>
            </w:tcBorders>
            <w:shd w:val="clear" w:color="auto" w:fill="FFFFFF"/>
            <w:tcMar>
              <w:top w:w="0" w:type="dxa"/>
              <w:left w:w="0" w:type="dxa"/>
              <w:bottom w:w="0" w:type="dxa"/>
              <w:right w:w="53" w:type="dxa"/>
            </w:tcMar>
          </w:tcPr>
          <w:p w14:paraId="264C9D4E" w14:textId="77777777" w:rsidR="00B556BD" w:rsidRDefault="00516054">
            <w:pPr>
              <w:keepNext/>
              <w:spacing w:before="33" w:after="30" w:line="310" w:lineRule="auto"/>
              <w:jc w:val="right"/>
            </w:pPr>
            <w:r>
              <w:rPr>
                <w:rFonts w:ascii="Infra" w:eastAsia="Infra" w:hAnsi="Infra" w:cs="Infra"/>
                <w:color w:val="626469"/>
                <w:sz w:val="17"/>
              </w:rPr>
              <w:t>£500m</w:t>
            </w:r>
          </w:p>
        </w:tc>
        <w:tc>
          <w:tcPr>
            <w:tcW w:w="1380" w:type="dxa"/>
            <w:tcBorders>
              <w:top w:val="nil"/>
              <w:left w:val="nil"/>
              <w:bottom w:val="single" w:sz="8" w:space="0" w:color="E56A54"/>
              <w:right w:val="nil"/>
            </w:tcBorders>
            <w:shd w:val="clear" w:color="auto" w:fill="FFFFFF"/>
            <w:tcMar>
              <w:top w:w="0" w:type="dxa"/>
              <w:left w:w="0" w:type="dxa"/>
              <w:bottom w:w="0" w:type="dxa"/>
              <w:right w:w="53" w:type="dxa"/>
            </w:tcMar>
          </w:tcPr>
          <w:p w14:paraId="643B8E3A" w14:textId="77777777" w:rsidR="00B556BD" w:rsidRDefault="00516054">
            <w:pPr>
              <w:keepNext/>
              <w:spacing w:before="33" w:after="30" w:line="310" w:lineRule="auto"/>
              <w:jc w:val="right"/>
            </w:pPr>
            <w:r>
              <w:rPr>
                <w:rFonts w:ascii="Infra" w:eastAsia="Infra" w:hAnsi="Infra" w:cs="Infra"/>
                <w:color w:val="626469"/>
                <w:sz w:val="17"/>
              </w:rPr>
              <w:t>$500m</w:t>
            </w:r>
          </w:p>
        </w:tc>
        <w:tc>
          <w:tcPr>
            <w:tcW w:w="1380" w:type="dxa"/>
            <w:tcBorders>
              <w:top w:val="nil"/>
              <w:left w:val="nil"/>
              <w:bottom w:val="single" w:sz="8" w:space="0" w:color="E56A54"/>
              <w:right w:val="nil"/>
            </w:tcBorders>
            <w:shd w:val="clear" w:color="auto" w:fill="FFFFFF"/>
            <w:tcMar>
              <w:top w:w="0" w:type="dxa"/>
              <w:left w:w="0" w:type="dxa"/>
              <w:bottom w:w="0" w:type="dxa"/>
              <w:right w:w="53" w:type="dxa"/>
            </w:tcMar>
          </w:tcPr>
          <w:p w14:paraId="5BCC3F8E" w14:textId="77777777" w:rsidR="00B556BD" w:rsidRDefault="00516054">
            <w:pPr>
              <w:keepNext/>
              <w:spacing w:before="33" w:after="30" w:line="310" w:lineRule="auto"/>
              <w:jc w:val="right"/>
            </w:pPr>
            <w:r>
              <w:rPr>
                <w:rFonts w:ascii="Infra" w:eastAsia="Infra" w:hAnsi="Infra" w:cs="Infra"/>
                <w:color w:val="626469"/>
                <w:sz w:val="17"/>
              </w:rPr>
              <w:t>£700m</w:t>
            </w:r>
          </w:p>
        </w:tc>
        <w:tc>
          <w:tcPr>
            <w:tcW w:w="1380" w:type="dxa"/>
            <w:tcBorders>
              <w:top w:val="nil"/>
              <w:left w:val="nil"/>
              <w:bottom w:val="single" w:sz="8" w:space="0" w:color="E56A54"/>
              <w:right w:val="nil"/>
            </w:tcBorders>
            <w:shd w:val="clear" w:color="auto" w:fill="FFFFFF"/>
            <w:tcMar>
              <w:top w:w="0" w:type="dxa"/>
              <w:left w:w="0" w:type="dxa"/>
              <w:bottom w:w="0" w:type="dxa"/>
              <w:right w:w="53" w:type="dxa"/>
            </w:tcMar>
          </w:tcPr>
          <w:p w14:paraId="45AF076C" w14:textId="77777777" w:rsidR="00B556BD" w:rsidRDefault="00516054">
            <w:pPr>
              <w:keepNext/>
              <w:spacing w:before="33" w:after="30" w:line="310" w:lineRule="auto"/>
              <w:jc w:val="right"/>
            </w:pPr>
            <w:r>
              <w:rPr>
                <w:rFonts w:ascii="Infra" w:eastAsia="Infra" w:hAnsi="Infra" w:cs="Infra"/>
                <w:color w:val="626469"/>
                <w:sz w:val="17"/>
              </w:rPr>
              <w:t>£600m</w:t>
            </w:r>
          </w:p>
        </w:tc>
        <w:tc>
          <w:tcPr>
            <w:tcW w:w="1380" w:type="dxa"/>
            <w:tcBorders>
              <w:top w:val="nil"/>
              <w:left w:val="nil"/>
              <w:bottom w:val="single" w:sz="8" w:space="0" w:color="E56A54"/>
              <w:right w:val="nil"/>
            </w:tcBorders>
            <w:shd w:val="clear" w:color="auto" w:fill="FFFFFF"/>
            <w:tcMar>
              <w:top w:w="0" w:type="dxa"/>
              <w:left w:w="0" w:type="dxa"/>
              <w:bottom w:w="0" w:type="dxa"/>
              <w:right w:w="53" w:type="dxa"/>
            </w:tcMar>
          </w:tcPr>
          <w:p w14:paraId="66BC9618" w14:textId="77777777" w:rsidR="00B556BD" w:rsidRDefault="00516054">
            <w:pPr>
              <w:keepNext/>
              <w:spacing w:before="33" w:after="30" w:line="310" w:lineRule="auto"/>
              <w:jc w:val="right"/>
            </w:pPr>
            <w:r>
              <w:rPr>
                <w:rFonts w:ascii="Infra" w:eastAsia="Infra" w:hAnsi="Infra" w:cs="Infra"/>
                <w:color w:val="626469"/>
                <w:sz w:val="17"/>
              </w:rPr>
              <w:t>£300m</w:t>
            </w:r>
          </w:p>
        </w:tc>
      </w:tr>
      <w:tr w:rsidR="00B556BD" w14:paraId="4BA20966" w14:textId="77777777">
        <w:trPr>
          <w:cantSplit/>
          <w:trHeight w:hRule="exact" w:val="705"/>
        </w:trPr>
        <w:tc>
          <w:tcPr>
            <w:tcW w:w="2580" w:type="dxa"/>
            <w:tcBorders>
              <w:top w:val="single" w:sz="8" w:space="0" w:color="E56A54"/>
              <w:left w:val="nil"/>
              <w:bottom w:val="single" w:sz="8" w:space="0" w:color="E56A54"/>
              <w:right w:val="nil"/>
            </w:tcBorders>
            <w:tcMar>
              <w:top w:w="0" w:type="dxa"/>
              <w:left w:w="53" w:type="dxa"/>
              <w:bottom w:w="0" w:type="dxa"/>
              <w:right w:w="53" w:type="dxa"/>
            </w:tcMar>
          </w:tcPr>
          <w:p w14:paraId="33D101D7" w14:textId="77777777" w:rsidR="00B556BD" w:rsidRDefault="00516054">
            <w:pPr>
              <w:keepNext/>
              <w:spacing w:before="33" w:after="30" w:line="310" w:lineRule="auto"/>
              <w:rPr>
                <w:rFonts w:ascii="Infra" w:eastAsia="Infra" w:hAnsi="Infra" w:cs="Infra"/>
                <w:b/>
                <w:color w:val="626469"/>
                <w:sz w:val="17"/>
              </w:rPr>
            </w:pPr>
            <w:r>
              <w:rPr>
                <w:rFonts w:ascii="Infra" w:eastAsia="Infra" w:hAnsi="Infra" w:cs="Infra"/>
                <w:b/>
                <w:color w:val="626469"/>
                <w:sz w:val="17"/>
              </w:rPr>
              <w:t>Issue date</w:t>
            </w:r>
            <w:r>
              <w:rPr>
                <w:rFonts w:ascii="Infra" w:eastAsia="Infra" w:hAnsi="Infra" w:cs="Infra"/>
                <w:b/>
                <w:color w:val="626469"/>
                <w:sz w:val="17"/>
                <w:vertAlign w:val="superscript"/>
              </w:rPr>
              <w:t xml:space="preserve"> i</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tcPr>
          <w:p w14:paraId="74406D71" w14:textId="77777777" w:rsidR="00B556BD" w:rsidRDefault="00516054">
            <w:pPr>
              <w:keepNext/>
              <w:spacing w:before="33" w:after="30" w:line="310" w:lineRule="auto"/>
              <w:jc w:val="right"/>
            </w:pPr>
            <w:r>
              <w:rPr>
                <w:rFonts w:ascii="Infra" w:eastAsia="Infra" w:hAnsi="Infra" w:cs="Infra"/>
                <w:color w:val="626469"/>
                <w:sz w:val="17"/>
              </w:rPr>
              <w:t>3 October 2018</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tcPr>
          <w:p w14:paraId="66B38E2C" w14:textId="259DC147" w:rsidR="00B556BD" w:rsidRDefault="00516054">
            <w:pPr>
              <w:keepNext/>
              <w:spacing w:before="33" w:after="30" w:line="310" w:lineRule="auto"/>
              <w:jc w:val="right"/>
            </w:pPr>
            <w:r>
              <w:rPr>
                <w:rFonts w:ascii="Infra" w:eastAsia="Infra" w:hAnsi="Infra" w:cs="Infra"/>
                <w:color w:val="626469"/>
                <w:sz w:val="17"/>
              </w:rPr>
              <w:t>3 October 2018</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tcPr>
          <w:p w14:paraId="11620D39" w14:textId="77777777" w:rsidR="00B556BD" w:rsidRDefault="00516054">
            <w:pPr>
              <w:keepNext/>
              <w:spacing w:before="33" w:after="30" w:line="310" w:lineRule="auto"/>
              <w:jc w:val="right"/>
            </w:pPr>
            <w:r>
              <w:rPr>
                <w:rFonts w:ascii="Infra" w:eastAsia="Infra" w:hAnsi="Infra" w:cs="Infra"/>
                <w:color w:val="626469"/>
                <w:sz w:val="17"/>
              </w:rPr>
              <w:t>3 October 2018</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tcPr>
          <w:p w14:paraId="79A1F202" w14:textId="77777777" w:rsidR="00B556BD" w:rsidRDefault="00516054">
            <w:pPr>
              <w:keepNext/>
              <w:spacing w:before="33" w:after="30" w:line="310" w:lineRule="auto"/>
              <w:jc w:val="right"/>
            </w:pPr>
            <w:r>
              <w:rPr>
                <w:rFonts w:ascii="Infra" w:eastAsia="Infra" w:hAnsi="Infra" w:cs="Infra"/>
                <w:color w:val="626469"/>
                <w:sz w:val="17"/>
              </w:rPr>
              <w:t>16 December 2013 (amended 10 June 2019)</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tcPr>
          <w:p w14:paraId="54CE40AB" w14:textId="77777777" w:rsidR="00B556BD" w:rsidRDefault="00516054">
            <w:pPr>
              <w:keepNext/>
              <w:spacing w:before="33" w:after="30" w:line="310" w:lineRule="auto"/>
              <w:jc w:val="right"/>
            </w:pPr>
            <w:r>
              <w:rPr>
                <w:rFonts w:ascii="Infra" w:eastAsia="Infra" w:hAnsi="Infra" w:cs="Infra"/>
                <w:color w:val="626469"/>
                <w:sz w:val="17"/>
              </w:rPr>
              <w:t>9 June 2015 (amended 10 June 2019)</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tcPr>
          <w:p w14:paraId="0793C966" w14:textId="77777777" w:rsidR="00B556BD" w:rsidRDefault="00516054">
            <w:pPr>
              <w:keepNext/>
              <w:spacing w:before="33" w:after="30" w:line="310" w:lineRule="auto"/>
              <w:jc w:val="right"/>
            </w:pPr>
            <w:r>
              <w:rPr>
                <w:rFonts w:ascii="Infra" w:eastAsia="Infra" w:hAnsi="Infra" w:cs="Infra"/>
                <w:color w:val="626469"/>
                <w:sz w:val="17"/>
              </w:rPr>
              <w:t>10 July 2019</w:t>
            </w:r>
          </w:p>
        </w:tc>
      </w:tr>
      <w:tr w:rsidR="00B556BD" w14:paraId="1CE1259F" w14:textId="77777777">
        <w:trPr>
          <w:cantSplit/>
          <w:trHeight w:hRule="exact" w:val="495"/>
        </w:trPr>
        <w:tc>
          <w:tcPr>
            <w:tcW w:w="2580" w:type="dxa"/>
            <w:tcBorders>
              <w:top w:val="single" w:sz="8" w:space="0" w:color="E56A54"/>
              <w:left w:val="nil"/>
              <w:bottom w:val="single" w:sz="8" w:space="0" w:color="E56A54"/>
              <w:right w:val="nil"/>
            </w:tcBorders>
            <w:tcMar>
              <w:top w:w="0" w:type="dxa"/>
              <w:left w:w="53" w:type="dxa"/>
              <w:bottom w:w="0" w:type="dxa"/>
              <w:right w:w="53" w:type="dxa"/>
            </w:tcMar>
          </w:tcPr>
          <w:p w14:paraId="224F6280" w14:textId="77777777" w:rsidR="00B556BD" w:rsidRDefault="00516054">
            <w:pPr>
              <w:keepNext/>
              <w:spacing w:before="33" w:after="30" w:line="310" w:lineRule="auto"/>
            </w:pPr>
            <w:r>
              <w:rPr>
                <w:rFonts w:ascii="Infra" w:eastAsia="Infra" w:hAnsi="Infra" w:cs="Infra"/>
                <w:b/>
                <w:color w:val="626469"/>
                <w:sz w:val="17"/>
              </w:rPr>
              <w:t>Maturity date</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tcPr>
          <w:p w14:paraId="5A82972C" w14:textId="77777777" w:rsidR="00B556BD" w:rsidRDefault="00516054">
            <w:pPr>
              <w:keepNext/>
              <w:spacing w:before="33" w:after="30" w:line="310" w:lineRule="auto"/>
              <w:jc w:val="right"/>
            </w:pPr>
            <w:r>
              <w:rPr>
                <w:rFonts w:ascii="Infra" w:eastAsia="Infra" w:hAnsi="Infra" w:cs="Infra"/>
                <w:color w:val="626469"/>
                <w:sz w:val="17"/>
              </w:rPr>
              <w:t>20 October 2051</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tcPr>
          <w:p w14:paraId="5EEE688C" w14:textId="77777777" w:rsidR="00B556BD" w:rsidRDefault="00516054">
            <w:pPr>
              <w:keepNext/>
              <w:spacing w:before="33" w:after="30" w:line="310" w:lineRule="auto"/>
              <w:jc w:val="right"/>
            </w:pPr>
            <w:r>
              <w:rPr>
                <w:rFonts w:ascii="Infra" w:eastAsia="Infra" w:hAnsi="Infra" w:cs="Infra"/>
                <w:color w:val="626469"/>
                <w:sz w:val="17"/>
              </w:rPr>
              <w:t>20 October 2068</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tcPr>
          <w:p w14:paraId="7B2D9C78" w14:textId="77777777" w:rsidR="00B556BD" w:rsidRDefault="00516054">
            <w:pPr>
              <w:keepNext/>
              <w:spacing w:before="33" w:after="30" w:line="310" w:lineRule="auto"/>
              <w:jc w:val="right"/>
            </w:pPr>
            <w:r>
              <w:rPr>
                <w:rFonts w:ascii="Infra" w:eastAsia="Infra" w:hAnsi="Infra" w:cs="Infra"/>
                <w:color w:val="626469"/>
                <w:sz w:val="17"/>
              </w:rPr>
              <w:t>20 October 2048</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tcPr>
          <w:p w14:paraId="1FD8B117" w14:textId="77777777" w:rsidR="00B556BD" w:rsidRDefault="00516054">
            <w:pPr>
              <w:keepNext/>
              <w:spacing w:before="33" w:after="30" w:line="310" w:lineRule="auto"/>
              <w:jc w:val="right"/>
            </w:pPr>
            <w:r>
              <w:rPr>
                <w:rFonts w:ascii="Infra" w:eastAsia="Infra" w:hAnsi="Infra" w:cs="Infra"/>
                <w:color w:val="626469"/>
                <w:sz w:val="17"/>
              </w:rPr>
              <w:t>19 December 2063</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tcPr>
          <w:p w14:paraId="570E7ED2" w14:textId="77777777" w:rsidR="00B556BD" w:rsidRDefault="00516054">
            <w:pPr>
              <w:keepNext/>
              <w:spacing w:before="33" w:after="30" w:line="310" w:lineRule="auto"/>
              <w:jc w:val="right"/>
            </w:pPr>
            <w:r>
              <w:rPr>
                <w:rFonts w:ascii="Infra" w:eastAsia="Infra" w:hAnsi="Infra" w:cs="Infra"/>
                <w:color w:val="626469"/>
                <w:sz w:val="17"/>
              </w:rPr>
              <w:t>20 July 2055</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tcPr>
          <w:p w14:paraId="6224125B" w14:textId="77777777" w:rsidR="00B556BD" w:rsidRDefault="00516054">
            <w:pPr>
              <w:keepNext/>
              <w:spacing w:before="33" w:after="30" w:line="310" w:lineRule="auto"/>
              <w:jc w:val="right"/>
            </w:pPr>
            <w:r>
              <w:rPr>
                <w:rFonts w:ascii="Infra" w:eastAsia="Infra" w:hAnsi="Infra" w:cs="Infra"/>
                <w:color w:val="626469"/>
                <w:sz w:val="17"/>
              </w:rPr>
              <w:t>20 July 2049</w:t>
            </w:r>
          </w:p>
        </w:tc>
      </w:tr>
      <w:tr w:rsidR="00B556BD" w14:paraId="3D6C8463" w14:textId="77777777">
        <w:trPr>
          <w:cantSplit/>
          <w:trHeight w:hRule="exact" w:val="1125"/>
        </w:trPr>
        <w:tc>
          <w:tcPr>
            <w:tcW w:w="2580" w:type="dxa"/>
            <w:tcBorders>
              <w:top w:val="single" w:sz="8" w:space="0" w:color="E56A54"/>
              <w:left w:val="nil"/>
              <w:bottom w:val="single" w:sz="8" w:space="0" w:color="E56A54"/>
              <w:right w:val="nil"/>
            </w:tcBorders>
            <w:tcMar>
              <w:top w:w="0" w:type="dxa"/>
              <w:left w:w="53" w:type="dxa"/>
              <w:bottom w:w="0" w:type="dxa"/>
              <w:right w:w="53" w:type="dxa"/>
            </w:tcMar>
          </w:tcPr>
          <w:p w14:paraId="046D0235" w14:textId="77777777" w:rsidR="00B556BD" w:rsidRDefault="00516054">
            <w:pPr>
              <w:keepNext/>
              <w:spacing w:before="33" w:after="30" w:line="310" w:lineRule="auto"/>
            </w:pPr>
            <w:r>
              <w:rPr>
                <w:rFonts w:ascii="Infra" w:eastAsia="Infra" w:hAnsi="Infra" w:cs="Infra"/>
                <w:b/>
                <w:color w:val="626469"/>
                <w:sz w:val="17"/>
              </w:rPr>
              <w:t>Callable at par at the option of the Company from</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64FA5CA1" w14:textId="77777777" w:rsidR="00B556BD" w:rsidRDefault="00516054">
            <w:pPr>
              <w:keepNext/>
              <w:spacing w:before="33" w:after="30" w:line="310" w:lineRule="auto"/>
              <w:jc w:val="right"/>
            </w:pPr>
            <w:r>
              <w:rPr>
                <w:rFonts w:ascii="Infra" w:eastAsia="Infra" w:hAnsi="Infra" w:cs="Infra"/>
                <w:color w:val="626469"/>
                <w:sz w:val="17"/>
              </w:rPr>
              <w:t>20 October 2031 (and each semi-annual interest payment date thereafter)</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73C08139" w14:textId="77777777" w:rsidR="00B556BD" w:rsidRDefault="00516054">
            <w:pPr>
              <w:keepNext/>
              <w:spacing w:before="33" w:after="30" w:line="310" w:lineRule="auto"/>
              <w:jc w:val="right"/>
            </w:pPr>
            <w:r>
              <w:rPr>
                <w:rFonts w:ascii="Infra" w:eastAsia="Infra" w:hAnsi="Infra" w:cs="Infra"/>
                <w:color w:val="626469"/>
                <w:sz w:val="17"/>
              </w:rPr>
              <w:t>20 October 2048 (and each semi-annual interest payment date thereafter)</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3B2A67C3" w14:textId="77777777" w:rsidR="00B556BD" w:rsidRDefault="00516054">
            <w:pPr>
              <w:keepNext/>
              <w:spacing w:before="33" w:after="30" w:line="310" w:lineRule="auto"/>
              <w:jc w:val="right"/>
            </w:pPr>
            <w:r>
              <w:rPr>
                <w:rFonts w:ascii="Infra" w:eastAsia="Infra" w:hAnsi="Infra" w:cs="Infra"/>
                <w:color w:val="626469"/>
                <w:sz w:val="17"/>
              </w:rPr>
              <w:t>20 October 2028 (and each semi-annual interest payment date thereafter)</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tcPr>
          <w:p w14:paraId="64DB67A6" w14:textId="77777777" w:rsidR="00B556BD" w:rsidRDefault="00516054">
            <w:pPr>
              <w:keepNext/>
              <w:spacing w:before="33" w:after="30" w:line="310" w:lineRule="auto"/>
              <w:jc w:val="right"/>
            </w:pPr>
            <w:r>
              <w:rPr>
                <w:rFonts w:ascii="Infra" w:eastAsia="Infra" w:hAnsi="Infra" w:cs="Infra"/>
                <w:color w:val="626469"/>
                <w:sz w:val="17"/>
              </w:rPr>
              <w:t>19 December 2043 (and each semi-annual interest payment date thereafter)</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tcPr>
          <w:p w14:paraId="502433E7" w14:textId="77777777" w:rsidR="00B556BD" w:rsidRDefault="00516054">
            <w:pPr>
              <w:keepNext/>
              <w:spacing w:before="33" w:after="30" w:line="310" w:lineRule="auto"/>
              <w:jc w:val="right"/>
            </w:pPr>
            <w:r>
              <w:rPr>
                <w:rFonts w:ascii="Infra" w:eastAsia="Infra" w:hAnsi="Infra" w:cs="Infra"/>
                <w:color w:val="626469"/>
                <w:sz w:val="17"/>
              </w:rPr>
              <w:t>20 July 2035 (and each semi-annual interest payment date thereafter)</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tcPr>
          <w:p w14:paraId="17E814A4" w14:textId="77777777" w:rsidR="00B556BD" w:rsidRDefault="00516054">
            <w:pPr>
              <w:keepNext/>
              <w:spacing w:before="33" w:after="30" w:line="310" w:lineRule="auto"/>
              <w:jc w:val="right"/>
            </w:pPr>
            <w:r>
              <w:rPr>
                <w:rFonts w:ascii="Infra" w:eastAsia="Infra" w:hAnsi="Infra" w:cs="Infra"/>
                <w:color w:val="626469"/>
                <w:sz w:val="17"/>
              </w:rPr>
              <w:t>20 July 2024, 20 July 2029 (and each semi-annual interest payment date thereafter)</w:t>
            </w:r>
          </w:p>
        </w:tc>
      </w:tr>
      <w:tr w:rsidR="00B556BD" w14:paraId="3CCCC4B4" w14:textId="77777777">
        <w:trPr>
          <w:cantSplit/>
          <w:trHeight w:hRule="exact" w:val="480"/>
        </w:trPr>
        <w:tc>
          <w:tcPr>
            <w:tcW w:w="2580" w:type="dxa"/>
            <w:tcBorders>
              <w:top w:val="single" w:sz="8" w:space="0" w:color="E56A54"/>
              <w:left w:val="nil"/>
              <w:bottom w:val="single" w:sz="8" w:space="0" w:color="E56A54"/>
              <w:right w:val="nil"/>
            </w:tcBorders>
            <w:tcMar>
              <w:top w:w="0" w:type="dxa"/>
              <w:left w:w="53" w:type="dxa"/>
              <w:bottom w:w="0" w:type="dxa"/>
              <w:right w:w="53" w:type="dxa"/>
            </w:tcMar>
          </w:tcPr>
          <w:p w14:paraId="071F9546" w14:textId="77777777" w:rsidR="00B556BD" w:rsidRDefault="00516054">
            <w:pPr>
              <w:spacing w:before="33" w:after="30" w:line="310" w:lineRule="auto"/>
            </w:pPr>
            <w:r>
              <w:rPr>
                <w:rFonts w:ascii="Infra" w:eastAsia="Infra" w:hAnsi="Infra" w:cs="Infra"/>
                <w:b/>
                <w:color w:val="626469"/>
                <w:sz w:val="17"/>
              </w:rPr>
              <w:t>Solvency II own funds treatment</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61AE4098" w14:textId="77777777" w:rsidR="00B556BD" w:rsidRDefault="00516054">
            <w:pPr>
              <w:spacing w:before="33" w:after="30" w:line="310" w:lineRule="auto"/>
              <w:jc w:val="right"/>
            </w:pPr>
            <w:r>
              <w:rPr>
                <w:rFonts w:ascii="Infra" w:eastAsia="Infra" w:hAnsi="Infra" w:cs="Infra"/>
                <w:color w:val="626469"/>
                <w:sz w:val="17"/>
              </w:rPr>
              <w:t>Tier 2</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74F100D3" w14:textId="77777777" w:rsidR="00B556BD" w:rsidRDefault="00516054">
            <w:pPr>
              <w:spacing w:before="33" w:after="30" w:line="310" w:lineRule="auto"/>
              <w:jc w:val="right"/>
            </w:pPr>
            <w:r>
              <w:rPr>
                <w:rFonts w:ascii="Infra" w:eastAsia="Infra" w:hAnsi="Infra" w:cs="Infra"/>
                <w:color w:val="626469"/>
                <w:sz w:val="17"/>
              </w:rPr>
              <w:t>Tier 2</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5CB99749" w14:textId="77777777" w:rsidR="00B556BD" w:rsidRDefault="00516054">
            <w:pPr>
              <w:spacing w:before="33" w:after="30" w:line="310" w:lineRule="auto"/>
              <w:jc w:val="right"/>
            </w:pPr>
            <w:r>
              <w:rPr>
                <w:rFonts w:ascii="Infra" w:eastAsia="Infra" w:hAnsi="Infra" w:cs="Infra"/>
                <w:color w:val="626469"/>
                <w:sz w:val="17"/>
              </w:rPr>
              <w:t>Tier 2</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tcPr>
          <w:p w14:paraId="56EDB671" w14:textId="77777777" w:rsidR="00B556BD" w:rsidRDefault="00516054">
            <w:pPr>
              <w:spacing w:before="33" w:after="30" w:line="310" w:lineRule="auto"/>
              <w:jc w:val="right"/>
            </w:pPr>
            <w:r>
              <w:rPr>
                <w:rFonts w:ascii="Infra" w:eastAsia="Infra" w:hAnsi="Infra" w:cs="Infra"/>
                <w:color w:val="626469"/>
                <w:sz w:val="17"/>
              </w:rPr>
              <w:t>Tier 2</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tcPr>
          <w:p w14:paraId="787CEE9B" w14:textId="77777777" w:rsidR="00B556BD" w:rsidRDefault="00516054">
            <w:pPr>
              <w:spacing w:before="33" w:after="30" w:line="310" w:lineRule="auto"/>
              <w:jc w:val="right"/>
            </w:pPr>
            <w:r>
              <w:rPr>
                <w:rFonts w:ascii="Infra" w:eastAsia="Infra" w:hAnsi="Infra" w:cs="Infra"/>
                <w:color w:val="626469"/>
                <w:sz w:val="17"/>
              </w:rPr>
              <w:t>Tier 2</w:t>
            </w:r>
          </w:p>
        </w:tc>
        <w:tc>
          <w:tcPr>
            <w:tcW w:w="1380" w:type="dxa"/>
            <w:tcBorders>
              <w:top w:val="single" w:sz="8" w:space="0" w:color="E56A54"/>
              <w:left w:val="nil"/>
              <w:bottom w:val="single" w:sz="8" w:space="0" w:color="E56A54"/>
              <w:right w:val="nil"/>
            </w:tcBorders>
            <w:shd w:val="clear" w:color="auto" w:fill="FFFFFF"/>
            <w:tcMar>
              <w:top w:w="0" w:type="dxa"/>
              <w:left w:w="0" w:type="dxa"/>
              <w:bottom w:w="0" w:type="dxa"/>
              <w:right w:w="53" w:type="dxa"/>
            </w:tcMar>
          </w:tcPr>
          <w:p w14:paraId="6BDA9D2D" w14:textId="77777777" w:rsidR="00B556BD" w:rsidRDefault="00516054">
            <w:pPr>
              <w:spacing w:before="33" w:after="30" w:line="310" w:lineRule="auto"/>
              <w:jc w:val="right"/>
            </w:pPr>
            <w:r>
              <w:rPr>
                <w:rFonts w:ascii="Infra" w:eastAsia="Infra" w:hAnsi="Infra" w:cs="Infra"/>
                <w:color w:val="626469"/>
                <w:sz w:val="17"/>
              </w:rPr>
              <w:t>Tier 2</w:t>
            </w:r>
          </w:p>
        </w:tc>
      </w:tr>
    </w:tbl>
    <w:p w14:paraId="16A302E3" w14:textId="77777777" w:rsidR="00B556BD" w:rsidRDefault="00516054">
      <w:pPr>
        <w:spacing w:after="80" w:line="288" w:lineRule="auto"/>
        <w:rPr>
          <w:rFonts w:ascii="Infra" w:eastAsia="Infra" w:hAnsi="Infra" w:cs="Infra"/>
          <w:color w:val="FF0090"/>
          <w:sz w:val="17"/>
        </w:rPr>
      </w:pPr>
      <w:r>
        <w:rPr>
          <w:rFonts w:ascii="Infra" w:eastAsia="Infra" w:hAnsi="Infra" w:cs="Infra"/>
          <w:color w:val="636666"/>
          <w:sz w:val="14"/>
          <w:vertAlign w:val="superscript"/>
        </w:rPr>
        <w:t>i</w:t>
      </w:r>
      <w:r>
        <w:rPr>
          <w:rFonts w:ascii="Infra" w:eastAsia="Infra" w:hAnsi="Infra" w:cs="Infra"/>
          <w:color w:val="636666"/>
          <w:sz w:val="14"/>
        </w:rPr>
        <w:t xml:space="preserve"> The subordinated notes were issued by Prudential plc rather than by the Company. </w:t>
      </w:r>
    </w:p>
    <w:p w14:paraId="06B27B9C"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As at 30 June 2023, the principal amount of all subordinated liabilities is expected to be settled after more than 12 months and accrued interest of £42m (31 December 2022: £43m) is expected to be settled within 12 months. </w:t>
      </w:r>
    </w:p>
    <w:p w14:paraId="083CCB8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following table reconciles the movement in subordinated liabilities in the period:</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3A92240D" w14:textId="77777777" w:rsidTr="00E617D2">
        <w:trPr>
          <w:cantSplit/>
          <w:trHeight w:hRule="exact" w:val="5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1F594BFF" w14:textId="77777777" w:rsidR="00B556BD" w:rsidRPr="00E617D2" w:rsidRDefault="00B556BD">
            <w:pPr>
              <w:keepNext/>
              <w:rPr>
                <w:color w:val="E56A54"/>
              </w:rPr>
            </w:pPr>
          </w:p>
        </w:tc>
        <w:tc>
          <w:tcPr>
            <w:tcW w:w="1950" w:type="dxa"/>
            <w:gridSpan w:val="2"/>
            <w:tcBorders>
              <w:top w:val="nil"/>
              <w:left w:val="nil"/>
              <w:bottom w:val="nil"/>
              <w:right w:val="nil"/>
            </w:tcBorders>
            <w:shd w:val="clear" w:color="auto" w:fill="auto"/>
            <w:tcMar>
              <w:top w:w="0" w:type="dxa"/>
              <w:left w:w="0" w:type="dxa"/>
              <w:bottom w:w="0" w:type="dxa"/>
              <w:right w:w="53" w:type="dxa"/>
            </w:tcMar>
            <w:vAlign w:val="bottom"/>
          </w:tcPr>
          <w:p w14:paraId="3FC52777" w14:textId="77777777" w:rsidR="00B556BD" w:rsidRPr="00E617D2" w:rsidRDefault="00516054">
            <w:pPr>
              <w:keepNext/>
              <w:spacing w:before="33" w:after="30" w:line="274" w:lineRule="auto"/>
              <w:jc w:val="right"/>
              <w:rPr>
                <w:color w:val="E56A54"/>
              </w:rPr>
            </w:pPr>
            <w:r w:rsidRPr="00E617D2">
              <w:rPr>
                <w:rFonts w:ascii="Infra" w:eastAsia="Infra" w:hAnsi="Infra" w:cs="Infra"/>
                <w:b/>
                <w:color w:val="E56A54"/>
                <w:sz w:val="13"/>
              </w:rPr>
              <w:t xml:space="preserve">For the six months ended 30 June </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987D20E" w14:textId="77777777" w:rsidR="00B556BD" w:rsidRPr="00E617D2" w:rsidRDefault="00516054">
            <w:pPr>
              <w:keepNext/>
              <w:spacing w:before="33" w:after="30" w:line="274" w:lineRule="auto"/>
              <w:jc w:val="right"/>
              <w:rPr>
                <w:color w:val="E56A54"/>
              </w:rPr>
            </w:pPr>
            <w:r w:rsidRPr="00E617D2">
              <w:rPr>
                <w:rFonts w:ascii="Infra" w:eastAsia="Infra" w:hAnsi="Infra" w:cs="Infra"/>
                <w:color w:val="E56A54"/>
                <w:sz w:val="13"/>
              </w:rPr>
              <w:t>For the year ended 31 December</w:t>
            </w:r>
          </w:p>
        </w:tc>
      </w:tr>
      <w:tr w:rsidR="00B556BD" w14:paraId="2CF3A37A" w14:textId="77777777" w:rsidTr="00E617D2">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137DCCB5" w14:textId="77777777" w:rsidR="00B556BD" w:rsidRPr="00E617D2"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center"/>
          </w:tcPr>
          <w:p w14:paraId="5C230841" w14:textId="2EA19826" w:rsidR="00B556BD" w:rsidRPr="00E617D2" w:rsidRDefault="00516054">
            <w:pPr>
              <w:keepNext/>
              <w:tabs>
                <w:tab w:val="left" w:pos="528"/>
                <w:tab w:val="left" w:pos="907"/>
              </w:tabs>
              <w:spacing w:line="274" w:lineRule="auto"/>
              <w:jc w:val="right"/>
              <w:rPr>
                <w:color w:val="E56A54"/>
              </w:rPr>
            </w:pPr>
            <w:r w:rsidRPr="00E617D2">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15" w:type="dxa"/>
            </w:tcMar>
            <w:vAlign w:val="center"/>
          </w:tcPr>
          <w:p w14:paraId="470090E9" w14:textId="7F6F12B8" w:rsidR="00B556BD" w:rsidRPr="00E617D2" w:rsidRDefault="00516054">
            <w:pPr>
              <w:keepNext/>
              <w:tabs>
                <w:tab w:val="left" w:pos="548"/>
                <w:tab w:val="left" w:pos="907"/>
              </w:tabs>
              <w:spacing w:line="274" w:lineRule="auto"/>
              <w:jc w:val="right"/>
              <w:rPr>
                <w:color w:val="E56A54"/>
              </w:rPr>
            </w:pPr>
            <w:r w:rsidRPr="00E617D2">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15" w:type="dxa"/>
            </w:tcMar>
            <w:vAlign w:val="center"/>
          </w:tcPr>
          <w:p w14:paraId="7BC418AD" w14:textId="7AD26A77" w:rsidR="00B556BD" w:rsidRPr="00E617D2" w:rsidRDefault="00516054">
            <w:pPr>
              <w:keepNext/>
              <w:tabs>
                <w:tab w:val="left" w:pos="548"/>
                <w:tab w:val="left" w:pos="907"/>
              </w:tabs>
              <w:spacing w:line="274" w:lineRule="auto"/>
              <w:jc w:val="right"/>
              <w:rPr>
                <w:color w:val="E56A54"/>
              </w:rPr>
            </w:pPr>
            <w:r w:rsidRPr="00E617D2">
              <w:rPr>
                <w:rFonts w:ascii="Infra" w:eastAsia="Infra" w:hAnsi="Infra" w:cs="Infra"/>
                <w:color w:val="E56A54"/>
                <w:sz w:val="13"/>
              </w:rPr>
              <w:t>2022</w:t>
            </w:r>
          </w:p>
        </w:tc>
      </w:tr>
      <w:tr w:rsidR="00B556BD" w14:paraId="00D57FBF" w14:textId="77777777" w:rsidTr="00E617D2">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19D35843" w14:textId="77777777" w:rsidR="00B556BD" w:rsidRPr="00E617D2"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BEDCD1E"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CE2DC60"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62D3EF8"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£m</w:t>
            </w:r>
          </w:p>
        </w:tc>
      </w:tr>
      <w:tr w:rsidR="00B556BD" w14:paraId="0CAF1E40" w14:textId="77777777" w:rsidTr="00E617D2">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19927916" w14:textId="77777777" w:rsidR="00B556BD" w:rsidRDefault="00516054">
            <w:pPr>
              <w:keepNext/>
              <w:spacing w:before="33" w:after="30" w:line="310" w:lineRule="auto"/>
            </w:pPr>
            <w:r>
              <w:rPr>
                <w:rFonts w:ascii="Infra" w:eastAsia="Infra" w:hAnsi="Infra" w:cs="Infra"/>
                <w:color w:val="626469"/>
                <w:sz w:val="17"/>
              </w:rPr>
              <w:t>At 1 January</w:t>
            </w:r>
          </w:p>
        </w:tc>
        <w:tc>
          <w:tcPr>
            <w:tcW w:w="975" w:type="dxa"/>
            <w:tcBorders>
              <w:top w:val="nil"/>
              <w:left w:val="nil"/>
              <w:bottom w:val="nil"/>
              <w:right w:val="nil"/>
            </w:tcBorders>
            <w:shd w:val="clear" w:color="auto" w:fill="FFFFFF"/>
            <w:tcMar>
              <w:top w:w="0" w:type="dxa"/>
              <w:left w:w="0" w:type="dxa"/>
              <w:bottom w:w="0" w:type="dxa"/>
              <w:right w:w="15" w:type="dxa"/>
            </w:tcMar>
          </w:tcPr>
          <w:p w14:paraId="233C0B66" w14:textId="662F7174" w:rsidR="00B556BD" w:rsidRDefault="00516054">
            <w:pPr>
              <w:keepNext/>
              <w:tabs>
                <w:tab w:val="left" w:pos="397"/>
                <w:tab w:val="left" w:pos="907"/>
              </w:tabs>
              <w:spacing w:before="33" w:after="30" w:line="310" w:lineRule="auto"/>
              <w:jc w:val="right"/>
            </w:pPr>
            <w:r>
              <w:rPr>
                <w:rFonts w:ascii="Infra" w:eastAsia="Infra" w:hAnsi="Infra" w:cs="Infra"/>
                <w:b/>
                <w:color w:val="626469"/>
                <w:sz w:val="17"/>
              </w:rPr>
              <w:t>3,729</w:t>
            </w:r>
          </w:p>
        </w:tc>
        <w:tc>
          <w:tcPr>
            <w:tcW w:w="975" w:type="dxa"/>
            <w:tcBorders>
              <w:top w:val="nil"/>
              <w:left w:val="nil"/>
              <w:bottom w:val="nil"/>
              <w:right w:val="nil"/>
            </w:tcBorders>
            <w:tcMar>
              <w:top w:w="0" w:type="dxa"/>
              <w:left w:w="0" w:type="dxa"/>
              <w:bottom w:w="0" w:type="dxa"/>
              <w:right w:w="15" w:type="dxa"/>
            </w:tcMar>
            <w:vAlign w:val="bottom"/>
          </w:tcPr>
          <w:p w14:paraId="518E1531" w14:textId="02CA94CA" w:rsidR="00B556BD" w:rsidRDefault="00516054">
            <w:pPr>
              <w:keepNext/>
              <w:tabs>
                <w:tab w:val="left" w:pos="418"/>
                <w:tab w:val="left" w:pos="907"/>
              </w:tabs>
              <w:spacing w:before="33" w:after="30" w:line="310" w:lineRule="auto"/>
              <w:jc w:val="right"/>
            </w:pPr>
            <w:r>
              <w:rPr>
                <w:rFonts w:ascii="Infra" w:eastAsia="Infra" w:hAnsi="Infra" w:cs="Infra"/>
                <w:color w:val="626469"/>
                <w:sz w:val="17"/>
              </w:rPr>
              <w:t>3,707</w:t>
            </w:r>
          </w:p>
        </w:tc>
        <w:tc>
          <w:tcPr>
            <w:tcW w:w="975" w:type="dxa"/>
            <w:tcBorders>
              <w:top w:val="nil"/>
              <w:left w:val="nil"/>
              <w:bottom w:val="nil"/>
              <w:right w:val="nil"/>
            </w:tcBorders>
            <w:tcMar>
              <w:top w:w="0" w:type="dxa"/>
              <w:left w:w="0" w:type="dxa"/>
              <w:bottom w:w="0" w:type="dxa"/>
              <w:right w:w="15" w:type="dxa"/>
            </w:tcMar>
            <w:vAlign w:val="bottom"/>
          </w:tcPr>
          <w:p w14:paraId="52CFE5C8" w14:textId="0878C3C1" w:rsidR="00B556BD" w:rsidRDefault="00516054">
            <w:pPr>
              <w:keepNext/>
              <w:tabs>
                <w:tab w:val="left" w:pos="406"/>
                <w:tab w:val="left" w:pos="907"/>
              </w:tabs>
              <w:spacing w:before="33" w:after="30" w:line="310" w:lineRule="auto"/>
              <w:jc w:val="right"/>
            </w:pPr>
            <w:r>
              <w:rPr>
                <w:rFonts w:ascii="Infra" w:eastAsia="Infra" w:hAnsi="Infra" w:cs="Infra"/>
                <w:color w:val="626469"/>
                <w:sz w:val="17"/>
              </w:rPr>
              <w:t>3,706</w:t>
            </w:r>
          </w:p>
        </w:tc>
      </w:tr>
      <w:tr w:rsidR="00B556BD" w14:paraId="37E0C32E"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352822A4" w14:textId="77777777" w:rsidR="00B556BD" w:rsidRDefault="00516054">
            <w:pPr>
              <w:keepNext/>
              <w:spacing w:before="53" w:after="30" w:line="310" w:lineRule="auto"/>
            </w:pPr>
            <w:r>
              <w:rPr>
                <w:rFonts w:ascii="Infra" w:eastAsia="Infra" w:hAnsi="Infra" w:cs="Infra"/>
                <w:color w:val="626469"/>
                <w:sz w:val="17"/>
              </w:rPr>
              <w:t>Amortisation</w:t>
            </w:r>
          </w:p>
        </w:tc>
        <w:tc>
          <w:tcPr>
            <w:tcW w:w="975" w:type="dxa"/>
            <w:tcBorders>
              <w:top w:val="nil"/>
              <w:left w:val="nil"/>
              <w:bottom w:val="nil"/>
              <w:right w:val="nil"/>
            </w:tcBorders>
            <w:shd w:val="clear" w:color="auto" w:fill="FFFFFF"/>
            <w:tcMar>
              <w:top w:w="0" w:type="dxa"/>
              <w:left w:w="0" w:type="dxa"/>
              <w:bottom w:w="0" w:type="dxa"/>
              <w:right w:w="15" w:type="dxa"/>
            </w:tcMar>
          </w:tcPr>
          <w:p w14:paraId="5FC5B98E" w14:textId="1BFA6D86" w:rsidR="00B556BD" w:rsidRDefault="00516054">
            <w:pPr>
              <w:keepNext/>
              <w:tabs>
                <w:tab w:val="left" w:pos="572"/>
              </w:tabs>
              <w:spacing w:before="53" w:after="30" w:line="310" w:lineRule="auto"/>
              <w:jc w:val="right"/>
            </w:pPr>
            <w:r>
              <w:rPr>
                <w:rFonts w:ascii="Infra" w:eastAsia="Infra" w:hAnsi="Infra" w:cs="Infra"/>
                <w:b/>
                <w:color w:val="626469"/>
                <w:sz w:val="17"/>
              </w:rPr>
              <w:t>(14)</w:t>
            </w:r>
          </w:p>
        </w:tc>
        <w:tc>
          <w:tcPr>
            <w:tcW w:w="975" w:type="dxa"/>
            <w:tcBorders>
              <w:top w:val="nil"/>
              <w:left w:val="nil"/>
              <w:bottom w:val="nil"/>
              <w:right w:val="nil"/>
            </w:tcBorders>
            <w:tcMar>
              <w:top w:w="0" w:type="dxa"/>
              <w:left w:w="0" w:type="dxa"/>
              <w:bottom w:w="0" w:type="dxa"/>
              <w:right w:w="15" w:type="dxa"/>
            </w:tcMar>
          </w:tcPr>
          <w:p w14:paraId="3F6C5D78" w14:textId="7148802C" w:rsidR="00B556BD" w:rsidRDefault="00516054">
            <w:pPr>
              <w:keepNext/>
              <w:tabs>
                <w:tab w:val="left" w:pos="596"/>
              </w:tabs>
              <w:spacing w:before="53" w:after="30" w:line="310" w:lineRule="auto"/>
              <w:jc w:val="right"/>
            </w:pPr>
            <w:r>
              <w:rPr>
                <w:rFonts w:ascii="Infra" w:eastAsia="Infra" w:hAnsi="Infra" w:cs="Infra"/>
                <w:color w:val="626469"/>
                <w:sz w:val="17"/>
              </w:rPr>
              <w:t>(14)</w:t>
            </w:r>
          </w:p>
        </w:tc>
        <w:tc>
          <w:tcPr>
            <w:tcW w:w="975" w:type="dxa"/>
            <w:tcBorders>
              <w:top w:val="nil"/>
              <w:left w:val="nil"/>
              <w:bottom w:val="nil"/>
              <w:right w:val="nil"/>
            </w:tcBorders>
            <w:tcMar>
              <w:top w:w="0" w:type="dxa"/>
              <w:left w:w="0" w:type="dxa"/>
              <w:bottom w:w="0" w:type="dxa"/>
              <w:right w:w="15" w:type="dxa"/>
            </w:tcMar>
          </w:tcPr>
          <w:p w14:paraId="3B4A991D" w14:textId="056A17AB" w:rsidR="00B556BD" w:rsidRDefault="00516054">
            <w:pPr>
              <w:keepNext/>
              <w:tabs>
                <w:tab w:val="left" w:pos="577"/>
              </w:tabs>
              <w:spacing w:before="53" w:after="30" w:line="310" w:lineRule="auto"/>
              <w:jc w:val="right"/>
            </w:pPr>
            <w:r>
              <w:rPr>
                <w:rFonts w:ascii="Infra" w:eastAsia="Infra" w:hAnsi="Infra" w:cs="Infra"/>
                <w:color w:val="626469"/>
                <w:sz w:val="17"/>
              </w:rPr>
              <w:t>(28)</w:t>
            </w:r>
          </w:p>
        </w:tc>
      </w:tr>
      <w:tr w:rsidR="00B556BD" w14:paraId="37C0661F" w14:textId="77777777">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tcPr>
          <w:p w14:paraId="44AC86CA" w14:textId="77777777" w:rsidR="00B556BD" w:rsidRDefault="00516054">
            <w:pPr>
              <w:keepNext/>
              <w:spacing w:before="53" w:after="30" w:line="310" w:lineRule="auto"/>
            </w:pPr>
            <w:r>
              <w:rPr>
                <w:rFonts w:ascii="Infra" w:eastAsia="Infra" w:hAnsi="Infra" w:cs="Infra"/>
                <w:color w:val="626469"/>
                <w:sz w:val="17"/>
              </w:rPr>
              <w:t>Foreign exchange movements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29BBCD60" w14:textId="521A9C04" w:rsidR="00B556BD" w:rsidRDefault="00516054">
            <w:pPr>
              <w:keepNext/>
              <w:tabs>
                <w:tab w:val="left" w:pos="558"/>
              </w:tabs>
              <w:spacing w:before="53" w:after="30" w:line="310" w:lineRule="auto"/>
              <w:jc w:val="right"/>
            </w:pPr>
            <w:r>
              <w:rPr>
                <w:rFonts w:ascii="Infra" w:eastAsia="Infra" w:hAnsi="Infra" w:cs="Infra"/>
                <w:b/>
                <w:color w:val="626469"/>
                <w:sz w:val="17"/>
              </w:rPr>
              <w:t>(23)</w:t>
            </w:r>
          </w:p>
        </w:tc>
        <w:tc>
          <w:tcPr>
            <w:tcW w:w="975" w:type="dxa"/>
            <w:tcBorders>
              <w:top w:val="nil"/>
              <w:left w:val="nil"/>
              <w:bottom w:val="single" w:sz="8" w:space="0" w:color="E56A54"/>
              <w:right w:val="nil"/>
            </w:tcBorders>
            <w:tcMar>
              <w:top w:w="0" w:type="dxa"/>
              <w:left w:w="0" w:type="dxa"/>
              <w:bottom w:w="0" w:type="dxa"/>
              <w:right w:w="15" w:type="dxa"/>
            </w:tcMar>
          </w:tcPr>
          <w:p w14:paraId="24C2951F" w14:textId="6C9F031E" w:rsidR="00B556BD" w:rsidRDefault="00516054">
            <w:pPr>
              <w:keepNext/>
              <w:tabs>
                <w:tab w:val="left" w:pos="647"/>
                <w:tab w:val="left" w:pos="907"/>
              </w:tabs>
              <w:spacing w:before="53" w:after="30" w:line="310" w:lineRule="auto"/>
              <w:jc w:val="right"/>
            </w:pPr>
            <w:r>
              <w:rPr>
                <w:rFonts w:ascii="Infra" w:eastAsia="Infra" w:hAnsi="Infra" w:cs="Infra"/>
                <w:color w:val="626469"/>
                <w:sz w:val="17"/>
              </w:rPr>
              <w:t>48</w:t>
            </w:r>
          </w:p>
        </w:tc>
        <w:tc>
          <w:tcPr>
            <w:tcW w:w="975" w:type="dxa"/>
            <w:tcBorders>
              <w:top w:val="nil"/>
              <w:left w:val="nil"/>
              <w:bottom w:val="single" w:sz="8" w:space="0" w:color="E56A54"/>
              <w:right w:val="nil"/>
            </w:tcBorders>
            <w:tcMar>
              <w:top w:w="0" w:type="dxa"/>
              <w:left w:w="0" w:type="dxa"/>
              <w:bottom w:w="0" w:type="dxa"/>
              <w:right w:w="15" w:type="dxa"/>
            </w:tcMar>
          </w:tcPr>
          <w:p w14:paraId="57DF9768" w14:textId="702BC518" w:rsidR="00B556BD" w:rsidRDefault="00516054">
            <w:pPr>
              <w:keepNext/>
              <w:tabs>
                <w:tab w:val="left" w:pos="675"/>
                <w:tab w:val="left" w:pos="907"/>
              </w:tabs>
              <w:spacing w:before="53" w:after="30" w:line="310" w:lineRule="auto"/>
              <w:jc w:val="right"/>
            </w:pPr>
            <w:r>
              <w:rPr>
                <w:rFonts w:ascii="Infra" w:eastAsia="Infra" w:hAnsi="Infra" w:cs="Infra"/>
                <w:color w:val="626469"/>
                <w:sz w:val="17"/>
              </w:rPr>
              <w:t>51</w:t>
            </w:r>
          </w:p>
        </w:tc>
      </w:tr>
      <w:tr w:rsidR="00B556BD" w14:paraId="12DC98BE" w14:textId="77777777">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tcPr>
          <w:p w14:paraId="6B1A77F8" w14:textId="77777777" w:rsidR="00B556BD" w:rsidRDefault="00516054">
            <w:pPr>
              <w:spacing w:before="33" w:after="30" w:line="310" w:lineRule="auto"/>
            </w:pPr>
            <w:r>
              <w:rPr>
                <w:rFonts w:ascii="Infra" w:eastAsia="Infra" w:hAnsi="Infra" w:cs="Infra"/>
                <w:b/>
                <w:color w:val="626469"/>
                <w:sz w:val="17"/>
              </w:rPr>
              <w:t>At end of period</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71795496" w14:textId="43AD3F08" w:rsidR="00B556BD" w:rsidRDefault="00516054">
            <w:pPr>
              <w:tabs>
                <w:tab w:val="left" w:pos="384"/>
                <w:tab w:val="left" w:pos="907"/>
              </w:tabs>
              <w:spacing w:before="33" w:after="30" w:line="310" w:lineRule="auto"/>
              <w:jc w:val="right"/>
            </w:pPr>
            <w:r>
              <w:rPr>
                <w:rFonts w:ascii="Infra" w:eastAsia="Infra" w:hAnsi="Infra" w:cs="Infra"/>
                <w:b/>
                <w:color w:val="626469"/>
                <w:sz w:val="17"/>
              </w:rPr>
              <w:t>3,692</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56AEE31F" w14:textId="10E2E092" w:rsidR="00B556BD" w:rsidRDefault="00516054">
            <w:pPr>
              <w:tabs>
                <w:tab w:val="left" w:pos="439"/>
                <w:tab w:val="left" w:pos="907"/>
              </w:tabs>
              <w:spacing w:before="33" w:after="30" w:line="310" w:lineRule="auto"/>
              <w:jc w:val="right"/>
            </w:pPr>
            <w:r>
              <w:rPr>
                <w:rFonts w:ascii="Infra" w:eastAsia="Infra" w:hAnsi="Infra" w:cs="Infra"/>
                <w:color w:val="626469"/>
                <w:sz w:val="17"/>
              </w:rPr>
              <w:t>3,741</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0E4BF402" w14:textId="7AAB97CD" w:rsidR="00B556BD" w:rsidRDefault="00516054">
            <w:pPr>
              <w:tabs>
                <w:tab w:val="left" w:pos="420"/>
                <w:tab w:val="left" w:pos="907"/>
              </w:tabs>
              <w:spacing w:before="33" w:after="30" w:line="310" w:lineRule="auto"/>
              <w:jc w:val="right"/>
            </w:pPr>
            <w:r>
              <w:rPr>
                <w:rFonts w:ascii="Infra" w:eastAsia="Infra" w:hAnsi="Infra" w:cs="Infra"/>
                <w:color w:val="626469"/>
                <w:sz w:val="17"/>
              </w:rPr>
              <w:t>3,729</w:t>
            </w:r>
          </w:p>
        </w:tc>
      </w:tr>
    </w:tbl>
    <w:p w14:paraId="33DC645A" w14:textId="77777777" w:rsidR="00B556BD" w:rsidRDefault="00516054">
      <w:pPr>
        <w:spacing w:before="140" w:after="110" w:line="288" w:lineRule="auto"/>
        <w:rPr>
          <w:rFonts w:ascii="Infra" w:eastAsia="Infra" w:hAnsi="Infra" w:cs="Infra"/>
          <w:color w:val="626469"/>
          <w:sz w:val="17"/>
        </w:rPr>
      </w:pPr>
      <w:r>
        <w:rPr>
          <w:rFonts w:ascii="Infra" w:eastAsia="Infra" w:hAnsi="Infra" w:cs="Infra"/>
          <w:color w:val="626469"/>
          <w:sz w:val="17"/>
        </w:rPr>
        <w:t>There were no repayments of principal on these loans during the year. The amortisation of premium on the loans based on an effective interest rate and the foreign exchange movement on the translation of the subordinated liabilities denominated in US dollar are both non-cash items.</w:t>
      </w:r>
    </w:p>
    <w:p w14:paraId="63052197" w14:textId="77777777" w:rsidR="00B556BD" w:rsidRDefault="00516054">
      <w:pPr>
        <w:spacing w:after="110" w:line="283" w:lineRule="auto"/>
        <w:outlineLvl w:val="1"/>
        <w:rPr>
          <w:rFonts w:ascii="Infra" w:eastAsia="Infra" w:hAnsi="Infra" w:cs="Infra"/>
          <w:b/>
          <w:color w:val="0D5257"/>
          <w:sz w:val="22"/>
        </w:rPr>
      </w:pPr>
      <w:bookmarkStart w:id="33" w:name="Section37"/>
      <w:bookmarkEnd w:id="33"/>
      <w:r>
        <w:rPr>
          <w:rFonts w:ascii="Infra" w:eastAsia="Infra" w:hAnsi="Infra" w:cs="Infra"/>
          <w:b/>
          <w:color w:val="0D5257"/>
          <w:sz w:val="22"/>
        </w:rPr>
        <w:t>14 Fair value methodology</w:t>
      </w:r>
    </w:p>
    <w:p w14:paraId="56E691B2" w14:textId="209FA816"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comparative amounts have been restated for the first time adoption of IFRS 17 and IFRS 9 and are updated throughout this </w:t>
      </w:r>
      <w:r w:rsidR="00A075AE">
        <w:rPr>
          <w:rFonts w:ascii="Infra" w:eastAsia="Infra" w:hAnsi="Infra" w:cs="Infra"/>
          <w:color w:val="626469"/>
          <w:sz w:val="17"/>
        </w:rPr>
        <w:t>f</w:t>
      </w:r>
      <w:r>
        <w:rPr>
          <w:rFonts w:ascii="Infra" w:eastAsia="Infra" w:hAnsi="Infra" w:cs="Infra"/>
          <w:color w:val="626469"/>
          <w:sz w:val="17"/>
        </w:rPr>
        <w:t>air value methodology note. See Note 1.3.1 for further information.</w:t>
      </w:r>
    </w:p>
    <w:p w14:paraId="66702C75"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14.1 Determination of fair value hierarchy</w:t>
      </w:r>
    </w:p>
    <w:p w14:paraId="786679B0"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fair values of assets and liabilities for which fair valuation is required under IFRS are determined by the use of current market bid prices for exchange-quoted investments, by using quotations from independent third parties such as brokers and pricing services, or by using appropriate valuation techniques. Fair value is the amount for which an asset could be exchanged or a liability settled in an arm’s length transaction.</w:t>
      </w:r>
    </w:p>
    <w:p w14:paraId="0E57587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To provide further information on the approach used to determine and measure the fair value of certain assets and liabilities, the following fair value hierarchy categorisation has been used. This hierarchy is based on the inputs to the fair value measurement and reflects the lowest level input that is significant to that measurement.</w:t>
      </w:r>
    </w:p>
    <w:p w14:paraId="3653A187"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Level 1 - quoted prices (unadjusted) in active markets for identical assets and liabilities</w:t>
      </w:r>
    </w:p>
    <w:p w14:paraId="41688E9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Level 1 principally includes exchange-listed equities, mutual funds with quoted prices, exchange-traded derivatives such as futures and options, and national government bonds, unless there is evidence that trading in a given instrument is so infrequent that the market could not be considered active. It also includes other financial instruments where there is clear evidence that the valuation is based on a traded price in an active market.</w:t>
      </w:r>
    </w:p>
    <w:p w14:paraId="6332E276"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Level 2 - inputs other than quoted prices included within level 1 that are observable either directly (i.e. as prices) or indirectly (i.e. derived from prices)</w:t>
      </w:r>
    </w:p>
    <w:p w14:paraId="3226BE2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Level 2 principally includes corporate bonds and other national and non-national government debt securities which are valued using observable inputs, together with over-the-counter derivatives such as forward exchange contracts and non-quoted investment funds valued with observable inputs. It also includes investment contract liabilities without DPF that are valued using observable inputs.</w:t>
      </w:r>
    </w:p>
    <w:p w14:paraId="1358DC18"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Level 3 - significant inputs for the asset or liability are not based on observable market data (unobservable inputs)</w:t>
      </w:r>
    </w:p>
    <w:p w14:paraId="530051F8"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Level 3 principally includes investments in private equity funds, directly held investment properties and investments in property funds which are exposed to bespoke properties or risks and investments which are internally valued or subject to a significant number of unobservable assumptions. It also includes loans and debt securities which are rarely traded or traded only in privately negotiated transactions and hence where it is difficult to assert that their valuations have been based on observable market data.</w:t>
      </w:r>
    </w:p>
    <w:p w14:paraId="4E557B59"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14.2 Valuation approach for level 2 assets and liabilities</w:t>
      </w:r>
    </w:p>
    <w:p w14:paraId="4069E085"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A significant proportion of the Group’s level 2 assets are corporate bonds, structured securities and other national and non-national government debt securities. These assets, in line with market practice, are generally valued using independent pricing services or quotes from third party brokers. These </w:t>
      </w:r>
      <w:r>
        <w:rPr>
          <w:rFonts w:ascii="Infra" w:eastAsia="Infra" w:hAnsi="Infra" w:cs="Infra"/>
          <w:color w:val="626469"/>
          <w:sz w:val="17"/>
        </w:rPr>
        <w:lastRenderedPageBreak/>
        <w:t>valuations are subject to a number of monitoring controls, such as monthly price variances, stale price reviews and variance analysis on prices achieved on subsequent trades.</w:t>
      </w:r>
    </w:p>
    <w:p w14:paraId="38D72A54"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Pricing services, where available, are used to obtain third party broker quotes. When prices are not available from pricing services, quotes are sourced directly from brokers. The Group seeks to obtain a number of quotes from different brokers so as to obtain the most comprehensive information available on their executability. </w:t>
      </w:r>
    </w:p>
    <w:p w14:paraId="317FB474"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Where quotes are sourced directly from brokers, the price used in the valuation is normally selected from one of the quotes based on a number of factors, including the timeliness and regularity of the quotes and the accuracy of the quotes considering the spreads provided. The selected quote is the one which best represents an executable quote for the security at the measurement date.</w:t>
      </w:r>
    </w:p>
    <w:p w14:paraId="0B3A9B1D"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14.3 Level 3 assets and liabilities</w:t>
      </w:r>
    </w:p>
    <w:p w14:paraId="625D5A43"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14.3.1 Valuation approach for level 3</w:t>
      </w:r>
    </w:p>
    <w:p w14:paraId="325C950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Investments valued using valuation techniques include financial investments which by nature do not have an externally quoted price based on regular trades, and financial investments for which markets are no longer active as a result of market conditions e.g. market illiquidity. The valuation techniques used include comparison to recent arm’s length transactions, reference to other instruments that are substantially the same, discounted cash flow analysis, option-adjusted spread models and, if applicable, enterprise valuation. These techniques may include a number of assumptions relating to variables such as credit risk and interest rates. Changes in assumptions relating to these variables could positively or negatively impact the reported fair value of these instruments. When determining the inputs into the valuation techniques used priority is given to publicly available prices from independent sources when available, but overall the source of pricing is chosen with the objective of arriving at a fair value measurement that reflects the price at which an orderly transaction would take place between market participants on the measurement date.</w:t>
      </w:r>
    </w:p>
    <w:p w14:paraId="24CF1653"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Where certain debt securities are valued using broker quotes, adjustments may be required in limited circumstances. This is generally where it is determined that the third party valuations obtained do not reflect fair value (e.g. either because the value is stale and/or the values are extremely diverse in range). These are usually securities which are distressed or that could be subject to a debt restructure or where reliable market prices are no longer available due to an inactive market or market dislocation. In these instances, prices are derived using internal valuation techniques including those described below with the objective of arriving at a fair value measurement that reflects the price at which an orderly transaction would take place between market participants on the measurement date. The techniques used require a number of assumptions relating to variables such as credit risk and interest rates. Examples of such variables include an average credit spread based on the corporate bond universe and the relevant duration of the asset being valued. The input assumptions are determined based on the best available information at the measurement dates. Securities valued in such manner are classified as level 3 where these significant inputs are not based on observable market data.</w:t>
      </w:r>
    </w:p>
    <w:p w14:paraId="379838A2" w14:textId="77777777" w:rsidR="00B556BD" w:rsidRDefault="00516054">
      <w:pPr>
        <w:spacing w:after="110" w:line="276" w:lineRule="auto"/>
        <w:rPr>
          <w:rFonts w:ascii="Infra" w:eastAsia="Infra" w:hAnsi="Infra" w:cs="Infra"/>
          <w:color w:val="626469"/>
          <w:sz w:val="17"/>
        </w:rPr>
      </w:pPr>
      <w:r>
        <w:rPr>
          <w:rFonts w:ascii="Infra" w:eastAsia="Infra" w:hAnsi="Infra" w:cs="Infra"/>
          <w:color w:val="626469"/>
          <w:sz w:val="17"/>
        </w:rPr>
        <w:t>Certain debt securities and loans were valued using matrix pricing, which is based on assessing the credit quality of the underlying borrower and allocating an internal credit rating which is unobservable. The internal credit rating implicitly incorporates environmental, social and governance (ESG) considerations through the analysts views of the industry and issuer. Under matrix pricing, these debt securities are priced by taking the credit spreads on comparable quoted public debt securities and applying these to the equivalent debt securities, factoring in a specified liquidity premium. The selection of comparable quoted public debt securities used to determine the credit spread is based on a credit spread matrix that takes into account the internal credit rating, maturity and currency of the debt security.</w:t>
      </w:r>
    </w:p>
    <w:p w14:paraId="65C16775"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fair value estimates are made at a specific point in time, based upon any available market information and judgements about the financial instruments, including estimates of the timing and amount of expected future cash flows and the credit standing of counterparties. Such estimates do not reflect any premium or discount that could result from offering for sale at one time a significant volume of a particular financial instrument, nor do they consider the tax impact of the realisation of unrealised gains or losses from selling the financial instrument being fair valued. In some cases, the disclosed value cannot be realised in immediate settlement of the financial instrument. In accordance with the Group Risk Framework, the estimated fair value of derivative financial instruments valued internally using standard market practices are subject to assessment against external counterparties’ valuations.</w:t>
      </w:r>
    </w:p>
    <w:p w14:paraId="47AACDB8"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investment properties of the Group are externally valued by professionally qualified external valuers using the RICS valuation standards. The Group's investment properties are predominantly valued using an income capitalisation technique. This technique calculates the value through the yield and rental value depending on factors such as the lease length, building quality, covenants and location. Typically these variables used are compared to recent transactions with similar features to those being valued. </w:t>
      </w:r>
    </w:p>
    <w:p w14:paraId="138E502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valuation of investment property inherently captures the impact of climate change if it were located in an area subject to climate change events. The key inputs of yield and rental value are proxies for a range of factors which will include climate change. The trend is towards greener buildings achieving better rents and yields than comparable buildings, all other factors being equal.</w:t>
      </w:r>
    </w:p>
    <w:p w14:paraId="55A4D1C9"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As the comparisons are not with properties that are virtually identical to the Group’s investment properties, adjustments are made by the valuers where appropriate to the variables used. </w:t>
      </w:r>
    </w:p>
    <w:p w14:paraId="2F10F705"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way that climate-related factors may influence key inputs for level 3 instruments can be nuanced and complex to identify. The inclusion of other climate-related factors into fair value is expected to evolve over the coming years as valuation tool sets progress to allow more accurate measurement of climate impact.</w:t>
      </w:r>
    </w:p>
    <w:p w14:paraId="38E13CFB"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14.3.2 Analysis of internally valued level 3 financial instruments</w:t>
      </w:r>
    </w:p>
    <w:p w14:paraId="33ED2B9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Level 3 financial assets, net of financial liabilities, which were internally valued as at 30 June 2023 were £8,795m (31 December 2022: £8,630m), representing 6.8% of the total fair-valued financial assets net of financial liabilities (31 December 2022: 6.7%).</w:t>
      </w:r>
    </w:p>
    <w:p w14:paraId="2CAD5755" w14:textId="2DEA013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Internal valuations are inherently more subjective than external valuations. These internally valued net assets and liabilities primarily consist of the following items: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332"/>
      </w:tblGrid>
      <w:tr w:rsidR="00EF5203" w14:paraId="62979FA2" w14:textId="77777777" w:rsidTr="00EF5203">
        <w:tc>
          <w:tcPr>
            <w:tcW w:w="288" w:type="dxa"/>
          </w:tcPr>
          <w:p w14:paraId="222374F6" w14:textId="54C2B477"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lastRenderedPageBreak/>
              <w:softHyphen/>
            </w:r>
          </w:p>
        </w:tc>
        <w:tc>
          <w:tcPr>
            <w:tcW w:w="10332" w:type="dxa"/>
          </w:tcPr>
          <w:p w14:paraId="454AD344" w14:textId="1FD12410"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t xml:space="preserve">Debt securities of £7,339m as at 30 June 2023 (31 December 2022: £7,083m), of which £5,497m (31 December 2022: £5,885m) were valued using discounted cash flow models with an internally developed discount rate. The remaining debt securities were valued using other valuation methodologies such as enterprise valuation and estimated recovery (such as liquidators' reports). </w:t>
            </w:r>
          </w:p>
        </w:tc>
      </w:tr>
      <w:tr w:rsidR="00EF5203" w14:paraId="0B2A6B02" w14:textId="77777777" w:rsidTr="00EF5203">
        <w:tc>
          <w:tcPr>
            <w:tcW w:w="288" w:type="dxa"/>
          </w:tcPr>
          <w:p w14:paraId="6DD3F213" w14:textId="4C922CFF"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76FAB624" w14:textId="0C52B388"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t xml:space="preserve">Infrastructure fund investments in both debt and equity securities of £315m as at 30 June 2023 (31 December 2022: £497m) were valued internally using a discounted cash flow model. The most significant inputs to the valuation are the forecast cash flows of the underlying business, discount rate, and terminal value assumption, all of which involve significant judgement. The valuation is performed in accordance with International Private Equity and Venture Capital Association valuation guidelines. These investments are held by the Group's consolidated private equity infrastructure funds. </w:t>
            </w:r>
          </w:p>
        </w:tc>
      </w:tr>
      <w:tr w:rsidR="00EF5203" w14:paraId="1A9AF45A" w14:textId="77777777" w:rsidTr="00EF5203">
        <w:tc>
          <w:tcPr>
            <w:tcW w:w="288" w:type="dxa"/>
          </w:tcPr>
          <w:p w14:paraId="7557DCCD" w14:textId="1ED4FE77"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46BEA3B3" w14:textId="059AEE63"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t>Equity release mortgage loans of £872m as at 30 June 2023 (31 December 2022: £934m) and a corresponding liability of £242m (31 December 2022: £246m), which were valued internally using discounted cash flow models. The inputs that are most significant to the valuation of these loans are the discount rate (consisting of an observable risk free rate and an unobservable illiquidity premium), the current property value, the assumed future property growth and the assumed future annual property rental yields.</w:t>
            </w:r>
          </w:p>
        </w:tc>
      </w:tr>
      <w:tr w:rsidR="00EF5203" w14:paraId="6AC80B8B" w14:textId="77777777" w:rsidTr="00EF5203">
        <w:tc>
          <w:tcPr>
            <w:tcW w:w="288" w:type="dxa"/>
          </w:tcPr>
          <w:p w14:paraId="459CF0DE" w14:textId="6C32EE2C"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332" w:type="dxa"/>
          </w:tcPr>
          <w:p w14:paraId="30D15C20" w14:textId="5F252EDB" w:rsidR="00EF5203" w:rsidRDefault="00EF5203" w:rsidP="00EF5203">
            <w:pPr>
              <w:spacing w:after="110" w:line="288" w:lineRule="auto"/>
              <w:rPr>
                <w:rFonts w:ascii="Infra" w:eastAsia="Infra" w:hAnsi="Infra" w:cs="Infra"/>
                <w:color w:val="626469"/>
                <w:sz w:val="17"/>
              </w:rPr>
            </w:pPr>
            <w:r>
              <w:rPr>
                <w:rFonts w:ascii="Infra" w:eastAsia="Infra" w:hAnsi="Infra" w:cs="Infra"/>
                <w:color w:val="626469"/>
                <w:sz w:val="17"/>
              </w:rPr>
              <w:t>Liabilities of £1,718m as at 30 June 2023 (31 December 2022: £1,688m), for the third-party interest in consolidated funds in respect of the consolidated investment funds, which are non-recourse to the Group. These liabilities were valued by reference to the underlying assets.</w:t>
            </w:r>
          </w:p>
        </w:tc>
      </w:tr>
    </w:tbl>
    <w:p w14:paraId="2232837D"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14.3.3 Governance of level 3</w:t>
      </w:r>
    </w:p>
    <w:p w14:paraId="06EB19F8"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Group’s valuation policies, procedures and analyses for instruments categorised as level 3 are overseen by business unit committees as part of the Group’s wider financial reporting governance processes. The procedures undertaken include approval of valuation methodologies, verification processes, and resolution of significant or complex valuation issues. In undertaking these activities, the Group makes use of the extensive expertise of its Asset Management business. In addition, the Group has minimum standards for independent price verification to ensure valuation accuracy is regularly independently verified. Adherence to this policy is monitored across the business units.</w:t>
      </w:r>
    </w:p>
    <w:p w14:paraId="0CC89DCE"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14.4 Fair value hierarchy for assets measured at fair value in the consolidated statement of financial position</w:t>
      </w:r>
    </w:p>
    <w:p w14:paraId="075AA76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tables below present the Group's assets measured at fair value by level of the fair value hierarchy for each component of business: </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975"/>
        <w:gridCol w:w="975"/>
        <w:gridCol w:w="975"/>
        <w:gridCol w:w="975"/>
      </w:tblGrid>
      <w:tr w:rsidR="00B556BD" w14:paraId="1A3734D0" w14:textId="77777777" w:rsidTr="00E617D2">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3BD3E8EA" w14:textId="77777777" w:rsidR="00B556BD" w:rsidRPr="00E617D2" w:rsidRDefault="00B556BD">
            <w:pPr>
              <w:keepNext/>
              <w:rPr>
                <w:color w:val="E56A54"/>
              </w:rPr>
            </w:pPr>
          </w:p>
        </w:tc>
        <w:tc>
          <w:tcPr>
            <w:tcW w:w="3900" w:type="dxa"/>
            <w:gridSpan w:val="4"/>
            <w:tcBorders>
              <w:top w:val="nil"/>
              <w:left w:val="nil"/>
              <w:bottom w:val="nil"/>
              <w:right w:val="nil"/>
            </w:tcBorders>
            <w:shd w:val="clear" w:color="auto" w:fill="auto"/>
            <w:tcMar>
              <w:top w:w="0" w:type="dxa"/>
              <w:left w:w="53" w:type="dxa"/>
              <w:bottom w:w="0" w:type="dxa"/>
              <w:right w:w="53" w:type="dxa"/>
            </w:tcMar>
            <w:vAlign w:val="center"/>
          </w:tcPr>
          <w:p w14:paraId="4B9B2715" w14:textId="77777777" w:rsidR="00B556BD" w:rsidRPr="00E617D2" w:rsidRDefault="00516054">
            <w:pPr>
              <w:keepNext/>
              <w:spacing w:line="274" w:lineRule="auto"/>
              <w:jc w:val="center"/>
              <w:rPr>
                <w:color w:val="E56A54"/>
              </w:rPr>
            </w:pPr>
            <w:r w:rsidRPr="00E617D2">
              <w:rPr>
                <w:rFonts w:ascii="Infra" w:eastAsia="Infra" w:hAnsi="Infra" w:cs="Infra"/>
                <w:b/>
                <w:color w:val="E56A54"/>
                <w:sz w:val="13"/>
              </w:rPr>
              <w:t>As at 30 June 2023</w:t>
            </w:r>
          </w:p>
        </w:tc>
      </w:tr>
      <w:tr w:rsidR="00B556BD" w14:paraId="173F4348" w14:textId="77777777" w:rsidTr="00E617D2">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52F1BD6B" w14:textId="77777777" w:rsidR="00B556BD" w:rsidRPr="00E617D2"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1EFC9202"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Level 1</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5A7A0BED"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Level 2</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17285B97"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Level 3</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024E7731"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Total</w:t>
            </w:r>
          </w:p>
        </w:tc>
      </w:tr>
      <w:tr w:rsidR="00B556BD" w14:paraId="28A79507" w14:textId="77777777" w:rsidTr="00E617D2">
        <w:trPr>
          <w:cantSplit/>
          <w:trHeight w:hRule="exact" w:val="225"/>
        </w:trPr>
        <w:tc>
          <w:tcPr>
            <w:tcW w:w="6945" w:type="dxa"/>
            <w:tcBorders>
              <w:top w:val="nil"/>
              <w:left w:val="nil"/>
              <w:bottom w:val="nil"/>
              <w:right w:val="nil"/>
            </w:tcBorders>
            <w:shd w:val="clear" w:color="auto" w:fill="auto"/>
            <w:tcMar>
              <w:top w:w="0" w:type="dxa"/>
              <w:left w:w="53" w:type="dxa"/>
              <w:bottom w:w="0" w:type="dxa"/>
              <w:right w:w="53" w:type="dxa"/>
            </w:tcMar>
            <w:vAlign w:val="bottom"/>
          </w:tcPr>
          <w:p w14:paraId="7104E8A3" w14:textId="77777777" w:rsidR="00B556BD" w:rsidRPr="00E617D2" w:rsidRDefault="00B556BD">
            <w:pPr>
              <w:keepNext/>
              <w:spacing w:before="53" w:after="30" w:line="274" w:lineRule="auto"/>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45DB0FF"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795C032C"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9F29556"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A57E2E0"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£m</w:t>
            </w:r>
          </w:p>
        </w:tc>
      </w:tr>
      <w:tr w:rsidR="00B556BD" w14:paraId="3C191B35" w14:textId="77777777" w:rsidTr="00E617D2">
        <w:trPr>
          <w:cantSplit/>
          <w:trHeight w:hRule="exact" w:val="255"/>
        </w:trPr>
        <w:tc>
          <w:tcPr>
            <w:tcW w:w="6945" w:type="dxa"/>
            <w:tcBorders>
              <w:top w:val="nil"/>
              <w:left w:val="nil"/>
              <w:bottom w:val="nil"/>
              <w:right w:val="nil"/>
            </w:tcBorders>
            <w:tcMar>
              <w:top w:w="0" w:type="dxa"/>
              <w:left w:w="53" w:type="dxa"/>
              <w:bottom w:w="0" w:type="dxa"/>
              <w:right w:w="53" w:type="dxa"/>
            </w:tcMar>
          </w:tcPr>
          <w:p w14:paraId="400CE55D" w14:textId="77777777" w:rsidR="00B556BD" w:rsidRDefault="00516054">
            <w:pPr>
              <w:keepNext/>
              <w:spacing w:before="33" w:after="30" w:line="310" w:lineRule="auto"/>
            </w:pPr>
            <w:r>
              <w:rPr>
                <w:rFonts w:ascii="Infra" w:eastAsia="Infra" w:hAnsi="Infra" w:cs="Infra"/>
                <w:b/>
                <w:color w:val="626469"/>
                <w:sz w:val="17"/>
              </w:rPr>
              <w:t>With-profits:</w:t>
            </w: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49C806FD"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19C0E876"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18A2B476"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34F1D22F" w14:textId="77777777" w:rsidR="00B556BD" w:rsidRDefault="00B556BD">
            <w:pPr>
              <w:keepNext/>
            </w:pPr>
          </w:p>
        </w:tc>
      </w:tr>
      <w:tr w:rsidR="00B556BD" w14:paraId="65A75479"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2A359AB2" w14:textId="77777777" w:rsidR="00B556BD" w:rsidRDefault="00516054">
            <w:pPr>
              <w:keepNext/>
              <w:spacing w:before="53" w:after="30" w:line="310" w:lineRule="auto"/>
            </w:pPr>
            <w:r>
              <w:rPr>
                <w:rFonts w:ascii="Infra" w:eastAsia="Infra" w:hAnsi="Infra" w:cs="Infra"/>
                <w:color w:val="626469"/>
                <w:sz w:val="17"/>
              </w:rPr>
              <w:t>Investment property</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57C5B5B" w14:textId="20731B40"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EC990D7" w14:textId="5EDCC017"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5C67FB1" w14:textId="121557EC" w:rsidR="00B556BD" w:rsidRDefault="00516054">
            <w:pPr>
              <w:keepNext/>
              <w:tabs>
                <w:tab w:val="left" w:pos="304"/>
                <w:tab w:val="left" w:pos="907"/>
              </w:tabs>
              <w:spacing w:before="53" w:after="30" w:line="310" w:lineRule="auto"/>
              <w:jc w:val="right"/>
            </w:pPr>
            <w:r>
              <w:rPr>
                <w:rFonts w:ascii="Infra" w:eastAsia="Infra" w:hAnsi="Infra" w:cs="Infra"/>
                <w:b/>
                <w:color w:val="626469"/>
                <w:sz w:val="17"/>
              </w:rPr>
              <w:t>14,525</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B1D7F3E" w14:textId="7D9CC7CD" w:rsidR="00B556BD" w:rsidRDefault="00516054">
            <w:pPr>
              <w:keepNext/>
              <w:tabs>
                <w:tab w:val="left" w:pos="304"/>
                <w:tab w:val="left" w:pos="907"/>
              </w:tabs>
              <w:spacing w:before="53" w:after="30" w:line="310" w:lineRule="auto"/>
              <w:jc w:val="right"/>
            </w:pPr>
            <w:r>
              <w:rPr>
                <w:rFonts w:ascii="Infra" w:eastAsia="Infra" w:hAnsi="Infra" w:cs="Infra"/>
                <w:b/>
                <w:color w:val="626469"/>
                <w:sz w:val="17"/>
              </w:rPr>
              <w:t>14,525</w:t>
            </w:r>
          </w:p>
        </w:tc>
      </w:tr>
      <w:tr w:rsidR="00B556BD" w14:paraId="6671712B"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5F6095F9" w14:textId="77777777" w:rsidR="00B556BD" w:rsidRDefault="00516054">
            <w:pPr>
              <w:keepNext/>
              <w:spacing w:before="53" w:after="30" w:line="310" w:lineRule="auto"/>
            </w:pPr>
            <w:r>
              <w:rPr>
                <w:rFonts w:ascii="Infra" w:eastAsia="Infra" w:hAnsi="Infra" w:cs="Infra"/>
                <w:color w:val="626469"/>
                <w:sz w:val="17"/>
              </w:rPr>
              <w:t>Equity securities and pooled investment funds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7666081" w14:textId="4C7636F6" w:rsidR="00B556BD" w:rsidRDefault="00516054">
            <w:pPr>
              <w:keepNext/>
              <w:tabs>
                <w:tab w:val="left" w:pos="250"/>
                <w:tab w:val="left" w:pos="907"/>
              </w:tabs>
              <w:spacing w:before="53" w:after="30" w:line="310" w:lineRule="auto"/>
              <w:jc w:val="right"/>
            </w:pPr>
            <w:r>
              <w:rPr>
                <w:rFonts w:ascii="Infra" w:eastAsia="Infra" w:hAnsi="Infra" w:cs="Infra"/>
                <w:b/>
                <w:color w:val="626469"/>
                <w:sz w:val="17"/>
              </w:rPr>
              <w:t>40,050</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D90EFAE" w14:textId="7553228E" w:rsidR="00B556BD" w:rsidRDefault="00516054">
            <w:pPr>
              <w:keepNext/>
              <w:tabs>
                <w:tab w:val="left" w:pos="401"/>
                <w:tab w:val="left" w:pos="907"/>
              </w:tabs>
              <w:spacing w:before="53" w:after="30" w:line="310" w:lineRule="auto"/>
              <w:jc w:val="right"/>
            </w:pPr>
            <w:r>
              <w:rPr>
                <w:rFonts w:ascii="Infra" w:eastAsia="Infra" w:hAnsi="Infra" w:cs="Infra"/>
                <w:b/>
                <w:color w:val="626469"/>
                <w:sz w:val="17"/>
              </w:rPr>
              <w:t>1,448</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C47D69A" w14:textId="6A128DEB" w:rsidR="00B556BD" w:rsidRDefault="00516054">
            <w:pPr>
              <w:keepNext/>
              <w:tabs>
                <w:tab w:val="left" w:pos="298"/>
                <w:tab w:val="left" w:pos="907"/>
              </w:tabs>
              <w:spacing w:before="53" w:after="30" w:line="310" w:lineRule="auto"/>
              <w:jc w:val="right"/>
            </w:pPr>
            <w:r>
              <w:rPr>
                <w:rFonts w:ascii="Infra" w:eastAsia="Infra" w:hAnsi="Infra" w:cs="Infra"/>
                <w:b/>
                <w:color w:val="626469"/>
                <w:sz w:val="17"/>
              </w:rPr>
              <w:t>13,595</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B00BD77" w14:textId="518EA82B" w:rsidR="00B556BD" w:rsidRDefault="00516054">
            <w:pPr>
              <w:keepNext/>
              <w:tabs>
                <w:tab w:val="left" w:pos="269"/>
                <w:tab w:val="left" w:pos="907"/>
              </w:tabs>
              <w:spacing w:before="53" w:after="30" w:line="310" w:lineRule="auto"/>
              <w:jc w:val="right"/>
            </w:pPr>
            <w:r>
              <w:rPr>
                <w:rFonts w:ascii="Infra" w:eastAsia="Infra" w:hAnsi="Infra" w:cs="Infra"/>
                <w:b/>
                <w:color w:val="626469"/>
                <w:sz w:val="17"/>
              </w:rPr>
              <w:t>55,093</w:t>
            </w:r>
          </w:p>
        </w:tc>
      </w:tr>
      <w:tr w:rsidR="00B556BD" w14:paraId="7EC13B8E"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290F710A" w14:textId="77777777" w:rsidR="00B556BD" w:rsidRDefault="00516054">
            <w:pPr>
              <w:keepNext/>
              <w:spacing w:before="53" w:after="30" w:line="310" w:lineRule="auto"/>
            </w:pPr>
            <w:r>
              <w:rPr>
                <w:rFonts w:ascii="Infra" w:eastAsia="Infra" w:hAnsi="Infra" w:cs="Infra"/>
                <w:color w:val="626469"/>
                <w:sz w:val="17"/>
              </w:rPr>
              <w:t>Loans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0704E1F" w14:textId="02A877E5"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F71CBA8" w14:textId="34E4F571" w:rsidR="00B556BD" w:rsidRDefault="00516054">
            <w:pPr>
              <w:keepNext/>
              <w:tabs>
                <w:tab w:val="left" w:pos="529"/>
                <w:tab w:val="left" w:pos="907"/>
              </w:tabs>
              <w:spacing w:before="53" w:after="30" w:line="310" w:lineRule="auto"/>
              <w:jc w:val="right"/>
            </w:pPr>
            <w:r>
              <w:rPr>
                <w:rFonts w:ascii="Infra" w:eastAsia="Infra" w:hAnsi="Infra" w:cs="Infra"/>
                <w:b/>
                <w:color w:val="626469"/>
                <w:sz w:val="17"/>
              </w:rPr>
              <w:t>569</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B9EE869" w14:textId="3D0DF939" w:rsidR="00B556BD" w:rsidRDefault="00516054">
            <w:pPr>
              <w:keepNext/>
              <w:tabs>
                <w:tab w:val="left" w:pos="421"/>
                <w:tab w:val="left" w:pos="907"/>
              </w:tabs>
              <w:spacing w:before="53" w:after="30" w:line="310" w:lineRule="auto"/>
              <w:jc w:val="right"/>
            </w:pPr>
            <w:r>
              <w:rPr>
                <w:rFonts w:ascii="Infra" w:eastAsia="Infra" w:hAnsi="Infra" w:cs="Infra"/>
                <w:b/>
                <w:color w:val="626469"/>
                <w:sz w:val="17"/>
              </w:rPr>
              <w:t>1,441</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A46F211" w14:textId="27335A08" w:rsidR="00B556BD" w:rsidRDefault="00516054">
            <w:pPr>
              <w:keepNext/>
              <w:tabs>
                <w:tab w:val="left" w:pos="387"/>
                <w:tab w:val="left" w:pos="907"/>
              </w:tabs>
              <w:spacing w:before="53" w:after="30" w:line="310" w:lineRule="auto"/>
              <w:jc w:val="right"/>
            </w:pPr>
            <w:r>
              <w:rPr>
                <w:rFonts w:ascii="Infra" w:eastAsia="Infra" w:hAnsi="Infra" w:cs="Infra"/>
                <w:b/>
                <w:color w:val="626469"/>
                <w:sz w:val="17"/>
              </w:rPr>
              <w:t>2,010</w:t>
            </w:r>
          </w:p>
        </w:tc>
      </w:tr>
      <w:tr w:rsidR="00B556BD" w14:paraId="254DE5B6"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5616BE6E" w14:textId="77777777" w:rsidR="00B556BD" w:rsidRDefault="00516054">
            <w:pPr>
              <w:keepNext/>
              <w:spacing w:before="53" w:after="30" w:line="310" w:lineRule="auto"/>
            </w:pPr>
            <w:r>
              <w:rPr>
                <w:rFonts w:ascii="Infra" w:eastAsia="Infra" w:hAnsi="Infra" w:cs="Infra"/>
                <w:color w:val="626469"/>
                <w:sz w:val="17"/>
              </w:rPr>
              <w:t>Debt securities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19467F0" w14:textId="5A6B0718" w:rsidR="00B556BD" w:rsidRDefault="00516054">
            <w:pPr>
              <w:keepNext/>
              <w:tabs>
                <w:tab w:val="left" w:pos="313"/>
                <w:tab w:val="left" w:pos="907"/>
              </w:tabs>
              <w:spacing w:before="53" w:after="30" w:line="310" w:lineRule="auto"/>
              <w:jc w:val="right"/>
            </w:pPr>
            <w:r>
              <w:rPr>
                <w:rFonts w:ascii="Infra" w:eastAsia="Infra" w:hAnsi="Infra" w:cs="Infra"/>
                <w:b/>
                <w:color w:val="626469"/>
                <w:sz w:val="17"/>
              </w:rPr>
              <w:t>12,103</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5644431" w14:textId="1E0713EE" w:rsidR="00B556BD" w:rsidRDefault="00516054">
            <w:pPr>
              <w:keepNext/>
              <w:tabs>
                <w:tab w:val="left" w:pos="284"/>
                <w:tab w:val="left" w:pos="907"/>
              </w:tabs>
              <w:spacing w:before="53" w:after="30" w:line="310" w:lineRule="auto"/>
              <w:jc w:val="right"/>
            </w:pPr>
            <w:r>
              <w:rPr>
                <w:rFonts w:ascii="Infra" w:eastAsia="Infra" w:hAnsi="Infra" w:cs="Infra"/>
                <w:b/>
                <w:color w:val="626469"/>
                <w:sz w:val="17"/>
              </w:rPr>
              <w:t>31,200</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298FC1F" w14:textId="27C007D6" w:rsidR="00B556BD" w:rsidRDefault="00516054">
            <w:pPr>
              <w:keepNext/>
              <w:tabs>
                <w:tab w:val="left" w:pos="391"/>
                <w:tab w:val="left" w:pos="907"/>
              </w:tabs>
              <w:spacing w:before="53" w:after="30" w:line="310" w:lineRule="auto"/>
              <w:jc w:val="right"/>
            </w:pPr>
            <w:r>
              <w:rPr>
                <w:rFonts w:ascii="Infra" w:eastAsia="Infra" w:hAnsi="Infra" w:cs="Infra"/>
                <w:b/>
                <w:color w:val="626469"/>
                <w:sz w:val="17"/>
              </w:rPr>
              <w:t>4,180</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20CEF86" w14:textId="58F6876C" w:rsidR="00B556BD" w:rsidRDefault="00516054">
            <w:pPr>
              <w:keepNext/>
              <w:tabs>
                <w:tab w:val="left" w:pos="289"/>
                <w:tab w:val="left" w:pos="907"/>
              </w:tabs>
              <w:spacing w:before="53" w:after="30" w:line="310" w:lineRule="auto"/>
              <w:jc w:val="right"/>
            </w:pPr>
            <w:r>
              <w:rPr>
                <w:rFonts w:ascii="Infra" w:eastAsia="Infra" w:hAnsi="Infra" w:cs="Infra"/>
                <w:b/>
                <w:color w:val="626469"/>
                <w:sz w:val="17"/>
              </w:rPr>
              <w:t>47,483</w:t>
            </w:r>
          </w:p>
        </w:tc>
      </w:tr>
      <w:tr w:rsidR="00B556BD" w14:paraId="3BE688D6" w14:textId="77777777">
        <w:trPr>
          <w:cantSplit/>
          <w:trHeight w:hRule="exact" w:val="255"/>
        </w:trPr>
        <w:tc>
          <w:tcPr>
            <w:tcW w:w="6945" w:type="dxa"/>
            <w:tcBorders>
              <w:top w:val="nil"/>
              <w:left w:val="nil"/>
              <w:bottom w:val="single" w:sz="8" w:space="0" w:color="E56A54"/>
              <w:right w:val="nil"/>
            </w:tcBorders>
            <w:tcMar>
              <w:top w:w="0" w:type="dxa"/>
              <w:left w:w="53" w:type="dxa"/>
              <w:bottom w:w="0" w:type="dxa"/>
              <w:right w:w="53" w:type="dxa"/>
            </w:tcMar>
          </w:tcPr>
          <w:p w14:paraId="38723E86" w14:textId="77777777" w:rsidR="00B556BD" w:rsidRDefault="00516054">
            <w:pPr>
              <w:keepNext/>
              <w:spacing w:before="53" w:after="30" w:line="310" w:lineRule="auto"/>
            </w:pPr>
            <w:r>
              <w:rPr>
                <w:rFonts w:ascii="Infra" w:eastAsia="Infra" w:hAnsi="Infra" w:cs="Infra"/>
                <w:color w:val="626469"/>
                <w:sz w:val="17"/>
              </w:rPr>
              <w:t>Derivative assets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11D5787E" w14:textId="58272ED5" w:rsidR="00B556BD" w:rsidRDefault="00516054">
            <w:pPr>
              <w:keepNext/>
              <w:tabs>
                <w:tab w:val="left" w:pos="632"/>
                <w:tab w:val="left" w:pos="907"/>
              </w:tabs>
              <w:spacing w:before="53" w:after="30" w:line="310" w:lineRule="auto"/>
              <w:jc w:val="right"/>
            </w:pPr>
            <w:r>
              <w:rPr>
                <w:rFonts w:ascii="Infra" w:eastAsia="Infra" w:hAnsi="Infra" w:cs="Infra"/>
                <w:b/>
                <w:color w:val="626469"/>
                <w:sz w:val="17"/>
              </w:rPr>
              <w:t>96</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457C3D22" w14:textId="167AD792" w:rsidR="00B556BD" w:rsidRDefault="00516054">
            <w:pPr>
              <w:keepNext/>
              <w:tabs>
                <w:tab w:val="left" w:pos="373"/>
                <w:tab w:val="left" w:pos="907"/>
              </w:tabs>
              <w:spacing w:before="53" w:after="30" w:line="310" w:lineRule="auto"/>
              <w:jc w:val="right"/>
            </w:pPr>
            <w:r>
              <w:rPr>
                <w:rFonts w:ascii="Infra" w:eastAsia="Infra" w:hAnsi="Infra" w:cs="Infra"/>
                <w:b/>
                <w:color w:val="626469"/>
                <w:sz w:val="17"/>
              </w:rPr>
              <w:t>2,690</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4A422681" w14:textId="57CDB886" w:rsidR="00B556BD" w:rsidRDefault="00516054">
            <w:pPr>
              <w:keepNext/>
              <w:tabs>
                <w:tab w:val="left" w:pos="760"/>
                <w:tab w:val="left" w:pos="907"/>
              </w:tabs>
              <w:spacing w:before="53" w:after="30" w:line="310" w:lineRule="auto"/>
              <w:jc w:val="right"/>
            </w:pPr>
            <w:r>
              <w:rPr>
                <w:rFonts w:ascii="Infra" w:eastAsia="Infra" w:hAnsi="Infra" w:cs="Infra"/>
                <w:b/>
                <w:color w:val="626469"/>
                <w:sz w:val="17"/>
              </w:rPr>
              <w:t>1</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66CC04F1" w14:textId="720B0D86" w:rsidR="00B556BD" w:rsidRDefault="00516054">
            <w:pPr>
              <w:keepNext/>
              <w:tabs>
                <w:tab w:val="left" w:pos="407"/>
                <w:tab w:val="left" w:pos="907"/>
              </w:tabs>
              <w:spacing w:before="53" w:after="30" w:line="310" w:lineRule="auto"/>
              <w:jc w:val="right"/>
            </w:pPr>
            <w:r>
              <w:rPr>
                <w:rFonts w:ascii="Infra" w:eastAsia="Infra" w:hAnsi="Infra" w:cs="Infra"/>
                <w:b/>
                <w:color w:val="626469"/>
                <w:sz w:val="17"/>
              </w:rPr>
              <w:t>2,787</w:t>
            </w:r>
          </w:p>
        </w:tc>
      </w:tr>
      <w:tr w:rsidR="00B556BD" w14:paraId="2A63C1B7" w14:textId="77777777">
        <w:trPr>
          <w:cantSplit/>
          <w:trHeight w:hRule="exact" w:val="255"/>
        </w:trPr>
        <w:tc>
          <w:tcPr>
            <w:tcW w:w="6945" w:type="dxa"/>
            <w:tcBorders>
              <w:top w:val="single" w:sz="8" w:space="0" w:color="E56A54"/>
              <w:left w:val="nil"/>
              <w:bottom w:val="single" w:sz="8" w:space="0" w:color="E56A54"/>
              <w:right w:val="nil"/>
            </w:tcBorders>
            <w:tcMar>
              <w:top w:w="0" w:type="dxa"/>
              <w:left w:w="53" w:type="dxa"/>
              <w:bottom w:w="0" w:type="dxa"/>
              <w:right w:w="53" w:type="dxa"/>
            </w:tcMar>
          </w:tcPr>
          <w:p w14:paraId="161C5A2E" w14:textId="77777777" w:rsidR="00B556BD" w:rsidRDefault="00516054">
            <w:pPr>
              <w:keepNext/>
              <w:spacing w:before="33" w:after="30" w:line="310" w:lineRule="auto"/>
            </w:pPr>
            <w:r>
              <w:rPr>
                <w:rFonts w:ascii="Infra" w:eastAsia="Infra" w:hAnsi="Infra" w:cs="Infra"/>
                <w:b/>
                <w:color w:val="626469"/>
                <w:sz w:val="17"/>
              </w:rPr>
              <w:t>Total with-profits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58BC416B" w14:textId="44885366" w:rsidR="00B556BD" w:rsidRDefault="00516054">
            <w:pPr>
              <w:keepNext/>
              <w:tabs>
                <w:tab w:val="left" w:pos="287"/>
                <w:tab w:val="left" w:pos="907"/>
              </w:tabs>
              <w:spacing w:before="33" w:after="30" w:line="310" w:lineRule="auto"/>
              <w:jc w:val="right"/>
            </w:pPr>
            <w:r>
              <w:rPr>
                <w:rFonts w:ascii="Infra" w:eastAsia="Infra" w:hAnsi="Infra" w:cs="Infra"/>
                <w:b/>
                <w:color w:val="626469"/>
                <w:sz w:val="17"/>
              </w:rPr>
              <w:t>52,249</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926943D" w14:textId="03114460" w:rsidR="00B556BD" w:rsidRDefault="00516054">
            <w:pPr>
              <w:keepNext/>
              <w:tabs>
                <w:tab w:val="left" w:pos="278"/>
                <w:tab w:val="left" w:pos="907"/>
              </w:tabs>
              <w:spacing w:before="33" w:after="30" w:line="310" w:lineRule="auto"/>
              <w:jc w:val="right"/>
            </w:pPr>
            <w:r>
              <w:rPr>
                <w:rFonts w:ascii="Infra" w:eastAsia="Infra" w:hAnsi="Infra" w:cs="Infra"/>
                <w:b/>
                <w:color w:val="626469"/>
                <w:sz w:val="17"/>
              </w:rPr>
              <w:t>35,907</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811D75A" w14:textId="5D790A8C" w:rsidR="00B556BD" w:rsidRDefault="00516054">
            <w:pPr>
              <w:keepNext/>
              <w:tabs>
                <w:tab w:val="left" w:pos="296"/>
                <w:tab w:val="left" w:pos="907"/>
              </w:tabs>
              <w:spacing w:before="33" w:after="30" w:line="310" w:lineRule="auto"/>
              <w:jc w:val="right"/>
            </w:pPr>
            <w:r>
              <w:rPr>
                <w:rFonts w:ascii="Infra" w:eastAsia="Infra" w:hAnsi="Infra" w:cs="Infra"/>
                <w:b/>
                <w:color w:val="626469"/>
                <w:sz w:val="17"/>
              </w:rPr>
              <w:t>33,742</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0F7F86D1" w14:textId="36AA10C8" w:rsidR="00B556BD" w:rsidRDefault="00516054">
            <w:pPr>
              <w:keepNext/>
              <w:tabs>
                <w:tab w:val="left" w:pos="213"/>
                <w:tab w:val="left" w:pos="907"/>
              </w:tabs>
              <w:spacing w:before="33" w:after="30" w:line="310" w:lineRule="auto"/>
              <w:jc w:val="right"/>
            </w:pPr>
            <w:r>
              <w:rPr>
                <w:rFonts w:ascii="Infra" w:eastAsia="Infra" w:hAnsi="Infra" w:cs="Infra"/>
                <w:b/>
                <w:color w:val="626469"/>
                <w:sz w:val="17"/>
              </w:rPr>
              <w:t>121,898</w:t>
            </w:r>
          </w:p>
        </w:tc>
      </w:tr>
      <w:tr w:rsidR="00B556BD" w14:paraId="6E519ACE" w14:textId="77777777">
        <w:trPr>
          <w:cantSplit/>
          <w:trHeight w:hRule="exact" w:val="255"/>
        </w:trPr>
        <w:tc>
          <w:tcPr>
            <w:tcW w:w="6945" w:type="dxa"/>
            <w:tcBorders>
              <w:top w:val="single" w:sz="8" w:space="0" w:color="E56A54"/>
              <w:left w:val="nil"/>
              <w:bottom w:val="nil"/>
              <w:right w:val="nil"/>
            </w:tcBorders>
            <w:tcMar>
              <w:top w:w="0" w:type="dxa"/>
              <w:left w:w="53" w:type="dxa"/>
              <w:bottom w:w="0" w:type="dxa"/>
              <w:right w:w="53" w:type="dxa"/>
            </w:tcMar>
          </w:tcPr>
          <w:p w14:paraId="500B4F63" w14:textId="77777777" w:rsidR="00B556BD" w:rsidRDefault="00B556BD">
            <w:pPr>
              <w:keepNext/>
              <w:spacing w:before="33" w:after="30"/>
            </w:pPr>
          </w:p>
        </w:tc>
        <w:tc>
          <w:tcPr>
            <w:tcW w:w="975" w:type="dxa"/>
            <w:tcBorders>
              <w:top w:val="single" w:sz="8" w:space="0" w:color="E56A54"/>
              <w:left w:val="nil"/>
              <w:bottom w:val="nil"/>
              <w:right w:val="nil"/>
            </w:tcBorders>
            <w:shd w:val="clear" w:color="auto" w:fill="FFFFFF"/>
            <w:tcMar>
              <w:top w:w="0" w:type="dxa"/>
              <w:left w:w="0" w:type="dxa"/>
              <w:bottom w:w="0" w:type="dxa"/>
              <w:right w:w="53" w:type="dxa"/>
            </w:tcMar>
            <w:vAlign w:val="bottom"/>
          </w:tcPr>
          <w:p w14:paraId="5CF174DC"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shd w:val="clear" w:color="auto" w:fill="FFFFFF"/>
            <w:tcMar>
              <w:top w:w="0" w:type="dxa"/>
              <w:left w:w="0" w:type="dxa"/>
              <w:bottom w:w="0" w:type="dxa"/>
              <w:right w:w="53" w:type="dxa"/>
            </w:tcMar>
            <w:vAlign w:val="bottom"/>
          </w:tcPr>
          <w:p w14:paraId="361D0B57"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shd w:val="clear" w:color="auto" w:fill="FFFFFF"/>
            <w:tcMar>
              <w:top w:w="0" w:type="dxa"/>
              <w:left w:w="0" w:type="dxa"/>
              <w:bottom w:w="0" w:type="dxa"/>
              <w:right w:w="53" w:type="dxa"/>
            </w:tcMar>
            <w:vAlign w:val="bottom"/>
          </w:tcPr>
          <w:p w14:paraId="1348E645"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shd w:val="clear" w:color="auto" w:fill="FFFFFF"/>
            <w:tcMar>
              <w:top w:w="0" w:type="dxa"/>
              <w:left w:w="0" w:type="dxa"/>
              <w:bottom w:w="0" w:type="dxa"/>
              <w:right w:w="53" w:type="dxa"/>
            </w:tcMar>
            <w:vAlign w:val="bottom"/>
          </w:tcPr>
          <w:p w14:paraId="6EB69A7D" w14:textId="77777777" w:rsidR="00B556BD" w:rsidRDefault="00B556BD">
            <w:pPr>
              <w:keepNext/>
              <w:spacing w:before="33" w:after="30" w:line="310" w:lineRule="auto"/>
              <w:jc w:val="right"/>
            </w:pPr>
          </w:p>
        </w:tc>
      </w:tr>
      <w:tr w:rsidR="00B556BD" w14:paraId="76B5FD2D"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4BACB22B" w14:textId="77777777" w:rsidR="00B556BD" w:rsidRDefault="00516054">
            <w:pPr>
              <w:keepNext/>
              <w:spacing w:before="53" w:after="30" w:line="310" w:lineRule="auto"/>
            </w:pPr>
            <w:r>
              <w:rPr>
                <w:rFonts w:ascii="Infra" w:eastAsia="Infra" w:hAnsi="Infra" w:cs="Infra"/>
                <w:b/>
                <w:color w:val="626469"/>
                <w:sz w:val="17"/>
              </w:rPr>
              <w:t>Unit-linked:</w:t>
            </w: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3B3BF3AA" w14:textId="77777777" w:rsidR="00B556BD" w:rsidRDefault="00B556BD">
            <w:pPr>
              <w:keepNext/>
              <w:spacing w:before="53" w:after="30" w:line="310" w:lineRule="auto"/>
              <w:jc w:val="righ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05FF84A6" w14:textId="77777777" w:rsidR="00B556BD" w:rsidRDefault="00B556BD">
            <w:pPr>
              <w:keepNext/>
              <w:spacing w:before="53" w:after="30" w:line="310" w:lineRule="auto"/>
              <w:jc w:val="righ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36907726" w14:textId="77777777" w:rsidR="00B556BD" w:rsidRDefault="00B556BD">
            <w:pPr>
              <w:keepNext/>
              <w:spacing w:before="53" w:after="30" w:line="310" w:lineRule="auto"/>
              <w:jc w:val="righ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5F37B209" w14:textId="77777777" w:rsidR="00B556BD" w:rsidRDefault="00B556BD">
            <w:pPr>
              <w:keepNext/>
              <w:spacing w:before="53" w:after="30" w:line="310" w:lineRule="auto"/>
              <w:jc w:val="right"/>
            </w:pPr>
          </w:p>
        </w:tc>
      </w:tr>
      <w:tr w:rsidR="00B556BD" w14:paraId="0ABB50D4"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3EBE957E" w14:textId="77777777" w:rsidR="00B556BD" w:rsidRDefault="00516054">
            <w:pPr>
              <w:keepNext/>
              <w:spacing w:before="53" w:after="30" w:line="310" w:lineRule="auto"/>
            </w:pPr>
            <w:r>
              <w:rPr>
                <w:rFonts w:ascii="Infra" w:eastAsia="Infra" w:hAnsi="Infra" w:cs="Infra"/>
                <w:color w:val="626469"/>
                <w:sz w:val="17"/>
              </w:rPr>
              <w:t>Investment property</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079DD37" w14:textId="3B73535D"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E2843AC" w14:textId="2DAE2E9B"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9B8FC44" w14:textId="1A0BE369" w:rsidR="00B556BD" w:rsidRDefault="00516054">
            <w:pPr>
              <w:keepNext/>
              <w:tabs>
                <w:tab w:val="left" w:pos="535"/>
                <w:tab w:val="left" w:pos="907"/>
              </w:tabs>
              <w:spacing w:before="53" w:after="30" w:line="310" w:lineRule="auto"/>
              <w:jc w:val="right"/>
            </w:pPr>
            <w:r>
              <w:rPr>
                <w:rFonts w:ascii="Infra" w:eastAsia="Infra" w:hAnsi="Infra" w:cs="Infra"/>
                <w:b/>
                <w:color w:val="626469"/>
                <w:sz w:val="17"/>
              </w:rPr>
              <w:t>433</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8B2B44A" w14:textId="456BE196" w:rsidR="00B556BD" w:rsidRDefault="00516054">
            <w:pPr>
              <w:keepNext/>
              <w:tabs>
                <w:tab w:val="left" w:pos="535"/>
                <w:tab w:val="left" w:pos="907"/>
              </w:tabs>
              <w:spacing w:before="53" w:after="30" w:line="310" w:lineRule="auto"/>
              <w:jc w:val="right"/>
            </w:pPr>
            <w:r>
              <w:rPr>
                <w:rFonts w:ascii="Infra" w:eastAsia="Infra" w:hAnsi="Infra" w:cs="Infra"/>
                <w:b/>
                <w:color w:val="626469"/>
                <w:sz w:val="17"/>
              </w:rPr>
              <w:t>433</w:t>
            </w:r>
          </w:p>
        </w:tc>
      </w:tr>
      <w:tr w:rsidR="00B556BD" w14:paraId="5CDA9647"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4F18959A" w14:textId="77777777" w:rsidR="00B556BD" w:rsidRDefault="00516054">
            <w:pPr>
              <w:keepNext/>
              <w:spacing w:before="53" w:after="30" w:line="310" w:lineRule="auto"/>
            </w:pPr>
            <w:r>
              <w:rPr>
                <w:rFonts w:ascii="Infra" w:eastAsia="Infra" w:hAnsi="Infra" w:cs="Infra"/>
                <w:color w:val="626469"/>
                <w:sz w:val="17"/>
              </w:rPr>
              <w:t>Equity securities and pooled investment funds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D3024CF" w14:textId="3C2930B0" w:rsidR="00B556BD" w:rsidRDefault="00516054">
            <w:pPr>
              <w:keepNext/>
              <w:tabs>
                <w:tab w:val="left" w:pos="308"/>
                <w:tab w:val="left" w:pos="907"/>
              </w:tabs>
              <w:spacing w:before="53" w:after="30" w:line="310" w:lineRule="auto"/>
              <w:jc w:val="right"/>
            </w:pPr>
            <w:r>
              <w:rPr>
                <w:rFonts w:ascii="Infra" w:eastAsia="Infra" w:hAnsi="Infra" w:cs="Infra"/>
                <w:b/>
                <w:color w:val="626469"/>
                <w:sz w:val="17"/>
              </w:rPr>
              <w:t>10,514</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B0120AC" w14:textId="3F734B4B" w:rsidR="00B556BD" w:rsidRDefault="00516054">
            <w:pPr>
              <w:keepNext/>
              <w:tabs>
                <w:tab w:val="left" w:pos="524"/>
                <w:tab w:val="left" w:pos="907"/>
              </w:tabs>
              <w:spacing w:before="53" w:after="30" w:line="310" w:lineRule="auto"/>
              <w:jc w:val="right"/>
            </w:pPr>
            <w:r>
              <w:rPr>
                <w:rFonts w:ascii="Infra" w:eastAsia="Infra" w:hAnsi="Infra" w:cs="Infra"/>
                <w:b/>
                <w:color w:val="626469"/>
                <w:sz w:val="17"/>
              </w:rPr>
              <w:t>540</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54F298C" w14:textId="6AAC60D6" w:rsidR="00B556BD" w:rsidRDefault="00516054">
            <w:pPr>
              <w:keepNext/>
              <w:tabs>
                <w:tab w:val="left" w:pos="635"/>
                <w:tab w:val="left" w:pos="907"/>
              </w:tabs>
              <w:spacing w:before="53" w:after="30" w:line="310" w:lineRule="auto"/>
              <w:jc w:val="right"/>
            </w:pPr>
            <w:r>
              <w:rPr>
                <w:rFonts w:ascii="Infra" w:eastAsia="Infra" w:hAnsi="Infra" w:cs="Infra"/>
                <w:b/>
                <w:color w:val="626469"/>
                <w:sz w:val="17"/>
              </w:rPr>
              <w:t>39</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8F9A924" w14:textId="4B3191EB" w:rsidR="00B556BD" w:rsidRDefault="00516054">
            <w:pPr>
              <w:keepNext/>
              <w:tabs>
                <w:tab w:val="left" w:pos="306"/>
                <w:tab w:val="left" w:pos="907"/>
              </w:tabs>
              <w:spacing w:before="53" w:after="30" w:line="310" w:lineRule="auto"/>
              <w:jc w:val="right"/>
            </w:pPr>
            <w:r>
              <w:rPr>
                <w:rFonts w:ascii="Infra" w:eastAsia="Infra" w:hAnsi="Infra" w:cs="Infra"/>
                <w:b/>
                <w:color w:val="626469"/>
                <w:sz w:val="17"/>
              </w:rPr>
              <w:t>11,093</w:t>
            </w:r>
          </w:p>
        </w:tc>
      </w:tr>
      <w:tr w:rsidR="00B556BD" w14:paraId="4EB25E15"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48C41794" w14:textId="77777777" w:rsidR="00B556BD" w:rsidRDefault="00516054">
            <w:pPr>
              <w:keepNext/>
              <w:spacing w:before="53" w:after="30" w:line="310" w:lineRule="auto"/>
            </w:pPr>
            <w:r>
              <w:rPr>
                <w:rFonts w:ascii="Infra" w:eastAsia="Infra" w:hAnsi="Infra" w:cs="Infra"/>
                <w:color w:val="626469"/>
                <w:sz w:val="17"/>
              </w:rPr>
              <w:t>Debt securities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5C97749" w14:textId="70C95B1D" w:rsidR="00B556BD" w:rsidRDefault="00516054">
            <w:pPr>
              <w:keepNext/>
              <w:tabs>
                <w:tab w:val="left" w:pos="408"/>
                <w:tab w:val="left" w:pos="907"/>
              </w:tabs>
              <w:spacing w:before="53" w:after="30" w:line="310" w:lineRule="auto"/>
              <w:jc w:val="right"/>
            </w:pPr>
            <w:r>
              <w:rPr>
                <w:rFonts w:ascii="Infra" w:eastAsia="Infra" w:hAnsi="Infra" w:cs="Infra"/>
                <w:b/>
                <w:color w:val="626469"/>
                <w:sz w:val="17"/>
              </w:rPr>
              <w:t>1,687</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CF20249" w14:textId="1A61025D" w:rsidR="00B556BD" w:rsidRDefault="00516054">
            <w:pPr>
              <w:keepNext/>
              <w:tabs>
                <w:tab w:val="left" w:pos="386"/>
                <w:tab w:val="left" w:pos="907"/>
              </w:tabs>
              <w:spacing w:before="53" w:after="30" w:line="310" w:lineRule="auto"/>
              <w:jc w:val="right"/>
            </w:pPr>
            <w:r>
              <w:rPr>
                <w:rFonts w:ascii="Infra" w:eastAsia="Infra" w:hAnsi="Infra" w:cs="Infra"/>
                <w:b/>
                <w:color w:val="626469"/>
                <w:sz w:val="17"/>
              </w:rPr>
              <w:t>2,655</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B4E9166" w14:textId="3D74C42A" w:rsidR="00B556BD" w:rsidRDefault="00516054">
            <w:pPr>
              <w:keepNext/>
              <w:tabs>
                <w:tab w:val="left" w:pos="656"/>
                <w:tab w:val="left" w:pos="907"/>
              </w:tabs>
              <w:spacing w:before="53" w:after="30" w:line="310" w:lineRule="auto"/>
              <w:jc w:val="right"/>
            </w:pPr>
            <w:r>
              <w:rPr>
                <w:rFonts w:ascii="Infra" w:eastAsia="Infra" w:hAnsi="Infra" w:cs="Infra"/>
                <w:b/>
                <w:color w:val="626469"/>
                <w:sz w:val="17"/>
              </w:rPr>
              <w:t>14</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02CB898" w14:textId="782FF969" w:rsidR="00B556BD" w:rsidRDefault="00516054">
            <w:pPr>
              <w:keepNext/>
              <w:tabs>
                <w:tab w:val="left" w:pos="382"/>
                <w:tab w:val="left" w:pos="907"/>
              </w:tabs>
              <w:spacing w:before="53" w:after="30" w:line="310" w:lineRule="auto"/>
              <w:jc w:val="right"/>
            </w:pPr>
            <w:r>
              <w:rPr>
                <w:rFonts w:ascii="Infra" w:eastAsia="Infra" w:hAnsi="Infra" w:cs="Infra"/>
                <w:b/>
                <w:color w:val="626469"/>
                <w:sz w:val="17"/>
              </w:rPr>
              <w:t>4,356</w:t>
            </w:r>
          </w:p>
        </w:tc>
      </w:tr>
      <w:tr w:rsidR="00B556BD" w14:paraId="19DB59F5" w14:textId="77777777">
        <w:trPr>
          <w:cantSplit/>
          <w:trHeight w:hRule="exact" w:val="255"/>
        </w:trPr>
        <w:tc>
          <w:tcPr>
            <w:tcW w:w="6945" w:type="dxa"/>
            <w:tcBorders>
              <w:top w:val="nil"/>
              <w:left w:val="nil"/>
              <w:bottom w:val="single" w:sz="8" w:space="0" w:color="E56A54"/>
              <w:right w:val="nil"/>
            </w:tcBorders>
            <w:tcMar>
              <w:top w:w="0" w:type="dxa"/>
              <w:left w:w="53" w:type="dxa"/>
              <w:bottom w:w="0" w:type="dxa"/>
              <w:right w:w="53" w:type="dxa"/>
            </w:tcMar>
          </w:tcPr>
          <w:p w14:paraId="2BD034AE" w14:textId="77777777" w:rsidR="00B556BD" w:rsidRDefault="00516054">
            <w:pPr>
              <w:keepNext/>
              <w:spacing w:before="53" w:after="30" w:line="310" w:lineRule="auto"/>
            </w:pPr>
            <w:r>
              <w:rPr>
                <w:rFonts w:ascii="Infra" w:eastAsia="Infra" w:hAnsi="Infra" w:cs="Infra"/>
                <w:color w:val="626469"/>
                <w:sz w:val="17"/>
              </w:rPr>
              <w:t>Derivative assets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6D81D265" w14:textId="4403E258" w:rsidR="00B556BD" w:rsidRDefault="00516054">
            <w:pPr>
              <w:keepNext/>
              <w:tabs>
                <w:tab w:val="left" w:pos="760"/>
                <w:tab w:val="left" w:pos="907"/>
              </w:tabs>
              <w:spacing w:before="53" w:after="30" w:line="310" w:lineRule="auto"/>
              <w:jc w:val="right"/>
            </w:pPr>
            <w:r>
              <w:rPr>
                <w:rFonts w:ascii="Infra" w:eastAsia="Infra" w:hAnsi="Infra" w:cs="Infra"/>
                <w:b/>
                <w:color w:val="626469"/>
                <w:sz w:val="17"/>
              </w:rPr>
              <w:t>1</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28716F12" w14:textId="32877D43" w:rsidR="00B556BD" w:rsidRDefault="00516054">
            <w:pPr>
              <w:keepNext/>
              <w:tabs>
                <w:tab w:val="left" w:pos="751"/>
                <w:tab w:val="left" w:pos="907"/>
              </w:tabs>
              <w:spacing w:before="53" w:after="30" w:line="310" w:lineRule="auto"/>
              <w:jc w:val="right"/>
            </w:pPr>
            <w:r>
              <w:rPr>
                <w:rFonts w:ascii="Infra" w:eastAsia="Infra" w:hAnsi="Infra" w:cs="Infra"/>
                <w:b/>
                <w:color w:val="626469"/>
                <w:sz w:val="17"/>
              </w:rPr>
              <w:t>7</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22BEBB1D" w14:textId="4D965E83"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0A1D1C82" w14:textId="5BD505C6" w:rsidR="00B556BD" w:rsidRDefault="00516054">
            <w:pPr>
              <w:keepNext/>
              <w:tabs>
                <w:tab w:val="left" w:pos="739"/>
                <w:tab w:val="left" w:pos="907"/>
              </w:tabs>
              <w:spacing w:before="53" w:after="30" w:line="310" w:lineRule="auto"/>
              <w:jc w:val="right"/>
            </w:pPr>
            <w:r>
              <w:rPr>
                <w:rFonts w:ascii="Infra" w:eastAsia="Infra" w:hAnsi="Infra" w:cs="Infra"/>
                <w:b/>
                <w:color w:val="626469"/>
                <w:sz w:val="17"/>
              </w:rPr>
              <w:t>8</w:t>
            </w:r>
          </w:p>
        </w:tc>
      </w:tr>
      <w:tr w:rsidR="00B556BD" w14:paraId="09327610" w14:textId="77777777">
        <w:trPr>
          <w:cantSplit/>
          <w:trHeight w:hRule="exact" w:val="255"/>
        </w:trPr>
        <w:tc>
          <w:tcPr>
            <w:tcW w:w="6945" w:type="dxa"/>
            <w:tcBorders>
              <w:top w:val="single" w:sz="8" w:space="0" w:color="E56A54"/>
              <w:left w:val="nil"/>
              <w:bottom w:val="single" w:sz="8" w:space="0" w:color="E56A54"/>
              <w:right w:val="nil"/>
            </w:tcBorders>
            <w:tcMar>
              <w:top w:w="0" w:type="dxa"/>
              <w:left w:w="53" w:type="dxa"/>
              <w:bottom w:w="0" w:type="dxa"/>
              <w:right w:w="53" w:type="dxa"/>
            </w:tcMar>
          </w:tcPr>
          <w:p w14:paraId="0F16BE5C" w14:textId="77777777" w:rsidR="00B556BD" w:rsidRDefault="00516054">
            <w:pPr>
              <w:keepNext/>
              <w:spacing w:before="33" w:after="30" w:line="310" w:lineRule="auto"/>
            </w:pPr>
            <w:r>
              <w:rPr>
                <w:rFonts w:ascii="Infra" w:eastAsia="Infra" w:hAnsi="Infra" w:cs="Infra"/>
                <w:b/>
                <w:color w:val="626469"/>
                <w:sz w:val="17"/>
              </w:rPr>
              <w:t>Total unit-linked</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7691854B" w14:textId="65719C89" w:rsidR="00B556BD" w:rsidRDefault="00516054">
            <w:pPr>
              <w:keepNext/>
              <w:tabs>
                <w:tab w:val="left" w:pos="303"/>
                <w:tab w:val="left" w:pos="907"/>
              </w:tabs>
              <w:spacing w:before="33" w:after="30" w:line="310" w:lineRule="auto"/>
              <w:jc w:val="right"/>
            </w:pPr>
            <w:r>
              <w:rPr>
                <w:rFonts w:ascii="Infra" w:eastAsia="Infra" w:hAnsi="Infra" w:cs="Infra"/>
                <w:b/>
                <w:color w:val="626469"/>
                <w:sz w:val="17"/>
              </w:rPr>
              <w:t>12,202</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7B37F17" w14:textId="57BEAC2D" w:rsidR="00B556BD" w:rsidRDefault="00516054">
            <w:pPr>
              <w:keepNext/>
              <w:tabs>
                <w:tab w:val="left" w:pos="383"/>
                <w:tab w:val="left" w:pos="907"/>
              </w:tabs>
              <w:spacing w:before="33" w:after="30" w:line="310" w:lineRule="auto"/>
              <w:jc w:val="right"/>
            </w:pPr>
            <w:r>
              <w:rPr>
                <w:rFonts w:ascii="Infra" w:eastAsia="Infra" w:hAnsi="Infra" w:cs="Infra"/>
                <w:b/>
                <w:color w:val="626469"/>
                <w:sz w:val="17"/>
              </w:rPr>
              <w:t>3,202</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C1F5E1C" w14:textId="5805E083" w:rsidR="00B556BD" w:rsidRDefault="00516054">
            <w:pPr>
              <w:keepNext/>
              <w:tabs>
                <w:tab w:val="left" w:pos="529"/>
                <w:tab w:val="left" w:pos="907"/>
              </w:tabs>
              <w:spacing w:before="33" w:after="30" w:line="310" w:lineRule="auto"/>
              <w:jc w:val="right"/>
            </w:pPr>
            <w:r>
              <w:rPr>
                <w:rFonts w:ascii="Infra" w:eastAsia="Infra" w:hAnsi="Infra" w:cs="Infra"/>
                <w:b/>
                <w:color w:val="626469"/>
                <w:sz w:val="17"/>
              </w:rPr>
              <w:t>486</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A6A4052" w14:textId="5E171AE1" w:rsidR="00B556BD" w:rsidRDefault="00516054">
            <w:pPr>
              <w:keepNext/>
              <w:tabs>
                <w:tab w:val="left" w:pos="285"/>
                <w:tab w:val="left" w:pos="907"/>
              </w:tabs>
              <w:spacing w:before="33" w:after="30" w:line="310" w:lineRule="auto"/>
              <w:jc w:val="right"/>
            </w:pPr>
            <w:r>
              <w:rPr>
                <w:rFonts w:ascii="Infra" w:eastAsia="Infra" w:hAnsi="Infra" w:cs="Infra"/>
                <w:b/>
                <w:color w:val="626469"/>
                <w:sz w:val="17"/>
              </w:rPr>
              <w:t>15,890</w:t>
            </w:r>
          </w:p>
        </w:tc>
      </w:tr>
      <w:tr w:rsidR="00B556BD" w14:paraId="5A93892B" w14:textId="77777777">
        <w:trPr>
          <w:cantSplit/>
          <w:trHeight w:hRule="exact" w:val="255"/>
        </w:trPr>
        <w:tc>
          <w:tcPr>
            <w:tcW w:w="6945" w:type="dxa"/>
            <w:tcBorders>
              <w:top w:val="single" w:sz="8" w:space="0" w:color="E56A54"/>
              <w:left w:val="nil"/>
              <w:bottom w:val="nil"/>
              <w:right w:val="nil"/>
            </w:tcBorders>
            <w:tcMar>
              <w:top w:w="0" w:type="dxa"/>
              <w:left w:w="53" w:type="dxa"/>
              <w:bottom w:w="0" w:type="dxa"/>
              <w:right w:w="53" w:type="dxa"/>
            </w:tcMar>
          </w:tcPr>
          <w:p w14:paraId="6FE80958" w14:textId="77777777" w:rsidR="00B556BD" w:rsidRDefault="00B556BD">
            <w:pPr>
              <w:keepNext/>
              <w:spacing w:before="33" w:after="30"/>
            </w:pPr>
          </w:p>
        </w:tc>
        <w:tc>
          <w:tcPr>
            <w:tcW w:w="975" w:type="dxa"/>
            <w:tcBorders>
              <w:top w:val="single" w:sz="8" w:space="0" w:color="E56A54"/>
              <w:left w:val="nil"/>
              <w:bottom w:val="nil"/>
              <w:right w:val="nil"/>
            </w:tcBorders>
            <w:shd w:val="clear" w:color="auto" w:fill="FFFFFF"/>
            <w:tcMar>
              <w:top w:w="0" w:type="dxa"/>
              <w:left w:w="0" w:type="dxa"/>
              <w:bottom w:w="0" w:type="dxa"/>
              <w:right w:w="53" w:type="dxa"/>
            </w:tcMar>
            <w:vAlign w:val="bottom"/>
          </w:tcPr>
          <w:p w14:paraId="33BB6463"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shd w:val="clear" w:color="auto" w:fill="FFFFFF"/>
            <w:tcMar>
              <w:top w:w="0" w:type="dxa"/>
              <w:left w:w="0" w:type="dxa"/>
              <w:bottom w:w="0" w:type="dxa"/>
              <w:right w:w="53" w:type="dxa"/>
            </w:tcMar>
            <w:vAlign w:val="bottom"/>
          </w:tcPr>
          <w:p w14:paraId="370707B3"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shd w:val="clear" w:color="auto" w:fill="FFFFFF"/>
            <w:tcMar>
              <w:top w:w="0" w:type="dxa"/>
              <w:left w:w="0" w:type="dxa"/>
              <w:bottom w:w="0" w:type="dxa"/>
              <w:right w:w="53" w:type="dxa"/>
            </w:tcMar>
            <w:vAlign w:val="bottom"/>
          </w:tcPr>
          <w:p w14:paraId="23BF40C9"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shd w:val="clear" w:color="auto" w:fill="FFFFFF"/>
            <w:tcMar>
              <w:top w:w="0" w:type="dxa"/>
              <w:left w:w="0" w:type="dxa"/>
              <w:bottom w:w="0" w:type="dxa"/>
              <w:right w:w="53" w:type="dxa"/>
            </w:tcMar>
            <w:vAlign w:val="bottom"/>
          </w:tcPr>
          <w:p w14:paraId="7B2521ED" w14:textId="77777777" w:rsidR="00B556BD" w:rsidRDefault="00B556BD">
            <w:pPr>
              <w:keepNext/>
              <w:spacing w:before="33" w:after="30" w:line="310" w:lineRule="auto"/>
              <w:jc w:val="right"/>
            </w:pPr>
          </w:p>
        </w:tc>
      </w:tr>
      <w:tr w:rsidR="00B556BD" w14:paraId="61CD08FB"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69020B10" w14:textId="77777777" w:rsidR="00B556BD" w:rsidRDefault="00516054">
            <w:pPr>
              <w:keepNext/>
              <w:spacing w:before="53" w:after="30" w:line="310" w:lineRule="auto"/>
            </w:pPr>
            <w:r>
              <w:rPr>
                <w:rFonts w:ascii="Infra" w:eastAsia="Infra" w:hAnsi="Infra" w:cs="Infra"/>
                <w:b/>
                <w:color w:val="626469"/>
                <w:sz w:val="17"/>
              </w:rPr>
              <w:t>Annuity and other long-term business:</w:t>
            </w: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0E6F59DB" w14:textId="77777777" w:rsidR="00B556BD" w:rsidRDefault="00B556BD">
            <w:pPr>
              <w:keepNext/>
              <w:spacing w:before="53" w:after="30" w:line="310" w:lineRule="auto"/>
              <w:jc w:val="righ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60D6CF65" w14:textId="77777777" w:rsidR="00B556BD" w:rsidRDefault="00B556BD">
            <w:pPr>
              <w:keepNext/>
              <w:spacing w:before="53" w:after="30" w:line="310" w:lineRule="auto"/>
              <w:jc w:val="righ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2BDF2F4F" w14:textId="77777777" w:rsidR="00B556BD" w:rsidRDefault="00B556BD">
            <w:pPr>
              <w:keepNext/>
              <w:spacing w:before="53" w:after="30" w:line="310" w:lineRule="auto"/>
              <w:jc w:val="righ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2C26A678" w14:textId="77777777" w:rsidR="00B556BD" w:rsidRDefault="00B556BD">
            <w:pPr>
              <w:keepNext/>
              <w:spacing w:before="53" w:after="30" w:line="310" w:lineRule="auto"/>
              <w:jc w:val="right"/>
            </w:pPr>
          </w:p>
        </w:tc>
      </w:tr>
      <w:tr w:rsidR="00B556BD" w14:paraId="0AB3B7A4"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11DE78A7" w14:textId="77777777" w:rsidR="00B556BD" w:rsidRDefault="00516054">
            <w:pPr>
              <w:keepNext/>
              <w:spacing w:before="53" w:after="30" w:line="310" w:lineRule="auto"/>
            </w:pPr>
            <w:r>
              <w:rPr>
                <w:rFonts w:ascii="Infra" w:eastAsia="Infra" w:hAnsi="Infra" w:cs="Infra"/>
                <w:color w:val="626469"/>
                <w:sz w:val="17"/>
              </w:rPr>
              <w:t>Investment property</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EC74EA0" w14:textId="38A4198B"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F200D31" w14:textId="39F868A0"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BA6EC10" w14:textId="6EC4AF43" w:rsidR="00B556BD" w:rsidRDefault="00516054">
            <w:pPr>
              <w:keepNext/>
              <w:tabs>
                <w:tab w:val="left" w:pos="530"/>
                <w:tab w:val="left" w:pos="907"/>
              </w:tabs>
              <w:spacing w:before="53" w:after="30" w:line="310" w:lineRule="auto"/>
              <w:jc w:val="right"/>
            </w:pPr>
            <w:r>
              <w:rPr>
                <w:rFonts w:ascii="Infra" w:eastAsia="Infra" w:hAnsi="Infra" w:cs="Infra"/>
                <w:b/>
                <w:color w:val="626469"/>
                <w:sz w:val="17"/>
              </w:rPr>
              <w:t>848</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DBB04CA" w14:textId="1CADEE78" w:rsidR="00B556BD" w:rsidRDefault="00516054">
            <w:pPr>
              <w:keepNext/>
              <w:tabs>
                <w:tab w:val="left" w:pos="530"/>
                <w:tab w:val="left" w:pos="907"/>
              </w:tabs>
              <w:spacing w:before="53" w:after="30" w:line="310" w:lineRule="auto"/>
              <w:jc w:val="right"/>
            </w:pPr>
            <w:r>
              <w:rPr>
                <w:rFonts w:ascii="Infra" w:eastAsia="Infra" w:hAnsi="Infra" w:cs="Infra"/>
                <w:b/>
                <w:color w:val="626469"/>
                <w:sz w:val="17"/>
              </w:rPr>
              <w:t>848</w:t>
            </w:r>
          </w:p>
        </w:tc>
      </w:tr>
      <w:tr w:rsidR="00B556BD" w14:paraId="7962C6C8"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2B98C49A" w14:textId="77777777" w:rsidR="00B556BD" w:rsidRDefault="00516054">
            <w:pPr>
              <w:keepNext/>
              <w:spacing w:before="53" w:after="30" w:line="310" w:lineRule="auto"/>
            </w:pPr>
            <w:r>
              <w:rPr>
                <w:rFonts w:ascii="Infra" w:eastAsia="Infra" w:hAnsi="Infra" w:cs="Infra"/>
                <w:color w:val="626469"/>
                <w:sz w:val="17"/>
              </w:rPr>
              <w:t>Equity securities and pooled investment funds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EBB205D" w14:textId="057A326D" w:rsidR="00B556BD" w:rsidRDefault="00516054">
            <w:pPr>
              <w:keepNext/>
              <w:tabs>
                <w:tab w:val="left" w:pos="536"/>
                <w:tab w:val="left" w:pos="907"/>
              </w:tabs>
              <w:spacing w:before="53" w:after="30" w:line="310" w:lineRule="auto"/>
              <w:jc w:val="right"/>
            </w:pPr>
            <w:r>
              <w:rPr>
                <w:rFonts w:ascii="Infra" w:eastAsia="Infra" w:hAnsi="Infra" w:cs="Infra"/>
                <w:b/>
                <w:color w:val="626469"/>
                <w:sz w:val="17"/>
              </w:rPr>
              <w:t>256</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BD55027" w14:textId="16544B80"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1709CC5" w14:textId="6961CC80" w:rsidR="00B556BD" w:rsidRDefault="00516054">
            <w:pPr>
              <w:keepNext/>
              <w:tabs>
                <w:tab w:val="left" w:pos="745"/>
                <w:tab w:val="left" w:pos="907"/>
              </w:tabs>
              <w:spacing w:before="53" w:after="30" w:line="310" w:lineRule="auto"/>
              <w:jc w:val="right"/>
            </w:pPr>
            <w:r>
              <w:rPr>
                <w:rFonts w:ascii="Infra" w:eastAsia="Infra" w:hAnsi="Infra" w:cs="Infra"/>
                <w:b/>
                <w:color w:val="626469"/>
                <w:sz w:val="17"/>
              </w:rPr>
              <w:t>2</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83AF8AD" w14:textId="5E267A32" w:rsidR="00B556BD" w:rsidRDefault="00516054">
            <w:pPr>
              <w:keepNext/>
              <w:tabs>
                <w:tab w:val="left" w:pos="537"/>
                <w:tab w:val="left" w:pos="907"/>
              </w:tabs>
              <w:spacing w:before="53" w:after="30" w:line="310" w:lineRule="auto"/>
              <w:jc w:val="right"/>
            </w:pPr>
            <w:r>
              <w:rPr>
                <w:rFonts w:ascii="Infra" w:eastAsia="Infra" w:hAnsi="Infra" w:cs="Infra"/>
                <w:b/>
                <w:color w:val="626469"/>
                <w:sz w:val="17"/>
              </w:rPr>
              <w:t>258</w:t>
            </w:r>
          </w:p>
        </w:tc>
      </w:tr>
      <w:tr w:rsidR="00B556BD" w14:paraId="749F2D87"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5D70E0DD" w14:textId="77777777" w:rsidR="00B556BD" w:rsidRDefault="00516054">
            <w:pPr>
              <w:keepNext/>
              <w:spacing w:before="53" w:after="30" w:line="310" w:lineRule="auto"/>
            </w:pPr>
            <w:r>
              <w:rPr>
                <w:rFonts w:ascii="Infra" w:eastAsia="Infra" w:hAnsi="Infra" w:cs="Infra"/>
                <w:color w:val="626469"/>
                <w:sz w:val="17"/>
              </w:rPr>
              <w:t>Loans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E6F6204" w14:textId="5388FA59"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210043A" w14:textId="17AF174D"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B7EF791" w14:textId="12401C03" w:rsidR="00B556BD" w:rsidRDefault="00516054">
            <w:pPr>
              <w:keepNext/>
              <w:tabs>
                <w:tab w:val="left" w:pos="415"/>
                <w:tab w:val="left" w:pos="907"/>
              </w:tabs>
              <w:spacing w:before="53" w:after="30" w:line="310" w:lineRule="auto"/>
              <w:jc w:val="right"/>
            </w:pPr>
            <w:r>
              <w:rPr>
                <w:rFonts w:ascii="Infra" w:eastAsia="Infra" w:hAnsi="Infra" w:cs="Infra"/>
                <w:b/>
                <w:color w:val="626469"/>
                <w:sz w:val="17"/>
              </w:rPr>
              <w:t>1,267</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0EC4EFE" w14:textId="7066ECA5" w:rsidR="00B556BD" w:rsidRDefault="00516054">
            <w:pPr>
              <w:keepNext/>
              <w:tabs>
                <w:tab w:val="left" w:pos="415"/>
                <w:tab w:val="left" w:pos="907"/>
              </w:tabs>
              <w:spacing w:before="53" w:after="30" w:line="310" w:lineRule="auto"/>
              <w:jc w:val="right"/>
            </w:pPr>
            <w:r>
              <w:rPr>
                <w:rFonts w:ascii="Infra" w:eastAsia="Infra" w:hAnsi="Infra" w:cs="Infra"/>
                <w:b/>
                <w:color w:val="626469"/>
                <w:sz w:val="17"/>
              </w:rPr>
              <w:t>1,267</w:t>
            </w:r>
          </w:p>
        </w:tc>
      </w:tr>
      <w:tr w:rsidR="00B556BD" w14:paraId="2FB06383"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19A28A48" w14:textId="77777777" w:rsidR="00B556BD" w:rsidRDefault="00516054">
            <w:pPr>
              <w:keepNext/>
              <w:spacing w:before="53" w:after="30" w:line="310" w:lineRule="auto"/>
            </w:pPr>
            <w:r>
              <w:rPr>
                <w:rFonts w:ascii="Infra" w:eastAsia="Infra" w:hAnsi="Infra" w:cs="Infra"/>
                <w:color w:val="626469"/>
                <w:sz w:val="17"/>
              </w:rPr>
              <w:t>Debt securities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B9FB7EA" w14:textId="62099FA3" w:rsidR="00B556BD" w:rsidRDefault="00516054">
            <w:pPr>
              <w:keepNext/>
              <w:tabs>
                <w:tab w:val="left" w:pos="383"/>
                <w:tab w:val="left" w:pos="907"/>
              </w:tabs>
              <w:spacing w:before="53" w:after="30" w:line="310" w:lineRule="auto"/>
              <w:jc w:val="right"/>
            </w:pPr>
            <w:r>
              <w:rPr>
                <w:rFonts w:ascii="Infra" w:eastAsia="Infra" w:hAnsi="Infra" w:cs="Infra"/>
                <w:b/>
                <w:color w:val="626469"/>
                <w:sz w:val="17"/>
              </w:rPr>
              <w:t>2,230</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95F31A0" w14:textId="39617B3A" w:rsidR="00B556BD" w:rsidRDefault="00516054">
            <w:pPr>
              <w:keepNext/>
              <w:tabs>
                <w:tab w:val="left" w:pos="382"/>
                <w:tab w:val="left" w:pos="907"/>
              </w:tabs>
              <w:spacing w:before="53" w:after="30" w:line="310" w:lineRule="auto"/>
              <w:jc w:val="right"/>
            </w:pPr>
            <w:r>
              <w:rPr>
                <w:rFonts w:ascii="Infra" w:eastAsia="Infra" w:hAnsi="Infra" w:cs="Infra"/>
                <w:b/>
                <w:color w:val="626469"/>
                <w:sz w:val="17"/>
              </w:rPr>
              <w:t>5,439</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3FF81A5" w14:textId="6DF45B88" w:rsidR="00B556BD" w:rsidRDefault="00516054">
            <w:pPr>
              <w:keepNext/>
              <w:tabs>
                <w:tab w:val="left" w:pos="369"/>
                <w:tab w:val="left" w:pos="907"/>
              </w:tabs>
              <w:spacing w:before="53" w:after="30" w:line="310" w:lineRule="auto"/>
              <w:jc w:val="right"/>
            </w:pPr>
            <w:r>
              <w:rPr>
                <w:rFonts w:ascii="Infra" w:eastAsia="Infra" w:hAnsi="Infra" w:cs="Infra"/>
                <w:b/>
                <w:color w:val="626469"/>
                <w:sz w:val="17"/>
              </w:rPr>
              <w:t>4,098</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C1D6B77" w14:textId="08B28515" w:rsidR="00B556BD" w:rsidRDefault="00516054">
            <w:pPr>
              <w:keepNext/>
              <w:tabs>
                <w:tab w:val="left" w:pos="335"/>
                <w:tab w:val="left" w:pos="907"/>
              </w:tabs>
              <w:spacing w:before="53" w:after="30" w:line="310" w:lineRule="auto"/>
              <w:jc w:val="right"/>
            </w:pPr>
            <w:r>
              <w:rPr>
                <w:rFonts w:ascii="Infra" w:eastAsia="Infra" w:hAnsi="Infra" w:cs="Infra"/>
                <w:b/>
                <w:color w:val="626469"/>
                <w:sz w:val="17"/>
              </w:rPr>
              <w:t>11,767</w:t>
            </w:r>
          </w:p>
        </w:tc>
      </w:tr>
      <w:tr w:rsidR="00B556BD" w14:paraId="58CF3045" w14:textId="77777777">
        <w:trPr>
          <w:cantSplit/>
          <w:trHeight w:hRule="exact" w:val="255"/>
        </w:trPr>
        <w:tc>
          <w:tcPr>
            <w:tcW w:w="6945" w:type="dxa"/>
            <w:tcBorders>
              <w:top w:val="nil"/>
              <w:left w:val="nil"/>
              <w:bottom w:val="single" w:sz="8" w:space="0" w:color="E56A54"/>
              <w:right w:val="nil"/>
            </w:tcBorders>
            <w:tcMar>
              <w:top w:w="0" w:type="dxa"/>
              <w:left w:w="53" w:type="dxa"/>
              <w:bottom w:w="0" w:type="dxa"/>
              <w:right w:w="53" w:type="dxa"/>
            </w:tcMar>
          </w:tcPr>
          <w:p w14:paraId="1CE663AC" w14:textId="77777777" w:rsidR="00B556BD" w:rsidRDefault="00516054">
            <w:pPr>
              <w:keepNext/>
              <w:spacing w:before="53" w:after="30" w:line="310" w:lineRule="auto"/>
            </w:pPr>
            <w:r>
              <w:rPr>
                <w:rFonts w:ascii="Infra" w:eastAsia="Infra" w:hAnsi="Infra" w:cs="Infra"/>
                <w:color w:val="626469"/>
                <w:sz w:val="17"/>
              </w:rPr>
              <w:t>Derivative assets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4D8A711C" w14:textId="2527C233"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53221EC8" w14:textId="3C5991DF" w:rsidR="00B556BD" w:rsidRDefault="00516054">
            <w:pPr>
              <w:keepNext/>
              <w:tabs>
                <w:tab w:val="left" w:pos="528"/>
                <w:tab w:val="left" w:pos="907"/>
              </w:tabs>
              <w:spacing w:before="53" w:after="30" w:line="310" w:lineRule="auto"/>
              <w:jc w:val="right"/>
            </w:pPr>
            <w:r>
              <w:rPr>
                <w:rFonts w:ascii="Infra" w:eastAsia="Infra" w:hAnsi="Infra" w:cs="Infra"/>
                <w:b/>
                <w:color w:val="626469"/>
                <w:sz w:val="17"/>
              </w:rPr>
              <w:t>205</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5F03AFCD" w14:textId="07ED526F" w:rsidR="00B556BD" w:rsidRDefault="00516054">
            <w:pPr>
              <w:keepNext/>
              <w:tabs>
                <w:tab w:val="left" w:pos="642"/>
                <w:tab w:val="left" w:pos="907"/>
              </w:tabs>
              <w:spacing w:before="53" w:after="30" w:line="310" w:lineRule="auto"/>
              <w:jc w:val="right"/>
            </w:pPr>
            <w:r>
              <w:rPr>
                <w:rFonts w:ascii="Infra" w:eastAsia="Infra" w:hAnsi="Infra" w:cs="Infra"/>
                <w:b/>
                <w:color w:val="626469"/>
                <w:sz w:val="17"/>
              </w:rPr>
              <w:t>24</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2B7C40D0" w14:textId="6C061081" w:rsidR="00B556BD" w:rsidRDefault="00516054">
            <w:pPr>
              <w:keepNext/>
              <w:tabs>
                <w:tab w:val="left" w:pos="540"/>
                <w:tab w:val="left" w:pos="907"/>
              </w:tabs>
              <w:spacing w:before="53" w:after="30" w:line="310" w:lineRule="auto"/>
              <w:jc w:val="right"/>
            </w:pPr>
            <w:r>
              <w:rPr>
                <w:rFonts w:ascii="Infra" w:eastAsia="Infra" w:hAnsi="Infra" w:cs="Infra"/>
                <w:b/>
                <w:color w:val="626469"/>
                <w:sz w:val="17"/>
              </w:rPr>
              <w:t>229</w:t>
            </w:r>
          </w:p>
        </w:tc>
      </w:tr>
      <w:tr w:rsidR="00B556BD" w14:paraId="4E1BD3BF" w14:textId="77777777">
        <w:trPr>
          <w:cantSplit/>
          <w:trHeight w:hRule="exact" w:val="255"/>
        </w:trPr>
        <w:tc>
          <w:tcPr>
            <w:tcW w:w="6945" w:type="dxa"/>
            <w:tcBorders>
              <w:top w:val="single" w:sz="8" w:space="0" w:color="E56A54"/>
              <w:left w:val="nil"/>
              <w:bottom w:val="single" w:sz="8" w:space="0" w:color="E56A54"/>
              <w:right w:val="nil"/>
            </w:tcBorders>
            <w:tcMar>
              <w:top w:w="0" w:type="dxa"/>
              <w:left w:w="53" w:type="dxa"/>
              <w:bottom w:w="0" w:type="dxa"/>
              <w:right w:w="53" w:type="dxa"/>
            </w:tcMar>
          </w:tcPr>
          <w:p w14:paraId="1F7BB690" w14:textId="77777777" w:rsidR="00B556BD" w:rsidRDefault="00516054">
            <w:pPr>
              <w:keepNext/>
              <w:spacing w:before="33" w:after="30" w:line="310" w:lineRule="auto"/>
            </w:pPr>
            <w:r>
              <w:rPr>
                <w:rFonts w:ascii="Infra" w:eastAsia="Infra" w:hAnsi="Infra" w:cs="Infra"/>
                <w:b/>
                <w:color w:val="626469"/>
                <w:sz w:val="17"/>
              </w:rPr>
              <w:t>Total annuity and other long-term business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8177093" w14:textId="7BBCDD67" w:rsidR="00B556BD" w:rsidRDefault="00516054">
            <w:pPr>
              <w:keepNext/>
              <w:tabs>
                <w:tab w:val="left" w:pos="384"/>
                <w:tab w:val="left" w:pos="907"/>
              </w:tabs>
              <w:spacing w:before="33" w:after="30" w:line="310" w:lineRule="auto"/>
              <w:jc w:val="right"/>
            </w:pPr>
            <w:r>
              <w:rPr>
                <w:rFonts w:ascii="Infra" w:eastAsia="Infra" w:hAnsi="Infra" w:cs="Infra"/>
                <w:b/>
                <w:color w:val="626469"/>
                <w:sz w:val="17"/>
              </w:rPr>
              <w:t>2,486</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646B56E" w14:textId="278D9044" w:rsidR="00B556BD" w:rsidRDefault="00516054">
            <w:pPr>
              <w:keepNext/>
              <w:tabs>
                <w:tab w:val="left" w:pos="382"/>
                <w:tab w:val="left" w:pos="907"/>
              </w:tabs>
              <w:spacing w:before="33" w:after="30" w:line="310" w:lineRule="auto"/>
              <w:jc w:val="right"/>
            </w:pPr>
            <w:r>
              <w:rPr>
                <w:rFonts w:ascii="Infra" w:eastAsia="Infra" w:hAnsi="Infra" w:cs="Infra"/>
                <w:b/>
                <w:color w:val="626469"/>
                <w:sz w:val="17"/>
              </w:rPr>
              <w:t>5,644</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1AB2ABB" w14:textId="5B59275F" w:rsidR="00B556BD" w:rsidRDefault="00516054">
            <w:pPr>
              <w:keepNext/>
              <w:tabs>
                <w:tab w:val="left" w:pos="384"/>
                <w:tab w:val="left" w:pos="907"/>
              </w:tabs>
              <w:spacing w:before="33" w:after="30" w:line="310" w:lineRule="auto"/>
              <w:jc w:val="right"/>
            </w:pPr>
            <w:r>
              <w:rPr>
                <w:rFonts w:ascii="Infra" w:eastAsia="Infra" w:hAnsi="Infra" w:cs="Infra"/>
                <w:b/>
                <w:color w:val="626469"/>
                <w:sz w:val="17"/>
              </w:rPr>
              <w:t>6,239</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5E9325BE" w14:textId="1E251E2E" w:rsidR="00B556BD" w:rsidRDefault="00516054">
            <w:pPr>
              <w:keepNext/>
              <w:tabs>
                <w:tab w:val="left" w:pos="295"/>
                <w:tab w:val="left" w:pos="907"/>
              </w:tabs>
              <w:spacing w:before="33" w:after="30" w:line="310" w:lineRule="auto"/>
              <w:jc w:val="right"/>
            </w:pPr>
            <w:r>
              <w:rPr>
                <w:rFonts w:ascii="Infra" w:eastAsia="Infra" w:hAnsi="Infra" w:cs="Infra"/>
                <w:b/>
                <w:color w:val="626469"/>
                <w:sz w:val="17"/>
              </w:rPr>
              <w:t>14,369</w:t>
            </w:r>
          </w:p>
        </w:tc>
      </w:tr>
      <w:tr w:rsidR="00B556BD" w14:paraId="26ACD993" w14:textId="77777777">
        <w:trPr>
          <w:cantSplit/>
          <w:trHeight w:hRule="exact" w:val="255"/>
        </w:trPr>
        <w:tc>
          <w:tcPr>
            <w:tcW w:w="6945" w:type="dxa"/>
            <w:tcBorders>
              <w:top w:val="single" w:sz="8" w:space="0" w:color="E56A54"/>
              <w:left w:val="nil"/>
              <w:bottom w:val="nil"/>
              <w:right w:val="nil"/>
            </w:tcBorders>
            <w:tcMar>
              <w:top w:w="0" w:type="dxa"/>
              <w:left w:w="53" w:type="dxa"/>
              <w:bottom w:w="0" w:type="dxa"/>
              <w:right w:w="53" w:type="dxa"/>
            </w:tcMar>
          </w:tcPr>
          <w:p w14:paraId="1C972B8B" w14:textId="77777777" w:rsidR="00B556BD" w:rsidRDefault="00B556BD">
            <w:pPr>
              <w:keepNext/>
              <w:spacing w:before="33" w:after="30"/>
            </w:pPr>
          </w:p>
        </w:tc>
        <w:tc>
          <w:tcPr>
            <w:tcW w:w="975" w:type="dxa"/>
            <w:tcBorders>
              <w:top w:val="single" w:sz="8" w:space="0" w:color="E56A54"/>
              <w:left w:val="nil"/>
              <w:bottom w:val="nil"/>
              <w:right w:val="nil"/>
            </w:tcBorders>
            <w:shd w:val="clear" w:color="auto" w:fill="FFFFFF"/>
            <w:tcMar>
              <w:top w:w="0" w:type="dxa"/>
              <w:left w:w="0" w:type="dxa"/>
              <w:bottom w:w="0" w:type="dxa"/>
              <w:right w:w="53" w:type="dxa"/>
            </w:tcMar>
            <w:vAlign w:val="bottom"/>
          </w:tcPr>
          <w:p w14:paraId="6E6E2F36"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shd w:val="clear" w:color="auto" w:fill="FFFFFF"/>
            <w:tcMar>
              <w:top w:w="0" w:type="dxa"/>
              <w:left w:w="0" w:type="dxa"/>
              <w:bottom w:w="0" w:type="dxa"/>
              <w:right w:w="53" w:type="dxa"/>
            </w:tcMar>
            <w:vAlign w:val="bottom"/>
          </w:tcPr>
          <w:p w14:paraId="141621E8"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shd w:val="clear" w:color="auto" w:fill="FFFFFF"/>
            <w:tcMar>
              <w:top w:w="0" w:type="dxa"/>
              <w:left w:w="0" w:type="dxa"/>
              <w:bottom w:w="0" w:type="dxa"/>
              <w:right w:w="53" w:type="dxa"/>
            </w:tcMar>
            <w:vAlign w:val="bottom"/>
          </w:tcPr>
          <w:p w14:paraId="301F7B5A"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shd w:val="clear" w:color="auto" w:fill="FFFFFF"/>
            <w:tcMar>
              <w:top w:w="0" w:type="dxa"/>
              <w:left w:w="0" w:type="dxa"/>
              <w:bottom w:w="0" w:type="dxa"/>
              <w:right w:w="53" w:type="dxa"/>
            </w:tcMar>
            <w:vAlign w:val="bottom"/>
          </w:tcPr>
          <w:p w14:paraId="42CBFCC5" w14:textId="77777777" w:rsidR="00B556BD" w:rsidRDefault="00B556BD">
            <w:pPr>
              <w:keepNext/>
              <w:spacing w:before="33" w:after="30" w:line="310" w:lineRule="auto"/>
              <w:jc w:val="right"/>
            </w:pPr>
          </w:p>
        </w:tc>
      </w:tr>
      <w:tr w:rsidR="00B556BD" w14:paraId="3529FD01"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5023A53B" w14:textId="77777777" w:rsidR="00B556BD" w:rsidRDefault="00516054">
            <w:pPr>
              <w:keepNext/>
              <w:spacing w:before="53" w:after="30" w:line="310" w:lineRule="auto"/>
            </w:pPr>
            <w:r>
              <w:rPr>
                <w:rFonts w:ascii="Infra" w:eastAsia="Infra" w:hAnsi="Infra" w:cs="Infra"/>
                <w:b/>
                <w:color w:val="626469"/>
                <w:sz w:val="17"/>
              </w:rPr>
              <w:t>Other:</w:t>
            </w: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0286B78E" w14:textId="77777777" w:rsidR="00B556BD" w:rsidRDefault="00B556BD">
            <w:pPr>
              <w:keepNext/>
              <w:spacing w:before="53" w:after="30" w:line="310" w:lineRule="auto"/>
              <w:jc w:val="righ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053C8460" w14:textId="77777777" w:rsidR="00B556BD" w:rsidRDefault="00B556BD">
            <w:pPr>
              <w:keepNext/>
              <w:spacing w:before="53" w:after="30" w:line="310" w:lineRule="auto"/>
              <w:jc w:val="righ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7DAF1CC8" w14:textId="77777777" w:rsidR="00B556BD" w:rsidRDefault="00B556BD">
            <w:pPr>
              <w:keepNext/>
              <w:spacing w:before="53" w:after="30" w:line="310" w:lineRule="auto"/>
              <w:jc w:val="righ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41F0278C" w14:textId="77777777" w:rsidR="00B556BD" w:rsidRDefault="00B556BD">
            <w:pPr>
              <w:keepNext/>
              <w:spacing w:before="53" w:after="30" w:line="310" w:lineRule="auto"/>
              <w:jc w:val="right"/>
            </w:pPr>
          </w:p>
        </w:tc>
      </w:tr>
      <w:tr w:rsidR="00B556BD" w14:paraId="29C26B2B"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26DBCC5B" w14:textId="77777777" w:rsidR="00B556BD" w:rsidRDefault="00516054">
            <w:pPr>
              <w:keepNext/>
              <w:spacing w:before="53" w:after="30" w:line="310" w:lineRule="auto"/>
            </w:pPr>
            <w:r>
              <w:rPr>
                <w:rFonts w:ascii="Infra" w:eastAsia="Infra" w:hAnsi="Infra" w:cs="Infra"/>
                <w:color w:val="626469"/>
                <w:sz w:val="17"/>
              </w:rPr>
              <w:t>Equity securities and pooled investment funds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93B935A" w14:textId="4E3AC70A" w:rsidR="00B556BD" w:rsidRDefault="00516054">
            <w:pPr>
              <w:keepNext/>
              <w:tabs>
                <w:tab w:val="left" w:pos="561"/>
                <w:tab w:val="left" w:pos="907"/>
              </w:tabs>
              <w:spacing w:before="53" w:after="30" w:line="310" w:lineRule="auto"/>
              <w:jc w:val="right"/>
            </w:pPr>
            <w:r>
              <w:rPr>
                <w:rFonts w:ascii="Infra" w:eastAsia="Infra" w:hAnsi="Infra" w:cs="Infra"/>
                <w:b/>
                <w:color w:val="626469"/>
                <w:sz w:val="17"/>
              </w:rPr>
              <w:t>187</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D90CACC" w14:textId="5C2935C8"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6C0CB8E" w14:textId="294735F2" w:rsidR="00B556BD" w:rsidRDefault="00516054">
            <w:pPr>
              <w:keepNext/>
              <w:tabs>
                <w:tab w:val="left" w:pos="635"/>
                <w:tab w:val="left" w:pos="907"/>
              </w:tabs>
              <w:spacing w:before="53" w:after="30" w:line="310" w:lineRule="auto"/>
              <w:jc w:val="right"/>
            </w:pPr>
            <w:r>
              <w:rPr>
                <w:rFonts w:ascii="Infra" w:eastAsia="Infra" w:hAnsi="Infra" w:cs="Infra"/>
                <w:b/>
                <w:color w:val="626469"/>
                <w:sz w:val="17"/>
              </w:rPr>
              <w:t>63</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D4DB916" w14:textId="4C25261D" w:rsidR="00B556BD" w:rsidRDefault="00516054">
            <w:pPr>
              <w:keepNext/>
              <w:tabs>
                <w:tab w:val="left" w:pos="528"/>
                <w:tab w:val="left" w:pos="907"/>
              </w:tabs>
              <w:spacing w:before="53" w:after="30" w:line="310" w:lineRule="auto"/>
              <w:jc w:val="right"/>
            </w:pPr>
            <w:r>
              <w:rPr>
                <w:rFonts w:ascii="Infra" w:eastAsia="Infra" w:hAnsi="Infra" w:cs="Infra"/>
                <w:b/>
                <w:color w:val="626469"/>
                <w:sz w:val="17"/>
              </w:rPr>
              <w:t>250</w:t>
            </w:r>
          </w:p>
        </w:tc>
      </w:tr>
      <w:tr w:rsidR="00B556BD" w14:paraId="1C9C4585"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229612EF" w14:textId="77777777" w:rsidR="00B556BD" w:rsidRDefault="00516054">
            <w:pPr>
              <w:keepNext/>
              <w:spacing w:before="53" w:after="30" w:line="310" w:lineRule="auto"/>
            </w:pPr>
            <w:r>
              <w:rPr>
                <w:rFonts w:ascii="Infra" w:eastAsia="Infra" w:hAnsi="Infra" w:cs="Infra"/>
                <w:color w:val="626469"/>
                <w:sz w:val="17"/>
              </w:rPr>
              <w:t>Debt securities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2612B25" w14:textId="0D8C39B9" w:rsidR="00B556BD" w:rsidRDefault="00516054">
            <w:pPr>
              <w:keepNext/>
              <w:tabs>
                <w:tab w:val="left" w:pos="526"/>
                <w:tab w:val="left" w:pos="907"/>
              </w:tabs>
              <w:spacing w:before="53" w:after="30" w:line="310" w:lineRule="auto"/>
              <w:jc w:val="right"/>
            </w:pPr>
            <w:r>
              <w:rPr>
                <w:rFonts w:ascii="Infra" w:eastAsia="Infra" w:hAnsi="Infra" w:cs="Infra"/>
                <w:b/>
                <w:color w:val="626469"/>
                <w:sz w:val="17"/>
              </w:rPr>
              <w:t>699</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4C11FDB" w14:textId="2AAFB55E" w:rsidR="00B556BD" w:rsidRDefault="00516054">
            <w:pPr>
              <w:keepNext/>
              <w:tabs>
                <w:tab w:val="left" w:pos="521"/>
                <w:tab w:val="left" w:pos="907"/>
              </w:tabs>
              <w:spacing w:before="53" w:after="30" w:line="310" w:lineRule="auto"/>
              <w:jc w:val="right"/>
            </w:pPr>
            <w:r>
              <w:rPr>
                <w:rFonts w:ascii="Infra" w:eastAsia="Infra" w:hAnsi="Infra" w:cs="Infra"/>
                <w:b/>
                <w:color w:val="626469"/>
                <w:sz w:val="17"/>
              </w:rPr>
              <w:t>406</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FEFE04F" w14:textId="370C599F" w:rsidR="00B556BD" w:rsidRDefault="00516054">
            <w:pPr>
              <w:keepNext/>
              <w:tabs>
                <w:tab w:val="left" w:pos="751"/>
                <w:tab w:val="left" w:pos="907"/>
              </w:tabs>
              <w:spacing w:before="53" w:after="30" w:line="310" w:lineRule="auto"/>
              <w:jc w:val="right"/>
            </w:pPr>
            <w:r>
              <w:rPr>
                <w:rFonts w:ascii="Infra" w:eastAsia="Infra" w:hAnsi="Infra" w:cs="Infra"/>
                <w:b/>
                <w:color w:val="626469"/>
                <w:sz w:val="17"/>
              </w:rPr>
              <w:t>7</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07D290A" w14:textId="27DED05C" w:rsidR="00B556BD" w:rsidRDefault="00516054">
            <w:pPr>
              <w:keepNext/>
              <w:tabs>
                <w:tab w:val="left" w:pos="445"/>
                <w:tab w:val="left" w:pos="907"/>
              </w:tabs>
              <w:spacing w:before="53" w:after="30" w:line="310" w:lineRule="auto"/>
              <w:jc w:val="right"/>
            </w:pPr>
            <w:r>
              <w:rPr>
                <w:rFonts w:ascii="Infra" w:eastAsia="Infra" w:hAnsi="Infra" w:cs="Infra"/>
                <w:b/>
                <w:color w:val="626469"/>
                <w:sz w:val="17"/>
              </w:rPr>
              <w:t>1,112</w:t>
            </w:r>
          </w:p>
        </w:tc>
      </w:tr>
      <w:tr w:rsidR="00B556BD" w14:paraId="7C530094" w14:textId="77777777">
        <w:trPr>
          <w:cantSplit/>
          <w:trHeight w:hRule="exact" w:val="255"/>
        </w:trPr>
        <w:tc>
          <w:tcPr>
            <w:tcW w:w="6945" w:type="dxa"/>
            <w:tcBorders>
              <w:top w:val="nil"/>
              <w:left w:val="nil"/>
              <w:bottom w:val="single" w:sz="8" w:space="0" w:color="E56A54"/>
              <w:right w:val="nil"/>
            </w:tcBorders>
            <w:tcMar>
              <w:top w:w="0" w:type="dxa"/>
              <w:left w:w="53" w:type="dxa"/>
              <w:bottom w:w="0" w:type="dxa"/>
              <w:right w:w="53" w:type="dxa"/>
            </w:tcMar>
          </w:tcPr>
          <w:p w14:paraId="3223AD79" w14:textId="77777777" w:rsidR="00B556BD" w:rsidRDefault="00516054">
            <w:pPr>
              <w:keepNext/>
              <w:spacing w:before="53" w:after="30" w:line="310" w:lineRule="auto"/>
            </w:pPr>
            <w:r>
              <w:rPr>
                <w:rFonts w:ascii="Infra" w:eastAsia="Infra" w:hAnsi="Infra" w:cs="Infra"/>
                <w:color w:val="626469"/>
                <w:sz w:val="17"/>
              </w:rPr>
              <w:t>Derivative assets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1DC2D09A" w14:textId="61839088"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55C96F06" w14:textId="0B214C8A" w:rsidR="00B556BD" w:rsidRDefault="00516054">
            <w:pPr>
              <w:keepNext/>
              <w:tabs>
                <w:tab w:val="left" w:pos="552"/>
                <w:tab w:val="left" w:pos="907"/>
              </w:tabs>
              <w:spacing w:before="53" w:after="30" w:line="310" w:lineRule="auto"/>
              <w:jc w:val="right"/>
            </w:pPr>
            <w:r>
              <w:rPr>
                <w:rFonts w:ascii="Infra" w:eastAsia="Infra" w:hAnsi="Infra" w:cs="Infra"/>
                <w:b/>
                <w:color w:val="626469"/>
                <w:sz w:val="17"/>
              </w:rPr>
              <w:t>144</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2BB5132C" w14:textId="709A9EF6"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5CAD383A" w14:textId="55144A0B" w:rsidR="00B556BD" w:rsidRDefault="00516054">
            <w:pPr>
              <w:keepNext/>
              <w:tabs>
                <w:tab w:val="left" w:pos="552"/>
                <w:tab w:val="left" w:pos="907"/>
              </w:tabs>
              <w:spacing w:before="53" w:after="30" w:line="310" w:lineRule="auto"/>
              <w:jc w:val="right"/>
            </w:pPr>
            <w:r>
              <w:rPr>
                <w:rFonts w:ascii="Infra" w:eastAsia="Infra" w:hAnsi="Infra" w:cs="Infra"/>
                <w:b/>
                <w:color w:val="626469"/>
                <w:sz w:val="17"/>
              </w:rPr>
              <w:t>144</w:t>
            </w:r>
          </w:p>
        </w:tc>
      </w:tr>
      <w:tr w:rsidR="00B556BD" w14:paraId="28B06CE7" w14:textId="77777777">
        <w:trPr>
          <w:cantSplit/>
          <w:trHeight w:hRule="exact" w:val="255"/>
        </w:trPr>
        <w:tc>
          <w:tcPr>
            <w:tcW w:w="6945" w:type="dxa"/>
            <w:tcBorders>
              <w:top w:val="single" w:sz="8" w:space="0" w:color="E56A54"/>
              <w:left w:val="nil"/>
              <w:bottom w:val="single" w:sz="8" w:space="0" w:color="E56A54"/>
              <w:right w:val="nil"/>
            </w:tcBorders>
            <w:tcMar>
              <w:top w:w="0" w:type="dxa"/>
              <w:left w:w="53" w:type="dxa"/>
              <w:bottom w:w="0" w:type="dxa"/>
              <w:right w:w="53" w:type="dxa"/>
            </w:tcMar>
          </w:tcPr>
          <w:p w14:paraId="174A231B" w14:textId="77777777" w:rsidR="00B556BD" w:rsidRDefault="00516054">
            <w:pPr>
              <w:keepNext/>
              <w:spacing w:before="33" w:after="30" w:line="310" w:lineRule="auto"/>
            </w:pPr>
            <w:r>
              <w:rPr>
                <w:rFonts w:ascii="Infra" w:eastAsia="Infra" w:hAnsi="Infra" w:cs="Infra"/>
                <w:b/>
                <w:color w:val="626469"/>
                <w:sz w:val="17"/>
              </w:rPr>
              <w:t>Total other</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23187AC" w14:textId="161446CF" w:rsidR="00B556BD" w:rsidRDefault="00516054">
            <w:pPr>
              <w:keepNext/>
              <w:tabs>
                <w:tab w:val="left" w:pos="528"/>
                <w:tab w:val="left" w:pos="907"/>
              </w:tabs>
              <w:spacing w:before="33" w:after="30" w:line="310" w:lineRule="auto"/>
              <w:jc w:val="right"/>
            </w:pPr>
            <w:r>
              <w:rPr>
                <w:rFonts w:ascii="Infra" w:eastAsia="Infra" w:hAnsi="Infra" w:cs="Infra"/>
                <w:b/>
                <w:color w:val="626469"/>
                <w:sz w:val="17"/>
              </w:rPr>
              <w:t>886</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12E8231" w14:textId="03135CEE" w:rsidR="00B556BD" w:rsidRDefault="00516054">
            <w:pPr>
              <w:keepNext/>
              <w:tabs>
                <w:tab w:val="left" w:pos="524"/>
                <w:tab w:val="left" w:pos="907"/>
              </w:tabs>
              <w:spacing w:before="33" w:after="30" w:line="310" w:lineRule="auto"/>
              <w:jc w:val="right"/>
            </w:pPr>
            <w:r>
              <w:rPr>
                <w:rFonts w:ascii="Infra" w:eastAsia="Infra" w:hAnsi="Infra" w:cs="Infra"/>
                <w:b/>
                <w:color w:val="626469"/>
                <w:sz w:val="17"/>
              </w:rPr>
              <w:t>550</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04547D3" w14:textId="05506F9A" w:rsidR="00B556BD" w:rsidRDefault="00516054">
            <w:pPr>
              <w:keepNext/>
              <w:tabs>
                <w:tab w:val="left" w:pos="637"/>
                <w:tab w:val="left" w:pos="907"/>
              </w:tabs>
              <w:spacing w:before="33" w:after="30" w:line="310" w:lineRule="auto"/>
              <w:jc w:val="right"/>
            </w:pPr>
            <w:r>
              <w:rPr>
                <w:rFonts w:ascii="Infra" w:eastAsia="Infra" w:hAnsi="Infra" w:cs="Infra"/>
                <w:b/>
                <w:color w:val="626469"/>
                <w:sz w:val="17"/>
              </w:rPr>
              <w:t>70</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3CE14211" w14:textId="28587509" w:rsidR="00B556BD" w:rsidRDefault="00516054">
            <w:pPr>
              <w:keepNext/>
              <w:tabs>
                <w:tab w:val="left" w:pos="390"/>
                <w:tab w:val="left" w:pos="907"/>
              </w:tabs>
              <w:spacing w:before="33" w:after="30" w:line="310" w:lineRule="auto"/>
              <w:jc w:val="right"/>
            </w:pPr>
            <w:r>
              <w:rPr>
                <w:rFonts w:ascii="Infra" w:eastAsia="Infra" w:hAnsi="Infra" w:cs="Infra"/>
                <w:b/>
                <w:color w:val="626469"/>
                <w:sz w:val="17"/>
              </w:rPr>
              <w:t>1,506</w:t>
            </w:r>
          </w:p>
        </w:tc>
      </w:tr>
      <w:tr w:rsidR="00B556BD" w14:paraId="3717A313" w14:textId="77777777">
        <w:trPr>
          <w:cantSplit/>
          <w:trHeight w:hRule="exact" w:val="255"/>
        </w:trPr>
        <w:tc>
          <w:tcPr>
            <w:tcW w:w="6945" w:type="dxa"/>
            <w:tcBorders>
              <w:top w:val="single" w:sz="8" w:space="0" w:color="E56A54"/>
              <w:left w:val="nil"/>
              <w:bottom w:val="nil"/>
              <w:right w:val="nil"/>
            </w:tcBorders>
            <w:tcMar>
              <w:top w:w="0" w:type="dxa"/>
              <w:left w:w="53" w:type="dxa"/>
              <w:bottom w:w="0" w:type="dxa"/>
              <w:right w:w="53" w:type="dxa"/>
            </w:tcMar>
          </w:tcPr>
          <w:p w14:paraId="134EB4E2" w14:textId="77777777" w:rsidR="00B556BD" w:rsidRDefault="00B556BD">
            <w:pPr>
              <w:keepNext/>
              <w:spacing w:before="33" w:after="30"/>
            </w:pPr>
          </w:p>
        </w:tc>
        <w:tc>
          <w:tcPr>
            <w:tcW w:w="975" w:type="dxa"/>
            <w:tcBorders>
              <w:top w:val="single" w:sz="8" w:space="0" w:color="E56A54"/>
              <w:left w:val="nil"/>
              <w:bottom w:val="nil"/>
              <w:right w:val="nil"/>
            </w:tcBorders>
            <w:shd w:val="clear" w:color="auto" w:fill="FFFFFF"/>
            <w:tcMar>
              <w:top w:w="0" w:type="dxa"/>
              <w:left w:w="0" w:type="dxa"/>
              <w:bottom w:w="0" w:type="dxa"/>
              <w:right w:w="53" w:type="dxa"/>
            </w:tcMar>
            <w:vAlign w:val="bottom"/>
          </w:tcPr>
          <w:p w14:paraId="4D7E0935"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shd w:val="clear" w:color="auto" w:fill="FFFFFF"/>
            <w:tcMar>
              <w:top w:w="0" w:type="dxa"/>
              <w:left w:w="0" w:type="dxa"/>
              <w:bottom w:w="0" w:type="dxa"/>
              <w:right w:w="53" w:type="dxa"/>
            </w:tcMar>
            <w:vAlign w:val="bottom"/>
          </w:tcPr>
          <w:p w14:paraId="77341E8D"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shd w:val="clear" w:color="auto" w:fill="FFFFFF"/>
            <w:tcMar>
              <w:top w:w="0" w:type="dxa"/>
              <w:left w:w="0" w:type="dxa"/>
              <w:bottom w:w="0" w:type="dxa"/>
              <w:right w:w="53" w:type="dxa"/>
            </w:tcMar>
            <w:vAlign w:val="bottom"/>
          </w:tcPr>
          <w:p w14:paraId="2585016F"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shd w:val="clear" w:color="auto" w:fill="FFFFFF"/>
            <w:tcMar>
              <w:top w:w="0" w:type="dxa"/>
              <w:left w:w="0" w:type="dxa"/>
              <w:bottom w:w="0" w:type="dxa"/>
              <w:right w:w="53" w:type="dxa"/>
            </w:tcMar>
            <w:vAlign w:val="bottom"/>
          </w:tcPr>
          <w:p w14:paraId="7A94BCB0" w14:textId="77777777" w:rsidR="00B556BD" w:rsidRDefault="00B556BD">
            <w:pPr>
              <w:keepNext/>
              <w:spacing w:before="33" w:after="30" w:line="310" w:lineRule="auto"/>
              <w:jc w:val="right"/>
            </w:pPr>
          </w:p>
        </w:tc>
      </w:tr>
      <w:tr w:rsidR="00B556BD" w14:paraId="4BB1CAF6"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20D7E28D" w14:textId="77777777" w:rsidR="00B556BD" w:rsidRDefault="00516054">
            <w:pPr>
              <w:keepNext/>
              <w:spacing w:before="53" w:after="30" w:line="310" w:lineRule="auto"/>
            </w:pPr>
            <w:r>
              <w:rPr>
                <w:rFonts w:ascii="Infra" w:eastAsia="Infra" w:hAnsi="Infra" w:cs="Infra"/>
                <w:b/>
                <w:color w:val="626469"/>
                <w:sz w:val="17"/>
              </w:rPr>
              <w:t>Group:</w:t>
            </w: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151AFC1D" w14:textId="77777777" w:rsidR="00B556BD" w:rsidRDefault="00B556BD">
            <w:pPr>
              <w:keepNext/>
              <w:spacing w:before="53" w:after="30" w:line="310" w:lineRule="auto"/>
              <w:jc w:val="righ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4746A38D" w14:textId="77777777" w:rsidR="00B556BD" w:rsidRDefault="00B556BD">
            <w:pPr>
              <w:keepNext/>
              <w:spacing w:before="53" w:after="30" w:line="310" w:lineRule="auto"/>
              <w:jc w:val="righ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7BFD28D8" w14:textId="77777777" w:rsidR="00B556BD" w:rsidRDefault="00B556BD">
            <w:pPr>
              <w:keepNext/>
              <w:spacing w:before="53" w:after="30" w:line="310" w:lineRule="auto"/>
              <w:jc w:val="righ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3A14D164" w14:textId="77777777" w:rsidR="00B556BD" w:rsidRDefault="00B556BD">
            <w:pPr>
              <w:keepNext/>
              <w:spacing w:before="53" w:after="30" w:line="310" w:lineRule="auto"/>
              <w:jc w:val="right"/>
            </w:pPr>
          </w:p>
        </w:tc>
      </w:tr>
      <w:tr w:rsidR="00B556BD" w14:paraId="2BD367B6"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7EC40CD7" w14:textId="77777777" w:rsidR="00B556BD" w:rsidRDefault="00516054">
            <w:pPr>
              <w:keepNext/>
              <w:spacing w:before="53" w:after="30" w:line="310" w:lineRule="auto"/>
            </w:pPr>
            <w:r>
              <w:rPr>
                <w:rFonts w:ascii="Infra" w:eastAsia="Infra" w:hAnsi="Infra" w:cs="Infra"/>
                <w:color w:val="626469"/>
                <w:sz w:val="17"/>
              </w:rPr>
              <w:t>Investment property</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22D8D44" w14:textId="4CE35E6B"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891389A" w14:textId="1CF46A95"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635500D" w14:textId="7032F868" w:rsidR="00B556BD" w:rsidRDefault="00516054">
            <w:pPr>
              <w:keepNext/>
              <w:tabs>
                <w:tab w:val="left" w:pos="285"/>
                <w:tab w:val="left" w:pos="907"/>
              </w:tabs>
              <w:spacing w:before="53" w:after="30" w:line="310" w:lineRule="auto"/>
              <w:jc w:val="right"/>
            </w:pPr>
            <w:r>
              <w:rPr>
                <w:rFonts w:ascii="Infra" w:eastAsia="Infra" w:hAnsi="Infra" w:cs="Infra"/>
                <w:b/>
                <w:color w:val="626469"/>
                <w:sz w:val="17"/>
              </w:rPr>
              <w:t>15,806</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64CCFF9" w14:textId="71628A3A" w:rsidR="00B556BD" w:rsidRDefault="00516054">
            <w:pPr>
              <w:keepNext/>
              <w:tabs>
                <w:tab w:val="left" w:pos="285"/>
                <w:tab w:val="left" w:pos="907"/>
              </w:tabs>
              <w:spacing w:before="53" w:after="30" w:line="310" w:lineRule="auto"/>
              <w:jc w:val="right"/>
            </w:pPr>
            <w:r>
              <w:rPr>
                <w:rFonts w:ascii="Infra" w:eastAsia="Infra" w:hAnsi="Infra" w:cs="Infra"/>
                <w:b/>
                <w:color w:val="626469"/>
                <w:sz w:val="17"/>
              </w:rPr>
              <w:t>15,806</w:t>
            </w:r>
          </w:p>
        </w:tc>
      </w:tr>
      <w:tr w:rsidR="00B556BD" w14:paraId="0C053A37"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683E8C4E" w14:textId="77777777" w:rsidR="00B556BD" w:rsidRDefault="00516054">
            <w:pPr>
              <w:keepNext/>
              <w:spacing w:before="53" w:after="30" w:line="310" w:lineRule="auto"/>
            </w:pPr>
            <w:r>
              <w:rPr>
                <w:rFonts w:ascii="Infra" w:eastAsia="Infra" w:hAnsi="Infra" w:cs="Infra"/>
                <w:color w:val="626469"/>
                <w:sz w:val="17"/>
              </w:rPr>
              <w:t>Equity securities and pooled investment funds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2996859" w14:textId="62E71F8F" w:rsidR="00B556BD" w:rsidRDefault="00516054">
            <w:pPr>
              <w:keepNext/>
              <w:tabs>
                <w:tab w:val="left" w:pos="289"/>
                <w:tab w:val="left" w:pos="907"/>
              </w:tabs>
              <w:spacing w:before="53" w:after="30" w:line="310" w:lineRule="auto"/>
              <w:jc w:val="right"/>
            </w:pPr>
            <w:r>
              <w:rPr>
                <w:rFonts w:ascii="Infra" w:eastAsia="Infra" w:hAnsi="Infra" w:cs="Infra"/>
                <w:b/>
                <w:color w:val="626469"/>
                <w:sz w:val="17"/>
              </w:rPr>
              <w:t>51,007</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244FA46" w14:textId="7AA814D7" w:rsidR="00B556BD" w:rsidRDefault="00516054">
            <w:pPr>
              <w:keepNext/>
              <w:tabs>
                <w:tab w:val="left" w:pos="397"/>
                <w:tab w:val="left" w:pos="907"/>
              </w:tabs>
              <w:spacing w:before="53" w:after="30" w:line="310" w:lineRule="auto"/>
              <w:jc w:val="right"/>
            </w:pPr>
            <w:r>
              <w:rPr>
                <w:rFonts w:ascii="Infra" w:eastAsia="Infra" w:hAnsi="Infra" w:cs="Infra"/>
                <w:b/>
                <w:color w:val="626469"/>
                <w:sz w:val="17"/>
              </w:rPr>
              <w:t>1,988</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B41FE08" w14:textId="010D7A66" w:rsidR="00B556BD" w:rsidRDefault="00516054">
            <w:pPr>
              <w:keepNext/>
              <w:tabs>
                <w:tab w:val="left" w:pos="292"/>
                <w:tab w:val="left" w:pos="907"/>
              </w:tabs>
              <w:spacing w:before="53" w:after="30" w:line="310" w:lineRule="auto"/>
              <w:jc w:val="right"/>
            </w:pPr>
            <w:r>
              <w:rPr>
                <w:rFonts w:ascii="Infra" w:eastAsia="Infra" w:hAnsi="Infra" w:cs="Infra"/>
                <w:b/>
                <w:color w:val="626469"/>
                <w:sz w:val="17"/>
              </w:rPr>
              <w:t>13,699</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DBB785C" w14:textId="68FE61B5" w:rsidR="00B556BD" w:rsidRDefault="00516054">
            <w:pPr>
              <w:keepNext/>
              <w:tabs>
                <w:tab w:val="left" w:pos="271"/>
                <w:tab w:val="left" w:pos="907"/>
              </w:tabs>
              <w:spacing w:before="53" w:after="30" w:line="310" w:lineRule="auto"/>
              <w:jc w:val="right"/>
            </w:pPr>
            <w:r>
              <w:rPr>
                <w:rFonts w:ascii="Infra" w:eastAsia="Infra" w:hAnsi="Infra" w:cs="Infra"/>
                <w:b/>
                <w:color w:val="626469"/>
                <w:sz w:val="17"/>
              </w:rPr>
              <w:t>66,694</w:t>
            </w:r>
          </w:p>
        </w:tc>
      </w:tr>
      <w:tr w:rsidR="00B556BD" w14:paraId="0B2B9F80"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3F970CD3" w14:textId="77777777" w:rsidR="00B556BD" w:rsidRDefault="00516054">
            <w:pPr>
              <w:keepNext/>
              <w:spacing w:before="53" w:after="30" w:line="310" w:lineRule="auto"/>
            </w:pPr>
            <w:r>
              <w:rPr>
                <w:rFonts w:ascii="Infra" w:eastAsia="Infra" w:hAnsi="Infra" w:cs="Infra"/>
                <w:color w:val="626469"/>
                <w:sz w:val="17"/>
              </w:rPr>
              <w:t>Loans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0D3C103" w14:textId="04ED6BC6"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6A05911" w14:textId="3D931500" w:rsidR="00B556BD" w:rsidRDefault="00516054">
            <w:pPr>
              <w:keepNext/>
              <w:tabs>
                <w:tab w:val="left" w:pos="529"/>
                <w:tab w:val="left" w:pos="907"/>
              </w:tabs>
              <w:spacing w:before="53" w:after="30" w:line="310" w:lineRule="auto"/>
              <w:jc w:val="right"/>
            </w:pPr>
            <w:r>
              <w:rPr>
                <w:rFonts w:ascii="Infra" w:eastAsia="Infra" w:hAnsi="Infra" w:cs="Infra"/>
                <w:b/>
                <w:color w:val="626469"/>
                <w:sz w:val="17"/>
              </w:rPr>
              <w:t>569</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085DE3C" w14:textId="71A424E5" w:rsidR="00B556BD" w:rsidRDefault="00516054">
            <w:pPr>
              <w:keepNext/>
              <w:tabs>
                <w:tab w:val="left" w:pos="386"/>
                <w:tab w:val="left" w:pos="907"/>
              </w:tabs>
              <w:spacing w:before="53" w:after="30" w:line="310" w:lineRule="auto"/>
              <w:jc w:val="right"/>
            </w:pPr>
            <w:r>
              <w:rPr>
                <w:rFonts w:ascii="Infra" w:eastAsia="Infra" w:hAnsi="Infra" w:cs="Infra"/>
                <w:b/>
                <w:color w:val="626469"/>
                <w:sz w:val="17"/>
              </w:rPr>
              <w:t>2,708</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AAB5D6B" w14:textId="41EF91AB" w:rsidR="00B556BD" w:rsidRDefault="00516054">
            <w:pPr>
              <w:keepNext/>
              <w:tabs>
                <w:tab w:val="left" w:pos="409"/>
                <w:tab w:val="left" w:pos="907"/>
              </w:tabs>
              <w:spacing w:before="53" w:after="30" w:line="310" w:lineRule="auto"/>
              <w:jc w:val="right"/>
            </w:pPr>
            <w:r>
              <w:rPr>
                <w:rFonts w:ascii="Infra" w:eastAsia="Infra" w:hAnsi="Infra" w:cs="Infra"/>
                <w:b/>
                <w:color w:val="626469"/>
                <w:sz w:val="17"/>
              </w:rPr>
              <w:t>3,277</w:t>
            </w:r>
          </w:p>
        </w:tc>
      </w:tr>
      <w:tr w:rsidR="00B556BD" w14:paraId="3E66A6ED"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2392B75F" w14:textId="77777777" w:rsidR="00B556BD" w:rsidRDefault="00516054">
            <w:pPr>
              <w:keepNext/>
              <w:spacing w:before="53" w:after="30" w:line="310" w:lineRule="auto"/>
            </w:pPr>
            <w:r>
              <w:rPr>
                <w:rFonts w:ascii="Infra" w:eastAsia="Infra" w:hAnsi="Infra" w:cs="Infra"/>
                <w:color w:val="626469"/>
                <w:sz w:val="17"/>
              </w:rPr>
              <w:t>Debt securities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E918CBE" w14:textId="7FC0631D" w:rsidR="00B556BD" w:rsidRDefault="00516054">
            <w:pPr>
              <w:keepNext/>
              <w:tabs>
                <w:tab w:val="left" w:pos="323"/>
                <w:tab w:val="left" w:pos="907"/>
              </w:tabs>
              <w:spacing w:before="53" w:after="30" w:line="310" w:lineRule="auto"/>
              <w:jc w:val="right"/>
            </w:pPr>
            <w:r>
              <w:rPr>
                <w:rFonts w:ascii="Infra" w:eastAsia="Infra" w:hAnsi="Infra" w:cs="Infra"/>
                <w:b/>
                <w:color w:val="626469"/>
                <w:sz w:val="17"/>
              </w:rPr>
              <w:t>16,719</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0D13352" w14:textId="37E17507" w:rsidR="00B556BD" w:rsidRDefault="00516054">
            <w:pPr>
              <w:keepNext/>
              <w:tabs>
                <w:tab w:val="left" w:pos="268"/>
                <w:tab w:val="left" w:pos="907"/>
              </w:tabs>
              <w:spacing w:before="53" w:after="30" w:line="310" w:lineRule="auto"/>
              <w:jc w:val="right"/>
            </w:pPr>
            <w:r>
              <w:rPr>
                <w:rFonts w:ascii="Infra" w:eastAsia="Infra" w:hAnsi="Infra" w:cs="Infra"/>
                <w:b/>
                <w:color w:val="626469"/>
                <w:sz w:val="17"/>
              </w:rPr>
              <w:t>39,700</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4AAAE4D" w14:textId="19BB39EE" w:rsidR="00B556BD" w:rsidRDefault="00516054">
            <w:pPr>
              <w:keepNext/>
              <w:tabs>
                <w:tab w:val="left" w:pos="382"/>
                <w:tab w:val="left" w:pos="907"/>
              </w:tabs>
              <w:spacing w:before="53" w:after="30" w:line="310" w:lineRule="auto"/>
              <w:jc w:val="right"/>
            </w:pPr>
            <w:r>
              <w:rPr>
                <w:rFonts w:ascii="Infra" w:eastAsia="Infra" w:hAnsi="Infra" w:cs="Infra"/>
                <w:b/>
                <w:color w:val="626469"/>
                <w:sz w:val="17"/>
              </w:rPr>
              <w:t>8,299</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2ED8DD4" w14:textId="1D1E38F1" w:rsidR="00B556BD" w:rsidRDefault="00516054">
            <w:pPr>
              <w:keepNext/>
              <w:tabs>
                <w:tab w:val="left" w:pos="305"/>
                <w:tab w:val="left" w:pos="907"/>
              </w:tabs>
              <w:spacing w:before="53" w:after="30" w:line="310" w:lineRule="auto"/>
              <w:jc w:val="right"/>
            </w:pPr>
            <w:r>
              <w:rPr>
                <w:rFonts w:ascii="Infra" w:eastAsia="Infra" w:hAnsi="Infra" w:cs="Infra"/>
                <w:b/>
                <w:color w:val="626469"/>
                <w:sz w:val="17"/>
              </w:rPr>
              <w:t>64,718</w:t>
            </w:r>
          </w:p>
        </w:tc>
      </w:tr>
      <w:tr w:rsidR="00B556BD" w14:paraId="4689E435" w14:textId="77777777">
        <w:trPr>
          <w:cantSplit/>
          <w:trHeight w:hRule="exact" w:val="255"/>
        </w:trPr>
        <w:tc>
          <w:tcPr>
            <w:tcW w:w="6945" w:type="dxa"/>
            <w:tcBorders>
              <w:top w:val="nil"/>
              <w:left w:val="nil"/>
              <w:bottom w:val="single" w:sz="8" w:space="0" w:color="E56A54"/>
              <w:right w:val="nil"/>
            </w:tcBorders>
            <w:tcMar>
              <w:top w:w="0" w:type="dxa"/>
              <w:left w:w="53" w:type="dxa"/>
              <w:bottom w:w="0" w:type="dxa"/>
              <w:right w:w="53" w:type="dxa"/>
            </w:tcMar>
          </w:tcPr>
          <w:p w14:paraId="031EB2AF" w14:textId="77777777" w:rsidR="00B556BD" w:rsidRDefault="00516054">
            <w:pPr>
              <w:keepNext/>
              <w:spacing w:before="53" w:after="30" w:line="310" w:lineRule="auto"/>
            </w:pPr>
            <w:r>
              <w:rPr>
                <w:rFonts w:ascii="Infra" w:eastAsia="Infra" w:hAnsi="Infra" w:cs="Infra"/>
                <w:color w:val="626469"/>
                <w:sz w:val="17"/>
              </w:rPr>
              <w:t>Derivative assets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4BB99C38" w14:textId="2F1860C2" w:rsidR="00B556BD" w:rsidRDefault="00516054">
            <w:pPr>
              <w:keepNext/>
              <w:tabs>
                <w:tab w:val="left" w:pos="645"/>
                <w:tab w:val="left" w:pos="907"/>
              </w:tabs>
              <w:spacing w:before="53" w:after="30" w:line="310" w:lineRule="auto"/>
              <w:jc w:val="right"/>
            </w:pPr>
            <w:r>
              <w:rPr>
                <w:rFonts w:ascii="Infra" w:eastAsia="Infra" w:hAnsi="Infra" w:cs="Infra"/>
                <w:b/>
                <w:color w:val="626469"/>
                <w:sz w:val="17"/>
              </w:rPr>
              <w:t>97</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2AAAF67A" w14:textId="4B117497" w:rsidR="00B556BD" w:rsidRDefault="00516054">
            <w:pPr>
              <w:keepNext/>
              <w:tabs>
                <w:tab w:val="left" w:pos="372"/>
                <w:tab w:val="left" w:pos="907"/>
              </w:tabs>
              <w:spacing w:before="53" w:after="30" w:line="310" w:lineRule="auto"/>
              <w:jc w:val="right"/>
            </w:pPr>
            <w:r>
              <w:rPr>
                <w:rFonts w:ascii="Infra" w:eastAsia="Infra" w:hAnsi="Infra" w:cs="Infra"/>
                <w:b/>
                <w:color w:val="626469"/>
                <w:sz w:val="17"/>
              </w:rPr>
              <w:t>3,046</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7BBE6089" w14:textId="19DB0BB6" w:rsidR="00B556BD" w:rsidRDefault="00516054">
            <w:pPr>
              <w:keepNext/>
              <w:tabs>
                <w:tab w:val="left" w:pos="642"/>
                <w:tab w:val="left" w:pos="907"/>
              </w:tabs>
              <w:spacing w:before="53" w:after="30" w:line="310" w:lineRule="auto"/>
              <w:jc w:val="right"/>
            </w:pPr>
            <w:r>
              <w:rPr>
                <w:rFonts w:ascii="Infra" w:eastAsia="Infra" w:hAnsi="Infra" w:cs="Infra"/>
                <w:b/>
                <w:color w:val="626469"/>
                <w:sz w:val="17"/>
              </w:rPr>
              <w:t>25</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518A6D24" w14:textId="21606964" w:rsidR="00B556BD" w:rsidRDefault="00516054">
            <w:pPr>
              <w:keepNext/>
              <w:tabs>
                <w:tab w:val="left" w:pos="399"/>
                <w:tab w:val="left" w:pos="907"/>
              </w:tabs>
              <w:spacing w:before="53" w:after="30" w:line="310" w:lineRule="auto"/>
              <w:jc w:val="right"/>
            </w:pPr>
            <w:r>
              <w:rPr>
                <w:rFonts w:ascii="Infra" w:eastAsia="Infra" w:hAnsi="Infra" w:cs="Infra"/>
                <w:b/>
                <w:color w:val="626469"/>
                <w:sz w:val="17"/>
              </w:rPr>
              <w:t>3,168</w:t>
            </w:r>
          </w:p>
        </w:tc>
      </w:tr>
      <w:tr w:rsidR="00B556BD" w14:paraId="591D0765" w14:textId="77777777">
        <w:trPr>
          <w:cantSplit/>
          <w:trHeight w:hRule="exact" w:val="255"/>
        </w:trPr>
        <w:tc>
          <w:tcPr>
            <w:tcW w:w="6945" w:type="dxa"/>
            <w:tcBorders>
              <w:top w:val="single" w:sz="8" w:space="0" w:color="E56A54"/>
              <w:left w:val="nil"/>
              <w:bottom w:val="single" w:sz="8" w:space="0" w:color="E56A54"/>
              <w:right w:val="nil"/>
            </w:tcBorders>
            <w:tcMar>
              <w:top w:w="0" w:type="dxa"/>
              <w:left w:w="53" w:type="dxa"/>
              <w:bottom w:w="0" w:type="dxa"/>
              <w:right w:w="53" w:type="dxa"/>
            </w:tcMar>
          </w:tcPr>
          <w:p w14:paraId="33048ED6" w14:textId="77777777" w:rsidR="00B556BD" w:rsidRDefault="00516054">
            <w:pPr>
              <w:spacing w:before="33" w:after="30" w:line="310" w:lineRule="auto"/>
            </w:pPr>
            <w:r>
              <w:rPr>
                <w:rFonts w:ascii="Infra" w:eastAsia="Infra" w:hAnsi="Infra" w:cs="Infra"/>
                <w:b/>
                <w:color w:val="626469"/>
                <w:sz w:val="17"/>
              </w:rPr>
              <w:t>Total assets at fair value</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50E86974" w14:textId="4DC70254" w:rsidR="00B556BD" w:rsidRDefault="00516054">
            <w:pPr>
              <w:tabs>
                <w:tab w:val="left" w:pos="291"/>
                <w:tab w:val="left" w:pos="907"/>
              </w:tabs>
              <w:spacing w:before="33" w:after="30" w:line="310" w:lineRule="auto"/>
              <w:jc w:val="right"/>
            </w:pPr>
            <w:r>
              <w:rPr>
                <w:rFonts w:ascii="Infra" w:eastAsia="Infra" w:hAnsi="Infra" w:cs="Infra"/>
                <w:b/>
                <w:color w:val="626469"/>
                <w:sz w:val="17"/>
              </w:rPr>
              <w:t>67,823</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7F226C71" w14:textId="3778E24C" w:rsidR="00B556BD" w:rsidRDefault="00516054">
            <w:pPr>
              <w:tabs>
                <w:tab w:val="left" w:pos="271"/>
                <w:tab w:val="left" w:pos="907"/>
              </w:tabs>
              <w:spacing w:before="33" w:after="30" w:line="310" w:lineRule="auto"/>
              <w:jc w:val="right"/>
            </w:pPr>
            <w:r>
              <w:rPr>
                <w:rFonts w:ascii="Infra" w:eastAsia="Infra" w:hAnsi="Infra" w:cs="Infra"/>
                <w:b/>
                <w:color w:val="626469"/>
                <w:sz w:val="17"/>
              </w:rPr>
              <w:t>45,303</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6A71B11" w14:textId="76D4A769" w:rsidR="00B556BD" w:rsidRDefault="00516054">
            <w:pPr>
              <w:tabs>
                <w:tab w:val="left" w:pos="281"/>
                <w:tab w:val="left" w:pos="907"/>
              </w:tabs>
              <w:spacing w:before="33" w:after="30" w:line="310" w:lineRule="auto"/>
              <w:jc w:val="right"/>
            </w:pPr>
            <w:r>
              <w:rPr>
                <w:rFonts w:ascii="Infra" w:eastAsia="Infra" w:hAnsi="Infra" w:cs="Infra"/>
                <w:b/>
                <w:color w:val="626469"/>
                <w:sz w:val="17"/>
              </w:rPr>
              <w:t>40,537</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33C64A4C" w14:textId="1E724A8C" w:rsidR="00B556BD" w:rsidRDefault="00516054">
            <w:pPr>
              <w:tabs>
                <w:tab w:val="left" w:pos="192"/>
                <w:tab w:val="left" w:pos="907"/>
              </w:tabs>
              <w:spacing w:before="33" w:after="30" w:line="310" w:lineRule="auto"/>
              <w:jc w:val="right"/>
            </w:pPr>
            <w:r>
              <w:rPr>
                <w:rFonts w:ascii="Infra" w:eastAsia="Infra" w:hAnsi="Infra" w:cs="Infra"/>
                <w:b/>
                <w:color w:val="626469"/>
                <w:sz w:val="17"/>
              </w:rPr>
              <w:t>153,663</w:t>
            </w:r>
          </w:p>
        </w:tc>
      </w:tr>
    </w:tbl>
    <w:p w14:paraId="49B199F6" w14:textId="77777777" w:rsidR="00B556BD" w:rsidRDefault="00B556BD">
      <w:pPr>
        <w:spacing w:before="80" w:after="80" w:line="288" w:lineRule="auto"/>
        <w:rPr>
          <w:rFonts w:ascii="Infra" w:eastAsia="Infra" w:hAnsi="Infra" w:cs="Infra"/>
          <w:color w:val="FF0090"/>
          <w:sz w:val="17"/>
        </w:rPr>
      </w:pP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0"/>
        <w:gridCol w:w="975"/>
        <w:gridCol w:w="975"/>
        <w:gridCol w:w="975"/>
        <w:gridCol w:w="975"/>
      </w:tblGrid>
      <w:tr w:rsidR="00B556BD" w14:paraId="7606BB4C" w14:textId="77777777" w:rsidTr="00E80B41">
        <w:trPr>
          <w:cantSplit/>
          <w:trHeight w:hRule="exact" w:val="375"/>
        </w:trPr>
        <w:tc>
          <w:tcPr>
            <w:tcW w:w="6930" w:type="dxa"/>
            <w:tcBorders>
              <w:top w:val="nil"/>
              <w:left w:val="nil"/>
              <w:bottom w:val="nil"/>
              <w:right w:val="nil"/>
            </w:tcBorders>
            <w:shd w:val="clear" w:color="auto" w:fill="auto"/>
            <w:tcMar>
              <w:top w:w="0" w:type="dxa"/>
              <w:left w:w="0" w:type="dxa"/>
              <w:bottom w:w="0" w:type="dxa"/>
              <w:right w:w="0" w:type="dxa"/>
            </w:tcMar>
            <w:vAlign w:val="bottom"/>
          </w:tcPr>
          <w:p w14:paraId="00E94E8E" w14:textId="77777777" w:rsidR="00B556BD" w:rsidRPr="00E617D2" w:rsidRDefault="00B556BD">
            <w:pPr>
              <w:keepNext/>
              <w:rPr>
                <w:color w:val="E56A54"/>
              </w:rPr>
            </w:pPr>
          </w:p>
        </w:tc>
        <w:tc>
          <w:tcPr>
            <w:tcW w:w="3900" w:type="dxa"/>
            <w:gridSpan w:val="4"/>
            <w:tcBorders>
              <w:top w:val="nil"/>
              <w:left w:val="nil"/>
              <w:bottom w:val="nil"/>
              <w:right w:val="nil"/>
            </w:tcBorders>
            <w:shd w:val="clear" w:color="auto" w:fill="auto"/>
            <w:tcMar>
              <w:top w:w="0" w:type="dxa"/>
              <w:left w:w="53" w:type="dxa"/>
              <w:bottom w:w="0" w:type="dxa"/>
              <w:right w:w="53" w:type="dxa"/>
            </w:tcMar>
            <w:vAlign w:val="center"/>
          </w:tcPr>
          <w:p w14:paraId="117756FC" w14:textId="77777777" w:rsidR="00B556BD" w:rsidRPr="00E617D2" w:rsidRDefault="00516054">
            <w:pPr>
              <w:keepNext/>
              <w:spacing w:line="274" w:lineRule="auto"/>
              <w:jc w:val="center"/>
              <w:rPr>
                <w:color w:val="E56A54"/>
              </w:rPr>
            </w:pPr>
            <w:r w:rsidRPr="00E617D2">
              <w:rPr>
                <w:rFonts w:ascii="Infra" w:eastAsia="Infra" w:hAnsi="Infra" w:cs="Infra"/>
                <w:color w:val="E56A54"/>
                <w:sz w:val="13"/>
              </w:rPr>
              <w:t>Restated</w:t>
            </w:r>
          </w:p>
          <w:p w14:paraId="2A50BA45" w14:textId="77777777" w:rsidR="00B556BD" w:rsidRPr="00E617D2" w:rsidRDefault="00516054">
            <w:pPr>
              <w:spacing w:line="274" w:lineRule="auto"/>
              <w:jc w:val="center"/>
              <w:rPr>
                <w:color w:val="E56A54"/>
              </w:rPr>
            </w:pPr>
            <w:r w:rsidRPr="00E617D2">
              <w:rPr>
                <w:rFonts w:ascii="Infra" w:eastAsia="Infra" w:hAnsi="Infra" w:cs="Infra"/>
                <w:color w:val="E56A54"/>
                <w:sz w:val="13"/>
              </w:rPr>
              <w:t xml:space="preserve">As at 31 December 2022 </w:t>
            </w:r>
          </w:p>
        </w:tc>
      </w:tr>
      <w:tr w:rsidR="00B556BD" w14:paraId="13E3F47C" w14:textId="77777777" w:rsidTr="00E80B41">
        <w:trPr>
          <w:cantSplit/>
          <w:trHeight w:hRule="exact" w:val="225"/>
        </w:trPr>
        <w:tc>
          <w:tcPr>
            <w:tcW w:w="6930" w:type="dxa"/>
            <w:tcBorders>
              <w:top w:val="nil"/>
              <w:left w:val="nil"/>
              <w:bottom w:val="nil"/>
              <w:right w:val="nil"/>
            </w:tcBorders>
            <w:shd w:val="clear" w:color="auto" w:fill="auto"/>
            <w:tcMar>
              <w:top w:w="0" w:type="dxa"/>
              <w:left w:w="0" w:type="dxa"/>
              <w:bottom w:w="0" w:type="dxa"/>
              <w:right w:w="0" w:type="dxa"/>
            </w:tcMar>
            <w:vAlign w:val="bottom"/>
          </w:tcPr>
          <w:p w14:paraId="7B4C4D14" w14:textId="77777777" w:rsidR="00B556BD" w:rsidRPr="00E617D2"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3935E13E"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Level 1</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630ECD6E"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Level 2</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49EBE0DB"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Level 3</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791E20F9"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Total</w:t>
            </w:r>
          </w:p>
        </w:tc>
      </w:tr>
      <w:tr w:rsidR="00B556BD" w14:paraId="1A5AA671" w14:textId="77777777" w:rsidTr="00E80B41">
        <w:trPr>
          <w:cantSplit/>
          <w:trHeight w:hRule="exact" w:val="225"/>
        </w:trPr>
        <w:tc>
          <w:tcPr>
            <w:tcW w:w="6930" w:type="dxa"/>
            <w:tcBorders>
              <w:top w:val="nil"/>
              <w:left w:val="nil"/>
              <w:bottom w:val="nil"/>
              <w:right w:val="nil"/>
            </w:tcBorders>
            <w:shd w:val="clear" w:color="auto" w:fill="auto"/>
            <w:tcMar>
              <w:top w:w="0" w:type="dxa"/>
              <w:left w:w="53" w:type="dxa"/>
              <w:bottom w:w="0" w:type="dxa"/>
              <w:right w:w="53" w:type="dxa"/>
            </w:tcMar>
            <w:vAlign w:val="bottom"/>
          </w:tcPr>
          <w:p w14:paraId="2B26EE9F" w14:textId="77777777" w:rsidR="00B556BD" w:rsidRPr="00E617D2" w:rsidRDefault="00B556BD">
            <w:pPr>
              <w:keepNext/>
              <w:spacing w:before="53" w:after="30" w:line="274" w:lineRule="auto"/>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F9D1EBC"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19B0C507"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D834FE5"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19CE06E"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£m</w:t>
            </w:r>
          </w:p>
        </w:tc>
      </w:tr>
      <w:tr w:rsidR="00B556BD" w14:paraId="3248799A"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22B005A9" w14:textId="77777777" w:rsidR="00B556BD" w:rsidRDefault="00516054">
            <w:pPr>
              <w:keepNext/>
              <w:spacing w:before="33" w:after="30" w:line="310" w:lineRule="auto"/>
            </w:pPr>
            <w:r>
              <w:rPr>
                <w:rFonts w:ascii="Infra" w:eastAsia="Infra" w:hAnsi="Infra" w:cs="Infra"/>
                <w:b/>
                <w:color w:val="626469"/>
                <w:sz w:val="17"/>
              </w:rPr>
              <w:t>With-profits:</w:t>
            </w:r>
          </w:p>
        </w:tc>
        <w:tc>
          <w:tcPr>
            <w:tcW w:w="975" w:type="dxa"/>
            <w:tcBorders>
              <w:top w:val="nil"/>
              <w:left w:val="nil"/>
              <w:bottom w:val="nil"/>
              <w:right w:val="nil"/>
            </w:tcBorders>
            <w:tcMar>
              <w:top w:w="0" w:type="dxa"/>
              <w:left w:w="0" w:type="dxa"/>
              <w:bottom w:w="0" w:type="dxa"/>
              <w:right w:w="0" w:type="dxa"/>
            </w:tcMar>
            <w:vAlign w:val="bottom"/>
          </w:tcPr>
          <w:p w14:paraId="55D5D83E"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07D5B70A"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2CDBBF6B"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054B3BF9" w14:textId="77777777" w:rsidR="00B556BD" w:rsidRDefault="00B556BD">
            <w:pPr>
              <w:keepNext/>
            </w:pPr>
          </w:p>
        </w:tc>
      </w:tr>
      <w:tr w:rsidR="00B556BD" w14:paraId="66AA3F54"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216DE0FD" w14:textId="77777777" w:rsidR="00B556BD" w:rsidRDefault="00516054">
            <w:pPr>
              <w:keepNext/>
              <w:spacing w:before="53" w:after="30" w:line="310" w:lineRule="auto"/>
            </w:pPr>
            <w:r>
              <w:rPr>
                <w:rFonts w:ascii="Infra" w:eastAsia="Infra" w:hAnsi="Infra" w:cs="Infra"/>
                <w:color w:val="626469"/>
                <w:sz w:val="17"/>
              </w:rPr>
              <w:t>Investment property</w:t>
            </w:r>
          </w:p>
        </w:tc>
        <w:tc>
          <w:tcPr>
            <w:tcW w:w="975" w:type="dxa"/>
            <w:tcBorders>
              <w:top w:val="nil"/>
              <w:left w:val="nil"/>
              <w:bottom w:val="nil"/>
              <w:right w:val="nil"/>
            </w:tcBorders>
            <w:tcMar>
              <w:top w:w="0" w:type="dxa"/>
              <w:left w:w="0" w:type="dxa"/>
              <w:bottom w:w="0" w:type="dxa"/>
              <w:right w:w="15" w:type="dxa"/>
            </w:tcMar>
            <w:vAlign w:val="bottom"/>
          </w:tcPr>
          <w:p w14:paraId="0F5D0DCC" w14:textId="74FDDF9C"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FE71450" w14:textId="053815BF"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F032CA8" w14:textId="483C4791" w:rsidR="00B556BD" w:rsidRDefault="00516054">
            <w:pPr>
              <w:keepNext/>
              <w:tabs>
                <w:tab w:val="left" w:pos="359"/>
                <w:tab w:val="left" w:pos="907"/>
              </w:tabs>
              <w:spacing w:before="53" w:after="30" w:line="310" w:lineRule="auto"/>
              <w:jc w:val="right"/>
            </w:pPr>
            <w:r>
              <w:rPr>
                <w:rFonts w:ascii="Infra" w:eastAsia="Infra" w:hAnsi="Infra" w:cs="Infra"/>
                <w:color w:val="626469"/>
                <w:sz w:val="17"/>
              </w:rPr>
              <w:t>15,132</w:t>
            </w:r>
          </w:p>
        </w:tc>
        <w:tc>
          <w:tcPr>
            <w:tcW w:w="975" w:type="dxa"/>
            <w:tcBorders>
              <w:top w:val="nil"/>
              <w:left w:val="nil"/>
              <w:bottom w:val="nil"/>
              <w:right w:val="nil"/>
            </w:tcBorders>
            <w:tcMar>
              <w:top w:w="0" w:type="dxa"/>
              <w:left w:w="0" w:type="dxa"/>
              <w:bottom w:w="0" w:type="dxa"/>
              <w:right w:w="15" w:type="dxa"/>
            </w:tcMar>
            <w:vAlign w:val="bottom"/>
          </w:tcPr>
          <w:p w14:paraId="17D522F1" w14:textId="4A94EF0C" w:rsidR="00B556BD" w:rsidRDefault="00516054">
            <w:pPr>
              <w:keepNext/>
              <w:tabs>
                <w:tab w:val="left" w:pos="359"/>
                <w:tab w:val="left" w:pos="907"/>
              </w:tabs>
              <w:spacing w:before="53" w:after="30" w:line="310" w:lineRule="auto"/>
              <w:jc w:val="right"/>
            </w:pPr>
            <w:r>
              <w:rPr>
                <w:rFonts w:ascii="Infra" w:eastAsia="Infra" w:hAnsi="Infra" w:cs="Infra"/>
                <w:color w:val="626469"/>
                <w:sz w:val="17"/>
              </w:rPr>
              <w:t>15,132</w:t>
            </w:r>
          </w:p>
        </w:tc>
      </w:tr>
      <w:tr w:rsidR="00B556BD" w14:paraId="2F0155DD"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2C4C7A2B" w14:textId="77777777" w:rsidR="00B556BD" w:rsidRDefault="00516054">
            <w:pPr>
              <w:keepNext/>
              <w:spacing w:before="53" w:after="30" w:line="310" w:lineRule="auto"/>
            </w:pPr>
            <w:r>
              <w:rPr>
                <w:rFonts w:ascii="Infra" w:eastAsia="Infra" w:hAnsi="Infra" w:cs="Infra"/>
                <w:color w:val="626469"/>
                <w:sz w:val="17"/>
              </w:rPr>
              <w:t>Equity securities and pooled investment funds</w:t>
            </w:r>
          </w:p>
        </w:tc>
        <w:tc>
          <w:tcPr>
            <w:tcW w:w="975" w:type="dxa"/>
            <w:tcBorders>
              <w:top w:val="nil"/>
              <w:left w:val="nil"/>
              <w:bottom w:val="nil"/>
              <w:right w:val="nil"/>
            </w:tcBorders>
            <w:tcMar>
              <w:top w:w="0" w:type="dxa"/>
              <w:left w:w="0" w:type="dxa"/>
              <w:bottom w:w="0" w:type="dxa"/>
              <w:right w:w="15" w:type="dxa"/>
            </w:tcMar>
            <w:vAlign w:val="bottom"/>
          </w:tcPr>
          <w:p w14:paraId="0CF798BE" w14:textId="6EC11E77" w:rsidR="00B556BD" w:rsidRDefault="00516054">
            <w:pPr>
              <w:keepNext/>
              <w:tabs>
                <w:tab w:val="left" w:pos="319"/>
                <w:tab w:val="left" w:pos="907"/>
              </w:tabs>
              <w:spacing w:before="53" w:after="30" w:line="310" w:lineRule="auto"/>
              <w:jc w:val="right"/>
            </w:pPr>
            <w:r>
              <w:rPr>
                <w:rFonts w:ascii="Infra" w:eastAsia="Infra" w:hAnsi="Infra" w:cs="Infra"/>
                <w:color w:val="626469"/>
                <w:sz w:val="17"/>
              </w:rPr>
              <w:t>40,155</w:t>
            </w:r>
          </w:p>
        </w:tc>
        <w:tc>
          <w:tcPr>
            <w:tcW w:w="975" w:type="dxa"/>
            <w:tcBorders>
              <w:top w:val="nil"/>
              <w:left w:val="nil"/>
              <w:bottom w:val="nil"/>
              <w:right w:val="nil"/>
            </w:tcBorders>
            <w:tcMar>
              <w:top w:w="0" w:type="dxa"/>
              <w:left w:w="0" w:type="dxa"/>
              <w:bottom w:w="0" w:type="dxa"/>
              <w:right w:w="15" w:type="dxa"/>
            </w:tcMar>
            <w:vAlign w:val="bottom"/>
          </w:tcPr>
          <w:p w14:paraId="11AB71B1" w14:textId="73ACC362" w:rsidR="00B556BD" w:rsidRDefault="00516054">
            <w:pPr>
              <w:keepNext/>
              <w:tabs>
                <w:tab w:val="left" w:pos="418"/>
                <w:tab w:val="left" w:pos="907"/>
              </w:tabs>
              <w:spacing w:before="53" w:after="30" w:line="310" w:lineRule="auto"/>
              <w:jc w:val="right"/>
            </w:pPr>
            <w:r>
              <w:rPr>
                <w:rFonts w:ascii="Infra" w:eastAsia="Infra" w:hAnsi="Infra" w:cs="Infra"/>
                <w:color w:val="626469"/>
                <w:sz w:val="17"/>
              </w:rPr>
              <w:t>5,322</w:t>
            </w:r>
          </w:p>
        </w:tc>
        <w:tc>
          <w:tcPr>
            <w:tcW w:w="975" w:type="dxa"/>
            <w:tcBorders>
              <w:top w:val="nil"/>
              <w:left w:val="nil"/>
              <w:bottom w:val="nil"/>
              <w:right w:val="nil"/>
            </w:tcBorders>
            <w:tcMar>
              <w:top w:w="0" w:type="dxa"/>
              <w:left w:w="0" w:type="dxa"/>
              <w:bottom w:w="0" w:type="dxa"/>
              <w:right w:w="15" w:type="dxa"/>
            </w:tcMar>
            <w:vAlign w:val="bottom"/>
          </w:tcPr>
          <w:p w14:paraId="79353D68" w14:textId="67D9C33C" w:rsidR="00B556BD" w:rsidRDefault="00516054">
            <w:pPr>
              <w:keepNext/>
              <w:tabs>
                <w:tab w:val="left" w:pos="328"/>
                <w:tab w:val="left" w:pos="907"/>
              </w:tabs>
              <w:spacing w:before="53" w:after="30" w:line="310" w:lineRule="auto"/>
              <w:jc w:val="right"/>
            </w:pPr>
            <w:r>
              <w:rPr>
                <w:rFonts w:ascii="Infra" w:eastAsia="Infra" w:hAnsi="Infra" w:cs="Infra"/>
                <w:color w:val="626469"/>
                <w:sz w:val="17"/>
              </w:rPr>
              <w:t>13,087</w:t>
            </w:r>
          </w:p>
        </w:tc>
        <w:tc>
          <w:tcPr>
            <w:tcW w:w="975" w:type="dxa"/>
            <w:tcBorders>
              <w:top w:val="nil"/>
              <w:left w:val="nil"/>
              <w:bottom w:val="nil"/>
              <w:right w:val="nil"/>
            </w:tcBorders>
            <w:tcMar>
              <w:top w:w="0" w:type="dxa"/>
              <w:left w:w="0" w:type="dxa"/>
              <w:bottom w:w="0" w:type="dxa"/>
              <w:right w:w="15" w:type="dxa"/>
            </w:tcMar>
            <w:vAlign w:val="bottom"/>
          </w:tcPr>
          <w:p w14:paraId="0A81C222" w14:textId="00D79C60" w:rsidR="00B556BD" w:rsidRDefault="00516054">
            <w:pPr>
              <w:keepNext/>
              <w:tabs>
                <w:tab w:val="left" w:pos="301"/>
                <w:tab w:val="left" w:pos="907"/>
              </w:tabs>
              <w:spacing w:before="53" w:after="30" w:line="310" w:lineRule="auto"/>
              <w:jc w:val="right"/>
            </w:pPr>
            <w:r>
              <w:rPr>
                <w:rFonts w:ascii="Infra" w:eastAsia="Infra" w:hAnsi="Infra" w:cs="Infra"/>
                <w:color w:val="626469"/>
                <w:sz w:val="17"/>
              </w:rPr>
              <w:t>58,564</w:t>
            </w:r>
          </w:p>
        </w:tc>
      </w:tr>
      <w:tr w:rsidR="00B556BD" w14:paraId="662E9ADF"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6147CC03" w14:textId="77777777" w:rsidR="00B556BD" w:rsidRDefault="00516054">
            <w:pPr>
              <w:keepNext/>
              <w:spacing w:before="53" w:after="30" w:line="310" w:lineRule="auto"/>
            </w:pPr>
            <w:r>
              <w:rPr>
                <w:rFonts w:ascii="Infra" w:eastAsia="Infra" w:hAnsi="Infra" w:cs="Infra"/>
                <w:color w:val="626469"/>
                <w:sz w:val="17"/>
              </w:rPr>
              <w:t>Loans</w:t>
            </w:r>
          </w:p>
        </w:tc>
        <w:tc>
          <w:tcPr>
            <w:tcW w:w="975" w:type="dxa"/>
            <w:tcBorders>
              <w:top w:val="nil"/>
              <w:left w:val="nil"/>
              <w:bottom w:val="nil"/>
              <w:right w:val="nil"/>
            </w:tcBorders>
            <w:tcMar>
              <w:top w:w="0" w:type="dxa"/>
              <w:left w:w="0" w:type="dxa"/>
              <w:bottom w:w="0" w:type="dxa"/>
              <w:right w:w="15" w:type="dxa"/>
            </w:tcMar>
            <w:vAlign w:val="bottom"/>
          </w:tcPr>
          <w:p w14:paraId="1A6A68EE" w14:textId="34ECE565"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F484421" w14:textId="68B6583C" w:rsidR="00B556BD" w:rsidRDefault="00516054">
            <w:pPr>
              <w:keepNext/>
              <w:tabs>
                <w:tab w:val="left" w:pos="551"/>
                <w:tab w:val="left" w:pos="907"/>
              </w:tabs>
              <w:spacing w:before="53" w:after="30" w:line="310" w:lineRule="auto"/>
              <w:jc w:val="right"/>
            </w:pPr>
            <w:r>
              <w:rPr>
                <w:rFonts w:ascii="Infra" w:eastAsia="Infra" w:hAnsi="Infra" w:cs="Infra"/>
                <w:color w:val="626469"/>
                <w:sz w:val="17"/>
              </w:rPr>
              <w:t>507</w:t>
            </w:r>
          </w:p>
        </w:tc>
        <w:tc>
          <w:tcPr>
            <w:tcW w:w="975" w:type="dxa"/>
            <w:tcBorders>
              <w:top w:val="nil"/>
              <w:left w:val="nil"/>
              <w:bottom w:val="nil"/>
              <w:right w:val="nil"/>
            </w:tcBorders>
            <w:tcMar>
              <w:top w:w="0" w:type="dxa"/>
              <w:left w:w="0" w:type="dxa"/>
              <w:bottom w:w="0" w:type="dxa"/>
              <w:right w:w="15" w:type="dxa"/>
            </w:tcMar>
            <w:vAlign w:val="bottom"/>
          </w:tcPr>
          <w:p w14:paraId="126AA5BE" w14:textId="2E9FEC33" w:rsidR="00B556BD" w:rsidRDefault="00516054">
            <w:pPr>
              <w:keepNext/>
              <w:tabs>
                <w:tab w:val="left" w:pos="427"/>
                <w:tab w:val="left" w:pos="907"/>
              </w:tabs>
              <w:spacing w:before="53" w:after="30" w:line="310" w:lineRule="auto"/>
              <w:jc w:val="right"/>
            </w:pPr>
            <w:r>
              <w:rPr>
                <w:rFonts w:ascii="Infra" w:eastAsia="Infra" w:hAnsi="Infra" w:cs="Infra"/>
                <w:color w:val="626469"/>
                <w:sz w:val="17"/>
              </w:rPr>
              <w:t>1,366</w:t>
            </w:r>
          </w:p>
        </w:tc>
        <w:tc>
          <w:tcPr>
            <w:tcW w:w="975" w:type="dxa"/>
            <w:tcBorders>
              <w:top w:val="nil"/>
              <w:left w:val="nil"/>
              <w:bottom w:val="nil"/>
              <w:right w:val="nil"/>
            </w:tcBorders>
            <w:tcMar>
              <w:top w:w="0" w:type="dxa"/>
              <w:left w:w="0" w:type="dxa"/>
              <w:bottom w:w="0" w:type="dxa"/>
              <w:right w:w="15" w:type="dxa"/>
            </w:tcMar>
            <w:vAlign w:val="bottom"/>
          </w:tcPr>
          <w:p w14:paraId="20653853" w14:textId="38CE6AB5" w:rsidR="00B556BD" w:rsidRDefault="00516054">
            <w:pPr>
              <w:keepNext/>
              <w:tabs>
                <w:tab w:val="left" w:pos="438"/>
                <w:tab w:val="left" w:pos="907"/>
              </w:tabs>
              <w:spacing w:before="53" w:after="30" w:line="310" w:lineRule="auto"/>
              <w:jc w:val="right"/>
            </w:pPr>
            <w:r>
              <w:rPr>
                <w:rFonts w:ascii="Infra" w:eastAsia="Infra" w:hAnsi="Infra" w:cs="Infra"/>
                <w:color w:val="626469"/>
                <w:sz w:val="17"/>
              </w:rPr>
              <w:t>1,873</w:t>
            </w:r>
          </w:p>
        </w:tc>
      </w:tr>
      <w:tr w:rsidR="00B556BD" w14:paraId="6E41EB60"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24F84B3C" w14:textId="77777777" w:rsidR="00B556BD" w:rsidRDefault="00516054">
            <w:pPr>
              <w:keepNext/>
              <w:spacing w:before="53" w:after="30" w:line="310" w:lineRule="auto"/>
            </w:pPr>
            <w:r>
              <w:rPr>
                <w:rFonts w:ascii="Infra" w:eastAsia="Infra" w:hAnsi="Infra" w:cs="Infra"/>
                <w:color w:val="626469"/>
                <w:sz w:val="17"/>
              </w:rPr>
              <w:t>Debt securities</w:t>
            </w:r>
          </w:p>
        </w:tc>
        <w:tc>
          <w:tcPr>
            <w:tcW w:w="975" w:type="dxa"/>
            <w:tcBorders>
              <w:top w:val="nil"/>
              <w:left w:val="nil"/>
              <w:bottom w:val="nil"/>
              <w:right w:val="nil"/>
            </w:tcBorders>
            <w:tcMar>
              <w:top w:w="0" w:type="dxa"/>
              <w:left w:w="0" w:type="dxa"/>
              <w:bottom w:w="0" w:type="dxa"/>
              <w:right w:w="15" w:type="dxa"/>
            </w:tcMar>
            <w:vAlign w:val="bottom"/>
          </w:tcPr>
          <w:p w14:paraId="646AF7B0" w14:textId="799C62CA" w:rsidR="00B556BD" w:rsidRDefault="00516054">
            <w:pPr>
              <w:keepNext/>
              <w:tabs>
                <w:tab w:val="left" w:pos="327"/>
                <w:tab w:val="left" w:pos="907"/>
              </w:tabs>
              <w:spacing w:before="53" w:after="30" w:line="310" w:lineRule="auto"/>
              <w:jc w:val="right"/>
            </w:pPr>
            <w:r>
              <w:rPr>
                <w:rFonts w:ascii="Infra" w:eastAsia="Infra" w:hAnsi="Infra" w:cs="Infra"/>
                <w:color w:val="626469"/>
                <w:sz w:val="17"/>
              </w:rPr>
              <w:t>13,685</w:t>
            </w:r>
          </w:p>
        </w:tc>
        <w:tc>
          <w:tcPr>
            <w:tcW w:w="975" w:type="dxa"/>
            <w:tcBorders>
              <w:top w:val="nil"/>
              <w:left w:val="nil"/>
              <w:bottom w:val="nil"/>
              <w:right w:val="nil"/>
            </w:tcBorders>
            <w:tcMar>
              <w:top w:w="0" w:type="dxa"/>
              <w:left w:w="0" w:type="dxa"/>
              <w:bottom w:w="0" w:type="dxa"/>
              <w:right w:w="15" w:type="dxa"/>
            </w:tcMar>
            <w:vAlign w:val="bottom"/>
          </w:tcPr>
          <w:p w14:paraId="76AD124C" w14:textId="70653B77" w:rsidR="00B556BD" w:rsidRDefault="00516054">
            <w:pPr>
              <w:keepNext/>
              <w:tabs>
                <w:tab w:val="left" w:pos="299"/>
                <w:tab w:val="left" w:pos="907"/>
              </w:tabs>
              <w:spacing w:before="53" w:after="30" w:line="310" w:lineRule="auto"/>
              <w:jc w:val="right"/>
            </w:pPr>
            <w:r>
              <w:rPr>
                <w:rFonts w:ascii="Infra" w:eastAsia="Infra" w:hAnsi="Infra" w:cs="Infra"/>
                <w:color w:val="626469"/>
                <w:sz w:val="17"/>
              </w:rPr>
              <w:t>26,380</w:t>
            </w:r>
          </w:p>
        </w:tc>
        <w:tc>
          <w:tcPr>
            <w:tcW w:w="975" w:type="dxa"/>
            <w:tcBorders>
              <w:top w:val="nil"/>
              <w:left w:val="nil"/>
              <w:bottom w:val="nil"/>
              <w:right w:val="nil"/>
            </w:tcBorders>
            <w:tcMar>
              <w:top w:w="0" w:type="dxa"/>
              <w:left w:w="0" w:type="dxa"/>
              <w:bottom w:w="0" w:type="dxa"/>
              <w:right w:w="15" w:type="dxa"/>
            </w:tcMar>
            <w:vAlign w:val="bottom"/>
          </w:tcPr>
          <w:p w14:paraId="68A3D502" w14:textId="0974EE06" w:rsidR="00B556BD" w:rsidRDefault="00516054">
            <w:pPr>
              <w:keepNext/>
              <w:tabs>
                <w:tab w:val="left" w:pos="419"/>
                <w:tab w:val="left" w:pos="907"/>
              </w:tabs>
              <w:spacing w:before="53" w:after="30" w:line="310" w:lineRule="auto"/>
              <w:jc w:val="right"/>
            </w:pPr>
            <w:r>
              <w:rPr>
                <w:rFonts w:ascii="Infra" w:eastAsia="Infra" w:hAnsi="Infra" w:cs="Infra"/>
                <w:color w:val="626469"/>
                <w:sz w:val="17"/>
              </w:rPr>
              <w:t>4,725</w:t>
            </w:r>
          </w:p>
        </w:tc>
        <w:tc>
          <w:tcPr>
            <w:tcW w:w="975" w:type="dxa"/>
            <w:tcBorders>
              <w:top w:val="nil"/>
              <w:left w:val="nil"/>
              <w:bottom w:val="nil"/>
              <w:right w:val="nil"/>
            </w:tcBorders>
            <w:tcMar>
              <w:top w:w="0" w:type="dxa"/>
              <w:left w:w="0" w:type="dxa"/>
              <w:bottom w:w="0" w:type="dxa"/>
              <w:right w:w="15" w:type="dxa"/>
            </w:tcMar>
            <w:vAlign w:val="bottom"/>
          </w:tcPr>
          <w:p w14:paraId="702FA10A" w14:textId="46F82A34" w:rsidR="00B556BD" w:rsidRDefault="00516054">
            <w:pPr>
              <w:keepNext/>
              <w:tabs>
                <w:tab w:val="left" w:pos="301"/>
                <w:tab w:val="left" w:pos="907"/>
              </w:tabs>
              <w:spacing w:before="53" w:after="30" w:line="310" w:lineRule="auto"/>
              <w:jc w:val="right"/>
            </w:pPr>
            <w:r>
              <w:rPr>
                <w:rFonts w:ascii="Infra" w:eastAsia="Infra" w:hAnsi="Infra" w:cs="Infra"/>
                <w:color w:val="626469"/>
                <w:sz w:val="17"/>
              </w:rPr>
              <w:t>44,790</w:t>
            </w:r>
          </w:p>
        </w:tc>
      </w:tr>
      <w:tr w:rsidR="00B556BD" w14:paraId="05B7628B" w14:textId="77777777" w:rsidTr="00E80B41">
        <w:trPr>
          <w:cantSplit/>
          <w:trHeight w:hRule="exact" w:val="255"/>
        </w:trPr>
        <w:tc>
          <w:tcPr>
            <w:tcW w:w="6930" w:type="dxa"/>
            <w:tcBorders>
              <w:top w:val="nil"/>
              <w:left w:val="nil"/>
              <w:bottom w:val="single" w:sz="8" w:space="0" w:color="E56A54"/>
              <w:right w:val="nil"/>
            </w:tcBorders>
            <w:tcMar>
              <w:top w:w="0" w:type="dxa"/>
              <w:left w:w="53" w:type="dxa"/>
              <w:bottom w:w="0" w:type="dxa"/>
              <w:right w:w="53" w:type="dxa"/>
            </w:tcMar>
          </w:tcPr>
          <w:p w14:paraId="71EFADB2" w14:textId="77777777" w:rsidR="00B556BD" w:rsidRDefault="00516054">
            <w:pPr>
              <w:keepNext/>
              <w:spacing w:before="53" w:after="30" w:line="310" w:lineRule="auto"/>
            </w:pPr>
            <w:r>
              <w:rPr>
                <w:rFonts w:ascii="Infra" w:eastAsia="Infra" w:hAnsi="Infra" w:cs="Infra"/>
                <w:color w:val="626469"/>
                <w:sz w:val="17"/>
              </w:rPr>
              <w:t>Derivative assets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2E76E31" w14:textId="4676F5A4" w:rsidR="00B556BD" w:rsidRDefault="00516054">
            <w:pPr>
              <w:keepNext/>
              <w:tabs>
                <w:tab w:val="left" w:pos="656"/>
                <w:tab w:val="left" w:pos="907"/>
              </w:tabs>
              <w:spacing w:before="53" w:after="30" w:line="310" w:lineRule="auto"/>
              <w:jc w:val="right"/>
            </w:pPr>
            <w:r>
              <w:rPr>
                <w:rFonts w:ascii="Infra" w:eastAsia="Infra" w:hAnsi="Infra" w:cs="Infra"/>
                <w:color w:val="626469"/>
                <w:sz w:val="17"/>
              </w:rPr>
              <w:t>52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37B1043" w14:textId="78F0FC1B" w:rsidR="00B556BD" w:rsidRDefault="00516054">
            <w:pPr>
              <w:keepNext/>
              <w:tabs>
                <w:tab w:val="left" w:pos="404"/>
                <w:tab w:val="left" w:pos="907"/>
              </w:tabs>
              <w:spacing w:before="53" w:after="30" w:line="310" w:lineRule="auto"/>
              <w:jc w:val="right"/>
            </w:pPr>
            <w:r>
              <w:rPr>
                <w:rFonts w:ascii="Infra" w:eastAsia="Infra" w:hAnsi="Infra" w:cs="Infra"/>
                <w:color w:val="626469"/>
                <w:sz w:val="17"/>
              </w:rPr>
              <w:t>2,350</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32BB89A" w14:textId="5B5F7BCD" w:rsidR="00B556BD" w:rsidRDefault="00516054">
            <w:pPr>
              <w:keepNext/>
              <w:tabs>
                <w:tab w:val="left" w:pos="775"/>
                <w:tab w:val="left" w:pos="907"/>
              </w:tabs>
              <w:spacing w:before="53" w:after="30" w:line="310" w:lineRule="auto"/>
              <w:jc w:val="right"/>
            </w:pPr>
            <w:r>
              <w:rPr>
                <w:rFonts w:ascii="Infra" w:eastAsia="Infra" w:hAnsi="Infra" w:cs="Infra"/>
                <w:color w:val="626469"/>
                <w:sz w:val="17"/>
              </w:rPr>
              <w:t>1</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F55B2C1" w14:textId="7428772B" w:rsidR="00B556BD" w:rsidRDefault="00516054">
            <w:pPr>
              <w:keepNext/>
              <w:tabs>
                <w:tab w:val="left" w:pos="402"/>
                <w:tab w:val="left" w:pos="907"/>
              </w:tabs>
              <w:spacing w:before="53" w:after="30" w:line="310" w:lineRule="auto"/>
              <w:jc w:val="right"/>
            </w:pPr>
            <w:r>
              <w:rPr>
                <w:rFonts w:ascii="Infra" w:eastAsia="Infra" w:hAnsi="Infra" w:cs="Infra"/>
                <w:color w:val="626469"/>
                <w:sz w:val="17"/>
              </w:rPr>
              <w:t>2,403</w:t>
            </w:r>
          </w:p>
        </w:tc>
      </w:tr>
      <w:tr w:rsidR="00B556BD" w14:paraId="3E3B4551" w14:textId="77777777" w:rsidTr="00E80B41">
        <w:trPr>
          <w:cantSplit/>
          <w:trHeight w:hRule="exact" w:val="255"/>
        </w:trPr>
        <w:tc>
          <w:tcPr>
            <w:tcW w:w="6930" w:type="dxa"/>
            <w:tcBorders>
              <w:top w:val="single" w:sz="8" w:space="0" w:color="E56A54"/>
              <w:left w:val="nil"/>
              <w:bottom w:val="single" w:sz="8" w:space="0" w:color="E56A54"/>
              <w:right w:val="nil"/>
            </w:tcBorders>
            <w:tcMar>
              <w:top w:w="0" w:type="dxa"/>
              <w:left w:w="53" w:type="dxa"/>
              <w:bottom w:w="0" w:type="dxa"/>
              <w:right w:w="53" w:type="dxa"/>
            </w:tcMar>
          </w:tcPr>
          <w:p w14:paraId="674C2C76" w14:textId="77777777" w:rsidR="00B556BD" w:rsidRDefault="00516054">
            <w:pPr>
              <w:keepNext/>
              <w:spacing w:before="33" w:after="30" w:line="310" w:lineRule="auto"/>
            </w:pPr>
            <w:r>
              <w:rPr>
                <w:rFonts w:ascii="Infra" w:eastAsia="Infra" w:hAnsi="Infra" w:cs="Infra"/>
                <w:b/>
                <w:color w:val="626469"/>
                <w:sz w:val="17"/>
              </w:rPr>
              <w:t>Total with-profits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0528D05" w14:textId="301EB259" w:rsidR="00B556BD" w:rsidRDefault="00516054">
            <w:pPr>
              <w:keepNext/>
              <w:tabs>
                <w:tab w:val="left" w:pos="308"/>
                <w:tab w:val="left" w:pos="907"/>
              </w:tabs>
              <w:spacing w:before="33" w:after="30" w:line="310" w:lineRule="auto"/>
              <w:jc w:val="right"/>
            </w:pPr>
            <w:r>
              <w:rPr>
                <w:rFonts w:ascii="Infra" w:eastAsia="Infra" w:hAnsi="Infra" w:cs="Infra"/>
                <w:color w:val="626469"/>
                <w:sz w:val="17"/>
              </w:rPr>
              <w:t>53,892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9F8F712" w14:textId="16DE744A" w:rsidR="00B556BD" w:rsidRDefault="00516054">
            <w:pPr>
              <w:keepNext/>
              <w:tabs>
                <w:tab w:val="left" w:pos="305"/>
                <w:tab w:val="left" w:pos="907"/>
              </w:tabs>
              <w:spacing w:before="33" w:after="30" w:line="310" w:lineRule="auto"/>
              <w:jc w:val="right"/>
            </w:pPr>
            <w:r>
              <w:rPr>
                <w:rFonts w:ascii="Infra" w:eastAsia="Infra" w:hAnsi="Infra" w:cs="Infra"/>
                <w:color w:val="626469"/>
                <w:sz w:val="17"/>
              </w:rPr>
              <w:t>34,559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F2B49ED" w14:textId="3641BA05" w:rsidR="00B556BD" w:rsidRDefault="00516054">
            <w:pPr>
              <w:keepNext/>
              <w:tabs>
                <w:tab w:val="left" w:pos="354"/>
                <w:tab w:val="left" w:pos="907"/>
              </w:tabs>
              <w:spacing w:before="33" w:after="30" w:line="310" w:lineRule="auto"/>
              <w:jc w:val="right"/>
            </w:pPr>
            <w:r>
              <w:rPr>
                <w:rFonts w:ascii="Infra" w:eastAsia="Infra" w:hAnsi="Infra" w:cs="Infra"/>
                <w:color w:val="626469"/>
                <w:sz w:val="17"/>
              </w:rPr>
              <w:t>34,311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ABFE183" w14:textId="564A0547" w:rsidR="00B556BD" w:rsidRDefault="00516054">
            <w:pPr>
              <w:keepNext/>
              <w:tabs>
                <w:tab w:val="left" w:pos="249"/>
                <w:tab w:val="left" w:pos="907"/>
              </w:tabs>
              <w:spacing w:before="33" w:after="30" w:line="310" w:lineRule="auto"/>
              <w:jc w:val="right"/>
            </w:pPr>
            <w:r>
              <w:rPr>
                <w:rFonts w:ascii="Infra" w:eastAsia="Infra" w:hAnsi="Infra" w:cs="Infra"/>
                <w:color w:val="626469"/>
                <w:sz w:val="17"/>
              </w:rPr>
              <w:t>122,762</w:t>
            </w:r>
          </w:p>
        </w:tc>
      </w:tr>
      <w:tr w:rsidR="00B556BD" w14:paraId="46FD01FD" w14:textId="77777777" w:rsidTr="00E80B41">
        <w:trPr>
          <w:cantSplit/>
          <w:trHeight w:hRule="exact" w:val="255"/>
        </w:trPr>
        <w:tc>
          <w:tcPr>
            <w:tcW w:w="6930" w:type="dxa"/>
            <w:tcBorders>
              <w:top w:val="single" w:sz="8" w:space="0" w:color="E56A54"/>
              <w:left w:val="nil"/>
              <w:bottom w:val="nil"/>
              <w:right w:val="nil"/>
            </w:tcBorders>
            <w:tcMar>
              <w:top w:w="0" w:type="dxa"/>
              <w:left w:w="53" w:type="dxa"/>
              <w:bottom w:w="0" w:type="dxa"/>
              <w:right w:w="53" w:type="dxa"/>
            </w:tcMar>
          </w:tcPr>
          <w:p w14:paraId="02DF0F65" w14:textId="77777777" w:rsidR="00B556BD" w:rsidRDefault="00B556BD">
            <w:pPr>
              <w:keepNext/>
              <w:spacing w:before="33" w:after="30"/>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425E366F"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335B28A1"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4B326CF9"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688B670B" w14:textId="77777777" w:rsidR="00B556BD" w:rsidRDefault="00B556BD">
            <w:pPr>
              <w:keepNext/>
              <w:spacing w:before="33" w:after="30" w:line="310" w:lineRule="auto"/>
              <w:jc w:val="right"/>
            </w:pPr>
          </w:p>
        </w:tc>
      </w:tr>
      <w:tr w:rsidR="00B556BD" w14:paraId="39266747"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73421D73" w14:textId="77777777" w:rsidR="00B556BD" w:rsidRDefault="00516054">
            <w:pPr>
              <w:keepNext/>
              <w:spacing w:before="53" w:after="30" w:line="310" w:lineRule="auto"/>
            </w:pPr>
            <w:r>
              <w:rPr>
                <w:rFonts w:ascii="Infra" w:eastAsia="Infra" w:hAnsi="Infra" w:cs="Infra"/>
                <w:b/>
                <w:color w:val="626469"/>
                <w:sz w:val="17"/>
              </w:rPr>
              <w:t>Unit-linked:</w:t>
            </w:r>
          </w:p>
        </w:tc>
        <w:tc>
          <w:tcPr>
            <w:tcW w:w="975" w:type="dxa"/>
            <w:tcBorders>
              <w:top w:val="nil"/>
              <w:left w:val="nil"/>
              <w:bottom w:val="nil"/>
              <w:right w:val="nil"/>
            </w:tcBorders>
            <w:tcMar>
              <w:top w:w="0" w:type="dxa"/>
              <w:left w:w="0" w:type="dxa"/>
              <w:bottom w:w="0" w:type="dxa"/>
              <w:right w:w="53" w:type="dxa"/>
            </w:tcMar>
            <w:vAlign w:val="bottom"/>
          </w:tcPr>
          <w:p w14:paraId="4A70BD1D"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53" w:type="dxa"/>
            </w:tcMar>
            <w:vAlign w:val="bottom"/>
          </w:tcPr>
          <w:p w14:paraId="6213D095"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53" w:type="dxa"/>
            </w:tcMar>
            <w:vAlign w:val="bottom"/>
          </w:tcPr>
          <w:p w14:paraId="2D35D62C"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53" w:type="dxa"/>
            </w:tcMar>
            <w:vAlign w:val="bottom"/>
          </w:tcPr>
          <w:p w14:paraId="05661AFF" w14:textId="77777777" w:rsidR="00B556BD" w:rsidRDefault="00B556BD">
            <w:pPr>
              <w:keepNext/>
              <w:spacing w:before="53" w:after="30" w:line="310" w:lineRule="auto"/>
              <w:jc w:val="right"/>
            </w:pPr>
          </w:p>
        </w:tc>
      </w:tr>
      <w:tr w:rsidR="00B556BD" w14:paraId="0747AA48"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1154E2F1" w14:textId="77777777" w:rsidR="00B556BD" w:rsidRDefault="00516054">
            <w:pPr>
              <w:keepNext/>
              <w:spacing w:before="53" w:after="30" w:line="310" w:lineRule="auto"/>
            </w:pPr>
            <w:r>
              <w:rPr>
                <w:rFonts w:ascii="Infra" w:eastAsia="Infra" w:hAnsi="Infra" w:cs="Infra"/>
                <w:color w:val="626469"/>
                <w:sz w:val="17"/>
              </w:rPr>
              <w:t>Investment property</w:t>
            </w:r>
          </w:p>
        </w:tc>
        <w:tc>
          <w:tcPr>
            <w:tcW w:w="975" w:type="dxa"/>
            <w:tcBorders>
              <w:top w:val="nil"/>
              <w:left w:val="nil"/>
              <w:bottom w:val="nil"/>
              <w:right w:val="nil"/>
            </w:tcBorders>
            <w:tcMar>
              <w:top w:w="0" w:type="dxa"/>
              <w:left w:w="0" w:type="dxa"/>
              <w:bottom w:w="0" w:type="dxa"/>
              <w:right w:w="15" w:type="dxa"/>
            </w:tcMar>
            <w:vAlign w:val="bottom"/>
          </w:tcPr>
          <w:p w14:paraId="0092EA5B" w14:textId="0F3B77D7"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F355E62" w14:textId="494F85E8"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D72875B" w14:textId="0CA047DE" w:rsidR="00B556BD" w:rsidRDefault="00516054">
            <w:pPr>
              <w:keepNext/>
              <w:tabs>
                <w:tab w:val="left" w:pos="557"/>
                <w:tab w:val="left" w:pos="907"/>
              </w:tabs>
              <w:spacing w:before="53" w:after="30" w:line="310" w:lineRule="auto"/>
              <w:jc w:val="right"/>
            </w:pPr>
            <w:r>
              <w:rPr>
                <w:rFonts w:ascii="Infra" w:eastAsia="Infra" w:hAnsi="Infra" w:cs="Infra"/>
                <w:color w:val="626469"/>
                <w:sz w:val="17"/>
              </w:rPr>
              <w:t>497</w:t>
            </w:r>
          </w:p>
        </w:tc>
        <w:tc>
          <w:tcPr>
            <w:tcW w:w="975" w:type="dxa"/>
            <w:tcBorders>
              <w:top w:val="nil"/>
              <w:left w:val="nil"/>
              <w:bottom w:val="nil"/>
              <w:right w:val="nil"/>
            </w:tcBorders>
            <w:tcMar>
              <w:top w:w="0" w:type="dxa"/>
              <w:left w:w="0" w:type="dxa"/>
              <w:bottom w:w="0" w:type="dxa"/>
              <w:right w:w="15" w:type="dxa"/>
            </w:tcMar>
            <w:vAlign w:val="bottom"/>
          </w:tcPr>
          <w:p w14:paraId="0DBF846B" w14:textId="06642274" w:rsidR="00B556BD" w:rsidRDefault="00516054">
            <w:pPr>
              <w:keepNext/>
              <w:tabs>
                <w:tab w:val="left" w:pos="557"/>
                <w:tab w:val="left" w:pos="907"/>
              </w:tabs>
              <w:spacing w:before="53" w:after="30" w:line="310" w:lineRule="auto"/>
              <w:jc w:val="right"/>
            </w:pPr>
            <w:r>
              <w:rPr>
                <w:rFonts w:ascii="Infra" w:eastAsia="Infra" w:hAnsi="Infra" w:cs="Infra"/>
                <w:color w:val="626469"/>
                <w:sz w:val="17"/>
              </w:rPr>
              <w:t>497</w:t>
            </w:r>
          </w:p>
        </w:tc>
      </w:tr>
      <w:tr w:rsidR="00B556BD" w14:paraId="39CD842B"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635C427A" w14:textId="77777777" w:rsidR="00B556BD" w:rsidRDefault="00516054">
            <w:pPr>
              <w:keepNext/>
              <w:spacing w:before="53" w:after="30" w:line="310" w:lineRule="auto"/>
            </w:pPr>
            <w:r>
              <w:rPr>
                <w:rFonts w:ascii="Infra" w:eastAsia="Infra" w:hAnsi="Infra" w:cs="Infra"/>
                <w:color w:val="626469"/>
                <w:sz w:val="17"/>
              </w:rPr>
              <w:t>Equity securities and pooled investment funds</w:t>
            </w:r>
          </w:p>
        </w:tc>
        <w:tc>
          <w:tcPr>
            <w:tcW w:w="975" w:type="dxa"/>
            <w:tcBorders>
              <w:top w:val="nil"/>
              <w:left w:val="nil"/>
              <w:bottom w:val="nil"/>
              <w:right w:val="nil"/>
            </w:tcBorders>
            <w:tcMar>
              <w:top w:w="0" w:type="dxa"/>
              <w:left w:w="0" w:type="dxa"/>
              <w:bottom w:w="0" w:type="dxa"/>
              <w:right w:w="15" w:type="dxa"/>
            </w:tcMar>
            <w:vAlign w:val="bottom"/>
          </w:tcPr>
          <w:p w14:paraId="656F369B" w14:textId="3CDA4735" w:rsidR="00B556BD" w:rsidRDefault="00516054">
            <w:pPr>
              <w:keepNext/>
              <w:tabs>
                <w:tab w:val="left" w:pos="324"/>
                <w:tab w:val="left" w:pos="907"/>
              </w:tabs>
              <w:spacing w:before="53" w:after="30" w:line="310" w:lineRule="auto"/>
              <w:jc w:val="right"/>
            </w:pPr>
            <w:r>
              <w:rPr>
                <w:rFonts w:ascii="Infra" w:eastAsia="Infra" w:hAnsi="Infra" w:cs="Infra"/>
                <w:color w:val="626469"/>
                <w:sz w:val="17"/>
              </w:rPr>
              <w:t>10,788</w:t>
            </w:r>
          </w:p>
        </w:tc>
        <w:tc>
          <w:tcPr>
            <w:tcW w:w="975" w:type="dxa"/>
            <w:tcBorders>
              <w:top w:val="nil"/>
              <w:left w:val="nil"/>
              <w:bottom w:val="nil"/>
              <w:right w:val="nil"/>
            </w:tcBorders>
            <w:tcMar>
              <w:top w:w="0" w:type="dxa"/>
              <w:left w:w="0" w:type="dxa"/>
              <w:bottom w:w="0" w:type="dxa"/>
              <w:right w:w="15" w:type="dxa"/>
            </w:tcMar>
            <w:vAlign w:val="bottom"/>
          </w:tcPr>
          <w:p w14:paraId="768ED4E9" w14:textId="6E592AB7" w:rsidR="00B556BD" w:rsidRDefault="00516054">
            <w:pPr>
              <w:keepNext/>
              <w:tabs>
                <w:tab w:val="left" w:pos="575"/>
                <w:tab w:val="left" w:pos="907"/>
              </w:tabs>
              <w:spacing w:before="53" w:after="30" w:line="310" w:lineRule="auto"/>
              <w:jc w:val="right"/>
            </w:pPr>
            <w:r>
              <w:rPr>
                <w:rFonts w:ascii="Infra" w:eastAsia="Infra" w:hAnsi="Infra" w:cs="Infra"/>
                <w:color w:val="626469"/>
                <w:sz w:val="17"/>
              </w:rPr>
              <w:t>515</w:t>
            </w:r>
          </w:p>
        </w:tc>
        <w:tc>
          <w:tcPr>
            <w:tcW w:w="975" w:type="dxa"/>
            <w:tcBorders>
              <w:top w:val="nil"/>
              <w:left w:val="nil"/>
              <w:bottom w:val="nil"/>
              <w:right w:val="nil"/>
            </w:tcBorders>
            <w:tcMar>
              <w:top w:w="0" w:type="dxa"/>
              <w:left w:w="0" w:type="dxa"/>
              <w:bottom w:w="0" w:type="dxa"/>
              <w:right w:w="15" w:type="dxa"/>
            </w:tcMar>
            <w:vAlign w:val="bottom"/>
          </w:tcPr>
          <w:p w14:paraId="608AF178" w14:textId="466F467E" w:rsidR="00B556BD" w:rsidRDefault="00516054">
            <w:pPr>
              <w:keepNext/>
              <w:tabs>
                <w:tab w:val="left" w:pos="655"/>
                <w:tab w:val="left" w:pos="907"/>
              </w:tabs>
              <w:spacing w:before="53" w:after="30" w:line="310" w:lineRule="auto"/>
              <w:jc w:val="right"/>
            </w:pPr>
            <w:r>
              <w:rPr>
                <w:rFonts w:ascii="Infra" w:eastAsia="Infra" w:hAnsi="Infra" w:cs="Infra"/>
                <w:color w:val="626469"/>
                <w:sz w:val="17"/>
              </w:rPr>
              <w:t>33</w:t>
            </w:r>
          </w:p>
        </w:tc>
        <w:tc>
          <w:tcPr>
            <w:tcW w:w="975" w:type="dxa"/>
            <w:tcBorders>
              <w:top w:val="nil"/>
              <w:left w:val="nil"/>
              <w:bottom w:val="nil"/>
              <w:right w:val="nil"/>
            </w:tcBorders>
            <w:tcMar>
              <w:top w:w="0" w:type="dxa"/>
              <w:left w:w="0" w:type="dxa"/>
              <w:bottom w:w="0" w:type="dxa"/>
              <w:right w:w="15" w:type="dxa"/>
            </w:tcMar>
            <w:vAlign w:val="bottom"/>
          </w:tcPr>
          <w:p w14:paraId="4D5E6820" w14:textId="5C2B1EAB" w:rsidR="00B556BD" w:rsidRDefault="00516054">
            <w:pPr>
              <w:keepNext/>
              <w:tabs>
                <w:tab w:val="left" w:pos="354"/>
                <w:tab w:val="left" w:pos="907"/>
              </w:tabs>
              <w:spacing w:before="53" w:after="30" w:line="310" w:lineRule="auto"/>
              <w:jc w:val="right"/>
            </w:pPr>
            <w:r>
              <w:rPr>
                <w:rFonts w:ascii="Infra" w:eastAsia="Infra" w:hAnsi="Infra" w:cs="Infra"/>
                <w:color w:val="626469"/>
                <w:sz w:val="17"/>
              </w:rPr>
              <w:t>11,336</w:t>
            </w:r>
          </w:p>
        </w:tc>
      </w:tr>
      <w:tr w:rsidR="00B556BD" w14:paraId="1A35D7AB"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1C5438B8" w14:textId="77777777" w:rsidR="00B556BD" w:rsidRDefault="00516054">
            <w:pPr>
              <w:keepNext/>
              <w:spacing w:before="53" w:after="30" w:line="310" w:lineRule="auto"/>
            </w:pPr>
            <w:r>
              <w:rPr>
                <w:rFonts w:ascii="Infra" w:eastAsia="Infra" w:hAnsi="Infra" w:cs="Infra"/>
                <w:color w:val="626469"/>
                <w:sz w:val="17"/>
              </w:rPr>
              <w:t>Debt securities</w:t>
            </w:r>
          </w:p>
        </w:tc>
        <w:tc>
          <w:tcPr>
            <w:tcW w:w="975" w:type="dxa"/>
            <w:tcBorders>
              <w:top w:val="nil"/>
              <w:left w:val="nil"/>
              <w:bottom w:val="nil"/>
              <w:right w:val="nil"/>
            </w:tcBorders>
            <w:tcMar>
              <w:top w:w="0" w:type="dxa"/>
              <w:left w:w="0" w:type="dxa"/>
              <w:bottom w:w="0" w:type="dxa"/>
              <w:right w:w="15" w:type="dxa"/>
            </w:tcMar>
            <w:vAlign w:val="bottom"/>
          </w:tcPr>
          <w:p w14:paraId="6610AF2D" w14:textId="4452E455" w:rsidR="00B556BD" w:rsidRDefault="00516054">
            <w:pPr>
              <w:keepNext/>
              <w:tabs>
                <w:tab w:val="left" w:pos="438"/>
                <w:tab w:val="left" w:pos="907"/>
              </w:tabs>
              <w:spacing w:before="53" w:after="30" w:line="310" w:lineRule="auto"/>
              <w:jc w:val="right"/>
            </w:pPr>
            <w:r>
              <w:rPr>
                <w:rFonts w:ascii="Infra" w:eastAsia="Infra" w:hAnsi="Infra" w:cs="Infra"/>
                <w:color w:val="626469"/>
                <w:sz w:val="17"/>
              </w:rPr>
              <w:t>1,378</w:t>
            </w:r>
          </w:p>
        </w:tc>
        <w:tc>
          <w:tcPr>
            <w:tcW w:w="975" w:type="dxa"/>
            <w:tcBorders>
              <w:top w:val="nil"/>
              <w:left w:val="nil"/>
              <w:bottom w:val="nil"/>
              <w:right w:val="nil"/>
            </w:tcBorders>
            <w:tcMar>
              <w:top w:w="0" w:type="dxa"/>
              <w:left w:w="0" w:type="dxa"/>
              <w:bottom w:w="0" w:type="dxa"/>
              <w:right w:w="15" w:type="dxa"/>
            </w:tcMar>
            <w:vAlign w:val="bottom"/>
          </w:tcPr>
          <w:p w14:paraId="291D445D" w14:textId="30D680E6" w:rsidR="00B556BD" w:rsidRDefault="00516054">
            <w:pPr>
              <w:keepNext/>
              <w:tabs>
                <w:tab w:val="left" w:pos="395"/>
                <w:tab w:val="left" w:pos="907"/>
              </w:tabs>
              <w:spacing w:before="53" w:after="30" w:line="310" w:lineRule="auto"/>
              <w:jc w:val="right"/>
            </w:pPr>
            <w:r>
              <w:rPr>
                <w:rFonts w:ascii="Infra" w:eastAsia="Infra" w:hAnsi="Infra" w:cs="Infra"/>
                <w:color w:val="626469"/>
                <w:sz w:val="17"/>
              </w:rPr>
              <w:t>3,069</w:t>
            </w:r>
          </w:p>
        </w:tc>
        <w:tc>
          <w:tcPr>
            <w:tcW w:w="975" w:type="dxa"/>
            <w:tcBorders>
              <w:top w:val="nil"/>
              <w:left w:val="nil"/>
              <w:bottom w:val="nil"/>
              <w:right w:val="nil"/>
            </w:tcBorders>
            <w:tcMar>
              <w:top w:w="0" w:type="dxa"/>
              <w:left w:w="0" w:type="dxa"/>
              <w:bottom w:w="0" w:type="dxa"/>
              <w:right w:w="15" w:type="dxa"/>
            </w:tcMar>
            <w:vAlign w:val="bottom"/>
          </w:tcPr>
          <w:p w14:paraId="62D476A7" w14:textId="35AD27D5" w:rsidR="00B556BD" w:rsidRDefault="00516054">
            <w:pPr>
              <w:keepNext/>
              <w:tabs>
                <w:tab w:val="left" w:pos="672"/>
                <w:tab w:val="left" w:pos="907"/>
              </w:tabs>
              <w:spacing w:before="53" w:after="30" w:line="310" w:lineRule="auto"/>
              <w:jc w:val="right"/>
            </w:pPr>
            <w:r>
              <w:rPr>
                <w:rFonts w:ascii="Infra" w:eastAsia="Infra" w:hAnsi="Infra" w:cs="Infra"/>
                <w:color w:val="626469"/>
                <w:sz w:val="17"/>
              </w:rPr>
              <w:t>19</w:t>
            </w:r>
          </w:p>
        </w:tc>
        <w:tc>
          <w:tcPr>
            <w:tcW w:w="975" w:type="dxa"/>
            <w:tcBorders>
              <w:top w:val="nil"/>
              <w:left w:val="nil"/>
              <w:bottom w:val="nil"/>
              <w:right w:val="nil"/>
            </w:tcBorders>
            <w:tcMar>
              <w:top w:w="0" w:type="dxa"/>
              <w:left w:w="0" w:type="dxa"/>
              <w:bottom w:w="0" w:type="dxa"/>
              <w:right w:w="15" w:type="dxa"/>
            </w:tcMar>
            <w:vAlign w:val="bottom"/>
          </w:tcPr>
          <w:p w14:paraId="0BD8E0D4" w14:textId="2FA69070" w:rsidR="00B556BD" w:rsidRDefault="00516054">
            <w:pPr>
              <w:keepNext/>
              <w:tabs>
                <w:tab w:val="left" w:pos="400"/>
                <w:tab w:val="left" w:pos="907"/>
              </w:tabs>
              <w:spacing w:before="53" w:after="30" w:line="310" w:lineRule="auto"/>
              <w:jc w:val="right"/>
            </w:pPr>
            <w:r>
              <w:rPr>
                <w:rFonts w:ascii="Infra" w:eastAsia="Infra" w:hAnsi="Infra" w:cs="Infra"/>
                <w:color w:val="626469"/>
                <w:sz w:val="17"/>
              </w:rPr>
              <w:t>4,466</w:t>
            </w:r>
          </w:p>
        </w:tc>
      </w:tr>
      <w:tr w:rsidR="00B556BD" w14:paraId="128D4ADB" w14:textId="77777777" w:rsidTr="00E80B41">
        <w:trPr>
          <w:cantSplit/>
          <w:trHeight w:hRule="exact" w:val="255"/>
        </w:trPr>
        <w:tc>
          <w:tcPr>
            <w:tcW w:w="6930" w:type="dxa"/>
            <w:tcBorders>
              <w:top w:val="nil"/>
              <w:left w:val="nil"/>
              <w:bottom w:val="single" w:sz="8" w:space="0" w:color="E56A54"/>
              <w:right w:val="nil"/>
            </w:tcBorders>
            <w:tcMar>
              <w:top w:w="0" w:type="dxa"/>
              <w:left w:w="53" w:type="dxa"/>
              <w:bottom w:w="0" w:type="dxa"/>
              <w:right w:w="53" w:type="dxa"/>
            </w:tcMar>
          </w:tcPr>
          <w:p w14:paraId="1E9F8CDF" w14:textId="77777777" w:rsidR="00B556BD" w:rsidRDefault="00516054">
            <w:pPr>
              <w:keepNext/>
              <w:spacing w:before="53" w:after="30" w:line="310" w:lineRule="auto"/>
            </w:pPr>
            <w:r>
              <w:rPr>
                <w:rFonts w:ascii="Infra" w:eastAsia="Infra" w:hAnsi="Infra" w:cs="Infra"/>
                <w:color w:val="626469"/>
                <w:sz w:val="17"/>
              </w:rPr>
              <w:t>Derivative assets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9EC0101" w14:textId="288FEA30" w:rsidR="00B556BD" w:rsidRDefault="00516054">
            <w:pPr>
              <w:keepNext/>
              <w:tabs>
                <w:tab w:val="left" w:pos="752"/>
                <w:tab w:val="left" w:pos="907"/>
              </w:tabs>
              <w:spacing w:before="53" w:after="30" w:line="310" w:lineRule="auto"/>
              <w:jc w:val="right"/>
            </w:pPr>
            <w:r>
              <w:rPr>
                <w:rFonts w:ascii="Infra" w:eastAsia="Infra" w:hAnsi="Infra" w:cs="Infra"/>
                <w:color w:val="626469"/>
                <w:sz w:val="17"/>
              </w:rPr>
              <w:t>5</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DEF73D5" w14:textId="1846BF8A" w:rsidR="00B556BD" w:rsidRDefault="00516054">
            <w:pPr>
              <w:keepNext/>
              <w:tabs>
                <w:tab w:val="left" w:pos="756"/>
                <w:tab w:val="left" w:pos="907"/>
              </w:tabs>
              <w:spacing w:before="53" w:after="30" w:line="310" w:lineRule="auto"/>
              <w:jc w:val="right"/>
            </w:pPr>
            <w:r>
              <w:rPr>
                <w:rFonts w:ascii="Infra" w:eastAsia="Infra" w:hAnsi="Infra" w:cs="Infra"/>
                <w:color w:val="626469"/>
                <w:sz w:val="17"/>
              </w:rPr>
              <w:t>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63B7E83" w14:textId="37309B39"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37109AF" w14:textId="79E7E415" w:rsidR="00B556BD" w:rsidRDefault="00516054">
            <w:pPr>
              <w:keepNext/>
              <w:tabs>
                <w:tab w:val="left" w:pos="761"/>
                <w:tab w:val="left" w:pos="907"/>
              </w:tabs>
              <w:spacing w:before="53" w:after="30" w:line="310" w:lineRule="auto"/>
              <w:jc w:val="right"/>
            </w:pPr>
            <w:r>
              <w:rPr>
                <w:rFonts w:ascii="Infra" w:eastAsia="Infra" w:hAnsi="Infra" w:cs="Infra"/>
                <w:color w:val="626469"/>
                <w:sz w:val="17"/>
              </w:rPr>
              <w:t>7</w:t>
            </w:r>
          </w:p>
        </w:tc>
      </w:tr>
      <w:tr w:rsidR="00B556BD" w14:paraId="34DCEEA4" w14:textId="77777777" w:rsidTr="00E80B41">
        <w:trPr>
          <w:cantSplit/>
          <w:trHeight w:hRule="exact" w:val="255"/>
        </w:trPr>
        <w:tc>
          <w:tcPr>
            <w:tcW w:w="6930" w:type="dxa"/>
            <w:tcBorders>
              <w:top w:val="single" w:sz="8" w:space="0" w:color="E56A54"/>
              <w:left w:val="nil"/>
              <w:bottom w:val="single" w:sz="8" w:space="0" w:color="E56A54"/>
              <w:right w:val="nil"/>
            </w:tcBorders>
            <w:tcMar>
              <w:top w:w="0" w:type="dxa"/>
              <w:left w:w="53" w:type="dxa"/>
              <w:bottom w:w="0" w:type="dxa"/>
              <w:right w:w="53" w:type="dxa"/>
            </w:tcMar>
          </w:tcPr>
          <w:p w14:paraId="517D6396" w14:textId="77777777" w:rsidR="00B556BD" w:rsidRDefault="00516054">
            <w:pPr>
              <w:keepNext/>
              <w:spacing w:before="33" w:after="30" w:line="310" w:lineRule="auto"/>
            </w:pPr>
            <w:r>
              <w:rPr>
                <w:rFonts w:ascii="Infra" w:eastAsia="Infra" w:hAnsi="Infra" w:cs="Infra"/>
                <w:b/>
                <w:color w:val="626469"/>
                <w:sz w:val="17"/>
              </w:rPr>
              <w:t>Total unit-linked</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2625BE4" w14:textId="5A6D0374" w:rsidR="00B556BD" w:rsidRDefault="00516054">
            <w:pPr>
              <w:keepNext/>
              <w:tabs>
                <w:tab w:val="left" w:pos="388"/>
                <w:tab w:val="left" w:pos="907"/>
              </w:tabs>
              <w:spacing w:before="33" w:after="30" w:line="310" w:lineRule="auto"/>
              <w:jc w:val="right"/>
            </w:pPr>
            <w:r>
              <w:rPr>
                <w:rFonts w:ascii="Infra" w:eastAsia="Infra" w:hAnsi="Infra" w:cs="Infra"/>
                <w:color w:val="626469"/>
                <w:sz w:val="17"/>
              </w:rPr>
              <w:t>12,171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26C10F9" w14:textId="2CFCF37B" w:rsidR="00B556BD" w:rsidRDefault="00516054">
            <w:pPr>
              <w:keepNext/>
              <w:tabs>
                <w:tab w:val="left" w:pos="404"/>
                <w:tab w:val="left" w:pos="907"/>
              </w:tabs>
              <w:spacing w:before="33" w:after="30" w:line="310" w:lineRule="auto"/>
              <w:jc w:val="right"/>
            </w:pPr>
            <w:r>
              <w:rPr>
                <w:rFonts w:ascii="Infra" w:eastAsia="Infra" w:hAnsi="Infra" w:cs="Infra"/>
                <w:color w:val="626469"/>
                <w:sz w:val="17"/>
              </w:rPr>
              <w:t>3,586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6D3DD73" w14:textId="78DC7D19" w:rsidR="00B556BD" w:rsidRDefault="00516054">
            <w:pPr>
              <w:keepNext/>
              <w:tabs>
                <w:tab w:val="left" w:pos="548"/>
                <w:tab w:val="left" w:pos="907"/>
              </w:tabs>
              <w:spacing w:before="33" w:after="30" w:line="310" w:lineRule="auto"/>
              <w:jc w:val="right"/>
            </w:pPr>
            <w:r>
              <w:rPr>
                <w:rFonts w:ascii="Infra" w:eastAsia="Infra" w:hAnsi="Infra" w:cs="Infra"/>
                <w:color w:val="626469"/>
                <w:sz w:val="17"/>
              </w:rPr>
              <w:t>549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8E35913" w14:textId="5D898348" w:rsidR="00B556BD" w:rsidRDefault="00516054">
            <w:pPr>
              <w:keepNext/>
              <w:tabs>
                <w:tab w:val="left" w:pos="318"/>
                <w:tab w:val="left" w:pos="907"/>
              </w:tabs>
              <w:spacing w:before="33" w:after="30" w:line="310" w:lineRule="auto"/>
              <w:jc w:val="right"/>
            </w:pPr>
            <w:r>
              <w:rPr>
                <w:rFonts w:ascii="Infra" w:eastAsia="Infra" w:hAnsi="Infra" w:cs="Infra"/>
                <w:color w:val="626469"/>
                <w:sz w:val="17"/>
              </w:rPr>
              <w:t>16,306</w:t>
            </w:r>
          </w:p>
        </w:tc>
      </w:tr>
      <w:tr w:rsidR="00B556BD" w14:paraId="4941B60F" w14:textId="77777777" w:rsidTr="00E80B41">
        <w:trPr>
          <w:cantSplit/>
          <w:trHeight w:hRule="exact" w:val="255"/>
        </w:trPr>
        <w:tc>
          <w:tcPr>
            <w:tcW w:w="6930" w:type="dxa"/>
            <w:tcBorders>
              <w:top w:val="single" w:sz="8" w:space="0" w:color="E56A54"/>
              <w:left w:val="nil"/>
              <w:bottom w:val="nil"/>
              <w:right w:val="nil"/>
            </w:tcBorders>
            <w:tcMar>
              <w:top w:w="0" w:type="dxa"/>
              <w:left w:w="53" w:type="dxa"/>
              <w:bottom w:w="0" w:type="dxa"/>
              <w:right w:w="53" w:type="dxa"/>
            </w:tcMar>
          </w:tcPr>
          <w:p w14:paraId="1ABBE106" w14:textId="77777777" w:rsidR="00B556BD" w:rsidRDefault="00B556BD">
            <w:pPr>
              <w:keepNext/>
              <w:spacing w:before="33" w:after="30"/>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34B455AF"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0547DE63"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312B3E34"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62FE1A3E" w14:textId="77777777" w:rsidR="00B556BD" w:rsidRDefault="00B556BD">
            <w:pPr>
              <w:keepNext/>
              <w:spacing w:before="33" w:after="30" w:line="310" w:lineRule="auto"/>
              <w:jc w:val="right"/>
            </w:pPr>
          </w:p>
        </w:tc>
      </w:tr>
      <w:tr w:rsidR="00B556BD" w14:paraId="254732B5"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78F228C0" w14:textId="77777777" w:rsidR="00B556BD" w:rsidRDefault="00516054">
            <w:pPr>
              <w:keepNext/>
              <w:spacing w:before="53" w:after="30" w:line="310" w:lineRule="auto"/>
            </w:pPr>
            <w:r>
              <w:rPr>
                <w:rFonts w:ascii="Infra" w:eastAsia="Infra" w:hAnsi="Infra" w:cs="Infra"/>
                <w:b/>
                <w:color w:val="626469"/>
                <w:sz w:val="17"/>
              </w:rPr>
              <w:t>Annuity and other long-term business:</w:t>
            </w:r>
          </w:p>
        </w:tc>
        <w:tc>
          <w:tcPr>
            <w:tcW w:w="975" w:type="dxa"/>
            <w:tcBorders>
              <w:top w:val="nil"/>
              <w:left w:val="nil"/>
              <w:bottom w:val="nil"/>
              <w:right w:val="nil"/>
            </w:tcBorders>
            <w:tcMar>
              <w:top w:w="0" w:type="dxa"/>
              <w:left w:w="0" w:type="dxa"/>
              <w:bottom w:w="0" w:type="dxa"/>
              <w:right w:w="53" w:type="dxa"/>
            </w:tcMar>
            <w:vAlign w:val="bottom"/>
          </w:tcPr>
          <w:p w14:paraId="7D123CA4"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53" w:type="dxa"/>
            </w:tcMar>
            <w:vAlign w:val="bottom"/>
          </w:tcPr>
          <w:p w14:paraId="3FAD5930"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53" w:type="dxa"/>
            </w:tcMar>
            <w:vAlign w:val="bottom"/>
          </w:tcPr>
          <w:p w14:paraId="784358C8"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53" w:type="dxa"/>
            </w:tcMar>
            <w:vAlign w:val="bottom"/>
          </w:tcPr>
          <w:p w14:paraId="4AB1E266" w14:textId="77777777" w:rsidR="00B556BD" w:rsidRDefault="00B556BD">
            <w:pPr>
              <w:keepNext/>
              <w:spacing w:before="53" w:after="30" w:line="310" w:lineRule="auto"/>
              <w:jc w:val="right"/>
            </w:pPr>
          </w:p>
        </w:tc>
      </w:tr>
      <w:tr w:rsidR="00B556BD" w14:paraId="6D34F59A"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37710074" w14:textId="77777777" w:rsidR="00B556BD" w:rsidRDefault="00516054">
            <w:pPr>
              <w:keepNext/>
              <w:spacing w:before="53" w:after="30" w:line="310" w:lineRule="auto"/>
            </w:pPr>
            <w:r>
              <w:rPr>
                <w:rFonts w:ascii="Infra" w:eastAsia="Infra" w:hAnsi="Infra" w:cs="Infra"/>
                <w:color w:val="626469"/>
                <w:sz w:val="17"/>
              </w:rPr>
              <w:t>Investment property</w:t>
            </w:r>
          </w:p>
        </w:tc>
        <w:tc>
          <w:tcPr>
            <w:tcW w:w="975" w:type="dxa"/>
            <w:tcBorders>
              <w:top w:val="nil"/>
              <w:left w:val="nil"/>
              <w:bottom w:val="nil"/>
              <w:right w:val="nil"/>
            </w:tcBorders>
            <w:tcMar>
              <w:top w:w="0" w:type="dxa"/>
              <w:left w:w="0" w:type="dxa"/>
              <w:bottom w:w="0" w:type="dxa"/>
              <w:right w:w="15" w:type="dxa"/>
            </w:tcMar>
            <w:vAlign w:val="bottom"/>
          </w:tcPr>
          <w:p w14:paraId="052B2C8C" w14:textId="2AC961DE"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458B87F" w14:textId="7542B0C5"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AAABE79" w14:textId="67A98CAC" w:rsidR="00B556BD" w:rsidRDefault="00516054">
            <w:pPr>
              <w:keepNext/>
              <w:tabs>
                <w:tab w:val="left" w:pos="556"/>
                <w:tab w:val="left" w:pos="907"/>
              </w:tabs>
              <w:spacing w:before="53" w:after="30" w:line="310" w:lineRule="auto"/>
              <w:jc w:val="right"/>
            </w:pPr>
            <w:r>
              <w:rPr>
                <w:rFonts w:ascii="Infra" w:eastAsia="Infra" w:hAnsi="Infra" w:cs="Infra"/>
                <w:color w:val="626469"/>
                <w:sz w:val="17"/>
              </w:rPr>
              <w:t>876</w:t>
            </w:r>
          </w:p>
        </w:tc>
        <w:tc>
          <w:tcPr>
            <w:tcW w:w="975" w:type="dxa"/>
            <w:tcBorders>
              <w:top w:val="nil"/>
              <w:left w:val="nil"/>
              <w:bottom w:val="nil"/>
              <w:right w:val="nil"/>
            </w:tcBorders>
            <w:tcMar>
              <w:top w:w="0" w:type="dxa"/>
              <w:left w:w="0" w:type="dxa"/>
              <w:bottom w:w="0" w:type="dxa"/>
              <w:right w:w="15" w:type="dxa"/>
            </w:tcMar>
            <w:vAlign w:val="bottom"/>
          </w:tcPr>
          <w:p w14:paraId="4359F5BC" w14:textId="3B3F0C97" w:rsidR="00B556BD" w:rsidRDefault="00516054">
            <w:pPr>
              <w:keepNext/>
              <w:tabs>
                <w:tab w:val="left" w:pos="556"/>
                <w:tab w:val="left" w:pos="907"/>
              </w:tabs>
              <w:spacing w:before="53" w:after="30" w:line="310" w:lineRule="auto"/>
              <w:jc w:val="right"/>
            </w:pPr>
            <w:r>
              <w:rPr>
                <w:rFonts w:ascii="Infra" w:eastAsia="Infra" w:hAnsi="Infra" w:cs="Infra"/>
                <w:color w:val="626469"/>
                <w:sz w:val="17"/>
              </w:rPr>
              <w:t>876</w:t>
            </w:r>
          </w:p>
        </w:tc>
      </w:tr>
      <w:tr w:rsidR="00B556BD" w14:paraId="60915A4D"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23BEF9A7" w14:textId="77777777" w:rsidR="00B556BD" w:rsidRDefault="00516054">
            <w:pPr>
              <w:keepNext/>
              <w:spacing w:before="53" w:after="30" w:line="310" w:lineRule="auto"/>
            </w:pPr>
            <w:r>
              <w:rPr>
                <w:rFonts w:ascii="Infra" w:eastAsia="Infra" w:hAnsi="Infra" w:cs="Infra"/>
                <w:color w:val="626469"/>
                <w:sz w:val="17"/>
              </w:rPr>
              <w:t>Equity securities and pooled investment funds</w:t>
            </w:r>
          </w:p>
        </w:tc>
        <w:tc>
          <w:tcPr>
            <w:tcW w:w="975" w:type="dxa"/>
            <w:tcBorders>
              <w:top w:val="nil"/>
              <w:left w:val="nil"/>
              <w:bottom w:val="nil"/>
              <w:right w:val="nil"/>
            </w:tcBorders>
            <w:tcMar>
              <w:top w:w="0" w:type="dxa"/>
              <w:left w:w="0" w:type="dxa"/>
              <w:bottom w:w="0" w:type="dxa"/>
              <w:right w:w="15" w:type="dxa"/>
            </w:tcMar>
            <w:vAlign w:val="bottom"/>
          </w:tcPr>
          <w:p w14:paraId="707C33F0" w14:textId="3BF6E534" w:rsidR="00B556BD" w:rsidRDefault="00516054">
            <w:pPr>
              <w:keepNext/>
              <w:tabs>
                <w:tab w:val="left" w:pos="752"/>
                <w:tab w:val="left" w:pos="907"/>
              </w:tabs>
              <w:spacing w:before="53" w:after="30" w:line="310" w:lineRule="auto"/>
              <w:jc w:val="right"/>
            </w:pPr>
            <w:r>
              <w:rPr>
                <w:rFonts w:ascii="Infra" w:eastAsia="Infra" w:hAnsi="Infra" w:cs="Infra"/>
                <w:color w:val="626469"/>
                <w:sz w:val="17"/>
              </w:rPr>
              <w:t>5</w:t>
            </w:r>
          </w:p>
        </w:tc>
        <w:tc>
          <w:tcPr>
            <w:tcW w:w="975" w:type="dxa"/>
            <w:tcBorders>
              <w:top w:val="nil"/>
              <w:left w:val="nil"/>
              <w:bottom w:val="nil"/>
              <w:right w:val="nil"/>
            </w:tcBorders>
            <w:tcMar>
              <w:top w:w="0" w:type="dxa"/>
              <w:left w:w="0" w:type="dxa"/>
              <w:bottom w:w="0" w:type="dxa"/>
              <w:right w:w="15" w:type="dxa"/>
            </w:tcMar>
            <w:vAlign w:val="bottom"/>
          </w:tcPr>
          <w:p w14:paraId="67E167D6" w14:textId="388F3CBF"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D595B14" w14:textId="099179C5" w:rsidR="00B556BD" w:rsidRDefault="00516054">
            <w:pPr>
              <w:keepNext/>
              <w:tabs>
                <w:tab w:val="left" w:pos="756"/>
                <w:tab w:val="left" w:pos="907"/>
              </w:tabs>
              <w:spacing w:before="53" w:after="30" w:line="310" w:lineRule="auto"/>
              <w:jc w:val="right"/>
            </w:pPr>
            <w:r>
              <w:rPr>
                <w:rFonts w:ascii="Infra" w:eastAsia="Infra" w:hAnsi="Infra" w:cs="Infra"/>
                <w:color w:val="626469"/>
                <w:sz w:val="17"/>
              </w:rPr>
              <w:t>2</w:t>
            </w:r>
          </w:p>
        </w:tc>
        <w:tc>
          <w:tcPr>
            <w:tcW w:w="975" w:type="dxa"/>
            <w:tcBorders>
              <w:top w:val="nil"/>
              <w:left w:val="nil"/>
              <w:bottom w:val="nil"/>
              <w:right w:val="nil"/>
            </w:tcBorders>
            <w:tcMar>
              <w:top w:w="0" w:type="dxa"/>
              <w:left w:w="0" w:type="dxa"/>
              <w:bottom w:w="0" w:type="dxa"/>
              <w:right w:w="15" w:type="dxa"/>
            </w:tcMar>
            <w:vAlign w:val="bottom"/>
          </w:tcPr>
          <w:p w14:paraId="7807DC0A" w14:textId="6BEFCA1E" w:rsidR="00B556BD" w:rsidRDefault="00516054">
            <w:pPr>
              <w:keepNext/>
              <w:tabs>
                <w:tab w:val="left" w:pos="761"/>
                <w:tab w:val="left" w:pos="907"/>
              </w:tabs>
              <w:spacing w:before="53" w:after="30" w:line="310" w:lineRule="auto"/>
              <w:jc w:val="right"/>
            </w:pPr>
            <w:r>
              <w:rPr>
                <w:rFonts w:ascii="Infra" w:eastAsia="Infra" w:hAnsi="Infra" w:cs="Infra"/>
                <w:color w:val="626469"/>
                <w:sz w:val="17"/>
              </w:rPr>
              <w:t>7</w:t>
            </w:r>
          </w:p>
        </w:tc>
      </w:tr>
      <w:tr w:rsidR="00B556BD" w14:paraId="17410EE9"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434220C0" w14:textId="77777777" w:rsidR="00B556BD" w:rsidRDefault="00516054">
            <w:pPr>
              <w:keepNext/>
              <w:spacing w:before="53" w:after="30" w:line="310" w:lineRule="auto"/>
            </w:pPr>
            <w:r>
              <w:rPr>
                <w:rFonts w:ascii="Infra" w:eastAsia="Infra" w:hAnsi="Infra" w:cs="Infra"/>
                <w:color w:val="626469"/>
                <w:sz w:val="17"/>
              </w:rPr>
              <w:t>Loans</w:t>
            </w:r>
          </w:p>
        </w:tc>
        <w:tc>
          <w:tcPr>
            <w:tcW w:w="975" w:type="dxa"/>
            <w:tcBorders>
              <w:top w:val="nil"/>
              <w:left w:val="nil"/>
              <w:bottom w:val="nil"/>
              <w:right w:val="nil"/>
            </w:tcBorders>
            <w:tcMar>
              <w:top w:w="0" w:type="dxa"/>
              <w:left w:w="0" w:type="dxa"/>
              <w:bottom w:w="0" w:type="dxa"/>
              <w:right w:w="15" w:type="dxa"/>
            </w:tcMar>
            <w:vAlign w:val="bottom"/>
          </w:tcPr>
          <w:p w14:paraId="5AEF4B5A" w14:textId="047FCD49"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92AA13A" w14:textId="4ABA93A9"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377E644" w14:textId="3D3E9598" w:rsidR="00B556BD" w:rsidRDefault="00516054">
            <w:pPr>
              <w:keepNext/>
              <w:tabs>
                <w:tab w:val="left" w:pos="452"/>
                <w:tab w:val="left" w:pos="907"/>
              </w:tabs>
              <w:spacing w:before="53" w:after="30" w:line="310" w:lineRule="auto"/>
              <w:jc w:val="right"/>
            </w:pPr>
            <w:r>
              <w:rPr>
                <w:rFonts w:ascii="Infra" w:eastAsia="Infra" w:hAnsi="Infra" w:cs="Infra"/>
                <w:color w:val="626469"/>
                <w:sz w:val="17"/>
              </w:rPr>
              <w:t>1,361</w:t>
            </w:r>
          </w:p>
        </w:tc>
        <w:tc>
          <w:tcPr>
            <w:tcW w:w="975" w:type="dxa"/>
            <w:tcBorders>
              <w:top w:val="nil"/>
              <w:left w:val="nil"/>
              <w:bottom w:val="nil"/>
              <w:right w:val="nil"/>
            </w:tcBorders>
            <w:tcMar>
              <w:top w:w="0" w:type="dxa"/>
              <w:left w:w="0" w:type="dxa"/>
              <w:bottom w:w="0" w:type="dxa"/>
              <w:right w:w="15" w:type="dxa"/>
            </w:tcMar>
            <w:vAlign w:val="bottom"/>
          </w:tcPr>
          <w:p w14:paraId="09C9A163" w14:textId="370D3F7C" w:rsidR="00B556BD" w:rsidRDefault="00516054">
            <w:pPr>
              <w:keepNext/>
              <w:tabs>
                <w:tab w:val="left" w:pos="452"/>
                <w:tab w:val="left" w:pos="907"/>
              </w:tabs>
              <w:spacing w:before="53" w:after="30" w:line="310" w:lineRule="auto"/>
              <w:jc w:val="right"/>
            </w:pPr>
            <w:r>
              <w:rPr>
                <w:rFonts w:ascii="Infra" w:eastAsia="Infra" w:hAnsi="Infra" w:cs="Infra"/>
                <w:color w:val="626469"/>
                <w:sz w:val="17"/>
              </w:rPr>
              <w:t>1,361</w:t>
            </w:r>
          </w:p>
        </w:tc>
      </w:tr>
      <w:tr w:rsidR="00B556BD" w14:paraId="7F464ABB"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35E5C01C" w14:textId="77777777" w:rsidR="00B556BD" w:rsidRDefault="00516054">
            <w:pPr>
              <w:keepNext/>
              <w:spacing w:before="53" w:after="30" w:line="310" w:lineRule="auto"/>
            </w:pPr>
            <w:r>
              <w:rPr>
                <w:rFonts w:ascii="Infra" w:eastAsia="Infra" w:hAnsi="Infra" w:cs="Infra"/>
                <w:color w:val="626469"/>
                <w:sz w:val="17"/>
              </w:rPr>
              <w:t>Debt securities</w:t>
            </w:r>
          </w:p>
        </w:tc>
        <w:tc>
          <w:tcPr>
            <w:tcW w:w="975" w:type="dxa"/>
            <w:tcBorders>
              <w:top w:val="nil"/>
              <w:left w:val="nil"/>
              <w:bottom w:val="nil"/>
              <w:right w:val="nil"/>
            </w:tcBorders>
            <w:tcMar>
              <w:top w:w="0" w:type="dxa"/>
              <w:left w:w="0" w:type="dxa"/>
              <w:bottom w:w="0" w:type="dxa"/>
              <w:right w:w="15" w:type="dxa"/>
            </w:tcMar>
            <w:vAlign w:val="bottom"/>
          </w:tcPr>
          <w:p w14:paraId="4A07C63E" w14:textId="1DEEF025" w:rsidR="00B556BD" w:rsidRDefault="00516054">
            <w:pPr>
              <w:keepNext/>
              <w:tabs>
                <w:tab w:val="left" w:pos="460"/>
                <w:tab w:val="left" w:pos="907"/>
              </w:tabs>
              <w:spacing w:before="53" w:after="30" w:line="310" w:lineRule="auto"/>
              <w:jc w:val="right"/>
            </w:pPr>
            <w:r>
              <w:rPr>
                <w:rFonts w:ascii="Infra" w:eastAsia="Infra" w:hAnsi="Infra" w:cs="Infra"/>
                <w:color w:val="626469"/>
                <w:sz w:val="17"/>
              </w:rPr>
              <w:t>1,617</w:t>
            </w:r>
          </w:p>
        </w:tc>
        <w:tc>
          <w:tcPr>
            <w:tcW w:w="975" w:type="dxa"/>
            <w:tcBorders>
              <w:top w:val="nil"/>
              <w:left w:val="nil"/>
              <w:bottom w:val="nil"/>
              <w:right w:val="nil"/>
            </w:tcBorders>
            <w:tcMar>
              <w:top w:w="0" w:type="dxa"/>
              <w:left w:w="0" w:type="dxa"/>
              <w:bottom w:w="0" w:type="dxa"/>
              <w:right w:w="15" w:type="dxa"/>
            </w:tcMar>
            <w:vAlign w:val="bottom"/>
          </w:tcPr>
          <w:p w14:paraId="274D0AB9" w14:textId="1FF12679" w:rsidR="00B556BD" w:rsidRDefault="00516054">
            <w:pPr>
              <w:keepNext/>
              <w:tabs>
                <w:tab w:val="left" w:pos="424"/>
                <w:tab w:val="left" w:pos="907"/>
              </w:tabs>
              <w:spacing w:before="53" w:after="30" w:line="310" w:lineRule="auto"/>
              <w:jc w:val="right"/>
            </w:pPr>
            <w:r>
              <w:rPr>
                <w:rFonts w:ascii="Infra" w:eastAsia="Infra" w:hAnsi="Infra" w:cs="Infra"/>
                <w:color w:val="626469"/>
                <w:sz w:val="17"/>
              </w:rPr>
              <w:t>6,616</w:t>
            </w:r>
          </w:p>
        </w:tc>
        <w:tc>
          <w:tcPr>
            <w:tcW w:w="975" w:type="dxa"/>
            <w:tcBorders>
              <w:top w:val="nil"/>
              <w:left w:val="nil"/>
              <w:bottom w:val="nil"/>
              <w:right w:val="nil"/>
            </w:tcBorders>
            <w:tcMar>
              <w:top w:w="0" w:type="dxa"/>
              <w:left w:w="0" w:type="dxa"/>
              <w:bottom w:w="0" w:type="dxa"/>
              <w:right w:w="15" w:type="dxa"/>
            </w:tcMar>
            <w:vAlign w:val="bottom"/>
          </w:tcPr>
          <w:p w14:paraId="51A118A6" w14:textId="03A684B8" w:rsidR="00B556BD" w:rsidRDefault="00516054">
            <w:pPr>
              <w:keepNext/>
              <w:tabs>
                <w:tab w:val="left" w:pos="424"/>
                <w:tab w:val="left" w:pos="907"/>
              </w:tabs>
              <w:spacing w:before="53" w:after="30" w:line="310" w:lineRule="auto"/>
              <w:jc w:val="right"/>
            </w:pPr>
            <w:r>
              <w:rPr>
                <w:rFonts w:ascii="Infra" w:eastAsia="Infra" w:hAnsi="Infra" w:cs="Infra"/>
                <w:color w:val="626469"/>
                <w:sz w:val="17"/>
              </w:rPr>
              <w:t>4,166</w:t>
            </w:r>
          </w:p>
        </w:tc>
        <w:tc>
          <w:tcPr>
            <w:tcW w:w="975" w:type="dxa"/>
            <w:tcBorders>
              <w:top w:val="nil"/>
              <w:left w:val="nil"/>
              <w:bottom w:val="nil"/>
              <w:right w:val="nil"/>
            </w:tcBorders>
            <w:tcMar>
              <w:top w:w="0" w:type="dxa"/>
              <w:left w:w="0" w:type="dxa"/>
              <w:bottom w:w="0" w:type="dxa"/>
              <w:right w:w="15" w:type="dxa"/>
            </w:tcMar>
            <w:vAlign w:val="bottom"/>
          </w:tcPr>
          <w:p w14:paraId="2C3B700C" w14:textId="3D69EC49" w:rsidR="00B556BD" w:rsidRDefault="00516054">
            <w:pPr>
              <w:keepNext/>
              <w:tabs>
                <w:tab w:val="left" w:pos="331"/>
                <w:tab w:val="left" w:pos="907"/>
              </w:tabs>
              <w:spacing w:before="53" w:after="30" w:line="310" w:lineRule="auto"/>
              <w:jc w:val="right"/>
            </w:pPr>
            <w:r>
              <w:rPr>
                <w:rFonts w:ascii="Infra" w:eastAsia="Infra" w:hAnsi="Infra" w:cs="Infra"/>
                <w:color w:val="626469"/>
                <w:sz w:val="17"/>
              </w:rPr>
              <w:t>12,399</w:t>
            </w:r>
          </w:p>
        </w:tc>
      </w:tr>
      <w:tr w:rsidR="00B556BD" w14:paraId="2373E31D" w14:textId="77777777" w:rsidTr="00E80B41">
        <w:trPr>
          <w:cantSplit/>
          <w:trHeight w:hRule="exact" w:val="255"/>
        </w:trPr>
        <w:tc>
          <w:tcPr>
            <w:tcW w:w="6930" w:type="dxa"/>
            <w:tcBorders>
              <w:top w:val="nil"/>
              <w:left w:val="nil"/>
              <w:bottom w:val="single" w:sz="8" w:space="0" w:color="E56A54"/>
              <w:right w:val="nil"/>
            </w:tcBorders>
            <w:tcMar>
              <w:top w:w="0" w:type="dxa"/>
              <w:left w:w="53" w:type="dxa"/>
              <w:bottom w:w="0" w:type="dxa"/>
              <w:right w:w="53" w:type="dxa"/>
            </w:tcMar>
          </w:tcPr>
          <w:p w14:paraId="46ADE7FC" w14:textId="77777777" w:rsidR="00B556BD" w:rsidRDefault="00516054">
            <w:pPr>
              <w:keepNext/>
              <w:spacing w:before="53" w:after="30" w:line="310" w:lineRule="auto"/>
            </w:pPr>
            <w:r>
              <w:rPr>
                <w:rFonts w:ascii="Infra" w:eastAsia="Infra" w:hAnsi="Infra" w:cs="Infra"/>
                <w:color w:val="626469"/>
                <w:sz w:val="17"/>
              </w:rPr>
              <w:t>Derivative assets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8A998B9" w14:textId="7814B0BB"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D54B372" w14:textId="6C39C369" w:rsidR="00B556BD" w:rsidRDefault="00516054">
            <w:pPr>
              <w:keepNext/>
              <w:tabs>
                <w:tab w:val="left" w:pos="554"/>
                <w:tab w:val="left" w:pos="907"/>
              </w:tabs>
              <w:spacing w:before="53" w:after="30" w:line="310" w:lineRule="auto"/>
              <w:jc w:val="right"/>
            </w:pPr>
            <w:r>
              <w:rPr>
                <w:rFonts w:ascii="Infra" w:eastAsia="Infra" w:hAnsi="Infra" w:cs="Infra"/>
                <w:color w:val="626469"/>
                <w:sz w:val="17"/>
              </w:rPr>
              <w:t>265</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574E5C4" w14:textId="514E0B53" w:rsidR="00B556BD" w:rsidRDefault="00516054">
            <w:pPr>
              <w:keepNext/>
              <w:tabs>
                <w:tab w:val="left" w:pos="656"/>
                <w:tab w:val="left" w:pos="907"/>
              </w:tabs>
              <w:spacing w:before="53" w:after="30" w:line="310" w:lineRule="auto"/>
              <w:jc w:val="right"/>
            </w:pPr>
            <w:r>
              <w:rPr>
                <w:rFonts w:ascii="Infra" w:eastAsia="Infra" w:hAnsi="Infra" w:cs="Infra"/>
                <w:color w:val="626469"/>
                <w:sz w:val="17"/>
              </w:rPr>
              <w:t>25</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09F89BD" w14:textId="6094E7CD" w:rsidR="00B556BD" w:rsidRDefault="00516054">
            <w:pPr>
              <w:keepNext/>
              <w:tabs>
                <w:tab w:val="left" w:pos="544"/>
                <w:tab w:val="left" w:pos="907"/>
              </w:tabs>
              <w:spacing w:before="53" w:after="30" w:line="310" w:lineRule="auto"/>
              <w:jc w:val="right"/>
            </w:pPr>
            <w:r>
              <w:rPr>
                <w:rFonts w:ascii="Infra" w:eastAsia="Infra" w:hAnsi="Infra" w:cs="Infra"/>
                <w:color w:val="626469"/>
                <w:sz w:val="17"/>
              </w:rPr>
              <w:t>290</w:t>
            </w:r>
          </w:p>
        </w:tc>
      </w:tr>
      <w:tr w:rsidR="00B556BD" w14:paraId="7E4D8016" w14:textId="77777777" w:rsidTr="00E80B41">
        <w:trPr>
          <w:cantSplit/>
          <w:trHeight w:hRule="exact" w:val="255"/>
        </w:trPr>
        <w:tc>
          <w:tcPr>
            <w:tcW w:w="6930" w:type="dxa"/>
            <w:tcBorders>
              <w:top w:val="single" w:sz="8" w:space="0" w:color="E56A54"/>
              <w:left w:val="nil"/>
              <w:bottom w:val="single" w:sz="8" w:space="0" w:color="E56A54"/>
              <w:right w:val="nil"/>
            </w:tcBorders>
            <w:tcMar>
              <w:top w:w="0" w:type="dxa"/>
              <w:left w:w="53" w:type="dxa"/>
              <w:bottom w:w="0" w:type="dxa"/>
              <w:right w:w="53" w:type="dxa"/>
            </w:tcMar>
          </w:tcPr>
          <w:p w14:paraId="2FDCA601" w14:textId="77777777" w:rsidR="00B556BD" w:rsidRDefault="00516054">
            <w:pPr>
              <w:keepNext/>
              <w:spacing w:before="33" w:after="30" w:line="310" w:lineRule="auto"/>
            </w:pPr>
            <w:r>
              <w:rPr>
                <w:rFonts w:ascii="Infra" w:eastAsia="Infra" w:hAnsi="Infra" w:cs="Infra"/>
                <w:b/>
                <w:color w:val="626469"/>
                <w:sz w:val="17"/>
              </w:rPr>
              <w:t>Total annuity and other long-term business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ED93F5E" w14:textId="11AACE18" w:rsidR="00B556BD" w:rsidRDefault="00516054">
            <w:pPr>
              <w:keepNext/>
              <w:tabs>
                <w:tab w:val="left" w:pos="436"/>
                <w:tab w:val="left" w:pos="907"/>
              </w:tabs>
              <w:spacing w:before="33" w:after="30" w:line="310" w:lineRule="auto"/>
              <w:jc w:val="right"/>
            </w:pPr>
            <w:r>
              <w:rPr>
                <w:rFonts w:ascii="Infra" w:eastAsia="Infra" w:hAnsi="Infra" w:cs="Infra"/>
                <w:color w:val="626469"/>
                <w:sz w:val="17"/>
              </w:rPr>
              <w:t>1,622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F60CC2C" w14:textId="08C40F75" w:rsidR="00B556BD" w:rsidRDefault="00516054">
            <w:pPr>
              <w:keepNext/>
              <w:tabs>
                <w:tab w:val="left" w:pos="422"/>
                <w:tab w:val="left" w:pos="907"/>
              </w:tabs>
              <w:spacing w:before="33" w:after="30" w:line="310" w:lineRule="auto"/>
              <w:jc w:val="right"/>
            </w:pPr>
            <w:r>
              <w:rPr>
                <w:rFonts w:ascii="Infra" w:eastAsia="Infra" w:hAnsi="Infra" w:cs="Infra"/>
                <w:color w:val="626469"/>
                <w:sz w:val="17"/>
              </w:rPr>
              <w:t>6,881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F85715A" w14:textId="445FDFF1" w:rsidR="00B556BD" w:rsidRDefault="00516054">
            <w:pPr>
              <w:keepNext/>
              <w:tabs>
                <w:tab w:val="left" w:pos="396"/>
                <w:tab w:val="left" w:pos="907"/>
              </w:tabs>
              <w:spacing w:before="33" w:after="30" w:line="310" w:lineRule="auto"/>
              <w:jc w:val="right"/>
            </w:pPr>
            <w:r>
              <w:rPr>
                <w:rFonts w:ascii="Infra" w:eastAsia="Infra" w:hAnsi="Infra" w:cs="Infra"/>
                <w:color w:val="626469"/>
                <w:sz w:val="17"/>
              </w:rPr>
              <w:t>6,430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D5A5A78" w14:textId="17EEA636" w:rsidR="00B556BD" w:rsidRDefault="00516054">
            <w:pPr>
              <w:keepNext/>
              <w:tabs>
                <w:tab w:val="left" w:pos="329"/>
                <w:tab w:val="left" w:pos="907"/>
              </w:tabs>
              <w:spacing w:before="33" w:after="30" w:line="310" w:lineRule="auto"/>
              <w:jc w:val="right"/>
            </w:pPr>
            <w:r>
              <w:rPr>
                <w:rFonts w:ascii="Infra" w:eastAsia="Infra" w:hAnsi="Infra" w:cs="Infra"/>
                <w:color w:val="626469"/>
                <w:sz w:val="17"/>
              </w:rPr>
              <w:t>14,933</w:t>
            </w:r>
          </w:p>
        </w:tc>
      </w:tr>
      <w:tr w:rsidR="00B556BD" w14:paraId="357AF2F8" w14:textId="77777777" w:rsidTr="00E80B41">
        <w:trPr>
          <w:cantSplit/>
          <w:trHeight w:hRule="exact" w:val="255"/>
        </w:trPr>
        <w:tc>
          <w:tcPr>
            <w:tcW w:w="6930" w:type="dxa"/>
            <w:tcBorders>
              <w:top w:val="single" w:sz="8" w:space="0" w:color="E56A54"/>
              <w:left w:val="nil"/>
              <w:bottom w:val="nil"/>
              <w:right w:val="nil"/>
            </w:tcBorders>
            <w:tcMar>
              <w:top w:w="0" w:type="dxa"/>
              <w:left w:w="53" w:type="dxa"/>
              <w:bottom w:w="0" w:type="dxa"/>
              <w:right w:w="53" w:type="dxa"/>
            </w:tcMar>
          </w:tcPr>
          <w:p w14:paraId="7E37CBAB" w14:textId="77777777" w:rsidR="00B556BD" w:rsidRDefault="00B556BD">
            <w:pPr>
              <w:keepNext/>
              <w:spacing w:before="33" w:after="30"/>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3D8D4CBE"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70C5E4F8"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72EDF706"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2E2AA7FA" w14:textId="77777777" w:rsidR="00B556BD" w:rsidRDefault="00B556BD">
            <w:pPr>
              <w:keepNext/>
              <w:spacing w:before="33" w:after="30" w:line="310" w:lineRule="auto"/>
              <w:jc w:val="right"/>
            </w:pPr>
          </w:p>
        </w:tc>
      </w:tr>
      <w:tr w:rsidR="00B556BD" w14:paraId="76B4D9D4"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48C7E311" w14:textId="77777777" w:rsidR="00B556BD" w:rsidRDefault="00516054">
            <w:pPr>
              <w:keepNext/>
              <w:spacing w:before="53" w:after="30" w:line="310" w:lineRule="auto"/>
            </w:pPr>
            <w:r>
              <w:rPr>
                <w:rFonts w:ascii="Infra" w:eastAsia="Infra" w:hAnsi="Infra" w:cs="Infra"/>
                <w:b/>
                <w:color w:val="626469"/>
                <w:sz w:val="17"/>
              </w:rPr>
              <w:t>Other:</w:t>
            </w:r>
          </w:p>
        </w:tc>
        <w:tc>
          <w:tcPr>
            <w:tcW w:w="975" w:type="dxa"/>
            <w:tcBorders>
              <w:top w:val="nil"/>
              <w:left w:val="nil"/>
              <w:bottom w:val="nil"/>
              <w:right w:val="nil"/>
            </w:tcBorders>
            <w:tcMar>
              <w:top w:w="0" w:type="dxa"/>
              <w:left w:w="0" w:type="dxa"/>
              <w:bottom w:w="0" w:type="dxa"/>
              <w:right w:w="53" w:type="dxa"/>
            </w:tcMar>
            <w:vAlign w:val="bottom"/>
          </w:tcPr>
          <w:p w14:paraId="375EEE40"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53" w:type="dxa"/>
            </w:tcMar>
            <w:vAlign w:val="bottom"/>
          </w:tcPr>
          <w:p w14:paraId="4FE6D661"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53" w:type="dxa"/>
            </w:tcMar>
            <w:vAlign w:val="bottom"/>
          </w:tcPr>
          <w:p w14:paraId="65BB2BDD"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53" w:type="dxa"/>
            </w:tcMar>
            <w:vAlign w:val="bottom"/>
          </w:tcPr>
          <w:p w14:paraId="588EBB50" w14:textId="77777777" w:rsidR="00B556BD" w:rsidRDefault="00B556BD">
            <w:pPr>
              <w:keepNext/>
              <w:spacing w:before="53" w:after="30" w:line="310" w:lineRule="auto"/>
              <w:jc w:val="right"/>
            </w:pPr>
          </w:p>
        </w:tc>
      </w:tr>
      <w:tr w:rsidR="00B556BD" w14:paraId="6CD8B4E3"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13159E31" w14:textId="77777777" w:rsidR="00B556BD" w:rsidRDefault="00516054">
            <w:pPr>
              <w:keepNext/>
              <w:spacing w:before="53" w:after="30" w:line="310" w:lineRule="auto"/>
            </w:pPr>
            <w:r>
              <w:rPr>
                <w:rFonts w:ascii="Infra" w:eastAsia="Infra" w:hAnsi="Infra" w:cs="Infra"/>
                <w:color w:val="626469"/>
                <w:sz w:val="17"/>
              </w:rPr>
              <w:t>Equity securities and pooled investment funds</w:t>
            </w:r>
          </w:p>
        </w:tc>
        <w:tc>
          <w:tcPr>
            <w:tcW w:w="975" w:type="dxa"/>
            <w:tcBorders>
              <w:top w:val="nil"/>
              <w:left w:val="nil"/>
              <w:bottom w:val="nil"/>
              <w:right w:val="nil"/>
            </w:tcBorders>
            <w:tcMar>
              <w:top w:w="0" w:type="dxa"/>
              <w:left w:w="0" w:type="dxa"/>
              <w:bottom w:w="0" w:type="dxa"/>
              <w:right w:w="15" w:type="dxa"/>
            </w:tcMar>
            <w:vAlign w:val="bottom"/>
          </w:tcPr>
          <w:p w14:paraId="3F628129" w14:textId="5D8335D2" w:rsidR="00B556BD" w:rsidRDefault="00516054">
            <w:pPr>
              <w:keepNext/>
              <w:tabs>
                <w:tab w:val="left" w:pos="576"/>
                <w:tab w:val="left" w:pos="907"/>
              </w:tabs>
              <w:spacing w:before="53" w:after="30" w:line="310" w:lineRule="auto"/>
              <w:jc w:val="right"/>
            </w:pPr>
            <w:r>
              <w:rPr>
                <w:rFonts w:ascii="Infra" w:eastAsia="Infra" w:hAnsi="Infra" w:cs="Infra"/>
                <w:color w:val="626469"/>
                <w:sz w:val="17"/>
              </w:rPr>
              <w:t>162</w:t>
            </w:r>
          </w:p>
        </w:tc>
        <w:tc>
          <w:tcPr>
            <w:tcW w:w="975" w:type="dxa"/>
            <w:tcBorders>
              <w:top w:val="nil"/>
              <w:left w:val="nil"/>
              <w:bottom w:val="nil"/>
              <w:right w:val="nil"/>
            </w:tcBorders>
            <w:tcMar>
              <w:top w:w="0" w:type="dxa"/>
              <w:left w:w="0" w:type="dxa"/>
              <w:bottom w:w="0" w:type="dxa"/>
              <w:right w:w="15" w:type="dxa"/>
            </w:tcMar>
            <w:vAlign w:val="bottom"/>
          </w:tcPr>
          <w:p w14:paraId="4101E70C" w14:textId="63B6A812"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1099972" w14:textId="3FCF274D" w:rsidR="00B556BD" w:rsidRDefault="00516054">
            <w:pPr>
              <w:keepNext/>
              <w:tabs>
                <w:tab w:val="left" w:pos="649"/>
                <w:tab w:val="left" w:pos="907"/>
              </w:tabs>
              <w:spacing w:before="53" w:after="30" w:line="310" w:lineRule="auto"/>
              <w:jc w:val="right"/>
            </w:pPr>
            <w:r>
              <w:rPr>
                <w:rFonts w:ascii="Infra" w:eastAsia="Infra" w:hAnsi="Infra" w:cs="Infra"/>
                <w:color w:val="626469"/>
                <w:sz w:val="17"/>
              </w:rPr>
              <w:t>58</w:t>
            </w:r>
          </w:p>
        </w:tc>
        <w:tc>
          <w:tcPr>
            <w:tcW w:w="975" w:type="dxa"/>
            <w:tcBorders>
              <w:top w:val="nil"/>
              <w:left w:val="nil"/>
              <w:bottom w:val="nil"/>
              <w:right w:val="nil"/>
            </w:tcBorders>
            <w:tcMar>
              <w:top w:w="0" w:type="dxa"/>
              <w:left w:w="0" w:type="dxa"/>
              <w:bottom w:w="0" w:type="dxa"/>
              <w:right w:w="15" w:type="dxa"/>
            </w:tcMar>
            <w:vAlign w:val="bottom"/>
          </w:tcPr>
          <w:p w14:paraId="685054F9" w14:textId="32FFA0AF" w:rsidR="00B556BD" w:rsidRDefault="00516054">
            <w:pPr>
              <w:keepNext/>
              <w:tabs>
                <w:tab w:val="left" w:pos="551"/>
                <w:tab w:val="left" w:pos="907"/>
              </w:tabs>
              <w:spacing w:before="53" w:after="30" w:line="310" w:lineRule="auto"/>
              <w:jc w:val="right"/>
            </w:pPr>
            <w:r>
              <w:rPr>
                <w:rFonts w:ascii="Infra" w:eastAsia="Infra" w:hAnsi="Infra" w:cs="Infra"/>
                <w:color w:val="626469"/>
                <w:sz w:val="17"/>
              </w:rPr>
              <w:t>220</w:t>
            </w:r>
          </w:p>
        </w:tc>
      </w:tr>
      <w:tr w:rsidR="00B556BD" w14:paraId="12F6BAC8"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50A06B5D" w14:textId="77777777" w:rsidR="00B556BD" w:rsidRDefault="00516054">
            <w:pPr>
              <w:keepNext/>
              <w:spacing w:before="53" w:after="30" w:line="310" w:lineRule="auto"/>
            </w:pPr>
            <w:r>
              <w:rPr>
                <w:rFonts w:ascii="Infra" w:eastAsia="Infra" w:hAnsi="Infra" w:cs="Infra"/>
                <w:color w:val="626469"/>
                <w:sz w:val="17"/>
              </w:rPr>
              <w:t>Debt securities</w:t>
            </w:r>
          </w:p>
        </w:tc>
        <w:tc>
          <w:tcPr>
            <w:tcW w:w="975" w:type="dxa"/>
            <w:tcBorders>
              <w:top w:val="nil"/>
              <w:left w:val="nil"/>
              <w:bottom w:val="nil"/>
              <w:right w:val="nil"/>
            </w:tcBorders>
            <w:tcMar>
              <w:top w:w="0" w:type="dxa"/>
              <w:left w:w="0" w:type="dxa"/>
              <w:bottom w:w="0" w:type="dxa"/>
              <w:right w:w="15" w:type="dxa"/>
            </w:tcMar>
            <w:vAlign w:val="bottom"/>
          </w:tcPr>
          <w:p w14:paraId="3543B537" w14:textId="69E0F093" w:rsidR="00B556BD" w:rsidRDefault="00516054">
            <w:pPr>
              <w:keepNext/>
              <w:tabs>
                <w:tab w:val="left" w:pos="545"/>
                <w:tab w:val="left" w:pos="907"/>
              </w:tabs>
              <w:spacing w:before="53" w:after="30" w:line="310" w:lineRule="auto"/>
              <w:jc w:val="right"/>
            </w:pPr>
            <w:r>
              <w:rPr>
                <w:rFonts w:ascii="Infra" w:eastAsia="Infra" w:hAnsi="Infra" w:cs="Infra"/>
                <w:color w:val="626469"/>
                <w:sz w:val="17"/>
              </w:rPr>
              <w:t>686</w:t>
            </w:r>
          </w:p>
        </w:tc>
        <w:tc>
          <w:tcPr>
            <w:tcW w:w="975" w:type="dxa"/>
            <w:tcBorders>
              <w:top w:val="nil"/>
              <w:left w:val="nil"/>
              <w:bottom w:val="nil"/>
              <w:right w:val="nil"/>
            </w:tcBorders>
            <w:tcMar>
              <w:top w:w="0" w:type="dxa"/>
              <w:left w:w="0" w:type="dxa"/>
              <w:bottom w:w="0" w:type="dxa"/>
              <w:right w:w="15" w:type="dxa"/>
            </w:tcMar>
            <w:vAlign w:val="bottom"/>
          </w:tcPr>
          <w:p w14:paraId="018BBE13" w14:textId="67FCBD4C" w:rsidR="00B556BD" w:rsidRDefault="00516054">
            <w:pPr>
              <w:keepNext/>
              <w:tabs>
                <w:tab w:val="left" w:pos="539"/>
                <w:tab w:val="left" w:pos="907"/>
              </w:tabs>
              <w:spacing w:before="53" w:after="30" w:line="310" w:lineRule="auto"/>
              <w:jc w:val="right"/>
            </w:pPr>
            <w:r>
              <w:rPr>
                <w:rFonts w:ascii="Infra" w:eastAsia="Infra" w:hAnsi="Infra" w:cs="Infra"/>
                <w:color w:val="626469"/>
                <w:sz w:val="17"/>
              </w:rPr>
              <w:t>440</w:t>
            </w:r>
          </w:p>
        </w:tc>
        <w:tc>
          <w:tcPr>
            <w:tcW w:w="975" w:type="dxa"/>
            <w:tcBorders>
              <w:top w:val="nil"/>
              <w:left w:val="nil"/>
              <w:bottom w:val="nil"/>
              <w:right w:val="nil"/>
            </w:tcBorders>
            <w:tcMar>
              <w:top w:w="0" w:type="dxa"/>
              <w:left w:w="0" w:type="dxa"/>
              <w:bottom w:w="0" w:type="dxa"/>
              <w:right w:w="15" w:type="dxa"/>
            </w:tcMar>
            <w:vAlign w:val="bottom"/>
          </w:tcPr>
          <w:p w14:paraId="69079021" w14:textId="4C949435" w:rsidR="00B556BD" w:rsidRDefault="00516054">
            <w:pPr>
              <w:keepNext/>
              <w:tabs>
                <w:tab w:val="left" w:pos="641"/>
                <w:tab w:val="left" w:pos="907"/>
              </w:tabs>
              <w:spacing w:before="53" w:after="30" w:line="310" w:lineRule="auto"/>
              <w:jc w:val="right"/>
            </w:pPr>
            <w:r>
              <w:rPr>
                <w:rFonts w:ascii="Infra" w:eastAsia="Infra" w:hAnsi="Infra" w:cs="Infra"/>
                <w:color w:val="626469"/>
                <w:sz w:val="17"/>
              </w:rPr>
              <w:t>40</w:t>
            </w:r>
          </w:p>
        </w:tc>
        <w:tc>
          <w:tcPr>
            <w:tcW w:w="975" w:type="dxa"/>
            <w:tcBorders>
              <w:top w:val="nil"/>
              <w:left w:val="nil"/>
              <w:bottom w:val="nil"/>
              <w:right w:val="nil"/>
            </w:tcBorders>
            <w:tcMar>
              <w:top w:w="0" w:type="dxa"/>
              <w:left w:w="0" w:type="dxa"/>
              <w:bottom w:w="0" w:type="dxa"/>
              <w:right w:w="15" w:type="dxa"/>
            </w:tcMar>
            <w:vAlign w:val="bottom"/>
          </w:tcPr>
          <w:p w14:paraId="623128CA" w14:textId="45841F33" w:rsidR="00B556BD" w:rsidRDefault="00516054">
            <w:pPr>
              <w:keepNext/>
              <w:tabs>
                <w:tab w:val="left" w:pos="448"/>
                <w:tab w:val="left" w:pos="907"/>
              </w:tabs>
              <w:spacing w:before="53" w:after="30" w:line="310" w:lineRule="auto"/>
              <w:jc w:val="right"/>
            </w:pPr>
            <w:r>
              <w:rPr>
                <w:rFonts w:ascii="Infra" w:eastAsia="Infra" w:hAnsi="Infra" w:cs="Infra"/>
                <w:color w:val="626469"/>
                <w:sz w:val="17"/>
              </w:rPr>
              <w:t>1,166</w:t>
            </w:r>
          </w:p>
        </w:tc>
      </w:tr>
      <w:tr w:rsidR="00B556BD" w14:paraId="368C9533" w14:textId="77777777" w:rsidTr="00E80B41">
        <w:trPr>
          <w:cantSplit/>
          <w:trHeight w:hRule="exact" w:val="255"/>
        </w:trPr>
        <w:tc>
          <w:tcPr>
            <w:tcW w:w="6930" w:type="dxa"/>
            <w:tcBorders>
              <w:top w:val="nil"/>
              <w:left w:val="nil"/>
              <w:bottom w:val="single" w:sz="8" w:space="0" w:color="E56A54"/>
              <w:right w:val="nil"/>
            </w:tcBorders>
            <w:tcMar>
              <w:top w:w="0" w:type="dxa"/>
              <w:left w:w="53" w:type="dxa"/>
              <w:bottom w:w="0" w:type="dxa"/>
              <w:right w:w="53" w:type="dxa"/>
            </w:tcMar>
          </w:tcPr>
          <w:p w14:paraId="1E6845A1" w14:textId="77777777" w:rsidR="00B556BD" w:rsidRDefault="00516054">
            <w:pPr>
              <w:keepNext/>
              <w:spacing w:before="53" w:after="30" w:line="310" w:lineRule="auto"/>
            </w:pPr>
            <w:r>
              <w:rPr>
                <w:rFonts w:ascii="Infra" w:eastAsia="Infra" w:hAnsi="Infra" w:cs="Infra"/>
                <w:color w:val="626469"/>
                <w:sz w:val="17"/>
              </w:rPr>
              <w:t>Derivative assets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143E318" w14:textId="3FB4643B"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46BCCA3" w14:textId="78422545" w:rsidR="00B556BD" w:rsidRDefault="00516054">
            <w:pPr>
              <w:keepNext/>
              <w:tabs>
                <w:tab w:val="left" w:pos="565"/>
                <w:tab w:val="left" w:pos="907"/>
              </w:tabs>
              <w:spacing w:before="53" w:after="30" w:line="310" w:lineRule="auto"/>
              <w:jc w:val="right"/>
            </w:pPr>
            <w:r>
              <w:rPr>
                <w:rFonts w:ascii="Infra" w:eastAsia="Infra" w:hAnsi="Infra" w:cs="Infra"/>
                <w:color w:val="626469"/>
                <w:sz w:val="17"/>
              </w:rPr>
              <w:t>150</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696568A" w14:textId="475F7DEE"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082D75C" w14:textId="7E5E3470" w:rsidR="00B556BD" w:rsidRDefault="00516054">
            <w:pPr>
              <w:keepNext/>
              <w:tabs>
                <w:tab w:val="left" w:pos="565"/>
                <w:tab w:val="left" w:pos="907"/>
              </w:tabs>
              <w:spacing w:before="53" w:after="30" w:line="310" w:lineRule="auto"/>
              <w:jc w:val="right"/>
            </w:pPr>
            <w:r>
              <w:rPr>
                <w:rFonts w:ascii="Infra" w:eastAsia="Infra" w:hAnsi="Infra" w:cs="Infra"/>
                <w:color w:val="626469"/>
                <w:sz w:val="17"/>
              </w:rPr>
              <w:t>150</w:t>
            </w:r>
          </w:p>
        </w:tc>
      </w:tr>
      <w:tr w:rsidR="00B556BD" w14:paraId="14AC6F9B" w14:textId="77777777" w:rsidTr="00E80B41">
        <w:trPr>
          <w:cantSplit/>
          <w:trHeight w:hRule="exact" w:val="255"/>
        </w:trPr>
        <w:tc>
          <w:tcPr>
            <w:tcW w:w="6930" w:type="dxa"/>
            <w:tcBorders>
              <w:top w:val="single" w:sz="8" w:space="0" w:color="E56A54"/>
              <w:left w:val="nil"/>
              <w:bottom w:val="single" w:sz="8" w:space="0" w:color="E56A54"/>
              <w:right w:val="nil"/>
            </w:tcBorders>
            <w:tcMar>
              <w:top w:w="0" w:type="dxa"/>
              <w:left w:w="53" w:type="dxa"/>
              <w:bottom w:w="0" w:type="dxa"/>
              <w:right w:w="53" w:type="dxa"/>
            </w:tcMar>
          </w:tcPr>
          <w:p w14:paraId="4A44A8E2" w14:textId="77777777" w:rsidR="00B556BD" w:rsidRDefault="00516054">
            <w:pPr>
              <w:keepNext/>
              <w:spacing w:before="33" w:after="30" w:line="310" w:lineRule="auto"/>
            </w:pPr>
            <w:r>
              <w:rPr>
                <w:rFonts w:ascii="Infra" w:eastAsia="Infra" w:hAnsi="Infra" w:cs="Infra"/>
                <w:b/>
                <w:color w:val="626469"/>
                <w:sz w:val="17"/>
              </w:rPr>
              <w:t>Total other</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70FC5DC" w14:textId="726D08BD" w:rsidR="00B556BD" w:rsidRDefault="00516054">
            <w:pPr>
              <w:keepNext/>
              <w:tabs>
                <w:tab w:val="left" w:pos="544"/>
                <w:tab w:val="left" w:pos="907"/>
              </w:tabs>
              <w:spacing w:before="33" w:after="30" w:line="310" w:lineRule="auto"/>
              <w:jc w:val="right"/>
            </w:pPr>
            <w:r>
              <w:rPr>
                <w:rFonts w:ascii="Infra" w:eastAsia="Infra" w:hAnsi="Infra" w:cs="Infra"/>
                <w:color w:val="626469"/>
                <w:sz w:val="17"/>
              </w:rPr>
              <w:t>848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3266802" w14:textId="6AAEF8B8" w:rsidR="00B556BD" w:rsidRDefault="00516054">
            <w:pPr>
              <w:keepNext/>
              <w:tabs>
                <w:tab w:val="left" w:pos="540"/>
                <w:tab w:val="left" w:pos="907"/>
              </w:tabs>
              <w:spacing w:before="33" w:after="30" w:line="310" w:lineRule="auto"/>
              <w:jc w:val="right"/>
            </w:pPr>
            <w:r>
              <w:rPr>
                <w:rFonts w:ascii="Infra" w:eastAsia="Infra" w:hAnsi="Infra" w:cs="Infra"/>
                <w:color w:val="626469"/>
                <w:sz w:val="17"/>
              </w:rPr>
              <w:t>590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370DB76" w14:textId="73D80267" w:rsidR="00B556BD" w:rsidRDefault="00516054">
            <w:pPr>
              <w:keepNext/>
              <w:tabs>
                <w:tab w:val="left" w:pos="647"/>
                <w:tab w:val="left" w:pos="907"/>
              </w:tabs>
              <w:spacing w:before="33" w:after="30" w:line="310" w:lineRule="auto"/>
              <w:jc w:val="right"/>
            </w:pPr>
            <w:r>
              <w:rPr>
                <w:rFonts w:ascii="Infra" w:eastAsia="Infra" w:hAnsi="Infra" w:cs="Infra"/>
                <w:color w:val="626469"/>
                <w:sz w:val="17"/>
              </w:rPr>
              <w:t>98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BA00354" w14:textId="1937683D" w:rsidR="00B556BD" w:rsidRDefault="00516054">
            <w:pPr>
              <w:keepNext/>
              <w:tabs>
                <w:tab w:val="left" w:pos="430"/>
                <w:tab w:val="left" w:pos="907"/>
              </w:tabs>
              <w:spacing w:before="33" w:after="30" w:line="310" w:lineRule="auto"/>
              <w:jc w:val="right"/>
            </w:pPr>
            <w:r>
              <w:rPr>
                <w:rFonts w:ascii="Infra" w:eastAsia="Infra" w:hAnsi="Infra" w:cs="Infra"/>
                <w:color w:val="626469"/>
                <w:sz w:val="17"/>
              </w:rPr>
              <w:t>1,536</w:t>
            </w:r>
          </w:p>
        </w:tc>
      </w:tr>
      <w:tr w:rsidR="00B556BD" w14:paraId="4C3B3F2B" w14:textId="77777777" w:rsidTr="00E80B41">
        <w:trPr>
          <w:cantSplit/>
          <w:trHeight w:hRule="exact" w:val="255"/>
        </w:trPr>
        <w:tc>
          <w:tcPr>
            <w:tcW w:w="6930" w:type="dxa"/>
            <w:tcBorders>
              <w:top w:val="single" w:sz="8" w:space="0" w:color="E56A54"/>
              <w:left w:val="nil"/>
              <w:bottom w:val="nil"/>
              <w:right w:val="nil"/>
            </w:tcBorders>
            <w:tcMar>
              <w:top w:w="0" w:type="dxa"/>
              <w:left w:w="53" w:type="dxa"/>
              <w:bottom w:w="0" w:type="dxa"/>
              <w:right w:w="53" w:type="dxa"/>
            </w:tcMar>
          </w:tcPr>
          <w:p w14:paraId="364248BA" w14:textId="77777777" w:rsidR="00B556BD" w:rsidRDefault="00B556BD">
            <w:pPr>
              <w:keepNext/>
              <w:spacing w:before="33" w:after="30"/>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27ECE2FC"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45CCA81A"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5759BD05" w14:textId="77777777" w:rsidR="00B556BD" w:rsidRDefault="00B556BD">
            <w:pPr>
              <w:keepNext/>
              <w:spacing w:before="33" w:after="30" w:line="310" w:lineRule="auto"/>
              <w:jc w:val="right"/>
            </w:pPr>
          </w:p>
        </w:tc>
        <w:tc>
          <w:tcPr>
            <w:tcW w:w="975" w:type="dxa"/>
            <w:tcBorders>
              <w:top w:val="single" w:sz="8" w:space="0" w:color="E56A54"/>
              <w:left w:val="nil"/>
              <w:bottom w:val="nil"/>
              <w:right w:val="nil"/>
            </w:tcBorders>
            <w:tcMar>
              <w:top w:w="0" w:type="dxa"/>
              <w:left w:w="0" w:type="dxa"/>
              <w:bottom w:w="0" w:type="dxa"/>
              <w:right w:w="53" w:type="dxa"/>
            </w:tcMar>
            <w:vAlign w:val="bottom"/>
          </w:tcPr>
          <w:p w14:paraId="28B53EE9" w14:textId="77777777" w:rsidR="00B556BD" w:rsidRDefault="00B556BD">
            <w:pPr>
              <w:keepNext/>
              <w:spacing w:before="33" w:after="30" w:line="310" w:lineRule="auto"/>
              <w:jc w:val="right"/>
            </w:pPr>
          </w:p>
        </w:tc>
      </w:tr>
      <w:tr w:rsidR="00B556BD" w14:paraId="3350B71C"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17F33C40" w14:textId="77777777" w:rsidR="00B556BD" w:rsidRDefault="00516054">
            <w:pPr>
              <w:keepNext/>
              <w:spacing w:before="53" w:after="30" w:line="310" w:lineRule="auto"/>
            </w:pPr>
            <w:r>
              <w:rPr>
                <w:rFonts w:ascii="Infra" w:eastAsia="Infra" w:hAnsi="Infra" w:cs="Infra"/>
                <w:b/>
                <w:color w:val="626469"/>
                <w:sz w:val="17"/>
              </w:rPr>
              <w:t>Group:</w:t>
            </w:r>
          </w:p>
        </w:tc>
        <w:tc>
          <w:tcPr>
            <w:tcW w:w="975" w:type="dxa"/>
            <w:tcBorders>
              <w:top w:val="nil"/>
              <w:left w:val="nil"/>
              <w:bottom w:val="nil"/>
              <w:right w:val="nil"/>
            </w:tcBorders>
            <w:tcMar>
              <w:top w:w="0" w:type="dxa"/>
              <w:left w:w="0" w:type="dxa"/>
              <w:bottom w:w="0" w:type="dxa"/>
              <w:right w:w="53" w:type="dxa"/>
            </w:tcMar>
            <w:vAlign w:val="bottom"/>
          </w:tcPr>
          <w:p w14:paraId="695B1EBE"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53" w:type="dxa"/>
            </w:tcMar>
            <w:vAlign w:val="bottom"/>
          </w:tcPr>
          <w:p w14:paraId="67B74167"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53" w:type="dxa"/>
            </w:tcMar>
            <w:vAlign w:val="bottom"/>
          </w:tcPr>
          <w:p w14:paraId="7C54F936" w14:textId="77777777" w:rsidR="00B556BD" w:rsidRDefault="00B556BD">
            <w:pPr>
              <w:keepNext/>
              <w:spacing w:before="53" w:after="30" w:line="310" w:lineRule="auto"/>
              <w:jc w:val="right"/>
            </w:pPr>
          </w:p>
        </w:tc>
        <w:tc>
          <w:tcPr>
            <w:tcW w:w="975" w:type="dxa"/>
            <w:tcBorders>
              <w:top w:val="nil"/>
              <w:left w:val="nil"/>
              <w:bottom w:val="nil"/>
              <w:right w:val="nil"/>
            </w:tcBorders>
            <w:tcMar>
              <w:top w:w="0" w:type="dxa"/>
              <w:left w:w="0" w:type="dxa"/>
              <w:bottom w:w="0" w:type="dxa"/>
              <w:right w:w="53" w:type="dxa"/>
            </w:tcMar>
            <w:vAlign w:val="bottom"/>
          </w:tcPr>
          <w:p w14:paraId="62E982ED" w14:textId="77777777" w:rsidR="00B556BD" w:rsidRDefault="00B556BD">
            <w:pPr>
              <w:keepNext/>
              <w:spacing w:before="53" w:after="30" w:line="310" w:lineRule="auto"/>
              <w:jc w:val="right"/>
            </w:pPr>
          </w:p>
        </w:tc>
      </w:tr>
      <w:tr w:rsidR="00B556BD" w14:paraId="5B8D1EF0"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3A8D6E0F" w14:textId="77777777" w:rsidR="00B556BD" w:rsidRDefault="00516054">
            <w:pPr>
              <w:keepNext/>
              <w:spacing w:before="53" w:after="30" w:line="310" w:lineRule="auto"/>
            </w:pPr>
            <w:r>
              <w:rPr>
                <w:rFonts w:ascii="Infra" w:eastAsia="Infra" w:hAnsi="Infra" w:cs="Infra"/>
                <w:color w:val="626469"/>
                <w:sz w:val="17"/>
              </w:rPr>
              <w:t>Investment property</w:t>
            </w:r>
          </w:p>
        </w:tc>
        <w:tc>
          <w:tcPr>
            <w:tcW w:w="975" w:type="dxa"/>
            <w:tcBorders>
              <w:top w:val="nil"/>
              <w:left w:val="nil"/>
              <w:bottom w:val="nil"/>
              <w:right w:val="nil"/>
            </w:tcBorders>
            <w:tcMar>
              <w:top w:w="0" w:type="dxa"/>
              <w:left w:w="0" w:type="dxa"/>
              <w:bottom w:w="0" w:type="dxa"/>
              <w:right w:w="15" w:type="dxa"/>
            </w:tcMar>
            <w:vAlign w:val="bottom"/>
          </w:tcPr>
          <w:p w14:paraId="5EC41AD3" w14:textId="7D359726"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44607A4" w14:textId="403F928F"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D9FE324" w14:textId="5C5DDE3C" w:rsidR="00B556BD" w:rsidRDefault="00516054">
            <w:pPr>
              <w:keepNext/>
              <w:tabs>
                <w:tab w:val="left" w:pos="319"/>
                <w:tab w:val="left" w:pos="907"/>
              </w:tabs>
              <w:spacing w:before="53" w:after="30" w:line="310" w:lineRule="auto"/>
              <w:jc w:val="right"/>
            </w:pPr>
            <w:r>
              <w:rPr>
                <w:rFonts w:ascii="Infra" w:eastAsia="Infra" w:hAnsi="Infra" w:cs="Infra"/>
                <w:color w:val="626469"/>
                <w:sz w:val="17"/>
              </w:rPr>
              <w:t>16,505</w:t>
            </w:r>
          </w:p>
        </w:tc>
        <w:tc>
          <w:tcPr>
            <w:tcW w:w="975" w:type="dxa"/>
            <w:tcBorders>
              <w:top w:val="nil"/>
              <w:left w:val="nil"/>
              <w:bottom w:val="nil"/>
              <w:right w:val="nil"/>
            </w:tcBorders>
            <w:tcMar>
              <w:top w:w="0" w:type="dxa"/>
              <w:left w:w="0" w:type="dxa"/>
              <w:bottom w:w="0" w:type="dxa"/>
              <w:right w:w="15" w:type="dxa"/>
            </w:tcMar>
            <w:vAlign w:val="bottom"/>
          </w:tcPr>
          <w:p w14:paraId="69D99745" w14:textId="257ABDAC" w:rsidR="00B556BD" w:rsidRDefault="00516054">
            <w:pPr>
              <w:keepNext/>
              <w:tabs>
                <w:tab w:val="left" w:pos="319"/>
                <w:tab w:val="left" w:pos="907"/>
              </w:tabs>
              <w:spacing w:before="53" w:after="30" w:line="310" w:lineRule="auto"/>
              <w:jc w:val="right"/>
            </w:pPr>
            <w:r>
              <w:rPr>
                <w:rFonts w:ascii="Infra" w:eastAsia="Infra" w:hAnsi="Infra" w:cs="Infra"/>
                <w:color w:val="626469"/>
                <w:sz w:val="17"/>
              </w:rPr>
              <w:t>16,505</w:t>
            </w:r>
          </w:p>
        </w:tc>
      </w:tr>
      <w:tr w:rsidR="00B556BD" w14:paraId="64645922"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4FE8B41B" w14:textId="77777777" w:rsidR="00B556BD" w:rsidRDefault="00516054">
            <w:pPr>
              <w:keepNext/>
              <w:spacing w:before="53" w:after="30" w:line="310" w:lineRule="auto"/>
            </w:pPr>
            <w:r>
              <w:rPr>
                <w:rFonts w:ascii="Infra" w:eastAsia="Infra" w:hAnsi="Infra" w:cs="Infra"/>
                <w:color w:val="626469"/>
                <w:sz w:val="17"/>
              </w:rPr>
              <w:t>Equity securities and pooled investment funds</w:t>
            </w:r>
          </w:p>
        </w:tc>
        <w:tc>
          <w:tcPr>
            <w:tcW w:w="975" w:type="dxa"/>
            <w:tcBorders>
              <w:top w:val="nil"/>
              <w:left w:val="nil"/>
              <w:bottom w:val="nil"/>
              <w:right w:val="nil"/>
            </w:tcBorders>
            <w:tcMar>
              <w:top w:w="0" w:type="dxa"/>
              <w:left w:w="0" w:type="dxa"/>
              <w:bottom w:w="0" w:type="dxa"/>
              <w:right w:w="15" w:type="dxa"/>
            </w:tcMar>
            <w:vAlign w:val="bottom"/>
          </w:tcPr>
          <w:p w14:paraId="2D523E43" w14:textId="3EEBC7CD" w:rsidR="00B556BD" w:rsidRDefault="00516054">
            <w:pPr>
              <w:keepNext/>
              <w:tabs>
                <w:tab w:val="left" w:pos="366"/>
                <w:tab w:val="left" w:pos="907"/>
              </w:tabs>
              <w:spacing w:before="53" w:after="30" w:line="310" w:lineRule="auto"/>
              <w:jc w:val="right"/>
            </w:pPr>
            <w:r>
              <w:rPr>
                <w:rFonts w:ascii="Infra" w:eastAsia="Infra" w:hAnsi="Infra" w:cs="Infra"/>
                <w:color w:val="626469"/>
                <w:sz w:val="17"/>
              </w:rPr>
              <w:t>51,110</w:t>
            </w:r>
          </w:p>
        </w:tc>
        <w:tc>
          <w:tcPr>
            <w:tcW w:w="975" w:type="dxa"/>
            <w:tcBorders>
              <w:top w:val="nil"/>
              <w:left w:val="nil"/>
              <w:bottom w:val="nil"/>
              <w:right w:val="nil"/>
            </w:tcBorders>
            <w:tcMar>
              <w:top w:w="0" w:type="dxa"/>
              <w:left w:w="0" w:type="dxa"/>
              <w:bottom w:w="0" w:type="dxa"/>
              <w:right w:w="15" w:type="dxa"/>
            </w:tcMar>
            <w:vAlign w:val="bottom"/>
          </w:tcPr>
          <w:p w14:paraId="472B4AA2" w14:textId="65D67E62" w:rsidR="00B556BD" w:rsidRDefault="00516054">
            <w:pPr>
              <w:keepNext/>
              <w:tabs>
                <w:tab w:val="left" w:pos="416"/>
                <w:tab w:val="left" w:pos="907"/>
              </w:tabs>
              <w:spacing w:before="53" w:after="30" w:line="310" w:lineRule="auto"/>
              <w:jc w:val="right"/>
            </w:pPr>
            <w:r>
              <w:rPr>
                <w:rFonts w:ascii="Infra" w:eastAsia="Infra" w:hAnsi="Infra" w:cs="Infra"/>
                <w:color w:val="626469"/>
                <w:sz w:val="17"/>
              </w:rPr>
              <w:t>5,837</w:t>
            </w:r>
          </w:p>
        </w:tc>
        <w:tc>
          <w:tcPr>
            <w:tcW w:w="975" w:type="dxa"/>
            <w:tcBorders>
              <w:top w:val="nil"/>
              <w:left w:val="nil"/>
              <w:bottom w:val="nil"/>
              <w:right w:val="nil"/>
            </w:tcBorders>
            <w:tcMar>
              <w:top w:w="0" w:type="dxa"/>
              <w:left w:w="0" w:type="dxa"/>
              <w:bottom w:w="0" w:type="dxa"/>
              <w:right w:w="15" w:type="dxa"/>
            </w:tcMar>
            <w:vAlign w:val="bottom"/>
          </w:tcPr>
          <w:p w14:paraId="62DB0ED4" w14:textId="624735A5" w:rsidR="00B556BD" w:rsidRDefault="00516054">
            <w:pPr>
              <w:keepNext/>
              <w:tabs>
                <w:tab w:val="left" w:pos="342"/>
                <w:tab w:val="left" w:pos="907"/>
              </w:tabs>
              <w:spacing w:before="53" w:after="30" w:line="310" w:lineRule="auto"/>
              <w:jc w:val="right"/>
            </w:pPr>
            <w:r>
              <w:rPr>
                <w:rFonts w:ascii="Infra" w:eastAsia="Infra" w:hAnsi="Infra" w:cs="Infra"/>
                <w:color w:val="626469"/>
                <w:sz w:val="17"/>
              </w:rPr>
              <w:t>13,180</w:t>
            </w:r>
          </w:p>
        </w:tc>
        <w:tc>
          <w:tcPr>
            <w:tcW w:w="975" w:type="dxa"/>
            <w:tcBorders>
              <w:top w:val="nil"/>
              <w:left w:val="nil"/>
              <w:bottom w:val="nil"/>
              <w:right w:val="nil"/>
            </w:tcBorders>
            <w:tcMar>
              <w:top w:w="0" w:type="dxa"/>
              <w:left w:w="0" w:type="dxa"/>
              <w:bottom w:w="0" w:type="dxa"/>
              <w:right w:w="15" w:type="dxa"/>
            </w:tcMar>
            <w:vAlign w:val="bottom"/>
          </w:tcPr>
          <w:p w14:paraId="08D4BD07" w14:textId="552531E0" w:rsidR="00B556BD" w:rsidRDefault="00516054">
            <w:pPr>
              <w:keepNext/>
              <w:tabs>
                <w:tab w:val="left" w:pos="343"/>
                <w:tab w:val="left" w:pos="907"/>
              </w:tabs>
              <w:spacing w:before="53" w:after="30" w:line="310" w:lineRule="auto"/>
              <w:jc w:val="right"/>
            </w:pPr>
            <w:r>
              <w:rPr>
                <w:rFonts w:ascii="Infra" w:eastAsia="Infra" w:hAnsi="Infra" w:cs="Infra"/>
                <w:color w:val="626469"/>
                <w:sz w:val="17"/>
              </w:rPr>
              <w:t>70,127</w:t>
            </w:r>
          </w:p>
        </w:tc>
      </w:tr>
      <w:tr w:rsidR="00B556BD" w14:paraId="1EF1F316"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78BC51E7" w14:textId="77777777" w:rsidR="00B556BD" w:rsidRDefault="00516054">
            <w:pPr>
              <w:keepNext/>
              <w:spacing w:before="53" w:after="30" w:line="310" w:lineRule="auto"/>
            </w:pPr>
            <w:r>
              <w:rPr>
                <w:rFonts w:ascii="Infra" w:eastAsia="Infra" w:hAnsi="Infra" w:cs="Infra"/>
                <w:color w:val="626469"/>
                <w:sz w:val="17"/>
              </w:rPr>
              <w:t>Loans</w:t>
            </w:r>
          </w:p>
        </w:tc>
        <w:tc>
          <w:tcPr>
            <w:tcW w:w="975" w:type="dxa"/>
            <w:tcBorders>
              <w:top w:val="nil"/>
              <w:left w:val="nil"/>
              <w:bottom w:val="nil"/>
              <w:right w:val="nil"/>
            </w:tcBorders>
            <w:tcMar>
              <w:top w:w="0" w:type="dxa"/>
              <w:left w:w="0" w:type="dxa"/>
              <w:bottom w:w="0" w:type="dxa"/>
              <w:right w:w="15" w:type="dxa"/>
            </w:tcMar>
            <w:vAlign w:val="bottom"/>
          </w:tcPr>
          <w:p w14:paraId="6B9F01FA" w14:textId="3F3F901E" w:rsidR="00B556BD" w:rsidRDefault="00516054">
            <w:pPr>
              <w:keepNext/>
              <w:tabs>
                <w:tab w:val="left" w:pos="666"/>
                <w:tab w:val="left" w:pos="88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E1BC5C9" w14:textId="06825195" w:rsidR="00B556BD" w:rsidRDefault="00516054">
            <w:pPr>
              <w:keepNext/>
              <w:tabs>
                <w:tab w:val="left" w:pos="551"/>
                <w:tab w:val="left" w:pos="907"/>
              </w:tabs>
              <w:spacing w:before="53" w:after="30" w:line="310" w:lineRule="auto"/>
              <w:jc w:val="right"/>
            </w:pPr>
            <w:r>
              <w:rPr>
                <w:rFonts w:ascii="Infra" w:eastAsia="Infra" w:hAnsi="Infra" w:cs="Infra"/>
                <w:color w:val="626469"/>
                <w:sz w:val="17"/>
              </w:rPr>
              <w:t>507</w:t>
            </w:r>
          </w:p>
        </w:tc>
        <w:tc>
          <w:tcPr>
            <w:tcW w:w="975" w:type="dxa"/>
            <w:tcBorders>
              <w:top w:val="nil"/>
              <w:left w:val="nil"/>
              <w:bottom w:val="nil"/>
              <w:right w:val="nil"/>
            </w:tcBorders>
            <w:tcMar>
              <w:top w:w="0" w:type="dxa"/>
              <w:left w:w="0" w:type="dxa"/>
              <w:bottom w:w="0" w:type="dxa"/>
              <w:right w:w="15" w:type="dxa"/>
            </w:tcMar>
            <w:vAlign w:val="bottom"/>
          </w:tcPr>
          <w:p w14:paraId="1A7F9480" w14:textId="6A98F4E4" w:rsidR="00B556BD" w:rsidRDefault="00516054">
            <w:pPr>
              <w:keepNext/>
              <w:tabs>
                <w:tab w:val="left" w:pos="434"/>
                <w:tab w:val="left" w:pos="907"/>
              </w:tabs>
              <w:spacing w:before="53" w:after="30" w:line="310" w:lineRule="auto"/>
              <w:jc w:val="right"/>
            </w:pPr>
            <w:r>
              <w:rPr>
                <w:rFonts w:ascii="Infra" w:eastAsia="Infra" w:hAnsi="Infra" w:cs="Infra"/>
                <w:color w:val="626469"/>
                <w:sz w:val="17"/>
              </w:rPr>
              <w:t>2,727</w:t>
            </w:r>
          </w:p>
        </w:tc>
        <w:tc>
          <w:tcPr>
            <w:tcW w:w="975" w:type="dxa"/>
            <w:tcBorders>
              <w:top w:val="nil"/>
              <w:left w:val="nil"/>
              <w:bottom w:val="nil"/>
              <w:right w:val="nil"/>
            </w:tcBorders>
            <w:tcMar>
              <w:top w:w="0" w:type="dxa"/>
              <w:left w:w="0" w:type="dxa"/>
              <w:bottom w:w="0" w:type="dxa"/>
              <w:right w:w="15" w:type="dxa"/>
            </w:tcMar>
            <w:vAlign w:val="bottom"/>
          </w:tcPr>
          <w:p w14:paraId="2B70BC3B" w14:textId="2635B2ED" w:rsidR="00B556BD" w:rsidRDefault="00516054">
            <w:pPr>
              <w:keepNext/>
              <w:tabs>
                <w:tab w:val="left" w:pos="413"/>
                <w:tab w:val="left" w:pos="907"/>
              </w:tabs>
              <w:spacing w:before="53" w:after="30" w:line="310" w:lineRule="auto"/>
              <w:jc w:val="right"/>
            </w:pPr>
            <w:r>
              <w:rPr>
                <w:rFonts w:ascii="Infra" w:eastAsia="Infra" w:hAnsi="Infra" w:cs="Infra"/>
                <w:color w:val="626469"/>
                <w:sz w:val="17"/>
              </w:rPr>
              <w:t>3,234</w:t>
            </w:r>
          </w:p>
        </w:tc>
      </w:tr>
      <w:tr w:rsidR="00B556BD" w14:paraId="49958F13" w14:textId="77777777" w:rsidTr="00E80B41">
        <w:trPr>
          <w:cantSplit/>
          <w:trHeight w:hRule="exact" w:val="255"/>
        </w:trPr>
        <w:tc>
          <w:tcPr>
            <w:tcW w:w="6930" w:type="dxa"/>
            <w:tcBorders>
              <w:top w:val="nil"/>
              <w:left w:val="nil"/>
              <w:bottom w:val="nil"/>
              <w:right w:val="nil"/>
            </w:tcBorders>
            <w:tcMar>
              <w:top w:w="0" w:type="dxa"/>
              <w:left w:w="53" w:type="dxa"/>
              <w:bottom w:w="0" w:type="dxa"/>
              <w:right w:w="53" w:type="dxa"/>
            </w:tcMar>
          </w:tcPr>
          <w:p w14:paraId="430749B1" w14:textId="77777777" w:rsidR="00B556BD" w:rsidRDefault="00516054">
            <w:pPr>
              <w:keepNext/>
              <w:spacing w:before="53" w:after="30" w:line="310" w:lineRule="auto"/>
            </w:pPr>
            <w:r>
              <w:rPr>
                <w:rFonts w:ascii="Infra" w:eastAsia="Infra" w:hAnsi="Infra" w:cs="Infra"/>
                <w:color w:val="626469"/>
                <w:sz w:val="17"/>
              </w:rPr>
              <w:t>Debt securities</w:t>
            </w:r>
          </w:p>
        </w:tc>
        <w:tc>
          <w:tcPr>
            <w:tcW w:w="975" w:type="dxa"/>
            <w:tcBorders>
              <w:top w:val="nil"/>
              <w:left w:val="nil"/>
              <w:bottom w:val="nil"/>
              <w:right w:val="nil"/>
            </w:tcBorders>
            <w:tcMar>
              <w:top w:w="0" w:type="dxa"/>
              <w:left w:w="0" w:type="dxa"/>
              <w:bottom w:w="0" w:type="dxa"/>
              <w:right w:w="15" w:type="dxa"/>
            </w:tcMar>
            <w:vAlign w:val="bottom"/>
          </w:tcPr>
          <w:p w14:paraId="09A2D5B5" w14:textId="1715CE0F" w:rsidR="00B556BD" w:rsidRDefault="00516054">
            <w:pPr>
              <w:keepNext/>
              <w:tabs>
                <w:tab w:val="left" w:pos="336"/>
                <w:tab w:val="left" w:pos="907"/>
              </w:tabs>
              <w:spacing w:before="53" w:after="30" w:line="310" w:lineRule="auto"/>
              <w:jc w:val="right"/>
            </w:pPr>
            <w:r>
              <w:rPr>
                <w:rFonts w:ascii="Infra" w:eastAsia="Infra" w:hAnsi="Infra" w:cs="Infra"/>
                <w:color w:val="626469"/>
                <w:sz w:val="17"/>
              </w:rPr>
              <w:t>17,366</w:t>
            </w:r>
          </w:p>
        </w:tc>
        <w:tc>
          <w:tcPr>
            <w:tcW w:w="975" w:type="dxa"/>
            <w:tcBorders>
              <w:top w:val="nil"/>
              <w:left w:val="nil"/>
              <w:bottom w:val="nil"/>
              <w:right w:val="nil"/>
            </w:tcBorders>
            <w:tcMar>
              <w:top w:w="0" w:type="dxa"/>
              <w:left w:w="0" w:type="dxa"/>
              <w:bottom w:w="0" w:type="dxa"/>
              <w:right w:w="15" w:type="dxa"/>
            </w:tcMar>
            <w:vAlign w:val="bottom"/>
          </w:tcPr>
          <w:p w14:paraId="46ED4264" w14:textId="14A1E80C" w:rsidR="00B556BD" w:rsidRDefault="00516054">
            <w:pPr>
              <w:keepNext/>
              <w:tabs>
                <w:tab w:val="left" w:pos="298"/>
                <w:tab w:val="left" w:pos="907"/>
              </w:tabs>
              <w:spacing w:before="53" w:after="30" w:line="310" w:lineRule="auto"/>
              <w:jc w:val="right"/>
            </w:pPr>
            <w:r>
              <w:rPr>
                <w:rFonts w:ascii="Infra" w:eastAsia="Infra" w:hAnsi="Infra" w:cs="Infra"/>
                <w:color w:val="626469"/>
                <w:sz w:val="17"/>
              </w:rPr>
              <w:t>36,505</w:t>
            </w:r>
          </w:p>
        </w:tc>
        <w:tc>
          <w:tcPr>
            <w:tcW w:w="975" w:type="dxa"/>
            <w:tcBorders>
              <w:top w:val="nil"/>
              <w:left w:val="nil"/>
              <w:bottom w:val="nil"/>
              <w:right w:val="nil"/>
            </w:tcBorders>
            <w:tcMar>
              <w:top w:w="0" w:type="dxa"/>
              <w:left w:w="0" w:type="dxa"/>
              <w:bottom w:w="0" w:type="dxa"/>
              <w:right w:w="15" w:type="dxa"/>
            </w:tcMar>
            <w:vAlign w:val="bottom"/>
          </w:tcPr>
          <w:p w14:paraId="1718D4AA" w14:textId="695BF24B" w:rsidR="00B556BD" w:rsidRDefault="00516054">
            <w:pPr>
              <w:keepNext/>
              <w:tabs>
                <w:tab w:val="left" w:pos="393"/>
                <w:tab w:val="left" w:pos="907"/>
              </w:tabs>
              <w:spacing w:before="53" w:after="30" w:line="310" w:lineRule="auto"/>
              <w:jc w:val="right"/>
            </w:pPr>
            <w:r>
              <w:rPr>
                <w:rFonts w:ascii="Infra" w:eastAsia="Infra" w:hAnsi="Infra" w:cs="Infra"/>
                <w:color w:val="626469"/>
                <w:sz w:val="17"/>
              </w:rPr>
              <w:t>8,950</w:t>
            </w:r>
          </w:p>
        </w:tc>
        <w:tc>
          <w:tcPr>
            <w:tcW w:w="975" w:type="dxa"/>
            <w:tcBorders>
              <w:top w:val="nil"/>
              <w:left w:val="nil"/>
              <w:bottom w:val="nil"/>
              <w:right w:val="nil"/>
            </w:tcBorders>
            <w:tcMar>
              <w:top w:w="0" w:type="dxa"/>
              <w:left w:w="0" w:type="dxa"/>
              <w:bottom w:w="0" w:type="dxa"/>
              <w:right w:w="15" w:type="dxa"/>
            </w:tcMar>
            <w:vAlign w:val="bottom"/>
          </w:tcPr>
          <w:p w14:paraId="2EA34B89" w14:textId="304BECB3" w:rsidR="00B556BD" w:rsidRDefault="00516054">
            <w:pPr>
              <w:keepNext/>
              <w:tabs>
                <w:tab w:val="left" w:pos="333"/>
                <w:tab w:val="left" w:pos="907"/>
              </w:tabs>
              <w:spacing w:before="53" w:after="30" w:line="310" w:lineRule="auto"/>
              <w:jc w:val="right"/>
            </w:pPr>
            <w:r>
              <w:rPr>
                <w:rFonts w:ascii="Infra" w:eastAsia="Infra" w:hAnsi="Infra" w:cs="Infra"/>
                <w:color w:val="626469"/>
                <w:sz w:val="17"/>
              </w:rPr>
              <w:t>62,821</w:t>
            </w:r>
          </w:p>
        </w:tc>
      </w:tr>
      <w:tr w:rsidR="00B556BD" w14:paraId="2E02D357" w14:textId="77777777" w:rsidTr="00E80B41">
        <w:trPr>
          <w:cantSplit/>
          <w:trHeight w:hRule="exact" w:val="255"/>
        </w:trPr>
        <w:tc>
          <w:tcPr>
            <w:tcW w:w="6930" w:type="dxa"/>
            <w:tcBorders>
              <w:top w:val="nil"/>
              <w:left w:val="nil"/>
              <w:bottom w:val="single" w:sz="8" w:space="0" w:color="E56A54"/>
              <w:right w:val="nil"/>
            </w:tcBorders>
            <w:tcMar>
              <w:top w:w="0" w:type="dxa"/>
              <w:left w:w="53" w:type="dxa"/>
              <w:bottom w:w="0" w:type="dxa"/>
              <w:right w:w="53" w:type="dxa"/>
            </w:tcMar>
          </w:tcPr>
          <w:p w14:paraId="099EB09C" w14:textId="77777777" w:rsidR="00B556BD" w:rsidRDefault="00516054">
            <w:pPr>
              <w:keepNext/>
              <w:spacing w:before="53" w:after="30" w:line="310" w:lineRule="auto"/>
            </w:pPr>
            <w:r>
              <w:rPr>
                <w:rFonts w:ascii="Infra" w:eastAsia="Infra" w:hAnsi="Infra" w:cs="Infra"/>
                <w:color w:val="626469"/>
                <w:sz w:val="17"/>
              </w:rPr>
              <w:t>Derivative assets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7EA08F2" w14:textId="657146ED" w:rsidR="00B556BD" w:rsidRDefault="00516054">
            <w:pPr>
              <w:keepNext/>
              <w:tabs>
                <w:tab w:val="left" w:pos="661"/>
                <w:tab w:val="left" w:pos="907"/>
              </w:tabs>
              <w:spacing w:before="53" w:after="30" w:line="310" w:lineRule="auto"/>
              <w:jc w:val="right"/>
            </w:pPr>
            <w:r>
              <w:rPr>
                <w:rFonts w:ascii="Infra" w:eastAsia="Infra" w:hAnsi="Infra" w:cs="Infra"/>
                <w:color w:val="626469"/>
                <w:sz w:val="17"/>
              </w:rPr>
              <w:t>57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865EF33" w14:textId="2E505845" w:rsidR="00B556BD" w:rsidRDefault="00516054">
            <w:pPr>
              <w:keepNext/>
              <w:tabs>
                <w:tab w:val="left" w:pos="428"/>
                <w:tab w:val="left" w:pos="907"/>
              </w:tabs>
              <w:spacing w:before="53" w:after="30" w:line="310" w:lineRule="auto"/>
              <w:jc w:val="right"/>
            </w:pPr>
            <w:r>
              <w:rPr>
                <w:rFonts w:ascii="Infra" w:eastAsia="Infra" w:hAnsi="Infra" w:cs="Infra"/>
                <w:color w:val="626469"/>
                <w:sz w:val="17"/>
              </w:rPr>
              <w:t>2,767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99655B6" w14:textId="36AA01E8" w:rsidR="00B556BD" w:rsidRDefault="00516054">
            <w:pPr>
              <w:keepNext/>
              <w:tabs>
                <w:tab w:val="left" w:pos="654"/>
                <w:tab w:val="left" w:pos="907"/>
              </w:tabs>
              <w:spacing w:before="53" w:after="30" w:line="310" w:lineRule="auto"/>
              <w:jc w:val="right"/>
            </w:pPr>
            <w:r>
              <w:rPr>
                <w:rFonts w:ascii="Infra" w:eastAsia="Infra" w:hAnsi="Infra" w:cs="Infra"/>
                <w:color w:val="626469"/>
                <w:sz w:val="17"/>
              </w:rPr>
              <w:t>26</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7630D51" w14:textId="392F2FC3" w:rsidR="00B556BD" w:rsidRDefault="00516054">
            <w:pPr>
              <w:keepNext/>
              <w:tabs>
                <w:tab w:val="left" w:pos="400"/>
                <w:tab w:val="left" w:pos="907"/>
              </w:tabs>
              <w:spacing w:before="53" w:after="30" w:line="310" w:lineRule="auto"/>
              <w:jc w:val="right"/>
            </w:pPr>
            <w:r>
              <w:rPr>
                <w:rFonts w:ascii="Infra" w:eastAsia="Infra" w:hAnsi="Infra" w:cs="Infra"/>
                <w:color w:val="626469"/>
                <w:sz w:val="17"/>
              </w:rPr>
              <w:t>2,850</w:t>
            </w:r>
          </w:p>
        </w:tc>
      </w:tr>
      <w:tr w:rsidR="00B556BD" w14:paraId="135B93BA" w14:textId="77777777" w:rsidTr="00E80B41">
        <w:trPr>
          <w:cantSplit/>
          <w:trHeight w:hRule="exact" w:val="255"/>
        </w:trPr>
        <w:tc>
          <w:tcPr>
            <w:tcW w:w="6930" w:type="dxa"/>
            <w:tcBorders>
              <w:top w:val="single" w:sz="8" w:space="0" w:color="E56A54"/>
              <w:left w:val="nil"/>
              <w:bottom w:val="single" w:sz="8" w:space="0" w:color="E56A54"/>
              <w:right w:val="nil"/>
            </w:tcBorders>
            <w:tcMar>
              <w:top w:w="0" w:type="dxa"/>
              <w:left w:w="53" w:type="dxa"/>
              <w:bottom w:w="0" w:type="dxa"/>
              <w:right w:w="53" w:type="dxa"/>
            </w:tcMar>
          </w:tcPr>
          <w:p w14:paraId="3D726E46" w14:textId="77777777" w:rsidR="00B556BD" w:rsidRDefault="00516054">
            <w:pPr>
              <w:spacing w:before="33" w:after="30" w:line="310" w:lineRule="auto"/>
            </w:pPr>
            <w:r>
              <w:rPr>
                <w:rFonts w:ascii="Infra" w:eastAsia="Infra" w:hAnsi="Infra" w:cs="Infra"/>
                <w:b/>
                <w:color w:val="626469"/>
                <w:sz w:val="17"/>
              </w:rPr>
              <w:t>Total assets at fair value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9FD39B6" w14:textId="05BA8BCD" w:rsidR="00B556BD" w:rsidRDefault="00516054">
            <w:pPr>
              <w:tabs>
                <w:tab w:val="left" w:pos="306"/>
                <w:tab w:val="left" w:pos="907"/>
              </w:tabs>
              <w:spacing w:before="33" w:after="30" w:line="310" w:lineRule="auto"/>
              <w:jc w:val="right"/>
            </w:pPr>
            <w:r>
              <w:rPr>
                <w:rFonts w:ascii="Infra" w:eastAsia="Infra" w:hAnsi="Infra" w:cs="Infra"/>
                <w:color w:val="626469"/>
                <w:sz w:val="17"/>
              </w:rPr>
              <w:t>68,533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29BE37E" w14:textId="56B057D0" w:rsidR="00B556BD" w:rsidRDefault="00516054">
            <w:pPr>
              <w:tabs>
                <w:tab w:val="left" w:pos="324"/>
                <w:tab w:val="left" w:pos="907"/>
              </w:tabs>
              <w:spacing w:before="33" w:after="30" w:line="310" w:lineRule="auto"/>
              <w:jc w:val="right"/>
            </w:pPr>
            <w:r>
              <w:rPr>
                <w:rFonts w:ascii="Infra" w:eastAsia="Infra" w:hAnsi="Infra" w:cs="Infra"/>
                <w:color w:val="626469"/>
                <w:sz w:val="17"/>
              </w:rPr>
              <w:t>45,616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1733397" w14:textId="2F3F01CB" w:rsidR="00B556BD" w:rsidRDefault="00516054">
            <w:pPr>
              <w:tabs>
                <w:tab w:val="left" w:pos="324"/>
                <w:tab w:val="left" w:pos="907"/>
              </w:tabs>
              <w:spacing w:before="33" w:after="30" w:line="310" w:lineRule="auto"/>
              <w:jc w:val="right"/>
            </w:pPr>
            <w:r>
              <w:rPr>
                <w:rFonts w:ascii="Infra" w:eastAsia="Infra" w:hAnsi="Infra" w:cs="Infra"/>
                <w:color w:val="626469"/>
                <w:sz w:val="17"/>
              </w:rPr>
              <w:t>41,388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B8EE106" w14:textId="4142A6AE" w:rsidR="00B556BD" w:rsidRDefault="00516054">
            <w:pPr>
              <w:tabs>
                <w:tab w:val="left" w:pos="241"/>
                <w:tab w:val="left" w:pos="907"/>
              </w:tabs>
              <w:spacing w:before="33" w:after="30" w:line="310" w:lineRule="auto"/>
              <w:jc w:val="right"/>
            </w:pPr>
            <w:r>
              <w:rPr>
                <w:rFonts w:ascii="Infra" w:eastAsia="Infra" w:hAnsi="Infra" w:cs="Infra"/>
                <w:color w:val="626469"/>
                <w:sz w:val="17"/>
              </w:rPr>
              <w:t>155,537</w:t>
            </w:r>
          </w:p>
        </w:tc>
      </w:tr>
    </w:tbl>
    <w:p w14:paraId="68506F27" w14:textId="7DF7FA2A" w:rsidR="00B556BD" w:rsidRPr="00E617D2" w:rsidRDefault="00B556BD" w:rsidP="00E617D2">
      <w:pPr>
        <w:spacing w:after="80" w:line="288" w:lineRule="auto"/>
        <w:rPr>
          <w:rFonts w:ascii="Infra" w:eastAsia="Infra" w:hAnsi="Infra" w:cs="Infra"/>
          <w:color w:val="FF0090"/>
          <w:sz w:val="17"/>
        </w:rPr>
      </w:pPr>
    </w:p>
    <w:p w14:paraId="565FF5B8"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14.5 Fair value hierarchy for liabilities measured at fair value in the consolidated statement of financial position</w:t>
      </w:r>
    </w:p>
    <w:p w14:paraId="3A6270A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table below presents the Group's liabilities measured at fair value by level of the fair value hierarchy:</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975"/>
        <w:gridCol w:w="975"/>
        <w:gridCol w:w="975"/>
        <w:gridCol w:w="975"/>
      </w:tblGrid>
      <w:tr w:rsidR="00B556BD" w14:paraId="7EF3A033" w14:textId="77777777" w:rsidTr="00E617D2">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6D899F12" w14:textId="77777777" w:rsidR="00B556BD" w:rsidRPr="00E617D2" w:rsidRDefault="00B556BD">
            <w:pPr>
              <w:keepNext/>
              <w:rPr>
                <w:color w:val="E56A54"/>
              </w:rPr>
            </w:pPr>
          </w:p>
        </w:tc>
        <w:tc>
          <w:tcPr>
            <w:tcW w:w="3900" w:type="dxa"/>
            <w:gridSpan w:val="4"/>
            <w:tcBorders>
              <w:top w:val="nil"/>
              <w:left w:val="nil"/>
              <w:bottom w:val="nil"/>
              <w:right w:val="nil"/>
            </w:tcBorders>
            <w:shd w:val="clear" w:color="auto" w:fill="auto"/>
            <w:tcMar>
              <w:top w:w="0" w:type="dxa"/>
              <w:left w:w="53" w:type="dxa"/>
              <w:bottom w:w="0" w:type="dxa"/>
              <w:right w:w="53" w:type="dxa"/>
            </w:tcMar>
            <w:vAlign w:val="center"/>
          </w:tcPr>
          <w:p w14:paraId="53A869E7" w14:textId="77777777" w:rsidR="00B556BD" w:rsidRPr="00E617D2" w:rsidRDefault="00516054">
            <w:pPr>
              <w:keepNext/>
              <w:spacing w:line="274" w:lineRule="auto"/>
              <w:jc w:val="center"/>
              <w:rPr>
                <w:color w:val="E56A54"/>
              </w:rPr>
            </w:pPr>
            <w:r w:rsidRPr="00E617D2">
              <w:rPr>
                <w:rFonts w:ascii="Infra" w:eastAsia="Infra" w:hAnsi="Infra" w:cs="Infra"/>
                <w:b/>
                <w:color w:val="E56A54"/>
                <w:sz w:val="13"/>
              </w:rPr>
              <w:t>As at 30 June 2023</w:t>
            </w:r>
          </w:p>
        </w:tc>
      </w:tr>
      <w:tr w:rsidR="00B556BD" w14:paraId="040C5215" w14:textId="77777777" w:rsidTr="00E617D2">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6355CA33" w14:textId="77777777" w:rsidR="00B556BD" w:rsidRPr="00E617D2"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6D3AE22A"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Level 1</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070344B8"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Level 2</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23700A35"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Level 3</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1C44520C"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Total</w:t>
            </w:r>
          </w:p>
        </w:tc>
      </w:tr>
      <w:tr w:rsidR="00B556BD" w14:paraId="541CAF22" w14:textId="77777777" w:rsidTr="00E617D2">
        <w:trPr>
          <w:cantSplit/>
          <w:trHeight w:hRule="exact" w:val="225"/>
        </w:trPr>
        <w:tc>
          <w:tcPr>
            <w:tcW w:w="6945" w:type="dxa"/>
            <w:tcBorders>
              <w:top w:val="nil"/>
              <w:left w:val="nil"/>
              <w:bottom w:val="nil"/>
              <w:right w:val="nil"/>
            </w:tcBorders>
            <w:shd w:val="clear" w:color="auto" w:fill="auto"/>
            <w:tcMar>
              <w:top w:w="0" w:type="dxa"/>
              <w:left w:w="53" w:type="dxa"/>
              <w:bottom w:w="0" w:type="dxa"/>
              <w:right w:w="53" w:type="dxa"/>
            </w:tcMar>
            <w:vAlign w:val="bottom"/>
          </w:tcPr>
          <w:p w14:paraId="67B59A30" w14:textId="77777777" w:rsidR="00B556BD" w:rsidRPr="00E617D2" w:rsidRDefault="00B556BD">
            <w:pPr>
              <w:keepNext/>
              <w:spacing w:before="53" w:after="30" w:line="274" w:lineRule="auto"/>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CE903DF"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2465315"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EEE3AFF"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45A37D5"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£m</w:t>
            </w:r>
          </w:p>
        </w:tc>
      </w:tr>
      <w:tr w:rsidR="00B556BD" w14:paraId="20B87AB4" w14:textId="77777777" w:rsidTr="00E617D2">
        <w:trPr>
          <w:cantSplit/>
          <w:trHeight w:hRule="exact" w:val="255"/>
        </w:trPr>
        <w:tc>
          <w:tcPr>
            <w:tcW w:w="6945" w:type="dxa"/>
            <w:tcBorders>
              <w:top w:val="nil"/>
              <w:left w:val="nil"/>
              <w:bottom w:val="nil"/>
              <w:right w:val="nil"/>
            </w:tcBorders>
            <w:tcMar>
              <w:top w:w="0" w:type="dxa"/>
              <w:left w:w="53" w:type="dxa"/>
              <w:bottom w:w="0" w:type="dxa"/>
              <w:right w:w="53" w:type="dxa"/>
            </w:tcMar>
          </w:tcPr>
          <w:p w14:paraId="6B779380" w14:textId="77777777" w:rsidR="00B556BD" w:rsidRDefault="00516054">
            <w:pPr>
              <w:keepNext/>
              <w:spacing w:before="33" w:after="30" w:line="310" w:lineRule="auto"/>
            </w:pPr>
            <w:r>
              <w:rPr>
                <w:rFonts w:ascii="Infra" w:eastAsia="Infra" w:hAnsi="Infra" w:cs="Infra"/>
                <w:color w:val="626469"/>
                <w:sz w:val="17"/>
              </w:rPr>
              <w:t>Investment contract liabilities without discretionary participation features</w:t>
            </w:r>
          </w:p>
        </w:tc>
        <w:tc>
          <w:tcPr>
            <w:tcW w:w="975" w:type="dxa"/>
            <w:tcBorders>
              <w:top w:val="nil"/>
              <w:left w:val="nil"/>
              <w:bottom w:val="nil"/>
              <w:right w:val="nil"/>
            </w:tcBorders>
            <w:shd w:val="clear" w:color="auto" w:fill="FFFFFF"/>
            <w:tcMar>
              <w:top w:w="0" w:type="dxa"/>
              <w:left w:w="0" w:type="dxa"/>
              <w:bottom w:w="0" w:type="dxa"/>
              <w:right w:w="15" w:type="dxa"/>
            </w:tcMar>
          </w:tcPr>
          <w:p w14:paraId="656281C5" w14:textId="0DAA57B9" w:rsidR="00B556BD" w:rsidRDefault="00516054">
            <w:pPr>
              <w:keepNext/>
              <w:tabs>
                <w:tab w:val="left" w:pos="678"/>
                <w:tab w:val="left" w:pos="907"/>
              </w:tabs>
              <w:spacing w:before="3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tcPr>
          <w:p w14:paraId="0F194E8B" w14:textId="5ED7963F" w:rsidR="00B556BD" w:rsidRDefault="00516054">
            <w:pPr>
              <w:keepNext/>
              <w:tabs>
                <w:tab w:val="left" w:pos="312"/>
                <w:tab w:val="left" w:pos="907"/>
              </w:tabs>
              <w:spacing w:before="33" w:after="30" w:line="310" w:lineRule="auto"/>
              <w:jc w:val="right"/>
            </w:pPr>
            <w:r>
              <w:rPr>
                <w:rFonts w:ascii="Infra" w:eastAsia="Infra" w:hAnsi="Infra" w:cs="Infra"/>
                <w:b/>
                <w:color w:val="626469"/>
                <w:sz w:val="17"/>
              </w:rPr>
              <w:t>12,015</w:t>
            </w:r>
          </w:p>
        </w:tc>
        <w:tc>
          <w:tcPr>
            <w:tcW w:w="975" w:type="dxa"/>
            <w:tcBorders>
              <w:top w:val="nil"/>
              <w:left w:val="nil"/>
              <w:bottom w:val="nil"/>
              <w:right w:val="nil"/>
            </w:tcBorders>
            <w:shd w:val="clear" w:color="auto" w:fill="FFFFFF"/>
            <w:tcMar>
              <w:top w:w="0" w:type="dxa"/>
              <w:left w:w="0" w:type="dxa"/>
              <w:bottom w:w="0" w:type="dxa"/>
              <w:right w:w="15" w:type="dxa"/>
            </w:tcMar>
          </w:tcPr>
          <w:p w14:paraId="58E6D428" w14:textId="4C2F1A05" w:rsidR="00B556BD" w:rsidRDefault="00516054">
            <w:pPr>
              <w:keepNext/>
              <w:tabs>
                <w:tab w:val="left" w:pos="678"/>
                <w:tab w:val="left" w:pos="907"/>
              </w:tabs>
              <w:spacing w:before="3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tcPr>
          <w:p w14:paraId="2A65DC12" w14:textId="6EDD9604" w:rsidR="00B556BD" w:rsidRDefault="00516054">
            <w:pPr>
              <w:keepNext/>
              <w:tabs>
                <w:tab w:val="left" w:pos="312"/>
                <w:tab w:val="left" w:pos="907"/>
              </w:tabs>
              <w:spacing w:before="33" w:after="30" w:line="310" w:lineRule="auto"/>
              <w:jc w:val="right"/>
            </w:pPr>
            <w:r>
              <w:rPr>
                <w:rFonts w:ascii="Infra" w:eastAsia="Infra" w:hAnsi="Infra" w:cs="Infra"/>
                <w:b/>
                <w:color w:val="626469"/>
                <w:sz w:val="17"/>
              </w:rPr>
              <w:t>12,015</w:t>
            </w:r>
          </w:p>
        </w:tc>
      </w:tr>
      <w:tr w:rsidR="00B556BD" w14:paraId="7D8DDE81"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60480EE6" w14:textId="77777777" w:rsidR="00B556BD" w:rsidRDefault="00516054">
            <w:pPr>
              <w:keepNext/>
              <w:spacing w:before="53" w:after="30" w:line="310" w:lineRule="auto"/>
            </w:pPr>
            <w:r>
              <w:rPr>
                <w:rFonts w:ascii="Infra" w:eastAsia="Infra" w:hAnsi="Infra" w:cs="Infra"/>
                <w:color w:val="626469"/>
                <w:sz w:val="17"/>
              </w:rPr>
              <w:t>Third party interest in consolidated funds</w:t>
            </w:r>
          </w:p>
        </w:tc>
        <w:tc>
          <w:tcPr>
            <w:tcW w:w="975" w:type="dxa"/>
            <w:tcBorders>
              <w:top w:val="nil"/>
              <w:left w:val="nil"/>
              <w:bottom w:val="nil"/>
              <w:right w:val="nil"/>
            </w:tcBorders>
            <w:shd w:val="clear" w:color="auto" w:fill="FFFFFF"/>
            <w:tcMar>
              <w:top w:w="0" w:type="dxa"/>
              <w:left w:w="0" w:type="dxa"/>
              <w:bottom w:w="0" w:type="dxa"/>
              <w:right w:w="15" w:type="dxa"/>
            </w:tcMar>
          </w:tcPr>
          <w:p w14:paraId="477080A5" w14:textId="7CD3CFD5" w:rsidR="00B556BD" w:rsidRDefault="00516054">
            <w:pPr>
              <w:keepNext/>
              <w:tabs>
                <w:tab w:val="left" w:pos="380"/>
                <w:tab w:val="left" w:pos="907"/>
              </w:tabs>
              <w:spacing w:before="53" w:after="30" w:line="310" w:lineRule="auto"/>
              <w:jc w:val="right"/>
            </w:pPr>
            <w:r>
              <w:rPr>
                <w:rFonts w:ascii="Infra" w:eastAsia="Infra" w:hAnsi="Infra" w:cs="Infra"/>
                <w:b/>
                <w:color w:val="626469"/>
                <w:sz w:val="17"/>
              </w:rPr>
              <w:t>5,963</w:t>
            </w:r>
          </w:p>
        </w:tc>
        <w:tc>
          <w:tcPr>
            <w:tcW w:w="975" w:type="dxa"/>
            <w:tcBorders>
              <w:top w:val="nil"/>
              <w:left w:val="nil"/>
              <w:bottom w:val="nil"/>
              <w:right w:val="nil"/>
            </w:tcBorders>
            <w:shd w:val="clear" w:color="auto" w:fill="FFFFFF"/>
            <w:tcMar>
              <w:top w:w="0" w:type="dxa"/>
              <w:left w:w="0" w:type="dxa"/>
              <w:bottom w:w="0" w:type="dxa"/>
              <w:right w:w="15" w:type="dxa"/>
            </w:tcMar>
          </w:tcPr>
          <w:p w14:paraId="420413C8" w14:textId="78E16703" w:rsidR="00B556BD" w:rsidRDefault="00516054">
            <w:pPr>
              <w:keepNext/>
              <w:tabs>
                <w:tab w:val="left" w:pos="393"/>
                <w:tab w:val="left" w:pos="907"/>
              </w:tabs>
              <w:spacing w:before="53" w:after="30" w:line="310" w:lineRule="auto"/>
              <w:jc w:val="right"/>
            </w:pPr>
            <w:r>
              <w:rPr>
                <w:rFonts w:ascii="Infra" w:eastAsia="Infra" w:hAnsi="Infra" w:cs="Infra"/>
                <w:b/>
                <w:color w:val="626469"/>
                <w:sz w:val="17"/>
              </w:rPr>
              <w:t>1,304</w:t>
            </w:r>
          </w:p>
        </w:tc>
        <w:tc>
          <w:tcPr>
            <w:tcW w:w="975" w:type="dxa"/>
            <w:tcBorders>
              <w:top w:val="nil"/>
              <w:left w:val="nil"/>
              <w:bottom w:val="nil"/>
              <w:right w:val="nil"/>
            </w:tcBorders>
            <w:shd w:val="clear" w:color="auto" w:fill="FFFFFF"/>
            <w:tcMar>
              <w:top w:w="0" w:type="dxa"/>
              <w:left w:w="0" w:type="dxa"/>
              <w:bottom w:w="0" w:type="dxa"/>
              <w:right w:w="15" w:type="dxa"/>
            </w:tcMar>
          </w:tcPr>
          <w:p w14:paraId="3177B154" w14:textId="1925D42A" w:rsidR="00B556BD" w:rsidRDefault="00516054">
            <w:pPr>
              <w:keepNext/>
              <w:tabs>
                <w:tab w:val="left" w:pos="430"/>
                <w:tab w:val="left" w:pos="907"/>
              </w:tabs>
              <w:spacing w:before="53" w:after="30" w:line="310" w:lineRule="auto"/>
              <w:jc w:val="right"/>
            </w:pPr>
            <w:r>
              <w:rPr>
                <w:rFonts w:ascii="Infra" w:eastAsia="Infra" w:hAnsi="Infra" w:cs="Infra"/>
                <w:b/>
                <w:color w:val="626469"/>
                <w:sz w:val="17"/>
              </w:rPr>
              <w:t>1,718</w:t>
            </w:r>
          </w:p>
        </w:tc>
        <w:tc>
          <w:tcPr>
            <w:tcW w:w="975" w:type="dxa"/>
            <w:tcBorders>
              <w:top w:val="nil"/>
              <w:left w:val="nil"/>
              <w:bottom w:val="nil"/>
              <w:right w:val="nil"/>
            </w:tcBorders>
            <w:shd w:val="clear" w:color="auto" w:fill="FFFFFF"/>
            <w:tcMar>
              <w:top w:w="0" w:type="dxa"/>
              <w:left w:w="0" w:type="dxa"/>
              <w:bottom w:w="0" w:type="dxa"/>
              <w:right w:w="15" w:type="dxa"/>
            </w:tcMar>
          </w:tcPr>
          <w:p w14:paraId="57DABCE7" w14:textId="1E701024" w:rsidR="00B556BD" w:rsidRDefault="00516054">
            <w:pPr>
              <w:keepNext/>
              <w:tabs>
                <w:tab w:val="left" w:pos="378"/>
                <w:tab w:val="left" w:pos="907"/>
              </w:tabs>
              <w:spacing w:before="53" w:after="30" w:line="310" w:lineRule="auto"/>
              <w:jc w:val="right"/>
            </w:pPr>
            <w:r>
              <w:rPr>
                <w:rFonts w:ascii="Infra" w:eastAsia="Infra" w:hAnsi="Infra" w:cs="Infra"/>
                <w:b/>
                <w:color w:val="626469"/>
                <w:sz w:val="17"/>
              </w:rPr>
              <w:t>8,985</w:t>
            </w:r>
          </w:p>
        </w:tc>
      </w:tr>
      <w:tr w:rsidR="00B556BD" w14:paraId="141394B4"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469DECFB" w14:textId="77777777" w:rsidR="00B556BD" w:rsidRDefault="00516054">
            <w:pPr>
              <w:keepNext/>
              <w:spacing w:before="53" w:after="30" w:line="310" w:lineRule="auto"/>
            </w:pPr>
            <w:r>
              <w:rPr>
                <w:rFonts w:ascii="Infra" w:eastAsia="Infra" w:hAnsi="Infra" w:cs="Infra"/>
                <w:color w:val="626469"/>
                <w:sz w:val="17"/>
              </w:rPr>
              <w:t>Derivative liabilities</w:t>
            </w:r>
          </w:p>
        </w:tc>
        <w:tc>
          <w:tcPr>
            <w:tcW w:w="975" w:type="dxa"/>
            <w:tcBorders>
              <w:top w:val="nil"/>
              <w:left w:val="nil"/>
              <w:bottom w:val="nil"/>
              <w:right w:val="nil"/>
            </w:tcBorders>
            <w:shd w:val="clear" w:color="auto" w:fill="FFFFFF"/>
            <w:tcMar>
              <w:top w:w="0" w:type="dxa"/>
              <w:left w:w="0" w:type="dxa"/>
              <w:bottom w:w="0" w:type="dxa"/>
              <w:right w:w="15" w:type="dxa"/>
            </w:tcMar>
          </w:tcPr>
          <w:p w14:paraId="3399253D" w14:textId="3181A7BA" w:rsidR="00B556BD" w:rsidRDefault="00516054">
            <w:pPr>
              <w:keepNext/>
              <w:tabs>
                <w:tab w:val="left" w:pos="656"/>
                <w:tab w:val="left" w:pos="907"/>
              </w:tabs>
              <w:spacing w:before="53" w:after="30" w:line="310" w:lineRule="auto"/>
              <w:jc w:val="right"/>
            </w:pPr>
            <w:r>
              <w:rPr>
                <w:rFonts w:ascii="Infra" w:eastAsia="Infra" w:hAnsi="Infra" w:cs="Infra"/>
                <w:b/>
                <w:color w:val="626469"/>
                <w:sz w:val="17"/>
              </w:rPr>
              <w:t>41</w:t>
            </w:r>
          </w:p>
        </w:tc>
        <w:tc>
          <w:tcPr>
            <w:tcW w:w="975" w:type="dxa"/>
            <w:tcBorders>
              <w:top w:val="nil"/>
              <w:left w:val="nil"/>
              <w:bottom w:val="nil"/>
              <w:right w:val="nil"/>
            </w:tcBorders>
            <w:shd w:val="clear" w:color="auto" w:fill="FFFFFF"/>
            <w:tcMar>
              <w:top w:w="0" w:type="dxa"/>
              <w:left w:w="0" w:type="dxa"/>
              <w:bottom w:w="0" w:type="dxa"/>
              <w:right w:w="15" w:type="dxa"/>
            </w:tcMar>
          </w:tcPr>
          <w:p w14:paraId="153656A7" w14:textId="30C60C3D" w:rsidR="00B556BD" w:rsidRDefault="00516054">
            <w:pPr>
              <w:keepNext/>
              <w:tabs>
                <w:tab w:val="left" w:pos="380"/>
                <w:tab w:val="left" w:pos="907"/>
              </w:tabs>
              <w:spacing w:before="53" w:after="30" w:line="310" w:lineRule="auto"/>
              <w:jc w:val="right"/>
            </w:pPr>
            <w:r>
              <w:rPr>
                <w:rFonts w:ascii="Infra" w:eastAsia="Infra" w:hAnsi="Infra" w:cs="Infra"/>
                <w:b/>
                <w:color w:val="626469"/>
                <w:sz w:val="17"/>
              </w:rPr>
              <w:t>3,963</w:t>
            </w:r>
          </w:p>
        </w:tc>
        <w:tc>
          <w:tcPr>
            <w:tcW w:w="975" w:type="dxa"/>
            <w:tcBorders>
              <w:top w:val="nil"/>
              <w:left w:val="nil"/>
              <w:bottom w:val="nil"/>
              <w:right w:val="nil"/>
            </w:tcBorders>
            <w:shd w:val="clear" w:color="auto" w:fill="FFFFFF"/>
            <w:tcMar>
              <w:top w:w="0" w:type="dxa"/>
              <w:left w:w="0" w:type="dxa"/>
              <w:bottom w:w="0" w:type="dxa"/>
              <w:right w:w="15" w:type="dxa"/>
            </w:tcMar>
          </w:tcPr>
          <w:p w14:paraId="60A6EEB3" w14:textId="27A17725" w:rsidR="00B556BD" w:rsidRDefault="00516054">
            <w:pPr>
              <w:keepNext/>
              <w:tabs>
                <w:tab w:val="left" w:pos="666"/>
                <w:tab w:val="left" w:pos="907"/>
              </w:tabs>
              <w:spacing w:before="53" w:after="30" w:line="310" w:lineRule="auto"/>
              <w:jc w:val="right"/>
            </w:pPr>
            <w:r>
              <w:rPr>
                <w:rFonts w:ascii="Infra" w:eastAsia="Infra" w:hAnsi="Infra" w:cs="Infra"/>
                <w:b/>
                <w:color w:val="626469"/>
                <w:sz w:val="17"/>
              </w:rPr>
              <w:t>17</w:t>
            </w:r>
          </w:p>
        </w:tc>
        <w:tc>
          <w:tcPr>
            <w:tcW w:w="975" w:type="dxa"/>
            <w:tcBorders>
              <w:top w:val="nil"/>
              <w:left w:val="nil"/>
              <w:bottom w:val="nil"/>
              <w:right w:val="nil"/>
            </w:tcBorders>
            <w:shd w:val="clear" w:color="auto" w:fill="FFFFFF"/>
            <w:tcMar>
              <w:top w:w="0" w:type="dxa"/>
              <w:left w:w="0" w:type="dxa"/>
              <w:bottom w:w="0" w:type="dxa"/>
              <w:right w:w="15" w:type="dxa"/>
            </w:tcMar>
          </w:tcPr>
          <w:p w14:paraId="7F204568" w14:textId="45EA4CE6" w:rsidR="00B556BD" w:rsidRDefault="00516054">
            <w:pPr>
              <w:keepNext/>
              <w:tabs>
                <w:tab w:val="left" w:pos="397"/>
                <w:tab w:val="left" w:pos="907"/>
              </w:tabs>
              <w:spacing w:before="53" w:after="30" w:line="310" w:lineRule="auto"/>
              <w:jc w:val="right"/>
            </w:pPr>
            <w:r>
              <w:rPr>
                <w:rFonts w:ascii="Infra" w:eastAsia="Infra" w:hAnsi="Infra" w:cs="Infra"/>
                <w:b/>
                <w:color w:val="626469"/>
                <w:sz w:val="17"/>
              </w:rPr>
              <w:t>4,021</w:t>
            </w:r>
          </w:p>
        </w:tc>
      </w:tr>
      <w:tr w:rsidR="00B556BD" w14:paraId="2668AC5F" w14:textId="77777777">
        <w:trPr>
          <w:cantSplit/>
          <w:trHeight w:hRule="exact" w:val="255"/>
        </w:trPr>
        <w:tc>
          <w:tcPr>
            <w:tcW w:w="6945" w:type="dxa"/>
            <w:tcBorders>
              <w:top w:val="nil"/>
              <w:left w:val="nil"/>
              <w:bottom w:val="single" w:sz="8" w:space="0" w:color="E56A54"/>
              <w:right w:val="nil"/>
            </w:tcBorders>
            <w:tcMar>
              <w:top w:w="0" w:type="dxa"/>
              <w:left w:w="53" w:type="dxa"/>
              <w:bottom w:w="0" w:type="dxa"/>
              <w:right w:w="53" w:type="dxa"/>
            </w:tcMar>
          </w:tcPr>
          <w:p w14:paraId="4E3C82D9" w14:textId="77777777" w:rsidR="00B556BD" w:rsidRDefault="00516054">
            <w:pPr>
              <w:keepNext/>
              <w:spacing w:before="53" w:after="30" w:line="310" w:lineRule="auto"/>
            </w:pPr>
            <w:r>
              <w:rPr>
                <w:rFonts w:ascii="Infra" w:eastAsia="Infra" w:hAnsi="Infra" w:cs="Infra"/>
                <w:color w:val="626469"/>
                <w:sz w:val="17"/>
              </w:rPr>
              <w:t>Accruals, deferred income and other liabilities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0274A749" w14:textId="156101FC" w:rsidR="00B556BD" w:rsidRDefault="00516054">
            <w:pPr>
              <w:keepNext/>
              <w:tabs>
                <w:tab w:val="left" w:pos="658"/>
                <w:tab w:val="left" w:pos="88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504256F0" w14:textId="2307586B"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1C0E109B" w14:textId="505EE746" w:rsidR="00B556BD" w:rsidRDefault="00516054">
            <w:pPr>
              <w:keepNext/>
              <w:tabs>
                <w:tab w:val="left" w:pos="543"/>
                <w:tab w:val="left" w:pos="907"/>
              </w:tabs>
              <w:spacing w:before="53" w:after="30" w:line="310" w:lineRule="auto"/>
              <w:jc w:val="right"/>
            </w:pPr>
            <w:r>
              <w:rPr>
                <w:rFonts w:ascii="Infra" w:eastAsia="Infra" w:hAnsi="Infra" w:cs="Infra"/>
                <w:b/>
                <w:color w:val="626469"/>
                <w:sz w:val="17"/>
              </w:rPr>
              <w:t>242</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629FC580" w14:textId="705302AA" w:rsidR="00B556BD" w:rsidRDefault="00516054">
            <w:pPr>
              <w:keepNext/>
              <w:tabs>
                <w:tab w:val="left" w:pos="543"/>
                <w:tab w:val="left" w:pos="907"/>
              </w:tabs>
              <w:spacing w:before="53" w:after="30" w:line="310" w:lineRule="auto"/>
              <w:jc w:val="right"/>
            </w:pPr>
            <w:r>
              <w:rPr>
                <w:rFonts w:ascii="Infra" w:eastAsia="Infra" w:hAnsi="Infra" w:cs="Infra"/>
                <w:b/>
                <w:color w:val="626469"/>
                <w:sz w:val="17"/>
              </w:rPr>
              <w:t>242</w:t>
            </w:r>
          </w:p>
        </w:tc>
      </w:tr>
      <w:tr w:rsidR="00B556BD" w14:paraId="056A58FA" w14:textId="77777777">
        <w:trPr>
          <w:cantSplit/>
          <w:trHeight w:hRule="exact" w:val="255"/>
        </w:trPr>
        <w:tc>
          <w:tcPr>
            <w:tcW w:w="6945" w:type="dxa"/>
            <w:tcBorders>
              <w:top w:val="single" w:sz="8" w:space="0" w:color="E56A54"/>
              <w:left w:val="nil"/>
              <w:bottom w:val="single" w:sz="8" w:space="0" w:color="E56A54"/>
              <w:right w:val="nil"/>
            </w:tcBorders>
            <w:tcMar>
              <w:top w:w="0" w:type="dxa"/>
              <w:left w:w="53" w:type="dxa"/>
              <w:bottom w:w="0" w:type="dxa"/>
              <w:right w:w="53" w:type="dxa"/>
            </w:tcMar>
          </w:tcPr>
          <w:p w14:paraId="18A98F6E" w14:textId="77777777" w:rsidR="00B556BD" w:rsidRDefault="00516054">
            <w:pPr>
              <w:spacing w:before="33" w:after="30" w:line="310" w:lineRule="auto"/>
            </w:pPr>
            <w:r>
              <w:rPr>
                <w:rFonts w:ascii="Infra" w:eastAsia="Infra" w:hAnsi="Infra" w:cs="Infra"/>
                <w:b/>
                <w:color w:val="626469"/>
                <w:sz w:val="17"/>
              </w:rPr>
              <w:t>Total liabilities at fair value</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3BF03D69" w14:textId="22082150" w:rsidR="00B556BD" w:rsidRDefault="00516054">
            <w:pPr>
              <w:tabs>
                <w:tab w:val="left" w:pos="361"/>
                <w:tab w:val="left" w:pos="907"/>
              </w:tabs>
              <w:spacing w:before="33" w:after="30" w:line="310" w:lineRule="auto"/>
              <w:jc w:val="right"/>
            </w:pPr>
            <w:r>
              <w:rPr>
                <w:rFonts w:ascii="Infra" w:eastAsia="Infra" w:hAnsi="Infra" w:cs="Infra"/>
                <w:b/>
                <w:color w:val="626469"/>
                <w:sz w:val="17"/>
              </w:rPr>
              <w:t>6,004</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A70C5CE" w14:textId="75403592" w:rsidR="00B556BD" w:rsidRDefault="00516054">
            <w:pPr>
              <w:tabs>
                <w:tab w:val="left" w:pos="316"/>
                <w:tab w:val="left" w:pos="907"/>
              </w:tabs>
              <w:spacing w:before="33" w:after="30" w:line="310" w:lineRule="auto"/>
              <w:jc w:val="right"/>
            </w:pPr>
            <w:r>
              <w:rPr>
                <w:rFonts w:ascii="Infra" w:eastAsia="Infra" w:hAnsi="Infra" w:cs="Infra"/>
                <w:b/>
                <w:color w:val="626469"/>
                <w:sz w:val="17"/>
              </w:rPr>
              <w:t>17,282</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23612F74" w14:textId="21B04484" w:rsidR="00B556BD" w:rsidRDefault="00516054">
            <w:pPr>
              <w:tabs>
                <w:tab w:val="left" w:pos="420"/>
                <w:tab w:val="left" w:pos="907"/>
              </w:tabs>
              <w:spacing w:before="33" w:after="30" w:line="310" w:lineRule="auto"/>
              <w:jc w:val="right"/>
            </w:pPr>
            <w:r>
              <w:rPr>
                <w:rFonts w:ascii="Infra" w:eastAsia="Infra" w:hAnsi="Infra" w:cs="Infra"/>
                <w:b/>
                <w:color w:val="626469"/>
                <w:sz w:val="17"/>
              </w:rPr>
              <w:t>1,977</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626630C8" w14:textId="1DCD5235" w:rsidR="00B556BD" w:rsidRDefault="00516054">
            <w:pPr>
              <w:tabs>
                <w:tab w:val="left" w:pos="288"/>
                <w:tab w:val="left" w:pos="907"/>
              </w:tabs>
              <w:spacing w:before="33" w:after="30" w:line="310" w:lineRule="auto"/>
              <w:jc w:val="right"/>
            </w:pPr>
            <w:r>
              <w:rPr>
                <w:rFonts w:ascii="Infra" w:eastAsia="Infra" w:hAnsi="Infra" w:cs="Infra"/>
                <w:b/>
                <w:color w:val="626469"/>
                <w:sz w:val="17"/>
              </w:rPr>
              <w:t>25,263</w:t>
            </w:r>
          </w:p>
        </w:tc>
      </w:tr>
    </w:tbl>
    <w:p w14:paraId="5BE42D02" w14:textId="77777777" w:rsidR="00B556BD" w:rsidRDefault="00B556BD">
      <w:pPr>
        <w:spacing w:before="80" w:line="288" w:lineRule="auto"/>
        <w:rPr>
          <w:rFonts w:ascii="Infra" w:eastAsia="Infra" w:hAnsi="Infra" w:cs="Infra"/>
          <w:color w:val="FF0090"/>
          <w:sz w:val="10"/>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975"/>
        <w:gridCol w:w="975"/>
        <w:gridCol w:w="975"/>
        <w:gridCol w:w="975"/>
      </w:tblGrid>
      <w:tr w:rsidR="00B556BD" w14:paraId="32B93083" w14:textId="77777777" w:rsidTr="00E617D2">
        <w:trPr>
          <w:cantSplit/>
          <w:trHeight w:hRule="exact" w:val="37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5B9F9CC9" w14:textId="77777777" w:rsidR="00B556BD" w:rsidRPr="00E617D2" w:rsidRDefault="00B556BD">
            <w:pPr>
              <w:keepNext/>
              <w:rPr>
                <w:color w:val="E56A54"/>
              </w:rPr>
            </w:pPr>
          </w:p>
        </w:tc>
        <w:tc>
          <w:tcPr>
            <w:tcW w:w="3900" w:type="dxa"/>
            <w:gridSpan w:val="4"/>
            <w:tcBorders>
              <w:top w:val="nil"/>
              <w:left w:val="nil"/>
              <w:bottom w:val="nil"/>
              <w:right w:val="nil"/>
            </w:tcBorders>
            <w:shd w:val="clear" w:color="auto" w:fill="auto"/>
            <w:tcMar>
              <w:top w:w="0" w:type="dxa"/>
              <w:left w:w="53" w:type="dxa"/>
              <w:bottom w:w="0" w:type="dxa"/>
              <w:right w:w="53" w:type="dxa"/>
            </w:tcMar>
            <w:vAlign w:val="center"/>
          </w:tcPr>
          <w:p w14:paraId="154EBCEA" w14:textId="77777777" w:rsidR="00B556BD" w:rsidRPr="00E617D2" w:rsidRDefault="00516054">
            <w:pPr>
              <w:keepNext/>
              <w:spacing w:line="274" w:lineRule="auto"/>
              <w:jc w:val="center"/>
              <w:rPr>
                <w:color w:val="E56A54"/>
              </w:rPr>
            </w:pPr>
            <w:r w:rsidRPr="00E617D2">
              <w:rPr>
                <w:rFonts w:ascii="Infra" w:eastAsia="Infra" w:hAnsi="Infra" w:cs="Infra"/>
                <w:color w:val="E56A54"/>
                <w:sz w:val="13"/>
              </w:rPr>
              <w:t>Restated</w:t>
            </w:r>
          </w:p>
          <w:p w14:paraId="08B21415" w14:textId="77777777" w:rsidR="00B556BD" w:rsidRPr="00E617D2" w:rsidRDefault="00516054">
            <w:pPr>
              <w:spacing w:line="274" w:lineRule="auto"/>
              <w:jc w:val="center"/>
              <w:rPr>
                <w:color w:val="E56A54"/>
              </w:rPr>
            </w:pPr>
            <w:r w:rsidRPr="00E617D2">
              <w:rPr>
                <w:rFonts w:ascii="Infra" w:eastAsia="Infra" w:hAnsi="Infra" w:cs="Infra"/>
                <w:color w:val="E56A54"/>
                <w:sz w:val="13"/>
              </w:rPr>
              <w:t xml:space="preserve">As at 31 December 2022 </w:t>
            </w:r>
          </w:p>
        </w:tc>
      </w:tr>
      <w:tr w:rsidR="00B556BD" w14:paraId="309237F6" w14:textId="77777777" w:rsidTr="00E617D2">
        <w:trPr>
          <w:cantSplit/>
          <w:trHeight w:hRule="exact" w:val="225"/>
        </w:trPr>
        <w:tc>
          <w:tcPr>
            <w:tcW w:w="6945" w:type="dxa"/>
            <w:tcBorders>
              <w:top w:val="nil"/>
              <w:left w:val="nil"/>
              <w:bottom w:val="nil"/>
              <w:right w:val="nil"/>
            </w:tcBorders>
            <w:shd w:val="clear" w:color="auto" w:fill="auto"/>
            <w:tcMar>
              <w:top w:w="0" w:type="dxa"/>
              <w:left w:w="0" w:type="dxa"/>
              <w:bottom w:w="0" w:type="dxa"/>
              <w:right w:w="0" w:type="dxa"/>
            </w:tcMar>
            <w:vAlign w:val="bottom"/>
          </w:tcPr>
          <w:p w14:paraId="0586E4FD" w14:textId="77777777" w:rsidR="00B556BD" w:rsidRPr="00E617D2"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230B77C2"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Level 1</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09FE09A6"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Level 2</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71C4D34F"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Level 3</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26EB6BC5"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Total</w:t>
            </w:r>
          </w:p>
        </w:tc>
      </w:tr>
      <w:tr w:rsidR="00B556BD" w14:paraId="2171CD37" w14:textId="77777777" w:rsidTr="00E617D2">
        <w:trPr>
          <w:cantSplit/>
          <w:trHeight w:hRule="exact" w:val="225"/>
        </w:trPr>
        <w:tc>
          <w:tcPr>
            <w:tcW w:w="6945" w:type="dxa"/>
            <w:tcBorders>
              <w:top w:val="nil"/>
              <w:left w:val="nil"/>
              <w:bottom w:val="nil"/>
              <w:right w:val="nil"/>
            </w:tcBorders>
            <w:shd w:val="clear" w:color="auto" w:fill="auto"/>
            <w:tcMar>
              <w:top w:w="0" w:type="dxa"/>
              <w:left w:w="53" w:type="dxa"/>
              <w:bottom w:w="0" w:type="dxa"/>
              <w:right w:w="53" w:type="dxa"/>
            </w:tcMar>
            <w:vAlign w:val="bottom"/>
          </w:tcPr>
          <w:p w14:paraId="7479B892" w14:textId="77777777" w:rsidR="00B556BD" w:rsidRPr="00E617D2" w:rsidRDefault="00B556BD">
            <w:pPr>
              <w:keepNext/>
              <w:spacing w:before="53" w:after="30" w:line="274" w:lineRule="auto"/>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CAAC1EE"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DDEC245"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5CF9FD1"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932EB18"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£m</w:t>
            </w:r>
          </w:p>
        </w:tc>
      </w:tr>
      <w:tr w:rsidR="00B556BD" w14:paraId="5ACC2640" w14:textId="77777777" w:rsidTr="00E617D2">
        <w:trPr>
          <w:cantSplit/>
          <w:trHeight w:hRule="exact" w:val="255"/>
        </w:trPr>
        <w:tc>
          <w:tcPr>
            <w:tcW w:w="6945" w:type="dxa"/>
            <w:tcBorders>
              <w:top w:val="nil"/>
              <w:left w:val="nil"/>
              <w:bottom w:val="nil"/>
              <w:right w:val="nil"/>
            </w:tcBorders>
            <w:tcMar>
              <w:top w:w="0" w:type="dxa"/>
              <w:left w:w="53" w:type="dxa"/>
              <w:bottom w:w="0" w:type="dxa"/>
              <w:right w:w="53" w:type="dxa"/>
            </w:tcMar>
          </w:tcPr>
          <w:p w14:paraId="25DA7420" w14:textId="77777777" w:rsidR="00B556BD" w:rsidRDefault="00516054">
            <w:pPr>
              <w:keepNext/>
              <w:spacing w:before="33" w:after="30" w:line="310" w:lineRule="auto"/>
            </w:pPr>
            <w:r>
              <w:rPr>
                <w:rFonts w:ascii="Infra" w:eastAsia="Infra" w:hAnsi="Infra" w:cs="Infra"/>
                <w:color w:val="626469"/>
                <w:sz w:val="17"/>
              </w:rPr>
              <w:t>Investment contract liabilities without discretionary participation features</w:t>
            </w:r>
          </w:p>
        </w:tc>
        <w:tc>
          <w:tcPr>
            <w:tcW w:w="975" w:type="dxa"/>
            <w:tcBorders>
              <w:top w:val="nil"/>
              <w:left w:val="nil"/>
              <w:bottom w:val="nil"/>
              <w:right w:val="nil"/>
            </w:tcBorders>
            <w:tcMar>
              <w:top w:w="0" w:type="dxa"/>
              <w:left w:w="0" w:type="dxa"/>
              <w:bottom w:w="0" w:type="dxa"/>
              <w:right w:w="15" w:type="dxa"/>
            </w:tcMar>
          </w:tcPr>
          <w:p w14:paraId="48A5AB7E" w14:textId="2E2FA88C" w:rsidR="00B556BD" w:rsidRDefault="00516054">
            <w:pPr>
              <w:keepNext/>
              <w:tabs>
                <w:tab w:val="left" w:pos="666"/>
                <w:tab w:val="left" w:pos="887"/>
              </w:tabs>
              <w:spacing w:before="3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tcPr>
          <w:p w14:paraId="16B0DFA3" w14:textId="432675B0" w:rsidR="00B556BD" w:rsidRDefault="00516054">
            <w:pPr>
              <w:keepNext/>
              <w:tabs>
                <w:tab w:val="left" w:pos="361"/>
                <w:tab w:val="left" w:pos="907"/>
              </w:tabs>
              <w:spacing w:before="33" w:after="30" w:line="310" w:lineRule="auto"/>
              <w:jc w:val="right"/>
            </w:pPr>
            <w:r>
              <w:rPr>
                <w:rFonts w:ascii="Infra" w:eastAsia="Infra" w:hAnsi="Infra" w:cs="Infra"/>
                <w:color w:val="626469"/>
                <w:sz w:val="17"/>
              </w:rPr>
              <w:t>11,937</w:t>
            </w:r>
          </w:p>
        </w:tc>
        <w:tc>
          <w:tcPr>
            <w:tcW w:w="975" w:type="dxa"/>
            <w:tcBorders>
              <w:top w:val="nil"/>
              <w:left w:val="nil"/>
              <w:bottom w:val="nil"/>
              <w:right w:val="nil"/>
            </w:tcBorders>
            <w:tcMar>
              <w:top w:w="0" w:type="dxa"/>
              <w:left w:w="0" w:type="dxa"/>
              <w:bottom w:w="0" w:type="dxa"/>
              <w:right w:w="15" w:type="dxa"/>
            </w:tcMar>
          </w:tcPr>
          <w:p w14:paraId="1A80220B" w14:textId="31C9C91B"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tcPr>
          <w:p w14:paraId="40A6D1D1" w14:textId="7973FB79" w:rsidR="00B556BD" w:rsidRDefault="00516054">
            <w:pPr>
              <w:keepNext/>
              <w:tabs>
                <w:tab w:val="left" w:pos="361"/>
                <w:tab w:val="left" w:pos="907"/>
              </w:tabs>
              <w:spacing w:before="33" w:after="30" w:line="310" w:lineRule="auto"/>
              <w:jc w:val="right"/>
            </w:pPr>
            <w:r>
              <w:rPr>
                <w:rFonts w:ascii="Infra" w:eastAsia="Infra" w:hAnsi="Infra" w:cs="Infra"/>
                <w:color w:val="626469"/>
                <w:sz w:val="17"/>
              </w:rPr>
              <w:t>11,937</w:t>
            </w:r>
          </w:p>
        </w:tc>
      </w:tr>
      <w:tr w:rsidR="00B556BD" w14:paraId="764EAF0E"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64E45198" w14:textId="77777777" w:rsidR="00B556BD" w:rsidRDefault="00516054">
            <w:pPr>
              <w:keepNext/>
              <w:spacing w:before="53" w:after="30" w:line="310" w:lineRule="auto"/>
            </w:pPr>
            <w:r>
              <w:rPr>
                <w:rFonts w:ascii="Infra" w:eastAsia="Infra" w:hAnsi="Infra" w:cs="Infra"/>
                <w:color w:val="626469"/>
                <w:sz w:val="17"/>
              </w:rPr>
              <w:t>Third party interest in consolidated funds</w:t>
            </w:r>
          </w:p>
        </w:tc>
        <w:tc>
          <w:tcPr>
            <w:tcW w:w="975" w:type="dxa"/>
            <w:tcBorders>
              <w:top w:val="nil"/>
              <w:left w:val="nil"/>
              <w:bottom w:val="nil"/>
              <w:right w:val="nil"/>
            </w:tcBorders>
            <w:tcMar>
              <w:top w:w="0" w:type="dxa"/>
              <w:left w:w="0" w:type="dxa"/>
              <w:bottom w:w="0" w:type="dxa"/>
              <w:right w:w="15" w:type="dxa"/>
            </w:tcMar>
          </w:tcPr>
          <w:p w14:paraId="261B2716" w14:textId="570F5528" w:rsidR="00B556BD" w:rsidRDefault="00516054">
            <w:pPr>
              <w:keepNext/>
              <w:tabs>
                <w:tab w:val="left" w:pos="431"/>
                <w:tab w:val="left" w:pos="907"/>
              </w:tabs>
              <w:spacing w:before="53" w:after="30" w:line="310" w:lineRule="auto"/>
              <w:jc w:val="right"/>
            </w:pPr>
            <w:r>
              <w:rPr>
                <w:rFonts w:ascii="Infra" w:eastAsia="Infra" w:hAnsi="Infra" w:cs="Infra"/>
                <w:color w:val="626469"/>
                <w:sz w:val="17"/>
              </w:rPr>
              <w:t>7,372</w:t>
            </w:r>
          </w:p>
        </w:tc>
        <w:tc>
          <w:tcPr>
            <w:tcW w:w="975" w:type="dxa"/>
            <w:tcBorders>
              <w:top w:val="nil"/>
              <w:left w:val="nil"/>
              <w:bottom w:val="nil"/>
              <w:right w:val="nil"/>
            </w:tcBorders>
            <w:tcMar>
              <w:top w:w="0" w:type="dxa"/>
              <w:left w:w="0" w:type="dxa"/>
              <w:bottom w:w="0" w:type="dxa"/>
              <w:right w:w="15" w:type="dxa"/>
            </w:tcMar>
          </w:tcPr>
          <w:p w14:paraId="7AB73BEC" w14:textId="559D39DF" w:rsidR="00B556BD" w:rsidRDefault="00516054">
            <w:pPr>
              <w:keepNext/>
              <w:tabs>
                <w:tab w:val="left" w:pos="434"/>
                <w:tab w:val="left" w:pos="907"/>
              </w:tabs>
              <w:spacing w:before="53" w:after="30" w:line="310" w:lineRule="auto"/>
              <w:jc w:val="right"/>
            </w:pPr>
            <w:r>
              <w:rPr>
                <w:rFonts w:ascii="Infra" w:eastAsia="Infra" w:hAnsi="Infra" w:cs="Infra"/>
                <w:color w:val="626469"/>
                <w:sz w:val="17"/>
              </w:rPr>
              <w:t>1,329</w:t>
            </w:r>
          </w:p>
        </w:tc>
        <w:tc>
          <w:tcPr>
            <w:tcW w:w="975" w:type="dxa"/>
            <w:tcBorders>
              <w:top w:val="nil"/>
              <w:left w:val="nil"/>
              <w:bottom w:val="nil"/>
              <w:right w:val="nil"/>
            </w:tcBorders>
            <w:tcMar>
              <w:top w:w="0" w:type="dxa"/>
              <w:left w:w="0" w:type="dxa"/>
              <w:bottom w:w="0" w:type="dxa"/>
              <w:right w:w="15" w:type="dxa"/>
            </w:tcMar>
          </w:tcPr>
          <w:p w14:paraId="6282D122" w14:textId="2D10B80F" w:rsidR="00B556BD" w:rsidRDefault="00516054">
            <w:pPr>
              <w:keepNext/>
              <w:tabs>
                <w:tab w:val="left" w:pos="422"/>
                <w:tab w:val="left" w:pos="907"/>
              </w:tabs>
              <w:spacing w:before="53" w:after="30" w:line="310" w:lineRule="auto"/>
              <w:jc w:val="right"/>
            </w:pPr>
            <w:r>
              <w:rPr>
                <w:rFonts w:ascii="Infra" w:eastAsia="Infra" w:hAnsi="Infra" w:cs="Infra"/>
                <w:color w:val="626469"/>
                <w:sz w:val="17"/>
              </w:rPr>
              <w:t>1,688</w:t>
            </w:r>
          </w:p>
        </w:tc>
        <w:tc>
          <w:tcPr>
            <w:tcW w:w="975" w:type="dxa"/>
            <w:tcBorders>
              <w:top w:val="nil"/>
              <w:left w:val="nil"/>
              <w:bottom w:val="nil"/>
              <w:right w:val="nil"/>
            </w:tcBorders>
            <w:tcMar>
              <w:top w:w="0" w:type="dxa"/>
              <w:left w:w="0" w:type="dxa"/>
              <w:bottom w:w="0" w:type="dxa"/>
              <w:right w:w="15" w:type="dxa"/>
            </w:tcMar>
          </w:tcPr>
          <w:p w14:paraId="4F9DDDB1" w14:textId="2E0923A7" w:rsidR="00B556BD" w:rsidRDefault="00516054">
            <w:pPr>
              <w:keepNext/>
              <w:tabs>
                <w:tab w:val="left" w:pos="317"/>
                <w:tab w:val="left" w:pos="907"/>
              </w:tabs>
              <w:spacing w:before="53" w:after="30" w:line="310" w:lineRule="auto"/>
              <w:jc w:val="right"/>
            </w:pPr>
            <w:r>
              <w:rPr>
                <w:rFonts w:ascii="Infra" w:eastAsia="Infra" w:hAnsi="Infra" w:cs="Infra"/>
                <w:color w:val="626469"/>
                <w:sz w:val="17"/>
              </w:rPr>
              <w:t>10,389</w:t>
            </w:r>
          </w:p>
        </w:tc>
      </w:tr>
      <w:tr w:rsidR="00B556BD" w14:paraId="34AAF07C" w14:textId="77777777">
        <w:trPr>
          <w:cantSplit/>
          <w:trHeight w:hRule="exact" w:val="255"/>
        </w:trPr>
        <w:tc>
          <w:tcPr>
            <w:tcW w:w="6945" w:type="dxa"/>
            <w:tcBorders>
              <w:top w:val="nil"/>
              <w:left w:val="nil"/>
              <w:bottom w:val="nil"/>
              <w:right w:val="nil"/>
            </w:tcBorders>
            <w:tcMar>
              <w:top w:w="0" w:type="dxa"/>
              <w:left w:w="53" w:type="dxa"/>
              <w:bottom w:w="0" w:type="dxa"/>
              <w:right w:w="53" w:type="dxa"/>
            </w:tcMar>
          </w:tcPr>
          <w:p w14:paraId="439EB189" w14:textId="77777777" w:rsidR="00B556BD" w:rsidRDefault="00516054">
            <w:pPr>
              <w:keepNext/>
              <w:spacing w:before="53" w:after="30" w:line="310" w:lineRule="auto"/>
            </w:pPr>
            <w:r>
              <w:rPr>
                <w:rFonts w:ascii="Infra" w:eastAsia="Infra" w:hAnsi="Infra" w:cs="Infra"/>
                <w:color w:val="626469"/>
                <w:sz w:val="17"/>
              </w:rPr>
              <w:t>Derivative liabilities</w:t>
            </w:r>
          </w:p>
        </w:tc>
        <w:tc>
          <w:tcPr>
            <w:tcW w:w="975" w:type="dxa"/>
            <w:tcBorders>
              <w:top w:val="nil"/>
              <w:left w:val="nil"/>
              <w:bottom w:val="nil"/>
              <w:right w:val="nil"/>
            </w:tcBorders>
            <w:tcMar>
              <w:top w:w="0" w:type="dxa"/>
              <w:left w:w="0" w:type="dxa"/>
              <w:bottom w:w="0" w:type="dxa"/>
              <w:right w:w="15" w:type="dxa"/>
            </w:tcMar>
          </w:tcPr>
          <w:p w14:paraId="3A0D9B94" w14:textId="166B7BD1" w:rsidR="00B556BD" w:rsidRDefault="00516054">
            <w:pPr>
              <w:keepNext/>
              <w:tabs>
                <w:tab w:val="left" w:pos="650"/>
                <w:tab w:val="left" w:pos="907"/>
              </w:tabs>
              <w:spacing w:before="53" w:after="30" w:line="310" w:lineRule="auto"/>
              <w:jc w:val="right"/>
            </w:pPr>
            <w:r>
              <w:rPr>
                <w:rFonts w:ascii="Infra" w:eastAsia="Infra" w:hAnsi="Infra" w:cs="Infra"/>
                <w:color w:val="626469"/>
                <w:sz w:val="17"/>
              </w:rPr>
              <w:t>95</w:t>
            </w:r>
          </w:p>
        </w:tc>
        <w:tc>
          <w:tcPr>
            <w:tcW w:w="975" w:type="dxa"/>
            <w:tcBorders>
              <w:top w:val="nil"/>
              <w:left w:val="nil"/>
              <w:bottom w:val="nil"/>
              <w:right w:val="nil"/>
            </w:tcBorders>
            <w:tcMar>
              <w:top w:w="0" w:type="dxa"/>
              <w:left w:w="0" w:type="dxa"/>
              <w:bottom w:w="0" w:type="dxa"/>
              <w:right w:w="15" w:type="dxa"/>
            </w:tcMar>
          </w:tcPr>
          <w:p w14:paraId="37164931" w14:textId="3F1881EA" w:rsidR="00B556BD" w:rsidRDefault="00516054">
            <w:pPr>
              <w:keepNext/>
              <w:tabs>
                <w:tab w:val="left" w:pos="416"/>
                <w:tab w:val="left" w:pos="907"/>
              </w:tabs>
              <w:spacing w:before="53" w:after="30" w:line="310" w:lineRule="auto"/>
              <w:jc w:val="right"/>
            </w:pPr>
            <w:r>
              <w:rPr>
                <w:rFonts w:ascii="Infra" w:eastAsia="Infra" w:hAnsi="Infra" w:cs="Infra"/>
                <w:color w:val="626469"/>
                <w:sz w:val="17"/>
              </w:rPr>
              <w:t>4,081</w:t>
            </w:r>
          </w:p>
        </w:tc>
        <w:tc>
          <w:tcPr>
            <w:tcW w:w="975" w:type="dxa"/>
            <w:tcBorders>
              <w:top w:val="nil"/>
              <w:left w:val="nil"/>
              <w:bottom w:val="nil"/>
              <w:right w:val="nil"/>
            </w:tcBorders>
            <w:tcMar>
              <w:top w:w="0" w:type="dxa"/>
              <w:left w:w="0" w:type="dxa"/>
              <w:bottom w:w="0" w:type="dxa"/>
              <w:right w:w="15" w:type="dxa"/>
            </w:tcMar>
          </w:tcPr>
          <w:p w14:paraId="6D02C121" w14:textId="777870C3" w:rsidR="00B556BD" w:rsidRDefault="00516054">
            <w:pPr>
              <w:keepNext/>
              <w:tabs>
                <w:tab w:val="left" w:pos="750"/>
                <w:tab w:val="left" w:pos="907"/>
              </w:tabs>
              <w:spacing w:before="53" w:after="30" w:line="310" w:lineRule="auto"/>
              <w:jc w:val="right"/>
            </w:pPr>
            <w:r>
              <w:rPr>
                <w:rFonts w:ascii="Infra" w:eastAsia="Infra" w:hAnsi="Infra" w:cs="Infra"/>
                <w:color w:val="626469"/>
                <w:sz w:val="17"/>
              </w:rPr>
              <w:t>9</w:t>
            </w:r>
          </w:p>
        </w:tc>
        <w:tc>
          <w:tcPr>
            <w:tcW w:w="975" w:type="dxa"/>
            <w:tcBorders>
              <w:top w:val="nil"/>
              <w:left w:val="nil"/>
              <w:bottom w:val="nil"/>
              <w:right w:val="nil"/>
            </w:tcBorders>
            <w:tcMar>
              <w:top w:w="0" w:type="dxa"/>
              <w:left w:w="0" w:type="dxa"/>
              <w:bottom w:w="0" w:type="dxa"/>
              <w:right w:w="15" w:type="dxa"/>
            </w:tcMar>
          </w:tcPr>
          <w:p w14:paraId="1DB7F126" w14:textId="042CB2FE" w:rsidR="00B556BD" w:rsidRDefault="00516054">
            <w:pPr>
              <w:keepNext/>
              <w:tabs>
                <w:tab w:val="left" w:pos="426"/>
                <w:tab w:val="left" w:pos="907"/>
              </w:tabs>
              <w:spacing w:before="53" w:after="30" w:line="310" w:lineRule="auto"/>
              <w:jc w:val="right"/>
            </w:pPr>
            <w:r>
              <w:rPr>
                <w:rFonts w:ascii="Infra" w:eastAsia="Infra" w:hAnsi="Infra" w:cs="Infra"/>
                <w:color w:val="626469"/>
                <w:sz w:val="17"/>
              </w:rPr>
              <w:t>4,185</w:t>
            </w:r>
          </w:p>
        </w:tc>
      </w:tr>
      <w:tr w:rsidR="00B556BD" w14:paraId="6AD52DB8" w14:textId="77777777">
        <w:trPr>
          <w:cantSplit/>
          <w:trHeight w:hRule="exact" w:val="255"/>
        </w:trPr>
        <w:tc>
          <w:tcPr>
            <w:tcW w:w="6945" w:type="dxa"/>
            <w:tcBorders>
              <w:top w:val="nil"/>
              <w:left w:val="nil"/>
              <w:bottom w:val="single" w:sz="8" w:space="0" w:color="E56A54"/>
              <w:right w:val="nil"/>
            </w:tcBorders>
            <w:tcMar>
              <w:top w:w="0" w:type="dxa"/>
              <w:left w:w="53" w:type="dxa"/>
              <w:bottom w:w="0" w:type="dxa"/>
              <w:right w:w="53" w:type="dxa"/>
            </w:tcMar>
          </w:tcPr>
          <w:p w14:paraId="1CD888EF" w14:textId="77777777" w:rsidR="00B556BD" w:rsidRDefault="00516054">
            <w:pPr>
              <w:keepNext/>
              <w:spacing w:before="53" w:after="30" w:line="310" w:lineRule="auto"/>
            </w:pPr>
            <w:r>
              <w:rPr>
                <w:rFonts w:ascii="Infra" w:eastAsia="Infra" w:hAnsi="Infra" w:cs="Infra"/>
                <w:color w:val="626469"/>
                <w:sz w:val="17"/>
              </w:rPr>
              <w:t>Accruals, deferred income and other liabilities</w:t>
            </w:r>
          </w:p>
        </w:tc>
        <w:tc>
          <w:tcPr>
            <w:tcW w:w="975" w:type="dxa"/>
            <w:tcBorders>
              <w:top w:val="nil"/>
              <w:left w:val="nil"/>
              <w:bottom w:val="single" w:sz="8" w:space="0" w:color="E56A54"/>
              <w:right w:val="nil"/>
            </w:tcBorders>
            <w:tcMar>
              <w:top w:w="0" w:type="dxa"/>
              <w:left w:w="0" w:type="dxa"/>
              <w:bottom w:w="0" w:type="dxa"/>
              <w:right w:w="15" w:type="dxa"/>
            </w:tcMar>
          </w:tcPr>
          <w:p w14:paraId="3A0A0208" w14:textId="1805E7D5"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tcPr>
          <w:p w14:paraId="2CFCB224" w14:textId="2D7FABA7"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tcPr>
          <w:p w14:paraId="754AE29F" w14:textId="224C41B1" w:rsidR="00B556BD" w:rsidRDefault="00516054">
            <w:pPr>
              <w:keepNext/>
              <w:tabs>
                <w:tab w:val="left" w:pos="552"/>
                <w:tab w:val="left" w:pos="907"/>
              </w:tabs>
              <w:spacing w:before="53" w:after="30" w:line="310" w:lineRule="auto"/>
              <w:jc w:val="right"/>
            </w:pPr>
            <w:r>
              <w:rPr>
                <w:rFonts w:ascii="Infra" w:eastAsia="Infra" w:hAnsi="Infra" w:cs="Infra"/>
                <w:color w:val="626469"/>
                <w:sz w:val="17"/>
              </w:rPr>
              <w:t>246</w:t>
            </w:r>
          </w:p>
        </w:tc>
        <w:tc>
          <w:tcPr>
            <w:tcW w:w="975" w:type="dxa"/>
            <w:tcBorders>
              <w:top w:val="nil"/>
              <w:left w:val="nil"/>
              <w:bottom w:val="single" w:sz="8" w:space="0" w:color="E56A54"/>
              <w:right w:val="nil"/>
            </w:tcBorders>
            <w:tcMar>
              <w:top w:w="0" w:type="dxa"/>
              <w:left w:w="0" w:type="dxa"/>
              <w:bottom w:w="0" w:type="dxa"/>
              <w:right w:w="15" w:type="dxa"/>
            </w:tcMar>
          </w:tcPr>
          <w:p w14:paraId="54E4DBE8" w14:textId="05B92B14" w:rsidR="00B556BD" w:rsidRDefault="00516054">
            <w:pPr>
              <w:keepNext/>
              <w:tabs>
                <w:tab w:val="left" w:pos="552"/>
                <w:tab w:val="left" w:pos="907"/>
              </w:tabs>
              <w:spacing w:before="53" w:after="30" w:line="310" w:lineRule="auto"/>
              <w:jc w:val="right"/>
            </w:pPr>
            <w:r>
              <w:rPr>
                <w:rFonts w:ascii="Infra" w:eastAsia="Infra" w:hAnsi="Infra" w:cs="Infra"/>
                <w:color w:val="626469"/>
                <w:sz w:val="17"/>
              </w:rPr>
              <w:t>246</w:t>
            </w:r>
          </w:p>
        </w:tc>
      </w:tr>
      <w:tr w:rsidR="00B556BD" w14:paraId="5A50503F" w14:textId="77777777">
        <w:trPr>
          <w:cantSplit/>
          <w:trHeight w:hRule="exact" w:val="255"/>
        </w:trPr>
        <w:tc>
          <w:tcPr>
            <w:tcW w:w="6945" w:type="dxa"/>
            <w:tcBorders>
              <w:top w:val="single" w:sz="8" w:space="0" w:color="E56A54"/>
              <w:left w:val="nil"/>
              <w:bottom w:val="single" w:sz="8" w:space="0" w:color="E56A54"/>
              <w:right w:val="nil"/>
            </w:tcBorders>
            <w:tcMar>
              <w:top w:w="0" w:type="dxa"/>
              <w:left w:w="53" w:type="dxa"/>
              <w:bottom w:w="0" w:type="dxa"/>
              <w:right w:w="53" w:type="dxa"/>
            </w:tcMar>
          </w:tcPr>
          <w:p w14:paraId="0F47CEE7" w14:textId="77777777" w:rsidR="00B556BD" w:rsidRDefault="00516054">
            <w:pPr>
              <w:spacing w:before="33" w:after="30" w:line="310" w:lineRule="auto"/>
            </w:pPr>
            <w:r>
              <w:rPr>
                <w:rFonts w:ascii="Infra" w:eastAsia="Infra" w:hAnsi="Infra" w:cs="Infra"/>
                <w:b/>
                <w:color w:val="626469"/>
                <w:sz w:val="17"/>
              </w:rPr>
              <w:t>Total liabilities at fair value</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50D92C7D" w14:textId="0C455961" w:rsidR="00B556BD" w:rsidRDefault="00516054">
            <w:pPr>
              <w:tabs>
                <w:tab w:val="left" w:pos="422"/>
                <w:tab w:val="left" w:pos="907"/>
              </w:tabs>
              <w:spacing w:before="33" w:after="30" w:line="310" w:lineRule="auto"/>
              <w:jc w:val="right"/>
            </w:pPr>
            <w:r>
              <w:rPr>
                <w:rFonts w:ascii="Infra" w:eastAsia="Infra" w:hAnsi="Infra" w:cs="Infra"/>
                <w:color w:val="626469"/>
                <w:sz w:val="17"/>
              </w:rPr>
              <w:t>7,467</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368C9692" w14:textId="3D5331AD" w:rsidR="00B556BD" w:rsidRDefault="00516054">
            <w:pPr>
              <w:tabs>
                <w:tab w:val="left" w:pos="348"/>
                <w:tab w:val="left" w:pos="907"/>
              </w:tabs>
              <w:spacing w:before="33" w:after="30" w:line="310" w:lineRule="auto"/>
              <w:jc w:val="right"/>
            </w:pPr>
            <w:r>
              <w:rPr>
                <w:rFonts w:ascii="Infra" w:eastAsia="Infra" w:hAnsi="Infra" w:cs="Infra"/>
                <w:color w:val="626469"/>
                <w:sz w:val="17"/>
              </w:rPr>
              <w:t>17,347</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4A792CBD" w14:textId="591FC41E" w:rsidR="00B556BD" w:rsidRDefault="00516054">
            <w:pPr>
              <w:tabs>
                <w:tab w:val="left" w:pos="428"/>
                <w:tab w:val="left" w:pos="907"/>
              </w:tabs>
              <w:spacing w:before="33" w:after="30" w:line="310" w:lineRule="auto"/>
              <w:jc w:val="right"/>
            </w:pPr>
            <w:r>
              <w:rPr>
                <w:rFonts w:ascii="Infra" w:eastAsia="Infra" w:hAnsi="Infra" w:cs="Infra"/>
                <w:color w:val="626469"/>
                <w:sz w:val="17"/>
              </w:rPr>
              <w:t>1,943</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25B6365D" w14:textId="3052BBFE" w:rsidR="00B556BD" w:rsidRDefault="00516054">
            <w:pPr>
              <w:tabs>
                <w:tab w:val="left" w:pos="328"/>
                <w:tab w:val="left" w:pos="907"/>
              </w:tabs>
              <w:spacing w:before="33" w:after="30" w:line="310" w:lineRule="auto"/>
              <w:jc w:val="right"/>
            </w:pPr>
            <w:r>
              <w:rPr>
                <w:rFonts w:ascii="Infra" w:eastAsia="Infra" w:hAnsi="Infra" w:cs="Infra"/>
                <w:color w:val="626469"/>
                <w:sz w:val="17"/>
              </w:rPr>
              <w:t>26,757</w:t>
            </w:r>
          </w:p>
        </w:tc>
      </w:tr>
    </w:tbl>
    <w:p w14:paraId="56235F25" w14:textId="77777777" w:rsidR="00B556BD" w:rsidRDefault="00516054">
      <w:pPr>
        <w:spacing w:before="80" w:after="55" w:line="310" w:lineRule="auto"/>
        <w:rPr>
          <w:rFonts w:ascii="Infra" w:eastAsia="Infra" w:hAnsi="Infra" w:cs="Infra"/>
          <w:b/>
          <w:color w:val="025056"/>
          <w:sz w:val="17"/>
        </w:rPr>
      </w:pPr>
      <w:r>
        <w:rPr>
          <w:rFonts w:ascii="Infra" w:eastAsia="Infra" w:hAnsi="Infra" w:cs="Infra"/>
          <w:b/>
          <w:color w:val="025056"/>
          <w:sz w:val="17"/>
        </w:rPr>
        <w:t>14.6 Transfers between levels</w:t>
      </w:r>
    </w:p>
    <w:p w14:paraId="2605FB9D"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Group’s policy is to recognise transfers into and transfers out of levels as at the end of each half-year reporting period, except for material transfers, which are recognised as of the date of the event or change in circumstances that caused the transfer.</w:t>
      </w:r>
    </w:p>
    <w:p w14:paraId="4E92827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Transfers are deemed to have occurred when there is a material change in the observed valuation inputs or a change in the level of trading activities of the securities.</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975"/>
        <w:gridCol w:w="975"/>
        <w:gridCol w:w="975"/>
        <w:gridCol w:w="975"/>
        <w:gridCol w:w="975"/>
      </w:tblGrid>
      <w:tr w:rsidR="00B556BD" w14:paraId="26B4F6AF" w14:textId="77777777" w:rsidTr="00E617D2">
        <w:trPr>
          <w:cantSplit/>
          <w:trHeight w:hRule="exact" w:val="225"/>
        </w:trPr>
        <w:tc>
          <w:tcPr>
            <w:tcW w:w="5955" w:type="dxa"/>
            <w:tcBorders>
              <w:top w:val="nil"/>
              <w:left w:val="nil"/>
              <w:bottom w:val="nil"/>
              <w:right w:val="nil"/>
            </w:tcBorders>
            <w:shd w:val="clear" w:color="auto" w:fill="auto"/>
            <w:tcMar>
              <w:top w:w="0" w:type="dxa"/>
              <w:left w:w="0" w:type="dxa"/>
              <w:bottom w:w="0" w:type="dxa"/>
              <w:right w:w="0" w:type="dxa"/>
            </w:tcMar>
            <w:vAlign w:val="bottom"/>
          </w:tcPr>
          <w:p w14:paraId="65A3CD32" w14:textId="77777777" w:rsidR="00B556BD" w:rsidRPr="00E617D2" w:rsidRDefault="00B556BD">
            <w:pPr>
              <w:keepNext/>
              <w:rPr>
                <w:color w:val="E56A54"/>
              </w:rPr>
            </w:pPr>
          </w:p>
        </w:tc>
        <w:tc>
          <w:tcPr>
            <w:tcW w:w="4875" w:type="dxa"/>
            <w:gridSpan w:val="5"/>
            <w:tcBorders>
              <w:top w:val="nil"/>
              <w:left w:val="nil"/>
              <w:bottom w:val="nil"/>
              <w:right w:val="nil"/>
            </w:tcBorders>
            <w:shd w:val="clear" w:color="auto" w:fill="auto"/>
            <w:tcMar>
              <w:top w:w="0" w:type="dxa"/>
              <w:left w:w="53" w:type="dxa"/>
              <w:bottom w:w="0" w:type="dxa"/>
              <w:right w:w="53" w:type="dxa"/>
            </w:tcMar>
            <w:vAlign w:val="center"/>
          </w:tcPr>
          <w:p w14:paraId="5803D952" w14:textId="77777777" w:rsidR="00B556BD" w:rsidRPr="00E617D2" w:rsidRDefault="00516054">
            <w:pPr>
              <w:keepNext/>
              <w:spacing w:line="274" w:lineRule="auto"/>
              <w:jc w:val="center"/>
              <w:rPr>
                <w:color w:val="E56A54"/>
              </w:rPr>
            </w:pPr>
            <w:r w:rsidRPr="00E617D2">
              <w:rPr>
                <w:rFonts w:ascii="Infra" w:eastAsia="Infra" w:hAnsi="Infra" w:cs="Infra"/>
                <w:b/>
                <w:color w:val="E56A54"/>
                <w:sz w:val="13"/>
              </w:rPr>
              <w:t>For the six months ended 30 June 2023</w:t>
            </w:r>
          </w:p>
        </w:tc>
      </w:tr>
      <w:tr w:rsidR="00B556BD" w14:paraId="1CE6B97A" w14:textId="77777777" w:rsidTr="00E617D2">
        <w:trPr>
          <w:cantSplit/>
          <w:trHeight w:hRule="exact" w:val="225"/>
        </w:trPr>
        <w:tc>
          <w:tcPr>
            <w:tcW w:w="5955" w:type="dxa"/>
            <w:tcBorders>
              <w:top w:val="nil"/>
              <w:left w:val="nil"/>
              <w:bottom w:val="nil"/>
              <w:right w:val="nil"/>
            </w:tcBorders>
            <w:shd w:val="clear" w:color="auto" w:fill="auto"/>
            <w:tcMar>
              <w:top w:w="0" w:type="dxa"/>
              <w:left w:w="0" w:type="dxa"/>
              <w:bottom w:w="0" w:type="dxa"/>
              <w:right w:w="0" w:type="dxa"/>
            </w:tcMar>
            <w:vAlign w:val="bottom"/>
          </w:tcPr>
          <w:p w14:paraId="07684D87" w14:textId="77777777" w:rsidR="00B556BD" w:rsidRPr="00E617D2" w:rsidRDefault="00B556BD">
            <w:pPr>
              <w:keepNext/>
              <w:rPr>
                <w:color w:val="E56A54"/>
              </w:rPr>
            </w:pPr>
          </w:p>
        </w:tc>
        <w:tc>
          <w:tcPr>
            <w:tcW w:w="4875" w:type="dxa"/>
            <w:gridSpan w:val="5"/>
            <w:tcBorders>
              <w:top w:val="nil"/>
              <w:left w:val="nil"/>
              <w:bottom w:val="nil"/>
              <w:right w:val="nil"/>
            </w:tcBorders>
            <w:shd w:val="clear" w:color="auto" w:fill="auto"/>
            <w:tcMar>
              <w:top w:w="0" w:type="dxa"/>
              <w:left w:w="53" w:type="dxa"/>
              <w:bottom w:w="0" w:type="dxa"/>
              <w:right w:w="53" w:type="dxa"/>
            </w:tcMar>
            <w:vAlign w:val="bottom"/>
          </w:tcPr>
          <w:p w14:paraId="4772DF20" w14:textId="77777777" w:rsidR="00B556BD" w:rsidRPr="00E617D2" w:rsidRDefault="00516054">
            <w:pPr>
              <w:keepNext/>
              <w:spacing w:before="33" w:after="30" w:line="274" w:lineRule="auto"/>
              <w:jc w:val="center"/>
              <w:rPr>
                <w:color w:val="E56A54"/>
              </w:rPr>
            </w:pPr>
            <w:r w:rsidRPr="00E617D2">
              <w:rPr>
                <w:rFonts w:ascii="Infra" w:eastAsia="Infra" w:hAnsi="Infra" w:cs="Infra"/>
                <w:b/>
                <w:color w:val="E56A54"/>
                <w:sz w:val="13"/>
              </w:rPr>
              <w:t>Financial Assets and Liabilities - Transfers between levels</w:t>
            </w:r>
          </w:p>
        </w:tc>
      </w:tr>
      <w:tr w:rsidR="00B556BD" w14:paraId="1CCBE1A5" w14:textId="77777777" w:rsidTr="00E617D2">
        <w:trPr>
          <w:cantSplit/>
          <w:trHeight w:hRule="exact" w:val="660"/>
        </w:trPr>
        <w:tc>
          <w:tcPr>
            <w:tcW w:w="5955" w:type="dxa"/>
            <w:tcBorders>
              <w:top w:val="nil"/>
              <w:left w:val="nil"/>
              <w:bottom w:val="nil"/>
              <w:right w:val="nil"/>
            </w:tcBorders>
            <w:shd w:val="clear" w:color="auto" w:fill="auto"/>
            <w:tcMar>
              <w:top w:w="0" w:type="dxa"/>
              <w:left w:w="0" w:type="dxa"/>
              <w:bottom w:w="0" w:type="dxa"/>
              <w:right w:w="0" w:type="dxa"/>
            </w:tcMar>
            <w:vAlign w:val="bottom"/>
          </w:tcPr>
          <w:p w14:paraId="5A66318B" w14:textId="77777777" w:rsidR="00B556BD" w:rsidRPr="00E617D2"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D87927E"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Equity securities and pooled investments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50B9BF3"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Loans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96AB19C"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Debt securities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D2CA315"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Derivatives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4794EAB"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Total</w:t>
            </w:r>
          </w:p>
        </w:tc>
      </w:tr>
      <w:tr w:rsidR="00B556BD" w14:paraId="2F489070" w14:textId="77777777" w:rsidTr="00E617D2">
        <w:trPr>
          <w:cantSplit/>
          <w:trHeight w:hRule="exact" w:val="225"/>
        </w:trPr>
        <w:tc>
          <w:tcPr>
            <w:tcW w:w="5955" w:type="dxa"/>
            <w:tcBorders>
              <w:top w:val="nil"/>
              <w:left w:val="nil"/>
              <w:bottom w:val="nil"/>
              <w:right w:val="nil"/>
            </w:tcBorders>
            <w:shd w:val="clear" w:color="auto" w:fill="auto"/>
            <w:tcMar>
              <w:top w:w="0" w:type="dxa"/>
              <w:left w:w="53" w:type="dxa"/>
              <w:bottom w:w="0" w:type="dxa"/>
              <w:right w:w="53" w:type="dxa"/>
            </w:tcMar>
            <w:vAlign w:val="bottom"/>
          </w:tcPr>
          <w:p w14:paraId="549C4384" w14:textId="77777777" w:rsidR="00B556BD" w:rsidRPr="00E617D2" w:rsidRDefault="00B556BD">
            <w:pPr>
              <w:keepNext/>
              <w:spacing w:before="53" w:after="30" w:line="274" w:lineRule="auto"/>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9D71139"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ABC6B43"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96B9B9E"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03DD1AB"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EA15BB9"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£m</w:t>
            </w:r>
          </w:p>
        </w:tc>
      </w:tr>
      <w:tr w:rsidR="00B556BD" w14:paraId="32CFBFAA" w14:textId="77777777" w:rsidTr="00E617D2">
        <w:trPr>
          <w:cantSplit/>
          <w:trHeight w:hRule="exact" w:val="255"/>
        </w:trPr>
        <w:tc>
          <w:tcPr>
            <w:tcW w:w="5955" w:type="dxa"/>
            <w:tcBorders>
              <w:top w:val="nil"/>
              <w:left w:val="nil"/>
              <w:bottom w:val="nil"/>
              <w:right w:val="nil"/>
            </w:tcBorders>
            <w:tcMar>
              <w:top w:w="0" w:type="dxa"/>
              <w:left w:w="53" w:type="dxa"/>
              <w:bottom w:w="0" w:type="dxa"/>
              <w:right w:w="53" w:type="dxa"/>
            </w:tcMar>
          </w:tcPr>
          <w:p w14:paraId="0DD9F66D" w14:textId="77777777" w:rsidR="00B556BD" w:rsidRDefault="00516054">
            <w:pPr>
              <w:keepNext/>
              <w:spacing w:before="33" w:after="30" w:line="310" w:lineRule="auto"/>
            </w:pPr>
            <w:r>
              <w:rPr>
                <w:rFonts w:ascii="Infra" w:eastAsia="Infra" w:hAnsi="Infra" w:cs="Infra"/>
                <w:color w:val="626469"/>
                <w:sz w:val="17"/>
                <w:shd w:val="clear" w:color="auto" w:fill="FFFFFF"/>
              </w:rPr>
              <w:t>From level 1 to level 2</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DCF6FFD" w14:textId="142DAC46" w:rsidR="00B556BD" w:rsidRDefault="00516054">
            <w:pPr>
              <w:keepNext/>
              <w:tabs>
                <w:tab w:val="left" w:pos="638"/>
                <w:tab w:val="left" w:pos="907"/>
              </w:tabs>
              <w:spacing w:before="33" w:after="30" w:line="310" w:lineRule="auto"/>
              <w:jc w:val="right"/>
            </w:pPr>
            <w:r>
              <w:rPr>
                <w:rFonts w:ascii="Infra" w:eastAsia="Infra" w:hAnsi="Infra" w:cs="Infra"/>
                <w:b/>
                <w:color w:val="626469"/>
                <w:sz w:val="17"/>
              </w:rPr>
              <w:t>33</w:t>
            </w:r>
          </w:p>
        </w:tc>
        <w:tc>
          <w:tcPr>
            <w:tcW w:w="975" w:type="dxa"/>
            <w:tcBorders>
              <w:top w:val="nil"/>
              <w:left w:val="nil"/>
              <w:bottom w:val="nil"/>
              <w:right w:val="nil"/>
            </w:tcBorders>
            <w:shd w:val="clear" w:color="auto" w:fill="FFFFFF"/>
            <w:tcMar>
              <w:top w:w="0" w:type="dxa"/>
              <w:left w:w="0" w:type="dxa"/>
              <w:bottom w:w="0" w:type="dxa"/>
              <w:right w:w="15" w:type="dxa"/>
            </w:tcMar>
          </w:tcPr>
          <w:p w14:paraId="1A082630" w14:textId="46A85C8F" w:rsidR="00B556BD" w:rsidRDefault="00516054">
            <w:pPr>
              <w:keepNext/>
              <w:tabs>
                <w:tab w:val="left" w:pos="678"/>
                <w:tab w:val="left" w:pos="907"/>
              </w:tabs>
              <w:spacing w:before="33" w:after="30" w:line="310" w:lineRule="auto"/>
              <w:jc w:val="right"/>
            </w:pPr>
            <w:r>
              <w:rPr>
                <w:rFonts w:ascii="Infra" w:eastAsia="Infra" w:hAnsi="Infra" w:cs="Infra"/>
                <w:b/>
                <w:color w:val="626469"/>
                <w:sz w:val="17"/>
                <w:shd w:val="clear" w:color="auto" w:fill="FFFFFF"/>
              </w:rPr>
              <w:t>—</w:t>
            </w:r>
          </w:p>
        </w:tc>
        <w:tc>
          <w:tcPr>
            <w:tcW w:w="975" w:type="dxa"/>
            <w:tcBorders>
              <w:top w:val="nil"/>
              <w:left w:val="nil"/>
              <w:bottom w:val="nil"/>
              <w:right w:val="nil"/>
            </w:tcBorders>
            <w:tcMar>
              <w:top w:w="0" w:type="dxa"/>
              <w:left w:w="0" w:type="dxa"/>
              <w:bottom w:w="0" w:type="dxa"/>
              <w:right w:w="15" w:type="dxa"/>
            </w:tcMar>
          </w:tcPr>
          <w:p w14:paraId="45ADBADB" w14:textId="761A2B80" w:rsidR="00B556BD" w:rsidRDefault="00516054">
            <w:pPr>
              <w:keepNext/>
              <w:tabs>
                <w:tab w:val="left" w:pos="422"/>
                <w:tab w:val="left" w:pos="907"/>
              </w:tabs>
              <w:spacing w:before="33" w:after="30" w:line="310" w:lineRule="auto"/>
              <w:jc w:val="right"/>
            </w:pPr>
            <w:r>
              <w:rPr>
                <w:rFonts w:ascii="Infra" w:eastAsia="Infra" w:hAnsi="Infra" w:cs="Infra"/>
                <w:b/>
                <w:color w:val="626469"/>
                <w:sz w:val="17"/>
                <w:shd w:val="clear" w:color="auto" w:fill="FFFFFF"/>
              </w:rPr>
              <w:t>3,511</w:t>
            </w:r>
          </w:p>
        </w:tc>
        <w:tc>
          <w:tcPr>
            <w:tcW w:w="975" w:type="dxa"/>
            <w:tcBorders>
              <w:top w:val="nil"/>
              <w:left w:val="nil"/>
              <w:bottom w:val="nil"/>
              <w:right w:val="nil"/>
            </w:tcBorders>
            <w:shd w:val="clear" w:color="auto" w:fill="FFFFFF"/>
            <w:tcMar>
              <w:top w:w="0" w:type="dxa"/>
              <w:left w:w="0" w:type="dxa"/>
              <w:bottom w:w="0" w:type="dxa"/>
              <w:right w:w="15" w:type="dxa"/>
            </w:tcMar>
          </w:tcPr>
          <w:p w14:paraId="34E63EF9" w14:textId="5EE2F988" w:rsidR="00B556BD" w:rsidRDefault="00516054">
            <w:pPr>
              <w:keepNext/>
              <w:tabs>
                <w:tab w:val="left" w:pos="678"/>
                <w:tab w:val="left" w:pos="907"/>
              </w:tabs>
              <w:spacing w:before="33" w:after="30" w:line="310" w:lineRule="auto"/>
              <w:jc w:val="right"/>
            </w:pPr>
            <w:r>
              <w:rPr>
                <w:rFonts w:ascii="Infra" w:eastAsia="Infra" w:hAnsi="Infra" w:cs="Infra"/>
                <w:b/>
                <w:color w:val="626469"/>
                <w:sz w:val="17"/>
                <w:shd w:val="clear" w:color="auto" w:fill="FFFFFF"/>
              </w:rPr>
              <w:t>—</w:t>
            </w:r>
          </w:p>
        </w:tc>
        <w:tc>
          <w:tcPr>
            <w:tcW w:w="975" w:type="dxa"/>
            <w:tcBorders>
              <w:top w:val="nil"/>
              <w:left w:val="nil"/>
              <w:bottom w:val="nil"/>
              <w:right w:val="nil"/>
            </w:tcBorders>
            <w:shd w:val="clear" w:color="auto" w:fill="FFFFFF"/>
            <w:tcMar>
              <w:top w:w="0" w:type="dxa"/>
              <w:left w:w="0" w:type="dxa"/>
              <w:bottom w:w="0" w:type="dxa"/>
              <w:right w:w="15" w:type="dxa"/>
            </w:tcMar>
          </w:tcPr>
          <w:p w14:paraId="000AA104" w14:textId="4008FAA2" w:rsidR="00B556BD" w:rsidRDefault="00516054">
            <w:pPr>
              <w:keepNext/>
              <w:tabs>
                <w:tab w:val="left" w:pos="385"/>
                <w:tab w:val="left" w:pos="907"/>
              </w:tabs>
              <w:spacing w:before="33" w:after="30" w:line="310" w:lineRule="auto"/>
              <w:jc w:val="right"/>
            </w:pPr>
            <w:r>
              <w:rPr>
                <w:rFonts w:ascii="Infra" w:eastAsia="Infra" w:hAnsi="Infra" w:cs="Infra"/>
                <w:b/>
                <w:color w:val="626469"/>
                <w:sz w:val="17"/>
                <w:shd w:val="clear" w:color="auto" w:fill="FFFFFF"/>
              </w:rPr>
              <w:t>3,544</w:t>
            </w:r>
          </w:p>
        </w:tc>
      </w:tr>
      <w:tr w:rsidR="00B556BD" w14:paraId="782EF087" w14:textId="77777777">
        <w:trPr>
          <w:cantSplit/>
          <w:trHeight w:hRule="exact" w:val="255"/>
        </w:trPr>
        <w:tc>
          <w:tcPr>
            <w:tcW w:w="5955" w:type="dxa"/>
            <w:tcBorders>
              <w:top w:val="nil"/>
              <w:left w:val="nil"/>
              <w:bottom w:val="nil"/>
              <w:right w:val="nil"/>
            </w:tcBorders>
            <w:tcMar>
              <w:top w:w="0" w:type="dxa"/>
              <w:left w:w="53" w:type="dxa"/>
              <w:bottom w:w="0" w:type="dxa"/>
              <w:right w:w="53" w:type="dxa"/>
            </w:tcMar>
            <w:vAlign w:val="bottom"/>
          </w:tcPr>
          <w:p w14:paraId="66F8B2DA" w14:textId="77777777" w:rsidR="00B556BD" w:rsidRDefault="00516054">
            <w:pPr>
              <w:keepNext/>
              <w:spacing w:before="53" w:after="30" w:line="288" w:lineRule="auto"/>
              <w:rPr>
                <w:rFonts w:ascii="Infra" w:eastAsia="Infra" w:hAnsi="Infra" w:cs="Infra"/>
                <w:color w:val="626469"/>
                <w:sz w:val="17"/>
              </w:rPr>
            </w:pPr>
            <w:r>
              <w:rPr>
                <w:rFonts w:ascii="Infra" w:eastAsia="Infra" w:hAnsi="Infra" w:cs="Infra"/>
                <w:color w:val="626469"/>
                <w:sz w:val="17"/>
              </w:rPr>
              <w:t>From level 1 to level 3</w:t>
            </w:r>
            <w:r>
              <w:rPr>
                <w:rFonts w:ascii="Infra" w:eastAsia="Infra" w:hAnsi="Infra" w:cs="Infra"/>
                <w:color w:val="626469"/>
                <w:sz w:val="17"/>
                <w:vertAlign w:val="superscript"/>
              </w:rPr>
              <w:t>i</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DF2315B" w14:textId="68ABDA57" w:rsidR="00B556BD" w:rsidRDefault="00516054">
            <w:pPr>
              <w:keepNext/>
              <w:tabs>
                <w:tab w:val="left" w:pos="648"/>
                <w:tab w:val="left" w:pos="907"/>
              </w:tabs>
              <w:spacing w:before="53" w:after="30" w:line="310" w:lineRule="auto"/>
              <w:jc w:val="right"/>
            </w:pPr>
            <w:r>
              <w:rPr>
                <w:rFonts w:ascii="Infra" w:eastAsia="Infra" w:hAnsi="Infra" w:cs="Infra"/>
                <w:b/>
                <w:color w:val="626469"/>
                <w:sz w:val="17"/>
              </w:rPr>
              <w:t>37</w:t>
            </w:r>
          </w:p>
        </w:tc>
        <w:tc>
          <w:tcPr>
            <w:tcW w:w="975" w:type="dxa"/>
            <w:tcBorders>
              <w:top w:val="nil"/>
              <w:left w:val="nil"/>
              <w:bottom w:val="nil"/>
              <w:right w:val="nil"/>
            </w:tcBorders>
            <w:shd w:val="clear" w:color="auto" w:fill="FFFFFF"/>
            <w:tcMar>
              <w:top w:w="0" w:type="dxa"/>
              <w:left w:w="0" w:type="dxa"/>
              <w:bottom w:w="0" w:type="dxa"/>
              <w:right w:w="15" w:type="dxa"/>
            </w:tcMar>
          </w:tcPr>
          <w:p w14:paraId="7F5C59EE" w14:textId="03D4BD06" w:rsidR="00B556BD" w:rsidRDefault="00516054">
            <w:pPr>
              <w:keepNext/>
              <w:tabs>
                <w:tab w:val="left" w:pos="678"/>
                <w:tab w:val="left" w:pos="907"/>
              </w:tabs>
              <w:spacing w:before="53" w:after="30" w:line="310" w:lineRule="auto"/>
              <w:jc w:val="right"/>
            </w:pPr>
            <w:r>
              <w:rPr>
                <w:rFonts w:ascii="Infra" w:eastAsia="Infra" w:hAnsi="Infra" w:cs="Infra"/>
                <w:b/>
                <w:color w:val="626469"/>
                <w:sz w:val="17"/>
                <w:shd w:val="clear" w:color="auto" w:fill="FFFFFF"/>
              </w:rPr>
              <w:t>—</w:t>
            </w:r>
          </w:p>
        </w:tc>
        <w:tc>
          <w:tcPr>
            <w:tcW w:w="975" w:type="dxa"/>
            <w:tcBorders>
              <w:top w:val="nil"/>
              <w:left w:val="nil"/>
              <w:bottom w:val="nil"/>
              <w:right w:val="nil"/>
            </w:tcBorders>
            <w:shd w:val="clear" w:color="auto" w:fill="FFFFFF"/>
            <w:tcMar>
              <w:top w:w="0" w:type="dxa"/>
              <w:left w:w="0" w:type="dxa"/>
              <w:bottom w:w="0" w:type="dxa"/>
              <w:right w:w="15" w:type="dxa"/>
            </w:tcMar>
          </w:tcPr>
          <w:p w14:paraId="14F2F2A1" w14:textId="099D0A5A" w:rsidR="00B556BD" w:rsidRDefault="00516054">
            <w:pPr>
              <w:keepNext/>
              <w:tabs>
                <w:tab w:val="left" w:pos="678"/>
                <w:tab w:val="left" w:pos="907"/>
              </w:tabs>
              <w:spacing w:before="53" w:after="30" w:line="310" w:lineRule="auto"/>
              <w:jc w:val="right"/>
            </w:pPr>
            <w:r>
              <w:rPr>
                <w:rFonts w:ascii="Infra" w:eastAsia="Infra" w:hAnsi="Infra" w:cs="Infra"/>
                <w:b/>
                <w:color w:val="626469"/>
                <w:sz w:val="17"/>
                <w:shd w:val="clear" w:color="auto" w:fill="FFFFFF"/>
              </w:rPr>
              <w:t>—</w:t>
            </w:r>
          </w:p>
        </w:tc>
        <w:tc>
          <w:tcPr>
            <w:tcW w:w="975" w:type="dxa"/>
            <w:tcBorders>
              <w:top w:val="nil"/>
              <w:left w:val="nil"/>
              <w:bottom w:val="nil"/>
              <w:right w:val="nil"/>
            </w:tcBorders>
            <w:shd w:val="clear" w:color="auto" w:fill="FFFFFF"/>
            <w:tcMar>
              <w:top w:w="0" w:type="dxa"/>
              <w:left w:w="0" w:type="dxa"/>
              <w:bottom w:w="0" w:type="dxa"/>
              <w:right w:w="15" w:type="dxa"/>
            </w:tcMar>
          </w:tcPr>
          <w:p w14:paraId="4752C502" w14:textId="49C48F63" w:rsidR="00B556BD" w:rsidRDefault="00516054">
            <w:pPr>
              <w:keepNext/>
              <w:tabs>
                <w:tab w:val="left" w:pos="678"/>
                <w:tab w:val="left" w:pos="907"/>
              </w:tabs>
              <w:spacing w:before="53" w:after="30" w:line="310" w:lineRule="auto"/>
              <w:jc w:val="right"/>
            </w:pPr>
            <w:r>
              <w:rPr>
                <w:rFonts w:ascii="Infra" w:eastAsia="Infra" w:hAnsi="Infra" w:cs="Infra"/>
                <w:b/>
                <w:color w:val="626469"/>
                <w:sz w:val="17"/>
                <w:shd w:val="clear" w:color="auto" w:fill="FFFFFF"/>
              </w:rPr>
              <w:t>—</w:t>
            </w:r>
          </w:p>
        </w:tc>
        <w:tc>
          <w:tcPr>
            <w:tcW w:w="975" w:type="dxa"/>
            <w:tcBorders>
              <w:top w:val="nil"/>
              <w:left w:val="nil"/>
              <w:bottom w:val="nil"/>
              <w:right w:val="nil"/>
            </w:tcBorders>
            <w:shd w:val="clear" w:color="auto" w:fill="FFFFFF"/>
            <w:tcMar>
              <w:top w:w="0" w:type="dxa"/>
              <w:left w:w="0" w:type="dxa"/>
              <w:bottom w:w="0" w:type="dxa"/>
              <w:right w:w="15" w:type="dxa"/>
            </w:tcMar>
          </w:tcPr>
          <w:p w14:paraId="4D5CB23F" w14:textId="4CA80D26" w:rsidR="00B556BD" w:rsidRDefault="00516054">
            <w:pPr>
              <w:keepNext/>
              <w:tabs>
                <w:tab w:val="left" w:pos="648"/>
                <w:tab w:val="left" w:pos="907"/>
              </w:tabs>
              <w:spacing w:before="53" w:after="30" w:line="310" w:lineRule="auto"/>
              <w:jc w:val="right"/>
            </w:pPr>
            <w:r>
              <w:rPr>
                <w:rFonts w:ascii="Infra" w:eastAsia="Infra" w:hAnsi="Infra" w:cs="Infra"/>
                <w:b/>
                <w:color w:val="626469"/>
                <w:sz w:val="17"/>
                <w:shd w:val="clear" w:color="auto" w:fill="FFFFFF"/>
              </w:rPr>
              <w:t>37</w:t>
            </w:r>
          </w:p>
        </w:tc>
      </w:tr>
      <w:tr w:rsidR="00B556BD" w14:paraId="064CB8EF" w14:textId="77777777">
        <w:trPr>
          <w:cantSplit/>
          <w:trHeight w:hRule="exact" w:val="255"/>
        </w:trPr>
        <w:tc>
          <w:tcPr>
            <w:tcW w:w="5955" w:type="dxa"/>
            <w:tcBorders>
              <w:top w:val="nil"/>
              <w:left w:val="nil"/>
              <w:bottom w:val="nil"/>
              <w:right w:val="nil"/>
            </w:tcBorders>
            <w:tcMar>
              <w:top w:w="0" w:type="dxa"/>
              <w:left w:w="53" w:type="dxa"/>
              <w:bottom w:w="0" w:type="dxa"/>
              <w:right w:w="53" w:type="dxa"/>
            </w:tcMar>
          </w:tcPr>
          <w:p w14:paraId="3BCE5C7C" w14:textId="77777777" w:rsidR="00B556BD" w:rsidRDefault="00516054">
            <w:pPr>
              <w:keepNext/>
              <w:spacing w:before="53" w:after="30" w:line="310" w:lineRule="auto"/>
            </w:pPr>
            <w:r>
              <w:rPr>
                <w:rFonts w:ascii="Infra" w:eastAsia="Infra" w:hAnsi="Infra" w:cs="Infra"/>
                <w:color w:val="626469"/>
                <w:sz w:val="17"/>
                <w:shd w:val="clear" w:color="auto" w:fill="FFFFFF"/>
              </w:rPr>
              <w:t>From level 2 to level 1</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6BEDB2F" w14:textId="298777A7" w:rsidR="00B556BD" w:rsidRDefault="00516054">
            <w:pPr>
              <w:keepNext/>
              <w:tabs>
                <w:tab w:val="left" w:pos="751"/>
                <w:tab w:val="left" w:pos="907"/>
              </w:tabs>
              <w:spacing w:before="53" w:after="30" w:line="310" w:lineRule="auto"/>
              <w:jc w:val="right"/>
            </w:pPr>
            <w:r>
              <w:rPr>
                <w:rFonts w:ascii="Infra" w:eastAsia="Infra" w:hAnsi="Infra" w:cs="Infra"/>
                <w:b/>
                <w:color w:val="626469"/>
                <w:sz w:val="17"/>
              </w:rPr>
              <w:t>7</w:t>
            </w:r>
          </w:p>
        </w:tc>
        <w:tc>
          <w:tcPr>
            <w:tcW w:w="975" w:type="dxa"/>
            <w:tcBorders>
              <w:top w:val="nil"/>
              <w:left w:val="nil"/>
              <w:bottom w:val="nil"/>
              <w:right w:val="nil"/>
            </w:tcBorders>
            <w:shd w:val="clear" w:color="auto" w:fill="FFFFFF"/>
            <w:tcMar>
              <w:top w:w="0" w:type="dxa"/>
              <w:left w:w="0" w:type="dxa"/>
              <w:bottom w:w="0" w:type="dxa"/>
              <w:right w:w="15" w:type="dxa"/>
            </w:tcMar>
          </w:tcPr>
          <w:p w14:paraId="12EB879F" w14:textId="7D2C4979" w:rsidR="00B556BD" w:rsidRDefault="00516054">
            <w:pPr>
              <w:keepNext/>
              <w:tabs>
                <w:tab w:val="left" w:pos="678"/>
                <w:tab w:val="left" w:pos="907"/>
              </w:tabs>
              <w:spacing w:before="53" w:after="30" w:line="310" w:lineRule="auto"/>
              <w:jc w:val="right"/>
            </w:pPr>
            <w:r>
              <w:rPr>
                <w:rFonts w:ascii="Infra" w:eastAsia="Infra" w:hAnsi="Infra" w:cs="Infra"/>
                <w:b/>
                <w:color w:val="626469"/>
                <w:sz w:val="17"/>
                <w:shd w:val="clear" w:color="auto" w:fill="FFFFFF"/>
              </w:rPr>
              <w:t>—</w:t>
            </w:r>
          </w:p>
        </w:tc>
        <w:tc>
          <w:tcPr>
            <w:tcW w:w="975" w:type="dxa"/>
            <w:tcBorders>
              <w:top w:val="nil"/>
              <w:left w:val="nil"/>
              <w:bottom w:val="nil"/>
              <w:right w:val="nil"/>
            </w:tcBorders>
            <w:tcMar>
              <w:top w:w="0" w:type="dxa"/>
              <w:left w:w="0" w:type="dxa"/>
              <w:bottom w:w="0" w:type="dxa"/>
              <w:right w:w="15" w:type="dxa"/>
            </w:tcMar>
          </w:tcPr>
          <w:p w14:paraId="70BEA7D0" w14:textId="06A26FDA" w:rsidR="00B556BD" w:rsidRDefault="00516054">
            <w:pPr>
              <w:keepNext/>
              <w:tabs>
                <w:tab w:val="left" w:pos="393"/>
                <w:tab w:val="left" w:pos="907"/>
              </w:tabs>
              <w:spacing w:before="53" w:after="30" w:line="310" w:lineRule="auto"/>
              <w:jc w:val="right"/>
            </w:pPr>
            <w:r>
              <w:rPr>
                <w:rFonts w:ascii="Infra" w:eastAsia="Infra" w:hAnsi="Infra" w:cs="Infra"/>
                <w:b/>
                <w:color w:val="626469"/>
                <w:sz w:val="17"/>
                <w:shd w:val="clear" w:color="auto" w:fill="FFFFFF"/>
              </w:rPr>
              <w:t>3,783</w:t>
            </w:r>
          </w:p>
        </w:tc>
        <w:tc>
          <w:tcPr>
            <w:tcW w:w="975" w:type="dxa"/>
            <w:tcBorders>
              <w:top w:val="nil"/>
              <w:left w:val="nil"/>
              <w:bottom w:val="nil"/>
              <w:right w:val="nil"/>
            </w:tcBorders>
            <w:shd w:val="clear" w:color="auto" w:fill="FFFFFF"/>
            <w:tcMar>
              <w:top w:w="0" w:type="dxa"/>
              <w:left w:w="0" w:type="dxa"/>
              <w:bottom w:w="0" w:type="dxa"/>
              <w:right w:w="15" w:type="dxa"/>
            </w:tcMar>
          </w:tcPr>
          <w:p w14:paraId="5D38DA96" w14:textId="2AA1732E" w:rsidR="00B556BD" w:rsidRDefault="00516054">
            <w:pPr>
              <w:keepNext/>
              <w:tabs>
                <w:tab w:val="left" w:pos="678"/>
                <w:tab w:val="left" w:pos="907"/>
              </w:tabs>
              <w:spacing w:before="53" w:after="30" w:line="310" w:lineRule="auto"/>
              <w:jc w:val="right"/>
            </w:pPr>
            <w:r>
              <w:rPr>
                <w:rFonts w:ascii="Infra" w:eastAsia="Infra" w:hAnsi="Infra" w:cs="Infra"/>
                <w:b/>
                <w:color w:val="626469"/>
                <w:sz w:val="17"/>
                <w:shd w:val="clear" w:color="auto" w:fill="FFFFFF"/>
              </w:rPr>
              <w:t>—</w:t>
            </w:r>
          </w:p>
        </w:tc>
        <w:tc>
          <w:tcPr>
            <w:tcW w:w="975" w:type="dxa"/>
            <w:tcBorders>
              <w:top w:val="nil"/>
              <w:left w:val="nil"/>
              <w:bottom w:val="nil"/>
              <w:right w:val="nil"/>
            </w:tcBorders>
            <w:shd w:val="clear" w:color="auto" w:fill="FFFFFF"/>
            <w:tcMar>
              <w:top w:w="0" w:type="dxa"/>
              <w:left w:w="0" w:type="dxa"/>
              <w:bottom w:w="0" w:type="dxa"/>
              <w:right w:w="15" w:type="dxa"/>
            </w:tcMar>
          </w:tcPr>
          <w:p w14:paraId="6926886D" w14:textId="577FA025" w:rsidR="00B556BD" w:rsidRDefault="00516054">
            <w:pPr>
              <w:keepNext/>
              <w:tabs>
                <w:tab w:val="left" w:pos="382"/>
                <w:tab w:val="left" w:pos="907"/>
              </w:tabs>
              <w:spacing w:before="53" w:after="30" w:line="310" w:lineRule="auto"/>
              <w:jc w:val="right"/>
            </w:pPr>
            <w:r>
              <w:rPr>
                <w:rFonts w:ascii="Infra" w:eastAsia="Infra" w:hAnsi="Infra" w:cs="Infra"/>
                <w:b/>
                <w:color w:val="626469"/>
                <w:sz w:val="17"/>
                <w:shd w:val="clear" w:color="auto" w:fill="FFFFFF"/>
              </w:rPr>
              <w:t>3,790</w:t>
            </w:r>
          </w:p>
        </w:tc>
      </w:tr>
      <w:tr w:rsidR="00B556BD" w14:paraId="39531A39" w14:textId="77777777">
        <w:trPr>
          <w:cantSplit/>
          <w:trHeight w:hRule="exact" w:val="255"/>
        </w:trPr>
        <w:tc>
          <w:tcPr>
            <w:tcW w:w="5955" w:type="dxa"/>
            <w:tcBorders>
              <w:top w:val="nil"/>
              <w:left w:val="nil"/>
              <w:bottom w:val="nil"/>
              <w:right w:val="nil"/>
            </w:tcBorders>
            <w:tcMar>
              <w:top w:w="0" w:type="dxa"/>
              <w:left w:w="53" w:type="dxa"/>
              <w:bottom w:w="0" w:type="dxa"/>
              <w:right w:w="53" w:type="dxa"/>
            </w:tcMar>
          </w:tcPr>
          <w:p w14:paraId="485F5B8D" w14:textId="77777777" w:rsidR="00B556BD" w:rsidRDefault="00516054">
            <w:pPr>
              <w:keepNext/>
              <w:spacing w:before="53" w:after="30" w:line="310" w:lineRule="auto"/>
              <w:rPr>
                <w:rFonts w:ascii="Infra" w:eastAsia="Infra" w:hAnsi="Infra" w:cs="Infra"/>
                <w:color w:val="626469"/>
                <w:sz w:val="17"/>
                <w:shd w:val="clear" w:color="auto" w:fill="FFFFFF"/>
              </w:rPr>
            </w:pPr>
            <w:r>
              <w:rPr>
                <w:rFonts w:ascii="Infra" w:eastAsia="Infra" w:hAnsi="Infra" w:cs="Infra"/>
                <w:color w:val="626469"/>
                <w:sz w:val="17"/>
                <w:shd w:val="clear" w:color="auto" w:fill="FFFFFF"/>
              </w:rPr>
              <w:t>From level 2 to level 3</w:t>
            </w:r>
            <w:r>
              <w:rPr>
                <w:rFonts w:ascii="Infra" w:eastAsia="Infra" w:hAnsi="Infra" w:cs="Infra"/>
                <w:color w:val="626469"/>
                <w:sz w:val="17"/>
                <w:shd w:val="clear" w:color="auto" w:fill="FFFFFF"/>
                <w:vertAlign w:val="superscript"/>
              </w:rPr>
              <w:t>i</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D4808F1" w14:textId="775E153B" w:rsidR="00B556BD" w:rsidRDefault="00516054">
            <w:pPr>
              <w:keepNext/>
              <w:tabs>
                <w:tab w:val="left" w:pos="536"/>
                <w:tab w:val="left" w:pos="907"/>
              </w:tabs>
              <w:spacing w:before="53" w:after="30" w:line="310" w:lineRule="auto"/>
              <w:jc w:val="right"/>
            </w:pPr>
            <w:r>
              <w:rPr>
                <w:rFonts w:ascii="Infra" w:eastAsia="Infra" w:hAnsi="Infra" w:cs="Infra"/>
                <w:b/>
                <w:color w:val="626469"/>
                <w:sz w:val="17"/>
              </w:rPr>
              <w:t>632</w:t>
            </w:r>
          </w:p>
        </w:tc>
        <w:tc>
          <w:tcPr>
            <w:tcW w:w="975" w:type="dxa"/>
            <w:tcBorders>
              <w:top w:val="nil"/>
              <w:left w:val="nil"/>
              <w:bottom w:val="nil"/>
              <w:right w:val="nil"/>
            </w:tcBorders>
            <w:shd w:val="clear" w:color="auto" w:fill="FFFFFF"/>
            <w:tcMar>
              <w:top w:w="0" w:type="dxa"/>
              <w:left w:w="0" w:type="dxa"/>
              <w:bottom w:w="0" w:type="dxa"/>
              <w:right w:w="15" w:type="dxa"/>
            </w:tcMar>
          </w:tcPr>
          <w:p w14:paraId="1F8BBB6D" w14:textId="0932B8D5" w:rsidR="00B556BD" w:rsidRDefault="00516054">
            <w:pPr>
              <w:keepNext/>
              <w:tabs>
                <w:tab w:val="left" w:pos="678"/>
                <w:tab w:val="left" w:pos="907"/>
              </w:tabs>
              <w:spacing w:before="53" w:after="30" w:line="310" w:lineRule="auto"/>
              <w:jc w:val="right"/>
            </w:pPr>
            <w:r>
              <w:rPr>
                <w:rFonts w:ascii="Infra" w:eastAsia="Infra" w:hAnsi="Infra" w:cs="Infra"/>
                <w:b/>
                <w:color w:val="626469"/>
                <w:sz w:val="17"/>
                <w:shd w:val="clear" w:color="auto" w:fill="FFFFFF"/>
              </w:rPr>
              <w:t>—</w:t>
            </w:r>
          </w:p>
        </w:tc>
        <w:tc>
          <w:tcPr>
            <w:tcW w:w="975" w:type="dxa"/>
            <w:tcBorders>
              <w:top w:val="nil"/>
              <w:left w:val="nil"/>
              <w:bottom w:val="nil"/>
              <w:right w:val="nil"/>
            </w:tcBorders>
            <w:shd w:val="clear" w:color="auto" w:fill="FFFFFF"/>
            <w:tcMar>
              <w:top w:w="0" w:type="dxa"/>
              <w:left w:w="0" w:type="dxa"/>
              <w:bottom w:w="0" w:type="dxa"/>
              <w:right w:w="15" w:type="dxa"/>
            </w:tcMar>
          </w:tcPr>
          <w:p w14:paraId="4EA20F13" w14:textId="0A371B9E" w:rsidR="00B556BD" w:rsidRDefault="00516054">
            <w:pPr>
              <w:keepNext/>
              <w:tabs>
                <w:tab w:val="left" w:pos="550"/>
                <w:tab w:val="left" w:pos="907"/>
              </w:tabs>
              <w:spacing w:before="53" w:after="30" w:line="310" w:lineRule="auto"/>
              <w:jc w:val="right"/>
            </w:pPr>
            <w:r>
              <w:rPr>
                <w:rFonts w:ascii="Infra" w:eastAsia="Infra" w:hAnsi="Infra" w:cs="Infra"/>
                <w:b/>
                <w:color w:val="626469"/>
                <w:sz w:val="17"/>
                <w:shd w:val="clear" w:color="auto" w:fill="FFFFFF"/>
              </w:rPr>
              <w:t>195</w:t>
            </w:r>
          </w:p>
        </w:tc>
        <w:tc>
          <w:tcPr>
            <w:tcW w:w="975" w:type="dxa"/>
            <w:tcBorders>
              <w:top w:val="nil"/>
              <w:left w:val="nil"/>
              <w:bottom w:val="nil"/>
              <w:right w:val="nil"/>
            </w:tcBorders>
            <w:shd w:val="clear" w:color="auto" w:fill="FFFFFF"/>
            <w:tcMar>
              <w:top w:w="0" w:type="dxa"/>
              <w:left w:w="0" w:type="dxa"/>
              <w:bottom w:w="0" w:type="dxa"/>
              <w:right w:w="15" w:type="dxa"/>
            </w:tcMar>
          </w:tcPr>
          <w:p w14:paraId="3A293ADF" w14:textId="364E7C41" w:rsidR="00B556BD" w:rsidRDefault="00516054">
            <w:pPr>
              <w:keepNext/>
              <w:tabs>
                <w:tab w:val="left" w:pos="678"/>
                <w:tab w:val="left" w:pos="907"/>
              </w:tabs>
              <w:spacing w:before="53" w:after="30" w:line="310" w:lineRule="auto"/>
              <w:jc w:val="right"/>
            </w:pPr>
            <w:r>
              <w:rPr>
                <w:rFonts w:ascii="Infra" w:eastAsia="Infra" w:hAnsi="Infra" w:cs="Infra"/>
                <w:b/>
                <w:color w:val="626469"/>
                <w:sz w:val="17"/>
                <w:shd w:val="clear" w:color="auto" w:fill="FFFFFF"/>
              </w:rPr>
              <w:t>—</w:t>
            </w:r>
          </w:p>
        </w:tc>
        <w:tc>
          <w:tcPr>
            <w:tcW w:w="975" w:type="dxa"/>
            <w:tcBorders>
              <w:top w:val="nil"/>
              <w:left w:val="nil"/>
              <w:bottom w:val="nil"/>
              <w:right w:val="nil"/>
            </w:tcBorders>
            <w:shd w:val="clear" w:color="auto" w:fill="FFFFFF"/>
            <w:tcMar>
              <w:top w:w="0" w:type="dxa"/>
              <w:left w:w="0" w:type="dxa"/>
              <w:bottom w:w="0" w:type="dxa"/>
              <w:right w:w="15" w:type="dxa"/>
            </w:tcMar>
          </w:tcPr>
          <w:p w14:paraId="5AC45739" w14:textId="66C2E0FB" w:rsidR="00B556BD" w:rsidRDefault="00516054">
            <w:pPr>
              <w:keepNext/>
              <w:tabs>
                <w:tab w:val="left" w:pos="546"/>
                <w:tab w:val="left" w:pos="907"/>
              </w:tabs>
              <w:spacing w:before="53" w:after="30" w:line="310" w:lineRule="auto"/>
              <w:jc w:val="right"/>
            </w:pPr>
            <w:r>
              <w:rPr>
                <w:rFonts w:ascii="Infra" w:eastAsia="Infra" w:hAnsi="Infra" w:cs="Infra"/>
                <w:b/>
                <w:color w:val="626469"/>
                <w:sz w:val="17"/>
                <w:shd w:val="clear" w:color="auto" w:fill="FFFFFF"/>
              </w:rPr>
              <w:t>827</w:t>
            </w:r>
          </w:p>
        </w:tc>
      </w:tr>
      <w:tr w:rsidR="00B556BD" w14:paraId="3E67D084" w14:textId="77777777">
        <w:trPr>
          <w:cantSplit/>
          <w:trHeight w:hRule="exact" w:val="255"/>
        </w:trPr>
        <w:tc>
          <w:tcPr>
            <w:tcW w:w="5955" w:type="dxa"/>
            <w:tcBorders>
              <w:top w:val="nil"/>
              <w:left w:val="nil"/>
              <w:bottom w:val="nil"/>
              <w:right w:val="nil"/>
            </w:tcBorders>
            <w:tcMar>
              <w:top w:w="0" w:type="dxa"/>
              <w:left w:w="53" w:type="dxa"/>
              <w:bottom w:w="0" w:type="dxa"/>
              <w:right w:w="53" w:type="dxa"/>
            </w:tcMar>
          </w:tcPr>
          <w:p w14:paraId="4421C17E" w14:textId="77777777" w:rsidR="00B556BD" w:rsidRDefault="00516054">
            <w:pPr>
              <w:keepNext/>
              <w:spacing w:before="53" w:after="30" w:line="310" w:lineRule="auto"/>
            </w:pPr>
            <w:r>
              <w:rPr>
                <w:rFonts w:ascii="Infra" w:eastAsia="Infra" w:hAnsi="Infra" w:cs="Infra"/>
                <w:color w:val="626469"/>
                <w:sz w:val="17"/>
                <w:shd w:val="clear" w:color="auto" w:fill="FFFFFF"/>
              </w:rPr>
              <w:t>From level 3 to level 1</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E08CEDF" w14:textId="2D319C05"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tcPr>
          <w:p w14:paraId="12F52186" w14:textId="70B5F4B0" w:rsidR="00B556BD" w:rsidRDefault="00516054">
            <w:pPr>
              <w:keepNext/>
              <w:tabs>
                <w:tab w:val="left" w:pos="678"/>
                <w:tab w:val="left" w:pos="907"/>
              </w:tabs>
              <w:spacing w:before="53" w:after="30" w:line="310" w:lineRule="auto"/>
              <w:jc w:val="right"/>
            </w:pPr>
            <w:r>
              <w:rPr>
                <w:rFonts w:ascii="Infra" w:eastAsia="Infra" w:hAnsi="Infra" w:cs="Infra"/>
                <w:b/>
                <w:color w:val="626469"/>
                <w:sz w:val="17"/>
                <w:shd w:val="clear" w:color="auto" w:fill="FFFFFF"/>
              </w:rPr>
              <w:t>—</w:t>
            </w:r>
          </w:p>
        </w:tc>
        <w:tc>
          <w:tcPr>
            <w:tcW w:w="975" w:type="dxa"/>
            <w:tcBorders>
              <w:top w:val="nil"/>
              <w:left w:val="nil"/>
              <w:bottom w:val="nil"/>
              <w:right w:val="nil"/>
            </w:tcBorders>
            <w:shd w:val="clear" w:color="auto" w:fill="FFFFFF"/>
            <w:tcMar>
              <w:top w:w="0" w:type="dxa"/>
              <w:left w:w="0" w:type="dxa"/>
              <w:bottom w:w="0" w:type="dxa"/>
              <w:right w:w="15" w:type="dxa"/>
            </w:tcMar>
          </w:tcPr>
          <w:p w14:paraId="6113C35B" w14:textId="2EF73DF7" w:rsidR="00B556BD" w:rsidRDefault="00516054">
            <w:pPr>
              <w:keepNext/>
              <w:tabs>
                <w:tab w:val="left" w:pos="678"/>
                <w:tab w:val="left" w:pos="907"/>
              </w:tabs>
              <w:spacing w:before="53" w:after="30" w:line="310" w:lineRule="auto"/>
              <w:jc w:val="right"/>
            </w:pPr>
            <w:r>
              <w:rPr>
                <w:rFonts w:ascii="Infra" w:eastAsia="Infra" w:hAnsi="Infra" w:cs="Infra"/>
                <w:b/>
                <w:color w:val="626469"/>
                <w:sz w:val="17"/>
                <w:shd w:val="clear" w:color="auto" w:fill="FFFFFF"/>
              </w:rPr>
              <w:t>—</w:t>
            </w:r>
          </w:p>
        </w:tc>
        <w:tc>
          <w:tcPr>
            <w:tcW w:w="975" w:type="dxa"/>
            <w:tcBorders>
              <w:top w:val="nil"/>
              <w:left w:val="nil"/>
              <w:bottom w:val="nil"/>
              <w:right w:val="nil"/>
            </w:tcBorders>
            <w:shd w:val="clear" w:color="auto" w:fill="FFFFFF"/>
            <w:tcMar>
              <w:top w:w="0" w:type="dxa"/>
              <w:left w:w="0" w:type="dxa"/>
              <w:bottom w:w="0" w:type="dxa"/>
              <w:right w:w="15" w:type="dxa"/>
            </w:tcMar>
          </w:tcPr>
          <w:p w14:paraId="4E3A644E" w14:textId="4E9A7C2F" w:rsidR="00B556BD" w:rsidRDefault="00516054">
            <w:pPr>
              <w:keepNext/>
              <w:tabs>
                <w:tab w:val="left" w:pos="678"/>
                <w:tab w:val="left" w:pos="907"/>
              </w:tabs>
              <w:spacing w:before="53" w:after="30" w:line="310" w:lineRule="auto"/>
              <w:jc w:val="right"/>
            </w:pPr>
            <w:r>
              <w:rPr>
                <w:rFonts w:ascii="Infra" w:eastAsia="Infra" w:hAnsi="Infra" w:cs="Infra"/>
                <w:b/>
                <w:color w:val="626469"/>
                <w:sz w:val="17"/>
                <w:shd w:val="clear" w:color="auto" w:fill="FFFFFF"/>
              </w:rPr>
              <w:t>—</w:t>
            </w:r>
          </w:p>
        </w:tc>
        <w:tc>
          <w:tcPr>
            <w:tcW w:w="975" w:type="dxa"/>
            <w:tcBorders>
              <w:top w:val="nil"/>
              <w:left w:val="nil"/>
              <w:bottom w:val="nil"/>
              <w:right w:val="nil"/>
            </w:tcBorders>
            <w:shd w:val="clear" w:color="auto" w:fill="FFFFFF"/>
            <w:tcMar>
              <w:top w:w="0" w:type="dxa"/>
              <w:left w:w="0" w:type="dxa"/>
              <w:bottom w:w="0" w:type="dxa"/>
              <w:right w:w="15" w:type="dxa"/>
            </w:tcMar>
          </w:tcPr>
          <w:p w14:paraId="3126F3E8" w14:textId="2F69638D" w:rsidR="00B556BD" w:rsidRDefault="00516054">
            <w:pPr>
              <w:keepNext/>
              <w:tabs>
                <w:tab w:val="left" w:pos="678"/>
                <w:tab w:val="left" w:pos="907"/>
              </w:tabs>
              <w:spacing w:before="53" w:after="30" w:line="310" w:lineRule="auto"/>
              <w:jc w:val="right"/>
            </w:pPr>
            <w:r>
              <w:rPr>
                <w:rFonts w:ascii="Infra" w:eastAsia="Infra" w:hAnsi="Infra" w:cs="Infra"/>
                <w:b/>
                <w:color w:val="626469"/>
                <w:sz w:val="17"/>
                <w:shd w:val="clear" w:color="auto" w:fill="FFFFFF"/>
              </w:rPr>
              <w:t>—</w:t>
            </w:r>
          </w:p>
        </w:tc>
      </w:tr>
      <w:tr w:rsidR="00B556BD" w14:paraId="6CD3C818" w14:textId="77777777">
        <w:trPr>
          <w:cantSplit/>
          <w:trHeight w:hRule="exact" w:val="255"/>
        </w:trPr>
        <w:tc>
          <w:tcPr>
            <w:tcW w:w="5955" w:type="dxa"/>
            <w:tcBorders>
              <w:top w:val="nil"/>
              <w:left w:val="nil"/>
              <w:bottom w:val="nil"/>
              <w:right w:val="nil"/>
            </w:tcBorders>
            <w:tcMar>
              <w:top w:w="0" w:type="dxa"/>
              <w:left w:w="53" w:type="dxa"/>
              <w:bottom w:w="0" w:type="dxa"/>
              <w:right w:w="53" w:type="dxa"/>
            </w:tcMar>
          </w:tcPr>
          <w:p w14:paraId="2FB72B80" w14:textId="77777777" w:rsidR="00B556BD" w:rsidRDefault="00516054">
            <w:pPr>
              <w:spacing w:before="53" w:after="30" w:line="310" w:lineRule="auto"/>
            </w:pPr>
            <w:r>
              <w:rPr>
                <w:rFonts w:ascii="Infra" w:eastAsia="Infra" w:hAnsi="Infra" w:cs="Infra"/>
                <w:color w:val="626469"/>
                <w:sz w:val="17"/>
                <w:shd w:val="clear" w:color="auto" w:fill="FFFFFF"/>
              </w:rPr>
              <w:t>From level 3 to level 2</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10C9549" w14:textId="632967E4" w:rsidR="00B556BD" w:rsidRDefault="00516054">
            <w:pPr>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AC7C571" w14:textId="40844990" w:rsidR="00B556BD" w:rsidRDefault="00516054">
            <w:pPr>
              <w:tabs>
                <w:tab w:val="left" w:pos="646"/>
                <w:tab w:val="left" w:pos="907"/>
              </w:tabs>
              <w:spacing w:before="53" w:after="30" w:line="310" w:lineRule="auto"/>
              <w:jc w:val="right"/>
            </w:pPr>
            <w:r>
              <w:rPr>
                <w:rFonts w:ascii="Infra" w:eastAsia="Infra" w:hAnsi="Infra" w:cs="Infra"/>
                <w:b/>
                <w:color w:val="626469"/>
                <w:sz w:val="17"/>
              </w:rPr>
              <w:t>22</w:t>
            </w:r>
          </w:p>
        </w:tc>
        <w:tc>
          <w:tcPr>
            <w:tcW w:w="975" w:type="dxa"/>
            <w:tcBorders>
              <w:top w:val="nil"/>
              <w:left w:val="nil"/>
              <w:bottom w:val="nil"/>
              <w:right w:val="nil"/>
            </w:tcBorders>
            <w:shd w:val="clear" w:color="auto" w:fill="FFFFFF"/>
            <w:tcMar>
              <w:top w:w="0" w:type="dxa"/>
              <w:left w:w="0" w:type="dxa"/>
              <w:bottom w:w="0" w:type="dxa"/>
              <w:right w:w="15" w:type="dxa"/>
            </w:tcMar>
          </w:tcPr>
          <w:p w14:paraId="5CEE7B88" w14:textId="5A747ECE" w:rsidR="00B556BD" w:rsidRDefault="00516054">
            <w:pPr>
              <w:tabs>
                <w:tab w:val="left" w:pos="522"/>
                <w:tab w:val="left" w:pos="907"/>
              </w:tabs>
              <w:spacing w:before="53" w:after="30" w:line="310" w:lineRule="auto"/>
              <w:jc w:val="right"/>
            </w:pPr>
            <w:r>
              <w:rPr>
                <w:rFonts w:ascii="Infra" w:eastAsia="Infra" w:hAnsi="Infra" w:cs="Infra"/>
                <w:b/>
                <w:color w:val="626469"/>
                <w:sz w:val="17"/>
                <w:shd w:val="clear" w:color="auto" w:fill="FFFFFF"/>
              </w:rPr>
              <w:t>390</w:t>
            </w:r>
          </w:p>
        </w:tc>
        <w:tc>
          <w:tcPr>
            <w:tcW w:w="975" w:type="dxa"/>
            <w:tcBorders>
              <w:top w:val="nil"/>
              <w:left w:val="nil"/>
              <w:bottom w:val="nil"/>
              <w:right w:val="nil"/>
            </w:tcBorders>
            <w:shd w:val="clear" w:color="auto" w:fill="FFFFFF"/>
            <w:tcMar>
              <w:top w:w="0" w:type="dxa"/>
              <w:left w:w="0" w:type="dxa"/>
              <w:bottom w:w="0" w:type="dxa"/>
              <w:right w:w="15" w:type="dxa"/>
            </w:tcMar>
          </w:tcPr>
          <w:p w14:paraId="4405F76F" w14:textId="03399D78" w:rsidR="00B556BD" w:rsidRDefault="00516054">
            <w:pPr>
              <w:tabs>
                <w:tab w:val="left" w:pos="678"/>
                <w:tab w:val="left" w:pos="907"/>
              </w:tabs>
              <w:spacing w:before="53" w:after="30" w:line="310" w:lineRule="auto"/>
              <w:jc w:val="right"/>
            </w:pPr>
            <w:r>
              <w:rPr>
                <w:rFonts w:ascii="Infra" w:eastAsia="Infra" w:hAnsi="Infra" w:cs="Infra"/>
                <w:b/>
                <w:color w:val="626469"/>
                <w:sz w:val="17"/>
                <w:shd w:val="clear" w:color="auto" w:fill="FFFFFF"/>
              </w:rPr>
              <w:t>—</w:t>
            </w:r>
          </w:p>
        </w:tc>
        <w:tc>
          <w:tcPr>
            <w:tcW w:w="975" w:type="dxa"/>
            <w:tcBorders>
              <w:top w:val="nil"/>
              <w:left w:val="nil"/>
              <w:bottom w:val="nil"/>
              <w:right w:val="nil"/>
            </w:tcBorders>
            <w:shd w:val="clear" w:color="auto" w:fill="FFFFFF"/>
            <w:tcMar>
              <w:top w:w="0" w:type="dxa"/>
              <w:left w:w="0" w:type="dxa"/>
              <w:bottom w:w="0" w:type="dxa"/>
              <w:right w:w="15" w:type="dxa"/>
            </w:tcMar>
          </w:tcPr>
          <w:p w14:paraId="33F22DCC" w14:textId="34B97A38" w:rsidR="00B556BD" w:rsidRDefault="00516054">
            <w:pPr>
              <w:tabs>
                <w:tab w:val="left" w:pos="557"/>
                <w:tab w:val="left" w:pos="907"/>
              </w:tabs>
              <w:spacing w:before="53" w:after="30" w:line="310" w:lineRule="auto"/>
              <w:jc w:val="right"/>
            </w:pPr>
            <w:r>
              <w:rPr>
                <w:rFonts w:ascii="Infra" w:eastAsia="Infra" w:hAnsi="Infra" w:cs="Infra"/>
                <w:b/>
                <w:color w:val="626469"/>
                <w:sz w:val="17"/>
                <w:shd w:val="clear" w:color="auto" w:fill="FFFFFF"/>
              </w:rPr>
              <w:t>412</w:t>
            </w:r>
          </w:p>
        </w:tc>
      </w:tr>
    </w:tbl>
    <w:p w14:paraId="13B02A85" w14:textId="77777777" w:rsidR="00B556BD" w:rsidRDefault="00516054">
      <w:pPr>
        <w:spacing w:after="80" w:line="269" w:lineRule="auto"/>
        <w:rPr>
          <w:rFonts w:ascii="Infra" w:eastAsia="Infra" w:hAnsi="Infra" w:cs="Infra"/>
          <w:color w:val="FF0090"/>
          <w:sz w:val="17"/>
          <w:shd w:val="clear" w:color="auto" w:fill="FFFFFF"/>
        </w:rPr>
      </w:pPr>
      <w:r>
        <w:rPr>
          <w:rFonts w:ascii="Infra" w:eastAsia="Infra" w:hAnsi="Infra" w:cs="Infra"/>
          <w:color w:val="636666"/>
          <w:sz w:val="14"/>
          <w:shd w:val="clear" w:color="auto" w:fill="FFFFFF"/>
          <w:vertAlign w:val="superscript"/>
        </w:rPr>
        <w:t xml:space="preserve">i </w:t>
      </w:r>
      <w:r>
        <w:rPr>
          <w:rFonts w:ascii="Infra" w:eastAsia="Infra" w:hAnsi="Infra" w:cs="Infra"/>
          <w:color w:val="636666"/>
          <w:sz w:val="14"/>
        </w:rPr>
        <w:t>During the period additional information has been identified in relation to a number of collective investment holdings with the value of £658m now reflected within level 3.</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975"/>
        <w:gridCol w:w="975"/>
        <w:gridCol w:w="975"/>
        <w:gridCol w:w="975"/>
        <w:gridCol w:w="975"/>
      </w:tblGrid>
      <w:tr w:rsidR="00B556BD" w14:paraId="12FCB80B" w14:textId="77777777" w:rsidTr="00E617D2">
        <w:trPr>
          <w:cantSplit/>
          <w:trHeight w:hRule="exact" w:val="375"/>
        </w:trPr>
        <w:tc>
          <w:tcPr>
            <w:tcW w:w="5955" w:type="dxa"/>
            <w:tcBorders>
              <w:top w:val="nil"/>
              <w:left w:val="nil"/>
              <w:bottom w:val="nil"/>
              <w:right w:val="nil"/>
            </w:tcBorders>
            <w:shd w:val="clear" w:color="auto" w:fill="auto"/>
            <w:tcMar>
              <w:top w:w="0" w:type="dxa"/>
              <w:left w:w="0" w:type="dxa"/>
              <w:bottom w:w="0" w:type="dxa"/>
              <w:right w:w="0" w:type="dxa"/>
            </w:tcMar>
            <w:vAlign w:val="bottom"/>
          </w:tcPr>
          <w:p w14:paraId="685BF613" w14:textId="77777777" w:rsidR="00B556BD" w:rsidRPr="00E617D2" w:rsidRDefault="00B556BD">
            <w:pPr>
              <w:keepNext/>
              <w:rPr>
                <w:color w:val="E56A54"/>
              </w:rPr>
            </w:pPr>
          </w:p>
        </w:tc>
        <w:tc>
          <w:tcPr>
            <w:tcW w:w="4875" w:type="dxa"/>
            <w:gridSpan w:val="5"/>
            <w:tcBorders>
              <w:top w:val="nil"/>
              <w:left w:val="nil"/>
              <w:bottom w:val="nil"/>
              <w:right w:val="nil"/>
            </w:tcBorders>
            <w:shd w:val="clear" w:color="auto" w:fill="auto"/>
            <w:tcMar>
              <w:top w:w="0" w:type="dxa"/>
              <w:left w:w="53" w:type="dxa"/>
              <w:bottom w:w="0" w:type="dxa"/>
              <w:right w:w="53" w:type="dxa"/>
            </w:tcMar>
            <w:vAlign w:val="center"/>
          </w:tcPr>
          <w:p w14:paraId="2AFC14DD" w14:textId="77777777" w:rsidR="00B556BD" w:rsidRPr="00E617D2" w:rsidRDefault="00516054">
            <w:pPr>
              <w:keepNext/>
              <w:spacing w:line="274" w:lineRule="auto"/>
              <w:jc w:val="center"/>
              <w:rPr>
                <w:color w:val="E56A54"/>
              </w:rPr>
            </w:pPr>
            <w:r w:rsidRPr="00E617D2">
              <w:rPr>
                <w:rFonts w:ascii="Infra" w:eastAsia="Infra" w:hAnsi="Infra" w:cs="Infra"/>
                <w:color w:val="E56A54"/>
                <w:sz w:val="13"/>
              </w:rPr>
              <w:t>Restated</w:t>
            </w:r>
          </w:p>
          <w:p w14:paraId="23B93396" w14:textId="77777777" w:rsidR="00B556BD" w:rsidRPr="00E617D2" w:rsidRDefault="00516054">
            <w:pPr>
              <w:spacing w:line="274" w:lineRule="auto"/>
              <w:jc w:val="center"/>
              <w:rPr>
                <w:color w:val="E56A54"/>
              </w:rPr>
            </w:pPr>
            <w:r w:rsidRPr="00E617D2">
              <w:rPr>
                <w:rFonts w:ascii="Infra" w:eastAsia="Infra" w:hAnsi="Infra" w:cs="Infra"/>
                <w:color w:val="E56A54"/>
                <w:sz w:val="13"/>
              </w:rPr>
              <w:t>For the year ended 31 December 2022</w:t>
            </w:r>
          </w:p>
        </w:tc>
      </w:tr>
      <w:tr w:rsidR="00B556BD" w14:paraId="721F5CC1" w14:textId="77777777" w:rsidTr="00E617D2">
        <w:trPr>
          <w:cantSplit/>
          <w:trHeight w:hRule="exact" w:val="225"/>
        </w:trPr>
        <w:tc>
          <w:tcPr>
            <w:tcW w:w="5955" w:type="dxa"/>
            <w:tcBorders>
              <w:top w:val="nil"/>
              <w:left w:val="nil"/>
              <w:bottom w:val="nil"/>
              <w:right w:val="nil"/>
            </w:tcBorders>
            <w:shd w:val="clear" w:color="auto" w:fill="auto"/>
            <w:tcMar>
              <w:top w:w="0" w:type="dxa"/>
              <w:left w:w="0" w:type="dxa"/>
              <w:bottom w:w="0" w:type="dxa"/>
              <w:right w:w="0" w:type="dxa"/>
            </w:tcMar>
            <w:vAlign w:val="bottom"/>
          </w:tcPr>
          <w:p w14:paraId="042D3A78" w14:textId="77777777" w:rsidR="00B556BD" w:rsidRPr="00E617D2" w:rsidRDefault="00B556BD">
            <w:pPr>
              <w:keepNext/>
              <w:rPr>
                <w:color w:val="E56A54"/>
              </w:rPr>
            </w:pPr>
          </w:p>
        </w:tc>
        <w:tc>
          <w:tcPr>
            <w:tcW w:w="4875" w:type="dxa"/>
            <w:gridSpan w:val="5"/>
            <w:tcBorders>
              <w:top w:val="nil"/>
              <w:left w:val="nil"/>
              <w:bottom w:val="nil"/>
              <w:right w:val="nil"/>
            </w:tcBorders>
            <w:shd w:val="clear" w:color="auto" w:fill="auto"/>
            <w:tcMar>
              <w:top w:w="0" w:type="dxa"/>
              <w:left w:w="53" w:type="dxa"/>
              <w:bottom w:w="0" w:type="dxa"/>
              <w:right w:w="53" w:type="dxa"/>
            </w:tcMar>
            <w:vAlign w:val="bottom"/>
          </w:tcPr>
          <w:p w14:paraId="5628B11C" w14:textId="77777777" w:rsidR="00B556BD" w:rsidRPr="00E617D2" w:rsidRDefault="00516054">
            <w:pPr>
              <w:keepNext/>
              <w:spacing w:before="33" w:after="30" w:line="274" w:lineRule="auto"/>
              <w:jc w:val="center"/>
              <w:rPr>
                <w:color w:val="E56A54"/>
              </w:rPr>
            </w:pPr>
            <w:r w:rsidRPr="00E617D2">
              <w:rPr>
                <w:rFonts w:ascii="Infra" w:eastAsia="Infra" w:hAnsi="Infra" w:cs="Infra"/>
                <w:color w:val="E56A54"/>
                <w:sz w:val="13"/>
              </w:rPr>
              <w:t>Financial Assets and Liabilities - Transfers between levels</w:t>
            </w:r>
          </w:p>
        </w:tc>
      </w:tr>
      <w:tr w:rsidR="00B556BD" w14:paraId="088A2DE3" w14:textId="77777777" w:rsidTr="00E617D2">
        <w:trPr>
          <w:cantSplit/>
          <w:trHeight w:hRule="exact" w:val="660"/>
        </w:trPr>
        <w:tc>
          <w:tcPr>
            <w:tcW w:w="5955" w:type="dxa"/>
            <w:tcBorders>
              <w:top w:val="nil"/>
              <w:left w:val="nil"/>
              <w:bottom w:val="nil"/>
              <w:right w:val="nil"/>
            </w:tcBorders>
            <w:shd w:val="clear" w:color="auto" w:fill="auto"/>
            <w:tcMar>
              <w:top w:w="0" w:type="dxa"/>
              <w:left w:w="0" w:type="dxa"/>
              <w:bottom w:w="0" w:type="dxa"/>
              <w:right w:w="0" w:type="dxa"/>
            </w:tcMar>
            <w:vAlign w:val="bottom"/>
          </w:tcPr>
          <w:p w14:paraId="3836534C" w14:textId="77777777" w:rsidR="00B556BD" w:rsidRPr="00E617D2"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72655C4"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Equity securities and pooled investments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4B4FACC"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Loans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E063F99"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Debt securities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0C2A21A"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Derivatives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5D1B142"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Total</w:t>
            </w:r>
          </w:p>
        </w:tc>
      </w:tr>
      <w:tr w:rsidR="00B556BD" w14:paraId="3BD66FDE" w14:textId="77777777" w:rsidTr="00E617D2">
        <w:trPr>
          <w:cantSplit/>
          <w:trHeight w:hRule="exact" w:val="225"/>
        </w:trPr>
        <w:tc>
          <w:tcPr>
            <w:tcW w:w="5955" w:type="dxa"/>
            <w:tcBorders>
              <w:top w:val="nil"/>
              <w:left w:val="nil"/>
              <w:bottom w:val="nil"/>
              <w:right w:val="nil"/>
            </w:tcBorders>
            <w:shd w:val="clear" w:color="auto" w:fill="auto"/>
            <w:tcMar>
              <w:top w:w="0" w:type="dxa"/>
              <w:left w:w="53" w:type="dxa"/>
              <w:bottom w:w="0" w:type="dxa"/>
              <w:right w:w="53" w:type="dxa"/>
            </w:tcMar>
            <w:vAlign w:val="bottom"/>
          </w:tcPr>
          <w:p w14:paraId="380F0926" w14:textId="77777777" w:rsidR="00B556BD" w:rsidRPr="00E617D2" w:rsidRDefault="00B556BD">
            <w:pPr>
              <w:keepNext/>
              <w:spacing w:before="53" w:after="30" w:line="274" w:lineRule="auto"/>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3DECCAC"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55EC279"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F574339"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1BA9C13"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F0271DA" w14:textId="77777777" w:rsidR="00B556BD" w:rsidRPr="00E617D2" w:rsidRDefault="00516054">
            <w:pPr>
              <w:keepNext/>
              <w:spacing w:before="53" w:after="30" w:line="274" w:lineRule="auto"/>
              <w:jc w:val="right"/>
              <w:rPr>
                <w:color w:val="E56A54"/>
              </w:rPr>
            </w:pPr>
            <w:r w:rsidRPr="00E617D2">
              <w:rPr>
                <w:rFonts w:ascii="Infra" w:eastAsia="Infra" w:hAnsi="Infra" w:cs="Infra"/>
                <w:color w:val="E56A54"/>
                <w:sz w:val="13"/>
              </w:rPr>
              <w:t>£m</w:t>
            </w:r>
          </w:p>
        </w:tc>
      </w:tr>
      <w:tr w:rsidR="00B556BD" w14:paraId="3B2EEA49" w14:textId="77777777" w:rsidTr="00E617D2">
        <w:trPr>
          <w:cantSplit/>
          <w:trHeight w:hRule="exact" w:val="255"/>
        </w:trPr>
        <w:tc>
          <w:tcPr>
            <w:tcW w:w="5955" w:type="dxa"/>
            <w:tcBorders>
              <w:top w:val="nil"/>
              <w:left w:val="nil"/>
              <w:bottom w:val="nil"/>
              <w:right w:val="nil"/>
            </w:tcBorders>
            <w:tcMar>
              <w:top w:w="0" w:type="dxa"/>
              <w:left w:w="53" w:type="dxa"/>
              <w:bottom w:w="0" w:type="dxa"/>
              <w:right w:w="53" w:type="dxa"/>
            </w:tcMar>
            <w:vAlign w:val="bottom"/>
          </w:tcPr>
          <w:p w14:paraId="2C8E6FEA" w14:textId="77777777" w:rsidR="00B556BD" w:rsidRDefault="00516054">
            <w:pPr>
              <w:keepNext/>
              <w:spacing w:before="33" w:after="30"/>
              <w:rPr>
                <w:rFonts w:ascii="Infra" w:eastAsia="Infra" w:hAnsi="Infra" w:cs="Infra"/>
                <w:color w:val="636666"/>
                <w:sz w:val="17"/>
              </w:rPr>
            </w:pPr>
            <w:r>
              <w:rPr>
                <w:rFonts w:ascii="Infra" w:eastAsia="Infra" w:hAnsi="Infra" w:cs="Infra"/>
                <w:color w:val="636666"/>
                <w:sz w:val="17"/>
              </w:rPr>
              <w:t>From level 1 to level 2</w:t>
            </w:r>
            <w:r>
              <w:rPr>
                <w:rFonts w:ascii="Infra" w:eastAsia="Infra" w:hAnsi="Infra" w:cs="Infra"/>
                <w:color w:val="636666"/>
                <w:sz w:val="17"/>
                <w:vertAlign w:val="superscript"/>
              </w:rPr>
              <w:t>i</w:t>
            </w:r>
          </w:p>
        </w:tc>
        <w:tc>
          <w:tcPr>
            <w:tcW w:w="975" w:type="dxa"/>
            <w:tcBorders>
              <w:top w:val="nil"/>
              <w:left w:val="nil"/>
              <w:bottom w:val="nil"/>
              <w:right w:val="nil"/>
            </w:tcBorders>
            <w:tcMar>
              <w:top w:w="0" w:type="dxa"/>
              <w:left w:w="0" w:type="dxa"/>
              <w:bottom w:w="0" w:type="dxa"/>
              <w:right w:w="15" w:type="dxa"/>
            </w:tcMar>
            <w:vAlign w:val="bottom"/>
          </w:tcPr>
          <w:p w14:paraId="6F683CCC" w14:textId="70E0AD34" w:rsidR="00B556BD" w:rsidRDefault="00516054">
            <w:pPr>
              <w:keepNext/>
              <w:tabs>
                <w:tab w:val="left" w:pos="761"/>
                <w:tab w:val="left" w:pos="907"/>
              </w:tabs>
              <w:spacing w:before="33" w:after="30" w:line="310" w:lineRule="auto"/>
              <w:jc w:val="right"/>
            </w:pPr>
            <w:r>
              <w:rPr>
                <w:rFonts w:ascii="Infra" w:eastAsia="Infra" w:hAnsi="Infra" w:cs="Infra"/>
                <w:color w:val="626469"/>
                <w:sz w:val="17"/>
              </w:rPr>
              <w:t>7</w:t>
            </w:r>
          </w:p>
        </w:tc>
        <w:tc>
          <w:tcPr>
            <w:tcW w:w="975" w:type="dxa"/>
            <w:tcBorders>
              <w:top w:val="nil"/>
              <w:left w:val="nil"/>
              <w:bottom w:val="nil"/>
              <w:right w:val="nil"/>
            </w:tcBorders>
            <w:tcMar>
              <w:top w:w="0" w:type="dxa"/>
              <w:left w:w="0" w:type="dxa"/>
              <w:bottom w:w="0" w:type="dxa"/>
              <w:right w:w="15" w:type="dxa"/>
            </w:tcMar>
            <w:vAlign w:val="bottom"/>
          </w:tcPr>
          <w:p w14:paraId="0CF14151" w14:textId="1A9921C7"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E6386C9" w14:textId="582C0EA7" w:rsidR="00B556BD" w:rsidRDefault="00516054">
            <w:pPr>
              <w:keepNext/>
              <w:tabs>
                <w:tab w:val="left" w:pos="314"/>
                <w:tab w:val="left" w:pos="907"/>
              </w:tabs>
              <w:spacing w:before="33" w:after="30" w:line="310" w:lineRule="auto"/>
              <w:jc w:val="right"/>
            </w:pPr>
            <w:r>
              <w:rPr>
                <w:rFonts w:ascii="Infra" w:eastAsia="Infra" w:hAnsi="Infra" w:cs="Infra"/>
                <w:color w:val="626469"/>
                <w:sz w:val="17"/>
              </w:rPr>
              <w:t>14,099</w:t>
            </w:r>
          </w:p>
        </w:tc>
        <w:tc>
          <w:tcPr>
            <w:tcW w:w="975" w:type="dxa"/>
            <w:tcBorders>
              <w:top w:val="nil"/>
              <w:left w:val="nil"/>
              <w:bottom w:val="nil"/>
              <w:right w:val="nil"/>
            </w:tcBorders>
            <w:tcMar>
              <w:top w:w="0" w:type="dxa"/>
              <w:left w:w="0" w:type="dxa"/>
              <w:bottom w:w="0" w:type="dxa"/>
              <w:right w:w="15" w:type="dxa"/>
            </w:tcMar>
            <w:vAlign w:val="bottom"/>
          </w:tcPr>
          <w:p w14:paraId="6B3695FF" w14:textId="4929B53F"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82554B2" w14:textId="06368BEC" w:rsidR="00B556BD" w:rsidRDefault="00516054">
            <w:pPr>
              <w:keepNext/>
              <w:tabs>
                <w:tab w:val="left" w:pos="339"/>
                <w:tab w:val="left" w:pos="907"/>
              </w:tabs>
              <w:spacing w:before="33" w:after="30" w:line="310" w:lineRule="auto"/>
              <w:jc w:val="right"/>
            </w:pPr>
            <w:r>
              <w:rPr>
                <w:rFonts w:ascii="Infra" w:eastAsia="Infra" w:hAnsi="Infra" w:cs="Infra"/>
                <w:color w:val="626469"/>
                <w:sz w:val="17"/>
              </w:rPr>
              <w:t>14,106</w:t>
            </w:r>
          </w:p>
        </w:tc>
      </w:tr>
      <w:tr w:rsidR="00B556BD" w14:paraId="0E356422" w14:textId="77777777">
        <w:trPr>
          <w:cantSplit/>
          <w:trHeight w:hRule="exact" w:val="255"/>
        </w:trPr>
        <w:tc>
          <w:tcPr>
            <w:tcW w:w="5955" w:type="dxa"/>
            <w:tcBorders>
              <w:top w:val="nil"/>
              <w:left w:val="nil"/>
              <w:bottom w:val="nil"/>
              <w:right w:val="nil"/>
            </w:tcBorders>
            <w:tcMar>
              <w:top w:w="0" w:type="dxa"/>
              <w:left w:w="53" w:type="dxa"/>
              <w:bottom w:w="0" w:type="dxa"/>
              <w:right w:w="53" w:type="dxa"/>
            </w:tcMar>
            <w:vAlign w:val="bottom"/>
          </w:tcPr>
          <w:p w14:paraId="11DEC026" w14:textId="77777777" w:rsidR="00B556BD" w:rsidRDefault="00516054">
            <w:pPr>
              <w:keepNext/>
              <w:spacing w:before="53" w:after="30"/>
            </w:pPr>
            <w:r>
              <w:rPr>
                <w:rFonts w:ascii="Infra" w:eastAsia="Infra" w:hAnsi="Infra" w:cs="Infra"/>
                <w:color w:val="636666"/>
                <w:sz w:val="17"/>
              </w:rPr>
              <w:t>From level 1 to level 3</w:t>
            </w:r>
          </w:p>
        </w:tc>
        <w:tc>
          <w:tcPr>
            <w:tcW w:w="975" w:type="dxa"/>
            <w:tcBorders>
              <w:top w:val="nil"/>
              <w:left w:val="nil"/>
              <w:bottom w:val="nil"/>
              <w:right w:val="nil"/>
            </w:tcBorders>
            <w:tcMar>
              <w:top w:w="0" w:type="dxa"/>
              <w:left w:w="0" w:type="dxa"/>
              <w:bottom w:w="0" w:type="dxa"/>
              <w:right w:w="15" w:type="dxa"/>
            </w:tcMar>
            <w:vAlign w:val="bottom"/>
          </w:tcPr>
          <w:p w14:paraId="297E2C2D" w14:textId="7860BAD6" w:rsidR="00B556BD" w:rsidRDefault="00516054">
            <w:pPr>
              <w:keepNext/>
              <w:tabs>
                <w:tab w:val="left" w:pos="775"/>
                <w:tab w:val="left" w:pos="907"/>
              </w:tabs>
              <w:spacing w:before="53" w:after="30" w:line="310" w:lineRule="auto"/>
              <w:jc w:val="right"/>
            </w:pPr>
            <w:r>
              <w:rPr>
                <w:rFonts w:ascii="Infra" w:eastAsia="Infra" w:hAnsi="Infra" w:cs="Infra"/>
                <w:color w:val="626469"/>
                <w:sz w:val="17"/>
              </w:rPr>
              <w:t>1</w:t>
            </w:r>
          </w:p>
        </w:tc>
        <w:tc>
          <w:tcPr>
            <w:tcW w:w="975" w:type="dxa"/>
            <w:tcBorders>
              <w:top w:val="nil"/>
              <w:left w:val="nil"/>
              <w:bottom w:val="nil"/>
              <w:right w:val="nil"/>
            </w:tcBorders>
            <w:tcMar>
              <w:top w:w="0" w:type="dxa"/>
              <w:left w:w="0" w:type="dxa"/>
              <w:bottom w:w="0" w:type="dxa"/>
              <w:right w:w="15" w:type="dxa"/>
            </w:tcMar>
            <w:vAlign w:val="bottom"/>
          </w:tcPr>
          <w:p w14:paraId="687180EE" w14:textId="5FF83A09"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56C0858" w14:textId="718B066A" w:rsidR="00B556BD" w:rsidRDefault="00516054">
            <w:pPr>
              <w:keepNext/>
              <w:tabs>
                <w:tab w:val="left" w:pos="750"/>
                <w:tab w:val="left" w:pos="907"/>
              </w:tabs>
              <w:spacing w:before="53" w:after="30" w:line="310" w:lineRule="auto"/>
              <w:jc w:val="right"/>
            </w:pPr>
            <w:r>
              <w:rPr>
                <w:rFonts w:ascii="Infra" w:eastAsia="Infra" w:hAnsi="Infra" w:cs="Infra"/>
                <w:color w:val="626469"/>
                <w:sz w:val="17"/>
              </w:rPr>
              <w:t>4</w:t>
            </w:r>
          </w:p>
        </w:tc>
        <w:tc>
          <w:tcPr>
            <w:tcW w:w="975" w:type="dxa"/>
            <w:tcBorders>
              <w:top w:val="nil"/>
              <w:left w:val="nil"/>
              <w:bottom w:val="nil"/>
              <w:right w:val="nil"/>
            </w:tcBorders>
            <w:tcMar>
              <w:top w:w="0" w:type="dxa"/>
              <w:left w:w="0" w:type="dxa"/>
              <w:bottom w:w="0" w:type="dxa"/>
              <w:right w:w="15" w:type="dxa"/>
            </w:tcMar>
            <w:vAlign w:val="bottom"/>
          </w:tcPr>
          <w:p w14:paraId="7C8908A8" w14:textId="7E77EDF0"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01E1C6E" w14:textId="67DA3348" w:rsidR="00B556BD" w:rsidRDefault="00516054">
            <w:pPr>
              <w:keepNext/>
              <w:tabs>
                <w:tab w:val="left" w:pos="752"/>
                <w:tab w:val="left" w:pos="907"/>
              </w:tabs>
              <w:spacing w:before="53" w:after="30" w:line="310" w:lineRule="auto"/>
              <w:jc w:val="right"/>
            </w:pPr>
            <w:r>
              <w:rPr>
                <w:rFonts w:ascii="Infra" w:eastAsia="Infra" w:hAnsi="Infra" w:cs="Infra"/>
                <w:color w:val="626469"/>
                <w:sz w:val="17"/>
              </w:rPr>
              <w:t>5</w:t>
            </w:r>
          </w:p>
        </w:tc>
      </w:tr>
      <w:tr w:rsidR="00B556BD" w14:paraId="26A298AD" w14:textId="77777777">
        <w:trPr>
          <w:cantSplit/>
          <w:trHeight w:hRule="exact" w:val="255"/>
        </w:trPr>
        <w:tc>
          <w:tcPr>
            <w:tcW w:w="5955" w:type="dxa"/>
            <w:tcBorders>
              <w:top w:val="nil"/>
              <w:left w:val="nil"/>
              <w:bottom w:val="nil"/>
              <w:right w:val="nil"/>
            </w:tcBorders>
            <w:tcMar>
              <w:top w:w="0" w:type="dxa"/>
              <w:left w:w="53" w:type="dxa"/>
              <w:bottom w:w="0" w:type="dxa"/>
              <w:right w:w="53" w:type="dxa"/>
            </w:tcMar>
            <w:vAlign w:val="bottom"/>
          </w:tcPr>
          <w:p w14:paraId="314F1A5C" w14:textId="77777777" w:rsidR="00B556BD" w:rsidRDefault="00516054">
            <w:pPr>
              <w:keepNext/>
              <w:spacing w:before="53" w:after="30"/>
            </w:pPr>
            <w:r>
              <w:rPr>
                <w:rFonts w:ascii="Infra" w:eastAsia="Infra" w:hAnsi="Infra" w:cs="Infra"/>
                <w:color w:val="636666"/>
                <w:sz w:val="17"/>
              </w:rPr>
              <w:t>From level 2 to level 1</w:t>
            </w:r>
          </w:p>
        </w:tc>
        <w:tc>
          <w:tcPr>
            <w:tcW w:w="975" w:type="dxa"/>
            <w:tcBorders>
              <w:top w:val="nil"/>
              <w:left w:val="nil"/>
              <w:bottom w:val="nil"/>
              <w:right w:val="nil"/>
            </w:tcBorders>
            <w:tcMar>
              <w:top w:w="0" w:type="dxa"/>
              <w:left w:w="0" w:type="dxa"/>
              <w:bottom w:w="0" w:type="dxa"/>
              <w:right w:w="15" w:type="dxa"/>
            </w:tcMar>
            <w:vAlign w:val="bottom"/>
          </w:tcPr>
          <w:p w14:paraId="42B30321" w14:textId="287AB631" w:rsidR="00B556BD" w:rsidRDefault="00516054">
            <w:pPr>
              <w:keepNext/>
              <w:tabs>
                <w:tab w:val="left" w:pos="684"/>
                <w:tab w:val="left" w:pos="907"/>
              </w:tabs>
              <w:spacing w:before="53" w:after="30" w:line="310" w:lineRule="auto"/>
              <w:jc w:val="right"/>
            </w:pPr>
            <w:r>
              <w:rPr>
                <w:rFonts w:ascii="Infra" w:eastAsia="Infra" w:hAnsi="Infra" w:cs="Infra"/>
                <w:color w:val="626469"/>
                <w:sz w:val="17"/>
              </w:rPr>
              <w:t>17</w:t>
            </w:r>
          </w:p>
        </w:tc>
        <w:tc>
          <w:tcPr>
            <w:tcW w:w="975" w:type="dxa"/>
            <w:tcBorders>
              <w:top w:val="nil"/>
              <w:left w:val="nil"/>
              <w:bottom w:val="nil"/>
              <w:right w:val="nil"/>
            </w:tcBorders>
            <w:tcMar>
              <w:top w:w="0" w:type="dxa"/>
              <w:left w:w="0" w:type="dxa"/>
              <w:bottom w:w="0" w:type="dxa"/>
              <w:right w:w="15" w:type="dxa"/>
            </w:tcMar>
            <w:vAlign w:val="bottom"/>
          </w:tcPr>
          <w:p w14:paraId="688BDC4E" w14:textId="19BA8C4C"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88F9BF0" w14:textId="6ABA5A5F" w:rsidR="00B556BD" w:rsidRDefault="00516054">
            <w:pPr>
              <w:keepNext/>
              <w:tabs>
                <w:tab w:val="left" w:pos="551"/>
                <w:tab w:val="left" w:pos="907"/>
              </w:tabs>
              <w:spacing w:before="53" w:after="30" w:line="310" w:lineRule="auto"/>
              <w:jc w:val="right"/>
            </w:pPr>
            <w:r>
              <w:rPr>
                <w:rFonts w:ascii="Infra" w:eastAsia="Infra" w:hAnsi="Infra" w:cs="Infra"/>
                <w:color w:val="626469"/>
                <w:sz w:val="17"/>
              </w:rPr>
              <w:t>220</w:t>
            </w:r>
          </w:p>
        </w:tc>
        <w:tc>
          <w:tcPr>
            <w:tcW w:w="975" w:type="dxa"/>
            <w:tcBorders>
              <w:top w:val="nil"/>
              <w:left w:val="nil"/>
              <w:bottom w:val="nil"/>
              <w:right w:val="nil"/>
            </w:tcBorders>
            <w:tcMar>
              <w:top w:w="0" w:type="dxa"/>
              <w:left w:w="0" w:type="dxa"/>
              <w:bottom w:w="0" w:type="dxa"/>
              <w:right w:w="15" w:type="dxa"/>
            </w:tcMar>
            <w:vAlign w:val="bottom"/>
          </w:tcPr>
          <w:p w14:paraId="185E2CD8" w14:textId="04EB9D57"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FEB0819" w14:textId="36289EC7" w:rsidR="00B556BD" w:rsidRDefault="00516054">
            <w:pPr>
              <w:keepNext/>
              <w:tabs>
                <w:tab w:val="left" w:pos="567"/>
                <w:tab w:val="left" w:pos="907"/>
              </w:tabs>
              <w:spacing w:before="53" w:after="30" w:line="310" w:lineRule="auto"/>
              <w:jc w:val="right"/>
            </w:pPr>
            <w:r>
              <w:rPr>
                <w:rFonts w:ascii="Infra" w:eastAsia="Infra" w:hAnsi="Infra" w:cs="Infra"/>
                <w:color w:val="626469"/>
                <w:sz w:val="17"/>
              </w:rPr>
              <w:t>237</w:t>
            </w:r>
          </w:p>
        </w:tc>
      </w:tr>
      <w:tr w:rsidR="00B556BD" w14:paraId="510C4F5A" w14:textId="77777777">
        <w:trPr>
          <w:cantSplit/>
          <w:trHeight w:hRule="exact" w:val="255"/>
        </w:trPr>
        <w:tc>
          <w:tcPr>
            <w:tcW w:w="5955" w:type="dxa"/>
            <w:tcBorders>
              <w:top w:val="nil"/>
              <w:left w:val="nil"/>
              <w:bottom w:val="nil"/>
              <w:right w:val="nil"/>
            </w:tcBorders>
            <w:tcMar>
              <w:top w:w="0" w:type="dxa"/>
              <w:left w:w="53" w:type="dxa"/>
              <w:bottom w:w="0" w:type="dxa"/>
              <w:right w:w="53" w:type="dxa"/>
            </w:tcMar>
            <w:vAlign w:val="bottom"/>
          </w:tcPr>
          <w:p w14:paraId="46C7E669" w14:textId="77777777" w:rsidR="00B556BD" w:rsidRDefault="00516054">
            <w:pPr>
              <w:keepNext/>
              <w:spacing w:before="53" w:after="30"/>
            </w:pPr>
            <w:r>
              <w:rPr>
                <w:rFonts w:ascii="Infra" w:eastAsia="Infra" w:hAnsi="Infra" w:cs="Infra"/>
                <w:color w:val="636666"/>
                <w:sz w:val="17"/>
              </w:rPr>
              <w:t>From level 2 to level 3</w:t>
            </w:r>
          </w:p>
        </w:tc>
        <w:tc>
          <w:tcPr>
            <w:tcW w:w="975" w:type="dxa"/>
            <w:tcBorders>
              <w:top w:val="nil"/>
              <w:left w:val="nil"/>
              <w:bottom w:val="nil"/>
              <w:right w:val="nil"/>
            </w:tcBorders>
            <w:tcMar>
              <w:top w:w="0" w:type="dxa"/>
              <w:left w:w="0" w:type="dxa"/>
              <w:bottom w:w="0" w:type="dxa"/>
              <w:right w:w="15" w:type="dxa"/>
            </w:tcMar>
            <w:vAlign w:val="bottom"/>
          </w:tcPr>
          <w:p w14:paraId="7DDF2182" w14:textId="3481CA11"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415707C" w14:textId="793245E0" w:rsidR="00B556BD" w:rsidRDefault="00516054">
            <w:pPr>
              <w:keepNext/>
              <w:tabs>
                <w:tab w:val="left" w:pos="756"/>
                <w:tab w:val="left" w:pos="907"/>
              </w:tabs>
              <w:spacing w:before="53" w:after="30" w:line="310" w:lineRule="auto"/>
              <w:jc w:val="right"/>
            </w:pPr>
            <w:r>
              <w:rPr>
                <w:rFonts w:ascii="Infra" w:eastAsia="Infra" w:hAnsi="Infra" w:cs="Infra"/>
                <w:color w:val="626469"/>
                <w:sz w:val="17"/>
              </w:rPr>
              <w:t>2</w:t>
            </w:r>
          </w:p>
        </w:tc>
        <w:tc>
          <w:tcPr>
            <w:tcW w:w="975" w:type="dxa"/>
            <w:tcBorders>
              <w:top w:val="nil"/>
              <w:left w:val="nil"/>
              <w:bottom w:val="nil"/>
              <w:right w:val="nil"/>
            </w:tcBorders>
            <w:tcMar>
              <w:top w:w="0" w:type="dxa"/>
              <w:left w:w="0" w:type="dxa"/>
              <w:bottom w:w="0" w:type="dxa"/>
              <w:right w:w="15" w:type="dxa"/>
            </w:tcMar>
            <w:vAlign w:val="bottom"/>
          </w:tcPr>
          <w:p w14:paraId="7589336A" w14:textId="227EB63A" w:rsidR="00B556BD" w:rsidRDefault="00516054">
            <w:pPr>
              <w:keepNext/>
              <w:tabs>
                <w:tab w:val="left" w:pos="553"/>
                <w:tab w:val="left" w:pos="907"/>
              </w:tabs>
              <w:spacing w:before="53" w:after="30" w:line="310" w:lineRule="auto"/>
              <w:jc w:val="right"/>
            </w:pPr>
            <w:r>
              <w:rPr>
                <w:rFonts w:ascii="Infra" w:eastAsia="Infra" w:hAnsi="Infra" w:cs="Infra"/>
                <w:color w:val="626469"/>
                <w:sz w:val="17"/>
              </w:rPr>
              <w:t>582</w:t>
            </w:r>
          </w:p>
        </w:tc>
        <w:tc>
          <w:tcPr>
            <w:tcW w:w="975" w:type="dxa"/>
            <w:tcBorders>
              <w:top w:val="nil"/>
              <w:left w:val="nil"/>
              <w:bottom w:val="nil"/>
              <w:right w:val="nil"/>
            </w:tcBorders>
            <w:tcMar>
              <w:top w:w="0" w:type="dxa"/>
              <w:left w:w="0" w:type="dxa"/>
              <w:bottom w:w="0" w:type="dxa"/>
              <w:right w:w="15" w:type="dxa"/>
            </w:tcMar>
            <w:vAlign w:val="bottom"/>
          </w:tcPr>
          <w:p w14:paraId="2B8658C7" w14:textId="0AB3E55F"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C089A17" w14:textId="05E7DA09" w:rsidR="00B556BD" w:rsidRDefault="00516054">
            <w:pPr>
              <w:keepNext/>
              <w:tabs>
                <w:tab w:val="left" w:pos="547"/>
                <w:tab w:val="left" w:pos="907"/>
              </w:tabs>
              <w:spacing w:before="53" w:after="30" w:line="310" w:lineRule="auto"/>
              <w:jc w:val="right"/>
            </w:pPr>
            <w:r>
              <w:rPr>
                <w:rFonts w:ascii="Infra" w:eastAsia="Infra" w:hAnsi="Infra" w:cs="Infra"/>
                <w:color w:val="626469"/>
                <w:sz w:val="17"/>
              </w:rPr>
              <w:t>584</w:t>
            </w:r>
          </w:p>
        </w:tc>
      </w:tr>
      <w:tr w:rsidR="00B556BD" w14:paraId="072864E7" w14:textId="77777777">
        <w:trPr>
          <w:cantSplit/>
          <w:trHeight w:hRule="exact" w:val="255"/>
        </w:trPr>
        <w:tc>
          <w:tcPr>
            <w:tcW w:w="5955" w:type="dxa"/>
            <w:tcBorders>
              <w:top w:val="nil"/>
              <w:left w:val="nil"/>
              <w:bottom w:val="nil"/>
              <w:right w:val="nil"/>
            </w:tcBorders>
            <w:tcMar>
              <w:top w:w="0" w:type="dxa"/>
              <w:left w:w="53" w:type="dxa"/>
              <w:bottom w:w="0" w:type="dxa"/>
              <w:right w:w="53" w:type="dxa"/>
            </w:tcMar>
            <w:vAlign w:val="bottom"/>
          </w:tcPr>
          <w:p w14:paraId="604D1838" w14:textId="77777777" w:rsidR="00B556BD" w:rsidRDefault="00516054">
            <w:pPr>
              <w:keepNext/>
              <w:spacing w:before="53" w:after="30" w:line="288" w:lineRule="auto"/>
            </w:pPr>
            <w:r>
              <w:rPr>
                <w:rFonts w:ascii="Infra" w:eastAsia="Infra" w:hAnsi="Infra" w:cs="Infra"/>
                <w:color w:val="626469"/>
                <w:sz w:val="17"/>
              </w:rPr>
              <w:t>From level 3 to level 1</w:t>
            </w:r>
          </w:p>
        </w:tc>
        <w:tc>
          <w:tcPr>
            <w:tcW w:w="975" w:type="dxa"/>
            <w:tcBorders>
              <w:top w:val="nil"/>
              <w:left w:val="nil"/>
              <w:bottom w:val="nil"/>
              <w:right w:val="nil"/>
            </w:tcBorders>
            <w:tcMar>
              <w:top w:w="0" w:type="dxa"/>
              <w:left w:w="0" w:type="dxa"/>
              <w:bottom w:w="0" w:type="dxa"/>
              <w:right w:w="15" w:type="dxa"/>
            </w:tcMar>
            <w:vAlign w:val="bottom"/>
          </w:tcPr>
          <w:p w14:paraId="08A70519" w14:textId="784D4AF9" w:rsidR="00B556BD" w:rsidRDefault="00516054">
            <w:pPr>
              <w:keepNext/>
              <w:tabs>
                <w:tab w:val="left" w:pos="750"/>
                <w:tab w:val="left" w:pos="907"/>
              </w:tabs>
              <w:spacing w:before="53" w:after="30" w:line="310" w:lineRule="auto"/>
              <w:jc w:val="right"/>
            </w:pPr>
            <w:r>
              <w:rPr>
                <w:rFonts w:ascii="Infra" w:eastAsia="Infra" w:hAnsi="Infra" w:cs="Infra"/>
                <w:color w:val="626469"/>
                <w:sz w:val="17"/>
              </w:rPr>
              <w:t>9</w:t>
            </w:r>
          </w:p>
        </w:tc>
        <w:tc>
          <w:tcPr>
            <w:tcW w:w="975" w:type="dxa"/>
            <w:tcBorders>
              <w:top w:val="nil"/>
              <w:left w:val="nil"/>
              <w:bottom w:val="nil"/>
              <w:right w:val="nil"/>
            </w:tcBorders>
            <w:tcMar>
              <w:top w:w="0" w:type="dxa"/>
              <w:left w:w="0" w:type="dxa"/>
              <w:bottom w:w="0" w:type="dxa"/>
              <w:right w:w="15" w:type="dxa"/>
            </w:tcMar>
            <w:vAlign w:val="bottom"/>
          </w:tcPr>
          <w:p w14:paraId="0A7B4104" w14:textId="2BEC6E2E"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579DB05" w14:textId="7B127A20"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ED41ADF" w14:textId="5E791549"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A179E80" w14:textId="36E31EE1" w:rsidR="00B556BD" w:rsidRDefault="00516054">
            <w:pPr>
              <w:keepNext/>
              <w:tabs>
                <w:tab w:val="left" w:pos="750"/>
                <w:tab w:val="left" w:pos="907"/>
              </w:tabs>
              <w:spacing w:before="53" w:after="30" w:line="310" w:lineRule="auto"/>
              <w:jc w:val="right"/>
            </w:pPr>
            <w:r>
              <w:rPr>
                <w:rFonts w:ascii="Infra" w:eastAsia="Infra" w:hAnsi="Infra" w:cs="Infra"/>
                <w:color w:val="626469"/>
                <w:sz w:val="17"/>
              </w:rPr>
              <w:t>9</w:t>
            </w:r>
          </w:p>
        </w:tc>
      </w:tr>
      <w:tr w:rsidR="00B556BD" w14:paraId="015D6120" w14:textId="77777777">
        <w:trPr>
          <w:cantSplit/>
          <w:trHeight w:hRule="exact" w:val="255"/>
        </w:trPr>
        <w:tc>
          <w:tcPr>
            <w:tcW w:w="5955" w:type="dxa"/>
            <w:tcBorders>
              <w:top w:val="nil"/>
              <w:left w:val="nil"/>
              <w:bottom w:val="nil"/>
              <w:right w:val="nil"/>
            </w:tcBorders>
            <w:tcMar>
              <w:top w:w="0" w:type="dxa"/>
              <w:left w:w="53" w:type="dxa"/>
              <w:bottom w:w="0" w:type="dxa"/>
              <w:right w:w="53" w:type="dxa"/>
            </w:tcMar>
            <w:vAlign w:val="bottom"/>
          </w:tcPr>
          <w:p w14:paraId="33B3A193" w14:textId="77777777" w:rsidR="00B556BD" w:rsidRDefault="00516054">
            <w:pPr>
              <w:spacing w:before="53" w:after="30" w:line="288" w:lineRule="auto"/>
            </w:pPr>
            <w:r>
              <w:rPr>
                <w:rFonts w:ascii="Infra" w:eastAsia="Infra" w:hAnsi="Infra" w:cs="Infra"/>
                <w:color w:val="626469"/>
                <w:sz w:val="17"/>
              </w:rPr>
              <w:t>From level 3 to level 2</w:t>
            </w:r>
          </w:p>
        </w:tc>
        <w:tc>
          <w:tcPr>
            <w:tcW w:w="975" w:type="dxa"/>
            <w:tcBorders>
              <w:top w:val="nil"/>
              <w:left w:val="nil"/>
              <w:bottom w:val="nil"/>
              <w:right w:val="nil"/>
            </w:tcBorders>
            <w:tcMar>
              <w:top w:w="0" w:type="dxa"/>
              <w:left w:w="0" w:type="dxa"/>
              <w:bottom w:w="0" w:type="dxa"/>
              <w:right w:w="15" w:type="dxa"/>
            </w:tcMar>
            <w:vAlign w:val="bottom"/>
          </w:tcPr>
          <w:p w14:paraId="0D4A4BF6" w14:textId="0BD59CE6" w:rsidR="00B556BD" w:rsidRDefault="00516054">
            <w:pPr>
              <w:tabs>
                <w:tab w:val="left" w:pos="585"/>
                <w:tab w:val="left" w:pos="907"/>
              </w:tabs>
              <w:spacing w:before="53" w:after="30" w:line="310" w:lineRule="auto"/>
              <w:jc w:val="right"/>
            </w:pPr>
            <w:r>
              <w:rPr>
                <w:rFonts w:ascii="Infra" w:eastAsia="Infra" w:hAnsi="Infra" w:cs="Infra"/>
                <w:color w:val="626469"/>
                <w:sz w:val="17"/>
              </w:rPr>
              <w:t>137</w:t>
            </w:r>
          </w:p>
        </w:tc>
        <w:tc>
          <w:tcPr>
            <w:tcW w:w="975" w:type="dxa"/>
            <w:tcBorders>
              <w:top w:val="nil"/>
              <w:left w:val="nil"/>
              <w:bottom w:val="nil"/>
              <w:right w:val="nil"/>
            </w:tcBorders>
            <w:tcMar>
              <w:top w:w="0" w:type="dxa"/>
              <w:left w:w="0" w:type="dxa"/>
              <w:bottom w:w="0" w:type="dxa"/>
              <w:right w:w="15" w:type="dxa"/>
            </w:tcMar>
            <w:vAlign w:val="bottom"/>
          </w:tcPr>
          <w:p w14:paraId="7650E1BF" w14:textId="5EA13DA3" w:rsidR="00B556BD" w:rsidRDefault="00516054">
            <w:pPr>
              <w:tabs>
                <w:tab w:val="left" w:pos="654"/>
                <w:tab w:val="left" w:pos="907"/>
              </w:tabs>
              <w:spacing w:before="53" w:after="30" w:line="310" w:lineRule="auto"/>
              <w:jc w:val="right"/>
            </w:pPr>
            <w:r>
              <w:rPr>
                <w:rFonts w:ascii="Infra" w:eastAsia="Infra" w:hAnsi="Infra" w:cs="Infra"/>
                <w:color w:val="626469"/>
                <w:sz w:val="17"/>
              </w:rPr>
              <w:t>42</w:t>
            </w:r>
          </w:p>
        </w:tc>
        <w:tc>
          <w:tcPr>
            <w:tcW w:w="975" w:type="dxa"/>
            <w:tcBorders>
              <w:top w:val="nil"/>
              <w:left w:val="nil"/>
              <w:bottom w:val="nil"/>
              <w:right w:val="nil"/>
            </w:tcBorders>
            <w:tcMar>
              <w:top w:w="0" w:type="dxa"/>
              <w:left w:w="0" w:type="dxa"/>
              <w:bottom w:w="0" w:type="dxa"/>
              <w:right w:w="15" w:type="dxa"/>
            </w:tcMar>
            <w:vAlign w:val="bottom"/>
          </w:tcPr>
          <w:p w14:paraId="17F1643C" w14:textId="5BF061CC" w:rsidR="00B556BD" w:rsidRDefault="00516054">
            <w:pPr>
              <w:tabs>
                <w:tab w:val="left" w:pos="552"/>
                <w:tab w:val="left" w:pos="907"/>
              </w:tabs>
              <w:spacing w:before="53" w:after="30" w:line="310" w:lineRule="auto"/>
              <w:jc w:val="right"/>
            </w:pPr>
            <w:r>
              <w:rPr>
                <w:rFonts w:ascii="Infra" w:eastAsia="Infra" w:hAnsi="Infra" w:cs="Infra"/>
                <w:color w:val="626469"/>
                <w:sz w:val="17"/>
              </w:rPr>
              <w:t>555</w:t>
            </w:r>
          </w:p>
        </w:tc>
        <w:tc>
          <w:tcPr>
            <w:tcW w:w="975" w:type="dxa"/>
            <w:tcBorders>
              <w:top w:val="nil"/>
              <w:left w:val="nil"/>
              <w:bottom w:val="nil"/>
              <w:right w:val="nil"/>
            </w:tcBorders>
            <w:tcMar>
              <w:top w:w="0" w:type="dxa"/>
              <w:left w:w="0" w:type="dxa"/>
              <w:bottom w:w="0" w:type="dxa"/>
              <w:right w:w="15" w:type="dxa"/>
            </w:tcMar>
            <w:vAlign w:val="bottom"/>
          </w:tcPr>
          <w:p w14:paraId="229F116A" w14:textId="73ADB2E0" w:rsidR="00B556BD" w:rsidRDefault="00516054">
            <w:pPr>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B6BCB26" w14:textId="4144BB30" w:rsidR="00B556BD" w:rsidRDefault="00516054">
            <w:pPr>
              <w:tabs>
                <w:tab w:val="left" w:pos="561"/>
                <w:tab w:val="left" w:pos="907"/>
              </w:tabs>
              <w:spacing w:before="53" w:after="30" w:line="310" w:lineRule="auto"/>
              <w:jc w:val="right"/>
            </w:pPr>
            <w:r>
              <w:rPr>
                <w:rFonts w:ascii="Infra" w:eastAsia="Infra" w:hAnsi="Infra" w:cs="Infra"/>
                <w:color w:val="626469"/>
                <w:sz w:val="17"/>
              </w:rPr>
              <w:t>734</w:t>
            </w:r>
          </w:p>
        </w:tc>
      </w:tr>
    </w:tbl>
    <w:p w14:paraId="223FB05F" w14:textId="07178F88" w:rsidR="00E617D2" w:rsidRPr="00E617D2" w:rsidRDefault="00516054" w:rsidP="00EF5203">
      <w:pPr>
        <w:tabs>
          <w:tab w:val="left" w:pos="280"/>
        </w:tabs>
        <w:spacing w:before="160" w:after="20" w:line="288" w:lineRule="auto"/>
        <w:ind w:left="283" w:hanging="283"/>
        <w:rPr>
          <w:rFonts w:ascii="Infra" w:eastAsia="Infra" w:hAnsi="Infra" w:cs="Infra"/>
          <w:color w:val="636666"/>
          <w:sz w:val="14"/>
          <w:vertAlign w:val="superscript"/>
        </w:rPr>
      </w:pPr>
      <w:r>
        <w:rPr>
          <w:rFonts w:ascii="Infra" w:eastAsia="Infra" w:hAnsi="Infra" w:cs="Infra"/>
          <w:color w:val="636666"/>
          <w:sz w:val="14"/>
          <w:shd w:val="clear" w:color="auto" w:fill="FFFFFF"/>
          <w:vertAlign w:val="superscript"/>
        </w:rPr>
        <w:t>i</w:t>
      </w:r>
      <w:r>
        <w:rPr>
          <w:rFonts w:ascii="Infra" w:eastAsia="Infra" w:hAnsi="Infra" w:cs="Infra"/>
          <w:color w:val="636666"/>
          <w:sz w:val="14"/>
          <w:shd w:val="clear" w:color="auto" w:fill="FFFFFF"/>
        </w:rPr>
        <w:t xml:space="preserve"> Movements arising from refinements made to the Group’s levelling policy during the year ended 31 December 2022.</w:t>
      </w:r>
    </w:p>
    <w:p w14:paraId="7E5EF8C9" w14:textId="77777777" w:rsidR="00B556BD" w:rsidRDefault="00516054">
      <w:pPr>
        <w:spacing w:before="55" w:after="55" w:line="310" w:lineRule="auto"/>
        <w:rPr>
          <w:rFonts w:ascii="Infra" w:eastAsia="Infra" w:hAnsi="Infra" w:cs="Infra"/>
          <w:b/>
          <w:color w:val="025056"/>
          <w:sz w:val="17"/>
          <w:vertAlign w:val="superscript"/>
        </w:rPr>
      </w:pPr>
      <w:r>
        <w:rPr>
          <w:rFonts w:ascii="Infra" w:eastAsia="Infra" w:hAnsi="Infra" w:cs="Infra"/>
          <w:b/>
          <w:color w:val="025056"/>
          <w:sz w:val="17"/>
        </w:rPr>
        <w:t>14.7 Reconciliation of movements in level 3 assets and liabilities</w:t>
      </w:r>
    </w:p>
    <w:p w14:paraId="1C7B2877"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The movements during the year of level 3 assets and liabilities held at fair value, excluding assets and liabilities held for sale, are analysed in the tables below:</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795"/>
        <w:gridCol w:w="795"/>
        <w:gridCol w:w="795"/>
        <w:gridCol w:w="795"/>
        <w:gridCol w:w="795"/>
        <w:gridCol w:w="795"/>
        <w:gridCol w:w="795"/>
        <w:gridCol w:w="795"/>
        <w:gridCol w:w="795"/>
        <w:gridCol w:w="795"/>
        <w:gridCol w:w="795"/>
      </w:tblGrid>
      <w:tr w:rsidR="00B556BD" w14:paraId="2A87F38D" w14:textId="77777777" w:rsidTr="00E617D2">
        <w:trPr>
          <w:cantSplit/>
          <w:trHeight w:hRule="exact" w:val="225"/>
        </w:trPr>
        <w:tc>
          <w:tcPr>
            <w:tcW w:w="2055" w:type="dxa"/>
            <w:tcBorders>
              <w:top w:val="nil"/>
              <w:left w:val="nil"/>
              <w:bottom w:val="nil"/>
              <w:right w:val="nil"/>
            </w:tcBorders>
            <w:shd w:val="clear" w:color="auto" w:fill="auto"/>
            <w:tcMar>
              <w:top w:w="0" w:type="dxa"/>
              <w:left w:w="0" w:type="dxa"/>
              <w:bottom w:w="0" w:type="dxa"/>
              <w:right w:w="0" w:type="dxa"/>
            </w:tcMar>
            <w:vAlign w:val="bottom"/>
          </w:tcPr>
          <w:p w14:paraId="3BCC1102" w14:textId="77777777" w:rsidR="00B556BD" w:rsidRPr="00E617D2" w:rsidRDefault="00B556BD">
            <w:pPr>
              <w:keepNext/>
              <w:rPr>
                <w:color w:val="E56A54"/>
              </w:rPr>
            </w:pPr>
          </w:p>
        </w:tc>
        <w:tc>
          <w:tcPr>
            <w:tcW w:w="8745" w:type="dxa"/>
            <w:gridSpan w:val="11"/>
            <w:tcBorders>
              <w:top w:val="nil"/>
              <w:left w:val="nil"/>
              <w:bottom w:val="nil"/>
              <w:right w:val="nil"/>
            </w:tcBorders>
            <w:shd w:val="clear" w:color="auto" w:fill="auto"/>
            <w:tcMar>
              <w:top w:w="0" w:type="dxa"/>
              <w:left w:w="53" w:type="dxa"/>
              <w:bottom w:w="0" w:type="dxa"/>
              <w:right w:w="53" w:type="dxa"/>
            </w:tcMar>
            <w:vAlign w:val="bottom"/>
          </w:tcPr>
          <w:p w14:paraId="1EB540E9" w14:textId="77777777" w:rsidR="00B556BD" w:rsidRPr="00E617D2" w:rsidRDefault="00516054">
            <w:pPr>
              <w:keepNext/>
              <w:spacing w:before="53" w:after="30" w:line="274" w:lineRule="auto"/>
              <w:jc w:val="center"/>
              <w:rPr>
                <w:color w:val="E56A54"/>
              </w:rPr>
            </w:pPr>
            <w:r w:rsidRPr="00E617D2">
              <w:rPr>
                <w:rFonts w:ascii="Infra" w:eastAsia="Infra" w:hAnsi="Infra" w:cs="Infra"/>
                <w:b/>
                <w:color w:val="E56A54"/>
                <w:sz w:val="13"/>
              </w:rPr>
              <w:t>For the six months ended 30 June 2023</w:t>
            </w:r>
          </w:p>
        </w:tc>
      </w:tr>
      <w:tr w:rsidR="00B556BD" w14:paraId="68D2D9D3" w14:textId="77777777" w:rsidTr="00E617D2">
        <w:trPr>
          <w:cantSplit/>
          <w:trHeight w:hRule="exact" w:val="885"/>
        </w:trPr>
        <w:tc>
          <w:tcPr>
            <w:tcW w:w="2055" w:type="dxa"/>
            <w:tcBorders>
              <w:top w:val="nil"/>
              <w:left w:val="nil"/>
              <w:bottom w:val="nil"/>
              <w:right w:val="nil"/>
            </w:tcBorders>
            <w:shd w:val="clear" w:color="auto" w:fill="auto"/>
            <w:tcMar>
              <w:top w:w="0" w:type="dxa"/>
              <w:left w:w="0" w:type="dxa"/>
              <w:bottom w:w="0" w:type="dxa"/>
              <w:right w:w="0" w:type="dxa"/>
            </w:tcMar>
            <w:vAlign w:val="bottom"/>
          </w:tcPr>
          <w:p w14:paraId="3C9737F2" w14:textId="77777777" w:rsidR="00B556BD" w:rsidRPr="00E617D2" w:rsidRDefault="00B556BD">
            <w:pPr>
              <w:keepNext/>
              <w:rPr>
                <w:color w:val="E56A54"/>
              </w:rPr>
            </w:pP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104A22F2"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At 1 Jan</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072B6433"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Total gains/(losses) in income statement</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26AFBA8B"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Foreign exchange</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3E941AF2"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Purchases and other</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52DA9572"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Sales and other</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26A426F5"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Transfer to held for sale</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0277581A"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Settled</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377BA1C8"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Issued</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1CFA4250"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Transfers into level 3</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47CEBA93" w14:textId="77777777"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Transfers out of level 3</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60D86621" w14:textId="681BAEB6" w:rsidR="00B556BD" w:rsidRPr="00E617D2" w:rsidRDefault="00516054">
            <w:pPr>
              <w:keepNext/>
              <w:spacing w:before="53" w:after="30" w:line="274" w:lineRule="auto"/>
              <w:jc w:val="right"/>
              <w:rPr>
                <w:color w:val="E56A54"/>
              </w:rPr>
            </w:pPr>
            <w:r w:rsidRPr="00E617D2">
              <w:rPr>
                <w:rFonts w:ascii="Infra" w:eastAsia="Infra" w:hAnsi="Infra" w:cs="Infra"/>
                <w:b/>
                <w:color w:val="E56A54"/>
                <w:sz w:val="13"/>
              </w:rPr>
              <w:t>At 30 Jun</w:t>
            </w:r>
            <w:r w:rsidR="006E48BB">
              <w:rPr>
                <w:rFonts w:ascii="Infra" w:eastAsia="Infra" w:hAnsi="Infra" w:cs="Infra"/>
                <w:b/>
                <w:color w:val="E56A54"/>
                <w:sz w:val="13"/>
              </w:rPr>
              <w:t>e</w:t>
            </w:r>
          </w:p>
        </w:tc>
      </w:tr>
      <w:tr w:rsidR="00B556BD" w14:paraId="09ACA244" w14:textId="77777777" w:rsidTr="00E617D2">
        <w:trPr>
          <w:cantSplit/>
          <w:trHeight w:hRule="exact" w:val="225"/>
        </w:trPr>
        <w:tc>
          <w:tcPr>
            <w:tcW w:w="2055" w:type="dxa"/>
            <w:tcBorders>
              <w:top w:val="nil"/>
              <w:left w:val="nil"/>
              <w:bottom w:val="nil"/>
              <w:right w:val="nil"/>
            </w:tcBorders>
            <w:shd w:val="clear" w:color="auto" w:fill="auto"/>
            <w:tcMar>
              <w:top w:w="0" w:type="dxa"/>
              <w:left w:w="53" w:type="dxa"/>
              <w:bottom w:w="0" w:type="dxa"/>
              <w:right w:w="53" w:type="dxa"/>
            </w:tcMar>
            <w:vAlign w:val="bottom"/>
          </w:tcPr>
          <w:p w14:paraId="7BFB6BAF" w14:textId="77777777" w:rsidR="00B556BD" w:rsidRPr="00E617D2" w:rsidRDefault="00B556BD">
            <w:pPr>
              <w:keepNext/>
              <w:spacing w:before="53" w:after="30" w:line="274" w:lineRule="auto"/>
              <w:rPr>
                <w:color w:val="E56A54"/>
              </w:rPr>
            </w:pP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775F1853"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16351CD2"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0E9F50BA"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10E89809"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461D480B"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6C619F5E"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782BBD06"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40FF9454"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27EA2BD1"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5D9FA779"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50E8AFC9" w14:textId="77777777" w:rsidR="00B556BD" w:rsidRPr="00E617D2" w:rsidRDefault="00516054">
            <w:pPr>
              <w:keepNext/>
              <w:spacing w:line="274" w:lineRule="auto"/>
              <w:jc w:val="right"/>
              <w:rPr>
                <w:color w:val="E56A54"/>
              </w:rPr>
            </w:pPr>
            <w:r w:rsidRPr="00E617D2">
              <w:rPr>
                <w:rFonts w:ascii="Infra" w:eastAsia="Infra" w:hAnsi="Infra" w:cs="Infra"/>
                <w:b/>
                <w:color w:val="E56A54"/>
                <w:sz w:val="13"/>
              </w:rPr>
              <w:t>£m</w:t>
            </w:r>
          </w:p>
        </w:tc>
      </w:tr>
      <w:tr w:rsidR="00B556BD" w14:paraId="4DB55FC8" w14:textId="77777777">
        <w:trPr>
          <w:cantSplit/>
          <w:trHeight w:hRule="exact" w:val="255"/>
        </w:trPr>
        <w:tc>
          <w:tcPr>
            <w:tcW w:w="2055" w:type="dxa"/>
            <w:tcBorders>
              <w:top w:val="nil"/>
              <w:left w:val="nil"/>
              <w:bottom w:val="nil"/>
              <w:right w:val="nil"/>
            </w:tcBorders>
            <w:tcMar>
              <w:top w:w="0" w:type="dxa"/>
              <w:left w:w="53" w:type="dxa"/>
              <w:bottom w:w="0" w:type="dxa"/>
              <w:right w:w="53" w:type="dxa"/>
            </w:tcMar>
            <w:vAlign w:val="center"/>
          </w:tcPr>
          <w:p w14:paraId="3ED9C1ED" w14:textId="77777777" w:rsidR="00B556BD" w:rsidRDefault="00516054">
            <w:pPr>
              <w:keepNext/>
              <w:spacing w:line="310" w:lineRule="auto"/>
            </w:pPr>
            <w:r>
              <w:rPr>
                <w:rFonts w:ascii="Infra" w:eastAsia="Infra" w:hAnsi="Infra" w:cs="Infra"/>
                <w:b/>
                <w:color w:val="626469"/>
                <w:sz w:val="17"/>
              </w:rPr>
              <w:t>Level 3 assets:</w:t>
            </w: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42F175EB" w14:textId="77777777" w:rsidR="00B556BD" w:rsidRDefault="00B556BD">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44458386" w14:textId="77777777" w:rsidR="00B556BD" w:rsidRDefault="00B556BD">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39D38CA3" w14:textId="77777777" w:rsidR="00B556BD" w:rsidRDefault="00B556BD">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03C724B5" w14:textId="77777777" w:rsidR="00B556BD" w:rsidRDefault="00B556BD">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09D7DEEB" w14:textId="77777777" w:rsidR="00B556BD" w:rsidRDefault="00B556BD">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398F8276" w14:textId="77777777" w:rsidR="00B556BD" w:rsidRDefault="00B556BD">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518CBF55" w14:textId="77777777" w:rsidR="00B556BD" w:rsidRDefault="00B556BD">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1F95113F" w14:textId="77777777" w:rsidR="00B556BD" w:rsidRDefault="00B556BD">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34C370E9" w14:textId="77777777" w:rsidR="00B556BD" w:rsidRDefault="00B556BD">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48CF5803" w14:textId="77777777" w:rsidR="00B556BD" w:rsidRDefault="00B556BD">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55703BDD" w14:textId="77777777" w:rsidR="00B556BD" w:rsidRDefault="00B556BD">
            <w:pPr>
              <w:keepNext/>
            </w:pPr>
          </w:p>
        </w:tc>
      </w:tr>
      <w:tr w:rsidR="00B556BD" w14:paraId="211B2FD6" w14:textId="77777777">
        <w:trPr>
          <w:cantSplit/>
          <w:trHeight w:hRule="exact" w:val="255"/>
        </w:trPr>
        <w:tc>
          <w:tcPr>
            <w:tcW w:w="2055" w:type="dxa"/>
            <w:tcBorders>
              <w:top w:val="nil"/>
              <w:left w:val="nil"/>
              <w:bottom w:val="nil"/>
              <w:right w:val="nil"/>
            </w:tcBorders>
            <w:tcMar>
              <w:top w:w="0" w:type="dxa"/>
              <w:left w:w="53" w:type="dxa"/>
              <w:bottom w:w="0" w:type="dxa"/>
              <w:right w:w="53" w:type="dxa"/>
            </w:tcMar>
          </w:tcPr>
          <w:p w14:paraId="422854F9" w14:textId="77777777" w:rsidR="00B556BD" w:rsidRDefault="00516054">
            <w:pPr>
              <w:keepNext/>
              <w:spacing w:before="53" w:after="30" w:line="310" w:lineRule="auto"/>
            </w:pPr>
            <w:r>
              <w:rPr>
                <w:rFonts w:ascii="Infra" w:eastAsia="Infra" w:hAnsi="Infra" w:cs="Infra"/>
                <w:color w:val="626469"/>
                <w:sz w:val="17"/>
              </w:rPr>
              <w:t>Investment property</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20509BB7" w14:textId="6B49BB82" w:rsidR="00B556BD" w:rsidRDefault="00516054">
            <w:pPr>
              <w:keepNext/>
              <w:tabs>
                <w:tab w:val="left" w:pos="107"/>
                <w:tab w:val="left" w:pos="727"/>
              </w:tabs>
              <w:spacing w:before="53" w:after="30" w:line="310" w:lineRule="auto"/>
              <w:jc w:val="right"/>
            </w:pPr>
            <w:r>
              <w:rPr>
                <w:rFonts w:ascii="Infra" w:eastAsia="Infra" w:hAnsi="Infra" w:cs="Infra"/>
                <w:b/>
                <w:color w:val="626469"/>
                <w:sz w:val="17"/>
              </w:rPr>
              <w:t>16,505</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4F728B5A" w14:textId="06AB5C92" w:rsidR="00B556BD" w:rsidRDefault="00516054">
            <w:pPr>
              <w:keepNext/>
              <w:tabs>
                <w:tab w:val="left" w:pos="279"/>
              </w:tabs>
              <w:spacing w:before="53" w:after="30" w:line="310" w:lineRule="auto"/>
              <w:jc w:val="right"/>
            </w:pPr>
            <w:r>
              <w:rPr>
                <w:rFonts w:ascii="Infra" w:eastAsia="Infra" w:hAnsi="Infra" w:cs="Infra"/>
                <w:b/>
                <w:color w:val="626469"/>
                <w:sz w:val="17"/>
              </w:rPr>
              <w:t>(574)</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7858EDA8" w14:textId="770B07B4" w:rsidR="00B556BD" w:rsidRDefault="00516054">
            <w:pPr>
              <w:keepNext/>
              <w:tabs>
                <w:tab w:val="left" w:pos="267"/>
              </w:tabs>
              <w:spacing w:before="53" w:after="30" w:line="310" w:lineRule="auto"/>
              <w:jc w:val="right"/>
            </w:pPr>
            <w:r>
              <w:rPr>
                <w:rFonts w:ascii="Infra" w:eastAsia="Infra" w:hAnsi="Infra" w:cs="Infra"/>
                <w:b/>
                <w:color w:val="626469"/>
                <w:sz w:val="17"/>
              </w:rPr>
              <w:t>(448)</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06A250CD" w14:textId="3DBD1E2B" w:rsidR="00B556BD" w:rsidRDefault="00516054">
            <w:pPr>
              <w:keepNext/>
              <w:tabs>
                <w:tab w:val="left" w:pos="343"/>
                <w:tab w:val="left" w:pos="727"/>
              </w:tabs>
              <w:spacing w:before="53" w:after="30" w:line="310" w:lineRule="auto"/>
              <w:jc w:val="right"/>
            </w:pPr>
            <w:r>
              <w:rPr>
                <w:rFonts w:ascii="Infra" w:eastAsia="Infra" w:hAnsi="Infra" w:cs="Infra"/>
                <w:b/>
                <w:color w:val="626469"/>
                <w:sz w:val="17"/>
              </w:rPr>
              <w:t>440</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1C028B3C" w14:textId="1B3B3176" w:rsidR="00B556BD" w:rsidRDefault="00516054">
            <w:pPr>
              <w:keepNext/>
              <w:tabs>
                <w:tab w:val="left" w:pos="375"/>
              </w:tabs>
              <w:spacing w:before="53" w:after="30" w:line="310" w:lineRule="auto"/>
              <w:jc w:val="right"/>
            </w:pPr>
            <w:r>
              <w:rPr>
                <w:rFonts w:ascii="Infra" w:eastAsia="Infra" w:hAnsi="Infra" w:cs="Infra"/>
                <w:b/>
                <w:color w:val="626469"/>
                <w:sz w:val="17"/>
              </w:rPr>
              <w:t>(92)</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28A45092" w14:textId="48E54D8A" w:rsidR="00B556BD" w:rsidRDefault="00516054">
            <w:pPr>
              <w:keepNext/>
              <w:tabs>
                <w:tab w:val="left" w:pos="378"/>
              </w:tabs>
              <w:spacing w:before="53" w:after="30" w:line="310" w:lineRule="auto"/>
              <w:jc w:val="right"/>
            </w:pPr>
            <w:r>
              <w:rPr>
                <w:rFonts w:ascii="Infra" w:eastAsia="Infra" w:hAnsi="Infra" w:cs="Infra"/>
                <w:b/>
                <w:color w:val="626469"/>
                <w:sz w:val="17"/>
              </w:rPr>
              <w:t>(25)</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42B3A75D" w14:textId="693B62E7"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012868B7" w14:textId="1FAF6740"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0645E45D" w14:textId="7B0EA615"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425679E2" w14:textId="1DF58B5F"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0A8EBDFC" w14:textId="76F2A52A" w:rsidR="00B556BD" w:rsidRDefault="00516054">
            <w:pPr>
              <w:keepNext/>
              <w:tabs>
                <w:tab w:val="left" w:pos="105"/>
                <w:tab w:val="left" w:pos="727"/>
              </w:tabs>
              <w:spacing w:before="53" w:after="30" w:line="310" w:lineRule="auto"/>
              <w:jc w:val="right"/>
            </w:pPr>
            <w:r>
              <w:rPr>
                <w:rFonts w:ascii="Infra" w:eastAsia="Infra" w:hAnsi="Infra" w:cs="Infra"/>
                <w:b/>
                <w:color w:val="626469"/>
                <w:sz w:val="17"/>
              </w:rPr>
              <w:t>15,806</w:t>
            </w:r>
          </w:p>
        </w:tc>
      </w:tr>
      <w:tr w:rsidR="00B556BD" w14:paraId="5BEAF956" w14:textId="77777777">
        <w:trPr>
          <w:cantSplit/>
          <w:trHeight w:hRule="exact" w:val="705"/>
        </w:trPr>
        <w:tc>
          <w:tcPr>
            <w:tcW w:w="2055" w:type="dxa"/>
            <w:tcBorders>
              <w:top w:val="nil"/>
              <w:left w:val="nil"/>
              <w:bottom w:val="nil"/>
              <w:right w:val="nil"/>
            </w:tcBorders>
            <w:tcMar>
              <w:top w:w="0" w:type="dxa"/>
              <w:left w:w="53" w:type="dxa"/>
              <w:bottom w:w="0" w:type="dxa"/>
              <w:right w:w="53" w:type="dxa"/>
            </w:tcMar>
          </w:tcPr>
          <w:p w14:paraId="2B06DC91" w14:textId="77777777" w:rsidR="00B556BD" w:rsidRDefault="00516054">
            <w:pPr>
              <w:keepNext/>
              <w:spacing w:before="53" w:after="30" w:line="310" w:lineRule="auto"/>
            </w:pPr>
            <w:r>
              <w:rPr>
                <w:rFonts w:ascii="Infra" w:eastAsia="Infra" w:hAnsi="Infra" w:cs="Infra"/>
                <w:color w:val="626469"/>
                <w:sz w:val="17"/>
              </w:rPr>
              <w:t>Equity securities and pooled investment funds</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41486684" w14:textId="6FBFE1D2" w:rsidR="00B556BD" w:rsidRDefault="00516054">
            <w:pPr>
              <w:keepNext/>
              <w:tabs>
                <w:tab w:val="left" w:pos="126"/>
                <w:tab w:val="left" w:pos="727"/>
              </w:tabs>
              <w:spacing w:before="53" w:after="30" w:line="310" w:lineRule="auto"/>
              <w:jc w:val="right"/>
            </w:pPr>
            <w:r>
              <w:rPr>
                <w:rFonts w:ascii="Infra" w:eastAsia="Infra" w:hAnsi="Infra" w:cs="Infra"/>
                <w:b/>
                <w:color w:val="626469"/>
                <w:sz w:val="17"/>
              </w:rPr>
              <w:t>13,180</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1191A681" w14:textId="2F472D53" w:rsidR="00B556BD" w:rsidRDefault="00516054">
            <w:pPr>
              <w:keepNext/>
              <w:tabs>
                <w:tab w:val="left" w:pos="267"/>
              </w:tabs>
              <w:spacing w:before="53" w:after="30" w:line="310" w:lineRule="auto"/>
              <w:jc w:val="right"/>
            </w:pPr>
            <w:r>
              <w:rPr>
                <w:rFonts w:ascii="Infra" w:eastAsia="Infra" w:hAnsi="Infra" w:cs="Infra"/>
                <w:b/>
                <w:color w:val="626469"/>
                <w:sz w:val="17"/>
              </w:rPr>
              <w:t>(459)</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1BAD6075" w14:textId="58A2A2B1" w:rsidR="00B556BD" w:rsidRDefault="00516054">
            <w:pPr>
              <w:keepNext/>
              <w:tabs>
                <w:tab w:val="left" w:pos="381"/>
              </w:tabs>
              <w:spacing w:before="53" w:after="30" w:line="310" w:lineRule="auto"/>
              <w:jc w:val="right"/>
            </w:pPr>
            <w:r>
              <w:rPr>
                <w:rFonts w:ascii="Infra" w:eastAsia="Infra" w:hAnsi="Infra" w:cs="Infra"/>
                <w:b/>
                <w:color w:val="626469"/>
                <w:sz w:val="17"/>
              </w:rPr>
              <w:t>(87)</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655A27D1" w14:textId="584464BD" w:rsidR="00B556BD" w:rsidRDefault="00516054">
            <w:pPr>
              <w:keepNext/>
              <w:tabs>
                <w:tab w:val="left" w:pos="227"/>
                <w:tab w:val="left" w:pos="727"/>
              </w:tabs>
              <w:spacing w:before="53" w:after="30" w:line="310" w:lineRule="auto"/>
              <w:jc w:val="right"/>
            </w:pPr>
            <w:r>
              <w:rPr>
                <w:rFonts w:ascii="Infra" w:eastAsia="Infra" w:hAnsi="Infra" w:cs="Infra"/>
                <w:b/>
                <w:color w:val="626469"/>
                <w:sz w:val="17"/>
              </w:rPr>
              <w:t>1,245</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4EB6696C" w14:textId="52D999D3" w:rsidR="00B556BD" w:rsidRDefault="00516054">
            <w:pPr>
              <w:keepNext/>
              <w:tabs>
                <w:tab w:val="left" w:pos="262"/>
              </w:tabs>
              <w:spacing w:before="53" w:after="30" w:line="310" w:lineRule="auto"/>
              <w:jc w:val="right"/>
            </w:pPr>
            <w:r>
              <w:rPr>
                <w:rFonts w:ascii="Infra" w:eastAsia="Infra" w:hAnsi="Infra" w:cs="Infra"/>
                <w:b/>
                <w:color w:val="626469"/>
                <w:sz w:val="17"/>
              </w:rPr>
              <w:t>(696)</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46F72EAC" w14:textId="00EF1477" w:rsidR="00B556BD" w:rsidRDefault="00516054">
            <w:pPr>
              <w:keepNext/>
              <w:tabs>
                <w:tab w:val="left" w:pos="289"/>
              </w:tabs>
              <w:spacing w:before="53" w:after="30" w:line="310" w:lineRule="auto"/>
              <w:jc w:val="right"/>
            </w:pPr>
            <w:r>
              <w:rPr>
                <w:rFonts w:ascii="Infra" w:eastAsia="Infra" w:hAnsi="Infra" w:cs="Infra"/>
                <w:b/>
                <w:color w:val="626469"/>
                <w:sz w:val="17"/>
              </w:rPr>
              <w:t>(153)</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13C65F8B" w14:textId="2512A2A3"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3C4C0FEB" w14:textId="3AD4EDF7"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4D0B7B98" w14:textId="1B09C725" w:rsidR="00B556BD" w:rsidRDefault="00516054">
            <w:pPr>
              <w:keepNext/>
              <w:tabs>
                <w:tab w:val="left" w:pos="346"/>
                <w:tab w:val="left" w:pos="727"/>
              </w:tabs>
              <w:spacing w:before="53" w:after="30" w:line="310" w:lineRule="auto"/>
              <w:jc w:val="right"/>
            </w:pPr>
            <w:r>
              <w:rPr>
                <w:rFonts w:ascii="Infra" w:eastAsia="Infra" w:hAnsi="Infra" w:cs="Infra"/>
                <w:b/>
                <w:color w:val="626469"/>
                <w:sz w:val="17"/>
              </w:rPr>
              <w:t>669</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4C914C29" w14:textId="11D64B76"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7D23A7D8" w14:textId="2263C93F" w:rsidR="00B556BD" w:rsidRDefault="00516054">
            <w:pPr>
              <w:keepNext/>
              <w:tabs>
                <w:tab w:val="left" w:pos="112"/>
                <w:tab w:val="left" w:pos="727"/>
              </w:tabs>
              <w:spacing w:before="53" w:after="30" w:line="310" w:lineRule="auto"/>
              <w:jc w:val="right"/>
            </w:pPr>
            <w:r>
              <w:rPr>
                <w:rFonts w:ascii="Infra" w:eastAsia="Infra" w:hAnsi="Infra" w:cs="Infra"/>
                <w:b/>
                <w:color w:val="626469"/>
                <w:sz w:val="17"/>
              </w:rPr>
              <w:t>13,699</w:t>
            </w:r>
          </w:p>
        </w:tc>
      </w:tr>
      <w:tr w:rsidR="00B556BD" w14:paraId="71596198" w14:textId="77777777">
        <w:trPr>
          <w:cantSplit/>
          <w:trHeight w:hRule="exact" w:val="255"/>
        </w:trPr>
        <w:tc>
          <w:tcPr>
            <w:tcW w:w="2055" w:type="dxa"/>
            <w:tcBorders>
              <w:top w:val="nil"/>
              <w:left w:val="nil"/>
              <w:bottom w:val="nil"/>
              <w:right w:val="nil"/>
            </w:tcBorders>
            <w:tcMar>
              <w:top w:w="0" w:type="dxa"/>
              <w:left w:w="53" w:type="dxa"/>
              <w:bottom w:w="0" w:type="dxa"/>
              <w:right w:w="53" w:type="dxa"/>
            </w:tcMar>
          </w:tcPr>
          <w:p w14:paraId="606C396C" w14:textId="77777777" w:rsidR="00B556BD" w:rsidRDefault="00516054">
            <w:pPr>
              <w:keepNext/>
              <w:spacing w:before="53" w:after="30" w:line="310" w:lineRule="auto"/>
            </w:pPr>
            <w:r>
              <w:rPr>
                <w:rFonts w:ascii="Infra" w:eastAsia="Infra" w:hAnsi="Infra" w:cs="Infra"/>
                <w:color w:val="626469"/>
                <w:sz w:val="17"/>
              </w:rPr>
              <w:t>Loans</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32E3D4A1" w14:textId="62D071B1" w:rsidR="00B556BD" w:rsidRDefault="00516054">
            <w:pPr>
              <w:keepNext/>
              <w:tabs>
                <w:tab w:val="left" w:pos="233"/>
                <w:tab w:val="left" w:pos="727"/>
              </w:tabs>
              <w:spacing w:before="53" w:after="30" w:line="310" w:lineRule="auto"/>
              <w:jc w:val="right"/>
            </w:pPr>
            <w:r>
              <w:rPr>
                <w:rFonts w:ascii="Infra" w:eastAsia="Infra" w:hAnsi="Infra" w:cs="Infra"/>
                <w:b/>
                <w:color w:val="626469"/>
                <w:sz w:val="17"/>
              </w:rPr>
              <w:t>2,727</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6960E9A5" w14:textId="71A67348" w:rsidR="00B556BD" w:rsidRDefault="00516054">
            <w:pPr>
              <w:keepNext/>
              <w:tabs>
                <w:tab w:val="left" w:pos="380"/>
              </w:tabs>
              <w:spacing w:before="53" w:after="30" w:line="310" w:lineRule="auto"/>
              <w:jc w:val="right"/>
            </w:pPr>
            <w:r>
              <w:rPr>
                <w:rFonts w:ascii="Infra" w:eastAsia="Infra" w:hAnsi="Infra" w:cs="Infra"/>
                <w:b/>
                <w:color w:val="626469"/>
                <w:sz w:val="17"/>
              </w:rPr>
              <w:t>(79)</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45F051E2" w14:textId="19A18526" w:rsidR="00B556BD" w:rsidRDefault="00516054">
            <w:pPr>
              <w:keepNext/>
              <w:tabs>
                <w:tab w:val="left" w:pos="381"/>
              </w:tabs>
              <w:spacing w:before="53" w:after="30" w:line="310" w:lineRule="auto"/>
              <w:jc w:val="right"/>
            </w:pPr>
            <w:r>
              <w:rPr>
                <w:rFonts w:ascii="Infra" w:eastAsia="Infra" w:hAnsi="Infra" w:cs="Infra"/>
                <w:b/>
                <w:color w:val="626469"/>
                <w:sz w:val="17"/>
              </w:rPr>
              <w:t>(10)</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2F821701" w14:textId="46CF2DEE" w:rsidR="00B556BD" w:rsidRDefault="00516054">
            <w:pPr>
              <w:keepNext/>
              <w:tabs>
                <w:tab w:val="left" w:pos="368"/>
                <w:tab w:val="left" w:pos="727"/>
              </w:tabs>
              <w:spacing w:before="53" w:after="30" w:line="310" w:lineRule="auto"/>
              <w:jc w:val="right"/>
            </w:pPr>
            <w:r>
              <w:rPr>
                <w:rFonts w:ascii="Infra" w:eastAsia="Infra" w:hAnsi="Infra" w:cs="Infra"/>
                <w:b/>
                <w:color w:val="626469"/>
                <w:sz w:val="17"/>
              </w:rPr>
              <w:t>275</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2CB95B47" w14:textId="1521E159" w:rsidR="00B556BD" w:rsidRDefault="00516054">
            <w:pPr>
              <w:keepNext/>
              <w:tabs>
                <w:tab w:val="left" w:pos="287"/>
              </w:tabs>
              <w:spacing w:before="53" w:after="30" w:line="310" w:lineRule="auto"/>
              <w:jc w:val="right"/>
            </w:pPr>
            <w:r>
              <w:rPr>
                <w:rFonts w:ascii="Infra" w:eastAsia="Infra" w:hAnsi="Infra" w:cs="Infra"/>
                <w:b/>
                <w:color w:val="626469"/>
                <w:sz w:val="17"/>
              </w:rPr>
              <w:t>(183)</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5DEF8B6E" w14:textId="4E1A7D6D"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49C4F698" w14:textId="6F11637C"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2434F3D2" w14:textId="0B51BD1C"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1E7A8786" w14:textId="316D62EF"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5DADD70D" w14:textId="4C793CF2" w:rsidR="00B556BD" w:rsidRDefault="00516054">
            <w:pPr>
              <w:keepNext/>
              <w:tabs>
                <w:tab w:val="left" w:pos="382"/>
              </w:tabs>
              <w:spacing w:before="53" w:after="30" w:line="310" w:lineRule="auto"/>
              <w:jc w:val="right"/>
            </w:pPr>
            <w:r>
              <w:rPr>
                <w:rFonts w:ascii="Infra" w:eastAsia="Infra" w:hAnsi="Infra" w:cs="Infra"/>
                <w:b/>
                <w:color w:val="626469"/>
                <w:sz w:val="17"/>
              </w:rPr>
              <w:t>(22)</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711FF07A" w14:textId="173E5D9D" w:rsidR="00B556BD" w:rsidRDefault="00516054">
            <w:pPr>
              <w:keepNext/>
              <w:tabs>
                <w:tab w:val="left" w:pos="206"/>
                <w:tab w:val="left" w:pos="727"/>
              </w:tabs>
              <w:spacing w:before="53" w:after="30" w:line="310" w:lineRule="auto"/>
              <w:jc w:val="right"/>
            </w:pPr>
            <w:r>
              <w:rPr>
                <w:rFonts w:ascii="Infra" w:eastAsia="Infra" w:hAnsi="Infra" w:cs="Infra"/>
                <w:b/>
                <w:color w:val="626469"/>
                <w:sz w:val="17"/>
              </w:rPr>
              <w:t>2,708</w:t>
            </w:r>
          </w:p>
        </w:tc>
      </w:tr>
      <w:tr w:rsidR="00B556BD" w14:paraId="272FE7D7" w14:textId="77777777">
        <w:trPr>
          <w:cantSplit/>
          <w:trHeight w:hRule="exact" w:val="255"/>
        </w:trPr>
        <w:tc>
          <w:tcPr>
            <w:tcW w:w="2055" w:type="dxa"/>
            <w:tcBorders>
              <w:top w:val="nil"/>
              <w:left w:val="nil"/>
              <w:bottom w:val="nil"/>
              <w:right w:val="nil"/>
            </w:tcBorders>
            <w:tcMar>
              <w:top w:w="0" w:type="dxa"/>
              <w:left w:w="53" w:type="dxa"/>
              <w:bottom w:w="0" w:type="dxa"/>
              <w:right w:w="53" w:type="dxa"/>
            </w:tcMar>
          </w:tcPr>
          <w:p w14:paraId="0D01E601" w14:textId="77777777" w:rsidR="00B556BD" w:rsidRDefault="00516054">
            <w:pPr>
              <w:keepNext/>
              <w:spacing w:before="53" w:after="30" w:line="310" w:lineRule="auto"/>
            </w:pPr>
            <w:r>
              <w:rPr>
                <w:rFonts w:ascii="Infra" w:eastAsia="Infra" w:hAnsi="Infra" w:cs="Infra"/>
                <w:color w:val="626469"/>
                <w:sz w:val="17"/>
              </w:rPr>
              <w:t>Debt securities</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1CE1697D" w14:textId="097F1C7C" w:rsidR="00B556BD" w:rsidRDefault="00516054">
            <w:pPr>
              <w:keepNext/>
              <w:tabs>
                <w:tab w:val="left" w:pos="190"/>
                <w:tab w:val="left" w:pos="727"/>
              </w:tabs>
              <w:spacing w:before="53" w:after="30" w:line="310" w:lineRule="auto"/>
              <w:jc w:val="right"/>
            </w:pPr>
            <w:r>
              <w:rPr>
                <w:rFonts w:ascii="Infra" w:eastAsia="Infra" w:hAnsi="Infra" w:cs="Infra"/>
                <w:b/>
                <w:color w:val="626469"/>
                <w:sz w:val="17"/>
              </w:rPr>
              <w:t>8,950</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0E98B1EF" w14:textId="6C747306" w:rsidR="00B556BD" w:rsidRDefault="00516054">
            <w:pPr>
              <w:keepNext/>
              <w:tabs>
                <w:tab w:val="left" w:pos="272"/>
              </w:tabs>
              <w:spacing w:before="53" w:after="30" w:line="310" w:lineRule="auto"/>
              <w:jc w:val="right"/>
            </w:pPr>
            <w:r>
              <w:rPr>
                <w:rFonts w:ascii="Infra" w:eastAsia="Infra" w:hAnsi="Infra" w:cs="Infra"/>
                <w:b/>
                <w:color w:val="626469"/>
                <w:sz w:val="17"/>
              </w:rPr>
              <w:t>(259)</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12EEE948" w14:textId="4A6D8CF0" w:rsidR="00B556BD" w:rsidRDefault="00516054">
            <w:pPr>
              <w:keepNext/>
              <w:tabs>
                <w:tab w:val="left" w:pos="367"/>
              </w:tabs>
              <w:spacing w:before="53" w:after="30" w:line="310" w:lineRule="auto"/>
              <w:jc w:val="right"/>
            </w:pPr>
            <w:r>
              <w:rPr>
                <w:rFonts w:ascii="Infra" w:eastAsia="Infra" w:hAnsi="Infra" w:cs="Infra"/>
                <w:b/>
                <w:color w:val="626469"/>
                <w:sz w:val="17"/>
              </w:rPr>
              <w:t>(20)</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72781F42" w14:textId="7FFDADE6" w:rsidR="00B556BD" w:rsidRDefault="00516054">
            <w:pPr>
              <w:keepNext/>
              <w:tabs>
                <w:tab w:val="left" w:pos="352"/>
                <w:tab w:val="left" w:pos="727"/>
              </w:tabs>
              <w:spacing w:before="53" w:after="30" w:line="310" w:lineRule="auto"/>
              <w:jc w:val="right"/>
            </w:pPr>
            <w:r>
              <w:rPr>
                <w:rFonts w:ascii="Infra" w:eastAsia="Infra" w:hAnsi="Infra" w:cs="Infra"/>
                <w:b/>
                <w:color w:val="626469"/>
                <w:sz w:val="17"/>
              </w:rPr>
              <w:t>336</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05541859" w14:textId="42055A7F" w:rsidR="00B556BD" w:rsidRDefault="00516054">
            <w:pPr>
              <w:keepNext/>
              <w:tabs>
                <w:tab w:val="left" w:pos="270"/>
              </w:tabs>
              <w:spacing w:before="53" w:after="30" w:line="310" w:lineRule="auto"/>
              <w:jc w:val="right"/>
            </w:pPr>
            <w:r>
              <w:rPr>
                <w:rFonts w:ascii="Infra" w:eastAsia="Infra" w:hAnsi="Infra" w:cs="Infra"/>
                <w:b/>
                <w:color w:val="626469"/>
                <w:sz w:val="17"/>
              </w:rPr>
              <w:t>(443)</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0636BB11" w14:textId="626DA369" w:rsidR="00B556BD" w:rsidRDefault="00516054">
            <w:pPr>
              <w:keepNext/>
              <w:tabs>
                <w:tab w:val="left" w:pos="373"/>
              </w:tabs>
              <w:spacing w:before="53" w:after="30" w:line="310" w:lineRule="auto"/>
              <w:jc w:val="right"/>
            </w:pPr>
            <w:r>
              <w:rPr>
                <w:rFonts w:ascii="Infra" w:eastAsia="Infra" w:hAnsi="Infra" w:cs="Infra"/>
                <w:b/>
                <w:color w:val="626469"/>
                <w:sz w:val="17"/>
              </w:rPr>
              <w:t>(70)</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7CB33F82" w14:textId="0A4C83A5"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0398513F" w14:textId="540101D0"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05718A79" w14:textId="74563B7A" w:rsidR="00B556BD" w:rsidRDefault="00516054">
            <w:pPr>
              <w:keepNext/>
              <w:tabs>
                <w:tab w:val="left" w:pos="370"/>
                <w:tab w:val="left" w:pos="727"/>
              </w:tabs>
              <w:spacing w:before="53" w:after="30" w:line="310" w:lineRule="auto"/>
              <w:jc w:val="right"/>
            </w:pPr>
            <w:r>
              <w:rPr>
                <w:rFonts w:ascii="Infra" w:eastAsia="Infra" w:hAnsi="Infra" w:cs="Infra"/>
                <w:b/>
                <w:color w:val="626469"/>
                <w:sz w:val="17"/>
              </w:rPr>
              <w:t>195</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6FD9FA5A" w14:textId="2B349D13" w:rsidR="00B556BD" w:rsidRDefault="00516054">
            <w:pPr>
              <w:keepNext/>
              <w:tabs>
                <w:tab w:val="left" w:pos="257"/>
              </w:tabs>
              <w:spacing w:before="53" w:after="30" w:line="310" w:lineRule="auto"/>
              <w:jc w:val="right"/>
            </w:pPr>
            <w:r>
              <w:rPr>
                <w:rFonts w:ascii="Infra" w:eastAsia="Infra" w:hAnsi="Infra" w:cs="Infra"/>
                <w:b/>
                <w:color w:val="626469"/>
                <w:sz w:val="17"/>
              </w:rPr>
              <w:t>(390)</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186649F5" w14:textId="299E4F6C" w:rsidR="00B556BD" w:rsidRDefault="00516054">
            <w:pPr>
              <w:keepNext/>
              <w:tabs>
                <w:tab w:val="left" w:pos="202"/>
                <w:tab w:val="left" w:pos="727"/>
              </w:tabs>
              <w:spacing w:before="53" w:after="30" w:line="310" w:lineRule="auto"/>
              <w:jc w:val="right"/>
            </w:pPr>
            <w:r>
              <w:rPr>
                <w:rFonts w:ascii="Infra" w:eastAsia="Infra" w:hAnsi="Infra" w:cs="Infra"/>
                <w:b/>
                <w:color w:val="626469"/>
                <w:sz w:val="17"/>
              </w:rPr>
              <w:t>8,299</w:t>
            </w:r>
          </w:p>
        </w:tc>
      </w:tr>
      <w:tr w:rsidR="00B556BD" w14:paraId="191E6B6D" w14:textId="77777777">
        <w:trPr>
          <w:cantSplit/>
          <w:trHeight w:hRule="exact" w:val="255"/>
        </w:trPr>
        <w:tc>
          <w:tcPr>
            <w:tcW w:w="2055" w:type="dxa"/>
            <w:tcBorders>
              <w:top w:val="nil"/>
              <w:left w:val="nil"/>
              <w:bottom w:val="single" w:sz="8" w:space="0" w:color="E56A54"/>
              <w:right w:val="nil"/>
            </w:tcBorders>
            <w:tcMar>
              <w:top w:w="0" w:type="dxa"/>
              <w:left w:w="53" w:type="dxa"/>
              <w:bottom w:w="0" w:type="dxa"/>
              <w:right w:w="53" w:type="dxa"/>
            </w:tcMar>
          </w:tcPr>
          <w:p w14:paraId="73DDE08B" w14:textId="77777777" w:rsidR="00B556BD" w:rsidRDefault="00516054">
            <w:pPr>
              <w:keepNext/>
              <w:spacing w:before="53" w:after="30" w:line="310" w:lineRule="auto"/>
            </w:pPr>
            <w:r>
              <w:rPr>
                <w:rFonts w:ascii="Infra" w:eastAsia="Infra" w:hAnsi="Infra" w:cs="Infra"/>
                <w:color w:val="626469"/>
                <w:sz w:val="17"/>
              </w:rPr>
              <w:t>Derivative assets</w:t>
            </w:r>
          </w:p>
        </w:tc>
        <w:tc>
          <w:tcPr>
            <w:tcW w:w="79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21FC329A" w14:textId="42C4B43F" w:rsidR="00B556BD" w:rsidRDefault="00516054">
            <w:pPr>
              <w:keepNext/>
              <w:tabs>
                <w:tab w:val="left" w:pos="459"/>
                <w:tab w:val="left" w:pos="727"/>
              </w:tabs>
              <w:spacing w:before="53" w:after="30" w:line="310" w:lineRule="auto"/>
              <w:jc w:val="right"/>
            </w:pPr>
            <w:r>
              <w:rPr>
                <w:rFonts w:ascii="Infra" w:eastAsia="Infra" w:hAnsi="Infra" w:cs="Infra"/>
                <w:b/>
                <w:color w:val="626469"/>
                <w:sz w:val="17"/>
              </w:rPr>
              <w:t>26</w:t>
            </w:r>
          </w:p>
        </w:tc>
        <w:tc>
          <w:tcPr>
            <w:tcW w:w="79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632E0C65" w14:textId="0F43B0D4" w:rsidR="00B556BD" w:rsidRDefault="00516054">
            <w:pPr>
              <w:keepNext/>
              <w:tabs>
                <w:tab w:val="left" w:pos="495"/>
              </w:tabs>
              <w:spacing w:before="53" w:after="30" w:line="310" w:lineRule="auto"/>
              <w:jc w:val="right"/>
            </w:pPr>
            <w:r>
              <w:rPr>
                <w:rFonts w:ascii="Infra" w:eastAsia="Infra" w:hAnsi="Infra" w:cs="Infra"/>
                <w:b/>
                <w:color w:val="626469"/>
                <w:sz w:val="17"/>
              </w:rPr>
              <w:t>(1)</w:t>
            </w:r>
          </w:p>
        </w:tc>
        <w:tc>
          <w:tcPr>
            <w:tcW w:w="79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789E5F59" w14:textId="5871A3DA"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6EBCBF4F" w14:textId="2FBA58E2"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5A041BC7" w14:textId="1C4D3CBD" w:rsidR="00B556BD" w:rsidRDefault="00516054">
            <w:pPr>
              <w:keepNext/>
              <w:tabs>
                <w:tab w:val="left" w:pos="478"/>
                <w:tab w:val="left" w:pos="707"/>
              </w:tabs>
              <w:spacing w:before="53" w:after="30" w:line="310" w:lineRule="auto"/>
              <w:jc w:val="right"/>
            </w:pPr>
            <w:r>
              <w:rPr>
                <w:rFonts w:ascii="Infra" w:eastAsia="Infra" w:hAnsi="Infra" w:cs="Infra"/>
                <w:b/>
                <w:color w:val="626469"/>
                <w:sz w:val="17"/>
              </w:rPr>
              <w:t>—</w:t>
            </w:r>
          </w:p>
        </w:tc>
        <w:tc>
          <w:tcPr>
            <w:tcW w:w="79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6AAA98A7" w14:textId="11DBB9BE"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2DAF2612" w14:textId="5C4E3F4C"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33544D7E" w14:textId="4BEC81F0"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442DA327" w14:textId="343397E5"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25D8FAD8" w14:textId="3478B625"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101BE49F" w14:textId="443471FF" w:rsidR="00B556BD" w:rsidRDefault="00516054">
            <w:pPr>
              <w:keepNext/>
              <w:tabs>
                <w:tab w:val="left" w:pos="462"/>
                <w:tab w:val="left" w:pos="727"/>
              </w:tabs>
              <w:spacing w:before="53" w:after="30" w:line="310" w:lineRule="auto"/>
              <w:jc w:val="right"/>
            </w:pPr>
            <w:r>
              <w:rPr>
                <w:rFonts w:ascii="Infra" w:eastAsia="Infra" w:hAnsi="Infra" w:cs="Infra"/>
                <w:b/>
                <w:color w:val="626469"/>
                <w:sz w:val="17"/>
              </w:rPr>
              <w:t>25</w:t>
            </w:r>
          </w:p>
        </w:tc>
      </w:tr>
      <w:tr w:rsidR="00B556BD" w14:paraId="3D00DA94" w14:textId="77777777">
        <w:trPr>
          <w:cantSplit/>
          <w:trHeight w:hRule="exact" w:val="255"/>
        </w:trPr>
        <w:tc>
          <w:tcPr>
            <w:tcW w:w="2055" w:type="dxa"/>
            <w:tcBorders>
              <w:top w:val="single" w:sz="8" w:space="0" w:color="E56A54"/>
              <w:left w:val="nil"/>
              <w:bottom w:val="single" w:sz="8" w:space="0" w:color="D76428"/>
              <w:right w:val="nil"/>
            </w:tcBorders>
            <w:tcMar>
              <w:top w:w="0" w:type="dxa"/>
              <w:left w:w="53" w:type="dxa"/>
              <w:bottom w:w="0" w:type="dxa"/>
              <w:right w:w="53" w:type="dxa"/>
            </w:tcMar>
          </w:tcPr>
          <w:p w14:paraId="3F0BE8E6" w14:textId="77777777" w:rsidR="00B556BD" w:rsidRDefault="00516054">
            <w:pPr>
              <w:keepNext/>
              <w:spacing w:before="33" w:after="30" w:line="310" w:lineRule="auto"/>
            </w:pPr>
            <w:r>
              <w:rPr>
                <w:rFonts w:ascii="Infra" w:eastAsia="Infra" w:hAnsi="Infra" w:cs="Infra"/>
                <w:b/>
                <w:color w:val="626469"/>
                <w:sz w:val="17"/>
              </w:rPr>
              <w:t>Total level 3 assets</w:t>
            </w:r>
          </w:p>
        </w:tc>
        <w:tc>
          <w:tcPr>
            <w:tcW w:w="795" w:type="dxa"/>
            <w:tcBorders>
              <w:top w:val="single" w:sz="8" w:space="0" w:color="E56A54"/>
              <w:left w:val="nil"/>
              <w:bottom w:val="single" w:sz="8" w:space="0" w:color="D76428"/>
              <w:right w:val="nil"/>
            </w:tcBorders>
            <w:shd w:val="clear" w:color="auto" w:fill="FFFFFF"/>
            <w:tcMar>
              <w:top w:w="0" w:type="dxa"/>
              <w:left w:w="0" w:type="dxa"/>
              <w:bottom w:w="0" w:type="dxa"/>
              <w:right w:w="15" w:type="dxa"/>
            </w:tcMar>
            <w:vAlign w:val="bottom"/>
          </w:tcPr>
          <w:p w14:paraId="46F29127" w14:textId="23F08B24" w:rsidR="00B556BD" w:rsidRDefault="00516054">
            <w:pPr>
              <w:keepNext/>
              <w:tabs>
                <w:tab w:val="left" w:pos="116"/>
                <w:tab w:val="left" w:pos="727"/>
              </w:tabs>
              <w:spacing w:before="33" w:after="30" w:line="310" w:lineRule="auto"/>
              <w:jc w:val="right"/>
            </w:pPr>
            <w:r>
              <w:rPr>
                <w:rFonts w:ascii="Infra" w:eastAsia="Infra" w:hAnsi="Infra" w:cs="Infra"/>
                <w:b/>
                <w:color w:val="626469"/>
                <w:sz w:val="17"/>
              </w:rPr>
              <w:t>41,388</w:t>
            </w:r>
          </w:p>
        </w:tc>
        <w:tc>
          <w:tcPr>
            <w:tcW w:w="795" w:type="dxa"/>
            <w:tcBorders>
              <w:top w:val="single" w:sz="8" w:space="0" w:color="E56A54"/>
              <w:left w:val="nil"/>
              <w:bottom w:val="single" w:sz="8" w:space="0" w:color="D76428"/>
              <w:right w:val="nil"/>
            </w:tcBorders>
            <w:shd w:val="clear" w:color="auto" w:fill="FFFFFF"/>
            <w:tcMar>
              <w:top w:w="0" w:type="dxa"/>
              <w:left w:w="0" w:type="dxa"/>
              <w:bottom w:w="0" w:type="dxa"/>
              <w:right w:w="15" w:type="dxa"/>
            </w:tcMar>
            <w:vAlign w:val="bottom"/>
          </w:tcPr>
          <w:p w14:paraId="62B75796" w14:textId="5E16B48D" w:rsidR="00B556BD" w:rsidRDefault="00516054">
            <w:pPr>
              <w:keepNext/>
              <w:tabs>
                <w:tab w:val="left" w:pos="153"/>
              </w:tabs>
              <w:spacing w:before="33" w:after="30" w:line="310" w:lineRule="auto"/>
              <w:jc w:val="right"/>
            </w:pPr>
            <w:r>
              <w:rPr>
                <w:rFonts w:ascii="Infra" w:eastAsia="Infra" w:hAnsi="Infra" w:cs="Infra"/>
                <w:b/>
                <w:color w:val="626469"/>
                <w:sz w:val="17"/>
              </w:rPr>
              <w:t>(1,372)</w:t>
            </w:r>
          </w:p>
        </w:tc>
        <w:tc>
          <w:tcPr>
            <w:tcW w:w="795" w:type="dxa"/>
            <w:tcBorders>
              <w:top w:val="single" w:sz="8" w:space="0" w:color="E56A54"/>
              <w:left w:val="nil"/>
              <w:bottom w:val="single" w:sz="8" w:space="0" w:color="D76428"/>
              <w:right w:val="nil"/>
            </w:tcBorders>
            <w:shd w:val="clear" w:color="auto" w:fill="FFFFFF"/>
            <w:tcMar>
              <w:top w:w="0" w:type="dxa"/>
              <w:left w:w="0" w:type="dxa"/>
              <w:bottom w:w="0" w:type="dxa"/>
              <w:right w:w="15" w:type="dxa"/>
            </w:tcMar>
            <w:vAlign w:val="bottom"/>
          </w:tcPr>
          <w:p w14:paraId="2EA80E34" w14:textId="28196236" w:rsidR="00B556BD" w:rsidRDefault="00516054">
            <w:pPr>
              <w:keepNext/>
              <w:tabs>
                <w:tab w:val="left" w:pos="267"/>
              </w:tabs>
              <w:spacing w:before="33" w:after="30" w:line="310" w:lineRule="auto"/>
              <w:jc w:val="right"/>
            </w:pPr>
            <w:r>
              <w:rPr>
                <w:rFonts w:ascii="Infra" w:eastAsia="Infra" w:hAnsi="Infra" w:cs="Infra"/>
                <w:b/>
                <w:color w:val="626469"/>
                <w:sz w:val="17"/>
              </w:rPr>
              <w:t>(565)</w:t>
            </w:r>
          </w:p>
        </w:tc>
        <w:tc>
          <w:tcPr>
            <w:tcW w:w="795" w:type="dxa"/>
            <w:tcBorders>
              <w:top w:val="single" w:sz="8" w:space="0" w:color="E56A54"/>
              <w:left w:val="nil"/>
              <w:bottom w:val="single" w:sz="8" w:space="0" w:color="D76428"/>
              <w:right w:val="nil"/>
            </w:tcBorders>
            <w:shd w:val="clear" w:color="auto" w:fill="FFFFFF"/>
            <w:tcMar>
              <w:top w:w="0" w:type="dxa"/>
              <w:left w:w="0" w:type="dxa"/>
              <w:bottom w:w="0" w:type="dxa"/>
              <w:right w:w="15" w:type="dxa"/>
            </w:tcMar>
            <w:vAlign w:val="bottom"/>
          </w:tcPr>
          <w:p w14:paraId="0035AC46" w14:textId="616C5FD8" w:rsidR="00B556BD" w:rsidRDefault="00516054">
            <w:pPr>
              <w:keepNext/>
              <w:tabs>
                <w:tab w:val="left" w:pos="208"/>
                <w:tab w:val="left" w:pos="727"/>
              </w:tabs>
              <w:spacing w:before="33" w:after="30" w:line="310" w:lineRule="auto"/>
              <w:jc w:val="right"/>
            </w:pPr>
            <w:r>
              <w:rPr>
                <w:rFonts w:ascii="Infra" w:eastAsia="Infra" w:hAnsi="Infra" w:cs="Infra"/>
                <w:b/>
                <w:color w:val="626469"/>
                <w:sz w:val="17"/>
              </w:rPr>
              <w:t>2,296</w:t>
            </w:r>
          </w:p>
        </w:tc>
        <w:tc>
          <w:tcPr>
            <w:tcW w:w="795" w:type="dxa"/>
            <w:tcBorders>
              <w:top w:val="single" w:sz="8" w:space="0" w:color="E56A54"/>
              <w:left w:val="nil"/>
              <w:bottom w:val="single" w:sz="8" w:space="0" w:color="D76428"/>
              <w:right w:val="nil"/>
            </w:tcBorders>
            <w:shd w:val="clear" w:color="auto" w:fill="FFFFFF"/>
            <w:tcMar>
              <w:top w:w="0" w:type="dxa"/>
              <w:left w:w="0" w:type="dxa"/>
              <w:bottom w:w="0" w:type="dxa"/>
              <w:right w:w="15" w:type="dxa"/>
            </w:tcMar>
            <w:vAlign w:val="bottom"/>
          </w:tcPr>
          <w:p w14:paraId="261EA291" w14:textId="15A5BF82" w:rsidR="00B556BD" w:rsidRDefault="00516054">
            <w:pPr>
              <w:keepNext/>
              <w:tabs>
                <w:tab w:val="left" w:pos="157"/>
              </w:tabs>
              <w:spacing w:before="33" w:after="30" w:line="310" w:lineRule="auto"/>
              <w:jc w:val="right"/>
            </w:pPr>
            <w:r>
              <w:rPr>
                <w:rFonts w:ascii="Infra" w:eastAsia="Infra" w:hAnsi="Infra" w:cs="Infra"/>
                <w:b/>
                <w:color w:val="626469"/>
                <w:sz w:val="17"/>
              </w:rPr>
              <w:t>(1,414)</w:t>
            </w:r>
          </w:p>
        </w:tc>
        <w:tc>
          <w:tcPr>
            <w:tcW w:w="795" w:type="dxa"/>
            <w:tcBorders>
              <w:top w:val="single" w:sz="8" w:space="0" w:color="E56A54"/>
              <w:left w:val="nil"/>
              <w:bottom w:val="single" w:sz="8" w:space="0" w:color="D76428"/>
              <w:right w:val="nil"/>
            </w:tcBorders>
            <w:shd w:val="clear" w:color="auto" w:fill="FFFFFF"/>
            <w:tcMar>
              <w:top w:w="0" w:type="dxa"/>
              <w:left w:w="0" w:type="dxa"/>
              <w:bottom w:w="0" w:type="dxa"/>
              <w:right w:w="15" w:type="dxa"/>
            </w:tcMar>
            <w:vAlign w:val="bottom"/>
          </w:tcPr>
          <w:p w14:paraId="004F63CE" w14:textId="12B09022" w:rsidR="00B556BD" w:rsidRDefault="00516054">
            <w:pPr>
              <w:keepNext/>
              <w:tabs>
                <w:tab w:val="left" w:pos="272"/>
              </w:tabs>
              <w:spacing w:before="33" w:after="30" w:line="310" w:lineRule="auto"/>
              <w:jc w:val="right"/>
            </w:pPr>
            <w:r>
              <w:rPr>
                <w:rFonts w:ascii="Infra" w:eastAsia="Infra" w:hAnsi="Infra" w:cs="Infra"/>
                <w:b/>
                <w:color w:val="626469"/>
                <w:sz w:val="17"/>
              </w:rPr>
              <w:t>(248)</w:t>
            </w:r>
          </w:p>
        </w:tc>
        <w:tc>
          <w:tcPr>
            <w:tcW w:w="795" w:type="dxa"/>
            <w:tcBorders>
              <w:top w:val="single" w:sz="8" w:space="0" w:color="E56A54"/>
              <w:left w:val="nil"/>
              <w:bottom w:val="single" w:sz="8" w:space="0" w:color="D76428"/>
              <w:right w:val="nil"/>
            </w:tcBorders>
            <w:shd w:val="clear" w:color="auto" w:fill="FFFFFF"/>
            <w:tcMar>
              <w:top w:w="0" w:type="dxa"/>
              <w:left w:w="0" w:type="dxa"/>
              <w:bottom w:w="0" w:type="dxa"/>
              <w:right w:w="15" w:type="dxa"/>
            </w:tcMar>
            <w:vAlign w:val="bottom"/>
          </w:tcPr>
          <w:p w14:paraId="00B49082" w14:textId="0B8E2780" w:rsidR="00B556BD" w:rsidRDefault="00516054">
            <w:pPr>
              <w:keepNext/>
              <w:tabs>
                <w:tab w:val="left" w:pos="498"/>
                <w:tab w:val="left" w:pos="727"/>
              </w:tabs>
              <w:spacing w:before="33" w:after="30" w:line="310" w:lineRule="auto"/>
              <w:jc w:val="right"/>
            </w:pPr>
            <w:r>
              <w:rPr>
                <w:rFonts w:ascii="Infra" w:eastAsia="Infra" w:hAnsi="Infra" w:cs="Infra"/>
                <w:b/>
                <w:color w:val="626469"/>
                <w:sz w:val="17"/>
              </w:rPr>
              <w:t>—</w:t>
            </w:r>
          </w:p>
        </w:tc>
        <w:tc>
          <w:tcPr>
            <w:tcW w:w="795" w:type="dxa"/>
            <w:tcBorders>
              <w:top w:val="single" w:sz="8" w:space="0" w:color="E56A54"/>
              <w:left w:val="nil"/>
              <w:bottom w:val="single" w:sz="8" w:space="0" w:color="D76428"/>
              <w:right w:val="nil"/>
            </w:tcBorders>
            <w:shd w:val="clear" w:color="auto" w:fill="FFFFFF"/>
            <w:tcMar>
              <w:top w:w="0" w:type="dxa"/>
              <w:left w:w="0" w:type="dxa"/>
              <w:bottom w:w="0" w:type="dxa"/>
              <w:right w:w="15" w:type="dxa"/>
            </w:tcMar>
            <w:vAlign w:val="bottom"/>
          </w:tcPr>
          <w:p w14:paraId="2A188752" w14:textId="526903E7" w:rsidR="00B556BD" w:rsidRDefault="00516054">
            <w:pPr>
              <w:keepNext/>
              <w:tabs>
                <w:tab w:val="left" w:pos="498"/>
                <w:tab w:val="left" w:pos="727"/>
              </w:tabs>
              <w:spacing w:before="33" w:after="30" w:line="310" w:lineRule="auto"/>
              <w:jc w:val="right"/>
            </w:pPr>
            <w:r>
              <w:rPr>
                <w:rFonts w:ascii="Infra" w:eastAsia="Infra" w:hAnsi="Infra" w:cs="Infra"/>
                <w:b/>
                <w:color w:val="626469"/>
                <w:sz w:val="17"/>
              </w:rPr>
              <w:t>—</w:t>
            </w:r>
          </w:p>
        </w:tc>
        <w:tc>
          <w:tcPr>
            <w:tcW w:w="795" w:type="dxa"/>
            <w:tcBorders>
              <w:top w:val="single" w:sz="8" w:space="0" w:color="E56A54"/>
              <w:left w:val="nil"/>
              <w:bottom w:val="single" w:sz="8" w:space="0" w:color="D76428"/>
              <w:right w:val="nil"/>
            </w:tcBorders>
            <w:shd w:val="clear" w:color="auto" w:fill="FFFFFF"/>
            <w:tcMar>
              <w:top w:w="0" w:type="dxa"/>
              <w:left w:w="0" w:type="dxa"/>
              <w:bottom w:w="0" w:type="dxa"/>
              <w:right w:w="15" w:type="dxa"/>
            </w:tcMar>
            <w:vAlign w:val="bottom"/>
          </w:tcPr>
          <w:p w14:paraId="0A0C3091" w14:textId="7F43BF94" w:rsidR="00B556BD" w:rsidRDefault="00516054">
            <w:pPr>
              <w:keepNext/>
              <w:tabs>
                <w:tab w:val="left" w:pos="349"/>
                <w:tab w:val="left" w:pos="727"/>
              </w:tabs>
              <w:spacing w:before="33" w:after="30" w:line="310" w:lineRule="auto"/>
              <w:jc w:val="right"/>
            </w:pPr>
            <w:r>
              <w:rPr>
                <w:rFonts w:ascii="Infra" w:eastAsia="Infra" w:hAnsi="Infra" w:cs="Infra"/>
                <w:b/>
                <w:color w:val="626469"/>
                <w:sz w:val="17"/>
              </w:rPr>
              <w:t>864</w:t>
            </w:r>
          </w:p>
        </w:tc>
        <w:tc>
          <w:tcPr>
            <w:tcW w:w="795" w:type="dxa"/>
            <w:tcBorders>
              <w:top w:val="single" w:sz="8" w:space="0" w:color="E56A54"/>
              <w:left w:val="nil"/>
              <w:bottom w:val="single" w:sz="8" w:space="0" w:color="D76428"/>
              <w:right w:val="nil"/>
            </w:tcBorders>
            <w:shd w:val="clear" w:color="auto" w:fill="FFFFFF"/>
            <w:tcMar>
              <w:top w:w="0" w:type="dxa"/>
              <w:left w:w="0" w:type="dxa"/>
              <w:bottom w:w="0" w:type="dxa"/>
              <w:right w:w="15" w:type="dxa"/>
            </w:tcMar>
            <w:vAlign w:val="bottom"/>
          </w:tcPr>
          <w:p w14:paraId="10AFE652" w14:textId="65197DC9" w:rsidR="00B556BD" w:rsidRDefault="00516054">
            <w:pPr>
              <w:keepNext/>
              <w:tabs>
                <w:tab w:val="left" w:pos="293"/>
              </w:tabs>
              <w:spacing w:before="33" w:after="30" w:line="310" w:lineRule="auto"/>
              <w:jc w:val="right"/>
            </w:pPr>
            <w:r>
              <w:rPr>
                <w:rFonts w:ascii="Infra" w:eastAsia="Infra" w:hAnsi="Infra" w:cs="Infra"/>
                <w:b/>
                <w:color w:val="626469"/>
                <w:sz w:val="17"/>
              </w:rPr>
              <w:t>(412)</w:t>
            </w:r>
          </w:p>
        </w:tc>
        <w:tc>
          <w:tcPr>
            <w:tcW w:w="795" w:type="dxa"/>
            <w:tcBorders>
              <w:top w:val="single" w:sz="8" w:space="0" w:color="E56A54"/>
              <w:left w:val="nil"/>
              <w:bottom w:val="single" w:sz="8" w:space="0" w:color="D76428"/>
              <w:right w:val="nil"/>
            </w:tcBorders>
            <w:shd w:val="clear" w:color="auto" w:fill="FFFFFF"/>
            <w:tcMar>
              <w:top w:w="0" w:type="dxa"/>
              <w:left w:w="0" w:type="dxa"/>
              <w:bottom w:w="0" w:type="dxa"/>
              <w:right w:w="15" w:type="dxa"/>
            </w:tcMar>
            <w:vAlign w:val="bottom"/>
          </w:tcPr>
          <w:p w14:paraId="4723A1BE" w14:textId="518F7374" w:rsidR="00B556BD" w:rsidRDefault="00516054">
            <w:pPr>
              <w:keepNext/>
              <w:tabs>
                <w:tab w:val="left" w:pos="101"/>
                <w:tab w:val="left" w:pos="727"/>
              </w:tabs>
              <w:spacing w:before="33" w:after="30" w:line="310" w:lineRule="auto"/>
              <w:jc w:val="right"/>
            </w:pPr>
            <w:r>
              <w:rPr>
                <w:rFonts w:ascii="Infra" w:eastAsia="Infra" w:hAnsi="Infra" w:cs="Infra"/>
                <w:b/>
                <w:color w:val="626469"/>
                <w:sz w:val="17"/>
              </w:rPr>
              <w:t>40,537</w:t>
            </w:r>
          </w:p>
        </w:tc>
      </w:tr>
      <w:tr w:rsidR="00B556BD" w14:paraId="3D91FB3A" w14:textId="77777777">
        <w:trPr>
          <w:cantSplit/>
          <w:trHeight w:hRule="exact" w:val="255"/>
        </w:trPr>
        <w:tc>
          <w:tcPr>
            <w:tcW w:w="2055" w:type="dxa"/>
            <w:tcBorders>
              <w:top w:val="single" w:sz="8" w:space="0" w:color="D76428"/>
              <w:left w:val="nil"/>
              <w:bottom w:val="nil"/>
              <w:right w:val="nil"/>
            </w:tcBorders>
            <w:tcMar>
              <w:top w:w="0" w:type="dxa"/>
              <w:left w:w="53" w:type="dxa"/>
              <w:bottom w:w="0" w:type="dxa"/>
              <w:right w:w="53" w:type="dxa"/>
            </w:tcMar>
          </w:tcPr>
          <w:p w14:paraId="64CE3076" w14:textId="77777777" w:rsidR="00B556BD" w:rsidRDefault="00516054">
            <w:pPr>
              <w:keepNext/>
              <w:spacing w:before="33" w:after="30" w:line="310" w:lineRule="auto"/>
            </w:pPr>
            <w:r>
              <w:rPr>
                <w:rFonts w:ascii="Infra" w:eastAsia="Infra" w:hAnsi="Infra" w:cs="Infra"/>
                <w:b/>
                <w:color w:val="626469"/>
                <w:sz w:val="17"/>
              </w:rPr>
              <w:t>Level 3 liabilities:</w:t>
            </w:r>
          </w:p>
        </w:tc>
        <w:tc>
          <w:tcPr>
            <w:tcW w:w="795" w:type="dxa"/>
            <w:tcBorders>
              <w:top w:val="single" w:sz="8" w:space="0" w:color="D76428"/>
              <w:left w:val="nil"/>
              <w:bottom w:val="nil"/>
              <w:right w:val="nil"/>
            </w:tcBorders>
            <w:shd w:val="clear" w:color="auto" w:fill="FFFFFF"/>
            <w:tcMar>
              <w:top w:w="0" w:type="dxa"/>
              <w:left w:w="0" w:type="dxa"/>
              <w:bottom w:w="0" w:type="dxa"/>
              <w:right w:w="53" w:type="dxa"/>
            </w:tcMar>
            <w:vAlign w:val="bottom"/>
          </w:tcPr>
          <w:p w14:paraId="552610C2" w14:textId="77777777" w:rsidR="00B556BD" w:rsidRDefault="00B556BD">
            <w:pPr>
              <w:keepNext/>
              <w:spacing w:before="33" w:after="30" w:line="310" w:lineRule="auto"/>
              <w:jc w:val="right"/>
            </w:pPr>
          </w:p>
        </w:tc>
        <w:tc>
          <w:tcPr>
            <w:tcW w:w="795" w:type="dxa"/>
            <w:tcBorders>
              <w:top w:val="single" w:sz="8" w:space="0" w:color="D76428"/>
              <w:left w:val="nil"/>
              <w:bottom w:val="nil"/>
              <w:right w:val="nil"/>
            </w:tcBorders>
            <w:shd w:val="clear" w:color="auto" w:fill="FFFFFF"/>
            <w:tcMar>
              <w:top w:w="0" w:type="dxa"/>
              <w:left w:w="0" w:type="dxa"/>
              <w:bottom w:w="0" w:type="dxa"/>
              <w:right w:w="53" w:type="dxa"/>
            </w:tcMar>
            <w:vAlign w:val="bottom"/>
          </w:tcPr>
          <w:p w14:paraId="305DBFEA" w14:textId="77777777" w:rsidR="00B556BD" w:rsidRDefault="00B556BD">
            <w:pPr>
              <w:keepNext/>
              <w:spacing w:before="33" w:after="30" w:line="310" w:lineRule="auto"/>
              <w:jc w:val="right"/>
            </w:pPr>
          </w:p>
        </w:tc>
        <w:tc>
          <w:tcPr>
            <w:tcW w:w="795" w:type="dxa"/>
            <w:tcBorders>
              <w:top w:val="single" w:sz="8" w:space="0" w:color="D76428"/>
              <w:left w:val="nil"/>
              <w:bottom w:val="nil"/>
              <w:right w:val="nil"/>
            </w:tcBorders>
            <w:shd w:val="clear" w:color="auto" w:fill="FFFFFF"/>
            <w:tcMar>
              <w:top w:w="0" w:type="dxa"/>
              <w:left w:w="0" w:type="dxa"/>
              <w:bottom w:w="0" w:type="dxa"/>
              <w:right w:w="53" w:type="dxa"/>
            </w:tcMar>
            <w:vAlign w:val="bottom"/>
          </w:tcPr>
          <w:p w14:paraId="17983AE5" w14:textId="77777777" w:rsidR="00B556BD" w:rsidRDefault="00B556BD">
            <w:pPr>
              <w:keepNext/>
              <w:spacing w:before="33" w:after="30" w:line="310" w:lineRule="auto"/>
              <w:jc w:val="right"/>
            </w:pPr>
          </w:p>
        </w:tc>
        <w:tc>
          <w:tcPr>
            <w:tcW w:w="795" w:type="dxa"/>
            <w:tcBorders>
              <w:top w:val="single" w:sz="8" w:space="0" w:color="D76428"/>
              <w:left w:val="nil"/>
              <w:bottom w:val="nil"/>
              <w:right w:val="nil"/>
            </w:tcBorders>
            <w:shd w:val="clear" w:color="auto" w:fill="FFFFFF"/>
            <w:tcMar>
              <w:top w:w="0" w:type="dxa"/>
              <w:left w:w="0" w:type="dxa"/>
              <w:bottom w:w="0" w:type="dxa"/>
              <w:right w:w="53" w:type="dxa"/>
            </w:tcMar>
            <w:vAlign w:val="bottom"/>
          </w:tcPr>
          <w:p w14:paraId="46181039" w14:textId="77777777" w:rsidR="00B556BD" w:rsidRDefault="00B556BD">
            <w:pPr>
              <w:keepNext/>
              <w:spacing w:before="33" w:after="30" w:line="310" w:lineRule="auto"/>
              <w:jc w:val="right"/>
            </w:pPr>
          </w:p>
        </w:tc>
        <w:tc>
          <w:tcPr>
            <w:tcW w:w="795" w:type="dxa"/>
            <w:tcBorders>
              <w:top w:val="single" w:sz="8" w:space="0" w:color="D76428"/>
              <w:left w:val="nil"/>
              <w:bottom w:val="nil"/>
              <w:right w:val="nil"/>
            </w:tcBorders>
            <w:shd w:val="clear" w:color="auto" w:fill="FFFFFF"/>
            <w:tcMar>
              <w:top w:w="0" w:type="dxa"/>
              <w:left w:w="0" w:type="dxa"/>
              <w:bottom w:w="0" w:type="dxa"/>
              <w:right w:w="53" w:type="dxa"/>
            </w:tcMar>
            <w:vAlign w:val="bottom"/>
          </w:tcPr>
          <w:p w14:paraId="24333AEB" w14:textId="77777777" w:rsidR="00B556BD" w:rsidRDefault="00B556BD">
            <w:pPr>
              <w:keepNext/>
              <w:spacing w:before="33" w:after="30" w:line="310" w:lineRule="auto"/>
              <w:jc w:val="right"/>
            </w:pPr>
          </w:p>
        </w:tc>
        <w:tc>
          <w:tcPr>
            <w:tcW w:w="795" w:type="dxa"/>
            <w:tcBorders>
              <w:top w:val="single" w:sz="8" w:space="0" w:color="D76428"/>
              <w:left w:val="nil"/>
              <w:bottom w:val="nil"/>
              <w:right w:val="nil"/>
            </w:tcBorders>
            <w:shd w:val="clear" w:color="auto" w:fill="FFFFFF"/>
            <w:tcMar>
              <w:top w:w="0" w:type="dxa"/>
              <w:left w:w="0" w:type="dxa"/>
              <w:bottom w:w="0" w:type="dxa"/>
              <w:right w:w="53" w:type="dxa"/>
            </w:tcMar>
            <w:vAlign w:val="bottom"/>
          </w:tcPr>
          <w:p w14:paraId="5C680589" w14:textId="77777777" w:rsidR="00B556BD" w:rsidRDefault="00B556BD">
            <w:pPr>
              <w:keepNext/>
              <w:spacing w:before="33" w:after="30" w:line="310" w:lineRule="auto"/>
              <w:jc w:val="right"/>
            </w:pPr>
          </w:p>
        </w:tc>
        <w:tc>
          <w:tcPr>
            <w:tcW w:w="795" w:type="dxa"/>
            <w:tcBorders>
              <w:top w:val="single" w:sz="8" w:space="0" w:color="D76428"/>
              <w:left w:val="nil"/>
              <w:bottom w:val="nil"/>
              <w:right w:val="nil"/>
            </w:tcBorders>
            <w:shd w:val="clear" w:color="auto" w:fill="FFFFFF"/>
            <w:tcMar>
              <w:top w:w="0" w:type="dxa"/>
              <w:left w:w="0" w:type="dxa"/>
              <w:bottom w:w="0" w:type="dxa"/>
              <w:right w:w="53" w:type="dxa"/>
            </w:tcMar>
            <w:vAlign w:val="bottom"/>
          </w:tcPr>
          <w:p w14:paraId="1DA95381" w14:textId="77777777" w:rsidR="00B556BD" w:rsidRDefault="00B556BD">
            <w:pPr>
              <w:keepNext/>
              <w:spacing w:before="33" w:after="30" w:line="310" w:lineRule="auto"/>
              <w:jc w:val="right"/>
            </w:pPr>
          </w:p>
        </w:tc>
        <w:tc>
          <w:tcPr>
            <w:tcW w:w="795" w:type="dxa"/>
            <w:tcBorders>
              <w:top w:val="single" w:sz="8" w:space="0" w:color="D76428"/>
              <w:left w:val="nil"/>
              <w:bottom w:val="nil"/>
              <w:right w:val="nil"/>
            </w:tcBorders>
            <w:shd w:val="clear" w:color="auto" w:fill="FFFFFF"/>
            <w:tcMar>
              <w:top w:w="0" w:type="dxa"/>
              <w:left w:w="0" w:type="dxa"/>
              <w:bottom w:w="0" w:type="dxa"/>
              <w:right w:w="53" w:type="dxa"/>
            </w:tcMar>
            <w:vAlign w:val="bottom"/>
          </w:tcPr>
          <w:p w14:paraId="03F54393" w14:textId="77777777" w:rsidR="00B556BD" w:rsidRDefault="00B556BD">
            <w:pPr>
              <w:keepNext/>
              <w:spacing w:before="33" w:after="30" w:line="310" w:lineRule="auto"/>
              <w:jc w:val="right"/>
            </w:pPr>
          </w:p>
        </w:tc>
        <w:tc>
          <w:tcPr>
            <w:tcW w:w="795" w:type="dxa"/>
            <w:tcBorders>
              <w:top w:val="single" w:sz="8" w:space="0" w:color="D76428"/>
              <w:left w:val="nil"/>
              <w:bottom w:val="nil"/>
              <w:right w:val="nil"/>
            </w:tcBorders>
            <w:shd w:val="clear" w:color="auto" w:fill="FFFFFF"/>
            <w:tcMar>
              <w:top w:w="0" w:type="dxa"/>
              <w:left w:w="0" w:type="dxa"/>
              <w:bottom w:w="0" w:type="dxa"/>
              <w:right w:w="53" w:type="dxa"/>
            </w:tcMar>
            <w:vAlign w:val="bottom"/>
          </w:tcPr>
          <w:p w14:paraId="732E0B5B" w14:textId="77777777" w:rsidR="00B556BD" w:rsidRDefault="00B556BD">
            <w:pPr>
              <w:keepNext/>
              <w:spacing w:before="33" w:after="30" w:line="310" w:lineRule="auto"/>
              <w:jc w:val="right"/>
            </w:pPr>
          </w:p>
        </w:tc>
        <w:tc>
          <w:tcPr>
            <w:tcW w:w="795" w:type="dxa"/>
            <w:tcBorders>
              <w:top w:val="single" w:sz="8" w:space="0" w:color="D76428"/>
              <w:left w:val="nil"/>
              <w:bottom w:val="nil"/>
              <w:right w:val="nil"/>
            </w:tcBorders>
            <w:shd w:val="clear" w:color="auto" w:fill="FFFFFF"/>
            <w:tcMar>
              <w:top w:w="0" w:type="dxa"/>
              <w:left w:w="0" w:type="dxa"/>
              <w:bottom w:w="0" w:type="dxa"/>
              <w:right w:w="53" w:type="dxa"/>
            </w:tcMar>
            <w:vAlign w:val="bottom"/>
          </w:tcPr>
          <w:p w14:paraId="4876A1A9" w14:textId="77777777" w:rsidR="00B556BD" w:rsidRDefault="00B556BD">
            <w:pPr>
              <w:keepNext/>
              <w:spacing w:before="33" w:after="30" w:line="310" w:lineRule="auto"/>
              <w:jc w:val="right"/>
            </w:pPr>
          </w:p>
        </w:tc>
        <w:tc>
          <w:tcPr>
            <w:tcW w:w="795" w:type="dxa"/>
            <w:tcBorders>
              <w:top w:val="single" w:sz="8" w:space="0" w:color="D76428"/>
              <w:left w:val="nil"/>
              <w:bottom w:val="nil"/>
              <w:right w:val="nil"/>
            </w:tcBorders>
            <w:shd w:val="clear" w:color="auto" w:fill="FFFFFF"/>
            <w:tcMar>
              <w:top w:w="0" w:type="dxa"/>
              <w:left w:w="0" w:type="dxa"/>
              <w:bottom w:w="0" w:type="dxa"/>
              <w:right w:w="53" w:type="dxa"/>
            </w:tcMar>
            <w:vAlign w:val="bottom"/>
          </w:tcPr>
          <w:p w14:paraId="0A24B720" w14:textId="77777777" w:rsidR="00B556BD" w:rsidRDefault="00B556BD">
            <w:pPr>
              <w:keepNext/>
              <w:spacing w:before="33" w:after="30" w:line="310" w:lineRule="auto"/>
              <w:jc w:val="right"/>
            </w:pPr>
          </w:p>
        </w:tc>
      </w:tr>
      <w:tr w:rsidR="00B556BD" w14:paraId="5C69A785" w14:textId="77777777">
        <w:trPr>
          <w:cantSplit/>
          <w:trHeight w:hRule="exact" w:val="435"/>
        </w:trPr>
        <w:tc>
          <w:tcPr>
            <w:tcW w:w="2055" w:type="dxa"/>
            <w:tcBorders>
              <w:top w:val="nil"/>
              <w:left w:val="nil"/>
              <w:bottom w:val="nil"/>
              <w:right w:val="nil"/>
            </w:tcBorders>
            <w:tcMar>
              <w:top w:w="0" w:type="dxa"/>
              <w:left w:w="53" w:type="dxa"/>
              <w:bottom w:w="0" w:type="dxa"/>
              <w:right w:w="53" w:type="dxa"/>
            </w:tcMar>
          </w:tcPr>
          <w:p w14:paraId="245FA72E" w14:textId="77777777" w:rsidR="00B556BD" w:rsidRDefault="00516054">
            <w:pPr>
              <w:keepNext/>
              <w:spacing w:before="53" w:after="30" w:line="310" w:lineRule="auto"/>
            </w:pPr>
            <w:r>
              <w:rPr>
                <w:rFonts w:ascii="Infra" w:eastAsia="Infra" w:hAnsi="Infra" w:cs="Infra"/>
                <w:color w:val="626469"/>
                <w:sz w:val="17"/>
              </w:rPr>
              <w:t>Third-party interest in consolidated funds</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049D51A7" w14:textId="30FC62E8" w:rsidR="00B556BD" w:rsidRDefault="00516054">
            <w:pPr>
              <w:keepNext/>
              <w:tabs>
                <w:tab w:val="left" w:pos="217"/>
                <w:tab w:val="left" w:pos="727"/>
              </w:tabs>
              <w:spacing w:before="53" w:after="30" w:line="310" w:lineRule="auto"/>
              <w:jc w:val="right"/>
            </w:pPr>
            <w:r>
              <w:rPr>
                <w:rFonts w:ascii="Infra" w:eastAsia="Infra" w:hAnsi="Infra" w:cs="Infra"/>
                <w:b/>
                <w:color w:val="626469"/>
                <w:sz w:val="17"/>
              </w:rPr>
              <w:t>1,688</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22522127" w14:textId="5D6B39EB" w:rsidR="00B556BD" w:rsidRDefault="00516054">
            <w:pPr>
              <w:keepNext/>
              <w:tabs>
                <w:tab w:val="left" w:pos="371"/>
              </w:tabs>
              <w:spacing w:before="53" w:after="30" w:line="310" w:lineRule="auto"/>
              <w:jc w:val="right"/>
            </w:pPr>
            <w:r>
              <w:rPr>
                <w:rFonts w:ascii="Infra" w:eastAsia="Infra" w:hAnsi="Infra" w:cs="Infra"/>
                <w:b/>
                <w:color w:val="626469"/>
                <w:sz w:val="17"/>
              </w:rPr>
              <w:t>(65)</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43CE9276" w14:textId="7599CBD4" w:rsidR="00B556BD" w:rsidRDefault="00516054">
            <w:pPr>
              <w:keepNext/>
              <w:tabs>
                <w:tab w:val="left" w:pos="475"/>
              </w:tabs>
              <w:spacing w:before="53" w:after="30" w:line="310" w:lineRule="auto"/>
              <w:jc w:val="right"/>
            </w:pPr>
            <w:r>
              <w:rPr>
                <w:rFonts w:ascii="Infra" w:eastAsia="Infra" w:hAnsi="Infra" w:cs="Infra"/>
                <w:b/>
                <w:color w:val="626469"/>
                <w:sz w:val="17"/>
              </w:rPr>
              <w:t>(8)</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66D582AB" w14:textId="71D21125"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2802D71A" w14:textId="52C45D59"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1002D963" w14:textId="30A66679" w:rsidR="00B556BD" w:rsidRDefault="00516054">
            <w:pPr>
              <w:keepNext/>
              <w:tabs>
                <w:tab w:val="left" w:pos="478"/>
                <w:tab w:val="left" w:pos="70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585A75BE" w14:textId="7AB605F9" w:rsidR="00B556BD" w:rsidRDefault="00516054">
            <w:pPr>
              <w:keepNext/>
              <w:tabs>
                <w:tab w:val="left" w:pos="378"/>
              </w:tabs>
              <w:spacing w:before="53" w:after="30" w:line="310" w:lineRule="auto"/>
              <w:jc w:val="right"/>
            </w:pPr>
            <w:r>
              <w:rPr>
                <w:rFonts w:ascii="Infra" w:eastAsia="Infra" w:hAnsi="Infra" w:cs="Infra"/>
                <w:b/>
                <w:color w:val="626469"/>
                <w:sz w:val="17"/>
              </w:rPr>
              <w:t>(23)</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2163DE81" w14:textId="672AC1B2" w:rsidR="00B556BD" w:rsidRDefault="00516054">
            <w:pPr>
              <w:keepNext/>
              <w:tabs>
                <w:tab w:val="left" w:pos="375"/>
                <w:tab w:val="left" w:pos="727"/>
              </w:tabs>
              <w:spacing w:before="53" w:after="30" w:line="310" w:lineRule="auto"/>
              <w:jc w:val="right"/>
            </w:pPr>
            <w:r>
              <w:rPr>
                <w:rFonts w:ascii="Infra" w:eastAsia="Infra" w:hAnsi="Infra" w:cs="Infra"/>
                <w:b/>
                <w:color w:val="626469"/>
                <w:sz w:val="17"/>
              </w:rPr>
              <w:t>126</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0F5BC499" w14:textId="689EE450"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4E91CADE" w14:textId="380D2C88"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4A2083B6" w14:textId="72965663" w:rsidR="00B556BD" w:rsidRDefault="00516054">
            <w:pPr>
              <w:keepNext/>
              <w:tabs>
                <w:tab w:val="left" w:pos="250"/>
                <w:tab w:val="left" w:pos="727"/>
              </w:tabs>
              <w:spacing w:before="53" w:after="30" w:line="310" w:lineRule="auto"/>
              <w:jc w:val="right"/>
            </w:pPr>
            <w:r>
              <w:rPr>
                <w:rFonts w:ascii="Infra" w:eastAsia="Infra" w:hAnsi="Infra" w:cs="Infra"/>
                <w:b/>
                <w:color w:val="626469"/>
                <w:sz w:val="17"/>
              </w:rPr>
              <w:t>1,718</w:t>
            </w:r>
          </w:p>
        </w:tc>
      </w:tr>
      <w:tr w:rsidR="00B556BD" w14:paraId="41FC7392" w14:textId="77777777">
        <w:trPr>
          <w:cantSplit/>
          <w:trHeight w:hRule="exact" w:val="255"/>
        </w:trPr>
        <w:tc>
          <w:tcPr>
            <w:tcW w:w="2055" w:type="dxa"/>
            <w:tcBorders>
              <w:top w:val="nil"/>
              <w:left w:val="nil"/>
              <w:bottom w:val="nil"/>
              <w:right w:val="nil"/>
            </w:tcBorders>
            <w:tcMar>
              <w:top w:w="0" w:type="dxa"/>
              <w:left w:w="53" w:type="dxa"/>
              <w:bottom w:w="0" w:type="dxa"/>
              <w:right w:w="53" w:type="dxa"/>
            </w:tcMar>
          </w:tcPr>
          <w:p w14:paraId="5C4C8151" w14:textId="77777777" w:rsidR="00B556BD" w:rsidRDefault="00516054">
            <w:pPr>
              <w:keepNext/>
              <w:spacing w:before="53" w:after="30" w:line="310" w:lineRule="auto"/>
            </w:pPr>
            <w:r>
              <w:rPr>
                <w:rFonts w:ascii="Infra" w:eastAsia="Infra" w:hAnsi="Infra" w:cs="Infra"/>
                <w:color w:val="626469"/>
                <w:sz w:val="17"/>
              </w:rPr>
              <w:t>Other liabilities</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7E09DEC2" w14:textId="334820B8" w:rsidR="00B556BD" w:rsidRDefault="00516054">
            <w:pPr>
              <w:keepNext/>
              <w:tabs>
                <w:tab w:val="left" w:pos="356"/>
                <w:tab w:val="left" w:pos="727"/>
              </w:tabs>
              <w:spacing w:before="53" w:after="30" w:line="310" w:lineRule="auto"/>
              <w:jc w:val="right"/>
            </w:pPr>
            <w:r>
              <w:rPr>
                <w:rFonts w:ascii="Infra" w:eastAsia="Infra" w:hAnsi="Infra" w:cs="Infra"/>
                <w:b/>
                <w:color w:val="626469"/>
                <w:sz w:val="17"/>
              </w:rPr>
              <w:t>246</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5BB3AC9D" w14:textId="57AA3A96" w:rsidR="00B556BD" w:rsidRDefault="00516054">
            <w:pPr>
              <w:keepNext/>
              <w:tabs>
                <w:tab w:val="left" w:pos="580"/>
                <w:tab w:val="left" w:pos="727"/>
              </w:tabs>
              <w:spacing w:before="53" w:after="30" w:line="310" w:lineRule="auto"/>
              <w:jc w:val="right"/>
            </w:pPr>
            <w:r>
              <w:rPr>
                <w:rFonts w:ascii="Infra" w:eastAsia="Infra" w:hAnsi="Infra" w:cs="Infra"/>
                <w:b/>
                <w:color w:val="626469"/>
                <w:sz w:val="17"/>
              </w:rPr>
              <w:t>1</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16F1F1DB" w14:textId="0089B265"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5AD82AD6" w14:textId="784CC55C"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31F02A23" w14:textId="0A761D90"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658D44BF" w14:textId="1A79C51E"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779350E3" w14:textId="4C8BD1E9" w:rsidR="00B556BD" w:rsidRDefault="00516054">
            <w:pPr>
              <w:keepNext/>
              <w:tabs>
                <w:tab w:val="left" w:pos="477"/>
              </w:tabs>
              <w:spacing w:before="53" w:after="30" w:line="310" w:lineRule="auto"/>
              <w:jc w:val="right"/>
            </w:pPr>
            <w:r>
              <w:rPr>
                <w:rFonts w:ascii="Infra" w:eastAsia="Infra" w:hAnsi="Infra" w:cs="Infra"/>
                <w:b/>
                <w:color w:val="626469"/>
                <w:sz w:val="17"/>
              </w:rPr>
              <w:t>(5)</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69931E2E" w14:textId="54CB1209"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4BF9C585" w14:textId="7BEDA5A8"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481B4DFE" w14:textId="7AD0BA95"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nil"/>
              <w:right w:val="nil"/>
            </w:tcBorders>
            <w:shd w:val="clear" w:color="auto" w:fill="FFFFFF"/>
            <w:tcMar>
              <w:top w:w="0" w:type="dxa"/>
              <w:left w:w="0" w:type="dxa"/>
              <w:bottom w:w="0" w:type="dxa"/>
              <w:right w:w="15" w:type="dxa"/>
            </w:tcMar>
            <w:vAlign w:val="bottom"/>
          </w:tcPr>
          <w:p w14:paraId="5A8BD879" w14:textId="018FC8BB" w:rsidR="00B556BD" w:rsidRDefault="00516054">
            <w:pPr>
              <w:keepNext/>
              <w:tabs>
                <w:tab w:val="left" w:pos="363"/>
                <w:tab w:val="left" w:pos="727"/>
              </w:tabs>
              <w:spacing w:before="53" w:after="30" w:line="310" w:lineRule="auto"/>
              <w:jc w:val="right"/>
            </w:pPr>
            <w:r>
              <w:rPr>
                <w:rFonts w:ascii="Infra" w:eastAsia="Infra" w:hAnsi="Infra" w:cs="Infra"/>
                <w:b/>
                <w:color w:val="626469"/>
                <w:sz w:val="17"/>
              </w:rPr>
              <w:t>242</w:t>
            </w:r>
          </w:p>
        </w:tc>
      </w:tr>
      <w:tr w:rsidR="00B556BD" w14:paraId="271CAA51" w14:textId="77777777">
        <w:trPr>
          <w:cantSplit/>
          <w:trHeight w:hRule="exact" w:val="255"/>
        </w:trPr>
        <w:tc>
          <w:tcPr>
            <w:tcW w:w="2055" w:type="dxa"/>
            <w:tcBorders>
              <w:top w:val="nil"/>
              <w:left w:val="nil"/>
              <w:bottom w:val="single" w:sz="8" w:space="0" w:color="E96852"/>
              <w:right w:val="nil"/>
            </w:tcBorders>
            <w:tcMar>
              <w:top w:w="0" w:type="dxa"/>
              <w:left w:w="53" w:type="dxa"/>
              <w:bottom w:w="0" w:type="dxa"/>
              <w:right w:w="53" w:type="dxa"/>
            </w:tcMar>
          </w:tcPr>
          <w:p w14:paraId="0CEA8B2C" w14:textId="77777777" w:rsidR="00B556BD" w:rsidRDefault="00516054">
            <w:pPr>
              <w:keepNext/>
              <w:spacing w:before="53" w:after="30" w:line="310" w:lineRule="auto"/>
            </w:pPr>
            <w:r>
              <w:rPr>
                <w:rFonts w:ascii="Infra" w:eastAsia="Infra" w:hAnsi="Infra" w:cs="Infra"/>
                <w:color w:val="626469"/>
                <w:sz w:val="17"/>
              </w:rPr>
              <w:t>Derivative Liabilities</w:t>
            </w:r>
          </w:p>
        </w:tc>
        <w:tc>
          <w:tcPr>
            <w:tcW w:w="795" w:type="dxa"/>
            <w:tcBorders>
              <w:top w:val="nil"/>
              <w:left w:val="nil"/>
              <w:bottom w:val="single" w:sz="8" w:space="0" w:color="E96852"/>
              <w:right w:val="nil"/>
            </w:tcBorders>
            <w:tcMar>
              <w:top w:w="0" w:type="dxa"/>
              <w:left w:w="0" w:type="dxa"/>
              <w:bottom w:w="0" w:type="dxa"/>
              <w:right w:w="15" w:type="dxa"/>
            </w:tcMar>
            <w:vAlign w:val="bottom"/>
          </w:tcPr>
          <w:p w14:paraId="1CE9D660" w14:textId="1EE0D430" w:rsidR="00B556BD" w:rsidRDefault="00516054">
            <w:pPr>
              <w:keepNext/>
              <w:tabs>
                <w:tab w:val="left" w:pos="558"/>
                <w:tab w:val="left" w:pos="727"/>
              </w:tabs>
              <w:spacing w:before="53" w:after="30" w:line="310" w:lineRule="auto"/>
              <w:jc w:val="right"/>
            </w:pPr>
            <w:r>
              <w:rPr>
                <w:rFonts w:ascii="Infra" w:eastAsia="Infra" w:hAnsi="Infra" w:cs="Infra"/>
                <w:b/>
                <w:color w:val="626469"/>
                <w:sz w:val="17"/>
              </w:rPr>
              <w:t>9</w:t>
            </w:r>
          </w:p>
        </w:tc>
        <w:tc>
          <w:tcPr>
            <w:tcW w:w="795" w:type="dxa"/>
            <w:tcBorders>
              <w:top w:val="nil"/>
              <w:left w:val="nil"/>
              <w:bottom w:val="single" w:sz="8" w:space="0" w:color="E96852"/>
              <w:right w:val="nil"/>
            </w:tcBorders>
            <w:tcMar>
              <w:top w:w="0" w:type="dxa"/>
              <w:left w:w="0" w:type="dxa"/>
              <w:bottom w:w="0" w:type="dxa"/>
              <w:right w:w="15" w:type="dxa"/>
            </w:tcMar>
            <w:vAlign w:val="bottom"/>
          </w:tcPr>
          <w:p w14:paraId="51D1EDFA" w14:textId="4F1C0C47" w:rsidR="00B556BD" w:rsidRDefault="00516054">
            <w:pPr>
              <w:keepNext/>
              <w:tabs>
                <w:tab w:val="left" w:pos="559"/>
                <w:tab w:val="left" w:pos="727"/>
              </w:tabs>
              <w:spacing w:before="53" w:after="30" w:line="310" w:lineRule="auto"/>
              <w:jc w:val="right"/>
            </w:pPr>
            <w:r>
              <w:rPr>
                <w:rFonts w:ascii="Infra" w:eastAsia="Infra" w:hAnsi="Infra" w:cs="Infra"/>
                <w:b/>
                <w:color w:val="626469"/>
                <w:sz w:val="17"/>
              </w:rPr>
              <w:t>8</w:t>
            </w:r>
          </w:p>
        </w:tc>
        <w:tc>
          <w:tcPr>
            <w:tcW w:w="795" w:type="dxa"/>
            <w:tcBorders>
              <w:top w:val="nil"/>
              <w:left w:val="nil"/>
              <w:bottom w:val="single" w:sz="8" w:space="0" w:color="E96852"/>
              <w:right w:val="nil"/>
            </w:tcBorders>
            <w:tcMar>
              <w:top w:w="0" w:type="dxa"/>
              <w:left w:w="0" w:type="dxa"/>
              <w:bottom w:w="0" w:type="dxa"/>
              <w:right w:w="15" w:type="dxa"/>
            </w:tcMar>
            <w:vAlign w:val="bottom"/>
          </w:tcPr>
          <w:p w14:paraId="7DA36622" w14:textId="35691A0F"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single" w:sz="8" w:space="0" w:color="E96852"/>
              <w:right w:val="nil"/>
            </w:tcBorders>
            <w:tcMar>
              <w:top w:w="0" w:type="dxa"/>
              <w:left w:w="0" w:type="dxa"/>
              <w:bottom w:w="0" w:type="dxa"/>
              <w:right w:w="15" w:type="dxa"/>
            </w:tcMar>
            <w:vAlign w:val="bottom"/>
          </w:tcPr>
          <w:p w14:paraId="00923026" w14:textId="1B4C3B33"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single" w:sz="8" w:space="0" w:color="E96852"/>
              <w:right w:val="nil"/>
            </w:tcBorders>
            <w:tcMar>
              <w:top w:w="0" w:type="dxa"/>
              <w:left w:w="0" w:type="dxa"/>
              <w:bottom w:w="0" w:type="dxa"/>
              <w:right w:w="15" w:type="dxa"/>
            </w:tcMar>
            <w:vAlign w:val="bottom"/>
          </w:tcPr>
          <w:p w14:paraId="034DD6C8" w14:textId="31ADE5C1"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single" w:sz="8" w:space="0" w:color="E96852"/>
              <w:right w:val="nil"/>
            </w:tcBorders>
            <w:tcMar>
              <w:top w:w="0" w:type="dxa"/>
              <w:left w:w="0" w:type="dxa"/>
              <w:bottom w:w="0" w:type="dxa"/>
              <w:right w:w="15" w:type="dxa"/>
            </w:tcMar>
            <w:vAlign w:val="bottom"/>
          </w:tcPr>
          <w:p w14:paraId="5C357A3E" w14:textId="66DD525C"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single" w:sz="8" w:space="0" w:color="E96852"/>
              <w:right w:val="nil"/>
            </w:tcBorders>
            <w:tcMar>
              <w:top w:w="0" w:type="dxa"/>
              <w:left w:w="0" w:type="dxa"/>
              <w:bottom w:w="0" w:type="dxa"/>
              <w:right w:w="15" w:type="dxa"/>
            </w:tcMar>
            <w:vAlign w:val="bottom"/>
          </w:tcPr>
          <w:p w14:paraId="0A9F7BB9" w14:textId="42814FC4"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single" w:sz="8" w:space="0" w:color="E96852"/>
              <w:right w:val="nil"/>
            </w:tcBorders>
            <w:tcMar>
              <w:top w:w="0" w:type="dxa"/>
              <w:left w:w="0" w:type="dxa"/>
              <w:bottom w:w="0" w:type="dxa"/>
              <w:right w:w="15" w:type="dxa"/>
            </w:tcMar>
            <w:vAlign w:val="bottom"/>
          </w:tcPr>
          <w:p w14:paraId="235A0F3F" w14:textId="5DFFF04E"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single" w:sz="8" w:space="0" w:color="E96852"/>
              <w:right w:val="nil"/>
            </w:tcBorders>
            <w:tcMar>
              <w:top w:w="0" w:type="dxa"/>
              <w:left w:w="0" w:type="dxa"/>
              <w:bottom w:w="0" w:type="dxa"/>
              <w:right w:w="15" w:type="dxa"/>
            </w:tcMar>
            <w:vAlign w:val="bottom"/>
          </w:tcPr>
          <w:p w14:paraId="5107AFB7" w14:textId="6ABC9516"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single" w:sz="8" w:space="0" w:color="E96852"/>
              <w:right w:val="nil"/>
            </w:tcBorders>
            <w:tcMar>
              <w:top w:w="0" w:type="dxa"/>
              <w:left w:w="0" w:type="dxa"/>
              <w:bottom w:w="0" w:type="dxa"/>
              <w:right w:w="15" w:type="dxa"/>
            </w:tcMar>
            <w:vAlign w:val="bottom"/>
          </w:tcPr>
          <w:p w14:paraId="2EECD26D" w14:textId="0A045AC2" w:rsidR="00B556BD" w:rsidRDefault="00516054">
            <w:pPr>
              <w:keepNext/>
              <w:tabs>
                <w:tab w:val="left" w:pos="498"/>
                <w:tab w:val="left" w:pos="727"/>
              </w:tabs>
              <w:spacing w:before="53" w:after="30" w:line="310" w:lineRule="auto"/>
              <w:jc w:val="right"/>
            </w:pPr>
            <w:r>
              <w:rPr>
                <w:rFonts w:ascii="Infra" w:eastAsia="Infra" w:hAnsi="Infra" w:cs="Infra"/>
                <w:b/>
                <w:color w:val="626469"/>
                <w:sz w:val="17"/>
              </w:rPr>
              <w:t>—</w:t>
            </w:r>
          </w:p>
        </w:tc>
        <w:tc>
          <w:tcPr>
            <w:tcW w:w="795" w:type="dxa"/>
            <w:tcBorders>
              <w:top w:val="nil"/>
              <w:left w:val="nil"/>
              <w:bottom w:val="single" w:sz="8" w:space="0" w:color="E96852"/>
              <w:right w:val="nil"/>
            </w:tcBorders>
            <w:tcMar>
              <w:top w:w="0" w:type="dxa"/>
              <w:left w:w="0" w:type="dxa"/>
              <w:bottom w:w="0" w:type="dxa"/>
              <w:right w:w="15" w:type="dxa"/>
            </w:tcMar>
            <w:vAlign w:val="bottom"/>
          </w:tcPr>
          <w:p w14:paraId="4E517C5C" w14:textId="69137F4F" w:rsidR="00B556BD" w:rsidRDefault="00516054">
            <w:pPr>
              <w:keepNext/>
              <w:tabs>
                <w:tab w:val="left" w:pos="486"/>
                <w:tab w:val="left" w:pos="727"/>
              </w:tabs>
              <w:spacing w:before="53" w:after="30" w:line="310" w:lineRule="auto"/>
              <w:jc w:val="right"/>
            </w:pPr>
            <w:r>
              <w:rPr>
                <w:rFonts w:ascii="Infra" w:eastAsia="Infra" w:hAnsi="Infra" w:cs="Infra"/>
                <w:b/>
                <w:color w:val="626469"/>
                <w:sz w:val="17"/>
              </w:rPr>
              <w:t>17</w:t>
            </w:r>
          </w:p>
        </w:tc>
      </w:tr>
      <w:tr w:rsidR="00B556BD" w14:paraId="41660629" w14:textId="77777777">
        <w:trPr>
          <w:cantSplit/>
          <w:trHeight w:hRule="exact" w:val="255"/>
        </w:trPr>
        <w:tc>
          <w:tcPr>
            <w:tcW w:w="2055" w:type="dxa"/>
            <w:tcBorders>
              <w:top w:val="single" w:sz="8" w:space="0" w:color="E96852"/>
              <w:left w:val="nil"/>
              <w:bottom w:val="single" w:sz="8" w:space="0" w:color="E96852"/>
              <w:right w:val="nil"/>
            </w:tcBorders>
            <w:tcMar>
              <w:top w:w="0" w:type="dxa"/>
              <w:left w:w="53" w:type="dxa"/>
              <w:bottom w:w="0" w:type="dxa"/>
              <w:right w:w="53" w:type="dxa"/>
            </w:tcMar>
          </w:tcPr>
          <w:p w14:paraId="11BEB78D" w14:textId="77777777" w:rsidR="00B556BD" w:rsidRDefault="00516054">
            <w:pPr>
              <w:spacing w:before="33" w:after="30" w:line="310" w:lineRule="auto"/>
            </w:pPr>
            <w:r>
              <w:rPr>
                <w:rFonts w:ascii="Infra" w:eastAsia="Infra" w:hAnsi="Infra" w:cs="Infra"/>
                <w:b/>
                <w:color w:val="626469"/>
                <w:sz w:val="17"/>
              </w:rPr>
              <w:t>Total level 3 liabilities</w:t>
            </w:r>
          </w:p>
        </w:tc>
        <w:tc>
          <w:tcPr>
            <w:tcW w:w="79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5C9452B2" w14:textId="43ACE268" w:rsidR="00B556BD" w:rsidRDefault="00516054">
            <w:pPr>
              <w:tabs>
                <w:tab w:val="left" w:pos="221"/>
                <w:tab w:val="left" w:pos="727"/>
              </w:tabs>
              <w:spacing w:before="33" w:after="30" w:line="310" w:lineRule="auto"/>
              <w:jc w:val="right"/>
            </w:pPr>
            <w:r>
              <w:rPr>
                <w:rFonts w:ascii="Infra" w:eastAsia="Infra" w:hAnsi="Infra" w:cs="Infra"/>
                <w:b/>
                <w:color w:val="626469"/>
                <w:sz w:val="17"/>
              </w:rPr>
              <w:t>1,943</w:t>
            </w:r>
          </w:p>
        </w:tc>
        <w:tc>
          <w:tcPr>
            <w:tcW w:w="79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41355287" w14:textId="5A769682" w:rsidR="00B556BD" w:rsidRDefault="00516054">
            <w:pPr>
              <w:tabs>
                <w:tab w:val="left" w:pos="371"/>
              </w:tabs>
              <w:spacing w:before="33" w:after="30" w:line="310" w:lineRule="auto"/>
              <w:jc w:val="right"/>
            </w:pPr>
            <w:r>
              <w:rPr>
                <w:rFonts w:ascii="Infra" w:eastAsia="Infra" w:hAnsi="Infra" w:cs="Infra"/>
                <w:b/>
                <w:color w:val="626469"/>
                <w:sz w:val="17"/>
              </w:rPr>
              <w:t>(56)</w:t>
            </w:r>
          </w:p>
        </w:tc>
        <w:tc>
          <w:tcPr>
            <w:tcW w:w="79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35ABD30B" w14:textId="1278D431" w:rsidR="00B556BD" w:rsidRDefault="00516054">
            <w:pPr>
              <w:tabs>
                <w:tab w:val="left" w:pos="475"/>
              </w:tabs>
              <w:spacing w:before="33" w:after="30" w:line="310" w:lineRule="auto"/>
              <w:jc w:val="right"/>
            </w:pPr>
            <w:r>
              <w:rPr>
                <w:rFonts w:ascii="Infra" w:eastAsia="Infra" w:hAnsi="Infra" w:cs="Infra"/>
                <w:b/>
                <w:color w:val="626469"/>
                <w:sz w:val="17"/>
              </w:rPr>
              <w:t>(8)</w:t>
            </w:r>
          </w:p>
        </w:tc>
        <w:tc>
          <w:tcPr>
            <w:tcW w:w="79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1BCC2A36" w14:textId="4F550695" w:rsidR="00B556BD" w:rsidRDefault="00516054">
            <w:pPr>
              <w:tabs>
                <w:tab w:val="left" w:pos="498"/>
                <w:tab w:val="left" w:pos="727"/>
              </w:tabs>
              <w:spacing w:before="33" w:after="30" w:line="310" w:lineRule="auto"/>
              <w:jc w:val="right"/>
            </w:pPr>
            <w:r>
              <w:rPr>
                <w:rFonts w:ascii="Infra" w:eastAsia="Infra" w:hAnsi="Infra" w:cs="Infra"/>
                <w:b/>
                <w:color w:val="626469"/>
                <w:sz w:val="17"/>
              </w:rPr>
              <w:t>—</w:t>
            </w:r>
          </w:p>
        </w:tc>
        <w:tc>
          <w:tcPr>
            <w:tcW w:w="79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027C0B99" w14:textId="37F1151D" w:rsidR="00B556BD" w:rsidRDefault="00516054">
            <w:pPr>
              <w:tabs>
                <w:tab w:val="left" w:pos="498"/>
                <w:tab w:val="left" w:pos="727"/>
              </w:tabs>
              <w:spacing w:before="33" w:after="30" w:line="310" w:lineRule="auto"/>
              <w:jc w:val="right"/>
            </w:pPr>
            <w:r>
              <w:rPr>
                <w:rFonts w:ascii="Infra" w:eastAsia="Infra" w:hAnsi="Infra" w:cs="Infra"/>
                <w:b/>
                <w:color w:val="626469"/>
                <w:sz w:val="17"/>
              </w:rPr>
              <w:t>—</w:t>
            </w:r>
          </w:p>
        </w:tc>
        <w:tc>
          <w:tcPr>
            <w:tcW w:w="79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6BD5A5FA" w14:textId="0F29B73A" w:rsidR="00B556BD" w:rsidRDefault="00516054">
            <w:pPr>
              <w:tabs>
                <w:tab w:val="left" w:pos="478"/>
                <w:tab w:val="left" w:pos="707"/>
              </w:tabs>
              <w:spacing w:before="33" w:after="30" w:line="310" w:lineRule="auto"/>
              <w:jc w:val="right"/>
            </w:pPr>
            <w:r>
              <w:rPr>
                <w:rFonts w:ascii="Infra" w:eastAsia="Infra" w:hAnsi="Infra" w:cs="Infra"/>
                <w:b/>
                <w:color w:val="626469"/>
                <w:sz w:val="17"/>
              </w:rPr>
              <w:t>—</w:t>
            </w:r>
          </w:p>
        </w:tc>
        <w:tc>
          <w:tcPr>
            <w:tcW w:w="79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7E4D46E7" w14:textId="4E66DEA5" w:rsidR="00B556BD" w:rsidRDefault="00516054">
            <w:pPr>
              <w:tabs>
                <w:tab w:val="left" w:pos="376"/>
              </w:tabs>
              <w:spacing w:before="33" w:after="30" w:line="310" w:lineRule="auto"/>
              <w:jc w:val="right"/>
            </w:pPr>
            <w:r>
              <w:rPr>
                <w:rFonts w:ascii="Infra" w:eastAsia="Infra" w:hAnsi="Infra" w:cs="Infra"/>
                <w:b/>
                <w:color w:val="626469"/>
                <w:sz w:val="17"/>
              </w:rPr>
              <w:t>(28)</w:t>
            </w:r>
          </w:p>
        </w:tc>
        <w:tc>
          <w:tcPr>
            <w:tcW w:w="79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75A61003" w14:textId="31CB771C" w:rsidR="00B556BD" w:rsidRDefault="00516054">
            <w:pPr>
              <w:tabs>
                <w:tab w:val="left" w:pos="375"/>
                <w:tab w:val="left" w:pos="727"/>
              </w:tabs>
              <w:spacing w:before="33" w:after="30" w:line="310" w:lineRule="auto"/>
              <w:jc w:val="right"/>
            </w:pPr>
            <w:r>
              <w:rPr>
                <w:rFonts w:ascii="Infra" w:eastAsia="Infra" w:hAnsi="Infra" w:cs="Infra"/>
                <w:b/>
                <w:color w:val="626469"/>
                <w:sz w:val="17"/>
              </w:rPr>
              <w:t>126</w:t>
            </w:r>
          </w:p>
        </w:tc>
        <w:tc>
          <w:tcPr>
            <w:tcW w:w="79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7EC14C48" w14:textId="0E380B92" w:rsidR="00B556BD" w:rsidRDefault="00516054">
            <w:pPr>
              <w:tabs>
                <w:tab w:val="left" w:pos="498"/>
                <w:tab w:val="left" w:pos="727"/>
              </w:tabs>
              <w:spacing w:before="33" w:after="30" w:line="310" w:lineRule="auto"/>
              <w:jc w:val="right"/>
            </w:pPr>
            <w:r>
              <w:rPr>
                <w:rFonts w:ascii="Infra" w:eastAsia="Infra" w:hAnsi="Infra" w:cs="Infra"/>
                <w:b/>
                <w:color w:val="626469"/>
                <w:sz w:val="17"/>
              </w:rPr>
              <w:t>—</w:t>
            </w:r>
          </w:p>
        </w:tc>
        <w:tc>
          <w:tcPr>
            <w:tcW w:w="79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58985679" w14:textId="58439B10" w:rsidR="00B556BD" w:rsidRDefault="00516054">
            <w:pPr>
              <w:tabs>
                <w:tab w:val="left" w:pos="498"/>
                <w:tab w:val="left" w:pos="727"/>
              </w:tabs>
              <w:spacing w:before="33" w:after="30" w:line="310" w:lineRule="auto"/>
              <w:jc w:val="right"/>
            </w:pPr>
            <w:r>
              <w:rPr>
                <w:rFonts w:ascii="Infra" w:eastAsia="Infra" w:hAnsi="Infra" w:cs="Infra"/>
                <w:b/>
                <w:color w:val="626469"/>
                <w:sz w:val="17"/>
              </w:rPr>
              <w:t>—</w:t>
            </w:r>
          </w:p>
        </w:tc>
        <w:tc>
          <w:tcPr>
            <w:tcW w:w="79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bottom"/>
          </w:tcPr>
          <w:p w14:paraId="673A4495" w14:textId="10ACB5E7" w:rsidR="00B556BD" w:rsidRDefault="00516054">
            <w:pPr>
              <w:tabs>
                <w:tab w:val="left" w:pos="240"/>
                <w:tab w:val="left" w:pos="727"/>
              </w:tabs>
              <w:spacing w:before="33" w:after="30" w:line="310" w:lineRule="auto"/>
              <w:jc w:val="right"/>
            </w:pPr>
            <w:r>
              <w:rPr>
                <w:rFonts w:ascii="Infra" w:eastAsia="Infra" w:hAnsi="Infra" w:cs="Infra"/>
                <w:b/>
                <w:color w:val="626469"/>
                <w:sz w:val="17"/>
              </w:rPr>
              <w:t>1,977</w:t>
            </w:r>
          </w:p>
        </w:tc>
      </w:tr>
    </w:tbl>
    <w:p w14:paraId="378FA147" w14:textId="24673539" w:rsidR="00B556BD" w:rsidRDefault="00B556BD">
      <w:pPr>
        <w:spacing w:before="55" w:after="55" w:line="310" w:lineRule="auto"/>
        <w:rPr>
          <w:rFonts w:ascii="Infra" w:eastAsia="Infra" w:hAnsi="Infra" w:cs="Infra"/>
          <w:b/>
          <w:color w:val="025056"/>
          <w:sz w:val="17"/>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795"/>
        <w:gridCol w:w="795"/>
        <w:gridCol w:w="795"/>
        <w:gridCol w:w="795"/>
        <w:gridCol w:w="795"/>
        <w:gridCol w:w="795"/>
        <w:gridCol w:w="795"/>
        <w:gridCol w:w="795"/>
        <w:gridCol w:w="795"/>
        <w:gridCol w:w="795"/>
        <w:gridCol w:w="795"/>
      </w:tblGrid>
      <w:tr w:rsidR="00B556BD" w14:paraId="3E26DADE" w14:textId="77777777" w:rsidTr="00E617D2">
        <w:trPr>
          <w:cantSplit/>
          <w:trHeight w:hRule="exact" w:val="375"/>
        </w:trPr>
        <w:tc>
          <w:tcPr>
            <w:tcW w:w="2055" w:type="dxa"/>
            <w:tcBorders>
              <w:top w:val="nil"/>
              <w:left w:val="nil"/>
              <w:bottom w:val="nil"/>
              <w:right w:val="nil"/>
            </w:tcBorders>
            <w:shd w:val="clear" w:color="auto" w:fill="auto"/>
            <w:tcMar>
              <w:top w:w="0" w:type="dxa"/>
              <w:left w:w="0" w:type="dxa"/>
              <w:bottom w:w="0" w:type="dxa"/>
              <w:right w:w="0" w:type="dxa"/>
            </w:tcMar>
            <w:vAlign w:val="bottom"/>
          </w:tcPr>
          <w:p w14:paraId="1C2AF28B" w14:textId="77777777" w:rsidR="00B556BD" w:rsidRPr="00E617D2" w:rsidRDefault="00B556BD">
            <w:pPr>
              <w:keepNext/>
              <w:rPr>
                <w:color w:val="E56A54"/>
              </w:rPr>
            </w:pPr>
          </w:p>
        </w:tc>
        <w:tc>
          <w:tcPr>
            <w:tcW w:w="8745" w:type="dxa"/>
            <w:gridSpan w:val="11"/>
            <w:tcBorders>
              <w:top w:val="nil"/>
              <w:left w:val="nil"/>
              <w:bottom w:val="nil"/>
              <w:right w:val="nil"/>
            </w:tcBorders>
            <w:shd w:val="clear" w:color="auto" w:fill="auto"/>
            <w:tcMar>
              <w:top w:w="0" w:type="dxa"/>
              <w:left w:w="53" w:type="dxa"/>
              <w:bottom w:w="0" w:type="dxa"/>
              <w:right w:w="53" w:type="dxa"/>
            </w:tcMar>
            <w:vAlign w:val="center"/>
          </w:tcPr>
          <w:p w14:paraId="36A7787E" w14:textId="77777777" w:rsidR="00B556BD" w:rsidRPr="00E617D2" w:rsidRDefault="00516054">
            <w:pPr>
              <w:keepNext/>
              <w:spacing w:line="274" w:lineRule="auto"/>
              <w:jc w:val="center"/>
              <w:rPr>
                <w:color w:val="E56A54"/>
              </w:rPr>
            </w:pPr>
            <w:r w:rsidRPr="00E617D2">
              <w:rPr>
                <w:rFonts w:ascii="Infra" w:eastAsia="Infra" w:hAnsi="Infra" w:cs="Infra"/>
                <w:color w:val="E56A54"/>
                <w:sz w:val="13"/>
              </w:rPr>
              <w:t>Restated</w:t>
            </w:r>
          </w:p>
          <w:p w14:paraId="51C643E0" w14:textId="77777777" w:rsidR="00B556BD" w:rsidRPr="00E617D2" w:rsidRDefault="00516054">
            <w:pPr>
              <w:spacing w:line="274" w:lineRule="auto"/>
              <w:jc w:val="center"/>
              <w:rPr>
                <w:color w:val="E56A54"/>
              </w:rPr>
            </w:pPr>
            <w:r w:rsidRPr="00E617D2">
              <w:rPr>
                <w:rFonts w:ascii="Infra" w:eastAsia="Infra" w:hAnsi="Infra" w:cs="Infra"/>
                <w:color w:val="E56A54"/>
                <w:sz w:val="13"/>
              </w:rPr>
              <w:t>For the year ended 31 December 2022</w:t>
            </w:r>
          </w:p>
        </w:tc>
      </w:tr>
      <w:tr w:rsidR="00B556BD" w14:paraId="77548567" w14:textId="77777777" w:rsidTr="00E617D2">
        <w:trPr>
          <w:cantSplit/>
          <w:trHeight w:hRule="exact" w:val="825"/>
        </w:trPr>
        <w:tc>
          <w:tcPr>
            <w:tcW w:w="2055" w:type="dxa"/>
            <w:tcBorders>
              <w:top w:val="nil"/>
              <w:left w:val="nil"/>
              <w:bottom w:val="nil"/>
              <w:right w:val="nil"/>
            </w:tcBorders>
            <w:shd w:val="clear" w:color="auto" w:fill="auto"/>
            <w:tcMar>
              <w:top w:w="0" w:type="dxa"/>
              <w:left w:w="0" w:type="dxa"/>
              <w:bottom w:w="0" w:type="dxa"/>
              <w:right w:w="0" w:type="dxa"/>
            </w:tcMar>
            <w:vAlign w:val="bottom"/>
          </w:tcPr>
          <w:p w14:paraId="73A73F1A" w14:textId="77777777" w:rsidR="00B556BD" w:rsidRPr="00E617D2" w:rsidRDefault="00B556BD">
            <w:pPr>
              <w:keepNext/>
              <w:rPr>
                <w:color w:val="E56A54"/>
              </w:rPr>
            </w:pP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722CBB15" w14:textId="77777777" w:rsidR="00B556BD" w:rsidRPr="00E617D2" w:rsidRDefault="00516054">
            <w:pPr>
              <w:keepNext/>
              <w:spacing w:before="33" w:after="30" w:line="274" w:lineRule="auto"/>
              <w:jc w:val="right"/>
              <w:rPr>
                <w:color w:val="E56A54"/>
              </w:rPr>
            </w:pPr>
            <w:r w:rsidRPr="00E617D2">
              <w:rPr>
                <w:rFonts w:ascii="Infra" w:eastAsia="Infra" w:hAnsi="Infra" w:cs="Infra"/>
                <w:color w:val="E56A54"/>
                <w:sz w:val="13"/>
              </w:rPr>
              <w:t>At 1 Jan</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39121189" w14:textId="77777777" w:rsidR="00B556BD" w:rsidRPr="00E617D2" w:rsidRDefault="00516054">
            <w:pPr>
              <w:keepNext/>
              <w:spacing w:before="33" w:after="30" w:line="274" w:lineRule="auto"/>
              <w:jc w:val="right"/>
              <w:rPr>
                <w:color w:val="E56A54"/>
              </w:rPr>
            </w:pPr>
            <w:r w:rsidRPr="00E617D2">
              <w:rPr>
                <w:rFonts w:ascii="Infra" w:eastAsia="Infra" w:hAnsi="Infra" w:cs="Infra"/>
                <w:color w:val="E56A54"/>
                <w:sz w:val="13"/>
              </w:rPr>
              <w:t>Total gains/(losses) in income statement</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053786D2" w14:textId="77777777" w:rsidR="00B556BD" w:rsidRPr="00E617D2" w:rsidRDefault="00516054">
            <w:pPr>
              <w:keepNext/>
              <w:spacing w:before="33" w:after="30" w:line="274" w:lineRule="auto"/>
              <w:jc w:val="right"/>
              <w:rPr>
                <w:color w:val="E56A54"/>
              </w:rPr>
            </w:pPr>
            <w:r w:rsidRPr="00E617D2">
              <w:rPr>
                <w:rFonts w:ascii="Infra" w:eastAsia="Infra" w:hAnsi="Infra" w:cs="Infra"/>
                <w:color w:val="E56A54"/>
                <w:sz w:val="13"/>
              </w:rPr>
              <w:t>Foreign exchange</w:t>
            </w:r>
          </w:p>
        </w:tc>
        <w:tc>
          <w:tcPr>
            <w:tcW w:w="795" w:type="dxa"/>
            <w:tcBorders>
              <w:top w:val="nil"/>
              <w:left w:val="nil"/>
              <w:bottom w:val="nil"/>
              <w:right w:val="nil"/>
            </w:tcBorders>
            <w:shd w:val="clear" w:color="auto" w:fill="auto"/>
            <w:tcMar>
              <w:top w:w="0" w:type="dxa"/>
              <w:left w:w="53" w:type="dxa"/>
              <w:bottom w:w="0" w:type="dxa"/>
              <w:right w:w="53" w:type="dxa"/>
            </w:tcMar>
            <w:vAlign w:val="bottom"/>
          </w:tcPr>
          <w:p w14:paraId="3E3BD5CB" w14:textId="77777777" w:rsidR="00B556BD" w:rsidRPr="00E617D2" w:rsidRDefault="00516054">
            <w:pPr>
              <w:keepNext/>
              <w:spacing w:before="33" w:after="30" w:line="274" w:lineRule="auto"/>
              <w:jc w:val="right"/>
              <w:rPr>
                <w:rFonts w:ascii="Infra" w:eastAsia="Infra" w:hAnsi="Infra" w:cs="Infra"/>
                <w:color w:val="E56A54"/>
                <w:sz w:val="13"/>
              </w:rPr>
            </w:pPr>
            <w:r w:rsidRPr="00E617D2">
              <w:rPr>
                <w:rFonts w:ascii="Infra" w:eastAsia="Infra" w:hAnsi="Infra" w:cs="Infra"/>
                <w:color w:val="E56A54"/>
                <w:sz w:val="13"/>
              </w:rPr>
              <w:t>Purchasesand other</w:t>
            </w:r>
            <w:r w:rsidRPr="00E617D2">
              <w:rPr>
                <w:rFonts w:ascii="Infra" w:eastAsia="Infra" w:hAnsi="Infra" w:cs="Infra"/>
                <w:color w:val="E56A54"/>
                <w:sz w:val="13"/>
                <w:vertAlign w:val="superscript"/>
              </w:rPr>
              <w:t>i</w:t>
            </w:r>
          </w:p>
        </w:tc>
        <w:tc>
          <w:tcPr>
            <w:tcW w:w="795" w:type="dxa"/>
            <w:tcBorders>
              <w:top w:val="nil"/>
              <w:left w:val="nil"/>
              <w:bottom w:val="nil"/>
              <w:right w:val="nil"/>
            </w:tcBorders>
            <w:shd w:val="clear" w:color="auto" w:fill="auto"/>
            <w:tcMar>
              <w:top w:w="0" w:type="dxa"/>
              <w:left w:w="53" w:type="dxa"/>
              <w:bottom w:w="0" w:type="dxa"/>
              <w:right w:w="53" w:type="dxa"/>
            </w:tcMar>
            <w:vAlign w:val="bottom"/>
          </w:tcPr>
          <w:p w14:paraId="1885ACBB" w14:textId="77777777" w:rsidR="00B556BD" w:rsidRPr="00E617D2" w:rsidRDefault="00516054">
            <w:pPr>
              <w:keepNext/>
              <w:spacing w:before="33" w:after="30" w:line="274" w:lineRule="auto"/>
              <w:jc w:val="right"/>
              <w:rPr>
                <w:rFonts w:ascii="Infra" w:eastAsia="Infra" w:hAnsi="Infra" w:cs="Infra"/>
                <w:color w:val="E56A54"/>
                <w:sz w:val="13"/>
              </w:rPr>
            </w:pPr>
            <w:r w:rsidRPr="00E617D2">
              <w:rPr>
                <w:rFonts w:ascii="Infra" w:eastAsia="Infra" w:hAnsi="Infra" w:cs="Infra"/>
                <w:color w:val="E56A54"/>
                <w:sz w:val="13"/>
              </w:rPr>
              <w:t>Sales and other</w:t>
            </w:r>
            <w:r w:rsidRPr="00E617D2">
              <w:rPr>
                <w:rFonts w:ascii="Infra" w:eastAsia="Infra" w:hAnsi="Infra" w:cs="Infra"/>
                <w:color w:val="E56A54"/>
                <w:sz w:val="13"/>
                <w:vertAlign w:val="superscript"/>
              </w:rPr>
              <w:t>ii</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5B404F8F" w14:textId="77777777" w:rsidR="00B556BD" w:rsidRPr="00E617D2" w:rsidRDefault="00516054">
            <w:pPr>
              <w:keepNext/>
              <w:spacing w:before="33" w:after="30" w:line="274" w:lineRule="auto"/>
              <w:jc w:val="right"/>
              <w:rPr>
                <w:color w:val="E56A54"/>
              </w:rPr>
            </w:pPr>
            <w:r w:rsidRPr="00E617D2">
              <w:rPr>
                <w:rFonts w:ascii="Infra" w:eastAsia="Infra" w:hAnsi="Infra" w:cs="Infra"/>
                <w:color w:val="E56A54"/>
                <w:sz w:val="13"/>
              </w:rPr>
              <w:t>Transfer to held for sale</w:t>
            </w:r>
          </w:p>
        </w:tc>
        <w:tc>
          <w:tcPr>
            <w:tcW w:w="795" w:type="dxa"/>
            <w:tcBorders>
              <w:top w:val="nil"/>
              <w:left w:val="nil"/>
              <w:bottom w:val="nil"/>
              <w:right w:val="nil"/>
            </w:tcBorders>
            <w:shd w:val="clear" w:color="auto" w:fill="auto"/>
            <w:tcMar>
              <w:top w:w="0" w:type="dxa"/>
              <w:left w:w="53" w:type="dxa"/>
              <w:bottom w:w="0" w:type="dxa"/>
              <w:right w:w="53" w:type="dxa"/>
            </w:tcMar>
            <w:vAlign w:val="bottom"/>
          </w:tcPr>
          <w:p w14:paraId="4D3901AE" w14:textId="77777777" w:rsidR="00B556BD" w:rsidRPr="00E617D2" w:rsidRDefault="00516054">
            <w:pPr>
              <w:keepNext/>
              <w:spacing w:before="33" w:after="30" w:line="274" w:lineRule="auto"/>
              <w:jc w:val="right"/>
              <w:rPr>
                <w:rFonts w:ascii="Infra" w:eastAsia="Infra" w:hAnsi="Infra" w:cs="Infra"/>
                <w:color w:val="E56A54"/>
                <w:sz w:val="13"/>
              </w:rPr>
            </w:pPr>
            <w:r w:rsidRPr="00E617D2">
              <w:rPr>
                <w:rFonts w:ascii="Infra" w:eastAsia="Infra" w:hAnsi="Infra" w:cs="Infra"/>
                <w:color w:val="E56A54"/>
                <w:sz w:val="13"/>
              </w:rPr>
              <w:t>Settled</w:t>
            </w:r>
            <w:r w:rsidRPr="00E617D2">
              <w:rPr>
                <w:rFonts w:ascii="Infra" w:eastAsia="Infra" w:hAnsi="Infra" w:cs="Infra"/>
                <w:color w:val="E56A54"/>
                <w:sz w:val="13"/>
                <w:vertAlign w:val="superscript"/>
              </w:rPr>
              <w:t>iii</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1F025D29" w14:textId="77777777" w:rsidR="00B556BD" w:rsidRPr="00E617D2" w:rsidRDefault="00516054">
            <w:pPr>
              <w:keepNext/>
              <w:spacing w:before="33" w:after="30" w:line="274" w:lineRule="auto"/>
              <w:jc w:val="right"/>
              <w:rPr>
                <w:color w:val="E56A54"/>
              </w:rPr>
            </w:pPr>
            <w:r w:rsidRPr="00E617D2">
              <w:rPr>
                <w:rFonts w:ascii="Infra" w:eastAsia="Infra" w:hAnsi="Infra" w:cs="Infra"/>
                <w:color w:val="E56A54"/>
                <w:sz w:val="13"/>
              </w:rPr>
              <w:t>Issued</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38BCA56B" w14:textId="77777777" w:rsidR="00B556BD" w:rsidRPr="00E617D2" w:rsidRDefault="00516054">
            <w:pPr>
              <w:keepNext/>
              <w:spacing w:before="33" w:after="30" w:line="274" w:lineRule="auto"/>
              <w:jc w:val="right"/>
              <w:rPr>
                <w:color w:val="E56A54"/>
              </w:rPr>
            </w:pPr>
            <w:r w:rsidRPr="00E617D2">
              <w:rPr>
                <w:rFonts w:ascii="Infra" w:eastAsia="Infra" w:hAnsi="Infra" w:cs="Infra"/>
                <w:color w:val="E56A54"/>
                <w:sz w:val="13"/>
              </w:rPr>
              <w:t>Transfers into level 3</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3822C433" w14:textId="77777777" w:rsidR="00B556BD" w:rsidRPr="00E617D2" w:rsidRDefault="00516054">
            <w:pPr>
              <w:keepNext/>
              <w:spacing w:before="33" w:after="30" w:line="274" w:lineRule="auto"/>
              <w:jc w:val="right"/>
              <w:rPr>
                <w:color w:val="E56A54"/>
              </w:rPr>
            </w:pPr>
            <w:r w:rsidRPr="00E617D2">
              <w:rPr>
                <w:rFonts w:ascii="Infra" w:eastAsia="Infra" w:hAnsi="Infra" w:cs="Infra"/>
                <w:color w:val="E56A54"/>
                <w:sz w:val="13"/>
              </w:rPr>
              <w:t>Transfers out of level 3</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28CDB990" w14:textId="3869CAE7" w:rsidR="00B556BD" w:rsidRPr="00E617D2" w:rsidRDefault="00516054">
            <w:pPr>
              <w:keepNext/>
              <w:spacing w:before="33" w:after="30" w:line="274" w:lineRule="auto"/>
              <w:jc w:val="right"/>
              <w:rPr>
                <w:color w:val="E56A54"/>
              </w:rPr>
            </w:pPr>
            <w:r w:rsidRPr="00E617D2">
              <w:rPr>
                <w:rFonts w:ascii="Infra" w:eastAsia="Infra" w:hAnsi="Infra" w:cs="Infra"/>
                <w:color w:val="E56A54"/>
                <w:sz w:val="13"/>
              </w:rPr>
              <w:t>At 31 Dec</w:t>
            </w:r>
            <w:r w:rsidR="006E48BB">
              <w:rPr>
                <w:rFonts w:ascii="Infra" w:eastAsia="Infra" w:hAnsi="Infra" w:cs="Infra"/>
                <w:color w:val="E56A54"/>
                <w:sz w:val="13"/>
              </w:rPr>
              <w:t>ember</w:t>
            </w:r>
          </w:p>
        </w:tc>
      </w:tr>
      <w:tr w:rsidR="00B556BD" w14:paraId="7AA3B026" w14:textId="77777777" w:rsidTr="00E617D2">
        <w:trPr>
          <w:cantSplit/>
          <w:trHeight w:hRule="exact" w:val="225"/>
        </w:trPr>
        <w:tc>
          <w:tcPr>
            <w:tcW w:w="2055" w:type="dxa"/>
            <w:tcBorders>
              <w:top w:val="nil"/>
              <w:left w:val="nil"/>
              <w:bottom w:val="nil"/>
              <w:right w:val="nil"/>
            </w:tcBorders>
            <w:shd w:val="clear" w:color="auto" w:fill="auto"/>
            <w:tcMar>
              <w:top w:w="0" w:type="dxa"/>
              <w:left w:w="53" w:type="dxa"/>
              <w:bottom w:w="0" w:type="dxa"/>
              <w:right w:w="53" w:type="dxa"/>
            </w:tcMar>
            <w:vAlign w:val="bottom"/>
          </w:tcPr>
          <w:p w14:paraId="008EB430" w14:textId="77777777" w:rsidR="00B556BD" w:rsidRPr="00E617D2" w:rsidRDefault="00B556BD">
            <w:pPr>
              <w:keepNext/>
              <w:spacing w:before="53" w:after="30" w:line="274" w:lineRule="auto"/>
              <w:rPr>
                <w:color w:val="E56A54"/>
              </w:rPr>
            </w:pP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7DA33AF9"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7A1A62BB"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614AAA79"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087ADE9E"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6CBB1422"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60005A28"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088F897A"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0599B1BD"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74445DC6"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7DCE6505"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center"/>
          </w:tcPr>
          <w:p w14:paraId="720666D3" w14:textId="77777777" w:rsidR="00B556BD" w:rsidRPr="00E617D2" w:rsidRDefault="00516054">
            <w:pPr>
              <w:keepNext/>
              <w:spacing w:line="274" w:lineRule="auto"/>
              <w:jc w:val="right"/>
              <w:rPr>
                <w:color w:val="E56A54"/>
              </w:rPr>
            </w:pPr>
            <w:r w:rsidRPr="00E617D2">
              <w:rPr>
                <w:rFonts w:ascii="Infra" w:eastAsia="Infra" w:hAnsi="Infra" w:cs="Infra"/>
                <w:color w:val="E56A54"/>
                <w:sz w:val="13"/>
              </w:rPr>
              <w:t>£m</w:t>
            </w:r>
          </w:p>
        </w:tc>
      </w:tr>
      <w:tr w:rsidR="00B556BD" w14:paraId="3D3D050D" w14:textId="77777777" w:rsidTr="00E617D2">
        <w:trPr>
          <w:cantSplit/>
          <w:trHeight w:hRule="exact" w:val="255"/>
        </w:trPr>
        <w:tc>
          <w:tcPr>
            <w:tcW w:w="2055" w:type="dxa"/>
            <w:tcBorders>
              <w:top w:val="nil"/>
              <w:left w:val="nil"/>
              <w:bottom w:val="nil"/>
              <w:right w:val="nil"/>
            </w:tcBorders>
            <w:tcMar>
              <w:top w:w="0" w:type="dxa"/>
              <w:left w:w="53" w:type="dxa"/>
              <w:bottom w:w="0" w:type="dxa"/>
              <w:right w:w="53" w:type="dxa"/>
            </w:tcMar>
            <w:vAlign w:val="center"/>
          </w:tcPr>
          <w:p w14:paraId="74A9999D" w14:textId="77777777" w:rsidR="00B556BD" w:rsidRDefault="00516054">
            <w:pPr>
              <w:keepNext/>
              <w:spacing w:line="310" w:lineRule="auto"/>
            </w:pPr>
            <w:r>
              <w:rPr>
                <w:rFonts w:ascii="Infra" w:eastAsia="Infra" w:hAnsi="Infra" w:cs="Infra"/>
                <w:b/>
                <w:color w:val="626469"/>
                <w:sz w:val="17"/>
              </w:rPr>
              <w:t>Level 3 assets:</w:t>
            </w:r>
          </w:p>
        </w:tc>
        <w:tc>
          <w:tcPr>
            <w:tcW w:w="795" w:type="dxa"/>
            <w:tcBorders>
              <w:top w:val="nil"/>
              <w:left w:val="nil"/>
              <w:bottom w:val="nil"/>
              <w:right w:val="nil"/>
            </w:tcBorders>
            <w:tcMar>
              <w:top w:w="0" w:type="dxa"/>
              <w:left w:w="0" w:type="dxa"/>
              <w:bottom w:w="0" w:type="dxa"/>
              <w:right w:w="0" w:type="dxa"/>
            </w:tcMar>
            <w:vAlign w:val="bottom"/>
          </w:tcPr>
          <w:p w14:paraId="297706F6" w14:textId="77777777" w:rsidR="00B556BD" w:rsidRDefault="00B556BD">
            <w:pPr>
              <w:keepNext/>
            </w:pPr>
          </w:p>
        </w:tc>
        <w:tc>
          <w:tcPr>
            <w:tcW w:w="795" w:type="dxa"/>
            <w:tcBorders>
              <w:top w:val="nil"/>
              <w:left w:val="nil"/>
              <w:bottom w:val="nil"/>
              <w:right w:val="nil"/>
            </w:tcBorders>
            <w:tcMar>
              <w:top w:w="0" w:type="dxa"/>
              <w:left w:w="0" w:type="dxa"/>
              <w:bottom w:w="0" w:type="dxa"/>
              <w:right w:w="0" w:type="dxa"/>
            </w:tcMar>
            <w:vAlign w:val="bottom"/>
          </w:tcPr>
          <w:p w14:paraId="5652C6A2" w14:textId="77777777" w:rsidR="00B556BD" w:rsidRDefault="00B556BD">
            <w:pPr>
              <w:keepNext/>
            </w:pPr>
          </w:p>
        </w:tc>
        <w:tc>
          <w:tcPr>
            <w:tcW w:w="795" w:type="dxa"/>
            <w:tcBorders>
              <w:top w:val="nil"/>
              <w:left w:val="nil"/>
              <w:bottom w:val="nil"/>
              <w:right w:val="nil"/>
            </w:tcBorders>
            <w:tcMar>
              <w:top w:w="0" w:type="dxa"/>
              <w:left w:w="0" w:type="dxa"/>
              <w:bottom w:w="0" w:type="dxa"/>
              <w:right w:w="0" w:type="dxa"/>
            </w:tcMar>
            <w:vAlign w:val="bottom"/>
          </w:tcPr>
          <w:p w14:paraId="409B28B1" w14:textId="77777777" w:rsidR="00B556BD" w:rsidRDefault="00B556BD">
            <w:pPr>
              <w:keepNext/>
            </w:pPr>
          </w:p>
        </w:tc>
        <w:tc>
          <w:tcPr>
            <w:tcW w:w="795" w:type="dxa"/>
            <w:tcBorders>
              <w:top w:val="nil"/>
              <w:left w:val="nil"/>
              <w:bottom w:val="nil"/>
              <w:right w:val="nil"/>
            </w:tcBorders>
            <w:tcMar>
              <w:top w:w="0" w:type="dxa"/>
              <w:left w:w="0" w:type="dxa"/>
              <w:bottom w:w="0" w:type="dxa"/>
              <w:right w:w="0" w:type="dxa"/>
            </w:tcMar>
            <w:vAlign w:val="bottom"/>
          </w:tcPr>
          <w:p w14:paraId="1B74E119" w14:textId="77777777" w:rsidR="00B556BD" w:rsidRDefault="00B556BD">
            <w:pPr>
              <w:keepNext/>
            </w:pPr>
          </w:p>
        </w:tc>
        <w:tc>
          <w:tcPr>
            <w:tcW w:w="795" w:type="dxa"/>
            <w:tcBorders>
              <w:top w:val="nil"/>
              <w:left w:val="nil"/>
              <w:bottom w:val="nil"/>
              <w:right w:val="nil"/>
            </w:tcBorders>
            <w:tcMar>
              <w:top w:w="0" w:type="dxa"/>
              <w:left w:w="0" w:type="dxa"/>
              <w:bottom w:w="0" w:type="dxa"/>
              <w:right w:w="0" w:type="dxa"/>
            </w:tcMar>
            <w:vAlign w:val="bottom"/>
          </w:tcPr>
          <w:p w14:paraId="6DEC4AE7" w14:textId="77777777" w:rsidR="00B556BD" w:rsidRDefault="00B556BD">
            <w:pPr>
              <w:keepNext/>
            </w:pPr>
          </w:p>
        </w:tc>
        <w:tc>
          <w:tcPr>
            <w:tcW w:w="795" w:type="dxa"/>
            <w:tcBorders>
              <w:top w:val="nil"/>
              <w:left w:val="nil"/>
              <w:bottom w:val="nil"/>
              <w:right w:val="nil"/>
            </w:tcBorders>
            <w:tcMar>
              <w:top w:w="0" w:type="dxa"/>
              <w:left w:w="0" w:type="dxa"/>
              <w:bottom w:w="0" w:type="dxa"/>
              <w:right w:w="0" w:type="dxa"/>
            </w:tcMar>
            <w:vAlign w:val="bottom"/>
          </w:tcPr>
          <w:p w14:paraId="1D02836B" w14:textId="77777777" w:rsidR="00B556BD" w:rsidRDefault="00B556BD">
            <w:pPr>
              <w:keepNext/>
            </w:pPr>
          </w:p>
        </w:tc>
        <w:tc>
          <w:tcPr>
            <w:tcW w:w="795" w:type="dxa"/>
            <w:tcBorders>
              <w:top w:val="nil"/>
              <w:left w:val="nil"/>
              <w:bottom w:val="nil"/>
              <w:right w:val="nil"/>
            </w:tcBorders>
            <w:tcMar>
              <w:top w:w="0" w:type="dxa"/>
              <w:left w:w="0" w:type="dxa"/>
              <w:bottom w:w="0" w:type="dxa"/>
              <w:right w:w="0" w:type="dxa"/>
            </w:tcMar>
            <w:vAlign w:val="bottom"/>
          </w:tcPr>
          <w:p w14:paraId="04787152" w14:textId="77777777" w:rsidR="00B556BD" w:rsidRDefault="00B556BD">
            <w:pPr>
              <w:keepNext/>
            </w:pPr>
          </w:p>
        </w:tc>
        <w:tc>
          <w:tcPr>
            <w:tcW w:w="795" w:type="dxa"/>
            <w:tcBorders>
              <w:top w:val="nil"/>
              <w:left w:val="nil"/>
              <w:bottom w:val="nil"/>
              <w:right w:val="nil"/>
            </w:tcBorders>
            <w:tcMar>
              <w:top w:w="0" w:type="dxa"/>
              <w:left w:w="0" w:type="dxa"/>
              <w:bottom w:w="0" w:type="dxa"/>
              <w:right w:w="0" w:type="dxa"/>
            </w:tcMar>
            <w:vAlign w:val="bottom"/>
          </w:tcPr>
          <w:p w14:paraId="1BA01B47" w14:textId="77777777" w:rsidR="00B556BD" w:rsidRDefault="00B556BD">
            <w:pPr>
              <w:keepNext/>
            </w:pPr>
          </w:p>
        </w:tc>
        <w:tc>
          <w:tcPr>
            <w:tcW w:w="795" w:type="dxa"/>
            <w:tcBorders>
              <w:top w:val="nil"/>
              <w:left w:val="nil"/>
              <w:bottom w:val="nil"/>
              <w:right w:val="nil"/>
            </w:tcBorders>
            <w:tcMar>
              <w:top w:w="0" w:type="dxa"/>
              <w:left w:w="0" w:type="dxa"/>
              <w:bottom w:w="0" w:type="dxa"/>
              <w:right w:w="0" w:type="dxa"/>
            </w:tcMar>
            <w:vAlign w:val="bottom"/>
          </w:tcPr>
          <w:p w14:paraId="68432704" w14:textId="77777777" w:rsidR="00B556BD" w:rsidRDefault="00B556BD">
            <w:pPr>
              <w:keepNext/>
            </w:pPr>
          </w:p>
        </w:tc>
        <w:tc>
          <w:tcPr>
            <w:tcW w:w="795" w:type="dxa"/>
            <w:tcBorders>
              <w:top w:val="nil"/>
              <w:left w:val="nil"/>
              <w:bottom w:val="nil"/>
              <w:right w:val="nil"/>
            </w:tcBorders>
            <w:tcMar>
              <w:top w:w="0" w:type="dxa"/>
              <w:left w:w="0" w:type="dxa"/>
              <w:bottom w:w="0" w:type="dxa"/>
              <w:right w:w="0" w:type="dxa"/>
            </w:tcMar>
            <w:vAlign w:val="bottom"/>
          </w:tcPr>
          <w:p w14:paraId="733CB571" w14:textId="77777777" w:rsidR="00B556BD" w:rsidRDefault="00B556BD">
            <w:pPr>
              <w:keepNext/>
            </w:pPr>
          </w:p>
        </w:tc>
        <w:tc>
          <w:tcPr>
            <w:tcW w:w="795" w:type="dxa"/>
            <w:tcBorders>
              <w:top w:val="nil"/>
              <w:left w:val="nil"/>
              <w:bottom w:val="nil"/>
              <w:right w:val="nil"/>
            </w:tcBorders>
            <w:tcMar>
              <w:top w:w="0" w:type="dxa"/>
              <w:left w:w="0" w:type="dxa"/>
              <w:bottom w:w="0" w:type="dxa"/>
              <w:right w:w="0" w:type="dxa"/>
            </w:tcMar>
            <w:vAlign w:val="bottom"/>
          </w:tcPr>
          <w:p w14:paraId="7B09ACF4" w14:textId="77777777" w:rsidR="00B556BD" w:rsidRDefault="00B556BD">
            <w:pPr>
              <w:keepNext/>
            </w:pPr>
          </w:p>
        </w:tc>
      </w:tr>
      <w:tr w:rsidR="00B556BD" w14:paraId="5916C95A" w14:textId="77777777">
        <w:trPr>
          <w:cantSplit/>
          <w:trHeight w:hRule="exact" w:val="240"/>
        </w:trPr>
        <w:tc>
          <w:tcPr>
            <w:tcW w:w="2055" w:type="dxa"/>
            <w:tcBorders>
              <w:top w:val="nil"/>
              <w:left w:val="nil"/>
              <w:bottom w:val="nil"/>
              <w:right w:val="nil"/>
            </w:tcBorders>
            <w:tcMar>
              <w:top w:w="0" w:type="dxa"/>
              <w:left w:w="53" w:type="dxa"/>
              <w:bottom w:w="0" w:type="dxa"/>
              <w:right w:w="53" w:type="dxa"/>
            </w:tcMar>
          </w:tcPr>
          <w:p w14:paraId="68F799AA" w14:textId="77777777" w:rsidR="00B556BD" w:rsidRDefault="00516054">
            <w:pPr>
              <w:keepNext/>
              <w:spacing w:before="53" w:after="30" w:line="310" w:lineRule="auto"/>
            </w:pPr>
            <w:r>
              <w:rPr>
                <w:rFonts w:ascii="Infra" w:eastAsia="Infra" w:hAnsi="Infra" w:cs="Infra"/>
                <w:color w:val="626469"/>
                <w:sz w:val="17"/>
              </w:rPr>
              <w:t>Investment property</w:t>
            </w:r>
          </w:p>
        </w:tc>
        <w:tc>
          <w:tcPr>
            <w:tcW w:w="795" w:type="dxa"/>
            <w:tcBorders>
              <w:top w:val="nil"/>
              <w:left w:val="nil"/>
              <w:bottom w:val="nil"/>
              <w:right w:val="nil"/>
            </w:tcBorders>
            <w:tcMar>
              <w:top w:w="0" w:type="dxa"/>
              <w:left w:w="0" w:type="dxa"/>
              <w:bottom w:w="0" w:type="dxa"/>
              <w:right w:w="15" w:type="dxa"/>
            </w:tcMar>
            <w:vAlign w:val="bottom"/>
          </w:tcPr>
          <w:p w14:paraId="7DCEF5B5" w14:textId="23BEB330" w:rsidR="00B556BD" w:rsidRDefault="00516054">
            <w:pPr>
              <w:keepNext/>
              <w:tabs>
                <w:tab w:val="left" w:pos="141"/>
                <w:tab w:val="left" w:pos="727"/>
              </w:tabs>
              <w:spacing w:before="53" w:after="30" w:line="310" w:lineRule="auto"/>
              <w:jc w:val="right"/>
            </w:pPr>
            <w:r>
              <w:rPr>
                <w:rFonts w:ascii="Infra" w:eastAsia="Infra" w:hAnsi="Infra" w:cs="Infra"/>
                <w:color w:val="626469"/>
                <w:sz w:val="17"/>
              </w:rPr>
              <w:t>19,698</w:t>
            </w:r>
          </w:p>
        </w:tc>
        <w:tc>
          <w:tcPr>
            <w:tcW w:w="795" w:type="dxa"/>
            <w:tcBorders>
              <w:top w:val="nil"/>
              <w:left w:val="nil"/>
              <w:bottom w:val="nil"/>
              <w:right w:val="nil"/>
            </w:tcBorders>
            <w:tcMar>
              <w:top w:w="0" w:type="dxa"/>
              <w:left w:w="0" w:type="dxa"/>
              <w:bottom w:w="0" w:type="dxa"/>
              <w:right w:w="15" w:type="dxa"/>
            </w:tcMar>
            <w:vAlign w:val="bottom"/>
          </w:tcPr>
          <w:p w14:paraId="07B510A0" w14:textId="65ECF6C7" w:rsidR="00B556BD" w:rsidRDefault="00516054">
            <w:pPr>
              <w:keepNext/>
              <w:tabs>
                <w:tab w:val="left" w:pos="190"/>
              </w:tabs>
              <w:spacing w:before="53" w:after="30" w:line="310" w:lineRule="auto"/>
              <w:jc w:val="right"/>
            </w:pPr>
            <w:r>
              <w:rPr>
                <w:rFonts w:ascii="Infra" w:eastAsia="Infra" w:hAnsi="Infra" w:cs="Infra"/>
                <w:color w:val="626469"/>
                <w:sz w:val="17"/>
              </w:rPr>
              <w:t>(1,477)</w:t>
            </w:r>
          </w:p>
        </w:tc>
        <w:tc>
          <w:tcPr>
            <w:tcW w:w="795" w:type="dxa"/>
            <w:tcBorders>
              <w:top w:val="nil"/>
              <w:left w:val="nil"/>
              <w:bottom w:val="nil"/>
              <w:right w:val="nil"/>
            </w:tcBorders>
            <w:tcMar>
              <w:top w:w="0" w:type="dxa"/>
              <w:left w:w="0" w:type="dxa"/>
              <w:bottom w:w="0" w:type="dxa"/>
              <w:right w:w="15" w:type="dxa"/>
            </w:tcMar>
            <w:vAlign w:val="bottom"/>
          </w:tcPr>
          <w:p w14:paraId="484B84F2" w14:textId="527D83BF" w:rsidR="00B556BD" w:rsidRDefault="00516054">
            <w:pPr>
              <w:keepNext/>
              <w:tabs>
                <w:tab w:val="left" w:pos="365"/>
                <w:tab w:val="left" w:pos="727"/>
              </w:tabs>
              <w:spacing w:before="53" w:after="30" w:line="310" w:lineRule="auto"/>
              <w:jc w:val="right"/>
            </w:pPr>
            <w:r>
              <w:rPr>
                <w:rFonts w:ascii="Infra" w:eastAsia="Infra" w:hAnsi="Infra" w:cs="Infra"/>
                <w:color w:val="626469"/>
                <w:sz w:val="17"/>
              </w:rPr>
              <w:t>204</w:t>
            </w:r>
          </w:p>
        </w:tc>
        <w:tc>
          <w:tcPr>
            <w:tcW w:w="795" w:type="dxa"/>
            <w:tcBorders>
              <w:top w:val="nil"/>
              <w:left w:val="nil"/>
              <w:bottom w:val="nil"/>
              <w:right w:val="nil"/>
            </w:tcBorders>
            <w:tcMar>
              <w:top w:w="0" w:type="dxa"/>
              <w:left w:w="0" w:type="dxa"/>
              <w:bottom w:w="0" w:type="dxa"/>
              <w:right w:w="15" w:type="dxa"/>
            </w:tcMar>
            <w:vAlign w:val="bottom"/>
          </w:tcPr>
          <w:p w14:paraId="143801F2" w14:textId="4D060B3E" w:rsidR="00B556BD" w:rsidRDefault="00516054">
            <w:pPr>
              <w:keepNext/>
              <w:tabs>
                <w:tab w:val="left" w:pos="225"/>
                <w:tab w:val="left" w:pos="727"/>
              </w:tabs>
              <w:spacing w:before="53" w:after="30" w:line="310" w:lineRule="auto"/>
              <w:jc w:val="right"/>
            </w:pPr>
            <w:r>
              <w:rPr>
                <w:rFonts w:ascii="Infra" w:eastAsia="Infra" w:hAnsi="Infra" w:cs="Infra"/>
                <w:color w:val="626469"/>
                <w:sz w:val="17"/>
              </w:rPr>
              <w:t>2,699</w:t>
            </w:r>
          </w:p>
        </w:tc>
        <w:tc>
          <w:tcPr>
            <w:tcW w:w="795" w:type="dxa"/>
            <w:tcBorders>
              <w:top w:val="nil"/>
              <w:left w:val="nil"/>
              <w:bottom w:val="nil"/>
              <w:right w:val="nil"/>
            </w:tcBorders>
            <w:tcMar>
              <w:top w:w="0" w:type="dxa"/>
              <w:left w:w="0" w:type="dxa"/>
              <w:bottom w:w="0" w:type="dxa"/>
              <w:right w:w="15" w:type="dxa"/>
            </w:tcMar>
            <w:vAlign w:val="bottom"/>
          </w:tcPr>
          <w:p w14:paraId="43AF6613" w14:textId="7BEA1A11" w:rsidR="00B556BD" w:rsidRDefault="00516054">
            <w:pPr>
              <w:keepNext/>
              <w:tabs>
                <w:tab w:val="left" w:pos="147"/>
              </w:tabs>
              <w:spacing w:before="53" w:after="30" w:line="310" w:lineRule="auto"/>
              <w:jc w:val="right"/>
            </w:pPr>
            <w:r>
              <w:rPr>
                <w:rFonts w:ascii="Infra" w:eastAsia="Infra" w:hAnsi="Infra" w:cs="Infra"/>
                <w:color w:val="626469"/>
                <w:sz w:val="17"/>
              </w:rPr>
              <w:t>(4,643)</w:t>
            </w:r>
          </w:p>
        </w:tc>
        <w:tc>
          <w:tcPr>
            <w:tcW w:w="795" w:type="dxa"/>
            <w:tcBorders>
              <w:top w:val="nil"/>
              <w:left w:val="nil"/>
              <w:bottom w:val="nil"/>
              <w:right w:val="nil"/>
            </w:tcBorders>
            <w:tcMar>
              <w:top w:w="0" w:type="dxa"/>
              <w:left w:w="0" w:type="dxa"/>
              <w:bottom w:w="0" w:type="dxa"/>
              <w:right w:w="15" w:type="dxa"/>
            </w:tcMar>
            <w:vAlign w:val="bottom"/>
          </w:tcPr>
          <w:p w14:paraId="3AEBB37B" w14:textId="460DAF9A" w:rsidR="00B556BD" w:rsidRDefault="00516054">
            <w:pPr>
              <w:keepNext/>
              <w:tabs>
                <w:tab w:val="left" w:pos="474"/>
                <w:tab w:val="left" w:pos="727"/>
              </w:tabs>
              <w:spacing w:before="53" w:after="30" w:line="310" w:lineRule="auto"/>
              <w:jc w:val="right"/>
            </w:pPr>
            <w:r>
              <w:rPr>
                <w:rFonts w:ascii="Infra" w:eastAsia="Infra" w:hAnsi="Infra" w:cs="Infra"/>
                <w:color w:val="626469"/>
                <w:sz w:val="17"/>
              </w:rPr>
              <w:t>24</w:t>
            </w:r>
          </w:p>
        </w:tc>
        <w:tc>
          <w:tcPr>
            <w:tcW w:w="795" w:type="dxa"/>
            <w:tcBorders>
              <w:top w:val="nil"/>
              <w:left w:val="nil"/>
              <w:bottom w:val="nil"/>
              <w:right w:val="nil"/>
            </w:tcBorders>
            <w:tcMar>
              <w:top w:w="0" w:type="dxa"/>
              <w:left w:w="0" w:type="dxa"/>
              <w:bottom w:w="0" w:type="dxa"/>
              <w:right w:w="15" w:type="dxa"/>
            </w:tcMar>
            <w:vAlign w:val="bottom"/>
          </w:tcPr>
          <w:p w14:paraId="7F514195" w14:textId="777A1AA5"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6B4DF167" w14:textId="6CF1A7E9"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2832FB6C" w14:textId="21A0AB71"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46E43394" w14:textId="79DC9598"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3B9B8A56" w14:textId="781ABCF3" w:rsidR="00B556BD" w:rsidRDefault="00516054">
            <w:pPr>
              <w:keepNext/>
              <w:tabs>
                <w:tab w:val="left" w:pos="139"/>
                <w:tab w:val="left" w:pos="727"/>
              </w:tabs>
              <w:spacing w:before="53" w:after="30" w:line="310" w:lineRule="auto"/>
              <w:jc w:val="right"/>
            </w:pPr>
            <w:r>
              <w:rPr>
                <w:rFonts w:ascii="Infra" w:eastAsia="Infra" w:hAnsi="Infra" w:cs="Infra"/>
                <w:color w:val="626469"/>
                <w:sz w:val="17"/>
              </w:rPr>
              <w:t>16,505</w:t>
            </w:r>
          </w:p>
        </w:tc>
      </w:tr>
      <w:tr w:rsidR="00B556BD" w14:paraId="5F205945" w14:textId="77777777">
        <w:trPr>
          <w:cantSplit/>
          <w:trHeight w:hRule="exact" w:val="705"/>
        </w:trPr>
        <w:tc>
          <w:tcPr>
            <w:tcW w:w="2055" w:type="dxa"/>
            <w:tcBorders>
              <w:top w:val="nil"/>
              <w:left w:val="nil"/>
              <w:bottom w:val="nil"/>
              <w:right w:val="nil"/>
            </w:tcBorders>
            <w:tcMar>
              <w:top w:w="0" w:type="dxa"/>
              <w:left w:w="53" w:type="dxa"/>
              <w:bottom w:w="0" w:type="dxa"/>
              <w:right w:w="53" w:type="dxa"/>
            </w:tcMar>
          </w:tcPr>
          <w:p w14:paraId="5A375FCE" w14:textId="77777777" w:rsidR="00B556BD" w:rsidRDefault="00516054">
            <w:pPr>
              <w:keepNext/>
              <w:spacing w:before="53" w:after="30" w:line="310" w:lineRule="auto"/>
            </w:pPr>
            <w:r>
              <w:rPr>
                <w:rFonts w:ascii="Infra" w:eastAsia="Infra" w:hAnsi="Infra" w:cs="Infra"/>
                <w:color w:val="626469"/>
                <w:sz w:val="17"/>
              </w:rPr>
              <w:t>Equity securities and pooled investment funds</w:t>
            </w:r>
          </w:p>
        </w:tc>
        <w:tc>
          <w:tcPr>
            <w:tcW w:w="795" w:type="dxa"/>
            <w:tcBorders>
              <w:top w:val="nil"/>
              <w:left w:val="nil"/>
              <w:bottom w:val="nil"/>
              <w:right w:val="nil"/>
            </w:tcBorders>
            <w:tcMar>
              <w:top w:w="0" w:type="dxa"/>
              <w:left w:w="0" w:type="dxa"/>
              <w:bottom w:w="0" w:type="dxa"/>
              <w:right w:w="15" w:type="dxa"/>
            </w:tcMar>
            <w:vAlign w:val="bottom"/>
          </w:tcPr>
          <w:p w14:paraId="19634113" w14:textId="1D84966F" w:rsidR="00B556BD" w:rsidRDefault="00516054">
            <w:pPr>
              <w:keepNext/>
              <w:tabs>
                <w:tab w:val="left" w:pos="133"/>
                <w:tab w:val="left" w:pos="727"/>
              </w:tabs>
              <w:spacing w:before="53" w:after="30" w:line="310" w:lineRule="auto"/>
              <w:jc w:val="right"/>
            </w:pPr>
            <w:r>
              <w:rPr>
                <w:rFonts w:ascii="Infra" w:eastAsia="Infra" w:hAnsi="Infra" w:cs="Infra"/>
                <w:color w:val="626469"/>
                <w:sz w:val="17"/>
              </w:rPr>
              <w:t>10,968</w:t>
            </w:r>
          </w:p>
        </w:tc>
        <w:tc>
          <w:tcPr>
            <w:tcW w:w="795" w:type="dxa"/>
            <w:tcBorders>
              <w:top w:val="nil"/>
              <w:left w:val="nil"/>
              <w:bottom w:val="nil"/>
              <w:right w:val="nil"/>
            </w:tcBorders>
            <w:tcMar>
              <w:top w:w="0" w:type="dxa"/>
              <w:left w:w="0" w:type="dxa"/>
              <w:bottom w:w="0" w:type="dxa"/>
              <w:right w:w="15" w:type="dxa"/>
            </w:tcMar>
            <w:vAlign w:val="bottom"/>
          </w:tcPr>
          <w:p w14:paraId="0FC42436" w14:textId="4A93C246" w:rsidR="00B556BD" w:rsidRDefault="00516054">
            <w:pPr>
              <w:keepNext/>
              <w:tabs>
                <w:tab w:val="left" w:pos="390"/>
                <w:tab w:val="left" w:pos="727"/>
              </w:tabs>
              <w:spacing w:before="53" w:after="30" w:line="310" w:lineRule="auto"/>
              <w:jc w:val="right"/>
            </w:pPr>
            <w:r>
              <w:rPr>
                <w:rFonts w:ascii="Infra" w:eastAsia="Infra" w:hAnsi="Infra" w:cs="Infra"/>
                <w:color w:val="626469"/>
                <w:sz w:val="17"/>
              </w:rPr>
              <w:t>419</w:t>
            </w:r>
          </w:p>
        </w:tc>
        <w:tc>
          <w:tcPr>
            <w:tcW w:w="795" w:type="dxa"/>
            <w:tcBorders>
              <w:top w:val="nil"/>
              <w:left w:val="nil"/>
              <w:bottom w:val="nil"/>
              <w:right w:val="nil"/>
            </w:tcBorders>
            <w:tcMar>
              <w:top w:w="0" w:type="dxa"/>
              <w:left w:w="0" w:type="dxa"/>
              <w:bottom w:w="0" w:type="dxa"/>
              <w:right w:w="15" w:type="dxa"/>
            </w:tcMar>
            <w:vAlign w:val="bottom"/>
          </w:tcPr>
          <w:p w14:paraId="72ADE8D5" w14:textId="499FA4ED" w:rsidR="00B556BD" w:rsidRDefault="00516054">
            <w:pPr>
              <w:keepNext/>
              <w:tabs>
                <w:tab w:val="left" w:pos="396"/>
                <w:tab w:val="left" w:pos="727"/>
              </w:tabs>
              <w:spacing w:before="53" w:after="30" w:line="310" w:lineRule="auto"/>
              <w:jc w:val="right"/>
            </w:pPr>
            <w:r>
              <w:rPr>
                <w:rFonts w:ascii="Infra" w:eastAsia="Infra" w:hAnsi="Infra" w:cs="Infra"/>
                <w:color w:val="626469"/>
                <w:sz w:val="17"/>
              </w:rPr>
              <w:t>128</w:t>
            </w:r>
          </w:p>
        </w:tc>
        <w:tc>
          <w:tcPr>
            <w:tcW w:w="795" w:type="dxa"/>
            <w:tcBorders>
              <w:top w:val="nil"/>
              <w:left w:val="nil"/>
              <w:bottom w:val="nil"/>
              <w:right w:val="nil"/>
            </w:tcBorders>
            <w:tcMar>
              <w:top w:w="0" w:type="dxa"/>
              <w:left w:w="0" w:type="dxa"/>
              <w:bottom w:w="0" w:type="dxa"/>
              <w:right w:w="15" w:type="dxa"/>
            </w:tcMar>
            <w:vAlign w:val="bottom"/>
          </w:tcPr>
          <w:p w14:paraId="14CA1C95" w14:textId="2F10A077" w:rsidR="00B556BD" w:rsidRDefault="00516054">
            <w:pPr>
              <w:keepNext/>
              <w:tabs>
                <w:tab w:val="left" w:pos="226"/>
                <w:tab w:val="left" w:pos="727"/>
              </w:tabs>
              <w:spacing w:before="53" w:after="30" w:line="310" w:lineRule="auto"/>
              <w:jc w:val="right"/>
            </w:pPr>
            <w:r>
              <w:rPr>
                <w:rFonts w:ascii="Infra" w:eastAsia="Infra" w:hAnsi="Infra" w:cs="Infra"/>
                <w:color w:val="626469"/>
                <w:sz w:val="17"/>
              </w:rPr>
              <w:t>3,683</w:t>
            </w:r>
          </w:p>
        </w:tc>
        <w:tc>
          <w:tcPr>
            <w:tcW w:w="795" w:type="dxa"/>
            <w:tcBorders>
              <w:top w:val="nil"/>
              <w:left w:val="nil"/>
              <w:bottom w:val="nil"/>
              <w:right w:val="nil"/>
            </w:tcBorders>
            <w:tcMar>
              <w:top w:w="0" w:type="dxa"/>
              <w:left w:w="0" w:type="dxa"/>
              <w:bottom w:w="0" w:type="dxa"/>
              <w:right w:w="15" w:type="dxa"/>
            </w:tcMar>
            <w:vAlign w:val="bottom"/>
          </w:tcPr>
          <w:p w14:paraId="28B73481" w14:textId="2BE8C747" w:rsidR="00B556BD" w:rsidRDefault="00516054">
            <w:pPr>
              <w:keepNext/>
              <w:tabs>
                <w:tab w:val="left" w:pos="182"/>
              </w:tabs>
              <w:spacing w:before="53" w:after="30" w:line="310" w:lineRule="auto"/>
              <w:jc w:val="right"/>
            </w:pPr>
            <w:r>
              <w:rPr>
                <w:rFonts w:ascii="Infra" w:eastAsia="Infra" w:hAnsi="Infra" w:cs="Infra"/>
                <w:color w:val="626469"/>
                <w:sz w:val="17"/>
              </w:rPr>
              <w:t>(1,873)</w:t>
            </w:r>
          </w:p>
        </w:tc>
        <w:tc>
          <w:tcPr>
            <w:tcW w:w="795" w:type="dxa"/>
            <w:tcBorders>
              <w:top w:val="nil"/>
              <w:left w:val="nil"/>
              <w:bottom w:val="nil"/>
              <w:right w:val="nil"/>
            </w:tcBorders>
            <w:tcMar>
              <w:top w:w="0" w:type="dxa"/>
              <w:left w:w="0" w:type="dxa"/>
              <w:bottom w:w="0" w:type="dxa"/>
              <w:right w:w="15" w:type="dxa"/>
            </w:tcMar>
            <w:vAlign w:val="bottom"/>
          </w:tcPr>
          <w:p w14:paraId="1766116E" w14:textId="3C526761"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41B77743" w14:textId="0E9E1C05"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36671810" w14:textId="09B9D0F2"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2C12E5AC" w14:textId="3FB0D3C5" w:rsidR="00B556BD" w:rsidRDefault="00516054">
            <w:pPr>
              <w:keepNext/>
              <w:tabs>
                <w:tab w:val="left" w:pos="595"/>
                <w:tab w:val="left" w:pos="727"/>
              </w:tabs>
              <w:spacing w:before="53" w:after="30" w:line="310" w:lineRule="auto"/>
              <w:jc w:val="right"/>
            </w:pPr>
            <w:r>
              <w:rPr>
                <w:rFonts w:ascii="Infra" w:eastAsia="Infra" w:hAnsi="Infra" w:cs="Infra"/>
                <w:color w:val="626469"/>
                <w:sz w:val="17"/>
              </w:rPr>
              <w:t>1</w:t>
            </w:r>
          </w:p>
        </w:tc>
        <w:tc>
          <w:tcPr>
            <w:tcW w:w="795" w:type="dxa"/>
            <w:tcBorders>
              <w:top w:val="nil"/>
              <w:left w:val="nil"/>
              <w:bottom w:val="nil"/>
              <w:right w:val="nil"/>
            </w:tcBorders>
            <w:tcMar>
              <w:top w:w="0" w:type="dxa"/>
              <w:left w:w="0" w:type="dxa"/>
              <w:bottom w:w="0" w:type="dxa"/>
              <w:right w:w="15" w:type="dxa"/>
            </w:tcMar>
            <w:vAlign w:val="bottom"/>
          </w:tcPr>
          <w:p w14:paraId="6C01B260" w14:textId="7DB90F05" w:rsidR="00B556BD" w:rsidRDefault="00516054">
            <w:pPr>
              <w:keepNext/>
              <w:tabs>
                <w:tab w:val="left" w:pos="314"/>
              </w:tabs>
              <w:spacing w:before="53" w:after="30" w:line="310" w:lineRule="auto"/>
              <w:jc w:val="right"/>
            </w:pPr>
            <w:r>
              <w:rPr>
                <w:rFonts w:ascii="Infra" w:eastAsia="Infra" w:hAnsi="Infra" w:cs="Infra"/>
                <w:color w:val="626469"/>
                <w:sz w:val="17"/>
              </w:rPr>
              <w:t>(146)</w:t>
            </w:r>
          </w:p>
        </w:tc>
        <w:tc>
          <w:tcPr>
            <w:tcW w:w="795" w:type="dxa"/>
            <w:tcBorders>
              <w:top w:val="nil"/>
              <w:left w:val="nil"/>
              <w:bottom w:val="nil"/>
              <w:right w:val="nil"/>
            </w:tcBorders>
            <w:tcMar>
              <w:top w:w="0" w:type="dxa"/>
              <w:left w:w="0" w:type="dxa"/>
              <w:bottom w:w="0" w:type="dxa"/>
              <w:right w:w="15" w:type="dxa"/>
            </w:tcMar>
            <w:vAlign w:val="bottom"/>
          </w:tcPr>
          <w:p w14:paraId="1825043D" w14:textId="7F0EEE07" w:rsidR="00B556BD" w:rsidRDefault="00516054">
            <w:pPr>
              <w:keepNext/>
              <w:tabs>
                <w:tab w:val="left" w:pos="162"/>
                <w:tab w:val="left" w:pos="727"/>
              </w:tabs>
              <w:spacing w:before="53" w:after="30" w:line="310" w:lineRule="auto"/>
              <w:jc w:val="right"/>
            </w:pPr>
            <w:r>
              <w:rPr>
                <w:rFonts w:ascii="Infra" w:eastAsia="Infra" w:hAnsi="Infra" w:cs="Infra"/>
                <w:color w:val="626469"/>
                <w:sz w:val="17"/>
              </w:rPr>
              <w:t>13,180</w:t>
            </w:r>
          </w:p>
        </w:tc>
      </w:tr>
      <w:tr w:rsidR="00B556BD" w14:paraId="71D2C285" w14:textId="77777777">
        <w:trPr>
          <w:cantSplit/>
          <w:trHeight w:hRule="exact" w:val="255"/>
        </w:trPr>
        <w:tc>
          <w:tcPr>
            <w:tcW w:w="2055" w:type="dxa"/>
            <w:tcBorders>
              <w:top w:val="nil"/>
              <w:left w:val="nil"/>
              <w:bottom w:val="nil"/>
              <w:right w:val="nil"/>
            </w:tcBorders>
            <w:tcMar>
              <w:top w:w="0" w:type="dxa"/>
              <w:left w:w="53" w:type="dxa"/>
              <w:bottom w:w="0" w:type="dxa"/>
              <w:right w:w="53" w:type="dxa"/>
            </w:tcMar>
          </w:tcPr>
          <w:p w14:paraId="770DA659" w14:textId="77777777" w:rsidR="00B556BD" w:rsidRDefault="00516054">
            <w:pPr>
              <w:keepNext/>
              <w:spacing w:before="53" w:after="30" w:line="310" w:lineRule="auto"/>
            </w:pPr>
            <w:r>
              <w:rPr>
                <w:rFonts w:ascii="Infra" w:eastAsia="Infra" w:hAnsi="Infra" w:cs="Infra"/>
                <w:color w:val="626469"/>
                <w:sz w:val="17"/>
              </w:rPr>
              <w:t>Loans</w:t>
            </w:r>
          </w:p>
        </w:tc>
        <w:tc>
          <w:tcPr>
            <w:tcW w:w="795" w:type="dxa"/>
            <w:tcBorders>
              <w:top w:val="nil"/>
              <w:left w:val="nil"/>
              <w:bottom w:val="nil"/>
              <w:right w:val="nil"/>
            </w:tcBorders>
            <w:tcMar>
              <w:top w:w="0" w:type="dxa"/>
              <w:left w:w="0" w:type="dxa"/>
              <w:bottom w:w="0" w:type="dxa"/>
              <w:right w:w="15" w:type="dxa"/>
            </w:tcMar>
            <w:vAlign w:val="bottom"/>
          </w:tcPr>
          <w:p w14:paraId="61B38EF4" w14:textId="5F7D8AED" w:rsidR="00B556BD" w:rsidRDefault="00516054">
            <w:pPr>
              <w:keepNext/>
              <w:tabs>
                <w:tab w:val="left" w:pos="245"/>
                <w:tab w:val="left" w:pos="727"/>
              </w:tabs>
              <w:spacing w:before="53" w:after="30" w:line="310" w:lineRule="auto"/>
              <w:jc w:val="right"/>
            </w:pPr>
            <w:r>
              <w:rPr>
                <w:rFonts w:ascii="Infra" w:eastAsia="Infra" w:hAnsi="Infra" w:cs="Infra"/>
                <w:color w:val="626469"/>
                <w:sz w:val="17"/>
              </w:rPr>
              <w:t>5,227</w:t>
            </w:r>
          </w:p>
        </w:tc>
        <w:tc>
          <w:tcPr>
            <w:tcW w:w="795" w:type="dxa"/>
            <w:tcBorders>
              <w:top w:val="nil"/>
              <w:left w:val="nil"/>
              <w:bottom w:val="nil"/>
              <w:right w:val="nil"/>
            </w:tcBorders>
            <w:tcMar>
              <w:top w:w="0" w:type="dxa"/>
              <w:left w:w="0" w:type="dxa"/>
              <w:bottom w:w="0" w:type="dxa"/>
              <w:right w:w="15" w:type="dxa"/>
            </w:tcMar>
            <w:vAlign w:val="bottom"/>
          </w:tcPr>
          <w:p w14:paraId="408012C3" w14:textId="6E47A1CD" w:rsidR="00B556BD" w:rsidRDefault="00516054">
            <w:pPr>
              <w:keepNext/>
              <w:tabs>
                <w:tab w:val="left" w:pos="306"/>
              </w:tabs>
              <w:spacing w:before="53" w:after="30" w:line="310" w:lineRule="auto"/>
              <w:jc w:val="right"/>
            </w:pPr>
            <w:r>
              <w:rPr>
                <w:rFonts w:ascii="Infra" w:eastAsia="Infra" w:hAnsi="Infra" w:cs="Infra"/>
                <w:color w:val="626469"/>
                <w:sz w:val="17"/>
              </w:rPr>
              <w:t>(901)</w:t>
            </w:r>
          </w:p>
        </w:tc>
        <w:tc>
          <w:tcPr>
            <w:tcW w:w="795" w:type="dxa"/>
            <w:tcBorders>
              <w:top w:val="nil"/>
              <w:left w:val="nil"/>
              <w:bottom w:val="nil"/>
              <w:right w:val="nil"/>
            </w:tcBorders>
            <w:tcMar>
              <w:top w:w="0" w:type="dxa"/>
              <w:left w:w="0" w:type="dxa"/>
              <w:bottom w:w="0" w:type="dxa"/>
              <w:right w:w="15" w:type="dxa"/>
            </w:tcMar>
            <w:vAlign w:val="bottom"/>
          </w:tcPr>
          <w:p w14:paraId="0C5CA0CE" w14:textId="0DCF270B" w:rsidR="00B556BD" w:rsidRDefault="00516054">
            <w:pPr>
              <w:keepNext/>
              <w:tabs>
                <w:tab w:val="left" w:pos="570"/>
                <w:tab w:val="left" w:pos="727"/>
              </w:tabs>
              <w:spacing w:before="53" w:after="30" w:line="310" w:lineRule="auto"/>
              <w:jc w:val="right"/>
            </w:pPr>
            <w:r>
              <w:rPr>
                <w:rFonts w:ascii="Infra" w:eastAsia="Infra" w:hAnsi="Infra" w:cs="Infra"/>
                <w:color w:val="626469"/>
                <w:sz w:val="17"/>
              </w:rPr>
              <w:t>4</w:t>
            </w:r>
          </w:p>
        </w:tc>
        <w:tc>
          <w:tcPr>
            <w:tcW w:w="795" w:type="dxa"/>
            <w:tcBorders>
              <w:top w:val="nil"/>
              <w:left w:val="nil"/>
              <w:bottom w:val="nil"/>
              <w:right w:val="nil"/>
            </w:tcBorders>
            <w:tcMar>
              <w:top w:w="0" w:type="dxa"/>
              <w:left w:w="0" w:type="dxa"/>
              <w:bottom w:w="0" w:type="dxa"/>
              <w:right w:w="15" w:type="dxa"/>
            </w:tcMar>
            <w:vAlign w:val="bottom"/>
          </w:tcPr>
          <w:p w14:paraId="5891A9C5" w14:textId="73B66833" w:rsidR="00B556BD" w:rsidRDefault="00516054">
            <w:pPr>
              <w:keepNext/>
              <w:tabs>
                <w:tab w:val="left" w:pos="379"/>
                <w:tab w:val="left" w:pos="727"/>
              </w:tabs>
              <w:spacing w:before="53" w:after="30" w:line="310" w:lineRule="auto"/>
              <w:jc w:val="right"/>
            </w:pPr>
            <w:r>
              <w:rPr>
                <w:rFonts w:ascii="Infra" w:eastAsia="Infra" w:hAnsi="Infra" w:cs="Infra"/>
                <w:color w:val="626469"/>
                <w:sz w:val="17"/>
              </w:rPr>
              <w:t>579</w:t>
            </w:r>
          </w:p>
        </w:tc>
        <w:tc>
          <w:tcPr>
            <w:tcW w:w="795" w:type="dxa"/>
            <w:tcBorders>
              <w:top w:val="nil"/>
              <w:left w:val="nil"/>
              <w:bottom w:val="nil"/>
              <w:right w:val="nil"/>
            </w:tcBorders>
            <w:tcMar>
              <w:top w:w="0" w:type="dxa"/>
              <w:left w:w="0" w:type="dxa"/>
              <w:bottom w:w="0" w:type="dxa"/>
              <w:right w:w="15" w:type="dxa"/>
            </w:tcMar>
            <w:vAlign w:val="bottom"/>
          </w:tcPr>
          <w:p w14:paraId="672AC77A" w14:textId="37C8684F" w:rsidR="00B556BD" w:rsidRDefault="00516054">
            <w:pPr>
              <w:keepNext/>
              <w:tabs>
                <w:tab w:val="left" w:pos="299"/>
              </w:tabs>
              <w:spacing w:before="53" w:after="30" w:line="310" w:lineRule="auto"/>
              <w:jc w:val="right"/>
            </w:pPr>
            <w:r>
              <w:rPr>
                <w:rFonts w:ascii="Infra" w:eastAsia="Infra" w:hAnsi="Infra" w:cs="Infra"/>
                <w:color w:val="626469"/>
                <w:sz w:val="17"/>
              </w:rPr>
              <w:t>(786)</w:t>
            </w:r>
          </w:p>
        </w:tc>
        <w:tc>
          <w:tcPr>
            <w:tcW w:w="795" w:type="dxa"/>
            <w:tcBorders>
              <w:top w:val="nil"/>
              <w:left w:val="nil"/>
              <w:bottom w:val="nil"/>
              <w:right w:val="nil"/>
            </w:tcBorders>
            <w:tcMar>
              <w:top w:w="0" w:type="dxa"/>
              <w:left w:w="0" w:type="dxa"/>
              <w:bottom w:w="0" w:type="dxa"/>
              <w:right w:w="15" w:type="dxa"/>
            </w:tcMar>
            <w:vAlign w:val="bottom"/>
          </w:tcPr>
          <w:p w14:paraId="6F337626" w14:textId="76C29325"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2448800D" w14:textId="2193F74B" w:rsidR="00B556BD" w:rsidRDefault="00516054">
            <w:pPr>
              <w:keepNext/>
              <w:tabs>
                <w:tab w:val="left" w:pos="173"/>
              </w:tabs>
              <w:spacing w:before="53" w:after="30" w:line="310" w:lineRule="auto"/>
              <w:jc w:val="right"/>
            </w:pPr>
            <w:r>
              <w:rPr>
                <w:rFonts w:ascii="Infra" w:eastAsia="Infra" w:hAnsi="Infra" w:cs="Infra"/>
                <w:color w:val="626469"/>
                <w:sz w:val="17"/>
              </w:rPr>
              <w:t>(1,356)</w:t>
            </w:r>
          </w:p>
        </w:tc>
        <w:tc>
          <w:tcPr>
            <w:tcW w:w="795" w:type="dxa"/>
            <w:tcBorders>
              <w:top w:val="nil"/>
              <w:left w:val="nil"/>
              <w:bottom w:val="nil"/>
              <w:right w:val="nil"/>
            </w:tcBorders>
            <w:tcMar>
              <w:top w:w="0" w:type="dxa"/>
              <w:left w:w="0" w:type="dxa"/>
              <w:bottom w:w="0" w:type="dxa"/>
              <w:right w:w="15" w:type="dxa"/>
            </w:tcMar>
            <w:vAlign w:val="bottom"/>
          </w:tcPr>
          <w:p w14:paraId="0C652A19" w14:textId="644D6684"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200CBD7A" w14:textId="4E1E437C" w:rsidR="00B556BD" w:rsidRDefault="00516054">
            <w:pPr>
              <w:keepNext/>
              <w:tabs>
                <w:tab w:val="left" w:pos="576"/>
                <w:tab w:val="left" w:pos="727"/>
              </w:tabs>
              <w:spacing w:before="53" w:after="30" w:line="310" w:lineRule="auto"/>
              <w:jc w:val="right"/>
            </w:pPr>
            <w:r>
              <w:rPr>
                <w:rFonts w:ascii="Infra" w:eastAsia="Infra" w:hAnsi="Infra" w:cs="Infra"/>
                <w:color w:val="626469"/>
                <w:sz w:val="17"/>
              </w:rPr>
              <w:t>2</w:t>
            </w:r>
          </w:p>
        </w:tc>
        <w:tc>
          <w:tcPr>
            <w:tcW w:w="795" w:type="dxa"/>
            <w:tcBorders>
              <w:top w:val="nil"/>
              <w:left w:val="nil"/>
              <w:bottom w:val="nil"/>
              <w:right w:val="nil"/>
            </w:tcBorders>
            <w:tcMar>
              <w:top w:w="0" w:type="dxa"/>
              <w:left w:w="0" w:type="dxa"/>
              <w:bottom w:w="0" w:type="dxa"/>
              <w:right w:w="15" w:type="dxa"/>
            </w:tcMar>
            <w:vAlign w:val="bottom"/>
          </w:tcPr>
          <w:p w14:paraId="23CDB43C" w14:textId="7A0FCF53" w:rsidR="00B556BD" w:rsidRDefault="00516054">
            <w:pPr>
              <w:keepNext/>
              <w:tabs>
                <w:tab w:val="left" w:pos="398"/>
              </w:tabs>
              <w:spacing w:before="53" w:after="30" w:line="310" w:lineRule="auto"/>
              <w:jc w:val="right"/>
            </w:pPr>
            <w:r>
              <w:rPr>
                <w:rFonts w:ascii="Infra" w:eastAsia="Infra" w:hAnsi="Infra" w:cs="Infra"/>
                <w:color w:val="626469"/>
                <w:sz w:val="17"/>
              </w:rPr>
              <w:t>(42)</w:t>
            </w:r>
          </w:p>
        </w:tc>
        <w:tc>
          <w:tcPr>
            <w:tcW w:w="795" w:type="dxa"/>
            <w:tcBorders>
              <w:top w:val="nil"/>
              <w:left w:val="nil"/>
              <w:bottom w:val="nil"/>
              <w:right w:val="nil"/>
            </w:tcBorders>
            <w:tcMar>
              <w:top w:w="0" w:type="dxa"/>
              <w:left w:w="0" w:type="dxa"/>
              <w:bottom w:w="0" w:type="dxa"/>
              <w:right w:w="15" w:type="dxa"/>
            </w:tcMar>
            <w:vAlign w:val="bottom"/>
          </w:tcPr>
          <w:p w14:paraId="25881D24" w14:textId="2B54A154" w:rsidR="00B556BD" w:rsidRDefault="00516054">
            <w:pPr>
              <w:keepNext/>
              <w:tabs>
                <w:tab w:val="left" w:pos="254"/>
                <w:tab w:val="left" w:pos="727"/>
              </w:tabs>
              <w:spacing w:before="53" w:after="30" w:line="310" w:lineRule="auto"/>
              <w:jc w:val="right"/>
            </w:pPr>
            <w:r>
              <w:rPr>
                <w:rFonts w:ascii="Infra" w:eastAsia="Infra" w:hAnsi="Infra" w:cs="Infra"/>
                <w:color w:val="626469"/>
                <w:sz w:val="17"/>
              </w:rPr>
              <w:t>2,727</w:t>
            </w:r>
          </w:p>
        </w:tc>
      </w:tr>
      <w:tr w:rsidR="00B556BD" w14:paraId="3FBBE6EB" w14:textId="77777777">
        <w:trPr>
          <w:cantSplit/>
          <w:trHeight w:hRule="exact" w:val="255"/>
        </w:trPr>
        <w:tc>
          <w:tcPr>
            <w:tcW w:w="2055" w:type="dxa"/>
            <w:tcBorders>
              <w:top w:val="nil"/>
              <w:left w:val="nil"/>
              <w:bottom w:val="nil"/>
              <w:right w:val="nil"/>
            </w:tcBorders>
            <w:tcMar>
              <w:top w:w="0" w:type="dxa"/>
              <w:left w:w="53" w:type="dxa"/>
              <w:bottom w:w="0" w:type="dxa"/>
              <w:right w:w="53" w:type="dxa"/>
            </w:tcMar>
          </w:tcPr>
          <w:p w14:paraId="3D7D5D5B" w14:textId="77777777" w:rsidR="00B556BD" w:rsidRDefault="00516054">
            <w:pPr>
              <w:keepNext/>
              <w:spacing w:before="53" w:after="30" w:line="310" w:lineRule="auto"/>
            </w:pPr>
            <w:r>
              <w:rPr>
                <w:rFonts w:ascii="Infra" w:eastAsia="Infra" w:hAnsi="Infra" w:cs="Infra"/>
                <w:color w:val="626469"/>
                <w:sz w:val="17"/>
              </w:rPr>
              <w:t>Debt securities</w:t>
            </w:r>
          </w:p>
        </w:tc>
        <w:tc>
          <w:tcPr>
            <w:tcW w:w="795" w:type="dxa"/>
            <w:tcBorders>
              <w:top w:val="nil"/>
              <w:left w:val="nil"/>
              <w:bottom w:val="nil"/>
              <w:right w:val="nil"/>
            </w:tcBorders>
            <w:tcMar>
              <w:top w:w="0" w:type="dxa"/>
              <w:left w:w="0" w:type="dxa"/>
              <w:bottom w:w="0" w:type="dxa"/>
              <w:right w:w="15" w:type="dxa"/>
            </w:tcMar>
            <w:vAlign w:val="bottom"/>
          </w:tcPr>
          <w:p w14:paraId="0D733B69" w14:textId="58DD3284" w:rsidR="00B556BD" w:rsidRDefault="00516054">
            <w:pPr>
              <w:keepNext/>
              <w:tabs>
                <w:tab w:val="left" w:pos="155"/>
                <w:tab w:val="left" w:pos="727"/>
              </w:tabs>
              <w:spacing w:before="53" w:after="30" w:line="310" w:lineRule="auto"/>
              <w:jc w:val="right"/>
            </w:pPr>
            <w:r>
              <w:rPr>
                <w:rFonts w:ascii="Infra" w:eastAsia="Infra" w:hAnsi="Infra" w:cs="Infra"/>
                <w:color w:val="626469"/>
                <w:sz w:val="17"/>
              </w:rPr>
              <w:t>12,370</w:t>
            </w:r>
          </w:p>
        </w:tc>
        <w:tc>
          <w:tcPr>
            <w:tcW w:w="795" w:type="dxa"/>
            <w:tcBorders>
              <w:top w:val="nil"/>
              <w:left w:val="nil"/>
              <w:bottom w:val="nil"/>
              <w:right w:val="nil"/>
            </w:tcBorders>
            <w:tcMar>
              <w:top w:w="0" w:type="dxa"/>
              <w:left w:w="0" w:type="dxa"/>
              <w:bottom w:w="0" w:type="dxa"/>
              <w:right w:w="15" w:type="dxa"/>
            </w:tcMar>
            <w:vAlign w:val="bottom"/>
          </w:tcPr>
          <w:p w14:paraId="18BAEC56" w14:textId="38E7CA5F" w:rsidR="00B556BD" w:rsidRDefault="00516054">
            <w:pPr>
              <w:keepNext/>
              <w:tabs>
                <w:tab w:val="left" w:pos="164"/>
              </w:tabs>
              <w:spacing w:before="53" w:after="30" w:line="310" w:lineRule="auto"/>
              <w:jc w:val="right"/>
            </w:pPr>
            <w:r>
              <w:rPr>
                <w:rFonts w:ascii="Infra" w:eastAsia="Infra" w:hAnsi="Infra" w:cs="Infra"/>
                <w:color w:val="626469"/>
                <w:sz w:val="17"/>
              </w:rPr>
              <w:t>(3,401)</w:t>
            </w:r>
          </w:p>
        </w:tc>
        <w:tc>
          <w:tcPr>
            <w:tcW w:w="795" w:type="dxa"/>
            <w:tcBorders>
              <w:top w:val="nil"/>
              <w:left w:val="nil"/>
              <w:bottom w:val="nil"/>
              <w:right w:val="nil"/>
            </w:tcBorders>
            <w:tcMar>
              <w:top w:w="0" w:type="dxa"/>
              <w:left w:w="0" w:type="dxa"/>
              <w:bottom w:w="0" w:type="dxa"/>
              <w:right w:w="15" w:type="dxa"/>
            </w:tcMar>
            <w:vAlign w:val="bottom"/>
          </w:tcPr>
          <w:p w14:paraId="560953C4" w14:textId="79839256" w:rsidR="00B556BD" w:rsidRDefault="00516054">
            <w:pPr>
              <w:keepNext/>
              <w:tabs>
                <w:tab w:val="left" w:pos="569"/>
                <w:tab w:val="left" w:pos="727"/>
              </w:tabs>
              <w:spacing w:before="53" w:after="30" w:line="310" w:lineRule="auto"/>
              <w:jc w:val="right"/>
            </w:pPr>
            <w:r>
              <w:rPr>
                <w:rFonts w:ascii="Infra" w:eastAsia="Infra" w:hAnsi="Infra" w:cs="Infra"/>
                <w:color w:val="626469"/>
                <w:sz w:val="17"/>
              </w:rPr>
              <w:t>8</w:t>
            </w:r>
          </w:p>
        </w:tc>
        <w:tc>
          <w:tcPr>
            <w:tcW w:w="795" w:type="dxa"/>
            <w:tcBorders>
              <w:top w:val="nil"/>
              <w:left w:val="nil"/>
              <w:bottom w:val="nil"/>
              <w:right w:val="nil"/>
            </w:tcBorders>
            <w:tcMar>
              <w:top w:w="0" w:type="dxa"/>
              <w:left w:w="0" w:type="dxa"/>
              <w:bottom w:w="0" w:type="dxa"/>
              <w:right w:w="15" w:type="dxa"/>
            </w:tcMar>
            <w:vAlign w:val="bottom"/>
          </w:tcPr>
          <w:p w14:paraId="3EDF6CB5" w14:textId="4180607E" w:rsidR="00B556BD" w:rsidRDefault="00516054">
            <w:pPr>
              <w:keepNext/>
              <w:tabs>
                <w:tab w:val="left" w:pos="369"/>
                <w:tab w:val="left" w:pos="727"/>
              </w:tabs>
              <w:spacing w:before="53" w:after="30" w:line="310" w:lineRule="auto"/>
              <w:jc w:val="right"/>
            </w:pPr>
            <w:r>
              <w:rPr>
                <w:rFonts w:ascii="Infra" w:eastAsia="Infra" w:hAnsi="Infra" w:cs="Infra"/>
                <w:color w:val="626469"/>
                <w:sz w:val="17"/>
              </w:rPr>
              <w:t>760</w:t>
            </w:r>
          </w:p>
        </w:tc>
        <w:tc>
          <w:tcPr>
            <w:tcW w:w="795" w:type="dxa"/>
            <w:tcBorders>
              <w:top w:val="nil"/>
              <w:left w:val="nil"/>
              <w:bottom w:val="nil"/>
              <w:right w:val="nil"/>
            </w:tcBorders>
            <w:tcMar>
              <w:top w:w="0" w:type="dxa"/>
              <w:left w:w="0" w:type="dxa"/>
              <w:bottom w:w="0" w:type="dxa"/>
              <w:right w:w="15" w:type="dxa"/>
            </w:tcMar>
            <w:vAlign w:val="bottom"/>
          </w:tcPr>
          <w:p w14:paraId="1C5A21D0" w14:textId="75029C95" w:rsidR="00B556BD" w:rsidRDefault="00516054">
            <w:pPr>
              <w:keepNext/>
              <w:tabs>
                <w:tab w:val="left" w:pos="312"/>
              </w:tabs>
              <w:spacing w:before="53" w:after="30" w:line="310" w:lineRule="auto"/>
              <w:jc w:val="right"/>
            </w:pPr>
            <w:r>
              <w:rPr>
                <w:rFonts w:ascii="Infra" w:eastAsia="Infra" w:hAnsi="Infra" w:cs="Infra"/>
                <w:color w:val="626469"/>
                <w:sz w:val="17"/>
              </w:rPr>
              <w:t>(818)</w:t>
            </w:r>
          </w:p>
        </w:tc>
        <w:tc>
          <w:tcPr>
            <w:tcW w:w="795" w:type="dxa"/>
            <w:tcBorders>
              <w:top w:val="nil"/>
              <w:left w:val="nil"/>
              <w:bottom w:val="nil"/>
              <w:right w:val="nil"/>
            </w:tcBorders>
            <w:tcMar>
              <w:top w:w="0" w:type="dxa"/>
              <w:left w:w="0" w:type="dxa"/>
              <w:bottom w:w="0" w:type="dxa"/>
              <w:right w:w="15" w:type="dxa"/>
            </w:tcMar>
            <w:vAlign w:val="bottom"/>
          </w:tcPr>
          <w:p w14:paraId="48CFFC08" w14:textId="667A04CB"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6E04A614" w14:textId="72A2ECF2" w:rsidR="00B556BD" w:rsidRDefault="00516054">
            <w:pPr>
              <w:keepNext/>
              <w:tabs>
                <w:tab w:val="left" w:pos="486"/>
                <w:tab w:val="left" w:pos="70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4364520A" w14:textId="2795AEE9"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7AAC1E60" w14:textId="7693A67F" w:rsidR="00B556BD" w:rsidRDefault="00516054">
            <w:pPr>
              <w:keepNext/>
              <w:tabs>
                <w:tab w:val="left" w:pos="367"/>
                <w:tab w:val="left" w:pos="727"/>
              </w:tabs>
              <w:spacing w:before="53" w:after="30" w:line="310" w:lineRule="auto"/>
              <w:jc w:val="right"/>
            </w:pPr>
            <w:r>
              <w:rPr>
                <w:rFonts w:ascii="Infra" w:eastAsia="Infra" w:hAnsi="Infra" w:cs="Infra"/>
                <w:color w:val="626469"/>
                <w:sz w:val="17"/>
              </w:rPr>
              <w:t>586</w:t>
            </w:r>
          </w:p>
        </w:tc>
        <w:tc>
          <w:tcPr>
            <w:tcW w:w="795" w:type="dxa"/>
            <w:tcBorders>
              <w:top w:val="nil"/>
              <w:left w:val="nil"/>
              <w:bottom w:val="nil"/>
              <w:right w:val="nil"/>
            </w:tcBorders>
            <w:tcMar>
              <w:top w:w="0" w:type="dxa"/>
              <w:left w:w="0" w:type="dxa"/>
              <w:bottom w:w="0" w:type="dxa"/>
              <w:right w:w="15" w:type="dxa"/>
            </w:tcMar>
            <w:vAlign w:val="bottom"/>
          </w:tcPr>
          <w:p w14:paraId="3816336D" w14:textId="196756F1" w:rsidR="00B556BD" w:rsidRDefault="00516054">
            <w:pPr>
              <w:keepNext/>
              <w:tabs>
                <w:tab w:val="left" w:pos="296"/>
              </w:tabs>
              <w:spacing w:before="53" w:after="30" w:line="310" w:lineRule="auto"/>
              <w:jc w:val="right"/>
            </w:pPr>
            <w:r>
              <w:rPr>
                <w:rFonts w:ascii="Infra" w:eastAsia="Infra" w:hAnsi="Infra" w:cs="Infra"/>
                <w:color w:val="626469"/>
                <w:sz w:val="17"/>
              </w:rPr>
              <w:t>(555)</w:t>
            </w:r>
          </w:p>
        </w:tc>
        <w:tc>
          <w:tcPr>
            <w:tcW w:w="795" w:type="dxa"/>
            <w:tcBorders>
              <w:top w:val="nil"/>
              <w:left w:val="nil"/>
              <w:bottom w:val="nil"/>
              <w:right w:val="nil"/>
            </w:tcBorders>
            <w:tcMar>
              <w:top w:w="0" w:type="dxa"/>
              <w:left w:w="0" w:type="dxa"/>
              <w:bottom w:w="0" w:type="dxa"/>
              <w:right w:w="15" w:type="dxa"/>
            </w:tcMar>
            <w:vAlign w:val="bottom"/>
          </w:tcPr>
          <w:p w14:paraId="46BF9B76" w14:textId="22D4C12E" w:rsidR="00B556BD" w:rsidRDefault="00516054">
            <w:pPr>
              <w:keepNext/>
              <w:tabs>
                <w:tab w:val="left" w:pos="213"/>
                <w:tab w:val="left" w:pos="727"/>
              </w:tabs>
              <w:spacing w:before="53" w:after="30" w:line="310" w:lineRule="auto"/>
              <w:jc w:val="right"/>
            </w:pPr>
            <w:r>
              <w:rPr>
                <w:rFonts w:ascii="Infra" w:eastAsia="Infra" w:hAnsi="Infra" w:cs="Infra"/>
                <w:color w:val="626469"/>
                <w:sz w:val="17"/>
              </w:rPr>
              <w:t>8,950</w:t>
            </w:r>
          </w:p>
        </w:tc>
      </w:tr>
      <w:tr w:rsidR="00B556BD" w14:paraId="762AA032" w14:textId="77777777">
        <w:trPr>
          <w:cantSplit/>
          <w:trHeight w:hRule="exact" w:val="255"/>
        </w:trPr>
        <w:tc>
          <w:tcPr>
            <w:tcW w:w="2055" w:type="dxa"/>
            <w:tcBorders>
              <w:top w:val="nil"/>
              <w:left w:val="nil"/>
              <w:bottom w:val="single" w:sz="8" w:space="0" w:color="E56A54"/>
              <w:right w:val="nil"/>
            </w:tcBorders>
            <w:tcMar>
              <w:top w:w="0" w:type="dxa"/>
              <w:left w:w="53" w:type="dxa"/>
              <w:bottom w:w="0" w:type="dxa"/>
              <w:right w:w="53" w:type="dxa"/>
            </w:tcMar>
          </w:tcPr>
          <w:p w14:paraId="2696922D" w14:textId="77777777" w:rsidR="00B556BD" w:rsidRDefault="00516054">
            <w:pPr>
              <w:keepNext/>
              <w:spacing w:before="53" w:after="30" w:line="310" w:lineRule="auto"/>
            </w:pPr>
            <w:r>
              <w:rPr>
                <w:rFonts w:ascii="Infra" w:eastAsia="Infra" w:hAnsi="Infra" w:cs="Infra"/>
                <w:color w:val="626469"/>
                <w:sz w:val="17"/>
              </w:rPr>
              <w:t>Derivative assets</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797282CA" w14:textId="4821D7E1" w:rsidR="00B556BD" w:rsidRDefault="00516054">
            <w:pPr>
              <w:keepNext/>
              <w:tabs>
                <w:tab w:val="left" w:pos="469"/>
                <w:tab w:val="left" w:pos="727"/>
              </w:tabs>
              <w:spacing w:before="53" w:after="30" w:line="310" w:lineRule="auto"/>
              <w:jc w:val="right"/>
            </w:pPr>
            <w:r>
              <w:rPr>
                <w:rFonts w:ascii="Infra" w:eastAsia="Infra" w:hAnsi="Infra" w:cs="Infra"/>
                <w:color w:val="626469"/>
                <w:sz w:val="17"/>
              </w:rPr>
              <w:t>58</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3910734C" w14:textId="5563B62B" w:rsidR="00B556BD" w:rsidRDefault="00516054">
            <w:pPr>
              <w:keepNext/>
              <w:tabs>
                <w:tab w:val="left" w:pos="420"/>
              </w:tabs>
              <w:spacing w:before="53" w:after="30" w:line="310" w:lineRule="auto"/>
              <w:jc w:val="right"/>
            </w:pPr>
            <w:r>
              <w:rPr>
                <w:rFonts w:ascii="Infra" w:eastAsia="Infra" w:hAnsi="Infra" w:cs="Infra"/>
                <w:color w:val="626469"/>
                <w:sz w:val="17"/>
              </w:rPr>
              <w:t>(31)</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47240473" w14:textId="41214315"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4BCB8173" w14:textId="7E124EA0" w:rsidR="00B556BD" w:rsidRDefault="00516054">
            <w:pPr>
              <w:keepNext/>
              <w:tabs>
                <w:tab w:val="left" w:pos="576"/>
                <w:tab w:val="left" w:pos="727"/>
              </w:tabs>
              <w:spacing w:before="53" w:after="30" w:line="310" w:lineRule="auto"/>
              <w:jc w:val="right"/>
            </w:pPr>
            <w:r>
              <w:rPr>
                <w:rFonts w:ascii="Infra" w:eastAsia="Infra" w:hAnsi="Infra" w:cs="Infra"/>
                <w:color w:val="626469"/>
                <w:sz w:val="17"/>
              </w:rPr>
              <w:t>2</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5931F22A" w14:textId="1F5F47F0" w:rsidR="00B556BD" w:rsidRDefault="00516054">
            <w:pPr>
              <w:keepNext/>
              <w:tabs>
                <w:tab w:val="left" w:pos="497"/>
              </w:tabs>
              <w:spacing w:before="53" w:after="30" w:line="310" w:lineRule="auto"/>
              <w:jc w:val="right"/>
            </w:pPr>
            <w:r>
              <w:rPr>
                <w:rFonts w:ascii="Infra" w:eastAsia="Infra" w:hAnsi="Infra" w:cs="Infra"/>
                <w:color w:val="626469"/>
                <w:sz w:val="17"/>
              </w:rPr>
              <w:t>(3)</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6C2429D8" w14:textId="29D92EF2"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42663596" w14:textId="47E4C627"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6622878B" w14:textId="485C520E"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55B6C759" w14:textId="50624CD1"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600A71BA" w14:textId="6F3FD513"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0BB9E8F4" w14:textId="2D093F56" w:rsidR="00B556BD" w:rsidRDefault="00516054">
            <w:pPr>
              <w:keepNext/>
              <w:tabs>
                <w:tab w:val="left" w:pos="474"/>
                <w:tab w:val="left" w:pos="727"/>
              </w:tabs>
              <w:spacing w:before="53" w:after="30" w:line="310" w:lineRule="auto"/>
              <w:jc w:val="right"/>
            </w:pPr>
            <w:r>
              <w:rPr>
                <w:rFonts w:ascii="Infra" w:eastAsia="Infra" w:hAnsi="Infra" w:cs="Infra"/>
                <w:color w:val="626469"/>
                <w:sz w:val="17"/>
              </w:rPr>
              <w:t>26</w:t>
            </w:r>
          </w:p>
        </w:tc>
      </w:tr>
      <w:tr w:rsidR="00B556BD" w14:paraId="25292F58" w14:textId="77777777">
        <w:trPr>
          <w:cantSplit/>
          <w:trHeight w:hRule="exact" w:val="255"/>
        </w:trPr>
        <w:tc>
          <w:tcPr>
            <w:tcW w:w="2055" w:type="dxa"/>
            <w:tcBorders>
              <w:top w:val="single" w:sz="8" w:space="0" w:color="E56A54"/>
              <w:left w:val="nil"/>
              <w:bottom w:val="single" w:sz="8" w:space="0" w:color="E56A54"/>
              <w:right w:val="nil"/>
            </w:tcBorders>
            <w:tcMar>
              <w:top w:w="0" w:type="dxa"/>
              <w:left w:w="53" w:type="dxa"/>
              <w:bottom w:w="0" w:type="dxa"/>
              <w:right w:w="53" w:type="dxa"/>
            </w:tcMar>
          </w:tcPr>
          <w:p w14:paraId="5C5089E9" w14:textId="77777777" w:rsidR="00B556BD" w:rsidRDefault="00516054">
            <w:pPr>
              <w:keepNext/>
              <w:spacing w:before="33" w:after="30" w:line="310" w:lineRule="auto"/>
            </w:pPr>
            <w:r>
              <w:rPr>
                <w:rFonts w:ascii="Infra" w:eastAsia="Infra" w:hAnsi="Infra" w:cs="Infra"/>
                <w:b/>
                <w:color w:val="626469"/>
                <w:sz w:val="17"/>
              </w:rPr>
              <w:t>Total level 3 assets</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8C79147" w14:textId="72158726" w:rsidR="00B556BD" w:rsidRDefault="00516054">
            <w:pPr>
              <w:keepNext/>
              <w:tabs>
                <w:tab w:val="left" w:pos="151"/>
                <w:tab w:val="left" w:pos="727"/>
              </w:tabs>
              <w:spacing w:before="33" w:after="30" w:line="310" w:lineRule="auto"/>
              <w:jc w:val="right"/>
            </w:pPr>
            <w:r>
              <w:rPr>
                <w:rFonts w:ascii="Infra" w:eastAsia="Infra" w:hAnsi="Infra" w:cs="Infra"/>
                <w:color w:val="626469"/>
                <w:sz w:val="17"/>
              </w:rPr>
              <w:t>48,321</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B1D1E45" w14:textId="3EEEB2D1" w:rsidR="00B556BD" w:rsidRDefault="00516054">
            <w:pPr>
              <w:keepNext/>
              <w:tabs>
                <w:tab w:val="left" w:pos="173"/>
              </w:tabs>
              <w:spacing w:before="33" w:after="30" w:line="310" w:lineRule="auto"/>
              <w:jc w:val="right"/>
            </w:pPr>
            <w:r>
              <w:rPr>
                <w:rFonts w:ascii="Infra" w:eastAsia="Infra" w:hAnsi="Infra" w:cs="Infra"/>
                <w:color w:val="626469"/>
                <w:sz w:val="17"/>
              </w:rPr>
              <w:t>(5,391)</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71F0FDC" w14:textId="79EA0C2E" w:rsidR="00B556BD" w:rsidRDefault="00516054">
            <w:pPr>
              <w:keepNext/>
              <w:tabs>
                <w:tab w:val="left" w:pos="370"/>
                <w:tab w:val="left" w:pos="727"/>
              </w:tabs>
              <w:spacing w:before="33" w:after="30" w:line="310" w:lineRule="auto"/>
              <w:jc w:val="right"/>
            </w:pPr>
            <w:r>
              <w:rPr>
                <w:rFonts w:ascii="Infra" w:eastAsia="Infra" w:hAnsi="Infra" w:cs="Infra"/>
                <w:color w:val="626469"/>
                <w:sz w:val="17"/>
              </w:rPr>
              <w:t>344</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DB0601C" w14:textId="5E62516C" w:rsidR="00B556BD" w:rsidRDefault="00516054">
            <w:pPr>
              <w:keepNext/>
              <w:tabs>
                <w:tab w:val="left" w:pos="251"/>
                <w:tab w:val="left" w:pos="727"/>
              </w:tabs>
              <w:spacing w:before="33" w:after="30" w:line="310" w:lineRule="auto"/>
              <w:jc w:val="right"/>
            </w:pPr>
            <w:r>
              <w:rPr>
                <w:rFonts w:ascii="Infra" w:eastAsia="Infra" w:hAnsi="Infra" w:cs="Infra"/>
                <w:color w:val="626469"/>
                <w:sz w:val="17"/>
              </w:rPr>
              <w:t>7,723</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263EF4E" w14:textId="7CDA93D1" w:rsidR="00B556BD" w:rsidRDefault="00516054">
            <w:pPr>
              <w:keepNext/>
              <w:tabs>
                <w:tab w:val="left" w:pos="177"/>
              </w:tabs>
              <w:spacing w:before="33" w:after="30" w:line="310" w:lineRule="auto"/>
              <w:jc w:val="right"/>
            </w:pPr>
            <w:r>
              <w:rPr>
                <w:rFonts w:ascii="Infra" w:eastAsia="Infra" w:hAnsi="Infra" w:cs="Infra"/>
                <w:color w:val="626469"/>
                <w:sz w:val="17"/>
              </w:rPr>
              <w:t>(8,123)</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EE07B13" w14:textId="20E67F76" w:rsidR="00B556BD" w:rsidRDefault="00516054">
            <w:pPr>
              <w:keepNext/>
              <w:tabs>
                <w:tab w:val="left" w:pos="474"/>
                <w:tab w:val="left" w:pos="727"/>
              </w:tabs>
              <w:spacing w:before="33" w:after="30" w:line="310" w:lineRule="auto"/>
              <w:jc w:val="right"/>
            </w:pPr>
            <w:r>
              <w:rPr>
                <w:rFonts w:ascii="Infra" w:eastAsia="Infra" w:hAnsi="Infra" w:cs="Infra"/>
                <w:color w:val="626469"/>
                <w:sz w:val="17"/>
              </w:rPr>
              <w:t>24</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4DE456A" w14:textId="45B4A257" w:rsidR="00B556BD" w:rsidRDefault="00516054">
            <w:pPr>
              <w:keepNext/>
              <w:tabs>
                <w:tab w:val="left" w:pos="173"/>
              </w:tabs>
              <w:spacing w:before="33" w:after="30" w:line="310" w:lineRule="auto"/>
              <w:jc w:val="right"/>
            </w:pPr>
            <w:r>
              <w:rPr>
                <w:rFonts w:ascii="Infra" w:eastAsia="Infra" w:hAnsi="Infra" w:cs="Infra"/>
                <w:color w:val="626469"/>
                <w:sz w:val="17"/>
              </w:rPr>
              <w:t>(1,356)</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E19F895" w14:textId="401D4AA8" w:rsidR="00B556BD" w:rsidRDefault="00516054">
            <w:pPr>
              <w:keepNext/>
              <w:tabs>
                <w:tab w:val="left" w:pos="486"/>
                <w:tab w:val="left" w:pos="707"/>
              </w:tabs>
              <w:spacing w:before="33" w:after="30" w:line="310" w:lineRule="auto"/>
              <w:jc w:val="right"/>
            </w:pPr>
            <w:r>
              <w:rPr>
                <w:rFonts w:ascii="Infra" w:eastAsia="Infra" w:hAnsi="Infra" w:cs="Infra"/>
                <w:color w:val="626469"/>
                <w:sz w:val="17"/>
              </w:rPr>
              <w:t>—</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5623663" w14:textId="46812758" w:rsidR="00B556BD" w:rsidRDefault="00516054">
            <w:pPr>
              <w:keepNext/>
              <w:tabs>
                <w:tab w:val="left" w:pos="367"/>
                <w:tab w:val="left" w:pos="727"/>
              </w:tabs>
              <w:spacing w:before="33" w:after="30" w:line="310" w:lineRule="auto"/>
              <w:jc w:val="right"/>
            </w:pPr>
            <w:r>
              <w:rPr>
                <w:rFonts w:ascii="Infra" w:eastAsia="Infra" w:hAnsi="Infra" w:cs="Infra"/>
                <w:color w:val="626469"/>
                <w:sz w:val="17"/>
              </w:rPr>
              <w:t>589</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3CD27AA" w14:textId="63CF2C44" w:rsidR="00B556BD" w:rsidRDefault="00516054">
            <w:pPr>
              <w:keepNext/>
              <w:tabs>
                <w:tab w:val="left" w:pos="304"/>
              </w:tabs>
              <w:spacing w:before="33" w:after="30" w:line="310" w:lineRule="auto"/>
              <w:jc w:val="right"/>
            </w:pPr>
            <w:r>
              <w:rPr>
                <w:rFonts w:ascii="Infra" w:eastAsia="Infra" w:hAnsi="Infra" w:cs="Infra"/>
                <w:color w:val="626469"/>
                <w:sz w:val="17"/>
              </w:rPr>
              <w:t>(743)</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0778B56" w14:textId="0397AEDF" w:rsidR="00B556BD" w:rsidRDefault="00516054">
            <w:pPr>
              <w:keepNext/>
              <w:tabs>
                <w:tab w:val="left" w:pos="144"/>
                <w:tab w:val="left" w:pos="727"/>
              </w:tabs>
              <w:spacing w:before="33" w:after="30" w:line="310" w:lineRule="auto"/>
              <w:jc w:val="right"/>
            </w:pPr>
            <w:r>
              <w:rPr>
                <w:rFonts w:ascii="Infra" w:eastAsia="Infra" w:hAnsi="Infra" w:cs="Infra"/>
                <w:color w:val="626469"/>
                <w:sz w:val="17"/>
              </w:rPr>
              <w:t>41,388</w:t>
            </w:r>
          </w:p>
        </w:tc>
      </w:tr>
      <w:tr w:rsidR="00B556BD" w14:paraId="36097136" w14:textId="77777777">
        <w:trPr>
          <w:cantSplit/>
          <w:trHeight w:hRule="exact" w:val="255"/>
        </w:trPr>
        <w:tc>
          <w:tcPr>
            <w:tcW w:w="2055" w:type="dxa"/>
            <w:tcBorders>
              <w:top w:val="single" w:sz="8" w:space="0" w:color="E56A54"/>
              <w:left w:val="nil"/>
              <w:bottom w:val="nil"/>
              <w:right w:val="nil"/>
            </w:tcBorders>
            <w:tcMar>
              <w:top w:w="0" w:type="dxa"/>
              <w:left w:w="53" w:type="dxa"/>
              <w:bottom w:w="0" w:type="dxa"/>
              <w:right w:w="53" w:type="dxa"/>
            </w:tcMar>
          </w:tcPr>
          <w:p w14:paraId="380A1949" w14:textId="77777777" w:rsidR="00B556BD" w:rsidRDefault="00516054">
            <w:pPr>
              <w:keepNext/>
              <w:spacing w:before="33" w:after="30" w:line="310" w:lineRule="auto"/>
            </w:pPr>
            <w:r>
              <w:rPr>
                <w:rFonts w:ascii="Infra" w:eastAsia="Infra" w:hAnsi="Infra" w:cs="Infra"/>
                <w:b/>
                <w:color w:val="626469"/>
                <w:sz w:val="17"/>
              </w:rPr>
              <w:t>Level 3 liabilities:</w:t>
            </w:r>
          </w:p>
        </w:tc>
        <w:tc>
          <w:tcPr>
            <w:tcW w:w="795" w:type="dxa"/>
            <w:tcBorders>
              <w:top w:val="single" w:sz="8" w:space="0" w:color="E56A54"/>
              <w:left w:val="nil"/>
              <w:bottom w:val="nil"/>
              <w:right w:val="nil"/>
            </w:tcBorders>
            <w:tcMar>
              <w:top w:w="0" w:type="dxa"/>
              <w:left w:w="0" w:type="dxa"/>
              <w:bottom w:w="0" w:type="dxa"/>
              <w:right w:w="53" w:type="dxa"/>
            </w:tcMar>
            <w:vAlign w:val="bottom"/>
          </w:tcPr>
          <w:p w14:paraId="7678E8F2" w14:textId="77777777" w:rsidR="00B556BD" w:rsidRDefault="00B556BD">
            <w:pPr>
              <w:keepNext/>
              <w:spacing w:before="33" w:after="30" w:line="310" w:lineRule="auto"/>
              <w:jc w:val="right"/>
            </w:pPr>
          </w:p>
        </w:tc>
        <w:tc>
          <w:tcPr>
            <w:tcW w:w="795" w:type="dxa"/>
            <w:tcBorders>
              <w:top w:val="single" w:sz="8" w:space="0" w:color="E56A54"/>
              <w:left w:val="nil"/>
              <w:bottom w:val="nil"/>
              <w:right w:val="nil"/>
            </w:tcBorders>
            <w:tcMar>
              <w:top w:w="0" w:type="dxa"/>
              <w:left w:w="0" w:type="dxa"/>
              <w:bottom w:w="0" w:type="dxa"/>
              <w:right w:w="53" w:type="dxa"/>
            </w:tcMar>
            <w:vAlign w:val="bottom"/>
          </w:tcPr>
          <w:p w14:paraId="178D8D8B" w14:textId="77777777" w:rsidR="00B556BD" w:rsidRDefault="00B556BD">
            <w:pPr>
              <w:keepNext/>
              <w:spacing w:before="33" w:after="30" w:line="310" w:lineRule="auto"/>
              <w:jc w:val="right"/>
            </w:pPr>
          </w:p>
        </w:tc>
        <w:tc>
          <w:tcPr>
            <w:tcW w:w="795" w:type="dxa"/>
            <w:tcBorders>
              <w:top w:val="single" w:sz="8" w:space="0" w:color="E56A54"/>
              <w:left w:val="nil"/>
              <w:bottom w:val="nil"/>
              <w:right w:val="nil"/>
            </w:tcBorders>
            <w:tcMar>
              <w:top w:w="0" w:type="dxa"/>
              <w:left w:w="0" w:type="dxa"/>
              <w:bottom w:w="0" w:type="dxa"/>
              <w:right w:w="53" w:type="dxa"/>
            </w:tcMar>
            <w:vAlign w:val="bottom"/>
          </w:tcPr>
          <w:p w14:paraId="2C7BCA44" w14:textId="77777777" w:rsidR="00B556BD" w:rsidRDefault="00B556BD">
            <w:pPr>
              <w:keepNext/>
              <w:spacing w:before="33" w:after="30" w:line="310" w:lineRule="auto"/>
              <w:jc w:val="right"/>
            </w:pPr>
          </w:p>
        </w:tc>
        <w:tc>
          <w:tcPr>
            <w:tcW w:w="795" w:type="dxa"/>
            <w:tcBorders>
              <w:top w:val="single" w:sz="8" w:space="0" w:color="E56A54"/>
              <w:left w:val="nil"/>
              <w:bottom w:val="nil"/>
              <w:right w:val="nil"/>
            </w:tcBorders>
            <w:tcMar>
              <w:top w:w="0" w:type="dxa"/>
              <w:left w:w="0" w:type="dxa"/>
              <w:bottom w:w="0" w:type="dxa"/>
              <w:right w:w="53" w:type="dxa"/>
            </w:tcMar>
            <w:vAlign w:val="bottom"/>
          </w:tcPr>
          <w:p w14:paraId="240B5218" w14:textId="77777777" w:rsidR="00B556BD" w:rsidRDefault="00B556BD">
            <w:pPr>
              <w:keepNext/>
              <w:spacing w:before="33" w:after="30" w:line="310" w:lineRule="auto"/>
              <w:jc w:val="right"/>
            </w:pPr>
          </w:p>
        </w:tc>
        <w:tc>
          <w:tcPr>
            <w:tcW w:w="795" w:type="dxa"/>
            <w:tcBorders>
              <w:top w:val="single" w:sz="8" w:space="0" w:color="E56A54"/>
              <w:left w:val="nil"/>
              <w:bottom w:val="nil"/>
              <w:right w:val="nil"/>
            </w:tcBorders>
            <w:tcMar>
              <w:top w:w="0" w:type="dxa"/>
              <w:left w:w="0" w:type="dxa"/>
              <w:bottom w:w="0" w:type="dxa"/>
              <w:right w:w="53" w:type="dxa"/>
            </w:tcMar>
            <w:vAlign w:val="bottom"/>
          </w:tcPr>
          <w:p w14:paraId="61592FD1" w14:textId="77777777" w:rsidR="00B556BD" w:rsidRDefault="00B556BD">
            <w:pPr>
              <w:keepNext/>
              <w:spacing w:before="33" w:after="30" w:line="310" w:lineRule="auto"/>
              <w:jc w:val="right"/>
            </w:pPr>
          </w:p>
        </w:tc>
        <w:tc>
          <w:tcPr>
            <w:tcW w:w="795" w:type="dxa"/>
            <w:tcBorders>
              <w:top w:val="single" w:sz="8" w:space="0" w:color="E56A54"/>
              <w:left w:val="nil"/>
              <w:bottom w:val="nil"/>
              <w:right w:val="nil"/>
            </w:tcBorders>
            <w:tcMar>
              <w:top w:w="0" w:type="dxa"/>
              <w:left w:w="0" w:type="dxa"/>
              <w:bottom w:w="0" w:type="dxa"/>
              <w:right w:w="53" w:type="dxa"/>
            </w:tcMar>
            <w:vAlign w:val="bottom"/>
          </w:tcPr>
          <w:p w14:paraId="358C619B" w14:textId="77777777" w:rsidR="00B556BD" w:rsidRDefault="00B556BD">
            <w:pPr>
              <w:keepNext/>
              <w:spacing w:before="33" w:after="30" w:line="310" w:lineRule="auto"/>
              <w:jc w:val="right"/>
            </w:pPr>
          </w:p>
        </w:tc>
        <w:tc>
          <w:tcPr>
            <w:tcW w:w="795" w:type="dxa"/>
            <w:tcBorders>
              <w:top w:val="single" w:sz="8" w:space="0" w:color="E56A54"/>
              <w:left w:val="nil"/>
              <w:bottom w:val="nil"/>
              <w:right w:val="nil"/>
            </w:tcBorders>
            <w:tcMar>
              <w:top w:w="0" w:type="dxa"/>
              <w:left w:w="0" w:type="dxa"/>
              <w:bottom w:w="0" w:type="dxa"/>
              <w:right w:w="53" w:type="dxa"/>
            </w:tcMar>
            <w:vAlign w:val="bottom"/>
          </w:tcPr>
          <w:p w14:paraId="65895ABD" w14:textId="77777777" w:rsidR="00B556BD" w:rsidRDefault="00B556BD">
            <w:pPr>
              <w:keepNext/>
              <w:spacing w:before="33" w:after="30" w:line="310" w:lineRule="auto"/>
              <w:jc w:val="right"/>
            </w:pPr>
          </w:p>
        </w:tc>
        <w:tc>
          <w:tcPr>
            <w:tcW w:w="795" w:type="dxa"/>
            <w:tcBorders>
              <w:top w:val="single" w:sz="8" w:space="0" w:color="E56A54"/>
              <w:left w:val="nil"/>
              <w:bottom w:val="nil"/>
              <w:right w:val="nil"/>
            </w:tcBorders>
            <w:tcMar>
              <w:top w:w="0" w:type="dxa"/>
              <w:left w:w="0" w:type="dxa"/>
              <w:bottom w:w="0" w:type="dxa"/>
              <w:right w:w="53" w:type="dxa"/>
            </w:tcMar>
            <w:vAlign w:val="bottom"/>
          </w:tcPr>
          <w:p w14:paraId="616ADFEC" w14:textId="77777777" w:rsidR="00B556BD" w:rsidRDefault="00B556BD">
            <w:pPr>
              <w:keepNext/>
              <w:spacing w:before="33" w:after="30" w:line="310" w:lineRule="auto"/>
              <w:jc w:val="right"/>
            </w:pPr>
          </w:p>
        </w:tc>
        <w:tc>
          <w:tcPr>
            <w:tcW w:w="795" w:type="dxa"/>
            <w:tcBorders>
              <w:top w:val="single" w:sz="8" w:space="0" w:color="E56A54"/>
              <w:left w:val="nil"/>
              <w:bottom w:val="nil"/>
              <w:right w:val="nil"/>
            </w:tcBorders>
            <w:tcMar>
              <w:top w:w="0" w:type="dxa"/>
              <w:left w:w="0" w:type="dxa"/>
              <w:bottom w:w="0" w:type="dxa"/>
              <w:right w:w="53" w:type="dxa"/>
            </w:tcMar>
            <w:vAlign w:val="bottom"/>
          </w:tcPr>
          <w:p w14:paraId="5C1D43B7" w14:textId="77777777" w:rsidR="00B556BD" w:rsidRDefault="00B556BD">
            <w:pPr>
              <w:keepNext/>
              <w:spacing w:before="33" w:after="30" w:line="310" w:lineRule="auto"/>
              <w:jc w:val="right"/>
            </w:pPr>
          </w:p>
        </w:tc>
        <w:tc>
          <w:tcPr>
            <w:tcW w:w="795" w:type="dxa"/>
            <w:tcBorders>
              <w:top w:val="single" w:sz="8" w:space="0" w:color="E56A54"/>
              <w:left w:val="nil"/>
              <w:bottom w:val="nil"/>
              <w:right w:val="nil"/>
            </w:tcBorders>
            <w:tcMar>
              <w:top w:w="0" w:type="dxa"/>
              <w:left w:w="0" w:type="dxa"/>
              <w:bottom w:w="0" w:type="dxa"/>
              <w:right w:w="53" w:type="dxa"/>
            </w:tcMar>
            <w:vAlign w:val="bottom"/>
          </w:tcPr>
          <w:p w14:paraId="69BB9B4B" w14:textId="77777777" w:rsidR="00B556BD" w:rsidRDefault="00B556BD">
            <w:pPr>
              <w:keepNext/>
              <w:spacing w:before="33" w:after="30" w:line="310" w:lineRule="auto"/>
              <w:jc w:val="right"/>
            </w:pPr>
          </w:p>
        </w:tc>
        <w:tc>
          <w:tcPr>
            <w:tcW w:w="795" w:type="dxa"/>
            <w:tcBorders>
              <w:top w:val="single" w:sz="8" w:space="0" w:color="E56A54"/>
              <w:left w:val="nil"/>
              <w:bottom w:val="nil"/>
              <w:right w:val="nil"/>
            </w:tcBorders>
            <w:tcMar>
              <w:top w:w="0" w:type="dxa"/>
              <w:left w:w="0" w:type="dxa"/>
              <w:bottom w:w="0" w:type="dxa"/>
              <w:right w:w="53" w:type="dxa"/>
            </w:tcMar>
            <w:vAlign w:val="bottom"/>
          </w:tcPr>
          <w:p w14:paraId="5D4187F4" w14:textId="77777777" w:rsidR="00B556BD" w:rsidRDefault="00B556BD">
            <w:pPr>
              <w:keepNext/>
              <w:spacing w:before="33" w:after="30" w:line="310" w:lineRule="auto"/>
              <w:jc w:val="right"/>
            </w:pPr>
          </w:p>
        </w:tc>
      </w:tr>
      <w:tr w:rsidR="00B556BD" w14:paraId="68242C38" w14:textId="77777777">
        <w:trPr>
          <w:cantSplit/>
          <w:trHeight w:hRule="exact" w:val="480"/>
        </w:trPr>
        <w:tc>
          <w:tcPr>
            <w:tcW w:w="2055" w:type="dxa"/>
            <w:tcBorders>
              <w:top w:val="nil"/>
              <w:left w:val="nil"/>
              <w:bottom w:val="nil"/>
              <w:right w:val="nil"/>
            </w:tcBorders>
            <w:tcMar>
              <w:top w:w="0" w:type="dxa"/>
              <w:left w:w="53" w:type="dxa"/>
              <w:bottom w:w="0" w:type="dxa"/>
              <w:right w:w="53" w:type="dxa"/>
            </w:tcMar>
          </w:tcPr>
          <w:p w14:paraId="2348E8BB" w14:textId="77777777" w:rsidR="00B556BD" w:rsidRDefault="00516054">
            <w:pPr>
              <w:keepNext/>
              <w:spacing w:before="53" w:after="30" w:line="310" w:lineRule="auto"/>
            </w:pPr>
            <w:r>
              <w:rPr>
                <w:rFonts w:ascii="Infra" w:eastAsia="Infra" w:hAnsi="Infra" w:cs="Infra"/>
                <w:color w:val="626469"/>
                <w:sz w:val="17"/>
              </w:rPr>
              <w:t>Third party interest in consolidated funds</w:t>
            </w:r>
          </w:p>
        </w:tc>
        <w:tc>
          <w:tcPr>
            <w:tcW w:w="795" w:type="dxa"/>
            <w:tcBorders>
              <w:top w:val="nil"/>
              <w:left w:val="nil"/>
              <w:bottom w:val="nil"/>
              <w:right w:val="nil"/>
            </w:tcBorders>
            <w:tcMar>
              <w:top w:w="0" w:type="dxa"/>
              <w:left w:w="0" w:type="dxa"/>
              <w:bottom w:w="0" w:type="dxa"/>
              <w:right w:w="15" w:type="dxa"/>
            </w:tcMar>
            <w:vAlign w:val="bottom"/>
          </w:tcPr>
          <w:p w14:paraId="3F1505AE" w14:textId="707DCCA0" w:rsidR="00B556BD" w:rsidRDefault="00516054">
            <w:pPr>
              <w:keepNext/>
              <w:tabs>
                <w:tab w:val="left" w:pos="275"/>
                <w:tab w:val="left" w:pos="727"/>
              </w:tabs>
              <w:spacing w:before="53" w:after="30" w:line="310" w:lineRule="auto"/>
              <w:jc w:val="right"/>
            </w:pPr>
            <w:r>
              <w:rPr>
                <w:rFonts w:ascii="Infra" w:eastAsia="Infra" w:hAnsi="Infra" w:cs="Infra"/>
                <w:color w:val="626469"/>
                <w:sz w:val="17"/>
              </w:rPr>
              <w:t>1,241</w:t>
            </w:r>
          </w:p>
        </w:tc>
        <w:tc>
          <w:tcPr>
            <w:tcW w:w="795" w:type="dxa"/>
            <w:tcBorders>
              <w:top w:val="nil"/>
              <w:left w:val="nil"/>
              <w:bottom w:val="nil"/>
              <w:right w:val="nil"/>
            </w:tcBorders>
            <w:tcMar>
              <w:top w:w="0" w:type="dxa"/>
              <w:left w:w="0" w:type="dxa"/>
              <w:bottom w:w="0" w:type="dxa"/>
              <w:right w:w="15" w:type="dxa"/>
            </w:tcMar>
            <w:vAlign w:val="bottom"/>
          </w:tcPr>
          <w:p w14:paraId="2487C372" w14:textId="25201162" w:rsidR="00B556BD" w:rsidRDefault="00516054">
            <w:pPr>
              <w:keepNext/>
              <w:tabs>
                <w:tab w:val="left" w:pos="404"/>
              </w:tabs>
              <w:spacing w:before="53" w:after="30" w:line="310" w:lineRule="auto"/>
              <w:jc w:val="right"/>
            </w:pPr>
            <w:r>
              <w:rPr>
                <w:rFonts w:ascii="Infra" w:eastAsia="Infra" w:hAnsi="Infra" w:cs="Infra"/>
                <w:color w:val="626469"/>
                <w:sz w:val="17"/>
              </w:rPr>
              <w:t>(22)</w:t>
            </w:r>
          </w:p>
        </w:tc>
        <w:tc>
          <w:tcPr>
            <w:tcW w:w="795" w:type="dxa"/>
            <w:tcBorders>
              <w:top w:val="nil"/>
              <w:left w:val="nil"/>
              <w:bottom w:val="nil"/>
              <w:right w:val="nil"/>
            </w:tcBorders>
            <w:tcMar>
              <w:top w:w="0" w:type="dxa"/>
              <w:left w:w="0" w:type="dxa"/>
              <w:bottom w:w="0" w:type="dxa"/>
              <w:right w:w="15" w:type="dxa"/>
            </w:tcMar>
            <w:vAlign w:val="bottom"/>
          </w:tcPr>
          <w:p w14:paraId="0761C116" w14:textId="0B09ABEB" w:rsidR="00B556BD" w:rsidRDefault="00516054">
            <w:pPr>
              <w:keepNext/>
              <w:tabs>
                <w:tab w:val="left" w:pos="492"/>
                <w:tab w:val="left" w:pos="727"/>
              </w:tabs>
              <w:spacing w:before="53" w:after="30" w:line="310" w:lineRule="auto"/>
              <w:jc w:val="right"/>
            </w:pPr>
            <w:r>
              <w:rPr>
                <w:rFonts w:ascii="Infra" w:eastAsia="Infra" w:hAnsi="Infra" w:cs="Infra"/>
                <w:color w:val="626469"/>
                <w:sz w:val="17"/>
              </w:rPr>
              <w:t>16</w:t>
            </w:r>
          </w:p>
        </w:tc>
        <w:tc>
          <w:tcPr>
            <w:tcW w:w="795" w:type="dxa"/>
            <w:tcBorders>
              <w:top w:val="nil"/>
              <w:left w:val="nil"/>
              <w:bottom w:val="nil"/>
              <w:right w:val="nil"/>
            </w:tcBorders>
            <w:tcMar>
              <w:top w:w="0" w:type="dxa"/>
              <w:left w:w="0" w:type="dxa"/>
              <w:bottom w:w="0" w:type="dxa"/>
              <w:right w:w="15" w:type="dxa"/>
            </w:tcMar>
            <w:vAlign w:val="bottom"/>
          </w:tcPr>
          <w:p w14:paraId="4C392635" w14:textId="7AD71F1F"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477BA874" w14:textId="74CA2F3C"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6DFA44E0" w14:textId="3AA68769"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3531444E" w14:textId="21A59A51" w:rsidR="00B556BD" w:rsidRDefault="00516054">
            <w:pPr>
              <w:keepNext/>
              <w:tabs>
                <w:tab w:val="left" w:pos="391"/>
              </w:tabs>
              <w:spacing w:before="53" w:after="30" w:line="310" w:lineRule="auto"/>
              <w:jc w:val="right"/>
            </w:pPr>
            <w:r>
              <w:rPr>
                <w:rFonts w:ascii="Infra" w:eastAsia="Infra" w:hAnsi="Infra" w:cs="Infra"/>
                <w:color w:val="626469"/>
                <w:sz w:val="17"/>
              </w:rPr>
              <w:t>(89)</w:t>
            </w:r>
          </w:p>
        </w:tc>
        <w:tc>
          <w:tcPr>
            <w:tcW w:w="795" w:type="dxa"/>
            <w:tcBorders>
              <w:top w:val="nil"/>
              <w:left w:val="nil"/>
              <w:bottom w:val="nil"/>
              <w:right w:val="nil"/>
            </w:tcBorders>
            <w:tcMar>
              <w:top w:w="0" w:type="dxa"/>
              <w:left w:w="0" w:type="dxa"/>
              <w:bottom w:w="0" w:type="dxa"/>
              <w:right w:w="15" w:type="dxa"/>
            </w:tcMar>
            <w:vAlign w:val="bottom"/>
          </w:tcPr>
          <w:p w14:paraId="3E1632C9" w14:textId="3A432E77" w:rsidR="00B556BD" w:rsidRDefault="00516054">
            <w:pPr>
              <w:keepNext/>
              <w:tabs>
                <w:tab w:val="left" w:pos="374"/>
                <w:tab w:val="left" w:pos="727"/>
              </w:tabs>
              <w:spacing w:before="53" w:after="30" w:line="310" w:lineRule="auto"/>
              <w:jc w:val="right"/>
            </w:pPr>
            <w:r>
              <w:rPr>
                <w:rFonts w:ascii="Infra" w:eastAsia="Infra" w:hAnsi="Infra" w:cs="Infra"/>
                <w:color w:val="626469"/>
                <w:sz w:val="17"/>
              </w:rPr>
              <w:t>542</w:t>
            </w:r>
          </w:p>
        </w:tc>
        <w:tc>
          <w:tcPr>
            <w:tcW w:w="795" w:type="dxa"/>
            <w:tcBorders>
              <w:top w:val="nil"/>
              <w:left w:val="nil"/>
              <w:bottom w:val="nil"/>
              <w:right w:val="nil"/>
            </w:tcBorders>
            <w:tcMar>
              <w:top w:w="0" w:type="dxa"/>
              <w:left w:w="0" w:type="dxa"/>
              <w:bottom w:w="0" w:type="dxa"/>
              <w:right w:w="15" w:type="dxa"/>
            </w:tcMar>
            <w:vAlign w:val="bottom"/>
          </w:tcPr>
          <w:p w14:paraId="74A729AD" w14:textId="2BE74098"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4BF6B7D3" w14:textId="3081B31C"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52F6FBBC" w14:textId="5A59BEE7" w:rsidR="00B556BD" w:rsidRDefault="00516054">
            <w:pPr>
              <w:keepNext/>
              <w:tabs>
                <w:tab w:val="left" w:pos="242"/>
                <w:tab w:val="left" w:pos="727"/>
              </w:tabs>
              <w:spacing w:before="53" w:after="30" w:line="310" w:lineRule="auto"/>
              <w:jc w:val="right"/>
            </w:pPr>
            <w:r>
              <w:rPr>
                <w:rFonts w:ascii="Infra" w:eastAsia="Infra" w:hAnsi="Infra" w:cs="Infra"/>
                <w:color w:val="626469"/>
                <w:sz w:val="17"/>
              </w:rPr>
              <w:t>1,688</w:t>
            </w:r>
          </w:p>
        </w:tc>
      </w:tr>
      <w:tr w:rsidR="00B556BD" w14:paraId="44D7F025" w14:textId="77777777">
        <w:trPr>
          <w:cantSplit/>
          <w:trHeight w:hRule="exact" w:val="480"/>
        </w:trPr>
        <w:tc>
          <w:tcPr>
            <w:tcW w:w="2055" w:type="dxa"/>
            <w:tcBorders>
              <w:top w:val="nil"/>
              <w:left w:val="nil"/>
              <w:bottom w:val="nil"/>
              <w:right w:val="nil"/>
            </w:tcBorders>
            <w:tcMar>
              <w:top w:w="0" w:type="dxa"/>
              <w:left w:w="53" w:type="dxa"/>
              <w:bottom w:w="0" w:type="dxa"/>
              <w:right w:w="53" w:type="dxa"/>
            </w:tcMar>
          </w:tcPr>
          <w:p w14:paraId="4EC140C7" w14:textId="77777777" w:rsidR="00B556BD" w:rsidRDefault="00516054">
            <w:pPr>
              <w:keepNext/>
              <w:spacing w:before="53" w:after="30" w:line="310" w:lineRule="auto"/>
            </w:pPr>
            <w:r>
              <w:rPr>
                <w:rFonts w:ascii="Infra" w:eastAsia="Infra" w:hAnsi="Infra" w:cs="Infra"/>
                <w:color w:val="626469"/>
                <w:sz w:val="17"/>
              </w:rPr>
              <w:t>Borrowings and subordinated liabilities</w:t>
            </w:r>
          </w:p>
        </w:tc>
        <w:tc>
          <w:tcPr>
            <w:tcW w:w="795" w:type="dxa"/>
            <w:tcBorders>
              <w:top w:val="nil"/>
              <w:left w:val="nil"/>
              <w:bottom w:val="nil"/>
              <w:right w:val="nil"/>
            </w:tcBorders>
            <w:tcMar>
              <w:top w:w="0" w:type="dxa"/>
              <w:left w:w="0" w:type="dxa"/>
              <w:bottom w:w="0" w:type="dxa"/>
              <w:right w:w="15" w:type="dxa"/>
            </w:tcMar>
            <w:vAlign w:val="bottom"/>
          </w:tcPr>
          <w:p w14:paraId="66DEE35D" w14:textId="7A2D5463" w:rsidR="00B556BD" w:rsidRDefault="00516054">
            <w:pPr>
              <w:keepNext/>
              <w:tabs>
                <w:tab w:val="left" w:pos="271"/>
                <w:tab w:val="left" w:pos="727"/>
              </w:tabs>
              <w:spacing w:before="53" w:after="30" w:line="310" w:lineRule="auto"/>
              <w:jc w:val="right"/>
            </w:pPr>
            <w:r>
              <w:rPr>
                <w:rFonts w:ascii="Infra" w:eastAsia="Infra" w:hAnsi="Infra" w:cs="Infra"/>
                <w:color w:val="626469"/>
                <w:sz w:val="17"/>
              </w:rPr>
              <w:t>1,159</w:t>
            </w:r>
          </w:p>
        </w:tc>
        <w:tc>
          <w:tcPr>
            <w:tcW w:w="795" w:type="dxa"/>
            <w:tcBorders>
              <w:top w:val="nil"/>
              <w:left w:val="nil"/>
              <w:bottom w:val="nil"/>
              <w:right w:val="nil"/>
            </w:tcBorders>
            <w:tcMar>
              <w:top w:w="0" w:type="dxa"/>
              <w:left w:w="0" w:type="dxa"/>
              <w:bottom w:w="0" w:type="dxa"/>
              <w:right w:w="15" w:type="dxa"/>
            </w:tcMar>
            <w:vAlign w:val="bottom"/>
          </w:tcPr>
          <w:p w14:paraId="0FC55528" w14:textId="2694B51C"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2060A85D" w14:textId="1727A0BD"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3727C08B" w14:textId="61BD5FFE"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0B125649" w14:textId="7D65F1EE"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5984F46D" w14:textId="3C606292"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5CA1E57E" w14:textId="58B255B3" w:rsidR="00B556BD" w:rsidRDefault="00516054">
            <w:pPr>
              <w:keepNext/>
              <w:tabs>
                <w:tab w:val="left" w:pos="194"/>
              </w:tabs>
              <w:spacing w:before="53" w:after="30" w:line="310" w:lineRule="auto"/>
              <w:jc w:val="right"/>
            </w:pPr>
            <w:r>
              <w:rPr>
                <w:rFonts w:ascii="Infra" w:eastAsia="Infra" w:hAnsi="Infra" w:cs="Infra"/>
                <w:color w:val="626469"/>
                <w:sz w:val="17"/>
              </w:rPr>
              <w:t>(1,159)</w:t>
            </w:r>
          </w:p>
        </w:tc>
        <w:tc>
          <w:tcPr>
            <w:tcW w:w="795" w:type="dxa"/>
            <w:tcBorders>
              <w:top w:val="nil"/>
              <w:left w:val="nil"/>
              <w:bottom w:val="nil"/>
              <w:right w:val="nil"/>
            </w:tcBorders>
            <w:tcMar>
              <w:top w:w="0" w:type="dxa"/>
              <w:left w:w="0" w:type="dxa"/>
              <w:bottom w:w="0" w:type="dxa"/>
              <w:right w:w="15" w:type="dxa"/>
            </w:tcMar>
            <w:vAlign w:val="bottom"/>
          </w:tcPr>
          <w:p w14:paraId="49EE0231" w14:textId="1868DB56"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4AD6EF76" w14:textId="379B6273"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32AD5DA8" w14:textId="68FD63EA"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3FEEBD10" w14:textId="7B06DDB3"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r>
      <w:tr w:rsidR="00B556BD" w14:paraId="1CC0FB77" w14:textId="77777777">
        <w:trPr>
          <w:cantSplit/>
          <w:trHeight w:hRule="exact" w:val="255"/>
        </w:trPr>
        <w:tc>
          <w:tcPr>
            <w:tcW w:w="2055" w:type="dxa"/>
            <w:tcBorders>
              <w:top w:val="nil"/>
              <w:left w:val="nil"/>
              <w:bottom w:val="nil"/>
              <w:right w:val="nil"/>
            </w:tcBorders>
            <w:tcMar>
              <w:top w:w="0" w:type="dxa"/>
              <w:left w:w="53" w:type="dxa"/>
              <w:bottom w:w="0" w:type="dxa"/>
              <w:right w:w="53" w:type="dxa"/>
            </w:tcMar>
          </w:tcPr>
          <w:p w14:paraId="2B249369" w14:textId="77777777" w:rsidR="00B556BD" w:rsidRDefault="00516054">
            <w:pPr>
              <w:keepNext/>
              <w:spacing w:before="53" w:after="30" w:line="310" w:lineRule="auto"/>
            </w:pPr>
            <w:r>
              <w:rPr>
                <w:rFonts w:ascii="Infra" w:eastAsia="Infra" w:hAnsi="Infra" w:cs="Infra"/>
                <w:color w:val="626469"/>
                <w:sz w:val="17"/>
              </w:rPr>
              <w:t>Other liabilities</w:t>
            </w:r>
          </w:p>
        </w:tc>
        <w:tc>
          <w:tcPr>
            <w:tcW w:w="795" w:type="dxa"/>
            <w:tcBorders>
              <w:top w:val="nil"/>
              <w:left w:val="nil"/>
              <w:bottom w:val="nil"/>
              <w:right w:val="nil"/>
            </w:tcBorders>
            <w:tcMar>
              <w:top w:w="0" w:type="dxa"/>
              <w:left w:w="0" w:type="dxa"/>
              <w:bottom w:w="0" w:type="dxa"/>
              <w:right w:w="15" w:type="dxa"/>
            </w:tcMar>
            <w:vAlign w:val="bottom"/>
          </w:tcPr>
          <w:p w14:paraId="3537E010" w14:textId="70268143" w:rsidR="00B556BD" w:rsidRDefault="00516054">
            <w:pPr>
              <w:keepNext/>
              <w:tabs>
                <w:tab w:val="left" w:pos="362"/>
                <w:tab w:val="left" w:pos="727"/>
              </w:tabs>
              <w:spacing w:before="53" w:after="30" w:line="310" w:lineRule="auto"/>
              <w:jc w:val="right"/>
            </w:pPr>
            <w:r>
              <w:rPr>
                <w:rFonts w:ascii="Infra" w:eastAsia="Infra" w:hAnsi="Infra" w:cs="Infra"/>
                <w:color w:val="626469"/>
                <w:sz w:val="17"/>
              </w:rPr>
              <w:t>403</w:t>
            </w:r>
          </w:p>
        </w:tc>
        <w:tc>
          <w:tcPr>
            <w:tcW w:w="795" w:type="dxa"/>
            <w:tcBorders>
              <w:top w:val="nil"/>
              <w:left w:val="nil"/>
              <w:bottom w:val="nil"/>
              <w:right w:val="nil"/>
            </w:tcBorders>
            <w:tcMar>
              <w:top w:w="0" w:type="dxa"/>
              <w:left w:w="0" w:type="dxa"/>
              <w:bottom w:w="0" w:type="dxa"/>
              <w:right w:w="15" w:type="dxa"/>
            </w:tcMar>
            <w:vAlign w:val="bottom"/>
          </w:tcPr>
          <w:p w14:paraId="3B9B9324" w14:textId="1039D93C" w:rsidR="00B556BD" w:rsidRDefault="00516054">
            <w:pPr>
              <w:keepNext/>
              <w:tabs>
                <w:tab w:val="left" w:pos="313"/>
              </w:tabs>
              <w:spacing w:before="53" w:after="30" w:line="310" w:lineRule="auto"/>
              <w:jc w:val="right"/>
            </w:pPr>
            <w:r>
              <w:rPr>
                <w:rFonts w:ascii="Infra" w:eastAsia="Infra" w:hAnsi="Infra" w:cs="Infra"/>
                <w:color w:val="626469"/>
                <w:sz w:val="17"/>
              </w:rPr>
              <w:t>(148)</w:t>
            </w:r>
          </w:p>
        </w:tc>
        <w:tc>
          <w:tcPr>
            <w:tcW w:w="795" w:type="dxa"/>
            <w:tcBorders>
              <w:top w:val="nil"/>
              <w:left w:val="nil"/>
              <w:bottom w:val="nil"/>
              <w:right w:val="nil"/>
            </w:tcBorders>
            <w:tcMar>
              <w:top w:w="0" w:type="dxa"/>
              <w:left w:w="0" w:type="dxa"/>
              <w:bottom w:w="0" w:type="dxa"/>
              <w:right w:w="15" w:type="dxa"/>
            </w:tcMar>
            <w:vAlign w:val="bottom"/>
          </w:tcPr>
          <w:p w14:paraId="5A6890F0" w14:textId="0468F6E6"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788D1E40" w14:textId="78A294B2"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58CE8000" w14:textId="08573766"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0511587F" w14:textId="131CA15A"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057CA11C" w14:textId="4C66ACF2" w:rsidR="00B556BD" w:rsidRDefault="00516054">
            <w:pPr>
              <w:keepNext/>
              <w:tabs>
                <w:tab w:val="left" w:pos="494"/>
              </w:tabs>
              <w:spacing w:before="53" w:after="30" w:line="310" w:lineRule="auto"/>
              <w:jc w:val="right"/>
            </w:pPr>
            <w:r>
              <w:rPr>
                <w:rFonts w:ascii="Infra" w:eastAsia="Infra" w:hAnsi="Infra" w:cs="Infra"/>
                <w:color w:val="626469"/>
                <w:sz w:val="17"/>
              </w:rPr>
              <w:t>(9)</w:t>
            </w:r>
          </w:p>
        </w:tc>
        <w:tc>
          <w:tcPr>
            <w:tcW w:w="795" w:type="dxa"/>
            <w:tcBorders>
              <w:top w:val="nil"/>
              <w:left w:val="nil"/>
              <w:bottom w:val="nil"/>
              <w:right w:val="nil"/>
            </w:tcBorders>
            <w:tcMar>
              <w:top w:w="0" w:type="dxa"/>
              <w:left w:w="0" w:type="dxa"/>
              <w:bottom w:w="0" w:type="dxa"/>
              <w:right w:w="15" w:type="dxa"/>
            </w:tcMar>
            <w:vAlign w:val="bottom"/>
          </w:tcPr>
          <w:p w14:paraId="193D5FA7" w14:textId="654CC2BF"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628B5126" w14:textId="1771DD84"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15B50396" w14:textId="252B7115"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nil"/>
              <w:right w:val="nil"/>
            </w:tcBorders>
            <w:tcMar>
              <w:top w:w="0" w:type="dxa"/>
              <w:left w:w="0" w:type="dxa"/>
              <w:bottom w:w="0" w:type="dxa"/>
              <w:right w:w="15" w:type="dxa"/>
            </w:tcMar>
            <w:vAlign w:val="bottom"/>
          </w:tcPr>
          <w:p w14:paraId="5C5750BB" w14:textId="5BF01BB4" w:rsidR="00B556BD" w:rsidRDefault="00516054">
            <w:pPr>
              <w:keepNext/>
              <w:tabs>
                <w:tab w:val="left" w:pos="372"/>
                <w:tab w:val="left" w:pos="727"/>
              </w:tabs>
              <w:spacing w:before="53" w:after="30" w:line="310" w:lineRule="auto"/>
              <w:jc w:val="right"/>
            </w:pPr>
            <w:r>
              <w:rPr>
                <w:rFonts w:ascii="Infra" w:eastAsia="Infra" w:hAnsi="Infra" w:cs="Infra"/>
                <w:color w:val="626469"/>
                <w:sz w:val="17"/>
              </w:rPr>
              <w:t>246</w:t>
            </w:r>
          </w:p>
        </w:tc>
      </w:tr>
      <w:tr w:rsidR="00B556BD" w14:paraId="40709662" w14:textId="77777777">
        <w:trPr>
          <w:cantSplit/>
          <w:trHeight w:hRule="exact" w:val="255"/>
        </w:trPr>
        <w:tc>
          <w:tcPr>
            <w:tcW w:w="2055" w:type="dxa"/>
            <w:tcBorders>
              <w:top w:val="nil"/>
              <w:left w:val="nil"/>
              <w:bottom w:val="single" w:sz="8" w:space="0" w:color="E56A54"/>
              <w:right w:val="nil"/>
            </w:tcBorders>
            <w:tcMar>
              <w:top w:w="0" w:type="dxa"/>
              <w:left w:w="53" w:type="dxa"/>
              <w:bottom w:w="0" w:type="dxa"/>
              <w:right w:w="53" w:type="dxa"/>
            </w:tcMar>
          </w:tcPr>
          <w:p w14:paraId="327BBC6E" w14:textId="77777777" w:rsidR="00B556BD" w:rsidRDefault="00516054">
            <w:pPr>
              <w:keepNext/>
              <w:spacing w:before="53" w:after="30" w:line="310" w:lineRule="auto"/>
            </w:pPr>
            <w:r>
              <w:rPr>
                <w:rFonts w:ascii="Infra" w:eastAsia="Infra" w:hAnsi="Infra" w:cs="Infra"/>
                <w:color w:val="626469"/>
                <w:sz w:val="17"/>
              </w:rPr>
              <w:t>Derivative liabilities</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4FF88447" w14:textId="79A70ADD" w:rsidR="00B556BD" w:rsidRDefault="00516054">
            <w:pPr>
              <w:keepNext/>
              <w:tabs>
                <w:tab w:val="left" w:pos="570"/>
                <w:tab w:val="left" w:pos="727"/>
              </w:tabs>
              <w:spacing w:before="53" w:after="30" w:line="310" w:lineRule="auto"/>
              <w:jc w:val="right"/>
            </w:pPr>
            <w:r>
              <w:rPr>
                <w:rFonts w:ascii="Infra" w:eastAsia="Infra" w:hAnsi="Infra" w:cs="Infra"/>
                <w:color w:val="626469"/>
                <w:sz w:val="17"/>
              </w:rPr>
              <w:t>4</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0BF77A1A" w14:textId="1C9BB2AA"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3013F6E9" w14:textId="5B253521"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08F41CB8" w14:textId="29A1013B" w:rsidR="00B556BD" w:rsidRDefault="00516054">
            <w:pPr>
              <w:keepNext/>
              <w:tabs>
                <w:tab w:val="left" w:pos="572"/>
                <w:tab w:val="left" w:pos="727"/>
              </w:tabs>
              <w:spacing w:before="53" w:after="30" w:line="310" w:lineRule="auto"/>
              <w:jc w:val="right"/>
            </w:pPr>
            <w:r>
              <w:rPr>
                <w:rFonts w:ascii="Infra" w:eastAsia="Infra" w:hAnsi="Infra" w:cs="Infra"/>
                <w:color w:val="626469"/>
                <w:sz w:val="17"/>
              </w:rPr>
              <w:t>5</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17FE6AAE" w14:textId="7371671D"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164F52A8" w14:textId="353CCDCA"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7C22A868" w14:textId="043BAB33"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58A39285" w14:textId="6DAFDAFA"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1638D229" w14:textId="131CAACC"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1CE31A35" w14:textId="6AA64E6D"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4F711648" w14:textId="00B84168" w:rsidR="00B556BD" w:rsidRDefault="00516054">
            <w:pPr>
              <w:keepNext/>
              <w:tabs>
                <w:tab w:val="left" w:pos="570"/>
                <w:tab w:val="left" w:pos="727"/>
              </w:tabs>
              <w:spacing w:before="53" w:after="30" w:line="310" w:lineRule="auto"/>
              <w:jc w:val="right"/>
            </w:pPr>
            <w:r>
              <w:rPr>
                <w:rFonts w:ascii="Infra" w:eastAsia="Infra" w:hAnsi="Infra" w:cs="Infra"/>
                <w:color w:val="626469"/>
                <w:sz w:val="17"/>
              </w:rPr>
              <w:t>9</w:t>
            </w:r>
          </w:p>
        </w:tc>
      </w:tr>
      <w:tr w:rsidR="00B556BD" w14:paraId="2F5A87D8" w14:textId="77777777">
        <w:trPr>
          <w:cantSplit/>
          <w:trHeight w:hRule="exact" w:val="255"/>
        </w:trPr>
        <w:tc>
          <w:tcPr>
            <w:tcW w:w="2055" w:type="dxa"/>
            <w:tcBorders>
              <w:top w:val="single" w:sz="8" w:space="0" w:color="E56A54"/>
              <w:left w:val="nil"/>
              <w:bottom w:val="single" w:sz="8" w:space="0" w:color="E56A54"/>
              <w:right w:val="nil"/>
            </w:tcBorders>
            <w:tcMar>
              <w:top w:w="0" w:type="dxa"/>
              <w:left w:w="53" w:type="dxa"/>
              <w:bottom w:w="0" w:type="dxa"/>
              <w:right w:w="53" w:type="dxa"/>
            </w:tcMar>
          </w:tcPr>
          <w:p w14:paraId="3A45F95B" w14:textId="77777777" w:rsidR="00B556BD" w:rsidRDefault="00516054">
            <w:pPr>
              <w:spacing w:before="33" w:after="30" w:line="310" w:lineRule="auto"/>
            </w:pPr>
            <w:r>
              <w:rPr>
                <w:rFonts w:ascii="Infra" w:eastAsia="Infra" w:hAnsi="Infra" w:cs="Infra"/>
                <w:b/>
                <w:color w:val="626469"/>
                <w:sz w:val="17"/>
              </w:rPr>
              <w:t>Total level 3 liabilities</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97BE40A" w14:textId="3D3A7667" w:rsidR="00B556BD" w:rsidRDefault="00516054">
            <w:pPr>
              <w:tabs>
                <w:tab w:val="left" w:pos="228"/>
                <w:tab w:val="left" w:pos="727"/>
              </w:tabs>
              <w:spacing w:before="33" w:after="30" w:line="310" w:lineRule="auto"/>
              <w:jc w:val="right"/>
            </w:pPr>
            <w:r>
              <w:rPr>
                <w:rFonts w:ascii="Infra" w:eastAsia="Infra" w:hAnsi="Infra" w:cs="Infra"/>
                <w:color w:val="626469"/>
                <w:sz w:val="17"/>
              </w:rPr>
              <w:t>2,807</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0E80E28" w14:textId="06DD2204" w:rsidR="00B556BD" w:rsidRDefault="00516054">
            <w:pPr>
              <w:tabs>
                <w:tab w:val="left" w:pos="317"/>
              </w:tabs>
              <w:spacing w:before="33" w:after="30" w:line="310" w:lineRule="auto"/>
              <w:jc w:val="right"/>
            </w:pPr>
            <w:r>
              <w:rPr>
                <w:rFonts w:ascii="Infra" w:eastAsia="Infra" w:hAnsi="Infra" w:cs="Infra"/>
                <w:color w:val="626469"/>
                <w:sz w:val="17"/>
              </w:rPr>
              <w:t>(170)</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173C2B0" w14:textId="6C712558" w:rsidR="00B556BD" w:rsidRDefault="00516054">
            <w:pPr>
              <w:tabs>
                <w:tab w:val="left" w:pos="492"/>
                <w:tab w:val="left" w:pos="727"/>
              </w:tabs>
              <w:spacing w:before="33" w:after="30" w:line="310" w:lineRule="auto"/>
              <w:jc w:val="right"/>
            </w:pPr>
            <w:r>
              <w:rPr>
                <w:rFonts w:ascii="Infra" w:eastAsia="Infra" w:hAnsi="Infra" w:cs="Infra"/>
                <w:color w:val="626469"/>
                <w:sz w:val="17"/>
              </w:rPr>
              <w:t>16</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100AF95" w14:textId="1EF4E5B3" w:rsidR="00B556BD" w:rsidRDefault="00516054">
            <w:pPr>
              <w:tabs>
                <w:tab w:val="left" w:pos="572"/>
                <w:tab w:val="left" w:pos="727"/>
              </w:tabs>
              <w:spacing w:before="33" w:after="30" w:line="310" w:lineRule="auto"/>
              <w:jc w:val="right"/>
            </w:pPr>
            <w:r>
              <w:rPr>
                <w:rFonts w:ascii="Infra" w:eastAsia="Infra" w:hAnsi="Infra" w:cs="Infra"/>
                <w:color w:val="626469"/>
                <w:sz w:val="17"/>
              </w:rPr>
              <w:t>5</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25CB235" w14:textId="4E81ACF9" w:rsidR="00B556BD" w:rsidRDefault="00516054">
            <w:pPr>
              <w:tabs>
                <w:tab w:val="left" w:pos="506"/>
                <w:tab w:val="left" w:pos="727"/>
              </w:tabs>
              <w:spacing w:before="33" w:after="30" w:line="310" w:lineRule="auto"/>
              <w:jc w:val="right"/>
            </w:pPr>
            <w:r>
              <w:rPr>
                <w:rFonts w:ascii="Infra" w:eastAsia="Infra" w:hAnsi="Infra" w:cs="Infra"/>
                <w:color w:val="626469"/>
                <w:sz w:val="17"/>
              </w:rPr>
              <w:t>—</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92D753E" w14:textId="21D2695D" w:rsidR="00B556BD" w:rsidRDefault="00516054">
            <w:pPr>
              <w:tabs>
                <w:tab w:val="left" w:pos="506"/>
                <w:tab w:val="left" w:pos="727"/>
              </w:tabs>
              <w:spacing w:before="33" w:after="30" w:line="310" w:lineRule="auto"/>
              <w:jc w:val="right"/>
            </w:pPr>
            <w:r>
              <w:rPr>
                <w:rFonts w:ascii="Infra" w:eastAsia="Infra" w:hAnsi="Infra" w:cs="Infra"/>
                <w:color w:val="626469"/>
                <w:sz w:val="17"/>
              </w:rPr>
              <w:t>—</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FF7AB21" w14:textId="2020C9B0" w:rsidR="00B556BD" w:rsidRDefault="00516054">
            <w:pPr>
              <w:tabs>
                <w:tab w:val="left" w:pos="187"/>
              </w:tabs>
              <w:spacing w:before="33" w:after="30" w:line="310" w:lineRule="auto"/>
              <w:jc w:val="right"/>
            </w:pPr>
            <w:r>
              <w:rPr>
                <w:rFonts w:ascii="Infra" w:eastAsia="Infra" w:hAnsi="Infra" w:cs="Infra"/>
                <w:color w:val="626469"/>
                <w:sz w:val="17"/>
              </w:rPr>
              <w:t>(1,257)</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B6D0881" w14:textId="2BA21C67" w:rsidR="00B556BD" w:rsidRDefault="00516054">
            <w:pPr>
              <w:tabs>
                <w:tab w:val="left" w:pos="374"/>
                <w:tab w:val="left" w:pos="727"/>
              </w:tabs>
              <w:spacing w:before="33" w:after="30" w:line="310" w:lineRule="auto"/>
              <w:jc w:val="right"/>
            </w:pPr>
            <w:r>
              <w:rPr>
                <w:rFonts w:ascii="Infra" w:eastAsia="Infra" w:hAnsi="Infra" w:cs="Infra"/>
                <w:color w:val="626469"/>
                <w:sz w:val="17"/>
              </w:rPr>
              <w:t>542</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0EBE58C" w14:textId="7B7ABE68" w:rsidR="00B556BD" w:rsidRDefault="00516054">
            <w:pPr>
              <w:tabs>
                <w:tab w:val="left" w:pos="506"/>
                <w:tab w:val="left" w:pos="727"/>
              </w:tabs>
              <w:spacing w:before="33" w:after="30" w:line="310" w:lineRule="auto"/>
              <w:jc w:val="right"/>
            </w:pPr>
            <w:r>
              <w:rPr>
                <w:rFonts w:ascii="Infra" w:eastAsia="Infra" w:hAnsi="Infra" w:cs="Infra"/>
                <w:color w:val="626469"/>
                <w:sz w:val="17"/>
              </w:rPr>
              <w:t>—</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4D21DE7" w14:textId="031649CD" w:rsidR="00B556BD" w:rsidRDefault="00516054">
            <w:pPr>
              <w:tabs>
                <w:tab w:val="left" w:pos="506"/>
                <w:tab w:val="left" w:pos="727"/>
              </w:tabs>
              <w:spacing w:before="33" w:after="30" w:line="310" w:lineRule="auto"/>
              <w:jc w:val="right"/>
            </w:pPr>
            <w:r>
              <w:rPr>
                <w:rFonts w:ascii="Infra" w:eastAsia="Infra" w:hAnsi="Infra" w:cs="Infra"/>
                <w:color w:val="626469"/>
                <w:sz w:val="17"/>
              </w:rPr>
              <w:t>—</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BD1EC14" w14:textId="4517B69D" w:rsidR="00B556BD" w:rsidRDefault="00516054">
            <w:pPr>
              <w:tabs>
                <w:tab w:val="left" w:pos="248"/>
                <w:tab w:val="left" w:pos="727"/>
              </w:tabs>
              <w:spacing w:before="33" w:after="30" w:line="310" w:lineRule="auto"/>
              <w:jc w:val="right"/>
            </w:pPr>
            <w:r>
              <w:rPr>
                <w:rFonts w:ascii="Infra" w:eastAsia="Infra" w:hAnsi="Infra" w:cs="Infra"/>
                <w:color w:val="626469"/>
                <w:sz w:val="17"/>
              </w:rPr>
              <w:t>1,943</w:t>
            </w:r>
          </w:p>
        </w:tc>
      </w:tr>
    </w:tbl>
    <w:p w14:paraId="3F1A355F" w14:textId="77777777"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i</w:t>
      </w:r>
      <w:r>
        <w:rPr>
          <w:rFonts w:ascii="Infra" w:eastAsia="Infra" w:hAnsi="Infra" w:cs="Infra"/>
          <w:color w:val="636666"/>
          <w:sz w:val="14"/>
        </w:rPr>
        <w:t xml:space="preserve"> Included within purchases and other of £3,683m for Equity securities and pooled investment funds for the year ended 31 December 2022 is £1,216m associated with the deconsolidation of the M&amp;G European Property Fund in the period.</w:t>
      </w:r>
    </w:p>
    <w:p w14:paraId="6B7E576C" w14:textId="77777777"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ii</w:t>
      </w:r>
      <w:r>
        <w:rPr>
          <w:rFonts w:ascii="Infra" w:eastAsia="Infra" w:hAnsi="Infra" w:cs="Infra"/>
          <w:color w:val="636666"/>
          <w:sz w:val="14"/>
        </w:rPr>
        <w:t xml:space="preserve"> Included within sales and other of £4,643m for Investment property for the year ended 31 December 2022 is £3,955m associated with the deconsolidation of the M&amp;G European Property Fund in the period.</w:t>
      </w:r>
    </w:p>
    <w:p w14:paraId="68ECC93C" w14:textId="77777777"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iii</w:t>
      </w:r>
      <w:r>
        <w:rPr>
          <w:rFonts w:ascii="Infra" w:eastAsia="Infra" w:hAnsi="Infra" w:cs="Infra"/>
          <w:color w:val="636666"/>
          <w:sz w:val="14"/>
        </w:rPr>
        <w:t xml:space="preserve"> Included within settled for Loans and Borrowings and subordinated liabilities for the year ended 31 December 2022 is the impact from the deconsolidation of the buy-to-let mortgages held by a securitisation vehicle as a result of the change in control during the period.</w:t>
      </w:r>
    </w:p>
    <w:p w14:paraId="5EF0FE80" w14:textId="77777777" w:rsidR="00B556BD" w:rsidRDefault="00B556BD">
      <w:pPr>
        <w:spacing w:after="80" w:line="288" w:lineRule="auto"/>
        <w:rPr>
          <w:rFonts w:ascii="Infra" w:eastAsia="Infra" w:hAnsi="Infra" w:cs="Infra"/>
          <w:color w:val="FF0090"/>
          <w:sz w:val="17"/>
        </w:rPr>
      </w:pPr>
    </w:p>
    <w:p w14:paraId="5E60706E" w14:textId="77777777" w:rsidR="00B556BD" w:rsidRDefault="00516054">
      <w:pPr>
        <w:spacing w:before="55" w:after="55" w:line="310" w:lineRule="auto"/>
        <w:jc w:val="both"/>
        <w:rPr>
          <w:rFonts w:ascii="Infra" w:eastAsia="Infra" w:hAnsi="Infra" w:cs="Infra"/>
          <w:b/>
          <w:color w:val="025056"/>
          <w:sz w:val="17"/>
        </w:rPr>
      </w:pPr>
      <w:r>
        <w:rPr>
          <w:rFonts w:ascii="Infra" w:eastAsia="Infra" w:hAnsi="Infra" w:cs="Infra"/>
          <w:b/>
          <w:color w:val="025056"/>
          <w:sz w:val="17"/>
        </w:rPr>
        <w:t>14.8 Unrealised gains and losses in respect of level 3 assets and liabilities</w:t>
      </w:r>
    </w:p>
    <w:p w14:paraId="34C6166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Unrealised gains and losses recognised in the condensed consolidated income statement in relation to assets and liabilities classified as level 3 are analysed as follows: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2FEC9F7D" w14:textId="77777777" w:rsidTr="00C02C3B">
        <w:trPr>
          <w:cantSplit/>
          <w:trHeight w:hRule="exact" w:val="55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2E577E70" w14:textId="77777777" w:rsidR="00B556BD" w:rsidRPr="00C02C3B" w:rsidRDefault="00B556BD">
            <w:pPr>
              <w:keepNext/>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6D9A478E" w14:textId="77777777" w:rsidR="00B556BD" w:rsidRPr="00C02C3B" w:rsidRDefault="00516054">
            <w:pPr>
              <w:keepNext/>
              <w:spacing w:before="33" w:line="274" w:lineRule="auto"/>
              <w:jc w:val="center"/>
              <w:rPr>
                <w:color w:val="E56A54"/>
              </w:rPr>
            </w:pPr>
            <w:r w:rsidRPr="00C02C3B">
              <w:rPr>
                <w:rFonts w:ascii="Infra" w:eastAsia="Infra" w:hAnsi="Infra" w:cs="Infra"/>
                <w:b/>
                <w:color w:val="E56A54"/>
                <w:sz w:val="13"/>
              </w:rPr>
              <w:t xml:space="preserve">For the six months ended </w:t>
            </w:r>
          </w:p>
          <w:p w14:paraId="52B80D9E" w14:textId="77777777" w:rsidR="00B556BD" w:rsidRPr="00C02C3B" w:rsidRDefault="00516054">
            <w:pPr>
              <w:spacing w:after="30" w:line="274" w:lineRule="auto"/>
              <w:jc w:val="center"/>
              <w:rPr>
                <w:color w:val="E56A54"/>
              </w:rPr>
            </w:pPr>
            <w:r w:rsidRPr="00C02C3B">
              <w:rPr>
                <w:rFonts w:ascii="Infra" w:eastAsia="Infra" w:hAnsi="Infra" w:cs="Infra"/>
                <w:b/>
                <w:color w:val="E56A54"/>
                <w:sz w:val="13"/>
              </w:rPr>
              <w:t xml:space="preserve">30 June </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9EF4A20" w14:textId="77777777" w:rsidR="00B556BD" w:rsidRPr="00C02C3B" w:rsidRDefault="00516054">
            <w:pPr>
              <w:keepNext/>
              <w:spacing w:before="33" w:line="274" w:lineRule="auto"/>
              <w:jc w:val="right"/>
              <w:rPr>
                <w:color w:val="E56A54"/>
              </w:rPr>
            </w:pPr>
            <w:r w:rsidRPr="00C02C3B">
              <w:rPr>
                <w:rFonts w:ascii="Infra" w:eastAsia="Infra" w:hAnsi="Infra" w:cs="Infra"/>
                <w:color w:val="E56A54"/>
                <w:sz w:val="13"/>
              </w:rPr>
              <w:t xml:space="preserve">For the year ended </w:t>
            </w:r>
          </w:p>
          <w:p w14:paraId="6BFBA4C2" w14:textId="77777777" w:rsidR="00B556BD" w:rsidRPr="00C02C3B" w:rsidRDefault="00516054">
            <w:pPr>
              <w:spacing w:after="30" w:line="274" w:lineRule="auto"/>
              <w:jc w:val="right"/>
              <w:rPr>
                <w:color w:val="E56A54"/>
              </w:rPr>
            </w:pPr>
            <w:r w:rsidRPr="00C02C3B">
              <w:rPr>
                <w:rFonts w:ascii="Infra" w:eastAsia="Infra" w:hAnsi="Infra" w:cs="Infra"/>
                <w:color w:val="E56A54"/>
                <w:sz w:val="13"/>
              </w:rPr>
              <w:t>31 December</w:t>
            </w:r>
          </w:p>
        </w:tc>
      </w:tr>
      <w:tr w:rsidR="00B556BD" w14:paraId="5A005316" w14:textId="77777777" w:rsidTr="00C02C3B">
        <w:trPr>
          <w:cantSplit/>
          <w:trHeight w:hRule="exact" w:val="37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23AF3F60"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151F0BDC" w14:textId="67D79616" w:rsidR="00B556BD" w:rsidRPr="00C02C3B" w:rsidRDefault="00516054">
            <w:pPr>
              <w:keepNext/>
              <w:tabs>
                <w:tab w:val="left" w:pos="528"/>
                <w:tab w:val="left" w:pos="907"/>
              </w:tabs>
              <w:spacing w:before="33" w:after="30" w:line="274" w:lineRule="auto"/>
              <w:jc w:val="right"/>
              <w:rPr>
                <w:color w:val="E56A54"/>
              </w:rPr>
            </w:pPr>
            <w:r w:rsidRPr="00C02C3B">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6316C36C" w14:textId="77777777" w:rsidR="00B556BD" w:rsidRPr="00C02C3B" w:rsidRDefault="00516054">
            <w:pPr>
              <w:keepNext/>
              <w:spacing w:before="33" w:line="274" w:lineRule="auto"/>
              <w:jc w:val="right"/>
              <w:rPr>
                <w:rFonts w:ascii="Infra" w:eastAsia="Infra" w:hAnsi="Infra" w:cs="Infra"/>
                <w:color w:val="E56A54"/>
                <w:sz w:val="13"/>
              </w:rPr>
            </w:pPr>
            <w:r w:rsidRPr="00C02C3B">
              <w:rPr>
                <w:rFonts w:ascii="Infra" w:eastAsia="Infra" w:hAnsi="Infra" w:cs="Infra"/>
                <w:color w:val="E56A54"/>
                <w:sz w:val="13"/>
              </w:rPr>
              <w:t>Restated</w:t>
            </w:r>
          </w:p>
          <w:p w14:paraId="7B53F187" w14:textId="77777777" w:rsidR="00B556BD" w:rsidRPr="00C02C3B" w:rsidRDefault="00516054">
            <w:pPr>
              <w:spacing w:after="30" w:line="274" w:lineRule="auto"/>
              <w:jc w:val="right"/>
              <w:rPr>
                <w:rFonts w:ascii="Infra" w:eastAsia="Infra" w:hAnsi="Infra" w:cs="Infra"/>
                <w:color w:val="E56A54"/>
                <w:sz w:val="13"/>
              </w:rPr>
            </w:pPr>
            <w:r w:rsidRPr="00C02C3B">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5E65CC71" w14:textId="77777777" w:rsidR="00B556BD" w:rsidRPr="00C02C3B" w:rsidRDefault="00516054">
            <w:pPr>
              <w:keepNext/>
              <w:spacing w:before="33" w:line="274" w:lineRule="auto"/>
              <w:jc w:val="right"/>
              <w:rPr>
                <w:rFonts w:ascii="Infra" w:eastAsia="Infra" w:hAnsi="Infra" w:cs="Infra"/>
                <w:color w:val="E56A54"/>
                <w:sz w:val="13"/>
              </w:rPr>
            </w:pPr>
            <w:r w:rsidRPr="00C02C3B">
              <w:rPr>
                <w:rFonts w:ascii="Infra" w:eastAsia="Infra" w:hAnsi="Infra" w:cs="Infra"/>
                <w:color w:val="E56A54"/>
                <w:sz w:val="13"/>
              </w:rPr>
              <w:t>Restated</w:t>
            </w:r>
          </w:p>
          <w:p w14:paraId="0260E365" w14:textId="77777777" w:rsidR="00B556BD" w:rsidRPr="00C02C3B" w:rsidRDefault="00516054">
            <w:pPr>
              <w:spacing w:after="30" w:line="274" w:lineRule="auto"/>
              <w:jc w:val="right"/>
              <w:rPr>
                <w:rFonts w:ascii="Infra" w:eastAsia="Infra" w:hAnsi="Infra" w:cs="Infra"/>
                <w:color w:val="E56A54"/>
                <w:sz w:val="13"/>
              </w:rPr>
            </w:pPr>
            <w:r w:rsidRPr="00C02C3B">
              <w:rPr>
                <w:rFonts w:ascii="Infra" w:eastAsia="Infra" w:hAnsi="Infra" w:cs="Infra"/>
                <w:color w:val="E56A54"/>
                <w:sz w:val="13"/>
              </w:rPr>
              <w:t>2022</w:t>
            </w:r>
          </w:p>
        </w:tc>
      </w:tr>
      <w:tr w:rsidR="00B556BD" w14:paraId="129BCDC0" w14:textId="77777777" w:rsidTr="00C02C3B">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59805214"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2AD9A701" w14:textId="77777777" w:rsidR="00B556BD" w:rsidRPr="00C02C3B" w:rsidRDefault="00516054">
            <w:pPr>
              <w:keepNext/>
              <w:spacing w:line="274" w:lineRule="auto"/>
              <w:jc w:val="right"/>
              <w:rPr>
                <w:color w:val="E56A54"/>
              </w:rPr>
            </w:pPr>
            <w:r w:rsidRPr="00C02C3B">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7AE88DC1"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46930E63"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£m</w:t>
            </w:r>
          </w:p>
        </w:tc>
      </w:tr>
      <w:tr w:rsidR="00B556BD" w14:paraId="25777AD7" w14:textId="77777777" w:rsidTr="00C02C3B">
        <w:trPr>
          <w:cantSplit/>
          <w:trHeight w:hRule="exact" w:val="255"/>
        </w:trPr>
        <w:tc>
          <w:tcPr>
            <w:tcW w:w="7920" w:type="dxa"/>
            <w:tcBorders>
              <w:top w:val="nil"/>
              <w:left w:val="nil"/>
              <w:bottom w:val="nil"/>
              <w:right w:val="nil"/>
            </w:tcBorders>
            <w:tcMar>
              <w:top w:w="0" w:type="dxa"/>
              <w:left w:w="53" w:type="dxa"/>
              <w:bottom w:w="0" w:type="dxa"/>
              <w:right w:w="53" w:type="dxa"/>
            </w:tcMar>
          </w:tcPr>
          <w:p w14:paraId="7E30F3CC" w14:textId="77777777" w:rsidR="00B556BD" w:rsidRDefault="00516054">
            <w:pPr>
              <w:keepNext/>
              <w:spacing w:before="33" w:after="30" w:line="310" w:lineRule="auto"/>
            </w:pPr>
            <w:r>
              <w:rPr>
                <w:rFonts w:ascii="Infra" w:eastAsia="Infra" w:hAnsi="Infra" w:cs="Infra"/>
                <w:color w:val="626469"/>
                <w:sz w:val="17"/>
              </w:rPr>
              <w:t>Investment property</w:t>
            </w:r>
          </w:p>
        </w:tc>
        <w:tc>
          <w:tcPr>
            <w:tcW w:w="975" w:type="dxa"/>
            <w:tcBorders>
              <w:top w:val="nil"/>
              <w:left w:val="nil"/>
              <w:bottom w:val="nil"/>
              <w:right w:val="nil"/>
            </w:tcBorders>
            <w:shd w:val="clear" w:color="auto" w:fill="FFFFFF"/>
            <w:tcMar>
              <w:top w:w="0" w:type="dxa"/>
              <w:left w:w="0" w:type="dxa"/>
              <w:bottom w:w="0" w:type="dxa"/>
              <w:right w:w="15" w:type="dxa"/>
            </w:tcMar>
          </w:tcPr>
          <w:p w14:paraId="3705CA07" w14:textId="54A5B537" w:rsidR="00B556BD" w:rsidRDefault="00516054">
            <w:pPr>
              <w:keepNext/>
              <w:tabs>
                <w:tab w:val="left" w:pos="460"/>
              </w:tabs>
              <w:spacing w:before="33" w:after="30" w:line="310" w:lineRule="auto"/>
              <w:jc w:val="right"/>
            </w:pPr>
            <w:r>
              <w:rPr>
                <w:rFonts w:ascii="Infra" w:eastAsia="Infra" w:hAnsi="Infra" w:cs="Infra"/>
                <w:b/>
                <w:color w:val="626469"/>
                <w:sz w:val="17"/>
              </w:rPr>
              <w:t>(575)</w:t>
            </w:r>
          </w:p>
        </w:tc>
        <w:tc>
          <w:tcPr>
            <w:tcW w:w="975" w:type="dxa"/>
            <w:tcBorders>
              <w:top w:val="nil"/>
              <w:left w:val="nil"/>
              <w:bottom w:val="nil"/>
              <w:right w:val="nil"/>
            </w:tcBorders>
            <w:tcMar>
              <w:top w:w="0" w:type="dxa"/>
              <w:left w:w="0" w:type="dxa"/>
              <w:bottom w:w="0" w:type="dxa"/>
              <w:right w:w="15" w:type="dxa"/>
            </w:tcMar>
          </w:tcPr>
          <w:p w14:paraId="74243E30" w14:textId="6A9166BE" w:rsidR="00B556BD" w:rsidRDefault="00516054">
            <w:pPr>
              <w:keepNext/>
              <w:tabs>
                <w:tab w:val="left" w:pos="553"/>
                <w:tab w:val="left" w:pos="907"/>
              </w:tabs>
              <w:spacing w:before="33" w:after="30" w:line="310" w:lineRule="auto"/>
              <w:jc w:val="right"/>
            </w:pPr>
            <w:r>
              <w:rPr>
                <w:rFonts w:ascii="Infra" w:eastAsia="Infra" w:hAnsi="Infra" w:cs="Infra"/>
                <w:color w:val="626469"/>
                <w:sz w:val="17"/>
              </w:rPr>
              <w:t>703</w:t>
            </w:r>
          </w:p>
        </w:tc>
        <w:tc>
          <w:tcPr>
            <w:tcW w:w="975" w:type="dxa"/>
            <w:tcBorders>
              <w:top w:val="nil"/>
              <w:left w:val="nil"/>
              <w:bottom w:val="nil"/>
              <w:right w:val="nil"/>
            </w:tcBorders>
            <w:tcMar>
              <w:top w:w="0" w:type="dxa"/>
              <w:left w:w="0" w:type="dxa"/>
              <w:bottom w:w="0" w:type="dxa"/>
              <w:right w:w="15" w:type="dxa"/>
            </w:tcMar>
          </w:tcPr>
          <w:p w14:paraId="2D72BADD" w14:textId="671F85E0" w:rsidR="00B556BD" w:rsidRDefault="00516054">
            <w:pPr>
              <w:keepNext/>
              <w:tabs>
                <w:tab w:val="left" w:pos="353"/>
              </w:tabs>
              <w:spacing w:before="33" w:after="30" w:line="310" w:lineRule="auto"/>
              <w:jc w:val="right"/>
            </w:pPr>
            <w:r>
              <w:rPr>
                <w:rFonts w:ascii="Infra" w:eastAsia="Infra" w:hAnsi="Infra" w:cs="Infra"/>
                <w:color w:val="626469"/>
                <w:sz w:val="17"/>
              </w:rPr>
              <w:t>(1,538)</w:t>
            </w:r>
          </w:p>
        </w:tc>
      </w:tr>
      <w:tr w:rsidR="00B556BD" w14:paraId="14FF6D9C"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73B059AD" w14:textId="77777777" w:rsidR="00B556BD" w:rsidRDefault="00516054">
            <w:pPr>
              <w:keepNext/>
              <w:spacing w:before="53" w:after="30" w:line="310" w:lineRule="auto"/>
            </w:pPr>
            <w:r>
              <w:rPr>
                <w:rFonts w:ascii="Infra" w:eastAsia="Infra" w:hAnsi="Infra" w:cs="Infra"/>
                <w:color w:val="626469"/>
                <w:sz w:val="17"/>
              </w:rPr>
              <w:t>Equity Securities &amp; pooled investment funds</w:t>
            </w:r>
          </w:p>
        </w:tc>
        <w:tc>
          <w:tcPr>
            <w:tcW w:w="975" w:type="dxa"/>
            <w:tcBorders>
              <w:top w:val="nil"/>
              <w:left w:val="nil"/>
              <w:bottom w:val="nil"/>
              <w:right w:val="nil"/>
            </w:tcBorders>
            <w:shd w:val="clear" w:color="auto" w:fill="FFFFFF"/>
            <w:tcMar>
              <w:top w:w="0" w:type="dxa"/>
              <w:left w:w="0" w:type="dxa"/>
              <w:bottom w:w="0" w:type="dxa"/>
              <w:right w:w="15" w:type="dxa"/>
            </w:tcMar>
          </w:tcPr>
          <w:p w14:paraId="4F6D3E4E" w14:textId="3F5FD012" w:rsidR="00B556BD" w:rsidRDefault="00516054">
            <w:pPr>
              <w:keepNext/>
              <w:tabs>
                <w:tab w:val="left" w:pos="458"/>
              </w:tabs>
              <w:spacing w:before="53" w:after="30" w:line="310" w:lineRule="auto"/>
              <w:jc w:val="right"/>
            </w:pPr>
            <w:r>
              <w:rPr>
                <w:rFonts w:ascii="Infra" w:eastAsia="Infra" w:hAnsi="Infra" w:cs="Infra"/>
                <w:b/>
                <w:color w:val="626469"/>
                <w:sz w:val="17"/>
              </w:rPr>
              <w:t>(301)</w:t>
            </w:r>
          </w:p>
        </w:tc>
        <w:tc>
          <w:tcPr>
            <w:tcW w:w="975" w:type="dxa"/>
            <w:tcBorders>
              <w:top w:val="nil"/>
              <w:left w:val="nil"/>
              <w:bottom w:val="nil"/>
              <w:right w:val="nil"/>
            </w:tcBorders>
            <w:shd w:val="clear" w:color="auto" w:fill="FFFFFF"/>
            <w:tcMar>
              <w:top w:w="0" w:type="dxa"/>
              <w:left w:w="0" w:type="dxa"/>
              <w:bottom w:w="0" w:type="dxa"/>
              <w:right w:w="15" w:type="dxa"/>
            </w:tcMar>
          </w:tcPr>
          <w:p w14:paraId="2CFC04F0" w14:textId="6CE08C15" w:rsidR="00B556BD" w:rsidRDefault="00516054">
            <w:pPr>
              <w:keepNext/>
              <w:tabs>
                <w:tab w:val="left" w:pos="545"/>
                <w:tab w:val="left" w:pos="907"/>
              </w:tabs>
              <w:spacing w:before="53" w:after="30" w:line="310" w:lineRule="auto"/>
              <w:jc w:val="right"/>
            </w:pPr>
            <w:r>
              <w:rPr>
                <w:rFonts w:ascii="Infra" w:eastAsia="Infra" w:hAnsi="Infra" w:cs="Infra"/>
                <w:color w:val="626469"/>
                <w:sz w:val="17"/>
              </w:rPr>
              <w:t>486</w:t>
            </w:r>
          </w:p>
        </w:tc>
        <w:tc>
          <w:tcPr>
            <w:tcW w:w="975" w:type="dxa"/>
            <w:tcBorders>
              <w:top w:val="nil"/>
              <w:left w:val="nil"/>
              <w:bottom w:val="nil"/>
              <w:right w:val="nil"/>
            </w:tcBorders>
            <w:shd w:val="clear" w:color="auto" w:fill="FFFFFF"/>
            <w:tcMar>
              <w:top w:w="0" w:type="dxa"/>
              <w:left w:w="0" w:type="dxa"/>
              <w:bottom w:w="0" w:type="dxa"/>
              <w:right w:w="15" w:type="dxa"/>
            </w:tcMar>
          </w:tcPr>
          <w:p w14:paraId="5B56336B" w14:textId="09160976" w:rsidR="00B556BD" w:rsidRDefault="00516054">
            <w:pPr>
              <w:keepNext/>
              <w:tabs>
                <w:tab w:val="left" w:pos="554"/>
                <w:tab w:val="left" w:pos="907"/>
              </w:tabs>
              <w:spacing w:before="53" w:after="30" w:line="310" w:lineRule="auto"/>
              <w:jc w:val="right"/>
            </w:pPr>
            <w:r>
              <w:rPr>
                <w:rFonts w:ascii="Infra" w:eastAsia="Infra" w:hAnsi="Infra" w:cs="Infra"/>
                <w:color w:val="626469"/>
                <w:sz w:val="17"/>
              </w:rPr>
              <w:t>452</w:t>
            </w:r>
          </w:p>
        </w:tc>
      </w:tr>
      <w:tr w:rsidR="00B556BD" w14:paraId="23EC11A2"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261CB611" w14:textId="77777777" w:rsidR="00B556BD" w:rsidRDefault="00516054">
            <w:pPr>
              <w:keepNext/>
              <w:spacing w:before="53" w:after="30" w:line="310" w:lineRule="auto"/>
            </w:pPr>
            <w:r>
              <w:rPr>
                <w:rFonts w:ascii="Infra" w:eastAsia="Infra" w:hAnsi="Infra" w:cs="Infra"/>
                <w:color w:val="626469"/>
                <w:sz w:val="17"/>
              </w:rPr>
              <w:t>Loans</w:t>
            </w:r>
          </w:p>
        </w:tc>
        <w:tc>
          <w:tcPr>
            <w:tcW w:w="975" w:type="dxa"/>
            <w:tcBorders>
              <w:top w:val="nil"/>
              <w:left w:val="nil"/>
              <w:bottom w:val="nil"/>
              <w:right w:val="nil"/>
            </w:tcBorders>
            <w:shd w:val="clear" w:color="auto" w:fill="FFFFFF"/>
            <w:tcMar>
              <w:top w:w="0" w:type="dxa"/>
              <w:left w:w="0" w:type="dxa"/>
              <w:bottom w:w="0" w:type="dxa"/>
              <w:right w:w="15" w:type="dxa"/>
            </w:tcMar>
          </w:tcPr>
          <w:p w14:paraId="36816D16" w14:textId="2D75BA14" w:rsidR="00B556BD" w:rsidRDefault="00516054">
            <w:pPr>
              <w:keepNext/>
              <w:tabs>
                <w:tab w:val="left" w:pos="541"/>
              </w:tabs>
              <w:spacing w:before="53" w:after="30" w:line="310" w:lineRule="auto"/>
              <w:jc w:val="right"/>
            </w:pPr>
            <w:r>
              <w:rPr>
                <w:rFonts w:ascii="Infra" w:eastAsia="Infra" w:hAnsi="Infra" w:cs="Infra"/>
                <w:b/>
                <w:color w:val="626469"/>
                <w:sz w:val="17"/>
              </w:rPr>
              <w:t>(80)</w:t>
            </w:r>
          </w:p>
        </w:tc>
        <w:tc>
          <w:tcPr>
            <w:tcW w:w="975" w:type="dxa"/>
            <w:tcBorders>
              <w:top w:val="nil"/>
              <w:left w:val="nil"/>
              <w:bottom w:val="nil"/>
              <w:right w:val="nil"/>
            </w:tcBorders>
            <w:tcMar>
              <w:top w:w="0" w:type="dxa"/>
              <w:left w:w="0" w:type="dxa"/>
              <w:bottom w:w="0" w:type="dxa"/>
              <w:right w:w="15" w:type="dxa"/>
            </w:tcMar>
          </w:tcPr>
          <w:p w14:paraId="1E42C6B3" w14:textId="18704C50" w:rsidR="00B556BD" w:rsidRDefault="00516054">
            <w:pPr>
              <w:keepNext/>
              <w:tabs>
                <w:tab w:val="left" w:pos="498"/>
              </w:tabs>
              <w:spacing w:before="53" w:after="30" w:line="310" w:lineRule="auto"/>
              <w:jc w:val="right"/>
            </w:pPr>
            <w:r>
              <w:rPr>
                <w:rFonts w:ascii="Infra" w:eastAsia="Infra" w:hAnsi="Infra" w:cs="Infra"/>
                <w:color w:val="626469"/>
                <w:sz w:val="17"/>
              </w:rPr>
              <w:t>(431)</w:t>
            </w:r>
          </w:p>
        </w:tc>
        <w:tc>
          <w:tcPr>
            <w:tcW w:w="975" w:type="dxa"/>
            <w:tcBorders>
              <w:top w:val="nil"/>
              <w:left w:val="nil"/>
              <w:bottom w:val="nil"/>
              <w:right w:val="nil"/>
            </w:tcBorders>
            <w:tcMar>
              <w:top w:w="0" w:type="dxa"/>
              <w:left w:w="0" w:type="dxa"/>
              <w:bottom w:w="0" w:type="dxa"/>
              <w:right w:w="15" w:type="dxa"/>
            </w:tcMar>
          </w:tcPr>
          <w:p w14:paraId="02CD957A" w14:textId="272C51A3" w:rsidR="00B556BD" w:rsidRDefault="00516054">
            <w:pPr>
              <w:keepNext/>
              <w:tabs>
                <w:tab w:val="left" w:pos="468"/>
              </w:tabs>
              <w:spacing w:before="53" w:after="30" w:line="310" w:lineRule="auto"/>
              <w:jc w:val="right"/>
            </w:pPr>
            <w:r>
              <w:rPr>
                <w:rFonts w:ascii="Infra" w:eastAsia="Infra" w:hAnsi="Infra" w:cs="Infra"/>
                <w:color w:val="626469"/>
                <w:sz w:val="17"/>
              </w:rPr>
              <w:t>(899)</w:t>
            </w:r>
          </w:p>
        </w:tc>
      </w:tr>
      <w:tr w:rsidR="00B556BD" w14:paraId="33BFAB0E"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326D430E" w14:textId="77777777" w:rsidR="00B556BD" w:rsidRDefault="00516054">
            <w:pPr>
              <w:keepNext/>
              <w:spacing w:before="53" w:after="30" w:line="310" w:lineRule="auto"/>
            </w:pPr>
            <w:r>
              <w:rPr>
                <w:rFonts w:ascii="Infra" w:eastAsia="Infra" w:hAnsi="Infra" w:cs="Infra"/>
                <w:color w:val="626469"/>
                <w:sz w:val="17"/>
              </w:rPr>
              <w:t>Debt securities</w:t>
            </w:r>
          </w:p>
        </w:tc>
        <w:tc>
          <w:tcPr>
            <w:tcW w:w="975" w:type="dxa"/>
            <w:tcBorders>
              <w:top w:val="nil"/>
              <w:left w:val="nil"/>
              <w:bottom w:val="nil"/>
              <w:right w:val="nil"/>
            </w:tcBorders>
            <w:shd w:val="clear" w:color="auto" w:fill="FFFFFF"/>
            <w:tcMar>
              <w:top w:w="0" w:type="dxa"/>
              <w:left w:w="0" w:type="dxa"/>
              <w:bottom w:w="0" w:type="dxa"/>
              <w:right w:w="15" w:type="dxa"/>
            </w:tcMar>
          </w:tcPr>
          <w:p w14:paraId="24B23A58" w14:textId="6A449302" w:rsidR="00B556BD" w:rsidRDefault="00516054">
            <w:pPr>
              <w:keepNext/>
              <w:tabs>
                <w:tab w:val="left" w:pos="440"/>
              </w:tabs>
              <w:spacing w:before="53" w:after="30" w:line="310" w:lineRule="auto"/>
              <w:jc w:val="right"/>
            </w:pPr>
            <w:r>
              <w:rPr>
                <w:rFonts w:ascii="Infra" w:eastAsia="Infra" w:hAnsi="Infra" w:cs="Infra"/>
                <w:b/>
                <w:color w:val="626469"/>
                <w:sz w:val="17"/>
              </w:rPr>
              <w:t>(303)</w:t>
            </w:r>
          </w:p>
        </w:tc>
        <w:tc>
          <w:tcPr>
            <w:tcW w:w="975" w:type="dxa"/>
            <w:tcBorders>
              <w:top w:val="nil"/>
              <w:left w:val="nil"/>
              <w:bottom w:val="nil"/>
              <w:right w:val="nil"/>
            </w:tcBorders>
            <w:tcMar>
              <w:top w:w="0" w:type="dxa"/>
              <w:left w:w="0" w:type="dxa"/>
              <w:bottom w:w="0" w:type="dxa"/>
              <w:right w:w="15" w:type="dxa"/>
            </w:tcMar>
          </w:tcPr>
          <w:p w14:paraId="6474F5AB" w14:textId="63C8A7CA" w:rsidR="00B556BD" w:rsidRDefault="00516054">
            <w:pPr>
              <w:keepNext/>
              <w:tabs>
                <w:tab w:val="left" w:pos="360"/>
              </w:tabs>
              <w:spacing w:before="53" w:after="30" w:line="310" w:lineRule="auto"/>
              <w:jc w:val="right"/>
            </w:pPr>
            <w:r>
              <w:rPr>
                <w:rFonts w:ascii="Infra" w:eastAsia="Infra" w:hAnsi="Infra" w:cs="Infra"/>
                <w:color w:val="626469"/>
                <w:sz w:val="17"/>
              </w:rPr>
              <w:t>(2,291)</w:t>
            </w:r>
          </w:p>
        </w:tc>
        <w:tc>
          <w:tcPr>
            <w:tcW w:w="975" w:type="dxa"/>
            <w:tcBorders>
              <w:top w:val="nil"/>
              <w:left w:val="nil"/>
              <w:bottom w:val="nil"/>
              <w:right w:val="nil"/>
            </w:tcBorders>
            <w:tcMar>
              <w:top w:w="0" w:type="dxa"/>
              <w:left w:w="0" w:type="dxa"/>
              <w:bottom w:w="0" w:type="dxa"/>
              <w:right w:w="15" w:type="dxa"/>
            </w:tcMar>
          </w:tcPr>
          <w:p w14:paraId="760187B2" w14:textId="23D9D816" w:rsidR="00B556BD" w:rsidRDefault="00516054">
            <w:pPr>
              <w:keepNext/>
              <w:tabs>
                <w:tab w:val="left" w:pos="325"/>
              </w:tabs>
              <w:spacing w:before="53" w:after="30" w:line="310" w:lineRule="auto"/>
              <w:jc w:val="right"/>
            </w:pPr>
            <w:r>
              <w:rPr>
                <w:rFonts w:ascii="Infra" w:eastAsia="Infra" w:hAnsi="Infra" w:cs="Infra"/>
                <w:color w:val="626469"/>
                <w:sz w:val="17"/>
              </w:rPr>
              <w:t>(3,350)</w:t>
            </w:r>
          </w:p>
        </w:tc>
      </w:tr>
      <w:tr w:rsidR="00B556BD" w14:paraId="0B758488"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5B12076F" w14:textId="77777777" w:rsidR="00B556BD" w:rsidRDefault="00516054">
            <w:pPr>
              <w:keepNext/>
              <w:spacing w:before="53" w:after="30" w:line="310" w:lineRule="auto"/>
            </w:pPr>
            <w:r>
              <w:rPr>
                <w:rFonts w:ascii="Infra" w:eastAsia="Infra" w:hAnsi="Infra" w:cs="Infra"/>
                <w:color w:val="626469"/>
                <w:sz w:val="17"/>
              </w:rPr>
              <w:t>Third party interest in consolidated funds</w:t>
            </w:r>
          </w:p>
        </w:tc>
        <w:tc>
          <w:tcPr>
            <w:tcW w:w="975" w:type="dxa"/>
            <w:tcBorders>
              <w:top w:val="nil"/>
              <w:left w:val="nil"/>
              <w:bottom w:val="nil"/>
              <w:right w:val="nil"/>
            </w:tcBorders>
            <w:shd w:val="clear" w:color="auto" w:fill="FFFFFF"/>
            <w:tcMar>
              <w:top w:w="0" w:type="dxa"/>
              <w:left w:w="0" w:type="dxa"/>
              <w:bottom w:w="0" w:type="dxa"/>
              <w:right w:w="15" w:type="dxa"/>
            </w:tcMar>
          </w:tcPr>
          <w:p w14:paraId="5DB414E0" w14:textId="77438673" w:rsidR="00B556BD" w:rsidRDefault="00516054">
            <w:pPr>
              <w:keepNext/>
              <w:tabs>
                <w:tab w:val="left" w:pos="551"/>
              </w:tabs>
              <w:spacing w:before="53" w:after="30" w:line="310" w:lineRule="auto"/>
              <w:jc w:val="right"/>
            </w:pPr>
            <w:r>
              <w:rPr>
                <w:rFonts w:ascii="Infra" w:eastAsia="Infra" w:hAnsi="Infra" w:cs="Infra"/>
                <w:b/>
                <w:color w:val="626469"/>
                <w:sz w:val="17"/>
              </w:rPr>
              <w:t>(65)</w:t>
            </w:r>
          </w:p>
        </w:tc>
        <w:tc>
          <w:tcPr>
            <w:tcW w:w="975" w:type="dxa"/>
            <w:tcBorders>
              <w:top w:val="nil"/>
              <w:left w:val="nil"/>
              <w:bottom w:val="nil"/>
              <w:right w:val="nil"/>
            </w:tcBorders>
            <w:tcMar>
              <w:top w:w="0" w:type="dxa"/>
              <w:left w:w="0" w:type="dxa"/>
              <w:bottom w:w="0" w:type="dxa"/>
              <w:right w:w="15" w:type="dxa"/>
            </w:tcMar>
          </w:tcPr>
          <w:p w14:paraId="6091B043" w14:textId="6A8BAC5F" w:rsidR="00B556BD" w:rsidRDefault="00516054">
            <w:pPr>
              <w:keepNext/>
              <w:tabs>
                <w:tab w:val="left" w:pos="654"/>
                <w:tab w:val="left" w:pos="907"/>
              </w:tabs>
              <w:spacing w:before="53" w:after="30" w:line="310" w:lineRule="auto"/>
              <w:jc w:val="right"/>
            </w:pPr>
            <w:r>
              <w:rPr>
                <w:rFonts w:ascii="Infra" w:eastAsia="Infra" w:hAnsi="Infra" w:cs="Infra"/>
                <w:color w:val="626469"/>
                <w:sz w:val="17"/>
              </w:rPr>
              <w:t>35</w:t>
            </w:r>
          </w:p>
        </w:tc>
        <w:tc>
          <w:tcPr>
            <w:tcW w:w="975" w:type="dxa"/>
            <w:tcBorders>
              <w:top w:val="nil"/>
              <w:left w:val="nil"/>
              <w:bottom w:val="nil"/>
              <w:right w:val="nil"/>
            </w:tcBorders>
            <w:tcMar>
              <w:top w:w="0" w:type="dxa"/>
              <w:left w:w="0" w:type="dxa"/>
              <w:bottom w:w="0" w:type="dxa"/>
              <w:right w:w="15" w:type="dxa"/>
            </w:tcMar>
          </w:tcPr>
          <w:p w14:paraId="5023E0D7" w14:textId="0B60B951" w:rsidR="00B556BD" w:rsidRDefault="00516054">
            <w:pPr>
              <w:keepNext/>
              <w:tabs>
                <w:tab w:val="left" w:pos="674"/>
              </w:tabs>
              <w:spacing w:before="53" w:after="30" w:line="310" w:lineRule="auto"/>
              <w:jc w:val="right"/>
            </w:pPr>
            <w:r>
              <w:rPr>
                <w:rFonts w:ascii="Infra" w:eastAsia="Infra" w:hAnsi="Infra" w:cs="Infra"/>
                <w:color w:val="626469"/>
                <w:sz w:val="17"/>
              </w:rPr>
              <w:t>(9)</w:t>
            </w:r>
          </w:p>
        </w:tc>
      </w:tr>
      <w:tr w:rsidR="00B556BD" w14:paraId="4050FAD7"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366A0284" w14:textId="77777777" w:rsidR="00B556BD" w:rsidRDefault="00516054">
            <w:pPr>
              <w:keepNext/>
              <w:spacing w:before="53" w:after="30" w:line="310" w:lineRule="auto"/>
            </w:pPr>
            <w:r>
              <w:rPr>
                <w:rFonts w:ascii="Infra" w:eastAsia="Infra" w:hAnsi="Infra" w:cs="Infra"/>
                <w:color w:val="626469"/>
                <w:sz w:val="17"/>
              </w:rPr>
              <w:t>Derivatives</w:t>
            </w:r>
          </w:p>
        </w:tc>
        <w:tc>
          <w:tcPr>
            <w:tcW w:w="975" w:type="dxa"/>
            <w:tcBorders>
              <w:top w:val="nil"/>
              <w:left w:val="nil"/>
              <w:bottom w:val="nil"/>
              <w:right w:val="nil"/>
            </w:tcBorders>
            <w:shd w:val="clear" w:color="auto" w:fill="FFFFFF"/>
            <w:tcMar>
              <w:top w:w="0" w:type="dxa"/>
              <w:left w:w="0" w:type="dxa"/>
              <w:bottom w:w="0" w:type="dxa"/>
              <w:right w:w="15" w:type="dxa"/>
            </w:tcMar>
          </w:tcPr>
          <w:p w14:paraId="1BEF42C5" w14:textId="02E0FEB0" w:rsidR="00B556BD" w:rsidRDefault="00516054">
            <w:pPr>
              <w:keepNext/>
              <w:tabs>
                <w:tab w:val="left" w:pos="738"/>
                <w:tab w:val="left" w:pos="907"/>
              </w:tabs>
              <w:spacing w:before="53" w:after="30" w:line="310" w:lineRule="auto"/>
              <w:jc w:val="right"/>
            </w:pPr>
            <w:r>
              <w:rPr>
                <w:rFonts w:ascii="Infra" w:eastAsia="Infra" w:hAnsi="Infra" w:cs="Infra"/>
                <w:b/>
                <w:color w:val="626469"/>
                <w:sz w:val="17"/>
              </w:rPr>
              <w:t>6</w:t>
            </w:r>
          </w:p>
        </w:tc>
        <w:tc>
          <w:tcPr>
            <w:tcW w:w="975" w:type="dxa"/>
            <w:tcBorders>
              <w:top w:val="nil"/>
              <w:left w:val="nil"/>
              <w:bottom w:val="nil"/>
              <w:right w:val="nil"/>
            </w:tcBorders>
            <w:tcMar>
              <w:top w:w="0" w:type="dxa"/>
              <w:left w:w="0" w:type="dxa"/>
              <w:bottom w:w="0" w:type="dxa"/>
              <w:right w:w="15" w:type="dxa"/>
            </w:tcMar>
          </w:tcPr>
          <w:p w14:paraId="44E1379D" w14:textId="2403780E"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tcPr>
          <w:p w14:paraId="0F1F56C8" w14:textId="0584DFAE"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r>
      <w:tr w:rsidR="00B556BD" w14:paraId="2A68D67D" w14:textId="77777777">
        <w:trPr>
          <w:cantSplit/>
          <w:trHeight w:hRule="exact" w:val="255"/>
        </w:trPr>
        <w:tc>
          <w:tcPr>
            <w:tcW w:w="7920" w:type="dxa"/>
            <w:tcBorders>
              <w:top w:val="nil"/>
              <w:left w:val="nil"/>
              <w:bottom w:val="single" w:sz="8" w:space="0" w:color="E96852"/>
              <w:right w:val="nil"/>
            </w:tcBorders>
            <w:tcMar>
              <w:top w:w="0" w:type="dxa"/>
              <w:left w:w="53" w:type="dxa"/>
              <w:bottom w:w="0" w:type="dxa"/>
              <w:right w:w="53" w:type="dxa"/>
            </w:tcMar>
          </w:tcPr>
          <w:p w14:paraId="7DB3EF2E" w14:textId="77777777" w:rsidR="00B556BD" w:rsidRDefault="00516054">
            <w:pPr>
              <w:keepNext/>
              <w:spacing w:before="53" w:after="30" w:line="310" w:lineRule="auto"/>
            </w:pPr>
            <w:r>
              <w:rPr>
                <w:rFonts w:ascii="Infra" w:eastAsia="Infra" w:hAnsi="Infra" w:cs="Infra"/>
                <w:color w:val="626469"/>
                <w:sz w:val="17"/>
              </w:rPr>
              <w:t>Other financial liabilities</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tcPr>
          <w:p w14:paraId="7AEBB92F" w14:textId="0722F75C" w:rsidR="00B556BD" w:rsidRDefault="00516054">
            <w:pPr>
              <w:keepNext/>
              <w:tabs>
                <w:tab w:val="left" w:pos="760"/>
                <w:tab w:val="left" w:pos="907"/>
              </w:tabs>
              <w:spacing w:before="53" w:after="30" w:line="310" w:lineRule="auto"/>
              <w:jc w:val="right"/>
            </w:pPr>
            <w:r>
              <w:rPr>
                <w:rFonts w:ascii="Infra" w:eastAsia="Infra" w:hAnsi="Infra" w:cs="Infra"/>
                <w:b/>
                <w:color w:val="626469"/>
                <w:sz w:val="17"/>
              </w:rPr>
              <w:t>1</w:t>
            </w:r>
          </w:p>
        </w:tc>
        <w:tc>
          <w:tcPr>
            <w:tcW w:w="975" w:type="dxa"/>
            <w:tcBorders>
              <w:top w:val="nil"/>
              <w:left w:val="nil"/>
              <w:bottom w:val="single" w:sz="8" w:space="0" w:color="E96852"/>
              <w:right w:val="nil"/>
            </w:tcBorders>
            <w:tcMar>
              <w:top w:w="0" w:type="dxa"/>
              <w:left w:w="0" w:type="dxa"/>
              <w:bottom w:w="0" w:type="dxa"/>
              <w:right w:w="15" w:type="dxa"/>
            </w:tcMar>
          </w:tcPr>
          <w:p w14:paraId="402C3B7B" w14:textId="63784742" w:rsidR="00B556BD" w:rsidRDefault="00516054">
            <w:pPr>
              <w:keepNext/>
              <w:tabs>
                <w:tab w:val="left" w:pos="570"/>
              </w:tabs>
              <w:spacing w:before="53" w:after="30" w:line="310" w:lineRule="auto"/>
              <w:jc w:val="right"/>
            </w:pPr>
            <w:r>
              <w:rPr>
                <w:rFonts w:ascii="Infra" w:eastAsia="Infra" w:hAnsi="Infra" w:cs="Infra"/>
                <w:color w:val="626469"/>
                <w:sz w:val="17"/>
              </w:rPr>
              <w:t>(88)</w:t>
            </w:r>
          </w:p>
        </w:tc>
        <w:tc>
          <w:tcPr>
            <w:tcW w:w="975" w:type="dxa"/>
            <w:tcBorders>
              <w:top w:val="nil"/>
              <w:left w:val="nil"/>
              <w:bottom w:val="single" w:sz="8" w:space="0" w:color="E96852"/>
              <w:right w:val="nil"/>
            </w:tcBorders>
            <w:tcMar>
              <w:top w:w="0" w:type="dxa"/>
              <w:left w:w="0" w:type="dxa"/>
              <w:bottom w:w="0" w:type="dxa"/>
              <w:right w:w="15" w:type="dxa"/>
            </w:tcMar>
          </w:tcPr>
          <w:p w14:paraId="7BF2BDD0" w14:textId="185289B8" w:rsidR="00B556BD" w:rsidRDefault="00516054">
            <w:pPr>
              <w:keepNext/>
              <w:tabs>
                <w:tab w:val="left" w:pos="493"/>
              </w:tabs>
              <w:spacing w:before="53" w:after="30" w:line="310" w:lineRule="auto"/>
              <w:jc w:val="right"/>
            </w:pPr>
            <w:r>
              <w:rPr>
                <w:rFonts w:ascii="Infra" w:eastAsia="Infra" w:hAnsi="Infra" w:cs="Infra"/>
                <w:color w:val="626469"/>
                <w:sz w:val="17"/>
              </w:rPr>
              <w:t>(148)</w:t>
            </w:r>
          </w:p>
        </w:tc>
      </w:tr>
      <w:tr w:rsidR="00B556BD" w14:paraId="0C52A70D" w14:textId="77777777">
        <w:trPr>
          <w:cantSplit/>
          <w:trHeight w:hRule="exact" w:val="255"/>
        </w:trPr>
        <w:tc>
          <w:tcPr>
            <w:tcW w:w="7920" w:type="dxa"/>
            <w:tcBorders>
              <w:top w:val="single" w:sz="8" w:space="0" w:color="E96852"/>
              <w:left w:val="nil"/>
              <w:bottom w:val="single" w:sz="8" w:space="0" w:color="E96852"/>
              <w:right w:val="nil"/>
            </w:tcBorders>
            <w:tcMar>
              <w:top w:w="0" w:type="dxa"/>
              <w:left w:w="53" w:type="dxa"/>
              <w:bottom w:w="0" w:type="dxa"/>
              <w:right w:w="53" w:type="dxa"/>
            </w:tcMar>
          </w:tcPr>
          <w:p w14:paraId="12F9520E" w14:textId="77777777" w:rsidR="00B556BD" w:rsidRDefault="00516054">
            <w:pPr>
              <w:spacing w:before="33" w:after="30" w:line="310" w:lineRule="auto"/>
            </w:pPr>
            <w:r>
              <w:rPr>
                <w:rFonts w:ascii="Infra" w:eastAsia="Infra" w:hAnsi="Infra" w:cs="Infra"/>
                <w:b/>
                <w:color w:val="626469"/>
                <w:sz w:val="17"/>
              </w:rPr>
              <w:t>Total</w:t>
            </w:r>
          </w:p>
        </w:tc>
        <w:tc>
          <w:tcPr>
            <w:tcW w:w="975" w:type="dxa"/>
            <w:tcBorders>
              <w:top w:val="single" w:sz="8" w:space="0" w:color="E96852"/>
              <w:left w:val="nil"/>
              <w:bottom w:val="single" w:sz="8" w:space="0" w:color="E96852"/>
              <w:right w:val="nil"/>
            </w:tcBorders>
            <w:tcMar>
              <w:top w:w="0" w:type="dxa"/>
              <w:left w:w="0" w:type="dxa"/>
              <w:bottom w:w="0" w:type="dxa"/>
              <w:right w:w="15" w:type="dxa"/>
            </w:tcMar>
            <w:vAlign w:val="bottom"/>
          </w:tcPr>
          <w:p w14:paraId="01CD91FF" w14:textId="317A0A0C" w:rsidR="00B556BD" w:rsidRDefault="00516054">
            <w:pPr>
              <w:tabs>
                <w:tab w:val="left" w:pos="348"/>
              </w:tabs>
              <w:spacing w:before="33" w:after="30" w:line="310" w:lineRule="auto"/>
              <w:jc w:val="right"/>
            </w:pPr>
            <w:r>
              <w:rPr>
                <w:rFonts w:ascii="Infra" w:eastAsia="Infra" w:hAnsi="Infra" w:cs="Infra"/>
                <w:b/>
                <w:color w:val="626469"/>
                <w:sz w:val="17"/>
              </w:rPr>
              <w:t>(1,317)</w:t>
            </w:r>
          </w:p>
        </w:tc>
        <w:tc>
          <w:tcPr>
            <w:tcW w:w="975" w:type="dxa"/>
            <w:tcBorders>
              <w:top w:val="single" w:sz="8" w:space="0" w:color="E96852"/>
              <w:left w:val="nil"/>
              <w:bottom w:val="single" w:sz="8" w:space="0" w:color="E96852"/>
              <w:right w:val="nil"/>
            </w:tcBorders>
            <w:tcMar>
              <w:top w:w="0" w:type="dxa"/>
              <w:left w:w="0" w:type="dxa"/>
              <w:bottom w:w="0" w:type="dxa"/>
              <w:right w:w="15" w:type="dxa"/>
            </w:tcMar>
            <w:vAlign w:val="bottom"/>
          </w:tcPr>
          <w:p w14:paraId="46668BE0" w14:textId="31E03CA9" w:rsidR="00B556BD" w:rsidRDefault="00516054">
            <w:pPr>
              <w:tabs>
                <w:tab w:val="left" w:pos="349"/>
              </w:tabs>
              <w:spacing w:before="33" w:after="30" w:line="310" w:lineRule="auto"/>
              <w:jc w:val="right"/>
            </w:pPr>
            <w:r>
              <w:rPr>
                <w:rFonts w:ascii="Infra" w:eastAsia="Infra" w:hAnsi="Infra" w:cs="Infra"/>
                <w:color w:val="626469"/>
                <w:sz w:val="17"/>
              </w:rPr>
              <w:t>(1,586)</w:t>
            </w:r>
          </w:p>
        </w:tc>
        <w:tc>
          <w:tcPr>
            <w:tcW w:w="975" w:type="dxa"/>
            <w:tcBorders>
              <w:top w:val="single" w:sz="8" w:space="0" w:color="E96852"/>
              <w:left w:val="nil"/>
              <w:bottom w:val="single" w:sz="8" w:space="0" w:color="E96852"/>
              <w:right w:val="nil"/>
            </w:tcBorders>
            <w:tcMar>
              <w:top w:w="0" w:type="dxa"/>
              <w:left w:w="0" w:type="dxa"/>
              <w:bottom w:w="0" w:type="dxa"/>
              <w:right w:w="15" w:type="dxa"/>
            </w:tcMar>
            <w:vAlign w:val="bottom"/>
          </w:tcPr>
          <w:p w14:paraId="6710D89B" w14:textId="0283F21F" w:rsidR="00B556BD" w:rsidRDefault="00516054">
            <w:pPr>
              <w:tabs>
                <w:tab w:val="left" w:pos="332"/>
              </w:tabs>
              <w:spacing w:before="33" w:after="30" w:line="310" w:lineRule="auto"/>
              <w:jc w:val="right"/>
            </w:pPr>
            <w:r>
              <w:rPr>
                <w:rFonts w:ascii="Infra" w:eastAsia="Infra" w:hAnsi="Infra" w:cs="Infra"/>
                <w:color w:val="626469"/>
                <w:sz w:val="17"/>
              </w:rPr>
              <w:t>(5,492)</w:t>
            </w:r>
          </w:p>
        </w:tc>
      </w:tr>
    </w:tbl>
    <w:p w14:paraId="59DF510C" w14:textId="77777777" w:rsidR="00B556BD" w:rsidRDefault="00B556BD">
      <w:pPr>
        <w:spacing w:before="80" w:after="55" w:line="310" w:lineRule="auto"/>
        <w:rPr>
          <w:rFonts w:ascii="Infra" w:eastAsia="Infra" w:hAnsi="Infra" w:cs="Infra"/>
          <w:b/>
          <w:color w:val="025056"/>
          <w:sz w:val="17"/>
        </w:rPr>
      </w:pPr>
    </w:p>
    <w:p w14:paraId="3E8F5FEF"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14.9 Sensitivity of the fair value of level 3 instruments to changes in significant inputs</w:t>
      </w:r>
    </w:p>
    <w:p w14:paraId="1D602C2B" w14:textId="77777777" w:rsidR="00B556BD" w:rsidRDefault="00516054">
      <w:pPr>
        <w:spacing w:after="110" w:line="288" w:lineRule="auto"/>
        <w:rPr>
          <w:rFonts w:ascii="Infra" w:eastAsia="Infra" w:hAnsi="Infra" w:cs="Infra"/>
          <w:color w:val="626469"/>
          <w:sz w:val="17"/>
        </w:rPr>
      </w:pPr>
      <w:r>
        <w:rPr>
          <w:rFonts w:ascii="Infra" w:eastAsia="Infra" w:hAnsi="Infra" w:cs="Infra"/>
          <w:b/>
          <w:color w:val="E96852"/>
          <w:sz w:val="17"/>
        </w:rPr>
        <w:t>14.9.1 Level 3 asset inputs</w:t>
      </w:r>
    </w:p>
    <w:p w14:paraId="0D8B2705" w14:textId="77777777" w:rsidR="00B556BD" w:rsidRDefault="00516054">
      <w:pPr>
        <w:spacing w:after="80" w:line="310" w:lineRule="auto"/>
        <w:rPr>
          <w:rFonts w:ascii="Infra" w:eastAsia="Infra" w:hAnsi="Infra" w:cs="Infra"/>
          <w:color w:val="E96852"/>
          <w:sz w:val="17"/>
        </w:rPr>
      </w:pPr>
      <w:r>
        <w:rPr>
          <w:rFonts w:ascii="Infra" w:eastAsia="Infra" w:hAnsi="Infra" w:cs="Infra"/>
          <w:color w:val="626469"/>
          <w:sz w:val="17"/>
        </w:rPr>
        <w:t xml:space="preserve">Where possible, the Group assesses the sensitivity of the fair value of level 3 assets to reasonably possible changes in the most significant unobservable inputs. </w:t>
      </w:r>
    </w:p>
    <w:p w14:paraId="2E64A38A" w14:textId="77777777" w:rsidR="00B556BD" w:rsidRDefault="00516054">
      <w:pPr>
        <w:spacing w:after="80" w:line="310" w:lineRule="auto"/>
        <w:rPr>
          <w:rFonts w:ascii="Infra" w:eastAsia="Infra" w:hAnsi="Infra" w:cs="Infra"/>
          <w:color w:val="FF0090"/>
          <w:sz w:val="17"/>
        </w:rPr>
      </w:pPr>
      <w:r>
        <w:rPr>
          <w:rFonts w:ascii="Infra" w:eastAsia="Infra" w:hAnsi="Infra" w:cs="Infra"/>
          <w:color w:val="626469"/>
          <w:sz w:val="17"/>
        </w:rPr>
        <w:t>The most significant unobservable inputs in determining the fair value of level 3 assets are presented within the tables below.</w:t>
      </w:r>
    </w:p>
    <w:p w14:paraId="65E2ABDD" w14:textId="77777777" w:rsidR="00B556BD" w:rsidRDefault="00516054">
      <w:pPr>
        <w:spacing w:before="55" w:line="310" w:lineRule="auto"/>
        <w:rPr>
          <w:rFonts w:ascii="Infra" w:eastAsia="Infra" w:hAnsi="Infra" w:cs="Infra"/>
          <w:color w:val="E96852"/>
          <w:sz w:val="17"/>
        </w:rPr>
      </w:pPr>
      <w:r>
        <w:rPr>
          <w:rFonts w:ascii="Infra" w:eastAsia="Infra" w:hAnsi="Infra" w:cs="Infra"/>
          <w:color w:val="E96852"/>
          <w:sz w:val="17"/>
        </w:rPr>
        <w:t>Real estate:</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0"/>
        <w:gridCol w:w="1290"/>
        <w:gridCol w:w="1290"/>
        <w:gridCol w:w="1290"/>
        <w:gridCol w:w="1290"/>
        <w:gridCol w:w="60"/>
        <w:gridCol w:w="1290"/>
        <w:gridCol w:w="1290"/>
      </w:tblGrid>
      <w:tr w:rsidR="00B556BD" w14:paraId="475B6F71" w14:textId="77777777" w:rsidTr="00C02C3B">
        <w:trPr>
          <w:cantSplit/>
          <w:trHeight w:hRule="exact" w:val="375"/>
        </w:trPr>
        <w:tc>
          <w:tcPr>
            <w:tcW w:w="3000" w:type="dxa"/>
            <w:tcBorders>
              <w:top w:val="nil"/>
              <w:left w:val="nil"/>
              <w:bottom w:val="nil"/>
              <w:right w:val="nil"/>
            </w:tcBorders>
            <w:shd w:val="clear" w:color="auto" w:fill="auto"/>
            <w:tcMar>
              <w:top w:w="0" w:type="dxa"/>
              <w:left w:w="53" w:type="dxa"/>
              <w:bottom w:w="0" w:type="dxa"/>
              <w:right w:w="53" w:type="dxa"/>
            </w:tcMar>
            <w:vAlign w:val="bottom"/>
          </w:tcPr>
          <w:p w14:paraId="43E8291B" w14:textId="77777777" w:rsidR="00B556BD" w:rsidRPr="00C02C3B" w:rsidRDefault="00B556BD">
            <w:pPr>
              <w:keepNext/>
              <w:spacing w:before="33" w:after="30"/>
              <w:jc w:val="right"/>
              <w:rPr>
                <w:color w:val="E56A54"/>
              </w:rPr>
            </w:pPr>
          </w:p>
        </w:tc>
        <w:tc>
          <w:tcPr>
            <w:tcW w:w="1290" w:type="dxa"/>
            <w:tcBorders>
              <w:top w:val="nil"/>
              <w:left w:val="nil"/>
              <w:bottom w:val="nil"/>
              <w:right w:val="nil"/>
            </w:tcBorders>
            <w:shd w:val="clear" w:color="auto" w:fill="auto"/>
            <w:tcMar>
              <w:top w:w="0" w:type="dxa"/>
              <w:left w:w="0" w:type="dxa"/>
              <w:bottom w:w="0" w:type="dxa"/>
              <w:right w:w="53" w:type="dxa"/>
            </w:tcMar>
            <w:vAlign w:val="bottom"/>
          </w:tcPr>
          <w:p w14:paraId="3C7DD942" w14:textId="77777777" w:rsidR="00B556BD" w:rsidRPr="00C02C3B" w:rsidRDefault="00B556BD">
            <w:pPr>
              <w:keepNext/>
              <w:spacing w:before="33" w:after="30" w:line="274" w:lineRule="auto"/>
              <w:jc w:val="right"/>
              <w:rPr>
                <w:color w:val="E56A54"/>
              </w:rPr>
            </w:pPr>
          </w:p>
        </w:tc>
        <w:tc>
          <w:tcPr>
            <w:tcW w:w="1290" w:type="dxa"/>
            <w:tcBorders>
              <w:top w:val="nil"/>
              <w:left w:val="nil"/>
              <w:bottom w:val="nil"/>
              <w:right w:val="nil"/>
            </w:tcBorders>
            <w:shd w:val="clear" w:color="auto" w:fill="auto"/>
            <w:tcMar>
              <w:top w:w="0" w:type="dxa"/>
              <w:left w:w="0" w:type="dxa"/>
              <w:bottom w:w="0" w:type="dxa"/>
              <w:right w:w="53" w:type="dxa"/>
            </w:tcMar>
            <w:vAlign w:val="bottom"/>
          </w:tcPr>
          <w:p w14:paraId="43049AC2" w14:textId="77777777" w:rsidR="00B556BD" w:rsidRPr="00C02C3B" w:rsidRDefault="00B556BD">
            <w:pPr>
              <w:keepNext/>
              <w:spacing w:before="33" w:after="30" w:line="274" w:lineRule="auto"/>
              <w:jc w:val="right"/>
              <w:rPr>
                <w:color w:val="E56A54"/>
              </w:rPr>
            </w:pPr>
          </w:p>
        </w:tc>
        <w:tc>
          <w:tcPr>
            <w:tcW w:w="2580" w:type="dxa"/>
            <w:gridSpan w:val="2"/>
            <w:tcBorders>
              <w:top w:val="nil"/>
              <w:left w:val="nil"/>
              <w:bottom w:val="nil"/>
              <w:right w:val="nil"/>
            </w:tcBorders>
            <w:shd w:val="clear" w:color="auto" w:fill="auto"/>
            <w:tcMar>
              <w:top w:w="0" w:type="dxa"/>
              <w:left w:w="53" w:type="dxa"/>
              <w:bottom w:w="0" w:type="dxa"/>
              <w:right w:w="53" w:type="dxa"/>
            </w:tcMar>
            <w:vAlign w:val="bottom"/>
          </w:tcPr>
          <w:p w14:paraId="22B1DFE4" w14:textId="77777777" w:rsidR="00B556BD" w:rsidRPr="00C02C3B" w:rsidRDefault="00516054">
            <w:pPr>
              <w:keepNext/>
              <w:spacing w:before="33" w:after="30" w:line="274" w:lineRule="auto"/>
              <w:jc w:val="center"/>
              <w:rPr>
                <w:rFonts w:ascii="Infra" w:eastAsia="Infra" w:hAnsi="Infra" w:cs="Infra"/>
                <w:color w:val="E56A54"/>
                <w:sz w:val="13"/>
              </w:rPr>
            </w:pPr>
            <w:r w:rsidRPr="00C02C3B">
              <w:rPr>
                <w:rFonts w:ascii="Infra" w:eastAsia="Infra" w:hAnsi="Infra" w:cs="Infra"/>
                <w:color w:val="E56A54"/>
                <w:sz w:val="13"/>
              </w:rPr>
              <w:t>Average estimated rental value</w:t>
            </w:r>
            <w:r w:rsidRPr="00C02C3B">
              <w:rPr>
                <w:rFonts w:ascii="Infra" w:eastAsia="Infra" w:hAnsi="Infra" w:cs="Infra"/>
                <w:color w:val="E56A54"/>
                <w:sz w:val="13"/>
                <w:vertAlign w:val="superscript"/>
              </w:rPr>
              <w:t>i</w:t>
            </w:r>
          </w:p>
        </w:tc>
        <w:tc>
          <w:tcPr>
            <w:tcW w:w="60" w:type="dxa"/>
            <w:tcBorders>
              <w:top w:val="nil"/>
              <w:left w:val="nil"/>
              <w:bottom w:val="nil"/>
              <w:right w:val="nil"/>
            </w:tcBorders>
            <w:shd w:val="clear" w:color="auto" w:fill="auto"/>
            <w:tcMar>
              <w:top w:w="0" w:type="dxa"/>
              <w:left w:w="0" w:type="dxa"/>
              <w:bottom w:w="0" w:type="dxa"/>
              <w:right w:w="0" w:type="dxa"/>
            </w:tcMar>
            <w:vAlign w:val="bottom"/>
          </w:tcPr>
          <w:p w14:paraId="1CE6F862" w14:textId="77777777" w:rsidR="00B556BD" w:rsidRPr="00C02C3B" w:rsidRDefault="00B556BD">
            <w:pPr>
              <w:keepNext/>
              <w:rPr>
                <w:color w:val="E56A54"/>
              </w:rPr>
            </w:pPr>
          </w:p>
        </w:tc>
        <w:tc>
          <w:tcPr>
            <w:tcW w:w="2580" w:type="dxa"/>
            <w:gridSpan w:val="2"/>
            <w:tcBorders>
              <w:top w:val="nil"/>
              <w:left w:val="nil"/>
              <w:bottom w:val="nil"/>
              <w:right w:val="nil"/>
            </w:tcBorders>
            <w:shd w:val="clear" w:color="auto" w:fill="auto"/>
            <w:tcMar>
              <w:top w:w="0" w:type="dxa"/>
              <w:left w:w="53" w:type="dxa"/>
              <w:bottom w:w="0" w:type="dxa"/>
              <w:right w:w="53" w:type="dxa"/>
            </w:tcMar>
            <w:vAlign w:val="bottom"/>
          </w:tcPr>
          <w:p w14:paraId="63D3972C" w14:textId="77777777" w:rsidR="00B556BD" w:rsidRPr="00C02C3B" w:rsidRDefault="00516054">
            <w:pPr>
              <w:keepNext/>
              <w:spacing w:before="33" w:after="30" w:line="274" w:lineRule="auto"/>
              <w:jc w:val="center"/>
              <w:rPr>
                <w:color w:val="E56A54"/>
              </w:rPr>
            </w:pPr>
            <w:r w:rsidRPr="00C02C3B">
              <w:rPr>
                <w:rFonts w:ascii="Infra" w:eastAsia="Infra" w:hAnsi="Infra" w:cs="Infra"/>
                <w:color w:val="E56A54"/>
                <w:sz w:val="13"/>
              </w:rPr>
              <w:t>Average equivalent yield</w:t>
            </w:r>
          </w:p>
        </w:tc>
      </w:tr>
      <w:tr w:rsidR="00B556BD" w14:paraId="46956D1B" w14:textId="77777777" w:rsidTr="00C02C3B">
        <w:trPr>
          <w:cantSplit/>
          <w:trHeight w:hRule="exact" w:val="375"/>
        </w:trPr>
        <w:tc>
          <w:tcPr>
            <w:tcW w:w="3000" w:type="dxa"/>
            <w:tcBorders>
              <w:top w:val="nil"/>
              <w:left w:val="nil"/>
              <w:bottom w:val="nil"/>
              <w:right w:val="nil"/>
            </w:tcBorders>
            <w:shd w:val="clear" w:color="auto" w:fill="auto"/>
            <w:tcMar>
              <w:top w:w="0" w:type="dxa"/>
              <w:left w:w="53" w:type="dxa"/>
              <w:bottom w:w="0" w:type="dxa"/>
              <w:right w:w="53" w:type="dxa"/>
            </w:tcMar>
            <w:vAlign w:val="bottom"/>
          </w:tcPr>
          <w:p w14:paraId="19CF1094" w14:textId="77777777" w:rsidR="00B556BD" w:rsidRPr="00C02C3B" w:rsidRDefault="00B556BD">
            <w:pPr>
              <w:keepNext/>
              <w:spacing w:before="53" w:after="30"/>
              <w:rPr>
                <w:color w:val="E56A54"/>
              </w:rPr>
            </w:pPr>
          </w:p>
        </w:tc>
        <w:tc>
          <w:tcPr>
            <w:tcW w:w="1290" w:type="dxa"/>
            <w:tcBorders>
              <w:top w:val="nil"/>
              <w:left w:val="nil"/>
              <w:bottom w:val="nil"/>
              <w:right w:val="nil"/>
            </w:tcBorders>
            <w:shd w:val="clear" w:color="auto" w:fill="auto"/>
            <w:tcMar>
              <w:top w:w="0" w:type="dxa"/>
              <w:left w:w="0" w:type="dxa"/>
              <w:bottom w:w="0" w:type="dxa"/>
              <w:right w:w="53" w:type="dxa"/>
            </w:tcMar>
            <w:vAlign w:val="bottom"/>
          </w:tcPr>
          <w:p w14:paraId="37BBBF07"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Property type</w:t>
            </w:r>
          </w:p>
        </w:tc>
        <w:tc>
          <w:tcPr>
            <w:tcW w:w="1290" w:type="dxa"/>
            <w:tcBorders>
              <w:top w:val="nil"/>
              <w:left w:val="nil"/>
              <w:bottom w:val="nil"/>
              <w:right w:val="nil"/>
            </w:tcBorders>
            <w:shd w:val="clear" w:color="auto" w:fill="auto"/>
            <w:tcMar>
              <w:top w:w="0" w:type="dxa"/>
              <w:left w:w="0" w:type="dxa"/>
              <w:bottom w:w="0" w:type="dxa"/>
              <w:right w:w="53" w:type="dxa"/>
            </w:tcMar>
            <w:vAlign w:val="bottom"/>
          </w:tcPr>
          <w:p w14:paraId="389C5166"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Geographical location</w:t>
            </w:r>
          </w:p>
        </w:tc>
        <w:tc>
          <w:tcPr>
            <w:tcW w:w="1290" w:type="dxa"/>
            <w:tcBorders>
              <w:top w:val="nil"/>
              <w:left w:val="nil"/>
              <w:bottom w:val="nil"/>
              <w:right w:val="nil"/>
            </w:tcBorders>
            <w:shd w:val="clear" w:color="auto" w:fill="auto"/>
            <w:tcMar>
              <w:top w:w="0" w:type="dxa"/>
              <w:left w:w="0" w:type="dxa"/>
              <w:bottom w:w="0" w:type="dxa"/>
              <w:right w:w="53" w:type="dxa"/>
            </w:tcMar>
            <w:vAlign w:val="bottom"/>
          </w:tcPr>
          <w:p w14:paraId="5FEB986F"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30 June 2023</w:t>
            </w:r>
          </w:p>
        </w:tc>
        <w:tc>
          <w:tcPr>
            <w:tcW w:w="1290" w:type="dxa"/>
            <w:tcBorders>
              <w:top w:val="nil"/>
              <w:left w:val="nil"/>
              <w:bottom w:val="nil"/>
              <w:right w:val="nil"/>
            </w:tcBorders>
            <w:shd w:val="clear" w:color="auto" w:fill="auto"/>
            <w:tcMar>
              <w:top w:w="0" w:type="dxa"/>
              <w:left w:w="0" w:type="dxa"/>
              <w:bottom w:w="0" w:type="dxa"/>
              <w:right w:w="53" w:type="dxa"/>
            </w:tcMar>
            <w:vAlign w:val="bottom"/>
          </w:tcPr>
          <w:p w14:paraId="6C43C71E"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31 December 2022</w:t>
            </w:r>
          </w:p>
        </w:tc>
        <w:tc>
          <w:tcPr>
            <w:tcW w:w="60" w:type="dxa"/>
            <w:tcBorders>
              <w:top w:val="nil"/>
              <w:left w:val="nil"/>
              <w:bottom w:val="nil"/>
              <w:right w:val="nil"/>
            </w:tcBorders>
            <w:shd w:val="clear" w:color="auto" w:fill="auto"/>
            <w:tcMar>
              <w:top w:w="0" w:type="dxa"/>
              <w:left w:w="0" w:type="dxa"/>
              <w:bottom w:w="0" w:type="dxa"/>
              <w:right w:w="0" w:type="dxa"/>
            </w:tcMar>
            <w:vAlign w:val="bottom"/>
          </w:tcPr>
          <w:p w14:paraId="7F3AC035" w14:textId="77777777" w:rsidR="00B556BD" w:rsidRPr="00C02C3B" w:rsidRDefault="00B556BD">
            <w:pPr>
              <w:keepNext/>
              <w:rPr>
                <w:color w:val="E56A54"/>
              </w:rPr>
            </w:pPr>
          </w:p>
        </w:tc>
        <w:tc>
          <w:tcPr>
            <w:tcW w:w="1290" w:type="dxa"/>
            <w:tcBorders>
              <w:top w:val="nil"/>
              <w:left w:val="nil"/>
              <w:bottom w:val="nil"/>
              <w:right w:val="nil"/>
            </w:tcBorders>
            <w:shd w:val="clear" w:color="auto" w:fill="auto"/>
            <w:tcMar>
              <w:top w:w="0" w:type="dxa"/>
              <w:left w:w="0" w:type="dxa"/>
              <w:bottom w:w="0" w:type="dxa"/>
              <w:right w:w="53" w:type="dxa"/>
            </w:tcMar>
            <w:vAlign w:val="bottom"/>
          </w:tcPr>
          <w:p w14:paraId="0BECAA44"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30 June 2023</w:t>
            </w:r>
          </w:p>
        </w:tc>
        <w:tc>
          <w:tcPr>
            <w:tcW w:w="1290" w:type="dxa"/>
            <w:tcBorders>
              <w:top w:val="nil"/>
              <w:left w:val="nil"/>
              <w:bottom w:val="nil"/>
              <w:right w:val="nil"/>
            </w:tcBorders>
            <w:shd w:val="clear" w:color="auto" w:fill="auto"/>
            <w:tcMar>
              <w:top w:w="0" w:type="dxa"/>
              <w:left w:w="0" w:type="dxa"/>
              <w:bottom w:w="0" w:type="dxa"/>
              <w:right w:w="53" w:type="dxa"/>
            </w:tcMar>
            <w:vAlign w:val="bottom"/>
          </w:tcPr>
          <w:p w14:paraId="114CB3AB"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31 December 2022</w:t>
            </w:r>
          </w:p>
        </w:tc>
      </w:tr>
      <w:tr w:rsidR="00B556BD" w14:paraId="17D67EB5" w14:textId="77777777" w:rsidTr="00C02C3B">
        <w:trPr>
          <w:cantSplit/>
          <w:trHeight w:hRule="exact" w:val="255"/>
        </w:trPr>
        <w:tc>
          <w:tcPr>
            <w:tcW w:w="3000" w:type="dxa"/>
            <w:vMerge w:val="restart"/>
            <w:tcBorders>
              <w:top w:val="nil"/>
              <w:left w:val="nil"/>
              <w:bottom w:val="nil"/>
              <w:right w:val="nil"/>
            </w:tcBorders>
            <w:shd w:val="clear" w:color="auto" w:fill="FFFFFF"/>
            <w:tcMar>
              <w:top w:w="0" w:type="dxa"/>
              <w:left w:w="53" w:type="dxa"/>
              <w:bottom w:w="0" w:type="dxa"/>
              <w:right w:w="53" w:type="dxa"/>
            </w:tcMar>
            <w:vAlign w:val="center"/>
          </w:tcPr>
          <w:p w14:paraId="6D87714F" w14:textId="77777777" w:rsidR="00B556BD" w:rsidRDefault="00516054">
            <w:pPr>
              <w:keepNext/>
            </w:pPr>
            <w:r>
              <w:rPr>
                <w:rFonts w:ascii="Infra" w:eastAsia="Infra" w:hAnsi="Infra" w:cs="Infra"/>
                <w:b/>
                <w:color w:val="636666"/>
                <w:sz w:val="17"/>
              </w:rPr>
              <w:t>Investment property</w:t>
            </w:r>
          </w:p>
        </w:tc>
        <w:tc>
          <w:tcPr>
            <w:tcW w:w="1290" w:type="dxa"/>
            <w:vMerge w:val="restart"/>
            <w:tcBorders>
              <w:top w:val="nil"/>
              <w:left w:val="nil"/>
              <w:bottom w:val="nil"/>
              <w:right w:val="nil"/>
            </w:tcBorders>
            <w:tcMar>
              <w:top w:w="0" w:type="dxa"/>
              <w:left w:w="53" w:type="dxa"/>
              <w:bottom w:w="0" w:type="dxa"/>
              <w:right w:w="53" w:type="dxa"/>
            </w:tcMar>
            <w:vAlign w:val="center"/>
          </w:tcPr>
          <w:p w14:paraId="0012CF00" w14:textId="77777777" w:rsidR="00B556BD" w:rsidRDefault="00516054">
            <w:pPr>
              <w:keepNext/>
            </w:pPr>
            <w:r>
              <w:rPr>
                <w:rFonts w:ascii="Infra" w:eastAsia="Infra" w:hAnsi="Infra" w:cs="Infra"/>
                <w:color w:val="636666"/>
                <w:sz w:val="17"/>
              </w:rPr>
              <w:t>Industrial</w:t>
            </w:r>
          </w:p>
        </w:tc>
        <w:tc>
          <w:tcPr>
            <w:tcW w:w="1290" w:type="dxa"/>
            <w:tcBorders>
              <w:top w:val="nil"/>
              <w:left w:val="nil"/>
              <w:bottom w:val="nil"/>
              <w:right w:val="nil"/>
            </w:tcBorders>
            <w:tcMar>
              <w:top w:w="0" w:type="dxa"/>
              <w:left w:w="53" w:type="dxa"/>
              <w:bottom w:w="0" w:type="dxa"/>
              <w:right w:w="53" w:type="dxa"/>
            </w:tcMar>
            <w:vAlign w:val="bottom"/>
          </w:tcPr>
          <w:p w14:paraId="6C9BEAAB" w14:textId="77777777" w:rsidR="00B556BD" w:rsidRDefault="00516054">
            <w:pPr>
              <w:keepNext/>
              <w:spacing w:before="33" w:after="30"/>
            </w:pPr>
            <w:r>
              <w:rPr>
                <w:rFonts w:ascii="Infra" w:eastAsia="Infra" w:hAnsi="Infra" w:cs="Infra"/>
                <w:color w:val="636666"/>
                <w:sz w:val="17"/>
              </w:rPr>
              <w:t>UK</w:t>
            </w:r>
          </w:p>
        </w:tc>
        <w:tc>
          <w:tcPr>
            <w:tcW w:w="1290" w:type="dxa"/>
            <w:tcBorders>
              <w:top w:val="nil"/>
              <w:left w:val="nil"/>
              <w:bottom w:val="nil"/>
              <w:right w:val="nil"/>
            </w:tcBorders>
            <w:tcMar>
              <w:top w:w="0" w:type="dxa"/>
              <w:left w:w="0" w:type="dxa"/>
              <w:bottom w:w="0" w:type="dxa"/>
              <w:right w:w="53" w:type="dxa"/>
            </w:tcMar>
            <w:vAlign w:val="bottom"/>
          </w:tcPr>
          <w:p w14:paraId="3486A0C1" w14:textId="77777777" w:rsidR="00B556BD" w:rsidRDefault="00516054">
            <w:pPr>
              <w:keepNext/>
              <w:spacing w:before="33" w:after="30" w:line="310" w:lineRule="auto"/>
              <w:jc w:val="right"/>
            </w:pPr>
            <w:r>
              <w:rPr>
                <w:rFonts w:ascii="Infra" w:eastAsia="Infra" w:hAnsi="Infra" w:cs="Infra"/>
                <w:b/>
                <w:color w:val="626469"/>
                <w:sz w:val="17"/>
              </w:rPr>
              <w:t>£11</w:t>
            </w:r>
          </w:p>
        </w:tc>
        <w:tc>
          <w:tcPr>
            <w:tcW w:w="1290" w:type="dxa"/>
            <w:tcBorders>
              <w:top w:val="nil"/>
              <w:left w:val="nil"/>
              <w:bottom w:val="nil"/>
              <w:right w:val="nil"/>
            </w:tcBorders>
            <w:tcMar>
              <w:top w:w="0" w:type="dxa"/>
              <w:left w:w="0" w:type="dxa"/>
              <w:bottom w:w="0" w:type="dxa"/>
              <w:right w:w="53" w:type="dxa"/>
            </w:tcMar>
            <w:vAlign w:val="bottom"/>
          </w:tcPr>
          <w:p w14:paraId="2BD1CC54" w14:textId="77777777" w:rsidR="00B556BD" w:rsidRDefault="00516054">
            <w:pPr>
              <w:keepNext/>
              <w:spacing w:before="33" w:after="30" w:line="310" w:lineRule="auto"/>
              <w:jc w:val="right"/>
            </w:pPr>
            <w:r>
              <w:rPr>
                <w:rFonts w:ascii="Infra" w:eastAsia="Infra" w:hAnsi="Infra" w:cs="Infra"/>
                <w:color w:val="626469"/>
                <w:sz w:val="17"/>
              </w:rPr>
              <w:t>£9</w:t>
            </w:r>
          </w:p>
        </w:tc>
        <w:tc>
          <w:tcPr>
            <w:tcW w:w="60" w:type="dxa"/>
            <w:tcBorders>
              <w:top w:val="nil"/>
              <w:left w:val="nil"/>
              <w:bottom w:val="nil"/>
              <w:right w:val="nil"/>
            </w:tcBorders>
            <w:tcMar>
              <w:top w:w="0" w:type="dxa"/>
              <w:left w:w="0" w:type="dxa"/>
              <w:bottom w:w="0" w:type="dxa"/>
              <w:right w:w="0" w:type="dxa"/>
            </w:tcMar>
            <w:vAlign w:val="bottom"/>
          </w:tcPr>
          <w:p w14:paraId="2A987F8B" w14:textId="77777777" w:rsidR="00B556BD" w:rsidRDefault="00B556BD">
            <w:pPr>
              <w:keepNext/>
            </w:pPr>
          </w:p>
        </w:tc>
        <w:tc>
          <w:tcPr>
            <w:tcW w:w="1290" w:type="dxa"/>
            <w:tcBorders>
              <w:top w:val="nil"/>
              <w:left w:val="nil"/>
              <w:bottom w:val="nil"/>
              <w:right w:val="nil"/>
            </w:tcBorders>
            <w:tcMar>
              <w:top w:w="0" w:type="dxa"/>
              <w:left w:w="0" w:type="dxa"/>
              <w:bottom w:w="0" w:type="dxa"/>
              <w:right w:w="15" w:type="dxa"/>
            </w:tcMar>
            <w:vAlign w:val="bottom"/>
          </w:tcPr>
          <w:p w14:paraId="3761C6D9" w14:textId="72173D5F" w:rsidR="00B556BD" w:rsidRDefault="00516054">
            <w:pPr>
              <w:keepNext/>
              <w:tabs>
                <w:tab w:val="left" w:pos="1"/>
                <w:tab w:val="left" w:pos="437"/>
              </w:tabs>
              <w:spacing w:before="33" w:after="30" w:line="310" w:lineRule="auto"/>
              <w:jc w:val="right"/>
            </w:pPr>
            <w:r>
              <w:rPr>
                <w:rFonts w:ascii="Infra" w:eastAsia="Infra" w:hAnsi="Infra" w:cs="Infra"/>
                <w:b/>
                <w:color w:val="626469"/>
                <w:sz w:val="17"/>
              </w:rPr>
              <w:t>6.40%</w:t>
            </w:r>
          </w:p>
        </w:tc>
        <w:tc>
          <w:tcPr>
            <w:tcW w:w="1290" w:type="dxa"/>
            <w:tcBorders>
              <w:top w:val="nil"/>
              <w:left w:val="nil"/>
              <w:bottom w:val="nil"/>
              <w:right w:val="nil"/>
            </w:tcBorders>
            <w:tcMar>
              <w:top w:w="0" w:type="dxa"/>
              <w:left w:w="0" w:type="dxa"/>
              <w:bottom w:w="0" w:type="dxa"/>
              <w:right w:w="15" w:type="dxa"/>
            </w:tcMar>
            <w:vAlign w:val="bottom"/>
          </w:tcPr>
          <w:p w14:paraId="3D163405" w14:textId="3A9C78ED" w:rsidR="00B556BD" w:rsidRDefault="00516054">
            <w:pPr>
              <w:keepNext/>
              <w:tabs>
                <w:tab w:val="left" w:pos="1"/>
                <w:tab w:val="left" w:pos="382"/>
              </w:tabs>
              <w:spacing w:before="33" w:after="30" w:line="310" w:lineRule="auto"/>
              <w:jc w:val="right"/>
            </w:pPr>
            <w:r>
              <w:rPr>
                <w:rFonts w:ascii="Infra" w:eastAsia="Infra" w:hAnsi="Infra" w:cs="Infra"/>
                <w:color w:val="626469"/>
                <w:sz w:val="17"/>
              </w:rPr>
              <w:t>6.31%</w:t>
            </w:r>
          </w:p>
        </w:tc>
      </w:tr>
      <w:tr w:rsidR="00B556BD" w14:paraId="22ACCF54" w14:textId="77777777">
        <w:trPr>
          <w:cantSplit/>
          <w:trHeight w:hRule="exact" w:val="255"/>
        </w:trPr>
        <w:tc>
          <w:tcPr>
            <w:tcW w:w="3000" w:type="dxa"/>
            <w:vMerge/>
            <w:tcBorders>
              <w:top w:val="nil"/>
              <w:left w:val="nil"/>
              <w:bottom w:val="nil"/>
              <w:right w:val="nil"/>
            </w:tcBorders>
          </w:tcPr>
          <w:p w14:paraId="1AC7A5E5" w14:textId="77777777" w:rsidR="00B556BD" w:rsidRDefault="00B556BD">
            <w:pPr>
              <w:keepNext/>
            </w:pPr>
          </w:p>
        </w:tc>
        <w:tc>
          <w:tcPr>
            <w:tcW w:w="1290" w:type="dxa"/>
            <w:vMerge/>
            <w:tcBorders>
              <w:top w:val="nil"/>
              <w:left w:val="nil"/>
              <w:bottom w:val="single" w:sz="8" w:space="0" w:color="D76428"/>
              <w:right w:val="nil"/>
            </w:tcBorders>
          </w:tcPr>
          <w:p w14:paraId="7834083F" w14:textId="77777777" w:rsidR="00B556BD" w:rsidRDefault="00B556BD">
            <w:pPr>
              <w:keepNext/>
            </w:pPr>
          </w:p>
        </w:tc>
        <w:tc>
          <w:tcPr>
            <w:tcW w:w="1290" w:type="dxa"/>
            <w:tcBorders>
              <w:top w:val="nil"/>
              <w:left w:val="nil"/>
              <w:bottom w:val="single" w:sz="8" w:space="0" w:color="D76428"/>
              <w:right w:val="nil"/>
            </w:tcBorders>
            <w:tcMar>
              <w:top w:w="0" w:type="dxa"/>
              <w:left w:w="53" w:type="dxa"/>
              <w:bottom w:w="0" w:type="dxa"/>
              <w:right w:w="53" w:type="dxa"/>
            </w:tcMar>
            <w:vAlign w:val="bottom"/>
          </w:tcPr>
          <w:p w14:paraId="7F2D52B7" w14:textId="77777777" w:rsidR="00B556BD" w:rsidRDefault="00516054">
            <w:pPr>
              <w:keepNext/>
              <w:spacing w:before="53" w:after="30"/>
            </w:pPr>
            <w:r>
              <w:rPr>
                <w:rFonts w:ascii="Infra" w:eastAsia="Infra" w:hAnsi="Infra" w:cs="Infra"/>
                <w:color w:val="636666"/>
                <w:sz w:val="17"/>
              </w:rPr>
              <w:t>Asia/Pacific</w:t>
            </w:r>
          </w:p>
        </w:tc>
        <w:tc>
          <w:tcPr>
            <w:tcW w:w="1290" w:type="dxa"/>
            <w:tcBorders>
              <w:top w:val="nil"/>
              <w:left w:val="nil"/>
              <w:bottom w:val="single" w:sz="8" w:space="0" w:color="D76428"/>
              <w:right w:val="nil"/>
            </w:tcBorders>
            <w:tcMar>
              <w:top w:w="0" w:type="dxa"/>
              <w:left w:w="0" w:type="dxa"/>
              <w:bottom w:w="0" w:type="dxa"/>
              <w:right w:w="53" w:type="dxa"/>
            </w:tcMar>
            <w:vAlign w:val="bottom"/>
          </w:tcPr>
          <w:p w14:paraId="08CB442C" w14:textId="77777777" w:rsidR="00B556BD" w:rsidRDefault="00516054">
            <w:pPr>
              <w:keepNext/>
              <w:spacing w:before="53" w:after="30" w:line="310" w:lineRule="auto"/>
              <w:jc w:val="right"/>
            </w:pPr>
            <w:r>
              <w:rPr>
                <w:rFonts w:ascii="Infra" w:eastAsia="Infra" w:hAnsi="Infra" w:cs="Infra"/>
                <w:b/>
                <w:color w:val="626469"/>
                <w:sz w:val="17"/>
              </w:rPr>
              <w:t>$117</w:t>
            </w:r>
          </w:p>
        </w:tc>
        <w:tc>
          <w:tcPr>
            <w:tcW w:w="1290" w:type="dxa"/>
            <w:tcBorders>
              <w:top w:val="nil"/>
              <w:left w:val="nil"/>
              <w:bottom w:val="single" w:sz="8" w:space="0" w:color="D76428"/>
              <w:right w:val="nil"/>
            </w:tcBorders>
            <w:tcMar>
              <w:top w:w="0" w:type="dxa"/>
              <w:left w:w="0" w:type="dxa"/>
              <w:bottom w:w="0" w:type="dxa"/>
              <w:right w:w="53" w:type="dxa"/>
            </w:tcMar>
            <w:vAlign w:val="bottom"/>
          </w:tcPr>
          <w:p w14:paraId="7903120A" w14:textId="77777777" w:rsidR="00B556BD" w:rsidRDefault="00516054">
            <w:pPr>
              <w:keepNext/>
              <w:spacing w:before="53" w:after="30" w:line="310" w:lineRule="auto"/>
              <w:jc w:val="right"/>
            </w:pPr>
            <w:r>
              <w:rPr>
                <w:rFonts w:ascii="Infra" w:eastAsia="Infra" w:hAnsi="Infra" w:cs="Infra"/>
                <w:color w:val="626469"/>
                <w:sz w:val="17"/>
              </w:rPr>
              <w:t>$96</w:t>
            </w:r>
          </w:p>
        </w:tc>
        <w:tc>
          <w:tcPr>
            <w:tcW w:w="60" w:type="dxa"/>
            <w:tcBorders>
              <w:top w:val="nil"/>
              <w:left w:val="nil"/>
              <w:bottom w:val="nil"/>
              <w:right w:val="nil"/>
            </w:tcBorders>
            <w:tcMar>
              <w:top w:w="0" w:type="dxa"/>
              <w:left w:w="0" w:type="dxa"/>
              <w:bottom w:w="0" w:type="dxa"/>
              <w:right w:w="0" w:type="dxa"/>
            </w:tcMar>
            <w:vAlign w:val="bottom"/>
          </w:tcPr>
          <w:p w14:paraId="05D80378" w14:textId="77777777" w:rsidR="00B556BD" w:rsidRDefault="00B556BD">
            <w:pPr>
              <w:keepNext/>
            </w:pPr>
          </w:p>
        </w:tc>
        <w:tc>
          <w:tcPr>
            <w:tcW w:w="1290" w:type="dxa"/>
            <w:tcBorders>
              <w:top w:val="nil"/>
              <w:left w:val="nil"/>
              <w:bottom w:val="single" w:sz="8" w:space="0" w:color="D76428"/>
              <w:right w:val="nil"/>
            </w:tcBorders>
            <w:tcMar>
              <w:top w:w="0" w:type="dxa"/>
              <w:left w:w="0" w:type="dxa"/>
              <w:bottom w:w="0" w:type="dxa"/>
              <w:right w:w="15" w:type="dxa"/>
            </w:tcMar>
            <w:vAlign w:val="bottom"/>
          </w:tcPr>
          <w:p w14:paraId="4B09D38E" w14:textId="39340A25" w:rsidR="00B556BD" w:rsidRDefault="00516054">
            <w:pPr>
              <w:keepNext/>
              <w:tabs>
                <w:tab w:val="left" w:pos="1"/>
                <w:tab w:val="left" w:pos="426"/>
              </w:tabs>
              <w:spacing w:before="53" w:after="30" w:line="310" w:lineRule="auto"/>
              <w:jc w:val="right"/>
            </w:pPr>
            <w:r>
              <w:rPr>
                <w:rFonts w:ascii="Infra" w:eastAsia="Infra" w:hAnsi="Infra" w:cs="Infra"/>
                <w:b/>
                <w:color w:val="626469"/>
                <w:sz w:val="17"/>
              </w:rPr>
              <w:t>5.56%</w:t>
            </w:r>
          </w:p>
        </w:tc>
        <w:tc>
          <w:tcPr>
            <w:tcW w:w="1290" w:type="dxa"/>
            <w:tcBorders>
              <w:top w:val="nil"/>
              <w:left w:val="nil"/>
              <w:bottom w:val="single" w:sz="8" w:space="0" w:color="D76428"/>
              <w:right w:val="nil"/>
            </w:tcBorders>
            <w:tcMar>
              <w:top w:w="0" w:type="dxa"/>
              <w:left w:w="0" w:type="dxa"/>
              <w:bottom w:w="0" w:type="dxa"/>
              <w:right w:w="15" w:type="dxa"/>
            </w:tcMar>
            <w:vAlign w:val="bottom"/>
          </w:tcPr>
          <w:p w14:paraId="5305DAEE" w14:textId="776F61E9" w:rsidR="00B556BD" w:rsidRDefault="00516054">
            <w:pPr>
              <w:keepNext/>
              <w:tabs>
                <w:tab w:val="left" w:pos="1"/>
                <w:tab w:val="left" w:pos="382"/>
              </w:tabs>
              <w:spacing w:before="53" w:after="30" w:line="310" w:lineRule="auto"/>
              <w:jc w:val="right"/>
            </w:pPr>
            <w:r>
              <w:rPr>
                <w:rFonts w:ascii="Infra" w:eastAsia="Infra" w:hAnsi="Infra" w:cs="Infra"/>
                <w:color w:val="626469"/>
                <w:sz w:val="17"/>
              </w:rPr>
              <w:t>6.31%</w:t>
            </w:r>
          </w:p>
        </w:tc>
      </w:tr>
      <w:tr w:rsidR="00B556BD" w14:paraId="36515CF3" w14:textId="77777777">
        <w:trPr>
          <w:cantSplit/>
          <w:trHeight w:hRule="exact" w:val="255"/>
        </w:trPr>
        <w:tc>
          <w:tcPr>
            <w:tcW w:w="3000" w:type="dxa"/>
            <w:vMerge/>
            <w:tcBorders>
              <w:top w:val="nil"/>
              <w:left w:val="nil"/>
              <w:bottom w:val="nil"/>
              <w:right w:val="nil"/>
            </w:tcBorders>
          </w:tcPr>
          <w:p w14:paraId="5A9A8E73" w14:textId="77777777" w:rsidR="00B556BD" w:rsidRDefault="00B556BD">
            <w:pPr>
              <w:keepNext/>
            </w:pPr>
          </w:p>
        </w:tc>
        <w:tc>
          <w:tcPr>
            <w:tcW w:w="1290" w:type="dxa"/>
            <w:vMerge w:val="restart"/>
            <w:tcBorders>
              <w:top w:val="nil"/>
              <w:left w:val="nil"/>
              <w:bottom w:val="nil"/>
              <w:right w:val="nil"/>
            </w:tcBorders>
            <w:tcMar>
              <w:top w:w="0" w:type="dxa"/>
              <w:left w:w="53" w:type="dxa"/>
              <w:bottom w:w="0" w:type="dxa"/>
              <w:right w:w="53" w:type="dxa"/>
            </w:tcMar>
            <w:vAlign w:val="center"/>
          </w:tcPr>
          <w:p w14:paraId="7657AFCF" w14:textId="77777777" w:rsidR="00B556BD" w:rsidRDefault="00516054">
            <w:pPr>
              <w:keepNext/>
            </w:pPr>
            <w:r>
              <w:rPr>
                <w:rFonts w:ascii="Infra" w:eastAsia="Infra" w:hAnsi="Infra" w:cs="Infra"/>
                <w:color w:val="636666"/>
                <w:sz w:val="17"/>
              </w:rPr>
              <w:t>Office</w:t>
            </w:r>
          </w:p>
        </w:tc>
        <w:tc>
          <w:tcPr>
            <w:tcW w:w="1290" w:type="dxa"/>
            <w:tcBorders>
              <w:top w:val="single" w:sz="8" w:space="0" w:color="D76428"/>
              <w:left w:val="nil"/>
              <w:bottom w:val="nil"/>
              <w:right w:val="nil"/>
            </w:tcBorders>
            <w:tcMar>
              <w:top w:w="0" w:type="dxa"/>
              <w:left w:w="53" w:type="dxa"/>
              <w:bottom w:w="0" w:type="dxa"/>
              <w:right w:w="53" w:type="dxa"/>
            </w:tcMar>
            <w:vAlign w:val="bottom"/>
          </w:tcPr>
          <w:p w14:paraId="1D0096D5" w14:textId="77777777" w:rsidR="00B556BD" w:rsidRDefault="00516054">
            <w:pPr>
              <w:keepNext/>
              <w:spacing w:before="33" w:after="30"/>
            </w:pPr>
            <w:r>
              <w:rPr>
                <w:rFonts w:ascii="Infra" w:eastAsia="Infra" w:hAnsi="Infra" w:cs="Infra"/>
                <w:color w:val="636666"/>
                <w:sz w:val="17"/>
              </w:rPr>
              <w:t>UK</w:t>
            </w:r>
          </w:p>
        </w:tc>
        <w:tc>
          <w:tcPr>
            <w:tcW w:w="1290" w:type="dxa"/>
            <w:tcBorders>
              <w:top w:val="single" w:sz="8" w:space="0" w:color="D76428"/>
              <w:left w:val="nil"/>
              <w:bottom w:val="nil"/>
              <w:right w:val="nil"/>
            </w:tcBorders>
            <w:tcMar>
              <w:top w:w="0" w:type="dxa"/>
              <w:left w:w="0" w:type="dxa"/>
              <w:bottom w:w="0" w:type="dxa"/>
              <w:right w:w="53" w:type="dxa"/>
            </w:tcMar>
            <w:vAlign w:val="bottom"/>
          </w:tcPr>
          <w:p w14:paraId="3AA71BF5" w14:textId="77777777" w:rsidR="00B556BD" w:rsidRDefault="00516054">
            <w:pPr>
              <w:keepNext/>
              <w:spacing w:before="33" w:after="30" w:line="310" w:lineRule="auto"/>
              <w:jc w:val="right"/>
            </w:pPr>
            <w:r>
              <w:rPr>
                <w:rFonts w:ascii="Infra" w:eastAsia="Infra" w:hAnsi="Infra" w:cs="Infra"/>
                <w:b/>
                <w:color w:val="626469"/>
                <w:sz w:val="17"/>
              </w:rPr>
              <w:t>£39</w:t>
            </w:r>
          </w:p>
        </w:tc>
        <w:tc>
          <w:tcPr>
            <w:tcW w:w="1290" w:type="dxa"/>
            <w:tcBorders>
              <w:top w:val="single" w:sz="8" w:space="0" w:color="D76428"/>
              <w:left w:val="nil"/>
              <w:bottom w:val="nil"/>
              <w:right w:val="nil"/>
            </w:tcBorders>
            <w:tcMar>
              <w:top w:w="0" w:type="dxa"/>
              <w:left w:w="0" w:type="dxa"/>
              <w:bottom w:w="0" w:type="dxa"/>
              <w:right w:w="53" w:type="dxa"/>
            </w:tcMar>
            <w:vAlign w:val="bottom"/>
          </w:tcPr>
          <w:p w14:paraId="37E850C8" w14:textId="77777777" w:rsidR="00B556BD" w:rsidRDefault="00516054">
            <w:pPr>
              <w:keepNext/>
              <w:spacing w:before="33" w:after="30" w:line="310" w:lineRule="auto"/>
              <w:jc w:val="right"/>
            </w:pPr>
            <w:r>
              <w:rPr>
                <w:rFonts w:ascii="Infra" w:eastAsia="Infra" w:hAnsi="Infra" w:cs="Infra"/>
                <w:color w:val="626469"/>
                <w:sz w:val="17"/>
              </w:rPr>
              <w:t>£39</w:t>
            </w:r>
          </w:p>
        </w:tc>
        <w:tc>
          <w:tcPr>
            <w:tcW w:w="60" w:type="dxa"/>
            <w:tcBorders>
              <w:top w:val="nil"/>
              <w:left w:val="nil"/>
              <w:bottom w:val="nil"/>
              <w:right w:val="nil"/>
            </w:tcBorders>
            <w:tcMar>
              <w:top w:w="0" w:type="dxa"/>
              <w:left w:w="0" w:type="dxa"/>
              <w:bottom w:w="0" w:type="dxa"/>
              <w:right w:w="0" w:type="dxa"/>
            </w:tcMar>
            <w:vAlign w:val="bottom"/>
          </w:tcPr>
          <w:p w14:paraId="666FED22" w14:textId="77777777" w:rsidR="00B556BD" w:rsidRDefault="00B556BD">
            <w:pPr>
              <w:keepNext/>
            </w:pPr>
          </w:p>
        </w:tc>
        <w:tc>
          <w:tcPr>
            <w:tcW w:w="1290" w:type="dxa"/>
            <w:tcBorders>
              <w:top w:val="single" w:sz="8" w:space="0" w:color="D76428"/>
              <w:left w:val="nil"/>
              <w:bottom w:val="nil"/>
              <w:right w:val="nil"/>
            </w:tcBorders>
            <w:tcMar>
              <w:top w:w="0" w:type="dxa"/>
              <w:left w:w="0" w:type="dxa"/>
              <w:bottom w:w="0" w:type="dxa"/>
              <w:right w:w="15" w:type="dxa"/>
            </w:tcMar>
            <w:vAlign w:val="bottom"/>
          </w:tcPr>
          <w:p w14:paraId="6EE92171" w14:textId="77D787C9" w:rsidR="00B556BD" w:rsidRDefault="00516054">
            <w:pPr>
              <w:keepNext/>
              <w:tabs>
                <w:tab w:val="left" w:pos="1"/>
                <w:tab w:val="left" w:pos="431"/>
              </w:tabs>
              <w:spacing w:before="33" w:after="30" w:line="310" w:lineRule="auto"/>
              <w:jc w:val="right"/>
            </w:pPr>
            <w:r>
              <w:rPr>
                <w:rFonts w:ascii="Infra" w:eastAsia="Infra" w:hAnsi="Infra" w:cs="Infra"/>
                <w:b/>
                <w:color w:val="626469"/>
                <w:sz w:val="17"/>
              </w:rPr>
              <w:t>6.86%</w:t>
            </w:r>
          </w:p>
        </w:tc>
        <w:tc>
          <w:tcPr>
            <w:tcW w:w="1290" w:type="dxa"/>
            <w:tcBorders>
              <w:top w:val="single" w:sz="8" w:space="0" w:color="D76428"/>
              <w:left w:val="nil"/>
              <w:bottom w:val="nil"/>
              <w:right w:val="nil"/>
            </w:tcBorders>
            <w:tcMar>
              <w:top w:w="0" w:type="dxa"/>
              <w:left w:w="0" w:type="dxa"/>
              <w:bottom w:w="0" w:type="dxa"/>
              <w:right w:w="15" w:type="dxa"/>
            </w:tcMar>
            <w:vAlign w:val="bottom"/>
          </w:tcPr>
          <w:p w14:paraId="00B4E211" w14:textId="4C5DEB25" w:rsidR="00B556BD" w:rsidRDefault="00516054">
            <w:pPr>
              <w:keepNext/>
              <w:tabs>
                <w:tab w:val="left" w:pos="1"/>
                <w:tab w:val="left" w:pos="386"/>
              </w:tabs>
              <w:spacing w:before="33" w:after="30" w:line="310" w:lineRule="auto"/>
              <w:jc w:val="right"/>
            </w:pPr>
            <w:r>
              <w:rPr>
                <w:rFonts w:ascii="Infra" w:eastAsia="Infra" w:hAnsi="Infra" w:cs="Infra"/>
                <w:color w:val="626469"/>
                <w:sz w:val="17"/>
              </w:rPr>
              <w:t>6.18%</w:t>
            </w:r>
          </w:p>
        </w:tc>
      </w:tr>
      <w:tr w:rsidR="00B556BD" w14:paraId="50F11193" w14:textId="77777777">
        <w:trPr>
          <w:cantSplit/>
          <w:trHeight w:hRule="exact" w:val="255"/>
        </w:trPr>
        <w:tc>
          <w:tcPr>
            <w:tcW w:w="3000" w:type="dxa"/>
            <w:vMerge/>
            <w:tcBorders>
              <w:top w:val="nil"/>
              <w:left w:val="nil"/>
              <w:bottom w:val="nil"/>
              <w:right w:val="nil"/>
            </w:tcBorders>
          </w:tcPr>
          <w:p w14:paraId="6A67A7A6" w14:textId="77777777" w:rsidR="00B556BD" w:rsidRDefault="00B556BD">
            <w:pPr>
              <w:keepNext/>
            </w:pPr>
          </w:p>
        </w:tc>
        <w:tc>
          <w:tcPr>
            <w:tcW w:w="1290" w:type="dxa"/>
            <w:vMerge/>
            <w:tcBorders>
              <w:top w:val="nil"/>
              <w:left w:val="nil"/>
              <w:bottom w:val="nil"/>
              <w:right w:val="nil"/>
            </w:tcBorders>
          </w:tcPr>
          <w:p w14:paraId="25977AA6" w14:textId="77777777" w:rsidR="00B556BD" w:rsidRDefault="00B556BD">
            <w:pPr>
              <w:keepNext/>
            </w:pPr>
          </w:p>
        </w:tc>
        <w:tc>
          <w:tcPr>
            <w:tcW w:w="1290" w:type="dxa"/>
            <w:tcBorders>
              <w:top w:val="nil"/>
              <w:left w:val="nil"/>
              <w:bottom w:val="nil"/>
              <w:right w:val="nil"/>
            </w:tcBorders>
            <w:tcMar>
              <w:top w:w="0" w:type="dxa"/>
              <w:left w:w="53" w:type="dxa"/>
              <w:bottom w:w="0" w:type="dxa"/>
              <w:right w:w="53" w:type="dxa"/>
            </w:tcMar>
            <w:vAlign w:val="bottom"/>
          </w:tcPr>
          <w:p w14:paraId="3F4908FF" w14:textId="77777777" w:rsidR="00B556BD" w:rsidRDefault="00516054">
            <w:pPr>
              <w:keepNext/>
              <w:spacing w:before="53" w:after="30"/>
            </w:pPr>
            <w:r>
              <w:rPr>
                <w:rFonts w:ascii="Infra" w:eastAsia="Infra" w:hAnsi="Infra" w:cs="Infra"/>
                <w:color w:val="636666"/>
                <w:sz w:val="17"/>
              </w:rPr>
              <w:t>Asia/Pacific</w:t>
            </w:r>
          </w:p>
        </w:tc>
        <w:tc>
          <w:tcPr>
            <w:tcW w:w="1290" w:type="dxa"/>
            <w:tcBorders>
              <w:top w:val="nil"/>
              <w:left w:val="nil"/>
              <w:bottom w:val="nil"/>
              <w:right w:val="nil"/>
            </w:tcBorders>
            <w:tcMar>
              <w:top w:w="0" w:type="dxa"/>
              <w:left w:w="0" w:type="dxa"/>
              <w:bottom w:w="0" w:type="dxa"/>
              <w:right w:w="53" w:type="dxa"/>
            </w:tcMar>
            <w:vAlign w:val="bottom"/>
          </w:tcPr>
          <w:p w14:paraId="6FEAFE8B" w14:textId="77777777" w:rsidR="00B556BD" w:rsidRDefault="00516054">
            <w:pPr>
              <w:keepNext/>
              <w:spacing w:before="53" w:after="30" w:line="310" w:lineRule="auto"/>
              <w:jc w:val="right"/>
            </w:pPr>
            <w:r>
              <w:rPr>
                <w:rFonts w:ascii="Infra" w:eastAsia="Infra" w:hAnsi="Infra" w:cs="Infra"/>
                <w:b/>
                <w:color w:val="626469"/>
                <w:sz w:val="17"/>
              </w:rPr>
              <w:t>$423</w:t>
            </w:r>
          </w:p>
        </w:tc>
        <w:tc>
          <w:tcPr>
            <w:tcW w:w="1290" w:type="dxa"/>
            <w:tcBorders>
              <w:top w:val="nil"/>
              <w:left w:val="nil"/>
              <w:bottom w:val="nil"/>
              <w:right w:val="nil"/>
            </w:tcBorders>
            <w:tcMar>
              <w:top w:w="0" w:type="dxa"/>
              <w:left w:w="0" w:type="dxa"/>
              <w:bottom w:w="0" w:type="dxa"/>
              <w:right w:w="53" w:type="dxa"/>
            </w:tcMar>
            <w:vAlign w:val="bottom"/>
          </w:tcPr>
          <w:p w14:paraId="25340785" w14:textId="77777777" w:rsidR="00B556BD" w:rsidRDefault="00516054">
            <w:pPr>
              <w:keepNext/>
              <w:spacing w:before="53" w:after="30" w:line="310" w:lineRule="auto"/>
              <w:jc w:val="right"/>
            </w:pPr>
            <w:r>
              <w:rPr>
                <w:rFonts w:ascii="Infra" w:eastAsia="Infra" w:hAnsi="Infra" w:cs="Infra"/>
                <w:color w:val="626469"/>
                <w:sz w:val="17"/>
              </w:rPr>
              <w:t>$442</w:t>
            </w:r>
          </w:p>
        </w:tc>
        <w:tc>
          <w:tcPr>
            <w:tcW w:w="60" w:type="dxa"/>
            <w:tcBorders>
              <w:top w:val="nil"/>
              <w:left w:val="nil"/>
              <w:bottom w:val="nil"/>
              <w:right w:val="nil"/>
            </w:tcBorders>
            <w:tcMar>
              <w:top w:w="0" w:type="dxa"/>
              <w:left w:w="0" w:type="dxa"/>
              <w:bottom w:w="0" w:type="dxa"/>
              <w:right w:w="0" w:type="dxa"/>
            </w:tcMar>
            <w:vAlign w:val="bottom"/>
          </w:tcPr>
          <w:p w14:paraId="581137E1" w14:textId="77777777" w:rsidR="00B556BD" w:rsidRDefault="00B556BD">
            <w:pPr>
              <w:keepNext/>
            </w:pPr>
          </w:p>
        </w:tc>
        <w:tc>
          <w:tcPr>
            <w:tcW w:w="1290" w:type="dxa"/>
            <w:tcBorders>
              <w:top w:val="nil"/>
              <w:left w:val="nil"/>
              <w:bottom w:val="nil"/>
              <w:right w:val="nil"/>
            </w:tcBorders>
            <w:tcMar>
              <w:top w:w="0" w:type="dxa"/>
              <w:left w:w="0" w:type="dxa"/>
              <w:bottom w:w="0" w:type="dxa"/>
              <w:right w:w="15" w:type="dxa"/>
            </w:tcMar>
            <w:vAlign w:val="bottom"/>
          </w:tcPr>
          <w:p w14:paraId="2799A648" w14:textId="4F5F548A" w:rsidR="00B556BD" w:rsidRDefault="00516054">
            <w:pPr>
              <w:keepNext/>
              <w:tabs>
                <w:tab w:val="left" w:pos="1"/>
                <w:tab w:val="left" w:pos="405"/>
              </w:tabs>
              <w:spacing w:before="53" w:after="30" w:line="310" w:lineRule="auto"/>
              <w:jc w:val="right"/>
            </w:pPr>
            <w:r>
              <w:rPr>
                <w:rFonts w:ascii="Infra" w:eastAsia="Infra" w:hAnsi="Infra" w:cs="Infra"/>
                <w:b/>
                <w:color w:val="626469"/>
                <w:sz w:val="17"/>
              </w:rPr>
              <w:t>5.41%</w:t>
            </w:r>
          </w:p>
        </w:tc>
        <w:tc>
          <w:tcPr>
            <w:tcW w:w="1290" w:type="dxa"/>
            <w:tcBorders>
              <w:top w:val="nil"/>
              <w:left w:val="nil"/>
              <w:bottom w:val="nil"/>
              <w:right w:val="nil"/>
            </w:tcBorders>
            <w:tcMar>
              <w:top w:w="0" w:type="dxa"/>
              <w:left w:w="0" w:type="dxa"/>
              <w:bottom w:w="0" w:type="dxa"/>
              <w:right w:w="15" w:type="dxa"/>
            </w:tcMar>
            <w:vAlign w:val="bottom"/>
          </w:tcPr>
          <w:p w14:paraId="4C8CCF14" w14:textId="51216BCA" w:rsidR="00B556BD" w:rsidRDefault="00516054">
            <w:pPr>
              <w:keepNext/>
              <w:tabs>
                <w:tab w:val="left" w:pos="1"/>
                <w:tab w:val="left" w:pos="408"/>
              </w:tabs>
              <w:spacing w:before="53" w:after="30" w:line="310" w:lineRule="auto"/>
              <w:jc w:val="right"/>
            </w:pPr>
            <w:r>
              <w:rPr>
                <w:rFonts w:ascii="Infra" w:eastAsia="Infra" w:hAnsi="Infra" w:cs="Infra"/>
                <w:color w:val="626469"/>
                <w:sz w:val="17"/>
              </w:rPr>
              <w:t>5.48%</w:t>
            </w:r>
          </w:p>
        </w:tc>
      </w:tr>
      <w:tr w:rsidR="00B556BD" w14:paraId="29179491" w14:textId="77777777">
        <w:trPr>
          <w:cantSplit/>
          <w:trHeight w:hRule="exact" w:val="255"/>
        </w:trPr>
        <w:tc>
          <w:tcPr>
            <w:tcW w:w="3000" w:type="dxa"/>
            <w:vMerge/>
            <w:tcBorders>
              <w:top w:val="nil"/>
              <w:left w:val="nil"/>
              <w:bottom w:val="nil"/>
              <w:right w:val="nil"/>
            </w:tcBorders>
          </w:tcPr>
          <w:p w14:paraId="4B3C100A" w14:textId="77777777" w:rsidR="00B556BD" w:rsidRDefault="00B556BD">
            <w:pPr>
              <w:keepNext/>
            </w:pPr>
          </w:p>
        </w:tc>
        <w:tc>
          <w:tcPr>
            <w:tcW w:w="1290" w:type="dxa"/>
            <w:vMerge/>
            <w:tcBorders>
              <w:top w:val="nil"/>
              <w:left w:val="nil"/>
              <w:bottom w:val="single" w:sz="8" w:space="0" w:color="D76428"/>
              <w:right w:val="nil"/>
            </w:tcBorders>
          </w:tcPr>
          <w:p w14:paraId="5A402F17" w14:textId="77777777" w:rsidR="00B556BD" w:rsidRDefault="00B556BD">
            <w:pPr>
              <w:keepNext/>
            </w:pPr>
          </w:p>
        </w:tc>
        <w:tc>
          <w:tcPr>
            <w:tcW w:w="1290" w:type="dxa"/>
            <w:tcBorders>
              <w:top w:val="nil"/>
              <w:left w:val="nil"/>
              <w:bottom w:val="single" w:sz="8" w:space="0" w:color="D76428"/>
              <w:right w:val="nil"/>
            </w:tcBorders>
            <w:tcMar>
              <w:top w:w="0" w:type="dxa"/>
              <w:left w:w="53" w:type="dxa"/>
              <w:bottom w:w="0" w:type="dxa"/>
              <w:right w:w="53" w:type="dxa"/>
            </w:tcMar>
            <w:vAlign w:val="bottom"/>
          </w:tcPr>
          <w:p w14:paraId="6B5B6EED" w14:textId="77777777" w:rsidR="00B556BD" w:rsidRDefault="00516054">
            <w:pPr>
              <w:keepNext/>
              <w:spacing w:before="53" w:after="30"/>
            </w:pPr>
            <w:r>
              <w:rPr>
                <w:rFonts w:ascii="Infra" w:eastAsia="Infra" w:hAnsi="Infra" w:cs="Infra"/>
                <w:color w:val="636666"/>
                <w:sz w:val="17"/>
              </w:rPr>
              <w:t>North America</w:t>
            </w:r>
          </w:p>
        </w:tc>
        <w:tc>
          <w:tcPr>
            <w:tcW w:w="1290" w:type="dxa"/>
            <w:tcBorders>
              <w:top w:val="nil"/>
              <w:left w:val="nil"/>
              <w:bottom w:val="single" w:sz="8" w:space="0" w:color="D76428"/>
              <w:right w:val="nil"/>
            </w:tcBorders>
            <w:tcMar>
              <w:top w:w="0" w:type="dxa"/>
              <w:left w:w="0" w:type="dxa"/>
              <w:bottom w:w="0" w:type="dxa"/>
              <w:right w:w="53" w:type="dxa"/>
            </w:tcMar>
            <w:vAlign w:val="bottom"/>
          </w:tcPr>
          <w:p w14:paraId="2DBB77AE" w14:textId="77777777" w:rsidR="00B556BD" w:rsidRDefault="00516054">
            <w:pPr>
              <w:keepNext/>
              <w:spacing w:before="53" w:after="30" w:line="310" w:lineRule="auto"/>
              <w:jc w:val="right"/>
            </w:pPr>
            <w:r>
              <w:rPr>
                <w:rFonts w:ascii="Infra" w:eastAsia="Infra" w:hAnsi="Infra" w:cs="Infra"/>
                <w:b/>
                <w:color w:val="626469"/>
                <w:sz w:val="17"/>
              </w:rPr>
              <w:t>$48</w:t>
            </w:r>
          </w:p>
        </w:tc>
        <w:tc>
          <w:tcPr>
            <w:tcW w:w="1290" w:type="dxa"/>
            <w:tcBorders>
              <w:top w:val="nil"/>
              <w:left w:val="nil"/>
              <w:bottom w:val="single" w:sz="8" w:space="0" w:color="D76428"/>
              <w:right w:val="nil"/>
            </w:tcBorders>
            <w:tcMar>
              <w:top w:w="0" w:type="dxa"/>
              <w:left w:w="0" w:type="dxa"/>
              <w:bottom w:w="0" w:type="dxa"/>
              <w:right w:w="53" w:type="dxa"/>
            </w:tcMar>
            <w:vAlign w:val="bottom"/>
          </w:tcPr>
          <w:p w14:paraId="0BEB122D" w14:textId="77777777" w:rsidR="00B556BD" w:rsidRDefault="00516054">
            <w:pPr>
              <w:keepNext/>
              <w:spacing w:before="53" w:after="30" w:line="310" w:lineRule="auto"/>
              <w:jc w:val="right"/>
            </w:pPr>
            <w:r>
              <w:rPr>
                <w:rFonts w:ascii="Infra" w:eastAsia="Infra" w:hAnsi="Infra" w:cs="Infra"/>
                <w:color w:val="626469"/>
                <w:sz w:val="17"/>
              </w:rPr>
              <w:t>$45</w:t>
            </w:r>
          </w:p>
        </w:tc>
        <w:tc>
          <w:tcPr>
            <w:tcW w:w="60" w:type="dxa"/>
            <w:tcBorders>
              <w:top w:val="nil"/>
              <w:left w:val="nil"/>
              <w:bottom w:val="nil"/>
              <w:right w:val="nil"/>
            </w:tcBorders>
            <w:tcMar>
              <w:top w:w="0" w:type="dxa"/>
              <w:left w:w="0" w:type="dxa"/>
              <w:bottom w:w="0" w:type="dxa"/>
              <w:right w:w="0" w:type="dxa"/>
            </w:tcMar>
            <w:vAlign w:val="bottom"/>
          </w:tcPr>
          <w:p w14:paraId="5424F228" w14:textId="77777777" w:rsidR="00B556BD" w:rsidRDefault="00B556BD">
            <w:pPr>
              <w:keepNext/>
            </w:pPr>
          </w:p>
        </w:tc>
        <w:tc>
          <w:tcPr>
            <w:tcW w:w="1290" w:type="dxa"/>
            <w:tcBorders>
              <w:top w:val="nil"/>
              <w:left w:val="nil"/>
              <w:bottom w:val="single" w:sz="8" w:space="0" w:color="D76428"/>
              <w:right w:val="nil"/>
            </w:tcBorders>
            <w:tcMar>
              <w:top w:w="0" w:type="dxa"/>
              <w:left w:w="0" w:type="dxa"/>
              <w:bottom w:w="0" w:type="dxa"/>
              <w:right w:w="15" w:type="dxa"/>
            </w:tcMar>
            <w:vAlign w:val="bottom"/>
          </w:tcPr>
          <w:p w14:paraId="286AD002" w14:textId="1619B0EC" w:rsidR="00B556BD" w:rsidRDefault="00516054">
            <w:pPr>
              <w:keepNext/>
              <w:tabs>
                <w:tab w:val="left" w:pos="1"/>
                <w:tab w:val="left" w:pos="437"/>
              </w:tabs>
              <w:spacing w:before="53" w:after="30" w:line="310" w:lineRule="auto"/>
              <w:jc w:val="right"/>
            </w:pPr>
            <w:r>
              <w:rPr>
                <w:rFonts w:ascii="Infra" w:eastAsia="Infra" w:hAnsi="Infra" w:cs="Infra"/>
                <w:b/>
                <w:color w:val="626469"/>
                <w:sz w:val="17"/>
              </w:rPr>
              <w:t>6.50%</w:t>
            </w:r>
          </w:p>
        </w:tc>
        <w:tc>
          <w:tcPr>
            <w:tcW w:w="1290" w:type="dxa"/>
            <w:tcBorders>
              <w:top w:val="nil"/>
              <w:left w:val="nil"/>
              <w:bottom w:val="single" w:sz="8" w:space="0" w:color="D76428"/>
              <w:right w:val="nil"/>
            </w:tcBorders>
            <w:tcMar>
              <w:top w:w="0" w:type="dxa"/>
              <w:left w:w="0" w:type="dxa"/>
              <w:bottom w:w="0" w:type="dxa"/>
              <w:right w:w="15" w:type="dxa"/>
            </w:tcMar>
            <w:vAlign w:val="bottom"/>
          </w:tcPr>
          <w:p w14:paraId="24BAB0A6" w14:textId="41F80616" w:rsidR="00B556BD" w:rsidRDefault="00516054">
            <w:pPr>
              <w:keepNext/>
              <w:tabs>
                <w:tab w:val="left" w:pos="1"/>
                <w:tab w:val="left" w:pos="394"/>
              </w:tabs>
              <w:spacing w:before="53" w:after="30" w:line="310" w:lineRule="auto"/>
              <w:jc w:val="right"/>
            </w:pPr>
            <w:r>
              <w:rPr>
                <w:rFonts w:ascii="Infra" w:eastAsia="Infra" w:hAnsi="Infra" w:cs="Infra"/>
                <w:color w:val="626469"/>
                <w:sz w:val="17"/>
              </w:rPr>
              <w:t>5.75%</w:t>
            </w:r>
          </w:p>
        </w:tc>
      </w:tr>
      <w:tr w:rsidR="00B556BD" w14:paraId="1CC357D4" w14:textId="77777777">
        <w:trPr>
          <w:cantSplit/>
          <w:trHeight w:hRule="exact" w:val="255"/>
        </w:trPr>
        <w:tc>
          <w:tcPr>
            <w:tcW w:w="3000" w:type="dxa"/>
            <w:vMerge/>
            <w:tcBorders>
              <w:top w:val="nil"/>
              <w:left w:val="nil"/>
              <w:bottom w:val="nil"/>
              <w:right w:val="nil"/>
            </w:tcBorders>
          </w:tcPr>
          <w:p w14:paraId="08AB445D" w14:textId="77777777" w:rsidR="00B556BD" w:rsidRDefault="00B556BD">
            <w:pPr>
              <w:keepNext/>
            </w:pPr>
          </w:p>
        </w:tc>
        <w:tc>
          <w:tcPr>
            <w:tcW w:w="1290" w:type="dxa"/>
            <w:vMerge w:val="restart"/>
            <w:tcBorders>
              <w:top w:val="nil"/>
              <w:left w:val="nil"/>
              <w:bottom w:val="nil"/>
              <w:right w:val="nil"/>
            </w:tcBorders>
            <w:tcMar>
              <w:top w:w="0" w:type="dxa"/>
              <w:left w:w="53" w:type="dxa"/>
              <w:bottom w:w="0" w:type="dxa"/>
              <w:right w:w="53" w:type="dxa"/>
            </w:tcMar>
            <w:vAlign w:val="center"/>
          </w:tcPr>
          <w:p w14:paraId="2D6A546A" w14:textId="77777777" w:rsidR="00B556BD" w:rsidRDefault="00516054">
            <w:pPr>
              <w:keepNext/>
            </w:pPr>
            <w:r>
              <w:rPr>
                <w:rFonts w:ascii="Infra" w:eastAsia="Infra" w:hAnsi="Infra" w:cs="Infra"/>
                <w:color w:val="636666"/>
                <w:sz w:val="17"/>
              </w:rPr>
              <w:t>Residential</w:t>
            </w:r>
          </w:p>
        </w:tc>
        <w:tc>
          <w:tcPr>
            <w:tcW w:w="1290" w:type="dxa"/>
            <w:tcBorders>
              <w:top w:val="single" w:sz="8" w:space="0" w:color="D76428"/>
              <w:left w:val="nil"/>
              <w:bottom w:val="nil"/>
              <w:right w:val="nil"/>
            </w:tcBorders>
            <w:tcMar>
              <w:top w:w="0" w:type="dxa"/>
              <w:left w:w="53" w:type="dxa"/>
              <w:bottom w:w="0" w:type="dxa"/>
              <w:right w:w="53" w:type="dxa"/>
            </w:tcMar>
            <w:vAlign w:val="bottom"/>
          </w:tcPr>
          <w:p w14:paraId="63353BED" w14:textId="77777777" w:rsidR="00B556BD" w:rsidRDefault="00516054">
            <w:pPr>
              <w:keepNext/>
              <w:spacing w:before="33" w:after="30"/>
            </w:pPr>
            <w:r>
              <w:rPr>
                <w:rFonts w:ascii="Infra" w:eastAsia="Infra" w:hAnsi="Infra" w:cs="Infra"/>
                <w:color w:val="636666"/>
                <w:sz w:val="17"/>
              </w:rPr>
              <w:t>UK</w:t>
            </w:r>
          </w:p>
        </w:tc>
        <w:tc>
          <w:tcPr>
            <w:tcW w:w="1290" w:type="dxa"/>
            <w:tcBorders>
              <w:top w:val="single" w:sz="8" w:space="0" w:color="D76428"/>
              <w:left w:val="nil"/>
              <w:bottom w:val="nil"/>
              <w:right w:val="nil"/>
            </w:tcBorders>
            <w:tcMar>
              <w:top w:w="0" w:type="dxa"/>
              <w:left w:w="0" w:type="dxa"/>
              <w:bottom w:w="0" w:type="dxa"/>
              <w:right w:w="53" w:type="dxa"/>
            </w:tcMar>
            <w:vAlign w:val="bottom"/>
          </w:tcPr>
          <w:p w14:paraId="0C48CFA3" w14:textId="77777777" w:rsidR="00B556BD" w:rsidRDefault="00516054">
            <w:pPr>
              <w:keepNext/>
              <w:spacing w:before="33" w:after="30" w:line="310" w:lineRule="auto"/>
              <w:jc w:val="right"/>
            </w:pPr>
            <w:r>
              <w:rPr>
                <w:rFonts w:ascii="Infra" w:eastAsia="Infra" w:hAnsi="Infra" w:cs="Infra"/>
                <w:b/>
                <w:color w:val="626469"/>
                <w:sz w:val="17"/>
              </w:rPr>
              <w:t>£39</w:t>
            </w:r>
          </w:p>
        </w:tc>
        <w:tc>
          <w:tcPr>
            <w:tcW w:w="1290" w:type="dxa"/>
            <w:tcBorders>
              <w:top w:val="single" w:sz="8" w:space="0" w:color="D76428"/>
              <w:left w:val="nil"/>
              <w:bottom w:val="nil"/>
              <w:right w:val="nil"/>
            </w:tcBorders>
            <w:tcMar>
              <w:top w:w="0" w:type="dxa"/>
              <w:left w:w="0" w:type="dxa"/>
              <w:bottom w:w="0" w:type="dxa"/>
              <w:right w:w="53" w:type="dxa"/>
            </w:tcMar>
            <w:vAlign w:val="bottom"/>
          </w:tcPr>
          <w:p w14:paraId="60526034" w14:textId="77777777" w:rsidR="00B556BD" w:rsidRDefault="00516054">
            <w:pPr>
              <w:keepNext/>
              <w:spacing w:before="33" w:after="30" w:line="310" w:lineRule="auto"/>
              <w:jc w:val="right"/>
            </w:pPr>
            <w:r>
              <w:rPr>
                <w:rFonts w:ascii="Infra" w:eastAsia="Infra" w:hAnsi="Infra" w:cs="Infra"/>
                <w:color w:val="626469"/>
                <w:sz w:val="17"/>
              </w:rPr>
              <w:t>£37</w:t>
            </w:r>
          </w:p>
        </w:tc>
        <w:tc>
          <w:tcPr>
            <w:tcW w:w="60" w:type="dxa"/>
            <w:tcBorders>
              <w:top w:val="nil"/>
              <w:left w:val="nil"/>
              <w:bottom w:val="nil"/>
              <w:right w:val="nil"/>
            </w:tcBorders>
            <w:tcMar>
              <w:top w:w="0" w:type="dxa"/>
              <w:left w:w="0" w:type="dxa"/>
              <w:bottom w:w="0" w:type="dxa"/>
              <w:right w:w="0" w:type="dxa"/>
            </w:tcMar>
            <w:vAlign w:val="bottom"/>
          </w:tcPr>
          <w:p w14:paraId="53418960" w14:textId="77777777" w:rsidR="00B556BD" w:rsidRDefault="00B556BD">
            <w:pPr>
              <w:keepNext/>
            </w:pPr>
          </w:p>
        </w:tc>
        <w:tc>
          <w:tcPr>
            <w:tcW w:w="1290" w:type="dxa"/>
            <w:tcBorders>
              <w:top w:val="single" w:sz="8" w:space="0" w:color="D76428"/>
              <w:left w:val="nil"/>
              <w:bottom w:val="nil"/>
              <w:right w:val="nil"/>
            </w:tcBorders>
            <w:tcMar>
              <w:top w:w="0" w:type="dxa"/>
              <w:left w:w="0" w:type="dxa"/>
              <w:bottom w:w="0" w:type="dxa"/>
              <w:right w:w="15" w:type="dxa"/>
            </w:tcMar>
            <w:vAlign w:val="bottom"/>
          </w:tcPr>
          <w:p w14:paraId="14400397" w14:textId="39175404" w:rsidR="00B556BD" w:rsidRDefault="00516054">
            <w:pPr>
              <w:keepNext/>
              <w:tabs>
                <w:tab w:val="left" w:pos="1"/>
                <w:tab w:val="left" w:pos="424"/>
              </w:tabs>
              <w:spacing w:before="33" w:after="30" w:line="310" w:lineRule="auto"/>
              <w:jc w:val="right"/>
            </w:pPr>
            <w:r>
              <w:rPr>
                <w:rFonts w:ascii="Infra" w:eastAsia="Infra" w:hAnsi="Infra" w:cs="Infra"/>
                <w:b/>
                <w:color w:val="626469"/>
                <w:sz w:val="17"/>
              </w:rPr>
              <w:t>4.07%</w:t>
            </w:r>
          </w:p>
        </w:tc>
        <w:tc>
          <w:tcPr>
            <w:tcW w:w="1290" w:type="dxa"/>
            <w:tcBorders>
              <w:top w:val="single" w:sz="8" w:space="0" w:color="D76428"/>
              <w:left w:val="nil"/>
              <w:bottom w:val="nil"/>
              <w:right w:val="nil"/>
            </w:tcBorders>
            <w:tcMar>
              <w:top w:w="0" w:type="dxa"/>
              <w:left w:w="0" w:type="dxa"/>
              <w:bottom w:w="0" w:type="dxa"/>
              <w:right w:w="15" w:type="dxa"/>
            </w:tcMar>
            <w:vAlign w:val="bottom"/>
          </w:tcPr>
          <w:p w14:paraId="76D677EB" w14:textId="24791FE8" w:rsidR="00B556BD" w:rsidRDefault="00516054">
            <w:pPr>
              <w:keepNext/>
              <w:tabs>
                <w:tab w:val="left" w:pos="1"/>
                <w:tab w:val="left" w:pos="407"/>
              </w:tabs>
              <w:spacing w:before="33" w:after="30" w:line="310" w:lineRule="auto"/>
              <w:jc w:val="right"/>
            </w:pPr>
            <w:r>
              <w:rPr>
                <w:rFonts w:ascii="Infra" w:eastAsia="Infra" w:hAnsi="Infra" w:cs="Infra"/>
                <w:color w:val="626469"/>
                <w:sz w:val="17"/>
              </w:rPr>
              <w:t>3.96%</w:t>
            </w:r>
          </w:p>
        </w:tc>
      </w:tr>
      <w:tr w:rsidR="00B556BD" w14:paraId="0DA78489" w14:textId="77777777">
        <w:trPr>
          <w:cantSplit/>
          <w:trHeight w:hRule="exact" w:val="255"/>
        </w:trPr>
        <w:tc>
          <w:tcPr>
            <w:tcW w:w="3000" w:type="dxa"/>
            <w:vMerge/>
            <w:tcBorders>
              <w:top w:val="nil"/>
              <w:left w:val="nil"/>
              <w:bottom w:val="nil"/>
              <w:right w:val="nil"/>
            </w:tcBorders>
          </w:tcPr>
          <w:p w14:paraId="0D0D1166" w14:textId="77777777" w:rsidR="00B556BD" w:rsidRDefault="00B556BD">
            <w:pPr>
              <w:keepNext/>
            </w:pPr>
          </w:p>
        </w:tc>
        <w:tc>
          <w:tcPr>
            <w:tcW w:w="1290" w:type="dxa"/>
            <w:vMerge/>
            <w:tcBorders>
              <w:top w:val="nil"/>
              <w:left w:val="nil"/>
              <w:bottom w:val="nil"/>
              <w:right w:val="nil"/>
            </w:tcBorders>
          </w:tcPr>
          <w:p w14:paraId="49611E11" w14:textId="77777777" w:rsidR="00B556BD" w:rsidRDefault="00B556BD">
            <w:pPr>
              <w:keepNext/>
            </w:pPr>
          </w:p>
        </w:tc>
        <w:tc>
          <w:tcPr>
            <w:tcW w:w="1290" w:type="dxa"/>
            <w:tcBorders>
              <w:top w:val="nil"/>
              <w:left w:val="nil"/>
              <w:bottom w:val="nil"/>
              <w:right w:val="nil"/>
            </w:tcBorders>
            <w:tcMar>
              <w:top w:w="0" w:type="dxa"/>
              <w:left w:w="53" w:type="dxa"/>
              <w:bottom w:w="0" w:type="dxa"/>
              <w:right w:w="53" w:type="dxa"/>
            </w:tcMar>
            <w:vAlign w:val="bottom"/>
          </w:tcPr>
          <w:p w14:paraId="2DCB4BDE" w14:textId="77777777" w:rsidR="00B556BD" w:rsidRDefault="00516054">
            <w:pPr>
              <w:keepNext/>
              <w:spacing w:before="53" w:after="30"/>
            </w:pPr>
            <w:r>
              <w:rPr>
                <w:rFonts w:ascii="Infra" w:eastAsia="Infra" w:hAnsi="Infra" w:cs="Infra"/>
                <w:color w:val="636666"/>
                <w:sz w:val="17"/>
              </w:rPr>
              <w:t>Europe</w:t>
            </w:r>
          </w:p>
        </w:tc>
        <w:tc>
          <w:tcPr>
            <w:tcW w:w="1290" w:type="dxa"/>
            <w:tcBorders>
              <w:top w:val="nil"/>
              <w:left w:val="nil"/>
              <w:bottom w:val="nil"/>
              <w:right w:val="nil"/>
            </w:tcBorders>
            <w:tcMar>
              <w:top w:w="0" w:type="dxa"/>
              <w:left w:w="0" w:type="dxa"/>
              <w:bottom w:w="0" w:type="dxa"/>
              <w:right w:w="53" w:type="dxa"/>
            </w:tcMar>
            <w:vAlign w:val="bottom"/>
          </w:tcPr>
          <w:p w14:paraId="6B2A4762" w14:textId="77777777" w:rsidR="00B556BD" w:rsidRDefault="00516054">
            <w:pPr>
              <w:keepNext/>
              <w:spacing w:before="53" w:after="30" w:line="310" w:lineRule="auto"/>
              <w:jc w:val="right"/>
            </w:pPr>
            <w:r>
              <w:rPr>
                <w:rFonts w:ascii="Infra" w:eastAsia="Infra" w:hAnsi="Infra" w:cs="Infra"/>
                <w:b/>
                <w:color w:val="626469"/>
                <w:sz w:val="17"/>
              </w:rPr>
              <w:t>€322</w:t>
            </w:r>
          </w:p>
        </w:tc>
        <w:tc>
          <w:tcPr>
            <w:tcW w:w="1290" w:type="dxa"/>
            <w:tcBorders>
              <w:top w:val="nil"/>
              <w:left w:val="nil"/>
              <w:bottom w:val="nil"/>
              <w:right w:val="nil"/>
            </w:tcBorders>
            <w:tcMar>
              <w:top w:w="0" w:type="dxa"/>
              <w:left w:w="0" w:type="dxa"/>
              <w:bottom w:w="0" w:type="dxa"/>
              <w:right w:w="53" w:type="dxa"/>
            </w:tcMar>
            <w:vAlign w:val="bottom"/>
          </w:tcPr>
          <w:p w14:paraId="50015C3C" w14:textId="77777777" w:rsidR="00B556BD" w:rsidRDefault="00516054">
            <w:pPr>
              <w:keepNext/>
              <w:spacing w:before="53" w:after="30" w:line="310" w:lineRule="auto"/>
              <w:jc w:val="right"/>
            </w:pPr>
            <w:r>
              <w:rPr>
                <w:rFonts w:ascii="Infra" w:eastAsia="Infra" w:hAnsi="Infra" w:cs="Infra"/>
                <w:color w:val="626469"/>
                <w:sz w:val="17"/>
              </w:rPr>
              <w:t>€330</w:t>
            </w:r>
          </w:p>
        </w:tc>
        <w:tc>
          <w:tcPr>
            <w:tcW w:w="60" w:type="dxa"/>
            <w:tcBorders>
              <w:top w:val="nil"/>
              <w:left w:val="nil"/>
              <w:bottom w:val="nil"/>
              <w:right w:val="nil"/>
            </w:tcBorders>
            <w:tcMar>
              <w:top w:w="0" w:type="dxa"/>
              <w:left w:w="0" w:type="dxa"/>
              <w:bottom w:w="0" w:type="dxa"/>
              <w:right w:w="0" w:type="dxa"/>
            </w:tcMar>
            <w:vAlign w:val="bottom"/>
          </w:tcPr>
          <w:p w14:paraId="5F3C3759" w14:textId="77777777" w:rsidR="00B556BD" w:rsidRDefault="00B556BD">
            <w:pPr>
              <w:keepNext/>
            </w:pPr>
          </w:p>
        </w:tc>
        <w:tc>
          <w:tcPr>
            <w:tcW w:w="1290" w:type="dxa"/>
            <w:tcBorders>
              <w:top w:val="nil"/>
              <w:left w:val="nil"/>
              <w:bottom w:val="nil"/>
              <w:right w:val="nil"/>
            </w:tcBorders>
            <w:tcMar>
              <w:top w:w="0" w:type="dxa"/>
              <w:left w:w="0" w:type="dxa"/>
              <w:bottom w:w="0" w:type="dxa"/>
              <w:right w:w="15" w:type="dxa"/>
            </w:tcMar>
            <w:vAlign w:val="bottom"/>
          </w:tcPr>
          <w:p w14:paraId="24242B19" w14:textId="387E6598" w:rsidR="00B556BD" w:rsidRDefault="00516054">
            <w:pPr>
              <w:keepNext/>
              <w:tabs>
                <w:tab w:val="left" w:pos="1"/>
                <w:tab w:val="left" w:pos="437"/>
              </w:tabs>
              <w:spacing w:before="53" w:after="30" w:line="310" w:lineRule="auto"/>
              <w:jc w:val="right"/>
            </w:pPr>
            <w:r>
              <w:rPr>
                <w:rFonts w:ascii="Infra" w:eastAsia="Infra" w:hAnsi="Infra" w:cs="Infra"/>
                <w:b/>
                <w:color w:val="626469"/>
                <w:sz w:val="17"/>
              </w:rPr>
              <w:t>4.06%</w:t>
            </w:r>
          </w:p>
        </w:tc>
        <w:tc>
          <w:tcPr>
            <w:tcW w:w="1290" w:type="dxa"/>
            <w:tcBorders>
              <w:top w:val="nil"/>
              <w:left w:val="nil"/>
              <w:bottom w:val="nil"/>
              <w:right w:val="nil"/>
            </w:tcBorders>
            <w:tcMar>
              <w:top w:w="0" w:type="dxa"/>
              <w:left w:w="0" w:type="dxa"/>
              <w:bottom w:w="0" w:type="dxa"/>
              <w:right w:w="15" w:type="dxa"/>
            </w:tcMar>
            <w:vAlign w:val="bottom"/>
          </w:tcPr>
          <w:p w14:paraId="1A9628CA" w14:textId="49138B58" w:rsidR="00B556BD" w:rsidRDefault="00516054">
            <w:pPr>
              <w:keepNext/>
              <w:tabs>
                <w:tab w:val="left" w:pos="1"/>
                <w:tab w:val="left" w:pos="400"/>
              </w:tabs>
              <w:spacing w:before="53" w:after="30" w:line="310" w:lineRule="auto"/>
              <w:jc w:val="right"/>
            </w:pPr>
            <w:r>
              <w:rPr>
                <w:rFonts w:ascii="Infra" w:eastAsia="Infra" w:hAnsi="Infra" w:cs="Infra"/>
                <w:color w:val="626469"/>
                <w:sz w:val="17"/>
              </w:rPr>
              <w:t>3.62%</w:t>
            </w:r>
          </w:p>
        </w:tc>
      </w:tr>
      <w:tr w:rsidR="00B556BD" w14:paraId="4B1D6392" w14:textId="77777777">
        <w:trPr>
          <w:cantSplit/>
          <w:trHeight w:hRule="exact" w:val="255"/>
        </w:trPr>
        <w:tc>
          <w:tcPr>
            <w:tcW w:w="3000" w:type="dxa"/>
            <w:vMerge/>
            <w:tcBorders>
              <w:top w:val="nil"/>
              <w:left w:val="nil"/>
              <w:bottom w:val="nil"/>
              <w:right w:val="nil"/>
            </w:tcBorders>
          </w:tcPr>
          <w:p w14:paraId="6E942341" w14:textId="77777777" w:rsidR="00B556BD" w:rsidRDefault="00B556BD">
            <w:pPr>
              <w:keepNext/>
            </w:pPr>
          </w:p>
        </w:tc>
        <w:tc>
          <w:tcPr>
            <w:tcW w:w="1290" w:type="dxa"/>
            <w:vMerge/>
            <w:tcBorders>
              <w:top w:val="nil"/>
              <w:left w:val="nil"/>
              <w:bottom w:val="single" w:sz="8" w:space="0" w:color="D76428"/>
              <w:right w:val="nil"/>
            </w:tcBorders>
          </w:tcPr>
          <w:p w14:paraId="44196A40" w14:textId="77777777" w:rsidR="00B556BD" w:rsidRDefault="00B556BD">
            <w:pPr>
              <w:keepNext/>
            </w:pPr>
          </w:p>
        </w:tc>
        <w:tc>
          <w:tcPr>
            <w:tcW w:w="1290" w:type="dxa"/>
            <w:tcBorders>
              <w:top w:val="nil"/>
              <w:left w:val="nil"/>
              <w:bottom w:val="single" w:sz="8" w:space="0" w:color="D76428"/>
              <w:right w:val="nil"/>
            </w:tcBorders>
            <w:tcMar>
              <w:top w:w="0" w:type="dxa"/>
              <w:left w:w="53" w:type="dxa"/>
              <w:bottom w:w="0" w:type="dxa"/>
              <w:right w:w="53" w:type="dxa"/>
            </w:tcMar>
            <w:vAlign w:val="bottom"/>
          </w:tcPr>
          <w:p w14:paraId="1E0DF9FC" w14:textId="77777777" w:rsidR="00B556BD" w:rsidRDefault="00516054">
            <w:pPr>
              <w:keepNext/>
              <w:spacing w:before="53" w:after="30"/>
            </w:pPr>
            <w:r>
              <w:rPr>
                <w:rFonts w:ascii="Infra" w:eastAsia="Infra" w:hAnsi="Infra" w:cs="Infra"/>
                <w:color w:val="636666"/>
                <w:sz w:val="17"/>
              </w:rPr>
              <w:t>Asia/Pacific</w:t>
            </w:r>
          </w:p>
        </w:tc>
        <w:tc>
          <w:tcPr>
            <w:tcW w:w="1290" w:type="dxa"/>
            <w:tcBorders>
              <w:top w:val="nil"/>
              <w:left w:val="nil"/>
              <w:bottom w:val="single" w:sz="8" w:space="0" w:color="D76428"/>
              <w:right w:val="nil"/>
            </w:tcBorders>
            <w:tcMar>
              <w:top w:w="0" w:type="dxa"/>
              <w:left w:w="0" w:type="dxa"/>
              <w:bottom w:w="0" w:type="dxa"/>
              <w:right w:w="53" w:type="dxa"/>
            </w:tcMar>
            <w:vAlign w:val="bottom"/>
          </w:tcPr>
          <w:p w14:paraId="193BFF22" w14:textId="77777777" w:rsidR="00B556BD" w:rsidRDefault="00516054">
            <w:pPr>
              <w:keepNext/>
              <w:spacing w:before="53" w:after="30" w:line="310" w:lineRule="auto"/>
              <w:jc w:val="right"/>
            </w:pPr>
            <w:r>
              <w:rPr>
                <w:rFonts w:ascii="Infra" w:eastAsia="Infra" w:hAnsi="Infra" w:cs="Infra"/>
                <w:b/>
                <w:color w:val="626469"/>
                <w:sz w:val="17"/>
              </w:rPr>
              <w:t>$237</w:t>
            </w:r>
          </w:p>
        </w:tc>
        <w:tc>
          <w:tcPr>
            <w:tcW w:w="1290" w:type="dxa"/>
            <w:tcBorders>
              <w:top w:val="nil"/>
              <w:left w:val="nil"/>
              <w:bottom w:val="single" w:sz="8" w:space="0" w:color="D76428"/>
              <w:right w:val="nil"/>
            </w:tcBorders>
            <w:tcMar>
              <w:top w:w="0" w:type="dxa"/>
              <w:left w:w="0" w:type="dxa"/>
              <w:bottom w:w="0" w:type="dxa"/>
              <w:right w:w="53" w:type="dxa"/>
            </w:tcMar>
            <w:vAlign w:val="bottom"/>
          </w:tcPr>
          <w:p w14:paraId="2DB772E0" w14:textId="77777777" w:rsidR="00B556BD" w:rsidRDefault="00516054">
            <w:pPr>
              <w:keepNext/>
              <w:spacing w:before="53" w:after="30" w:line="310" w:lineRule="auto"/>
              <w:jc w:val="right"/>
            </w:pPr>
            <w:r>
              <w:rPr>
                <w:rFonts w:ascii="Infra" w:eastAsia="Infra" w:hAnsi="Infra" w:cs="Infra"/>
                <w:color w:val="626469"/>
                <w:sz w:val="17"/>
              </w:rPr>
              <w:t>$258</w:t>
            </w:r>
          </w:p>
        </w:tc>
        <w:tc>
          <w:tcPr>
            <w:tcW w:w="60" w:type="dxa"/>
            <w:tcBorders>
              <w:top w:val="nil"/>
              <w:left w:val="nil"/>
              <w:bottom w:val="nil"/>
              <w:right w:val="nil"/>
            </w:tcBorders>
            <w:tcMar>
              <w:top w:w="0" w:type="dxa"/>
              <w:left w:w="0" w:type="dxa"/>
              <w:bottom w:w="0" w:type="dxa"/>
              <w:right w:w="0" w:type="dxa"/>
            </w:tcMar>
            <w:vAlign w:val="bottom"/>
          </w:tcPr>
          <w:p w14:paraId="71BEC5B3" w14:textId="77777777" w:rsidR="00B556BD" w:rsidRDefault="00B556BD">
            <w:pPr>
              <w:keepNext/>
            </w:pPr>
          </w:p>
        </w:tc>
        <w:tc>
          <w:tcPr>
            <w:tcW w:w="1290" w:type="dxa"/>
            <w:tcBorders>
              <w:top w:val="nil"/>
              <w:left w:val="nil"/>
              <w:bottom w:val="single" w:sz="8" w:space="0" w:color="D76428"/>
              <w:right w:val="nil"/>
            </w:tcBorders>
            <w:tcMar>
              <w:top w:w="0" w:type="dxa"/>
              <w:left w:w="0" w:type="dxa"/>
              <w:bottom w:w="0" w:type="dxa"/>
              <w:right w:w="15" w:type="dxa"/>
            </w:tcMar>
            <w:vAlign w:val="bottom"/>
          </w:tcPr>
          <w:p w14:paraId="3EB36B6C" w14:textId="5341C6A1" w:rsidR="00B556BD" w:rsidRDefault="00516054">
            <w:pPr>
              <w:keepNext/>
              <w:tabs>
                <w:tab w:val="left" w:pos="1"/>
                <w:tab w:val="left" w:pos="426"/>
              </w:tabs>
              <w:spacing w:before="53" w:after="30" w:line="310" w:lineRule="auto"/>
              <w:jc w:val="right"/>
            </w:pPr>
            <w:r>
              <w:rPr>
                <w:rFonts w:ascii="Infra" w:eastAsia="Infra" w:hAnsi="Infra" w:cs="Infra"/>
                <w:b/>
                <w:color w:val="626469"/>
                <w:sz w:val="17"/>
              </w:rPr>
              <w:t>4.56%</w:t>
            </w:r>
          </w:p>
        </w:tc>
        <w:tc>
          <w:tcPr>
            <w:tcW w:w="1290" w:type="dxa"/>
            <w:tcBorders>
              <w:top w:val="nil"/>
              <w:left w:val="nil"/>
              <w:bottom w:val="single" w:sz="8" w:space="0" w:color="E96852"/>
              <w:right w:val="nil"/>
            </w:tcBorders>
            <w:tcMar>
              <w:top w:w="0" w:type="dxa"/>
              <w:left w:w="0" w:type="dxa"/>
              <w:bottom w:w="0" w:type="dxa"/>
              <w:right w:w="15" w:type="dxa"/>
            </w:tcMar>
            <w:vAlign w:val="bottom"/>
          </w:tcPr>
          <w:p w14:paraId="042CF0C5" w14:textId="1EF4D37B" w:rsidR="00B556BD" w:rsidRDefault="00516054">
            <w:pPr>
              <w:keepNext/>
              <w:tabs>
                <w:tab w:val="left" w:pos="1"/>
                <w:tab w:val="left" w:pos="398"/>
              </w:tabs>
              <w:spacing w:before="53" w:after="30" w:line="310" w:lineRule="auto"/>
              <w:jc w:val="right"/>
            </w:pPr>
            <w:r>
              <w:rPr>
                <w:rFonts w:ascii="Infra" w:eastAsia="Infra" w:hAnsi="Infra" w:cs="Infra"/>
                <w:color w:val="626469"/>
                <w:sz w:val="17"/>
              </w:rPr>
              <w:t>5.32%</w:t>
            </w:r>
          </w:p>
        </w:tc>
      </w:tr>
      <w:tr w:rsidR="00B556BD" w14:paraId="64268714" w14:textId="77777777">
        <w:trPr>
          <w:cantSplit/>
          <w:trHeight w:hRule="exact" w:val="255"/>
        </w:trPr>
        <w:tc>
          <w:tcPr>
            <w:tcW w:w="3000" w:type="dxa"/>
            <w:vMerge/>
            <w:tcBorders>
              <w:top w:val="nil"/>
              <w:left w:val="nil"/>
              <w:bottom w:val="nil"/>
              <w:right w:val="nil"/>
            </w:tcBorders>
          </w:tcPr>
          <w:p w14:paraId="4181C61C" w14:textId="77777777" w:rsidR="00B556BD" w:rsidRDefault="00B556BD">
            <w:pPr>
              <w:keepNext/>
            </w:pPr>
          </w:p>
        </w:tc>
        <w:tc>
          <w:tcPr>
            <w:tcW w:w="1290" w:type="dxa"/>
            <w:vMerge w:val="restart"/>
            <w:tcBorders>
              <w:top w:val="nil"/>
              <w:left w:val="nil"/>
              <w:bottom w:val="nil"/>
              <w:right w:val="nil"/>
            </w:tcBorders>
            <w:tcMar>
              <w:top w:w="0" w:type="dxa"/>
              <w:left w:w="53" w:type="dxa"/>
              <w:bottom w:w="0" w:type="dxa"/>
              <w:right w:w="53" w:type="dxa"/>
            </w:tcMar>
            <w:vAlign w:val="center"/>
          </w:tcPr>
          <w:p w14:paraId="2A99F37E" w14:textId="77777777" w:rsidR="00B556BD" w:rsidRDefault="00516054">
            <w:pPr>
              <w:keepNext/>
            </w:pPr>
            <w:r>
              <w:rPr>
                <w:rFonts w:ascii="Infra" w:eastAsia="Infra" w:hAnsi="Infra" w:cs="Infra"/>
                <w:color w:val="636666"/>
                <w:sz w:val="17"/>
              </w:rPr>
              <w:t>Retail</w:t>
            </w:r>
          </w:p>
        </w:tc>
        <w:tc>
          <w:tcPr>
            <w:tcW w:w="1290" w:type="dxa"/>
            <w:tcBorders>
              <w:top w:val="single" w:sz="8" w:space="0" w:color="D76428"/>
              <w:left w:val="nil"/>
              <w:bottom w:val="nil"/>
              <w:right w:val="nil"/>
            </w:tcBorders>
            <w:tcMar>
              <w:top w:w="0" w:type="dxa"/>
              <w:left w:w="53" w:type="dxa"/>
              <w:bottom w:w="0" w:type="dxa"/>
              <w:right w:w="53" w:type="dxa"/>
            </w:tcMar>
            <w:vAlign w:val="bottom"/>
          </w:tcPr>
          <w:p w14:paraId="6F1F0203" w14:textId="77777777" w:rsidR="00B556BD" w:rsidRDefault="00516054">
            <w:pPr>
              <w:keepNext/>
              <w:spacing w:before="33" w:after="30"/>
            </w:pPr>
            <w:r>
              <w:rPr>
                <w:rFonts w:ascii="Infra" w:eastAsia="Infra" w:hAnsi="Infra" w:cs="Infra"/>
                <w:color w:val="636666"/>
                <w:sz w:val="17"/>
              </w:rPr>
              <w:t>UK</w:t>
            </w:r>
          </w:p>
        </w:tc>
        <w:tc>
          <w:tcPr>
            <w:tcW w:w="1290" w:type="dxa"/>
            <w:tcBorders>
              <w:top w:val="single" w:sz="8" w:space="0" w:color="D76428"/>
              <w:left w:val="nil"/>
              <w:bottom w:val="nil"/>
              <w:right w:val="nil"/>
            </w:tcBorders>
            <w:tcMar>
              <w:top w:w="0" w:type="dxa"/>
              <w:left w:w="0" w:type="dxa"/>
              <w:bottom w:w="0" w:type="dxa"/>
              <w:right w:w="53" w:type="dxa"/>
            </w:tcMar>
            <w:vAlign w:val="bottom"/>
          </w:tcPr>
          <w:p w14:paraId="139D13BF" w14:textId="77777777" w:rsidR="00B556BD" w:rsidRDefault="00516054">
            <w:pPr>
              <w:keepNext/>
              <w:spacing w:before="33" w:after="30" w:line="310" w:lineRule="auto"/>
              <w:jc w:val="right"/>
            </w:pPr>
            <w:r>
              <w:rPr>
                <w:rFonts w:ascii="Infra" w:eastAsia="Infra" w:hAnsi="Infra" w:cs="Infra"/>
                <w:b/>
                <w:color w:val="626469"/>
                <w:sz w:val="17"/>
              </w:rPr>
              <w:t>£18</w:t>
            </w:r>
          </w:p>
        </w:tc>
        <w:tc>
          <w:tcPr>
            <w:tcW w:w="1290" w:type="dxa"/>
            <w:tcBorders>
              <w:top w:val="single" w:sz="8" w:space="0" w:color="D76428"/>
              <w:left w:val="nil"/>
              <w:bottom w:val="nil"/>
              <w:right w:val="nil"/>
            </w:tcBorders>
            <w:tcMar>
              <w:top w:w="0" w:type="dxa"/>
              <w:left w:w="0" w:type="dxa"/>
              <w:bottom w:w="0" w:type="dxa"/>
              <w:right w:w="53" w:type="dxa"/>
            </w:tcMar>
            <w:vAlign w:val="bottom"/>
          </w:tcPr>
          <w:p w14:paraId="0C0B342C" w14:textId="77777777" w:rsidR="00B556BD" w:rsidRDefault="00516054">
            <w:pPr>
              <w:keepNext/>
              <w:spacing w:before="33" w:after="30" w:line="310" w:lineRule="auto"/>
              <w:jc w:val="right"/>
            </w:pPr>
            <w:r>
              <w:rPr>
                <w:rFonts w:ascii="Infra" w:eastAsia="Infra" w:hAnsi="Infra" w:cs="Infra"/>
                <w:color w:val="626469"/>
                <w:sz w:val="17"/>
              </w:rPr>
              <w:t>£27</w:t>
            </w:r>
          </w:p>
        </w:tc>
        <w:tc>
          <w:tcPr>
            <w:tcW w:w="60" w:type="dxa"/>
            <w:tcBorders>
              <w:top w:val="nil"/>
              <w:left w:val="nil"/>
              <w:bottom w:val="nil"/>
              <w:right w:val="nil"/>
            </w:tcBorders>
            <w:tcMar>
              <w:top w:w="0" w:type="dxa"/>
              <w:left w:w="0" w:type="dxa"/>
              <w:bottom w:w="0" w:type="dxa"/>
              <w:right w:w="0" w:type="dxa"/>
            </w:tcMar>
            <w:vAlign w:val="bottom"/>
          </w:tcPr>
          <w:p w14:paraId="24DD2ECA" w14:textId="77777777" w:rsidR="00B556BD" w:rsidRDefault="00B556BD">
            <w:pPr>
              <w:keepNext/>
            </w:pPr>
          </w:p>
        </w:tc>
        <w:tc>
          <w:tcPr>
            <w:tcW w:w="1290" w:type="dxa"/>
            <w:tcBorders>
              <w:top w:val="single" w:sz="8" w:space="0" w:color="D76428"/>
              <w:left w:val="nil"/>
              <w:bottom w:val="nil"/>
              <w:right w:val="nil"/>
            </w:tcBorders>
            <w:tcMar>
              <w:top w:w="0" w:type="dxa"/>
              <w:left w:w="0" w:type="dxa"/>
              <w:bottom w:w="0" w:type="dxa"/>
              <w:right w:w="15" w:type="dxa"/>
            </w:tcMar>
            <w:vAlign w:val="bottom"/>
          </w:tcPr>
          <w:p w14:paraId="5458B4B4" w14:textId="103DF242" w:rsidR="00B556BD" w:rsidRDefault="00516054">
            <w:pPr>
              <w:keepNext/>
              <w:tabs>
                <w:tab w:val="left" w:pos="1"/>
                <w:tab w:val="left" w:pos="407"/>
              </w:tabs>
              <w:spacing w:before="33" w:after="30" w:line="310" w:lineRule="auto"/>
              <w:jc w:val="right"/>
            </w:pPr>
            <w:r>
              <w:rPr>
                <w:rFonts w:ascii="Infra" w:eastAsia="Infra" w:hAnsi="Infra" w:cs="Infra"/>
                <w:b/>
                <w:color w:val="626469"/>
                <w:sz w:val="17"/>
              </w:rPr>
              <w:t>7.79%</w:t>
            </w:r>
          </w:p>
        </w:tc>
        <w:tc>
          <w:tcPr>
            <w:tcW w:w="1290" w:type="dxa"/>
            <w:tcBorders>
              <w:top w:val="single" w:sz="8" w:space="0" w:color="E96852"/>
              <w:left w:val="nil"/>
              <w:bottom w:val="nil"/>
              <w:right w:val="nil"/>
            </w:tcBorders>
            <w:tcMar>
              <w:top w:w="0" w:type="dxa"/>
              <w:left w:w="0" w:type="dxa"/>
              <w:bottom w:w="0" w:type="dxa"/>
              <w:right w:w="15" w:type="dxa"/>
            </w:tcMar>
            <w:vAlign w:val="bottom"/>
          </w:tcPr>
          <w:p w14:paraId="6A193581" w14:textId="587FC000" w:rsidR="00B556BD" w:rsidRDefault="00516054">
            <w:pPr>
              <w:keepNext/>
              <w:tabs>
                <w:tab w:val="left" w:pos="1"/>
                <w:tab w:val="left" w:pos="383"/>
              </w:tabs>
              <w:spacing w:before="33" w:after="30" w:line="310" w:lineRule="auto"/>
              <w:jc w:val="right"/>
            </w:pPr>
            <w:r>
              <w:rPr>
                <w:rFonts w:ascii="Infra" w:eastAsia="Infra" w:hAnsi="Infra" w:cs="Infra"/>
                <w:color w:val="626469"/>
                <w:sz w:val="17"/>
              </w:rPr>
              <w:t>6.51%</w:t>
            </w:r>
          </w:p>
        </w:tc>
      </w:tr>
      <w:tr w:rsidR="00B556BD" w14:paraId="42D2F3E5" w14:textId="77777777">
        <w:trPr>
          <w:cantSplit/>
          <w:trHeight w:hRule="exact" w:val="255"/>
        </w:trPr>
        <w:tc>
          <w:tcPr>
            <w:tcW w:w="3000" w:type="dxa"/>
            <w:vMerge/>
            <w:tcBorders>
              <w:top w:val="nil"/>
              <w:left w:val="nil"/>
              <w:bottom w:val="nil"/>
              <w:right w:val="nil"/>
            </w:tcBorders>
          </w:tcPr>
          <w:p w14:paraId="3518F5B7" w14:textId="77777777" w:rsidR="00B556BD" w:rsidRDefault="00B556BD">
            <w:pPr>
              <w:keepNext/>
            </w:pPr>
          </w:p>
        </w:tc>
        <w:tc>
          <w:tcPr>
            <w:tcW w:w="1290" w:type="dxa"/>
            <w:vMerge/>
            <w:tcBorders>
              <w:top w:val="nil"/>
              <w:left w:val="nil"/>
              <w:bottom w:val="single" w:sz="8" w:space="0" w:color="D76428"/>
              <w:right w:val="nil"/>
            </w:tcBorders>
          </w:tcPr>
          <w:p w14:paraId="19973317" w14:textId="77777777" w:rsidR="00B556BD" w:rsidRDefault="00B556BD">
            <w:pPr>
              <w:keepNext/>
            </w:pPr>
          </w:p>
        </w:tc>
        <w:tc>
          <w:tcPr>
            <w:tcW w:w="1290" w:type="dxa"/>
            <w:tcBorders>
              <w:top w:val="nil"/>
              <w:left w:val="nil"/>
              <w:bottom w:val="single" w:sz="8" w:space="0" w:color="D76428"/>
              <w:right w:val="nil"/>
            </w:tcBorders>
            <w:tcMar>
              <w:top w:w="0" w:type="dxa"/>
              <w:left w:w="53" w:type="dxa"/>
              <w:bottom w:w="0" w:type="dxa"/>
              <w:right w:w="53" w:type="dxa"/>
            </w:tcMar>
            <w:vAlign w:val="bottom"/>
          </w:tcPr>
          <w:p w14:paraId="588FC961" w14:textId="77777777" w:rsidR="00B556BD" w:rsidRDefault="00516054">
            <w:pPr>
              <w:keepNext/>
              <w:spacing w:before="53" w:after="30"/>
              <w:rPr>
                <w:rFonts w:ascii="Infra" w:eastAsia="Infra" w:hAnsi="Infra" w:cs="Infra"/>
                <w:color w:val="636666"/>
                <w:sz w:val="17"/>
              </w:rPr>
            </w:pPr>
            <w:r>
              <w:rPr>
                <w:rFonts w:ascii="Infra" w:eastAsia="Infra" w:hAnsi="Infra" w:cs="Infra"/>
                <w:color w:val="636666"/>
                <w:sz w:val="17"/>
              </w:rPr>
              <w:t>Asia/Pacific</w:t>
            </w:r>
            <w:r>
              <w:rPr>
                <w:rFonts w:ascii="Infra" w:eastAsia="Infra" w:hAnsi="Infra" w:cs="Infra"/>
                <w:color w:val="636666"/>
                <w:sz w:val="17"/>
                <w:vertAlign w:val="superscript"/>
              </w:rPr>
              <w:t>ii</w:t>
            </w:r>
          </w:p>
        </w:tc>
        <w:tc>
          <w:tcPr>
            <w:tcW w:w="1290" w:type="dxa"/>
            <w:tcBorders>
              <w:top w:val="nil"/>
              <w:left w:val="nil"/>
              <w:bottom w:val="single" w:sz="8" w:space="0" w:color="D76428"/>
              <w:right w:val="nil"/>
            </w:tcBorders>
            <w:tcMar>
              <w:top w:w="0" w:type="dxa"/>
              <w:left w:w="0" w:type="dxa"/>
              <w:bottom w:w="0" w:type="dxa"/>
              <w:right w:w="53" w:type="dxa"/>
            </w:tcMar>
            <w:vAlign w:val="bottom"/>
          </w:tcPr>
          <w:p w14:paraId="1F2D67C8" w14:textId="77777777" w:rsidR="00B556BD" w:rsidRDefault="00516054">
            <w:pPr>
              <w:keepNext/>
              <w:spacing w:before="53" w:after="30" w:line="310" w:lineRule="auto"/>
              <w:jc w:val="right"/>
            </w:pPr>
            <w:r>
              <w:rPr>
                <w:rFonts w:ascii="Infra" w:eastAsia="Infra" w:hAnsi="Infra" w:cs="Infra"/>
                <w:b/>
                <w:color w:val="626469"/>
                <w:sz w:val="17"/>
              </w:rPr>
              <w:t>$744</w:t>
            </w:r>
          </w:p>
        </w:tc>
        <w:tc>
          <w:tcPr>
            <w:tcW w:w="1290" w:type="dxa"/>
            <w:tcBorders>
              <w:top w:val="nil"/>
              <w:left w:val="nil"/>
              <w:bottom w:val="single" w:sz="8" w:space="0" w:color="D76428"/>
              <w:right w:val="nil"/>
            </w:tcBorders>
            <w:tcMar>
              <w:top w:w="0" w:type="dxa"/>
              <w:left w:w="0" w:type="dxa"/>
              <w:bottom w:w="0" w:type="dxa"/>
              <w:right w:w="53" w:type="dxa"/>
            </w:tcMar>
            <w:vAlign w:val="bottom"/>
          </w:tcPr>
          <w:p w14:paraId="2BF31975" w14:textId="77777777" w:rsidR="00B556BD" w:rsidRDefault="00516054">
            <w:pPr>
              <w:keepNext/>
              <w:spacing w:before="53" w:after="30" w:line="310" w:lineRule="auto"/>
              <w:jc w:val="right"/>
            </w:pPr>
            <w:r>
              <w:rPr>
                <w:rFonts w:ascii="Infra" w:eastAsia="Infra" w:hAnsi="Infra" w:cs="Infra"/>
                <w:color w:val="626469"/>
                <w:sz w:val="17"/>
              </w:rPr>
              <w:t>$755</w:t>
            </w:r>
          </w:p>
        </w:tc>
        <w:tc>
          <w:tcPr>
            <w:tcW w:w="60" w:type="dxa"/>
            <w:tcBorders>
              <w:top w:val="nil"/>
              <w:left w:val="nil"/>
              <w:bottom w:val="nil"/>
              <w:right w:val="nil"/>
            </w:tcBorders>
            <w:tcMar>
              <w:top w:w="0" w:type="dxa"/>
              <w:left w:w="0" w:type="dxa"/>
              <w:bottom w:w="0" w:type="dxa"/>
              <w:right w:w="0" w:type="dxa"/>
            </w:tcMar>
            <w:vAlign w:val="bottom"/>
          </w:tcPr>
          <w:p w14:paraId="28246104" w14:textId="77777777" w:rsidR="00B556BD" w:rsidRDefault="00B556BD">
            <w:pPr>
              <w:keepNext/>
            </w:pPr>
          </w:p>
        </w:tc>
        <w:tc>
          <w:tcPr>
            <w:tcW w:w="1290" w:type="dxa"/>
            <w:tcBorders>
              <w:top w:val="nil"/>
              <w:left w:val="nil"/>
              <w:bottom w:val="single" w:sz="8" w:space="0" w:color="D76428"/>
              <w:right w:val="nil"/>
            </w:tcBorders>
            <w:tcMar>
              <w:top w:w="0" w:type="dxa"/>
              <w:left w:w="0" w:type="dxa"/>
              <w:bottom w:w="0" w:type="dxa"/>
              <w:right w:w="15" w:type="dxa"/>
            </w:tcMar>
            <w:vAlign w:val="bottom"/>
          </w:tcPr>
          <w:p w14:paraId="16AAA32F" w14:textId="643E1D39" w:rsidR="00B556BD" w:rsidRDefault="00516054">
            <w:pPr>
              <w:keepNext/>
              <w:tabs>
                <w:tab w:val="left" w:pos="1"/>
                <w:tab w:val="left" w:pos="426"/>
              </w:tabs>
              <w:spacing w:before="53" w:after="30" w:line="310" w:lineRule="auto"/>
              <w:jc w:val="right"/>
            </w:pPr>
            <w:r>
              <w:rPr>
                <w:rFonts w:ascii="Infra" w:eastAsia="Infra" w:hAnsi="Infra" w:cs="Infra"/>
                <w:b/>
                <w:color w:val="626469"/>
                <w:sz w:val="17"/>
              </w:rPr>
              <w:t>7.08%</w:t>
            </w:r>
          </w:p>
        </w:tc>
        <w:tc>
          <w:tcPr>
            <w:tcW w:w="1290" w:type="dxa"/>
            <w:tcBorders>
              <w:top w:val="nil"/>
              <w:left w:val="nil"/>
              <w:bottom w:val="single" w:sz="8" w:space="0" w:color="E96852"/>
              <w:right w:val="nil"/>
            </w:tcBorders>
            <w:tcMar>
              <w:top w:w="0" w:type="dxa"/>
              <w:left w:w="0" w:type="dxa"/>
              <w:bottom w:w="0" w:type="dxa"/>
              <w:right w:w="15" w:type="dxa"/>
            </w:tcMar>
            <w:vAlign w:val="bottom"/>
          </w:tcPr>
          <w:p w14:paraId="2B42F58D" w14:textId="55F1F73B" w:rsidR="00B556BD" w:rsidRDefault="00516054">
            <w:pPr>
              <w:keepNext/>
              <w:tabs>
                <w:tab w:val="left" w:pos="1"/>
                <w:tab w:val="left" w:pos="404"/>
              </w:tabs>
              <w:spacing w:before="53" w:after="30" w:line="310" w:lineRule="auto"/>
              <w:jc w:val="right"/>
            </w:pPr>
            <w:r>
              <w:rPr>
                <w:rFonts w:ascii="Infra" w:eastAsia="Infra" w:hAnsi="Infra" w:cs="Infra"/>
                <w:color w:val="626469"/>
                <w:sz w:val="17"/>
              </w:rPr>
              <w:t>6.92%</w:t>
            </w:r>
          </w:p>
        </w:tc>
      </w:tr>
      <w:tr w:rsidR="00B556BD" w14:paraId="094D1B94" w14:textId="77777777">
        <w:trPr>
          <w:cantSplit/>
          <w:trHeight w:hRule="exact" w:val="255"/>
        </w:trPr>
        <w:tc>
          <w:tcPr>
            <w:tcW w:w="3000" w:type="dxa"/>
            <w:vMerge/>
            <w:tcBorders>
              <w:top w:val="nil"/>
              <w:left w:val="nil"/>
              <w:bottom w:val="nil"/>
              <w:right w:val="nil"/>
            </w:tcBorders>
          </w:tcPr>
          <w:p w14:paraId="31E37195" w14:textId="77777777" w:rsidR="00B556BD" w:rsidRDefault="00B556BD">
            <w:pPr>
              <w:keepNext/>
            </w:pPr>
          </w:p>
        </w:tc>
        <w:tc>
          <w:tcPr>
            <w:tcW w:w="1290" w:type="dxa"/>
            <w:vMerge w:val="restart"/>
            <w:tcBorders>
              <w:top w:val="nil"/>
              <w:left w:val="nil"/>
              <w:bottom w:val="nil"/>
              <w:right w:val="nil"/>
            </w:tcBorders>
            <w:tcMar>
              <w:top w:w="0" w:type="dxa"/>
              <w:left w:w="53" w:type="dxa"/>
              <w:bottom w:w="0" w:type="dxa"/>
              <w:right w:w="53" w:type="dxa"/>
            </w:tcMar>
            <w:vAlign w:val="center"/>
          </w:tcPr>
          <w:p w14:paraId="7D892F5A" w14:textId="77777777" w:rsidR="00B556BD" w:rsidRDefault="00516054">
            <w:pPr>
              <w:keepNext/>
            </w:pPr>
            <w:r>
              <w:rPr>
                <w:rFonts w:ascii="Infra" w:eastAsia="Infra" w:hAnsi="Infra" w:cs="Infra"/>
                <w:color w:val="636666"/>
                <w:sz w:val="17"/>
              </w:rPr>
              <w:t>Other</w:t>
            </w:r>
          </w:p>
        </w:tc>
        <w:tc>
          <w:tcPr>
            <w:tcW w:w="1290" w:type="dxa"/>
            <w:tcBorders>
              <w:top w:val="single" w:sz="8" w:space="0" w:color="D76428"/>
              <w:left w:val="nil"/>
              <w:bottom w:val="nil"/>
              <w:right w:val="nil"/>
            </w:tcBorders>
            <w:tcMar>
              <w:top w:w="0" w:type="dxa"/>
              <w:left w:w="53" w:type="dxa"/>
              <w:bottom w:w="0" w:type="dxa"/>
              <w:right w:w="53" w:type="dxa"/>
            </w:tcMar>
            <w:vAlign w:val="bottom"/>
          </w:tcPr>
          <w:p w14:paraId="12EA81D0" w14:textId="77777777" w:rsidR="00B556BD" w:rsidRDefault="00516054">
            <w:pPr>
              <w:keepNext/>
              <w:spacing w:before="33" w:after="30"/>
            </w:pPr>
            <w:r>
              <w:rPr>
                <w:rFonts w:ascii="Infra" w:eastAsia="Infra" w:hAnsi="Infra" w:cs="Infra"/>
                <w:color w:val="636666"/>
                <w:sz w:val="17"/>
              </w:rPr>
              <w:t>UK</w:t>
            </w:r>
          </w:p>
        </w:tc>
        <w:tc>
          <w:tcPr>
            <w:tcW w:w="1290" w:type="dxa"/>
            <w:tcBorders>
              <w:top w:val="single" w:sz="8" w:space="0" w:color="D76428"/>
              <w:left w:val="nil"/>
              <w:bottom w:val="nil"/>
              <w:right w:val="nil"/>
            </w:tcBorders>
            <w:tcMar>
              <w:top w:w="0" w:type="dxa"/>
              <w:left w:w="0" w:type="dxa"/>
              <w:bottom w:w="0" w:type="dxa"/>
              <w:right w:w="53" w:type="dxa"/>
            </w:tcMar>
            <w:vAlign w:val="bottom"/>
          </w:tcPr>
          <w:p w14:paraId="4982D49D" w14:textId="77777777" w:rsidR="00B556BD" w:rsidRDefault="00516054">
            <w:pPr>
              <w:keepNext/>
              <w:spacing w:before="33" w:after="30" w:line="310" w:lineRule="auto"/>
              <w:jc w:val="right"/>
            </w:pPr>
            <w:r>
              <w:rPr>
                <w:rFonts w:ascii="Infra" w:eastAsia="Infra" w:hAnsi="Infra" w:cs="Infra"/>
                <w:b/>
                <w:color w:val="626469"/>
                <w:sz w:val="17"/>
              </w:rPr>
              <w:t>£52</w:t>
            </w:r>
          </w:p>
        </w:tc>
        <w:tc>
          <w:tcPr>
            <w:tcW w:w="1290" w:type="dxa"/>
            <w:tcBorders>
              <w:top w:val="single" w:sz="8" w:space="0" w:color="D76428"/>
              <w:left w:val="nil"/>
              <w:bottom w:val="nil"/>
              <w:right w:val="nil"/>
            </w:tcBorders>
            <w:tcMar>
              <w:top w:w="0" w:type="dxa"/>
              <w:left w:w="0" w:type="dxa"/>
              <w:bottom w:w="0" w:type="dxa"/>
              <w:right w:w="53" w:type="dxa"/>
            </w:tcMar>
            <w:vAlign w:val="bottom"/>
          </w:tcPr>
          <w:p w14:paraId="3B2372E3" w14:textId="77777777" w:rsidR="00B556BD" w:rsidRDefault="00516054">
            <w:pPr>
              <w:keepNext/>
              <w:spacing w:before="33" w:after="30" w:line="310" w:lineRule="auto"/>
              <w:jc w:val="right"/>
            </w:pPr>
            <w:r>
              <w:rPr>
                <w:rFonts w:ascii="Infra" w:eastAsia="Infra" w:hAnsi="Infra" w:cs="Infra"/>
                <w:color w:val="626469"/>
                <w:sz w:val="17"/>
              </w:rPr>
              <w:t>£38</w:t>
            </w:r>
          </w:p>
        </w:tc>
        <w:tc>
          <w:tcPr>
            <w:tcW w:w="60" w:type="dxa"/>
            <w:tcBorders>
              <w:top w:val="nil"/>
              <w:left w:val="nil"/>
              <w:bottom w:val="nil"/>
              <w:right w:val="nil"/>
            </w:tcBorders>
            <w:tcMar>
              <w:top w:w="0" w:type="dxa"/>
              <w:left w:w="0" w:type="dxa"/>
              <w:bottom w:w="0" w:type="dxa"/>
              <w:right w:w="0" w:type="dxa"/>
            </w:tcMar>
            <w:vAlign w:val="bottom"/>
          </w:tcPr>
          <w:p w14:paraId="59FB3EDD" w14:textId="77777777" w:rsidR="00B556BD" w:rsidRDefault="00B556BD">
            <w:pPr>
              <w:keepNext/>
            </w:pPr>
          </w:p>
        </w:tc>
        <w:tc>
          <w:tcPr>
            <w:tcW w:w="1290" w:type="dxa"/>
            <w:tcBorders>
              <w:top w:val="single" w:sz="8" w:space="0" w:color="D76428"/>
              <w:left w:val="nil"/>
              <w:bottom w:val="nil"/>
              <w:right w:val="nil"/>
            </w:tcBorders>
            <w:tcMar>
              <w:top w:w="0" w:type="dxa"/>
              <w:left w:w="0" w:type="dxa"/>
              <w:bottom w:w="0" w:type="dxa"/>
              <w:right w:w="15" w:type="dxa"/>
            </w:tcMar>
            <w:vAlign w:val="bottom"/>
          </w:tcPr>
          <w:p w14:paraId="16A77A4E" w14:textId="14A267EE" w:rsidR="00B556BD" w:rsidRDefault="00516054">
            <w:pPr>
              <w:keepNext/>
              <w:tabs>
                <w:tab w:val="left" w:pos="1"/>
                <w:tab w:val="left" w:pos="422"/>
              </w:tabs>
              <w:spacing w:before="33" w:after="30" w:line="310" w:lineRule="auto"/>
              <w:jc w:val="right"/>
            </w:pPr>
            <w:r>
              <w:rPr>
                <w:rFonts w:ascii="Infra" w:eastAsia="Infra" w:hAnsi="Infra" w:cs="Infra"/>
                <w:b/>
                <w:color w:val="626469"/>
                <w:sz w:val="17"/>
              </w:rPr>
              <w:t>5.26%</w:t>
            </w:r>
          </w:p>
        </w:tc>
        <w:tc>
          <w:tcPr>
            <w:tcW w:w="1290" w:type="dxa"/>
            <w:tcBorders>
              <w:top w:val="single" w:sz="8" w:space="0" w:color="E96852"/>
              <w:left w:val="nil"/>
              <w:bottom w:val="nil"/>
              <w:right w:val="nil"/>
            </w:tcBorders>
            <w:tcMar>
              <w:top w:w="0" w:type="dxa"/>
              <w:left w:w="0" w:type="dxa"/>
              <w:bottom w:w="0" w:type="dxa"/>
              <w:right w:w="15" w:type="dxa"/>
            </w:tcMar>
            <w:vAlign w:val="bottom"/>
          </w:tcPr>
          <w:p w14:paraId="320BC9E5" w14:textId="1ACB401F" w:rsidR="00B556BD" w:rsidRDefault="00516054">
            <w:pPr>
              <w:keepNext/>
              <w:tabs>
                <w:tab w:val="left" w:pos="1"/>
                <w:tab w:val="left" w:pos="386"/>
              </w:tabs>
              <w:spacing w:before="33" w:after="30" w:line="310" w:lineRule="auto"/>
              <w:jc w:val="right"/>
            </w:pPr>
            <w:r>
              <w:rPr>
                <w:rFonts w:ascii="Infra" w:eastAsia="Infra" w:hAnsi="Infra" w:cs="Infra"/>
                <w:color w:val="626469"/>
                <w:sz w:val="17"/>
              </w:rPr>
              <w:t>5.77%</w:t>
            </w:r>
          </w:p>
        </w:tc>
      </w:tr>
      <w:tr w:rsidR="00B556BD" w14:paraId="3192CB00" w14:textId="77777777">
        <w:trPr>
          <w:cantSplit/>
          <w:trHeight w:hRule="exact" w:val="255"/>
        </w:trPr>
        <w:tc>
          <w:tcPr>
            <w:tcW w:w="3000" w:type="dxa"/>
            <w:vMerge/>
            <w:tcBorders>
              <w:top w:val="nil"/>
              <w:left w:val="nil"/>
              <w:bottom w:val="nil"/>
              <w:right w:val="nil"/>
            </w:tcBorders>
          </w:tcPr>
          <w:p w14:paraId="6E27B7E2" w14:textId="77777777" w:rsidR="00B556BD" w:rsidRDefault="00B556BD">
            <w:pPr>
              <w:keepNext/>
            </w:pPr>
          </w:p>
        </w:tc>
        <w:tc>
          <w:tcPr>
            <w:tcW w:w="1290" w:type="dxa"/>
            <w:vMerge/>
            <w:tcBorders>
              <w:top w:val="nil"/>
              <w:left w:val="nil"/>
              <w:bottom w:val="nil"/>
              <w:right w:val="nil"/>
            </w:tcBorders>
          </w:tcPr>
          <w:p w14:paraId="04C63F02" w14:textId="77777777" w:rsidR="00B556BD" w:rsidRDefault="00B556BD">
            <w:pPr>
              <w:keepNext/>
            </w:pPr>
          </w:p>
        </w:tc>
        <w:tc>
          <w:tcPr>
            <w:tcW w:w="1290" w:type="dxa"/>
            <w:tcBorders>
              <w:top w:val="nil"/>
              <w:left w:val="nil"/>
              <w:bottom w:val="nil"/>
              <w:right w:val="nil"/>
            </w:tcBorders>
            <w:tcMar>
              <w:top w:w="0" w:type="dxa"/>
              <w:left w:w="53" w:type="dxa"/>
              <w:bottom w:w="0" w:type="dxa"/>
              <w:right w:w="53" w:type="dxa"/>
            </w:tcMar>
            <w:vAlign w:val="bottom"/>
          </w:tcPr>
          <w:p w14:paraId="446BE467" w14:textId="77777777" w:rsidR="00B556BD" w:rsidRDefault="00516054">
            <w:pPr>
              <w:keepNext/>
              <w:spacing w:before="53" w:after="30"/>
            </w:pPr>
            <w:r>
              <w:rPr>
                <w:rFonts w:ascii="Infra" w:eastAsia="Infra" w:hAnsi="Infra" w:cs="Infra"/>
                <w:color w:val="636666"/>
                <w:sz w:val="17"/>
              </w:rPr>
              <w:t>Europe</w:t>
            </w:r>
          </w:p>
        </w:tc>
        <w:tc>
          <w:tcPr>
            <w:tcW w:w="1290" w:type="dxa"/>
            <w:tcBorders>
              <w:top w:val="nil"/>
              <w:left w:val="nil"/>
              <w:bottom w:val="nil"/>
              <w:right w:val="nil"/>
            </w:tcBorders>
            <w:tcMar>
              <w:top w:w="0" w:type="dxa"/>
              <w:left w:w="0" w:type="dxa"/>
              <w:bottom w:w="0" w:type="dxa"/>
              <w:right w:w="53" w:type="dxa"/>
            </w:tcMar>
            <w:vAlign w:val="bottom"/>
          </w:tcPr>
          <w:p w14:paraId="7A26117D" w14:textId="77777777" w:rsidR="00B556BD" w:rsidRDefault="00516054">
            <w:pPr>
              <w:keepNext/>
              <w:spacing w:before="53" w:after="30" w:line="310" w:lineRule="auto"/>
              <w:jc w:val="right"/>
            </w:pPr>
            <w:r>
              <w:rPr>
                <w:rFonts w:ascii="Infra" w:eastAsia="Infra" w:hAnsi="Infra" w:cs="Infra"/>
                <w:b/>
                <w:color w:val="626469"/>
                <w:sz w:val="17"/>
              </w:rPr>
              <w:t>€112</w:t>
            </w:r>
          </w:p>
        </w:tc>
        <w:tc>
          <w:tcPr>
            <w:tcW w:w="1290" w:type="dxa"/>
            <w:tcBorders>
              <w:top w:val="nil"/>
              <w:left w:val="nil"/>
              <w:bottom w:val="nil"/>
              <w:right w:val="nil"/>
            </w:tcBorders>
            <w:tcMar>
              <w:top w:w="0" w:type="dxa"/>
              <w:left w:w="0" w:type="dxa"/>
              <w:bottom w:w="0" w:type="dxa"/>
              <w:right w:w="53" w:type="dxa"/>
            </w:tcMar>
            <w:vAlign w:val="bottom"/>
          </w:tcPr>
          <w:p w14:paraId="2179F2F4" w14:textId="77777777" w:rsidR="00B556BD" w:rsidRDefault="00516054">
            <w:pPr>
              <w:keepNext/>
              <w:spacing w:before="53" w:after="30" w:line="310" w:lineRule="auto"/>
              <w:jc w:val="right"/>
            </w:pPr>
            <w:r>
              <w:rPr>
                <w:rFonts w:ascii="Infra" w:eastAsia="Infra" w:hAnsi="Infra" w:cs="Infra"/>
                <w:color w:val="626469"/>
                <w:sz w:val="17"/>
              </w:rPr>
              <w:t>€110</w:t>
            </w:r>
          </w:p>
        </w:tc>
        <w:tc>
          <w:tcPr>
            <w:tcW w:w="60" w:type="dxa"/>
            <w:tcBorders>
              <w:top w:val="nil"/>
              <w:left w:val="nil"/>
              <w:bottom w:val="nil"/>
              <w:right w:val="nil"/>
            </w:tcBorders>
            <w:tcMar>
              <w:top w:w="0" w:type="dxa"/>
              <w:left w:w="0" w:type="dxa"/>
              <w:bottom w:w="0" w:type="dxa"/>
              <w:right w:w="0" w:type="dxa"/>
            </w:tcMar>
            <w:vAlign w:val="bottom"/>
          </w:tcPr>
          <w:p w14:paraId="5E6A4EEF" w14:textId="77777777" w:rsidR="00B556BD" w:rsidRDefault="00B556BD">
            <w:pPr>
              <w:keepNext/>
            </w:pPr>
          </w:p>
        </w:tc>
        <w:tc>
          <w:tcPr>
            <w:tcW w:w="1290" w:type="dxa"/>
            <w:tcBorders>
              <w:top w:val="nil"/>
              <w:left w:val="nil"/>
              <w:bottom w:val="nil"/>
              <w:right w:val="nil"/>
            </w:tcBorders>
            <w:tcMar>
              <w:top w:w="0" w:type="dxa"/>
              <w:left w:w="0" w:type="dxa"/>
              <w:bottom w:w="0" w:type="dxa"/>
              <w:right w:w="15" w:type="dxa"/>
            </w:tcMar>
            <w:vAlign w:val="bottom"/>
          </w:tcPr>
          <w:p w14:paraId="2F630DED" w14:textId="5F2CB05C" w:rsidR="00B556BD" w:rsidRDefault="00516054">
            <w:pPr>
              <w:keepNext/>
              <w:tabs>
                <w:tab w:val="left" w:pos="1"/>
                <w:tab w:val="left" w:pos="426"/>
              </w:tabs>
              <w:spacing w:before="53" w:after="30" w:line="310" w:lineRule="auto"/>
              <w:jc w:val="right"/>
            </w:pPr>
            <w:r>
              <w:rPr>
                <w:rFonts w:ascii="Infra" w:eastAsia="Infra" w:hAnsi="Infra" w:cs="Infra"/>
                <w:b/>
                <w:color w:val="626469"/>
                <w:sz w:val="17"/>
              </w:rPr>
              <w:t>6.45%</w:t>
            </w:r>
          </w:p>
        </w:tc>
        <w:tc>
          <w:tcPr>
            <w:tcW w:w="1290" w:type="dxa"/>
            <w:tcBorders>
              <w:top w:val="nil"/>
              <w:left w:val="nil"/>
              <w:bottom w:val="nil"/>
              <w:right w:val="nil"/>
            </w:tcBorders>
            <w:tcMar>
              <w:top w:w="0" w:type="dxa"/>
              <w:left w:w="0" w:type="dxa"/>
              <w:bottom w:w="0" w:type="dxa"/>
              <w:right w:w="15" w:type="dxa"/>
            </w:tcMar>
            <w:vAlign w:val="bottom"/>
          </w:tcPr>
          <w:p w14:paraId="061A148B" w14:textId="72A87B3B" w:rsidR="00B556BD" w:rsidRDefault="00516054">
            <w:pPr>
              <w:keepNext/>
              <w:tabs>
                <w:tab w:val="left" w:pos="1"/>
                <w:tab w:val="left" w:pos="408"/>
              </w:tabs>
              <w:spacing w:before="53" w:after="30" w:line="310" w:lineRule="auto"/>
              <w:jc w:val="right"/>
            </w:pPr>
            <w:r>
              <w:rPr>
                <w:rFonts w:ascii="Infra" w:eastAsia="Infra" w:hAnsi="Infra" w:cs="Infra"/>
                <w:color w:val="626469"/>
                <w:sz w:val="17"/>
              </w:rPr>
              <w:t>6.45%</w:t>
            </w:r>
          </w:p>
        </w:tc>
      </w:tr>
      <w:tr w:rsidR="00B556BD" w14:paraId="693442F2" w14:textId="77777777">
        <w:trPr>
          <w:cantSplit/>
          <w:trHeight w:hRule="exact" w:val="255"/>
        </w:trPr>
        <w:tc>
          <w:tcPr>
            <w:tcW w:w="3000" w:type="dxa"/>
            <w:vMerge/>
            <w:tcBorders>
              <w:top w:val="nil"/>
              <w:left w:val="nil"/>
              <w:bottom w:val="single" w:sz="8" w:space="0" w:color="D76428"/>
              <w:right w:val="nil"/>
            </w:tcBorders>
          </w:tcPr>
          <w:p w14:paraId="678282CF" w14:textId="77777777" w:rsidR="00B556BD" w:rsidRDefault="00B556BD">
            <w:pPr>
              <w:keepNext/>
            </w:pPr>
          </w:p>
        </w:tc>
        <w:tc>
          <w:tcPr>
            <w:tcW w:w="1290" w:type="dxa"/>
            <w:vMerge/>
            <w:tcBorders>
              <w:top w:val="nil"/>
              <w:left w:val="nil"/>
              <w:bottom w:val="single" w:sz="8" w:space="0" w:color="D76428"/>
              <w:right w:val="nil"/>
            </w:tcBorders>
          </w:tcPr>
          <w:p w14:paraId="14E127CD" w14:textId="77777777" w:rsidR="00B556BD" w:rsidRDefault="00B556BD">
            <w:pPr>
              <w:keepNext/>
            </w:pPr>
          </w:p>
        </w:tc>
        <w:tc>
          <w:tcPr>
            <w:tcW w:w="1290" w:type="dxa"/>
            <w:tcBorders>
              <w:top w:val="nil"/>
              <w:left w:val="nil"/>
              <w:bottom w:val="single" w:sz="8" w:space="0" w:color="D76428"/>
              <w:right w:val="nil"/>
            </w:tcBorders>
            <w:tcMar>
              <w:top w:w="0" w:type="dxa"/>
              <w:left w:w="53" w:type="dxa"/>
              <w:bottom w:w="0" w:type="dxa"/>
              <w:right w:w="53" w:type="dxa"/>
            </w:tcMar>
            <w:vAlign w:val="bottom"/>
          </w:tcPr>
          <w:p w14:paraId="1CC0ACD4" w14:textId="77777777" w:rsidR="00B556BD" w:rsidRDefault="00516054">
            <w:pPr>
              <w:keepNext/>
              <w:spacing w:before="53" w:after="30"/>
            </w:pPr>
            <w:r>
              <w:rPr>
                <w:rFonts w:ascii="Infra" w:eastAsia="Infra" w:hAnsi="Infra" w:cs="Infra"/>
                <w:color w:val="636666"/>
                <w:sz w:val="17"/>
              </w:rPr>
              <w:t>Asia/Pacific</w:t>
            </w:r>
          </w:p>
        </w:tc>
        <w:tc>
          <w:tcPr>
            <w:tcW w:w="1290" w:type="dxa"/>
            <w:tcBorders>
              <w:top w:val="nil"/>
              <w:left w:val="nil"/>
              <w:bottom w:val="single" w:sz="8" w:space="0" w:color="D76428"/>
              <w:right w:val="nil"/>
            </w:tcBorders>
            <w:tcMar>
              <w:top w:w="0" w:type="dxa"/>
              <w:left w:w="0" w:type="dxa"/>
              <w:bottom w:w="0" w:type="dxa"/>
              <w:right w:w="53" w:type="dxa"/>
            </w:tcMar>
            <w:vAlign w:val="bottom"/>
          </w:tcPr>
          <w:p w14:paraId="26B31430" w14:textId="77777777" w:rsidR="00B556BD" w:rsidRDefault="00516054">
            <w:pPr>
              <w:keepNext/>
              <w:spacing w:before="53" w:after="30" w:line="310" w:lineRule="auto"/>
              <w:jc w:val="right"/>
            </w:pPr>
            <w:r>
              <w:rPr>
                <w:rFonts w:ascii="Infra" w:eastAsia="Infra" w:hAnsi="Infra" w:cs="Infra"/>
                <w:b/>
                <w:color w:val="626469"/>
                <w:sz w:val="17"/>
              </w:rPr>
              <w:t>$192</w:t>
            </w:r>
          </w:p>
        </w:tc>
        <w:tc>
          <w:tcPr>
            <w:tcW w:w="1290" w:type="dxa"/>
            <w:tcBorders>
              <w:top w:val="nil"/>
              <w:left w:val="nil"/>
              <w:bottom w:val="single" w:sz="8" w:space="0" w:color="D76428"/>
              <w:right w:val="nil"/>
            </w:tcBorders>
            <w:tcMar>
              <w:top w:w="0" w:type="dxa"/>
              <w:left w:w="0" w:type="dxa"/>
              <w:bottom w:w="0" w:type="dxa"/>
              <w:right w:w="53" w:type="dxa"/>
            </w:tcMar>
            <w:vAlign w:val="bottom"/>
          </w:tcPr>
          <w:p w14:paraId="3F1A40BE" w14:textId="77777777" w:rsidR="00B556BD" w:rsidRDefault="00516054">
            <w:pPr>
              <w:keepNext/>
              <w:spacing w:before="53" w:after="30" w:line="310" w:lineRule="auto"/>
              <w:jc w:val="right"/>
            </w:pPr>
            <w:r>
              <w:rPr>
                <w:rFonts w:ascii="Infra" w:eastAsia="Infra" w:hAnsi="Infra" w:cs="Infra"/>
                <w:color w:val="626469"/>
                <w:sz w:val="17"/>
              </w:rPr>
              <w:t>$195</w:t>
            </w:r>
          </w:p>
        </w:tc>
        <w:tc>
          <w:tcPr>
            <w:tcW w:w="60" w:type="dxa"/>
            <w:tcBorders>
              <w:top w:val="nil"/>
              <w:left w:val="nil"/>
              <w:bottom w:val="nil"/>
              <w:right w:val="nil"/>
            </w:tcBorders>
            <w:tcMar>
              <w:top w:w="0" w:type="dxa"/>
              <w:left w:w="0" w:type="dxa"/>
              <w:bottom w:w="0" w:type="dxa"/>
              <w:right w:w="0" w:type="dxa"/>
            </w:tcMar>
            <w:vAlign w:val="bottom"/>
          </w:tcPr>
          <w:p w14:paraId="6D32818D" w14:textId="77777777" w:rsidR="00B556BD" w:rsidRDefault="00B556BD">
            <w:pPr>
              <w:keepNext/>
            </w:pPr>
          </w:p>
        </w:tc>
        <w:tc>
          <w:tcPr>
            <w:tcW w:w="1290" w:type="dxa"/>
            <w:tcBorders>
              <w:top w:val="nil"/>
              <w:left w:val="nil"/>
              <w:bottom w:val="single" w:sz="8" w:space="0" w:color="D76428"/>
              <w:right w:val="nil"/>
            </w:tcBorders>
            <w:tcMar>
              <w:top w:w="0" w:type="dxa"/>
              <w:left w:w="0" w:type="dxa"/>
              <w:bottom w:w="0" w:type="dxa"/>
              <w:right w:w="15" w:type="dxa"/>
            </w:tcMar>
            <w:vAlign w:val="bottom"/>
          </w:tcPr>
          <w:p w14:paraId="45A0F7D5" w14:textId="5F2700C0" w:rsidR="00B556BD" w:rsidRDefault="00516054">
            <w:pPr>
              <w:keepNext/>
              <w:tabs>
                <w:tab w:val="left" w:pos="1"/>
                <w:tab w:val="left" w:pos="436"/>
              </w:tabs>
              <w:spacing w:before="53" w:after="30" w:line="310" w:lineRule="auto"/>
              <w:jc w:val="right"/>
            </w:pPr>
            <w:r>
              <w:rPr>
                <w:rFonts w:ascii="Infra" w:eastAsia="Infra" w:hAnsi="Infra" w:cs="Infra"/>
                <w:b/>
                <w:color w:val="626469"/>
                <w:sz w:val="17"/>
              </w:rPr>
              <w:t>8.50%</w:t>
            </w:r>
          </w:p>
        </w:tc>
        <w:tc>
          <w:tcPr>
            <w:tcW w:w="1290" w:type="dxa"/>
            <w:tcBorders>
              <w:top w:val="nil"/>
              <w:left w:val="nil"/>
              <w:bottom w:val="single" w:sz="8" w:space="0" w:color="D76428"/>
              <w:right w:val="nil"/>
            </w:tcBorders>
            <w:tcMar>
              <w:top w:w="0" w:type="dxa"/>
              <w:left w:w="0" w:type="dxa"/>
              <w:bottom w:w="0" w:type="dxa"/>
              <w:right w:w="15" w:type="dxa"/>
            </w:tcMar>
            <w:vAlign w:val="bottom"/>
          </w:tcPr>
          <w:p w14:paraId="4B5078BA" w14:textId="2852CBD4" w:rsidR="00B556BD" w:rsidRDefault="00516054">
            <w:pPr>
              <w:keepNext/>
              <w:tabs>
                <w:tab w:val="left" w:pos="1"/>
                <w:tab w:val="left" w:pos="416"/>
              </w:tabs>
              <w:spacing w:before="53" w:after="30" w:line="310" w:lineRule="auto"/>
              <w:jc w:val="right"/>
            </w:pPr>
            <w:r>
              <w:rPr>
                <w:rFonts w:ascii="Infra" w:eastAsia="Infra" w:hAnsi="Infra" w:cs="Infra"/>
                <w:color w:val="626469"/>
                <w:sz w:val="17"/>
              </w:rPr>
              <w:t>8.50%</w:t>
            </w:r>
          </w:p>
        </w:tc>
      </w:tr>
    </w:tbl>
    <w:p w14:paraId="14F933C7" w14:textId="77777777" w:rsidR="00B556BD" w:rsidRDefault="00516054">
      <w:pPr>
        <w:spacing w:before="110" w:after="20" w:line="288" w:lineRule="auto"/>
        <w:rPr>
          <w:rFonts w:ascii="Infra" w:eastAsia="Infra" w:hAnsi="Infra" w:cs="Infra"/>
          <w:color w:val="636666"/>
          <w:sz w:val="14"/>
          <w:vertAlign w:val="superscript"/>
        </w:rPr>
      </w:pPr>
      <w:r>
        <w:rPr>
          <w:rFonts w:ascii="Infra" w:eastAsia="Infra" w:hAnsi="Infra" w:cs="Infra"/>
          <w:color w:val="636666"/>
          <w:sz w:val="14"/>
          <w:vertAlign w:val="superscript"/>
        </w:rPr>
        <w:t xml:space="preserve">i </w:t>
      </w:r>
      <w:r>
        <w:rPr>
          <w:rFonts w:ascii="Infra" w:eastAsia="Infra" w:hAnsi="Infra" w:cs="Infra"/>
          <w:color w:val="636666"/>
          <w:sz w:val="14"/>
        </w:rPr>
        <w:t>The average estimated rental value for the UK and North America is quoted per square foot, whilst the average estimated rental value for Europe and Asia/Pacific is quoted per square metre in line with local practice.</w:t>
      </w:r>
    </w:p>
    <w:p w14:paraId="3744286B" w14:textId="77777777" w:rsidR="00B556BD" w:rsidRDefault="00516054">
      <w:pPr>
        <w:spacing w:before="160" w:after="20" w:line="288" w:lineRule="auto"/>
        <w:rPr>
          <w:rFonts w:ascii="Infra" w:eastAsia="Infra" w:hAnsi="Infra" w:cs="Infra"/>
          <w:color w:val="636666"/>
          <w:sz w:val="14"/>
          <w:vertAlign w:val="superscript"/>
        </w:rPr>
      </w:pPr>
      <w:r>
        <w:rPr>
          <w:rFonts w:ascii="Infra" w:eastAsia="Infra" w:hAnsi="Infra" w:cs="Infra"/>
          <w:color w:val="636666"/>
          <w:sz w:val="14"/>
          <w:vertAlign w:val="superscript"/>
        </w:rPr>
        <w:t>ii</w:t>
      </w:r>
      <w:r>
        <w:rPr>
          <w:rFonts w:ascii="Infra" w:eastAsia="Infra" w:hAnsi="Infra" w:cs="Infra"/>
          <w:color w:val="636666"/>
          <w:sz w:val="14"/>
        </w:rPr>
        <w:t xml:space="preserve"> The 31 December 2022 average estimated rental value for Retail - Asia/Pacific has been restated following a review of the assets included within the calculation of the average.</w:t>
      </w:r>
    </w:p>
    <w:p w14:paraId="4CCF6384" w14:textId="77777777" w:rsidR="00B556BD" w:rsidRDefault="00B556BD">
      <w:pPr>
        <w:spacing w:after="110" w:line="288" w:lineRule="auto"/>
        <w:rPr>
          <w:rFonts w:ascii="Infra" w:eastAsia="Infra" w:hAnsi="Infra" w:cs="Infra"/>
          <w:color w:val="626469"/>
          <w:sz w:val="17"/>
          <w:vertAlign w:val="superscript"/>
        </w:rPr>
      </w:pPr>
    </w:p>
    <w:p w14:paraId="4B29A634" w14:textId="77777777" w:rsidR="00B556BD" w:rsidRDefault="00516054">
      <w:pPr>
        <w:spacing w:before="55" w:line="310" w:lineRule="auto"/>
        <w:rPr>
          <w:rFonts w:ascii="Infra" w:eastAsia="Infra" w:hAnsi="Infra" w:cs="Infra"/>
          <w:color w:val="E96852"/>
          <w:sz w:val="17"/>
          <w:vertAlign w:val="superscript"/>
        </w:rPr>
      </w:pPr>
      <w:r>
        <w:rPr>
          <w:rFonts w:ascii="Infra" w:eastAsia="Infra" w:hAnsi="Infra" w:cs="Infra"/>
          <w:color w:val="E96852"/>
          <w:sz w:val="17"/>
        </w:rPr>
        <w:t>Other assets: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5"/>
        <w:gridCol w:w="3660"/>
        <w:gridCol w:w="1995"/>
        <w:gridCol w:w="1995"/>
      </w:tblGrid>
      <w:tr w:rsidR="00B556BD" w14:paraId="038E4532" w14:textId="77777777" w:rsidTr="00C02C3B">
        <w:trPr>
          <w:cantSplit/>
          <w:trHeight w:hRule="exact" w:val="435"/>
        </w:trPr>
        <w:tc>
          <w:tcPr>
            <w:tcW w:w="3195" w:type="dxa"/>
            <w:tcBorders>
              <w:top w:val="nil"/>
              <w:left w:val="nil"/>
              <w:bottom w:val="nil"/>
              <w:right w:val="nil"/>
            </w:tcBorders>
            <w:shd w:val="clear" w:color="auto" w:fill="auto"/>
            <w:tcMar>
              <w:top w:w="0" w:type="dxa"/>
              <w:left w:w="53" w:type="dxa"/>
              <w:bottom w:w="0" w:type="dxa"/>
              <w:right w:w="53" w:type="dxa"/>
            </w:tcMar>
            <w:vAlign w:val="bottom"/>
          </w:tcPr>
          <w:p w14:paraId="17D9FE45" w14:textId="77777777" w:rsidR="00B556BD" w:rsidRPr="00C02C3B" w:rsidRDefault="00B556BD">
            <w:pPr>
              <w:keepNext/>
              <w:spacing w:before="33" w:after="30"/>
              <w:rPr>
                <w:color w:val="E56A54"/>
              </w:rPr>
            </w:pPr>
          </w:p>
        </w:tc>
        <w:tc>
          <w:tcPr>
            <w:tcW w:w="3660" w:type="dxa"/>
            <w:tcBorders>
              <w:top w:val="nil"/>
              <w:left w:val="nil"/>
              <w:bottom w:val="nil"/>
              <w:right w:val="nil"/>
            </w:tcBorders>
            <w:shd w:val="clear" w:color="auto" w:fill="auto"/>
            <w:tcMar>
              <w:top w:w="0" w:type="dxa"/>
              <w:left w:w="53" w:type="dxa"/>
              <w:bottom w:w="0" w:type="dxa"/>
              <w:right w:w="53" w:type="dxa"/>
            </w:tcMar>
            <w:vAlign w:val="bottom"/>
          </w:tcPr>
          <w:p w14:paraId="20FC6DB1" w14:textId="77777777" w:rsidR="00B556BD" w:rsidRPr="00C02C3B" w:rsidRDefault="00516054">
            <w:pPr>
              <w:keepNext/>
              <w:spacing w:before="33" w:after="30" w:line="274" w:lineRule="auto"/>
              <w:rPr>
                <w:color w:val="E56A54"/>
              </w:rPr>
            </w:pPr>
            <w:r w:rsidRPr="00C02C3B">
              <w:rPr>
                <w:rFonts w:ascii="Infra" w:eastAsia="Infra" w:hAnsi="Infra" w:cs="Infra"/>
                <w:color w:val="E56A54"/>
                <w:sz w:val="13"/>
              </w:rPr>
              <w:t>Unobservable input</w:t>
            </w:r>
          </w:p>
        </w:tc>
        <w:tc>
          <w:tcPr>
            <w:tcW w:w="1995" w:type="dxa"/>
            <w:tcBorders>
              <w:top w:val="nil"/>
              <w:left w:val="nil"/>
              <w:bottom w:val="nil"/>
              <w:right w:val="nil"/>
            </w:tcBorders>
            <w:shd w:val="clear" w:color="auto" w:fill="auto"/>
            <w:tcMar>
              <w:top w:w="0" w:type="dxa"/>
              <w:left w:w="0" w:type="dxa"/>
              <w:bottom w:w="0" w:type="dxa"/>
              <w:right w:w="53" w:type="dxa"/>
            </w:tcMar>
            <w:vAlign w:val="bottom"/>
          </w:tcPr>
          <w:p w14:paraId="0F08E3DD"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30 June 2023</w:t>
            </w:r>
          </w:p>
        </w:tc>
        <w:tc>
          <w:tcPr>
            <w:tcW w:w="1995" w:type="dxa"/>
            <w:tcBorders>
              <w:top w:val="nil"/>
              <w:left w:val="nil"/>
              <w:bottom w:val="nil"/>
              <w:right w:val="nil"/>
            </w:tcBorders>
            <w:shd w:val="clear" w:color="auto" w:fill="auto"/>
            <w:tcMar>
              <w:top w:w="0" w:type="dxa"/>
              <w:left w:w="0" w:type="dxa"/>
              <w:bottom w:w="0" w:type="dxa"/>
              <w:right w:w="53" w:type="dxa"/>
            </w:tcMar>
            <w:vAlign w:val="bottom"/>
          </w:tcPr>
          <w:p w14:paraId="631A507A"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31 December 2022</w:t>
            </w:r>
          </w:p>
        </w:tc>
      </w:tr>
      <w:tr w:rsidR="00B556BD" w14:paraId="6B2AE332" w14:textId="77777777" w:rsidTr="00C02C3B">
        <w:trPr>
          <w:cantSplit/>
          <w:trHeight w:hRule="exact" w:val="255"/>
        </w:trPr>
        <w:tc>
          <w:tcPr>
            <w:tcW w:w="3195" w:type="dxa"/>
            <w:tcBorders>
              <w:top w:val="nil"/>
              <w:left w:val="nil"/>
              <w:bottom w:val="single" w:sz="8" w:space="0" w:color="D76428"/>
              <w:right w:val="nil"/>
            </w:tcBorders>
            <w:tcMar>
              <w:top w:w="0" w:type="dxa"/>
              <w:left w:w="53" w:type="dxa"/>
              <w:bottom w:w="0" w:type="dxa"/>
              <w:right w:w="53" w:type="dxa"/>
            </w:tcMar>
            <w:vAlign w:val="bottom"/>
          </w:tcPr>
          <w:p w14:paraId="04013FB9" w14:textId="77777777" w:rsidR="00B556BD" w:rsidRDefault="00516054">
            <w:pPr>
              <w:keepNext/>
              <w:spacing w:before="33" w:after="30" w:line="310" w:lineRule="auto"/>
            </w:pPr>
            <w:r>
              <w:rPr>
                <w:rFonts w:ascii="Infra" w:eastAsia="Infra" w:hAnsi="Infra" w:cs="Infra"/>
                <w:b/>
                <w:color w:val="626469"/>
                <w:sz w:val="17"/>
              </w:rPr>
              <w:t>Retail income strips</w:t>
            </w:r>
          </w:p>
        </w:tc>
        <w:tc>
          <w:tcPr>
            <w:tcW w:w="3660" w:type="dxa"/>
            <w:tcBorders>
              <w:top w:val="nil"/>
              <w:left w:val="nil"/>
              <w:bottom w:val="single" w:sz="8" w:space="0" w:color="D76428"/>
              <w:right w:val="nil"/>
            </w:tcBorders>
            <w:tcMar>
              <w:top w:w="0" w:type="dxa"/>
              <w:left w:w="53" w:type="dxa"/>
              <w:bottom w:w="0" w:type="dxa"/>
              <w:right w:w="53" w:type="dxa"/>
            </w:tcMar>
            <w:vAlign w:val="bottom"/>
          </w:tcPr>
          <w:p w14:paraId="3EF6444B" w14:textId="77777777" w:rsidR="00B556BD" w:rsidRDefault="00516054">
            <w:pPr>
              <w:keepNext/>
              <w:spacing w:before="33" w:after="30" w:line="310" w:lineRule="auto"/>
            </w:pPr>
            <w:r>
              <w:rPr>
                <w:rFonts w:ascii="Infra" w:eastAsia="Infra" w:hAnsi="Infra" w:cs="Infra"/>
                <w:color w:val="626469"/>
                <w:sz w:val="17"/>
              </w:rPr>
              <w:t>Discount rate</w:t>
            </w:r>
          </w:p>
        </w:tc>
        <w:tc>
          <w:tcPr>
            <w:tcW w:w="1995" w:type="dxa"/>
            <w:tcBorders>
              <w:top w:val="nil"/>
              <w:left w:val="nil"/>
              <w:bottom w:val="single" w:sz="8" w:space="0" w:color="D76428"/>
              <w:right w:val="nil"/>
            </w:tcBorders>
            <w:tcMar>
              <w:top w:w="0" w:type="dxa"/>
              <w:left w:w="0" w:type="dxa"/>
              <w:bottom w:w="0" w:type="dxa"/>
              <w:right w:w="53" w:type="dxa"/>
            </w:tcMar>
            <w:vAlign w:val="bottom"/>
          </w:tcPr>
          <w:p w14:paraId="08A6D1E8" w14:textId="77777777" w:rsidR="00B556BD" w:rsidRDefault="00516054">
            <w:pPr>
              <w:keepNext/>
              <w:spacing w:before="33" w:after="30" w:line="310" w:lineRule="auto"/>
              <w:jc w:val="right"/>
            </w:pPr>
            <w:r>
              <w:rPr>
                <w:rFonts w:ascii="Infra" w:eastAsia="Infra" w:hAnsi="Infra" w:cs="Infra"/>
                <w:b/>
                <w:color w:val="626469"/>
                <w:sz w:val="17"/>
              </w:rPr>
              <w:t>2.14% to 6.86%</w:t>
            </w:r>
          </w:p>
        </w:tc>
        <w:tc>
          <w:tcPr>
            <w:tcW w:w="1995" w:type="dxa"/>
            <w:tcBorders>
              <w:top w:val="nil"/>
              <w:left w:val="nil"/>
              <w:bottom w:val="single" w:sz="8" w:space="0" w:color="D76428"/>
              <w:right w:val="nil"/>
            </w:tcBorders>
            <w:tcMar>
              <w:top w:w="0" w:type="dxa"/>
              <w:left w:w="0" w:type="dxa"/>
              <w:bottom w:w="0" w:type="dxa"/>
              <w:right w:w="53" w:type="dxa"/>
            </w:tcMar>
            <w:vAlign w:val="bottom"/>
          </w:tcPr>
          <w:p w14:paraId="02CF70E6" w14:textId="77777777" w:rsidR="00B556BD" w:rsidRDefault="00516054">
            <w:pPr>
              <w:keepNext/>
              <w:spacing w:before="33" w:after="30" w:line="310" w:lineRule="auto"/>
              <w:jc w:val="right"/>
            </w:pPr>
            <w:r>
              <w:rPr>
                <w:rFonts w:ascii="Infra" w:eastAsia="Infra" w:hAnsi="Infra" w:cs="Infra"/>
                <w:color w:val="626469"/>
                <w:sz w:val="17"/>
              </w:rPr>
              <w:t>1.06% to 5.00%</w:t>
            </w:r>
          </w:p>
        </w:tc>
      </w:tr>
      <w:tr w:rsidR="00B556BD" w14:paraId="3C614676" w14:textId="77777777">
        <w:trPr>
          <w:cantSplit/>
          <w:trHeight w:hRule="exact" w:val="255"/>
        </w:trPr>
        <w:tc>
          <w:tcPr>
            <w:tcW w:w="3195" w:type="dxa"/>
            <w:vMerge w:val="restart"/>
            <w:tcBorders>
              <w:top w:val="nil"/>
              <w:left w:val="nil"/>
              <w:bottom w:val="nil"/>
              <w:right w:val="nil"/>
            </w:tcBorders>
            <w:tcMar>
              <w:top w:w="0" w:type="dxa"/>
              <w:left w:w="53" w:type="dxa"/>
              <w:bottom w:w="0" w:type="dxa"/>
              <w:right w:w="53" w:type="dxa"/>
            </w:tcMar>
            <w:vAlign w:val="center"/>
          </w:tcPr>
          <w:p w14:paraId="675AE57B" w14:textId="77777777" w:rsidR="00B556BD" w:rsidRDefault="00516054">
            <w:pPr>
              <w:keepNext/>
              <w:spacing w:line="310" w:lineRule="auto"/>
            </w:pPr>
            <w:r>
              <w:rPr>
                <w:rFonts w:ascii="Infra" w:eastAsia="Infra" w:hAnsi="Infra" w:cs="Infra"/>
                <w:b/>
                <w:color w:val="626469"/>
                <w:sz w:val="17"/>
              </w:rPr>
              <w:t>Equity release mortgages</w:t>
            </w:r>
          </w:p>
        </w:tc>
        <w:tc>
          <w:tcPr>
            <w:tcW w:w="3660" w:type="dxa"/>
            <w:tcBorders>
              <w:top w:val="single" w:sz="8" w:space="0" w:color="D76428"/>
              <w:left w:val="nil"/>
              <w:bottom w:val="nil"/>
              <w:right w:val="nil"/>
            </w:tcBorders>
            <w:tcMar>
              <w:top w:w="0" w:type="dxa"/>
              <w:left w:w="53" w:type="dxa"/>
              <w:bottom w:w="0" w:type="dxa"/>
              <w:right w:w="53" w:type="dxa"/>
            </w:tcMar>
            <w:vAlign w:val="bottom"/>
          </w:tcPr>
          <w:p w14:paraId="25229B3E" w14:textId="77777777" w:rsidR="00B556BD" w:rsidRDefault="00516054">
            <w:pPr>
              <w:keepNext/>
              <w:spacing w:before="33" w:after="30" w:line="310" w:lineRule="auto"/>
            </w:pPr>
            <w:r>
              <w:rPr>
                <w:rFonts w:ascii="Infra" w:eastAsia="Infra" w:hAnsi="Infra" w:cs="Infra"/>
                <w:color w:val="626469"/>
                <w:sz w:val="17"/>
              </w:rPr>
              <w:t>Illiquidity premium</w:t>
            </w:r>
          </w:p>
        </w:tc>
        <w:tc>
          <w:tcPr>
            <w:tcW w:w="1995" w:type="dxa"/>
            <w:tcBorders>
              <w:top w:val="single" w:sz="8" w:space="0" w:color="D76428"/>
              <w:left w:val="nil"/>
              <w:bottom w:val="nil"/>
              <w:right w:val="nil"/>
            </w:tcBorders>
            <w:tcMar>
              <w:top w:w="0" w:type="dxa"/>
              <w:left w:w="0" w:type="dxa"/>
              <w:bottom w:w="0" w:type="dxa"/>
              <w:right w:w="15" w:type="dxa"/>
            </w:tcMar>
            <w:vAlign w:val="bottom"/>
          </w:tcPr>
          <w:p w14:paraId="3BAA6128" w14:textId="5755B0A0" w:rsidR="00B556BD" w:rsidRDefault="00516054">
            <w:pPr>
              <w:keepNext/>
              <w:tabs>
                <w:tab w:val="left" w:pos="1"/>
                <w:tab w:val="left" w:pos="403"/>
              </w:tabs>
              <w:spacing w:before="33" w:after="30" w:line="310" w:lineRule="auto"/>
              <w:jc w:val="right"/>
            </w:pPr>
            <w:r>
              <w:rPr>
                <w:rFonts w:ascii="Infra" w:eastAsia="Infra" w:hAnsi="Infra" w:cs="Infra"/>
                <w:b/>
                <w:color w:val="626469"/>
                <w:sz w:val="17"/>
              </w:rPr>
              <w:t>1.82%</w:t>
            </w:r>
          </w:p>
        </w:tc>
        <w:tc>
          <w:tcPr>
            <w:tcW w:w="1995" w:type="dxa"/>
            <w:tcBorders>
              <w:top w:val="single" w:sz="8" w:space="0" w:color="D76428"/>
              <w:left w:val="nil"/>
              <w:bottom w:val="nil"/>
              <w:right w:val="nil"/>
            </w:tcBorders>
            <w:tcMar>
              <w:top w:w="0" w:type="dxa"/>
              <w:left w:w="0" w:type="dxa"/>
              <w:bottom w:w="0" w:type="dxa"/>
              <w:right w:w="15" w:type="dxa"/>
            </w:tcMar>
            <w:vAlign w:val="bottom"/>
          </w:tcPr>
          <w:p w14:paraId="125E07E3" w14:textId="17CA81FC" w:rsidR="00B556BD" w:rsidRDefault="00516054">
            <w:pPr>
              <w:keepNext/>
              <w:tabs>
                <w:tab w:val="left" w:pos="1"/>
                <w:tab w:val="left" w:pos="400"/>
              </w:tabs>
              <w:spacing w:before="33" w:after="30" w:line="310" w:lineRule="auto"/>
              <w:jc w:val="right"/>
            </w:pPr>
            <w:r>
              <w:rPr>
                <w:rFonts w:ascii="Infra" w:eastAsia="Infra" w:hAnsi="Infra" w:cs="Infra"/>
                <w:color w:val="626469"/>
                <w:sz w:val="17"/>
              </w:rPr>
              <w:t>2.07%</w:t>
            </w:r>
          </w:p>
        </w:tc>
      </w:tr>
      <w:tr w:rsidR="00B556BD" w14:paraId="2C271298" w14:textId="77777777">
        <w:trPr>
          <w:cantSplit/>
          <w:trHeight w:hRule="exact" w:val="255"/>
        </w:trPr>
        <w:tc>
          <w:tcPr>
            <w:tcW w:w="3195" w:type="dxa"/>
            <w:vMerge/>
            <w:tcBorders>
              <w:top w:val="nil"/>
              <w:left w:val="nil"/>
              <w:bottom w:val="nil"/>
              <w:right w:val="nil"/>
            </w:tcBorders>
          </w:tcPr>
          <w:p w14:paraId="7AD90324" w14:textId="77777777" w:rsidR="00B556BD" w:rsidRDefault="00B556BD">
            <w:pPr>
              <w:keepNext/>
            </w:pPr>
          </w:p>
        </w:tc>
        <w:tc>
          <w:tcPr>
            <w:tcW w:w="3660" w:type="dxa"/>
            <w:tcBorders>
              <w:top w:val="nil"/>
              <w:left w:val="nil"/>
              <w:bottom w:val="nil"/>
              <w:right w:val="nil"/>
            </w:tcBorders>
            <w:tcMar>
              <w:top w:w="0" w:type="dxa"/>
              <w:left w:w="53" w:type="dxa"/>
              <w:bottom w:w="0" w:type="dxa"/>
              <w:right w:w="53" w:type="dxa"/>
            </w:tcMar>
            <w:vAlign w:val="bottom"/>
          </w:tcPr>
          <w:p w14:paraId="725A79F4" w14:textId="77777777" w:rsidR="00B556BD" w:rsidRDefault="00516054">
            <w:pPr>
              <w:keepNext/>
              <w:spacing w:before="53" w:after="30" w:line="310" w:lineRule="auto"/>
            </w:pPr>
            <w:r>
              <w:rPr>
                <w:rFonts w:ascii="Infra" w:eastAsia="Infra" w:hAnsi="Infra" w:cs="Infra"/>
                <w:color w:val="626469"/>
                <w:sz w:val="17"/>
              </w:rPr>
              <w:t>Total portfolio property value</w:t>
            </w:r>
          </w:p>
        </w:tc>
        <w:tc>
          <w:tcPr>
            <w:tcW w:w="1995" w:type="dxa"/>
            <w:tcBorders>
              <w:top w:val="nil"/>
              <w:left w:val="nil"/>
              <w:bottom w:val="nil"/>
              <w:right w:val="nil"/>
            </w:tcBorders>
            <w:tcMar>
              <w:top w:w="0" w:type="dxa"/>
              <w:left w:w="0" w:type="dxa"/>
              <w:bottom w:w="0" w:type="dxa"/>
              <w:right w:w="53" w:type="dxa"/>
            </w:tcMar>
            <w:vAlign w:val="bottom"/>
          </w:tcPr>
          <w:p w14:paraId="14058BD7" w14:textId="77777777" w:rsidR="00B556BD" w:rsidRDefault="00516054">
            <w:pPr>
              <w:keepNext/>
              <w:spacing w:before="53" w:after="30" w:line="310" w:lineRule="auto"/>
              <w:jc w:val="right"/>
            </w:pPr>
            <w:r>
              <w:rPr>
                <w:rFonts w:ascii="Infra" w:eastAsia="Infra" w:hAnsi="Infra" w:cs="Infra"/>
                <w:b/>
                <w:color w:val="626469"/>
                <w:sz w:val="17"/>
              </w:rPr>
              <w:t>c. £3.1bn</w:t>
            </w:r>
          </w:p>
        </w:tc>
        <w:tc>
          <w:tcPr>
            <w:tcW w:w="1995" w:type="dxa"/>
            <w:tcBorders>
              <w:top w:val="nil"/>
              <w:left w:val="nil"/>
              <w:bottom w:val="nil"/>
              <w:right w:val="nil"/>
            </w:tcBorders>
            <w:tcMar>
              <w:top w:w="0" w:type="dxa"/>
              <w:left w:w="0" w:type="dxa"/>
              <w:bottom w:w="0" w:type="dxa"/>
              <w:right w:w="53" w:type="dxa"/>
            </w:tcMar>
            <w:vAlign w:val="bottom"/>
          </w:tcPr>
          <w:p w14:paraId="33D276DF" w14:textId="77777777" w:rsidR="00B556BD" w:rsidRDefault="00516054">
            <w:pPr>
              <w:keepNext/>
              <w:spacing w:before="53" w:after="30" w:line="310" w:lineRule="auto"/>
              <w:jc w:val="right"/>
            </w:pPr>
            <w:r>
              <w:rPr>
                <w:rFonts w:ascii="Infra" w:eastAsia="Infra" w:hAnsi="Infra" w:cs="Infra"/>
                <w:color w:val="626469"/>
                <w:sz w:val="17"/>
              </w:rPr>
              <w:t>c. £3.4bn</w:t>
            </w:r>
          </w:p>
        </w:tc>
      </w:tr>
      <w:tr w:rsidR="00B556BD" w14:paraId="26AC9A47" w14:textId="77777777">
        <w:trPr>
          <w:cantSplit/>
          <w:trHeight w:hRule="exact" w:val="255"/>
        </w:trPr>
        <w:tc>
          <w:tcPr>
            <w:tcW w:w="3195" w:type="dxa"/>
            <w:vMerge/>
            <w:tcBorders>
              <w:top w:val="nil"/>
              <w:left w:val="nil"/>
              <w:bottom w:val="nil"/>
              <w:right w:val="nil"/>
            </w:tcBorders>
          </w:tcPr>
          <w:p w14:paraId="720112EE" w14:textId="77777777" w:rsidR="00B556BD" w:rsidRDefault="00B556BD">
            <w:pPr>
              <w:keepNext/>
            </w:pPr>
          </w:p>
        </w:tc>
        <w:tc>
          <w:tcPr>
            <w:tcW w:w="3660" w:type="dxa"/>
            <w:tcBorders>
              <w:top w:val="nil"/>
              <w:left w:val="nil"/>
              <w:bottom w:val="nil"/>
              <w:right w:val="nil"/>
            </w:tcBorders>
            <w:tcMar>
              <w:top w:w="0" w:type="dxa"/>
              <w:left w:w="53" w:type="dxa"/>
              <w:bottom w:w="0" w:type="dxa"/>
              <w:right w:w="53" w:type="dxa"/>
            </w:tcMar>
            <w:vAlign w:val="bottom"/>
          </w:tcPr>
          <w:p w14:paraId="2E4019C4" w14:textId="77777777" w:rsidR="00B556BD" w:rsidRDefault="00516054">
            <w:pPr>
              <w:keepNext/>
              <w:spacing w:before="53" w:after="30" w:line="310" w:lineRule="auto"/>
            </w:pPr>
            <w:r>
              <w:rPr>
                <w:rFonts w:ascii="Infra" w:eastAsia="Infra" w:hAnsi="Infra" w:cs="Infra"/>
                <w:color w:val="626469"/>
                <w:sz w:val="17"/>
              </w:rPr>
              <w:t>Assumed property growth rate</w:t>
            </w:r>
          </w:p>
        </w:tc>
        <w:tc>
          <w:tcPr>
            <w:tcW w:w="1995" w:type="dxa"/>
            <w:tcBorders>
              <w:top w:val="nil"/>
              <w:left w:val="nil"/>
              <w:bottom w:val="nil"/>
              <w:right w:val="nil"/>
            </w:tcBorders>
            <w:tcMar>
              <w:top w:w="0" w:type="dxa"/>
              <w:left w:w="0" w:type="dxa"/>
              <w:bottom w:w="0" w:type="dxa"/>
              <w:right w:w="15" w:type="dxa"/>
            </w:tcMar>
            <w:vAlign w:val="bottom"/>
          </w:tcPr>
          <w:p w14:paraId="6C293DDB" w14:textId="6C9EC9EE" w:rsidR="00B556BD" w:rsidRDefault="00516054">
            <w:pPr>
              <w:keepNext/>
              <w:tabs>
                <w:tab w:val="left" w:pos="1"/>
                <w:tab w:val="left" w:pos="422"/>
              </w:tabs>
              <w:spacing w:before="53" w:after="30" w:line="310" w:lineRule="auto"/>
              <w:jc w:val="right"/>
            </w:pPr>
            <w:r>
              <w:rPr>
                <w:rFonts w:ascii="Infra" w:eastAsia="Infra" w:hAnsi="Infra" w:cs="Infra"/>
                <w:b/>
                <w:color w:val="626469"/>
                <w:sz w:val="17"/>
              </w:rPr>
              <w:t>2.65%</w:t>
            </w:r>
          </w:p>
        </w:tc>
        <w:tc>
          <w:tcPr>
            <w:tcW w:w="1995" w:type="dxa"/>
            <w:tcBorders>
              <w:top w:val="nil"/>
              <w:left w:val="nil"/>
              <w:bottom w:val="nil"/>
              <w:right w:val="nil"/>
            </w:tcBorders>
            <w:tcMar>
              <w:top w:w="0" w:type="dxa"/>
              <w:left w:w="0" w:type="dxa"/>
              <w:bottom w:w="0" w:type="dxa"/>
              <w:right w:w="15" w:type="dxa"/>
            </w:tcMar>
            <w:vAlign w:val="bottom"/>
          </w:tcPr>
          <w:p w14:paraId="0536E99B" w14:textId="2C637E10" w:rsidR="00B556BD" w:rsidRDefault="00516054">
            <w:pPr>
              <w:keepNext/>
              <w:tabs>
                <w:tab w:val="left" w:pos="1"/>
                <w:tab w:val="left" w:pos="402"/>
              </w:tabs>
              <w:spacing w:before="53" w:after="30" w:line="310" w:lineRule="auto"/>
              <w:jc w:val="right"/>
            </w:pPr>
            <w:r>
              <w:rPr>
                <w:rFonts w:ascii="Infra" w:eastAsia="Infra" w:hAnsi="Infra" w:cs="Infra"/>
                <w:color w:val="626469"/>
                <w:sz w:val="17"/>
              </w:rPr>
              <w:t>2.65%</w:t>
            </w:r>
          </w:p>
        </w:tc>
      </w:tr>
      <w:tr w:rsidR="00B556BD" w14:paraId="7C7B97BA" w14:textId="77777777">
        <w:trPr>
          <w:cantSplit/>
          <w:trHeight w:hRule="exact" w:val="255"/>
        </w:trPr>
        <w:tc>
          <w:tcPr>
            <w:tcW w:w="3195" w:type="dxa"/>
            <w:vMerge/>
            <w:tcBorders>
              <w:top w:val="nil"/>
              <w:left w:val="nil"/>
              <w:bottom w:val="single" w:sz="8" w:space="0" w:color="E96852"/>
              <w:right w:val="nil"/>
            </w:tcBorders>
          </w:tcPr>
          <w:p w14:paraId="46A76DC2" w14:textId="77777777" w:rsidR="00B556BD" w:rsidRDefault="00B556BD">
            <w:pPr>
              <w:keepNext/>
            </w:pPr>
          </w:p>
        </w:tc>
        <w:tc>
          <w:tcPr>
            <w:tcW w:w="3660" w:type="dxa"/>
            <w:tcBorders>
              <w:top w:val="nil"/>
              <w:left w:val="nil"/>
              <w:bottom w:val="single" w:sz="8" w:space="0" w:color="E96852"/>
              <w:right w:val="nil"/>
            </w:tcBorders>
            <w:tcMar>
              <w:top w:w="0" w:type="dxa"/>
              <w:left w:w="53" w:type="dxa"/>
              <w:bottom w:w="0" w:type="dxa"/>
              <w:right w:w="53" w:type="dxa"/>
            </w:tcMar>
            <w:vAlign w:val="bottom"/>
          </w:tcPr>
          <w:p w14:paraId="202A8EC2" w14:textId="77777777" w:rsidR="00B556BD" w:rsidRDefault="00516054">
            <w:pPr>
              <w:keepNext/>
              <w:spacing w:before="53" w:after="30" w:line="310" w:lineRule="auto"/>
            </w:pPr>
            <w:r>
              <w:rPr>
                <w:rFonts w:ascii="Infra" w:eastAsia="Infra" w:hAnsi="Infra" w:cs="Infra"/>
                <w:color w:val="626469"/>
                <w:sz w:val="17"/>
              </w:rPr>
              <w:t>Property rental yield</w:t>
            </w:r>
          </w:p>
        </w:tc>
        <w:tc>
          <w:tcPr>
            <w:tcW w:w="1995" w:type="dxa"/>
            <w:tcBorders>
              <w:top w:val="nil"/>
              <w:left w:val="nil"/>
              <w:bottom w:val="single" w:sz="8" w:space="0" w:color="E96852"/>
              <w:right w:val="nil"/>
            </w:tcBorders>
            <w:tcMar>
              <w:top w:w="0" w:type="dxa"/>
              <w:left w:w="0" w:type="dxa"/>
              <w:bottom w:w="0" w:type="dxa"/>
              <w:right w:w="15" w:type="dxa"/>
            </w:tcMar>
            <w:vAlign w:val="bottom"/>
          </w:tcPr>
          <w:p w14:paraId="1BB375CE" w14:textId="7F9E7255" w:rsidR="00B556BD" w:rsidRDefault="00516054">
            <w:pPr>
              <w:keepNext/>
              <w:tabs>
                <w:tab w:val="left" w:pos="1"/>
                <w:tab w:val="left" w:pos="440"/>
              </w:tabs>
              <w:spacing w:before="53" w:after="30" w:line="310" w:lineRule="auto"/>
              <w:jc w:val="right"/>
            </w:pPr>
            <w:r>
              <w:rPr>
                <w:rFonts w:ascii="Infra" w:eastAsia="Infra" w:hAnsi="Infra" w:cs="Infra"/>
                <w:b/>
                <w:color w:val="626469"/>
                <w:sz w:val="17"/>
              </w:rPr>
              <w:t>2.00%</w:t>
            </w:r>
          </w:p>
        </w:tc>
        <w:tc>
          <w:tcPr>
            <w:tcW w:w="1995" w:type="dxa"/>
            <w:tcBorders>
              <w:top w:val="nil"/>
              <w:left w:val="nil"/>
              <w:bottom w:val="single" w:sz="8" w:space="0" w:color="E96852"/>
              <w:right w:val="nil"/>
            </w:tcBorders>
            <w:tcMar>
              <w:top w:w="0" w:type="dxa"/>
              <w:left w:w="0" w:type="dxa"/>
              <w:bottom w:w="0" w:type="dxa"/>
              <w:right w:w="15" w:type="dxa"/>
            </w:tcMar>
            <w:vAlign w:val="bottom"/>
          </w:tcPr>
          <w:p w14:paraId="4EBB24B2" w14:textId="01485F89" w:rsidR="00B556BD" w:rsidRDefault="00516054">
            <w:pPr>
              <w:keepNext/>
              <w:tabs>
                <w:tab w:val="left" w:pos="1"/>
                <w:tab w:val="left" w:pos="419"/>
              </w:tabs>
              <w:spacing w:before="53" w:after="30" w:line="310" w:lineRule="auto"/>
              <w:jc w:val="right"/>
            </w:pPr>
            <w:r>
              <w:rPr>
                <w:rFonts w:ascii="Infra" w:eastAsia="Infra" w:hAnsi="Infra" w:cs="Infra"/>
                <w:color w:val="626469"/>
                <w:sz w:val="17"/>
              </w:rPr>
              <w:t>2.00%</w:t>
            </w:r>
          </w:p>
        </w:tc>
      </w:tr>
      <w:tr w:rsidR="00B556BD" w14:paraId="32735F19" w14:textId="77777777">
        <w:trPr>
          <w:cantSplit/>
          <w:trHeight w:hRule="exact" w:val="255"/>
        </w:trPr>
        <w:tc>
          <w:tcPr>
            <w:tcW w:w="3195" w:type="dxa"/>
            <w:vMerge w:val="restart"/>
            <w:tcBorders>
              <w:top w:val="nil"/>
              <w:left w:val="nil"/>
              <w:bottom w:val="nil"/>
              <w:right w:val="nil"/>
            </w:tcBorders>
            <w:tcMar>
              <w:top w:w="0" w:type="dxa"/>
              <w:left w:w="53" w:type="dxa"/>
              <w:bottom w:w="0" w:type="dxa"/>
              <w:right w:w="53" w:type="dxa"/>
            </w:tcMar>
            <w:vAlign w:val="center"/>
          </w:tcPr>
          <w:p w14:paraId="2C78BD52" w14:textId="77777777" w:rsidR="00B556BD" w:rsidRDefault="00516054">
            <w:pPr>
              <w:keepNext/>
              <w:spacing w:line="310" w:lineRule="auto"/>
            </w:pPr>
            <w:r>
              <w:rPr>
                <w:rFonts w:ascii="Infra" w:eastAsia="Infra" w:hAnsi="Infra" w:cs="Infra"/>
                <w:b/>
                <w:color w:val="626469"/>
                <w:sz w:val="17"/>
              </w:rPr>
              <w:t>Other commercial loans</w:t>
            </w:r>
          </w:p>
        </w:tc>
        <w:tc>
          <w:tcPr>
            <w:tcW w:w="3660" w:type="dxa"/>
            <w:tcBorders>
              <w:top w:val="single" w:sz="8" w:space="0" w:color="E96852"/>
              <w:left w:val="nil"/>
              <w:bottom w:val="nil"/>
              <w:right w:val="nil"/>
            </w:tcBorders>
            <w:tcMar>
              <w:top w:w="0" w:type="dxa"/>
              <w:left w:w="53" w:type="dxa"/>
              <w:bottom w:w="0" w:type="dxa"/>
              <w:right w:w="53" w:type="dxa"/>
            </w:tcMar>
            <w:vAlign w:val="bottom"/>
          </w:tcPr>
          <w:p w14:paraId="2F03CB48" w14:textId="77777777" w:rsidR="00B556BD" w:rsidRDefault="00516054">
            <w:pPr>
              <w:keepNext/>
              <w:spacing w:before="33" w:after="30" w:line="310" w:lineRule="auto"/>
            </w:pPr>
            <w:r>
              <w:rPr>
                <w:rFonts w:ascii="Infra" w:eastAsia="Infra" w:hAnsi="Infra" w:cs="Infra"/>
                <w:color w:val="626469"/>
                <w:sz w:val="17"/>
              </w:rPr>
              <w:t>Credit risk premium:</w:t>
            </w:r>
          </w:p>
        </w:tc>
        <w:tc>
          <w:tcPr>
            <w:tcW w:w="1995" w:type="dxa"/>
            <w:tcBorders>
              <w:top w:val="single" w:sz="8" w:space="0" w:color="E96852"/>
              <w:left w:val="nil"/>
              <w:bottom w:val="nil"/>
              <w:right w:val="nil"/>
            </w:tcBorders>
            <w:tcMar>
              <w:top w:w="0" w:type="dxa"/>
              <w:left w:w="0" w:type="dxa"/>
              <w:bottom w:w="0" w:type="dxa"/>
              <w:right w:w="53" w:type="dxa"/>
            </w:tcMar>
            <w:vAlign w:val="bottom"/>
          </w:tcPr>
          <w:p w14:paraId="3F9A507D" w14:textId="77777777" w:rsidR="00B556BD" w:rsidRDefault="00B556BD">
            <w:pPr>
              <w:keepNext/>
              <w:spacing w:before="33" w:after="30" w:line="310" w:lineRule="auto"/>
              <w:jc w:val="right"/>
            </w:pPr>
          </w:p>
        </w:tc>
        <w:tc>
          <w:tcPr>
            <w:tcW w:w="1995" w:type="dxa"/>
            <w:tcBorders>
              <w:top w:val="single" w:sz="8" w:space="0" w:color="E96852"/>
              <w:left w:val="nil"/>
              <w:bottom w:val="nil"/>
              <w:right w:val="nil"/>
            </w:tcBorders>
            <w:tcMar>
              <w:top w:w="0" w:type="dxa"/>
              <w:left w:w="0" w:type="dxa"/>
              <w:bottom w:w="0" w:type="dxa"/>
              <w:right w:w="53" w:type="dxa"/>
            </w:tcMar>
            <w:vAlign w:val="bottom"/>
          </w:tcPr>
          <w:p w14:paraId="1E0EA241" w14:textId="77777777" w:rsidR="00B556BD" w:rsidRDefault="00B556BD">
            <w:pPr>
              <w:keepNext/>
              <w:spacing w:before="33" w:after="30" w:line="310" w:lineRule="auto"/>
              <w:jc w:val="right"/>
            </w:pPr>
          </w:p>
        </w:tc>
      </w:tr>
      <w:tr w:rsidR="00B556BD" w14:paraId="20872552" w14:textId="77777777">
        <w:trPr>
          <w:cantSplit/>
          <w:trHeight w:hRule="exact" w:val="255"/>
        </w:trPr>
        <w:tc>
          <w:tcPr>
            <w:tcW w:w="3195" w:type="dxa"/>
            <w:vMerge/>
            <w:tcBorders>
              <w:top w:val="nil"/>
              <w:left w:val="nil"/>
              <w:bottom w:val="nil"/>
              <w:right w:val="nil"/>
            </w:tcBorders>
          </w:tcPr>
          <w:p w14:paraId="0F140080" w14:textId="77777777" w:rsidR="00B556BD" w:rsidRDefault="00B556BD">
            <w:pPr>
              <w:keepNext/>
            </w:pPr>
          </w:p>
        </w:tc>
        <w:tc>
          <w:tcPr>
            <w:tcW w:w="3660" w:type="dxa"/>
            <w:tcBorders>
              <w:top w:val="nil"/>
              <w:left w:val="nil"/>
              <w:bottom w:val="nil"/>
              <w:right w:val="nil"/>
            </w:tcBorders>
            <w:tcMar>
              <w:top w:w="0" w:type="dxa"/>
              <w:left w:w="53" w:type="dxa"/>
              <w:bottom w:w="0" w:type="dxa"/>
              <w:right w:w="53" w:type="dxa"/>
            </w:tcMar>
            <w:vAlign w:val="bottom"/>
          </w:tcPr>
          <w:p w14:paraId="0D63EDBE" w14:textId="77777777" w:rsidR="00B556BD" w:rsidRDefault="00516054">
            <w:pPr>
              <w:keepNext/>
              <w:spacing w:before="53" w:after="30" w:line="310" w:lineRule="auto"/>
            </w:pPr>
            <w:r>
              <w:rPr>
                <w:rFonts w:ascii="Infra" w:eastAsia="Infra" w:hAnsi="Infra" w:cs="Infra"/>
                <w:color w:val="626469"/>
                <w:sz w:val="17"/>
              </w:rPr>
              <w:t>AAA to A</w:t>
            </w:r>
          </w:p>
        </w:tc>
        <w:tc>
          <w:tcPr>
            <w:tcW w:w="1995" w:type="dxa"/>
            <w:tcBorders>
              <w:top w:val="nil"/>
              <w:left w:val="nil"/>
              <w:bottom w:val="nil"/>
              <w:right w:val="nil"/>
            </w:tcBorders>
            <w:tcMar>
              <w:top w:w="0" w:type="dxa"/>
              <w:left w:w="0" w:type="dxa"/>
              <w:bottom w:w="0" w:type="dxa"/>
              <w:right w:w="53" w:type="dxa"/>
            </w:tcMar>
            <w:vAlign w:val="bottom"/>
          </w:tcPr>
          <w:p w14:paraId="4DA45130" w14:textId="77777777" w:rsidR="00B556BD" w:rsidRDefault="00516054">
            <w:pPr>
              <w:keepNext/>
              <w:spacing w:before="53" w:after="30" w:line="310" w:lineRule="auto"/>
              <w:jc w:val="right"/>
            </w:pPr>
            <w:r>
              <w:rPr>
                <w:rFonts w:ascii="Infra" w:eastAsia="Infra" w:hAnsi="Infra" w:cs="Infra"/>
                <w:b/>
                <w:color w:val="626469"/>
                <w:sz w:val="17"/>
              </w:rPr>
              <w:t>0.50% to 1.65%</w:t>
            </w:r>
          </w:p>
        </w:tc>
        <w:tc>
          <w:tcPr>
            <w:tcW w:w="1995" w:type="dxa"/>
            <w:tcBorders>
              <w:top w:val="nil"/>
              <w:left w:val="nil"/>
              <w:bottom w:val="nil"/>
              <w:right w:val="nil"/>
            </w:tcBorders>
            <w:tcMar>
              <w:top w:w="0" w:type="dxa"/>
              <w:left w:w="0" w:type="dxa"/>
              <w:bottom w:w="0" w:type="dxa"/>
              <w:right w:w="15" w:type="dxa"/>
            </w:tcMar>
            <w:vAlign w:val="bottom"/>
          </w:tcPr>
          <w:p w14:paraId="33CB7D00" w14:textId="77777777" w:rsidR="00B556BD" w:rsidRDefault="00516054">
            <w:pPr>
              <w:keepNext/>
              <w:spacing w:before="53" w:after="30" w:line="310" w:lineRule="auto"/>
              <w:jc w:val="right"/>
            </w:pPr>
            <w:r>
              <w:rPr>
                <w:rFonts w:ascii="Infra" w:eastAsia="Infra" w:hAnsi="Infra" w:cs="Infra"/>
                <w:color w:val="626469"/>
                <w:sz w:val="17"/>
              </w:rPr>
              <w:t>0.60% to 1.81%</w:t>
            </w:r>
          </w:p>
        </w:tc>
      </w:tr>
      <w:tr w:rsidR="00B556BD" w14:paraId="55B02ACD" w14:textId="77777777">
        <w:trPr>
          <w:cantSplit/>
          <w:trHeight w:hRule="exact" w:val="255"/>
        </w:trPr>
        <w:tc>
          <w:tcPr>
            <w:tcW w:w="3195" w:type="dxa"/>
            <w:vMerge/>
            <w:tcBorders>
              <w:top w:val="nil"/>
              <w:left w:val="nil"/>
              <w:bottom w:val="single" w:sz="8" w:space="0" w:color="E96852"/>
              <w:right w:val="nil"/>
            </w:tcBorders>
          </w:tcPr>
          <w:p w14:paraId="7BAF76BA" w14:textId="77777777" w:rsidR="00B556BD" w:rsidRDefault="00B556BD">
            <w:pPr>
              <w:keepNext/>
            </w:pPr>
          </w:p>
        </w:tc>
        <w:tc>
          <w:tcPr>
            <w:tcW w:w="3660" w:type="dxa"/>
            <w:tcBorders>
              <w:top w:val="nil"/>
              <w:left w:val="nil"/>
              <w:bottom w:val="single" w:sz="8" w:space="0" w:color="E96852"/>
              <w:right w:val="nil"/>
            </w:tcBorders>
            <w:tcMar>
              <w:top w:w="0" w:type="dxa"/>
              <w:left w:w="53" w:type="dxa"/>
              <w:bottom w:w="0" w:type="dxa"/>
              <w:right w:w="53" w:type="dxa"/>
            </w:tcMar>
            <w:vAlign w:val="bottom"/>
          </w:tcPr>
          <w:p w14:paraId="156AC9C4" w14:textId="77777777" w:rsidR="00B556BD" w:rsidRDefault="00516054">
            <w:pPr>
              <w:keepNext/>
              <w:spacing w:before="53" w:after="30" w:line="310" w:lineRule="auto"/>
            </w:pPr>
            <w:r>
              <w:rPr>
                <w:rFonts w:ascii="Infra" w:eastAsia="Infra" w:hAnsi="Infra" w:cs="Infra"/>
                <w:color w:val="626469"/>
                <w:sz w:val="17"/>
              </w:rPr>
              <w:t>BBB to BB</w:t>
            </w:r>
          </w:p>
        </w:tc>
        <w:tc>
          <w:tcPr>
            <w:tcW w:w="1995" w:type="dxa"/>
            <w:tcBorders>
              <w:top w:val="nil"/>
              <w:left w:val="nil"/>
              <w:bottom w:val="single" w:sz="8" w:space="0" w:color="E96852"/>
              <w:right w:val="nil"/>
            </w:tcBorders>
            <w:tcMar>
              <w:top w:w="0" w:type="dxa"/>
              <w:left w:w="0" w:type="dxa"/>
              <w:bottom w:w="0" w:type="dxa"/>
              <w:right w:w="53" w:type="dxa"/>
            </w:tcMar>
            <w:vAlign w:val="bottom"/>
          </w:tcPr>
          <w:p w14:paraId="3CCB11FC" w14:textId="77777777" w:rsidR="00B556BD" w:rsidRDefault="00516054">
            <w:pPr>
              <w:keepNext/>
              <w:spacing w:before="53" w:after="30" w:line="310" w:lineRule="auto"/>
              <w:jc w:val="right"/>
            </w:pPr>
            <w:r>
              <w:rPr>
                <w:rFonts w:ascii="Infra" w:eastAsia="Infra" w:hAnsi="Infra" w:cs="Infra"/>
                <w:b/>
                <w:color w:val="626469"/>
                <w:sz w:val="17"/>
              </w:rPr>
              <w:t>1.39% to 4.97%</w:t>
            </w:r>
          </w:p>
        </w:tc>
        <w:tc>
          <w:tcPr>
            <w:tcW w:w="1995" w:type="dxa"/>
            <w:tcBorders>
              <w:top w:val="nil"/>
              <w:left w:val="nil"/>
              <w:bottom w:val="single" w:sz="8" w:space="0" w:color="E96852"/>
              <w:right w:val="nil"/>
            </w:tcBorders>
            <w:tcMar>
              <w:top w:w="0" w:type="dxa"/>
              <w:left w:w="0" w:type="dxa"/>
              <w:bottom w:w="0" w:type="dxa"/>
              <w:right w:w="15" w:type="dxa"/>
            </w:tcMar>
            <w:vAlign w:val="bottom"/>
          </w:tcPr>
          <w:p w14:paraId="557DC9B6" w14:textId="77777777" w:rsidR="00B556BD" w:rsidRDefault="00516054">
            <w:pPr>
              <w:keepNext/>
              <w:spacing w:before="53" w:after="30" w:line="310" w:lineRule="auto"/>
              <w:jc w:val="right"/>
            </w:pPr>
            <w:r>
              <w:rPr>
                <w:rFonts w:ascii="Infra" w:eastAsia="Infra" w:hAnsi="Infra" w:cs="Infra"/>
                <w:color w:val="626469"/>
                <w:sz w:val="17"/>
              </w:rPr>
              <w:t>1.45% to 5.86%</w:t>
            </w:r>
          </w:p>
        </w:tc>
      </w:tr>
      <w:tr w:rsidR="00B556BD" w14:paraId="6F407A85" w14:textId="77777777">
        <w:trPr>
          <w:cantSplit/>
          <w:trHeight w:hRule="exact" w:val="255"/>
        </w:trPr>
        <w:tc>
          <w:tcPr>
            <w:tcW w:w="3195" w:type="dxa"/>
            <w:vMerge w:val="restart"/>
            <w:tcBorders>
              <w:top w:val="nil"/>
              <w:left w:val="nil"/>
              <w:bottom w:val="nil"/>
              <w:right w:val="nil"/>
            </w:tcBorders>
            <w:tcMar>
              <w:top w:w="0" w:type="dxa"/>
              <w:left w:w="53" w:type="dxa"/>
              <w:bottom w:w="0" w:type="dxa"/>
              <w:right w:w="53" w:type="dxa"/>
            </w:tcMar>
            <w:vAlign w:val="center"/>
          </w:tcPr>
          <w:p w14:paraId="6266D296" w14:textId="77777777" w:rsidR="00B556BD" w:rsidRDefault="00516054">
            <w:pPr>
              <w:keepNext/>
              <w:spacing w:line="310" w:lineRule="auto"/>
            </w:pPr>
            <w:r>
              <w:rPr>
                <w:rFonts w:ascii="Infra" w:eastAsia="Infra" w:hAnsi="Infra" w:cs="Infra"/>
                <w:b/>
                <w:color w:val="626469"/>
                <w:sz w:val="17"/>
              </w:rPr>
              <w:t>Private placement loans</w:t>
            </w:r>
          </w:p>
        </w:tc>
        <w:tc>
          <w:tcPr>
            <w:tcW w:w="3660" w:type="dxa"/>
            <w:tcBorders>
              <w:top w:val="single" w:sz="8" w:space="0" w:color="E96852"/>
              <w:left w:val="nil"/>
              <w:bottom w:val="nil"/>
              <w:right w:val="nil"/>
            </w:tcBorders>
            <w:tcMar>
              <w:top w:w="0" w:type="dxa"/>
              <w:left w:w="53" w:type="dxa"/>
              <w:bottom w:w="0" w:type="dxa"/>
              <w:right w:w="53" w:type="dxa"/>
            </w:tcMar>
            <w:vAlign w:val="bottom"/>
          </w:tcPr>
          <w:p w14:paraId="1DA9B5B6" w14:textId="77777777" w:rsidR="00B556BD" w:rsidRDefault="00516054">
            <w:pPr>
              <w:keepNext/>
              <w:spacing w:before="33" w:after="30" w:line="310" w:lineRule="auto"/>
            </w:pPr>
            <w:r>
              <w:rPr>
                <w:rFonts w:ascii="Infra" w:eastAsia="Infra" w:hAnsi="Infra" w:cs="Infra"/>
                <w:color w:val="626469"/>
                <w:sz w:val="17"/>
              </w:rPr>
              <w:t>Credit risk premium:</w:t>
            </w:r>
          </w:p>
        </w:tc>
        <w:tc>
          <w:tcPr>
            <w:tcW w:w="1995" w:type="dxa"/>
            <w:tcBorders>
              <w:top w:val="single" w:sz="8" w:space="0" w:color="E96852"/>
              <w:left w:val="nil"/>
              <w:bottom w:val="nil"/>
              <w:right w:val="nil"/>
            </w:tcBorders>
            <w:tcMar>
              <w:top w:w="0" w:type="dxa"/>
              <w:left w:w="0" w:type="dxa"/>
              <w:bottom w:w="0" w:type="dxa"/>
              <w:right w:w="53" w:type="dxa"/>
            </w:tcMar>
            <w:vAlign w:val="bottom"/>
          </w:tcPr>
          <w:p w14:paraId="12ACCC34" w14:textId="77777777" w:rsidR="00B556BD" w:rsidRDefault="00B556BD">
            <w:pPr>
              <w:keepNext/>
              <w:spacing w:before="33" w:after="30" w:line="310" w:lineRule="auto"/>
              <w:jc w:val="right"/>
            </w:pPr>
          </w:p>
        </w:tc>
        <w:tc>
          <w:tcPr>
            <w:tcW w:w="1995" w:type="dxa"/>
            <w:tcBorders>
              <w:top w:val="single" w:sz="8" w:space="0" w:color="E96852"/>
              <w:left w:val="nil"/>
              <w:bottom w:val="nil"/>
              <w:right w:val="nil"/>
            </w:tcBorders>
            <w:tcMar>
              <w:top w:w="0" w:type="dxa"/>
              <w:left w:w="0" w:type="dxa"/>
              <w:bottom w:w="0" w:type="dxa"/>
              <w:right w:w="53" w:type="dxa"/>
            </w:tcMar>
            <w:vAlign w:val="bottom"/>
          </w:tcPr>
          <w:p w14:paraId="0A22AC81" w14:textId="77777777" w:rsidR="00B556BD" w:rsidRDefault="00B556BD">
            <w:pPr>
              <w:keepNext/>
              <w:spacing w:before="33" w:after="30" w:line="310" w:lineRule="auto"/>
              <w:jc w:val="right"/>
            </w:pPr>
          </w:p>
        </w:tc>
      </w:tr>
      <w:tr w:rsidR="00B556BD" w14:paraId="3E607102" w14:textId="77777777">
        <w:trPr>
          <w:cantSplit/>
          <w:trHeight w:hRule="exact" w:val="255"/>
        </w:trPr>
        <w:tc>
          <w:tcPr>
            <w:tcW w:w="3195" w:type="dxa"/>
            <w:vMerge/>
            <w:tcBorders>
              <w:top w:val="nil"/>
              <w:left w:val="nil"/>
              <w:bottom w:val="nil"/>
              <w:right w:val="nil"/>
            </w:tcBorders>
          </w:tcPr>
          <w:p w14:paraId="17A94039" w14:textId="77777777" w:rsidR="00B556BD" w:rsidRDefault="00B556BD">
            <w:pPr>
              <w:keepNext/>
            </w:pPr>
          </w:p>
        </w:tc>
        <w:tc>
          <w:tcPr>
            <w:tcW w:w="3660" w:type="dxa"/>
            <w:tcBorders>
              <w:top w:val="nil"/>
              <w:left w:val="nil"/>
              <w:bottom w:val="nil"/>
              <w:right w:val="nil"/>
            </w:tcBorders>
            <w:tcMar>
              <w:top w:w="0" w:type="dxa"/>
              <w:left w:w="53" w:type="dxa"/>
              <w:bottom w:w="0" w:type="dxa"/>
              <w:right w:w="53" w:type="dxa"/>
            </w:tcMar>
            <w:vAlign w:val="bottom"/>
          </w:tcPr>
          <w:p w14:paraId="53118094" w14:textId="77777777" w:rsidR="00B556BD" w:rsidRDefault="00516054">
            <w:pPr>
              <w:keepNext/>
              <w:spacing w:before="53" w:after="30" w:line="310" w:lineRule="auto"/>
            </w:pPr>
            <w:r>
              <w:rPr>
                <w:rFonts w:ascii="Infra" w:eastAsia="Infra" w:hAnsi="Infra" w:cs="Infra"/>
                <w:color w:val="626469"/>
                <w:sz w:val="17"/>
              </w:rPr>
              <w:t>AAA to A</w:t>
            </w:r>
          </w:p>
        </w:tc>
        <w:tc>
          <w:tcPr>
            <w:tcW w:w="1995" w:type="dxa"/>
            <w:tcBorders>
              <w:top w:val="nil"/>
              <w:left w:val="nil"/>
              <w:bottom w:val="nil"/>
              <w:right w:val="nil"/>
            </w:tcBorders>
            <w:tcMar>
              <w:top w:w="0" w:type="dxa"/>
              <w:left w:w="0" w:type="dxa"/>
              <w:bottom w:w="0" w:type="dxa"/>
              <w:right w:w="53" w:type="dxa"/>
            </w:tcMar>
            <w:vAlign w:val="bottom"/>
          </w:tcPr>
          <w:p w14:paraId="617E9E9B" w14:textId="77777777" w:rsidR="00B556BD" w:rsidRDefault="00516054">
            <w:pPr>
              <w:keepNext/>
              <w:spacing w:before="53" w:after="30" w:line="310" w:lineRule="auto"/>
              <w:jc w:val="right"/>
            </w:pPr>
            <w:r>
              <w:rPr>
                <w:rFonts w:ascii="Infra" w:eastAsia="Infra" w:hAnsi="Infra" w:cs="Infra"/>
                <w:b/>
                <w:color w:val="626469"/>
                <w:sz w:val="17"/>
              </w:rPr>
              <w:t>0.50% to 1.65%</w:t>
            </w:r>
          </w:p>
        </w:tc>
        <w:tc>
          <w:tcPr>
            <w:tcW w:w="1995" w:type="dxa"/>
            <w:tcBorders>
              <w:top w:val="nil"/>
              <w:left w:val="nil"/>
              <w:bottom w:val="nil"/>
              <w:right w:val="nil"/>
            </w:tcBorders>
            <w:tcMar>
              <w:top w:w="0" w:type="dxa"/>
              <w:left w:w="0" w:type="dxa"/>
              <w:bottom w:w="0" w:type="dxa"/>
              <w:right w:w="53" w:type="dxa"/>
            </w:tcMar>
            <w:vAlign w:val="bottom"/>
          </w:tcPr>
          <w:p w14:paraId="51978F47" w14:textId="77777777" w:rsidR="00B556BD" w:rsidRDefault="00516054">
            <w:pPr>
              <w:keepNext/>
              <w:spacing w:before="53" w:after="30" w:line="310" w:lineRule="auto"/>
              <w:jc w:val="right"/>
            </w:pPr>
            <w:r>
              <w:rPr>
                <w:rFonts w:ascii="Infra" w:eastAsia="Infra" w:hAnsi="Infra" w:cs="Infra"/>
                <w:color w:val="626469"/>
                <w:sz w:val="17"/>
              </w:rPr>
              <w:t>0.60% to 1.81%</w:t>
            </w:r>
          </w:p>
        </w:tc>
      </w:tr>
      <w:tr w:rsidR="00B556BD" w14:paraId="09768184" w14:textId="77777777">
        <w:trPr>
          <w:cantSplit/>
          <w:trHeight w:hRule="exact" w:val="255"/>
        </w:trPr>
        <w:tc>
          <w:tcPr>
            <w:tcW w:w="3195" w:type="dxa"/>
            <w:vMerge/>
            <w:tcBorders>
              <w:top w:val="nil"/>
              <w:left w:val="nil"/>
              <w:bottom w:val="single" w:sz="8" w:space="0" w:color="D76428"/>
              <w:right w:val="nil"/>
            </w:tcBorders>
          </w:tcPr>
          <w:p w14:paraId="14DC27E1" w14:textId="77777777" w:rsidR="00B556BD" w:rsidRDefault="00B556BD">
            <w:pPr>
              <w:keepNext/>
            </w:pPr>
          </w:p>
        </w:tc>
        <w:tc>
          <w:tcPr>
            <w:tcW w:w="3660" w:type="dxa"/>
            <w:tcBorders>
              <w:top w:val="nil"/>
              <w:left w:val="nil"/>
              <w:bottom w:val="single" w:sz="8" w:space="0" w:color="D76428"/>
              <w:right w:val="nil"/>
            </w:tcBorders>
            <w:tcMar>
              <w:top w:w="0" w:type="dxa"/>
              <w:left w:w="53" w:type="dxa"/>
              <w:bottom w:w="0" w:type="dxa"/>
              <w:right w:w="53" w:type="dxa"/>
            </w:tcMar>
            <w:vAlign w:val="bottom"/>
          </w:tcPr>
          <w:p w14:paraId="5CF2A785" w14:textId="77777777" w:rsidR="00B556BD" w:rsidRDefault="00516054">
            <w:pPr>
              <w:keepNext/>
              <w:spacing w:before="53" w:after="30" w:line="310" w:lineRule="auto"/>
            </w:pPr>
            <w:r>
              <w:rPr>
                <w:rFonts w:ascii="Infra" w:eastAsia="Infra" w:hAnsi="Infra" w:cs="Infra"/>
                <w:color w:val="626469"/>
                <w:sz w:val="17"/>
              </w:rPr>
              <w:t>BBB to BB</w:t>
            </w:r>
          </w:p>
        </w:tc>
        <w:tc>
          <w:tcPr>
            <w:tcW w:w="1995" w:type="dxa"/>
            <w:tcBorders>
              <w:top w:val="nil"/>
              <w:left w:val="nil"/>
              <w:bottom w:val="single" w:sz="8" w:space="0" w:color="D76428"/>
              <w:right w:val="nil"/>
            </w:tcBorders>
            <w:tcMar>
              <w:top w:w="0" w:type="dxa"/>
              <w:left w:w="0" w:type="dxa"/>
              <w:bottom w:w="0" w:type="dxa"/>
              <w:right w:w="53" w:type="dxa"/>
            </w:tcMar>
            <w:vAlign w:val="bottom"/>
          </w:tcPr>
          <w:p w14:paraId="64118FC7" w14:textId="77777777" w:rsidR="00B556BD" w:rsidRDefault="00516054">
            <w:pPr>
              <w:keepNext/>
              <w:spacing w:before="53" w:after="30" w:line="310" w:lineRule="auto"/>
              <w:jc w:val="right"/>
            </w:pPr>
            <w:r>
              <w:rPr>
                <w:rFonts w:ascii="Infra" w:eastAsia="Infra" w:hAnsi="Infra" w:cs="Infra"/>
                <w:b/>
                <w:color w:val="626469"/>
                <w:sz w:val="17"/>
              </w:rPr>
              <w:t>1.39% to 4.97%</w:t>
            </w:r>
          </w:p>
        </w:tc>
        <w:tc>
          <w:tcPr>
            <w:tcW w:w="1995" w:type="dxa"/>
            <w:tcBorders>
              <w:top w:val="nil"/>
              <w:left w:val="nil"/>
              <w:bottom w:val="single" w:sz="8" w:space="0" w:color="D76428"/>
              <w:right w:val="nil"/>
            </w:tcBorders>
            <w:tcMar>
              <w:top w:w="0" w:type="dxa"/>
              <w:left w:w="0" w:type="dxa"/>
              <w:bottom w:w="0" w:type="dxa"/>
              <w:right w:w="53" w:type="dxa"/>
            </w:tcMar>
            <w:vAlign w:val="bottom"/>
          </w:tcPr>
          <w:p w14:paraId="10C5A5CE" w14:textId="77777777" w:rsidR="00B556BD" w:rsidRDefault="00516054">
            <w:pPr>
              <w:keepNext/>
              <w:spacing w:before="53" w:after="30" w:line="310" w:lineRule="auto"/>
              <w:jc w:val="right"/>
            </w:pPr>
            <w:r>
              <w:rPr>
                <w:rFonts w:ascii="Infra" w:eastAsia="Infra" w:hAnsi="Infra" w:cs="Infra"/>
                <w:color w:val="626469"/>
                <w:sz w:val="17"/>
              </w:rPr>
              <w:t>1.45% to 5.86%</w:t>
            </w:r>
          </w:p>
        </w:tc>
      </w:tr>
      <w:tr w:rsidR="00B556BD" w14:paraId="6F4C004F" w14:textId="77777777">
        <w:trPr>
          <w:cantSplit/>
          <w:trHeight w:hRule="exact" w:val="255"/>
        </w:trPr>
        <w:tc>
          <w:tcPr>
            <w:tcW w:w="3195" w:type="dxa"/>
            <w:tcBorders>
              <w:top w:val="single" w:sz="8" w:space="0" w:color="D76428"/>
              <w:left w:val="nil"/>
              <w:bottom w:val="single" w:sz="8" w:space="0" w:color="D76428"/>
              <w:right w:val="nil"/>
            </w:tcBorders>
            <w:tcMar>
              <w:top w:w="0" w:type="dxa"/>
              <w:left w:w="53" w:type="dxa"/>
              <w:bottom w:w="0" w:type="dxa"/>
              <w:right w:w="53" w:type="dxa"/>
            </w:tcMar>
            <w:vAlign w:val="bottom"/>
          </w:tcPr>
          <w:p w14:paraId="225368D7" w14:textId="77777777" w:rsidR="00B556BD" w:rsidRDefault="00516054">
            <w:pPr>
              <w:spacing w:before="33" w:after="30" w:line="310" w:lineRule="auto"/>
            </w:pPr>
            <w:r>
              <w:rPr>
                <w:rFonts w:ascii="Infra" w:eastAsia="Infra" w:hAnsi="Infra" w:cs="Infra"/>
                <w:b/>
                <w:color w:val="626469"/>
                <w:sz w:val="17"/>
              </w:rPr>
              <w:t>Infrastructure fund investments</w:t>
            </w:r>
          </w:p>
        </w:tc>
        <w:tc>
          <w:tcPr>
            <w:tcW w:w="366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74E9C94F" w14:textId="77777777" w:rsidR="00B556BD" w:rsidRDefault="00516054">
            <w:pPr>
              <w:spacing w:before="33" w:after="30" w:line="310" w:lineRule="auto"/>
            </w:pPr>
            <w:r>
              <w:rPr>
                <w:rFonts w:ascii="Infra" w:eastAsia="Infra" w:hAnsi="Infra" w:cs="Infra"/>
                <w:color w:val="626469"/>
                <w:sz w:val="17"/>
              </w:rPr>
              <w:t>Discount rate</w:t>
            </w:r>
          </w:p>
        </w:tc>
        <w:tc>
          <w:tcPr>
            <w:tcW w:w="1995" w:type="dxa"/>
            <w:tcBorders>
              <w:top w:val="single" w:sz="8" w:space="0" w:color="D76428"/>
              <w:left w:val="nil"/>
              <w:bottom w:val="single" w:sz="8" w:space="0" w:color="D76428"/>
              <w:right w:val="nil"/>
            </w:tcBorders>
            <w:tcMar>
              <w:top w:w="0" w:type="dxa"/>
              <w:left w:w="0" w:type="dxa"/>
              <w:bottom w:w="0" w:type="dxa"/>
              <w:right w:w="53" w:type="dxa"/>
            </w:tcMar>
            <w:vAlign w:val="bottom"/>
          </w:tcPr>
          <w:p w14:paraId="47DCC74C" w14:textId="77777777" w:rsidR="00B556BD" w:rsidRDefault="00516054">
            <w:pPr>
              <w:spacing w:before="33" w:after="30" w:line="310" w:lineRule="auto"/>
              <w:jc w:val="right"/>
            </w:pPr>
            <w:r>
              <w:rPr>
                <w:rFonts w:ascii="Infra" w:eastAsia="Infra" w:hAnsi="Infra" w:cs="Infra"/>
                <w:b/>
                <w:color w:val="626469"/>
                <w:sz w:val="17"/>
              </w:rPr>
              <w:t>7.75% to 12%</w:t>
            </w:r>
          </w:p>
        </w:tc>
        <w:tc>
          <w:tcPr>
            <w:tcW w:w="1995" w:type="dxa"/>
            <w:tcBorders>
              <w:top w:val="single" w:sz="8" w:space="0" w:color="D76428"/>
              <w:left w:val="nil"/>
              <w:bottom w:val="single" w:sz="8" w:space="0" w:color="D76428"/>
              <w:right w:val="nil"/>
            </w:tcBorders>
            <w:tcMar>
              <w:top w:w="0" w:type="dxa"/>
              <w:left w:w="0" w:type="dxa"/>
              <w:bottom w:w="0" w:type="dxa"/>
              <w:right w:w="53" w:type="dxa"/>
            </w:tcMar>
            <w:vAlign w:val="bottom"/>
          </w:tcPr>
          <w:p w14:paraId="7BD68227" w14:textId="77777777" w:rsidR="00B556BD" w:rsidRDefault="00516054">
            <w:pPr>
              <w:spacing w:before="33" w:after="30" w:line="310" w:lineRule="auto"/>
              <w:jc w:val="right"/>
            </w:pPr>
            <w:r>
              <w:rPr>
                <w:rFonts w:ascii="Infra" w:eastAsia="Infra" w:hAnsi="Infra" w:cs="Infra"/>
                <w:color w:val="626469"/>
                <w:sz w:val="17"/>
              </w:rPr>
              <w:t>7.75% to 12%</w:t>
            </w:r>
          </w:p>
        </w:tc>
      </w:tr>
    </w:tbl>
    <w:p w14:paraId="51B4D780" w14:textId="77777777" w:rsidR="00B556BD" w:rsidRDefault="00516054">
      <w:pPr>
        <w:spacing w:before="80" w:after="55" w:line="310" w:lineRule="auto"/>
        <w:rPr>
          <w:rFonts w:ascii="Infra" w:eastAsia="Infra" w:hAnsi="Infra" w:cs="Infra"/>
          <w:b/>
          <w:color w:val="025056"/>
          <w:sz w:val="17"/>
        </w:rPr>
      </w:pPr>
      <w:r>
        <w:rPr>
          <w:rFonts w:ascii="Infra" w:eastAsia="Infra" w:hAnsi="Infra" w:cs="Infra"/>
          <w:b/>
          <w:color w:val="025056"/>
          <w:sz w:val="17"/>
        </w:rPr>
        <w:t>14.10 Sensitivity of the fair value of level 3 instruments to changes in significant inputs</w:t>
      </w:r>
    </w:p>
    <w:p w14:paraId="21BC2CA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lastRenderedPageBreak/>
        <w:t xml:space="preserve">The Group assesses the sensitivity of the fair value of level 3 assets to reasonably possible changes in the most significant unobservable inputs. The table below provides a breakdown of assets within the level 3 fair value hierarchy by investment type, the sensitivity of the most significant unobservable inputs on their fair value, and the impact on IFRS profit after tax and shareholders' equity for those held within the shareholder backed-funds. </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975"/>
        <w:gridCol w:w="975"/>
        <w:gridCol w:w="1440"/>
        <w:gridCol w:w="1365"/>
        <w:gridCol w:w="1695"/>
        <w:gridCol w:w="975"/>
        <w:gridCol w:w="975"/>
      </w:tblGrid>
      <w:tr w:rsidR="00B556BD" w14:paraId="27664A72" w14:textId="77777777" w:rsidTr="00C02C3B">
        <w:trPr>
          <w:cantSplit/>
          <w:trHeight w:hRule="exact" w:val="225"/>
        </w:trPr>
        <w:tc>
          <w:tcPr>
            <w:tcW w:w="10845" w:type="dxa"/>
            <w:gridSpan w:val="8"/>
            <w:tcBorders>
              <w:top w:val="nil"/>
              <w:left w:val="nil"/>
              <w:bottom w:val="nil"/>
              <w:right w:val="nil"/>
            </w:tcBorders>
            <w:shd w:val="clear" w:color="auto" w:fill="auto"/>
            <w:tcMar>
              <w:top w:w="0" w:type="dxa"/>
              <w:left w:w="53" w:type="dxa"/>
              <w:bottom w:w="0" w:type="dxa"/>
              <w:right w:w="53" w:type="dxa"/>
            </w:tcMar>
            <w:vAlign w:val="bottom"/>
          </w:tcPr>
          <w:p w14:paraId="2A876624" w14:textId="77777777" w:rsidR="00B556BD" w:rsidRPr="00C02C3B" w:rsidRDefault="00516054" w:rsidP="00C02C3B">
            <w:pPr>
              <w:keepNext/>
              <w:spacing w:before="33" w:after="30" w:line="274" w:lineRule="auto"/>
              <w:jc w:val="center"/>
              <w:rPr>
                <w:color w:val="E56A54"/>
              </w:rPr>
            </w:pPr>
            <w:r w:rsidRPr="00C02C3B">
              <w:rPr>
                <w:rFonts w:ascii="Infra" w:eastAsia="Infra" w:hAnsi="Infra" w:cs="Infra"/>
                <w:b/>
                <w:color w:val="E56A54"/>
                <w:sz w:val="13"/>
              </w:rPr>
              <w:t>As at 30 June 2023</w:t>
            </w:r>
          </w:p>
        </w:tc>
      </w:tr>
      <w:tr w:rsidR="00B556BD" w14:paraId="4D6CE8D1" w14:textId="77777777" w:rsidTr="00C02C3B">
        <w:trPr>
          <w:cantSplit/>
          <w:trHeight w:hRule="exact" w:val="960"/>
        </w:trPr>
        <w:tc>
          <w:tcPr>
            <w:tcW w:w="2445" w:type="dxa"/>
            <w:tcBorders>
              <w:top w:val="nil"/>
              <w:left w:val="nil"/>
              <w:bottom w:val="nil"/>
              <w:right w:val="nil"/>
            </w:tcBorders>
            <w:shd w:val="clear" w:color="auto" w:fill="auto"/>
            <w:tcMar>
              <w:top w:w="0" w:type="dxa"/>
              <w:left w:w="0" w:type="dxa"/>
              <w:bottom w:w="0" w:type="dxa"/>
              <w:right w:w="0" w:type="dxa"/>
            </w:tcMar>
            <w:vAlign w:val="bottom"/>
          </w:tcPr>
          <w:p w14:paraId="1A42C950"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F31C9FF" w14:textId="77777777" w:rsidR="00B556BD" w:rsidRPr="00C02C3B" w:rsidRDefault="00516054">
            <w:pPr>
              <w:keepNext/>
              <w:spacing w:before="53" w:line="274" w:lineRule="auto"/>
              <w:jc w:val="right"/>
              <w:rPr>
                <w:color w:val="E56A54"/>
              </w:rPr>
            </w:pPr>
            <w:r w:rsidRPr="00C02C3B">
              <w:rPr>
                <w:rFonts w:ascii="Infra" w:eastAsia="Infra" w:hAnsi="Infra" w:cs="Infra"/>
                <w:b/>
                <w:color w:val="E56A54"/>
                <w:sz w:val="13"/>
              </w:rPr>
              <w:t>Fair value</w:t>
            </w:r>
          </w:p>
          <w:p w14:paraId="041EFD81" w14:textId="77777777" w:rsidR="00B556BD" w:rsidRPr="00C02C3B" w:rsidRDefault="00516054">
            <w:pPr>
              <w:spacing w:after="30" w:line="274" w:lineRule="auto"/>
              <w:jc w:val="right"/>
              <w:rPr>
                <w:color w:val="E56A54"/>
              </w:rPr>
            </w:pPr>
            <w:r w:rsidRPr="00C02C3B">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3EFE461" w14:textId="77777777" w:rsidR="00B556BD" w:rsidRPr="00C02C3B" w:rsidRDefault="00516054">
            <w:pPr>
              <w:keepNext/>
              <w:spacing w:before="53" w:line="274" w:lineRule="auto"/>
              <w:jc w:val="right"/>
              <w:rPr>
                <w:color w:val="E56A54"/>
              </w:rPr>
            </w:pPr>
            <w:r w:rsidRPr="00C02C3B">
              <w:rPr>
                <w:rFonts w:ascii="Infra" w:eastAsia="Infra" w:hAnsi="Infra" w:cs="Infra"/>
                <w:b/>
                <w:color w:val="E56A54"/>
                <w:sz w:val="13"/>
              </w:rPr>
              <w:t>Held in shareholder-backed funds</w:t>
            </w:r>
          </w:p>
          <w:p w14:paraId="15191EA7" w14:textId="77777777" w:rsidR="00B556BD" w:rsidRPr="00C02C3B" w:rsidRDefault="00516054">
            <w:pPr>
              <w:spacing w:after="30" w:line="274" w:lineRule="auto"/>
              <w:jc w:val="right"/>
              <w:rPr>
                <w:color w:val="E56A54"/>
              </w:rPr>
            </w:pPr>
            <w:r w:rsidRPr="00C02C3B">
              <w:rPr>
                <w:rFonts w:ascii="Infra" w:eastAsia="Infra" w:hAnsi="Infra" w:cs="Infra"/>
                <w:b/>
                <w:color w:val="E56A54"/>
                <w:sz w:val="13"/>
              </w:rPr>
              <w:t>£m</w:t>
            </w:r>
          </w:p>
        </w:tc>
        <w:tc>
          <w:tcPr>
            <w:tcW w:w="1440" w:type="dxa"/>
            <w:tcBorders>
              <w:top w:val="nil"/>
              <w:left w:val="nil"/>
              <w:bottom w:val="nil"/>
              <w:right w:val="nil"/>
            </w:tcBorders>
            <w:shd w:val="clear" w:color="auto" w:fill="auto"/>
            <w:tcMar>
              <w:top w:w="0" w:type="dxa"/>
              <w:left w:w="0" w:type="dxa"/>
              <w:bottom w:w="0" w:type="dxa"/>
              <w:right w:w="53" w:type="dxa"/>
            </w:tcMar>
            <w:vAlign w:val="bottom"/>
          </w:tcPr>
          <w:p w14:paraId="7FB9B618"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Valuation technique</w:t>
            </w:r>
          </w:p>
        </w:tc>
        <w:tc>
          <w:tcPr>
            <w:tcW w:w="1365" w:type="dxa"/>
            <w:tcBorders>
              <w:top w:val="nil"/>
              <w:left w:val="nil"/>
              <w:bottom w:val="nil"/>
              <w:right w:val="nil"/>
            </w:tcBorders>
            <w:shd w:val="clear" w:color="auto" w:fill="auto"/>
            <w:tcMar>
              <w:top w:w="0" w:type="dxa"/>
              <w:left w:w="0" w:type="dxa"/>
              <w:bottom w:w="0" w:type="dxa"/>
              <w:right w:w="53" w:type="dxa"/>
            </w:tcMar>
            <w:vAlign w:val="bottom"/>
          </w:tcPr>
          <w:p w14:paraId="128BB739"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Most significant unobservable input</w:t>
            </w:r>
          </w:p>
        </w:tc>
        <w:tc>
          <w:tcPr>
            <w:tcW w:w="1695" w:type="dxa"/>
            <w:tcBorders>
              <w:top w:val="nil"/>
              <w:left w:val="nil"/>
              <w:bottom w:val="nil"/>
              <w:right w:val="nil"/>
            </w:tcBorders>
            <w:shd w:val="clear" w:color="auto" w:fill="auto"/>
            <w:tcMar>
              <w:top w:w="0" w:type="dxa"/>
              <w:left w:w="0" w:type="dxa"/>
              <w:bottom w:w="0" w:type="dxa"/>
              <w:right w:w="53" w:type="dxa"/>
            </w:tcMar>
            <w:vAlign w:val="bottom"/>
          </w:tcPr>
          <w:p w14:paraId="1500CCF7"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Sensitivity</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AC3EF9A" w14:textId="77777777" w:rsidR="00B556BD" w:rsidRPr="00C02C3B" w:rsidRDefault="00516054">
            <w:pPr>
              <w:keepNext/>
              <w:spacing w:before="53" w:line="274" w:lineRule="auto"/>
              <w:jc w:val="right"/>
              <w:rPr>
                <w:color w:val="E56A54"/>
              </w:rPr>
            </w:pPr>
            <w:r w:rsidRPr="00C02C3B">
              <w:rPr>
                <w:rFonts w:ascii="Infra" w:eastAsia="Infra" w:hAnsi="Infra" w:cs="Infra"/>
                <w:b/>
                <w:color w:val="E56A54"/>
                <w:sz w:val="13"/>
              </w:rPr>
              <w:t xml:space="preserve">Change in fair value </w:t>
            </w:r>
          </w:p>
          <w:p w14:paraId="29CBD8EA" w14:textId="77777777" w:rsidR="00B556BD" w:rsidRPr="00C02C3B" w:rsidRDefault="00516054">
            <w:pPr>
              <w:spacing w:after="30" w:line="274" w:lineRule="auto"/>
              <w:jc w:val="right"/>
              <w:rPr>
                <w:color w:val="E56A54"/>
              </w:rPr>
            </w:pPr>
            <w:r w:rsidRPr="00C02C3B">
              <w:rPr>
                <w:rFonts w:ascii="Infra" w:eastAsia="Infra" w:hAnsi="Infra" w:cs="Infra"/>
                <w:b/>
                <w:color w:val="E56A54"/>
                <w:sz w:val="13"/>
              </w:rPr>
              <w:t xml:space="preserve"> £m</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0C4D470D" w14:textId="77777777" w:rsidR="00B556BD" w:rsidRPr="00C02C3B" w:rsidRDefault="00516054">
            <w:pPr>
              <w:keepNext/>
              <w:spacing w:before="53" w:line="274" w:lineRule="auto"/>
              <w:jc w:val="right"/>
              <w:rPr>
                <w:rFonts w:ascii="Infra" w:eastAsia="Infra" w:hAnsi="Infra" w:cs="Infra"/>
                <w:b/>
                <w:color w:val="E56A54"/>
                <w:sz w:val="13"/>
              </w:rPr>
            </w:pPr>
            <w:r w:rsidRPr="00C02C3B">
              <w:rPr>
                <w:rFonts w:ascii="Infra" w:eastAsia="Infra" w:hAnsi="Infra" w:cs="Infra"/>
                <w:b/>
                <w:color w:val="E56A54"/>
                <w:sz w:val="13"/>
              </w:rPr>
              <w:t>Impact on IFRS profit after tax and shareholders' equity</w:t>
            </w:r>
            <w:r w:rsidRPr="00C02C3B">
              <w:rPr>
                <w:rFonts w:ascii="Infra" w:eastAsia="Infra" w:hAnsi="Infra" w:cs="Infra"/>
                <w:b/>
                <w:color w:val="E56A54"/>
                <w:sz w:val="13"/>
                <w:vertAlign w:val="superscript"/>
              </w:rPr>
              <w:t xml:space="preserve"> vi</w:t>
            </w:r>
          </w:p>
          <w:p w14:paraId="0BAB807D" w14:textId="77777777" w:rsidR="00B556BD" w:rsidRPr="00C02C3B" w:rsidRDefault="00516054">
            <w:pPr>
              <w:spacing w:after="30" w:line="274" w:lineRule="auto"/>
              <w:jc w:val="right"/>
              <w:rPr>
                <w:rFonts w:ascii="Infra" w:eastAsia="Infra" w:hAnsi="Infra" w:cs="Infra"/>
                <w:b/>
                <w:color w:val="E56A54"/>
                <w:sz w:val="13"/>
              </w:rPr>
            </w:pPr>
            <w:r w:rsidRPr="00C02C3B">
              <w:rPr>
                <w:rFonts w:ascii="Infra" w:eastAsia="Infra" w:hAnsi="Infra" w:cs="Infra"/>
                <w:b/>
                <w:color w:val="E56A54"/>
                <w:sz w:val="13"/>
              </w:rPr>
              <w:t>£m</w:t>
            </w:r>
          </w:p>
        </w:tc>
      </w:tr>
      <w:tr w:rsidR="00B556BD" w14:paraId="57DCBDBF" w14:textId="77777777" w:rsidTr="00C02C3B">
        <w:trPr>
          <w:cantSplit/>
          <w:trHeight w:hRule="exact" w:val="255"/>
        </w:trPr>
        <w:tc>
          <w:tcPr>
            <w:tcW w:w="2445" w:type="dxa"/>
            <w:tcBorders>
              <w:top w:val="nil"/>
              <w:left w:val="nil"/>
              <w:bottom w:val="nil"/>
              <w:right w:val="nil"/>
            </w:tcBorders>
            <w:tcMar>
              <w:top w:w="0" w:type="dxa"/>
              <w:left w:w="53" w:type="dxa"/>
              <w:bottom w:w="0" w:type="dxa"/>
              <w:right w:w="15" w:type="dxa"/>
            </w:tcMar>
            <w:vAlign w:val="center"/>
          </w:tcPr>
          <w:p w14:paraId="662C769C" w14:textId="77777777" w:rsidR="00B556BD" w:rsidRDefault="00516054">
            <w:pPr>
              <w:keepNext/>
              <w:spacing w:line="310" w:lineRule="auto"/>
            </w:pPr>
            <w:r>
              <w:rPr>
                <w:rFonts w:ascii="Infra" w:eastAsia="Infra" w:hAnsi="Infra" w:cs="Infra"/>
                <w:b/>
                <w:color w:val="626469"/>
                <w:sz w:val="17"/>
              </w:rPr>
              <w:t>Investment property</w:t>
            </w: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52CF32F6"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71E2DD9B" w14:textId="77777777" w:rsidR="00B556BD" w:rsidRDefault="00B556BD">
            <w:pPr>
              <w:keepNext/>
            </w:pPr>
          </w:p>
        </w:tc>
        <w:tc>
          <w:tcPr>
            <w:tcW w:w="1440" w:type="dxa"/>
            <w:tcBorders>
              <w:top w:val="nil"/>
              <w:left w:val="nil"/>
              <w:bottom w:val="nil"/>
              <w:right w:val="nil"/>
            </w:tcBorders>
            <w:tcMar>
              <w:top w:w="0" w:type="dxa"/>
              <w:left w:w="0" w:type="dxa"/>
              <w:bottom w:w="0" w:type="dxa"/>
              <w:right w:w="0" w:type="dxa"/>
            </w:tcMar>
            <w:vAlign w:val="bottom"/>
          </w:tcPr>
          <w:p w14:paraId="275C8623" w14:textId="77777777" w:rsidR="00B556BD" w:rsidRDefault="00B556BD">
            <w:pPr>
              <w:keepNext/>
            </w:pPr>
          </w:p>
        </w:tc>
        <w:tc>
          <w:tcPr>
            <w:tcW w:w="1365" w:type="dxa"/>
            <w:tcBorders>
              <w:top w:val="nil"/>
              <w:left w:val="nil"/>
              <w:bottom w:val="nil"/>
              <w:right w:val="nil"/>
            </w:tcBorders>
            <w:tcMar>
              <w:top w:w="0" w:type="dxa"/>
              <w:left w:w="0" w:type="dxa"/>
              <w:bottom w:w="0" w:type="dxa"/>
              <w:right w:w="0" w:type="dxa"/>
            </w:tcMar>
            <w:vAlign w:val="bottom"/>
          </w:tcPr>
          <w:p w14:paraId="2392A5E3" w14:textId="77777777" w:rsidR="00B556BD" w:rsidRDefault="00B556BD">
            <w:pPr>
              <w:keepNext/>
            </w:pPr>
          </w:p>
        </w:tc>
        <w:tc>
          <w:tcPr>
            <w:tcW w:w="1695" w:type="dxa"/>
            <w:tcBorders>
              <w:top w:val="nil"/>
              <w:left w:val="nil"/>
              <w:bottom w:val="nil"/>
              <w:right w:val="nil"/>
            </w:tcBorders>
            <w:tcMar>
              <w:top w:w="0" w:type="dxa"/>
              <w:left w:w="0" w:type="dxa"/>
              <w:bottom w:w="0" w:type="dxa"/>
              <w:right w:w="0" w:type="dxa"/>
            </w:tcMar>
            <w:vAlign w:val="bottom"/>
          </w:tcPr>
          <w:p w14:paraId="4BF2BFA5"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3AAEF00A"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643B73F7" w14:textId="77777777" w:rsidR="00B556BD" w:rsidRDefault="00B556BD">
            <w:pPr>
              <w:keepNext/>
            </w:pPr>
          </w:p>
        </w:tc>
      </w:tr>
      <w:tr w:rsidR="00B556BD" w14:paraId="28D3BFB4" w14:textId="77777777">
        <w:trPr>
          <w:cantSplit/>
          <w:trHeight w:hRule="exact" w:val="255"/>
        </w:trPr>
        <w:tc>
          <w:tcPr>
            <w:tcW w:w="2445" w:type="dxa"/>
            <w:vMerge w:val="restart"/>
            <w:tcBorders>
              <w:top w:val="nil"/>
              <w:left w:val="nil"/>
              <w:bottom w:val="nil"/>
              <w:right w:val="nil"/>
            </w:tcBorders>
            <w:tcMar>
              <w:top w:w="0" w:type="dxa"/>
              <w:left w:w="53" w:type="dxa"/>
              <w:bottom w:w="0" w:type="dxa"/>
              <w:right w:w="15" w:type="dxa"/>
            </w:tcMar>
            <w:vAlign w:val="center"/>
          </w:tcPr>
          <w:p w14:paraId="4A681B42" w14:textId="77777777" w:rsidR="00B556BD" w:rsidRDefault="00516054">
            <w:pPr>
              <w:keepNext/>
              <w:spacing w:line="310" w:lineRule="auto"/>
            </w:pPr>
            <w:r>
              <w:rPr>
                <w:rFonts w:ascii="Infra" w:eastAsia="Infra" w:hAnsi="Infra" w:cs="Infra"/>
                <w:color w:val="626469"/>
                <w:sz w:val="17"/>
              </w:rPr>
              <w:t>Property in use</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16EA88C6" w14:textId="34C6953C" w:rsidR="00B556BD" w:rsidRDefault="00516054">
            <w:pPr>
              <w:keepNext/>
              <w:tabs>
                <w:tab w:val="left" w:pos="316"/>
                <w:tab w:val="left" w:pos="907"/>
              </w:tabs>
              <w:spacing w:line="310" w:lineRule="auto"/>
              <w:jc w:val="right"/>
            </w:pPr>
            <w:r>
              <w:rPr>
                <w:rFonts w:ascii="Infra" w:eastAsia="Infra" w:hAnsi="Infra" w:cs="Infra"/>
                <w:b/>
                <w:color w:val="626469"/>
                <w:sz w:val="17"/>
              </w:rPr>
              <w:t>14,841</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3E8DC695" w14:textId="65D9432C" w:rsidR="00B556BD" w:rsidRDefault="00516054">
            <w:pPr>
              <w:keepNext/>
              <w:tabs>
                <w:tab w:val="left" w:pos="415"/>
                <w:tab w:val="left" w:pos="907"/>
              </w:tabs>
              <w:spacing w:line="310" w:lineRule="auto"/>
              <w:jc w:val="right"/>
            </w:pPr>
            <w:r>
              <w:rPr>
                <w:rFonts w:ascii="Infra" w:eastAsia="Infra" w:hAnsi="Infra" w:cs="Infra"/>
                <w:b/>
                <w:color w:val="626469"/>
                <w:sz w:val="17"/>
              </w:rPr>
              <w:t>1,276</w:t>
            </w:r>
          </w:p>
        </w:tc>
        <w:tc>
          <w:tcPr>
            <w:tcW w:w="1440" w:type="dxa"/>
            <w:vMerge w:val="restart"/>
            <w:tcBorders>
              <w:top w:val="nil"/>
              <w:left w:val="nil"/>
              <w:bottom w:val="nil"/>
              <w:right w:val="nil"/>
            </w:tcBorders>
            <w:tcMar>
              <w:top w:w="0" w:type="dxa"/>
              <w:left w:w="53" w:type="dxa"/>
              <w:bottom w:w="0" w:type="dxa"/>
              <w:right w:w="15" w:type="dxa"/>
            </w:tcMar>
            <w:vAlign w:val="center"/>
          </w:tcPr>
          <w:p w14:paraId="600813E0" w14:textId="77777777" w:rsidR="00B556BD" w:rsidRDefault="00516054">
            <w:pPr>
              <w:keepNext/>
              <w:spacing w:line="310" w:lineRule="auto"/>
            </w:pPr>
            <w:r>
              <w:rPr>
                <w:rFonts w:ascii="Infra" w:eastAsia="Infra" w:hAnsi="Infra" w:cs="Infra"/>
                <w:color w:val="626469"/>
                <w:sz w:val="17"/>
              </w:rPr>
              <w:t>Income capitalisation</w:t>
            </w:r>
          </w:p>
        </w:tc>
        <w:tc>
          <w:tcPr>
            <w:tcW w:w="1365" w:type="dxa"/>
            <w:vMerge w:val="restart"/>
            <w:tcBorders>
              <w:top w:val="nil"/>
              <w:left w:val="nil"/>
              <w:bottom w:val="nil"/>
              <w:right w:val="nil"/>
            </w:tcBorders>
            <w:tcMar>
              <w:top w:w="0" w:type="dxa"/>
              <w:left w:w="53" w:type="dxa"/>
              <w:bottom w:w="0" w:type="dxa"/>
              <w:right w:w="15" w:type="dxa"/>
            </w:tcMar>
            <w:vAlign w:val="center"/>
          </w:tcPr>
          <w:p w14:paraId="30EF58BC" w14:textId="77777777" w:rsidR="00B556BD" w:rsidRDefault="00516054">
            <w:pPr>
              <w:keepNext/>
              <w:spacing w:line="310" w:lineRule="auto"/>
            </w:pPr>
            <w:r>
              <w:rPr>
                <w:rFonts w:ascii="Infra" w:eastAsia="Infra" w:hAnsi="Infra" w:cs="Infra"/>
                <w:color w:val="626469"/>
                <w:sz w:val="17"/>
              </w:rPr>
              <w:t>Equivalent yield</w:t>
            </w:r>
          </w:p>
        </w:tc>
        <w:tc>
          <w:tcPr>
            <w:tcW w:w="1695" w:type="dxa"/>
            <w:tcBorders>
              <w:top w:val="nil"/>
              <w:left w:val="nil"/>
              <w:bottom w:val="nil"/>
              <w:right w:val="nil"/>
            </w:tcBorders>
            <w:tcMar>
              <w:top w:w="0" w:type="dxa"/>
              <w:left w:w="53" w:type="dxa"/>
              <w:bottom w:w="0" w:type="dxa"/>
              <w:right w:w="15" w:type="dxa"/>
            </w:tcMar>
          </w:tcPr>
          <w:p w14:paraId="692BEE66" w14:textId="77777777" w:rsidR="00B556BD" w:rsidRDefault="00516054">
            <w:pPr>
              <w:keepNext/>
              <w:spacing w:before="53" w:after="30" w:line="310" w:lineRule="auto"/>
            </w:pPr>
            <w:r>
              <w:rPr>
                <w:rFonts w:ascii="Infra" w:eastAsia="Infra" w:hAnsi="Infra" w:cs="Infra"/>
                <w:color w:val="626469"/>
                <w:sz w:val="17"/>
              </w:rPr>
              <w:t>Decrease by 50bps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5565B18B" w14:textId="302BAB86" w:rsidR="00B556BD" w:rsidRDefault="00516054">
            <w:pPr>
              <w:keepNext/>
              <w:tabs>
                <w:tab w:val="left" w:pos="388"/>
                <w:tab w:val="left" w:pos="907"/>
              </w:tabs>
              <w:spacing w:line="310" w:lineRule="auto"/>
              <w:jc w:val="right"/>
            </w:pPr>
            <w:r>
              <w:rPr>
                <w:rFonts w:ascii="Infra" w:eastAsia="Infra" w:hAnsi="Infra" w:cs="Infra"/>
                <w:b/>
                <w:color w:val="626469"/>
                <w:sz w:val="17"/>
              </w:rPr>
              <w:t>1,606</w:t>
            </w:r>
          </w:p>
        </w:tc>
        <w:tc>
          <w:tcPr>
            <w:tcW w:w="975" w:type="dxa"/>
            <w:tcBorders>
              <w:top w:val="nil"/>
              <w:left w:val="nil"/>
              <w:bottom w:val="nil"/>
              <w:right w:val="nil"/>
            </w:tcBorders>
            <w:tcMar>
              <w:top w:w="0" w:type="dxa"/>
              <w:left w:w="0" w:type="dxa"/>
              <w:bottom w:w="0" w:type="dxa"/>
              <w:right w:w="15" w:type="dxa"/>
            </w:tcMar>
            <w:vAlign w:val="center"/>
          </w:tcPr>
          <w:p w14:paraId="39591051" w14:textId="7A3C03CB" w:rsidR="00B556BD" w:rsidRDefault="00516054">
            <w:pPr>
              <w:keepNext/>
              <w:tabs>
                <w:tab w:val="left" w:pos="543"/>
                <w:tab w:val="left" w:pos="907"/>
              </w:tabs>
              <w:spacing w:line="310" w:lineRule="auto"/>
              <w:jc w:val="right"/>
            </w:pPr>
            <w:r>
              <w:rPr>
                <w:rFonts w:ascii="Infra" w:eastAsia="Infra" w:hAnsi="Infra" w:cs="Infra"/>
                <w:b/>
                <w:color w:val="626469"/>
                <w:sz w:val="17"/>
              </w:rPr>
              <w:t>103</w:t>
            </w:r>
          </w:p>
        </w:tc>
      </w:tr>
      <w:tr w:rsidR="00B556BD" w14:paraId="6DEE5CD4" w14:textId="77777777">
        <w:trPr>
          <w:cantSplit/>
          <w:trHeight w:hRule="exact" w:val="255"/>
        </w:trPr>
        <w:tc>
          <w:tcPr>
            <w:tcW w:w="2445" w:type="dxa"/>
            <w:vMerge/>
            <w:tcBorders>
              <w:top w:val="nil"/>
              <w:left w:val="nil"/>
              <w:bottom w:val="nil"/>
              <w:right w:val="nil"/>
            </w:tcBorders>
          </w:tcPr>
          <w:p w14:paraId="5E6E32C8" w14:textId="77777777" w:rsidR="00B556BD" w:rsidRDefault="00B556BD">
            <w:pPr>
              <w:keepNext/>
            </w:pPr>
          </w:p>
        </w:tc>
        <w:tc>
          <w:tcPr>
            <w:tcW w:w="975" w:type="dxa"/>
            <w:vMerge/>
            <w:tcBorders>
              <w:top w:val="nil"/>
              <w:left w:val="nil"/>
              <w:bottom w:val="nil"/>
              <w:right w:val="nil"/>
            </w:tcBorders>
          </w:tcPr>
          <w:p w14:paraId="449F0D0E" w14:textId="77777777" w:rsidR="00B556BD" w:rsidRDefault="00B556BD">
            <w:pPr>
              <w:keepNext/>
            </w:pPr>
          </w:p>
        </w:tc>
        <w:tc>
          <w:tcPr>
            <w:tcW w:w="975" w:type="dxa"/>
            <w:vMerge/>
            <w:tcBorders>
              <w:top w:val="nil"/>
              <w:left w:val="nil"/>
              <w:bottom w:val="nil"/>
              <w:right w:val="nil"/>
            </w:tcBorders>
          </w:tcPr>
          <w:p w14:paraId="24C4A93B" w14:textId="77777777" w:rsidR="00B556BD" w:rsidRDefault="00B556BD">
            <w:pPr>
              <w:keepNext/>
            </w:pPr>
          </w:p>
        </w:tc>
        <w:tc>
          <w:tcPr>
            <w:tcW w:w="1440" w:type="dxa"/>
            <w:vMerge/>
            <w:tcBorders>
              <w:top w:val="nil"/>
              <w:left w:val="nil"/>
              <w:bottom w:val="nil"/>
              <w:right w:val="nil"/>
            </w:tcBorders>
          </w:tcPr>
          <w:p w14:paraId="279CF96D" w14:textId="77777777" w:rsidR="00B556BD" w:rsidRDefault="00B556BD">
            <w:pPr>
              <w:keepNext/>
            </w:pPr>
          </w:p>
        </w:tc>
        <w:tc>
          <w:tcPr>
            <w:tcW w:w="1365" w:type="dxa"/>
            <w:vMerge/>
            <w:tcBorders>
              <w:top w:val="nil"/>
              <w:left w:val="nil"/>
              <w:bottom w:val="nil"/>
              <w:right w:val="nil"/>
            </w:tcBorders>
          </w:tcPr>
          <w:p w14:paraId="4C199EE4" w14:textId="77777777" w:rsidR="00B556BD" w:rsidRDefault="00B556BD">
            <w:pPr>
              <w:keepNext/>
            </w:pPr>
          </w:p>
        </w:tc>
        <w:tc>
          <w:tcPr>
            <w:tcW w:w="1695" w:type="dxa"/>
            <w:tcBorders>
              <w:top w:val="nil"/>
              <w:left w:val="nil"/>
              <w:bottom w:val="nil"/>
              <w:right w:val="nil"/>
            </w:tcBorders>
            <w:tcMar>
              <w:top w:w="0" w:type="dxa"/>
              <w:left w:w="53" w:type="dxa"/>
              <w:bottom w:w="0" w:type="dxa"/>
              <w:right w:w="53" w:type="dxa"/>
            </w:tcMar>
          </w:tcPr>
          <w:p w14:paraId="0DF177EF" w14:textId="77777777" w:rsidR="00B556BD" w:rsidRDefault="00516054">
            <w:pPr>
              <w:keepNext/>
              <w:spacing w:before="53" w:after="30" w:line="310" w:lineRule="auto"/>
            </w:pPr>
            <w:r>
              <w:rPr>
                <w:rFonts w:ascii="Infra" w:eastAsia="Infra" w:hAnsi="Infra" w:cs="Infra"/>
                <w:color w:val="626469"/>
                <w:sz w:val="17"/>
              </w:rPr>
              <w:t>Increase by 50bps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0392BCE8" w14:textId="6B6A717D" w:rsidR="00B556BD" w:rsidRDefault="00516054">
            <w:pPr>
              <w:keepNext/>
              <w:tabs>
                <w:tab w:val="left" w:pos="316"/>
              </w:tabs>
              <w:spacing w:line="310" w:lineRule="auto"/>
              <w:jc w:val="right"/>
            </w:pPr>
            <w:r>
              <w:rPr>
                <w:rFonts w:ascii="Infra" w:eastAsia="Infra" w:hAnsi="Infra" w:cs="Infra"/>
                <w:b/>
                <w:color w:val="626469"/>
                <w:sz w:val="17"/>
              </w:rPr>
              <w:t>(1,346)</w:t>
            </w:r>
          </w:p>
        </w:tc>
        <w:tc>
          <w:tcPr>
            <w:tcW w:w="975" w:type="dxa"/>
            <w:tcBorders>
              <w:top w:val="nil"/>
              <w:left w:val="nil"/>
              <w:bottom w:val="nil"/>
              <w:right w:val="nil"/>
            </w:tcBorders>
            <w:tcMar>
              <w:top w:w="0" w:type="dxa"/>
              <w:left w:w="0" w:type="dxa"/>
              <w:bottom w:w="0" w:type="dxa"/>
              <w:right w:w="15" w:type="dxa"/>
            </w:tcMar>
            <w:vAlign w:val="center"/>
          </w:tcPr>
          <w:p w14:paraId="2F65C2C9" w14:textId="6D90B43B" w:rsidR="00B556BD" w:rsidRDefault="00516054">
            <w:pPr>
              <w:keepNext/>
              <w:tabs>
                <w:tab w:val="left" w:pos="551"/>
              </w:tabs>
              <w:spacing w:line="310" w:lineRule="auto"/>
              <w:jc w:val="right"/>
            </w:pPr>
            <w:r>
              <w:rPr>
                <w:rFonts w:ascii="Infra" w:eastAsia="Infra" w:hAnsi="Infra" w:cs="Infra"/>
                <w:b/>
                <w:color w:val="626469"/>
                <w:sz w:val="17"/>
              </w:rPr>
              <w:t>(85)</w:t>
            </w:r>
          </w:p>
        </w:tc>
      </w:tr>
      <w:tr w:rsidR="00B556BD" w14:paraId="36A97900" w14:textId="77777777">
        <w:trPr>
          <w:cantSplit/>
          <w:trHeight w:hRule="exact" w:val="255"/>
        </w:trPr>
        <w:tc>
          <w:tcPr>
            <w:tcW w:w="2445" w:type="dxa"/>
            <w:vMerge/>
            <w:tcBorders>
              <w:top w:val="nil"/>
              <w:left w:val="nil"/>
              <w:bottom w:val="nil"/>
              <w:right w:val="nil"/>
            </w:tcBorders>
          </w:tcPr>
          <w:p w14:paraId="6C6C199D" w14:textId="77777777" w:rsidR="00B556BD" w:rsidRDefault="00B556BD">
            <w:pPr>
              <w:keepNext/>
            </w:pPr>
          </w:p>
        </w:tc>
        <w:tc>
          <w:tcPr>
            <w:tcW w:w="975" w:type="dxa"/>
            <w:vMerge/>
            <w:tcBorders>
              <w:top w:val="nil"/>
              <w:left w:val="nil"/>
              <w:bottom w:val="nil"/>
              <w:right w:val="nil"/>
            </w:tcBorders>
          </w:tcPr>
          <w:p w14:paraId="0A1F8BC2" w14:textId="77777777" w:rsidR="00B556BD" w:rsidRDefault="00B556BD">
            <w:pPr>
              <w:keepNext/>
            </w:pPr>
          </w:p>
        </w:tc>
        <w:tc>
          <w:tcPr>
            <w:tcW w:w="975" w:type="dxa"/>
            <w:vMerge/>
            <w:tcBorders>
              <w:top w:val="nil"/>
              <w:left w:val="nil"/>
              <w:bottom w:val="nil"/>
              <w:right w:val="nil"/>
            </w:tcBorders>
          </w:tcPr>
          <w:p w14:paraId="77413E5B" w14:textId="77777777" w:rsidR="00B556BD" w:rsidRDefault="00B556BD">
            <w:pPr>
              <w:keepNext/>
            </w:pPr>
          </w:p>
        </w:tc>
        <w:tc>
          <w:tcPr>
            <w:tcW w:w="1440" w:type="dxa"/>
            <w:vMerge/>
            <w:tcBorders>
              <w:top w:val="nil"/>
              <w:left w:val="nil"/>
              <w:bottom w:val="nil"/>
              <w:right w:val="nil"/>
            </w:tcBorders>
          </w:tcPr>
          <w:p w14:paraId="1D0221B2" w14:textId="77777777" w:rsidR="00B556BD" w:rsidRDefault="00B556BD">
            <w:pPr>
              <w:keepNext/>
            </w:pPr>
          </w:p>
        </w:tc>
        <w:tc>
          <w:tcPr>
            <w:tcW w:w="1365" w:type="dxa"/>
            <w:vMerge w:val="restart"/>
            <w:tcBorders>
              <w:top w:val="nil"/>
              <w:left w:val="nil"/>
              <w:bottom w:val="nil"/>
              <w:right w:val="nil"/>
            </w:tcBorders>
            <w:tcMar>
              <w:top w:w="0" w:type="dxa"/>
              <w:left w:w="53" w:type="dxa"/>
              <w:bottom w:w="0" w:type="dxa"/>
              <w:right w:w="15" w:type="dxa"/>
            </w:tcMar>
            <w:vAlign w:val="center"/>
          </w:tcPr>
          <w:p w14:paraId="75D36E38" w14:textId="77777777" w:rsidR="00B556BD" w:rsidRDefault="00516054">
            <w:pPr>
              <w:keepNext/>
              <w:spacing w:line="310" w:lineRule="auto"/>
            </w:pPr>
            <w:r>
              <w:rPr>
                <w:rFonts w:ascii="Infra" w:eastAsia="Infra" w:hAnsi="Infra" w:cs="Infra"/>
                <w:color w:val="626469"/>
                <w:sz w:val="17"/>
              </w:rPr>
              <w:t>Estimated rental value</w:t>
            </w:r>
          </w:p>
        </w:tc>
        <w:tc>
          <w:tcPr>
            <w:tcW w:w="1695" w:type="dxa"/>
            <w:tcBorders>
              <w:top w:val="nil"/>
              <w:left w:val="nil"/>
              <w:bottom w:val="nil"/>
              <w:right w:val="nil"/>
            </w:tcBorders>
            <w:tcMar>
              <w:top w:w="0" w:type="dxa"/>
              <w:left w:w="53" w:type="dxa"/>
              <w:bottom w:w="0" w:type="dxa"/>
              <w:right w:w="15" w:type="dxa"/>
            </w:tcMar>
          </w:tcPr>
          <w:p w14:paraId="4B386243" w14:textId="77777777" w:rsidR="00B556BD" w:rsidRDefault="00516054">
            <w:pPr>
              <w:keepNext/>
              <w:spacing w:before="53" w:after="30" w:line="310" w:lineRule="auto"/>
            </w:pPr>
            <w:r>
              <w:rPr>
                <w:rFonts w:ascii="Infra" w:eastAsia="Infra" w:hAnsi="Infra" w:cs="Infra"/>
                <w:color w:val="626469"/>
                <w:sz w:val="17"/>
              </w:rPr>
              <w:t>Decrease by 10%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4D1E915C" w14:textId="635F23F5" w:rsidR="00B556BD" w:rsidRDefault="00516054">
            <w:pPr>
              <w:keepNext/>
              <w:tabs>
                <w:tab w:val="left" w:pos="337"/>
              </w:tabs>
              <w:spacing w:line="310" w:lineRule="auto"/>
              <w:jc w:val="right"/>
            </w:pPr>
            <w:r>
              <w:rPr>
                <w:rFonts w:ascii="Infra" w:eastAsia="Infra" w:hAnsi="Infra" w:cs="Infra"/>
                <w:b/>
                <w:color w:val="626469"/>
                <w:sz w:val="17"/>
              </w:rPr>
              <w:t>(1,272)</w:t>
            </w:r>
          </w:p>
        </w:tc>
        <w:tc>
          <w:tcPr>
            <w:tcW w:w="975" w:type="dxa"/>
            <w:tcBorders>
              <w:top w:val="nil"/>
              <w:left w:val="nil"/>
              <w:bottom w:val="nil"/>
              <w:right w:val="nil"/>
            </w:tcBorders>
            <w:tcMar>
              <w:top w:w="0" w:type="dxa"/>
              <w:left w:w="0" w:type="dxa"/>
              <w:bottom w:w="0" w:type="dxa"/>
              <w:right w:w="15" w:type="dxa"/>
            </w:tcMar>
            <w:vAlign w:val="center"/>
          </w:tcPr>
          <w:p w14:paraId="28BB5B47" w14:textId="53F356D4" w:rsidR="00B556BD" w:rsidRDefault="00516054">
            <w:pPr>
              <w:keepNext/>
              <w:tabs>
                <w:tab w:val="left" w:pos="551"/>
              </w:tabs>
              <w:spacing w:line="310" w:lineRule="auto"/>
              <w:jc w:val="right"/>
            </w:pPr>
            <w:r>
              <w:rPr>
                <w:rFonts w:ascii="Infra" w:eastAsia="Infra" w:hAnsi="Infra" w:cs="Infra"/>
                <w:b/>
                <w:color w:val="626469"/>
                <w:sz w:val="17"/>
              </w:rPr>
              <w:t>(65)</w:t>
            </w:r>
          </w:p>
        </w:tc>
      </w:tr>
      <w:tr w:rsidR="00B556BD" w14:paraId="748EA275" w14:textId="77777777">
        <w:trPr>
          <w:cantSplit/>
          <w:trHeight w:hRule="exact" w:val="255"/>
        </w:trPr>
        <w:tc>
          <w:tcPr>
            <w:tcW w:w="2445" w:type="dxa"/>
            <w:vMerge/>
            <w:tcBorders>
              <w:top w:val="nil"/>
              <w:left w:val="nil"/>
              <w:bottom w:val="nil"/>
              <w:right w:val="nil"/>
            </w:tcBorders>
          </w:tcPr>
          <w:p w14:paraId="1E93D669" w14:textId="77777777" w:rsidR="00B556BD" w:rsidRDefault="00B556BD">
            <w:pPr>
              <w:keepNext/>
            </w:pPr>
          </w:p>
        </w:tc>
        <w:tc>
          <w:tcPr>
            <w:tcW w:w="975" w:type="dxa"/>
            <w:vMerge/>
            <w:tcBorders>
              <w:top w:val="nil"/>
              <w:left w:val="nil"/>
              <w:bottom w:val="nil"/>
              <w:right w:val="nil"/>
            </w:tcBorders>
          </w:tcPr>
          <w:p w14:paraId="289532B8" w14:textId="77777777" w:rsidR="00B556BD" w:rsidRDefault="00B556BD">
            <w:pPr>
              <w:keepNext/>
            </w:pPr>
          </w:p>
        </w:tc>
        <w:tc>
          <w:tcPr>
            <w:tcW w:w="975" w:type="dxa"/>
            <w:vMerge/>
            <w:tcBorders>
              <w:top w:val="nil"/>
              <w:left w:val="nil"/>
              <w:bottom w:val="nil"/>
              <w:right w:val="nil"/>
            </w:tcBorders>
          </w:tcPr>
          <w:p w14:paraId="7EC775A3" w14:textId="77777777" w:rsidR="00B556BD" w:rsidRDefault="00B556BD">
            <w:pPr>
              <w:keepNext/>
            </w:pPr>
          </w:p>
        </w:tc>
        <w:tc>
          <w:tcPr>
            <w:tcW w:w="1440" w:type="dxa"/>
            <w:vMerge/>
            <w:tcBorders>
              <w:top w:val="nil"/>
              <w:left w:val="nil"/>
              <w:bottom w:val="nil"/>
              <w:right w:val="nil"/>
            </w:tcBorders>
          </w:tcPr>
          <w:p w14:paraId="44F8E247" w14:textId="77777777" w:rsidR="00B556BD" w:rsidRDefault="00B556BD">
            <w:pPr>
              <w:keepNext/>
            </w:pPr>
          </w:p>
        </w:tc>
        <w:tc>
          <w:tcPr>
            <w:tcW w:w="1365" w:type="dxa"/>
            <w:vMerge/>
            <w:tcBorders>
              <w:top w:val="nil"/>
              <w:left w:val="nil"/>
              <w:bottom w:val="nil"/>
              <w:right w:val="nil"/>
            </w:tcBorders>
          </w:tcPr>
          <w:p w14:paraId="1B0DA592" w14:textId="77777777" w:rsidR="00B556BD" w:rsidRDefault="00B556BD">
            <w:pPr>
              <w:keepNext/>
            </w:pPr>
          </w:p>
        </w:tc>
        <w:tc>
          <w:tcPr>
            <w:tcW w:w="1695" w:type="dxa"/>
            <w:tcBorders>
              <w:top w:val="nil"/>
              <w:left w:val="nil"/>
              <w:bottom w:val="nil"/>
              <w:right w:val="nil"/>
            </w:tcBorders>
            <w:tcMar>
              <w:top w:w="0" w:type="dxa"/>
              <w:left w:w="53" w:type="dxa"/>
              <w:bottom w:w="0" w:type="dxa"/>
              <w:right w:w="15" w:type="dxa"/>
            </w:tcMar>
          </w:tcPr>
          <w:p w14:paraId="75959B77" w14:textId="77777777" w:rsidR="00B556BD" w:rsidRDefault="00516054">
            <w:pPr>
              <w:keepNext/>
              <w:spacing w:before="53" w:after="30" w:line="310" w:lineRule="auto"/>
            </w:pPr>
            <w:r>
              <w:rPr>
                <w:rFonts w:ascii="Infra" w:eastAsia="Infra" w:hAnsi="Infra" w:cs="Infra"/>
                <w:color w:val="626469"/>
                <w:sz w:val="17"/>
              </w:rPr>
              <w:t>Increase by 10%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077A24BC" w14:textId="550D2799" w:rsidR="00B556BD" w:rsidRDefault="00516054">
            <w:pPr>
              <w:keepNext/>
              <w:tabs>
                <w:tab w:val="left" w:pos="402"/>
                <w:tab w:val="left" w:pos="907"/>
              </w:tabs>
              <w:spacing w:line="310" w:lineRule="auto"/>
              <w:jc w:val="right"/>
            </w:pPr>
            <w:r>
              <w:rPr>
                <w:rFonts w:ascii="Infra" w:eastAsia="Infra" w:hAnsi="Infra" w:cs="Infra"/>
                <w:b/>
                <w:color w:val="626469"/>
                <w:sz w:val="17"/>
              </w:rPr>
              <w:t>1,296</w:t>
            </w:r>
          </w:p>
        </w:tc>
        <w:tc>
          <w:tcPr>
            <w:tcW w:w="975" w:type="dxa"/>
            <w:tcBorders>
              <w:top w:val="nil"/>
              <w:left w:val="nil"/>
              <w:bottom w:val="nil"/>
              <w:right w:val="nil"/>
            </w:tcBorders>
            <w:tcMar>
              <w:top w:w="0" w:type="dxa"/>
              <w:left w:w="0" w:type="dxa"/>
              <w:bottom w:w="0" w:type="dxa"/>
              <w:right w:w="15" w:type="dxa"/>
            </w:tcMar>
            <w:vAlign w:val="center"/>
          </w:tcPr>
          <w:p w14:paraId="73E0078D" w14:textId="60821FD7" w:rsidR="00B556BD" w:rsidRDefault="00516054">
            <w:pPr>
              <w:keepNext/>
              <w:tabs>
                <w:tab w:val="left" w:pos="632"/>
                <w:tab w:val="left" w:pos="907"/>
              </w:tabs>
              <w:spacing w:line="310" w:lineRule="auto"/>
              <w:jc w:val="right"/>
            </w:pPr>
            <w:r>
              <w:rPr>
                <w:rFonts w:ascii="Infra" w:eastAsia="Infra" w:hAnsi="Infra" w:cs="Infra"/>
                <w:b/>
                <w:color w:val="626469"/>
                <w:sz w:val="17"/>
              </w:rPr>
              <w:t>66</w:t>
            </w:r>
          </w:p>
        </w:tc>
      </w:tr>
      <w:tr w:rsidR="00B556BD" w14:paraId="2ED1528F" w14:textId="77777777">
        <w:trPr>
          <w:cantSplit/>
          <w:trHeight w:hRule="exact" w:val="255"/>
        </w:trPr>
        <w:tc>
          <w:tcPr>
            <w:tcW w:w="2445" w:type="dxa"/>
            <w:vMerge w:val="restart"/>
            <w:tcBorders>
              <w:top w:val="nil"/>
              <w:left w:val="nil"/>
              <w:bottom w:val="nil"/>
              <w:right w:val="nil"/>
            </w:tcBorders>
            <w:tcMar>
              <w:top w:w="0" w:type="dxa"/>
              <w:left w:w="53" w:type="dxa"/>
              <w:bottom w:w="0" w:type="dxa"/>
              <w:right w:w="15" w:type="dxa"/>
            </w:tcMar>
          </w:tcPr>
          <w:p w14:paraId="1EFB549F" w14:textId="77777777" w:rsidR="00B556BD" w:rsidRDefault="00516054">
            <w:pPr>
              <w:keepNext/>
              <w:spacing w:before="53" w:after="30" w:line="310" w:lineRule="auto"/>
            </w:pPr>
            <w:r>
              <w:rPr>
                <w:rFonts w:ascii="Infra" w:eastAsia="Infra" w:hAnsi="Infra" w:cs="Infra"/>
                <w:color w:val="626469"/>
                <w:sz w:val="17"/>
              </w:rPr>
              <w:t>Property under development</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2AEA23D1" w14:textId="24658B1A" w:rsidR="00B556BD" w:rsidRDefault="00516054">
            <w:pPr>
              <w:keepNext/>
              <w:tabs>
                <w:tab w:val="left" w:pos="529"/>
                <w:tab w:val="left" w:pos="907"/>
              </w:tabs>
              <w:spacing w:line="310" w:lineRule="auto"/>
              <w:jc w:val="right"/>
            </w:pPr>
            <w:r>
              <w:rPr>
                <w:rFonts w:ascii="Infra" w:eastAsia="Infra" w:hAnsi="Infra" w:cs="Infra"/>
                <w:b/>
                <w:color w:val="626469"/>
                <w:sz w:val="17"/>
              </w:rPr>
              <w:t>965</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736CCA69" w14:textId="2CA6CAC8" w:rsidR="00B556BD" w:rsidRDefault="00516054">
            <w:pPr>
              <w:keepNext/>
              <w:tabs>
                <w:tab w:val="left" w:pos="741"/>
                <w:tab w:val="left" w:pos="907"/>
              </w:tabs>
              <w:spacing w:line="310" w:lineRule="auto"/>
              <w:jc w:val="right"/>
            </w:pPr>
            <w:r>
              <w:rPr>
                <w:rFonts w:ascii="Infra" w:eastAsia="Infra" w:hAnsi="Infra" w:cs="Infra"/>
                <w:b/>
                <w:color w:val="626469"/>
                <w:sz w:val="17"/>
              </w:rPr>
              <w:t>5</w:t>
            </w:r>
          </w:p>
        </w:tc>
        <w:tc>
          <w:tcPr>
            <w:tcW w:w="1440" w:type="dxa"/>
            <w:vMerge/>
            <w:tcBorders>
              <w:top w:val="nil"/>
              <w:left w:val="nil"/>
              <w:bottom w:val="nil"/>
              <w:right w:val="nil"/>
            </w:tcBorders>
          </w:tcPr>
          <w:p w14:paraId="2F9E14E8" w14:textId="77777777" w:rsidR="00B556BD" w:rsidRDefault="00B556BD">
            <w:pPr>
              <w:keepNext/>
            </w:pPr>
          </w:p>
        </w:tc>
        <w:tc>
          <w:tcPr>
            <w:tcW w:w="1365" w:type="dxa"/>
            <w:vMerge w:val="restart"/>
            <w:tcBorders>
              <w:top w:val="nil"/>
              <w:left w:val="nil"/>
              <w:bottom w:val="nil"/>
              <w:right w:val="nil"/>
            </w:tcBorders>
            <w:tcMar>
              <w:top w:w="0" w:type="dxa"/>
              <w:left w:w="53" w:type="dxa"/>
              <w:bottom w:w="0" w:type="dxa"/>
              <w:right w:w="15" w:type="dxa"/>
            </w:tcMar>
            <w:vAlign w:val="center"/>
          </w:tcPr>
          <w:p w14:paraId="5E94DE5F" w14:textId="77777777" w:rsidR="00B556BD" w:rsidRDefault="00516054">
            <w:pPr>
              <w:keepNext/>
              <w:spacing w:line="310" w:lineRule="auto"/>
            </w:pPr>
            <w:r>
              <w:rPr>
                <w:rFonts w:ascii="Infra" w:eastAsia="Infra" w:hAnsi="Infra" w:cs="Infra"/>
                <w:color w:val="626469"/>
                <w:sz w:val="17"/>
              </w:rPr>
              <w:t>Development cost</w:t>
            </w:r>
          </w:p>
        </w:tc>
        <w:tc>
          <w:tcPr>
            <w:tcW w:w="1695" w:type="dxa"/>
            <w:tcBorders>
              <w:top w:val="nil"/>
              <w:left w:val="nil"/>
              <w:bottom w:val="nil"/>
              <w:right w:val="nil"/>
            </w:tcBorders>
            <w:tcMar>
              <w:top w:w="0" w:type="dxa"/>
              <w:left w:w="53" w:type="dxa"/>
              <w:bottom w:w="0" w:type="dxa"/>
              <w:right w:w="15" w:type="dxa"/>
            </w:tcMar>
          </w:tcPr>
          <w:p w14:paraId="1023D767" w14:textId="77777777" w:rsidR="00B556BD" w:rsidRDefault="00516054">
            <w:pPr>
              <w:keepNext/>
              <w:spacing w:before="53" w:after="30" w:line="310" w:lineRule="auto"/>
            </w:pPr>
            <w:r>
              <w:rPr>
                <w:rFonts w:ascii="Infra" w:eastAsia="Infra" w:hAnsi="Infra" w:cs="Infra"/>
                <w:color w:val="626469"/>
                <w:sz w:val="17"/>
              </w:rPr>
              <w:t>Increase by 10%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4A0B4BAE" w14:textId="37FA36F9" w:rsidR="00B556BD" w:rsidRDefault="00516054">
            <w:pPr>
              <w:keepNext/>
              <w:tabs>
                <w:tab w:val="left" w:pos="645"/>
                <w:tab w:val="left" w:pos="907"/>
              </w:tabs>
              <w:spacing w:line="310" w:lineRule="auto"/>
              <w:jc w:val="right"/>
            </w:pPr>
            <w:r>
              <w:rPr>
                <w:rFonts w:ascii="Infra" w:eastAsia="Infra" w:hAnsi="Infra" w:cs="Infra"/>
                <w:b/>
                <w:color w:val="626469"/>
                <w:sz w:val="17"/>
              </w:rPr>
              <w:t>97</w:t>
            </w:r>
          </w:p>
        </w:tc>
        <w:tc>
          <w:tcPr>
            <w:tcW w:w="975" w:type="dxa"/>
            <w:tcBorders>
              <w:top w:val="nil"/>
              <w:left w:val="nil"/>
              <w:bottom w:val="nil"/>
              <w:right w:val="nil"/>
            </w:tcBorders>
            <w:tcMar>
              <w:top w:w="0" w:type="dxa"/>
              <w:left w:w="0" w:type="dxa"/>
              <w:bottom w:w="0" w:type="dxa"/>
              <w:right w:w="15" w:type="dxa"/>
            </w:tcMar>
            <w:vAlign w:val="center"/>
          </w:tcPr>
          <w:p w14:paraId="2E633412" w14:textId="62D20075" w:rsidR="00B556BD" w:rsidRDefault="00516054">
            <w:pPr>
              <w:keepNext/>
              <w:tabs>
                <w:tab w:val="left" w:pos="678"/>
                <w:tab w:val="left" w:pos="907"/>
              </w:tabs>
              <w:spacing w:line="310" w:lineRule="auto"/>
              <w:jc w:val="right"/>
            </w:pPr>
            <w:r>
              <w:rPr>
                <w:rFonts w:ascii="Infra" w:eastAsia="Infra" w:hAnsi="Infra" w:cs="Infra"/>
                <w:b/>
                <w:color w:val="626469"/>
                <w:sz w:val="17"/>
              </w:rPr>
              <w:t>—</w:t>
            </w:r>
          </w:p>
        </w:tc>
      </w:tr>
      <w:tr w:rsidR="00B556BD" w14:paraId="61EFBE31" w14:textId="77777777">
        <w:trPr>
          <w:cantSplit/>
          <w:trHeight w:hRule="exact" w:val="255"/>
        </w:trPr>
        <w:tc>
          <w:tcPr>
            <w:tcW w:w="2445" w:type="dxa"/>
            <w:vMerge/>
            <w:tcBorders>
              <w:top w:val="nil"/>
              <w:left w:val="nil"/>
              <w:bottom w:val="single" w:sz="8" w:space="0" w:color="E96852"/>
              <w:right w:val="nil"/>
            </w:tcBorders>
          </w:tcPr>
          <w:p w14:paraId="2F58FE62" w14:textId="77777777" w:rsidR="00B556BD" w:rsidRDefault="00B556BD">
            <w:pPr>
              <w:keepNext/>
            </w:pPr>
          </w:p>
        </w:tc>
        <w:tc>
          <w:tcPr>
            <w:tcW w:w="975" w:type="dxa"/>
            <w:vMerge/>
            <w:tcBorders>
              <w:top w:val="nil"/>
              <w:left w:val="nil"/>
              <w:bottom w:val="single" w:sz="8" w:space="0" w:color="E96852"/>
              <w:right w:val="nil"/>
            </w:tcBorders>
          </w:tcPr>
          <w:p w14:paraId="0423C58E" w14:textId="77777777" w:rsidR="00B556BD" w:rsidRDefault="00B556BD">
            <w:pPr>
              <w:keepNext/>
            </w:pPr>
          </w:p>
        </w:tc>
        <w:tc>
          <w:tcPr>
            <w:tcW w:w="975" w:type="dxa"/>
            <w:vMerge/>
            <w:tcBorders>
              <w:top w:val="nil"/>
              <w:left w:val="nil"/>
              <w:bottom w:val="single" w:sz="8" w:space="0" w:color="E96852"/>
              <w:right w:val="nil"/>
            </w:tcBorders>
          </w:tcPr>
          <w:p w14:paraId="6B5E84CB" w14:textId="77777777" w:rsidR="00B556BD" w:rsidRDefault="00B556BD">
            <w:pPr>
              <w:keepNext/>
            </w:pPr>
          </w:p>
        </w:tc>
        <w:tc>
          <w:tcPr>
            <w:tcW w:w="1440" w:type="dxa"/>
            <w:vMerge/>
            <w:tcBorders>
              <w:top w:val="nil"/>
              <w:left w:val="nil"/>
              <w:bottom w:val="single" w:sz="8" w:space="0" w:color="E96852"/>
              <w:right w:val="nil"/>
            </w:tcBorders>
          </w:tcPr>
          <w:p w14:paraId="24194008" w14:textId="77777777" w:rsidR="00B556BD" w:rsidRDefault="00B556BD">
            <w:pPr>
              <w:keepNext/>
            </w:pPr>
          </w:p>
        </w:tc>
        <w:tc>
          <w:tcPr>
            <w:tcW w:w="1365" w:type="dxa"/>
            <w:vMerge/>
            <w:tcBorders>
              <w:top w:val="nil"/>
              <w:left w:val="nil"/>
              <w:bottom w:val="single" w:sz="8" w:space="0" w:color="E96852"/>
              <w:right w:val="nil"/>
            </w:tcBorders>
          </w:tcPr>
          <w:p w14:paraId="77BA361D" w14:textId="77777777" w:rsidR="00B556BD" w:rsidRDefault="00B556BD">
            <w:pPr>
              <w:keepNext/>
            </w:pPr>
          </w:p>
        </w:tc>
        <w:tc>
          <w:tcPr>
            <w:tcW w:w="1695" w:type="dxa"/>
            <w:tcBorders>
              <w:top w:val="nil"/>
              <w:left w:val="nil"/>
              <w:bottom w:val="single" w:sz="8" w:space="0" w:color="E96852"/>
              <w:right w:val="nil"/>
            </w:tcBorders>
            <w:tcMar>
              <w:top w:w="0" w:type="dxa"/>
              <w:left w:w="53" w:type="dxa"/>
              <w:bottom w:w="0" w:type="dxa"/>
              <w:right w:w="15" w:type="dxa"/>
            </w:tcMar>
          </w:tcPr>
          <w:p w14:paraId="3DBAF41E" w14:textId="77777777" w:rsidR="00B556BD" w:rsidRDefault="00516054">
            <w:pPr>
              <w:keepNext/>
              <w:spacing w:before="53" w:after="30" w:line="310" w:lineRule="auto"/>
            </w:pPr>
            <w:r>
              <w:rPr>
                <w:rFonts w:ascii="Infra" w:eastAsia="Infra" w:hAnsi="Infra" w:cs="Infra"/>
                <w:color w:val="626469"/>
                <w:sz w:val="17"/>
              </w:rPr>
              <w:t>Decrease by 10%</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center"/>
          </w:tcPr>
          <w:p w14:paraId="4833E6DC" w14:textId="2D686A49" w:rsidR="00B556BD" w:rsidRDefault="00516054">
            <w:pPr>
              <w:keepNext/>
              <w:tabs>
                <w:tab w:val="left" w:pos="560"/>
              </w:tabs>
              <w:spacing w:line="310" w:lineRule="auto"/>
              <w:jc w:val="right"/>
            </w:pPr>
            <w:r>
              <w:rPr>
                <w:rFonts w:ascii="Infra" w:eastAsia="Infra" w:hAnsi="Infra" w:cs="Infra"/>
                <w:b/>
                <w:color w:val="626469"/>
                <w:sz w:val="17"/>
              </w:rPr>
              <w:t>(97)</w:t>
            </w:r>
          </w:p>
        </w:tc>
        <w:tc>
          <w:tcPr>
            <w:tcW w:w="975" w:type="dxa"/>
            <w:tcBorders>
              <w:top w:val="nil"/>
              <w:left w:val="nil"/>
              <w:bottom w:val="single" w:sz="8" w:space="0" w:color="E96852"/>
              <w:right w:val="nil"/>
            </w:tcBorders>
            <w:tcMar>
              <w:top w:w="0" w:type="dxa"/>
              <w:left w:w="0" w:type="dxa"/>
              <w:bottom w:w="0" w:type="dxa"/>
              <w:right w:w="15" w:type="dxa"/>
            </w:tcMar>
            <w:vAlign w:val="center"/>
          </w:tcPr>
          <w:p w14:paraId="0A2C5619" w14:textId="4E349461" w:rsidR="00B556BD" w:rsidRDefault="00516054">
            <w:pPr>
              <w:keepNext/>
              <w:tabs>
                <w:tab w:val="left" w:pos="678"/>
                <w:tab w:val="left" w:pos="907"/>
              </w:tabs>
              <w:spacing w:line="310" w:lineRule="auto"/>
              <w:jc w:val="right"/>
            </w:pPr>
            <w:r>
              <w:rPr>
                <w:rFonts w:ascii="Infra" w:eastAsia="Infra" w:hAnsi="Infra" w:cs="Infra"/>
                <w:b/>
                <w:color w:val="626469"/>
                <w:sz w:val="17"/>
              </w:rPr>
              <w:t>—</w:t>
            </w:r>
          </w:p>
        </w:tc>
      </w:tr>
      <w:tr w:rsidR="00B556BD" w14:paraId="27A4D107" w14:textId="77777777">
        <w:trPr>
          <w:cantSplit/>
          <w:trHeight w:hRule="exact" w:val="255"/>
        </w:trPr>
        <w:tc>
          <w:tcPr>
            <w:tcW w:w="2445" w:type="dxa"/>
            <w:tcBorders>
              <w:top w:val="single" w:sz="8" w:space="0" w:color="E96852"/>
              <w:left w:val="nil"/>
              <w:bottom w:val="nil"/>
              <w:right w:val="nil"/>
            </w:tcBorders>
            <w:tcMar>
              <w:top w:w="0" w:type="dxa"/>
              <w:left w:w="53" w:type="dxa"/>
              <w:bottom w:w="0" w:type="dxa"/>
              <w:right w:w="15" w:type="dxa"/>
            </w:tcMar>
          </w:tcPr>
          <w:p w14:paraId="45605815" w14:textId="77777777" w:rsidR="00B556BD" w:rsidRDefault="00516054">
            <w:pPr>
              <w:keepNext/>
              <w:spacing w:before="33" w:after="30" w:line="310" w:lineRule="auto"/>
            </w:pPr>
            <w:r>
              <w:rPr>
                <w:rFonts w:ascii="Infra" w:eastAsia="Infra" w:hAnsi="Infra" w:cs="Infra"/>
                <w:b/>
                <w:color w:val="626469"/>
                <w:sz w:val="17"/>
              </w:rPr>
              <w:t>Loans:</w:t>
            </w: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tcPr>
          <w:p w14:paraId="1C200841" w14:textId="77777777" w:rsidR="00B556BD" w:rsidRDefault="00B556BD">
            <w:pPr>
              <w:keepNext/>
              <w:spacing w:before="33" w:after="30" w:line="310" w:lineRule="auto"/>
              <w:jc w:val="right"/>
            </w:pP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tcPr>
          <w:p w14:paraId="13E96B4D" w14:textId="77777777" w:rsidR="00B556BD" w:rsidRDefault="00B556BD">
            <w:pPr>
              <w:keepNext/>
              <w:spacing w:before="33" w:after="30" w:line="310" w:lineRule="auto"/>
              <w:jc w:val="right"/>
            </w:pPr>
          </w:p>
        </w:tc>
        <w:tc>
          <w:tcPr>
            <w:tcW w:w="1440" w:type="dxa"/>
            <w:tcBorders>
              <w:top w:val="single" w:sz="8" w:space="0" w:color="E96852"/>
              <w:left w:val="nil"/>
              <w:bottom w:val="nil"/>
              <w:right w:val="nil"/>
            </w:tcBorders>
            <w:tcMar>
              <w:top w:w="0" w:type="dxa"/>
              <w:left w:w="0" w:type="dxa"/>
              <w:bottom w:w="0" w:type="dxa"/>
              <w:right w:w="0" w:type="dxa"/>
            </w:tcMar>
            <w:vAlign w:val="bottom"/>
          </w:tcPr>
          <w:p w14:paraId="7CC61999" w14:textId="77777777" w:rsidR="00B556BD" w:rsidRDefault="00B556BD">
            <w:pPr>
              <w:keepNext/>
            </w:pPr>
          </w:p>
        </w:tc>
        <w:tc>
          <w:tcPr>
            <w:tcW w:w="1365" w:type="dxa"/>
            <w:tcBorders>
              <w:top w:val="single" w:sz="8" w:space="0" w:color="E96852"/>
              <w:left w:val="nil"/>
              <w:bottom w:val="nil"/>
              <w:right w:val="nil"/>
            </w:tcBorders>
            <w:tcMar>
              <w:top w:w="0" w:type="dxa"/>
              <w:left w:w="0" w:type="dxa"/>
              <w:bottom w:w="0" w:type="dxa"/>
              <w:right w:w="0" w:type="dxa"/>
            </w:tcMar>
            <w:vAlign w:val="bottom"/>
          </w:tcPr>
          <w:p w14:paraId="56D0FE5D" w14:textId="77777777" w:rsidR="00B556BD" w:rsidRDefault="00B556BD">
            <w:pPr>
              <w:keepNext/>
            </w:pPr>
          </w:p>
        </w:tc>
        <w:tc>
          <w:tcPr>
            <w:tcW w:w="1695" w:type="dxa"/>
            <w:tcBorders>
              <w:top w:val="single" w:sz="8" w:space="0" w:color="E96852"/>
              <w:left w:val="nil"/>
              <w:bottom w:val="nil"/>
              <w:right w:val="nil"/>
            </w:tcBorders>
            <w:tcMar>
              <w:top w:w="0" w:type="dxa"/>
              <w:left w:w="0" w:type="dxa"/>
              <w:bottom w:w="0" w:type="dxa"/>
              <w:right w:w="0" w:type="dxa"/>
            </w:tcMar>
            <w:vAlign w:val="bottom"/>
          </w:tcPr>
          <w:p w14:paraId="2ABB1253" w14:textId="77777777" w:rsidR="00B556BD" w:rsidRDefault="00B556BD">
            <w:pPr>
              <w:keepNext/>
            </w:pP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center"/>
          </w:tcPr>
          <w:p w14:paraId="65BABA24" w14:textId="77777777" w:rsidR="00B556BD" w:rsidRDefault="00B556BD">
            <w:pPr>
              <w:keepNext/>
              <w:spacing w:line="310" w:lineRule="auto"/>
              <w:jc w:val="right"/>
            </w:pPr>
          </w:p>
        </w:tc>
        <w:tc>
          <w:tcPr>
            <w:tcW w:w="975" w:type="dxa"/>
            <w:tcBorders>
              <w:top w:val="single" w:sz="8" w:space="0" w:color="E96852"/>
              <w:left w:val="nil"/>
              <w:bottom w:val="nil"/>
              <w:right w:val="nil"/>
            </w:tcBorders>
            <w:tcMar>
              <w:top w:w="0" w:type="dxa"/>
              <w:left w:w="0" w:type="dxa"/>
              <w:bottom w:w="0" w:type="dxa"/>
              <w:right w:w="15" w:type="dxa"/>
            </w:tcMar>
            <w:vAlign w:val="center"/>
          </w:tcPr>
          <w:p w14:paraId="4783D590" w14:textId="77777777" w:rsidR="00B556BD" w:rsidRDefault="00B556BD">
            <w:pPr>
              <w:keepNext/>
              <w:spacing w:line="310" w:lineRule="auto"/>
              <w:jc w:val="right"/>
            </w:pPr>
          </w:p>
        </w:tc>
      </w:tr>
      <w:tr w:rsidR="00B556BD" w14:paraId="4E241AEA" w14:textId="77777777">
        <w:trPr>
          <w:cantSplit/>
          <w:trHeight w:hRule="exact" w:val="255"/>
        </w:trPr>
        <w:tc>
          <w:tcPr>
            <w:tcW w:w="2445" w:type="dxa"/>
            <w:vMerge w:val="restart"/>
            <w:tcBorders>
              <w:top w:val="nil"/>
              <w:left w:val="nil"/>
              <w:bottom w:val="nil"/>
              <w:right w:val="nil"/>
            </w:tcBorders>
            <w:tcMar>
              <w:top w:w="0" w:type="dxa"/>
              <w:left w:w="53" w:type="dxa"/>
              <w:bottom w:w="0" w:type="dxa"/>
              <w:right w:w="53" w:type="dxa"/>
            </w:tcMar>
            <w:vAlign w:val="center"/>
          </w:tcPr>
          <w:p w14:paraId="78F3B99A" w14:textId="77777777" w:rsidR="00B556BD" w:rsidRDefault="00516054">
            <w:pPr>
              <w:keepNext/>
              <w:spacing w:line="310" w:lineRule="auto"/>
              <w:rPr>
                <w:rFonts w:ascii="Infra" w:eastAsia="Infra" w:hAnsi="Infra" w:cs="Infra"/>
                <w:color w:val="626469"/>
                <w:sz w:val="17"/>
              </w:rPr>
            </w:pPr>
            <w:r>
              <w:rPr>
                <w:rFonts w:ascii="Infra" w:eastAsia="Infra" w:hAnsi="Infra" w:cs="Infra"/>
                <w:color w:val="626469"/>
                <w:sz w:val="17"/>
              </w:rPr>
              <w:t>Equity release mortgages</w:t>
            </w:r>
            <w:r>
              <w:rPr>
                <w:rFonts w:ascii="Infra" w:eastAsia="Infra" w:hAnsi="Infra" w:cs="Infra"/>
                <w:color w:val="626469"/>
                <w:sz w:val="17"/>
                <w:vertAlign w:val="superscript"/>
              </w:rPr>
              <w:t>i</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392454C3" w14:textId="27B72DA8" w:rsidR="00B556BD" w:rsidRDefault="00516054">
            <w:pPr>
              <w:keepNext/>
              <w:tabs>
                <w:tab w:val="left" w:pos="546"/>
                <w:tab w:val="left" w:pos="907"/>
              </w:tabs>
              <w:spacing w:line="310" w:lineRule="auto"/>
              <w:jc w:val="right"/>
            </w:pPr>
            <w:r>
              <w:rPr>
                <w:rFonts w:ascii="Infra" w:eastAsia="Infra" w:hAnsi="Infra" w:cs="Infra"/>
                <w:b/>
                <w:color w:val="626469"/>
                <w:sz w:val="17"/>
              </w:rPr>
              <w:t>872</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41D49495" w14:textId="193BB337" w:rsidR="00B556BD" w:rsidRDefault="00516054">
            <w:pPr>
              <w:keepNext/>
              <w:tabs>
                <w:tab w:val="left" w:pos="546"/>
                <w:tab w:val="left" w:pos="907"/>
              </w:tabs>
              <w:spacing w:line="310" w:lineRule="auto"/>
              <w:jc w:val="right"/>
            </w:pPr>
            <w:r>
              <w:rPr>
                <w:rFonts w:ascii="Infra" w:eastAsia="Infra" w:hAnsi="Infra" w:cs="Infra"/>
                <w:b/>
                <w:color w:val="626469"/>
                <w:sz w:val="17"/>
              </w:rPr>
              <w:t>872</w:t>
            </w:r>
          </w:p>
        </w:tc>
        <w:tc>
          <w:tcPr>
            <w:tcW w:w="1440" w:type="dxa"/>
            <w:vMerge w:val="restart"/>
            <w:tcBorders>
              <w:top w:val="nil"/>
              <w:left w:val="nil"/>
              <w:bottom w:val="nil"/>
              <w:right w:val="nil"/>
            </w:tcBorders>
            <w:tcMar>
              <w:top w:w="0" w:type="dxa"/>
              <w:left w:w="53" w:type="dxa"/>
              <w:bottom w:w="0" w:type="dxa"/>
              <w:right w:w="53" w:type="dxa"/>
            </w:tcMar>
            <w:vAlign w:val="center"/>
          </w:tcPr>
          <w:p w14:paraId="1354E682" w14:textId="77777777" w:rsidR="00B556BD" w:rsidRDefault="00516054">
            <w:pPr>
              <w:keepNext/>
              <w:spacing w:line="310" w:lineRule="auto"/>
              <w:rPr>
                <w:rFonts w:ascii="Infra" w:eastAsia="Infra" w:hAnsi="Infra" w:cs="Infra"/>
                <w:color w:val="626469"/>
                <w:sz w:val="17"/>
              </w:rPr>
            </w:pPr>
            <w:r>
              <w:rPr>
                <w:rFonts w:ascii="Infra" w:eastAsia="Infra" w:hAnsi="Infra" w:cs="Infra"/>
                <w:color w:val="626469"/>
                <w:sz w:val="17"/>
              </w:rPr>
              <w:t>Discounted cash flow</w:t>
            </w:r>
            <w:r>
              <w:rPr>
                <w:rFonts w:ascii="Infra" w:eastAsia="Infra" w:hAnsi="Infra" w:cs="Infra"/>
                <w:color w:val="626469"/>
                <w:sz w:val="17"/>
                <w:vertAlign w:val="superscript"/>
              </w:rPr>
              <w:t>ii</w:t>
            </w:r>
          </w:p>
        </w:tc>
        <w:tc>
          <w:tcPr>
            <w:tcW w:w="1365" w:type="dxa"/>
            <w:vMerge w:val="restart"/>
            <w:tcBorders>
              <w:top w:val="nil"/>
              <w:left w:val="nil"/>
              <w:bottom w:val="nil"/>
              <w:right w:val="nil"/>
            </w:tcBorders>
            <w:tcMar>
              <w:top w:w="0" w:type="dxa"/>
              <w:left w:w="53" w:type="dxa"/>
              <w:bottom w:w="0" w:type="dxa"/>
              <w:right w:w="15" w:type="dxa"/>
            </w:tcMar>
            <w:vAlign w:val="center"/>
          </w:tcPr>
          <w:p w14:paraId="3B1BBC8E" w14:textId="77777777" w:rsidR="00B556BD" w:rsidRDefault="00516054">
            <w:pPr>
              <w:keepNext/>
              <w:spacing w:line="310" w:lineRule="auto"/>
            </w:pPr>
            <w:r>
              <w:rPr>
                <w:rFonts w:ascii="Infra" w:eastAsia="Infra" w:hAnsi="Infra" w:cs="Infra"/>
                <w:color w:val="626469"/>
                <w:sz w:val="17"/>
              </w:rPr>
              <w:t>Illiquidity premium</w:t>
            </w:r>
          </w:p>
        </w:tc>
        <w:tc>
          <w:tcPr>
            <w:tcW w:w="1695" w:type="dxa"/>
            <w:tcBorders>
              <w:top w:val="nil"/>
              <w:left w:val="nil"/>
              <w:bottom w:val="nil"/>
              <w:right w:val="nil"/>
            </w:tcBorders>
            <w:tcMar>
              <w:top w:w="0" w:type="dxa"/>
              <w:left w:w="53" w:type="dxa"/>
              <w:bottom w:w="0" w:type="dxa"/>
              <w:right w:w="15" w:type="dxa"/>
            </w:tcMar>
          </w:tcPr>
          <w:p w14:paraId="321D5753" w14:textId="77777777" w:rsidR="00B556BD" w:rsidRDefault="00516054">
            <w:pPr>
              <w:keepNext/>
              <w:spacing w:before="53" w:after="30" w:line="310" w:lineRule="auto"/>
            </w:pPr>
            <w:r>
              <w:rPr>
                <w:rFonts w:ascii="Infra" w:eastAsia="Infra" w:hAnsi="Infra" w:cs="Infra"/>
                <w:color w:val="626469"/>
                <w:sz w:val="17"/>
              </w:rPr>
              <w:t>Increase by 50bps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2AABC66C" w14:textId="2257007A" w:rsidR="00B556BD" w:rsidRDefault="00516054">
            <w:pPr>
              <w:keepNext/>
              <w:tabs>
                <w:tab w:val="left" w:pos="550"/>
              </w:tabs>
              <w:spacing w:line="310" w:lineRule="auto"/>
              <w:jc w:val="right"/>
            </w:pPr>
            <w:r>
              <w:rPr>
                <w:rFonts w:ascii="Infra" w:eastAsia="Infra" w:hAnsi="Infra" w:cs="Infra"/>
                <w:b/>
                <w:color w:val="626469"/>
                <w:sz w:val="17"/>
              </w:rPr>
              <w:t>(64)</w:t>
            </w:r>
          </w:p>
        </w:tc>
        <w:tc>
          <w:tcPr>
            <w:tcW w:w="975" w:type="dxa"/>
            <w:tcBorders>
              <w:top w:val="nil"/>
              <w:left w:val="nil"/>
              <w:bottom w:val="nil"/>
              <w:right w:val="nil"/>
            </w:tcBorders>
            <w:tcMar>
              <w:top w:w="0" w:type="dxa"/>
              <w:left w:w="0" w:type="dxa"/>
              <w:bottom w:w="0" w:type="dxa"/>
              <w:right w:w="15" w:type="dxa"/>
            </w:tcMar>
            <w:vAlign w:val="center"/>
          </w:tcPr>
          <w:p w14:paraId="1AE7EAB6" w14:textId="7EBA0456" w:rsidR="00B556BD" w:rsidRDefault="00516054">
            <w:pPr>
              <w:keepNext/>
              <w:tabs>
                <w:tab w:val="left" w:pos="551"/>
              </w:tabs>
              <w:spacing w:line="310" w:lineRule="auto"/>
              <w:jc w:val="right"/>
            </w:pPr>
            <w:r>
              <w:rPr>
                <w:rFonts w:ascii="Infra" w:eastAsia="Infra" w:hAnsi="Infra" w:cs="Infra"/>
                <w:b/>
                <w:color w:val="626469"/>
                <w:sz w:val="17"/>
              </w:rPr>
              <w:t>(48)</w:t>
            </w:r>
          </w:p>
        </w:tc>
      </w:tr>
      <w:tr w:rsidR="00B556BD" w14:paraId="18913C53" w14:textId="77777777">
        <w:trPr>
          <w:cantSplit/>
          <w:trHeight w:hRule="exact" w:val="255"/>
        </w:trPr>
        <w:tc>
          <w:tcPr>
            <w:tcW w:w="2445" w:type="dxa"/>
            <w:vMerge/>
            <w:tcBorders>
              <w:top w:val="nil"/>
              <w:left w:val="nil"/>
              <w:bottom w:val="nil"/>
              <w:right w:val="nil"/>
            </w:tcBorders>
          </w:tcPr>
          <w:p w14:paraId="5A2951D5" w14:textId="77777777" w:rsidR="00B556BD" w:rsidRDefault="00B556BD">
            <w:pPr>
              <w:keepNext/>
            </w:pPr>
          </w:p>
        </w:tc>
        <w:tc>
          <w:tcPr>
            <w:tcW w:w="975" w:type="dxa"/>
            <w:vMerge/>
            <w:tcBorders>
              <w:top w:val="nil"/>
              <w:left w:val="nil"/>
              <w:bottom w:val="nil"/>
              <w:right w:val="nil"/>
            </w:tcBorders>
          </w:tcPr>
          <w:p w14:paraId="7E353583" w14:textId="77777777" w:rsidR="00B556BD" w:rsidRDefault="00B556BD">
            <w:pPr>
              <w:keepNext/>
            </w:pPr>
          </w:p>
        </w:tc>
        <w:tc>
          <w:tcPr>
            <w:tcW w:w="975" w:type="dxa"/>
            <w:vMerge/>
            <w:tcBorders>
              <w:top w:val="nil"/>
              <w:left w:val="nil"/>
              <w:bottom w:val="nil"/>
              <w:right w:val="nil"/>
            </w:tcBorders>
          </w:tcPr>
          <w:p w14:paraId="5A52DA53" w14:textId="77777777" w:rsidR="00B556BD" w:rsidRDefault="00B556BD">
            <w:pPr>
              <w:keepNext/>
            </w:pPr>
          </w:p>
        </w:tc>
        <w:tc>
          <w:tcPr>
            <w:tcW w:w="1440" w:type="dxa"/>
            <w:vMerge/>
            <w:tcBorders>
              <w:top w:val="nil"/>
              <w:left w:val="nil"/>
              <w:bottom w:val="nil"/>
              <w:right w:val="nil"/>
            </w:tcBorders>
          </w:tcPr>
          <w:p w14:paraId="378E862F" w14:textId="77777777" w:rsidR="00B556BD" w:rsidRDefault="00B556BD">
            <w:pPr>
              <w:keepNext/>
            </w:pPr>
          </w:p>
        </w:tc>
        <w:tc>
          <w:tcPr>
            <w:tcW w:w="1365" w:type="dxa"/>
            <w:vMerge/>
            <w:tcBorders>
              <w:top w:val="nil"/>
              <w:left w:val="nil"/>
              <w:bottom w:val="nil"/>
              <w:right w:val="nil"/>
            </w:tcBorders>
          </w:tcPr>
          <w:p w14:paraId="71BE7F5B" w14:textId="77777777" w:rsidR="00B556BD" w:rsidRDefault="00B556BD">
            <w:pPr>
              <w:keepNext/>
            </w:pPr>
          </w:p>
        </w:tc>
        <w:tc>
          <w:tcPr>
            <w:tcW w:w="1695" w:type="dxa"/>
            <w:tcBorders>
              <w:top w:val="nil"/>
              <w:left w:val="nil"/>
              <w:bottom w:val="nil"/>
              <w:right w:val="nil"/>
            </w:tcBorders>
            <w:tcMar>
              <w:top w:w="0" w:type="dxa"/>
              <w:left w:w="53" w:type="dxa"/>
              <w:bottom w:w="0" w:type="dxa"/>
              <w:right w:w="15" w:type="dxa"/>
            </w:tcMar>
          </w:tcPr>
          <w:p w14:paraId="3428AE6F" w14:textId="77777777" w:rsidR="00B556BD" w:rsidRDefault="00516054">
            <w:pPr>
              <w:keepNext/>
              <w:spacing w:before="53" w:after="30" w:line="310" w:lineRule="auto"/>
            </w:pPr>
            <w:r>
              <w:rPr>
                <w:rFonts w:ascii="Infra" w:eastAsia="Infra" w:hAnsi="Infra" w:cs="Infra"/>
                <w:color w:val="626469"/>
                <w:sz w:val="17"/>
              </w:rPr>
              <w:t>Decrease by 50bps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17B8B337" w14:textId="19500396" w:rsidR="00B556BD" w:rsidRDefault="00516054">
            <w:pPr>
              <w:keepNext/>
              <w:tabs>
                <w:tab w:val="left" w:pos="637"/>
                <w:tab w:val="left" w:pos="907"/>
              </w:tabs>
              <w:spacing w:line="310" w:lineRule="auto"/>
              <w:jc w:val="right"/>
            </w:pPr>
            <w:r>
              <w:rPr>
                <w:rFonts w:ascii="Infra" w:eastAsia="Infra" w:hAnsi="Infra" w:cs="Infra"/>
                <w:b/>
                <w:color w:val="626469"/>
                <w:sz w:val="17"/>
              </w:rPr>
              <w:t>70</w:t>
            </w:r>
          </w:p>
        </w:tc>
        <w:tc>
          <w:tcPr>
            <w:tcW w:w="975" w:type="dxa"/>
            <w:tcBorders>
              <w:top w:val="nil"/>
              <w:left w:val="nil"/>
              <w:bottom w:val="nil"/>
              <w:right w:val="nil"/>
            </w:tcBorders>
            <w:tcMar>
              <w:top w:w="0" w:type="dxa"/>
              <w:left w:w="0" w:type="dxa"/>
              <w:bottom w:w="0" w:type="dxa"/>
              <w:right w:w="15" w:type="dxa"/>
            </w:tcMar>
            <w:vAlign w:val="center"/>
          </w:tcPr>
          <w:p w14:paraId="23C0051F" w14:textId="5D99DC4F" w:rsidR="00B556BD" w:rsidRDefault="00516054">
            <w:pPr>
              <w:keepNext/>
              <w:tabs>
                <w:tab w:val="left" w:pos="642"/>
                <w:tab w:val="left" w:pos="907"/>
              </w:tabs>
              <w:spacing w:line="310" w:lineRule="auto"/>
              <w:jc w:val="right"/>
            </w:pPr>
            <w:r>
              <w:rPr>
                <w:rFonts w:ascii="Infra" w:eastAsia="Infra" w:hAnsi="Infra" w:cs="Infra"/>
                <w:b/>
                <w:color w:val="626469"/>
                <w:sz w:val="17"/>
              </w:rPr>
              <w:t>52</w:t>
            </w:r>
          </w:p>
        </w:tc>
      </w:tr>
      <w:tr w:rsidR="00B556BD" w14:paraId="489503DD" w14:textId="77777777">
        <w:trPr>
          <w:cantSplit/>
          <w:trHeight w:hRule="exact" w:val="255"/>
        </w:trPr>
        <w:tc>
          <w:tcPr>
            <w:tcW w:w="2445" w:type="dxa"/>
            <w:vMerge/>
            <w:tcBorders>
              <w:top w:val="nil"/>
              <w:left w:val="nil"/>
              <w:bottom w:val="nil"/>
              <w:right w:val="nil"/>
            </w:tcBorders>
          </w:tcPr>
          <w:p w14:paraId="16C3E943" w14:textId="77777777" w:rsidR="00B556BD" w:rsidRDefault="00B556BD">
            <w:pPr>
              <w:keepNext/>
            </w:pPr>
          </w:p>
        </w:tc>
        <w:tc>
          <w:tcPr>
            <w:tcW w:w="975" w:type="dxa"/>
            <w:vMerge/>
            <w:tcBorders>
              <w:top w:val="nil"/>
              <w:left w:val="nil"/>
              <w:bottom w:val="nil"/>
              <w:right w:val="nil"/>
            </w:tcBorders>
          </w:tcPr>
          <w:p w14:paraId="74D87026" w14:textId="77777777" w:rsidR="00B556BD" w:rsidRDefault="00B556BD">
            <w:pPr>
              <w:keepNext/>
            </w:pPr>
          </w:p>
        </w:tc>
        <w:tc>
          <w:tcPr>
            <w:tcW w:w="975" w:type="dxa"/>
            <w:vMerge/>
            <w:tcBorders>
              <w:top w:val="nil"/>
              <w:left w:val="nil"/>
              <w:bottom w:val="nil"/>
              <w:right w:val="nil"/>
            </w:tcBorders>
          </w:tcPr>
          <w:p w14:paraId="2E536694" w14:textId="77777777" w:rsidR="00B556BD" w:rsidRDefault="00B556BD">
            <w:pPr>
              <w:keepNext/>
            </w:pPr>
          </w:p>
        </w:tc>
        <w:tc>
          <w:tcPr>
            <w:tcW w:w="1440" w:type="dxa"/>
            <w:vMerge/>
            <w:tcBorders>
              <w:top w:val="nil"/>
              <w:left w:val="nil"/>
              <w:bottom w:val="nil"/>
              <w:right w:val="nil"/>
            </w:tcBorders>
          </w:tcPr>
          <w:p w14:paraId="50931082" w14:textId="77777777" w:rsidR="00B556BD" w:rsidRDefault="00B556BD">
            <w:pPr>
              <w:keepNext/>
            </w:pPr>
          </w:p>
        </w:tc>
        <w:tc>
          <w:tcPr>
            <w:tcW w:w="1365" w:type="dxa"/>
            <w:vMerge w:val="restart"/>
            <w:tcBorders>
              <w:top w:val="nil"/>
              <w:left w:val="nil"/>
              <w:bottom w:val="nil"/>
              <w:right w:val="nil"/>
            </w:tcBorders>
            <w:tcMar>
              <w:top w:w="0" w:type="dxa"/>
              <w:left w:w="53" w:type="dxa"/>
              <w:bottom w:w="0" w:type="dxa"/>
              <w:right w:w="15" w:type="dxa"/>
            </w:tcMar>
            <w:vAlign w:val="center"/>
          </w:tcPr>
          <w:p w14:paraId="34ED35C7" w14:textId="77777777" w:rsidR="00B556BD" w:rsidRDefault="00516054">
            <w:pPr>
              <w:keepNext/>
              <w:spacing w:line="310" w:lineRule="auto"/>
            </w:pPr>
            <w:r>
              <w:rPr>
                <w:rFonts w:ascii="Infra" w:eastAsia="Infra" w:hAnsi="Infra" w:cs="Infra"/>
                <w:color w:val="626469"/>
                <w:sz w:val="17"/>
              </w:rPr>
              <w:t>Current property value</w:t>
            </w:r>
          </w:p>
        </w:tc>
        <w:tc>
          <w:tcPr>
            <w:tcW w:w="1695" w:type="dxa"/>
            <w:tcBorders>
              <w:top w:val="nil"/>
              <w:left w:val="nil"/>
              <w:bottom w:val="nil"/>
              <w:right w:val="nil"/>
            </w:tcBorders>
            <w:tcMar>
              <w:top w:w="0" w:type="dxa"/>
              <w:left w:w="53" w:type="dxa"/>
              <w:bottom w:w="0" w:type="dxa"/>
              <w:right w:w="15" w:type="dxa"/>
            </w:tcMar>
          </w:tcPr>
          <w:p w14:paraId="0B34D203" w14:textId="77777777" w:rsidR="00B556BD" w:rsidRDefault="00516054">
            <w:pPr>
              <w:keepNext/>
              <w:spacing w:before="53" w:after="30" w:line="310" w:lineRule="auto"/>
            </w:pPr>
            <w:r>
              <w:rPr>
                <w:rFonts w:ascii="Infra" w:eastAsia="Infra" w:hAnsi="Infra" w:cs="Infra"/>
                <w:color w:val="626469"/>
                <w:sz w:val="17"/>
              </w:rPr>
              <w:t>Increase by 10%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046971D8" w14:textId="58CBF0C6" w:rsidR="00B556BD" w:rsidRDefault="00516054">
            <w:pPr>
              <w:keepNext/>
              <w:tabs>
                <w:tab w:val="left" w:pos="647"/>
                <w:tab w:val="left" w:pos="907"/>
              </w:tabs>
              <w:spacing w:line="310" w:lineRule="auto"/>
              <w:jc w:val="right"/>
            </w:pPr>
            <w:r>
              <w:rPr>
                <w:rFonts w:ascii="Infra" w:eastAsia="Infra" w:hAnsi="Infra" w:cs="Infra"/>
                <w:b/>
                <w:color w:val="626469"/>
                <w:sz w:val="17"/>
              </w:rPr>
              <w:t>47</w:t>
            </w:r>
          </w:p>
        </w:tc>
        <w:tc>
          <w:tcPr>
            <w:tcW w:w="975" w:type="dxa"/>
            <w:tcBorders>
              <w:top w:val="nil"/>
              <w:left w:val="nil"/>
              <w:bottom w:val="nil"/>
              <w:right w:val="nil"/>
            </w:tcBorders>
            <w:tcMar>
              <w:top w:w="0" w:type="dxa"/>
              <w:left w:w="0" w:type="dxa"/>
              <w:bottom w:w="0" w:type="dxa"/>
              <w:right w:w="15" w:type="dxa"/>
            </w:tcMar>
            <w:vAlign w:val="center"/>
          </w:tcPr>
          <w:p w14:paraId="5C411A26" w14:textId="24C3748C" w:rsidR="00B556BD" w:rsidRDefault="00516054">
            <w:pPr>
              <w:keepNext/>
              <w:tabs>
                <w:tab w:val="left" w:pos="638"/>
                <w:tab w:val="left" w:pos="907"/>
              </w:tabs>
              <w:spacing w:line="310" w:lineRule="auto"/>
              <w:jc w:val="right"/>
            </w:pPr>
            <w:r>
              <w:rPr>
                <w:rFonts w:ascii="Infra" w:eastAsia="Infra" w:hAnsi="Infra" w:cs="Infra"/>
                <w:b/>
                <w:color w:val="626469"/>
                <w:sz w:val="17"/>
              </w:rPr>
              <w:t>35</w:t>
            </w:r>
          </w:p>
        </w:tc>
      </w:tr>
      <w:tr w:rsidR="00B556BD" w14:paraId="17DEC1E8" w14:textId="77777777">
        <w:trPr>
          <w:cantSplit/>
          <w:trHeight w:hRule="exact" w:val="255"/>
        </w:trPr>
        <w:tc>
          <w:tcPr>
            <w:tcW w:w="2445" w:type="dxa"/>
            <w:vMerge/>
            <w:tcBorders>
              <w:top w:val="nil"/>
              <w:left w:val="nil"/>
              <w:bottom w:val="nil"/>
              <w:right w:val="nil"/>
            </w:tcBorders>
          </w:tcPr>
          <w:p w14:paraId="17C209E2" w14:textId="77777777" w:rsidR="00B556BD" w:rsidRDefault="00B556BD">
            <w:pPr>
              <w:keepNext/>
            </w:pPr>
          </w:p>
        </w:tc>
        <w:tc>
          <w:tcPr>
            <w:tcW w:w="975" w:type="dxa"/>
            <w:vMerge/>
            <w:tcBorders>
              <w:top w:val="nil"/>
              <w:left w:val="nil"/>
              <w:bottom w:val="nil"/>
              <w:right w:val="nil"/>
            </w:tcBorders>
          </w:tcPr>
          <w:p w14:paraId="0A01D95A" w14:textId="77777777" w:rsidR="00B556BD" w:rsidRDefault="00B556BD">
            <w:pPr>
              <w:keepNext/>
            </w:pPr>
          </w:p>
        </w:tc>
        <w:tc>
          <w:tcPr>
            <w:tcW w:w="975" w:type="dxa"/>
            <w:vMerge/>
            <w:tcBorders>
              <w:top w:val="nil"/>
              <w:left w:val="nil"/>
              <w:bottom w:val="nil"/>
              <w:right w:val="nil"/>
            </w:tcBorders>
          </w:tcPr>
          <w:p w14:paraId="03FC18A8" w14:textId="77777777" w:rsidR="00B556BD" w:rsidRDefault="00B556BD">
            <w:pPr>
              <w:keepNext/>
            </w:pPr>
          </w:p>
        </w:tc>
        <w:tc>
          <w:tcPr>
            <w:tcW w:w="1440" w:type="dxa"/>
            <w:vMerge/>
            <w:tcBorders>
              <w:top w:val="nil"/>
              <w:left w:val="nil"/>
              <w:bottom w:val="nil"/>
              <w:right w:val="nil"/>
            </w:tcBorders>
          </w:tcPr>
          <w:p w14:paraId="794A9907" w14:textId="77777777" w:rsidR="00B556BD" w:rsidRDefault="00B556BD">
            <w:pPr>
              <w:keepNext/>
            </w:pPr>
          </w:p>
        </w:tc>
        <w:tc>
          <w:tcPr>
            <w:tcW w:w="1365" w:type="dxa"/>
            <w:vMerge/>
            <w:tcBorders>
              <w:top w:val="nil"/>
              <w:left w:val="nil"/>
              <w:bottom w:val="nil"/>
              <w:right w:val="nil"/>
            </w:tcBorders>
          </w:tcPr>
          <w:p w14:paraId="3DDDA3FE" w14:textId="77777777" w:rsidR="00B556BD" w:rsidRDefault="00B556BD">
            <w:pPr>
              <w:keepNext/>
            </w:pPr>
          </w:p>
        </w:tc>
        <w:tc>
          <w:tcPr>
            <w:tcW w:w="1695" w:type="dxa"/>
            <w:tcBorders>
              <w:top w:val="nil"/>
              <w:left w:val="nil"/>
              <w:bottom w:val="nil"/>
              <w:right w:val="nil"/>
            </w:tcBorders>
            <w:tcMar>
              <w:top w:w="0" w:type="dxa"/>
              <w:left w:w="53" w:type="dxa"/>
              <w:bottom w:w="0" w:type="dxa"/>
              <w:right w:w="15" w:type="dxa"/>
            </w:tcMar>
          </w:tcPr>
          <w:p w14:paraId="7AE92A40" w14:textId="77777777" w:rsidR="00B556BD" w:rsidRDefault="00516054">
            <w:pPr>
              <w:keepNext/>
              <w:spacing w:before="53" w:after="30" w:line="310" w:lineRule="auto"/>
            </w:pPr>
            <w:r>
              <w:rPr>
                <w:rFonts w:ascii="Infra" w:eastAsia="Infra" w:hAnsi="Infra" w:cs="Infra"/>
                <w:color w:val="626469"/>
                <w:sz w:val="17"/>
              </w:rPr>
              <w:t>Decrease by 10%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5E06D76D" w14:textId="795ADF5F" w:rsidR="00B556BD" w:rsidRDefault="00516054">
            <w:pPr>
              <w:keepNext/>
              <w:tabs>
                <w:tab w:val="left" w:pos="551"/>
              </w:tabs>
              <w:spacing w:line="310" w:lineRule="auto"/>
              <w:jc w:val="right"/>
            </w:pPr>
            <w:r>
              <w:rPr>
                <w:rFonts w:ascii="Infra" w:eastAsia="Infra" w:hAnsi="Infra" w:cs="Infra"/>
                <w:b/>
                <w:color w:val="626469"/>
                <w:sz w:val="17"/>
              </w:rPr>
              <w:t>(56)</w:t>
            </w:r>
          </w:p>
        </w:tc>
        <w:tc>
          <w:tcPr>
            <w:tcW w:w="975" w:type="dxa"/>
            <w:tcBorders>
              <w:top w:val="nil"/>
              <w:left w:val="nil"/>
              <w:bottom w:val="nil"/>
              <w:right w:val="nil"/>
            </w:tcBorders>
            <w:tcMar>
              <w:top w:w="0" w:type="dxa"/>
              <w:left w:w="0" w:type="dxa"/>
              <w:bottom w:w="0" w:type="dxa"/>
              <w:right w:w="15" w:type="dxa"/>
            </w:tcMar>
            <w:vAlign w:val="center"/>
          </w:tcPr>
          <w:p w14:paraId="47836C4E" w14:textId="2E38286A" w:rsidR="00B556BD" w:rsidRDefault="00516054">
            <w:pPr>
              <w:keepNext/>
              <w:tabs>
                <w:tab w:val="left" w:pos="557"/>
              </w:tabs>
              <w:spacing w:line="310" w:lineRule="auto"/>
              <w:jc w:val="right"/>
            </w:pPr>
            <w:r>
              <w:rPr>
                <w:rFonts w:ascii="Infra" w:eastAsia="Infra" w:hAnsi="Infra" w:cs="Infra"/>
                <w:b/>
                <w:color w:val="626469"/>
                <w:sz w:val="17"/>
              </w:rPr>
              <w:t>(42)</w:t>
            </w:r>
          </w:p>
        </w:tc>
      </w:tr>
      <w:tr w:rsidR="00B556BD" w14:paraId="4A51296C" w14:textId="77777777">
        <w:trPr>
          <w:cantSplit/>
          <w:trHeight w:hRule="exact" w:val="375"/>
        </w:trPr>
        <w:tc>
          <w:tcPr>
            <w:tcW w:w="2445" w:type="dxa"/>
            <w:vMerge/>
            <w:tcBorders>
              <w:top w:val="nil"/>
              <w:left w:val="nil"/>
              <w:bottom w:val="nil"/>
              <w:right w:val="nil"/>
            </w:tcBorders>
          </w:tcPr>
          <w:p w14:paraId="57C1A564" w14:textId="77777777" w:rsidR="00B556BD" w:rsidRDefault="00B556BD">
            <w:pPr>
              <w:keepNext/>
            </w:pPr>
          </w:p>
        </w:tc>
        <w:tc>
          <w:tcPr>
            <w:tcW w:w="975" w:type="dxa"/>
            <w:vMerge/>
            <w:tcBorders>
              <w:top w:val="nil"/>
              <w:left w:val="nil"/>
              <w:bottom w:val="nil"/>
              <w:right w:val="nil"/>
            </w:tcBorders>
          </w:tcPr>
          <w:p w14:paraId="3AF2CB70" w14:textId="77777777" w:rsidR="00B556BD" w:rsidRDefault="00B556BD">
            <w:pPr>
              <w:keepNext/>
            </w:pPr>
          </w:p>
        </w:tc>
        <w:tc>
          <w:tcPr>
            <w:tcW w:w="975" w:type="dxa"/>
            <w:vMerge/>
            <w:tcBorders>
              <w:top w:val="nil"/>
              <w:left w:val="nil"/>
              <w:bottom w:val="nil"/>
              <w:right w:val="nil"/>
            </w:tcBorders>
          </w:tcPr>
          <w:p w14:paraId="0F7366ED" w14:textId="77777777" w:rsidR="00B556BD" w:rsidRDefault="00B556BD">
            <w:pPr>
              <w:keepNext/>
            </w:pPr>
          </w:p>
        </w:tc>
        <w:tc>
          <w:tcPr>
            <w:tcW w:w="1440" w:type="dxa"/>
            <w:vMerge/>
            <w:tcBorders>
              <w:top w:val="nil"/>
              <w:left w:val="nil"/>
              <w:bottom w:val="nil"/>
              <w:right w:val="nil"/>
            </w:tcBorders>
          </w:tcPr>
          <w:p w14:paraId="59404067" w14:textId="77777777" w:rsidR="00B556BD" w:rsidRDefault="00B556BD">
            <w:pPr>
              <w:keepNext/>
            </w:pPr>
          </w:p>
        </w:tc>
        <w:tc>
          <w:tcPr>
            <w:tcW w:w="1365" w:type="dxa"/>
            <w:vMerge w:val="restart"/>
            <w:tcBorders>
              <w:top w:val="nil"/>
              <w:left w:val="nil"/>
              <w:bottom w:val="nil"/>
              <w:right w:val="nil"/>
            </w:tcBorders>
            <w:tcMar>
              <w:top w:w="0" w:type="dxa"/>
              <w:left w:w="53" w:type="dxa"/>
              <w:bottom w:w="0" w:type="dxa"/>
              <w:right w:w="15" w:type="dxa"/>
            </w:tcMar>
            <w:vAlign w:val="center"/>
          </w:tcPr>
          <w:p w14:paraId="10F39300" w14:textId="77777777" w:rsidR="00B556BD" w:rsidRDefault="00516054">
            <w:pPr>
              <w:keepNext/>
              <w:spacing w:line="310" w:lineRule="auto"/>
            </w:pPr>
            <w:r>
              <w:rPr>
                <w:rFonts w:ascii="Infra" w:eastAsia="Infra" w:hAnsi="Infra" w:cs="Infra"/>
                <w:color w:val="626469"/>
                <w:sz w:val="17"/>
              </w:rPr>
              <w:t>Assumed annual property growth rate</w:t>
            </w:r>
          </w:p>
        </w:tc>
        <w:tc>
          <w:tcPr>
            <w:tcW w:w="1695" w:type="dxa"/>
            <w:tcBorders>
              <w:top w:val="nil"/>
              <w:left w:val="nil"/>
              <w:bottom w:val="nil"/>
              <w:right w:val="nil"/>
            </w:tcBorders>
            <w:tcMar>
              <w:top w:w="0" w:type="dxa"/>
              <w:left w:w="53" w:type="dxa"/>
              <w:bottom w:w="0" w:type="dxa"/>
              <w:right w:w="15" w:type="dxa"/>
            </w:tcMar>
          </w:tcPr>
          <w:p w14:paraId="6B5B29D5" w14:textId="77777777" w:rsidR="00B556BD" w:rsidRDefault="00516054">
            <w:pPr>
              <w:keepNext/>
              <w:spacing w:before="53" w:after="30" w:line="310" w:lineRule="auto"/>
            </w:pPr>
            <w:r>
              <w:rPr>
                <w:rFonts w:ascii="Infra" w:eastAsia="Infra" w:hAnsi="Infra" w:cs="Infra"/>
                <w:color w:val="626469"/>
                <w:sz w:val="17"/>
              </w:rPr>
              <w:t>Increase by 100bps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2360D17C" w14:textId="4C070A90" w:rsidR="00B556BD" w:rsidRDefault="00516054">
            <w:pPr>
              <w:keepNext/>
              <w:tabs>
                <w:tab w:val="left" w:pos="558"/>
                <w:tab w:val="left" w:pos="907"/>
              </w:tabs>
              <w:spacing w:line="310" w:lineRule="auto"/>
              <w:jc w:val="right"/>
            </w:pPr>
            <w:r>
              <w:rPr>
                <w:rFonts w:ascii="Infra" w:eastAsia="Infra" w:hAnsi="Infra" w:cs="Infra"/>
                <w:b/>
                <w:color w:val="626469"/>
                <w:sz w:val="17"/>
              </w:rPr>
              <w:t>132</w:t>
            </w:r>
          </w:p>
        </w:tc>
        <w:tc>
          <w:tcPr>
            <w:tcW w:w="975" w:type="dxa"/>
            <w:tcBorders>
              <w:top w:val="nil"/>
              <w:left w:val="nil"/>
              <w:bottom w:val="nil"/>
              <w:right w:val="nil"/>
            </w:tcBorders>
            <w:tcMar>
              <w:top w:w="0" w:type="dxa"/>
              <w:left w:w="0" w:type="dxa"/>
              <w:bottom w:w="0" w:type="dxa"/>
              <w:right w:w="15" w:type="dxa"/>
            </w:tcMar>
            <w:vAlign w:val="center"/>
          </w:tcPr>
          <w:p w14:paraId="54513453" w14:textId="6ADD5057" w:rsidR="00B556BD" w:rsidRDefault="00516054">
            <w:pPr>
              <w:keepNext/>
              <w:tabs>
                <w:tab w:val="left" w:pos="633"/>
                <w:tab w:val="left" w:pos="907"/>
              </w:tabs>
              <w:spacing w:line="310" w:lineRule="auto"/>
              <w:jc w:val="right"/>
            </w:pPr>
            <w:r>
              <w:rPr>
                <w:rFonts w:ascii="Infra" w:eastAsia="Infra" w:hAnsi="Infra" w:cs="Infra"/>
                <w:b/>
                <w:color w:val="626469"/>
                <w:sz w:val="17"/>
              </w:rPr>
              <w:t>98</w:t>
            </w:r>
          </w:p>
        </w:tc>
      </w:tr>
      <w:tr w:rsidR="00B556BD" w14:paraId="296730E7" w14:textId="77777777">
        <w:trPr>
          <w:cantSplit/>
          <w:trHeight w:hRule="exact" w:val="375"/>
        </w:trPr>
        <w:tc>
          <w:tcPr>
            <w:tcW w:w="2445" w:type="dxa"/>
            <w:vMerge/>
            <w:tcBorders>
              <w:top w:val="nil"/>
              <w:left w:val="nil"/>
              <w:bottom w:val="nil"/>
              <w:right w:val="nil"/>
            </w:tcBorders>
          </w:tcPr>
          <w:p w14:paraId="26AEE2D6" w14:textId="77777777" w:rsidR="00B556BD" w:rsidRDefault="00B556BD">
            <w:pPr>
              <w:keepNext/>
            </w:pPr>
          </w:p>
        </w:tc>
        <w:tc>
          <w:tcPr>
            <w:tcW w:w="975" w:type="dxa"/>
            <w:vMerge/>
            <w:tcBorders>
              <w:top w:val="nil"/>
              <w:left w:val="nil"/>
              <w:bottom w:val="nil"/>
              <w:right w:val="nil"/>
            </w:tcBorders>
          </w:tcPr>
          <w:p w14:paraId="1E40F3FA" w14:textId="77777777" w:rsidR="00B556BD" w:rsidRDefault="00B556BD">
            <w:pPr>
              <w:keepNext/>
            </w:pPr>
          </w:p>
        </w:tc>
        <w:tc>
          <w:tcPr>
            <w:tcW w:w="975" w:type="dxa"/>
            <w:vMerge/>
            <w:tcBorders>
              <w:top w:val="nil"/>
              <w:left w:val="nil"/>
              <w:bottom w:val="nil"/>
              <w:right w:val="nil"/>
            </w:tcBorders>
          </w:tcPr>
          <w:p w14:paraId="3CDC7531" w14:textId="77777777" w:rsidR="00B556BD" w:rsidRDefault="00B556BD">
            <w:pPr>
              <w:keepNext/>
            </w:pPr>
          </w:p>
        </w:tc>
        <w:tc>
          <w:tcPr>
            <w:tcW w:w="1440" w:type="dxa"/>
            <w:vMerge/>
            <w:tcBorders>
              <w:top w:val="nil"/>
              <w:left w:val="nil"/>
              <w:bottom w:val="nil"/>
              <w:right w:val="nil"/>
            </w:tcBorders>
          </w:tcPr>
          <w:p w14:paraId="7088BB8E" w14:textId="77777777" w:rsidR="00B556BD" w:rsidRDefault="00B556BD">
            <w:pPr>
              <w:keepNext/>
            </w:pPr>
          </w:p>
        </w:tc>
        <w:tc>
          <w:tcPr>
            <w:tcW w:w="1365" w:type="dxa"/>
            <w:vMerge/>
            <w:tcBorders>
              <w:top w:val="nil"/>
              <w:left w:val="nil"/>
              <w:bottom w:val="nil"/>
              <w:right w:val="nil"/>
            </w:tcBorders>
          </w:tcPr>
          <w:p w14:paraId="48901FDC" w14:textId="77777777" w:rsidR="00B556BD" w:rsidRDefault="00B556BD">
            <w:pPr>
              <w:keepNext/>
            </w:pPr>
          </w:p>
        </w:tc>
        <w:tc>
          <w:tcPr>
            <w:tcW w:w="1695" w:type="dxa"/>
            <w:tcBorders>
              <w:top w:val="nil"/>
              <w:left w:val="nil"/>
              <w:bottom w:val="nil"/>
              <w:right w:val="nil"/>
            </w:tcBorders>
            <w:tcMar>
              <w:top w:w="0" w:type="dxa"/>
              <w:left w:w="53" w:type="dxa"/>
              <w:bottom w:w="0" w:type="dxa"/>
              <w:right w:w="15" w:type="dxa"/>
            </w:tcMar>
          </w:tcPr>
          <w:p w14:paraId="5C231CB4" w14:textId="77777777" w:rsidR="00B556BD" w:rsidRDefault="00516054">
            <w:pPr>
              <w:keepNext/>
              <w:spacing w:before="53" w:after="30" w:line="310" w:lineRule="auto"/>
            </w:pPr>
            <w:r>
              <w:rPr>
                <w:rFonts w:ascii="Infra" w:eastAsia="Infra" w:hAnsi="Infra" w:cs="Infra"/>
                <w:color w:val="626469"/>
                <w:sz w:val="17"/>
              </w:rPr>
              <w:t>Decrease by 100bps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4A1100CE" w14:textId="47600D85" w:rsidR="00B556BD" w:rsidRDefault="00516054">
            <w:pPr>
              <w:keepNext/>
              <w:tabs>
                <w:tab w:val="left" w:pos="485"/>
              </w:tabs>
              <w:spacing w:line="310" w:lineRule="auto"/>
              <w:jc w:val="right"/>
            </w:pPr>
            <w:r>
              <w:rPr>
                <w:rFonts w:ascii="Infra" w:eastAsia="Infra" w:hAnsi="Infra" w:cs="Infra"/>
                <w:b/>
                <w:color w:val="626469"/>
                <w:sz w:val="17"/>
              </w:rPr>
              <w:t>(181)</w:t>
            </w:r>
          </w:p>
        </w:tc>
        <w:tc>
          <w:tcPr>
            <w:tcW w:w="975" w:type="dxa"/>
            <w:tcBorders>
              <w:top w:val="nil"/>
              <w:left w:val="nil"/>
              <w:bottom w:val="nil"/>
              <w:right w:val="nil"/>
            </w:tcBorders>
            <w:tcMar>
              <w:top w:w="0" w:type="dxa"/>
              <w:left w:w="0" w:type="dxa"/>
              <w:bottom w:w="0" w:type="dxa"/>
              <w:right w:w="15" w:type="dxa"/>
            </w:tcMar>
            <w:vAlign w:val="center"/>
          </w:tcPr>
          <w:p w14:paraId="0958A965" w14:textId="4AF38128" w:rsidR="00B556BD" w:rsidRDefault="00516054">
            <w:pPr>
              <w:keepNext/>
              <w:tabs>
                <w:tab w:val="left" w:pos="469"/>
              </w:tabs>
              <w:spacing w:line="310" w:lineRule="auto"/>
              <w:jc w:val="right"/>
            </w:pPr>
            <w:r>
              <w:rPr>
                <w:rFonts w:ascii="Infra" w:eastAsia="Infra" w:hAnsi="Infra" w:cs="Infra"/>
                <w:b/>
                <w:color w:val="626469"/>
                <w:sz w:val="17"/>
              </w:rPr>
              <w:t>(135)</w:t>
            </w:r>
          </w:p>
        </w:tc>
      </w:tr>
      <w:tr w:rsidR="00B556BD" w14:paraId="016CA3BF" w14:textId="77777777">
        <w:trPr>
          <w:cantSplit/>
          <w:trHeight w:hRule="exact" w:val="405"/>
        </w:trPr>
        <w:tc>
          <w:tcPr>
            <w:tcW w:w="2445" w:type="dxa"/>
            <w:vMerge/>
            <w:tcBorders>
              <w:top w:val="nil"/>
              <w:left w:val="nil"/>
              <w:bottom w:val="nil"/>
              <w:right w:val="nil"/>
            </w:tcBorders>
          </w:tcPr>
          <w:p w14:paraId="76CBE402" w14:textId="77777777" w:rsidR="00B556BD" w:rsidRDefault="00B556BD">
            <w:pPr>
              <w:keepNext/>
            </w:pPr>
          </w:p>
        </w:tc>
        <w:tc>
          <w:tcPr>
            <w:tcW w:w="975" w:type="dxa"/>
            <w:vMerge/>
            <w:tcBorders>
              <w:top w:val="nil"/>
              <w:left w:val="nil"/>
              <w:bottom w:val="nil"/>
              <w:right w:val="nil"/>
            </w:tcBorders>
          </w:tcPr>
          <w:p w14:paraId="06F7159E" w14:textId="77777777" w:rsidR="00B556BD" w:rsidRDefault="00B556BD">
            <w:pPr>
              <w:keepNext/>
            </w:pPr>
          </w:p>
        </w:tc>
        <w:tc>
          <w:tcPr>
            <w:tcW w:w="975" w:type="dxa"/>
            <w:vMerge/>
            <w:tcBorders>
              <w:top w:val="nil"/>
              <w:left w:val="nil"/>
              <w:bottom w:val="nil"/>
              <w:right w:val="nil"/>
            </w:tcBorders>
          </w:tcPr>
          <w:p w14:paraId="50050FA9" w14:textId="77777777" w:rsidR="00B556BD" w:rsidRDefault="00B556BD">
            <w:pPr>
              <w:keepNext/>
            </w:pPr>
          </w:p>
        </w:tc>
        <w:tc>
          <w:tcPr>
            <w:tcW w:w="1440" w:type="dxa"/>
            <w:vMerge/>
            <w:tcBorders>
              <w:top w:val="nil"/>
              <w:left w:val="nil"/>
              <w:bottom w:val="nil"/>
              <w:right w:val="nil"/>
            </w:tcBorders>
          </w:tcPr>
          <w:p w14:paraId="6D36A840" w14:textId="77777777" w:rsidR="00B556BD" w:rsidRDefault="00B556BD">
            <w:pPr>
              <w:keepNext/>
            </w:pPr>
          </w:p>
        </w:tc>
        <w:tc>
          <w:tcPr>
            <w:tcW w:w="1365" w:type="dxa"/>
            <w:vMerge w:val="restart"/>
            <w:tcBorders>
              <w:top w:val="nil"/>
              <w:left w:val="nil"/>
              <w:bottom w:val="nil"/>
              <w:right w:val="nil"/>
            </w:tcBorders>
            <w:tcMar>
              <w:top w:w="0" w:type="dxa"/>
              <w:left w:w="53" w:type="dxa"/>
              <w:bottom w:w="0" w:type="dxa"/>
              <w:right w:w="15" w:type="dxa"/>
            </w:tcMar>
            <w:vAlign w:val="center"/>
          </w:tcPr>
          <w:p w14:paraId="64E181A1" w14:textId="77777777" w:rsidR="00B556BD" w:rsidRDefault="00516054">
            <w:pPr>
              <w:keepNext/>
              <w:spacing w:line="310" w:lineRule="auto"/>
            </w:pPr>
            <w:r>
              <w:rPr>
                <w:rFonts w:ascii="Infra" w:eastAsia="Infra" w:hAnsi="Infra" w:cs="Infra"/>
                <w:color w:val="626469"/>
                <w:sz w:val="17"/>
              </w:rPr>
              <w:t>Assumed annual property rental yield</w:t>
            </w:r>
          </w:p>
        </w:tc>
        <w:tc>
          <w:tcPr>
            <w:tcW w:w="1695" w:type="dxa"/>
            <w:tcBorders>
              <w:top w:val="nil"/>
              <w:left w:val="nil"/>
              <w:bottom w:val="nil"/>
              <w:right w:val="nil"/>
            </w:tcBorders>
            <w:tcMar>
              <w:top w:w="0" w:type="dxa"/>
              <w:left w:w="53" w:type="dxa"/>
              <w:bottom w:w="0" w:type="dxa"/>
              <w:right w:w="15" w:type="dxa"/>
            </w:tcMar>
          </w:tcPr>
          <w:p w14:paraId="3A36EA5C" w14:textId="77777777" w:rsidR="00B556BD" w:rsidRDefault="00516054">
            <w:pPr>
              <w:keepNext/>
              <w:spacing w:before="53" w:after="30" w:line="310" w:lineRule="auto"/>
            </w:pPr>
            <w:r>
              <w:rPr>
                <w:rFonts w:ascii="Infra" w:eastAsia="Infra" w:hAnsi="Infra" w:cs="Infra"/>
                <w:color w:val="626469"/>
                <w:sz w:val="17"/>
              </w:rPr>
              <w:t>Increase by 100bps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67C9A256" w14:textId="7AAEAD33" w:rsidR="00B556BD" w:rsidRDefault="00516054">
            <w:pPr>
              <w:keepNext/>
              <w:tabs>
                <w:tab w:val="left" w:pos="570"/>
              </w:tabs>
              <w:spacing w:line="310" w:lineRule="auto"/>
              <w:jc w:val="right"/>
            </w:pPr>
            <w:r>
              <w:rPr>
                <w:rFonts w:ascii="Infra" w:eastAsia="Infra" w:hAnsi="Infra" w:cs="Infra"/>
                <w:b/>
                <w:color w:val="626469"/>
                <w:sz w:val="17"/>
              </w:rPr>
              <w:t>(81)</w:t>
            </w:r>
          </w:p>
        </w:tc>
        <w:tc>
          <w:tcPr>
            <w:tcW w:w="975" w:type="dxa"/>
            <w:tcBorders>
              <w:top w:val="nil"/>
              <w:left w:val="nil"/>
              <w:bottom w:val="nil"/>
              <w:right w:val="nil"/>
            </w:tcBorders>
            <w:tcMar>
              <w:top w:w="0" w:type="dxa"/>
              <w:left w:w="0" w:type="dxa"/>
              <w:bottom w:w="0" w:type="dxa"/>
              <w:right w:w="15" w:type="dxa"/>
            </w:tcMar>
            <w:vAlign w:val="center"/>
          </w:tcPr>
          <w:p w14:paraId="3D65B20E" w14:textId="1A377D48" w:rsidR="00B556BD" w:rsidRDefault="00516054">
            <w:pPr>
              <w:keepNext/>
              <w:tabs>
                <w:tab w:val="left" w:pos="540"/>
              </w:tabs>
              <w:spacing w:line="310" w:lineRule="auto"/>
              <w:jc w:val="right"/>
            </w:pPr>
            <w:r>
              <w:rPr>
                <w:rFonts w:ascii="Infra" w:eastAsia="Infra" w:hAnsi="Infra" w:cs="Infra"/>
                <w:b/>
                <w:color w:val="626469"/>
                <w:sz w:val="17"/>
              </w:rPr>
              <w:t>(60)</w:t>
            </w:r>
          </w:p>
        </w:tc>
      </w:tr>
      <w:tr w:rsidR="00B556BD" w14:paraId="4F119D2F" w14:textId="77777777">
        <w:trPr>
          <w:cantSplit/>
          <w:trHeight w:hRule="exact" w:val="405"/>
        </w:trPr>
        <w:tc>
          <w:tcPr>
            <w:tcW w:w="2445" w:type="dxa"/>
            <w:vMerge/>
            <w:tcBorders>
              <w:top w:val="nil"/>
              <w:left w:val="nil"/>
              <w:bottom w:val="nil"/>
              <w:right w:val="nil"/>
            </w:tcBorders>
          </w:tcPr>
          <w:p w14:paraId="3FD29600" w14:textId="77777777" w:rsidR="00B556BD" w:rsidRDefault="00B556BD">
            <w:pPr>
              <w:keepNext/>
            </w:pPr>
          </w:p>
        </w:tc>
        <w:tc>
          <w:tcPr>
            <w:tcW w:w="975" w:type="dxa"/>
            <w:vMerge/>
            <w:tcBorders>
              <w:top w:val="nil"/>
              <w:left w:val="nil"/>
              <w:bottom w:val="nil"/>
              <w:right w:val="nil"/>
            </w:tcBorders>
          </w:tcPr>
          <w:p w14:paraId="0CD16003" w14:textId="77777777" w:rsidR="00B556BD" w:rsidRDefault="00B556BD">
            <w:pPr>
              <w:keepNext/>
            </w:pPr>
          </w:p>
        </w:tc>
        <w:tc>
          <w:tcPr>
            <w:tcW w:w="975" w:type="dxa"/>
            <w:vMerge/>
            <w:tcBorders>
              <w:top w:val="nil"/>
              <w:left w:val="nil"/>
              <w:bottom w:val="nil"/>
              <w:right w:val="nil"/>
            </w:tcBorders>
          </w:tcPr>
          <w:p w14:paraId="575D0225" w14:textId="77777777" w:rsidR="00B556BD" w:rsidRDefault="00B556BD">
            <w:pPr>
              <w:keepNext/>
            </w:pPr>
          </w:p>
        </w:tc>
        <w:tc>
          <w:tcPr>
            <w:tcW w:w="1440" w:type="dxa"/>
            <w:vMerge/>
            <w:tcBorders>
              <w:top w:val="nil"/>
              <w:left w:val="nil"/>
              <w:bottom w:val="nil"/>
              <w:right w:val="nil"/>
            </w:tcBorders>
          </w:tcPr>
          <w:p w14:paraId="262821FB" w14:textId="77777777" w:rsidR="00B556BD" w:rsidRDefault="00B556BD">
            <w:pPr>
              <w:keepNext/>
            </w:pPr>
          </w:p>
        </w:tc>
        <w:tc>
          <w:tcPr>
            <w:tcW w:w="1365" w:type="dxa"/>
            <w:vMerge/>
            <w:tcBorders>
              <w:top w:val="nil"/>
              <w:left w:val="nil"/>
              <w:bottom w:val="nil"/>
              <w:right w:val="nil"/>
            </w:tcBorders>
          </w:tcPr>
          <w:p w14:paraId="6CAC5A2C" w14:textId="77777777" w:rsidR="00B556BD" w:rsidRDefault="00B556BD">
            <w:pPr>
              <w:keepNext/>
            </w:pPr>
          </w:p>
        </w:tc>
        <w:tc>
          <w:tcPr>
            <w:tcW w:w="1695" w:type="dxa"/>
            <w:tcBorders>
              <w:top w:val="nil"/>
              <w:left w:val="nil"/>
              <w:bottom w:val="nil"/>
              <w:right w:val="nil"/>
            </w:tcBorders>
            <w:tcMar>
              <w:top w:w="0" w:type="dxa"/>
              <w:left w:w="53" w:type="dxa"/>
              <w:bottom w:w="0" w:type="dxa"/>
              <w:right w:w="15" w:type="dxa"/>
            </w:tcMar>
          </w:tcPr>
          <w:p w14:paraId="2B0C2878" w14:textId="77777777" w:rsidR="00B556BD" w:rsidRDefault="00516054">
            <w:pPr>
              <w:keepNext/>
              <w:spacing w:before="53" w:after="30" w:line="310" w:lineRule="auto"/>
            </w:pPr>
            <w:r>
              <w:rPr>
                <w:rFonts w:ascii="Infra" w:eastAsia="Infra" w:hAnsi="Infra" w:cs="Infra"/>
                <w:color w:val="626469"/>
                <w:sz w:val="17"/>
              </w:rPr>
              <w:t>Decrease by 100bps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0C795F62" w14:textId="431AB83A" w:rsidR="00B556BD" w:rsidRDefault="00516054">
            <w:pPr>
              <w:keepNext/>
              <w:tabs>
                <w:tab w:val="left" w:pos="645"/>
                <w:tab w:val="left" w:pos="907"/>
              </w:tabs>
              <w:spacing w:line="310" w:lineRule="auto"/>
              <w:jc w:val="right"/>
            </w:pPr>
            <w:r>
              <w:rPr>
                <w:rFonts w:ascii="Infra" w:eastAsia="Infra" w:hAnsi="Infra" w:cs="Infra"/>
                <w:b/>
                <w:color w:val="626469"/>
                <w:sz w:val="17"/>
              </w:rPr>
              <w:t>79</w:t>
            </w:r>
          </w:p>
        </w:tc>
        <w:tc>
          <w:tcPr>
            <w:tcW w:w="975" w:type="dxa"/>
            <w:tcBorders>
              <w:top w:val="nil"/>
              <w:left w:val="nil"/>
              <w:bottom w:val="nil"/>
              <w:right w:val="nil"/>
            </w:tcBorders>
            <w:tcMar>
              <w:top w:w="0" w:type="dxa"/>
              <w:left w:w="0" w:type="dxa"/>
              <w:bottom w:w="0" w:type="dxa"/>
              <w:right w:w="15" w:type="dxa"/>
            </w:tcMar>
            <w:vAlign w:val="center"/>
          </w:tcPr>
          <w:p w14:paraId="274CF9A3" w14:textId="539F755B" w:rsidR="00B556BD" w:rsidRDefault="00516054">
            <w:pPr>
              <w:keepNext/>
              <w:tabs>
                <w:tab w:val="left" w:pos="635"/>
                <w:tab w:val="left" w:pos="907"/>
              </w:tabs>
              <w:spacing w:line="310" w:lineRule="auto"/>
              <w:jc w:val="right"/>
            </w:pPr>
            <w:r>
              <w:rPr>
                <w:rFonts w:ascii="Infra" w:eastAsia="Infra" w:hAnsi="Infra" w:cs="Infra"/>
                <w:b/>
                <w:color w:val="626469"/>
                <w:sz w:val="17"/>
              </w:rPr>
              <w:t>59</w:t>
            </w:r>
          </w:p>
        </w:tc>
      </w:tr>
      <w:tr w:rsidR="00B556BD" w14:paraId="572D7400" w14:textId="77777777">
        <w:trPr>
          <w:cantSplit/>
          <w:trHeight w:hRule="exact" w:val="255"/>
        </w:trPr>
        <w:tc>
          <w:tcPr>
            <w:tcW w:w="2445" w:type="dxa"/>
            <w:vMerge w:val="restart"/>
            <w:tcBorders>
              <w:top w:val="nil"/>
              <w:left w:val="nil"/>
              <w:bottom w:val="nil"/>
              <w:right w:val="nil"/>
            </w:tcBorders>
            <w:tcMar>
              <w:top w:w="0" w:type="dxa"/>
              <w:left w:w="53" w:type="dxa"/>
              <w:bottom w:w="0" w:type="dxa"/>
              <w:right w:w="15" w:type="dxa"/>
            </w:tcMar>
            <w:vAlign w:val="center"/>
          </w:tcPr>
          <w:p w14:paraId="71C7EC0A" w14:textId="77777777" w:rsidR="00B556BD" w:rsidRDefault="00516054">
            <w:pPr>
              <w:keepNext/>
              <w:spacing w:line="310" w:lineRule="auto"/>
            </w:pPr>
            <w:r>
              <w:rPr>
                <w:rFonts w:ascii="Infra" w:eastAsia="Infra" w:hAnsi="Infra" w:cs="Infra"/>
                <w:color w:val="626469"/>
                <w:sz w:val="17"/>
              </w:rPr>
              <w:t>Other mortgage and retail loans</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1DB71EEA" w14:textId="0D7CC13B" w:rsidR="00B556BD" w:rsidRDefault="00516054">
            <w:pPr>
              <w:keepNext/>
              <w:tabs>
                <w:tab w:val="left" w:pos="548"/>
                <w:tab w:val="left" w:pos="907"/>
              </w:tabs>
              <w:spacing w:line="310" w:lineRule="auto"/>
              <w:jc w:val="right"/>
            </w:pPr>
            <w:r>
              <w:rPr>
                <w:rFonts w:ascii="Infra" w:eastAsia="Infra" w:hAnsi="Infra" w:cs="Infra"/>
                <w:b/>
                <w:color w:val="626469"/>
                <w:sz w:val="17"/>
              </w:rPr>
              <w:t>618</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1529C469" w14:textId="57848992"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1440" w:type="dxa"/>
            <w:vMerge w:val="restart"/>
            <w:tcBorders>
              <w:top w:val="nil"/>
              <w:left w:val="nil"/>
              <w:bottom w:val="nil"/>
              <w:right w:val="nil"/>
            </w:tcBorders>
            <w:tcMar>
              <w:top w:w="0" w:type="dxa"/>
              <w:left w:w="53" w:type="dxa"/>
              <w:bottom w:w="0" w:type="dxa"/>
              <w:right w:w="53" w:type="dxa"/>
            </w:tcMar>
            <w:vAlign w:val="center"/>
          </w:tcPr>
          <w:p w14:paraId="7E60BBF8" w14:textId="77777777" w:rsidR="00B556BD" w:rsidRDefault="00516054">
            <w:pPr>
              <w:keepNext/>
              <w:spacing w:line="310" w:lineRule="auto"/>
              <w:rPr>
                <w:rFonts w:ascii="Infra" w:eastAsia="Infra" w:hAnsi="Infra" w:cs="Infra"/>
                <w:color w:val="626469"/>
                <w:sz w:val="17"/>
              </w:rPr>
            </w:pPr>
            <w:r>
              <w:rPr>
                <w:rFonts w:ascii="Infra" w:eastAsia="Infra" w:hAnsi="Infra" w:cs="Infra"/>
                <w:color w:val="626469"/>
                <w:sz w:val="17"/>
              </w:rPr>
              <w:t>Broker quotes</w:t>
            </w:r>
            <w:r>
              <w:rPr>
                <w:rFonts w:ascii="Infra" w:eastAsia="Infra" w:hAnsi="Infra" w:cs="Infra"/>
                <w:color w:val="626469"/>
                <w:sz w:val="17"/>
                <w:vertAlign w:val="superscript"/>
              </w:rPr>
              <w:t>iii</w:t>
            </w:r>
          </w:p>
        </w:tc>
        <w:tc>
          <w:tcPr>
            <w:tcW w:w="1365" w:type="dxa"/>
            <w:vMerge w:val="restart"/>
            <w:tcBorders>
              <w:top w:val="nil"/>
              <w:left w:val="nil"/>
              <w:bottom w:val="nil"/>
              <w:right w:val="nil"/>
            </w:tcBorders>
            <w:tcMar>
              <w:top w:w="0" w:type="dxa"/>
              <w:left w:w="53" w:type="dxa"/>
              <w:bottom w:w="0" w:type="dxa"/>
              <w:right w:w="15" w:type="dxa"/>
            </w:tcMar>
            <w:vAlign w:val="center"/>
          </w:tcPr>
          <w:p w14:paraId="60181267" w14:textId="77777777" w:rsidR="00B556BD" w:rsidRDefault="00516054">
            <w:pPr>
              <w:keepNext/>
              <w:spacing w:line="310" w:lineRule="auto"/>
            </w:pPr>
            <w:r>
              <w:rPr>
                <w:rFonts w:ascii="Infra" w:eastAsia="Infra" w:hAnsi="Infra" w:cs="Infra"/>
                <w:color w:val="626469"/>
                <w:sz w:val="17"/>
              </w:rPr>
              <w:t>Broker quotes</w:t>
            </w:r>
          </w:p>
        </w:tc>
        <w:tc>
          <w:tcPr>
            <w:tcW w:w="1695" w:type="dxa"/>
            <w:tcBorders>
              <w:top w:val="nil"/>
              <w:left w:val="nil"/>
              <w:bottom w:val="nil"/>
              <w:right w:val="nil"/>
            </w:tcBorders>
            <w:tcMar>
              <w:top w:w="0" w:type="dxa"/>
              <w:left w:w="53" w:type="dxa"/>
              <w:bottom w:w="0" w:type="dxa"/>
              <w:right w:w="15" w:type="dxa"/>
            </w:tcMar>
          </w:tcPr>
          <w:p w14:paraId="1686D642" w14:textId="77777777" w:rsidR="00B556BD" w:rsidRDefault="00516054">
            <w:pPr>
              <w:keepNext/>
              <w:spacing w:before="53" w:after="30" w:line="310" w:lineRule="auto"/>
            </w:pPr>
            <w:r>
              <w:rPr>
                <w:rFonts w:ascii="Infra" w:eastAsia="Infra" w:hAnsi="Infra" w:cs="Infra"/>
                <w:color w:val="626469"/>
                <w:sz w:val="17"/>
              </w:rPr>
              <w:t>Increase by 10%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4DD6577A" w14:textId="673A99C9" w:rsidR="00B556BD" w:rsidRDefault="00516054">
            <w:pPr>
              <w:keepNext/>
              <w:tabs>
                <w:tab w:val="left" w:pos="639"/>
                <w:tab w:val="left" w:pos="907"/>
              </w:tabs>
              <w:spacing w:line="310" w:lineRule="auto"/>
              <w:jc w:val="right"/>
            </w:pPr>
            <w:r>
              <w:rPr>
                <w:rFonts w:ascii="Infra" w:eastAsia="Infra" w:hAnsi="Infra" w:cs="Infra"/>
                <w:b/>
                <w:color w:val="626469"/>
                <w:sz w:val="17"/>
              </w:rPr>
              <w:t>62</w:t>
            </w:r>
          </w:p>
        </w:tc>
        <w:tc>
          <w:tcPr>
            <w:tcW w:w="975" w:type="dxa"/>
            <w:tcBorders>
              <w:top w:val="nil"/>
              <w:left w:val="nil"/>
              <w:bottom w:val="nil"/>
              <w:right w:val="nil"/>
            </w:tcBorders>
            <w:tcMar>
              <w:top w:w="0" w:type="dxa"/>
              <w:left w:w="0" w:type="dxa"/>
              <w:bottom w:w="0" w:type="dxa"/>
              <w:right w:w="15" w:type="dxa"/>
            </w:tcMar>
            <w:vAlign w:val="center"/>
          </w:tcPr>
          <w:p w14:paraId="32E6B152" w14:textId="548DA031" w:rsidR="00B556BD" w:rsidRDefault="00516054">
            <w:pPr>
              <w:keepNext/>
              <w:tabs>
                <w:tab w:val="left" w:pos="678"/>
                <w:tab w:val="left" w:pos="907"/>
              </w:tabs>
              <w:spacing w:line="310" w:lineRule="auto"/>
              <w:jc w:val="right"/>
            </w:pPr>
            <w:r>
              <w:rPr>
                <w:rFonts w:ascii="Infra" w:eastAsia="Infra" w:hAnsi="Infra" w:cs="Infra"/>
                <w:b/>
                <w:color w:val="626469"/>
                <w:sz w:val="17"/>
              </w:rPr>
              <w:t>—</w:t>
            </w:r>
          </w:p>
        </w:tc>
      </w:tr>
      <w:tr w:rsidR="00B556BD" w14:paraId="307BDCAF" w14:textId="77777777">
        <w:trPr>
          <w:cantSplit/>
          <w:trHeight w:hRule="exact" w:val="255"/>
        </w:trPr>
        <w:tc>
          <w:tcPr>
            <w:tcW w:w="2445" w:type="dxa"/>
            <w:vMerge/>
            <w:tcBorders>
              <w:top w:val="nil"/>
              <w:left w:val="nil"/>
              <w:bottom w:val="nil"/>
              <w:right w:val="nil"/>
            </w:tcBorders>
          </w:tcPr>
          <w:p w14:paraId="05C7FC58" w14:textId="77777777" w:rsidR="00B556BD" w:rsidRDefault="00B556BD">
            <w:pPr>
              <w:keepNext/>
            </w:pPr>
          </w:p>
        </w:tc>
        <w:tc>
          <w:tcPr>
            <w:tcW w:w="975" w:type="dxa"/>
            <w:vMerge/>
            <w:tcBorders>
              <w:top w:val="nil"/>
              <w:left w:val="nil"/>
              <w:bottom w:val="nil"/>
              <w:right w:val="nil"/>
            </w:tcBorders>
          </w:tcPr>
          <w:p w14:paraId="6428755D" w14:textId="77777777" w:rsidR="00B556BD" w:rsidRDefault="00B556BD">
            <w:pPr>
              <w:keepNext/>
            </w:pPr>
          </w:p>
        </w:tc>
        <w:tc>
          <w:tcPr>
            <w:tcW w:w="975" w:type="dxa"/>
            <w:vMerge/>
            <w:tcBorders>
              <w:top w:val="nil"/>
              <w:left w:val="nil"/>
              <w:bottom w:val="nil"/>
              <w:right w:val="nil"/>
            </w:tcBorders>
          </w:tcPr>
          <w:p w14:paraId="7F2B4FDE" w14:textId="77777777" w:rsidR="00B556BD" w:rsidRDefault="00B556BD">
            <w:pPr>
              <w:keepNext/>
            </w:pPr>
          </w:p>
        </w:tc>
        <w:tc>
          <w:tcPr>
            <w:tcW w:w="1440" w:type="dxa"/>
            <w:vMerge/>
            <w:tcBorders>
              <w:top w:val="nil"/>
              <w:left w:val="nil"/>
              <w:bottom w:val="nil"/>
              <w:right w:val="nil"/>
            </w:tcBorders>
          </w:tcPr>
          <w:p w14:paraId="3BA3E4BF" w14:textId="77777777" w:rsidR="00B556BD" w:rsidRDefault="00B556BD">
            <w:pPr>
              <w:keepNext/>
            </w:pPr>
          </w:p>
        </w:tc>
        <w:tc>
          <w:tcPr>
            <w:tcW w:w="1365" w:type="dxa"/>
            <w:vMerge/>
            <w:tcBorders>
              <w:top w:val="nil"/>
              <w:left w:val="nil"/>
              <w:bottom w:val="nil"/>
              <w:right w:val="nil"/>
            </w:tcBorders>
          </w:tcPr>
          <w:p w14:paraId="198B38D9" w14:textId="77777777" w:rsidR="00B556BD" w:rsidRDefault="00B556BD">
            <w:pPr>
              <w:keepNext/>
            </w:pPr>
          </w:p>
        </w:tc>
        <w:tc>
          <w:tcPr>
            <w:tcW w:w="1695" w:type="dxa"/>
            <w:tcBorders>
              <w:top w:val="nil"/>
              <w:left w:val="nil"/>
              <w:bottom w:val="nil"/>
              <w:right w:val="nil"/>
            </w:tcBorders>
            <w:tcMar>
              <w:top w:w="0" w:type="dxa"/>
              <w:left w:w="53" w:type="dxa"/>
              <w:bottom w:w="0" w:type="dxa"/>
              <w:right w:w="15" w:type="dxa"/>
            </w:tcMar>
          </w:tcPr>
          <w:p w14:paraId="0D109EEC" w14:textId="77777777" w:rsidR="00B556BD" w:rsidRDefault="00516054">
            <w:pPr>
              <w:keepNext/>
              <w:spacing w:before="53" w:after="30" w:line="310" w:lineRule="auto"/>
            </w:pPr>
            <w:r>
              <w:rPr>
                <w:rFonts w:ascii="Infra" w:eastAsia="Infra" w:hAnsi="Infra" w:cs="Infra"/>
                <w:color w:val="626469"/>
                <w:sz w:val="17"/>
              </w:rPr>
              <w:t>Decrease by 10%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51AD7F27" w14:textId="58476186" w:rsidR="00B556BD" w:rsidRDefault="00516054">
            <w:pPr>
              <w:keepNext/>
              <w:tabs>
                <w:tab w:val="left" w:pos="555"/>
              </w:tabs>
              <w:spacing w:line="310" w:lineRule="auto"/>
              <w:jc w:val="right"/>
            </w:pPr>
            <w:r>
              <w:rPr>
                <w:rFonts w:ascii="Infra" w:eastAsia="Infra" w:hAnsi="Infra" w:cs="Infra"/>
                <w:b/>
                <w:color w:val="626469"/>
                <w:sz w:val="17"/>
              </w:rPr>
              <w:t>(62)</w:t>
            </w:r>
          </w:p>
        </w:tc>
        <w:tc>
          <w:tcPr>
            <w:tcW w:w="975" w:type="dxa"/>
            <w:tcBorders>
              <w:top w:val="nil"/>
              <w:left w:val="nil"/>
              <w:bottom w:val="nil"/>
              <w:right w:val="nil"/>
            </w:tcBorders>
            <w:tcMar>
              <w:top w:w="0" w:type="dxa"/>
              <w:left w:w="0" w:type="dxa"/>
              <w:bottom w:w="0" w:type="dxa"/>
              <w:right w:w="15" w:type="dxa"/>
            </w:tcMar>
            <w:vAlign w:val="center"/>
          </w:tcPr>
          <w:p w14:paraId="07F3D696" w14:textId="3CC56B76" w:rsidR="00B556BD" w:rsidRDefault="00516054">
            <w:pPr>
              <w:keepNext/>
              <w:tabs>
                <w:tab w:val="left" w:pos="678"/>
                <w:tab w:val="left" w:pos="907"/>
              </w:tabs>
              <w:spacing w:line="310" w:lineRule="auto"/>
              <w:jc w:val="right"/>
            </w:pPr>
            <w:r>
              <w:rPr>
                <w:rFonts w:ascii="Infra" w:eastAsia="Infra" w:hAnsi="Infra" w:cs="Infra"/>
                <w:b/>
                <w:color w:val="626469"/>
                <w:sz w:val="17"/>
              </w:rPr>
              <w:t>—</w:t>
            </w:r>
          </w:p>
        </w:tc>
      </w:tr>
      <w:tr w:rsidR="00B556BD" w14:paraId="313CDBDD" w14:textId="77777777">
        <w:trPr>
          <w:cantSplit/>
          <w:trHeight w:hRule="exact" w:val="255"/>
        </w:trPr>
        <w:tc>
          <w:tcPr>
            <w:tcW w:w="2445" w:type="dxa"/>
            <w:vMerge w:val="restart"/>
            <w:tcBorders>
              <w:top w:val="nil"/>
              <w:left w:val="nil"/>
              <w:bottom w:val="nil"/>
              <w:right w:val="nil"/>
            </w:tcBorders>
            <w:tcMar>
              <w:top w:w="0" w:type="dxa"/>
              <w:left w:w="53" w:type="dxa"/>
              <w:bottom w:w="0" w:type="dxa"/>
              <w:right w:w="15" w:type="dxa"/>
            </w:tcMar>
            <w:vAlign w:val="center"/>
          </w:tcPr>
          <w:p w14:paraId="1ACDF527" w14:textId="77777777" w:rsidR="00B556BD" w:rsidRDefault="00516054">
            <w:pPr>
              <w:keepNext/>
              <w:spacing w:line="310" w:lineRule="auto"/>
            </w:pPr>
            <w:r>
              <w:rPr>
                <w:rFonts w:ascii="Infra" w:eastAsia="Infra" w:hAnsi="Infra" w:cs="Infra"/>
                <w:color w:val="626469"/>
                <w:sz w:val="17"/>
              </w:rPr>
              <w:t>Other commercial loans</w:t>
            </w:r>
          </w:p>
        </w:tc>
        <w:tc>
          <w:tcPr>
            <w:tcW w:w="975" w:type="dxa"/>
            <w:vMerge w:val="restart"/>
            <w:tcBorders>
              <w:top w:val="nil"/>
              <w:left w:val="nil"/>
              <w:bottom w:val="nil"/>
              <w:right w:val="nil"/>
            </w:tcBorders>
            <w:tcMar>
              <w:top w:w="0" w:type="dxa"/>
              <w:left w:w="0" w:type="dxa"/>
              <w:bottom w:w="0" w:type="dxa"/>
              <w:right w:w="15" w:type="dxa"/>
            </w:tcMar>
            <w:vAlign w:val="center"/>
          </w:tcPr>
          <w:p w14:paraId="6A4288E5" w14:textId="48194BD1" w:rsidR="00B556BD" w:rsidRDefault="00516054">
            <w:pPr>
              <w:keepNext/>
              <w:tabs>
                <w:tab w:val="left" w:pos="424"/>
                <w:tab w:val="left" w:pos="907"/>
              </w:tabs>
              <w:spacing w:line="310" w:lineRule="auto"/>
              <w:jc w:val="right"/>
            </w:pPr>
            <w:r>
              <w:rPr>
                <w:rFonts w:ascii="Infra" w:eastAsia="Infra" w:hAnsi="Infra" w:cs="Infra"/>
                <w:b/>
                <w:color w:val="626469"/>
                <w:sz w:val="17"/>
              </w:rPr>
              <w:t>1,218</w:t>
            </w:r>
          </w:p>
        </w:tc>
        <w:tc>
          <w:tcPr>
            <w:tcW w:w="975" w:type="dxa"/>
            <w:vMerge w:val="restart"/>
            <w:tcBorders>
              <w:top w:val="nil"/>
              <w:left w:val="nil"/>
              <w:bottom w:val="nil"/>
              <w:right w:val="nil"/>
            </w:tcBorders>
            <w:tcMar>
              <w:top w:w="0" w:type="dxa"/>
              <w:left w:w="0" w:type="dxa"/>
              <w:bottom w:w="0" w:type="dxa"/>
              <w:right w:w="15" w:type="dxa"/>
            </w:tcMar>
            <w:vAlign w:val="center"/>
          </w:tcPr>
          <w:p w14:paraId="158AAE15" w14:textId="448541E0" w:rsidR="00B556BD" w:rsidRDefault="00516054">
            <w:pPr>
              <w:keepNext/>
              <w:tabs>
                <w:tab w:val="left" w:pos="532"/>
                <w:tab w:val="left" w:pos="907"/>
              </w:tabs>
              <w:spacing w:line="310" w:lineRule="auto"/>
              <w:jc w:val="right"/>
            </w:pPr>
            <w:r>
              <w:rPr>
                <w:rFonts w:ascii="Infra" w:eastAsia="Infra" w:hAnsi="Infra" w:cs="Infra"/>
                <w:b/>
                <w:color w:val="626469"/>
                <w:sz w:val="17"/>
              </w:rPr>
              <w:t>395</w:t>
            </w:r>
          </w:p>
        </w:tc>
        <w:tc>
          <w:tcPr>
            <w:tcW w:w="1440" w:type="dxa"/>
            <w:vMerge w:val="restart"/>
            <w:tcBorders>
              <w:top w:val="nil"/>
              <w:left w:val="nil"/>
              <w:bottom w:val="nil"/>
              <w:right w:val="nil"/>
            </w:tcBorders>
            <w:tcMar>
              <w:top w:w="0" w:type="dxa"/>
              <w:left w:w="53" w:type="dxa"/>
              <w:bottom w:w="0" w:type="dxa"/>
              <w:right w:w="53" w:type="dxa"/>
            </w:tcMar>
            <w:vAlign w:val="center"/>
          </w:tcPr>
          <w:p w14:paraId="04451CE5" w14:textId="77777777" w:rsidR="00B556BD" w:rsidRDefault="00516054">
            <w:pPr>
              <w:keepNext/>
              <w:spacing w:line="310" w:lineRule="auto"/>
              <w:rPr>
                <w:rFonts w:ascii="Infra" w:eastAsia="Infra" w:hAnsi="Infra" w:cs="Infra"/>
                <w:color w:val="626469"/>
                <w:sz w:val="17"/>
              </w:rPr>
            </w:pPr>
            <w:r>
              <w:rPr>
                <w:rFonts w:ascii="Infra" w:eastAsia="Infra" w:hAnsi="Infra" w:cs="Infra"/>
                <w:color w:val="626469"/>
                <w:sz w:val="17"/>
              </w:rPr>
              <w:t>Broker quotes</w:t>
            </w:r>
            <w:r>
              <w:rPr>
                <w:rFonts w:ascii="Infra" w:eastAsia="Infra" w:hAnsi="Infra" w:cs="Infra"/>
                <w:color w:val="626469"/>
                <w:sz w:val="17"/>
                <w:vertAlign w:val="superscript"/>
              </w:rPr>
              <w:t>iii</w:t>
            </w:r>
          </w:p>
        </w:tc>
        <w:tc>
          <w:tcPr>
            <w:tcW w:w="1365" w:type="dxa"/>
            <w:vMerge w:val="restart"/>
            <w:tcBorders>
              <w:top w:val="nil"/>
              <w:left w:val="nil"/>
              <w:bottom w:val="nil"/>
              <w:right w:val="nil"/>
            </w:tcBorders>
            <w:tcMar>
              <w:top w:w="0" w:type="dxa"/>
              <w:left w:w="53" w:type="dxa"/>
              <w:bottom w:w="0" w:type="dxa"/>
              <w:right w:w="15" w:type="dxa"/>
            </w:tcMar>
            <w:vAlign w:val="center"/>
          </w:tcPr>
          <w:p w14:paraId="6A7238AF" w14:textId="77777777" w:rsidR="00B556BD" w:rsidRDefault="00516054">
            <w:pPr>
              <w:keepNext/>
              <w:spacing w:line="310" w:lineRule="auto"/>
            </w:pPr>
            <w:r>
              <w:rPr>
                <w:rFonts w:ascii="Infra" w:eastAsia="Infra" w:hAnsi="Infra" w:cs="Infra"/>
                <w:color w:val="626469"/>
                <w:sz w:val="17"/>
              </w:rPr>
              <w:t>Broker quotes</w:t>
            </w:r>
          </w:p>
        </w:tc>
        <w:tc>
          <w:tcPr>
            <w:tcW w:w="1695" w:type="dxa"/>
            <w:tcBorders>
              <w:top w:val="nil"/>
              <w:left w:val="nil"/>
              <w:bottom w:val="nil"/>
              <w:right w:val="nil"/>
            </w:tcBorders>
            <w:tcMar>
              <w:top w:w="0" w:type="dxa"/>
              <w:left w:w="53" w:type="dxa"/>
              <w:bottom w:w="0" w:type="dxa"/>
              <w:right w:w="15" w:type="dxa"/>
            </w:tcMar>
          </w:tcPr>
          <w:p w14:paraId="3AF573F5" w14:textId="77777777" w:rsidR="00B556BD" w:rsidRDefault="00516054">
            <w:pPr>
              <w:keepNext/>
              <w:spacing w:before="53" w:after="30" w:line="310" w:lineRule="auto"/>
            </w:pPr>
            <w:r>
              <w:rPr>
                <w:rFonts w:ascii="Infra" w:eastAsia="Infra" w:hAnsi="Infra" w:cs="Infra"/>
                <w:color w:val="626469"/>
                <w:sz w:val="17"/>
              </w:rPr>
              <w:t>Increase by 10%</w:t>
            </w:r>
          </w:p>
        </w:tc>
        <w:tc>
          <w:tcPr>
            <w:tcW w:w="975" w:type="dxa"/>
            <w:tcBorders>
              <w:top w:val="nil"/>
              <w:left w:val="nil"/>
              <w:bottom w:val="nil"/>
              <w:right w:val="nil"/>
            </w:tcBorders>
            <w:tcMar>
              <w:top w:w="0" w:type="dxa"/>
              <w:left w:w="0" w:type="dxa"/>
              <w:bottom w:w="0" w:type="dxa"/>
              <w:right w:w="15" w:type="dxa"/>
            </w:tcMar>
            <w:vAlign w:val="center"/>
          </w:tcPr>
          <w:p w14:paraId="756E446F" w14:textId="0E0619E9" w:rsidR="00B556BD" w:rsidRDefault="00516054">
            <w:pPr>
              <w:keepNext/>
              <w:tabs>
                <w:tab w:val="left" w:pos="562"/>
                <w:tab w:val="left" w:pos="907"/>
              </w:tabs>
              <w:spacing w:line="310" w:lineRule="auto"/>
              <w:jc w:val="right"/>
            </w:pPr>
            <w:r>
              <w:rPr>
                <w:rFonts w:ascii="Infra" w:eastAsia="Infra" w:hAnsi="Infra" w:cs="Infra"/>
                <w:b/>
                <w:color w:val="626469"/>
                <w:sz w:val="17"/>
              </w:rPr>
              <w:t>122</w:t>
            </w:r>
          </w:p>
        </w:tc>
        <w:tc>
          <w:tcPr>
            <w:tcW w:w="975" w:type="dxa"/>
            <w:tcBorders>
              <w:top w:val="nil"/>
              <w:left w:val="nil"/>
              <w:bottom w:val="nil"/>
              <w:right w:val="nil"/>
            </w:tcBorders>
            <w:tcMar>
              <w:top w:w="0" w:type="dxa"/>
              <w:left w:w="0" w:type="dxa"/>
              <w:bottom w:w="0" w:type="dxa"/>
              <w:right w:w="15" w:type="dxa"/>
            </w:tcMar>
            <w:vAlign w:val="center"/>
          </w:tcPr>
          <w:p w14:paraId="22444CA3" w14:textId="38AE6B50" w:rsidR="00B556BD" w:rsidRDefault="00516054">
            <w:pPr>
              <w:keepNext/>
              <w:tabs>
                <w:tab w:val="left" w:pos="639"/>
                <w:tab w:val="left" w:pos="907"/>
              </w:tabs>
              <w:spacing w:line="310" w:lineRule="auto"/>
              <w:jc w:val="right"/>
            </w:pPr>
            <w:r>
              <w:rPr>
                <w:rFonts w:ascii="Infra" w:eastAsia="Infra" w:hAnsi="Infra" w:cs="Infra"/>
                <w:b/>
                <w:color w:val="626469"/>
                <w:sz w:val="17"/>
              </w:rPr>
              <w:t>29</w:t>
            </w:r>
          </w:p>
        </w:tc>
      </w:tr>
      <w:tr w:rsidR="00B556BD" w14:paraId="1DF7AC3E" w14:textId="77777777">
        <w:trPr>
          <w:cantSplit/>
          <w:trHeight w:hRule="exact" w:val="255"/>
        </w:trPr>
        <w:tc>
          <w:tcPr>
            <w:tcW w:w="2445" w:type="dxa"/>
            <w:vMerge/>
            <w:tcBorders>
              <w:top w:val="nil"/>
              <w:left w:val="nil"/>
              <w:bottom w:val="single" w:sz="8" w:space="0" w:color="E56A54"/>
              <w:right w:val="nil"/>
            </w:tcBorders>
          </w:tcPr>
          <w:p w14:paraId="06CB6E2D" w14:textId="77777777" w:rsidR="00B556BD" w:rsidRDefault="00B556BD">
            <w:pPr>
              <w:keepNext/>
            </w:pPr>
          </w:p>
        </w:tc>
        <w:tc>
          <w:tcPr>
            <w:tcW w:w="975" w:type="dxa"/>
            <w:vMerge/>
            <w:tcBorders>
              <w:top w:val="nil"/>
              <w:left w:val="nil"/>
              <w:bottom w:val="single" w:sz="8" w:space="0" w:color="E56A54"/>
              <w:right w:val="nil"/>
            </w:tcBorders>
          </w:tcPr>
          <w:p w14:paraId="454E735D" w14:textId="77777777" w:rsidR="00B556BD" w:rsidRDefault="00B556BD">
            <w:pPr>
              <w:keepNext/>
            </w:pPr>
          </w:p>
        </w:tc>
        <w:tc>
          <w:tcPr>
            <w:tcW w:w="975" w:type="dxa"/>
            <w:vMerge/>
            <w:tcBorders>
              <w:top w:val="nil"/>
              <w:left w:val="nil"/>
              <w:bottom w:val="single" w:sz="8" w:space="0" w:color="E56A54"/>
              <w:right w:val="nil"/>
            </w:tcBorders>
          </w:tcPr>
          <w:p w14:paraId="6DAC8768" w14:textId="77777777" w:rsidR="00B556BD" w:rsidRDefault="00B556BD">
            <w:pPr>
              <w:keepNext/>
            </w:pPr>
          </w:p>
        </w:tc>
        <w:tc>
          <w:tcPr>
            <w:tcW w:w="1440" w:type="dxa"/>
            <w:vMerge/>
            <w:tcBorders>
              <w:top w:val="nil"/>
              <w:left w:val="nil"/>
              <w:bottom w:val="single" w:sz="8" w:space="0" w:color="E96852"/>
              <w:right w:val="nil"/>
            </w:tcBorders>
          </w:tcPr>
          <w:p w14:paraId="0ED38BB5" w14:textId="77777777" w:rsidR="00B556BD" w:rsidRDefault="00B556BD">
            <w:pPr>
              <w:keepNext/>
            </w:pPr>
          </w:p>
        </w:tc>
        <w:tc>
          <w:tcPr>
            <w:tcW w:w="1365" w:type="dxa"/>
            <w:vMerge/>
            <w:tcBorders>
              <w:top w:val="nil"/>
              <w:left w:val="nil"/>
              <w:bottom w:val="single" w:sz="8" w:space="0" w:color="E96852"/>
              <w:right w:val="nil"/>
            </w:tcBorders>
          </w:tcPr>
          <w:p w14:paraId="64A35A05" w14:textId="77777777" w:rsidR="00B556BD" w:rsidRDefault="00B556BD">
            <w:pPr>
              <w:keepNext/>
            </w:pPr>
          </w:p>
        </w:tc>
        <w:tc>
          <w:tcPr>
            <w:tcW w:w="1695" w:type="dxa"/>
            <w:tcBorders>
              <w:top w:val="nil"/>
              <w:left w:val="nil"/>
              <w:bottom w:val="single" w:sz="8" w:space="0" w:color="E96852"/>
              <w:right w:val="nil"/>
            </w:tcBorders>
            <w:tcMar>
              <w:top w:w="0" w:type="dxa"/>
              <w:left w:w="53" w:type="dxa"/>
              <w:bottom w:w="0" w:type="dxa"/>
              <w:right w:w="15" w:type="dxa"/>
            </w:tcMar>
          </w:tcPr>
          <w:p w14:paraId="69C165A7" w14:textId="77777777" w:rsidR="00B556BD" w:rsidRDefault="00516054">
            <w:pPr>
              <w:keepNext/>
              <w:spacing w:before="53" w:after="30" w:line="310" w:lineRule="auto"/>
            </w:pPr>
            <w:r>
              <w:rPr>
                <w:rFonts w:ascii="Infra" w:eastAsia="Infra" w:hAnsi="Infra" w:cs="Infra"/>
                <w:color w:val="626469"/>
                <w:sz w:val="17"/>
              </w:rPr>
              <w:t>Decrease by 10%</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3B65B0D4" w14:textId="1657A379" w:rsidR="00B556BD" w:rsidRDefault="00516054">
            <w:pPr>
              <w:keepNext/>
              <w:tabs>
                <w:tab w:val="left" w:pos="477"/>
              </w:tabs>
              <w:spacing w:line="310" w:lineRule="auto"/>
              <w:jc w:val="right"/>
            </w:pPr>
            <w:r>
              <w:rPr>
                <w:rFonts w:ascii="Infra" w:eastAsia="Infra" w:hAnsi="Infra" w:cs="Infra"/>
                <w:b/>
                <w:color w:val="626469"/>
                <w:sz w:val="17"/>
              </w:rPr>
              <w:t>(122)</w:t>
            </w:r>
          </w:p>
        </w:tc>
        <w:tc>
          <w:tcPr>
            <w:tcW w:w="975" w:type="dxa"/>
            <w:tcBorders>
              <w:top w:val="nil"/>
              <w:left w:val="nil"/>
              <w:bottom w:val="single" w:sz="8" w:space="0" w:color="E56A54"/>
              <w:right w:val="nil"/>
            </w:tcBorders>
            <w:tcMar>
              <w:top w:w="0" w:type="dxa"/>
              <w:left w:w="0" w:type="dxa"/>
              <w:bottom w:w="0" w:type="dxa"/>
              <w:right w:w="15" w:type="dxa"/>
            </w:tcMar>
            <w:vAlign w:val="center"/>
          </w:tcPr>
          <w:p w14:paraId="473D83D7" w14:textId="3B271068" w:rsidR="00B556BD" w:rsidRDefault="00516054">
            <w:pPr>
              <w:keepNext/>
              <w:tabs>
                <w:tab w:val="left" w:pos="555"/>
              </w:tabs>
              <w:spacing w:line="310" w:lineRule="auto"/>
              <w:jc w:val="right"/>
            </w:pPr>
            <w:r>
              <w:rPr>
                <w:rFonts w:ascii="Infra" w:eastAsia="Infra" w:hAnsi="Infra" w:cs="Infra"/>
                <w:b/>
                <w:color w:val="626469"/>
                <w:sz w:val="17"/>
              </w:rPr>
              <w:t>(29)</w:t>
            </w:r>
          </w:p>
        </w:tc>
      </w:tr>
      <w:tr w:rsidR="00B556BD" w14:paraId="6008A7C2" w14:textId="77777777">
        <w:trPr>
          <w:cantSplit/>
          <w:trHeight w:hRule="exact" w:val="255"/>
        </w:trPr>
        <w:tc>
          <w:tcPr>
            <w:tcW w:w="2445" w:type="dxa"/>
            <w:vMerge w:val="restart"/>
            <w:tcBorders>
              <w:top w:val="nil"/>
              <w:left w:val="nil"/>
              <w:bottom w:val="nil"/>
              <w:right w:val="nil"/>
            </w:tcBorders>
            <w:tcMar>
              <w:top w:w="0" w:type="dxa"/>
              <w:left w:w="53" w:type="dxa"/>
              <w:bottom w:w="0" w:type="dxa"/>
              <w:right w:w="53" w:type="dxa"/>
            </w:tcMar>
          </w:tcPr>
          <w:p w14:paraId="419797E5" w14:textId="77777777" w:rsidR="00B556BD" w:rsidRDefault="00516054">
            <w:pPr>
              <w:keepNext/>
              <w:spacing w:before="33" w:after="30" w:line="310" w:lineRule="auto"/>
              <w:rPr>
                <w:rFonts w:ascii="Infra" w:eastAsia="Infra" w:hAnsi="Infra" w:cs="Infra"/>
                <w:b/>
                <w:color w:val="626469"/>
                <w:sz w:val="17"/>
              </w:rPr>
            </w:pPr>
            <w:r>
              <w:rPr>
                <w:rFonts w:ascii="Infra" w:eastAsia="Infra" w:hAnsi="Infra" w:cs="Infra"/>
                <w:b/>
                <w:color w:val="626469"/>
                <w:sz w:val="17"/>
              </w:rPr>
              <w:t>Equity securities and pooled investment funds</w:t>
            </w:r>
            <w:r>
              <w:rPr>
                <w:rFonts w:ascii="Infra" w:eastAsia="Infra" w:hAnsi="Infra" w:cs="Infra"/>
                <w:color w:val="626469"/>
                <w:sz w:val="17"/>
                <w:vertAlign w:val="superscript"/>
              </w:rPr>
              <w:t>iv</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6FAB1011" w14:textId="62102F3B" w:rsidR="00B556BD" w:rsidRDefault="00516054">
            <w:pPr>
              <w:keepNext/>
              <w:tabs>
                <w:tab w:val="left" w:pos="295"/>
                <w:tab w:val="left" w:pos="907"/>
              </w:tabs>
              <w:spacing w:line="310" w:lineRule="auto"/>
              <w:jc w:val="right"/>
            </w:pPr>
            <w:r>
              <w:rPr>
                <w:rFonts w:ascii="Infra" w:eastAsia="Infra" w:hAnsi="Infra" w:cs="Infra"/>
                <w:b/>
                <w:color w:val="626469"/>
                <w:sz w:val="17"/>
              </w:rPr>
              <w:t>13,596</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10946140" w14:textId="2DE2B4E1" w:rsidR="00B556BD" w:rsidRDefault="00516054">
            <w:pPr>
              <w:keepNext/>
              <w:tabs>
                <w:tab w:val="left" w:pos="542"/>
                <w:tab w:val="left" w:pos="907"/>
              </w:tabs>
              <w:spacing w:line="310" w:lineRule="auto"/>
              <w:jc w:val="right"/>
            </w:pPr>
            <w:r>
              <w:rPr>
                <w:rFonts w:ascii="Infra" w:eastAsia="Infra" w:hAnsi="Infra" w:cs="Infra"/>
                <w:b/>
                <w:color w:val="626469"/>
                <w:sz w:val="17"/>
              </w:rPr>
              <w:t>104</w:t>
            </w:r>
          </w:p>
        </w:tc>
        <w:tc>
          <w:tcPr>
            <w:tcW w:w="1440" w:type="dxa"/>
            <w:vMerge w:val="restart"/>
            <w:tcBorders>
              <w:top w:val="nil"/>
              <w:left w:val="nil"/>
              <w:bottom w:val="nil"/>
              <w:right w:val="nil"/>
            </w:tcBorders>
            <w:tcMar>
              <w:top w:w="0" w:type="dxa"/>
              <w:left w:w="53" w:type="dxa"/>
              <w:bottom w:w="0" w:type="dxa"/>
              <w:right w:w="15" w:type="dxa"/>
            </w:tcMar>
            <w:vAlign w:val="center"/>
          </w:tcPr>
          <w:p w14:paraId="27639E81" w14:textId="77777777" w:rsidR="00B556BD" w:rsidRDefault="00516054">
            <w:pPr>
              <w:keepNext/>
              <w:spacing w:line="310" w:lineRule="auto"/>
            </w:pPr>
            <w:r>
              <w:rPr>
                <w:rFonts w:ascii="Infra" w:eastAsia="Infra" w:hAnsi="Infra" w:cs="Infra"/>
                <w:color w:val="626469"/>
                <w:sz w:val="17"/>
              </w:rPr>
              <w:t>Net asset statements</w:t>
            </w:r>
          </w:p>
        </w:tc>
        <w:tc>
          <w:tcPr>
            <w:tcW w:w="1365" w:type="dxa"/>
            <w:vMerge w:val="restart"/>
            <w:tcBorders>
              <w:top w:val="nil"/>
              <w:left w:val="nil"/>
              <w:bottom w:val="nil"/>
              <w:right w:val="nil"/>
            </w:tcBorders>
            <w:tcMar>
              <w:top w:w="0" w:type="dxa"/>
              <w:left w:w="53" w:type="dxa"/>
              <w:bottom w:w="0" w:type="dxa"/>
              <w:right w:w="15" w:type="dxa"/>
            </w:tcMar>
            <w:vAlign w:val="center"/>
          </w:tcPr>
          <w:p w14:paraId="33C494EE" w14:textId="77777777" w:rsidR="00B556BD" w:rsidRDefault="00516054">
            <w:pPr>
              <w:keepNext/>
              <w:spacing w:line="310" w:lineRule="auto"/>
            </w:pPr>
            <w:r>
              <w:rPr>
                <w:rFonts w:ascii="Infra" w:eastAsia="Infra" w:hAnsi="Infra" w:cs="Infra"/>
                <w:color w:val="626469"/>
                <w:sz w:val="17"/>
              </w:rPr>
              <w:t>Net asset value</w:t>
            </w:r>
          </w:p>
        </w:tc>
        <w:tc>
          <w:tcPr>
            <w:tcW w:w="1695" w:type="dxa"/>
            <w:tcBorders>
              <w:top w:val="single" w:sz="8" w:space="0" w:color="E96852"/>
              <w:left w:val="nil"/>
              <w:bottom w:val="nil"/>
              <w:right w:val="nil"/>
            </w:tcBorders>
            <w:tcMar>
              <w:top w:w="0" w:type="dxa"/>
              <w:left w:w="53" w:type="dxa"/>
              <w:bottom w:w="0" w:type="dxa"/>
              <w:right w:w="15" w:type="dxa"/>
            </w:tcMar>
          </w:tcPr>
          <w:p w14:paraId="17922EAD" w14:textId="77777777" w:rsidR="00B556BD" w:rsidRDefault="00516054">
            <w:pPr>
              <w:keepNext/>
              <w:spacing w:before="33" w:after="30" w:line="310" w:lineRule="auto"/>
            </w:pPr>
            <w:r>
              <w:rPr>
                <w:rFonts w:ascii="Infra" w:eastAsia="Infra" w:hAnsi="Infra" w:cs="Infra"/>
                <w:color w:val="626469"/>
                <w:sz w:val="17"/>
              </w:rPr>
              <w:t>Increase by 10%</w:t>
            </w: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vAlign w:val="center"/>
          </w:tcPr>
          <w:p w14:paraId="5E156FDF" w14:textId="11B43746" w:rsidR="00B556BD" w:rsidRDefault="00516054">
            <w:pPr>
              <w:keepNext/>
              <w:tabs>
                <w:tab w:val="left" w:pos="391"/>
                <w:tab w:val="left" w:pos="907"/>
              </w:tabs>
              <w:spacing w:line="310" w:lineRule="auto"/>
              <w:jc w:val="right"/>
            </w:pPr>
            <w:r>
              <w:rPr>
                <w:rFonts w:ascii="Infra" w:eastAsia="Infra" w:hAnsi="Infra" w:cs="Infra"/>
                <w:b/>
                <w:color w:val="626469"/>
                <w:sz w:val="17"/>
              </w:rPr>
              <w:t>1,360</w:t>
            </w:r>
          </w:p>
        </w:tc>
        <w:tc>
          <w:tcPr>
            <w:tcW w:w="975" w:type="dxa"/>
            <w:tcBorders>
              <w:top w:val="single" w:sz="8" w:space="0" w:color="E56A54"/>
              <w:left w:val="nil"/>
              <w:bottom w:val="nil"/>
              <w:right w:val="nil"/>
            </w:tcBorders>
            <w:tcMar>
              <w:top w:w="0" w:type="dxa"/>
              <w:left w:w="0" w:type="dxa"/>
              <w:bottom w:w="0" w:type="dxa"/>
              <w:right w:w="15" w:type="dxa"/>
            </w:tcMar>
            <w:vAlign w:val="center"/>
          </w:tcPr>
          <w:p w14:paraId="7771B3B9" w14:textId="62EF9142" w:rsidR="00B556BD" w:rsidRDefault="00516054">
            <w:pPr>
              <w:keepNext/>
              <w:tabs>
                <w:tab w:val="left" w:pos="741"/>
                <w:tab w:val="left" w:pos="907"/>
              </w:tabs>
              <w:spacing w:line="310" w:lineRule="auto"/>
              <w:jc w:val="right"/>
            </w:pPr>
            <w:r>
              <w:rPr>
                <w:rFonts w:ascii="Infra" w:eastAsia="Infra" w:hAnsi="Infra" w:cs="Infra"/>
                <w:b/>
                <w:color w:val="626469"/>
                <w:sz w:val="17"/>
              </w:rPr>
              <w:t>5</w:t>
            </w:r>
          </w:p>
        </w:tc>
      </w:tr>
      <w:tr w:rsidR="00B556BD" w14:paraId="5425A321" w14:textId="77777777">
        <w:trPr>
          <w:cantSplit/>
          <w:trHeight w:hRule="exact" w:val="255"/>
        </w:trPr>
        <w:tc>
          <w:tcPr>
            <w:tcW w:w="2445" w:type="dxa"/>
            <w:vMerge/>
            <w:tcBorders>
              <w:top w:val="nil"/>
              <w:left w:val="nil"/>
              <w:bottom w:val="nil"/>
              <w:right w:val="nil"/>
            </w:tcBorders>
          </w:tcPr>
          <w:p w14:paraId="47189884" w14:textId="77777777" w:rsidR="00B556BD" w:rsidRDefault="00B556BD">
            <w:pPr>
              <w:keepNext/>
            </w:pPr>
          </w:p>
        </w:tc>
        <w:tc>
          <w:tcPr>
            <w:tcW w:w="975" w:type="dxa"/>
            <w:vMerge/>
            <w:tcBorders>
              <w:top w:val="nil"/>
              <w:left w:val="nil"/>
              <w:bottom w:val="nil"/>
              <w:right w:val="nil"/>
            </w:tcBorders>
          </w:tcPr>
          <w:p w14:paraId="159FCE08" w14:textId="77777777" w:rsidR="00B556BD" w:rsidRDefault="00B556BD">
            <w:pPr>
              <w:keepNext/>
            </w:pPr>
          </w:p>
        </w:tc>
        <w:tc>
          <w:tcPr>
            <w:tcW w:w="975" w:type="dxa"/>
            <w:vMerge/>
            <w:tcBorders>
              <w:top w:val="nil"/>
              <w:left w:val="nil"/>
              <w:bottom w:val="nil"/>
              <w:right w:val="nil"/>
            </w:tcBorders>
          </w:tcPr>
          <w:p w14:paraId="2EAFC6B9" w14:textId="77777777" w:rsidR="00B556BD" w:rsidRDefault="00B556BD">
            <w:pPr>
              <w:keepNext/>
            </w:pPr>
          </w:p>
        </w:tc>
        <w:tc>
          <w:tcPr>
            <w:tcW w:w="1440" w:type="dxa"/>
            <w:vMerge/>
            <w:tcBorders>
              <w:top w:val="nil"/>
              <w:left w:val="nil"/>
              <w:bottom w:val="nil"/>
              <w:right w:val="nil"/>
            </w:tcBorders>
          </w:tcPr>
          <w:p w14:paraId="28677B6E" w14:textId="77777777" w:rsidR="00B556BD" w:rsidRDefault="00B556BD">
            <w:pPr>
              <w:keepNext/>
            </w:pPr>
          </w:p>
        </w:tc>
        <w:tc>
          <w:tcPr>
            <w:tcW w:w="1365" w:type="dxa"/>
            <w:vMerge/>
            <w:tcBorders>
              <w:top w:val="nil"/>
              <w:left w:val="nil"/>
              <w:bottom w:val="nil"/>
              <w:right w:val="nil"/>
            </w:tcBorders>
          </w:tcPr>
          <w:p w14:paraId="24F6E4BC" w14:textId="77777777" w:rsidR="00B556BD" w:rsidRDefault="00B556BD">
            <w:pPr>
              <w:keepNext/>
            </w:pPr>
          </w:p>
        </w:tc>
        <w:tc>
          <w:tcPr>
            <w:tcW w:w="1695" w:type="dxa"/>
            <w:tcBorders>
              <w:top w:val="nil"/>
              <w:left w:val="nil"/>
              <w:bottom w:val="nil"/>
              <w:right w:val="nil"/>
            </w:tcBorders>
            <w:tcMar>
              <w:top w:w="0" w:type="dxa"/>
              <w:left w:w="53" w:type="dxa"/>
              <w:bottom w:w="0" w:type="dxa"/>
              <w:right w:w="15" w:type="dxa"/>
            </w:tcMar>
          </w:tcPr>
          <w:p w14:paraId="2EB1B57F" w14:textId="77777777" w:rsidR="00B556BD" w:rsidRDefault="00516054">
            <w:pPr>
              <w:keepNext/>
              <w:spacing w:before="53" w:after="30" w:line="310" w:lineRule="auto"/>
            </w:pPr>
            <w:r>
              <w:rPr>
                <w:rFonts w:ascii="Infra" w:eastAsia="Infra" w:hAnsi="Infra" w:cs="Infra"/>
                <w:color w:val="626469"/>
                <w:sz w:val="17"/>
              </w:rPr>
              <w:t>Decrease by 10%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728CA1A0" w14:textId="1BA477DB" w:rsidR="00B556BD" w:rsidRDefault="00516054">
            <w:pPr>
              <w:keepNext/>
              <w:tabs>
                <w:tab w:val="left" w:pos="306"/>
              </w:tabs>
              <w:spacing w:line="310" w:lineRule="auto"/>
              <w:jc w:val="right"/>
            </w:pPr>
            <w:r>
              <w:rPr>
                <w:rFonts w:ascii="Infra" w:eastAsia="Infra" w:hAnsi="Infra" w:cs="Infra"/>
                <w:b/>
                <w:color w:val="626469"/>
                <w:sz w:val="17"/>
              </w:rPr>
              <w:t>(1,360)</w:t>
            </w:r>
          </w:p>
        </w:tc>
        <w:tc>
          <w:tcPr>
            <w:tcW w:w="975" w:type="dxa"/>
            <w:tcBorders>
              <w:top w:val="nil"/>
              <w:left w:val="nil"/>
              <w:bottom w:val="nil"/>
              <w:right w:val="nil"/>
            </w:tcBorders>
            <w:tcMar>
              <w:top w:w="0" w:type="dxa"/>
              <w:left w:w="0" w:type="dxa"/>
              <w:bottom w:w="0" w:type="dxa"/>
              <w:right w:w="15" w:type="dxa"/>
            </w:tcMar>
            <w:vAlign w:val="center"/>
          </w:tcPr>
          <w:p w14:paraId="182164D3" w14:textId="0F96CF19" w:rsidR="00B556BD" w:rsidRDefault="00516054">
            <w:pPr>
              <w:keepNext/>
              <w:tabs>
                <w:tab w:val="left" w:pos="657"/>
              </w:tabs>
              <w:spacing w:line="310" w:lineRule="auto"/>
              <w:jc w:val="right"/>
            </w:pPr>
            <w:r>
              <w:rPr>
                <w:rFonts w:ascii="Infra" w:eastAsia="Infra" w:hAnsi="Infra" w:cs="Infra"/>
                <w:b/>
                <w:color w:val="626469"/>
                <w:sz w:val="17"/>
              </w:rPr>
              <w:t>(5)</w:t>
            </w:r>
          </w:p>
        </w:tc>
      </w:tr>
      <w:tr w:rsidR="00B556BD" w14:paraId="19F717DA" w14:textId="77777777">
        <w:trPr>
          <w:cantSplit/>
          <w:trHeight w:hRule="exact" w:val="255"/>
        </w:trPr>
        <w:tc>
          <w:tcPr>
            <w:tcW w:w="2445" w:type="dxa"/>
            <w:vMerge w:val="restart"/>
            <w:tcBorders>
              <w:top w:val="nil"/>
              <w:left w:val="nil"/>
              <w:bottom w:val="nil"/>
              <w:right w:val="nil"/>
            </w:tcBorders>
            <w:tcMar>
              <w:top w:w="0" w:type="dxa"/>
              <w:left w:w="53" w:type="dxa"/>
              <w:bottom w:w="0" w:type="dxa"/>
              <w:right w:w="15" w:type="dxa"/>
            </w:tcMar>
          </w:tcPr>
          <w:p w14:paraId="42F016D5" w14:textId="77777777" w:rsidR="00B556BD" w:rsidRDefault="00516054">
            <w:pPr>
              <w:keepNext/>
              <w:spacing w:before="33" w:after="30" w:line="310" w:lineRule="auto"/>
            </w:pPr>
            <w:r>
              <w:rPr>
                <w:rFonts w:ascii="Infra" w:eastAsia="Infra" w:hAnsi="Infra" w:cs="Infra"/>
                <w:b/>
                <w:color w:val="626469"/>
                <w:sz w:val="17"/>
              </w:rPr>
              <w:t>Infrastructure fund investments</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0FA8CE29" w14:textId="67F81CF6" w:rsidR="00B556BD" w:rsidRDefault="00516054">
            <w:pPr>
              <w:keepNext/>
              <w:tabs>
                <w:tab w:val="left" w:pos="551"/>
                <w:tab w:val="left" w:pos="907"/>
              </w:tabs>
              <w:spacing w:line="310" w:lineRule="auto"/>
              <w:jc w:val="right"/>
            </w:pPr>
            <w:r>
              <w:rPr>
                <w:rFonts w:ascii="Infra" w:eastAsia="Infra" w:hAnsi="Infra" w:cs="Infra"/>
                <w:b/>
                <w:color w:val="626469"/>
                <w:sz w:val="17"/>
              </w:rPr>
              <w:t>316</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59F9BA22" w14:textId="1393CE37" w:rsidR="00B556BD" w:rsidRDefault="00516054">
            <w:pPr>
              <w:keepNext/>
              <w:tabs>
                <w:tab w:val="left" w:pos="678"/>
                <w:tab w:val="left" w:pos="907"/>
              </w:tabs>
              <w:spacing w:line="310" w:lineRule="auto"/>
              <w:jc w:val="right"/>
            </w:pPr>
            <w:r>
              <w:rPr>
                <w:rFonts w:ascii="Infra" w:eastAsia="Infra" w:hAnsi="Infra" w:cs="Infra"/>
                <w:b/>
                <w:color w:val="626469"/>
                <w:sz w:val="17"/>
              </w:rPr>
              <w:t>—</w:t>
            </w:r>
          </w:p>
        </w:tc>
        <w:tc>
          <w:tcPr>
            <w:tcW w:w="1440" w:type="dxa"/>
            <w:vMerge w:val="restart"/>
            <w:tcBorders>
              <w:top w:val="nil"/>
              <w:left w:val="nil"/>
              <w:bottom w:val="nil"/>
              <w:right w:val="nil"/>
            </w:tcBorders>
            <w:tcMar>
              <w:top w:w="0" w:type="dxa"/>
              <w:left w:w="53" w:type="dxa"/>
              <w:bottom w:w="0" w:type="dxa"/>
              <w:right w:w="53" w:type="dxa"/>
            </w:tcMar>
            <w:vAlign w:val="center"/>
          </w:tcPr>
          <w:p w14:paraId="5C668FE1" w14:textId="77777777" w:rsidR="00B556BD" w:rsidRDefault="00516054">
            <w:pPr>
              <w:keepNext/>
              <w:spacing w:line="310" w:lineRule="auto"/>
              <w:rPr>
                <w:rFonts w:ascii="Infra" w:eastAsia="Infra" w:hAnsi="Infra" w:cs="Infra"/>
                <w:color w:val="626469"/>
                <w:sz w:val="17"/>
              </w:rPr>
            </w:pPr>
            <w:r>
              <w:rPr>
                <w:rFonts w:ascii="Infra" w:eastAsia="Infra" w:hAnsi="Infra" w:cs="Infra"/>
                <w:color w:val="626469"/>
                <w:sz w:val="17"/>
              </w:rPr>
              <w:t>Discounted cash flow</w:t>
            </w:r>
            <w:r>
              <w:rPr>
                <w:rFonts w:ascii="Infra" w:eastAsia="Infra" w:hAnsi="Infra" w:cs="Infra"/>
                <w:color w:val="626469"/>
                <w:sz w:val="17"/>
                <w:vertAlign w:val="superscript"/>
              </w:rPr>
              <w:t>iv</w:t>
            </w:r>
          </w:p>
        </w:tc>
        <w:tc>
          <w:tcPr>
            <w:tcW w:w="1365" w:type="dxa"/>
            <w:vMerge w:val="restart"/>
            <w:tcBorders>
              <w:top w:val="nil"/>
              <w:left w:val="nil"/>
              <w:bottom w:val="nil"/>
              <w:right w:val="nil"/>
            </w:tcBorders>
            <w:tcMar>
              <w:top w:w="0" w:type="dxa"/>
              <w:left w:w="53" w:type="dxa"/>
              <w:bottom w:w="0" w:type="dxa"/>
              <w:right w:w="15" w:type="dxa"/>
            </w:tcMar>
            <w:vAlign w:val="center"/>
          </w:tcPr>
          <w:p w14:paraId="65AA894C" w14:textId="77777777" w:rsidR="00B556BD" w:rsidRDefault="00516054">
            <w:pPr>
              <w:keepNext/>
              <w:spacing w:line="310" w:lineRule="auto"/>
            </w:pPr>
            <w:r>
              <w:rPr>
                <w:rFonts w:ascii="Infra" w:eastAsia="Infra" w:hAnsi="Infra" w:cs="Infra"/>
                <w:color w:val="626469"/>
                <w:sz w:val="17"/>
              </w:rPr>
              <w:t>Discount rate</w:t>
            </w:r>
          </w:p>
        </w:tc>
        <w:tc>
          <w:tcPr>
            <w:tcW w:w="1695" w:type="dxa"/>
            <w:tcBorders>
              <w:top w:val="single" w:sz="8" w:space="0" w:color="E56A54"/>
              <w:left w:val="nil"/>
              <w:bottom w:val="nil"/>
              <w:right w:val="nil"/>
            </w:tcBorders>
            <w:tcMar>
              <w:top w:w="0" w:type="dxa"/>
              <w:left w:w="53" w:type="dxa"/>
              <w:bottom w:w="0" w:type="dxa"/>
              <w:right w:w="15" w:type="dxa"/>
            </w:tcMar>
          </w:tcPr>
          <w:p w14:paraId="5A620B4A" w14:textId="77777777" w:rsidR="00B556BD" w:rsidRDefault="00516054">
            <w:pPr>
              <w:keepNext/>
              <w:spacing w:before="33" w:after="30" w:line="310" w:lineRule="auto"/>
            </w:pPr>
            <w:r>
              <w:rPr>
                <w:rFonts w:ascii="Infra" w:eastAsia="Infra" w:hAnsi="Infra" w:cs="Infra"/>
                <w:color w:val="626469"/>
                <w:sz w:val="17"/>
              </w:rPr>
              <w:t>Increase by 10%</w:t>
            </w: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vAlign w:val="center"/>
          </w:tcPr>
          <w:p w14:paraId="7E57F82F" w14:textId="285AE188" w:rsidR="00B556BD" w:rsidRDefault="00516054">
            <w:pPr>
              <w:keepNext/>
              <w:tabs>
                <w:tab w:val="left" w:pos="540"/>
              </w:tabs>
              <w:spacing w:line="310" w:lineRule="auto"/>
              <w:jc w:val="right"/>
            </w:pPr>
            <w:r>
              <w:rPr>
                <w:rFonts w:ascii="Infra" w:eastAsia="Infra" w:hAnsi="Infra" w:cs="Infra"/>
                <w:b/>
                <w:color w:val="626469"/>
                <w:sz w:val="17"/>
              </w:rPr>
              <w:t>(60)</w:t>
            </w:r>
          </w:p>
        </w:tc>
        <w:tc>
          <w:tcPr>
            <w:tcW w:w="975" w:type="dxa"/>
            <w:tcBorders>
              <w:top w:val="single" w:sz="8" w:space="0" w:color="E56A54"/>
              <w:left w:val="nil"/>
              <w:bottom w:val="nil"/>
              <w:right w:val="nil"/>
            </w:tcBorders>
            <w:tcMar>
              <w:top w:w="0" w:type="dxa"/>
              <w:left w:w="0" w:type="dxa"/>
              <w:bottom w:w="0" w:type="dxa"/>
              <w:right w:w="15" w:type="dxa"/>
            </w:tcMar>
            <w:vAlign w:val="center"/>
          </w:tcPr>
          <w:p w14:paraId="0FD92F45" w14:textId="0B5F7AB1" w:rsidR="00B556BD" w:rsidRDefault="00516054">
            <w:pPr>
              <w:keepNext/>
              <w:tabs>
                <w:tab w:val="left" w:pos="678"/>
                <w:tab w:val="left" w:pos="907"/>
              </w:tabs>
              <w:spacing w:line="310" w:lineRule="auto"/>
              <w:jc w:val="right"/>
            </w:pPr>
            <w:r>
              <w:rPr>
                <w:rFonts w:ascii="Infra" w:eastAsia="Infra" w:hAnsi="Infra" w:cs="Infra"/>
                <w:b/>
                <w:color w:val="626469"/>
                <w:sz w:val="17"/>
              </w:rPr>
              <w:t>—</w:t>
            </w:r>
          </w:p>
        </w:tc>
      </w:tr>
      <w:tr w:rsidR="00B556BD" w14:paraId="504A957D" w14:textId="77777777">
        <w:trPr>
          <w:cantSplit/>
          <w:trHeight w:hRule="exact" w:val="255"/>
        </w:trPr>
        <w:tc>
          <w:tcPr>
            <w:tcW w:w="2445" w:type="dxa"/>
            <w:vMerge/>
            <w:tcBorders>
              <w:top w:val="nil"/>
              <w:left w:val="nil"/>
              <w:bottom w:val="single" w:sz="8" w:space="0" w:color="E96852"/>
              <w:right w:val="nil"/>
            </w:tcBorders>
          </w:tcPr>
          <w:p w14:paraId="375AB8FF" w14:textId="77777777" w:rsidR="00B556BD" w:rsidRDefault="00B556BD">
            <w:pPr>
              <w:keepNext/>
            </w:pPr>
          </w:p>
        </w:tc>
        <w:tc>
          <w:tcPr>
            <w:tcW w:w="975" w:type="dxa"/>
            <w:vMerge/>
            <w:tcBorders>
              <w:top w:val="nil"/>
              <w:left w:val="nil"/>
              <w:bottom w:val="single" w:sz="8" w:space="0" w:color="E96852"/>
              <w:right w:val="nil"/>
            </w:tcBorders>
          </w:tcPr>
          <w:p w14:paraId="2E77EE52" w14:textId="77777777" w:rsidR="00B556BD" w:rsidRDefault="00B556BD">
            <w:pPr>
              <w:keepNext/>
            </w:pPr>
          </w:p>
        </w:tc>
        <w:tc>
          <w:tcPr>
            <w:tcW w:w="975" w:type="dxa"/>
            <w:vMerge/>
            <w:tcBorders>
              <w:top w:val="nil"/>
              <w:left w:val="nil"/>
              <w:bottom w:val="single" w:sz="8" w:space="0" w:color="E96852"/>
              <w:right w:val="nil"/>
            </w:tcBorders>
          </w:tcPr>
          <w:p w14:paraId="49FE97E8" w14:textId="77777777" w:rsidR="00B556BD" w:rsidRDefault="00B556BD">
            <w:pPr>
              <w:keepNext/>
            </w:pPr>
          </w:p>
        </w:tc>
        <w:tc>
          <w:tcPr>
            <w:tcW w:w="1440" w:type="dxa"/>
            <w:vMerge/>
            <w:tcBorders>
              <w:top w:val="nil"/>
              <w:left w:val="nil"/>
              <w:bottom w:val="single" w:sz="8" w:space="0" w:color="E96852"/>
              <w:right w:val="nil"/>
            </w:tcBorders>
          </w:tcPr>
          <w:p w14:paraId="47166A22" w14:textId="77777777" w:rsidR="00B556BD" w:rsidRDefault="00B556BD">
            <w:pPr>
              <w:keepNext/>
            </w:pPr>
          </w:p>
        </w:tc>
        <w:tc>
          <w:tcPr>
            <w:tcW w:w="1365" w:type="dxa"/>
            <w:vMerge/>
            <w:tcBorders>
              <w:top w:val="nil"/>
              <w:left w:val="nil"/>
              <w:bottom w:val="single" w:sz="8" w:space="0" w:color="E96852"/>
              <w:right w:val="nil"/>
            </w:tcBorders>
          </w:tcPr>
          <w:p w14:paraId="41F285CD" w14:textId="77777777" w:rsidR="00B556BD" w:rsidRDefault="00B556BD">
            <w:pPr>
              <w:keepNext/>
            </w:pPr>
          </w:p>
        </w:tc>
        <w:tc>
          <w:tcPr>
            <w:tcW w:w="1695" w:type="dxa"/>
            <w:tcBorders>
              <w:top w:val="nil"/>
              <w:left w:val="nil"/>
              <w:bottom w:val="single" w:sz="8" w:space="0" w:color="E96852"/>
              <w:right w:val="nil"/>
            </w:tcBorders>
            <w:tcMar>
              <w:top w:w="0" w:type="dxa"/>
              <w:left w:w="53" w:type="dxa"/>
              <w:bottom w:w="0" w:type="dxa"/>
              <w:right w:w="15" w:type="dxa"/>
            </w:tcMar>
          </w:tcPr>
          <w:p w14:paraId="1003CF16" w14:textId="77777777" w:rsidR="00B556BD" w:rsidRDefault="00516054">
            <w:pPr>
              <w:keepNext/>
              <w:spacing w:before="53" w:after="30" w:line="310" w:lineRule="auto"/>
            </w:pPr>
            <w:r>
              <w:rPr>
                <w:rFonts w:ascii="Infra" w:eastAsia="Infra" w:hAnsi="Infra" w:cs="Infra"/>
                <w:color w:val="626469"/>
                <w:sz w:val="17"/>
              </w:rPr>
              <w:t>Decrease by 10%</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center"/>
          </w:tcPr>
          <w:p w14:paraId="7D2C28A6" w14:textId="3C75FCA1" w:rsidR="00B556BD" w:rsidRDefault="00516054">
            <w:pPr>
              <w:keepNext/>
              <w:tabs>
                <w:tab w:val="left" w:pos="637"/>
                <w:tab w:val="left" w:pos="907"/>
              </w:tabs>
              <w:spacing w:line="310" w:lineRule="auto"/>
              <w:jc w:val="right"/>
            </w:pPr>
            <w:r>
              <w:rPr>
                <w:rFonts w:ascii="Infra" w:eastAsia="Infra" w:hAnsi="Infra" w:cs="Infra"/>
                <w:b/>
                <w:color w:val="626469"/>
                <w:sz w:val="17"/>
              </w:rPr>
              <w:t>70</w:t>
            </w:r>
          </w:p>
        </w:tc>
        <w:tc>
          <w:tcPr>
            <w:tcW w:w="975" w:type="dxa"/>
            <w:tcBorders>
              <w:top w:val="nil"/>
              <w:left w:val="nil"/>
              <w:bottom w:val="single" w:sz="8" w:space="0" w:color="E96852"/>
              <w:right w:val="nil"/>
            </w:tcBorders>
            <w:tcMar>
              <w:top w:w="0" w:type="dxa"/>
              <w:left w:w="0" w:type="dxa"/>
              <w:bottom w:w="0" w:type="dxa"/>
              <w:right w:w="15" w:type="dxa"/>
            </w:tcMar>
            <w:vAlign w:val="center"/>
          </w:tcPr>
          <w:p w14:paraId="22206836" w14:textId="0ABDC86D" w:rsidR="00B556BD" w:rsidRDefault="00516054">
            <w:pPr>
              <w:keepNext/>
              <w:tabs>
                <w:tab w:val="left" w:pos="678"/>
                <w:tab w:val="left" w:pos="907"/>
              </w:tabs>
              <w:spacing w:line="310" w:lineRule="auto"/>
              <w:jc w:val="right"/>
            </w:pPr>
            <w:r>
              <w:rPr>
                <w:rFonts w:ascii="Infra" w:eastAsia="Infra" w:hAnsi="Infra" w:cs="Infra"/>
                <w:b/>
                <w:color w:val="626469"/>
                <w:sz w:val="17"/>
              </w:rPr>
              <w:t>—</w:t>
            </w:r>
          </w:p>
        </w:tc>
      </w:tr>
      <w:tr w:rsidR="00B556BD" w14:paraId="2800CDFA" w14:textId="77777777">
        <w:trPr>
          <w:cantSplit/>
          <w:trHeight w:hRule="exact" w:val="255"/>
        </w:trPr>
        <w:tc>
          <w:tcPr>
            <w:tcW w:w="2445" w:type="dxa"/>
            <w:tcBorders>
              <w:top w:val="single" w:sz="8" w:space="0" w:color="E96852"/>
              <w:left w:val="nil"/>
              <w:bottom w:val="nil"/>
              <w:right w:val="nil"/>
            </w:tcBorders>
            <w:tcMar>
              <w:top w:w="0" w:type="dxa"/>
              <w:left w:w="53" w:type="dxa"/>
              <w:bottom w:w="0" w:type="dxa"/>
              <w:right w:w="53" w:type="dxa"/>
            </w:tcMar>
          </w:tcPr>
          <w:p w14:paraId="5855CD40" w14:textId="77777777" w:rsidR="00B556BD" w:rsidRDefault="00516054">
            <w:pPr>
              <w:keepNext/>
              <w:spacing w:before="33" w:after="30" w:line="310" w:lineRule="auto"/>
              <w:rPr>
                <w:rFonts w:ascii="Infra" w:eastAsia="Infra" w:hAnsi="Infra" w:cs="Infra"/>
                <w:b/>
                <w:color w:val="626469"/>
                <w:sz w:val="17"/>
              </w:rPr>
            </w:pPr>
            <w:r>
              <w:rPr>
                <w:rFonts w:ascii="Infra" w:eastAsia="Infra" w:hAnsi="Infra" w:cs="Infra"/>
                <w:b/>
                <w:color w:val="626469"/>
                <w:sz w:val="17"/>
              </w:rPr>
              <w:t>Debt securities</w:t>
            </w:r>
            <w:r>
              <w:rPr>
                <w:rFonts w:ascii="Infra" w:eastAsia="Infra" w:hAnsi="Infra" w:cs="Infra"/>
                <w:color w:val="626469"/>
                <w:sz w:val="17"/>
                <w:vertAlign w:val="superscript"/>
              </w:rPr>
              <w:t>iv</w:t>
            </w: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tcPr>
          <w:p w14:paraId="6EAFFF37" w14:textId="77777777" w:rsidR="00B556BD" w:rsidRDefault="00B556BD">
            <w:pPr>
              <w:keepNext/>
              <w:spacing w:before="33" w:after="30" w:line="310" w:lineRule="auto"/>
              <w:jc w:val="right"/>
            </w:pP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tcPr>
          <w:p w14:paraId="70DEE18E" w14:textId="77777777" w:rsidR="00B556BD" w:rsidRDefault="00B556BD">
            <w:pPr>
              <w:keepNext/>
              <w:spacing w:before="33" w:after="30" w:line="310" w:lineRule="auto"/>
              <w:jc w:val="right"/>
            </w:pPr>
          </w:p>
        </w:tc>
        <w:tc>
          <w:tcPr>
            <w:tcW w:w="1440" w:type="dxa"/>
            <w:tcBorders>
              <w:top w:val="single" w:sz="8" w:space="0" w:color="E96852"/>
              <w:left w:val="nil"/>
              <w:bottom w:val="nil"/>
              <w:right w:val="nil"/>
            </w:tcBorders>
            <w:tcMar>
              <w:top w:w="0" w:type="dxa"/>
              <w:left w:w="0" w:type="dxa"/>
              <w:bottom w:w="0" w:type="dxa"/>
              <w:right w:w="0" w:type="dxa"/>
            </w:tcMar>
            <w:vAlign w:val="bottom"/>
          </w:tcPr>
          <w:p w14:paraId="317FF91A" w14:textId="77777777" w:rsidR="00B556BD" w:rsidRDefault="00B556BD">
            <w:pPr>
              <w:keepNext/>
            </w:pPr>
          </w:p>
        </w:tc>
        <w:tc>
          <w:tcPr>
            <w:tcW w:w="1365" w:type="dxa"/>
            <w:tcBorders>
              <w:top w:val="single" w:sz="8" w:space="0" w:color="E96852"/>
              <w:left w:val="nil"/>
              <w:bottom w:val="nil"/>
              <w:right w:val="nil"/>
            </w:tcBorders>
            <w:tcMar>
              <w:top w:w="0" w:type="dxa"/>
              <w:left w:w="0" w:type="dxa"/>
              <w:bottom w:w="0" w:type="dxa"/>
              <w:right w:w="0" w:type="dxa"/>
            </w:tcMar>
            <w:vAlign w:val="bottom"/>
          </w:tcPr>
          <w:p w14:paraId="15841F4F" w14:textId="77777777" w:rsidR="00B556BD" w:rsidRDefault="00B556BD">
            <w:pPr>
              <w:keepNext/>
            </w:pPr>
          </w:p>
        </w:tc>
        <w:tc>
          <w:tcPr>
            <w:tcW w:w="1695" w:type="dxa"/>
            <w:tcBorders>
              <w:top w:val="single" w:sz="8" w:space="0" w:color="E96852"/>
              <w:left w:val="nil"/>
              <w:bottom w:val="nil"/>
              <w:right w:val="nil"/>
            </w:tcBorders>
            <w:tcMar>
              <w:top w:w="0" w:type="dxa"/>
              <w:left w:w="0" w:type="dxa"/>
              <w:bottom w:w="0" w:type="dxa"/>
              <w:right w:w="0" w:type="dxa"/>
            </w:tcMar>
            <w:vAlign w:val="bottom"/>
          </w:tcPr>
          <w:p w14:paraId="08B1CA68" w14:textId="77777777" w:rsidR="00B556BD" w:rsidRDefault="00B556BD">
            <w:pPr>
              <w:keepNext/>
            </w:pP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center"/>
          </w:tcPr>
          <w:p w14:paraId="27AEADCE" w14:textId="77777777" w:rsidR="00B556BD" w:rsidRDefault="00B556BD">
            <w:pPr>
              <w:keepNext/>
              <w:spacing w:line="310" w:lineRule="auto"/>
              <w:jc w:val="right"/>
            </w:pPr>
          </w:p>
        </w:tc>
        <w:tc>
          <w:tcPr>
            <w:tcW w:w="975" w:type="dxa"/>
            <w:tcBorders>
              <w:top w:val="single" w:sz="8" w:space="0" w:color="E96852"/>
              <w:left w:val="nil"/>
              <w:bottom w:val="nil"/>
              <w:right w:val="nil"/>
            </w:tcBorders>
            <w:tcMar>
              <w:top w:w="0" w:type="dxa"/>
              <w:left w:w="0" w:type="dxa"/>
              <w:bottom w:w="0" w:type="dxa"/>
              <w:right w:w="15" w:type="dxa"/>
            </w:tcMar>
            <w:vAlign w:val="center"/>
          </w:tcPr>
          <w:p w14:paraId="734E9040" w14:textId="77777777" w:rsidR="00B556BD" w:rsidRDefault="00B556BD">
            <w:pPr>
              <w:keepNext/>
              <w:spacing w:line="310" w:lineRule="auto"/>
              <w:jc w:val="right"/>
            </w:pPr>
          </w:p>
        </w:tc>
      </w:tr>
      <w:tr w:rsidR="00B556BD" w14:paraId="15698C7B" w14:textId="77777777">
        <w:trPr>
          <w:cantSplit/>
          <w:trHeight w:hRule="exact" w:val="255"/>
        </w:trPr>
        <w:tc>
          <w:tcPr>
            <w:tcW w:w="2445" w:type="dxa"/>
            <w:vMerge w:val="restart"/>
            <w:tcBorders>
              <w:top w:val="nil"/>
              <w:left w:val="nil"/>
              <w:bottom w:val="nil"/>
              <w:right w:val="nil"/>
            </w:tcBorders>
            <w:tcMar>
              <w:top w:w="0" w:type="dxa"/>
              <w:left w:w="53" w:type="dxa"/>
              <w:bottom w:w="0" w:type="dxa"/>
              <w:right w:w="15" w:type="dxa"/>
            </w:tcMar>
            <w:vAlign w:val="center"/>
          </w:tcPr>
          <w:p w14:paraId="41EACADC" w14:textId="77777777" w:rsidR="00B556BD" w:rsidRDefault="00516054">
            <w:pPr>
              <w:keepNext/>
              <w:spacing w:line="310" w:lineRule="auto"/>
            </w:pPr>
            <w:r>
              <w:rPr>
                <w:rFonts w:ascii="Infra" w:eastAsia="Infra" w:hAnsi="Infra" w:cs="Infra"/>
                <w:color w:val="626469"/>
                <w:sz w:val="17"/>
              </w:rPr>
              <w:t>Private placement loans</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677527FF" w14:textId="08624EA8" w:rsidR="00B556BD" w:rsidRDefault="00516054">
            <w:pPr>
              <w:keepNext/>
              <w:tabs>
                <w:tab w:val="left" w:pos="387"/>
                <w:tab w:val="left" w:pos="907"/>
              </w:tabs>
              <w:spacing w:line="310" w:lineRule="auto"/>
              <w:jc w:val="right"/>
            </w:pPr>
            <w:r>
              <w:rPr>
                <w:rFonts w:ascii="Infra" w:eastAsia="Infra" w:hAnsi="Infra" w:cs="Infra"/>
                <w:b/>
                <w:color w:val="626469"/>
                <w:sz w:val="17"/>
              </w:rPr>
              <w:t>5,283</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148C45D2" w14:textId="6F7826F6" w:rsidR="00B556BD" w:rsidRDefault="00516054">
            <w:pPr>
              <w:keepNext/>
              <w:tabs>
                <w:tab w:val="left" w:pos="403"/>
                <w:tab w:val="left" w:pos="907"/>
              </w:tabs>
              <w:spacing w:line="310" w:lineRule="auto"/>
              <w:jc w:val="right"/>
            </w:pPr>
            <w:r>
              <w:rPr>
                <w:rFonts w:ascii="Infra" w:eastAsia="Infra" w:hAnsi="Infra" w:cs="Infra"/>
                <w:b/>
                <w:color w:val="626469"/>
                <w:sz w:val="17"/>
              </w:rPr>
              <w:t>3,071</w:t>
            </w:r>
          </w:p>
        </w:tc>
        <w:tc>
          <w:tcPr>
            <w:tcW w:w="1440" w:type="dxa"/>
            <w:vMerge w:val="restart"/>
            <w:tcBorders>
              <w:top w:val="nil"/>
              <w:left w:val="nil"/>
              <w:bottom w:val="nil"/>
              <w:right w:val="nil"/>
            </w:tcBorders>
            <w:tcMar>
              <w:top w:w="0" w:type="dxa"/>
              <w:left w:w="53" w:type="dxa"/>
              <w:bottom w:w="0" w:type="dxa"/>
              <w:right w:w="53" w:type="dxa"/>
            </w:tcMar>
            <w:vAlign w:val="center"/>
          </w:tcPr>
          <w:p w14:paraId="645F3725" w14:textId="77777777" w:rsidR="00B556BD" w:rsidRDefault="00516054">
            <w:pPr>
              <w:keepNext/>
              <w:spacing w:line="310" w:lineRule="auto"/>
              <w:rPr>
                <w:rFonts w:ascii="Infra" w:eastAsia="Infra" w:hAnsi="Infra" w:cs="Infra"/>
                <w:color w:val="626469"/>
                <w:sz w:val="17"/>
              </w:rPr>
            </w:pPr>
            <w:r>
              <w:rPr>
                <w:rFonts w:ascii="Infra" w:eastAsia="Infra" w:hAnsi="Infra" w:cs="Infra"/>
                <w:color w:val="626469"/>
                <w:sz w:val="17"/>
              </w:rPr>
              <w:t>Discounted cash flow</w:t>
            </w:r>
            <w:r>
              <w:rPr>
                <w:rFonts w:ascii="Infra" w:eastAsia="Infra" w:hAnsi="Infra" w:cs="Infra"/>
                <w:color w:val="626469"/>
                <w:sz w:val="17"/>
                <w:vertAlign w:val="superscript"/>
              </w:rPr>
              <w:t>v</w:t>
            </w:r>
          </w:p>
        </w:tc>
        <w:tc>
          <w:tcPr>
            <w:tcW w:w="1365" w:type="dxa"/>
            <w:vMerge w:val="restart"/>
            <w:tcBorders>
              <w:top w:val="nil"/>
              <w:left w:val="nil"/>
              <w:bottom w:val="nil"/>
              <w:right w:val="nil"/>
            </w:tcBorders>
            <w:tcMar>
              <w:top w:w="0" w:type="dxa"/>
              <w:left w:w="53" w:type="dxa"/>
              <w:bottom w:w="0" w:type="dxa"/>
              <w:right w:w="15" w:type="dxa"/>
            </w:tcMar>
            <w:vAlign w:val="center"/>
          </w:tcPr>
          <w:p w14:paraId="33D36693" w14:textId="77777777" w:rsidR="00B556BD" w:rsidRDefault="00516054">
            <w:pPr>
              <w:keepNext/>
              <w:spacing w:line="310" w:lineRule="auto"/>
            </w:pPr>
            <w:r>
              <w:rPr>
                <w:rFonts w:ascii="Infra" w:eastAsia="Infra" w:hAnsi="Infra" w:cs="Infra"/>
                <w:color w:val="626469"/>
                <w:sz w:val="17"/>
              </w:rPr>
              <w:t>Discount rate</w:t>
            </w:r>
          </w:p>
        </w:tc>
        <w:tc>
          <w:tcPr>
            <w:tcW w:w="1695" w:type="dxa"/>
            <w:tcBorders>
              <w:top w:val="nil"/>
              <w:left w:val="nil"/>
              <w:bottom w:val="nil"/>
              <w:right w:val="nil"/>
            </w:tcBorders>
            <w:tcMar>
              <w:top w:w="0" w:type="dxa"/>
              <w:left w:w="53" w:type="dxa"/>
              <w:bottom w:w="0" w:type="dxa"/>
              <w:right w:w="15" w:type="dxa"/>
            </w:tcMar>
          </w:tcPr>
          <w:p w14:paraId="5012F0F7" w14:textId="77777777" w:rsidR="00B556BD" w:rsidRDefault="00516054">
            <w:pPr>
              <w:keepNext/>
              <w:spacing w:before="53" w:after="30" w:line="310" w:lineRule="auto"/>
            </w:pPr>
            <w:r>
              <w:rPr>
                <w:rFonts w:ascii="Infra" w:eastAsia="Infra" w:hAnsi="Infra" w:cs="Infra"/>
                <w:color w:val="626469"/>
                <w:sz w:val="17"/>
              </w:rPr>
              <w:t>Increase by 40bps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01B30C3A" w14:textId="6F7B90AB" w:rsidR="00B556BD" w:rsidRDefault="00516054">
            <w:pPr>
              <w:keepNext/>
              <w:tabs>
                <w:tab w:val="left" w:pos="448"/>
              </w:tabs>
              <w:spacing w:line="310" w:lineRule="auto"/>
              <w:jc w:val="right"/>
            </w:pPr>
            <w:r>
              <w:rPr>
                <w:rFonts w:ascii="Infra" w:eastAsia="Infra" w:hAnsi="Infra" w:cs="Infra"/>
                <w:b/>
                <w:color w:val="626469"/>
                <w:sz w:val="17"/>
              </w:rPr>
              <w:t>(220)</w:t>
            </w:r>
          </w:p>
        </w:tc>
        <w:tc>
          <w:tcPr>
            <w:tcW w:w="975" w:type="dxa"/>
            <w:tcBorders>
              <w:top w:val="nil"/>
              <w:left w:val="nil"/>
              <w:bottom w:val="nil"/>
              <w:right w:val="nil"/>
            </w:tcBorders>
            <w:tcMar>
              <w:top w:w="0" w:type="dxa"/>
              <w:left w:w="0" w:type="dxa"/>
              <w:bottom w:w="0" w:type="dxa"/>
              <w:right w:w="15" w:type="dxa"/>
            </w:tcMar>
            <w:vAlign w:val="center"/>
          </w:tcPr>
          <w:p w14:paraId="4CE8AE0A" w14:textId="7269E023" w:rsidR="00B556BD" w:rsidRDefault="00516054">
            <w:pPr>
              <w:keepNext/>
              <w:tabs>
                <w:tab w:val="left" w:pos="458"/>
              </w:tabs>
              <w:spacing w:line="310" w:lineRule="auto"/>
              <w:jc w:val="right"/>
            </w:pPr>
            <w:r>
              <w:rPr>
                <w:rFonts w:ascii="Infra" w:eastAsia="Infra" w:hAnsi="Infra" w:cs="Infra"/>
                <w:b/>
                <w:color w:val="626469"/>
                <w:sz w:val="17"/>
              </w:rPr>
              <w:t>(104)</w:t>
            </w:r>
          </w:p>
        </w:tc>
      </w:tr>
      <w:tr w:rsidR="00B556BD" w14:paraId="614CD81B" w14:textId="77777777">
        <w:trPr>
          <w:cantSplit/>
          <w:trHeight w:hRule="exact" w:val="255"/>
        </w:trPr>
        <w:tc>
          <w:tcPr>
            <w:tcW w:w="2445" w:type="dxa"/>
            <w:vMerge/>
            <w:tcBorders>
              <w:top w:val="nil"/>
              <w:left w:val="nil"/>
              <w:bottom w:val="nil"/>
              <w:right w:val="nil"/>
            </w:tcBorders>
          </w:tcPr>
          <w:p w14:paraId="0D3F02CF" w14:textId="77777777" w:rsidR="00B556BD" w:rsidRDefault="00B556BD">
            <w:pPr>
              <w:keepNext/>
            </w:pPr>
          </w:p>
        </w:tc>
        <w:tc>
          <w:tcPr>
            <w:tcW w:w="975" w:type="dxa"/>
            <w:vMerge/>
            <w:tcBorders>
              <w:top w:val="nil"/>
              <w:left w:val="nil"/>
              <w:bottom w:val="nil"/>
              <w:right w:val="nil"/>
            </w:tcBorders>
          </w:tcPr>
          <w:p w14:paraId="455B748C" w14:textId="77777777" w:rsidR="00B556BD" w:rsidRDefault="00B556BD">
            <w:pPr>
              <w:keepNext/>
            </w:pPr>
          </w:p>
        </w:tc>
        <w:tc>
          <w:tcPr>
            <w:tcW w:w="975" w:type="dxa"/>
            <w:vMerge/>
            <w:tcBorders>
              <w:top w:val="nil"/>
              <w:left w:val="nil"/>
              <w:bottom w:val="nil"/>
              <w:right w:val="nil"/>
            </w:tcBorders>
          </w:tcPr>
          <w:p w14:paraId="60930549" w14:textId="77777777" w:rsidR="00B556BD" w:rsidRDefault="00B556BD">
            <w:pPr>
              <w:keepNext/>
            </w:pPr>
          </w:p>
        </w:tc>
        <w:tc>
          <w:tcPr>
            <w:tcW w:w="1440" w:type="dxa"/>
            <w:vMerge/>
            <w:tcBorders>
              <w:top w:val="nil"/>
              <w:left w:val="nil"/>
              <w:bottom w:val="nil"/>
              <w:right w:val="nil"/>
            </w:tcBorders>
          </w:tcPr>
          <w:p w14:paraId="033EA6FA" w14:textId="77777777" w:rsidR="00B556BD" w:rsidRDefault="00B556BD">
            <w:pPr>
              <w:keepNext/>
            </w:pPr>
          </w:p>
        </w:tc>
        <w:tc>
          <w:tcPr>
            <w:tcW w:w="1365" w:type="dxa"/>
            <w:vMerge/>
            <w:tcBorders>
              <w:top w:val="nil"/>
              <w:left w:val="nil"/>
              <w:bottom w:val="nil"/>
              <w:right w:val="nil"/>
            </w:tcBorders>
          </w:tcPr>
          <w:p w14:paraId="1598760D" w14:textId="77777777" w:rsidR="00B556BD" w:rsidRDefault="00B556BD">
            <w:pPr>
              <w:keepNext/>
            </w:pPr>
          </w:p>
        </w:tc>
        <w:tc>
          <w:tcPr>
            <w:tcW w:w="1695" w:type="dxa"/>
            <w:tcBorders>
              <w:top w:val="nil"/>
              <w:left w:val="nil"/>
              <w:bottom w:val="nil"/>
              <w:right w:val="nil"/>
            </w:tcBorders>
            <w:tcMar>
              <w:top w:w="0" w:type="dxa"/>
              <w:left w:w="53" w:type="dxa"/>
              <w:bottom w:w="0" w:type="dxa"/>
              <w:right w:w="15" w:type="dxa"/>
            </w:tcMar>
          </w:tcPr>
          <w:p w14:paraId="14F5912B" w14:textId="77777777" w:rsidR="00B556BD" w:rsidRDefault="00516054">
            <w:pPr>
              <w:keepNext/>
              <w:spacing w:before="53" w:after="30" w:line="310" w:lineRule="auto"/>
            </w:pPr>
            <w:r>
              <w:rPr>
                <w:rFonts w:ascii="Infra" w:eastAsia="Infra" w:hAnsi="Infra" w:cs="Infra"/>
                <w:color w:val="626469"/>
                <w:sz w:val="17"/>
              </w:rPr>
              <w:t>Decrease by 40bps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2BCECAD5" w14:textId="42F60C9B" w:rsidR="00B556BD" w:rsidRDefault="00516054">
            <w:pPr>
              <w:keepNext/>
              <w:tabs>
                <w:tab w:val="left" w:pos="537"/>
                <w:tab w:val="left" w:pos="907"/>
              </w:tabs>
              <w:spacing w:line="310" w:lineRule="auto"/>
              <w:jc w:val="right"/>
            </w:pPr>
            <w:r>
              <w:rPr>
                <w:rFonts w:ascii="Infra" w:eastAsia="Infra" w:hAnsi="Infra" w:cs="Infra"/>
                <w:b/>
                <w:color w:val="626469"/>
                <w:sz w:val="17"/>
              </w:rPr>
              <w:t>258</w:t>
            </w:r>
          </w:p>
        </w:tc>
        <w:tc>
          <w:tcPr>
            <w:tcW w:w="975" w:type="dxa"/>
            <w:tcBorders>
              <w:top w:val="nil"/>
              <w:left w:val="nil"/>
              <w:bottom w:val="nil"/>
              <w:right w:val="nil"/>
            </w:tcBorders>
            <w:tcMar>
              <w:top w:w="0" w:type="dxa"/>
              <w:left w:w="0" w:type="dxa"/>
              <w:bottom w:w="0" w:type="dxa"/>
              <w:right w:w="15" w:type="dxa"/>
            </w:tcMar>
            <w:vAlign w:val="center"/>
          </w:tcPr>
          <w:p w14:paraId="3748074D" w14:textId="7E3FE9D9" w:rsidR="00B556BD" w:rsidRDefault="00516054">
            <w:pPr>
              <w:keepNext/>
              <w:tabs>
                <w:tab w:val="left" w:pos="558"/>
                <w:tab w:val="left" w:pos="907"/>
              </w:tabs>
              <w:spacing w:line="310" w:lineRule="auto"/>
              <w:jc w:val="right"/>
            </w:pPr>
            <w:r>
              <w:rPr>
                <w:rFonts w:ascii="Infra" w:eastAsia="Infra" w:hAnsi="Infra" w:cs="Infra"/>
                <w:b/>
                <w:color w:val="626469"/>
                <w:sz w:val="17"/>
              </w:rPr>
              <w:t>123</w:t>
            </w:r>
          </w:p>
        </w:tc>
      </w:tr>
      <w:tr w:rsidR="00B556BD" w14:paraId="1F8FBC78" w14:textId="77777777">
        <w:trPr>
          <w:cantSplit/>
          <w:trHeight w:hRule="exact" w:val="255"/>
        </w:trPr>
        <w:tc>
          <w:tcPr>
            <w:tcW w:w="2445" w:type="dxa"/>
            <w:vMerge w:val="restart"/>
            <w:tcBorders>
              <w:top w:val="nil"/>
              <w:left w:val="nil"/>
              <w:bottom w:val="nil"/>
              <w:right w:val="nil"/>
            </w:tcBorders>
            <w:tcMar>
              <w:top w:w="0" w:type="dxa"/>
              <w:left w:w="53" w:type="dxa"/>
              <w:bottom w:w="0" w:type="dxa"/>
              <w:right w:w="15" w:type="dxa"/>
            </w:tcMar>
            <w:vAlign w:val="center"/>
          </w:tcPr>
          <w:p w14:paraId="5C0B7A6B" w14:textId="77777777" w:rsidR="00B556BD" w:rsidRDefault="00516054">
            <w:pPr>
              <w:keepNext/>
              <w:spacing w:line="310" w:lineRule="auto"/>
            </w:pPr>
            <w:r>
              <w:rPr>
                <w:rFonts w:ascii="Infra" w:eastAsia="Infra" w:hAnsi="Infra" w:cs="Infra"/>
                <w:color w:val="626469"/>
                <w:sz w:val="17"/>
              </w:rPr>
              <w:t>Retail income strips</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3F644951" w14:textId="6015C935" w:rsidR="00B556BD" w:rsidRDefault="00516054">
            <w:pPr>
              <w:keepNext/>
              <w:tabs>
                <w:tab w:val="left" w:pos="558"/>
                <w:tab w:val="left" w:pos="907"/>
              </w:tabs>
              <w:spacing w:line="310" w:lineRule="auto"/>
              <w:jc w:val="right"/>
            </w:pPr>
            <w:r>
              <w:rPr>
                <w:rFonts w:ascii="Infra" w:eastAsia="Infra" w:hAnsi="Infra" w:cs="Infra"/>
                <w:b/>
                <w:color w:val="626469"/>
                <w:sz w:val="17"/>
              </w:rPr>
              <w:t>213</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055D783A" w14:textId="08A41356" w:rsidR="00B556BD" w:rsidRDefault="00516054">
            <w:pPr>
              <w:keepNext/>
              <w:tabs>
                <w:tab w:val="left" w:pos="561"/>
                <w:tab w:val="left" w:pos="907"/>
              </w:tabs>
              <w:spacing w:line="310" w:lineRule="auto"/>
              <w:jc w:val="right"/>
            </w:pPr>
            <w:r>
              <w:rPr>
                <w:rFonts w:ascii="Infra" w:eastAsia="Infra" w:hAnsi="Infra" w:cs="Infra"/>
                <w:b/>
                <w:color w:val="626469"/>
                <w:sz w:val="17"/>
              </w:rPr>
              <w:t>178</w:t>
            </w:r>
          </w:p>
        </w:tc>
        <w:tc>
          <w:tcPr>
            <w:tcW w:w="1440" w:type="dxa"/>
            <w:vMerge w:val="restart"/>
            <w:tcBorders>
              <w:top w:val="nil"/>
              <w:left w:val="nil"/>
              <w:bottom w:val="nil"/>
              <w:right w:val="nil"/>
            </w:tcBorders>
            <w:tcMar>
              <w:top w:w="0" w:type="dxa"/>
              <w:left w:w="53" w:type="dxa"/>
              <w:bottom w:w="0" w:type="dxa"/>
              <w:right w:w="53" w:type="dxa"/>
            </w:tcMar>
            <w:vAlign w:val="center"/>
          </w:tcPr>
          <w:p w14:paraId="6DDA0DB4" w14:textId="77777777" w:rsidR="00B556BD" w:rsidRDefault="00516054">
            <w:pPr>
              <w:keepNext/>
              <w:spacing w:line="310" w:lineRule="auto"/>
              <w:rPr>
                <w:rFonts w:ascii="Infra" w:eastAsia="Infra" w:hAnsi="Infra" w:cs="Infra"/>
                <w:color w:val="626469"/>
                <w:sz w:val="17"/>
              </w:rPr>
            </w:pPr>
            <w:r>
              <w:rPr>
                <w:rFonts w:ascii="Infra" w:eastAsia="Infra" w:hAnsi="Infra" w:cs="Infra"/>
                <w:color w:val="626469"/>
                <w:sz w:val="17"/>
              </w:rPr>
              <w:t>Discounted cash flow</w:t>
            </w:r>
            <w:r>
              <w:rPr>
                <w:rFonts w:ascii="Infra" w:eastAsia="Infra" w:hAnsi="Infra" w:cs="Infra"/>
                <w:color w:val="626469"/>
                <w:sz w:val="17"/>
                <w:vertAlign w:val="superscript"/>
              </w:rPr>
              <w:t>v</w:t>
            </w:r>
          </w:p>
        </w:tc>
        <w:tc>
          <w:tcPr>
            <w:tcW w:w="1365" w:type="dxa"/>
            <w:vMerge w:val="restart"/>
            <w:tcBorders>
              <w:top w:val="nil"/>
              <w:left w:val="nil"/>
              <w:bottom w:val="nil"/>
              <w:right w:val="nil"/>
            </w:tcBorders>
            <w:tcMar>
              <w:top w:w="0" w:type="dxa"/>
              <w:left w:w="53" w:type="dxa"/>
              <w:bottom w:w="0" w:type="dxa"/>
              <w:right w:w="15" w:type="dxa"/>
            </w:tcMar>
            <w:vAlign w:val="center"/>
          </w:tcPr>
          <w:p w14:paraId="614C9AEA" w14:textId="77777777" w:rsidR="00B556BD" w:rsidRDefault="00516054">
            <w:pPr>
              <w:keepNext/>
              <w:spacing w:line="310" w:lineRule="auto"/>
            </w:pPr>
            <w:r>
              <w:rPr>
                <w:rFonts w:ascii="Infra" w:eastAsia="Infra" w:hAnsi="Infra" w:cs="Infra"/>
                <w:color w:val="626469"/>
                <w:sz w:val="17"/>
              </w:rPr>
              <w:t>Discount rate</w:t>
            </w:r>
          </w:p>
        </w:tc>
        <w:tc>
          <w:tcPr>
            <w:tcW w:w="1695" w:type="dxa"/>
            <w:tcBorders>
              <w:top w:val="nil"/>
              <w:left w:val="nil"/>
              <w:bottom w:val="nil"/>
              <w:right w:val="nil"/>
            </w:tcBorders>
            <w:tcMar>
              <w:top w:w="0" w:type="dxa"/>
              <w:left w:w="53" w:type="dxa"/>
              <w:bottom w:w="0" w:type="dxa"/>
              <w:right w:w="15" w:type="dxa"/>
            </w:tcMar>
          </w:tcPr>
          <w:p w14:paraId="52DFEBD5" w14:textId="77777777" w:rsidR="00B556BD" w:rsidRDefault="00516054">
            <w:pPr>
              <w:keepNext/>
              <w:spacing w:before="53" w:after="30" w:line="310" w:lineRule="auto"/>
            </w:pPr>
            <w:r>
              <w:rPr>
                <w:rFonts w:ascii="Infra" w:eastAsia="Infra" w:hAnsi="Infra" w:cs="Infra"/>
                <w:color w:val="626469"/>
                <w:sz w:val="17"/>
              </w:rPr>
              <w:t>Increase by 50bps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736728A3" w14:textId="198692B3" w:rsidR="00B556BD" w:rsidRDefault="00516054">
            <w:pPr>
              <w:keepNext/>
              <w:tabs>
                <w:tab w:val="left" w:pos="572"/>
              </w:tabs>
              <w:spacing w:line="310" w:lineRule="auto"/>
              <w:jc w:val="right"/>
            </w:pPr>
            <w:r>
              <w:rPr>
                <w:rFonts w:ascii="Infra" w:eastAsia="Infra" w:hAnsi="Infra" w:cs="Infra"/>
                <w:b/>
                <w:color w:val="626469"/>
                <w:sz w:val="17"/>
              </w:rPr>
              <w:t>(14)</w:t>
            </w:r>
          </w:p>
        </w:tc>
        <w:tc>
          <w:tcPr>
            <w:tcW w:w="975" w:type="dxa"/>
            <w:tcBorders>
              <w:top w:val="nil"/>
              <w:left w:val="nil"/>
              <w:bottom w:val="nil"/>
              <w:right w:val="nil"/>
            </w:tcBorders>
            <w:tcMar>
              <w:top w:w="0" w:type="dxa"/>
              <w:left w:w="0" w:type="dxa"/>
              <w:bottom w:w="0" w:type="dxa"/>
              <w:right w:w="15" w:type="dxa"/>
            </w:tcMar>
            <w:vAlign w:val="center"/>
          </w:tcPr>
          <w:p w14:paraId="578EE262" w14:textId="5AB6A94E" w:rsidR="00B556BD" w:rsidRDefault="00516054">
            <w:pPr>
              <w:keepNext/>
              <w:tabs>
                <w:tab w:val="left" w:pos="654"/>
              </w:tabs>
              <w:spacing w:line="310" w:lineRule="auto"/>
              <w:jc w:val="right"/>
            </w:pPr>
            <w:r>
              <w:rPr>
                <w:rFonts w:ascii="Infra" w:eastAsia="Infra" w:hAnsi="Infra" w:cs="Infra"/>
                <w:b/>
                <w:color w:val="626469"/>
                <w:sz w:val="17"/>
              </w:rPr>
              <w:t>(9)</w:t>
            </w:r>
          </w:p>
        </w:tc>
      </w:tr>
      <w:tr w:rsidR="00B556BD" w14:paraId="734CE48B" w14:textId="77777777">
        <w:trPr>
          <w:cantSplit/>
          <w:trHeight w:hRule="exact" w:val="255"/>
        </w:trPr>
        <w:tc>
          <w:tcPr>
            <w:tcW w:w="2445" w:type="dxa"/>
            <w:vMerge/>
            <w:tcBorders>
              <w:top w:val="nil"/>
              <w:left w:val="nil"/>
              <w:bottom w:val="nil"/>
              <w:right w:val="nil"/>
            </w:tcBorders>
          </w:tcPr>
          <w:p w14:paraId="683E0C87" w14:textId="77777777" w:rsidR="00B556BD" w:rsidRDefault="00B556BD">
            <w:pPr>
              <w:keepNext/>
            </w:pPr>
          </w:p>
        </w:tc>
        <w:tc>
          <w:tcPr>
            <w:tcW w:w="975" w:type="dxa"/>
            <w:vMerge/>
            <w:tcBorders>
              <w:top w:val="nil"/>
              <w:left w:val="nil"/>
              <w:bottom w:val="nil"/>
              <w:right w:val="nil"/>
            </w:tcBorders>
          </w:tcPr>
          <w:p w14:paraId="2F737514" w14:textId="77777777" w:rsidR="00B556BD" w:rsidRDefault="00B556BD">
            <w:pPr>
              <w:keepNext/>
            </w:pPr>
          </w:p>
        </w:tc>
        <w:tc>
          <w:tcPr>
            <w:tcW w:w="975" w:type="dxa"/>
            <w:vMerge/>
            <w:tcBorders>
              <w:top w:val="nil"/>
              <w:left w:val="nil"/>
              <w:bottom w:val="nil"/>
              <w:right w:val="nil"/>
            </w:tcBorders>
          </w:tcPr>
          <w:p w14:paraId="7B5F5887" w14:textId="77777777" w:rsidR="00B556BD" w:rsidRDefault="00B556BD">
            <w:pPr>
              <w:keepNext/>
            </w:pPr>
          </w:p>
        </w:tc>
        <w:tc>
          <w:tcPr>
            <w:tcW w:w="1440" w:type="dxa"/>
            <w:vMerge/>
            <w:tcBorders>
              <w:top w:val="nil"/>
              <w:left w:val="nil"/>
              <w:bottom w:val="nil"/>
              <w:right w:val="nil"/>
            </w:tcBorders>
          </w:tcPr>
          <w:p w14:paraId="13D43233" w14:textId="77777777" w:rsidR="00B556BD" w:rsidRDefault="00B556BD">
            <w:pPr>
              <w:keepNext/>
            </w:pPr>
          </w:p>
        </w:tc>
        <w:tc>
          <w:tcPr>
            <w:tcW w:w="1365" w:type="dxa"/>
            <w:vMerge/>
            <w:tcBorders>
              <w:top w:val="nil"/>
              <w:left w:val="nil"/>
              <w:bottom w:val="nil"/>
              <w:right w:val="nil"/>
            </w:tcBorders>
          </w:tcPr>
          <w:p w14:paraId="4E968B72" w14:textId="77777777" w:rsidR="00B556BD" w:rsidRDefault="00B556BD">
            <w:pPr>
              <w:keepNext/>
            </w:pPr>
          </w:p>
        </w:tc>
        <w:tc>
          <w:tcPr>
            <w:tcW w:w="1695" w:type="dxa"/>
            <w:tcBorders>
              <w:top w:val="nil"/>
              <w:left w:val="nil"/>
              <w:bottom w:val="nil"/>
              <w:right w:val="nil"/>
            </w:tcBorders>
            <w:tcMar>
              <w:top w:w="0" w:type="dxa"/>
              <w:left w:w="53" w:type="dxa"/>
              <w:bottom w:w="0" w:type="dxa"/>
              <w:right w:w="15" w:type="dxa"/>
            </w:tcMar>
          </w:tcPr>
          <w:p w14:paraId="007061BF" w14:textId="77777777" w:rsidR="00B556BD" w:rsidRDefault="00516054">
            <w:pPr>
              <w:keepNext/>
              <w:spacing w:before="53" w:after="30" w:line="310" w:lineRule="auto"/>
            </w:pPr>
            <w:r>
              <w:rPr>
                <w:rFonts w:ascii="Infra" w:eastAsia="Infra" w:hAnsi="Infra" w:cs="Infra"/>
                <w:color w:val="626469"/>
                <w:sz w:val="17"/>
              </w:rPr>
              <w:t>Decrease by 50bps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72627AE1" w14:textId="422528F8" w:rsidR="00B556BD" w:rsidRDefault="00516054">
            <w:pPr>
              <w:keepNext/>
              <w:tabs>
                <w:tab w:val="left" w:pos="654"/>
                <w:tab w:val="left" w:pos="907"/>
              </w:tabs>
              <w:spacing w:line="310" w:lineRule="auto"/>
              <w:jc w:val="right"/>
            </w:pPr>
            <w:r>
              <w:rPr>
                <w:rFonts w:ascii="Infra" w:eastAsia="Infra" w:hAnsi="Infra" w:cs="Infra"/>
                <w:b/>
                <w:color w:val="626469"/>
                <w:sz w:val="17"/>
              </w:rPr>
              <w:t>16</w:t>
            </w:r>
          </w:p>
        </w:tc>
        <w:tc>
          <w:tcPr>
            <w:tcW w:w="975" w:type="dxa"/>
            <w:tcBorders>
              <w:top w:val="nil"/>
              <w:left w:val="nil"/>
              <w:bottom w:val="nil"/>
              <w:right w:val="nil"/>
            </w:tcBorders>
            <w:tcMar>
              <w:top w:w="0" w:type="dxa"/>
              <w:left w:w="0" w:type="dxa"/>
              <w:bottom w:w="0" w:type="dxa"/>
              <w:right w:w="15" w:type="dxa"/>
            </w:tcMar>
            <w:vAlign w:val="center"/>
          </w:tcPr>
          <w:p w14:paraId="4711072B" w14:textId="1E1AA627" w:rsidR="00B556BD" w:rsidRDefault="00516054">
            <w:pPr>
              <w:keepNext/>
              <w:tabs>
                <w:tab w:val="left" w:pos="646"/>
                <w:tab w:val="left" w:pos="907"/>
              </w:tabs>
              <w:spacing w:line="310" w:lineRule="auto"/>
              <w:jc w:val="right"/>
            </w:pPr>
            <w:r>
              <w:rPr>
                <w:rFonts w:ascii="Infra" w:eastAsia="Infra" w:hAnsi="Infra" w:cs="Infra"/>
                <w:b/>
                <w:color w:val="626469"/>
                <w:sz w:val="17"/>
              </w:rPr>
              <w:t>10</w:t>
            </w:r>
          </w:p>
        </w:tc>
      </w:tr>
      <w:tr w:rsidR="00B556BD" w14:paraId="1FB6BC92" w14:textId="77777777">
        <w:trPr>
          <w:cantSplit/>
          <w:trHeight w:hRule="exact" w:val="885"/>
        </w:trPr>
        <w:tc>
          <w:tcPr>
            <w:tcW w:w="2445" w:type="dxa"/>
            <w:vMerge w:val="restart"/>
            <w:tcBorders>
              <w:top w:val="nil"/>
              <w:left w:val="nil"/>
              <w:bottom w:val="nil"/>
              <w:right w:val="nil"/>
            </w:tcBorders>
            <w:tcMar>
              <w:top w:w="0" w:type="dxa"/>
              <w:left w:w="53" w:type="dxa"/>
              <w:bottom w:w="0" w:type="dxa"/>
              <w:right w:w="15" w:type="dxa"/>
            </w:tcMar>
            <w:vAlign w:val="center"/>
          </w:tcPr>
          <w:p w14:paraId="67E8A639" w14:textId="77777777" w:rsidR="00B556BD" w:rsidRDefault="00516054">
            <w:pPr>
              <w:keepNext/>
              <w:spacing w:line="310" w:lineRule="auto"/>
            </w:pPr>
            <w:r>
              <w:rPr>
                <w:rFonts w:ascii="Infra" w:eastAsia="Infra" w:hAnsi="Infra" w:cs="Infra"/>
                <w:color w:val="626469"/>
                <w:sz w:val="17"/>
              </w:rPr>
              <w:t>Unquoted corporate bonds</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633DD11D" w14:textId="5FE967F8" w:rsidR="00B556BD" w:rsidRDefault="00516054">
            <w:pPr>
              <w:keepNext/>
              <w:tabs>
                <w:tab w:val="left" w:pos="376"/>
                <w:tab w:val="left" w:pos="907"/>
              </w:tabs>
              <w:spacing w:line="310" w:lineRule="auto"/>
              <w:jc w:val="right"/>
            </w:pPr>
            <w:r>
              <w:rPr>
                <w:rFonts w:ascii="Infra" w:eastAsia="Infra" w:hAnsi="Infra" w:cs="Infra"/>
                <w:b/>
                <w:color w:val="626469"/>
                <w:sz w:val="17"/>
              </w:rPr>
              <w:t>2,590</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558C41C4" w14:textId="60BE9CA2" w:rsidR="00B556BD" w:rsidRDefault="00516054">
            <w:pPr>
              <w:keepNext/>
              <w:tabs>
                <w:tab w:val="left" w:pos="532"/>
                <w:tab w:val="left" w:pos="907"/>
              </w:tabs>
              <w:spacing w:line="310" w:lineRule="auto"/>
              <w:jc w:val="right"/>
            </w:pPr>
            <w:r>
              <w:rPr>
                <w:rFonts w:ascii="Infra" w:eastAsia="Infra" w:hAnsi="Infra" w:cs="Infra"/>
                <w:b/>
                <w:color w:val="626469"/>
                <w:sz w:val="17"/>
              </w:rPr>
              <w:t>870</w:t>
            </w:r>
          </w:p>
        </w:tc>
        <w:tc>
          <w:tcPr>
            <w:tcW w:w="1440" w:type="dxa"/>
            <w:vMerge w:val="restart"/>
            <w:tcBorders>
              <w:top w:val="nil"/>
              <w:left w:val="nil"/>
              <w:bottom w:val="nil"/>
              <w:right w:val="nil"/>
            </w:tcBorders>
            <w:tcMar>
              <w:top w:w="0" w:type="dxa"/>
              <w:left w:w="53" w:type="dxa"/>
              <w:bottom w:w="0" w:type="dxa"/>
              <w:right w:w="15" w:type="dxa"/>
            </w:tcMar>
            <w:vAlign w:val="center"/>
          </w:tcPr>
          <w:p w14:paraId="00C3DC31" w14:textId="77777777" w:rsidR="00B556BD" w:rsidRDefault="00516054">
            <w:pPr>
              <w:keepNext/>
              <w:spacing w:line="310" w:lineRule="auto"/>
            </w:pPr>
            <w:r>
              <w:rPr>
                <w:rFonts w:ascii="Infra" w:eastAsia="Infra" w:hAnsi="Infra" w:cs="Infra"/>
                <w:color w:val="626469"/>
                <w:sz w:val="17"/>
              </w:rPr>
              <w:t>Broker quotes, enterprise valuation, estimated recovery</w:t>
            </w:r>
          </w:p>
        </w:tc>
        <w:tc>
          <w:tcPr>
            <w:tcW w:w="1365" w:type="dxa"/>
            <w:vMerge w:val="restart"/>
            <w:tcBorders>
              <w:top w:val="nil"/>
              <w:left w:val="nil"/>
              <w:bottom w:val="nil"/>
              <w:right w:val="nil"/>
            </w:tcBorders>
            <w:tcMar>
              <w:top w:w="0" w:type="dxa"/>
              <w:left w:w="53" w:type="dxa"/>
              <w:bottom w:w="0" w:type="dxa"/>
              <w:right w:w="15" w:type="dxa"/>
            </w:tcMar>
            <w:vAlign w:val="center"/>
          </w:tcPr>
          <w:p w14:paraId="74E2EB0F" w14:textId="77777777" w:rsidR="00B556BD" w:rsidRDefault="00516054">
            <w:pPr>
              <w:keepNext/>
              <w:spacing w:line="310" w:lineRule="auto"/>
            </w:pPr>
            <w:r>
              <w:rPr>
                <w:rFonts w:ascii="Infra" w:eastAsia="Infra" w:hAnsi="Infra" w:cs="Infra"/>
                <w:color w:val="626469"/>
                <w:sz w:val="17"/>
              </w:rPr>
              <w:t>Broker quotes</w:t>
            </w:r>
          </w:p>
        </w:tc>
        <w:tc>
          <w:tcPr>
            <w:tcW w:w="1695" w:type="dxa"/>
            <w:tcBorders>
              <w:top w:val="nil"/>
              <w:left w:val="nil"/>
              <w:bottom w:val="nil"/>
              <w:right w:val="nil"/>
            </w:tcBorders>
            <w:tcMar>
              <w:top w:w="0" w:type="dxa"/>
              <w:left w:w="53" w:type="dxa"/>
              <w:bottom w:w="0" w:type="dxa"/>
              <w:right w:w="15" w:type="dxa"/>
            </w:tcMar>
            <w:vAlign w:val="center"/>
          </w:tcPr>
          <w:p w14:paraId="4060A58C" w14:textId="77777777" w:rsidR="00B556BD" w:rsidRDefault="00516054">
            <w:pPr>
              <w:keepNext/>
              <w:spacing w:line="310" w:lineRule="auto"/>
            </w:pPr>
            <w:r>
              <w:rPr>
                <w:rFonts w:ascii="Infra" w:eastAsia="Infra" w:hAnsi="Infra" w:cs="Infra"/>
                <w:color w:val="626469"/>
                <w:sz w:val="17"/>
              </w:rPr>
              <w:t>Increase by 10%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56BBBE0E" w14:textId="0FAB17C8" w:rsidR="00B556BD" w:rsidRDefault="00516054">
            <w:pPr>
              <w:keepNext/>
              <w:tabs>
                <w:tab w:val="left" w:pos="536"/>
                <w:tab w:val="left" w:pos="907"/>
              </w:tabs>
              <w:spacing w:line="310" w:lineRule="auto"/>
              <w:jc w:val="right"/>
            </w:pPr>
            <w:r>
              <w:rPr>
                <w:rFonts w:ascii="Infra" w:eastAsia="Infra" w:hAnsi="Infra" w:cs="Infra"/>
                <w:b/>
                <w:color w:val="626469"/>
                <w:sz w:val="17"/>
              </w:rPr>
              <w:t>259</w:t>
            </w:r>
          </w:p>
        </w:tc>
        <w:tc>
          <w:tcPr>
            <w:tcW w:w="975" w:type="dxa"/>
            <w:tcBorders>
              <w:top w:val="nil"/>
              <w:left w:val="nil"/>
              <w:bottom w:val="nil"/>
              <w:right w:val="nil"/>
            </w:tcBorders>
            <w:tcMar>
              <w:top w:w="0" w:type="dxa"/>
              <w:left w:w="0" w:type="dxa"/>
              <w:bottom w:w="0" w:type="dxa"/>
              <w:right w:w="15" w:type="dxa"/>
            </w:tcMar>
            <w:vAlign w:val="center"/>
          </w:tcPr>
          <w:p w14:paraId="7B7702E3" w14:textId="18B1CF43" w:rsidR="00B556BD" w:rsidRDefault="00516054">
            <w:pPr>
              <w:keepNext/>
              <w:tabs>
                <w:tab w:val="left" w:pos="635"/>
                <w:tab w:val="left" w:pos="907"/>
              </w:tabs>
              <w:spacing w:line="310" w:lineRule="auto"/>
              <w:jc w:val="right"/>
            </w:pPr>
            <w:r>
              <w:rPr>
                <w:rFonts w:ascii="Infra" w:eastAsia="Infra" w:hAnsi="Infra" w:cs="Infra"/>
                <w:b/>
                <w:color w:val="626469"/>
                <w:sz w:val="17"/>
              </w:rPr>
              <w:t>63</w:t>
            </w:r>
          </w:p>
        </w:tc>
      </w:tr>
      <w:tr w:rsidR="00B556BD" w14:paraId="1C7A7EA9" w14:textId="77777777">
        <w:trPr>
          <w:cantSplit/>
          <w:trHeight w:hRule="exact" w:val="255"/>
        </w:trPr>
        <w:tc>
          <w:tcPr>
            <w:tcW w:w="2445" w:type="dxa"/>
            <w:vMerge/>
            <w:tcBorders>
              <w:top w:val="nil"/>
              <w:left w:val="nil"/>
              <w:bottom w:val="single" w:sz="8" w:space="0" w:color="E96852"/>
              <w:right w:val="nil"/>
            </w:tcBorders>
          </w:tcPr>
          <w:p w14:paraId="406CFB7D" w14:textId="77777777" w:rsidR="00B556BD" w:rsidRDefault="00B556BD">
            <w:pPr>
              <w:keepNext/>
            </w:pPr>
          </w:p>
        </w:tc>
        <w:tc>
          <w:tcPr>
            <w:tcW w:w="975" w:type="dxa"/>
            <w:vMerge/>
            <w:tcBorders>
              <w:top w:val="nil"/>
              <w:left w:val="nil"/>
              <w:bottom w:val="single" w:sz="8" w:space="0" w:color="E96852"/>
              <w:right w:val="nil"/>
            </w:tcBorders>
          </w:tcPr>
          <w:p w14:paraId="2FF8CB12" w14:textId="77777777" w:rsidR="00B556BD" w:rsidRDefault="00B556BD">
            <w:pPr>
              <w:keepNext/>
            </w:pPr>
          </w:p>
        </w:tc>
        <w:tc>
          <w:tcPr>
            <w:tcW w:w="975" w:type="dxa"/>
            <w:vMerge/>
            <w:tcBorders>
              <w:top w:val="nil"/>
              <w:left w:val="nil"/>
              <w:bottom w:val="single" w:sz="8" w:space="0" w:color="E96852"/>
              <w:right w:val="nil"/>
            </w:tcBorders>
          </w:tcPr>
          <w:p w14:paraId="76933126" w14:textId="77777777" w:rsidR="00B556BD" w:rsidRDefault="00B556BD">
            <w:pPr>
              <w:keepNext/>
            </w:pPr>
          </w:p>
        </w:tc>
        <w:tc>
          <w:tcPr>
            <w:tcW w:w="1440" w:type="dxa"/>
            <w:vMerge/>
            <w:tcBorders>
              <w:top w:val="nil"/>
              <w:left w:val="nil"/>
              <w:bottom w:val="single" w:sz="8" w:space="0" w:color="E96852"/>
              <w:right w:val="nil"/>
            </w:tcBorders>
          </w:tcPr>
          <w:p w14:paraId="07D1872E" w14:textId="77777777" w:rsidR="00B556BD" w:rsidRDefault="00B556BD">
            <w:pPr>
              <w:keepNext/>
            </w:pPr>
          </w:p>
        </w:tc>
        <w:tc>
          <w:tcPr>
            <w:tcW w:w="1365" w:type="dxa"/>
            <w:vMerge/>
            <w:tcBorders>
              <w:top w:val="nil"/>
              <w:left w:val="nil"/>
              <w:bottom w:val="single" w:sz="8" w:space="0" w:color="E96852"/>
              <w:right w:val="nil"/>
            </w:tcBorders>
          </w:tcPr>
          <w:p w14:paraId="0C3B934E" w14:textId="77777777" w:rsidR="00B556BD" w:rsidRDefault="00B556BD">
            <w:pPr>
              <w:keepNext/>
            </w:pPr>
          </w:p>
        </w:tc>
        <w:tc>
          <w:tcPr>
            <w:tcW w:w="1695" w:type="dxa"/>
            <w:tcBorders>
              <w:top w:val="nil"/>
              <w:left w:val="nil"/>
              <w:bottom w:val="single" w:sz="8" w:space="0" w:color="E96852"/>
              <w:right w:val="nil"/>
            </w:tcBorders>
            <w:tcMar>
              <w:top w:w="0" w:type="dxa"/>
              <w:left w:w="53" w:type="dxa"/>
              <w:bottom w:w="0" w:type="dxa"/>
              <w:right w:w="15" w:type="dxa"/>
            </w:tcMar>
            <w:vAlign w:val="center"/>
          </w:tcPr>
          <w:p w14:paraId="648ED586" w14:textId="77777777" w:rsidR="00B556BD" w:rsidRDefault="00516054">
            <w:pPr>
              <w:keepNext/>
              <w:spacing w:line="310" w:lineRule="auto"/>
            </w:pPr>
            <w:r>
              <w:rPr>
                <w:rFonts w:ascii="Infra" w:eastAsia="Infra" w:hAnsi="Infra" w:cs="Infra"/>
                <w:color w:val="626469"/>
                <w:sz w:val="17"/>
              </w:rPr>
              <w:t>Decrease by 10%</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center"/>
          </w:tcPr>
          <w:p w14:paraId="56A26CBD" w14:textId="786908A4" w:rsidR="00B556BD" w:rsidRDefault="00516054">
            <w:pPr>
              <w:keepNext/>
              <w:tabs>
                <w:tab w:val="left" w:pos="452"/>
              </w:tabs>
              <w:spacing w:line="310" w:lineRule="auto"/>
              <w:jc w:val="right"/>
            </w:pPr>
            <w:r>
              <w:rPr>
                <w:rFonts w:ascii="Infra" w:eastAsia="Infra" w:hAnsi="Infra" w:cs="Infra"/>
                <w:b/>
                <w:color w:val="626469"/>
                <w:sz w:val="17"/>
              </w:rPr>
              <w:t>(259)</w:t>
            </w:r>
          </w:p>
        </w:tc>
        <w:tc>
          <w:tcPr>
            <w:tcW w:w="975" w:type="dxa"/>
            <w:tcBorders>
              <w:top w:val="nil"/>
              <w:left w:val="nil"/>
              <w:bottom w:val="single" w:sz="8" w:space="0" w:color="E96852"/>
              <w:right w:val="nil"/>
            </w:tcBorders>
            <w:tcMar>
              <w:top w:w="0" w:type="dxa"/>
              <w:left w:w="0" w:type="dxa"/>
              <w:bottom w:w="0" w:type="dxa"/>
              <w:right w:w="15" w:type="dxa"/>
            </w:tcMar>
            <w:vAlign w:val="center"/>
          </w:tcPr>
          <w:p w14:paraId="3032808D" w14:textId="707D6A78" w:rsidR="00B556BD" w:rsidRDefault="00516054">
            <w:pPr>
              <w:keepNext/>
              <w:tabs>
                <w:tab w:val="left" w:pos="551"/>
              </w:tabs>
              <w:spacing w:line="310" w:lineRule="auto"/>
              <w:jc w:val="right"/>
            </w:pPr>
            <w:r>
              <w:rPr>
                <w:rFonts w:ascii="Infra" w:eastAsia="Infra" w:hAnsi="Infra" w:cs="Infra"/>
                <w:b/>
                <w:color w:val="626469"/>
                <w:sz w:val="17"/>
              </w:rPr>
              <w:t>(63)</w:t>
            </w:r>
          </w:p>
        </w:tc>
      </w:tr>
      <w:tr w:rsidR="00B556BD" w14:paraId="1C2AAC34" w14:textId="77777777">
        <w:trPr>
          <w:cantSplit/>
          <w:trHeight w:hRule="exact" w:val="255"/>
        </w:trPr>
        <w:tc>
          <w:tcPr>
            <w:tcW w:w="2445" w:type="dxa"/>
            <w:vMerge w:val="restart"/>
            <w:tcBorders>
              <w:top w:val="nil"/>
              <w:left w:val="nil"/>
              <w:bottom w:val="nil"/>
              <w:right w:val="nil"/>
            </w:tcBorders>
            <w:tcMar>
              <w:top w:w="0" w:type="dxa"/>
              <w:left w:w="53" w:type="dxa"/>
              <w:bottom w:w="0" w:type="dxa"/>
              <w:right w:w="15" w:type="dxa"/>
            </w:tcMar>
          </w:tcPr>
          <w:p w14:paraId="2259E047" w14:textId="77777777" w:rsidR="00B556BD" w:rsidRDefault="00516054">
            <w:pPr>
              <w:keepNext/>
              <w:spacing w:before="33" w:after="30" w:line="310" w:lineRule="auto"/>
            </w:pPr>
            <w:r>
              <w:rPr>
                <w:rFonts w:ascii="Infra" w:eastAsia="Infra" w:hAnsi="Infra" w:cs="Infra"/>
                <w:b/>
                <w:color w:val="626469"/>
                <w:sz w:val="17"/>
              </w:rPr>
              <w:t>Derivative assets</w:t>
            </w:r>
          </w:p>
        </w:tc>
        <w:tc>
          <w:tcPr>
            <w:tcW w:w="975" w:type="dxa"/>
            <w:vMerge w:val="restart"/>
            <w:tcBorders>
              <w:top w:val="nil"/>
              <w:left w:val="nil"/>
              <w:bottom w:val="nil"/>
              <w:right w:val="nil"/>
            </w:tcBorders>
            <w:shd w:val="clear" w:color="auto" w:fill="FFFFFF"/>
            <w:tcMar>
              <w:top w:w="0" w:type="dxa"/>
              <w:left w:w="0" w:type="dxa"/>
              <w:bottom w:w="0" w:type="dxa"/>
              <w:right w:w="15" w:type="dxa"/>
            </w:tcMar>
          </w:tcPr>
          <w:p w14:paraId="6CFDD730" w14:textId="0D6BD83D" w:rsidR="00B556BD" w:rsidRDefault="00516054">
            <w:pPr>
              <w:keepNext/>
              <w:tabs>
                <w:tab w:val="left" w:pos="642"/>
                <w:tab w:val="left" w:pos="907"/>
              </w:tabs>
              <w:spacing w:before="33" w:after="30" w:line="310" w:lineRule="auto"/>
              <w:jc w:val="right"/>
            </w:pPr>
            <w:r>
              <w:rPr>
                <w:rFonts w:ascii="Infra" w:eastAsia="Infra" w:hAnsi="Infra" w:cs="Infra"/>
                <w:b/>
                <w:color w:val="626469"/>
                <w:sz w:val="17"/>
              </w:rPr>
              <w:t>25</w:t>
            </w:r>
          </w:p>
        </w:tc>
        <w:tc>
          <w:tcPr>
            <w:tcW w:w="975" w:type="dxa"/>
            <w:vMerge w:val="restart"/>
            <w:tcBorders>
              <w:top w:val="nil"/>
              <w:left w:val="nil"/>
              <w:bottom w:val="nil"/>
              <w:right w:val="nil"/>
            </w:tcBorders>
            <w:shd w:val="clear" w:color="auto" w:fill="FFFFFF"/>
            <w:tcMar>
              <w:top w:w="0" w:type="dxa"/>
              <w:left w:w="0" w:type="dxa"/>
              <w:bottom w:w="0" w:type="dxa"/>
              <w:right w:w="15" w:type="dxa"/>
            </w:tcMar>
          </w:tcPr>
          <w:p w14:paraId="61352CA5" w14:textId="03B7E8A3" w:rsidR="00B556BD" w:rsidRDefault="00516054">
            <w:pPr>
              <w:keepNext/>
              <w:tabs>
                <w:tab w:val="left" w:pos="642"/>
                <w:tab w:val="left" w:pos="907"/>
              </w:tabs>
              <w:spacing w:before="33" w:after="30" w:line="310" w:lineRule="auto"/>
              <w:jc w:val="right"/>
            </w:pPr>
            <w:r>
              <w:rPr>
                <w:rFonts w:ascii="Infra" w:eastAsia="Infra" w:hAnsi="Infra" w:cs="Infra"/>
                <w:b/>
                <w:color w:val="626469"/>
                <w:sz w:val="17"/>
              </w:rPr>
              <w:t>24</w:t>
            </w:r>
          </w:p>
        </w:tc>
        <w:tc>
          <w:tcPr>
            <w:tcW w:w="1440" w:type="dxa"/>
            <w:vMerge w:val="restart"/>
            <w:tcBorders>
              <w:top w:val="nil"/>
              <w:left w:val="nil"/>
              <w:bottom w:val="nil"/>
              <w:right w:val="nil"/>
            </w:tcBorders>
            <w:tcMar>
              <w:top w:w="0" w:type="dxa"/>
              <w:left w:w="53" w:type="dxa"/>
              <w:bottom w:w="0" w:type="dxa"/>
              <w:right w:w="53" w:type="dxa"/>
            </w:tcMar>
          </w:tcPr>
          <w:p w14:paraId="4FFE9879" w14:textId="77777777" w:rsidR="00B556BD" w:rsidRDefault="00516054">
            <w:pPr>
              <w:keepNext/>
              <w:spacing w:before="33" w:after="30" w:line="310" w:lineRule="auto"/>
              <w:rPr>
                <w:rFonts w:ascii="Infra" w:eastAsia="Infra" w:hAnsi="Infra" w:cs="Infra"/>
                <w:color w:val="626469"/>
                <w:sz w:val="17"/>
              </w:rPr>
            </w:pPr>
            <w:r>
              <w:rPr>
                <w:rFonts w:ascii="Infra" w:eastAsia="Infra" w:hAnsi="Infra" w:cs="Infra"/>
                <w:color w:val="626469"/>
                <w:sz w:val="17"/>
              </w:rPr>
              <w:t>Discounted cash flow</w:t>
            </w:r>
            <w:r>
              <w:rPr>
                <w:rFonts w:ascii="Infra" w:eastAsia="Infra" w:hAnsi="Infra" w:cs="Infra"/>
                <w:color w:val="626469"/>
                <w:sz w:val="17"/>
                <w:vertAlign w:val="superscript"/>
              </w:rPr>
              <w:t>v</w:t>
            </w:r>
          </w:p>
        </w:tc>
        <w:tc>
          <w:tcPr>
            <w:tcW w:w="1365" w:type="dxa"/>
            <w:vMerge w:val="restart"/>
            <w:tcBorders>
              <w:top w:val="nil"/>
              <w:left w:val="nil"/>
              <w:bottom w:val="nil"/>
              <w:right w:val="nil"/>
            </w:tcBorders>
            <w:tcMar>
              <w:top w:w="0" w:type="dxa"/>
              <w:left w:w="53" w:type="dxa"/>
              <w:bottom w:w="0" w:type="dxa"/>
              <w:right w:w="15" w:type="dxa"/>
            </w:tcMar>
          </w:tcPr>
          <w:p w14:paraId="752C2E53" w14:textId="77777777" w:rsidR="00B556BD" w:rsidRDefault="00516054">
            <w:pPr>
              <w:keepNext/>
              <w:spacing w:before="33" w:after="30" w:line="310" w:lineRule="auto"/>
            </w:pPr>
            <w:r>
              <w:rPr>
                <w:rFonts w:ascii="Infra" w:eastAsia="Infra" w:hAnsi="Infra" w:cs="Infra"/>
                <w:color w:val="626469"/>
                <w:sz w:val="17"/>
              </w:rPr>
              <w:t>Discount rate</w:t>
            </w:r>
          </w:p>
        </w:tc>
        <w:tc>
          <w:tcPr>
            <w:tcW w:w="1695" w:type="dxa"/>
            <w:tcBorders>
              <w:top w:val="single" w:sz="8" w:space="0" w:color="E96852"/>
              <w:left w:val="nil"/>
              <w:bottom w:val="nil"/>
              <w:right w:val="nil"/>
            </w:tcBorders>
            <w:tcMar>
              <w:top w:w="0" w:type="dxa"/>
              <w:left w:w="53" w:type="dxa"/>
              <w:bottom w:w="0" w:type="dxa"/>
              <w:right w:w="15" w:type="dxa"/>
            </w:tcMar>
          </w:tcPr>
          <w:p w14:paraId="3AFA1439" w14:textId="77777777" w:rsidR="00B556BD" w:rsidRDefault="00516054">
            <w:pPr>
              <w:keepNext/>
              <w:spacing w:before="33" w:after="30" w:line="310" w:lineRule="auto"/>
            </w:pPr>
            <w:r>
              <w:rPr>
                <w:rFonts w:ascii="Infra" w:eastAsia="Infra" w:hAnsi="Infra" w:cs="Infra"/>
                <w:color w:val="626469"/>
                <w:sz w:val="17"/>
              </w:rPr>
              <w:t>Increase by 50bps</w:t>
            </w: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tcPr>
          <w:p w14:paraId="26E6A21B" w14:textId="41645E0D" w:rsidR="00B556BD" w:rsidRDefault="00516054">
            <w:pPr>
              <w:keepNext/>
              <w:tabs>
                <w:tab w:val="left" w:pos="675"/>
              </w:tabs>
              <w:spacing w:before="33" w:after="30" w:line="310" w:lineRule="auto"/>
              <w:jc w:val="right"/>
            </w:pPr>
            <w:r>
              <w:rPr>
                <w:rFonts w:ascii="Infra" w:eastAsia="Infra" w:hAnsi="Infra" w:cs="Infra"/>
                <w:b/>
                <w:color w:val="626469"/>
                <w:sz w:val="17"/>
              </w:rPr>
              <w:t>(1)</w:t>
            </w:r>
          </w:p>
        </w:tc>
        <w:tc>
          <w:tcPr>
            <w:tcW w:w="975" w:type="dxa"/>
            <w:tcBorders>
              <w:top w:val="single" w:sz="8" w:space="0" w:color="E96852"/>
              <w:left w:val="nil"/>
              <w:bottom w:val="nil"/>
              <w:right w:val="nil"/>
            </w:tcBorders>
            <w:tcMar>
              <w:top w:w="0" w:type="dxa"/>
              <w:left w:w="0" w:type="dxa"/>
              <w:bottom w:w="0" w:type="dxa"/>
              <w:right w:w="15" w:type="dxa"/>
            </w:tcMar>
          </w:tcPr>
          <w:p w14:paraId="78E59FA6" w14:textId="4278F256" w:rsidR="00B556BD" w:rsidRDefault="00516054">
            <w:pPr>
              <w:keepNext/>
              <w:tabs>
                <w:tab w:val="left" w:pos="675"/>
              </w:tabs>
              <w:spacing w:before="33" w:after="30" w:line="310" w:lineRule="auto"/>
              <w:jc w:val="right"/>
            </w:pPr>
            <w:r>
              <w:rPr>
                <w:rFonts w:ascii="Infra" w:eastAsia="Infra" w:hAnsi="Infra" w:cs="Infra"/>
                <w:b/>
                <w:color w:val="626469"/>
                <w:sz w:val="17"/>
              </w:rPr>
              <w:t>(1)</w:t>
            </w:r>
          </w:p>
        </w:tc>
      </w:tr>
      <w:tr w:rsidR="00B556BD" w14:paraId="01180261" w14:textId="77777777">
        <w:trPr>
          <w:cantSplit/>
          <w:trHeight w:hRule="exact" w:val="255"/>
        </w:trPr>
        <w:tc>
          <w:tcPr>
            <w:tcW w:w="2445" w:type="dxa"/>
            <w:vMerge/>
            <w:tcBorders>
              <w:top w:val="nil"/>
              <w:left w:val="nil"/>
              <w:bottom w:val="single" w:sz="8" w:space="0" w:color="E96852"/>
              <w:right w:val="nil"/>
            </w:tcBorders>
          </w:tcPr>
          <w:p w14:paraId="2C1CF4F9" w14:textId="77777777" w:rsidR="00B556BD" w:rsidRDefault="00B556BD">
            <w:pPr>
              <w:keepNext/>
            </w:pPr>
          </w:p>
        </w:tc>
        <w:tc>
          <w:tcPr>
            <w:tcW w:w="975" w:type="dxa"/>
            <w:vMerge/>
            <w:tcBorders>
              <w:top w:val="nil"/>
              <w:left w:val="nil"/>
              <w:bottom w:val="single" w:sz="8" w:space="0" w:color="E96852"/>
              <w:right w:val="nil"/>
            </w:tcBorders>
          </w:tcPr>
          <w:p w14:paraId="6DEEC321" w14:textId="77777777" w:rsidR="00B556BD" w:rsidRDefault="00B556BD">
            <w:pPr>
              <w:keepNext/>
            </w:pPr>
          </w:p>
        </w:tc>
        <w:tc>
          <w:tcPr>
            <w:tcW w:w="975" w:type="dxa"/>
            <w:vMerge/>
            <w:tcBorders>
              <w:top w:val="nil"/>
              <w:left w:val="nil"/>
              <w:bottom w:val="single" w:sz="8" w:space="0" w:color="E96852"/>
              <w:right w:val="nil"/>
            </w:tcBorders>
          </w:tcPr>
          <w:p w14:paraId="7BC0BE8C" w14:textId="77777777" w:rsidR="00B556BD" w:rsidRDefault="00B556BD">
            <w:pPr>
              <w:keepNext/>
            </w:pPr>
          </w:p>
        </w:tc>
        <w:tc>
          <w:tcPr>
            <w:tcW w:w="1440" w:type="dxa"/>
            <w:vMerge/>
            <w:tcBorders>
              <w:top w:val="nil"/>
              <w:left w:val="nil"/>
              <w:bottom w:val="single" w:sz="8" w:space="0" w:color="E96852"/>
              <w:right w:val="nil"/>
            </w:tcBorders>
          </w:tcPr>
          <w:p w14:paraId="2C5B00EA" w14:textId="77777777" w:rsidR="00B556BD" w:rsidRDefault="00B556BD">
            <w:pPr>
              <w:keepNext/>
            </w:pPr>
          </w:p>
        </w:tc>
        <w:tc>
          <w:tcPr>
            <w:tcW w:w="1365" w:type="dxa"/>
            <w:vMerge/>
            <w:tcBorders>
              <w:top w:val="nil"/>
              <w:left w:val="nil"/>
              <w:bottom w:val="single" w:sz="8" w:space="0" w:color="E96852"/>
              <w:right w:val="nil"/>
            </w:tcBorders>
          </w:tcPr>
          <w:p w14:paraId="3A3ED4D2" w14:textId="77777777" w:rsidR="00B556BD" w:rsidRDefault="00B556BD">
            <w:pPr>
              <w:keepNext/>
            </w:pPr>
          </w:p>
        </w:tc>
        <w:tc>
          <w:tcPr>
            <w:tcW w:w="1695" w:type="dxa"/>
            <w:tcBorders>
              <w:top w:val="nil"/>
              <w:left w:val="nil"/>
              <w:bottom w:val="single" w:sz="8" w:space="0" w:color="E96852"/>
              <w:right w:val="nil"/>
            </w:tcBorders>
            <w:tcMar>
              <w:top w:w="0" w:type="dxa"/>
              <w:left w:w="53" w:type="dxa"/>
              <w:bottom w:w="0" w:type="dxa"/>
              <w:right w:w="15" w:type="dxa"/>
            </w:tcMar>
          </w:tcPr>
          <w:p w14:paraId="17773E87" w14:textId="77777777" w:rsidR="00B556BD" w:rsidRDefault="00516054">
            <w:pPr>
              <w:keepNext/>
              <w:spacing w:before="53" w:after="30" w:line="310" w:lineRule="auto"/>
            </w:pPr>
            <w:r>
              <w:rPr>
                <w:rFonts w:ascii="Infra" w:eastAsia="Infra" w:hAnsi="Infra" w:cs="Infra"/>
                <w:color w:val="626469"/>
                <w:sz w:val="17"/>
              </w:rPr>
              <w:t>Decrease by 50bps</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tcPr>
          <w:p w14:paraId="54A68A66" w14:textId="507C1243" w:rsidR="00B556BD" w:rsidRDefault="00516054">
            <w:pPr>
              <w:keepNext/>
              <w:tabs>
                <w:tab w:val="left" w:pos="760"/>
                <w:tab w:val="left" w:pos="907"/>
              </w:tabs>
              <w:spacing w:before="53" w:after="30" w:line="310" w:lineRule="auto"/>
              <w:jc w:val="right"/>
            </w:pPr>
            <w:r>
              <w:rPr>
                <w:rFonts w:ascii="Infra" w:eastAsia="Infra" w:hAnsi="Infra" w:cs="Infra"/>
                <w:b/>
                <w:color w:val="626469"/>
                <w:sz w:val="17"/>
              </w:rPr>
              <w:t>1</w:t>
            </w:r>
          </w:p>
        </w:tc>
        <w:tc>
          <w:tcPr>
            <w:tcW w:w="975" w:type="dxa"/>
            <w:tcBorders>
              <w:top w:val="nil"/>
              <w:left w:val="nil"/>
              <w:bottom w:val="single" w:sz="8" w:space="0" w:color="E96852"/>
              <w:right w:val="nil"/>
            </w:tcBorders>
            <w:tcMar>
              <w:top w:w="0" w:type="dxa"/>
              <w:left w:w="0" w:type="dxa"/>
              <w:bottom w:w="0" w:type="dxa"/>
              <w:right w:w="15" w:type="dxa"/>
            </w:tcMar>
          </w:tcPr>
          <w:p w14:paraId="14183E3A" w14:textId="14C7C028" w:rsidR="00B556BD" w:rsidRDefault="00516054">
            <w:pPr>
              <w:keepNext/>
              <w:tabs>
                <w:tab w:val="left" w:pos="760"/>
                <w:tab w:val="left" w:pos="907"/>
              </w:tabs>
              <w:spacing w:before="53" w:after="30" w:line="310" w:lineRule="auto"/>
              <w:jc w:val="right"/>
            </w:pPr>
            <w:r>
              <w:rPr>
                <w:rFonts w:ascii="Infra" w:eastAsia="Infra" w:hAnsi="Infra" w:cs="Infra"/>
                <w:b/>
                <w:color w:val="626469"/>
                <w:sz w:val="17"/>
              </w:rPr>
              <w:t>1</w:t>
            </w:r>
          </w:p>
        </w:tc>
      </w:tr>
      <w:tr w:rsidR="00B556BD" w14:paraId="1075D0C4" w14:textId="77777777">
        <w:trPr>
          <w:cantSplit/>
          <w:trHeight w:hRule="exact" w:val="255"/>
        </w:trPr>
        <w:tc>
          <w:tcPr>
            <w:tcW w:w="2445" w:type="dxa"/>
            <w:tcBorders>
              <w:top w:val="single" w:sz="8" w:space="0" w:color="E96852"/>
              <w:left w:val="nil"/>
              <w:bottom w:val="single" w:sz="8" w:space="0" w:color="E96852"/>
              <w:right w:val="nil"/>
            </w:tcBorders>
            <w:tcMar>
              <w:top w:w="0" w:type="dxa"/>
              <w:left w:w="53" w:type="dxa"/>
              <w:bottom w:w="0" w:type="dxa"/>
              <w:right w:w="15" w:type="dxa"/>
            </w:tcMar>
          </w:tcPr>
          <w:p w14:paraId="111FE569" w14:textId="77777777" w:rsidR="00B556BD" w:rsidRDefault="00516054">
            <w:pPr>
              <w:keepNext/>
              <w:spacing w:before="33" w:after="30" w:line="310" w:lineRule="auto"/>
            </w:pPr>
            <w:r>
              <w:rPr>
                <w:rFonts w:ascii="Infra" w:eastAsia="Infra" w:hAnsi="Infra" w:cs="Infra"/>
                <w:b/>
                <w:color w:val="626469"/>
                <w:sz w:val="17"/>
              </w:rPr>
              <w:t>Total level 3</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tcPr>
          <w:p w14:paraId="0FB09A08" w14:textId="424977D8" w:rsidR="00B556BD" w:rsidRDefault="00516054">
            <w:pPr>
              <w:keepNext/>
              <w:tabs>
                <w:tab w:val="left" w:pos="281"/>
                <w:tab w:val="left" w:pos="907"/>
              </w:tabs>
              <w:spacing w:before="33" w:after="30" w:line="310" w:lineRule="auto"/>
              <w:jc w:val="right"/>
            </w:pPr>
            <w:r>
              <w:rPr>
                <w:rFonts w:ascii="Infra" w:eastAsia="Infra" w:hAnsi="Infra" w:cs="Infra"/>
                <w:b/>
                <w:color w:val="626469"/>
                <w:sz w:val="17"/>
              </w:rPr>
              <w:t>40,537</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tcPr>
          <w:p w14:paraId="0511DC52" w14:textId="43BE1F98" w:rsidR="00B556BD" w:rsidRDefault="00516054">
            <w:pPr>
              <w:keepNext/>
              <w:tabs>
                <w:tab w:val="left" w:pos="389"/>
                <w:tab w:val="left" w:pos="907"/>
              </w:tabs>
              <w:spacing w:before="33" w:after="30" w:line="310" w:lineRule="auto"/>
              <w:jc w:val="right"/>
            </w:pPr>
            <w:r>
              <w:rPr>
                <w:rFonts w:ascii="Infra" w:eastAsia="Infra" w:hAnsi="Infra" w:cs="Infra"/>
                <w:b/>
                <w:color w:val="626469"/>
                <w:sz w:val="17"/>
              </w:rPr>
              <w:t>6,795</w:t>
            </w:r>
          </w:p>
        </w:tc>
        <w:tc>
          <w:tcPr>
            <w:tcW w:w="1440" w:type="dxa"/>
            <w:tcBorders>
              <w:top w:val="single" w:sz="8" w:space="0" w:color="E96852"/>
              <w:left w:val="nil"/>
              <w:bottom w:val="single" w:sz="8" w:space="0" w:color="E96852"/>
              <w:right w:val="nil"/>
            </w:tcBorders>
            <w:tcMar>
              <w:top w:w="0" w:type="dxa"/>
              <w:left w:w="0" w:type="dxa"/>
              <w:bottom w:w="0" w:type="dxa"/>
              <w:right w:w="0" w:type="dxa"/>
            </w:tcMar>
            <w:vAlign w:val="bottom"/>
          </w:tcPr>
          <w:p w14:paraId="193DE27D" w14:textId="77777777" w:rsidR="00B556BD" w:rsidRDefault="00B556BD">
            <w:pPr>
              <w:keepNext/>
            </w:pPr>
          </w:p>
        </w:tc>
        <w:tc>
          <w:tcPr>
            <w:tcW w:w="1365" w:type="dxa"/>
            <w:tcBorders>
              <w:top w:val="single" w:sz="8" w:space="0" w:color="E96852"/>
              <w:left w:val="nil"/>
              <w:bottom w:val="single" w:sz="8" w:space="0" w:color="E96852"/>
              <w:right w:val="nil"/>
            </w:tcBorders>
            <w:tcMar>
              <w:top w:w="0" w:type="dxa"/>
              <w:left w:w="0" w:type="dxa"/>
              <w:bottom w:w="0" w:type="dxa"/>
              <w:right w:w="0" w:type="dxa"/>
            </w:tcMar>
            <w:vAlign w:val="bottom"/>
          </w:tcPr>
          <w:p w14:paraId="76268313" w14:textId="77777777" w:rsidR="00B556BD" w:rsidRDefault="00B556BD">
            <w:pPr>
              <w:keepNext/>
            </w:pPr>
          </w:p>
        </w:tc>
        <w:tc>
          <w:tcPr>
            <w:tcW w:w="1695" w:type="dxa"/>
            <w:tcBorders>
              <w:top w:val="single" w:sz="8" w:space="0" w:color="E96852"/>
              <w:left w:val="nil"/>
              <w:bottom w:val="single" w:sz="8" w:space="0" w:color="E96852"/>
              <w:right w:val="nil"/>
            </w:tcBorders>
            <w:tcMar>
              <w:top w:w="0" w:type="dxa"/>
              <w:left w:w="0" w:type="dxa"/>
              <w:bottom w:w="0" w:type="dxa"/>
              <w:right w:w="0" w:type="dxa"/>
            </w:tcMar>
            <w:vAlign w:val="bottom"/>
          </w:tcPr>
          <w:p w14:paraId="3E7F7829" w14:textId="77777777" w:rsidR="00B556BD" w:rsidRDefault="00B556BD">
            <w:pPr>
              <w:keepNext/>
            </w:pP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tcPr>
          <w:p w14:paraId="3B318FB1" w14:textId="77777777" w:rsidR="00B556BD" w:rsidRDefault="00B556BD">
            <w:pPr>
              <w:keepNext/>
              <w:spacing w:before="33" w:after="30" w:line="310" w:lineRule="auto"/>
              <w:jc w:val="right"/>
            </w:pPr>
          </w:p>
        </w:tc>
        <w:tc>
          <w:tcPr>
            <w:tcW w:w="975" w:type="dxa"/>
            <w:tcBorders>
              <w:top w:val="single" w:sz="8" w:space="0" w:color="E96852"/>
              <w:left w:val="nil"/>
              <w:bottom w:val="single" w:sz="8" w:space="0" w:color="E96852"/>
              <w:right w:val="nil"/>
            </w:tcBorders>
            <w:tcMar>
              <w:top w:w="0" w:type="dxa"/>
              <w:left w:w="0" w:type="dxa"/>
              <w:bottom w:w="0" w:type="dxa"/>
              <w:right w:w="15" w:type="dxa"/>
            </w:tcMar>
          </w:tcPr>
          <w:p w14:paraId="7762481F" w14:textId="77777777" w:rsidR="00B556BD" w:rsidRDefault="00B556BD">
            <w:pPr>
              <w:keepNext/>
              <w:spacing w:before="33" w:after="30" w:line="310" w:lineRule="auto"/>
              <w:jc w:val="right"/>
            </w:pPr>
          </w:p>
        </w:tc>
      </w:tr>
    </w:tbl>
    <w:p w14:paraId="12D69A4A" w14:textId="77777777" w:rsidR="00B556BD" w:rsidRDefault="00516054">
      <w:pPr>
        <w:spacing w:before="80" w:after="20" w:line="288" w:lineRule="auto"/>
        <w:rPr>
          <w:rFonts w:ascii="Infra" w:eastAsia="Infra" w:hAnsi="Infra" w:cs="Infra"/>
          <w:color w:val="636666"/>
          <w:sz w:val="14"/>
        </w:rPr>
      </w:pPr>
      <w:r>
        <w:rPr>
          <w:rFonts w:ascii="Infra" w:eastAsia="Infra" w:hAnsi="Infra" w:cs="Infra"/>
          <w:color w:val="636666"/>
          <w:sz w:val="14"/>
          <w:vertAlign w:val="superscript"/>
        </w:rPr>
        <w:t xml:space="preserve">i </w:t>
      </w:r>
      <w:r>
        <w:rPr>
          <w:rFonts w:ascii="Infra" w:eastAsia="Infra" w:hAnsi="Infra" w:cs="Infra"/>
          <w:color w:val="636666"/>
          <w:sz w:val="14"/>
        </w:rPr>
        <w:t>The equity-release mortgages have a no-negative equity guarantee (NNEG) that caps the loan repayment in the event of death, or entry into long-term care, to be no greater than the proceeds from the sale of the property that the loans are secured against.</w:t>
      </w:r>
    </w:p>
    <w:p w14:paraId="4DE9CD5E" w14:textId="77777777" w:rsidR="00B556BD" w:rsidRDefault="00516054">
      <w:pPr>
        <w:spacing w:before="80" w:after="20" w:line="288" w:lineRule="auto"/>
        <w:rPr>
          <w:rFonts w:ascii="Infra" w:eastAsia="Infra" w:hAnsi="Infra" w:cs="Infra"/>
          <w:color w:val="636666"/>
          <w:sz w:val="14"/>
        </w:rPr>
      </w:pPr>
      <w:r>
        <w:rPr>
          <w:rFonts w:ascii="Infra" w:eastAsia="Infra" w:hAnsi="Infra" w:cs="Infra"/>
          <w:color w:val="636666"/>
          <w:sz w:val="14"/>
          <w:vertAlign w:val="superscript"/>
        </w:rPr>
        <w:t xml:space="preserve">ii </w:t>
      </w:r>
      <w:r>
        <w:rPr>
          <w:rFonts w:ascii="Infra" w:eastAsia="Infra" w:hAnsi="Infra" w:cs="Infra"/>
          <w:color w:val="636666"/>
          <w:sz w:val="14"/>
        </w:rPr>
        <w:t>Future cashflows are estimated based on assumptions, including prepayment, death and entry into long-term care, and discounted using an appropriate discount rate. The NNEG is based on a Black-Scholes option pricing valuation utilising a real world approach and using assumptions including the current property value, future property growth and property rental yields, and is recognised as a deduction to the value of the loan.</w:t>
      </w:r>
    </w:p>
    <w:p w14:paraId="1D7869BD" w14:textId="77777777" w:rsidR="00B556BD" w:rsidRDefault="00516054">
      <w:pPr>
        <w:spacing w:before="80" w:after="20" w:line="288" w:lineRule="auto"/>
        <w:rPr>
          <w:rFonts w:ascii="Infra" w:eastAsia="Infra" w:hAnsi="Infra" w:cs="Infra"/>
          <w:color w:val="636666"/>
          <w:sz w:val="14"/>
        </w:rPr>
      </w:pPr>
      <w:r>
        <w:rPr>
          <w:rFonts w:ascii="Infra" w:eastAsia="Infra" w:hAnsi="Infra" w:cs="Infra"/>
          <w:color w:val="636666"/>
          <w:sz w:val="14"/>
          <w:vertAlign w:val="superscript"/>
        </w:rPr>
        <w:t xml:space="preserve">iii </w:t>
      </w:r>
      <w:r>
        <w:rPr>
          <w:rFonts w:ascii="Infra" w:eastAsia="Infra" w:hAnsi="Infra" w:cs="Infra"/>
          <w:color w:val="636666"/>
          <w:sz w:val="14"/>
        </w:rPr>
        <w:t>Quotes received from an external pricing service.</w:t>
      </w:r>
    </w:p>
    <w:p w14:paraId="2F7D424A" w14:textId="77777777"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iv</w:t>
      </w:r>
      <w:r>
        <w:rPr>
          <w:rFonts w:ascii="Infra" w:eastAsia="Infra" w:hAnsi="Infra" w:cs="Infra"/>
          <w:color w:val="636666"/>
          <w:sz w:val="14"/>
        </w:rPr>
        <w:t xml:space="preserve"> Infrastructure fund investments comprises £103m (31 December 2022: £213m) of equity securities and pooled investment funds and £213m (31 December 2022: £284m) of debt securities. These investments are valued in accordance with the International Private Equity and Venture Association valuation guidelines (latest edition December 2022). Valuations are also benchmarked against comparable infrastructure fund transactions. The discount rate is made up of cash flows from dividends due in respect of the equity investments and principal and interest from loan notes in respect of debt investments.</w:t>
      </w:r>
    </w:p>
    <w:p w14:paraId="7364E76C" w14:textId="77777777" w:rsidR="00B556BD" w:rsidRDefault="00516054">
      <w:pPr>
        <w:spacing w:before="80" w:after="20" w:line="288" w:lineRule="auto"/>
        <w:rPr>
          <w:rFonts w:ascii="Infra" w:eastAsia="Infra" w:hAnsi="Infra" w:cs="Infra"/>
          <w:color w:val="636666"/>
          <w:sz w:val="14"/>
        </w:rPr>
      </w:pPr>
      <w:r>
        <w:rPr>
          <w:rFonts w:ascii="Infra" w:eastAsia="Infra" w:hAnsi="Infra" w:cs="Infra"/>
          <w:color w:val="636666"/>
          <w:sz w:val="14"/>
          <w:vertAlign w:val="superscript"/>
        </w:rPr>
        <w:t xml:space="preserve">v </w:t>
      </w:r>
      <w:r>
        <w:rPr>
          <w:rFonts w:ascii="Infra" w:eastAsia="Infra" w:hAnsi="Infra" w:cs="Infra"/>
          <w:color w:val="636666"/>
          <w:sz w:val="14"/>
        </w:rPr>
        <w:t>The discount rate is made up of a risk-free rate and a credit spread. The risk-free rate is taken from an appropriate gilt of comparable duration and the spread is taken from a basket of comparable securities.</w:t>
      </w:r>
    </w:p>
    <w:p w14:paraId="010F1293" w14:textId="77777777" w:rsidR="00B556BD" w:rsidRDefault="00516054">
      <w:pPr>
        <w:spacing w:before="80" w:after="20" w:line="288" w:lineRule="auto"/>
        <w:rPr>
          <w:rFonts w:ascii="Infra" w:eastAsia="Infra" w:hAnsi="Infra" w:cs="Infra"/>
          <w:color w:val="636666"/>
          <w:sz w:val="14"/>
        </w:rPr>
      </w:pPr>
      <w:r>
        <w:rPr>
          <w:rFonts w:ascii="Infra" w:eastAsia="Infra" w:hAnsi="Infra" w:cs="Infra"/>
          <w:color w:val="636666"/>
          <w:sz w:val="14"/>
          <w:vertAlign w:val="superscript"/>
        </w:rPr>
        <w:t xml:space="preserve">vi </w:t>
      </w:r>
      <w:r>
        <w:rPr>
          <w:rFonts w:ascii="Infra" w:eastAsia="Infra" w:hAnsi="Infra" w:cs="Infra"/>
          <w:color w:val="636666"/>
          <w:sz w:val="14"/>
        </w:rPr>
        <w:t xml:space="preserve">Of the £6,795m (31 December 2022: £7,077m) of level 3 assets held in shareholder-backed funds, £486m (31 December 2022: £549m) is held by unit-linked business. These assets are included in the analysis presented however, as the investment risk is borne by the unit-linked policyholders, there is no impact on IFRS profit after tax and shareholder's equity. </w:t>
      </w:r>
    </w:p>
    <w:p w14:paraId="34B039BE" w14:textId="16223852" w:rsidR="00B556BD" w:rsidRDefault="00B556BD">
      <w:pPr>
        <w:spacing w:before="55" w:after="120" w:line="310" w:lineRule="auto"/>
        <w:rPr>
          <w:rFonts w:ascii="Infra" w:eastAsia="Infra" w:hAnsi="Infra" w:cs="Infra"/>
          <w:b/>
          <w:color w:val="025056"/>
          <w:sz w:val="17"/>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975"/>
        <w:gridCol w:w="975"/>
        <w:gridCol w:w="1440"/>
        <w:gridCol w:w="1365"/>
        <w:gridCol w:w="1695"/>
        <w:gridCol w:w="975"/>
        <w:gridCol w:w="975"/>
      </w:tblGrid>
      <w:tr w:rsidR="00B556BD" w14:paraId="726A1594" w14:textId="77777777" w:rsidTr="00C02C3B">
        <w:trPr>
          <w:cantSplit/>
          <w:trHeight w:hRule="exact" w:val="375"/>
        </w:trPr>
        <w:tc>
          <w:tcPr>
            <w:tcW w:w="10845" w:type="dxa"/>
            <w:gridSpan w:val="8"/>
            <w:tcBorders>
              <w:top w:val="nil"/>
              <w:left w:val="nil"/>
              <w:bottom w:val="nil"/>
              <w:right w:val="nil"/>
            </w:tcBorders>
            <w:shd w:val="clear" w:color="auto" w:fill="auto"/>
            <w:tcMar>
              <w:top w:w="0" w:type="dxa"/>
              <w:left w:w="53" w:type="dxa"/>
              <w:bottom w:w="0" w:type="dxa"/>
              <w:right w:w="53" w:type="dxa"/>
            </w:tcMar>
            <w:vAlign w:val="bottom"/>
          </w:tcPr>
          <w:p w14:paraId="67A40B28" w14:textId="77777777" w:rsidR="00B556BD" w:rsidRPr="00C02C3B" w:rsidRDefault="00516054">
            <w:pPr>
              <w:keepNext/>
              <w:spacing w:before="33" w:line="274" w:lineRule="auto"/>
              <w:jc w:val="center"/>
              <w:rPr>
                <w:color w:val="E56A54"/>
              </w:rPr>
            </w:pPr>
            <w:r w:rsidRPr="00C02C3B">
              <w:rPr>
                <w:rFonts w:ascii="Infra" w:eastAsia="Infra" w:hAnsi="Infra" w:cs="Infra"/>
                <w:color w:val="E56A54"/>
                <w:sz w:val="13"/>
              </w:rPr>
              <w:t>Restated</w:t>
            </w:r>
          </w:p>
          <w:p w14:paraId="1B4CF545" w14:textId="77777777" w:rsidR="00B556BD" w:rsidRPr="00C02C3B" w:rsidRDefault="00516054">
            <w:pPr>
              <w:spacing w:after="30" w:line="274" w:lineRule="auto"/>
              <w:jc w:val="center"/>
              <w:rPr>
                <w:color w:val="E56A54"/>
              </w:rPr>
            </w:pPr>
            <w:r w:rsidRPr="00C02C3B">
              <w:rPr>
                <w:rFonts w:ascii="Infra" w:eastAsia="Infra" w:hAnsi="Infra" w:cs="Infra"/>
                <w:color w:val="E56A54"/>
                <w:sz w:val="13"/>
              </w:rPr>
              <w:t>As at 31 December 2022</w:t>
            </w:r>
          </w:p>
        </w:tc>
      </w:tr>
      <w:tr w:rsidR="00B556BD" w14:paraId="4391B6AF" w14:textId="77777777" w:rsidTr="00C02C3B">
        <w:trPr>
          <w:cantSplit/>
          <w:trHeight w:hRule="exact" w:val="960"/>
        </w:trPr>
        <w:tc>
          <w:tcPr>
            <w:tcW w:w="2445" w:type="dxa"/>
            <w:tcBorders>
              <w:top w:val="nil"/>
              <w:left w:val="nil"/>
              <w:bottom w:val="nil"/>
              <w:right w:val="nil"/>
            </w:tcBorders>
            <w:shd w:val="clear" w:color="auto" w:fill="auto"/>
            <w:tcMar>
              <w:top w:w="0" w:type="dxa"/>
              <w:left w:w="0" w:type="dxa"/>
              <w:bottom w:w="0" w:type="dxa"/>
              <w:right w:w="0" w:type="dxa"/>
            </w:tcMar>
            <w:vAlign w:val="bottom"/>
          </w:tcPr>
          <w:p w14:paraId="6ACAD3D6"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22DA95D" w14:textId="77777777" w:rsidR="00B556BD" w:rsidRPr="00C02C3B" w:rsidRDefault="00516054">
            <w:pPr>
              <w:keepNext/>
              <w:spacing w:before="53" w:line="274" w:lineRule="auto"/>
              <w:jc w:val="right"/>
              <w:rPr>
                <w:color w:val="E56A54"/>
              </w:rPr>
            </w:pPr>
            <w:r w:rsidRPr="00C02C3B">
              <w:rPr>
                <w:rFonts w:ascii="Infra" w:eastAsia="Infra" w:hAnsi="Infra" w:cs="Infra"/>
                <w:color w:val="E56A54"/>
                <w:sz w:val="13"/>
              </w:rPr>
              <w:t>Fair value</w:t>
            </w:r>
          </w:p>
          <w:p w14:paraId="2CC70890" w14:textId="77777777" w:rsidR="00B556BD" w:rsidRPr="00C02C3B" w:rsidRDefault="00516054">
            <w:pPr>
              <w:spacing w:after="30" w:line="274" w:lineRule="auto"/>
              <w:jc w:val="right"/>
              <w:rPr>
                <w:color w:val="E56A54"/>
              </w:rPr>
            </w:pPr>
            <w:r w:rsidRPr="00C02C3B">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AA0437F"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Held in shareholder-backed funds £m</w:t>
            </w:r>
          </w:p>
        </w:tc>
        <w:tc>
          <w:tcPr>
            <w:tcW w:w="1440" w:type="dxa"/>
            <w:tcBorders>
              <w:top w:val="nil"/>
              <w:left w:val="nil"/>
              <w:bottom w:val="nil"/>
              <w:right w:val="nil"/>
            </w:tcBorders>
            <w:shd w:val="clear" w:color="auto" w:fill="auto"/>
            <w:tcMar>
              <w:top w:w="0" w:type="dxa"/>
              <w:left w:w="53" w:type="dxa"/>
              <w:bottom w:w="0" w:type="dxa"/>
              <w:right w:w="53" w:type="dxa"/>
            </w:tcMar>
            <w:vAlign w:val="bottom"/>
          </w:tcPr>
          <w:p w14:paraId="214A3F0C" w14:textId="77777777" w:rsidR="00B556BD" w:rsidRPr="00C02C3B" w:rsidRDefault="00516054">
            <w:pPr>
              <w:keepNext/>
              <w:spacing w:before="53" w:after="30" w:line="274" w:lineRule="auto"/>
              <w:rPr>
                <w:color w:val="E56A54"/>
              </w:rPr>
            </w:pPr>
            <w:r w:rsidRPr="00C02C3B">
              <w:rPr>
                <w:rFonts w:ascii="Infra" w:eastAsia="Infra" w:hAnsi="Infra" w:cs="Infra"/>
                <w:color w:val="E56A54"/>
                <w:sz w:val="13"/>
              </w:rPr>
              <w:t>Valuation technique</w:t>
            </w:r>
          </w:p>
        </w:tc>
        <w:tc>
          <w:tcPr>
            <w:tcW w:w="1365" w:type="dxa"/>
            <w:tcBorders>
              <w:top w:val="nil"/>
              <w:left w:val="nil"/>
              <w:bottom w:val="nil"/>
              <w:right w:val="nil"/>
            </w:tcBorders>
            <w:shd w:val="clear" w:color="auto" w:fill="auto"/>
            <w:tcMar>
              <w:top w:w="0" w:type="dxa"/>
              <w:left w:w="53" w:type="dxa"/>
              <w:bottom w:w="0" w:type="dxa"/>
              <w:right w:w="53" w:type="dxa"/>
            </w:tcMar>
            <w:vAlign w:val="bottom"/>
          </w:tcPr>
          <w:p w14:paraId="38617604" w14:textId="77777777" w:rsidR="00B556BD" w:rsidRPr="00C02C3B" w:rsidRDefault="00516054">
            <w:pPr>
              <w:keepNext/>
              <w:spacing w:before="53" w:after="30" w:line="274" w:lineRule="auto"/>
              <w:rPr>
                <w:color w:val="E56A54"/>
              </w:rPr>
            </w:pPr>
            <w:r w:rsidRPr="00C02C3B">
              <w:rPr>
                <w:rFonts w:ascii="Infra" w:eastAsia="Infra" w:hAnsi="Infra" w:cs="Infra"/>
                <w:color w:val="E56A54"/>
                <w:sz w:val="13"/>
              </w:rPr>
              <w:t>Most significant unobservable input</w:t>
            </w:r>
          </w:p>
        </w:tc>
        <w:tc>
          <w:tcPr>
            <w:tcW w:w="1695" w:type="dxa"/>
            <w:tcBorders>
              <w:top w:val="nil"/>
              <w:left w:val="nil"/>
              <w:bottom w:val="nil"/>
              <w:right w:val="nil"/>
            </w:tcBorders>
            <w:shd w:val="clear" w:color="auto" w:fill="auto"/>
            <w:tcMar>
              <w:top w:w="0" w:type="dxa"/>
              <w:left w:w="0" w:type="dxa"/>
              <w:bottom w:w="0" w:type="dxa"/>
              <w:right w:w="53" w:type="dxa"/>
            </w:tcMar>
            <w:vAlign w:val="bottom"/>
          </w:tcPr>
          <w:p w14:paraId="0DF95C4F"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Sensitivity</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25708E8" w14:textId="77777777" w:rsidR="00B556BD" w:rsidRPr="00C02C3B" w:rsidRDefault="00516054">
            <w:pPr>
              <w:keepNext/>
              <w:spacing w:before="53" w:line="274" w:lineRule="auto"/>
              <w:jc w:val="right"/>
              <w:rPr>
                <w:color w:val="E56A54"/>
              </w:rPr>
            </w:pPr>
            <w:r w:rsidRPr="00C02C3B">
              <w:rPr>
                <w:rFonts w:ascii="Infra" w:eastAsia="Infra" w:hAnsi="Infra" w:cs="Infra"/>
                <w:color w:val="E56A54"/>
                <w:sz w:val="13"/>
              </w:rPr>
              <w:t>Change in fair value</w:t>
            </w:r>
          </w:p>
          <w:p w14:paraId="4FFD8DB0" w14:textId="77777777" w:rsidR="00B556BD" w:rsidRPr="00C02C3B" w:rsidRDefault="00516054">
            <w:pPr>
              <w:spacing w:after="30" w:line="274" w:lineRule="auto"/>
              <w:jc w:val="right"/>
              <w:rPr>
                <w:color w:val="E56A54"/>
              </w:rPr>
            </w:pPr>
            <w:r w:rsidRPr="00C02C3B">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4D3177DF" w14:textId="77777777" w:rsidR="00B556BD" w:rsidRPr="00C02C3B" w:rsidRDefault="00516054">
            <w:pPr>
              <w:keepNext/>
              <w:spacing w:before="53" w:line="274" w:lineRule="auto"/>
              <w:jc w:val="right"/>
              <w:rPr>
                <w:rFonts w:ascii="Infra" w:eastAsia="Infra" w:hAnsi="Infra" w:cs="Infra"/>
                <w:color w:val="E56A54"/>
                <w:sz w:val="13"/>
              </w:rPr>
            </w:pPr>
            <w:r w:rsidRPr="00C02C3B">
              <w:rPr>
                <w:rFonts w:ascii="Infra" w:eastAsia="Infra" w:hAnsi="Infra" w:cs="Infra"/>
                <w:color w:val="E56A54"/>
                <w:sz w:val="13"/>
              </w:rPr>
              <w:t>Impact on IFRS profit after tax and shareholders'  equity</w:t>
            </w:r>
            <w:r w:rsidRPr="00C02C3B">
              <w:rPr>
                <w:rFonts w:ascii="Infra" w:eastAsia="Infra" w:hAnsi="Infra" w:cs="Infra"/>
                <w:color w:val="E56A54"/>
                <w:sz w:val="13"/>
                <w:vertAlign w:val="superscript"/>
              </w:rPr>
              <w:t>vi</w:t>
            </w:r>
          </w:p>
          <w:p w14:paraId="7DD0852B" w14:textId="77777777" w:rsidR="00B556BD" w:rsidRPr="00C02C3B" w:rsidRDefault="00516054">
            <w:pPr>
              <w:spacing w:after="30" w:line="274" w:lineRule="auto"/>
              <w:jc w:val="right"/>
              <w:rPr>
                <w:rFonts w:ascii="Infra" w:eastAsia="Infra" w:hAnsi="Infra" w:cs="Infra"/>
                <w:color w:val="E56A54"/>
                <w:sz w:val="13"/>
              </w:rPr>
            </w:pPr>
            <w:r w:rsidRPr="00C02C3B">
              <w:rPr>
                <w:rFonts w:ascii="Infra" w:eastAsia="Infra" w:hAnsi="Infra" w:cs="Infra"/>
                <w:color w:val="E56A54"/>
                <w:sz w:val="13"/>
              </w:rPr>
              <w:t>£m</w:t>
            </w:r>
          </w:p>
        </w:tc>
      </w:tr>
      <w:tr w:rsidR="00B556BD" w14:paraId="17911E5C" w14:textId="77777777" w:rsidTr="00C02C3B">
        <w:trPr>
          <w:cantSplit/>
          <w:trHeight w:hRule="exact" w:val="255"/>
        </w:trPr>
        <w:tc>
          <w:tcPr>
            <w:tcW w:w="2445" w:type="dxa"/>
            <w:tcBorders>
              <w:top w:val="nil"/>
              <w:left w:val="nil"/>
              <w:bottom w:val="nil"/>
              <w:right w:val="nil"/>
            </w:tcBorders>
            <w:tcMar>
              <w:top w:w="0" w:type="dxa"/>
              <w:left w:w="53" w:type="dxa"/>
              <w:bottom w:w="0" w:type="dxa"/>
              <w:right w:w="15" w:type="dxa"/>
            </w:tcMar>
            <w:vAlign w:val="center"/>
          </w:tcPr>
          <w:p w14:paraId="481A3F5A" w14:textId="77777777" w:rsidR="00B556BD" w:rsidRDefault="00516054">
            <w:pPr>
              <w:keepNext/>
              <w:spacing w:line="310" w:lineRule="auto"/>
            </w:pPr>
            <w:r>
              <w:rPr>
                <w:rFonts w:ascii="Infra" w:eastAsia="Infra" w:hAnsi="Infra" w:cs="Infra"/>
                <w:b/>
                <w:color w:val="626469"/>
                <w:sz w:val="17"/>
              </w:rPr>
              <w:t>Investment property</w:t>
            </w: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31FD2920"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581F8AC3" w14:textId="77777777" w:rsidR="00B556BD" w:rsidRDefault="00B556BD">
            <w:pPr>
              <w:keepNext/>
            </w:pPr>
          </w:p>
        </w:tc>
        <w:tc>
          <w:tcPr>
            <w:tcW w:w="1440" w:type="dxa"/>
            <w:tcBorders>
              <w:top w:val="nil"/>
              <w:left w:val="nil"/>
              <w:bottom w:val="nil"/>
              <w:right w:val="nil"/>
            </w:tcBorders>
            <w:tcMar>
              <w:top w:w="0" w:type="dxa"/>
              <w:left w:w="0" w:type="dxa"/>
              <w:bottom w:w="0" w:type="dxa"/>
              <w:right w:w="0" w:type="dxa"/>
            </w:tcMar>
            <w:vAlign w:val="bottom"/>
          </w:tcPr>
          <w:p w14:paraId="4D1B4862" w14:textId="77777777" w:rsidR="00B556BD" w:rsidRDefault="00B556BD">
            <w:pPr>
              <w:keepNext/>
            </w:pPr>
          </w:p>
        </w:tc>
        <w:tc>
          <w:tcPr>
            <w:tcW w:w="1365" w:type="dxa"/>
            <w:tcBorders>
              <w:top w:val="nil"/>
              <w:left w:val="nil"/>
              <w:bottom w:val="nil"/>
              <w:right w:val="nil"/>
            </w:tcBorders>
            <w:tcMar>
              <w:top w:w="0" w:type="dxa"/>
              <w:left w:w="0" w:type="dxa"/>
              <w:bottom w:w="0" w:type="dxa"/>
              <w:right w:w="0" w:type="dxa"/>
            </w:tcMar>
            <w:vAlign w:val="bottom"/>
          </w:tcPr>
          <w:p w14:paraId="2AB4C6DF" w14:textId="77777777" w:rsidR="00B556BD" w:rsidRDefault="00B556BD">
            <w:pPr>
              <w:keepNext/>
            </w:pPr>
          </w:p>
        </w:tc>
        <w:tc>
          <w:tcPr>
            <w:tcW w:w="1695" w:type="dxa"/>
            <w:tcBorders>
              <w:top w:val="nil"/>
              <w:left w:val="nil"/>
              <w:bottom w:val="nil"/>
              <w:right w:val="nil"/>
            </w:tcBorders>
            <w:tcMar>
              <w:top w:w="0" w:type="dxa"/>
              <w:left w:w="0" w:type="dxa"/>
              <w:bottom w:w="0" w:type="dxa"/>
              <w:right w:w="0" w:type="dxa"/>
            </w:tcMar>
            <w:vAlign w:val="bottom"/>
          </w:tcPr>
          <w:p w14:paraId="743E28BC"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0FAD9854"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11B994E0" w14:textId="77777777" w:rsidR="00B556BD" w:rsidRDefault="00B556BD">
            <w:pPr>
              <w:keepNext/>
            </w:pPr>
          </w:p>
        </w:tc>
      </w:tr>
      <w:tr w:rsidR="00B556BD" w14:paraId="0F795391" w14:textId="77777777">
        <w:trPr>
          <w:cantSplit/>
          <w:trHeight w:hRule="exact" w:val="255"/>
        </w:trPr>
        <w:tc>
          <w:tcPr>
            <w:tcW w:w="2445" w:type="dxa"/>
            <w:vMerge w:val="restart"/>
            <w:tcBorders>
              <w:top w:val="nil"/>
              <w:left w:val="nil"/>
              <w:bottom w:val="nil"/>
              <w:right w:val="nil"/>
            </w:tcBorders>
            <w:tcMar>
              <w:top w:w="0" w:type="dxa"/>
              <w:left w:w="53" w:type="dxa"/>
              <w:bottom w:w="0" w:type="dxa"/>
              <w:right w:w="15" w:type="dxa"/>
            </w:tcMar>
            <w:vAlign w:val="center"/>
          </w:tcPr>
          <w:p w14:paraId="35465FC0" w14:textId="77777777" w:rsidR="00B556BD" w:rsidRDefault="00516054">
            <w:pPr>
              <w:keepNext/>
              <w:spacing w:line="310" w:lineRule="auto"/>
            </w:pPr>
            <w:r>
              <w:rPr>
                <w:rFonts w:ascii="Infra" w:eastAsia="Infra" w:hAnsi="Infra" w:cs="Infra"/>
                <w:color w:val="626469"/>
                <w:sz w:val="17"/>
              </w:rPr>
              <w:t>Property in use</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67D428A8" w14:textId="6E636CE1" w:rsidR="00B556BD" w:rsidRDefault="00516054">
            <w:pPr>
              <w:keepNext/>
              <w:tabs>
                <w:tab w:val="left" w:pos="363"/>
                <w:tab w:val="left" w:pos="907"/>
              </w:tabs>
              <w:spacing w:line="310" w:lineRule="auto"/>
              <w:jc w:val="right"/>
            </w:pPr>
            <w:r>
              <w:rPr>
                <w:rFonts w:ascii="Infra" w:eastAsia="Infra" w:hAnsi="Infra" w:cs="Infra"/>
                <w:color w:val="626469"/>
                <w:sz w:val="17"/>
              </w:rPr>
              <w:t>15,371</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5128A20D" w14:textId="0DE35B8C" w:rsidR="00B556BD" w:rsidRDefault="00516054">
            <w:pPr>
              <w:keepNext/>
              <w:tabs>
                <w:tab w:val="left" w:pos="427"/>
                <w:tab w:val="left" w:pos="907"/>
              </w:tabs>
              <w:spacing w:line="310" w:lineRule="auto"/>
              <w:jc w:val="right"/>
            </w:pPr>
            <w:r>
              <w:rPr>
                <w:rFonts w:ascii="Infra" w:eastAsia="Infra" w:hAnsi="Infra" w:cs="Infra"/>
                <w:color w:val="626469"/>
                <w:sz w:val="17"/>
              </w:rPr>
              <w:t>1,368</w:t>
            </w:r>
          </w:p>
        </w:tc>
        <w:tc>
          <w:tcPr>
            <w:tcW w:w="1440" w:type="dxa"/>
            <w:vMerge w:val="restart"/>
            <w:tcBorders>
              <w:top w:val="nil"/>
              <w:left w:val="nil"/>
              <w:bottom w:val="nil"/>
              <w:right w:val="nil"/>
            </w:tcBorders>
            <w:tcMar>
              <w:top w:w="0" w:type="dxa"/>
              <w:left w:w="53" w:type="dxa"/>
              <w:bottom w:w="0" w:type="dxa"/>
              <w:right w:w="15" w:type="dxa"/>
            </w:tcMar>
            <w:vAlign w:val="center"/>
          </w:tcPr>
          <w:p w14:paraId="1EDDB194" w14:textId="77777777" w:rsidR="00B556BD" w:rsidRDefault="00516054">
            <w:pPr>
              <w:keepNext/>
              <w:spacing w:line="310" w:lineRule="auto"/>
            </w:pPr>
            <w:r>
              <w:rPr>
                <w:rFonts w:ascii="Infra" w:eastAsia="Infra" w:hAnsi="Infra" w:cs="Infra"/>
                <w:color w:val="626469"/>
                <w:sz w:val="17"/>
              </w:rPr>
              <w:t>Income capitalisation</w:t>
            </w:r>
          </w:p>
        </w:tc>
        <w:tc>
          <w:tcPr>
            <w:tcW w:w="1365" w:type="dxa"/>
            <w:vMerge w:val="restart"/>
            <w:tcBorders>
              <w:top w:val="nil"/>
              <w:left w:val="nil"/>
              <w:bottom w:val="nil"/>
              <w:right w:val="nil"/>
            </w:tcBorders>
            <w:tcMar>
              <w:top w:w="0" w:type="dxa"/>
              <w:left w:w="53" w:type="dxa"/>
              <w:bottom w:w="0" w:type="dxa"/>
              <w:right w:w="15" w:type="dxa"/>
            </w:tcMar>
            <w:vAlign w:val="center"/>
          </w:tcPr>
          <w:p w14:paraId="39F240F9" w14:textId="77777777" w:rsidR="00B556BD" w:rsidRDefault="00516054">
            <w:pPr>
              <w:keepNext/>
              <w:spacing w:line="310" w:lineRule="auto"/>
            </w:pPr>
            <w:r>
              <w:rPr>
                <w:rFonts w:ascii="Infra" w:eastAsia="Infra" w:hAnsi="Infra" w:cs="Infra"/>
                <w:color w:val="626469"/>
                <w:sz w:val="17"/>
              </w:rPr>
              <w:t>Equivalent yield</w:t>
            </w:r>
          </w:p>
        </w:tc>
        <w:tc>
          <w:tcPr>
            <w:tcW w:w="1695" w:type="dxa"/>
            <w:tcBorders>
              <w:top w:val="nil"/>
              <w:left w:val="nil"/>
              <w:bottom w:val="nil"/>
              <w:right w:val="nil"/>
            </w:tcBorders>
            <w:tcMar>
              <w:top w:w="0" w:type="dxa"/>
              <w:left w:w="53" w:type="dxa"/>
              <w:bottom w:w="0" w:type="dxa"/>
              <w:right w:w="15" w:type="dxa"/>
            </w:tcMar>
          </w:tcPr>
          <w:p w14:paraId="1DB371DE" w14:textId="77777777" w:rsidR="00B556BD" w:rsidRDefault="00516054">
            <w:pPr>
              <w:keepNext/>
              <w:spacing w:before="53" w:after="30" w:line="310" w:lineRule="auto"/>
            </w:pPr>
            <w:r>
              <w:rPr>
                <w:rFonts w:ascii="Infra" w:eastAsia="Infra" w:hAnsi="Infra" w:cs="Infra"/>
                <w:color w:val="626469"/>
                <w:sz w:val="17"/>
              </w:rPr>
              <w:t>Decrease by 50bps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08240A39" w14:textId="1D7C56AD" w:rsidR="00B556BD" w:rsidRDefault="00516054">
            <w:pPr>
              <w:keepNext/>
              <w:tabs>
                <w:tab w:val="left" w:pos="462"/>
                <w:tab w:val="left" w:pos="907"/>
              </w:tabs>
              <w:spacing w:line="310" w:lineRule="auto"/>
              <w:jc w:val="right"/>
            </w:pPr>
            <w:r>
              <w:rPr>
                <w:rFonts w:ascii="Infra" w:eastAsia="Infra" w:hAnsi="Infra" w:cs="Infra"/>
                <w:color w:val="626469"/>
                <w:sz w:val="17"/>
              </w:rPr>
              <w:t>1,715</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69A8E580" w14:textId="4FD6A9A2" w:rsidR="00B556BD" w:rsidRDefault="00516054">
            <w:pPr>
              <w:keepNext/>
              <w:tabs>
                <w:tab w:val="left" w:pos="579"/>
                <w:tab w:val="left" w:pos="907"/>
              </w:tabs>
              <w:spacing w:line="310" w:lineRule="auto"/>
              <w:jc w:val="right"/>
            </w:pPr>
            <w:r>
              <w:rPr>
                <w:rFonts w:ascii="Infra" w:eastAsia="Infra" w:hAnsi="Infra" w:cs="Infra"/>
                <w:color w:val="626469"/>
                <w:sz w:val="17"/>
              </w:rPr>
              <w:t>125</w:t>
            </w:r>
          </w:p>
        </w:tc>
      </w:tr>
      <w:tr w:rsidR="00B556BD" w14:paraId="13D98A8E" w14:textId="77777777">
        <w:trPr>
          <w:cantSplit/>
          <w:trHeight w:hRule="exact" w:val="255"/>
        </w:trPr>
        <w:tc>
          <w:tcPr>
            <w:tcW w:w="2445" w:type="dxa"/>
            <w:vMerge/>
            <w:tcBorders>
              <w:top w:val="nil"/>
              <w:left w:val="nil"/>
              <w:bottom w:val="nil"/>
              <w:right w:val="nil"/>
            </w:tcBorders>
          </w:tcPr>
          <w:p w14:paraId="3C87A304" w14:textId="77777777" w:rsidR="00B556BD" w:rsidRDefault="00B556BD">
            <w:pPr>
              <w:keepNext/>
            </w:pPr>
          </w:p>
        </w:tc>
        <w:tc>
          <w:tcPr>
            <w:tcW w:w="975" w:type="dxa"/>
            <w:vMerge/>
            <w:tcBorders>
              <w:top w:val="nil"/>
              <w:left w:val="nil"/>
              <w:bottom w:val="nil"/>
              <w:right w:val="nil"/>
            </w:tcBorders>
          </w:tcPr>
          <w:p w14:paraId="3A8592EA" w14:textId="77777777" w:rsidR="00B556BD" w:rsidRDefault="00B556BD">
            <w:pPr>
              <w:keepNext/>
            </w:pPr>
          </w:p>
        </w:tc>
        <w:tc>
          <w:tcPr>
            <w:tcW w:w="975" w:type="dxa"/>
            <w:vMerge/>
            <w:tcBorders>
              <w:top w:val="nil"/>
              <w:left w:val="nil"/>
              <w:bottom w:val="nil"/>
              <w:right w:val="nil"/>
            </w:tcBorders>
          </w:tcPr>
          <w:p w14:paraId="3161F945" w14:textId="77777777" w:rsidR="00B556BD" w:rsidRDefault="00B556BD">
            <w:pPr>
              <w:keepNext/>
            </w:pPr>
          </w:p>
        </w:tc>
        <w:tc>
          <w:tcPr>
            <w:tcW w:w="1440" w:type="dxa"/>
            <w:vMerge/>
            <w:tcBorders>
              <w:top w:val="nil"/>
              <w:left w:val="nil"/>
              <w:bottom w:val="nil"/>
              <w:right w:val="nil"/>
            </w:tcBorders>
          </w:tcPr>
          <w:p w14:paraId="16A492E0" w14:textId="77777777" w:rsidR="00B556BD" w:rsidRDefault="00B556BD">
            <w:pPr>
              <w:keepNext/>
            </w:pPr>
          </w:p>
        </w:tc>
        <w:tc>
          <w:tcPr>
            <w:tcW w:w="1365" w:type="dxa"/>
            <w:vMerge/>
            <w:tcBorders>
              <w:top w:val="nil"/>
              <w:left w:val="nil"/>
              <w:bottom w:val="nil"/>
              <w:right w:val="nil"/>
            </w:tcBorders>
          </w:tcPr>
          <w:p w14:paraId="42A367CD" w14:textId="77777777" w:rsidR="00B556BD" w:rsidRDefault="00B556BD">
            <w:pPr>
              <w:keepNext/>
            </w:pPr>
          </w:p>
        </w:tc>
        <w:tc>
          <w:tcPr>
            <w:tcW w:w="1695" w:type="dxa"/>
            <w:tcBorders>
              <w:top w:val="nil"/>
              <w:left w:val="nil"/>
              <w:bottom w:val="nil"/>
              <w:right w:val="nil"/>
            </w:tcBorders>
            <w:tcMar>
              <w:top w:w="0" w:type="dxa"/>
              <w:left w:w="53" w:type="dxa"/>
              <w:bottom w:w="0" w:type="dxa"/>
              <w:right w:w="53" w:type="dxa"/>
            </w:tcMar>
          </w:tcPr>
          <w:p w14:paraId="11D207CE" w14:textId="77777777" w:rsidR="00B556BD" w:rsidRDefault="00516054">
            <w:pPr>
              <w:keepNext/>
              <w:spacing w:before="53" w:after="30" w:line="310" w:lineRule="auto"/>
            </w:pPr>
            <w:r>
              <w:rPr>
                <w:rFonts w:ascii="Infra" w:eastAsia="Infra" w:hAnsi="Infra" w:cs="Infra"/>
                <w:color w:val="626469"/>
                <w:sz w:val="17"/>
              </w:rPr>
              <w:t>Increase by 50bps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418225A1" w14:textId="79369892" w:rsidR="00B556BD" w:rsidRDefault="00516054">
            <w:pPr>
              <w:keepNext/>
              <w:tabs>
                <w:tab w:val="left" w:pos="372"/>
              </w:tabs>
              <w:spacing w:line="310" w:lineRule="auto"/>
              <w:jc w:val="right"/>
            </w:pPr>
            <w:r>
              <w:rPr>
                <w:rFonts w:ascii="Infra" w:eastAsia="Infra" w:hAnsi="Infra" w:cs="Infra"/>
                <w:color w:val="626469"/>
                <w:sz w:val="17"/>
              </w:rPr>
              <w:t>(1,419)</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38EA6961" w14:textId="3E880862" w:rsidR="00B556BD" w:rsidRDefault="00516054">
            <w:pPr>
              <w:keepNext/>
              <w:tabs>
                <w:tab w:val="left" w:pos="493"/>
              </w:tabs>
              <w:spacing w:line="310" w:lineRule="auto"/>
              <w:jc w:val="right"/>
            </w:pPr>
            <w:r>
              <w:rPr>
                <w:rFonts w:ascii="Infra" w:eastAsia="Infra" w:hAnsi="Infra" w:cs="Infra"/>
                <w:color w:val="626469"/>
                <w:sz w:val="17"/>
              </w:rPr>
              <w:t>(102)</w:t>
            </w:r>
          </w:p>
        </w:tc>
      </w:tr>
      <w:tr w:rsidR="00B556BD" w14:paraId="03530222" w14:textId="77777777">
        <w:trPr>
          <w:cantSplit/>
          <w:trHeight w:hRule="exact" w:val="255"/>
        </w:trPr>
        <w:tc>
          <w:tcPr>
            <w:tcW w:w="2445" w:type="dxa"/>
            <w:vMerge/>
            <w:tcBorders>
              <w:top w:val="nil"/>
              <w:left w:val="nil"/>
              <w:bottom w:val="nil"/>
              <w:right w:val="nil"/>
            </w:tcBorders>
          </w:tcPr>
          <w:p w14:paraId="1BA514AC" w14:textId="77777777" w:rsidR="00B556BD" w:rsidRDefault="00B556BD">
            <w:pPr>
              <w:keepNext/>
            </w:pPr>
          </w:p>
        </w:tc>
        <w:tc>
          <w:tcPr>
            <w:tcW w:w="975" w:type="dxa"/>
            <w:vMerge/>
            <w:tcBorders>
              <w:top w:val="nil"/>
              <w:left w:val="nil"/>
              <w:bottom w:val="nil"/>
              <w:right w:val="nil"/>
            </w:tcBorders>
          </w:tcPr>
          <w:p w14:paraId="2716CEF8" w14:textId="77777777" w:rsidR="00B556BD" w:rsidRDefault="00B556BD">
            <w:pPr>
              <w:keepNext/>
            </w:pPr>
          </w:p>
        </w:tc>
        <w:tc>
          <w:tcPr>
            <w:tcW w:w="975" w:type="dxa"/>
            <w:vMerge/>
            <w:tcBorders>
              <w:top w:val="nil"/>
              <w:left w:val="nil"/>
              <w:bottom w:val="nil"/>
              <w:right w:val="nil"/>
            </w:tcBorders>
          </w:tcPr>
          <w:p w14:paraId="310EDAAF" w14:textId="77777777" w:rsidR="00B556BD" w:rsidRDefault="00B556BD">
            <w:pPr>
              <w:keepNext/>
            </w:pPr>
          </w:p>
        </w:tc>
        <w:tc>
          <w:tcPr>
            <w:tcW w:w="1440" w:type="dxa"/>
            <w:vMerge/>
            <w:tcBorders>
              <w:top w:val="nil"/>
              <w:left w:val="nil"/>
              <w:bottom w:val="nil"/>
              <w:right w:val="nil"/>
            </w:tcBorders>
          </w:tcPr>
          <w:p w14:paraId="21E83634" w14:textId="77777777" w:rsidR="00B556BD" w:rsidRDefault="00B556BD">
            <w:pPr>
              <w:keepNext/>
            </w:pPr>
          </w:p>
        </w:tc>
        <w:tc>
          <w:tcPr>
            <w:tcW w:w="1365" w:type="dxa"/>
            <w:vMerge w:val="restart"/>
            <w:tcBorders>
              <w:top w:val="nil"/>
              <w:left w:val="nil"/>
              <w:bottom w:val="nil"/>
              <w:right w:val="nil"/>
            </w:tcBorders>
            <w:tcMar>
              <w:top w:w="0" w:type="dxa"/>
              <w:left w:w="53" w:type="dxa"/>
              <w:bottom w:w="0" w:type="dxa"/>
              <w:right w:w="15" w:type="dxa"/>
            </w:tcMar>
            <w:vAlign w:val="center"/>
          </w:tcPr>
          <w:p w14:paraId="64743F6E" w14:textId="77777777" w:rsidR="00B556BD" w:rsidRDefault="00516054">
            <w:pPr>
              <w:keepNext/>
              <w:spacing w:line="310" w:lineRule="auto"/>
            </w:pPr>
            <w:r>
              <w:rPr>
                <w:rFonts w:ascii="Infra" w:eastAsia="Infra" w:hAnsi="Infra" w:cs="Infra"/>
                <w:color w:val="626469"/>
                <w:sz w:val="17"/>
              </w:rPr>
              <w:t>Estimated rental value</w:t>
            </w:r>
          </w:p>
        </w:tc>
        <w:tc>
          <w:tcPr>
            <w:tcW w:w="1695" w:type="dxa"/>
            <w:tcBorders>
              <w:top w:val="nil"/>
              <w:left w:val="nil"/>
              <w:bottom w:val="nil"/>
              <w:right w:val="nil"/>
            </w:tcBorders>
            <w:tcMar>
              <w:top w:w="0" w:type="dxa"/>
              <w:left w:w="53" w:type="dxa"/>
              <w:bottom w:w="0" w:type="dxa"/>
              <w:right w:w="15" w:type="dxa"/>
            </w:tcMar>
          </w:tcPr>
          <w:p w14:paraId="5AB2574B" w14:textId="77777777" w:rsidR="00B556BD" w:rsidRDefault="00516054">
            <w:pPr>
              <w:keepNext/>
              <w:spacing w:before="53" w:after="30" w:line="310" w:lineRule="auto"/>
            </w:pPr>
            <w:r>
              <w:rPr>
                <w:rFonts w:ascii="Infra" w:eastAsia="Infra" w:hAnsi="Infra" w:cs="Infra"/>
                <w:color w:val="626469"/>
                <w:sz w:val="17"/>
              </w:rPr>
              <w:t>Decrease by 10%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06CBCD83" w14:textId="03B66E73" w:rsidR="00B556BD" w:rsidRDefault="00516054">
            <w:pPr>
              <w:keepNext/>
              <w:tabs>
                <w:tab w:val="left" w:pos="346"/>
              </w:tabs>
              <w:spacing w:line="310" w:lineRule="auto"/>
              <w:jc w:val="right"/>
            </w:pPr>
            <w:r>
              <w:rPr>
                <w:rFonts w:ascii="Infra" w:eastAsia="Infra" w:hAnsi="Infra" w:cs="Infra"/>
                <w:color w:val="626469"/>
                <w:sz w:val="17"/>
              </w:rPr>
              <w:t>(1,260)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5397D854" w14:textId="08B7D2E6" w:rsidR="00B556BD" w:rsidRDefault="00516054">
            <w:pPr>
              <w:keepNext/>
              <w:tabs>
                <w:tab w:val="left" w:pos="571"/>
              </w:tabs>
              <w:spacing w:line="310" w:lineRule="auto"/>
              <w:jc w:val="right"/>
            </w:pPr>
            <w:r>
              <w:rPr>
                <w:rFonts w:ascii="Infra" w:eastAsia="Infra" w:hAnsi="Infra" w:cs="Infra"/>
                <w:color w:val="626469"/>
                <w:sz w:val="17"/>
              </w:rPr>
              <w:t>(69)</w:t>
            </w:r>
          </w:p>
        </w:tc>
      </w:tr>
      <w:tr w:rsidR="00B556BD" w14:paraId="1C5C46FA" w14:textId="77777777">
        <w:trPr>
          <w:cantSplit/>
          <w:trHeight w:hRule="exact" w:val="255"/>
        </w:trPr>
        <w:tc>
          <w:tcPr>
            <w:tcW w:w="2445" w:type="dxa"/>
            <w:vMerge/>
            <w:tcBorders>
              <w:top w:val="nil"/>
              <w:left w:val="nil"/>
              <w:bottom w:val="nil"/>
              <w:right w:val="nil"/>
            </w:tcBorders>
          </w:tcPr>
          <w:p w14:paraId="2285903F" w14:textId="77777777" w:rsidR="00B556BD" w:rsidRDefault="00B556BD">
            <w:pPr>
              <w:keepNext/>
            </w:pPr>
          </w:p>
        </w:tc>
        <w:tc>
          <w:tcPr>
            <w:tcW w:w="975" w:type="dxa"/>
            <w:vMerge/>
            <w:tcBorders>
              <w:top w:val="nil"/>
              <w:left w:val="nil"/>
              <w:bottom w:val="nil"/>
              <w:right w:val="nil"/>
            </w:tcBorders>
          </w:tcPr>
          <w:p w14:paraId="78FB75B6" w14:textId="77777777" w:rsidR="00B556BD" w:rsidRDefault="00B556BD">
            <w:pPr>
              <w:keepNext/>
            </w:pPr>
          </w:p>
        </w:tc>
        <w:tc>
          <w:tcPr>
            <w:tcW w:w="975" w:type="dxa"/>
            <w:vMerge/>
            <w:tcBorders>
              <w:top w:val="nil"/>
              <w:left w:val="nil"/>
              <w:bottom w:val="nil"/>
              <w:right w:val="nil"/>
            </w:tcBorders>
          </w:tcPr>
          <w:p w14:paraId="61DFBA21" w14:textId="77777777" w:rsidR="00B556BD" w:rsidRDefault="00B556BD">
            <w:pPr>
              <w:keepNext/>
            </w:pPr>
          </w:p>
        </w:tc>
        <w:tc>
          <w:tcPr>
            <w:tcW w:w="1440" w:type="dxa"/>
            <w:vMerge/>
            <w:tcBorders>
              <w:top w:val="nil"/>
              <w:left w:val="nil"/>
              <w:bottom w:val="nil"/>
              <w:right w:val="nil"/>
            </w:tcBorders>
          </w:tcPr>
          <w:p w14:paraId="5EF47D4C" w14:textId="77777777" w:rsidR="00B556BD" w:rsidRDefault="00B556BD">
            <w:pPr>
              <w:keepNext/>
            </w:pPr>
          </w:p>
        </w:tc>
        <w:tc>
          <w:tcPr>
            <w:tcW w:w="1365" w:type="dxa"/>
            <w:vMerge/>
            <w:tcBorders>
              <w:top w:val="nil"/>
              <w:left w:val="nil"/>
              <w:bottom w:val="nil"/>
              <w:right w:val="nil"/>
            </w:tcBorders>
          </w:tcPr>
          <w:p w14:paraId="6477A95E" w14:textId="77777777" w:rsidR="00B556BD" w:rsidRDefault="00B556BD">
            <w:pPr>
              <w:keepNext/>
            </w:pPr>
          </w:p>
        </w:tc>
        <w:tc>
          <w:tcPr>
            <w:tcW w:w="1695" w:type="dxa"/>
            <w:tcBorders>
              <w:top w:val="nil"/>
              <w:left w:val="nil"/>
              <w:bottom w:val="nil"/>
              <w:right w:val="nil"/>
            </w:tcBorders>
            <w:tcMar>
              <w:top w:w="0" w:type="dxa"/>
              <w:left w:w="53" w:type="dxa"/>
              <w:bottom w:w="0" w:type="dxa"/>
              <w:right w:w="15" w:type="dxa"/>
            </w:tcMar>
          </w:tcPr>
          <w:p w14:paraId="5DA97667" w14:textId="77777777" w:rsidR="00B556BD" w:rsidRDefault="00516054">
            <w:pPr>
              <w:keepNext/>
              <w:spacing w:before="53" w:after="30" w:line="310" w:lineRule="auto"/>
            </w:pPr>
            <w:r>
              <w:rPr>
                <w:rFonts w:ascii="Infra" w:eastAsia="Infra" w:hAnsi="Infra" w:cs="Infra"/>
                <w:color w:val="626469"/>
                <w:sz w:val="17"/>
              </w:rPr>
              <w:t>Increase by 10%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493045E7" w14:textId="399432B2" w:rsidR="00B556BD" w:rsidRDefault="00516054">
            <w:pPr>
              <w:keepNext/>
              <w:tabs>
                <w:tab w:val="left" w:pos="452"/>
                <w:tab w:val="left" w:pos="907"/>
              </w:tabs>
              <w:spacing w:line="310" w:lineRule="auto"/>
              <w:jc w:val="right"/>
            </w:pPr>
            <w:r>
              <w:rPr>
                <w:rFonts w:ascii="Infra" w:eastAsia="Infra" w:hAnsi="Infra" w:cs="Infra"/>
                <w:color w:val="626469"/>
                <w:sz w:val="17"/>
              </w:rPr>
              <w:t>1,316</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5BF68BC1" w14:textId="4465825C" w:rsidR="00B556BD" w:rsidRDefault="00516054">
            <w:pPr>
              <w:keepNext/>
              <w:tabs>
                <w:tab w:val="left" w:pos="651"/>
                <w:tab w:val="left" w:pos="907"/>
              </w:tabs>
              <w:spacing w:line="310" w:lineRule="auto"/>
              <w:jc w:val="right"/>
            </w:pPr>
            <w:r>
              <w:rPr>
                <w:rFonts w:ascii="Infra" w:eastAsia="Infra" w:hAnsi="Infra" w:cs="Infra"/>
                <w:color w:val="626469"/>
                <w:sz w:val="17"/>
              </w:rPr>
              <w:t>70</w:t>
            </w:r>
          </w:p>
        </w:tc>
      </w:tr>
      <w:tr w:rsidR="00B556BD" w14:paraId="19C770A8" w14:textId="77777777">
        <w:trPr>
          <w:cantSplit/>
          <w:trHeight w:hRule="exact" w:val="255"/>
        </w:trPr>
        <w:tc>
          <w:tcPr>
            <w:tcW w:w="2445" w:type="dxa"/>
            <w:vMerge w:val="restart"/>
            <w:tcBorders>
              <w:top w:val="nil"/>
              <w:left w:val="nil"/>
              <w:bottom w:val="nil"/>
              <w:right w:val="nil"/>
            </w:tcBorders>
            <w:tcMar>
              <w:top w:w="0" w:type="dxa"/>
              <w:left w:w="53" w:type="dxa"/>
              <w:bottom w:w="0" w:type="dxa"/>
              <w:right w:w="15" w:type="dxa"/>
            </w:tcMar>
          </w:tcPr>
          <w:p w14:paraId="1B1BB2D3" w14:textId="77777777" w:rsidR="00B556BD" w:rsidRDefault="00516054">
            <w:pPr>
              <w:keepNext/>
              <w:spacing w:before="53" w:after="30" w:line="310" w:lineRule="auto"/>
            </w:pPr>
            <w:r>
              <w:rPr>
                <w:rFonts w:ascii="Infra" w:eastAsia="Infra" w:hAnsi="Infra" w:cs="Infra"/>
                <w:color w:val="626469"/>
                <w:sz w:val="17"/>
              </w:rPr>
              <w:t>Property under development</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10A7FF81" w14:textId="0BF655C1" w:rsidR="00B556BD" w:rsidRDefault="00516054">
            <w:pPr>
              <w:keepNext/>
              <w:tabs>
                <w:tab w:val="left" w:pos="453"/>
                <w:tab w:val="left" w:pos="907"/>
              </w:tabs>
              <w:spacing w:line="310" w:lineRule="auto"/>
              <w:jc w:val="right"/>
            </w:pPr>
            <w:r>
              <w:rPr>
                <w:rFonts w:ascii="Infra" w:eastAsia="Infra" w:hAnsi="Infra" w:cs="Infra"/>
                <w:color w:val="626469"/>
                <w:sz w:val="17"/>
              </w:rPr>
              <w:t>1,134</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1801A9D8" w14:textId="54D1DDD6" w:rsidR="00B556BD" w:rsidRDefault="00516054">
            <w:pPr>
              <w:keepNext/>
              <w:tabs>
                <w:tab w:val="left" w:pos="752"/>
                <w:tab w:val="left" w:pos="907"/>
              </w:tabs>
              <w:spacing w:line="310" w:lineRule="auto"/>
              <w:jc w:val="right"/>
            </w:pPr>
            <w:r>
              <w:rPr>
                <w:rFonts w:ascii="Infra" w:eastAsia="Infra" w:hAnsi="Infra" w:cs="Infra"/>
                <w:color w:val="626469"/>
                <w:sz w:val="17"/>
              </w:rPr>
              <w:t>5</w:t>
            </w:r>
          </w:p>
        </w:tc>
        <w:tc>
          <w:tcPr>
            <w:tcW w:w="1440" w:type="dxa"/>
            <w:vMerge/>
            <w:tcBorders>
              <w:top w:val="nil"/>
              <w:left w:val="nil"/>
              <w:bottom w:val="nil"/>
              <w:right w:val="nil"/>
            </w:tcBorders>
          </w:tcPr>
          <w:p w14:paraId="12DD7CDE" w14:textId="77777777" w:rsidR="00B556BD" w:rsidRDefault="00B556BD">
            <w:pPr>
              <w:keepNext/>
            </w:pPr>
          </w:p>
        </w:tc>
        <w:tc>
          <w:tcPr>
            <w:tcW w:w="1365" w:type="dxa"/>
            <w:vMerge w:val="restart"/>
            <w:tcBorders>
              <w:top w:val="nil"/>
              <w:left w:val="nil"/>
              <w:bottom w:val="nil"/>
              <w:right w:val="nil"/>
            </w:tcBorders>
            <w:tcMar>
              <w:top w:w="0" w:type="dxa"/>
              <w:left w:w="53" w:type="dxa"/>
              <w:bottom w:w="0" w:type="dxa"/>
              <w:right w:w="15" w:type="dxa"/>
            </w:tcMar>
            <w:vAlign w:val="center"/>
          </w:tcPr>
          <w:p w14:paraId="560C095E" w14:textId="77777777" w:rsidR="00B556BD" w:rsidRDefault="00516054">
            <w:pPr>
              <w:keepNext/>
              <w:spacing w:line="310" w:lineRule="auto"/>
            </w:pPr>
            <w:r>
              <w:rPr>
                <w:rFonts w:ascii="Infra" w:eastAsia="Infra" w:hAnsi="Infra" w:cs="Infra"/>
                <w:color w:val="626469"/>
                <w:sz w:val="17"/>
              </w:rPr>
              <w:t>Development cost</w:t>
            </w:r>
          </w:p>
        </w:tc>
        <w:tc>
          <w:tcPr>
            <w:tcW w:w="1695" w:type="dxa"/>
            <w:tcBorders>
              <w:top w:val="nil"/>
              <w:left w:val="nil"/>
              <w:bottom w:val="nil"/>
              <w:right w:val="nil"/>
            </w:tcBorders>
            <w:tcMar>
              <w:top w:w="0" w:type="dxa"/>
              <w:left w:w="53" w:type="dxa"/>
              <w:bottom w:w="0" w:type="dxa"/>
              <w:right w:w="15" w:type="dxa"/>
            </w:tcMar>
          </w:tcPr>
          <w:p w14:paraId="26D0483F" w14:textId="77777777" w:rsidR="00B556BD" w:rsidRDefault="00516054">
            <w:pPr>
              <w:keepNext/>
              <w:spacing w:before="53" w:after="30" w:line="310" w:lineRule="auto"/>
            </w:pPr>
            <w:r>
              <w:rPr>
                <w:rFonts w:ascii="Infra" w:eastAsia="Infra" w:hAnsi="Infra" w:cs="Infra"/>
                <w:color w:val="626469"/>
                <w:sz w:val="17"/>
              </w:rPr>
              <w:t>Increase by 10%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1F705E59" w14:textId="1020D6FF" w:rsidR="00B556BD" w:rsidRDefault="00516054">
            <w:pPr>
              <w:keepNext/>
              <w:tabs>
                <w:tab w:val="left" w:pos="599"/>
                <w:tab w:val="left" w:pos="907"/>
              </w:tabs>
              <w:spacing w:line="310" w:lineRule="auto"/>
              <w:jc w:val="right"/>
            </w:pPr>
            <w:r>
              <w:rPr>
                <w:rFonts w:ascii="Infra" w:eastAsia="Infra" w:hAnsi="Infra" w:cs="Infra"/>
                <w:color w:val="626469"/>
                <w:sz w:val="17"/>
              </w:rPr>
              <w:t>113</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34E03E6B" w14:textId="1CC1B5D5" w:rsidR="00B556BD" w:rsidRDefault="00516054">
            <w:pPr>
              <w:keepNext/>
              <w:tabs>
                <w:tab w:val="left" w:pos="686"/>
                <w:tab w:val="left" w:pos="907"/>
              </w:tabs>
              <w:spacing w:line="310" w:lineRule="auto"/>
              <w:jc w:val="right"/>
            </w:pPr>
            <w:r>
              <w:rPr>
                <w:rFonts w:ascii="Infra" w:eastAsia="Infra" w:hAnsi="Infra" w:cs="Infra"/>
                <w:color w:val="626469"/>
                <w:sz w:val="17"/>
              </w:rPr>
              <w:t>—</w:t>
            </w:r>
          </w:p>
        </w:tc>
      </w:tr>
      <w:tr w:rsidR="00B556BD" w14:paraId="11FD2FF1" w14:textId="77777777">
        <w:trPr>
          <w:cantSplit/>
          <w:trHeight w:hRule="exact" w:val="255"/>
        </w:trPr>
        <w:tc>
          <w:tcPr>
            <w:tcW w:w="2445" w:type="dxa"/>
            <w:vMerge/>
            <w:tcBorders>
              <w:top w:val="nil"/>
              <w:left w:val="nil"/>
              <w:bottom w:val="single" w:sz="8" w:space="0" w:color="E96852"/>
              <w:right w:val="nil"/>
            </w:tcBorders>
          </w:tcPr>
          <w:p w14:paraId="13399215" w14:textId="77777777" w:rsidR="00B556BD" w:rsidRDefault="00B556BD">
            <w:pPr>
              <w:keepNext/>
            </w:pPr>
          </w:p>
        </w:tc>
        <w:tc>
          <w:tcPr>
            <w:tcW w:w="975" w:type="dxa"/>
            <w:vMerge/>
            <w:tcBorders>
              <w:top w:val="nil"/>
              <w:left w:val="nil"/>
              <w:bottom w:val="single" w:sz="8" w:space="0" w:color="E96852"/>
              <w:right w:val="nil"/>
            </w:tcBorders>
          </w:tcPr>
          <w:p w14:paraId="22A5FA2F" w14:textId="77777777" w:rsidR="00B556BD" w:rsidRDefault="00B556BD">
            <w:pPr>
              <w:keepNext/>
            </w:pPr>
          </w:p>
        </w:tc>
        <w:tc>
          <w:tcPr>
            <w:tcW w:w="975" w:type="dxa"/>
            <w:vMerge/>
            <w:tcBorders>
              <w:top w:val="nil"/>
              <w:left w:val="nil"/>
              <w:bottom w:val="single" w:sz="8" w:space="0" w:color="E96852"/>
              <w:right w:val="nil"/>
            </w:tcBorders>
          </w:tcPr>
          <w:p w14:paraId="547BACA6" w14:textId="77777777" w:rsidR="00B556BD" w:rsidRDefault="00B556BD">
            <w:pPr>
              <w:keepNext/>
            </w:pPr>
          </w:p>
        </w:tc>
        <w:tc>
          <w:tcPr>
            <w:tcW w:w="1440" w:type="dxa"/>
            <w:vMerge/>
            <w:tcBorders>
              <w:top w:val="nil"/>
              <w:left w:val="nil"/>
              <w:bottom w:val="single" w:sz="8" w:space="0" w:color="E96852"/>
              <w:right w:val="nil"/>
            </w:tcBorders>
          </w:tcPr>
          <w:p w14:paraId="279B3266" w14:textId="77777777" w:rsidR="00B556BD" w:rsidRDefault="00B556BD">
            <w:pPr>
              <w:keepNext/>
            </w:pPr>
          </w:p>
        </w:tc>
        <w:tc>
          <w:tcPr>
            <w:tcW w:w="1365" w:type="dxa"/>
            <w:vMerge/>
            <w:tcBorders>
              <w:top w:val="nil"/>
              <w:left w:val="nil"/>
              <w:bottom w:val="single" w:sz="8" w:space="0" w:color="E96852"/>
              <w:right w:val="nil"/>
            </w:tcBorders>
          </w:tcPr>
          <w:p w14:paraId="07E94195" w14:textId="77777777" w:rsidR="00B556BD" w:rsidRDefault="00B556BD">
            <w:pPr>
              <w:keepNext/>
            </w:pPr>
          </w:p>
        </w:tc>
        <w:tc>
          <w:tcPr>
            <w:tcW w:w="1695" w:type="dxa"/>
            <w:tcBorders>
              <w:top w:val="nil"/>
              <w:left w:val="nil"/>
              <w:bottom w:val="single" w:sz="8" w:space="0" w:color="E96852"/>
              <w:right w:val="nil"/>
            </w:tcBorders>
            <w:tcMar>
              <w:top w:w="0" w:type="dxa"/>
              <w:left w:w="53" w:type="dxa"/>
              <w:bottom w:w="0" w:type="dxa"/>
              <w:right w:w="15" w:type="dxa"/>
            </w:tcMar>
          </w:tcPr>
          <w:p w14:paraId="1A85B265" w14:textId="77777777" w:rsidR="00B556BD" w:rsidRDefault="00516054">
            <w:pPr>
              <w:keepNext/>
              <w:spacing w:before="53" w:after="30" w:line="310" w:lineRule="auto"/>
            </w:pPr>
            <w:r>
              <w:rPr>
                <w:rFonts w:ascii="Infra" w:eastAsia="Infra" w:hAnsi="Infra" w:cs="Infra"/>
                <w:color w:val="626469"/>
                <w:sz w:val="17"/>
              </w:rPr>
              <w:t>Decrease by 10%</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center"/>
          </w:tcPr>
          <w:p w14:paraId="16198830" w14:textId="4E695FB4" w:rsidR="00B556BD" w:rsidRDefault="00516054">
            <w:pPr>
              <w:keepNext/>
              <w:tabs>
                <w:tab w:val="left" w:pos="522"/>
              </w:tabs>
              <w:spacing w:line="310" w:lineRule="auto"/>
              <w:jc w:val="right"/>
            </w:pPr>
            <w:r>
              <w:rPr>
                <w:rFonts w:ascii="Infra" w:eastAsia="Infra" w:hAnsi="Infra" w:cs="Infra"/>
                <w:color w:val="626469"/>
                <w:sz w:val="17"/>
              </w:rPr>
              <w:t>(113)</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center"/>
          </w:tcPr>
          <w:p w14:paraId="6C8A5574" w14:textId="212DAB0B" w:rsidR="00B556BD" w:rsidRDefault="00516054">
            <w:pPr>
              <w:keepNext/>
              <w:tabs>
                <w:tab w:val="left" w:pos="666"/>
                <w:tab w:val="left" w:pos="887"/>
              </w:tabs>
              <w:spacing w:line="310" w:lineRule="auto"/>
              <w:jc w:val="right"/>
            </w:pPr>
            <w:r>
              <w:rPr>
                <w:rFonts w:ascii="Infra" w:eastAsia="Infra" w:hAnsi="Infra" w:cs="Infra"/>
                <w:color w:val="626469"/>
                <w:sz w:val="17"/>
              </w:rPr>
              <w:t>—</w:t>
            </w:r>
          </w:p>
        </w:tc>
      </w:tr>
      <w:tr w:rsidR="00B556BD" w14:paraId="0E2C9784" w14:textId="77777777">
        <w:trPr>
          <w:cantSplit/>
          <w:trHeight w:hRule="exact" w:val="255"/>
        </w:trPr>
        <w:tc>
          <w:tcPr>
            <w:tcW w:w="2445" w:type="dxa"/>
            <w:tcBorders>
              <w:top w:val="single" w:sz="8" w:space="0" w:color="E96852"/>
              <w:left w:val="nil"/>
              <w:bottom w:val="nil"/>
              <w:right w:val="nil"/>
            </w:tcBorders>
            <w:tcMar>
              <w:top w:w="0" w:type="dxa"/>
              <w:left w:w="53" w:type="dxa"/>
              <w:bottom w:w="0" w:type="dxa"/>
              <w:right w:w="15" w:type="dxa"/>
            </w:tcMar>
          </w:tcPr>
          <w:p w14:paraId="3924DA23" w14:textId="77777777" w:rsidR="00B556BD" w:rsidRDefault="00516054">
            <w:pPr>
              <w:keepNext/>
              <w:spacing w:before="33" w:after="30" w:line="310" w:lineRule="auto"/>
            </w:pPr>
            <w:r>
              <w:rPr>
                <w:rFonts w:ascii="Infra" w:eastAsia="Infra" w:hAnsi="Infra" w:cs="Infra"/>
                <w:b/>
                <w:color w:val="626469"/>
                <w:sz w:val="17"/>
              </w:rPr>
              <w:t>Loans</w:t>
            </w: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center"/>
          </w:tcPr>
          <w:p w14:paraId="55D14349" w14:textId="77777777" w:rsidR="00B556BD" w:rsidRDefault="00B556BD">
            <w:pPr>
              <w:keepNext/>
              <w:spacing w:line="310" w:lineRule="auto"/>
              <w:jc w:val="right"/>
            </w:pP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center"/>
          </w:tcPr>
          <w:p w14:paraId="580F27CD" w14:textId="77777777" w:rsidR="00B556BD" w:rsidRDefault="00B556BD">
            <w:pPr>
              <w:keepNext/>
              <w:spacing w:line="310" w:lineRule="auto"/>
              <w:jc w:val="right"/>
            </w:pPr>
          </w:p>
        </w:tc>
        <w:tc>
          <w:tcPr>
            <w:tcW w:w="1440" w:type="dxa"/>
            <w:tcBorders>
              <w:top w:val="single" w:sz="8" w:space="0" w:color="E96852"/>
              <w:left w:val="nil"/>
              <w:bottom w:val="nil"/>
              <w:right w:val="nil"/>
            </w:tcBorders>
            <w:tcMar>
              <w:top w:w="0" w:type="dxa"/>
              <w:left w:w="0" w:type="dxa"/>
              <w:bottom w:w="0" w:type="dxa"/>
              <w:right w:w="0" w:type="dxa"/>
            </w:tcMar>
            <w:vAlign w:val="bottom"/>
          </w:tcPr>
          <w:p w14:paraId="5876CCF8" w14:textId="77777777" w:rsidR="00B556BD" w:rsidRDefault="00B556BD">
            <w:pPr>
              <w:keepNext/>
            </w:pPr>
          </w:p>
        </w:tc>
        <w:tc>
          <w:tcPr>
            <w:tcW w:w="1365" w:type="dxa"/>
            <w:tcBorders>
              <w:top w:val="single" w:sz="8" w:space="0" w:color="E96852"/>
              <w:left w:val="nil"/>
              <w:bottom w:val="nil"/>
              <w:right w:val="nil"/>
            </w:tcBorders>
            <w:tcMar>
              <w:top w:w="0" w:type="dxa"/>
              <w:left w:w="0" w:type="dxa"/>
              <w:bottom w:w="0" w:type="dxa"/>
              <w:right w:w="0" w:type="dxa"/>
            </w:tcMar>
            <w:vAlign w:val="bottom"/>
          </w:tcPr>
          <w:p w14:paraId="60A23CB4" w14:textId="77777777" w:rsidR="00B556BD" w:rsidRDefault="00B556BD">
            <w:pPr>
              <w:keepNext/>
            </w:pPr>
          </w:p>
        </w:tc>
        <w:tc>
          <w:tcPr>
            <w:tcW w:w="1695" w:type="dxa"/>
            <w:tcBorders>
              <w:top w:val="single" w:sz="8" w:space="0" w:color="E96852"/>
              <w:left w:val="nil"/>
              <w:bottom w:val="nil"/>
              <w:right w:val="nil"/>
            </w:tcBorders>
            <w:tcMar>
              <w:top w:w="0" w:type="dxa"/>
              <w:left w:w="0" w:type="dxa"/>
              <w:bottom w:w="0" w:type="dxa"/>
              <w:right w:w="0" w:type="dxa"/>
            </w:tcMar>
            <w:vAlign w:val="bottom"/>
          </w:tcPr>
          <w:p w14:paraId="4AFFB3D6" w14:textId="77777777" w:rsidR="00B556BD" w:rsidRDefault="00B556BD">
            <w:pPr>
              <w:keepNext/>
            </w:pP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center"/>
          </w:tcPr>
          <w:p w14:paraId="4EA2E88A" w14:textId="77777777" w:rsidR="00B556BD" w:rsidRDefault="00B556BD">
            <w:pPr>
              <w:keepNext/>
              <w:spacing w:line="310" w:lineRule="auto"/>
              <w:jc w:val="right"/>
            </w:pP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center"/>
          </w:tcPr>
          <w:p w14:paraId="5ABFE121" w14:textId="77777777" w:rsidR="00B556BD" w:rsidRDefault="00B556BD">
            <w:pPr>
              <w:keepNext/>
              <w:spacing w:line="310" w:lineRule="auto"/>
              <w:jc w:val="right"/>
            </w:pPr>
          </w:p>
        </w:tc>
      </w:tr>
      <w:tr w:rsidR="00B556BD" w14:paraId="21C8DB23" w14:textId="77777777">
        <w:trPr>
          <w:cantSplit/>
          <w:trHeight w:hRule="exact" w:val="255"/>
        </w:trPr>
        <w:tc>
          <w:tcPr>
            <w:tcW w:w="2445" w:type="dxa"/>
            <w:vMerge w:val="restart"/>
            <w:tcBorders>
              <w:top w:val="nil"/>
              <w:left w:val="nil"/>
              <w:bottom w:val="nil"/>
              <w:right w:val="nil"/>
            </w:tcBorders>
            <w:tcMar>
              <w:top w:w="0" w:type="dxa"/>
              <w:left w:w="53" w:type="dxa"/>
              <w:bottom w:w="0" w:type="dxa"/>
              <w:right w:w="53" w:type="dxa"/>
            </w:tcMar>
            <w:vAlign w:val="center"/>
          </w:tcPr>
          <w:p w14:paraId="5FBD6557" w14:textId="77777777" w:rsidR="00B556BD" w:rsidRDefault="00516054">
            <w:pPr>
              <w:keepNext/>
              <w:spacing w:line="310" w:lineRule="auto"/>
              <w:rPr>
                <w:rFonts w:ascii="Infra" w:eastAsia="Infra" w:hAnsi="Infra" w:cs="Infra"/>
                <w:color w:val="626469"/>
                <w:sz w:val="17"/>
              </w:rPr>
            </w:pPr>
            <w:r>
              <w:rPr>
                <w:rFonts w:ascii="Infra" w:eastAsia="Infra" w:hAnsi="Infra" w:cs="Infra"/>
                <w:color w:val="626469"/>
                <w:sz w:val="17"/>
              </w:rPr>
              <w:t>Equity release mortgages</w:t>
            </w:r>
            <w:r>
              <w:rPr>
                <w:rFonts w:ascii="Infra" w:eastAsia="Infra" w:hAnsi="Infra" w:cs="Infra"/>
                <w:color w:val="626469"/>
                <w:sz w:val="17"/>
                <w:vertAlign w:val="superscript"/>
              </w:rPr>
              <w:t>i</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7FE591E5" w14:textId="6D8AFEC0" w:rsidR="00B556BD" w:rsidRDefault="00516054">
            <w:pPr>
              <w:keepNext/>
              <w:tabs>
                <w:tab w:val="left" w:pos="549"/>
                <w:tab w:val="left" w:pos="907"/>
              </w:tabs>
              <w:spacing w:line="310" w:lineRule="auto"/>
              <w:jc w:val="right"/>
            </w:pPr>
            <w:r>
              <w:rPr>
                <w:rFonts w:ascii="Infra" w:eastAsia="Infra" w:hAnsi="Infra" w:cs="Infra"/>
                <w:color w:val="626469"/>
                <w:sz w:val="17"/>
              </w:rPr>
              <w:t>934</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251AEF7C" w14:textId="4C9FB445" w:rsidR="00B556BD" w:rsidRDefault="00516054">
            <w:pPr>
              <w:keepNext/>
              <w:tabs>
                <w:tab w:val="left" w:pos="549"/>
                <w:tab w:val="left" w:pos="907"/>
              </w:tabs>
              <w:spacing w:line="310" w:lineRule="auto"/>
              <w:jc w:val="right"/>
            </w:pPr>
            <w:r>
              <w:rPr>
                <w:rFonts w:ascii="Infra" w:eastAsia="Infra" w:hAnsi="Infra" w:cs="Infra"/>
                <w:color w:val="626469"/>
                <w:sz w:val="17"/>
              </w:rPr>
              <w:t>934</w:t>
            </w:r>
          </w:p>
        </w:tc>
        <w:tc>
          <w:tcPr>
            <w:tcW w:w="1440" w:type="dxa"/>
            <w:vMerge w:val="restart"/>
            <w:tcBorders>
              <w:top w:val="nil"/>
              <w:left w:val="nil"/>
              <w:bottom w:val="nil"/>
              <w:right w:val="nil"/>
            </w:tcBorders>
            <w:tcMar>
              <w:top w:w="0" w:type="dxa"/>
              <w:left w:w="53" w:type="dxa"/>
              <w:bottom w:w="0" w:type="dxa"/>
              <w:right w:w="53" w:type="dxa"/>
            </w:tcMar>
            <w:vAlign w:val="center"/>
          </w:tcPr>
          <w:p w14:paraId="1562341A" w14:textId="77777777" w:rsidR="00B556BD" w:rsidRDefault="00516054">
            <w:pPr>
              <w:keepNext/>
              <w:spacing w:line="310" w:lineRule="auto"/>
              <w:rPr>
                <w:rFonts w:ascii="Infra" w:eastAsia="Infra" w:hAnsi="Infra" w:cs="Infra"/>
                <w:color w:val="626469"/>
                <w:sz w:val="17"/>
              </w:rPr>
            </w:pPr>
            <w:r>
              <w:rPr>
                <w:rFonts w:ascii="Infra" w:eastAsia="Infra" w:hAnsi="Infra" w:cs="Infra"/>
                <w:color w:val="626469"/>
                <w:sz w:val="17"/>
              </w:rPr>
              <w:t>Discounted cash flow</w:t>
            </w:r>
            <w:r>
              <w:rPr>
                <w:rFonts w:ascii="Infra" w:eastAsia="Infra" w:hAnsi="Infra" w:cs="Infra"/>
                <w:color w:val="626469"/>
                <w:sz w:val="17"/>
                <w:vertAlign w:val="superscript"/>
              </w:rPr>
              <w:t>ii</w:t>
            </w:r>
          </w:p>
        </w:tc>
        <w:tc>
          <w:tcPr>
            <w:tcW w:w="1365" w:type="dxa"/>
            <w:vMerge w:val="restart"/>
            <w:tcBorders>
              <w:top w:val="nil"/>
              <w:left w:val="nil"/>
              <w:bottom w:val="nil"/>
              <w:right w:val="nil"/>
            </w:tcBorders>
            <w:tcMar>
              <w:top w:w="0" w:type="dxa"/>
              <w:left w:w="53" w:type="dxa"/>
              <w:bottom w:w="0" w:type="dxa"/>
              <w:right w:w="15" w:type="dxa"/>
            </w:tcMar>
            <w:vAlign w:val="center"/>
          </w:tcPr>
          <w:p w14:paraId="73758AEE" w14:textId="77777777" w:rsidR="00B556BD" w:rsidRDefault="00516054">
            <w:pPr>
              <w:keepNext/>
              <w:spacing w:line="310" w:lineRule="auto"/>
            </w:pPr>
            <w:r>
              <w:rPr>
                <w:rFonts w:ascii="Infra" w:eastAsia="Infra" w:hAnsi="Infra" w:cs="Infra"/>
                <w:color w:val="626469"/>
                <w:sz w:val="17"/>
              </w:rPr>
              <w:t>Illiquidity premium</w:t>
            </w:r>
          </w:p>
        </w:tc>
        <w:tc>
          <w:tcPr>
            <w:tcW w:w="1695" w:type="dxa"/>
            <w:tcBorders>
              <w:top w:val="nil"/>
              <w:left w:val="nil"/>
              <w:bottom w:val="nil"/>
              <w:right w:val="nil"/>
            </w:tcBorders>
            <w:tcMar>
              <w:top w:w="0" w:type="dxa"/>
              <w:left w:w="53" w:type="dxa"/>
              <w:bottom w:w="0" w:type="dxa"/>
              <w:right w:w="15" w:type="dxa"/>
            </w:tcMar>
          </w:tcPr>
          <w:p w14:paraId="7F5FC338" w14:textId="77777777" w:rsidR="00B556BD" w:rsidRDefault="00516054">
            <w:pPr>
              <w:keepNext/>
              <w:spacing w:before="53" w:after="30" w:line="310" w:lineRule="auto"/>
            </w:pPr>
            <w:r>
              <w:rPr>
                <w:rFonts w:ascii="Infra" w:eastAsia="Infra" w:hAnsi="Infra" w:cs="Infra"/>
                <w:color w:val="626469"/>
                <w:sz w:val="17"/>
              </w:rPr>
              <w:t>Increase by 50bps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17D137CD" w14:textId="25D38F4A" w:rsidR="00B556BD" w:rsidRDefault="00516054">
            <w:pPr>
              <w:keepNext/>
              <w:tabs>
                <w:tab w:val="left" w:pos="582"/>
              </w:tabs>
              <w:spacing w:line="310" w:lineRule="auto"/>
              <w:jc w:val="right"/>
            </w:pPr>
            <w:r>
              <w:rPr>
                <w:rFonts w:ascii="Infra" w:eastAsia="Infra" w:hAnsi="Infra" w:cs="Infra"/>
                <w:color w:val="626469"/>
                <w:sz w:val="17"/>
              </w:rPr>
              <w:t>(67)</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50568212" w14:textId="402CC3A7" w:rsidR="00B556BD" w:rsidRDefault="00516054">
            <w:pPr>
              <w:keepNext/>
              <w:tabs>
                <w:tab w:val="left" w:pos="574"/>
              </w:tabs>
              <w:spacing w:line="310" w:lineRule="auto"/>
              <w:jc w:val="right"/>
            </w:pPr>
            <w:r>
              <w:rPr>
                <w:rFonts w:ascii="Infra" w:eastAsia="Infra" w:hAnsi="Infra" w:cs="Infra"/>
                <w:color w:val="626469"/>
                <w:sz w:val="17"/>
              </w:rPr>
              <w:t>(83)</w:t>
            </w:r>
          </w:p>
        </w:tc>
      </w:tr>
      <w:tr w:rsidR="00B556BD" w14:paraId="17B009BB" w14:textId="77777777">
        <w:trPr>
          <w:cantSplit/>
          <w:trHeight w:hRule="exact" w:val="255"/>
        </w:trPr>
        <w:tc>
          <w:tcPr>
            <w:tcW w:w="2445" w:type="dxa"/>
            <w:vMerge/>
            <w:tcBorders>
              <w:top w:val="nil"/>
              <w:left w:val="nil"/>
              <w:bottom w:val="nil"/>
              <w:right w:val="nil"/>
            </w:tcBorders>
          </w:tcPr>
          <w:p w14:paraId="318B8517" w14:textId="77777777" w:rsidR="00B556BD" w:rsidRDefault="00B556BD">
            <w:pPr>
              <w:keepNext/>
            </w:pPr>
          </w:p>
        </w:tc>
        <w:tc>
          <w:tcPr>
            <w:tcW w:w="975" w:type="dxa"/>
            <w:vMerge/>
            <w:tcBorders>
              <w:top w:val="nil"/>
              <w:left w:val="nil"/>
              <w:bottom w:val="nil"/>
              <w:right w:val="nil"/>
            </w:tcBorders>
          </w:tcPr>
          <w:p w14:paraId="507D7FBF" w14:textId="77777777" w:rsidR="00B556BD" w:rsidRDefault="00B556BD">
            <w:pPr>
              <w:keepNext/>
            </w:pPr>
          </w:p>
        </w:tc>
        <w:tc>
          <w:tcPr>
            <w:tcW w:w="975" w:type="dxa"/>
            <w:vMerge/>
            <w:tcBorders>
              <w:top w:val="nil"/>
              <w:left w:val="nil"/>
              <w:bottom w:val="nil"/>
              <w:right w:val="nil"/>
            </w:tcBorders>
          </w:tcPr>
          <w:p w14:paraId="799AABA8" w14:textId="77777777" w:rsidR="00B556BD" w:rsidRDefault="00B556BD">
            <w:pPr>
              <w:keepNext/>
            </w:pPr>
          </w:p>
        </w:tc>
        <w:tc>
          <w:tcPr>
            <w:tcW w:w="1440" w:type="dxa"/>
            <w:vMerge/>
            <w:tcBorders>
              <w:top w:val="nil"/>
              <w:left w:val="nil"/>
              <w:bottom w:val="nil"/>
              <w:right w:val="nil"/>
            </w:tcBorders>
          </w:tcPr>
          <w:p w14:paraId="3DB8541A" w14:textId="77777777" w:rsidR="00B556BD" w:rsidRDefault="00B556BD">
            <w:pPr>
              <w:keepNext/>
            </w:pPr>
          </w:p>
        </w:tc>
        <w:tc>
          <w:tcPr>
            <w:tcW w:w="1365" w:type="dxa"/>
            <w:vMerge/>
            <w:tcBorders>
              <w:top w:val="nil"/>
              <w:left w:val="nil"/>
              <w:bottom w:val="nil"/>
              <w:right w:val="nil"/>
            </w:tcBorders>
          </w:tcPr>
          <w:p w14:paraId="637F3DE3" w14:textId="77777777" w:rsidR="00B556BD" w:rsidRDefault="00B556BD">
            <w:pPr>
              <w:keepNext/>
            </w:pPr>
          </w:p>
        </w:tc>
        <w:tc>
          <w:tcPr>
            <w:tcW w:w="1695" w:type="dxa"/>
            <w:tcBorders>
              <w:top w:val="nil"/>
              <w:left w:val="nil"/>
              <w:bottom w:val="nil"/>
              <w:right w:val="nil"/>
            </w:tcBorders>
            <w:tcMar>
              <w:top w:w="0" w:type="dxa"/>
              <w:left w:w="53" w:type="dxa"/>
              <w:bottom w:w="0" w:type="dxa"/>
              <w:right w:w="15" w:type="dxa"/>
            </w:tcMar>
          </w:tcPr>
          <w:p w14:paraId="23762281" w14:textId="77777777" w:rsidR="00B556BD" w:rsidRDefault="00516054">
            <w:pPr>
              <w:keepNext/>
              <w:spacing w:before="53" w:after="30" w:line="310" w:lineRule="auto"/>
            </w:pPr>
            <w:r>
              <w:rPr>
                <w:rFonts w:ascii="Infra" w:eastAsia="Infra" w:hAnsi="Infra" w:cs="Infra"/>
                <w:color w:val="626469"/>
                <w:sz w:val="17"/>
              </w:rPr>
              <w:t>Decrease by 50bps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06167E11" w14:textId="0380E4EE" w:rsidR="00B556BD" w:rsidRDefault="00516054">
            <w:pPr>
              <w:keepNext/>
              <w:tabs>
                <w:tab w:val="left" w:pos="663"/>
                <w:tab w:val="left" w:pos="907"/>
              </w:tabs>
              <w:spacing w:line="310" w:lineRule="auto"/>
              <w:jc w:val="right"/>
            </w:pPr>
            <w:r>
              <w:rPr>
                <w:rFonts w:ascii="Infra" w:eastAsia="Infra" w:hAnsi="Infra" w:cs="Infra"/>
                <w:color w:val="626469"/>
                <w:sz w:val="17"/>
              </w:rPr>
              <w:t>73</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27EF056E" w14:textId="2B5195CE" w:rsidR="00B556BD" w:rsidRDefault="00516054">
            <w:pPr>
              <w:keepNext/>
              <w:tabs>
                <w:tab w:val="left" w:pos="640"/>
                <w:tab w:val="left" w:pos="907"/>
              </w:tabs>
              <w:spacing w:line="310" w:lineRule="auto"/>
              <w:jc w:val="right"/>
            </w:pPr>
            <w:r>
              <w:rPr>
                <w:rFonts w:ascii="Infra" w:eastAsia="Infra" w:hAnsi="Infra" w:cs="Infra"/>
                <w:color w:val="626469"/>
                <w:sz w:val="17"/>
              </w:rPr>
              <w:t>90</w:t>
            </w:r>
          </w:p>
        </w:tc>
      </w:tr>
      <w:tr w:rsidR="00B556BD" w14:paraId="5B1C4490" w14:textId="77777777">
        <w:trPr>
          <w:cantSplit/>
          <w:trHeight w:hRule="exact" w:val="255"/>
        </w:trPr>
        <w:tc>
          <w:tcPr>
            <w:tcW w:w="2445" w:type="dxa"/>
            <w:vMerge/>
            <w:tcBorders>
              <w:top w:val="nil"/>
              <w:left w:val="nil"/>
              <w:bottom w:val="nil"/>
              <w:right w:val="nil"/>
            </w:tcBorders>
          </w:tcPr>
          <w:p w14:paraId="57720A52" w14:textId="77777777" w:rsidR="00B556BD" w:rsidRDefault="00B556BD">
            <w:pPr>
              <w:keepNext/>
            </w:pPr>
          </w:p>
        </w:tc>
        <w:tc>
          <w:tcPr>
            <w:tcW w:w="975" w:type="dxa"/>
            <w:vMerge/>
            <w:tcBorders>
              <w:top w:val="nil"/>
              <w:left w:val="nil"/>
              <w:bottom w:val="nil"/>
              <w:right w:val="nil"/>
            </w:tcBorders>
          </w:tcPr>
          <w:p w14:paraId="4D02DF41" w14:textId="77777777" w:rsidR="00B556BD" w:rsidRDefault="00B556BD">
            <w:pPr>
              <w:keepNext/>
            </w:pPr>
          </w:p>
        </w:tc>
        <w:tc>
          <w:tcPr>
            <w:tcW w:w="975" w:type="dxa"/>
            <w:vMerge/>
            <w:tcBorders>
              <w:top w:val="nil"/>
              <w:left w:val="nil"/>
              <w:bottom w:val="nil"/>
              <w:right w:val="nil"/>
            </w:tcBorders>
          </w:tcPr>
          <w:p w14:paraId="023B96EF" w14:textId="77777777" w:rsidR="00B556BD" w:rsidRDefault="00B556BD">
            <w:pPr>
              <w:keepNext/>
            </w:pPr>
          </w:p>
        </w:tc>
        <w:tc>
          <w:tcPr>
            <w:tcW w:w="1440" w:type="dxa"/>
            <w:vMerge/>
            <w:tcBorders>
              <w:top w:val="nil"/>
              <w:left w:val="nil"/>
              <w:bottom w:val="nil"/>
              <w:right w:val="nil"/>
            </w:tcBorders>
          </w:tcPr>
          <w:p w14:paraId="431A0BE4" w14:textId="77777777" w:rsidR="00B556BD" w:rsidRDefault="00B556BD">
            <w:pPr>
              <w:keepNext/>
            </w:pPr>
          </w:p>
        </w:tc>
        <w:tc>
          <w:tcPr>
            <w:tcW w:w="1365" w:type="dxa"/>
            <w:vMerge w:val="restart"/>
            <w:tcBorders>
              <w:top w:val="nil"/>
              <w:left w:val="nil"/>
              <w:bottom w:val="nil"/>
              <w:right w:val="nil"/>
            </w:tcBorders>
            <w:tcMar>
              <w:top w:w="0" w:type="dxa"/>
              <w:left w:w="53" w:type="dxa"/>
              <w:bottom w:w="0" w:type="dxa"/>
              <w:right w:w="15" w:type="dxa"/>
            </w:tcMar>
            <w:vAlign w:val="center"/>
          </w:tcPr>
          <w:p w14:paraId="59470518" w14:textId="77777777" w:rsidR="00B556BD" w:rsidRDefault="00516054">
            <w:pPr>
              <w:keepNext/>
              <w:spacing w:line="310" w:lineRule="auto"/>
            </w:pPr>
            <w:r>
              <w:rPr>
                <w:rFonts w:ascii="Infra" w:eastAsia="Infra" w:hAnsi="Infra" w:cs="Infra"/>
                <w:color w:val="626469"/>
                <w:sz w:val="17"/>
              </w:rPr>
              <w:t>Current property value</w:t>
            </w:r>
          </w:p>
        </w:tc>
        <w:tc>
          <w:tcPr>
            <w:tcW w:w="1695" w:type="dxa"/>
            <w:tcBorders>
              <w:top w:val="nil"/>
              <w:left w:val="nil"/>
              <w:bottom w:val="nil"/>
              <w:right w:val="nil"/>
            </w:tcBorders>
            <w:tcMar>
              <w:top w:w="0" w:type="dxa"/>
              <w:left w:w="53" w:type="dxa"/>
              <w:bottom w:w="0" w:type="dxa"/>
              <w:right w:w="15" w:type="dxa"/>
            </w:tcMar>
          </w:tcPr>
          <w:p w14:paraId="149B3D57" w14:textId="77777777" w:rsidR="00B556BD" w:rsidRDefault="00516054">
            <w:pPr>
              <w:keepNext/>
              <w:spacing w:before="53" w:after="30" w:line="310" w:lineRule="auto"/>
            </w:pPr>
            <w:r>
              <w:rPr>
                <w:rFonts w:ascii="Infra" w:eastAsia="Infra" w:hAnsi="Infra" w:cs="Infra"/>
                <w:color w:val="626469"/>
                <w:sz w:val="17"/>
              </w:rPr>
              <w:t>Increase by 10%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228D015B" w14:textId="5DA76A35" w:rsidR="00B556BD" w:rsidRDefault="00516054">
            <w:pPr>
              <w:keepNext/>
              <w:tabs>
                <w:tab w:val="left" w:pos="648"/>
                <w:tab w:val="left" w:pos="907"/>
              </w:tabs>
              <w:spacing w:line="310" w:lineRule="auto"/>
              <w:jc w:val="right"/>
            </w:pPr>
            <w:r>
              <w:rPr>
                <w:rFonts w:ascii="Infra" w:eastAsia="Infra" w:hAnsi="Infra" w:cs="Infra"/>
                <w:color w:val="626469"/>
                <w:sz w:val="17"/>
              </w:rPr>
              <w:t>44</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1679D63B" w14:textId="3FDBDEBC" w:rsidR="00B556BD" w:rsidRDefault="00516054">
            <w:pPr>
              <w:keepNext/>
              <w:tabs>
                <w:tab w:val="left" w:pos="650"/>
                <w:tab w:val="left" w:pos="907"/>
              </w:tabs>
              <w:spacing w:line="310" w:lineRule="auto"/>
              <w:jc w:val="right"/>
            </w:pPr>
            <w:r>
              <w:rPr>
                <w:rFonts w:ascii="Infra" w:eastAsia="Infra" w:hAnsi="Infra" w:cs="Infra"/>
                <w:color w:val="626469"/>
                <w:sz w:val="17"/>
              </w:rPr>
              <w:t>54</w:t>
            </w:r>
          </w:p>
        </w:tc>
      </w:tr>
      <w:tr w:rsidR="00B556BD" w14:paraId="0ECFCA3E" w14:textId="77777777">
        <w:trPr>
          <w:cantSplit/>
          <w:trHeight w:hRule="exact" w:val="255"/>
        </w:trPr>
        <w:tc>
          <w:tcPr>
            <w:tcW w:w="2445" w:type="dxa"/>
            <w:vMerge/>
            <w:tcBorders>
              <w:top w:val="nil"/>
              <w:left w:val="nil"/>
              <w:bottom w:val="nil"/>
              <w:right w:val="nil"/>
            </w:tcBorders>
          </w:tcPr>
          <w:p w14:paraId="667F2BD1" w14:textId="77777777" w:rsidR="00B556BD" w:rsidRDefault="00B556BD">
            <w:pPr>
              <w:keepNext/>
            </w:pPr>
          </w:p>
        </w:tc>
        <w:tc>
          <w:tcPr>
            <w:tcW w:w="975" w:type="dxa"/>
            <w:vMerge/>
            <w:tcBorders>
              <w:top w:val="nil"/>
              <w:left w:val="nil"/>
              <w:bottom w:val="nil"/>
              <w:right w:val="nil"/>
            </w:tcBorders>
          </w:tcPr>
          <w:p w14:paraId="37C0D328" w14:textId="77777777" w:rsidR="00B556BD" w:rsidRDefault="00B556BD">
            <w:pPr>
              <w:keepNext/>
            </w:pPr>
          </w:p>
        </w:tc>
        <w:tc>
          <w:tcPr>
            <w:tcW w:w="975" w:type="dxa"/>
            <w:vMerge/>
            <w:tcBorders>
              <w:top w:val="nil"/>
              <w:left w:val="nil"/>
              <w:bottom w:val="nil"/>
              <w:right w:val="nil"/>
            </w:tcBorders>
          </w:tcPr>
          <w:p w14:paraId="7B718463" w14:textId="77777777" w:rsidR="00B556BD" w:rsidRDefault="00B556BD">
            <w:pPr>
              <w:keepNext/>
            </w:pPr>
          </w:p>
        </w:tc>
        <w:tc>
          <w:tcPr>
            <w:tcW w:w="1440" w:type="dxa"/>
            <w:vMerge/>
            <w:tcBorders>
              <w:top w:val="nil"/>
              <w:left w:val="nil"/>
              <w:bottom w:val="nil"/>
              <w:right w:val="nil"/>
            </w:tcBorders>
          </w:tcPr>
          <w:p w14:paraId="4CF0C885" w14:textId="77777777" w:rsidR="00B556BD" w:rsidRDefault="00B556BD">
            <w:pPr>
              <w:keepNext/>
            </w:pPr>
          </w:p>
        </w:tc>
        <w:tc>
          <w:tcPr>
            <w:tcW w:w="1365" w:type="dxa"/>
            <w:vMerge/>
            <w:tcBorders>
              <w:top w:val="nil"/>
              <w:left w:val="nil"/>
              <w:bottom w:val="nil"/>
              <w:right w:val="nil"/>
            </w:tcBorders>
          </w:tcPr>
          <w:p w14:paraId="4C496836" w14:textId="77777777" w:rsidR="00B556BD" w:rsidRDefault="00B556BD">
            <w:pPr>
              <w:keepNext/>
            </w:pPr>
          </w:p>
        </w:tc>
        <w:tc>
          <w:tcPr>
            <w:tcW w:w="1695" w:type="dxa"/>
            <w:tcBorders>
              <w:top w:val="nil"/>
              <w:left w:val="nil"/>
              <w:bottom w:val="nil"/>
              <w:right w:val="nil"/>
            </w:tcBorders>
            <w:tcMar>
              <w:top w:w="0" w:type="dxa"/>
              <w:left w:w="53" w:type="dxa"/>
              <w:bottom w:w="0" w:type="dxa"/>
              <w:right w:w="15" w:type="dxa"/>
            </w:tcMar>
          </w:tcPr>
          <w:p w14:paraId="372FCDEA" w14:textId="77777777" w:rsidR="00B556BD" w:rsidRDefault="00516054">
            <w:pPr>
              <w:keepNext/>
              <w:spacing w:before="53" w:after="30" w:line="310" w:lineRule="auto"/>
            </w:pPr>
            <w:r>
              <w:rPr>
                <w:rFonts w:ascii="Infra" w:eastAsia="Infra" w:hAnsi="Infra" w:cs="Infra"/>
                <w:color w:val="626469"/>
                <w:sz w:val="17"/>
              </w:rPr>
              <w:t>Decrease by 10%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3FFB4BDF" w14:textId="70FCB0EE" w:rsidR="00B556BD" w:rsidRDefault="00516054">
            <w:pPr>
              <w:keepNext/>
              <w:tabs>
                <w:tab w:val="left" w:pos="577"/>
              </w:tabs>
              <w:spacing w:line="310" w:lineRule="auto"/>
              <w:jc w:val="right"/>
            </w:pPr>
            <w:r>
              <w:rPr>
                <w:rFonts w:ascii="Infra" w:eastAsia="Infra" w:hAnsi="Infra" w:cs="Infra"/>
                <w:color w:val="626469"/>
                <w:sz w:val="17"/>
              </w:rPr>
              <w:t>(53)</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269A76E4" w14:textId="291C841D" w:rsidR="00B556BD" w:rsidRDefault="00516054">
            <w:pPr>
              <w:keepNext/>
              <w:tabs>
                <w:tab w:val="left" w:pos="574"/>
              </w:tabs>
              <w:spacing w:line="310" w:lineRule="auto"/>
              <w:jc w:val="right"/>
            </w:pPr>
            <w:r>
              <w:rPr>
                <w:rFonts w:ascii="Infra" w:eastAsia="Infra" w:hAnsi="Infra" w:cs="Infra"/>
                <w:color w:val="626469"/>
                <w:sz w:val="17"/>
              </w:rPr>
              <w:t>(65)</w:t>
            </w:r>
          </w:p>
        </w:tc>
      </w:tr>
      <w:tr w:rsidR="00B556BD" w14:paraId="0FB4AD01" w14:textId="77777777">
        <w:trPr>
          <w:cantSplit/>
          <w:trHeight w:hRule="exact" w:val="450"/>
        </w:trPr>
        <w:tc>
          <w:tcPr>
            <w:tcW w:w="2445" w:type="dxa"/>
            <w:vMerge/>
            <w:tcBorders>
              <w:top w:val="nil"/>
              <w:left w:val="nil"/>
              <w:bottom w:val="nil"/>
              <w:right w:val="nil"/>
            </w:tcBorders>
          </w:tcPr>
          <w:p w14:paraId="548E75F4" w14:textId="77777777" w:rsidR="00B556BD" w:rsidRDefault="00B556BD">
            <w:pPr>
              <w:keepNext/>
            </w:pPr>
          </w:p>
        </w:tc>
        <w:tc>
          <w:tcPr>
            <w:tcW w:w="975" w:type="dxa"/>
            <w:vMerge/>
            <w:tcBorders>
              <w:top w:val="nil"/>
              <w:left w:val="nil"/>
              <w:bottom w:val="nil"/>
              <w:right w:val="nil"/>
            </w:tcBorders>
          </w:tcPr>
          <w:p w14:paraId="784FEBC7" w14:textId="77777777" w:rsidR="00B556BD" w:rsidRDefault="00B556BD">
            <w:pPr>
              <w:keepNext/>
            </w:pPr>
          </w:p>
        </w:tc>
        <w:tc>
          <w:tcPr>
            <w:tcW w:w="975" w:type="dxa"/>
            <w:vMerge/>
            <w:tcBorders>
              <w:top w:val="nil"/>
              <w:left w:val="nil"/>
              <w:bottom w:val="nil"/>
              <w:right w:val="nil"/>
            </w:tcBorders>
          </w:tcPr>
          <w:p w14:paraId="2D151ED7" w14:textId="77777777" w:rsidR="00B556BD" w:rsidRDefault="00B556BD">
            <w:pPr>
              <w:keepNext/>
            </w:pPr>
          </w:p>
        </w:tc>
        <w:tc>
          <w:tcPr>
            <w:tcW w:w="1440" w:type="dxa"/>
            <w:vMerge/>
            <w:tcBorders>
              <w:top w:val="nil"/>
              <w:left w:val="nil"/>
              <w:bottom w:val="nil"/>
              <w:right w:val="nil"/>
            </w:tcBorders>
          </w:tcPr>
          <w:p w14:paraId="1E4CE72A" w14:textId="77777777" w:rsidR="00B556BD" w:rsidRDefault="00B556BD">
            <w:pPr>
              <w:keepNext/>
            </w:pPr>
          </w:p>
        </w:tc>
        <w:tc>
          <w:tcPr>
            <w:tcW w:w="1365" w:type="dxa"/>
            <w:vMerge w:val="restart"/>
            <w:tcBorders>
              <w:top w:val="nil"/>
              <w:left w:val="nil"/>
              <w:bottom w:val="nil"/>
              <w:right w:val="nil"/>
            </w:tcBorders>
            <w:tcMar>
              <w:top w:w="0" w:type="dxa"/>
              <w:left w:w="53" w:type="dxa"/>
              <w:bottom w:w="0" w:type="dxa"/>
              <w:right w:w="15" w:type="dxa"/>
            </w:tcMar>
            <w:vAlign w:val="center"/>
          </w:tcPr>
          <w:p w14:paraId="074CED8F" w14:textId="77777777" w:rsidR="00B556BD" w:rsidRDefault="00516054">
            <w:pPr>
              <w:keepNext/>
              <w:spacing w:line="310" w:lineRule="auto"/>
            </w:pPr>
            <w:r>
              <w:rPr>
                <w:rFonts w:ascii="Infra" w:eastAsia="Infra" w:hAnsi="Infra" w:cs="Infra"/>
                <w:color w:val="626469"/>
                <w:sz w:val="17"/>
              </w:rPr>
              <w:t>Assumed annual property growth rate</w:t>
            </w:r>
          </w:p>
        </w:tc>
        <w:tc>
          <w:tcPr>
            <w:tcW w:w="1695" w:type="dxa"/>
            <w:tcBorders>
              <w:top w:val="nil"/>
              <w:left w:val="nil"/>
              <w:bottom w:val="nil"/>
              <w:right w:val="nil"/>
            </w:tcBorders>
            <w:tcMar>
              <w:top w:w="0" w:type="dxa"/>
              <w:left w:w="53" w:type="dxa"/>
              <w:bottom w:w="0" w:type="dxa"/>
              <w:right w:w="15" w:type="dxa"/>
            </w:tcMar>
          </w:tcPr>
          <w:p w14:paraId="2D423C60" w14:textId="77777777" w:rsidR="00B556BD" w:rsidRDefault="00516054">
            <w:pPr>
              <w:keepNext/>
              <w:spacing w:before="53" w:after="30" w:line="310" w:lineRule="auto"/>
            </w:pPr>
            <w:r>
              <w:rPr>
                <w:rFonts w:ascii="Infra" w:eastAsia="Infra" w:hAnsi="Infra" w:cs="Infra"/>
                <w:color w:val="626469"/>
                <w:sz w:val="17"/>
              </w:rPr>
              <w:t>Increase by 100bps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6112F5E8" w14:textId="498ABD00" w:rsidR="00B556BD" w:rsidRDefault="00516054">
            <w:pPr>
              <w:keepNext/>
              <w:tabs>
                <w:tab w:val="left" w:pos="588"/>
                <w:tab w:val="left" w:pos="907"/>
              </w:tabs>
              <w:spacing w:line="310" w:lineRule="auto"/>
              <w:jc w:val="right"/>
            </w:pPr>
            <w:r>
              <w:rPr>
                <w:rFonts w:ascii="Infra" w:eastAsia="Infra" w:hAnsi="Infra" w:cs="Infra"/>
                <w:color w:val="626469"/>
                <w:sz w:val="17"/>
              </w:rPr>
              <w:t>127</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2F70A69D" w14:textId="08A45FD4" w:rsidR="00B556BD" w:rsidRDefault="00516054">
            <w:pPr>
              <w:keepNext/>
              <w:tabs>
                <w:tab w:val="left" w:pos="584"/>
                <w:tab w:val="left" w:pos="907"/>
              </w:tabs>
              <w:spacing w:line="310" w:lineRule="auto"/>
              <w:jc w:val="right"/>
            </w:pPr>
            <w:r>
              <w:rPr>
                <w:rFonts w:ascii="Infra" w:eastAsia="Infra" w:hAnsi="Infra" w:cs="Infra"/>
                <w:color w:val="626469"/>
                <w:sz w:val="17"/>
              </w:rPr>
              <w:t>157</w:t>
            </w:r>
          </w:p>
        </w:tc>
      </w:tr>
      <w:tr w:rsidR="00B556BD" w14:paraId="2C55C02B" w14:textId="77777777">
        <w:trPr>
          <w:cantSplit/>
          <w:trHeight w:hRule="exact" w:val="255"/>
        </w:trPr>
        <w:tc>
          <w:tcPr>
            <w:tcW w:w="2445" w:type="dxa"/>
            <w:vMerge/>
            <w:tcBorders>
              <w:top w:val="nil"/>
              <w:left w:val="nil"/>
              <w:bottom w:val="nil"/>
              <w:right w:val="nil"/>
            </w:tcBorders>
          </w:tcPr>
          <w:p w14:paraId="215DBC48" w14:textId="77777777" w:rsidR="00B556BD" w:rsidRDefault="00B556BD">
            <w:pPr>
              <w:keepNext/>
            </w:pPr>
          </w:p>
        </w:tc>
        <w:tc>
          <w:tcPr>
            <w:tcW w:w="975" w:type="dxa"/>
            <w:vMerge/>
            <w:tcBorders>
              <w:top w:val="nil"/>
              <w:left w:val="nil"/>
              <w:bottom w:val="nil"/>
              <w:right w:val="nil"/>
            </w:tcBorders>
          </w:tcPr>
          <w:p w14:paraId="240CE37C" w14:textId="77777777" w:rsidR="00B556BD" w:rsidRDefault="00B556BD">
            <w:pPr>
              <w:keepNext/>
            </w:pPr>
          </w:p>
        </w:tc>
        <w:tc>
          <w:tcPr>
            <w:tcW w:w="975" w:type="dxa"/>
            <w:vMerge/>
            <w:tcBorders>
              <w:top w:val="nil"/>
              <w:left w:val="nil"/>
              <w:bottom w:val="nil"/>
              <w:right w:val="nil"/>
            </w:tcBorders>
          </w:tcPr>
          <w:p w14:paraId="1D7FD0E9" w14:textId="77777777" w:rsidR="00B556BD" w:rsidRDefault="00B556BD">
            <w:pPr>
              <w:keepNext/>
            </w:pPr>
          </w:p>
        </w:tc>
        <w:tc>
          <w:tcPr>
            <w:tcW w:w="1440" w:type="dxa"/>
            <w:vMerge/>
            <w:tcBorders>
              <w:top w:val="nil"/>
              <w:left w:val="nil"/>
              <w:bottom w:val="nil"/>
              <w:right w:val="nil"/>
            </w:tcBorders>
          </w:tcPr>
          <w:p w14:paraId="4B7E2B59" w14:textId="77777777" w:rsidR="00B556BD" w:rsidRDefault="00B556BD">
            <w:pPr>
              <w:keepNext/>
            </w:pPr>
          </w:p>
        </w:tc>
        <w:tc>
          <w:tcPr>
            <w:tcW w:w="1365" w:type="dxa"/>
            <w:vMerge/>
            <w:tcBorders>
              <w:top w:val="nil"/>
              <w:left w:val="nil"/>
              <w:bottom w:val="nil"/>
              <w:right w:val="nil"/>
            </w:tcBorders>
          </w:tcPr>
          <w:p w14:paraId="4251D1B8" w14:textId="77777777" w:rsidR="00B556BD" w:rsidRDefault="00B556BD">
            <w:pPr>
              <w:keepNext/>
            </w:pPr>
          </w:p>
        </w:tc>
        <w:tc>
          <w:tcPr>
            <w:tcW w:w="1695" w:type="dxa"/>
            <w:tcBorders>
              <w:top w:val="nil"/>
              <w:left w:val="nil"/>
              <w:bottom w:val="nil"/>
              <w:right w:val="nil"/>
            </w:tcBorders>
            <w:tcMar>
              <w:top w:w="0" w:type="dxa"/>
              <w:left w:w="53" w:type="dxa"/>
              <w:bottom w:w="0" w:type="dxa"/>
              <w:right w:w="15" w:type="dxa"/>
            </w:tcMar>
          </w:tcPr>
          <w:p w14:paraId="57E75842" w14:textId="77777777" w:rsidR="00B556BD" w:rsidRDefault="00516054">
            <w:pPr>
              <w:keepNext/>
              <w:spacing w:before="53" w:after="30" w:line="310" w:lineRule="auto"/>
            </w:pPr>
            <w:r>
              <w:rPr>
                <w:rFonts w:ascii="Infra" w:eastAsia="Infra" w:hAnsi="Infra" w:cs="Infra"/>
                <w:color w:val="626469"/>
                <w:sz w:val="17"/>
              </w:rPr>
              <w:t>Decrease by 100bps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6131C2B4" w14:textId="24FD004A" w:rsidR="00B556BD" w:rsidRDefault="00516054">
            <w:pPr>
              <w:keepNext/>
              <w:tabs>
                <w:tab w:val="left" w:pos="516"/>
              </w:tabs>
              <w:spacing w:line="310" w:lineRule="auto"/>
              <w:jc w:val="right"/>
            </w:pPr>
            <w:r>
              <w:rPr>
                <w:rFonts w:ascii="Infra" w:eastAsia="Infra" w:hAnsi="Infra" w:cs="Infra"/>
                <w:color w:val="626469"/>
                <w:sz w:val="17"/>
              </w:rPr>
              <w:t>(177)</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4D074E5A" w14:textId="1900DA2C" w:rsidR="00B556BD" w:rsidRDefault="00516054">
            <w:pPr>
              <w:keepNext/>
              <w:tabs>
                <w:tab w:val="left" w:pos="500"/>
              </w:tabs>
              <w:spacing w:line="310" w:lineRule="auto"/>
              <w:jc w:val="right"/>
            </w:pPr>
            <w:r>
              <w:rPr>
                <w:rFonts w:ascii="Infra" w:eastAsia="Infra" w:hAnsi="Infra" w:cs="Infra"/>
                <w:color w:val="626469"/>
                <w:sz w:val="17"/>
              </w:rPr>
              <w:t>(219)</w:t>
            </w:r>
          </w:p>
        </w:tc>
      </w:tr>
      <w:tr w:rsidR="00B556BD" w14:paraId="320FF06F" w14:textId="77777777">
        <w:trPr>
          <w:cantSplit/>
          <w:trHeight w:hRule="exact" w:val="450"/>
        </w:trPr>
        <w:tc>
          <w:tcPr>
            <w:tcW w:w="2445" w:type="dxa"/>
            <w:vMerge/>
            <w:tcBorders>
              <w:top w:val="nil"/>
              <w:left w:val="nil"/>
              <w:bottom w:val="nil"/>
              <w:right w:val="nil"/>
            </w:tcBorders>
          </w:tcPr>
          <w:p w14:paraId="70B9F38E" w14:textId="77777777" w:rsidR="00B556BD" w:rsidRDefault="00B556BD">
            <w:pPr>
              <w:keepNext/>
            </w:pPr>
          </w:p>
        </w:tc>
        <w:tc>
          <w:tcPr>
            <w:tcW w:w="975" w:type="dxa"/>
            <w:vMerge/>
            <w:tcBorders>
              <w:top w:val="nil"/>
              <w:left w:val="nil"/>
              <w:bottom w:val="nil"/>
              <w:right w:val="nil"/>
            </w:tcBorders>
          </w:tcPr>
          <w:p w14:paraId="28C188CC" w14:textId="77777777" w:rsidR="00B556BD" w:rsidRDefault="00B556BD">
            <w:pPr>
              <w:keepNext/>
            </w:pPr>
          </w:p>
        </w:tc>
        <w:tc>
          <w:tcPr>
            <w:tcW w:w="975" w:type="dxa"/>
            <w:vMerge/>
            <w:tcBorders>
              <w:top w:val="nil"/>
              <w:left w:val="nil"/>
              <w:bottom w:val="nil"/>
              <w:right w:val="nil"/>
            </w:tcBorders>
          </w:tcPr>
          <w:p w14:paraId="23A9B77A" w14:textId="77777777" w:rsidR="00B556BD" w:rsidRDefault="00B556BD">
            <w:pPr>
              <w:keepNext/>
            </w:pPr>
          </w:p>
        </w:tc>
        <w:tc>
          <w:tcPr>
            <w:tcW w:w="1440" w:type="dxa"/>
            <w:vMerge/>
            <w:tcBorders>
              <w:top w:val="nil"/>
              <w:left w:val="nil"/>
              <w:bottom w:val="nil"/>
              <w:right w:val="nil"/>
            </w:tcBorders>
          </w:tcPr>
          <w:p w14:paraId="40F09418" w14:textId="77777777" w:rsidR="00B556BD" w:rsidRDefault="00B556BD">
            <w:pPr>
              <w:keepNext/>
            </w:pPr>
          </w:p>
        </w:tc>
        <w:tc>
          <w:tcPr>
            <w:tcW w:w="1365" w:type="dxa"/>
            <w:vMerge w:val="restart"/>
            <w:tcBorders>
              <w:top w:val="nil"/>
              <w:left w:val="nil"/>
              <w:bottom w:val="nil"/>
              <w:right w:val="nil"/>
            </w:tcBorders>
            <w:tcMar>
              <w:top w:w="0" w:type="dxa"/>
              <w:left w:w="53" w:type="dxa"/>
              <w:bottom w:w="0" w:type="dxa"/>
              <w:right w:w="15" w:type="dxa"/>
            </w:tcMar>
            <w:vAlign w:val="center"/>
          </w:tcPr>
          <w:p w14:paraId="686E2F36" w14:textId="77777777" w:rsidR="00B556BD" w:rsidRDefault="00516054">
            <w:pPr>
              <w:keepNext/>
              <w:spacing w:line="310" w:lineRule="auto"/>
            </w:pPr>
            <w:r>
              <w:rPr>
                <w:rFonts w:ascii="Infra" w:eastAsia="Infra" w:hAnsi="Infra" w:cs="Infra"/>
                <w:color w:val="626469"/>
                <w:sz w:val="17"/>
              </w:rPr>
              <w:t>Assumed annual property rental yield</w:t>
            </w:r>
          </w:p>
        </w:tc>
        <w:tc>
          <w:tcPr>
            <w:tcW w:w="1695" w:type="dxa"/>
            <w:tcBorders>
              <w:top w:val="nil"/>
              <w:left w:val="nil"/>
              <w:bottom w:val="nil"/>
              <w:right w:val="nil"/>
            </w:tcBorders>
            <w:tcMar>
              <w:top w:w="0" w:type="dxa"/>
              <w:left w:w="53" w:type="dxa"/>
              <w:bottom w:w="0" w:type="dxa"/>
              <w:right w:w="15" w:type="dxa"/>
            </w:tcMar>
          </w:tcPr>
          <w:p w14:paraId="66162A4B" w14:textId="77777777" w:rsidR="00B556BD" w:rsidRDefault="00516054">
            <w:pPr>
              <w:keepNext/>
              <w:spacing w:before="53" w:after="30" w:line="310" w:lineRule="auto"/>
            </w:pPr>
            <w:r>
              <w:rPr>
                <w:rFonts w:ascii="Infra" w:eastAsia="Infra" w:hAnsi="Infra" w:cs="Infra"/>
                <w:color w:val="626469"/>
                <w:sz w:val="17"/>
              </w:rPr>
              <w:t>Increase by 100bps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7B616CDD" w14:textId="50BE81CE" w:rsidR="00B556BD" w:rsidRDefault="00516054">
            <w:pPr>
              <w:keepNext/>
              <w:tabs>
                <w:tab w:val="left" w:pos="595"/>
              </w:tabs>
              <w:spacing w:line="310" w:lineRule="auto"/>
              <w:jc w:val="right"/>
            </w:pPr>
            <w:r>
              <w:rPr>
                <w:rFonts w:ascii="Infra" w:eastAsia="Infra" w:hAnsi="Infra" w:cs="Infra"/>
                <w:color w:val="626469"/>
                <w:sz w:val="17"/>
              </w:rPr>
              <w:t>(81)</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639A5085" w14:textId="3786A20A" w:rsidR="00B556BD" w:rsidRDefault="00516054">
            <w:pPr>
              <w:keepNext/>
              <w:tabs>
                <w:tab w:val="left" w:pos="479"/>
              </w:tabs>
              <w:spacing w:line="310" w:lineRule="auto"/>
              <w:jc w:val="right"/>
            </w:pPr>
            <w:r>
              <w:rPr>
                <w:rFonts w:ascii="Infra" w:eastAsia="Infra" w:hAnsi="Infra" w:cs="Infra"/>
                <w:color w:val="626469"/>
                <w:sz w:val="17"/>
              </w:rPr>
              <w:t>(100)</w:t>
            </w:r>
          </w:p>
        </w:tc>
      </w:tr>
      <w:tr w:rsidR="00B556BD" w14:paraId="3A196A3E" w14:textId="77777777">
        <w:trPr>
          <w:cantSplit/>
          <w:trHeight w:hRule="exact" w:val="255"/>
        </w:trPr>
        <w:tc>
          <w:tcPr>
            <w:tcW w:w="2445" w:type="dxa"/>
            <w:vMerge/>
            <w:tcBorders>
              <w:top w:val="nil"/>
              <w:left w:val="nil"/>
              <w:bottom w:val="nil"/>
              <w:right w:val="nil"/>
            </w:tcBorders>
          </w:tcPr>
          <w:p w14:paraId="28879E4E" w14:textId="77777777" w:rsidR="00B556BD" w:rsidRDefault="00B556BD">
            <w:pPr>
              <w:keepNext/>
            </w:pPr>
          </w:p>
        </w:tc>
        <w:tc>
          <w:tcPr>
            <w:tcW w:w="975" w:type="dxa"/>
            <w:vMerge/>
            <w:tcBorders>
              <w:top w:val="nil"/>
              <w:left w:val="nil"/>
              <w:bottom w:val="nil"/>
              <w:right w:val="nil"/>
            </w:tcBorders>
          </w:tcPr>
          <w:p w14:paraId="75D0D0DA" w14:textId="77777777" w:rsidR="00B556BD" w:rsidRDefault="00B556BD">
            <w:pPr>
              <w:keepNext/>
            </w:pPr>
          </w:p>
        </w:tc>
        <w:tc>
          <w:tcPr>
            <w:tcW w:w="975" w:type="dxa"/>
            <w:vMerge/>
            <w:tcBorders>
              <w:top w:val="nil"/>
              <w:left w:val="nil"/>
              <w:bottom w:val="nil"/>
              <w:right w:val="nil"/>
            </w:tcBorders>
          </w:tcPr>
          <w:p w14:paraId="66E93613" w14:textId="77777777" w:rsidR="00B556BD" w:rsidRDefault="00B556BD">
            <w:pPr>
              <w:keepNext/>
            </w:pPr>
          </w:p>
        </w:tc>
        <w:tc>
          <w:tcPr>
            <w:tcW w:w="1440" w:type="dxa"/>
            <w:vMerge/>
            <w:tcBorders>
              <w:top w:val="nil"/>
              <w:left w:val="nil"/>
              <w:bottom w:val="nil"/>
              <w:right w:val="nil"/>
            </w:tcBorders>
          </w:tcPr>
          <w:p w14:paraId="1BCC72E9" w14:textId="77777777" w:rsidR="00B556BD" w:rsidRDefault="00B556BD">
            <w:pPr>
              <w:keepNext/>
            </w:pPr>
          </w:p>
        </w:tc>
        <w:tc>
          <w:tcPr>
            <w:tcW w:w="1365" w:type="dxa"/>
            <w:vMerge/>
            <w:tcBorders>
              <w:top w:val="nil"/>
              <w:left w:val="nil"/>
              <w:bottom w:val="nil"/>
              <w:right w:val="nil"/>
            </w:tcBorders>
          </w:tcPr>
          <w:p w14:paraId="0D611FBA" w14:textId="77777777" w:rsidR="00B556BD" w:rsidRDefault="00B556BD">
            <w:pPr>
              <w:keepNext/>
            </w:pPr>
          </w:p>
        </w:tc>
        <w:tc>
          <w:tcPr>
            <w:tcW w:w="1695" w:type="dxa"/>
            <w:tcBorders>
              <w:top w:val="nil"/>
              <w:left w:val="nil"/>
              <w:bottom w:val="nil"/>
              <w:right w:val="nil"/>
            </w:tcBorders>
            <w:tcMar>
              <w:top w:w="0" w:type="dxa"/>
              <w:left w:w="53" w:type="dxa"/>
              <w:bottom w:w="0" w:type="dxa"/>
              <w:right w:w="15" w:type="dxa"/>
            </w:tcMar>
          </w:tcPr>
          <w:p w14:paraId="620AD632" w14:textId="77777777" w:rsidR="00B556BD" w:rsidRDefault="00516054">
            <w:pPr>
              <w:keepNext/>
              <w:spacing w:before="53" w:after="30" w:line="310" w:lineRule="auto"/>
            </w:pPr>
            <w:r>
              <w:rPr>
                <w:rFonts w:ascii="Infra" w:eastAsia="Infra" w:hAnsi="Infra" w:cs="Infra"/>
                <w:color w:val="626469"/>
                <w:sz w:val="17"/>
              </w:rPr>
              <w:t>Decrease by 100bps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54C81BC6" w14:textId="6B760AAA" w:rsidR="00B556BD" w:rsidRDefault="00516054">
            <w:pPr>
              <w:keepNext/>
              <w:tabs>
                <w:tab w:val="left" w:pos="670"/>
                <w:tab w:val="left" w:pos="907"/>
              </w:tabs>
              <w:spacing w:line="310" w:lineRule="auto"/>
              <w:jc w:val="right"/>
            </w:pPr>
            <w:r>
              <w:rPr>
                <w:rFonts w:ascii="Infra" w:eastAsia="Infra" w:hAnsi="Infra" w:cs="Infra"/>
                <w:color w:val="626469"/>
                <w:sz w:val="17"/>
              </w:rPr>
              <w:t>77</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1BDE4C14" w14:textId="2537EBE6" w:rsidR="00B556BD" w:rsidRDefault="00516054">
            <w:pPr>
              <w:keepNext/>
              <w:tabs>
                <w:tab w:val="left" w:pos="648"/>
                <w:tab w:val="left" w:pos="907"/>
              </w:tabs>
              <w:spacing w:line="310" w:lineRule="auto"/>
              <w:jc w:val="right"/>
            </w:pPr>
            <w:r>
              <w:rPr>
                <w:rFonts w:ascii="Infra" w:eastAsia="Infra" w:hAnsi="Infra" w:cs="Infra"/>
                <w:color w:val="626469"/>
                <w:sz w:val="17"/>
              </w:rPr>
              <w:t>96</w:t>
            </w:r>
          </w:p>
        </w:tc>
      </w:tr>
      <w:tr w:rsidR="00B556BD" w14:paraId="39FEB9ED" w14:textId="77777777">
        <w:trPr>
          <w:cantSplit/>
          <w:trHeight w:hRule="exact" w:val="255"/>
        </w:trPr>
        <w:tc>
          <w:tcPr>
            <w:tcW w:w="2445" w:type="dxa"/>
            <w:vMerge w:val="restart"/>
            <w:tcBorders>
              <w:top w:val="nil"/>
              <w:left w:val="nil"/>
              <w:bottom w:val="nil"/>
              <w:right w:val="nil"/>
            </w:tcBorders>
            <w:tcMar>
              <w:top w:w="0" w:type="dxa"/>
              <w:left w:w="53" w:type="dxa"/>
              <w:bottom w:w="0" w:type="dxa"/>
              <w:right w:w="15" w:type="dxa"/>
            </w:tcMar>
            <w:vAlign w:val="center"/>
          </w:tcPr>
          <w:p w14:paraId="7C0D913B" w14:textId="77777777" w:rsidR="00B556BD" w:rsidRDefault="00516054">
            <w:pPr>
              <w:keepNext/>
              <w:spacing w:line="310" w:lineRule="auto"/>
            </w:pPr>
            <w:r>
              <w:rPr>
                <w:rFonts w:ascii="Infra" w:eastAsia="Infra" w:hAnsi="Infra" w:cs="Infra"/>
                <w:color w:val="626469"/>
                <w:sz w:val="17"/>
              </w:rPr>
              <w:t>Other mortgage and retail loans</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2F8973EE" w14:textId="531B7984" w:rsidR="00B556BD" w:rsidRDefault="00516054">
            <w:pPr>
              <w:keepNext/>
              <w:tabs>
                <w:tab w:val="left" w:pos="537"/>
                <w:tab w:val="left" w:pos="907"/>
              </w:tabs>
              <w:spacing w:line="310" w:lineRule="auto"/>
              <w:jc w:val="right"/>
            </w:pPr>
            <w:r>
              <w:rPr>
                <w:rFonts w:ascii="Infra" w:eastAsia="Infra" w:hAnsi="Infra" w:cs="Infra"/>
                <w:color w:val="626469"/>
                <w:sz w:val="17"/>
              </w:rPr>
              <w:t>680</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47312FBA" w14:textId="1EA1B21C" w:rsidR="00B556BD" w:rsidRDefault="00516054">
            <w:pPr>
              <w:keepNext/>
              <w:tabs>
                <w:tab w:val="left" w:pos="686"/>
                <w:tab w:val="left" w:pos="907"/>
              </w:tabs>
              <w:spacing w:line="310" w:lineRule="auto"/>
              <w:jc w:val="right"/>
            </w:pPr>
            <w:r>
              <w:rPr>
                <w:rFonts w:ascii="Infra" w:eastAsia="Infra" w:hAnsi="Infra" w:cs="Infra"/>
                <w:color w:val="626469"/>
                <w:sz w:val="17"/>
              </w:rPr>
              <w:t>—</w:t>
            </w:r>
          </w:p>
        </w:tc>
        <w:tc>
          <w:tcPr>
            <w:tcW w:w="1440" w:type="dxa"/>
            <w:vMerge w:val="restart"/>
            <w:tcBorders>
              <w:top w:val="nil"/>
              <w:left w:val="nil"/>
              <w:bottom w:val="nil"/>
              <w:right w:val="nil"/>
            </w:tcBorders>
            <w:tcMar>
              <w:top w:w="0" w:type="dxa"/>
              <w:left w:w="53" w:type="dxa"/>
              <w:bottom w:w="0" w:type="dxa"/>
              <w:right w:w="53" w:type="dxa"/>
            </w:tcMar>
            <w:vAlign w:val="center"/>
          </w:tcPr>
          <w:p w14:paraId="4500CA3D" w14:textId="77777777" w:rsidR="00B556BD" w:rsidRDefault="00516054">
            <w:pPr>
              <w:keepNext/>
              <w:spacing w:line="310" w:lineRule="auto"/>
              <w:rPr>
                <w:rFonts w:ascii="Infra" w:eastAsia="Infra" w:hAnsi="Infra" w:cs="Infra"/>
                <w:color w:val="626469"/>
                <w:sz w:val="17"/>
              </w:rPr>
            </w:pPr>
            <w:r>
              <w:rPr>
                <w:rFonts w:ascii="Infra" w:eastAsia="Infra" w:hAnsi="Infra" w:cs="Infra"/>
                <w:color w:val="626469"/>
                <w:sz w:val="17"/>
              </w:rPr>
              <w:t>Broker quotes</w:t>
            </w:r>
            <w:r>
              <w:rPr>
                <w:rFonts w:ascii="Infra" w:eastAsia="Infra" w:hAnsi="Infra" w:cs="Infra"/>
                <w:color w:val="626469"/>
                <w:sz w:val="17"/>
                <w:vertAlign w:val="superscript"/>
              </w:rPr>
              <w:t>iii</w:t>
            </w:r>
          </w:p>
        </w:tc>
        <w:tc>
          <w:tcPr>
            <w:tcW w:w="1365" w:type="dxa"/>
            <w:vMerge w:val="restart"/>
            <w:tcBorders>
              <w:top w:val="nil"/>
              <w:left w:val="nil"/>
              <w:bottom w:val="nil"/>
              <w:right w:val="nil"/>
            </w:tcBorders>
            <w:tcMar>
              <w:top w:w="0" w:type="dxa"/>
              <w:left w:w="53" w:type="dxa"/>
              <w:bottom w:w="0" w:type="dxa"/>
              <w:right w:w="15" w:type="dxa"/>
            </w:tcMar>
            <w:vAlign w:val="center"/>
          </w:tcPr>
          <w:p w14:paraId="4A5B4D91" w14:textId="77777777" w:rsidR="00B556BD" w:rsidRDefault="00516054">
            <w:pPr>
              <w:keepNext/>
              <w:spacing w:line="310" w:lineRule="auto"/>
            </w:pPr>
            <w:r>
              <w:rPr>
                <w:rFonts w:ascii="Infra" w:eastAsia="Infra" w:hAnsi="Infra" w:cs="Infra"/>
                <w:color w:val="626469"/>
                <w:sz w:val="17"/>
              </w:rPr>
              <w:t>Broker quotes</w:t>
            </w:r>
          </w:p>
        </w:tc>
        <w:tc>
          <w:tcPr>
            <w:tcW w:w="1695" w:type="dxa"/>
            <w:tcBorders>
              <w:top w:val="nil"/>
              <w:left w:val="nil"/>
              <w:bottom w:val="nil"/>
              <w:right w:val="nil"/>
            </w:tcBorders>
            <w:tcMar>
              <w:top w:w="0" w:type="dxa"/>
              <w:left w:w="53" w:type="dxa"/>
              <w:bottom w:w="0" w:type="dxa"/>
              <w:right w:w="15" w:type="dxa"/>
            </w:tcMar>
          </w:tcPr>
          <w:p w14:paraId="2BBB917D" w14:textId="77777777" w:rsidR="00B556BD" w:rsidRDefault="00516054">
            <w:pPr>
              <w:keepNext/>
              <w:spacing w:before="53" w:after="30" w:line="310" w:lineRule="auto"/>
            </w:pPr>
            <w:r>
              <w:rPr>
                <w:rFonts w:ascii="Infra" w:eastAsia="Infra" w:hAnsi="Infra" w:cs="Infra"/>
                <w:color w:val="626469"/>
                <w:sz w:val="17"/>
              </w:rPr>
              <w:t>Increase by 10%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55C92BC5" w14:textId="2F1B542A" w:rsidR="00B556BD" w:rsidRDefault="00516054">
            <w:pPr>
              <w:keepNext/>
              <w:tabs>
                <w:tab w:val="left" w:pos="647"/>
                <w:tab w:val="left" w:pos="907"/>
              </w:tabs>
              <w:spacing w:line="310" w:lineRule="auto"/>
              <w:jc w:val="right"/>
            </w:pPr>
            <w:r>
              <w:rPr>
                <w:rFonts w:ascii="Infra" w:eastAsia="Infra" w:hAnsi="Infra" w:cs="Infra"/>
                <w:color w:val="626469"/>
                <w:sz w:val="17"/>
              </w:rPr>
              <w:t>68</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21A109B9" w14:textId="1E1E7434" w:rsidR="00B556BD" w:rsidRDefault="00516054">
            <w:pPr>
              <w:keepNext/>
              <w:tabs>
                <w:tab w:val="left" w:pos="686"/>
                <w:tab w:val="left" w:pos="907"/>
              </w:tabs>
              <w:spacing w:line="310" w:lineRule="auto"/>
              <w:jc w:val="right"/>
            </w:pPr>
            <w:r>
              <w:rPr>
                <w:rFonts w:ascii="Infra" w:eastAsia="Infra" w:hAnsi="Infra" w:cs="Infra"/>
                <w:color w:val="626469"/>
                <w:sz w:val="17"/>
              </w:rPr>
              <w:t>—</w:t>
            </w:r>
          </w:p>
        </w:tc>
      </w:tr>
      <w:tr w:rsidR="00B556BD" w14:paraId="79497B71" w14:textId="77777777">
        <w:trPr>
          <w:cantSplit/>
          <w:trHeight w:hRule="exact" w:val="255"/>
        </w:trPr>
        <w:tc>
          <w:tcPr>
            <w:tcW w:w="2445" w:type="dxa"/>
            <w:vMerge/>
            <w:tcBorders>
              <w:top w:val="nil"/>
              <w:left w:val="nil"/>
              <w:bottom w:val="nil"/>
              <w:right w:val="nil"/>
            </w:tcBorders>
          </w:tcPr>
          <w:p w14:paraId="7C2F8A04" w14:textId="77777777" w:rsidR="00B556BD" w:rsidRDefault="00B556BD">
            <w:pPr>
              <w:keepNext/>
            </w:pPr>
          </w:p>
        </w:tc>
        <w:tc>
          <w:tcPr>
            <w:tcW w:w="975" w:type="dxa"/>
            <w:vMerge/>
            <w:tcBorders>
              <w:top w:val="nil"/>
              <w:left w:val="nil"/>
              <w:bottom w:val="nil"/>
              <w:right w:val="nil"/>
            </w:tcBorders>
          </w:tcPr>
          <w:p w14:paraId="46CEC240" w14:textId="77777777" w:rsidR="00B556BD" w:rsidRDefault="00B556BD">
            <w:pPr>
              <w:keepNext/>
            </w:pPr>
          </w:p>
        </w:tc>
        <w:tc>
          <w:tcPr>
            <w:tcW w:w="975" w:type="dxa"/>
            <w:vMerge/>
            <w:tcBorders>
              <w:top w:val="nil"/>
              <w:left w:val="nil"/>
              <w:bottom w:val="nil"/>
              <w:right w:val="nil"/>
            </w:tcBorders>
          </w:tcPr>
          <w:p w14:paraId="04FEE267" w14:textId="77777777" w:rsidR="00B556BD" w:rsidRDefault="00B556BD">
            <w:pPr>
              <w:keepNext/>
            </w:pPr>
          </w:p>
        </w:tc>
        <w:tc>
          <w:tcPr>
            <w:tcW w:w="1440" w:type="dxa"/>
            <w:vMerge/>
            <w:tcBorders>
              <w:top w:val="nil"/>
              <w:left w:val="nil"/>
              <w:bottom w:val="nil"/>
              <w:right w:val="nil"/>
            </w:tcBorders>
          </w:tcPr>
          <w:p w14:paraId="41403208" w14:textId="77777777" w:rsidR="00B556BD" w:rsidRDefault="00B556BD">
            <w:pPr>
              <w:keepNext/>
            </w:pPr>
          </w:p>
        </w:tc>
        <w:tc>
          <w:tcPr>
            <w:tcW w:w="1365" w:type="dxa"/>
            <w:vMerge/>
            <w:tcBorders>
              <w:top w:val="nil"/>
              <w:left w:val="nil"/>
              <w:bottom w:val="nil"/>
              <w:right w:val="nil"/>
            </w:tcBorders>
          </w:tcPr>
          <w:p w14:paraId="56CC219D" w14:textId="77777777" w:rsidR="00B556BD" w:rsidRDefault="00B556BD">
            <w:pPr>
              <w:keepNext/>
            </w:pPr>
          </w:p>
        </w:tc>
        <w:tc>
          <w:tcPr>
            <w:tcW w:w="1695" w:type="dxa"/>
            <w:tcBorders>
              <w:top w:val="nil"/>
              <w:left w:val="nil"/>
              <w:bottom w:val="nil"/>
              <w:right w:val="nil"/>
            </w:tcBorders>
            <w:tcMar>
              <w:top w:w="0" w:type="dxa"/>
              <w:left w:w="53" w:type="dxa"/>
              <w:bottom w:w="0" w:type="dxa"/>
              <w:right w:w="15" w:type="dxa"/>
            </w:tcMar>
          </w:tcPr>
          <w:p w14:paraId="70327387" w14:textId="77777777" w:rsidR="00B556BD" w:rsidRDefault="00516054">
            <w:pPr>
              <w:keepNext/>
              <w:spacing w:before="53" w:after="30" w:line="310" w:lineRule="auto"/>
            </w:pPr>
            <w:r>
              <w:rPr>
                <w:rFonts w:ascii="Infra" w:eastAsia="Infra" w:hAnsi="Infra" w:cs="Infra"/>
                <w:color w:val="626469"/>
                <w:sz w:val="17"/>
              </w:rPr>
              <w:t>Decrease by 10%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5A86E6AC" w14:textId="115CBD32" w:rsidR="00B556BD" w:rsidRDefault="00516054">
            <w:pPr>
              <w:keepNext/>
              <w:tabs>
                <w:tab w:val="left" w:pos="571"/>
              </w:tabs>
              <w:spacing w:line="310" w:lineRule="auto"/>
              <w:jc w:val="right"/>
            </w:pPr>
            <w:r>
              <w:rPr>
                <w:rFonts w:ascii="Infra" w:eastAsia="Infra" w:hAnsi="Infra" w:cs="Infra"/>
                <w:color w:val="626469"/>
                <w:sz w:val="17"/>
              </w:rPr>
              <w:t>(68)</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044C2C3B" w14:textId="0C09838A" w:rsidR="00B556BD" w:rsidRDefault="00516054">
            <w:pPr>
              <w:keepNext/>
              <w:tabs>
                <w:tab w:val="left" w:pos="686"/>
                <w:tab w:val="left" w:pos="907"/>
              </w:tabs>
              <w:spacing w:line="310" w:lineRule="auto"/>
              <w:jc w:val="right"/>
            </w:pPr>
            <w:r>
              <w:rPr>
                <w:rFonts w:ascii="Infra" w:eastAsia="Infra" w:hAnsi="Infra" w:cs="Infra"/>
                <w:color w:val="626469"/>
                <w:sz w:val="17"/>
              </w:rPr>
              <w:t>—</w:t>
            </w:r>
          </w:p>
        </w:tc>
      </w:tr>
      <w:tr w:rsidR="00B556BD" w14:paraId="479504A1" w14:textId="77777777">
        <w:trPr>
          <w:cantSplit/>
          <w:trHeight w:hRule="exact" w:val="255"/>
        </w:trPr>
        <w:tc>
          <w:tcPr>
            <w:tcW w:w="2445" w:type="dxa"/>
            <w:vMerge w:val="restart"/>
            <w:tcBorders>
              <w:top w:val="nil"/>
              <w:left w:val="nil"/>
              <w:bottom w:val="nil"/>
              <w:right w:val="nil"/>
            </w:tcBorders>
            <w:tcMar>
              <w:top w:w="0" w:type="dxa"/>
              <w:left w:w="53" w:type="dxa"/>
              <w:bottom w:w="0" w:type="dxa"/>
              <w:right w:w="15" w:type="dxa"/>
            </w:tcMar>
            <w:vAlign w:val="center"/>
          </w:tcPr>
          <w:p w14:paraId="13119E1B" w14:textId="77777777" w:rsidR="00B556BD" w:rsidRDefault="00516054">
            <w:pPr>
              <w:keepNext/>
              <w:spacing w:line="310" w:lineRule="auto"/>
            </w:pPr>
            <w:r>
              <w:rPr>
                <w:rFonts w:ascii="Infra" w:eastAsia="Infra" w:hAnsi="Infra" w:cs="Infra"/>
                <w:color w:val="626469"/>
                <w:sz w:val="17"/>
              </w:rPr>
              <w:t>Other commercial loans</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25EB359F" w14:textId="21F5DD8B" w:rsidR="00B556BD" w:rsidRDefault="00516054">
            <w:pPr>
              <w:keepNext/>
              <w:tabs>
                <w:tab w:val="left" w:pos="477"/>
                <w:tab w:val="left" w:pos="907"/>
              </w:tabs>
              <w:spacing w:line="310" w:lineRule="auto"/>
              <w:jc w:val="right"/>
            </w:pPr>
            <w:r>
              <w:rPr>
                <w:rFonts w:ascii="Infra" w:eastAsia="Infra" w:hAnsi="Infra" w:cs="Infra"/>
                <w:color w:val="626469"/>
                <w:sz w:val="17"/>
              </w:rPr>
              <w:t>1,113</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4B74D6FF" w14:textId="03A5FABA" w:rsidR="00B556BD" w:rsidRDefault="00516054">
            <w:pPr>
              <w:keepNext/>
              <w:tabs>
                <w:tab w:val="left" w:pos="563"/>
                <w:tab w:val="left" w:pos="907"/>
              </w:tabs>
              <w:spacing w:line="310" w:lineRule="auto"/>
              <w:jc w:val="right"/>
            </w:pPr>
            <w:r>
              <w:rPr>
                <w:rFonts w:ascii="Infra" w:eastAsia="Infra" w:hAnsi="Infra" w:cs="Infra"/>
                <w:color w:val="626469"/>
                <w:sz w:val="17"/>
              </w:rPr>
              <w:t>427</w:t>
            </w:r>
          </w:p>
        </w:tc>
        <w:tc>
          <w:tcPr>
            <w:tcW w:w="1440" w:type="dxa"/>
            <w:vMerge w:val="restart"/>
            <w:tcBorders>
              <w:top w:val="nil"/>
              <w:left w:val="nil"/>
              <w:bottom w:val="nil"/>
              <w:right w:val="nil"/>
            </w:tcBorders>
            <w:tcMar>
              <w:top w:w="0" w:type="dxa"/>
              <w:left w:w="53" w:type="dxa"/>
              <w:bottom w:w="0" w:type="dxa"/>
              <w:right w:w="53" w:type="dxa"/>
            </w:tcMar>
            <w:vAlign w:val="center"/>
          </w:tcPr>
          <w:p w14:paraId="5C68E45A" w14:textId="77777777" w:rsidR="00B556BD" w:rsidRDefault="00516054">
            <w:pPr>
              <w:keepNext/>
              <w:spacing w:line="310" w:lineRule="auto"/>
              <w:rPr>
                <w:rFonts w:ascii="Infra" w:eastAsia="Infra" w:hAnsi="Infra" w:cs="Infra"/>
                <w:color w:val="626469"/>
                <w:sz w:val="17"/>
              </w:rPr>
            </w:pPr>
            <w:r>
              <w:rPr>
                <w:rFonts w:ascii="Infra" w:eastAsia="Infra" w:hAnsi="Infra" w:cs="Infra"/>
                <w:color w:val="626469"/>
                <w:sz w:val="17"/>
              </w:rPr>
              <w:t>Broker quotes</w:t>
            </w:r>
            <w:r>
              <w:rPr>
                <w:rFonts w:ascii="Infra" w:eastAsia="Infra" w:hAnsi="Infra" w:cs="Infra"/>
                <w:color w:val="626469"/>
                <w:sz w:val="17"/>
                <w:vertAlign w:val="superscript"/>
              </w:rPr>
              <w:t>iii</w:t>
            </w:r>
          </w:p>
        </w:tc>
        <w:tc>
          <w:tcPr>
            <w:tcW w:w="1365" w:type="dxa"/>
            <w:vMerge w:val="restart"/>
            <w:tcBorders>
              <w:top w:val="nil"/>
              <w:left w:val="nil"/>
              <w:bottom w:val="nil"/>
              <w:right w:val="nil"/>
            </w:tcBorders>
            <w:tcMar>
              <w:top w:w="0" w:type="dxa"/>
              <w:left w:w="53" w:type="dxa"/>
              <w:bottom w:w="0" w:type="dxa"/>
              <w:right w:w="15" w:type="dxa"/>
            </w:tcMar>
            <w:vAlign w:val="center"/>
          </w:tcPr>
          <w:p w14:paraId="3F0D4A3B" w14:textId="77777777" w:rsidR="00B556BD" w:rsidRDefault="00516054">
            <w:pPr>
              <w:keepNext/>
              <w:spacing w:line="310" w:lineRule="auto"/>
            </w:pPr>
            <w:r>
              <w:rPr>
                <w:rFonts w:ascii="Infra" w:eastAsia="Infra" w:hAnsi="Infra" w:cs="Infra"/>
                <w:color w:val="626469"/>
                <w:sz w:val="17"/>
              </w:rPr>
              <w:t>Broker quotes</w:t>
            </w:r>
          </w:p>
        </w:tc>
        <w:tc>
          <w:tcPr>
            <w:tcW w:w="1695" w:type="dxa"/>
            <w:tcBorders>
              <w:top w:val="nil"/>
              <w:left w:val="nil"/>
              <w:bottom w:val="nil"/>
              <w:right w:val="nil"/>
            </w:tcBorders>
            <w:tcMar>
              <w:top w:w="0" w:type="dxa"/>
              <w:left w:w="53" w:type="dxa"/>
              <w:bottom w:w="0" w:type="dxa"/>
              <w:right w:w="15" w:type="dxa"/>
            </w:tcMar>
          </w:tcPr>
          <w:p w14:paraId="7BE584BC" w14:textId="77777777" w:rsidR="00B556BD" w:rsidRDefault="00516054">
            <w:pPr>
              <w:keepNext/>
              <w:spacing w:before="53" w:after="30" w:line="310" w:lineRule="auto"/>
            </w:pPr>
            <w:r>
              <w:rPr>
                <w:rFonts w:ascii="Infra" w:eastAsia="Infra" w:hAnsi="Infra" w:cs="Infra"/>
                <w:color w:val="626469"/>
                <w:sz w:val="17"/>
              </w:rPr>
              <w:t>Increase by 10%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2F220F31" w14:textId="68E66D08" w:rsidR="00B556BD" w:rsidRDefault="00516054">
            <w:pPr>
              <w:keepNext/>
              <w:tabs>
                <w:tab w:val="left" w:pos="620"/>
                <w:tab w:val="left" w:pos="907"/>
              </w:tabs>
              <w:spacing w:line="310" w:lineRule="auto"/>
              <w:jc w:val="right"/>
            </w:pPr>
            <w:r>
              <w:rPr>
                <w:rFonts w:ascii="Infra" w:eastAsia="Infra" w:hAnsi="Infra" w:cs="Infra"/>
                <w:color w:val="626469"/>
                <w:sz w:val="17"/>
              </w:rPr>
              <w:t>111</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48AD9E0C" w14:textId="58ABE5CB" w:rsidR="00B556BD" w:rsidRDefault="00516054">
            <w:pPr>
              <w:keepNext/>
              <w:tabs>
                <w:tab w:val="left" w:pos="654"/>
                <w:tab w:val="left" w:pos="907"/>
              </w:tabs>
              <w:spacing w:line="310" w:lineRule="auto"/>
              <w:jc w:val="right"/>
            </w:pPr>
            <w:r>
              <w:rPr>
                <w:rFonts w:ascii="Infra" w:eastAsia="Infra" w:hAnsi="Infra" w:cs="Infra"/>
                <w:color w:val="626469"/>
                <w:sz w:val="17"/>
              </w:rPr>
              <w:t>42</w:t>
            </w:r>
          </w:p>
        </w:tc>
      </w:tr>
      <w:tr w:rsidR="00B556BD" w14:paraId="02DCE591" w14:textId="77777777">
        <w:trPr>
          <w:cantSplit/>
          <w:trHeight w:hRule="exact" w:val="255"/>
        </w:trPr>
        <w:tc>
          <w:tcPr>
            <w:tcW w:w="2445" w:type="dxa"/>
            <w:vMerge/>
            <w:tcBorders>
              <w:top w:val="nil"/>
              <w:left w:val="nil"/>
              <w:bottom w:val="single" w:sz="8" w:space="0" w:color="E96852"/>
              <w:right w:val="nil"/>
            </w:tcBorders>
          </w:tcPr>
          <w:p w14:paraId="3ADF7F43" w14:textId="77777777" w:rsidR="00B556BD" w:rsidRDefault="00B556BD">
            <w:pPr>
              <w:keepNext/>
            </w:pPr>
          </w:p>
        </w:tc>
        <w:tc>
          <w:tcPr>
            <w:tcW w:w="975" w:type="dxa"/>
            <w:vMerge/>
            <w:tcBorders>
              <w:top w:val="nil"/>
              <w:left w:val="nil"/>
              <w:bottom w:val="single" w:sz="8" w:space="0" w:color="E96852"/>
              <w:right w:val="nil"/>
            </w:tcBorders>
          </w:tcPr>
          <w:p w14:paraId="2B2200F6" w14:textId="77777777" w:rsidR="00B556BD" w:rsidRDefault="00B556BD">
            <w:pPr>
              <w:keepNext/>
            </w:pPr>
          </w:p>
        </w:tc>
        <w:tc>
          <w:tcPr>
            <w:tcW w:w="975" w:type="dxa"/>
            <w:vMerge/>
            <w:tcBorders>
              <w:top w:val="nil"/>
              <w:left w:val="nil"/>
              <w:bottom w:val="single" w:sz="8" w:space="0" w:color="E96852"/>
              <w:right w:val="nil"/>
            </w:tcBorders>
          </w:tcPr>
          <w:p w14:paraId="528BAC1E" w14:textId="77777777" w:rsidR="00B556BD" w:rsidRDefault="00B556BD">
            <w:pPr>
              <w:keepNext/>
            </w:pPr>
          </w:p>
        </w:tc>
        <w:tc>
          <w:tcPr>
            <w:tcW w:w="1440" w:type="dxa"/>
            <w:vMerge/>
            <w:tcBorders>
              <w:top w:val="nil"/>
              <w:left w:val="nil"/>
              <w:bottom w:val="single" w:sz="8" w:space="0" w:color="E96852"/>
              <w:right w:val="nil"/>
            </w:tcBorders>
          </w:tcPr>
          <w:p w14:paraId="5356D111" w14:textId="77777777" w:rsidR="00B556BD" w:rsidRDefault="00B556BD">
            <w:pPr>
              <w:keepNext/>
            </w:pPr>
          </w:p>
        </w:tc>
        <w:tc>
          <w:tcPr>
            <w:tcW w:w="1365" w:type="dxa"/>
            <w:vMerge/>
            <w:tcBorders>
              <w:top w:val="nil"/>
              <w:left w:val="nil"/>
              <w:bottom w:val="single" w:sz="8" w:space="0" w:color="E96852"/>
              <w:right w:val="nil"/>
            </w:tcBorders>
          </w:tcPr>
          <w:p w14:paraId="449F4EAB" w14:textId="77777777" w:rsidR="00B556BD" w:rsidRDefault="00B556BD">
            <w:pPr>
              <w:keepNext/>
            </w:pPr>
          </w:p>
        </w:tc>
        <w:tc>
          <w:tcPr>
            <w:tcW w:w="1695" w:type="dxa"/>
            <w:tcBorders>
              <w:top w:val="nil"/>
              <w:left w:val="nil"/>
              <w:bottom w:val="single" w:sz="8" w:space="0" w:color="E96852"/>
              <w:right w:val="nil"/>
            </w:tcBorders>
            <w:tcMar>
              <w:top w:w="0" w:type="dxa"/>
              <w:left w:w="53" w:type="dxa"/>
              <w:bottom w:w="0" w:type="dxa"/>
              <w:right w:w="15" w:type="dxa"/>
            </w:tcMar>
          </w:tcPr>
          <w:p w14:paraId="2E99D9A1" w14:textId="77777777" w:rsidR="00B556BD" w:rsidRDefault="00516054">
            <w:pPr>
              <w:keepNext/>
              <w:spacing w:before="53" w:after="30" w:line="310" w:lineRule="auto"/>
            </w:pPr>
            <w:r>
              <w:rPr>
                <w:rFonts w:ascii="Infra" w:eastAsia="Infra" w:hAnsi="Infra" w:cs="Infra"/>
                <w:color w:val="626469"/>
                <w:sz w:val="17"/>
              </w:rPr>
              <w:t>Decrease by 10%</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center"/>
          </w:tcPr>
          <w:p w14:paraId="5F3EB15B" w14:textId="559B73E3" w:rsidR="00B556BD" w:rsidRDefault="00516054">
            <w:pPr>
              <w:keepNext/>
              <w:tabs>
                <w:tab w:val="left" w:pos="543"/>
              </w:tabs>
              <w:spacing w:line="310" w:lineRule="auto"/>
              <w:jc w:val="right"/>
            </w:pPr>
            <w:r>
              <w:rPr>
                <w:rFonts w:ascii="Infra" w:eastAsia="Infra" w:hAnsi="Infra" w:cs="Infra"/>
                <w:color w:val="626469"/>
                <w:sz w:val="17"/>
              </w:rPr>
              <w:t>(111)</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center"/>
          </w:tcPr>
          <w:p w14:paraId="0326CEEC" w14:textId="47B9AED2" w:rsidR="00B556BD" w:rsidRDefault="00516054">
            <w:pPr>
              <w:keepNext/>
              <w:tabs>
                <w:tab w:val="left" w:pos="578"/>
              </w:tabs>
              <w:spacing w:line="310" w:lineRule="auto"/>
              <w:jc w:val="right"/>
            </w:pPr>
            <w:r>
              <w:rPr>
                <w:rFonts w:ascii="Infra" w:eastAsia="Infra" w:hAnsi="Infra" w:cs="Infra"/>
                <w:color w:val="626469"/>
                <w:sz w:val="17"/>
              </w:rPr>
              <w:t>(42)</w:t>
            </w:r>
          </w:p>
        </w:tc>
      </w:tr>
      <w:tr w:rsidR="00B556BD" w14:paraId="4C62B873" w14:textId="77777777">
        <w:trPr>
          <w:cantSplit/>
          <w:trHeight w:hRule="exact" w:val="255"/>
        </w:trPr>
        <w:tc>
          <w:tcPr>
            <w:tcW w:w="2445" w:type="dxa"/>
            <w:vMerge w:val="restart"/>
            <w:tcBorders>
              <w:top w:val="nil"/>
              <w:left w:val="nil"/>
              <w:bottom w:val="nil"/>
              <w:right w:val="nil"/>
            </w:tcBorders>
            <w:tcMar>
              <w:top w:w="0" w:type="dxa"/>
              <w:left w:w="53" w:type="dxa"/>
              <w:bottom w:w="0" w:type="dxa"/>
              <w:right w:w="53" w:type="dxa"/>
            </w:tcMar>
          </w:tcPr>
          <w:p w14:paraId="6F5F9722" w14:textId="77777777" w:rsidR="00B556BD" w:rsidRDefault="00516054">
            <w:pPr>
              <w:keepNext/>
              <w:spacing w:before="33" w:after="30" w:line="310" w:lineRule="auto"/>
              <w:rPr>
                <w:rFonts w:ascii="Infra" w:eastAsia="Infra" w:hAnsi="Infra" w:cs="Infra"/>
                <w:b/>
                <w:color w:val="626469"/>
                <w:sz w:val="17"/>
              </w:rPr>
            </w:pPr>
            <w:r>
              <w:rPr>
                <w:rFonts w:ascii="Infra" w:eastAsia="Infra" w:hAnsi="Infra" w:cs="Infra"/>
                <w:b/>
                <w:color w:val="626469"/>
                <w:sz w:val="17"/>
              </w:rPr>
              <w:t>Equity securities and pooled investment funds</w:t>
            </w:r>
            <w:r>
              <w:rPr>
                <w:rFonts w:ascii="Infra" w:eastAsia="Infra" w:hAnsi="Infra" w:cs="Infra"/>
                <w:b/>
                <w:color w:val="626469"/>
                <w:sz w:val="17"/>
                <w:vertAlign w:val="superscript"/>
              </w:rPr>
              <w:t>iv</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4135F1AD" w14:textId="45C2753B" w:rsidR="00B556BD" w:rsidRDefault="00516054">
            <w:pPr>
              <w:keepNext/>
              <w:tabs>
                <w:tab w:val="left" w:pos="339"/>
                <w:tab w:val="left" w:pos="907"/>
              </w:tabs>
              <w:spacing w:line="310" w:lineRule="auto"/>
              <w:jc w:val="right"/>
            </w:pPr>
            <w:r>
              <w:rPr>
                <w:rFonts w:ascii="Infra" w:eastAsia="Infra" w:hAnsi="Infra" w:cs="Infra"/>
                <w:color w:val="626469"/>
                <w:sz w:val="17"/>
              </w:rPr>
              <w:t>12,967</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4D8555A2" w14:textId="4AF17D3D" w:rsidR="00B556BD" w:rsidRDefault="00516054">
            <w:pPr>
              <w:keepNext/>
              <w:tabs>
                <w:tab w:val="left" w:pos="651"/>
                <w:tab w:val="left" w:pos="907"/>
              </w:tabs>
              <w:spacing w:line="310" w:lineRule="auto"/>
              <w:jc w:val="right"/>
            </w:pPr>
            <w:r>
              <w:rPr>
                <w:rFonts w:ascii="Infra" w:eastAsia="Infra" w:hAnsi="Infra" w:cs="Infra"/>
                <w:color w:val="626469"/>
                <w:sz w:val="17"/>
              </w:rPr>
              <w:t>93</w:t>
            </w:r>
          </w:p>
        </w:tc>
        <w:tc>
          <w:tcPr>
            <w:tcW w:w="1440" w:type="dxa"/>
            <w:vMerge w:val="restart"/>
            <w:tcBorders>
              <w:top w:val="nil"/>
              <w:left w:val="nil"/>
              <w:bottom w:val="nil"/>
              <w:right w:val="nil"/>
            </w:tcBorders>
            <w:tcMar>
              <w:top w:w="0" w:type="dxa"/>
              <w:left w:w="53" w:type="dxa"/>
              <w:bottom w:w="0" w:type="dxa"/>
              <w:right w:w="15" w:type="dxa"/>
            </w:tcMar>
            <w:vAlign w:val="center"/>
          </w:tcPr>
          <w:p w14:paraId="0F331540" w14:textId="77777777" w:rsidR="00B556BD" w:rsidRDefault="00516054">
            <w:pPr>
              <w:keepNext/>
              <w:spacing w:line="310" w:lineRule="auto"/>
            </w:pPr>
            <w:r>
              <w:rPr>
                <w:rFonts w:ascii="Infra" w:eastAsia="Infra" w:hAnsi="Infra" w:cs="Infra"/>
                <w:color w:val="626469"/>
                <w:sz w:val="17"/>
              </w:rPr>
              <w:t>Net asset statements</w:t>
            </w:r>
          </w:p>
        </w:tc>
        <w:tc>
          <w:tcPr>
            <w:tcW w:w="1365" w:type="dxa"/>
            <w:vMerge w:val="restart"/>
            <w:tcBorders>
              <w:top w:val="nil"/>
              <w:left w:val="nil"/>
              <w:bottom w:val="nil"/>
              <w:right w:val="nil"/>
            </w:tcBorders>
            <w:tcMar>
              <w:top w:w="0" w:type="dxa"/>
              <w:left w:w="53" w:type="dxa"/>
              <w:bottom w:w="0" w:type="dxa"/>
              <w:right w:w="15" w:type="dxa"/>
            </w:tcMar>
            <w:vAlign w:val="center"/>
          </w:tcPr>
          <w:p w14:paraId="35C2F338" w14:textId="77777777" w:rsidR="00B556BD" w:rsidRDefault="00516054">
            <w:pPr>
              <w:keepNext/>
              <w:spacing w:line="310" w:lineRule="auto"/>
            </w:pPr>
            <w:r>
              <w:rPr>
                <w:rFonts w:ascii="Infra" w:eastAsia="Infra" w:hAnsi="Infra" w:cs="Infra"/>
                <w:color w:val="626469"/>
                <w:sz w:val="17"/>
              </w:rPr>
              <w:t>Net asset value</w:t>
            </w:r>
          </w:p>
        </w:tc>
        <w:tc>
          <w:tcPr>
            <w:tcW w:w="1695" w:type="dxa"/>
            <w:tcBorders>
              <w:top w:val="single" w:sz="8" w:space="0" w:color="E96852"/>
              <w:left w:val="nil"/>
              <w:bottom w:val="nil"/>
              <w:right w:val="nil"/>
            </w:tcBorders>
            <w:tcMar>
              <w:top w:w="0" w:type="dxa"/>
              <w:left w:w="53" w:type="dxa"/>
              <w:bottom w:w="0" w:type="dxa"/>
              <w:right w:w="15" w:type="dxa"/>
            </w:tcMar>
          </w:tcPr>
          <w:p w14:paraId="12F98350" w14:textId="77777777" w:rsidR="00B556BD" w:rsidRDefault="00516054">
            <w:pPr>
              <w:keepNext/>
              <w:spacing w:before="33" w:after="30" w:line="310" w:lineRule="auto"/>
            </w:pPr>
            <w:r>
              <w:rPr>
                <w:rFonts w:ascii="Infra" w:eastAsia="Infra" w:hAnsi="Infra" w:cs="Infra"/>
                <w:color w:val="626469"/>
                <w:sz w:val="17"/>
              </w:rPr>
              <w:t>Increase by 10%</w:t>
            </w: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center"/>
          </w:tcPr>
          <w:p w14:paraId="092F50FC" w14:textId="1C14E07B" w:rsidR="00B556BD" w:rsidRDefault="00516054">
            <w:pPr>
              <w:keepNext/>
              <w:tabs>
                <w:tab w:val="left" w:pos="441"/>
                <w:tab w:val="left" w:pos="907"/>
              </w:tabs>
              <w:spacing w:line="310" w:lineRule="auto"/>
              <w:jc w:val="right"/>
            </w:pPr>
            <w:r>
              <w:rPr>
                <w:rFonts w:ascii="Infra" w:eastAsia="Infra" w:hAnsi="Infra" w:cs="Infra"/>
                <w:color w:val="626469"/>
                <w:sz w:val="17"/>
              </w:rPr>
              <w:t>1,297</w:t>
            </w: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center"/>
          </w:tcPr>
          <w:p w14:paraId="77427A82" w14:textId="2D798ACE" w:rsidR="00B556BD" w:rsidRDefault="00516054">
            <w:pPr>
              <w:keepNext/>
              <w:tabs>
                <w:tab w:val="left" w:pos="761"/>
                <w:tab w:val="left" w:pos="907"/>
              </w:tabs>
              <w:spacing w:line="310" w:lineRule="auto"/>
              <w:jc w:val="right"/>
            </w:pPr>
            <w:r>
              <w:rPr>
                <w:rFonts w:ascii="Infra" w:eastAsia="Infra" w:hAnsi="Infra" w:cs="Infra"/>
                <w:color w:val="626469"/>
                <w:sz w:val="17"/>
              </w:rPr>
              <w:t>7</w:t>
            </w:r>
          </w:p>
        </w:tc>
      </w:tr>
      <w:tr w:rsidR="00B556BD" w14:paraId="3B277059" w14:textId="77777777">
        <w:trPr>
          <w:cantSplit/>
          <w:trHeight w:hRule="exact" w:val="255"/>
        </w:trPr>
        <w:tc>
          <w:tcPr>
            <w:tcW w:w="2445" w:type="dxa"/>
            <w:vMerge/>
            <w:tcBorders>
              <w:top w:val="nil"/>
              <w:left w:val="nil"/>
              <w:bottom w:val="nil"/>
              <w:right w:val="nil"/>
            </w:tcBorders>
          </w:tcPr>
          <w:p w14:paraId="024AEAEC" w14:textId="77777777" w:rsidR="00B556BD" w:rsidRDefault="00B556BD">
            <w:pPr>
              <w:keepNext/>
            </w:pPr>
          </w:p>
        </w:tc>
        <w:tc>
          <w:tcPr>
            <w:tcW w:w="975" w:type="dxa"/>
            <w:vMerge/>
            <w:tcBorders>
              <w:top w:val="nil"/>
              <w:left w:val="nil"/>
              <w:bottom w:val="nil"/>
              <w:right w:val="nil"/>
            </w:tcBorders>
          </w:tcPr>
          <w:p w14:paraId="0F231CBB" w14:textId="77777777" w:rsidR="00B556BD" w:rsidRDefault="00B556BD">
            <w:pPr>
              <w:keepNext/>
            </w:pPr>
          </w:p>
        </w:tc>
        <w:tc>
          <w:tcPr>
            <w:tcW w:w="975" w:type="dxa"/>
            <w:vMerge/>
            <w:tcBorders>
              <w:top w:val="nil"/>
              <w:left w:val="nil"/>
              <w:bottom w:val="nil"/>
              <w:right w:val="nil"/>
            </w:tcBorders>
          </w:tcPr>
          <w:p w14:paraId="5111DFDE" w14:textId="77777777" w:rsidR="00B556BD" w:rsidRDefault="00B556BD">
            <w:pPr>
              <w:keepNext/>
            </w:pPr>
          </w:p>
        </w:tc>
        <w:tc>
          <w:tcPr>
            <w:tcW w:w="1440" w:type="dxa"/>
            <w:vMerge/>
            <w:tcBorders>
              <w:top w:val="nil"/>
              <w:left w:val="nil"/>
              <w:bottom w:val="nil"/>
              <w:right w:val="nil"/>
            </w:tcBorders>
          </w:tcPr>
          <w:p w14:paraId="35C61F64" w14:textId="77777777" w:rsidR="00B556BD" w:rsidRDefault="00B556BD">
            <w:pPr>
              <w:keepNext/>
            </w:pPr>
          </w:p>
        </w:tc>
        <w:tc>
          <w:tcPr>
            <w:tcW w:w="1365" w:type="dxa"/>
            <w:vMerge/>
            <w:tcBorders>
              <w:top w:val="nil"/>
              <w:left w:val="nil"/>
              <w:bottom w:val="nil"/>
              <w:right w:val="nil"/>
            </w:tcBorders>
          </w:tcPr>
          <w:p w14:paraId="0CAF0DB5" w14:textId="77777777" w:rsidR="00B556BD" w:rsidRDefault="00B556BD">
            <w:pPr>
              <w:keepNext/>
            </w:pPr>
          </w:p>
        </w:tc>
        <w:tc>
          <w:tcPr>
            <w:tcW w:w="1695" w:type="dxa"/>
            <w:tcBorders>
              <w:top w:val="nil"/>
              <w:left w:val="nil"/>
              <w:bottom w:val="nil"/>
              <w:right w:val="nil"/>
            </w:tcBorders>
            <w:tcMar>
              <w:top w:w="0" w:type="dxa"/>
              <w:left w:w="53" w:type="dxa"/>
              <w:bottom w:w="0" w:type="dxa"/>
              <w:right w:w="15" w:type="dxa"/>
            </w:tcMar>
          </w:tcPr>
          <w:p w14:paraId="32AD8C15" w14:textId="77777777" w:rsidR="00B556BD" w:rsidRDefault="00516054">
            <w:pPr>
              <w:keepNext/>
              <w:spacing w:before="53" w:after="30" w:line="310" w:lineRule="auto"/>
            </w:pPr>
            <w:r>
              <w:rPr>
                <w:rFonts w:ascii="Infra" w:eastAsia="Infra" w:hAnsi="Infra" w:cs="Infra"/>
                <w:color w:val="626469"/>
                <w:sz w:val="17"/>
              </w:rPr>
              <w:t>Decrease by 10%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46E3C55D" w14:textId="2ACECC24" w:rsidR="00B556BD" w:rsidRDefault="00516054">
            <w:pPr>
              <w:keepNext/>
              <w:tabs>
                <w:tab w:val="left" w:pos="365"/>
              </w:tabs>
              <w:spacing w:line="310" w:lineRule="auto"/>
              <w:jc w:val="right"/>
            </w:pPr>
            <w:r>
              <w:rPr>
                <w:rFonts w:ascii="Infra" w:eastAsia="Infra" w:hAnsi="Infra" w:cs="Infra"/>
                <w:color w:val="626469"/>
                <w:sz w:val="17"/>
              </w:rPr>
              <w:t>(1,297)</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2B17626B" w14:textId="5A7A499C" w:rsidR="00B556BD" w:rsidRDefault="00516054">
            <w:pPr>
              <w:keepNext/>
              <w:tabs>
                <w:tab w:val="left" w:pos="685"/>
              </w:tabs>
              <w:spacing w:line="310" w:lineRule="auto"/>
              <w:jc w:val="right"/>
            </w:pPr>
            <w:r>
              <w:rPr>
                <w:rFonts w:ascii="Infra" w:eastAsia="Infra" w:hAnsi="Infra" w:cs="Infra"/>
                <w:color w:val="626469"/>
                <w:sz w:val="17"/>
              </w:rPr>
              <w:t>(7)</w:t>
            </w:r>
          </w:p>
        </w:tc>
      </w:tr>
      <w:tr w:rsidR="00B556BD" w14:paraId="06C90BC6" w14:textId="77777777">
        <w:trPr>
          <w:cantSplit/>
          <w:trHeight w:hRule="exact" w:val="255"/>
        </w:trPr>
        <w:tc>
          <w:tcPr>
            <w:tcW w:w="2445" w:type="dxa"/>
            <w:vMerge w:val="restart"/>
            <w:tcBorders>
              <w:top w:val="nil"/>
              <w:left w:val="nil"/>
              <w:bottom w:val="nil"/>
              <w:right w:val="nil"/>
            </w:tcBorders>
            <w:tcMar>
              <w:top w:w="0" w:type="dxa"/>
              <w:left w:w="53" w:type="dxa"/>
              <w:bottom w:w="0" w:type="dxa"/>
              <w:right w:w="15" w:type="dxa"/>
            </w:tcMar>
          </w:tcPr>
          <w:p w14:paraId="730DD920" w14:textId="77777777" w:rsidR="00B556BD" w:rsidRDefault="00516054">
            <w:pPr>
              <w:keepNext/>
              <w:spacing w:before="33" w:after="30" w:line="310" w:lineRule="auto"/>
            </w:pPr>
            <w:r>
              <w:rPr>
                <w:rFonts w:ascii="Infra" w:eastAsia="Infra" w:hAnsi="Infra" w:cs="Infra"/>
                <w:b/>
                <w:color w:val="626469"/>
                <w:sz w:val="17"/>
              </w:rPr>
              <w:t>Infrastructure fund investments</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754F95CF" w14:textId="1FD0E1A5" w:rsidR="00B556BD" w:rsidRDefault="00516054">
            <w:pPr>
              <w:keepNext/>
              <w:tabs>
                <w:tab w:val="left" w:pos="557"/>
                <w:tab w:val="left" w:pos="907"/>
              </w:tabs>
              <w:spacing w:line="310" w:lineRule="auto"/>
              <w:jc w:val="right"/>
            </w:pPr>
            <w:r>
              <w:rPr>
                <w:rFonts w:ascii="Infra" w:eastAsia="Infra" w:hAnsi="Infra" w:cs="Infra"/>
                <w:color w:val="626469"/>
                <w:sz w:val="17"/>
              </w:rPr>
              <w:t>497</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093329B4" w14:textId="188ABF51" w:rsidR="00B556BD" w:rsidRDefault="00516054">
            <w:pPr>
              <w:keepNext/>
              <w:tabs>
                <w:tab w:val="left" w:pos="686"/>
                <w:tab w:val="left" w:pos="907"/>
              </w:tabs>
              <w:spacing w:line="310" w:lineRule="auto"/>
              <w:jc w:val="right"/>
            </w:pPr>
            <w:r>
              <w:rPr>
                <w:rFonts w:ascii="Infra" w:eastAsia="Infra" w:hAnsi="Infra" w:cs="Infra"/>
                <w:color w:val="626469"/>
                <w:sz w:val="17"/>
              </w:rPr>
              <w:t>—</w:t>
            </w:r>
          </w:p>
        </w:tc>
        <w:tc>
          <w:tcPr>
            <w:tcW w:w="1440" w:type="dxa"/>
            <w:vMerge w:val="restart"/>
            <w:tcBorders>
              <w:top w:val="nil"/>
              <w:left w:val="nil"/>
              <w:bottom w:val="nil"/>
              <w:right w:val="nil"/>
            </w:tcBorders>
            <w:tcMar>
              <w:top w:w="0" w:type="dxa"/>
              <w:left w:w="53" w:type="dxa"/>
              <w:bottom w:w="0" w:type="dxa"/>
              <w:right w:w="53" w:type="dxa"/>
            </w:tcMar>
            <w:vAlign w:val="center"/>
          </w:tcPr>
          <w:p w14:paraId="0AD3897A" w14:textId="77777777" w:rsidR="00B556BD" w:rsidRDefault="00516054">
            <w:pPr>
              <w:keepNext/>
              <w:spacing w:line="310" w:lineRule="auto"/>
              <w:rPr>
                <w:rFonts w:ascii="Infra" w:eastAsia="Infra" w:hAnsi="Infra" w:cs="Infra"/>
                <w:color w:val="626469"/>
                <w:sz w:val="17"/>
              </w:rPr>
            </w:pPr>
            <w:r>
              <w:rPr>
                <w:rFonts w:ascii="Infra" w:eastAsia="Infra" w:hAnsi="Infra" w:cs="Infra"/>
                <w:color w:val="626469"/>
                <w:sz w:val="17"/>
              </w:rPr>
              <w:t>Discounted cash flow</w:t>
            </w:r>
            <w:r>
              <w:rPr>
                <w:rFonts w:ascii="Infra" w:eastAsia="Infra" w:hAnsi="Infra" w:cs="Infra"/>
                <w:color w:val="626469"/>
                <w:sz w:val="17"/>
                <w:vertAlign w:val="superscript"/>
              </w:rPr>
              <w:t>iv</w:t>
            </w:r>
          </w:p>
        </w:tc>
        <w:tc>
          <w:tcPr>
            <w:tcW w:w="1365" w:type="dxa"/>
            <w:vMerge w:val="restart"/>
            <w:tcBorders>
              <w:top w:val="nil"/>
              <w:left w:val="nil"/>
              <w:bottom w:val="nil"/>
              <w:right w:val="nil"/>
            </w:tcBorders>
            <w:tcMar>
              <w:top w:w="0" w:type="dxa"/>
              <w:left w:w="53" w:type="dxa"/>
              <w:bottom w:w="0" w:type="dxa"/>
              <w:right w:w="15" w:type="dxa"/>
            </w:tcMar>
            <w:vAlign w:val="center"/>
          </w:tcPr>
          <w:p w14:paraId="704DD1CD" w14:textId="77777777" w:rsidR="00B556BD" w:rsidRDefault="00516054">
            <w:pPr>
              <w:keepNext/>
              <w:spacing w:line="310" w:lineRule="auto"/>
            </w:pPr>
            <w:r>
              <w:rPr>
                <w:rFonts w:ascii="Infra" w:eastAsia="Infra" w:hAnsi="Infra" w:cs="Infra"/>
                <w:color w:val="626469"/>
                <w:sz w:val="17"/>
              </w:rPr>
              <w:t>Discount rate</w:t>
            </w:r>
          </w:p>
        </w:tc>
        <w:tc>
          <w:tcPr>
            <w:tcW w:w="1695" w:type="dxa"/>
            <w:tcBorders>
              <w:top w:val="single" w:sz="8" w:space="0" w:color="E96852"/>
              <w:left w:val="nil"/>
              <w:bottom w:val="nil"/>
              <w:right w:val="nil"/>
            </w:tcBorders>
            <w:tcMar>
              <w:top w:w="0" w:type="dxa"/>
              <w:left w:w="53" w:type="dxa"/>
              <w:bottom w:w="0" w:type="dxa"/>
              <w:right w:w="15" w:type="dxa"/>
            </w:tcMar>
          </w:tcPr>
          <w:p w14:paraId="7476A66C" w14:textId="77777777" w:rsidR="00B556BD" w:rsidRDefault="00516054">
            <w:pPr>
              <w:keepNext/>
              <w:spacing w:before="33" w:after="30" w:line="310" w:lineRule="auto"/>
            </w:pPr>
            <w:r>
              <w:rPr>
                <w:rFonts w:ascii="Infra" w:eastAsia="Infra" w:hAnsi="Infra" w:cs="Infra"/>
                <w:color w:val="626469"/>
                <w:sz w:val="17"/>
              </w:rPr>
              <w:t>Increase by 10%</w:t>
            </w: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center"/>
          </w:tcPr>
          <w:p w14:paraId="06DB6E4E" w14:textId="1DDA552E" w:rsidR="00B556BD" w:rsidRDefault="00516054">
            <w:pPr>
              <w:keepNext/>
              <w:tabs>
                <w:tab w:val="left" w:pos="585"/>
              </w:tabs>
              <w:spacing w:line="310" w:lineRule="auto"/>
              <w:jc w:val="right"/>
            </w:pPr>
            <w:r>
              <w:rPr>
                <w:rFonts w:ascii="Infra" w:eastAsia="Infra" w:hAnsi="Infra" w:cs="Infra"/>
                <w:color w:val="626469"/>
                <w:sz w:val="17"/>
              </w:rPr>
              <w:t>(75)</w:t>
            </w: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center"/>
          </w:tcPr>
          <w:p w14:paraId="2B235D8F" w14:textId="65631E72" w:rsidR="00B556BD" w:rsidRDefault="00516054">
            <w:pPr>
              <w:keepNext/>
              <w:tabs>
                <w:tab w:val="left" w:pos="686"/>
                <w:tab w:val="left" w:pos="907"/>
              </w:tabs>
              <w:spacing w:line="310" w:lineRule="auto"/>
              <w:jc w:val="right"/>
            </w:pPr>
            <w:r>
              <w:rPr>
                <w:rFonts w:ascii="Infra" w:eastAsia="Infra" w:hAnsi="Infra" w:cs="Infra"/>
                <w:color w:val="626469"/>
                <w:sz w:val="17"/>
              </w:rPr>
              <w:t>—</w:t>
            </w:r>
          </w:p>
        </w:tc>
      </w:tr>
      <w:tr w:rsidR="00B556BD" w14:paraId="47EAF375" w14:textId="77777777">
        <w:trPr>
          <w:cantSplit/>
          <w:trHeight w:hRule="exact" w:val="255"/>
        </w:trPr>
        <w:tc>
          <w:tcPr>
            <w:tcW w:w="2445" w:type="dxa"/>
            <w:vMerge/>
            <w:tcBorders>
              <w:top w:val="nil"/>
              <w:left w:val="nil"/>
              <w:bottom w:val="single" w:sz="8" w:space="0" w:color="E96852"/>
              <w:right w:val="nil"/>
            </w:tcBorders>
          </w:tcPr>
          <w:p w14:paraId="69D54FB8" w14:textId="77777777" w:rsidR="00B556BD" w:rsidRDefault="00B556BD">
            <w:pPr>
              <w:keepNext/>
            </w:pPr>
          </w:p>
        </w:tc>
        <w:tc>
          <w:tcPr>
            <w:tcW w:w="975" w:type="dxa"/>
            <w:vMerge/>
            <w:tcBorders>
              <w:top w:val="nil"/>
              <w:left w:val="nil"/>
              <w:bottom w:val="single" w:sz="8" w:space="0" w:color="E96852"/>
              <w:right w:val="nil"/>
            </w:tcBorders>
          </w:tcPr>
          <w:p w14:paraId="376026CD" w14:textId="77777777" w:rsidR="00B556BD" w:rsidRDefault="00B556BD">
            <w:pPr>
              <w:keepNext/>
            </w:pPr>
          </w:p>
        </w:tc>
        <w:tc>
          <w:tcPr>
            <w:tcW w:w="975" w:type="dxa"/>
            <w:vMerge/>
            <w:tcBorders>
              <w:top w:val="nil"/>
              <w:left w:val="nil"/>
              <w:bottom w:val="single" w:sz="8" w:space="0" w:color="E96852"/>
              <w:right w:val="nil"/>
            </w:tcBorders>
          </w:tcPr>
          <w:p w14:paraId="7EBD61F5" w14:textId="77777777" w:rsidR="00B556BD" w:rsidRDefault="00B556BD">
            <w:pPr>
              <w:keepNext/>
            </w:pPr>
          </w:p>
        </w:tc>
        <w:tc>
          <w:tcPr>
            <w:tcW w:w="1440" w:type="dxa"/>
            <w:vMerge/>
            <w:tcBorders>
              <w:top w:val="nil"/>
              <w:left w:val="nil"/>
              <w:bottom w:val="single" w:sz="8" w:space="0" w:color="E96852"/>
              <w:right w:val="nil"/>
            </w:tcBorders>
          </w:tcPr>
          <w:p w14:paraId="4263EBE4" w14:textId="77777777" w:rsidR="00B556BD" w:rsidRDefault="00B556BD">
            <w:pPr>
              <w:keepNext/>
            </w:pPr>
          </w:p>
        </w:tc>
        <w:tc>
          <w:tcPr>
            <w:tcW w:w="1365" w:type="dxa"/>
            <w:vMerge/>
            <w:tcBorders>
              <w:top w:val="nil"/>
              <w:left w:val="nil"/>
              <w:bottom w:val="single" w:sz="8" w:space="0" w:color="E96852"/>
              <w:right w:val="nil"/>
            </w:tcBorders>
          </w:tcPr>
          <w:p w14:paraId="0E5D5549" w14:textId="77777777" w:rsidR="00B556BD" w:rsidRDefault="00B556BD">
            <w:pPr>
              <w:keepNext/>
            </w:pPr>
          </w:p>
        </w:tc>
        <w:tc>
          <w:tcPr>
            <w:tcW w:w="1695" w:type="dxa"/>
            <w:tcBorders>
              <w:top w:val="nil"/>
              <w:left w:val="nil"/>
              <w:bottom w:val="single" w:sz="8" w:space="0" w:color="E96852"/>
              <w:right w:val="nil"/>
            </w:tcBorders>
            <w:tcMar>
              <w:top w:w="0" w:type="dxa"/>
              <w:left w:w="53" w:type="dxa"/>
              <w:bottom w:w="0" w:type="dxa"/>
              <w:right w:w="15" w:type="dxa"/>
            </w:tcMar>
          </w:tcPr>
          <w:p w14:paraId="2D9D81A0" w14:textId="77777777" w:rsidR="00B556BD" w:rsidRDefault="00516054">
            <w:pPr>
              <w:keepNext/>
              <w:spacing w:before="53" w:after="30" w:line="310" w:lineRule="auto"/>
            </w:pPr>
            <w:r>
              <w:rPr>
                <w:rFonts w:ascii="Infra" w:eastAsia="Infra" w:hAnsi="Infra" w:cs="Infra"/>
                <w:color w:val="626469"/>
                <w:sz w:val="17"/>
              </w:rPr>
              <w:t>Decrease by 10%</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center"/>
          </w:tcPr>
          <w:p w14:paraId="0E82A222" w14:textId="11DBBF9B" w:rsidR="00B556BD" w:rsidRDefault="00516054">
            <w:pPr>
              <w:keepNext/>
              <w:tabs>
                <w:tab w:val="left" w:pos="646"/>
                <w:tab w:val="left" w:pos="907"/>
              </w:tabs>
              <w:spacing w:line="310" w:lineRule="auto"/>
              <w:jc w:val="right"/>
            </w:pPr>
            <w:r>
              <w:rPr>
                <w:rFonts w:ascii="Infra" w:eastAsia="Infra" w:hAnsi="Infra" w:cs="Infra"/>
                <w:color w:val="626469"/>
                <w:sz w:val="17"/>
              </w:rPr>
              <w:t>88</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center"/>
          </w:tcPr>
          <w:p w14:paraId="44929F02" w14:textId="0FB29808" w:rsidR="00B556BD" w:rsidRDefault="00516054">
            <w:pPr>
              <w:keepNext/>
              <w:tabs>
                <w:tab w:val="left" w:pos="686"/>
                <w:tab w:val="left" w:pos="907"/>
              </w:tabs>
              <w:spacing w:line="310" w:lineRule="auto"/>
              <w:jc w:val="right"/>
            </w:pPr>
            <w:r>
              <w:rPr>
                <w:rFonts w:ascii="Infra" w:eastAsia="Infra" w:hAnsi="Infra" w:cs="Infra"/>
                <w:color w:val="626469"/>
                <w:sz w:val="17"/>
              </w:rPr>
              <w:t>—</w:t>
            </w:r>
          </w:p>
        </w:tc>
      </w:tr>
      <w:tr w:rsidR="00B556BD" w14:paraId="42D0E74E" w14:textId="77777777">
        <w:trPr>
          <w:cantSplit/>
          <w:trHeight w:hRule="exact" w:val="255"/>
        </w:trPr>
        <w:tc>
          <w:tcPr>
            <w:tcW w:w="2445" w:type="dxa"/>
            <w:tcBorders>
              <w:top w:val="single" w:sz="8" w:space="0" w:color="E96852"/>
              <w:left w:val="nil"/>
              <w:bottom w:val="nil"/>
              <w:right w:val="nil"/>
            </w:tcBorders>
            <w:tcMar>
              <w:top w:w="0" w:type="dxa"/>
              <w:left w:w="53" w:type="dxa"/>
              <w:bottom w:w="0" w:type="dxa"/>
              <w:right w:w="53" w:type="dxa"/>
            </w:tcMar>
          </w:tcPr>
          <w:p w14:paraId="1B8AA047" w14:textId="77777777" w:rsidR="00B556BD" w:rsidRDefault="00516054">
            <w:pPr>
              <w:keepNext/>
              <w:spacing w:before="33" w:after="30" w:line="310" w:lineRule="auto"/>
              <w:rPr>
                <w:rFonts w:ascii="Infra" w:eastAsia="Infra" w:hAnsi="Infra" w:cs="Infra"/>
                <w:b/>
                <w:color w:val="626469"/>
                <w:sz w:val="17"/>
              </w:rPr>
            </w:pPr>
            <w:r>
              <w:rPr>
                <w:rFonts w:ascii="Infra" w:eastAsia="Infra" w:hAnsi="Infra" w:cs="Infra"/>
                <w:b/>
                <w:color w:val="626469"/>
                <w:sz w:val="17"/>
              </w:rPr>
              <w:t>Debt securities</w:t>
            </w:r>
            <w:r>
              <w:rPr>
                <w:rFonts w:ascii="Infra" w:eastAsia="Infra" w:hAnsi="Infra" w:cs="Infra"/>
                <w:b/>
                <w:color w:val="626469"/>
                <w:sz w:val="17"/>
                <w:vertAlign w:val="superscript"/>
              </w:rPr>
              <w:t>iv</w:t>
            </w: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center"/>
          </w:tcPr>
          <w:p w14:paraId="3033964A" w14:textId="77777777" w:rsidR="00B556BD" w:rsidRDefault="00B556BD">
            <w:pPr>
              <w:keepNext/>
              <w:spacing w:line="310" w:lineRule="auto"/>
              <w:jc w:val="right"/>
            </w:pP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center"/>
          </w:tcPr>
          <w:p w14:paraId="46196E33" w14:textId="77777777" w:rsidR="00B556BD" w:rsidRDefault="00B556BD">
            <w:pPr>
              <w:keepNext/>
              <w:spacing w:line="310" w:lineRule="auto"/>
              <w:jc w:val="right"/>
            </w:pPr>
          </w:p>
        </w:tc>
        <w:tc>
          <w:tcPr>
            <w:tcW w:w="1440" w:type="dxa"/>
            <w:tcBorders>
              <w:top w:val="single" w:sz="8" w:space="0" w:color="E96852"/>
              <w:left w:val="nil"/>
              <w:bottom w:val="nil"/>
              <w:right w:val="nil"/>
            </w:tcBorders>
            <w:tcMar>
              <w:top w:w="0" w:type="dxa"/>
              <w:left w:w="53" w:type="dxa"/>
              <w:bottom w:w="0" w:type="dxa"/>
              <w:right w:w="15" w:type="dxa"/>
            </w:tcMar>
            <w:vAlign w:val="center"/>
          </w:tcPr>
          <w:p w14:paraId="58A561C8" w14:textId="77777777" w:rsidR="00B556BD" w:rsidRDefault="00B556BD">
            <w:pPr>
              <w:keepNext/>
              <w:spacing w:line="310" w:lineRule="auto"/>
            </w:pPr>
          </w:p>
        </w:tc>
        <w:tc>
          <w:tcPr>
            <w:tcW w:w="1365" w:type="dxa"/>
            <w:tcBorders>
              <w:top w:val="single" w:sz="8" w:space="0" w:color="E96852"/>
              <w:left w:val="nil"/>
              <w:bottom w:val="nil"/>
              <w:right w:val="nil"/>
            </w:tcBorders>
            <w:tcMar>
              <w:top w:w="0" w:type="dxa"/>
              <w:left w:w="0" w:type="dxa"/>
              <w:bottom w:w="0" w:type="dxa"/>
              <w:right w:w="0" w:type="dxa"/>
            </w:tcMar>
            <w:vAlign w:val="bottom"/>
          </w:tcPr>
          <w:p w14:paraId="5BA52BE4" w14:textId="77777777" w:rsidR="00B556BD" w:rsidRDefault="00B556BD">
            <w:pPr>
              <w:keepNext/>
            </w:pPr>
          </w:p>
        </w:tc>
        <w:tc>
          <w:tcPr>
            <w:tcW w:w="1695" w:type="dxa"/>
            <w:tcBorders>
              <w:top w:val="single" w:sz="8" w:space="0" w:color="E96852"/>
              <w:left w:val="nil"/>
              <w:bottom w:val="nil"/>
              <w:right w:val="nil"/>
            </w:tcBorders>
            <w:tcMar>
              <w:top w:w="0" w:type="dxa"/>
              <w:left w:w="0" w:type="dxa"/>
              <w:bottom w:w="0" w:type="dxa"/>
              <w:right w:w="0" w:type="dxa"/>
            </w:tcMar>
            <w:vAlign w:val="bottom"/>
          </w:tcPr>
          <w:p w14:paraId="6A91BBCB" w14:textId="77777777" w:rsidR="00B556BD" w:rsidRDefault="00B556BD">
            <w:pPr>
              <w:keepNext/>
            </w:pP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center"/>
          </w:tcPr>
          <w:p w14:paraId="73DE3F26" w14:textId="77777777" w:rsidR="00B556BD" w:rsidRDefault="00B556BD">
            <w:pPr>
              <w:keepNext/>
              <w:spacing w:line="310" w:lineRule="auto"/>
              <w:jc w:val="right"/>
            </w:pP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center"/>
          </w:tcPr>
          <w:p w14:paraId="30297DEE" w14:textId="77777777" w:rsidR="00B556BD" w:rsidRDefault="00B556BD">
            <w:pPr>
              <w:keepNext/>
              <w:spacing w:line="310" w:lineRule="auto"/>
              <w:jc w:val="right"/>
            </w:pPr>
          </w:p>
        </w:tc>
      </w:tr>
      <w:tr w:rsidR="00B556BD" w14:paraId="7767053D" w14:textId="77777777">
        <w:trPr>
          <w:cantSplit/>
          <w:trHeight w:hRule="exact" w:val="255"/>
        </w:trPr>
        <w:tc>
          <w:tcPr>
            <w:tcW w:w="2445" w:type="dxa"/>
            <w:vMerge w:val="restart"/>
            <w:tcBorders>
              <w:top w:val="nil"/>
              <w:left w:val="nil"/>
              <w:bottom w:val="nil"/>
              <w:right w:val="nil"/>
            </w:tcBorders>
            <w:tcMar>
              <w:top w:w="0" w:type="dxa"/>
              <w:left w:w="53" w:type="dxa"/>
              <w:bottom w:w="0" w:type="dxa"/>
              <w:right w:w="15" w:type="dxa"/>
            </w:tcMar>
            <w:vAlign w:val="center"/>
          </w:tcPr>
          <w:p w14:paraId="63467EFD" w14:textId="77777777" w:rsidR="00B556BD" w:rsidRDefault="00516054">
            <w:pPr>
              <w:keepNext/>
              <w:spacing w:line="310" w:lineRule="auto"/>
            </w:pPr>
            <w:r>
              <w:rPr>
                <w:rFonts w:ascii="Infra" w:eastAsia="Infra" w:hAnsi="Infra" w:cs="Infra"/>
                <w:color w:val="626469"/>
                <w:sz w:val="17"/>
              </w:rPr>
              <w:t>Private placement loans</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2282A014" w14:textId="1389D51D" w:rsidR="00B556BD" w:rsidRDefault="00516054">
            <w:pPr>
              <w:keepNext/>
              <w:tabs>
                <w:tab w:val="left" w:pos="402"/>
                <w:tab w:val="left" w:pos="907"/>
              </w:tabs>
              <w:spacing w:line="310" w:lineRule="auto"/>
              <w:jc w:val="right"/>
            </w:pPr>
            <w:r>
              <w:rPr>
                <w:rFonts w:ascii="Infra" w:eastAsia="Infra" w:hAnsi="Infra" w:cs="Infra"/>
                <w:color w:val="626469"/>
                <w:sz w:val="17"/>
              </w:rPr>
              <w:t>5,649</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0843F5E3" w14:textId="7F45DDD1" w:rsidR="00B556BD" w:rsidRDefault="00516054">
            <w:pPr>
              <w:keepNext/>
              <w:tabs>
                <w:tab w:val="left" w:pos="418"/>
                <w:tab w:val="left" w:pos="907"/>
              </w:tabs>
              <w:spacing w:line="310" w:lineRule="auto"/>
              <w:jc w:val="right"/>
            </w:pPr>
            <w:r>
              <w:rPr>
                <w:rFonts w:ascii="Infra" w:eastAsia="Infra" w:hAnsi="Infra" w:cs="Infra"/>
                <w:color w:val="626469"/>
                <w:sz w:val="17"/>
              </w:rPr>
              <w:t>3,225</w:t>
            </w:r>
          </w:p>
        </w:tc>
        <w:tc>
          <w:tcPr>
            <w:tcW w:w="1440" w:type="dxa"/>
            <w:vMerge w:val="restart"/>
            <w:tcBorders>
              <w:top w:val="nil"/>
              <w:left w:val="nil"/>
              <w:bottom w:val="nil"/>
              <w:right w:val="nil"/>
            </w:tcBorders>
            <w:tcMar>
              <w:top w:w="0" w:type="dxa"/>
              <w:left w:w="53" w:type="dxa"/>
              <w:bottom w:w="0" w:type="dxa"/>
              <w:right w:w="53" w:type="dxa"/>
            </w:tcMar>
            <w:vAlign w:val="center"/>
          </w:tcPr>
          <w:p w14:paraId="323CB80B" w14:textId="77777777" w:rsidR="00B556BD" w:rsidRDefault="00516054">
            <w:pPr>
              <w:keepNext/>
              <w:spacing w:line="310" w:lineRule="auto"/>
              <w:rPr>
                <w:rFonts w:ascii="Infra" w:eastAsia="Infra" w:hAnsi="Infra" w:cs="Infra"/>
                <w:color w:val="626469"/>
                <w:sz w:val="17"/>
              </w:rPr>
            </w:pPr>
            <w:r>
              <w:rPr>
                <w:rFonts w:ascii="Infra" w:eastAsia="Infra" w:hAnsi="Infra" w:cs="Infra"/>
                <w:color w:val="626469"/>
                <w:sz w:val="17"/>
              </w:rPr>
              <w:t>Discounted cash flow</w:t>
            </w:r>
            <w:r>
              <w:rPr>
                <w:rFonts w:ascii="Infra" w:eastAsia="Infra" w:hAnsi="Infra" w:cs="Infra"/>
                <w:color w:val="626469"/>
                <w:sz w:val="17"/>
                <w:vertAlign w:val="superscript"/>
              </w:rPr>
              <w:t>v</w:t>
            </w:r>
          </w:p>
        </w:tc>
        <w:tc>
          <w:tcPr>
            <w:tcW w:w="1365" w:type="dxa"/>
            <w:vMerge w:val="restart"/>
            <w:tcBorders>
              <w:top w:val="nil"/>
              <w:left w:val="nil"/>
              <w:bottom w:val="nil"/>
              <w:right w:val="nil"/>
            </w:tcBorders>
            <w:tcMar>
              <w:top w:w="0" w:type="dxa"/>
              <w:left w:w="53" w:type="dxa"/>
              <w:bottom w:w="0" w:type="dxa"/>
              <w:right w:w="15" w:type="dxa"/>
            </w:tcMar>
            <w:vAlign w:val="center"/>
          </w:tcPr>
          <w:p w14:paraId="5E6D48C6" w14:textId="77777777" w:rsidR="00B556BD" w:rsidRDefault="00516054">
            <w:pPr>
              <w:keepNext/>
              <w:spacing w:line="310" w:lineRule="auto"/>
            </w:pPr>
            <w:r>
              <w:rPr>
                <w:rFonts w:ascii="Infra" w:eastAsia="Infra" w:hAnsi="Infra" w:cs="Infra"/>
                <w:color w:val="626469"/>
                <w:sz w:val="17"/>
              </w:rPr>
              <w:t>Discount rate</w:t>
            </w:r>
          </w:p>
        </w:tc>
        <w:tc>
          <w:tcPr>
            <w:tcW w:w="1695" w:type="dxa"/>
            <w:tcBorders>
              <w:top w:val="nil"/>
              <w:left w:val="nil"/>
              <w:bottom w:val="nil"/>
              <w:right w:val="nil"/>
            </w:tcBorders>
            <w:tcMar>
              <w:top w:w="0" w:type="dxa"/>
              <w:left w:w="53" w:type="dxa"/>
              <w:bottom w:w="0" w:type="dxa"/>
              <w:right w:w="15" w:type="dxa"/>
            </w:tcMar>
          </w:tcPr>
          <w:p w14:paraId="218DB869" w14:textId="77777777" w:rsidR="00B556BD" w:rsidRDefault="00516054">
            <w:pPr>
              <w:keepNext/>
              <w:spacing w:before="53" w:after="30" w:line="310" w:lineRule="auto"/>
            </w:pPr>
            <w:r>
              <w:rPr>
                <w:rFonts w:ascii="Infra" w:eastAsia="Infra" w:hAnsi="Infra" w:cs="Infra"/>
                <w:color w:val="626469"/>
                <w:sz w:val="17"/>
              </w:rPr>
              <w:t>Increase by 40bps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54E85DDF" w14:textId="365B8639" w:rsidR="00B556BD" w:rsidRDefault="00516054">
            <w:pPr>
              <w:keepNext/>
              <w:tabs>
                <w:tab w:val="left" w:pos="486"/>
              </w:tabs>
              <w:spacing w:line="310" w:lineRule="auto"/>
              <w:jc w:val="right"/>
            </w:pPr>
            <w:r>
              <w:rPr>
                <w:rFonts w:ascii="Infra" w:eastAsia="Infra" w:hAnsi="Infra" w:cs="Infra"/>
                <w:color w:val="626469"/>
                <w:sz w:val="17"/>
              </w:rPr>
              <w:t>(278)</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71662A05" w14:textId="703916BD" w:rsidR="00B556BD" w:rsidRDefault="00516054">
            <w:pPr>
              <w:keepNext/>
              <w:tabs>
                <w:tab w:val="left" w:pos="485"/>
              </w:tabs>
              <w:spacing w:line="310" w:lineRule="auto"/>
              <w:jc w:val="right"/>
            </w:pPr>
            <w:r>
              <w:rPr>
                <w:rFonts w:ascii="Infra" w:eastAsia="Infra" w:hAnsi="Infra" w:cs="Infra"/>
                <w:color w:val="626469"/>
                <w:sz w:val="17"/>
              </w:rPr>
              <w:t>(223)</w:t>
            </w:r>
          </w:p>
        </w:tc>
      </w:tr>
      <w:tr w:rsidR="00B556BD" w14:paraId="63E9F172" w14:textId="77777777">
        <w:trPr>
          <w:cantSplit/>
          <w:trHeight w:hRule="exact" w:val="255"/>
        </w:trPr>
        <w:tc>
          <w:tcPr>
            <w:tcW w:w="2445" w:type="dxa"/>
            <w:vMerge/>
            <w:tcBorders>
              <w:top w:val="nil"/>
              <w:left w:val="nil"/>
              <w:bottom w:val="nil"/>
              <w:right w:val="nil"/>
            </w:tcBorders>
          </w:tcPr>
          <w:p w14:paraId="4640E614" w14:textId="77777777" w:rsidR="00B556BD" w:rsidRDefault="00B556BD">
            <w:pPr>
              <w:keepNext/>
            </w:pPr>
          </w:p>
        </w:tc>
        <w:tc>
          <w:tcPr>
            <w:tcW w:w="975" w:type="dxa"/>
            <w:vMerge/>
            <w:tcBorders>
              <w:top w:val="nil"/>
              <w:left w:val="nil"/>
              <w:bottom w:val="nil"/>
              <w:right w:val="nil"/>
            </w:tcBorders>
          </w:tcPr>
          <w:p w14:paraId="42C75CEA" w14:textId="77777777" w:rsidR="00B556BD" w:rsidRDefault="00B556BD">
            <w:pPr>
              <w:keepNext/>
            </w:pPr>
          </w:p>
        </w:tc>
        <w:tc>
          <w:tcPr>
            <w:tcW w:w="975" w:type="dxa"/>
            <w:vMerge/>
            <w:tcBorders>
              <w:top w:val="nil"/>
              <w:left w:val="nil"/>
              <w:bottom w:val="nil"/>
              <w:right w:val="nil"/>
            </w:tcBorders>
          </w:tcPr>
          <w:p w14:paraId="75445A11" w14:textId="77777777" w:rsidR="00B556BD" w:rsidRDefault="00B556BD">
            <w:pPr>
              <w:keepNext/>
            </w:pPr>
          </w:p>
        </w:tc>
        <w:tc>
          <w:tcPr>
            <w:tcW w:w="1440" w:type="dxa"/>
            <w:vMerge/>
            <w:tcBorders>
              <w:top w:val="nil"/>
              <w:left w:val="nil"/>
              <w:bottom w:val="nil"/>
              <w:right w:val="nil"/>
            </w:tcBorders>
          </w:tcPr>
          <w:p w14:paraId="5A402EF1" w14:textId="77777777" w:rsidR="00B556BD" w:rsidRDefault="00B556BD">
            <w:pPr>
              <w:keepNext/>
            </w:pPr>
          </w:p>
        </w:tc>
        <w:tc>
          <w:tcPr>
            <w:tcW w:w="1365" w:type="dxa"/>
            <w:vMerge/>
            <w:tcBorders>
              <w:top w:val="nil"/>
              <w:left w:val="nil"/>
              <w:bottom w:val="nil"/>
              <w:right w:val="nil"/>
            </w:tcBorders>
          </w:tcPr>
          <w:p w14:paraId="6B55BBA0" w14:textId="77777777" w:rsidR="00B556BD" w:rsidRDefault="00B556BD">
            <w:pPr>
              <w:keepNext/>
            </w:pPr>
          </w:p>
        </w:tc>
        <w:tc>
          <w:tcPr>
            <w:tcW w:w="1695" w:type="dxa"/>
            <w:tcBorders>
              <w:top w:val="nil"/>
              <w:left w:val="nil"/>
              <w:bottom w:val="nil"/>
              <w:right w:val="nil"/>
            </w:tcBorders>
            <w:tcMar>
              <w:top w:w="0" w:type="dxa"/>
              <w:left w:w="53" w:type="dxa"/>
              <w:bottom w:w="0" w:type="dxa"/>
              <w:right w:w="15" w:type="dxa"/>
            </w:tcMar>
          </w:tcPr>
          <w:p w14:paraId="530BCE6D" w14:textId="77777777" w:rsidR="00B556BD" w:rsidRDefault="00516054">
            <w:pPr>
              <w:keepNext/>
              <w:spacing w:before="53" w:after="30" w:line="310" w:lineRule="auto"/>
            </w:pPr>
            <w:r>
              <w:rPr>
                <w:rFonts w:ascii="Infra" w:eastAsia="Infra" w:hAnsi="Infra" w:cs="Infra"/>
                <w:color w:val="626469"/>
                <w:sz w:val="17"/>
              </w:rPr>
              <w:t>Decrease by 40bps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06FB1B9F" w14:textId="4730A2D3" w:rsidR="00B556BD" w:rsidRDefault="00516054">
            <w:pPr>
              <w:keepNext/>
              <w:tabs>
                <w:tab w:val="left" w:pos="551"/>
                <w:tab w:val="left" w:pos="907"/>
              </w:tabs>
              <w:spacing w:line="310" w:lineRule="auto"/>
              <w:jc w:val="right"/>
            </w:pPr>
            <w:r>
              <w:rPr>
                <w:rFonts w:ascii="Infra" w:eastAsia="Infra" w:hAnsi="Infra" w:cs="Infra"/>
                <w:color w:val="626469"/>
                <w:sz w:val="17"/>
              </w:rPr>
              <w:t>268</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6A5F4514" w14:textId="3C9EB771" w:rsidR="00B556BD" w:rsidRDefault="00516054">
            <w:pPr>
              <w:keepNext/>
              <w:tabs>
                <w:tab w:val="left" w:pos="570"/>
                <w:tab w:val="left" w:pos="907"/>
              </w:tabs>
              <w:spacing w:line="310" w:lineRule="auto"/>
              <w:jc w:val="right"/>
            </w:pPr>
            <w:r>
              <w:rPr>
                <w:rFonts w:ascii="Infra" w:eastAsia="Infra" w:hAnsi="Infra" w:cs="Infra"/>
                <w:color w:val="626469"/>
                <w:sz w:val="17"/>
              </w:rPr>
              <w:t>184</w:t>
            </w:r>
          </w:p>
        </w:tc>
      </w:tr>
      <w:tr w:rsidR="00B556BD" w14:paraId="3AE2F273" w14:textId="77777777">
        <w:trPr>
          <w:cantSplit/>
          <w:trHeight w:hRule="exact" w:val="255"/>
        </w:trPr>
        <w:tc>
          <w:tcPr>
            <w:tcW w:w="2445" w:type="dxa"/>
            <w:vMerge w:val="restart"/>
            <w:tcBorders>
              <w:top w:val="nil"/>
              <w:left w:val="nil"/>
              <w:bottom w:val="nil"/>
              <w:right w:val="nil"/>
            </w:tcBorders>
            <w:tcMar>
              <w:top w:w="0" w:type="dxa"/>
              <w:left w:w="53" w:type="dxa"/>
              <w:bottom w:w="0" w:type="dxa"/>
              <w:right w:w="15" w:type="dxa"/>
            </w:tcMar>
            <w:vAlign w:val="center"/>
          </w:tcPr>
          <w:p w14:paraId="20E092CF" w14:textId="77777777" w:rsidR="00B556BD" w:rsidRDefault="00516054">
            <w:pPr>
              <w:keepNext/>
              <w:spacing w:line="310" w:lineRule="auto"/>
            </w:pPr>
            <w:r>
              <w:rPr>
                <w:rFonts w:ascii="Infra" w:eastAsia="Infra" w:hAnsi="Infra" w:cs="Infra"/>
                <w:color w:val="626469"/>
                <w:sz w:val="17"/>
              </w:rPr>
              <w:t>Retail income strips</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626CD45B" w14:textId="2CFF4F4E" w:rsidR="00B556BD" w:rsidRDefault="00516054">
            <w:pPr>
              <w:keepNext/>
              <w:tabs>
                <w:tab w:val="left" w:pos="555"/>
                <w:tab w:val="left" w:pos="907"/>
              </w:tabs>
              <w:spacing w:line="310" w:lineRule="auto"/>
              <w:jc w:val="right"/>
            </w:pPr>
            <w:r>
              <w:rPr>
                <w:rFonts w:ascii="Infra" w:eastAsia="Infra" w:hAnsi="Infra" w:cs="Infra"/>
                <w:color w:val="626469"/>
                <w:sz w:val="17"/>
              </w:rPr>
              <w:t>236</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041B9A01" w14:textId="5ABD5375" w:rsidR="00B556BD" w:rsidRDefault="00516054">
            <w:pPr>
              <w:keepNext/>
              <w:tabs>
                <w:tab w:val="left" w:pos="570"/>
                <w:tab w:val="left" w:pos="907"/>
              </w:tabs>
              <w:spacing w:line="310" w:lineRule="auto"/>
              <w:jc w:val="right"/>
            </w:pPr>
            <w:r>
              <w:rPr>
                <w:rFonts w:ascii="Infra" w:eastAsia="Infra" w:hAnsi="Infra" w:cs="Infra"/>
                <w:color w:val="626469"/>
                <w:sz w:val="17"/>
              </w:rPr>
              <w:t>199</w:t>
            </w:r>
          </w:p>
        </w:tc>
        <w:tc>
          <w:tcPr>
            <w:tcW w:w="1440" w:type="dxa"/>
            <w:vMerge w:val="restart"/>
            <w:tcBorders>
              <w:top w:val="nil"/>
              <w:left w:val="nil"/>
              <w:bottom w:val="nil"/>
              <w:right w:val="nil"/>
            </w:tcBorders>
            <w:tcMar>
              <w:top w:w="0" w:type="dxa"/>
              <w:left w:w="53" w:type="dxa"/>
              <w:bottom w:w="0" w:type="dxa"/>
              <w:right w:w="53" w:type="dxa"/>
            </w:tcMar>
            <w:vAlign w:val="center"/>
          </w:tcPr>
          <w:p w14:paraId="31EFBDE7" w14:textId="77777777" w:rsidR="00B556BD" w:rsidRDefault="00516054">
            <w:pPr>
              <w:keepNext/>
              <w:spacing w:line="310" w:lineRule="auto"/>
              <w:rPr>
                <w:rFonts w:ascii="Infra" w:eastAsia="Infra" w:hAnsi="Infra" w:cs="Infra"/>
                <w:color w:val="626469"/>
                <w:sz w:val="17"/>
              </w:rPr>
            </w:pPr>
            <w:r>
              <w:rPr>
                <w:rFonts w:ascii="Infra" w:eastAsia="Infra" w:hAnsi="Infra" w:cs="Infra"/>
                <w:color w:val="626469"/>
                <w:sz w:val="17"/>
              </w:rPr>
              <w:t>Discounted cash flow</w:t>
            </w:r>
            <w:r>
              <w:rPr>
                <w:rFonts w:ascii="Infra" w:eastAsia="Infra" w:hAnsi="Infra" w:cs="Infra"/>
                <w:color w:val="626469"/>
                <w:sz w:val="17"/>
                <w:vertAlign w:val="superscript"/>
              </w:rPr>
              <w:t>v</w:t>
            </w:r>
          </w:p>
        </w:tc>
        <w:tc>
          <w:tcPr>
            <w:tcW w:w="1365" w:type="dxa"/>
            <w:vMerge w:val="restart"/>
            <w:tcBorders>
              <w:top w:val="nil"/>
              <w:left w:val="nil"/>
              <w:bottom w:val="nil"/>
              <w:right w:val="nil"/>
            </w:tcBorders>
            <w:tcMar>
              <w:top w:w="0" w:type="dxa"/>
              <w:left w:w="53" w:type="dxa"/>
              <w:bottom w:w="0" w:type="dxa"/>
              <w:right w:w="15" w:type="dxa"/>
            </w:tcMar>
            <w:vAlign w:val="center"/>
          </w:tcPr>
          <w:p w14:paraId="555520D5" w14:textId="77777777" w:rsidR="00B556BD" w:rsidRDefault="00516054">
            <w:pPr>
              <w:keepNext/>
              <w:spacing w:line="310" w:lineRule="auto"/>
            </w:pPr>
            <w:r>
              <w:rPr>
                <w:rFonts w:ascii="Infra" w:eastAsia="Infra" w:hAnsi="Infra" w:cs="Infra"/>
                <w:color w:val="626469"/>
                <w:sz w:val="17"/>
              </w:rPr>
              <w:t>Discount rate</w:t>
            </w:r>
          </w:p>
        </w:tc>
        <w:tc>
          <w:tcPr>
            <w:tcW w:w="1695" w:type="dxa"/>
            <w:tcBorders>
              <w:top w:val="nil"/>
              <w:left w:val="nil"/>
              <w:bottom w:val="nil"/>
              <w:right w:val="nil"/>
            </w:tcBorders>
            <w:tcMar>
              <w:top w:w="0" w:type="dxa"/>
              <w:left w:w="53" w:type="dxa"/>
              <w:bottom w:w="0" w:type="dxa"/>
              <w:right w:w="15" w:type="dxa"/>
            </w:tcMar>
          </w:tcPr>
          <w:p w14:paraId="3DD96405" w14:textId="77777777" w:rsidR="00B556BD" w:rsidRDefault="00516054">
            <w:pPr>
              <w:keepNext/>
              <w:spacing w:before="53" w:after="30" w:line="310" w:lineRule="auto"/>
            </w:pPr>
            <w:r>
              <w:rPr>
                <w:rFonts w:ascii="Infra" w:eastAsia="Infra" w:hAnsi="Infra" w:cs="Infra"/>
                <w:color w:val="626469"/>
                <w:sz w:val="17"/>
              </w:rPr>
              <w:t>Increase by 50bps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57DEE915" w14:textId="2C379782" w:rsidR="00B556BD" w:rsidRDefault="00516054">
            <w:pPr>
              <w:keepNext/>
              <w:tabs>
                <w:tab w:val="left" w:pos="598"/>
              </w:tabs>
              <w:spacing w:line="310" w:lineRule="auto"/>
              <w:jc w:val="right"/>
            </w:pPr>
            <w:r>
              <w:rPr>
                <w:rFonts w:ascii="Infra" w:eastAsia="Infra" w:hAnsi="Infra" w:cs="Infra"/>
                <w:color w:val="626469"/>
                <w:sz w:val="17"/>
              </w:rPr>
              <w:t>(15)</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1DA0BF98" w14:textId="6BBC0E32" w:rsidR="00B556BD" w:rsidRDefault="00516054">
            <w:pPr>
              <w:keepNext/>
              <w:tabs>
                <w:tab w:val="left" w:pos="596"/>
              </w:tabs>
              <w:spacing w:line="310" w:lineRule="auto"/>
              <w:jc w:val="right"/>
            </w:pPr>
            <w:r>
              <w:rPr>
                <w:rFonts w:ascii="Infra" w:eastAsia="Infra" w:hAnsi="Infra" w:cs="Infra"/>
                <w:color w:val="626469"/>
                <w:sz w:val="17"/>
              </w:rPr>
              <w:t>(16)</w:t>
            </w:r>
          </w:p>
        </w:tc>
      </w:tr>
      <w:tr w:rsidR="00B556BD" w14:paraId="5D836426" w14:textId="77777777">
        <w:trPr>
          <w:cantSplit/>
          <w:trHeight w:hRule="exact" w:val="255"/>
        </w:trPr>
        <w:tc>
          <w:tcPr>
            <w:tcW w:w="2445" w:type="dxa"/>
            <w:vMerge/>
            <w:tcBorders>
              <w:top w:val="nil"/>
              <w:left w:val="nil"/>
              <w:bottom w:val="nil"/>
              <w:right w:val="nil"/>
            </w:tcBorders>
          </w:tcPr>
          <w:p w14:paraId="2F7C0384" w14:textId="77777777" w:rsidR="00B556BD" w:rsidRDefault="00B556BD">
            <w:pPr>
              <w:keepNext/>
            </w:pPr>
          </w:p>
        </w:tc>
        <w:tc>
          <w:tcPr>
            <w:tcW w:w="975" w:type="dxa"/>
            <w:vMerge/>
            <w:tcBorders>
              <w:top w:val="nil"/>
              <w:left w:val="nil"/>
              <w:bottom w:val="nil"/>
              <w:right w:val="nil"/>
            </w:tcBorders>
          </w:tcPr>
          <w:p w14:paraId="439F9B58" w14:textId="77777777" w:rsidR="00B556BD" w:rsidRDefault="00B556BD">
            <w:pPr>
              <w:keepNext/>
            </w:pPr>
          </w:p>
        </w:tc>
        <w:tc>
          <w:tcPr>
            <w:tcW w:w="975" w:type="dxa"/>
            <w:vMerge/>
            <w:tcBorders>
              <w:top w:val="nil"/>
              <w:left w:val="nil"/>
              <w:bottom w:val="nil"/>
              <w:right w:val="nil"/>
            </w:tcBorders>
          </w:tcPr>
          <w:p w14:paraId="5D17683E" w14:textId="77777777" w:rsidR="00B556BD" w:rsidRDefault="00B556BD">
            <w:pPr>
              <w:keepNext/>
            </w:pPr>
          </w:p>
        </w:tc>
        <w:tc>
          <w:tcPr>
            <w:tcW w:w="1440" w:type="dxa"/>
            <w:vMerge/>
            <w:tcBorders>
              <w:top w:val="nil"/>
              <w:left w:val="nil"/>
              <w:bottom w:val="nil"/>
              <w:right w:val="nil"/>
            </w:tcBorders>
          </w:tcPr>
          <w:p w14:paraId="6606F43A" w14:textId="77777777" w:rsidR="00B556BD" w:rsidRDefault="00B556BD">
            <w:pPr>
              <w:keepNext/>
            </w:pPr>
          </w:p>
        </w:tc>
        <w:tc>
          <w:tcPr>
            <w:tcW w:w="1365" w:type="dxa"/>
            <w:vMerge/>
            <w:tcBorders>
              <w:top w:val="nil"/>
              <w:left w:val="nil"/>
              <w:bottom w:val="nil"/>
              <w:right w:val="nil"/>
            </w:tcBorders>
          </w:tcPr>
          <w:p w14:paraId="33D44FE1" w14:textId="77777777" w:rsidR="00B556BD" w:rsidRDefault="00B556BD">
            <w:pPr>
              <w:keepNext/>
            </w:pPr>
          </w:p>
        </w:tc>
        <w:tc>
          <w:tcPr>
            <w:tcW w:w="1695" w:type="dxa"/>
            <w:tcBorders>
              <w:top w:val="nil"/>
              <w:left w:val="nil"/>
              <w:bottom w:val="nil"/>
              <w:right w:val="nil"/>
            </w:tcBorders>
            <w:tcMar>
              <w:top w:w="0" w:type="dxa"/>
              <w:left w:w="53" w:type="dxa"/>
              <w:bottom w:w="0" w:type="dxa"/>
              <w:right w:w="15" w:type="dxa"/>
            </w:tcMar>
          </w:tcPr>
          <w:p w14:paraId="73093969" w14:textId="77777777" w:rsidR="00B556BD" w:rsidRDefault="00516054">
            <w:pPr>
              <w:keepNext/>
              <w:spacing w:before="53" w:after="30" w:line="310" w:lineRule="auto"/>
            </w:pPr>
            <w:r>
              <w:rPr>
                <w:rFonts w:ascii="Infra" w:eastAsia="Infra" w:hAnsi="Infra" w:cs="Infra"/>
                <w:color w:val="626469"/>
                <w:sz w:val="17"/>
              </w:rPr>
              <w:t>Decrease by 50bps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43EC66B5" w14:textId="596EE0CA" w:rsidR="00B556BD" w:rsidRDefault="00516054">
            <w:pPr>
              <w:keepNext/>
              <w:tabs>
                <w:tab w:val="left" w:pos="684"/>
                <w:tab w:val="left" w:pos="907"/>
              </w:tabs>
              <w:spacing w:line="310" w:lineRule="auto"/>
              <w:jc w:val="right"/>
            </w:pPr>
            <w:r>
              <w:rPr>
                <w:rFonts w:ascii="Infra" w:eastAsia="Infra" w:hAnsi="Infra" w:cs="Infra"/>
                <w:color w:val="626469"/>
                <w:sz w:val="17"/>
              </w:rPr>
              <w:t>17</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5F2D0771" w14:textId="177EF493" w:rsidR="00B556BD" w:rsidRDefault="00516054">
            <w:pPr>
              <w:keepNext/>
              <w:tabs>
                <w:tab w:val="left" w:pos="672"/>
                <w:tab w:val="left" w:pos="907"/>
              </w:tabs>
              <w:spacing w:line="310" w:lineRule="auto"/>
              <w:jc w:val="right"/>
            </w:pPr>
            <w:r>
              <w:rPr>
                <w:rFonts w:ascii="Infra" w:eastAsia="Infra" w:hAnsi="Infra" w:cs="Infra"/>
                <w:color w:val="626469"/>
                <w:sz w:val="17"/>
              </w:rPr>
              <w:t>18</w:t>
            </w:r>
          </w:p>
        </w:tc>
      </w:tr>
      <w:tr w:rsidR="00B556BD" w14:paraId="0029FE2C" w14:textId="77777777">
        <w:trPr>
          <w:cantSplit/>
          <w:trHeight w:hRule="exact" w:val="885"/>
        </w:trPr>
        <w:tc>
          <w:tcPr>
            <w:tcW w:w="2445" w:type="dxa"/>
            <w:vMerge w:val="restart"/>
            <w:tcBorders>
              <w:top w:val="nil"/>
              <w:left w:val="nil"/>
              <w:bottom w:val="nil"/>
              <w:right w:val="nil"/>
            </w:tcBorders>
            <w:tcMar>
              <w:top w:w="0" w:type="dxa"/>
              <w:left w:w="53" w:type="dxa"/>
              <w:bottom w:w="0" w:type="dxa"/>
              <w:right w:w="15" w:type="dxa"/>
            </w:tcMar>
            <w:vAlign w:val="center"/>
          </w:tcPr>
          <w:p w14:paraId="14A5E770" w14:textId="77777777" w:rsidR="00B556BD" w:rsidRDefault="00516054">
            <w:pPr>
              <w:keepNext/>
              <w:spacing w:line="310" w:lineRule="auto"/>
            </w:pPr>
            <w:r>
              <w:rPr>
                <w:rFonts w:ascii="Infra" w:eastAsia="Infra" w:hAnsi="Infra" w:cs="Infra"/>
                <w:color w:val="626469"/>
                <w:sz w:val="17"/>
              </w:rPr>
              <w:t>Unquoted corporate bonds</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3BAC812A" w14:textId="59B4F2D4" w:rsidR="00B556BD" w:rsidRDefault="00516054">
            <w:pPr>
              <w:keepNext/>
              <w:tabs>
                <w:tab w:val="left" w:pos="441"/>
                <w:tab w:val="left" w:pos="907"/>
              </w:tabs>
              <w:spacing w:line="310" w:lineRule="auto"/>
              <w:jc w:val="right"/>
            </w:pPr>
            <w:r>
              <w:rPr>
                <w:rFonts w:ascii="Infra" w:eastAsia="Infra" w:hAnsi="Infra" w:cs="Infra"/>
                <w:color w:val="626469"/>
                <w:sz w:val="17"/>
              </w:rPr>
              <w:t>2,781</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63E3FB0D" w14:textId="2F02FAAE" w:rsidR="00B556BD" w:rsidRDefault="00516054">
            <w:pPr>
              <w:keepNext/>
              <w:tabs>
                <w:tab w:val="left" w:pos="530"/>
                <w:tab w:val="left" w:pos="907"/>
              </w:tabs>
              <w:spacing w:line="310" w:lineRule="auto"/>
              <w:jc w:val="right"/>
            </w:pPr>
            <w:r>
              <w:rPr>
                <w:rFonts w:ascii="Infra" w:eastAsia="Infra" w:hAnsi="Infra" w:cs="Infra"/>
                <w:color w:val="626469"/>
                <w:sz w:val="17"/>
              </w:rPr>
              <w:t>800</w:t>
            </w:r>
          </w:p>
        </w:tc>
        <w:tc>
          <w:tcPr>
            <w:tcW w:w="1440" w:type="dxa"/>
            <w:vMerge w:val="restart"/>
            <w:tcBorders>
              <w:top w:val="nil"/>
              <w:left w:val="nil"/>
              <w:bottom w:val="nil"/>
              <w:right w:val="nil"/>
            </w:tcBorders>
            <w:tcMar>
              <w:top w:w="0" w:type="dxa"/>
              <w:left w:w="53" w:type="dxa"/>
              <w:bottom w:w="0" w:type="dxa"/>
              <w:right w:w="15" w:type="dxa"/>
            </w:tcMar>
            <w:vAlign w:val="center"/>
          </w:tcPr>
          <w:p w14:paraId="3C2316E9" w14:textId="77777777" w:rsidR="00B556BD" w:rsidRDefault="00516054">
            <w:pPr>
              <w:keepNext/>
              <w:spacing w:line="310" w:lineRule="auto"/>
            </w:pPr>
            <w:r>
              <w:rPr>
                <w:rFonts w:ascii="Infra" w:eastAsia="Infra" w:hAnsi="Infra" w:cs="Infra"/>
                <w:color w:val="626469"/>
                <w:sz w:val="17"/>
              </w:rPr>
              <w:t>Broker quotes, enterprise valuation, estimated recovery</w:t>
            </w:r>
          </w:p>
        </w:tc>
        <w:tc>
          <w:tcPr>
            <w:tcW w:w="1365" w:type="dxa"/>
            <w:vMerge w:val="restart"/>
            <w:tcBorders>
              <w:top w:val="nil"/>
              <w:left w:val="nil"/>
              <w:bottom w:val="nil"/>
              <w:right w:val="nil"/>
            </w:tcBorders>
            <w:tcMar>
              <w:top w:w="0" w:type="dxa"/>
              <w:left w:w="53" w:type="dxa"/>
              <w:bottom w:w="0" w:type="dxa"/>
              <w:right w:w="15" w:type="dxa"/>
            </w:tcMar>
            <w:vAlign w:val="center"/>
          </w:tcPr>
          <w:p w14:paraId="2932C5C8" w14:textId="77777777" w:rsidR="00B556BD" w:rsidRDefault="00516054">
            <w:pPr>
              <w:keepNext/>
              <w:spacing w:line="310" w:lineRule="auto"/>
            </w:pPr>
            <w:r>
              <w:rPr>
                <w:rFonts w:ascii="Infra" w:eastAsia="Infra" w:hAnsi="Infra" w:cs="Infra"/>
                <w:color w:val="626469"/>
                <w:sz w:val="17"/>
              </w:rPr>
              <w:t>Broker quotes</w:t>
            </w:r>
          </w:p>
        </w:tc>
        <w:tc>
          <w:tcPr>
            <w:tcW w:w="1695" w:type="dxa"/>
            <w:tcBorders>
              <w:top w:val="nil"/>
              <w:left w:val="nil"/>
              <w:bottom w:val="nil"/>
              <w:right w:val="nil"/>
            </w:tcBorders>
            <w:tcMar>
              <w:top w:w="0" w:type="dxa"/>
              <w:left w:w="53" w:type="dxa"/>
              <w:bottom w:w="0" w:type="dxa"/>
              <w:right w:w="15" w:type="dxa"/>
            </w:tcMar>
          </w:tcPr>
          <w:p w14:paraId="1BDA5B08" w14:textId="77777777" w:rsidR="00B556BD" w:rsidRDefault="00516054">
            <w:pPr>
              <w:keepNext/>
              <w:spacing w:before="53" w:after="30" w:line="310" w:lineRule="auto"/>
            </w:pPr>
            <w:r>
              <w:rPr>
                <w:rFonts w:ascii="Infra" w:eastAsia="Infra" w:hAnsi="Infra" w:cs="Infra"/>
                <w:color w:val="626469"/>
                <w:sz w:val="17"/>
              </w:rPr>
              <w:t>Increase by 10%</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22E2FF6D" w14:textId="5CE819D5" w:rsidR="00B556BD" w:rsidRDefault="00516054">
            <w:pPr>
              <w:keepNext/>
              <w:tabs>
                <w:tab w:val="left" w:pos="562"/>
                <w:tab w:val="left" w:pos="907"/>
              </w:tabs>
              <w:spacing w:line="310" w:lineRule="auto"/>
              <w:jc w:val="right"/>
            </w:pPr>
            <w:r>
              <w:rPr>
                <w:rFonts w:ascii="Infra" w:eastAsia="Infra" w:hAnsi="Infra" w:cs="Infra"/>
                <w:color w:val="626469"/>
                <w:sz w:val="17"/>
              </w:rPr>
              <w:t>278</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796DB0F1" w14:textId="129AEFC7" w:rsidR="00B556BD" w:rsidRDefault="00516054">
            <w:pPr>
              <w:keepNext/>
              <w:tabs>
                <w:tab w:val="left" w:pos="659"/>
                <w:tab w:val="left" w:pos="907"/>
              </w:tabs>
              <w:spacing w:line="310" w:lineRule="auto"/>
              <w:jc w:val="right"/>
            </w:pPr>
            <w:r>
              <w:rPr>
                <w:rFonts w:ascii="Infra" w:eastAsia="Infra" w:hAnsi="Infra" w:cs="Infra"/>
                <w:color w:val="626469"/>
                <w:sz w:val="17"/>
              </w:rPr>
              <w:t>97</w:t>
            </w:r>
          </w:p>
        </w:tc>
      </w:tr>
      <w:tr w:rsidR="00B556BD" w14:paraId="48D3B58A" w14:textId="77777777">
        <w:trPr>
          <w:cantSplit/>
          <w:trHeight w:hRule="exact" w:val="255"/>
        </w:trPr>
        <w:tc>
          <w:tcPr>
            <w:tcW w:w="2445" w:type="dxa"/>
            <w:vMerge/>
            <w:tcBorders>
              <w:top w:val="nil"/>
              <w:left w:val="nil"/>
              <w:bottom w:val="single" w:sz="8" w:space="0" w:color="E96852"/>
              <w:right w:val="nil"/>
            </w:tcBorders>
          </w:tcPr>
          <w:p w14:paraId="660891C2" w14:textId="77777777" w:rsidR="00B556BD" w:rsidRDefault="00B556BD">
            <w:pPr>
              <w:keepNext/>
            </w:pPr>
          </w:p>
        </w:tc>
        <w:tc>
          <w:tcPr>
            <w:tcW w:w="975" w:type="dxa"/>
            <w:vMerge/>
            <w:tcBorders>
              <w:top w:val="nil"/>
              <w:left w:val="nil"/>
              <w:bottom w:val="single" w:sz="8" w:space="0" w:color="E96852"/>
              <w:right w:val="nil"/>
            </w:tcBorders>
          </w:tcPr>
          <w:p w14:paraId="71CCAD05" w14:textId="77777777" w:rsidR="00B556BD" w:rsidRDefault="00B556BD">
            <w:pPr>
              <w:keepNext/>
            </w:pPr>
          </w:p>
        </w:tc>
        <w:tc>
          <w:tcPr>
            <w:tcW w:w="975" w:type="dxa"/>
            <w:vMerge/>
            <w:tcBorders>
              <w:top w:val="nil"/>
              <w:left w:val="nil"/>
              <w:bottom w:val="single" w:sz="8" w:space="0" w:color="E96852"/>
              <w:right w:val="nil"/>
            </w:tcBorders>
          </w:tcPr>
          <w:p w14:paraId="54169678" w14:textId="77777777" w:rsidR="00B556BD" w:rsidRDefault="00B556BD">
            <w:pPr>
              <w:keepNext/>
            </w:pPr>
          </w:p>
        </w:tc>
        <w:tc>
          <w:tcPr>
            <w:tcW w:w="1440" w:type="dxa"/>
            <w:vMerge/>
            <w:tcBorders>
              <w:top w:val="nil"/>
              <w:left w:val="nil"/>
              <w:bottom w:val="single" w:sz="8" w:space="0" w:color="E96852"/>
              <w:right w:val="nil"/>
            </w:tcBorders>
          </w:tcPr>
          <w:p w14:paraId="01976AF7" w14:textId="77777777" w:rsidR="00B556BD" w:rsidRDefault="00B556BD">
            <w:pPr>
              <w:keepNext/>
            </w:pPr>
          </w:p>
        </w:tc>
        <w:tc>
          <w:tcPr>
            <w:tcW w:w="1365" w:type="dxa"/>
            <w:vMerge/>
            <w:tcBorders>
              <w:top w:val="nil"/>
              <w:left w:val="nil"/>
              <w:bottom w:val="single" w:sz="8" w:space="0" w:color="E96852"/>
              <w:right w:val="nil"/>
            </w:tcBorders>
          </w:tcPr>
          <w:p w14:paraId="28EF3264" w14:textId="77777777" w:rsidR="00B556BD" w:rsidRDefault="00B556BD">
            <w:pPr>
              <w:keepNext/>
            </w:pPr>
          </w:p>
        </w:tc>
        <w:tc>
          <w:tcPr>
            <w:tcW w:w="1695" w:type="dxa"/>
            <w:tcBorders>
              <w:top w:val="nil"/>
              <w:left w:val="nil"/>
              <w:bottom w:val="single" w:sz="8" w:space="0" w:color="E96852"/>
              <w:right w:val="nil"/>
            </w:tcBorders>
            <w:tcMar>
              <w:top w:w="0" w:type="dxa"/>
              <w:left w:w="53" w:type="dxa"/>
              <w:bottom w:w="0" w:type="dxa"/>
              <w:right w:w="15" w:type="dxa"/>
            </w:tcMar>
          </w:tcPr>
          <w:p w14:paraId="7B6CE3B1" w14:textId="77777777" w:rsidR="00B556BD" w:rsidRDefault="00516054">
            <w:pPr>
              <w:keepNext/>
              <w:spacing w:before="53" w:after="30" w:line="310" w:lineRule="auto"/>
            </w:pPr>
            <w:r>
              <w:rPr>
                <w:rFonts w:ascii="Infra" w:eastAsia="Infra" w:hAnsi="Infra" w:cs="Infra"/>
                <w:color w:val="626469"/>
                <w:sz w:val="17"/>
              </w:rPr>
              <w:t>Decrease by 10%</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center"/>
          </w:tcPr>
          <w:p w14:paraId="1B67FFF1" w14:textId="5CED6967" w:rsidR="00B556BD" w:rsidRDefault="00516054">
            <w:pPr>
              <w:keepNext/>
              <w:tabs>
                <w:tab w:val="left" w:pos="486"/>
              </w:tabs>
              <w:spacing w:line="310" w:lineRule="auto"/>
              <w:jc w:val="right"/>
            </w:pPr>
            <w:r>
              <w:rPr>
                <w:rFonts w:ascii="Infra" w:eastAsia="Infra" w:hAnsi="Infra" w:cs="Infra"/>
                <w:color w:val="626469"/>
                <w:sz w:val="17"/>
              </w:rPr>
              <w:t>(278)</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center"/>
          </w:tcPr>
          <w:p w14:paraId="7FD27B5E" w14:textId="1AF17288" w:rsidR="00B556BD" w:rsidRDefault="00516054">
            <w:pPr>
              <w:keepNext/>
              <w:tabs>
                <w:tab w:val="left" w:pos="582"/>
              </w:tabs>
              <w:spacing w:line="310" w:lineRule="auto"/>
              <w:jc w:val="right"/>
            </w:pPr>
            <w:r>
              <w:rPr>
                <w:rFonts w:ascii="Infra" w:eastAsia="Infra" w:hAnsi="Infra" w:cs="Infra"/>
                <w:color w:val="626469"/>
                <w:sz w:val="17"/>
              </w:rPr>
              <w:t>(97)</w:t>
            </w:r>
          </w:p>
        </w:tc>
      </w:tr>
      <w:tr w:rsidR="00B556BD" w14:paraId="21BDC66B" w14:textId="77777777">
        <w:trPr>
          <w:cantSplit/>
          <w:trHeight w:hRule="exact" w:val="255"/>
        </w:trPr>
        <w:tc>
          <w:tcPr>
            <w:tcW w:w="2445" w:type="dxa"/>
            <w:vMerge w:val="restart"/>
            <w:tcBorders>
              <w:top w:val="nil"/>
              <w:left w:val="nil"/>
              <w:bottom w:val="nil"/>
              <w:right w:val="nil"/>
            </w:tcBorders>
            <w:tcMar>
              <w:top w:w="0" w:type="dxa"/>
              <w:left w:w="53" w:type="dxa"/>
              <w:bottom w:w="0" w:type="dxa"/>
              <w:right w:w="15" w:type="dxa"/>
            </w:tcMar>
          </w:tcPr>
          <w:p w14:paraId="7CE85AA7" w14:textId="77777777" w:rsidR="00B556BD" w:rsidRDefault="00516054">
            <w:pPr>
              <w:keepNext/>
              <w:spacing w:before="33" w:after="30" w:line="310" w:lineRule="auto"/>
            </w:pPr>
            <w:r>
              <w:rPr>
                <w:rFonts w:ascii="Infra" w:eastAsia="Infra" w:hAnsi="Infra" w:cs="Infra"/>
                <w:b/>
                <w:color w:val="626469"/>
                <w:sz w:val="17"/>
              </w:rPr>
              <w:t>Derivative assets</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78EAAB9B" w14:textId="56B66C76" w:rsidR="00B556BD" w:rsidRDefault="00516054">
            <w:pPr>
              <w:keepNext/>
              <w:tabs>
                <w:tab w:val="left" w:pos="654"/>
                <w:tab w:val="left" w:pos="907"/>
              </w:tabs>
              <w:spacing w:line="310" w:lineRule="auto"/>
              <w:jc w:val="right"/>
            </w:pPr>
            <w:r>
              <w:rPr>
                <w:rFonts w:ascii="Infra" w:eastAsia="Infra" w:hAnsi="Infra" w:cs="Infra"/>
                <w:color w:val="626469"/>
                <w:sz w:val="17"/>
              </w:rPr>
              <w:t>26</w:t>
            </w:r>
          </w:p>
        </w:tc>
        <w:tc>
          <w:tcPr>
            <w:tcW w:w="975" w:type="dxa"/>
            <w:vMerge w:val="restart"/>
            <w:tcBorders>
              <w:top w:val="nil"/>
              <w:left w:val="nil"/>
              <w:bottom w:val="nil"/>
              <w:right w:val="nil"/>
            </w:tcBorders>
            <w:shd w:val="clear" w:color="auto" w:fill="FFFFFF"/>
            <w:tcMar>
              <w:top w:w="0" w:type="dxa"/>
              <w:left w:w="0" w:type="dxa"/>
              <w:bottom w:w="0" w:type="dxa"/>
              <w:right w:w="15" w:type="dxa"/>
            </w:tcMar>
            <w:vAlign w:val="center"/>
          </w:tcPr>
          <w:p w14:paraId="5DC64BB9" w14:textId="55DBD49D" w:rsidR="00B556BD" w:rsidRDefault="00516054">
            <w:pPr>
              <w:keepNext/>
              <w:tabs>
                <w:tab w:val="left" w:pos="654"/>
                <w:tab w:val="left" w:pos="907"/>
              </w:tabs>
              <w:spacing w:line="310" w:lineRule="auto"/>
              <w:jc w:val="right"/>
            </w:pPr>
            <w:r>
              <w:rPr>
                <w:rFonts w:ascii="Infra" w:eastAsia="Infra" w:hAnsi="Infra" w:cs="Infra"/>
                <w:color w:val="626469"/>
                <w:sz w:val="17"/>
              </w:rPr>
              <w:t>26</w:t>
            </w:r>
          </w:p>
        </w:tc>
        <w:tc>
          <w:tcPr>
            <w:tcW w:w="1440" w:type="dxa"/>
            <w:vMerge w:val="restart"/>
            <w:tcBorders>
              <w:top w:val="nil"/>
              <w:left w:val="nil"/>
              <w:bottom w:val="nil"/>
              <w:right w:val="nil"/>
            </w:tcBorders>
            <w:tcMar>
              <w:top w:w="0" w:type="dxa"/>
              <w:left w:w="53" w:type="dxa"/>
              <w:bottom w:w="0" w:type="dxa"/>
              <w:right w:w="53" w:type="dxa"/>
            </w:tcMar>
            <w:vAlign w:val="center"/>
          </w:tcPr>
          <w:p w14:paraId="1B53E023" w14:textId="77777777" w:rsidR="00B556BD" w:rsidRDefault="00516054">
            <w:pPr>
              <w:keepNext/>
              <w:spacing w:line="310" w:lineRule="auto"/>
              <w:rPr>
                <w:rFonts w:ascii="Infra" w:eastAsia="Infra" w:hAnsi="Infra" w:cs="Infra"/>
                <w:color w:val="626469"/>
                <w:sz w:val="17"/>
              </w:rPr>
            </w:pPr>
            <w:r>
              <w:rPr>
                <w:rFonts w:ascii="Infra" w:eastAsia="Infra" w:hAnsi="Infra" w:cs="Infra"/>
                <w:color w:val="626469"/>
                <w:sz w:val="17"/>
              </w:rPr>
              <w:t>Discounted cash flow</w:t>
            </w:r>
            <w:r>
              <w:rPr>
                <w:rFonts w:ascii="Infra" w:eastAsia="Infra" w:hAnsi="Infra" w:cs="Infra"/>
                <w:color w:val="626469"/>
                <w:sz w:val="17"/>
                <w:vertAlign w:val="superscript"/>
              </w:rPr>
              <w:t>v</w:t>
            </w:r>
          </w:p>
        </w:tc>
        <w:tc>
          <w:tcPr>
            <w:tcW w:w="1365" w:type="dxa"/>
            <w:vMerge w:val="restart"/>
            <w:tcBorders>
              <w:top w:val="nil"/>
              <w:left w:val="nil"/>
              <w:bottom w:val="nil"/>
              <w:right w:val="nil"/>
            </w:tcBorders>
            <w:tcMar>
              <w:top w:w="0" w:type="dxa"/>
              <w:left w:w="53" w:type="dxa"/>
              <w:bottom w:w="0" w:type="dxa"/>
              <w:right w:w="15" w:type="dxa"/>
            </w:tcMar>
            <w:vAlign w:val="center"/>
          </w:tcPr>
          <w:p w14:paraId="7BCA4FB7" w14:textId="77777777" w:rsidR="00B556BD" w:rsidRDefault="00516054">
            <w:pPr>
              <w:keepNext/>
              <w:spacing w:line="310" w:lineRule="auto"/>
            </w:pPr>
            <w:r>
              <w:rPr>
                <w:rFonts w:ascii="Infra" w:eastAsia="Infra" w:hAnsi="Infra" w:cs="Infra"/>
                <w:color w:val="626469"/>
                <w:sz w:val="17"/>
              </w:rPr>
              <w:t>Discount rate</w:t>
            </w:r>
          </w:p>
        </w:tc>
        <w:tc>
          <w:tcPr>
            <w:tcW w:w="1695" w:type="dxa"/>
            <w:tcBorders>
              <w:top w:val="single" w:sz="8" w:space="0" w:color="E96852"/>
              <w:left w:val="nil"/>
              <w:bottom w:val="nil"/>
              <w:right w:val="nil"/>
            </w:tcBorders>
            <w:tcMar>
              <w:top w:w="0" w:type="dxa"/>
              <w:left w:w="53" w:type="dxa"/>
              <w:bottom w:w="0" w:type="dxa"/>
              <w:right w:w="15" w:type="dxa"/>
            </w:tcMar>
          </w:tcPr>
          <w:p w14:paraId="1B6117BE" w14:textId="77777777" w:rsidR="00B556BD" w:rsidRDefault="00516054">
            <w:pPr>
              <w:keepNext/>
              <w:spacing w:before="33" w:after="30" w:line="310" w:lineRule="auto"/>
            </w:pPr>
            <w:r>
              <w:rPr>
                <w:rFonts w:ascii="Infra" w:eastAsia="Infra" w:hAnsi="Infra" w:cs="Infra"/>
                <w:color w:val="626469"/>
                <w:sz w:val="17"/>
              </w:rPr>
              <w:t>Increase by 50bps</w:t>
            </w: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center"/>
          </w:tcPr>
          <w:p w14:paraId="76D89C07" w14:textId="6D7865C5" w:rsidR="00B556BD" w:rsidRDefault="00516054">
            <w:pPr>
              <w:keepNext/>
              <w:tabs>
                <w:tab w:val="left" w:pos="698"/>
              </w:tabs>
              <w:spacing w:line="310" w:lineRule="auto"/>
              <w:jc w:val="right"/>
            </w:pPr>
            <w:r>
              <w:rPr>
                <w:rFonts w:ascii="Infra" w:eastAsia="Infra" w:hAnsi="Infra" w:cs="Infra"/>
                <w:color w:val="626469"/>
                <w:sz w:val="17"/>
              </w:rPr>
              <w:t>(1)</w:t>
            </w: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center"/>
          </w:tcPr>
          <w:p w14:paraId="6EE6A7BC" w14:textId="3EE5357F" w:rsidR="00B556BD" w:rsidRDefault="00516054">
            <w:pPr>
              <w:keepNext/>
              <w:tabs>
                <w:tab w:val="left" w:pos="698"/>
              </w:tabs>
              <w:spacing w:line="310" w:lineRule="auto"/>
              <w:jc w:val="right"/>
            </w:pPr>
            <w:r>
              <w:rPr>
                <w:rFonts w:ascii="Infra" w:eastAsia="Infra" w:hAnsi="Infra" w:cs="Infra"/>
                <w:color w:val="626469"/>
                <w:sz w:val="17"/>
              </w:rPr>
              <w:t>(1)</w:t>
            </w:r>
          </w:p>
        </w:tc>
      </w:tr>
      <w:tr w:rsidR="00B556BD" w14:paraId="6ADF5794" w14:textId="77777777">
        <w:trPr>
          <w:cantSplit/>
          <w:trHeight w:hRule="exact" w:val="255"/>
        </w:trPr>
        <w:tc>
          <w:tcPr>
            <w:tcW w:w="2445" w:type="dxa"/>
            <w:vMerge/>
            <w:tcBorders>
              <w:top w:val="nil"/>
              <w:left w:val="nil"/>
              <w:bottom w:val="single" w:sz="8" w:space="0" w:color="E96852"/>
              <w:right w:val="nil"/>
            </w:tcBorders>
          </w:tcPr>
          <w:p w14:paraId="0871B8BD" w14:textId="77777777" w:rsidR="00B556BD" w:rsidRDefault="00B556BD">
            <w:pPr>
              <w:keepNext/>
            </w:pPr>
          </w:p>
        </w:tc>
        <w:tc>
          <w:tcPr>
            <w:tcW w:w="975" w:type="dxa"/>
            <w:vMerge/>
            <w:tcBorders>
              <w:top w:val="nil"/>
              <w:left w:val="nil"/>
              <w:bottom w:val="single" w:sz="8" w:space="0" w:color="E96852"/>
              <w:right w:val="nil"/>
            </w:tcBorders>
          </w:tcPr>
          <w:p w14:paraId="0DC8D12D" w14:textId="77777777" w:rsidR="00B556BD" w:rsidRDefault="00B556BD">
            <w:pPr>
              <w:keepNext/>
            </w:pPr>
          </w:p>
        </w:tc>
        <w:tc>
          <w:tcPr>
            <w:tcW w:w="975" w:type="dxa"/>
            <w:vMerge/>
            <w:tcBorders>
              <w:top w:val="nil"/>
              <w:left w:val="nil"/>
              <w:bottom w:val="single" w:sz="8" w:space="0" w:color="E96852"/>
              <w:right w:val="nil"/>
            </w:tcBorders>
          </w:tcPr>
          <w:p w14:paraId="6C0D6CC2" w14:textId="77777777" w:rsidR="00B556BD" w:rsidRDefault="00B556BD">
            <w:pPr>
              <w:keepNext/>
            </w:pPr>
          </w:p>
        </w:tc>
        <w:tc>
          <w:tcPr>
            <w:tcW w:w="1440" w:type="dxa"/>
            <w:vMerge/>
            <w:tcBorders>
              <w:top w:val="nil"/>
              <w:left w:val="nil"/>
              <w:bottom w:val="single" w:sz="8" w:space="0" w:color="E96852"/>
              <w:right w:val="nil"/>
            </w:tcBorders>
          </w:tcPr>
          <w:p w14:paraId="5A123E45" w14:textId="77777777" w:rsidR="00B556BD" w:rsidRDefault="00B556BD">
            <w:pPr>
              <w:keepNext/>
            </w:pPr>
          </w:p>
        </w:tc>
        <w:tc>
          <w:tcPr>
            <w:tcW w:w="1365" w:type="dxa"/>
            <w:vMerge/>
            <w:tcBorders>
              <w:top w:val="nil"/>
              <w:left w:val="nil"/>
              <w:bottom w:val="single" w:sz="8" w:space="0" w:color="E96852"/>
              <w:right w:val="nil"/>
            </w:tcBorders>
          </w:tcPr>
          <w:p w14:paraId="08EBB735" w14:textId="77777777" w:rsidR="00B556BD" w:rsidRDefault="00B556BD">
            <w:pPr>
              <w:keepNext/>
            </w:pPr>
          </w:p>
        </w:tc>
        <w:tc>
          <w:tcPr>
            <w:tcW w:w="1695" w:type="dxa"/>
            <w:tcBorders>
              <w:top w:val="nil"/>
              <w:left w:val="nil"/>
              <w:bottom w:val="single" w:sz="8" w:space="0" w:color="E96852"/>
              <w:right w:val="nil"/>
            </w:tcBorders>
            <w:tcMar>
              <w:top w:w="0" w:type="dxa"/>
              <w:left w:w="53" w:type="dxa"/>
              <w:bottom w:w="0" w:type="dxa"/>
              <w:right w:w="15" w:type="dxa"/>
            </w:tcMar>
          </w:tcPr>
          <w:p w14:paraId="55E0336F" w14:textId="77777777" w:rsidR="00B556BD" w:rsidRDefault="00516054">
            <w:pPr>
              <w:keepNext/>
              <w:spacing w:before="53" w:after="30" w:line="310" w:lineRule="auto"/>
            </w:pPr>
            <w:r>
              <w:rPr>
                <w:rFonts w:ascii="Infra" w:eastAsia="Infra" w:hAnsi="Infra" w:cs="Infra"/>
                <w:color w:val="626469"/>
                <w:sz w:val="17"/>
              </w:rPr>
              <w:t>Decrease by 50bps</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center"/>
          </w:tcPr>
          <w:p w14:paraId="15221898" w14:textId="548FB626" w:rsidR="00B556BD" w:rsidRDefault="00516054">
            <w:pPr>
              <w:keepNext/>
              <w:tabs>
                <w:tab w:val="left" w:pos="775"/>
                <w:tab w:val="left" w:pos="907"/>
              </w:tabs>
              <w:spacing w:line="310" w:lineRule="auto"/>
              <w:jc w:val="right"/>
            </w:pPr>
            <w:r>
              <w:rPr>
                <w:rFonts w:ascii="Infra" w:eastAsia="Infra" w:hAnsi="Infra" w:cs="Infra"/>
                <w:color w:val="626469"/>
                <w:sz w:val="17"/>
              </w:rPr>
              <w:t>1</w:t>
            </w:r>
          </w:p>
        </w:tc>
        <w:tc>
          <w:tcPr>
            <w:tcW w:w="975" w:type="dxa"/>
            <w:tcBorders>
              <w:top w:val="nil"/>
              <w:left w:val="nil"/>
              <w:bottom w:val="single" w:sz="8" w:space="0" w:color="E96852"/>
              <w:right w:val="nil"/>
            </w:tcBorders>
            <w:shd w:val="clear" w:color="auto" w:fill="FFFFFF"/>
            <w:tcMar>
              <w:top w:w="0" w:type="dxa"/>
              <w:left w:w="0" w:type="dxa"/>
              <w:bottom w:w="0" w:type="dxa"/>
              <w:right w:w="15" w:type="dxa"/>
            </w:tcMar>
            <w:vAlign w:val="center"/>
          </w:tcPr>
          <w:p w14:paraId="58164EF1" w14:textId="7B8F5B67" w:rsidR="00B556BD" w:rsidRDefault="00516054">
            <w:pPr>
              <w:keepNext/>
              <w:tabs>
                <w:tab w:val="left" w:pos="775"/>
                <w:tab w:val="left" w:pos="907"/>
              </w:tabs>
              <w:spacing w:line="310" w:lineRule="auto"/>
              <w:jc w:val="right"/>
            </w:pPr>
            <w:r>
              <w:rPr>
                <w:rFonts w:ascii="Infra" w:eastAsia="Infra" w:hAnsi="Infra" w:cs="Infra"/>
                <w:color w:val="626469"/>
                <w:sz w:val="17"/>
              </w:rPr>
              <w:t>1</w:t>
            </w:r>
          </w:p>
        </w:tc>
      </w:tr>
      <w:tr w:rsidR="00B556BD" w14:paraId="384A7902" w14:textId="77777777">
        <w:trPr>
          <w:cantSplit/>
          <w:trHeight w:hRule="exact" w:val="255"/>
        </w:trPr>
        <w:tc>
          <w:tcPr>
            <w:tcW w:w="2445" w:type="dxa"/>
            <w:tcBorders>
              <w:top w:val="single" w:sz="8" w:space="0" w:color="E96852"/>
              <w:left w:val="nil"/>
              <w:bottom w:val="single" w:sz="8" w:space="0" w:color="E96852"/>
              <w:right w:val="nil"/>
            </w:tcBorders>
            <w:tcMar>
              <w:top w:w="0" w:type="dxa"/>
              <w:left w:w="53" w:type="dxa"/>
              <w:bottom w:w="0" w:type="dxa"/>
              <w:right w:w="15" w:type="dxa"/>
            </w:tcMar>
          </w:tcPr>
          <w:p w14:paraId="152FB56A" w14:textId="77777777" w:rsidR="00B556BD" w:rsidRDefault="00516054">
            <w:pPr>
              <w:keepNext/>
              <w:spacing w:before="33" w:after="30" w:line="310" w:lineRule="auto"/>
            </w:pPr>
            <w:r>
              <w:rPr>
                <w:rFonts w:ascii="Infra" w:eastAsia="Infra" w:hAnsi="Infra" w:cs="Infra"/>
                <w:b/>
                <w:color w:val="626469"/>
                <w:sz w:val="17"/>
              </w:rPr>
              <w:t>Total level 3</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center"/>
          </w:tcPr>
          <w:p w14:paraId="624F65AB" w14:textId="6812D526" w:rsidR="00B556BD" w:rsidRDefault="00516054">
            <w:pPr>
              <w:keepNext/>
              <w:tabs>
                <w:tab w:val="left" w:pos="324"/>
                <w:tab w:val="left" w:pos="907"/>
              </w:tabs>
              <w:spacing w:line="310" w:lineRule="auto"/>
              <w:jc w:val="right"/>
            </w:pPr>
            <w:r>
              <w:rPr>
                <w:rFonts w:ascii="Infra" w:eastAsia="Infra" w:hAnsi="Infra" w:cs="Infra"/>
                <w:color w:val="626469"/>
                <w:sz w:val="17"/>
              </w:rPr>
              <w:t>41,388</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vAlign w:val="center"/>
          </w:tcPr>
          <w:p w14:paraId="1AFC39E0" w14:textId="3EEC754E" w:rsidR="00B556BD" w:rsidRDefault="00516054">
            <w:pPr>
              <w:keepNext/>
              <w:tabs>
                <w:tab w:val="left" w:pos="425"/>
                <w:tab w:val="left" w:pos="907"/>
              </w:tabs>
              <w:spacing w:line="310" w:lineRule="auto"/>
              <w:jc w:val="right"/>
            </w:pPr>
            <w:r>
              <w:rPr>
                <w:rFonts w:ascii="Infra" w:eastAsia="Infra" w:hAnsi="Infra" w:cs="Infra"/>
                <w:color w:val="626469"/>
                <w:sz w:val="17"/>
              </w:rPr>
              <w:t>7,077</w:t>
            </w:r>
          </w:p>
        </w:tc>
        <w:tc>
          <w:tcPr>
            <w:tcW w:w="1440" w:type="dxa"/>
            <w:tcBorders>
              <w:top w:val="single" w:sz="8" w:space="0" w:color="E96852"/>
              <w:left w:val="nil"/>
              <w:bottom w:val="single" w:sz="8" w:space="0" w:color="E96852"/>
              <w:right w:val="nil"/>
            </w:tcBorders>
            <w:tcMar>
              <w:top w:w="0" w:type="dxa"/>
              <w:left w:w="0" w:type="dxa"/>
              <w:bottom w:w="0" w:type="dxa"/>
              <w:right w:w="0" w:type="dxa"/>
            </w:tcMar>
            <w:vAlign w:val="bottom"/>
          </w:tcPr>
          <w:p w14:paraId="5944F74D" w14:textId="77777777" w:rsidR="00B556BD" w:rsidRDefault="00B556BD">
            <w:pPr>
              <w:keepNext/>
            </w:pPr>
          </w:p>
        </w:tc>
        <w:tc>
          <w:tcPr>
            <w:tcW w:w="1365" w:type="dxa"/>
            <w:tcBorders>
              <w:top w:val="single" w:sz="8" w:space="0" w:color="E96852"/>
              <w:left w:val="nil"/>
              <w:bottom w:val="single" w:sz="8" w:space="0" w:color="E96852"/>
              <w:right w:val="nil"/>
            </w:tcBorders>
            <w:tcMar>
              <w:top w:w="0" w:type="dxa"/>
              <w:left w:w="0" w:type="dxa"/>
              <w:bottom w:w="0" w:type="dxa"/>
              <w:right w:w="0" w:type="dxa"/>
            </w:tcMar>
            <w:vAlign w:val="bottom"/>
          </w:tcPr>
          <w:p w14:paraId="45D03644" w14:textId="77777777" w:rsidR="00B556BD" w:rsidRDefault="00B556BD">
            <w:pPr>
              <w:keepNext/>
            </w:pPr>
          </w:p>
        </w:tc>
        <w:tc>
          <w:tcPr>
            <w:tcW w:w="1695" w:type="dxa"/>
            <w:tcBorders>
              <w:top w:val="single" w:sz="8" w:space="0" w:color="E96852"/>
              <w:left w:val="nil"/>
              <w:bottom w:val="single" w:sz="8" w:space="0" w:color="E96852"/>
              <w:right w:val="nil"/>
            </w:tcBorders>
            <w:tcMar>
              <w:top w:w="0" w:type="dxa"/>
              <w:left w:w="0" w:type="dxa"/>
              <w:bottom w:w="0" w:type="dxa"/>
              <w:right w:w="0" w:type="dxa"/>
            </w:tcMar>
            <w:vAlign w:val="bottom"/>
          </w:tcPr>
          <w:p w14:paraId="5FBE9AC1" w14:textId="77777777" w:rsidR="00B556BD" w:rsidRDefault="00B556BD">
            <w:pPr>
              <w:keepNext/>
            </w:pP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tcPr>
          <w:p w14:paraId="2E43C5F7" w14:textId="77777777" w:rsidR="00B556BD" w:rsidRDefault="00B556BD">
            <w:pPr>
              <w:keepNext/>
              <w:spacing w:before="33" w:after="30" w:line="310" w:lineRule="auto"/>
              <w:jc w:val="right"/>
            </w:pP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15" w:type="dxa"/>
            </w:tcMar>
          </w:tcPr>
          <w:p w14:paraId="790E6520" w14:textId="77777777" w:rsidR="00B556BD" w:rsidRDefault="00B556BD">
            <w:pPr>
              <w:keepNext/>
              <w:spacing w:before="33" w:after="30" w:line="310" w:lineRule="auto"/>
              <w:jc w:val="right"/>
            </w:pPr>
          </w:p>
        </w:tc>
      </w:tr>
    </w:tbl>
    <w:p w14:paraId="1C110949" w14:textId="77777777" w:rsidR="00B556BD" w:rsidRDefault="00516054">
      <w:pPr>
        <w:keepNext/>
        <w:spacing w:before="110" w:after="55" w:line="310" w:lineRule="auto"/>
        <w:rPr>
          <w:rFonts w:ascii="Infra" w:eastAsia="Infra" w:hAnsi="Infra" w:cs="Infra"/>
          <w:b/>
          <w:color w:val="025056"/>
          <w:sz w:val="17"/>
        </w:rPr>
      </w:pPr>
      <w:r>
        <w:rPr>
          <w:rFonts w:ascii="Infra" w:eastAsia="Infra" w:hAnsi="Infra" w:cs="Infra"/>
          <w:b/>
          <w:color w:val="025056"/>
          <w:sz w:val="17"/>
        </w:rPr>
        <w:t>14.11 Fair value of assets and liabilities at amortised cost</w:t>
      </w:r>
    </w:p>
    <w:p w14:paraId="549DFAE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tables below show the assets and liabilities carried at amortised cost on the condensed consolidated statement of financial position for which fair value is disclosed. The assets</w:t>
      </w:r>
      <w:r>
        <w:rPr>
          <w:rFonts w:ascii="Infra" w:eastAsia="Infra" w:hAnsi="Infra" w:cs="Infra"/>
          <w:color w:val="626469"/>
          <w:sz w:val="17"/>
          <w:vertAlign w:val="superscript"/>
        </w:rPr>
        <w:t>i</w:t>
      </w:r>
      <w:r>
        <w:rPr>
          <w:rFonts w:ascii="Infra" w:eastAsia="Infra" w:hAnsi="Infra" w:cs="Infra"/>
          <w:color w:val="626469"/>
          <w:sz w:val="17"/>
        </w:rPr>
        <w:t xml:space="preserve"> and liabilities that are carried at amortised cost, where the carrying value approximates the fair value, are excluded from the analysis below:</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975"/>
        <w:gridCol w:w="975"/>
        <w:gridCol w:w="975"/>
        <w:gridCol w:w="975"/>
        <w:gridCol w:w="975"/>
      </w:tblGrid>
      <w:tr w:rsidR="00B556BD" w14:paraId="6DB5E10A" w14:textId="77777777" w:rsidTr="00C02C3B">
        <w:trPr>
          <w:cantSplit/>
          <w:trHeight w:hRule="exact" w:val="225"/>
        </w:trPr>
        <w:tc>
          <w:tcPr>
            <w:tcW w:w="5955" w:type="dxa"/>
            <w:tcBorders>
              <w:top w:val="nil"/>
              <w:left w:val="nil"/>
              <w:bottom w:val="nil"/>
              <w:right w:val="nil"/>
            </w:tcBorders>
            <w:shd w:val="clear" w:color="auto" w:fill="auto"/>
            <w:tcMar>
              <w:top w:w="0" w:type="dxa"/>
              <w:left w:w="0" w:type="dxa"/>
              <w:bottom w:w="0" w:type="dxa"/>
              <w:right w:w="0" w:type="dxa"/>
            </w:tcMar>
            <w:vAlign w:val="bottom"/>
          </w:tcPr>
          <w:p w14:paraId="4BAF5166" w14:textId="77777777" w:rsidR="00B556BD" w:rsidRPr="00C02C3B" w:rsidRDefault="00B556BD">
            <w:pPr>
              <w:keepNext/>
              <w:rPr>
                <w:color w:val="E56A54"/>
              </w:rPr>
            </w:pPr>
          </w:p>
        </w:tc>
        <w:tc>
          <w:tcPr>
            <w:tcW w:w="4875" w:type="dxa"/>
            <w:gridSpan w:val="5"/>
            <w:tcBorders>
              <w:top w:val="nil"/>
              <w:left w:val="nil"/>
              <w:bottom w:val="nil"/>
              <w:right w:val="nil"/>
            </w:tcBorders>
            <w:shd w:val="clear" w:color="auto" w:fill="auto"/>
            <w:tcMar>
              <w:top w:w="0" w:type="dxa"/>
              <w:left w:w="53" w:type="dxa"/>
              <w:bottom w:w="0" w:type="dxa"/>
              <w:right w:w="53" w:type="dxa"/>
            </w:tcMar>
            <w:vAlign w:val="bottom"/>
          </w:tcPr>
          <w:p w14:paraId="1FD29BF6" w14:textId="77777777" w:rsidR="00B556BD" w:rsidRPr="00C02C3B" w:rsidRDefault="00516054">
            <w:pPr>
              <w:keepNext/>
              <w:spacing w:before="33" w:after="30" w:line="274" w:lineRule="auto"/>
              <w:jc w:val="center"/>
              <w:rPr>
                <w:color w:val="E56A54"/>
              </w:rPr>
            </w:pPr>
            <w:r w:rsidRPr="00C02C3B">
              <w:rPr>
                <w:rFonts w:ascii="Infra" w:eastAsia="Infra" w:hAnsi="Infra" w:cs="Infra"/>
                <w:b/>
                <w:color w:val="E56A54"/>
                <w:sz w:val="13"/>
              </w:rPr>
              <w:t>As at 30 June 2023</w:t>
            </w:r>
          </w:p>
        </w:tc>
      </w:tr>
      <w:tr w:rsidR="00B556BD" w14:paraId="46575E13" w14:textId="77777777" w:rsidTr="00C02C3B">
        <w:trPr>
          <w:cantSplit/>
          <w:trHeight w:hRule="exact" w:val="555"/>
        </w:trPr>
        <w:tc>
          <w:tcPr>
            <w:tcW w:w="5955" w:type="dxa"/>
            <w:tcBorders>
              <w:top w:val="nil"/>
              <w:left w:val="nil"/>
              <w:bottom w:val="nil"/>
              <w:right w:val="nil"/>
            </w:tcBorders>
            <w:shd w:val="clear" w:color="auto" w:fill="auto"/>
            <w:tcMar>
              <w:top w:w="0" w:type="dxa"/>
              <w:left w:w="0" w:type="dxa"/>
              <w:bottom w:w="0" w:type="dxa"/>
              <w:right w:w="0" w:type="dxa"/>
            </w:tcMar>
            <w:vAlign w:val="bottom"/>
          </w:tcPr>
          <w:p w14:paraId="75873112"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E7263DE"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Level 1</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56E1DE1"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Level 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C7D1F99"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Level 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73208C5"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Total fair value</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58765C0"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Total carrying value</w:t>
            </w:r>
          </w:p>
        </w:tc>
      </w:tr>
      <w:tr w:rsidR="00B556BD" w14:paraId="527DF8F3" w14:textId="77777777" w:rsidTr="00C02C3B">
        <w:trPr>
          <w:cantSplit/>
          <w:trHeight w:hRule="exact" w:val="225"/>
        </w:trPr>
        <w:tc>
          <w:tcPr>
            <w:tcW w:w="5955" w:type="dxa"/>
            <w:tcBorders>
              <w:top w:val="nil"/>
              <w:left w:val="nil"/>
              <w:bottom w:val="nil"/>
              <w:right w:val="nil"/>
            </w:tcBorders>
            <w:shd w:val="clear" w:color="auto" w:fill="auto"/>
            <w:tcMar>
              <w:top w:w="0" w:type="dxa"/>
              <w:left w:w="53" w:type="dxa"/>
              <w:bottom w:w="0" w:type="dxa"/>
              <w:right w:w="53" w:type="dxa"/>
            </w:tcMar>
            <w:vAlign w:val="bottom"/>
          </w:tcPr>
          <w:p w14:paraId="20C0EB40" w14:textId="77777777" w:rsidR="00B556BD" w:rsidRPr="00C02C3B" w:rsidRDefault="00B556BD">
            <w:pPr>
              <w:keepNext/>
              <w:spacing w:before="53" w:after="30" w:line="274" w:lineRule="auto"/>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40DC2C1"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EF52B0C"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E814965"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0E97FF6"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8DEB2CB"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£m</w:t>
            </w:r>
          </w:p>
        </w:tc>
      </w:tr>
      <w:tr w:rsidR="00B556BD" w14:paraId="26D92134" w14:textId="77777777" w:rsidTr="00C02C3B">
        <w:trPr>
          <w:cantSplit/>
          <w:trHeight w:hRule="exact" w:val="255"/>
        </w:trPr>
        <w:tc>
          <w:tcPr>
            <w:tcW w:w="5955" w:type="dxa"/>
            <w:tcBorders>
              <w:top w:val="nil"/>
              <w:left w:val="nil"/>
              <w:bottom w:val="nil"/>
              <w:right w:val="nil"/>
            </w:tcBorders>
            <w:tcMar>
              <w:top w:w="0" w:type="dxa"/>
              <w:left w:w="53" w:type="dxa"/>
              <w:bottom w:w="0" w:type="dxa"/>
              <w:right w:w="53" w:type="dxa"/>
            </w:tcMar>
          </w:tcPr>
          <w:p w14:paraId="45C46F00" w14:textId="77777777" w:rsidR="00B556BD" w:rsidRDefault="00516054">
            <w:pPr>
              <w:keepNext/>
              <w:spacing w:before="33" w:after="30" w:line="310" w:lineRule="auto"/>
            </w:pPr>
            <w:r>
              <w:rPr>
                <w:rFonts w:ascii="Infra" w:eastAsia="Infra" w:hAnsi="Infra" w:cs="Infra"/>
                <w:b/>
                <w:color w:val="626469"/>
                <w:sz w:val="17"/>
              </w:rPr>
              <w:t>Liabilities:</w:t>
            </w: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1BE31BFC"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72B542DF"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0" w:type="dxa"/>
            </w:tcMar>
            <w:vAlign w:val="bottom"/>
          </w:tcPr>
          <w:p w14:paraId="2ED36B49" w14:textId="77777777" w:rsidR="00B556BD" w:rsidRDefault="00B556BD">
            <w:pPr>
              <w:keepNext/>
            </w:pPr>
          </w:p>
        </w:tc>
        <w:tc>
          <w:tcPr>
            <w:tcW w:w="1950" w:type="dxa"/>
            <w:gridSpan w:val="2"/>
            <w:tcBorders>
              <w:top w:val="nil"/>
              <w:left w:val="nil"/>
              <w:bottom w:val="nil"/>
              <w:right w:val="nil"/>
            </w:tcBorders>
            <w:shd w:val="clear" w:color="auto" w:fill="FFFFFF"/>
            <w:tcMar>
              <w:top w:w="0" w:type="dxa"/>
              <w:left w:w="0" w:type="dxa"/>
              <w:bottom w:w="0" w:type="dxa"/>
              <w:right w:w="0" w:type="dxa"/>
            </w:tcMar>
            <w:vAlign w:val="bottom"/>
          </w:tcPr>
          <w:p w14:paraId="7FC7962C" w14:textId="77777777" w:rsidR="00B556BD" w:rsidRDefault="00B556BD">
            <w:pPr>
              <w:keepNext/>
            </w:pPr>
          </w:p>
        </w:tc>
      </w:tr>
      <w:tr w:rsidR="00B556BD" w14:paraId="5E96042E" w14:textId="77777777">
        <w:trPr>
          <w:cantSplit/>
          <w:trHeight w:hRule="exact" w:val="255"/>
        </w:trPr>
        <w:tc>
          <w:tcPr>
            <w:tcW w:w="5955" w:type="dxa"/>
            <w:tcBorders>
              <w:top w:val="nil"/>
              <w:left w:val="nil"/>
              <w:bottom w:val="single" w:sz="8" w:space="0" w:color="E56A54"/>
              <w:right w:val="nil"/>
            </w:tcBorders>
            <w:tcMar>
              <w:top w:w="0" w:type="dxa"/>
              <w:left w:w="53" w:type="dxa"/>
              <w:bottom w:w="0" w:type="dxa"/>
              <w:right w:w="53" w:type="dxa"/>
            </w:tcMar>
          </w:tcPr>
          <w:p w14:paraId="72DB8E3F" w14:textId="77777777" w:rsidR="00B556BD" w:rsidRDefault="00516054">
            <w:pPr>
              <w:spacing w:before="53" w:after="30" w:line="310" w:lineRule="auto"/>
            </w:pPr>
            <w:r>
              <w:rPr>
                <w:rFonts w:ascii="Infra" w:eastAsia="Infra" w:hAnsi="Infra" w:cs="Infra"/>
                <w:color w:val="626469"/>
                <w:sz w:val="17"/>
              </w:rPr>
              <w:t>Subordinated liabilities and other borrowings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6BECF63A" w14:textId="5DAAA1B3" w:rsidR="00B556BD" w:rsidRDefault="00516054">
            <w:pPr>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7CAF0C46" w14:textId="7E84E05C" w:rsidR="00B556BD" w:rsidRDefault="00516054">
            <w:pPr>
              <w:tabs>
                <w:tab w:val="left" w:pos="383"/>
                <w:tab w:val="left" w:pos="907"/>
              </w:tabs>
              <w:spacing w:before="53" w:after="30" w:line="310" w:lineRule="auto"/>
              <w:jc w:val="right"/>
            </w:pPr>
            <w:r>
              <w:rPr>
                <w:rFonts w:ascii="Infra" w:eastAsia="Infra" w:hAnsi="Infra" w:cs="Infra"/>
                <w:b/>
                <w:color w:val="626469"/>
                <w:sz w:val="17"/>
              </w:rPr>
              <w:t>6,334</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6276C759" w14:textId="7E7224F8" w:rsidR="00B556BD" w:rsidRDefault="00516054">
            <w:pPr>
              <w:tabs>
                <w:tab w:val="left" w:pos="536"/>
                <w:tab w:val="left" w:pos="907"/>
              </w:tabs>
              <w:spacing w:before="53" w:after="30" w:line="310" w:lineRule="auto"/>
              <w:jc w:val="right"/>
            </w:pPr>
            <w:r>
              <w:rPr>
                <w:rFonts w:ascii="Infra" w:eastAsia="Infra" w:hAnsi="Infra" w:cs="Infra"/>
                <w:b/>
                <w:color w:val="626469"/>
                <w:sz w:val="17"/>
              </w:rPr>
              <w:t>249</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01CA8D28" w14:textId="5866486B" w:rsidR="00B556BD" w:rsidRDefault="00516054">
            <w:pPr>
              <w:tabs>
                <w:tab w:val="left" w:pos="380"/>
                <w:tab w:val="left" w:pos="907"/>
              </w:tabs>
              <w:spacing w:before="53" w:after="30" w:line="310" w:lineRule="auto"/>
              <w:jc w:val="right"/>
            </w:pPr>
            <w:r>
              <w:rPr>
                <w:rFonts w:ascii="Infra" w:eastAsia="Infra" w:hAnsi="Infra" w:cs="Infra"/>
                <w:b/>
                <w:color w:val="626469"/>
                <w:sz w:val="17"/>
              </w:rPr>
              <w:t>6,583</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5295F99E" w14:textId="64E4948B" w:rsidR="00B556BD" w:rsidRDefault="00516054">
            <w:pPr>
              <w:tabs>
                <w:tab w:val="left" w:pos="399"/>
                <w:tab w:val="left" w:pos="907"/>
              </w:tabs>
              <w:spacing w:before="53" w:after="30" w:line="310" w:lineRule="auto"/>
              <w:jc w:val="right"/>
            </w:pPr>
            <w:r>
              <w:rPr>
                <w:rFonts w:ascii="Infra" w:eastAsia="Infra" w:hAnsi="Infra" w:cs="Infra"/>
                <w:b/>
                <w:color w:val="626469"/>
                <w:sz w:val="17"/>
              </w:rPr>
              <w:t>7,799</w:t>
            </w:r>
          </w:p>
        </w:tc>
      </w:tr>
    </w:tbl>
    <w:p w14:paraId="3C2B4B21" w14:textId="77777777"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i</w:t>
      </w:r>
      <w:r>
        <w:rPr>
          <w:rFonts w:ascii="Infra" w:eastAsia="Infra" w:hAnsi="Infra" w:cs="Infra"/>
          <w:color w:val="636666"/>
          <w:sz w:val="14"/>
        </w:rPr>
        <w:t>As of period end, the only financial assets not held at fair value are deposits and elements of other debtors. For these the carrying value approximates their fair value.</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975"/>
        <w:gridCol w:w="975"/>
        <w:gridCol w:w="975"/>
        <w:gridCol w:w="975"/>
        <w:gridCol w:w="975"/>
      </w:tblGrid>
      <w:tr w:rsidR="00B556BD" w14:paraId="76F4BAD3" w14:textId="77777777" w:rsidTr="00C02C3B">
        <w:trPr>
          <w:cantSplit/>
          <w:trHeight w:hRule="exact" w:val="375"/>
        </w:trPr>
        <w:tc>
          <w:tcPr>
            <w:tcW w:w="5955" w:type="dxa"/>
            <w:tcBorders>
              <w:top w:val="nil"/>
              <w:left w:val="nil"/>
              <w:bottom w:val="nil"/>
              <w:right w:val="nil"/>
            </w:tcBorders>
            <w:shd w:val="clear" w:color="auto" w:fill="auto"/>
            <w:tcMar>
              <w:top w:w="0" w:type="dxa"/>
              <w:left w:w="0" w:type="dxa"/>
              <w:bottom w:w="0" w:type="dxa"/>
              <w:right w:w="0" w:type="dxa"/>
            </w:tcMar>
            <w:vAlign w:val="bottom"/>
          </w:tcPr>
          <w:p w14:paraId="428122DD" w14:textId="77777777" w:rsidR="00B556BD" w:rsidRPr="00C02C3B" w:rsidRDefault="00B556BD">
            <w:pPr>
              <w:keepNext/>
              <w:rPr>
                <w:color w:val="E56A54"/>
              </w:rPr>
            </w:pPr>
          </w:p>
        </w:tc>
        <w:tc>
          <w:tcPr>
            <w:tcW w:w="4875" w:type="dxa"/>
            <w:gridSpan w:val="5"/>
            <w:tcBorders>
              <w:top w:val="nil"/>
              <w:left w:val="nil"/>
              <w:bottom w:val="nil"/>
              <w:right w:val="nil"/>
            </w:tcBorders>
            <w:shd w:val="clear" w:color="auto" w:fill="auto"/>
            <w:tcMar>
              <w:top w:w="0" w:type="dxa"/>
              <w:left w:w="53" w:type="dxa"/>
              <w:bottom w:w="0" w:type="dxa"/>
              <w:right w:w="53" w:type="dxa"/>
            </w:tcMar>
            <w:vAlign w:val="bottom"/>
          </w:tcPr>
          <w:p w14:paraId="6F233FD7" w14:textId="77777777" w:rsidR="00B556BD" w:rsidRPr="00C02C3B" w:rsidRDefault="00516054">
            <w:pPr>
              <w:keepNext/>
              <w:spacing w:before="33" w:line="274" w:lineRule="auto"/>
              <w:jc w:val="center"/>
              <w:rPr>
                <w:color w:val="E56A54"/>
              </w:rPr>
            </w:pPr>
            <w:r w:rsidRPr="00C02C3B">
              <w:rPr>
                <w:rFonts w:ascii="Infra" w:eastAsia="Infra" w:hAnsi="Infra" w:cs="Infra"/>
                <w:color w:val="E56A54"/>
                <w:sz w:val="13"/>
              </w:rPr>
              <w:t>Restated</w:t>
            </w:r>
          </w:p>
          <w:p w14:paraId="365506DA" w14:textId="77777777" w:rsidR="00B556BD" w:rsidRPr="00C02C3B" w:rsidRDefault="00516054">
            <w:pPr>
              <w:spacing w:after="30" w:line="274" w:lineRule="auto"/>
              <w:jc w:val="center"/>
              <w:rPr>
                <w:color w:val="E56A54"/>
              </w:rPr>
            </w:pPr>
            <w:r w:rsidRPr="00C02C3B">
              <w:rPr>
                <w:rFonts w:ascii="Infra" w:eastAsia="Infra" w:hAnsi="Infra" w:cs="Infra"/>
                <w:color w:val="E56A54"/>
                <w:sz w:val="13"/>
              </w:rPr>
              <w:t xml:space="preserve">As at 31 December 2022 </w:t>
            </w:r>
          </w:p>
        </w:tc>
      </w:tr>
      <w:tr w:rsidR="00B556BD" w14:paraId="2A8BCA1C" w14:textId="77777777" w:rsidTr="00C02C3B">
        <w:trPr>
          <w:cantSplit/>
          <w:trHeight w:hRule="exact" w:val="375"/>
        </w:trPr>
        <w:tc>
          <w:tcPr>
            <w:tcW w:w="5955" w:type="dxa"/>
            <w:tcBorders>
              <w:top w:val="nil"/>
              <w:left w:val="nil"/>
              <w:bottom w:val="nil"/>
              <w:right w:val="nil"/>
            </w:tcBorders>
            <w:shd w:val="clear" w:color="auto" w:fill="auto"/>
            <w:tcMar>
              <w:top w:w="0" w:type="dxa"/>
              <w:left w:w="0" w:type="dxa"/>
              <w:bottom w:w="0" w:type="dxa"/>
              <w:right w:w="0" w:type="dxa"/>
            </w:tcMar>
            <w:vAlign w:val="bottom"/>
          </w:tcPr>
          <w:p w14:paraId="25B0247E"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174C8B7"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Level 1</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845179B"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Level 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DA76A59"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Level 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AA7DEC2"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Total fair value</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51966DC"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Total carrying value</w:t>
            </w:r>
          </w:p>
        </w:tc>
      </w:tr>
      <w:tr w:rsidR="00B556BD" w14:paraId="61447EA0" w14:textId="77777777" w:rsidTr="00C02C3B">
        <w:trPr>
          <w:cantSplit/>
          <w:trHeight w:hRule="exact" w:val="225"/>
        </w:trPr>
        <w:tc>
          <w:tcPr>
            <w:tcW w:w="5955" w:type="dxa"/>
            <w:tcBorders>
              <w:top w:val="nil"/>
              <w:left w:val="nil"/>
              <w:bottom w:val="nil"/>
              <w:right w:val="nil"/>
            </w:tcBorders>
            <w:shd w:val="clear" w:color="auto" w:fill="auto"/>
            <w:tcMar>
              <w:top w:w="0" w:type="dxa"/>
              <w:left w:w="53" w:type="dxa"/>
              <w:bottom w:w="0" w:type="dxa"/>
              <w:right w:w="53" w:type="dxa"/>
            </w:tcMar>
          </w:tcPr>
          <w:p w14:paraId="4FD552E3" w14:textId="77777777" w:rsidR="00B556BD" w:rsidRPr="00C02C3B" w:rsidRDefault="00B556BD">
            <w:pPr>
              <w:keepNext/>
              <w:spacing w:before="53" w:after="30" w:line="274" w:lineRule="auto"/>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5D9A994"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A4B67CF"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9DA5042"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745C892"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B2C65A7"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£m</w:t>
            </w:r>
          </w:p>
        </w:tc>
      </w:tr>
      <w:tr w:rsidR="00B556BD" w14:paraId="69DBB704" w14:textId="77777777" w:rsidTr="00C02C3B">
        <w:trPr>
          <w:cantSplit/>
          <w:trHeight w:hRule="exact" w:val="255"/>
        </w:trPr>
        <w:tc>
          <w:tcPr>
            <w:tcW w:w="5955" w:type="dxa"/>
            <w:tcBorders>
              <w:top w:val="nil"/>
              <w:left w:val="nil"/>
              <w:bottom w:val="nil"/>
              <w:right w:val="nil"/>
            </w:tcBorders>
            <w:tcMar>
              <w:top w:w="0" w:type="dxa"/>
              <w:left w:w="53" w:type="dxa"/>
              <w:bottom w:w="0" w:type="dxa"/>
              <w:right w:w="53" w:type="dxa"/>
            </w:tcMar>
          </w:tcPr>
          <w:p w14:paraId="1BBA9A7E" w14:textId="77777777" w:rsidR="00B556BD" w:rsidRDefault="00516054">
            <w:pPr>
              <w:keepNext/>
              <w:spacing w:before="33" w:after="30" w:line="310" w:lineRule="auto"/>
            </w:pPr>
            <w:r>
              <w:rPr>
                <w:rFonts w:ascii="Infra" w:eastAsia="Infra" w:hAnsi="Infra" w:cs="Infra"/>
                <w:b/>
                <w:color w:val="626469"/>
                <w:sz w:val="17"/>
              </w:rPr>
              <w:t>Liabilities:</w:t>
            </w:r>
          </w:p>
        </w:tc>
        <w:tc>
          <w:tcPr>
            <w:tcW w:w="975" w:type="dxa"/>
            <w:tcBorders>
              <w:top w:val="nil"/>
              <w:left w:val="nil"/>
              <w:bottom w:val="nil"/>
              <w:right w:val="nil"/>
            </w:tcBorders>
            <w:tcMar>
              <w:top w:w="0" w:type="dxa"/>
              <w:left w:w="0" w:type="dxa"/>
              <w:bottom w:w="0" w:type="dxa"/>
              <w:right w:w="0" w:type="dxa"/>
            </w:tcMar>
            <w:vAlign w:val="bottom"/>
          </w:tcPr>
          <w:p w14:paraId="60C5897F"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1538B00C"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3AC666D8" w14:textId="77777777" w:rsidR="00B556BD" w:rsidRDefault="00B556BD">
            <w:pPr>
              <w:keepNext/>
            </w:pPr>
          </w:p>
        </w:tc>
        <w:tc>
          <w:tcPr>
            <w:tcW w:w="1950" w:type="dxa"/>
            <w:gridSpan w:val="2"/>
            <w:tcBorders>
              <w:top w:val="nil"/>
              <w:left w:val="nil"/>
              <w:bottom w:val="nil"/>
              <w:right w:val="nil"/>
            </w:tcBorders>
            <w:tcMar>
              <w:top w:w="0" w:type="dxa"/>
              <w:left w:w="0" w:type="dxa"/>
              <w:bottom w:w="0" w:type="dxa"/>
              <w:right w:w="0" w:type="dxa"/>
            </w:tcMar>
            <w:vAlign w:val="bottom"/>
          </w:tcPr>
          <w:p w14:paraId="686445EE" w14:textId="77777777" w:rsidR="00B556BD" w:rsidRDefault="00B556BD">
            <w:pPr>
              <w:keepNext/>
            </w:pPr>
          </w:p>
        </w:tc>
      </w:tr>
      <w:tr w:rsidR="00B556BD" w14:paraId="3914271F" w14:textId="77777777">
        <w:trPr>
          <w:cantSplit/>
          <w:trHeight w:hRule="exact" w:val="255"/>
        </w:trPr>
        <w:tc>
          <w:tcPr>
            <w:tcW w:w="5955" w:type="dxa"/>
            <w:tcBorders>
              <w:top w:val="nil"/>
              <w:left w:val="nil"/>
              <w:bottom w:val="single" w:sz="8" w:space="0" w:color="E56A54"/>
              <w:right w:val="nil"/>
            </w:tcBorders>
            <w:tcMar>
              <w:top w:w="0" w:type="dxa"/>
              <w:left w:w="53" w:type="dxa"/>
              <w:bottom w:w="0" w:type="dxa"/>
              <w:right w:w="53" w:type="dxa"/>
            </w:tcMar>
          </w:tcPr>
          <w:p w14:paraId="2D090273" w14:textId="77777777" w:rsidR="00B556BD" w:rsidRDefault="00516054">
            <w:pPr>
              <w:spacing w:before="53" w:after="30" w:line="310" w:lineRule="auto"/>
            </w:pPr>
            <w:r>
              <w:rPr>
                <w:rFonts w:ascii="Infra" w:eastAsia="Infra" w:hAnsi="Infra" w:cs="Infra"/>
                <w:color w:val="626469"/>
                <w:sz w:val="17"/>
              </w:rPr>
              <w:t>Subordinated liabilities and other borrowings</w:t>
            </w:r>
          </w:p>
        </w:tc>
        <w:tc>
          <w:tcPr>
            <w:tcW w:w="975" w:type="dxa"/>
            <w:tcBorders>
              <w:top w:val="nil"/>
              <w:left w:val="nil"/>
              <w:bottom w:val="single" w:sz="8" w:space="0" w:color="E56A54"/>
              <w:right w:val="nil"/>
            </w:tcBorders>
            <w:tcMar>
              <w:top w:w="0" w:type="dxa"/>
              <w:left w:w="0" w:type="dxa"/>
              <w:bottom w:w="0" w:type="dxa"/>
              <w:right w:w="15" w:type="dxa"/>
            </w:tcMar>
          </w:tcPr>
          <w:p w14:paraId="4DAFC221" w14:textId="5B30DB8D" w:rsidR="00B556BD" w:rsidRDefault="00516054">
            <w:pPr>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tcPr>
          <w:p w14:paraId="6AB74959" w14:textId="12D3CC8E" w:rsidR="00B556BD" w:rsidRDefault="00516054">
            <w:pPr>
              <w:tabs>
                <w:tab w:val="left" w:pos="424"/>
                <w:tab w:val="left" w:pos="907"/>
              </w:tabs>
              <w:spacing w:before="53" w:after="30" w:line="310" w:lineRule="auto"/>
              <w:jc w:val="right"/>
            </w:pPr>
            <w:r>
              <w:rPr>
                <w:rFonts w:ascii="Infra" w:eastAsia="Infra" w:hAnsi="Infra" w:cs="Infra"/>
                <w:color w:val="626469"/>
                <w:sz w:val="17"/>
              </w:rPr>
              <w:t>6,416</w:t>
            </w:r>
          </w:p>
        </w:tc>
        <w:tc>
          <w:tcPr>
            <w:tcW w:w="975" w:type="dxa"/>
            <w:tcBorders>
              <w:top w:val="nil"/>
              <w:left w:val="nil"/>
              <w:bottom w:val="single" w:sz="8" w:space="0" w:color="E56A54"/>
              <w:right w:val="nil"/>
            </w:tcBorders>
            <w:tcMar>
              <w:top w:w="0" w:type="dxa"/>
              <w:left w:w="0" w:type="dxa"/>
              <w:bottom w:w="0" w:type="dxa"/>
              <w:right w:w="15" w:type="dxa"/>
            </w:tcMar>
          </w:tcPr>
          <w:p w14:paraId="1485C19D" w14:textId="5D0081EE" w:rsidR="00B556BD" w:rsidRDefault="00516054">
            <w:pPr>
              <w:tabs>
                <w:tab w:val="left" w:pos="750"/>
                <w:tab w:val="left" w:pos="907"/>
              </w:tabs>
              <w:spacing w:before="53" w:after="30" w:line="310" w:lineRule="auto"/>
              <w:jc w:val="right"/>
            </w:pPr>
            <w:r>
              <w:rPr>
                <w:rFonts w:ascii="Infra" w:eastAsia="Infra" w:hAnsi="Infra" w:cs="Infra"/>
                <w:color w:val="626469"/>
                <w:sz w:val="17"/>
              </w:rPr>
              <w:t>6</w:t>
            </w:r>
          </w:p>
        </w:tc>
        <w:tc>
          <w:tcPr>
            <w:tcW w:w="975" w:type="dxa"/>
            <w:tcBorders>
              <w:top w:val="nil"/>
              <w:left w:val="nil"/>
              <w:bottom w:val="single" w:sz="8" w:space="0" w:color="E56A54"/>
              <w:right w:val="nil"/>
            </w:tcBorders>
            <w:tcMar>
              <w:top w:w="0" w:type="dxa"/>
              <w:left w:w="0" w:type="dxa"/>
              <w:bottom w:w="0" w:type="dxa"/>
              <w:right w:w="15" w:type="dxa"/>
            </w:tcMar>
          </w:tcPr>
          <w:p w14:paraId="6A615530" w14:textId="545148DE" w:rsidR="00B556BD" w:rsidRDefault="00516054">
            <w:pPr>
              <w:tabs>
                <w:tab w:val="left" w:pos="412"/>
                <w:tab w:val="left" w:pos="907"/>
              </w:tabs>
              <w:spacing w:before="53" w:after="30" w:line="310" w:lineRule="auto"/>
              <w:jc w:val="right"/>
            </w:pPr>
            <w:r>
              <w:rPr>
                <w:rFonts w:ascii="Infra" w:eastAsia="Infra" w:hAnsi="Infra" w:cs="Infra"/>
                <w:color w:val="626469"/>
                <w:sz w:val="17"/>
              </w:rPr>
              <w:t>6,422</w:t>
            </w:r>
          </w:p>
        </w:tc>
        <w:tc>
          <w:tcPr>
            <w:tcW w:w="975" w:type="dxa"/>
            <w:tcBorders>
              <w:top w:val="nil"/>
              <w:left w:val="nil"/>
              <w:bottom w:val="single" w:sz="8" w:space="0" w:color="E56A54"/>
              <w:right w:val="nil"/>
            </w:tcBorders>
            <w:tcMar>
              <w:top w:w="0" w:type="dxa"/>
              <w:left w:w="0" w:type="dxa"/>
              <w:bottom w:w="0" w:type="dxa"/>
              <w:right w:w="15" w:type="dxa"/>
            </w:tcMar>
          </w:tcPr>
          <w:p w14:paraId="330DF246" w14:textId="40A182D8" w:rsidR="00B556BD" w:rsidRDefault="00516054">
            <w:pPr>
              <w:tabs>
                <w:tab w:val="left" w:pos="427"/>
                <w:tab w:val="left" w:pos="907"/>
              </w:tabs>
              <w:spacing w:before="53" w:after="30" w:line="310" w:lineRule="auto"/>
              <w:jc w:val="right"/>
            </w:pPr>
            <w:r>
              <w:rPr>
                <w:rFonts w:ascii="Infra" w:eastAsia="Infra" w:hAnsi="Infra" w:cs="Infra"/>
                <w:color w:val="626469"/>
                <w:sz w:val="17"/>
              </w:rPr>
              <w:t>7,537</w:t>
            </w:r>
          </w:p>
        </w:tc>
      </w:tr>
    </w:tbl>
    <w:p w14:paraId="552D92DF" w14:textId="77777777" w:rsidR="00B556BD" w:rsidRDefault="00516054">
      <w:pPr>
        <w:spacing w:before="80" w:after="110" w:line="288" w:lineRule="auto"/>
        <w:rPr>
          <w:rFonts w:ascii="Infra" w:eastAsia="Infra" w:hAnsi="Infra" w:cs="Infra"/>
          <w:color w:val="626469"/>
          <w:sz w:val="17"/>
        </w:rPr>
      </w:pPr>
      <w:r>
        <w:rPr>
          <w:rFonts w:ascii="Infra" w:eastAsia="Infra" w:hAnsi="Infra" w:cs="Infra"/>
          <w:color w:val="626469"/>
          <w:sz w:val="17"/>
        </w:rPr>
        <w:t>The estimated fair value of subordinated liabilities are based on the quoted market offer price. The fair value of the other assets and liabilities in the tables above have been estimated from the discounted cash flows expected to be received or paid. Where appropriate, an observable market interest rate has been used and the assets and liabilities are classified within level 2. Otherwise, they are included as level 3 assets or liabilities.</w:t>
      </w:r>
    </w:p>
    <w:p w14:paraId="19FABF41" w14:textId="77777777" w:rsidR="00B556BD" w:rsidRDefault="00516054">
      <w:pPr>
        <w:spacing w:after="110" w:line="283" w:lineRule="auto"/>
        <w:outlineLvl w:val="1"/>
        <w:rPr>
          <w:rFonts w:ascii="Infra" w:eastAsia="Infra" w:hAnsi="Infra" w:cs="Infra"/>
          <w:b/>
          <w:color w:val="0D5257"/>
          <w:sz w:val="22"/>
        </w:rPr>
      </w:pPr>
      <w:bookmarkStart w:id="34" w:name="Section38"/>
      <w:bookmarkEnd w:id="34"/>
      <w:r>
        <w:rPr>
          <w:rFonts w:ascii="Infra" w:eastAsia="Infra" w:hAnsi="Infra" w:cs="Infra"/>
          <w:b/>
          <w:color w:val="0D5257"/>
          <w:sz w:val="22"/>
        </w:rPr>
        <w:t>15 Contingencies and related obligations</w:t>
      </w:r>
    </w:p>
    <w:p w14:paraId="4387D789" w14:textId="77777777" w:rsidR="00B556BD" w:rsidRDefault="00516054">
      <w:pPr>
        <w:spacing w:before="55" w:after="55" w:line="310" w:lineRule="auto"/>
        <w:rPr>
          <w:rFonts w:ascii="Infra" w:eastAsia="Infra" w:hAnsi="Infra" w:cs="Infra"/>
          <w:b/>
          <w:color w:val="025056"/>
          <w:sz w:val="17"/>
          <w:shd w:val="clear" w:color="auto" w:fill="FFFFFF"/>
        </w:rPr>
      </w:pPr>
      <w:r>
        <w:rPr>
          <w:rFonts w:ascii="Infra" w:eastAsia="Infra" w:hAnsi="Infra" w:cs="Infra"/>
          <w:b/>
          <w:color w:val="025056"/>
          <w:sz w:val="17"/>
          <w:shd w:val="clear" w:color="auto" w:fill="FFFFFF"/>
        </w:rPr>
        <w:t>15.1 Litigation, tax and regulatory matters</w:t>
      </w:r>
    </w:p>
    <w:p w14:paraId="4D648214" w14:textId="77777777" w:rsidR="00B556BD" w:rsidRDefault="00516054">
      <w:pPr>
        <w:spacing w:before="1" w:after="110" w:line="288" w:lineRule="auto"/>
        <w:rPr>
          <w:rFonts w:ascii="Infra" w:eastAsia="Infra" w:hAnsi="Infra" w:cs="Infra"/>
          <w:color w:val="626469"/>
          <w:sz w:val="17"/>
          <w:shd w:val="clear" w:color="auto" w:fill="FFFFFF"/>
        </w:rPr>
      </w:pPr>
      <w:r>
        <w:rPr>
          <w:rFonts w:ascii="Infra" w:eastAsia="Infra" w:hAnsi="Infra" w:cs="Infra"/>
          <w:color w:val="626469"/>
          <w:sz w:val="17"/>
          <w:shd w:val="clear" w:color="auto" w:fill="FFFFFF"/>
        </w:rPr>
        <w:t>In addition to the matters set out in Note 7.2 regarding the portfolio dividend tax litigation, the Group is involved in various litigation and regulatory issues. While the outcome of such litigation and regulatory issues cannot be predicted with certainty, the Directors believe that their ultimate outcome will not have a material adverse effect on the Group’s financial condition, results of operations, or cash flows.</w:t>
      </w:r>
    </w:p>
    <w:p w14:paraId="23DF14E8" w14:textId="77777777" w:rsidR="00B556BD" w:rsidRDefault="00516054">
      <w:pPr>
        <w:spacing w:before="55" w:after="55" w:line="310" w:lineRule="auto"/>
        <w:rPr>
          <w:rFonts w:ascii="Infra" w:eastAsia="Infra" w:hAnsi="Infra" w:cs="Infra"/>
          <w:b/>
          <w:color w:val="025056"/>
          <w:sz w:val="17"/>
          <w:shd w:val="clear" w:color="auto" w:fill="FFFFFF"/>
        </w:rPr>
      </w:pPr>
      <w:r>
        <w:rPr>
          <w:rFonts w:ascii="Infra" w:eastAsia="Infra" w:hAnsi="Infra" w:cs="Infra"/>
          <w:b/>
          <w:color w:val="025056"/>
          <w:sz w:val="17"/>
          <w:shd w:val="clear" w:color="auto" w:fill="FFFFFF"/>
        </w:rPr>
        <w:t>15.2 Guarantees</w:t>
      </w:r>
    </w:p>
    <w:p w14:paraId="4031C160" w14:textId="77777777" w:rsidR="00B556BD" w:rsidRDefault="00516054">
      <w:pPr>
        <w:spacing w:after="110" w:line="288" w:lineRule="auto"/>
        <w:rPr>
          <w:rFonts w:ascii="Infra" w:eastAsia="Infra" w:hAnsi="Infra" w:cs="Infra"/>
          <w:color w:val="626469"/>
          <w:sz w:val="17"/>
          <w:shd w:val="clear" w:color="auto" w:fill="FFFFFF"/>
        </w:rPr>
      </w:pPr>
      <w:r>
        <w:rPr>
          <w:rFonts w:ascii="Infra" w:eastAsia="Infra" w:hAnsi="Infra" w:cs="Infra"/>
          <w:color w:val="626469"/>
          <w:sz w:val="17"/>
          <w:shd w:val="clear" w:color="auto" w:fill="FFFFFF"/>
        </w:rPr>
        <w:t>Guarantee funds provide for payments to be made to policyholders on behalf of insolvent life insurance companies and are financed by payments assessed on solvent insurance companies based on location, volume and types of business. The estimated reserve for future guarantee fund assessments is not significant, and adequate reserves are available for all anticipated payments for known insolvencies.</w:t>
      </w:r>
    </w:p>
    <w:p w14:paraId="4FD46973" w14:textId="77777777" w:rsidR="00B556BD" w:rsidRDefault="00516054">
      <w:pPr>
        <w:spacing w:after="110" w:line="288" w:lineRule="auto"/>
        <w:rPr>
          <w:rFonts w:ascii="Infra" w:eastAsia="Infra" w:hAnsi="Infra" w:cs="Infra"/>
          <w:color w:val="626469"/>
          <w:sz w:val="17"/>
          <w:shd w:val="clear" w:color="auto" w:fill="FFFFFF"/>
        </w:rPr>
      </w:pPr>
      <w:r>
        <w:rPr>
          <w:rFonts w:ascii="Infra" w:eastAsia="Infra" w:hAnsi="Infra" w:cs="Infra"/>
          <w:color w:val="626469"/>
          <w:sz w:val="17"/>
          <w:shd w:val="clear" w:color="auto" w:fill="FFFFFF"/>
        </w:rPr>
        <w:t>M&amp;G plc acts as guarantor for certain property leases where a group company is a lessee. The most material of these is the guarantee provided in respect of the 10 Fenchurch Avenue lease between Saxon Land B.V. and M&amp;G Corporate Services Limited.</w:t>
      </w:r>
    </w:p>
    <w:p w14:paraId="22DE37F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has also received guarantees in respect of subleasing arrangements, entered into in the normal course of business.</w:t>
      </w:r>
    </w:p>
    <w:p w14:paraId="4216F599" w14:textId="77777777" w:rsidR="00B556BD" w:rsidRDefault="00516054">
      <w:pPr>
        <w:spacing w:after="110" w:line="288" w:lineRule="auto"/>
        <w:rPr>
          <w:rFonts w:ascii="Infra" w:eastAsia="Infra" w:hAnsi="Infra" w:cs="Infra"/>
          <w:color w:val="626469"/>
          <w:sz w:val="17"/>
          <w:shd w:val="clear" w:color="auto" w:fill="FFFFFF"/>
        </w:rPr>
      </w:pPr>
      <w:r>
        <w:rPr>
          <w:rFonts w:ascii="Infra" w:eastAsia="Infra" w:hAnsi="Infra" w:cs="Infra"/>
          <w:color w:val="626469"/>
          <w:sz w:val="17"/>
          <w:shd w:val="clear" w:color="auto" w:fill="FFFFFF"/>
        </w:rPr>
        <w:t>On acquisition of a controlling interest in MGSA, M&amp;G Group Limited provided a guarantee in respect of an existing loan facility between Thesele, the seller of MGSA, and Nedbank, a third party bank amounting to ZAR 220m. The guarantee is secured on 7% of the shares that Thesele retains in MGSA.</w:t>
      </w:r>
    </w:p>
    <w:p w14:paraId="05D8BEC2" w14:textId="0F255C95" w:rsidR="00B556BD" w:rsidRDefault="00516054">
      <w:pPr>
        <w:spacing w:after="110" w:line="288" w:lineRule="auto"/>
        <w:rPr>
          <w:rFonts w:ascii="Infra" w:eastAsia="Infra" w:hAnsi="Infra" w:cs="Infra"/>
          <w:color w:val="626469"/>
          <w:sz w:val="17"/>
          <w:shd w:val="clear" w:color="auto" w:fill="FFFFFF"/>
        </w:rPr>
      </w:pPr>
      <w:r>
        <w:rPr>
          <w:rFonts w:ascii="Infra" w:eastAsia="Infra" w:hAnsi="Infra" w:cs="Infra"/>
          <w:color w:val="626469"/>
          <w:sz w:val="17"/>
          <w:shd w:val="clear" w:color="auto" w:fill="FFFFFF"/>
        </w:rPr>
        <w:t>On acquisition of 49.9% holding in My Continuum Financial Limited (MCFL) Limited, the holding company Continuum (Financial Services) LLP (CFSL) and My Continuum Wealth (MCW), M&amp;G Regulated Entity Holding Company (M&amp;G REH) provided a guarantee in respect of the obligations under the Sale and Purchase agreement up to a maximum value of £33m.</w:t>
      </w:r>
    </w:p>
    <w:p w14:paraId="671AD996" w14:textId="77777777" w:rsidR="00B556BD" w:rsidRDefault="00516054">
      <w:pPr>
        <w:spacing w:after="110" w:line="288" w:lineRule="auto"/>
        <w:rPr>
          <w:rFonts w:ascii="Infra" w:eastAsia="Infra" w:hAnsi="Infra" w:cs="Infra"/>
          <w:color w:val="626469"/>
          <w:sz w:val="17"/>
          <w:shd w:val="clear" w:color="auto" w:fill="FFFFFF"/>
        </w:rPr>
      </w:pPr>
      <w:r>
        <w:rPr>
          <w:rFonts w:ascii="Infra" w:eastAsia="Infra" w:hAnsi="Infra" w:cs="Infra"/>
          <w:color w:val="626469"/>
          <w:sz w:val="17"/>
          <w:shd w:val="clear" w:color="auto" w:fill="FFFFFF"/>
        </w:rPr>
        <w:t>M&amp;G REH is guarantor for the obligations of M&amp;G Corporate Services Limited to make payments under the Scottish Amicable Staff Pension Scheme.</w:t>
      </w:r>
    </w:p>
    <w:p w14:paraId="0C1A49C7" w14:textId="77777777" w:rsidR="00B556BD" w:rsidRDefault="00516054">
      <w:pPr>
        <w:spacing w:after="110" w:line="288" w:lineRule="auto"/>
        <w:rPr>
          <w:rFonts w:ascii="Infra" w:eastAsia="Infra" w:hAnsi="Infra" w:cs="Infra"/>
          <w:color w:val="626469"/>
          <w:sz w:val="17"/>
          <w:shd w:val="clear" w:color="auto" w:fill="FFFFFF"/>
        </w:rPr>
      </w:pPr>
      <w:r>
        <w:rPr>
          <w:rFonts w:ascii="Infra" w:eastAsia="Infra" w:hAnsi="Infra" w:cs="Infra"/>
          <w:color w:val="626469"/>
          <w:sz w:val="17"/>
          <w:shd w:val="clear" w:color="auto" w:fill="FFFFFF"/>
        </w:rPr>
        <w:t>The Group has also provided other guarantees and commitments to third parties entered into in the normal course of business, but the Group does not consider that these would result in a significant unprovisioned loss.</w:t>
      </w:r>
    </w:p>
    <w:p w14:paraId="678D1B8D"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15.3 Support for the With-Profits Fund by shareholders</w:t>
      </w:r>
    </w:p>
    <w:p w14:paraId="2B66DC45"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PAC is liable to meet its obligations to with-profits policyholders even if the assets of the with-profits sub-funds are insufficient to do so. The assets in excess of amounts expected to be paid for future terminal bonuses and related shareholder transfers ('the excess assets') in the with-profits sub-funds could be materially depleted over time by, for example, a significant or sustained equity market downturn. In the unlikely circumstance that the depletion of the excess assets within the with-profits sub-funds was such that the Group’s ability to satisfy policyholders’ reasonable expectations was adversely affected, it might become necessary to restrict the annual distribution to shareholders or to contribute shareholders’ funds to the with-profits sub-funds to provide financial support.</w:t>
      </w:r>
    </w:p>
    <w:p w14:paraId="241D1A0F" w14:textId="3211901F" w:rsidR="00B556BD" w:rsidRDefault="00516054">
      <w:pPr>
        <w:spacing w:after="80" w:line="310" w:lineRule="auto"/>
        <w:rPr>
          <w:rFonts w:ascii="Infra" w:eastAsia="Infra" w:hAnsi="Infra" w:cs="Infra"/>
          <w:color w:val="626469"/>
          <w:sz w:val="17"/>
        </w:rPr>
      </w:pPr>
      <w:r>
        <w:rPr>
          <w:rFonts w:ascii="Infra" w:eastAsia="Infra" w:hAnsi="Infra" w:cs="Infra"/>
          <w:color w:val="626469"/>
          <w:sz w:val="17"/>
        </w:rPr>
        <w:t>There are a number of additional arrangements between the shareholder and the With-Profits Fund as follows: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512"/>
      </w:tblGrid>
      <w:tr w:rsidR="00A23147" w14:paraId="327F6A90" w14:textId="77777777" w:rsidTr="00EF5203">
        <w:tc>
          <w:tcPr>
            <w:tcW w:w="288" w:type="dxa"/>
          </w:tcPr>
          <w:p w14:paraId="76BA3E10" w14:textId="79B7BDA6" w:rsidR="00A23147" w:rsidRDefault="00EF5203" w:rsidP="00A23147">
            <w:pPr>
              <w:spacing w:after="80" w:line="310" w:lineRule="auto"/>
              <w:rPr>
                <w:rFonts w:ascii="Infra" w:eastAsia="Infra" w:hAnsi="Infra" w:cs="Infra"/>
                <w:color w:val="FF0090"/>
                <w:sz w:val="17"/>
              </w:rPr>
            </w:pPr>
            <w:r>
              <w:rPr>
                <w:rFonts w:ascii="Infra" w:eastAsia="Infra" w:hAnsi="Infra" w:cs="Infra"/>
                <w:color w:val="FF0090"/>
                <w:sz w:val="17"/>
              </w:rPr>
              <w:softHyphen/>
            </w:r>
          </w:p>
        </w:tc>
        <w:tc>
          <w:tcPr>
            <w:tcW w:w="10512" w:type="dxa"/>
          </w:tcPr>
          <w:p w14:paraId="61EBEA11" w14:textId="1A04EBAA" w:rsidR="00A23147" w:rsidRDefault="00EF5203" w:rsidP="00A23147">
            <w:pPr>
              <w:spacing w:after="80" w:line="310" w:lineRule="auto"/>
              <w:rPr>
                <w:rFonts w:ascii="Infra" w:eastAsia="Infra" w:hAnsi="Infra" w:cs="Infra"/>
                <w:color w:val="FF0090"/>
                <w:sz w:val="17"/>
              </w:rPr>
            </w:pPr>
            <w:r>
              <w:rPr>
                <w:rFonts w:ascii="Infra" w:eastAsia="Infra" w:hAnsi="Infra" w:cs="Infra"/>
                <w:color w:val="626469"/>
                <w:sz w:val="17"/>
              </w:rPr>
              <w:t>The With-Profits Fund contributed to the costs of establishing the Polish branch of PAC, and receives repayment through income from charges levied on the business. There is an obligation on the shareholders to ensure that the With-Profits Fund will be repaid in full with interest, and an amount is recognised for the estimated cost to the shareholder of any shortfall at the end of the term of the agreement. The policyholders share of the impact is included in the insurance contract liabilities for the with-profits fund, with changes in value recognised in finance income or expenses from insurance contracts issued in the consolidated income statement.</w:t>
            </w:r>
          </w:p>
        </w:tc>
      </w:tr>
      <w:tr w:rsidR="00A23147" w14:paraId="375C0A93" w14:textId="77777777" w:rsidTr="00EF5203">
        <w:tc>
          <w:tcPr>
            <w:tcW w:w="288" w:type="dxa"/>
          </w:tcPr>
          <w:p w14:paraId="5D27EEBA" w14:textId="18F3913A" w:rsidR="00A23147" w:rsidRDefault="00EF5203" w:rsidP="00A23147">
            <w:pPr>
              <w:spacing w:after="80" w:line="310" w:lineRule="auto"/>
              <w:rPr>
                <w:rFonts w:ascii="Infra" w:eastAsia="Infra" w:hAnsi="Infra" w:cs="Infra"/>
                <w:color w:val="FF0090"/>
                <w:sz w:val="17"/>
              </w:rPr>
            </w:pPr>
            <w:r>
              <w:rPr>
                <w:rFonts w:ascii="Infra" w:eastAsia="Infra" w:hAnsi="Infra" w:cs="Infra"/>
                <w:color w:val="FF0090"/>
                <w:sz w:val="17"/>
              </w:rPr>
              <w:softHyphen/>
            </w:r>
          </w:p>
        </w:tc>
        <w:tc>
          <w:tcPr>
            <w:tcW w:w="10512" w:type="dxa"/>
          </w:tcPr>
          <w:p w14:paraId="5FFE3C4C" w14:textId="6AFAB3F0" w:rsidR="00A23147" w:rsidRDefault="00EF5203" w:rsidP="00EF5203">
            <w:pPr>
              <w:spacing w:after="110" w:line="288" w:lineRule="auto"/>
              <w:rPr>
                <w:rFonts w:ascii="Infra" w:eastAsia="Infra" w:hAnsi="Infra" w:cs="Infra"/>
                <w:color w:val="FF0090"/>
                <w:sz w:val="17"/>
              </w:rPr>
            </w:pPr>
            <w:r>
              <w:rPr>
                <w:rFonts w:ascii="Infra" w:eastAsia="Infra" w:hAnsi="Infra" w:cs="Infra"/>
                <w:color w:val="626469"/>
                <w:sz w:val="17"/>
              </w:rPr>
              <w:t>Part of the acquisition costs incurred in the early years of M&amp;G Wealth Advice Limited (formerly Prudential Financial Planning Ltd) were funded by the With-Profits Fund. In return, M&amp;G Wealth Advice Limited is required to deliver cost savings to the With-Profits Fund. In the event of closure of M&amp;G Wealth Advice or, the cost savings not being delivered and M&amp;G Wealth Advice stops writing new business, the shareholder will reimburse the With-Profits Fund for any remaining shortfall. The time period for repayment is not defined.</w:t>
            </w:r>
          </w:p>
        </w:tc>
      </w:tr>
      <w:tr w:rsidR="00A23147" w14:paraId="319CF5E4" w14:textId="77777777" w:rsidTr="00EF5203">
        <w:tc>
          <w:tcPr>
            <w:tcW w:w="288" w:type="dxa"/>
          </w:tcPr>
          <w:p w14:paraId="610E7082" w14:textId="531724BA" w:rsidR="00A23147" w:rsidRDefault="00EF5203" w:rsidP="00A23147">
            <w:pPr>
              <w:spacing w:after="80" w:line="310" w:lineRule="auto"/>
              <w:rPr>
                <w:rFonts w:ascii="Infra" w:eastAsia="Infra" w:hAnsi="Infra" w:cs="Infra"/>
                <w:color w:val="FF0090"/>
                <w:sz w:val="17"/>
              </w:rPr>
            </w:pPr>
            <w:r>
              <w:rPr>
                <w:rFonts w:ascii="Infra" w:eastAsia="Infra" w:hAnsi="Infra" w:cs="Infra"/>
                <w:color w:val="FF0090"/>
                <w:sz w:val="17"/>
              </w:rPr>
              <w:softHyphen/>
            </w:r>
          </w:p>
        </w:tc>
        <w:tc>
          <w:tcPr>
            <w:tcW w:w="10512" w:type="dxa"/>
          </w:tcPr>
          <w:p w14:paraId="01FF1388" w14:textId="0A2510FC" w:rsidR="00A23147" w:rsidRDefault="00EF5203" w:rsidP="00EF5203">
            <w:pPr>
              <w:spacing w:after="110" w:line="288" w:lineRule="auto"/>
              <w:rPr>
                <w:rFonts w:ascii="Infra" w:eastAsia="Infra" w:hAnsi="Infra" w:cs="Infra"/>
                <w:color w:val="FF0090"/>
                <w:sz w:val="17"/>
              </w:rPr>
            </w:pPr>
            <w:r>
              <w:rPr>
                <w:rFonts w:ascii="Infra" w:eastAsia="Infra" w:hAnsi="Infra" w:cs="Infra"/>
                <w:color w:val="626469"/>
                <w:sz w:val="17"/>
              </w:rPr>
              <w:t>Transformation costs associated with with-profits new business will be recovered in the pricing of future new business (subject to a shareholder underpin whereby the shareholder will compensate the With-Profits Fund if any of these costs are not fully recovered at the end of the term of the agreement).</w:t>
            </w:r>
          </w:p>
        </w:tc>
      </w:tr>
      <w:tr w:rsidR="00A23147" w14:paraId="21E61F18" w14:textId="77777777" w:rsidTr="00EF5203">
        <w:tc>
          <w:tcPr>
            <w:tcW w:w="288" w:type="dxa"/>
          </w:tcPr>
          <w:p w14:paraId="6D91E91F" w14:textId="39E8D86D" w:rsidR="00A23147" w:rsidRDefault="00EF5203" w:rsidP="00A23147">
            <w:pPr>
              <w:spacing w:after="80" w:line="310" w:lineRule="auto"/>
              <w:rPr>
                <w:rFonts w:ascii="Infra" w:eastAsia="Infra" w:hAnsi="Infra" w:cs="Infra"/>
                <w:color w:val="FF0090"/>
                <w:sz w:val="17"/>
              </w:rPr>
            </w:pPr>
            <w:r>
              <w:rPr>
                <w:rFonts w:ascii="Infra" w:eastAsia="Infra" w:hAnsi="Infra" w:cs="Infra"/>
                <w:color w:val="FF0090"/>
                <w:sz w:val="17"/>
              </w:rPr>
              <w:softHyphen/>
            </w:r>
          </w:p>
        </w:tc>
        <w:tc>
          <w:tcPr>
            <w:tcW w:w="10512" w:type="dxa"/>
          </w:tcPr>
          <w:p w14:paraId="11A92B12" w14:textId="1FCD54DD" w:rsidR="00A23147" w:rsidRDefault="00EF5203" w:rsidP="00EF5203">
            <w:pPr>
              <w:spacing w:after="110" w:line="288" w:lineRule="auto"/>
              <w:rPr>
                <w:rFonts w:ascii="Infra" w:eastAsia="Infra" w:hAnsi="Infra" w:cs="Infra"/>
                <w:color w:val="FF0090"/>
                <w:sz w:val="17"/>
              </w:rPr>
            </w:pPr>
            <w:r>
              <w:rPr>
                <w:rFonts w:ascii="Infra" w:eastAsia="Infra" w:hAnsi="Infra" w:cs="Infra"/>
                <w:color w:val="626469"/>
                <w:sz w:val="17"/>
              </w:rPr>
              <w:t xml:space="preserve">PAC has undertaken a project to rationalise fund structures (The Target Investment Model programme) achieved by combining existing, smaller funds with the main With-Profits asset share fund in a fund umbrella structure, and is expected to yield various benefits for the business over time. If </w:t>
            </w:r>
            <w:r>
              <w:rPr>
                <w:rFonts w:ascii="Infra" w:eastAsia="Infra" w:hAnsi="Infra" w:cs="Infra"/>
                <w:color w:val="626469"/>
                <w:sz w:val="17"/>
              </w:rPr>
              <w:lastRenderedPageBreak/>
              <w:t>expected benefits do not materialise to the With-Profits Fund, the shareholder is committed to compensate the fund for any implementation costs borne which were not fully recouped. The assessment period for the underpin arrangement is 5 years, running to the end of 2025.</w:t>
            </w:r>
          </w:p>
        </w:tc>
      </w:tr>
      <w:tr w:rsidR="00A23147" w14:paraId="019F7B3F" w14:textId="77777777" w:rsidTr="00EF5203">
        <w:tc>
          <w:tcPr>
            <w:tcW w:w="288" w:type="dxa"/>
          </w:tcPr>
          <w:p w14:paraId="14438F1F" w14:textId="34C393CE" w:rsidR="00A23147" w:rsidRDefault="00EF5203" w:rsidP="00A23147">
            <w:pPr>
              <w:spacing w:after="80" w:line="310" w:lineRule="auto"/>
              <w:rPr>
                <w:rFonts w:ascii="Infra" w:eastAsia="Infra" w:hAnsi="Infra" w:cs="Infra"/>
                <w:color w:val="FF0090"/>
                <w:sz w:val="17"/>
              </w:rPr>
            </w:pPr>
            <w:r>
              <w:rPr>
                <w:rFonts w:ascii="Infra" w:eastAsia="Infra" w:hAnsi="Infra" w:cs="Infra"/>
                <w:color w:val="FF0090"/>
                <w:sz w:val="17"/>
              </w:rPr>
              <w:lastRenderedPageBreak/>
              <w:softHyphen/>
            </w:r>
          </w:p>
        </w:tc>
        <w:tc>
          <w:tcPr>
            <w:tcW w:w="10512" w:type="dxa"/>
          </w:tcPr>
          <w:p w14:paraId="7ED662F6" w14:textId="43B6F6B3" w:rsidR="00A23147" w:rsidRDefault="00EF5203" w:rsidP="00EF5203">
            <w:pPr>
              <w:spacing w:after="110" w:line="288" w:lineRule="auto"/>
              <w:rPr>
                <w:rFonts w:ascii="Infra" w:eastAsia="Infra" w:hAnsi="Infra" w:cs="Infra"/>
                <w:color w:val="FF0090"/>
                <w:sz w:val="17"/>
              </w:rPr>
            </w:pPr>
            <w:r>
              <w:rPr>
                <w:rFonts w:ascii="Infra" w:eastAsia="Infra" w:hAnsi="Infra" w:cs="Infra"/>
                <w:color w:val="626469"/>
                <w:sz w:val="17"/>
              </w:rPr>
              <w:t>PAC has priced new with-profits business on a basis that is expected to be financially self-supporting or, where this has not been the case, the shareholder is required to cover the cost (known as the New Business Supportability Test, ‘NBST’). The policyholders share of the impact is included in the insurance contract liabilities for the with-profits fund, with changes in value recognised in finance income or expenses from insurance contracts issued the consolidated income statement.</w:t>
            </w:r>
          </w:p>
        </w:tc>
      </w:tr>
    </w:tbl>
    <w:p w14:paraId="66D2CE6D" w14:textId="77777777" w:rsidR="00A23147" w:rsidRDefault="00A23147">
      <w:pPr>
        <w:spacing w:after="80" w:line="310" w:lineRule="auto"/>
        <w:rPr>
          <w:rFonts w:ascii="Infra" w:eastAsia="Infra" w:hAnsi="Infra" w:cs="Infra"/>
          <w:color w:val="FF0090"/>
          <w:sz w:val="17"/>
        </w:rPr>
      </w:pPr>
    </w:p>
    <w:p w14:paraId="3EE7E64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following matters are of relevance with respect to the With-Profits Fund: </w:t>
      </w:r>
    </w:p>
    <w:p w14:paraId="617A8F21"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15.3.1 Pension mis-selling review</w:t>
      </w:r>
    </w:p>
    <w:p w14:paraId="35D1D48F" w14:textId="77777777" w:rsidR="00B556BD" w:rsidRDefault="00516054">
      <w:pPr>
        <w:spacing w:before="1" w:after="110" w:line="288" w:lineRule="auto"/>
        <w:rPr>
          <w:rFonts w:ascii="Infra" w:eastAsia="Infra" w:hAnsi="Infra" w:cs="Infra"/>
          <w:color w:val="626469"/>
          <w:sz w:val="17"/>
        </w:rPr>
      </w:pPr>
      <w:r>
        <w:rPr>
          <w:rFonts w:ascii="Infra" w:eastAsia="Infra" w:hAnsi="Infra" w:cs="Infra"/>
          <w:color w:val="626469"/>
          <w:sz w:val="17"/>
        </w:rPr>
        <w:t>The Pensions mis-selling review covers clients who were sold personal pensions between 29 April 1988 and 30 June 1994, and who were advised to transfer out, not join, or opt out of their employer's Defined Benefit Pension Scheme. Currently a provision amounting to £182m as at 30 June 2023 (31 December 2022: £226m) is being held in relation to this within insurance contract liabilities. During the initial review some clients were issued with guarantees that redress will be calculated on retirement or transfer of their policies. The provision continues to cover these clients.</w:t>
      </w:r>
    </w:p>
    <w:p w14:paraId="4DD4372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Whilst PAC believed it met the requirements of the FSA (the UK insurance regulator at that time) to issue offers of redress to all impacted clients by 30 June 2002, there is a population of clients who, whilst an attempt was made at the time to invite them to participate in the review, may not have received their invitation. These clients have been re-engaged, to ensure they have the opportunity to take part in the review. The provision also covers this population. </w:t>
      </w:r>
    </w:p>
    <w:p w14:paraId="6155D99E" w14:textId="33B149D8" w:rsidR="00B556BD" w:rsidRDefault="00516054">
      <w:pPr>
        <w:spacing w:before="1" w:after="110" w:line="288" w:lineRule="auto"/>
        <w:rPr>
          <w:rFonts w:ascii="Infra" w:eastAsia="Infra" w:hAnsi="Infra" w:cs="Infra"/>
          <w:color w:val="626469"/>
          <w:sz w:val="17"/>
        </w:rPr>
      </w:pPr>
      <w:r>
        <w:rPr>
          <w:rFonts w:ascii="Infra" w:eastAsia="Infra" w:hAnsi="Infra" w:cs="Infra"/>
          <w:color w:val="626469"/>
          <w:sz w:val="17"/>
        </w:rPr>
        <w:t>The key assumptions underlying the provisions are:</w:t>
      </w:r>
    </w:p>
    <w:tbl>
      <w:tblPr>
        <w:tblStyle w:val="TableGrid"/>
        <w:tblW w:w="108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602"/>
      </w:tblGrid>
      <w:tr w:rsidR="00A23147" w14:paraId="6B0A7010" w14:textId="77777777" w:rsidTr="00A23147">
        <w:tc>
          <w:tcPr>
            <w:tcW w:w="288" w:type="dxa"/>
          </w:tcPr>
          <w:p w14:paraId="31D5DA56" w14:textId="5705E053" w:rsidR="00A23147" w:rsidRDefault="00A23147" w:rsidP="00A23147">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7425D933" w14:textId="7583E3ED" w:rsidR="00A23147" w:rsidRDefault="00A23147" w:rsidP="00A23147">
            <w:pPr>
              <w:spacing w:after="55" w:line="288" w:lineRule="auto"/>
              <w:rPr>
                <w:rFonts w:ascii="Infra" w:eastAsia="Infra" w:hAnsi="Infra" w:cs="Infra"/>
                <w:color w:val="626469"/>
                <w:sz w:val="17"/>
              </w:rPr>
            </w:pPr>
            <w:r>
              <w:rPr>
                <w:rFonts w:ascii="Infra" w:eastAsia="Infra" w:hAnsi="Infra" w:cs="Infra"/>
                <w:color w:val="626469"/>
                <w:sz w:val="17"/>
              </w:rPr>
              <w:t>average cost of redress per client; and</w:t>
            </w:r>
          </w:p>
        </w:tc>
      </w:tr>
      <w:tr w:rsidR="00A23147" w14:paraId="68B7FDBF" w14:textId="77777777" w:rsidTr="00A23147">
        <w:tc>
          <w:tcPr>
            <w:tcW w:w="288" w:type="dxa"/>
          </w:tcPr>
          <w:p w14:paraId="0A79FD71" w14:textId="177BAABE" w:rsidR="00A23147" w:rsidRDefault="00A23147" w:rsidP="00A23147">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04FC939F" w14:textId="35D380CF" w:rsidR="00A23147" w:rsidRDefault="00A23147" w:rsidP="00A23147">
            <w:pPr>
              <w:spacing w:after="55" w:line="288" w:lineRule="auto"/>
              <w:rPr>
                <w:rFonts w:ascii="Infra" w:eastAsia="Infra" w:hAnsi="Infra" w:cs="Infra"/>
                <w:color w:val="626469"/>
                <w:sz w:val="17"/>
              </w:rPr>
            </w:pPr>
            <w:r>
              <w:rPr>
                <w:rFonts w:ascii="Infra" w:eastAsia="Infra" w:hAnsi="Infra" w:cs="Infra"/>
                <w:color w:val="626469"/>
                <w:sz w:val="17"/>
              </w:rPr>
              <w:t>proportion of provision (reserve rate) held for soft close cases (where all reasonable steps have been taken to contact the client but the client has not engaged with the review).</w:t>
            </w:r>
          </w:p>
        </w:tc>
      </w:tr>
    </w:tbl>
    <w:p w14:paraId="6288B841" w14:textId="77777777" w:rsidR="00A23147" w:rsidRDefault="00A23147">
      <w:pPr>
        <w:keepNext/>
        <w:spacing w:after="110" w:line="288" w:lineRule="auto"/>
        <w:rPr>
          <w:rFonts w:ascii="Infra" w:eastAsia="Infra" w:hAnsi="Infra" w:cs="Infra"/>
          <w:color w:val="626469"/>
          <w:sz w:val="17"/>
        </w:rPr>
      </w:pPr>
    </w:p>
    <w:p w14:paraId="449D1A23" w14:textId="0E014A36" w:rsidR="00B556BD" w:rsidRDefault="00516054">
      <w:pPr>
        <w:keepNext/>
        <w:spacing w:after="110" w:line="288" w:lineRule="auto"/>
        <w:rPr>
          <w:rFonts w:ascii="Infra" w:eastAsia="Infra" w:hAnsi="Infra" w:cs="Infra"/>
          <w:color w:val="626469"/>
          <w:sz w:val="17"/>
        </w:rPr>
      </w:pPr>
      <w:r>
        <w:rPr>
          <w:rFonts w:ascii="Infra" w:eastAsia="Infra" w:hAnsi="Infra" w:cs="Infra"/>
          <w:color w:val="626469"/>
          <w:sz w:val="17"/>
        </w:rPr>
        <w:t>Sensitivities of the value of the provision to change in assumptions are as follows: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395"/>
        <w:gridCol w:w="975"/>
        <w:gridCol w:w="975"/>
      </w:tblGrid>
      <w:tr w:rsidR="00B556BD" w14:paraId="49D89F92" w14:textId="77777777" w:rsidTr="00E80B41">
        <w:trPr>
          <w:cantSplit/>
          <w:trHeight w:hRule="exact" w:val="525"/>
        </w:trPr>
        <w:tc>
          <w:tcPr>
            <w:tcW w:w="4500" w:type="dxa"/>
            <w:tcBorders>
              <w:top w:val="nil"/>
              <w:left w:val="nil"/>
              <w:bottom w:val="nil"/>
              <w:right w:val="nil"/>
            </w:tcBorders>
            <w:shd w:val="clear" w:color="auto" w:fill="auto"/>
            <w:tcMar>
              <w:top w:w="0" w:type="dxa"/>
              <w:left w:w="0" w:type="dxa"/>
              <w:bottom w:w="0" w:type="dxa"/>
              <w:right w:w="0" w:type="dxa"/>
            </w:tcMar>
            <w:vAlign w:val="bottom"/>
          </w:tcPr>
          <w:p w14:paraId="5A0097BD" w14:textId="77777777" w:rsidR="00B556BD" w:rsidRPr="00C02C3B" w:rsidRDefault="00B556BD">
            <w:pPr>
              <w:keepNext/>
              <w:rPr>
                <w:color w:val="E56A54"/>
              </w:rPr>
            </w:pPr>
          </w:p>
        </w:tc>
        <w:tc>
          <w:tcPr>
            <w:tcW w:w="4395" w:type="dxa"/>
            <w:tcBorders>
              <w:top w:val="nil"/>
              <w:left w:val="nil"/>
              <w:bottom w:val="nil"/>
              <w:right w:val="nil"/>
            </w:tcBorders>
            <w:shd w:val="clear" w:color="auto" w:fill="auto"/>
            <w:tcMar>
              <w:top w:w="0" w:type="dxa"/>
              <w:left w:w="0" w:type="dxa"/>
              <w:bottom w:w="0" w:type="dxa"/>
              <w:right w:w="0" w:type="dxa"/>
            </w:tcMar>
            <w:vAlign w:val="bottom"/>
          </w:tcPr>
          <w:p w14:paraId="63CA247F"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5CE6F91F" w14:textId="77777777" w:rsidR="00B556BD" w:rsidRPr="00C02C3B" w:rsidRDefault="00516054">
            <w:pPr>
              <w:keepNext/>
              <w:spacing w:line="274" w:lineRule="auto"/>
              <w:jc w:val="right"/>
              <w:rPr>
                <w:color w:val="E56A54"/>
              </w:rPr>
            </w:pPr>
            <w:r w:rsidRPr="00C02C3B">
              <w:rPr>
                <w:rFonts w:ascii="Infra" w:eastAsia="Infra" w:hAnsi="Infra" w:cs="Infra"/>
                <w:b/>
                <w:color w:val="E56A54"/>
                <w:sz w:val="13"/>
              </w:rPr>
              <w:t>As at 30 June 2023</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23F00410"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As at 31 December 2022</w:t>
            </w:r>
          </w:p>
        </w:tc>
      </w:tr>
      <w:tr w:rsidR="00B556BD" w14:paraId="165CDFB0" w14:textId="77777777" w:rsidTr="00E80B41">
        <w:trPr>
          <w:cantSplit/>
          <w:trHeight w:hRule="exact" w:val="225"/>
        </w:trPr>
        <w:tc>
          <w:tcPr>
            <w:tcW w:w="4500" w:type="dxa"/>
            <w:tcBorders>
              <w:top w:val="nil"/>
              <w:left w:val="nil"/>
              <w:bottom w:val="nil"/>
              <w:right w:val="nil"/>
            </w:tcBorders>
            <w:shd w:val="clear" w:color="auto" w:fill="auto"/>
            <w:tcMar>
              <w:top w:w="0" w:type="dxa"/>
              <w:left w:w="53" w:type="dxa"/>
              <w:bottom w:w="0" w:type="dxa"/>
              <w:right w:w="53" w:type="dxa"/>
            </w:tcMar>
            <w:vAlign w:val="bottom"/>
          </w:tcPr>
          <w:p w14:paraId="166E8201" w14:textId="77777777" w:rsidR="00B556BD" w:rsidRPr="00C02C3B" w:rsidRDefault="00516054">
            <w:pPr>
              <w:keepNext/>
              <w:spacing w:before="53" w:after="30" w:line="274" w:lineRule="auto"/>
              <w:rPr>
                <w:color w:val="E56A54"/>
              </w:rPr>
            </w:pPr>
            <w:r w:rsidRPr="00C02C3B">
              <w:rPr>
                <w:rFonts w:ascii="Infra" w:eastAsia="Infra" w:hAnsi="Infra" w:cs="Infra"/>
                <w:color w:val="E56A54"/>
                <w:sz w:val="13"/>
              </w:rPr>
              <w:t>Assumption</w:t>
            </w:r>
          </w:p>
        </w:tc>
        <w:tc>
          <w:tcPr>
            <w:tcW w:w="4395" w:type="dxa"/>
            <w:tcBorders>
              <w:top w:val="nil"/>
              <w:left w:val="nil"/>
              <w:bottom w:val="nil"/>
              <w:right w:val="nil"/>
            </w:tcBorders>
            <w:shd w:val="clear" w:color="auto" w:fill="auto"/>
            <w:tcMar>
              <w:top w:w="0" w:type="dxa"/>
              <w:left w:w="53" w:type="dxa"/>
              <w:bottom w:w="0" w:type="dxa"/>
              <w:right w:w="53" w:type="dxa"/>
            </w:tcMar>
            <w:vAlign w:val="bottom"/>
          </w:tcPr>
          <w:p w14:paraId="287E0B4D" w14:textId="77777777" w:rsidR="00B556BD" w:rsidRPr="00C02C3B" w:rsidRDefault="00516054">
            <w:pPr>
              <w:keepNext/>
              <w:spacing w:before="53" w:after="30" w:line="274" w:lineRule="auto"/>
              <w:rPr>
                <w:color w:val="E56A54"/>
              </w:rPr>
            </w:pPr>
            <w:r w:rsidRPr="00C02C3B">
              <w:rPr>
                <w:rFonts w:ascii="Infra" w:eastAsia="Infra" w:hAnsi="Infra" w:cs="Infra"/>
                <w:color w:val="E56A54"/>
                <w:sz w:val="13"/>
              </w:rPr>
              <w:t>Change in assumption</w:t>
            </w:r>
          </w:p>
        </w:tc>
        <w:tc>
          <w:tcPr>
            <w:tcW w:w="975" w:type="dxa"/>
            <w:tcBorders>
              <w:top w:val="nil"/>
              <w:left w:val="nil"/>
              <w:bottom w:val="nil"/>
              <w:right w:val="nil"/>
            </w:tcBorders>
            <w:shd w:val="clear" w:color="auto" w:fill="auto"/>
            <w:tcMar>
              <w:top w:w="0" w:type="dxa"/>
              <w:left w:w="0" w:type="dxa"/>
              <w:bottom w:w="0" w:type="dxa"/>
              <w:right w:w="53" w:type="dxa"/>
            </w:tcMar>
          </w:tcPr>
          <w:p w14:paraId="06843F86"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tcPr>
          <w:p w14:paraId="1A85B426"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£m</w:t>
            </w:r>
          </w:p>
        </w:tc>
      </w:tr>
      <w:tr w:rsidR="00B556BD" w14:paraId="5B7351AF" w14:textId="77777777" w:rsidTr="00E80B41">
        <w:trPr>
          <w:cantSplit/>
          <w:trHeight w:hRule="exact" w:val="255"/>
        </w:trPr>
        <w:tc>
          <w:tcPr>
            <w:tcW w:w="4500" w:type="dxa"/>
            <w:tcBorders>
              <w:top w:val="nil"/>
              <w:left w:val="nil"/>
              <w:bottom w:val="single" w:sz="8" w:space="0" w:color="E96852"/>
              <w:right w:val="nil"/>
            </w:tcBorders>
            <w:tcMar>
              <w:top w:w="0" w:type="dxa"/>
              <w:left w:w="53" w:type="dxa"/>
              <w:bottom w:w="0" w:type="dxa"/>
              <w:right w:w="53" w:type="dxa"/>
            </w:tcMar>
          </w:tcPr>
          <w:p w14:paraId="03FE1A2A" w14:textId="77777777" w:rsidR="00B556BD" w:rsidRDefault="00516054">
            <w:pPr>
              <w:keepNext/>
              <w:spacing w:before="33" w:after="30" w:line="310" w:lineRule="auto"/>
            </w:pPr>
            <w:r>
              <w:rPr>
                <w:rFonts w:ascii="Infra" w:eastAsia="Infra" w:hAnsi="Infra" w:cs="Infra"/>
                <w:color w:val="626469"/>
                <w:sz w:val="17"/>
              </w:rPr>
              <w:t>Average cost of redress</w:t>
            </w:r>
          </w:p>
        </w:tc>
        <w:tc>
          <w:tcPr>
            <w:tcW w:w="4395" w:type="dxa"/>
            <w:tcBorders>
              <w:top w:val="nil"/>
              <w:left w:val="nil"/>
              <w:bottom w:val="single" w:sz="8" w:space="0" w:color="E96852"/>
              <w:right w:val="nil"/>
            </w:tcBorders>
            <w:tcMar>
              <w:top w:w="0" w:type="dxa"/>
              <w:left w:w="53" w:type="dxa"/>
              <w:bottom w:w="0" w:type="dxa"/>
              <w:right w:w="53" w:type="dxa"/>
            </w:tcMar>
          </w:tcPr>
          <w:p w14:paraId="463E6BB7" w14:textId="77777777" w:rsidR="00B556BD" w:rsidRDefault="00516054">
            <w:pPr>
              <w:keepNext/>
              <w:spacing w:before="33" w:after="30" w:line="310" w:lineRule="auto"/>
            </w:pPr>
            <w:r>
              <w:rPr>
                <w:rFonts w:ascii="Infra" w:eastAsia="Infra" w:hAnsi="Infra" w:cs="Infra"/>
                <w:color w:val="626469"/>
                <w:sz w:val="17"/>
              </w:rPr>
              <w:t>Increase/decrease by 10%</w:t>
            </w:r>
          </w:p>
        </w:tc>
        <w:tc>
          <w:tcPr>
            <w:tcW w:w="975" w:type="dxa"/>
            <w:tcBorders>
              <w:top w:val="nil"/>
              <w:left w:val="nil"/>
              <w:bottom w:val="single" w:sz="8" w:space="0" w:color="E96852"/>
              <w:right w:val="nil"/>
            </w:tcBorders>
            <w:shd w:val="clear" w:color="auto" w:fill="FFFFFF"/>
            <w:tcMar>
              <w:top w:w="0" w:type="dxa"/>
              <w:left w:w="0" w:type="dxa"/>
              <w:bottom w:w="0" w:type="dxa"/>
              <w:right w:w="53" w:type="dxa"/>
            </w:tcMar>
            <w:vAlign w:val="center"/>
          </w:tcPr>
          <w:p w14:paraId="63B716A2" w14:textId="77777777" w:rsidR="00B556BD" w:rsidRDefault="00516054">
            <w:pPr>
              <w:keepNext/>
              <w:spacing w:line="310" w:lineRule="auto"/>
              <w:jc w:val="right"/>
            </w:pPr>
            <w:r>
              <w:rPr>
                <w:rFonts w:ascii="Infra" w:eastAsia="Infra" w:hAnsi="Infra" w:cs="Infra"/>
                <w:b/>
                <w:color w:val="626469"/>
                <w:sz w:val="17"/>
              </w:rPr>
              <w:t>+/-10</w:t>
            </w:r>
          </w:p>
        </w:tc>
        <w:tc>
          <w:tcPr>
            <w:tcW w:w="975" w:type="dxa"/>
            <w:tcBorders>
              <w:top w:val="nil"/>
              <w:left w:val="nil"/>
              <w:bottom w:val="single" w:sz="8" w:space="0" w:color="E96852"/>
              <w:right w:val="nil"/>
            </w:tcBorders>
            <w:tcMar>
              <w:top w:w="0" w:type="dxa"/>
              <w:left w:w="0" w:type="dxa"/>
              <w:bottom w:w="0" w:type="dxa"/>
              <w:right w:w="53" w:type="dxa"/>
            </w:tcMar>
            <w:vAlign w:val="center"/>
          </w:tcPr>
          <w:p w14:paraId="01EC25D0" w14:textId="77777777" w:rsidR="00B556BD" w:rsidRDefault="00516054">
            <w:pPr>
              <w:keepNext/>
              <w:spacing w:line="310" w:lineRule="auto"/>
              <w:jc w:val="right"/>
            </w:pPr>
            <w:r>
              <w:rPr>
                <w:rFonts w:ascii="Infra" w:eastAsia="Infra" w:hAnsi="Infra" w:cs="Infra"/>
                <w:color w:val="626469"/>
                <w:sz w:val="17"/>
              </w:rPr>
              <w:t>+/-10</w:t>
            </w:r>
          </w:p>
        </w:tc>
      </w:tr>
      <w:tr w:rsidR="00B556BD" w14:paraId="308B2863" w14:textId="77777777" w:rsidTr="00E80B41">
        <w:trPr>
          <w:cantSplit/>
          <w:trHeight w:hRule="exact" w:val="255"/>
        </w:trPr>
        <w:tc>
          <w:tcPr>
            <w:tcW w:w="4500" w:type="dxa"/>
            <w:tcBorders>
              <w:top w:val="single" w:sz="8" w:space="0" w:color="E96852"/>
              <w:left w:val="nil"/>
              <w:bottom w:val="single" w:sz="8" w:space="0" w:color="E96852"/>
              <w:right w:val="nil"/>
            </w:tcBorders>
            <w:tcMar>
              <w:top w:w="0" w:type="dxa"/>
              <w:left w:w="53" w:type="dxa"/>
              <w:bottom w:w="0" w:type="dxa"/>
              <w:right w:w="53" w:type="dxa"/>
            </w:tcMar>
          </w:tcPr>
          <w:p w14:paraId="72119E76" w14:textId="77777777" w:rsidR="00B556BD" w:rsidRDefault="00516054">
            <w:pPr>
              <w:spacing w:before="33" w:after="30" w:line="310" w:lineRule="auto"/>
            </w:pPr>
            <w:r>
              <w:rPr>
                <w:rFonts w:ascii="Infra" w:eastAsia="Infra" w:hAnsi="Infra" w:cs="Infra"/>
                <w:color w:val="626469"/>
                <w:sz w:val="17"/>
              </w:rPr>
              <w:t>Reserve rate for soft closed cases</w:t>
            </w:r>
          </w:p>
        </w:tc>
        <w:tc>
          <w:tcPr>
            <w:tcW w:w="4395" w:type="dxa"/>
            <w:tcBorders>
              <w:top w:val="single" w:sz="8" w:space="0" w:color="E96852"/>
              <w:left w:val="nil"/>
              <w:bottom w:val="single" w:sz="8" w:space="0" w:color="E96852"/>
              <w:right w:val="nil"/>
            </w:tcBorders>
            <w:tcMar>
              <w:top w:w="0" w:type="dxa"/>
              <w:left w:w="53" w:type="dxa"/>
              <w:bottom w:w="0" w:type="dxa"/>
              <w:right w:w="53" w:type="dxa"/>
            </w:tcMar>
          </w:tcPr>
          <w:p w14:paraId="28F8F753" w14:textId="77777777" w:rsidR="00B556BD" w:rsidRDefault="00516054">
            <w:pPr>
              <w:spacing w:before="33" w:after="30" w:line="310" w:lineRule="auto"/>
            </w:pPr>
            <w:r>
              <w:rPr>
                <w:rFonts w:ascii="Infra" w:eastAsia="Infra" w:hAnsi="Infra" w:cs="Infra"/>
                <w:color w:val="626469"/>
                <w:sz w:val="17"/>
              </w:rPr>
              <w:t>Increase/decrease by 10%</w:t>
            </w:r>
          </w:p>
        </w:tc>
        <w:tc>
          <w:tcPr>
            <w:tcW w:w="975" w:type="dxa"/>
            <w:tcBorders>
              <w:top w:val="single" w:sz="8" w:space="0" w:color="E96852"/>
              <w:left w:val="nil"/>
              <w:bottom w:val="single" w:sz="8" w:space="0" w:color="E96852"/>
              <w:right w:val="nil"/>
            </w:tcBorders>
            <w:shd w:val="clear" w:color="auto" w:fill="FFFFFF"/>
            <w:tcMar>
              <w:top w:w="0" w:type="dxa"/>
              <w:left w:w="0" w:type="dxa"/>
              <w:bottom w:w="0" w:type="dxa"/>
              <w:right w:w="53" w:type="dxa"/>
            </w:tcMar>
            <w:vAlign w:val="center"/>
          </w:tcPr>
          <w:p w14:paraId="7234F8B3" w14:textId="77777777" w:rsidR="00B556BD" w:rsidRDefault="00516054">
            <w:pPr>
              <w:spacing w:line="310" w:lineRule="auto"/>
              <w:jc w:val="right"/>
            </w:pPr>
            <w:r>
              <w:rPr>
                <w:rFonts w:ascii="Infra" w:eastAsia="Infra" w:hAnsi="Infra" w:cs="Infra"/>
                <w:b/>
                <w:color w:val="626469"/>
                <w:sz w:val="17"/>
              </w:rPr>
              <w:t>+/-31</w:t>
            </w:r>
          </w:p>
        </w:tc>
        <w:tc>
          <w:tcPr>
            <w:tcW w:w="975" w:type="dxa"/>
            <w:tcBorders>
              <w:top w:val="single" w:sz="8" w:space="0" w:color="E96852"/>
              <w:left w:val="nil"/>
              <w:bottom w:val="single" w:sz="8" w:space="0" w:color="E96852"/>
              <w:right w:val="nil"/>
            </w:tcBorders>
            <w:tcMar>
              <w:top w:w="0" w:type="dxa"/>
              <w:left w:w="0" w:type="dxa"/>
              <w:bottom w:w="0" w:type="dxa"/>
              <w:right w:w="53" w:type="dxa"/>
            </w:tcMar>
            <w:vAlign w:val="center"/>
          </w:tcPr>
          <w:p w14:paraId="7535EB27" w14:textId="77777777" w:rsidR="00B556BD" w:rsidRDefault="00516054">
            <w:pPr>
              <w:spacing w:line="310" w:lineRule="auto"/>
              <w:jc w:val="right"/>
            </w:pPr>
            <w:r>
              <w:rPr>
                <w:rFonts w:ascii="Infra" w:eastAsia="Infra" w:hAnsi="Infra" w:cs="Infra"/>
                <w:color w:val="626469"/>
                <w:sz w:val="17"/>
              </w:rPr>
              <w:t>+/-30</w:t>
            </w:r>
          </w:p>
        </w:tc>
      </w:tr>
    </w:tbl>
    <w:p w14:paraId="6599231F" w14:textId="77777777" w:rsidR="00B556BD" w:rsidRDefault="00516054">
      <w:pPr>
        <w:spacing w:before="240" w:after="110" w:line="310" w:lineRule="auto"/>
        <w:rPr>
          <w:rFonts w:ascii="Infra" w:eastAsia="Infra" w:hAnsi="Infra" w:cs="Infra"/>
          <w:color w:val="626469"/>
          <w:sz w:val="17"/>
        </w:rPr>
      </w:pPr>
      <w:r>
        <w:rPr>
          <w:rFonts w:ascii="Infra" w:eastAsia="Infra" w:hAnsi="Infra" w:cs="Infra"/>
          <w:color w:val="626469"/>
          <w:sz w:val="17"/>
        </w:rPr>
        <w:t xml:space="preserve">Costs arising from this review are met by the excess assets of the with-profits sub-fund and hence have not been charged to the asset shares used in the determination of policyholder bonus rates. An assurance was given that these deductions from excess assets would not impact PAC's bonus or investment policy for policies within the with-profits sub-funds that were in force at 31 December 2003. This assurance does not apply to new business since 1 January 2004. In the unlikely event that such deductions would affect the bonus or investment policy for the relevant policies, the assurance provides that support would be made available to the sub-fund from PAC's shareholder resources for as long as the situation continued, so as to ensure that PAC's policyholders were not disadvantaged. PAC’s comfort in its ability to make such support available was supported by related intra-group arrangements between Prudential plc and PAC, which formalised the circumstances in which capital support would be made available to PAC by Prudential plc. These intra-group arrangements terminated on 21 October 2019, following the demerger of M&amp;G plc from Prudential plc, at which time intra-group arrangements formalising the circumstances in which M&amp;G plc would make capital support available to PAC became effective. </w:t>
      </w:r>
    </w:p>
    <w:p w14:paraId="3EE54F34"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15.3.2 With-profits options and guarantees</w:t>
      </w:r>
    </w:p>
    <w:p w14:paraId="7E1C49CA"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Certain policies within the With-Profits Fund give potentially valuable guarantees to policyholders, or options to change policy benefits which can be exercised at the policyholders’ discretion. These options and guarantees are valued as part of the insurance liabilities. Please refer to note 11.1.1 for further details on these options and guarantees.</w:t>
      </w:r>
    </w:p>
    <w:p w14:paraId="43368E09" w14:textId="77777777" w:rsidR="00B556BD" w:rsidRDefault="00516054">
      <w:pPr>
        <w:spacing w:after="110" w:line="283" w:lineRule="auto"/>
        <w:outlineLvl w:val="1"/>
        <w:rPr>
          <w:rFonts w:ascii="Infra" w:eastAsia="Infra" w:hAnsi="Infra" w:cs="Infra"/>
          <w:b/>
          <w:color w:val="0D5257"/>
          <w:sz w:val="22"/>
        </w:rPr>
      </w:pPr>
      <w:bookmarkStart w:id="35" w:name="Section39"/>
      <w:bookmarkEnd w:id="35"/>
      <w:r>
        <w:rPr>
          <w:rFonts w:ascii="Infra" w:eastAsia="Infra" w:hAnsi="Infra" w:cs="Infra"/>
          <w:b/>
          <w:color w:val="0D5257"/>
          <w:sz w:val="22"/>
        </w:rPr>
        <w:t>16 Related party transactions</w:t>
      </w:r>
    </w:p>
    <w:p w14:paraId="1EF3C48A" w14:textId="77777777" w:rsidR="00B556BD" w:rsidRDefault="00516054">
      <w:pPr>
        <w:spacing w:after="110" w:line="288" w:lineRule="auto"/>
        <w:rPr>
          <w:rFonts w:ascii="Infra" w:eastAsia="Infra" w:hAnsi="Infra" w:cs="Infra"/>
          <w:color w:val="626469"/>
          <w:sz w:val="17"/>
          <w:shd w:val="clear" w:color="auto" w:fill="FFFFFF"/>
        </w:rPr>
      </w:pPr>
      <w:r>
        <w:rPr>
          <w:rFonts w:ascii="Infra" w:eastAsia="Infra" w:hAnsi="Infra" w:cs="Infra"/>
          <w:color w:val="626469"/>
          <w:sz w:val="17"/>
          <w:shd w:val="clear" w:color="auto" w:fill="FFFFFF"/>
        </w:rPr>
        <w:t>The nature of the related party transactions of the Group has not changed from those described in the Group's consolidated financial statements as at 31 December 2022.</w:t>
      </w:r>
    </w:p>
    <w:p w14:paraId="08C7B0BC" w14:textId="77777777" w:rsidR="00B556BD" w:rsidRDefault="00516054">
      <w:pPr>
        <w:spacing w:after="110" w:line="288" w:lineRule="auto"/>
        <w:rPr>
          <w:rFonts w:ascii="Infra" w:eastAsia="Infra" w:hAnsi="Infra" w:cs="Infra"/>
          <w:color w:val="626469"/>
          <w:sz w:val="17"/>
          <w:shd w:val="clear" w:color="auto" w:fill="FFFFFF"/>
        </w:rPr>
      </w:pPr>
      <w:r>
        <w:rPr>
          <w:rFonts w:ascii="Infra" w:eastAsia="Infra" w:hAnsi="Infra" w:cs="Infra"/>
          <w:color w:val="626469"/>
          <w:sz w:val="17"/>
          <w:shd w:val="clear" w:color="auto" w:fill="FFFFFF"/>
        </w:rPr>
        <w:t>There have been no related party transactions in the six months to 30 June 2023 which have had a material effect on the results or financial position of the Group.</w:t>
      </w:r>
    </w:p>
    <w:p w14:paraId="2EF2ECC8" w14:textId="77777777" w:rsidR="00B556BD" w:rsidRDefault="00516054">
      <w:pPr>
        <w:spacing w:after="110" w:line="283" w:lineRule="auto"/>
        <w:outlineLvl w:val="1"/>
        <w:rPr>
          <w:rFonts w:ascii="Infra" w:eastAsia="Infra" w:hAnsi="Infra" w:cs="Infra"/>
          <w:b/>
          <w:color w:val="0D5257"/>
          <w:sz w:val="22"/>
        </w:rPr>
      </w:pPr>
      <w:bookmarkStart w:id="36" w:name="Section40"/>
      <w:bookmarkEnd w:id="36"/>
      <w:r>
        <w:rPr>
          <w:rFonts w:ascii="Infra" w:eastAsia="Infra" w:hAnsi="Infra" w:cs="Infra"/>
          <w:b/>
          <w:color w:val="0D5257"/>
          <w:sz w:val="22"/>
        </w:rPr>
        <w:t>17 Post balance sheet events</w:t>
      </w:r>
    </w:p>
    <w:p w14:paraId="2AE90C73" w14:textId="5A8176A4" w:rsidR="00B556BD" w:rsidRDefault="00516054" w:rsidP="00A23147">
      <w:pPr>
        <w:keepNext/>
        <w:spacing w:after="110" w:line="310" w:lineRule="auto"/>
        <w:rPr>
          <w:rFonts w:ascii="Infra" w:eastAsia="Infra" w:hAnsi="Infra" w:cs="Infra"/>
          <w:color w:val="626469"/>
          <w:sz w:val="17"/>
        </w:rPr>
      </w:pPr>
      <w:r>
        <w:rPr>
          <w:rFonts w:ascii="Infra" w:eastAsia="Infra" w:hAnsi="Infra" w:cs="Infra"/>
          <w:color w:val="626469"/>
          <w:sz w:val="17"/>
        </w:rPr>
        <w:t>There have been no significant events after the reporting period.</w:t>
      </w:r>
      <w:bookmarkStart w:id="37" w:name="Section41"/>
      <w:bookmarkEnd w:id="37"/>
    </w:p>
    <w:p w14:paraId="498F6C99" w14:textId="77777777" w:rsidR="00B556BD" w:rsidRDefault="00516054">
      <w:pPr>
        <w:keepNext/>
        <w:pageBreakBefore/>
        <w:rPr>
          <w:rFonts w:ascii="Infra" w:eastAsia="Infra" w:hAnsi="Infra" w:cs="Infra"/>
          <w:color w:val="025056"/>
          <w:sz w:val="48"/>
        </w:rPr>
      </w:pPr>
      <w:r>
        <w:rPr>
          <w:rFonts w:ascii="Infra" w:eastAsia="Infra" w:hAnsi="Infra" w:cs="Infra"/>
          <w:color w:val="025056"/>
          <w:sz w:val="48"/>
        </w:rPr>
        <w:lastRenderedPageBreak/>
        <w:t>Supplementary information</w:t>
      </w:r>
    </w:p>
    <w:p w14:paraId="1E45F4BD" w14:textId="77777777" w:rsidR="00B556BD" w:rsidRDefault="00516054">
      <w:pPr>
        <w:tabs>
          <w:tab w:val="left" w:pos="5480"/>
          <w:tab w:val="left" w:pos="5760"/>
          <w:tab w:val="left" w:pos="6480"/>
          <w:tab w:val="left" w:pos="7200"/>
          <w:tab w:val="left" w:pos="7920"/>
          <w:tab w:val="left" w:pos="8640"/>
          <w:tab w:val="left" w:pos="9360"/>
          <w:tab w:val="left" w:pos="10080"/>
          <w:tab w:val="left" w:pos="10800"/>
          <w:tab w:val="left" w:pos="11520"/>
        </w:tabs>
        <w:spacing w:before="55" w:after="55" w:line="310" w:lineRule="auto"/>
        <w:rPr>
          <w:rFonts w:ascii="Infra" w:eastAsia="Infra" w:hAnsi="Infra" w:cs="Infra"/>
          <w:b/>
          <w:color w:val="025056"/>
          <w:sz w:val="17"/>
        </w:rPr>
      </w:pPr>
      <w:r>
        <w:rPr>
          <w:rFonts w:ascii="Infra" w:eastAsia="Infra" w:hAnsi="Infra" w:cs="Infra"/>
          <w:b/>
          <w:color w:val="025056"/>
          <w:sz w:val="17"/>
        </w:rPr>
        <w:t>Alternative performance measures</w:t>
      </w:r>
    </w:p>
    <w:p w14:paraId="7CCAB140"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Overview of the Group’s key performance measures</w:t>
      </w:r>
    </w:p>
    <w:p w14:paraId="06FEE61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 measures its financial performance using a number of key performance measures (KPM). The Group also uses a number of alternative performance measures (APM), which are most commonly derived from the financial statements prepared in accordance with the IFRS financial reporting framework or the Solvency II requirements, but are not defined under IFRS or Solvency II. The APMs are used to complement and not to substitute the disclosures prepared in accordance with IFRS and Solvency II, and provide additional information on the long-term performance of the Group. A list of the APMs used by the Group along with their definitions and how they can be reconciled to the nearest IFRS or Solvency II measure, where applicable, is provided in the table below.</w:t>
      </w:r>
    </w:p>
    <w:p w14:paraId="7BCE450A"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All information included in this section does not form part of the independent review performed by the external auditors.</w:t>
      </w:r>
    </w:p>
    <w:p w14:paraId="333B896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Group’s KPMs are summarised below, along with which of these measures are considered APMs by the Group. </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1095"/>
        <w:gridCol w:w="7005"/>
      </w:tblGrid>
      <w:tr w:rsidR="00B556BD" w14:paraId="70C85DE0" w14:textId="77777777" w:rsidTr="00E80B41">
        <w:trPr>
          <w:cantSplit/>
          <w:trHeight w:hRule="exact" w:val="225"/>
          <w:tblHeader/>
        </w:trPr>
        <w:tc>
          <w:tcPr>
            <w:tcW w:w="2745" w:type="dxa"/>
            <w:tcBorders>
              <w:top w:val="nil"/>
              <w:left w:val="nil"/>
              <w:bottom w:val="nil"/>
              <w:right w:val="nil"/>
            </w:tcBorders>
            <w:shd w:val="clear" w:color="auto" w:fill="auto"/>
            <w:tcMar>
              <w:top w:w="0" w:type="dxa"/>
              <w:left w:w="53" w:type="dxa"/>
              <w:bottom w:w="0" w:type="dxa"/>
              <w:right w:w="53" w:type="dxa"/>
            </w:tcMar>
            <w:vAlign w:val="bottom"/>
          </w:tcPr>
          <w:p w14:paraId="0E13A038" w14:textId="77777777" w:rsidR="00B556BD" w:rsidRPr="00C02C3B" w:rsidRDefault="00516054">
            <w:pPr>
              <w:spacing w:before="53" w:after="30" w:line="274" w:lineRule="auto"/>
              <w:rPr>
                <w:color w:val="E56A54"/>
              </w:rPr>
            </w:pPr>
            <w:r w:rsidRPr="00C02C3B">
              <w:rPr>
                <w:rFonts w:ascii="Infra" w:eastAsia="Infra" w:hAnsi="Infra" w:cs="Infra"/>
                <w:color w:val="E56A54"/>
                <w:sz w:val="13"/>
              </w:rPr>
              <w:t>Key performance measure</w:t>
            </w:r>
          </w:p>
        </w:tc>
        <w:tc>
          <w:tcPr>
            <w:tcW w:w="1095" w:type="dxa"/>
            <w:tcBorders>
              <w:top w:val="nil"/>
              <w:left w:val="nil"/>
              <w:bottom w:val="nil"/>
              <w:right w:val="nil"/>
            </w:tcBorders>
            <w:shd w:val="clear" w:color="auto" w:fill="auto"/>
            <w:tcMar>
              <w:top w:w="0" w:type="dxa"/>
              <w:left w:w="53" w:type="dxa"/>
              <w:bottom w:w="0" w:type="dxa"/>
              <w:right w:w="53" w:type="dxa"/>
            </w:tcMar>
            <w:vAlign w:val="bottom"/>
          </w:tcPr>
          <w:p w14:paraId="21F64FB9" w14:textId="77777777" w:rsidR="00B556BD" w:rsidRPr="00C02C3B" w:rsidRDefault="00516054">
            <w:pPr>
              <w:spacing w:before="53" w:after="30" w:line="274" w:lineRule="auto"/>
              <w:rPr>
                <w:color w:val="E56A54"/>
              </w:rPr>
            </w:pPr>
            <w:r w:rsidRPr="00C02C3B">
              <w:rPr>
                <w:rFonts w:ascii="Infra" w:eastAsia="Infra" w:hAnsi="Infra" w:cs="Infra"/>
                <w:color w:val="E56A54"/>
                <w:sz w:val="13"/>
              </w:rPr>
              <w:t>Type</w:t>
            </w:r>
          </w:p>
        </w:tc>
        <w:tc>
          <w:tcPr>
            <w:tcW w:w="7005" w:type="dxa"/>
            <w:tcBorders>
              <w:top w:val="nil"/>
              <w:left w:val="nil"/>
              <w:bottom w:val="nil"/>
              <w:right w:val="nil"/>
            </w:tcBorders>
            <w:shd w:val="clear" w:color="auto" w:fill="auto"/>
            <w:tcMar>
              <w:top w:w="0" w:type="dxa"/>
              <w:left w:w="53" w:type="dxa"/>
              <w:bottom w:w="0" w:type="dxa"/>
              <w:right w:w="53" w:type="dxa"/>
            </w:tcMar>
            <w:vAlign w:val="bottom"/>
          </w:tcPr>
          <w:p w14:paraId="015D3BB6" w14:textId="77777777" w:rsidR="00B556BD" w:rsidRPr="00C02C3B" w:rsidRDefault="00516054">
            <w:pPr>
              <w:spacing w:before="53" w:after="30" w:line="274" w:lineRule="auto"/>
              <w:rPr>
                <w:color w:val="E56A54"/>
              </w:rPr>
            </w:pPr>
            <w:r w:rsidRPr="00C02C3B">
              <w:rPr>
                <w:rFonts w:ascii="Infra" w:eastAsia="Infra" w:hAnsi="Infra" w:cs="Infra"/>
                <w:color w:val="E56A54"/>
                <w:sz w:val="13"/>
              </w:rPr>
              <w:t>Definition</w:t>
            </w:r>
          </w:p>
        </w:tc>
      </w:tr>
      <w:tr w:rsidR="00B556BD" w14:paraId="05D0AA15" w14:textId="77777777" w:rsidTr="00E80B41">
        <w:trPr>
          <w:cantSplit/>
          <w:trHeight w:hRule="exact" w:val="480"/>
        </w:trPr>
        <w:tc>
          <w:tcPr>
            <w:tcW w:w="2745" w:type="dxa"/>
            <w:tcBorders>
              <w:top w:val="nil"/>
              <w:left w:val="nil"/>
              <w:bottom w:val="single" w:sz="8" w:space="0" w:color="E56A54"/>
              <w:right w:val="nil"/>
            </w:tcBorders>
            <w:tcMar>
              <w:top w:w="0" w:type="dxa"/>
              <w:left w:w="53" w:type="dxa"/>
              <w:bottom w:w="0" w:type="dxa"/>
              <w:right w:w="53" w:type="dxa"/>
            </w:tcMar>
          </w:tcPr>
          <w:p w14:paraId="51C65362" w14:textId="77777777" w:rsidR="00B556BD" w:rsidRDefault="00516054">
            <w:pPr>
              <w:spacing w:before="53" w:after="30" w:line="310" w:lineRule="auto"/>
            </w:pPr>
            <w:r>
              <w:rPr>
                <w:rFonts w:ascii="Infra" w:eastAsia="Infra" w:hAnsi="Infra" w:cs="Infra"/>
                <w:b/>
                <w:color w:val="626469"/>
                <w:sz w:val="17"/>
              </w:rPr>
              <w:t>IFRS result after tax</w:t>
            </w:r>
          </w:p>
        </w:tc>
        <w:tc>
          <w:tcPr>
            <w:tcW w:w="1095" w:type="dxa"/>
            <w:tcBorders>
              <w:top w:val="nil"/>
              <w:left w:val="nil"/>
              <w:bottom w:val="single" w:sz="8" w:space="0" w:color="E56A54"/>
              <w:right w:val="nil"/>
            </w:tcBorders>
            <w:tcMar>
              <w:top w:w="0" w:type="dxa"/>
              <w:left w:w="53" w:type="dxa"/>
              <w:bottom w:w="0" w:type="dxa"/>
              <w:right w:w="53" w:type="dxa"/>
            </w:tcMar>
          </w:tcPr>
          <w:p w14:paraId="4079C978" w14:textId="77777777" w:rsidR="00B556BD" w:rsidRDefault="00516054">
            <w:pPr>
              <w:spacing w:before="53" w:after="30" w:line="310" w:lineRule="auto"/>
            </w:pPr>
            <w:r>
              <w:rPr>
                <w:rFonts w:ascii="Infra" w:eastAsia="Infra" w:hAnsi="Infra" w:cs="Infra"/>
                <w:color w:val="626469"/>
                <w:sz w:val="17"/>
              </w:rPr>
              <w:t>KPM</w:t>
            </w:r>
          </w:p>
        </w:tc>
        <w:tc>
          <w:tcPr>
            <w:tcW w:w="7005" w:type="dxa"/>
            <w:tcBorders>
              <w:top w:val="nil"/>
              <w:left w:val="nil"/>
              <w:bottom w:val="single" w:sz="8" w:space="0" w:color="E56A54"/>
              <w:right w:val="nil"/>
            </w:tcBorders>
            <w:tcMar>
              <w:top w:w="0" w:type="dxa"/>
              <w:left w:w="53" w:type="dxa"/>
              <w:bottom w:w="0" w:type="dxa"/>
              <w:right w:w="53" w:type="dxa"/>
            </w:tcMar>
          </w:tcPr>
          <w:p w14:paraId="1B32C588" w14:textId="77777777" w:rsidR="00B556BD" w:rsidRDefault="00516054">
            <w:pPr>
              <w:spacing w:before="53" w:after="30" w:line="310" w:lineRule="auto"/>
            </w:pPr>
            <w:r>
              <w:rPr>
                <w:rFonts w:ascii="Infra" w:eastAsia="Infra" w:hAnsi="Infra" w:cs="Infra"/>
                <w:color w:val="626469"/>
                <w:sz w:val="17"/>
              </w:rPr>
              <w:t>The IFRS result after tax demonstrates to our shareholders the financial performance of the Group during the relevant period on an IFRS basis.</w:t>
            </w:r>
          </w:p>
        </w:tc>
      </w:tr>
      <w:tr w:rsidR="00B556BD" w14:paraId="33F2C4AE" w14:textId="77777777" w:rsidTr="00E80B41">
        <w:trPr>
          <w:cantSplit/>
          <w:trHeight w:hRule="exact" w:val="3285"/>
        </w:trPr>
        <w:tc>
          <w:tcPr>
            <w:tcW w:w="2745" w:type="dxa"/>
            <w:tcBorders>
              <w:top w:val="single" w:sz="8" w:space="0" w:color="E56A54"/>
              <w:left w:val="nil"/>
              <w:bottom w:val="nil"/>
              <w:right w:val="nil"/>
            </w:tcBorders>
            <w:tcMar>
              <w:top w:w="0" w:type="dxa"/>
              <w:left w:w="53" w:type="dxa"/>
              <w:bottom w:w="0" w:type="dxa"/>
              <w:right w:w="53" w:type="dxa"/>
            </w:tcMar>
          </w:tcPr>
          <w:p w14:paraId="31199988" w14:textId="77777777" w:rsidR="00B556BD" w:rsidRDefault="00516054">
            <w:pPr>
              <w:spacing w:before="33" w:after="30" w:line="310" w:lineRule="auto"/>
            </w:pPr>
            <w:r>
              <w:rPr>
                <w:rFonts w:ascii="Infra" w:eastAsia="Infra" w:hAnsi="Infra" w:cs="Infra"/>
                <w:b/>
                <w:color w:val="626469"/>
                <w:sz w:val="17"/>
              </w:rPr>
              <w:t xml:space="preserve">Adjusted operating profit before tax </w:t>
            </w:r>
          </w:p>
        </w:tc>
        <w:tc>
          <w:tcPr>
            <w:tcW w:w="1095" w:type="dxa"/>
            <w:tcBorders>
              <w:top w:val="single" w:sz="8" w:space="0" w:color="E56A54"/>
              <w:left w:val="nil"/>
              <w:bottom w:val="nil"/>
              <w:right w:val="nil"/>
            </w:tcBorders>
            <w:tcMar>
              <w:top w:w="0" w:type="dxa"/>
              <w:left w:w="53" w:type="dxa"/>
              <w:bottom w:w="0" w:type="dxa"/>
              <w:right w:w="53" w:type="dxa"/>
            </w:tcMar>
          </w:tcPr>
          <w:p w14:paraId="3E23CF32" w14:textId="77777777" w:rsidR="00B556BD" w:rsidRDefault="00516054">
            <w:pPr>
              <w:spacing w:before="33" w:line="310" w:lineRule="auto"/>
            </w:pPr>
            <w:r>
              <w:rPr>
                <w:rFonts w:ascii="Infra" w:eastAsia="Infra" w:hAnsi="Infra" w:cs="Infra"/>
                <w:color w:val="626469"/>
                <w:sz w:val="17"/>
              </w:rPr>
              <w:t xml:space="preserve">APM, </w:t>
            </w:r>
          </w:p>
          <w:p w14:paraId="7ED0945E" w14:textId="77777777" w:rsidR="00B556BD" w:rsidRDefault="00516054">
            <w:pPr>
              <w:spacing w:after="30" w:line="310" w:lineRule="auto"/>
            </w:pPr>
            <w:r>
              <w:rPr>
                <w:rFonts w:ascii="Infra" w:eastAsia="Infra" w:hAnsi="Infra" w:cs="Infra"/>
                <w:color w:val="626469"/>
                <w:sz w:val="17"/>
              </w:rPr>
              <w:t>KPM</w:t>
            </w:r>
          </w:p>
        </w:tc>
        <w:tc>
          <w:tcPr>
            <w:tcW w:w="7005" w:type="dxa"/>
            <w:tcBorders>
              <w:top w:val="single" w:sz="8" w:space="0" w:color="E56A54"/>
              <w:left w:val="nil"/>
              <w:bottom w:val="nil"/>
              <w:right w:val="nil"/>
            </w:tcBorders>
            <w:tcMar>
              <w:top w:w="0" w:type="dxa"/>
              <w:left w:w="53" w:type="dxa"/>
              <w:bottom w:w="0" w:type="dxa"/>
              <w:right w:w="53" w:type="dxa"/>
            </w:tcMar>
          </w:tcPr>
          <w:p w14:paraId="22D8C6DF" w14:textId="77777777" w:rsidR="00B556BD" w:rsidRDefault="00516054">
            <w:pPr>
              <w:spacing w:before="33" w:after="84" w:line="310" w:lineRule="auto"/>
              <w:rPr>
                <w:rFonts w:ascii="Infra" w:eastAsia="Infra" w:hAnsi="Infra" w:cs="Infra"/>
                <w:color w:val="626469"/>
                <w:sz w:val="17"/>
              </w:rPr>
            </w:pPr>
            <w:r>
              <w:rPr>
                <w:rFonts w:ascii="Infra" w:eastAsia="Infra" w:hAnsi="Infra" w:cs="Infra"/>
                <w:color w:val="626469"/>
                <w:sz w:val="17"/>
              </w:rPr>
              <w:t>Adjusted operating profit before tax is the Group’s non-GAAP alternative performance measure, which complements the IFRS GAAP measures and is useful as it allows a deeper understanding of the performance over time. It is therefore key to decision-making and the internal performance management of our operating segments.</w:t>
            </w:r>
          </w:p>
          <w:p w14:paraId="71522210" w14:textId="77777777" w:rsidR="00B556BD" w:rsidRDefault="00516054">
            <w:pPr>
              <w:spacing w:after="84" w:line="310" w:lineRule="auto"/>
              <w:rPr>
                <w:rFonts w:ascii="Infra" w:eastAsia="Infra" w:hAnsi="Infra" w:cs="Infra"/>
                <w:color w:val="626469"/>
                <w:sz w:val="17"/>
              </w:rPr>
            </w:pPr>
            <w:r>
              <w:rPr>
                <w:rFonts w:ascii="Infra" w:eastAsia="Infra" w:hAnsi="Infra" w:cs="Infra"/>
                <w:color w:val="626469"/>
                <w:sz w:val="17"/>
              </w:rPr>
              <w:t>Certain adjustments that are considered to be non-recurring or strategic, or due to short-term movements not reflective of longer-term performance are made to the IFRS result before tax to determine adjusted operating profit before tax. Adjustments are in respect of short-term fluctuations in investment returns, mismatches arising on the application of IFRS 17, costs associated with fundamental Group-wide restructuring and transformation, profits or losses arising on corporate transactions, impairment and amortisation in respect of acquired intangible assets, and, where relevant, profit/(loss) from discontinued operations.</w:t>
            </w:r>
          </w:p>
          <w:p w14:paraId="76F1C3D5" w14:textId="77777777" w:rsidR="00B556BD" w:rsidRDefault="00516054">
            <w:pPr>
              <w:spacing w:after="30" w:line="310" w:lineRule="auto"/>
              <w:rPr>
                <w:rFonts w:ascii="Infra" w:eastAsia="Infra" w:hAnsi="Infra" w:cs="Infra"/>
                <w:color w:val="626469"/>
                <w:sz w:val="17"/>
              </w:rPr>
            </w:pPr>
            <w:r>
              <w:rPr>
                <w:rFonts w:ascii="Infra" w:eastAsia="Infra" w:hAnsi="Infra" w:cs="Infra"/>
                <w:color w:val="626469"/>
                <w:sz w:val="17"/>
              </w:rPr>
              <w:t>The adjusted operating profit methodology is described in Note 3.2, along with a reconciliation of adjusted operating profit before tax to the IFRS result after tax.</w:t>
            </w:r>
          </w:p>
        </w:tc>
      </w:tr>
      <w:tr w:rsidR="00B556BD" w14:paraId="627E18D5" w14:textId="77777777" w:rsidTr="00E62398">
        <w:trPr>
          <w:cantSplit/>
          <w:trHeight w:hRule="exact" w:val="2545"/>
        </w:trPr>
        <w:tc>
          <w:tcPr>
            <w:tcW w:w="2745" w:type="dxa"/>
            <w:tcBorders>
              <w:top w:val="single" w:sz="8" w:space="0" w:color="E56A54"/>
              <w:left w:val="nil"/>
              <w:bottom w:val="single" w:sz="8" w:space="0" w:color="E56A54"/>
              <w:right w:val="nil"/>
            </w:tcBorders>
            <w:tcMar>
              <w:top w:w="0" w:type="dxa"/>
              <w:left w:w="53" w:type="dxa"/>
              <w:bottom w:w="0" w:type="dxa"/>
              <w:right w:w="53" w:type="dxa"/>
            </w:tcMar>
          </w:tcPr>
          <w:p w14:paraId="03701C42" w14:textId="77777777" w:rsidR="00B556BD" w:rsidRDefault="00516054">
            <w:pPr>
              <w:spacing w:before="33" w:after="30" w:line="310" w:lineRule="auto"/>
            </w:pPr>
            <w:r>
              <w:rPr>
                <w:rFonts w:ascii="Infra" w:eastAsia="Infra" w:hAnsi="Infra" w:cs="Infra"/>
                <w:b/>
                <w:color w:val="626469"/>
                <w:sz w:val="17"/>
              </w:rPr>
              <w:t>Net client flows (excluding Heritage)</w:t>
            </w:r>
          </w:p>
        </w:tc>
        <w:tc>
          <w:tcPr>
            <w:tcW w:w="1095" w:type="dxa"/>
            <w:tcBorders>
              <w:top w:val="single" w:sz="8" w:space="0" w:color="E56A54"/>
              <w:left w:val="nil"/>
              <w:bottom w:val="single" w:sz="8" w:space="0" w:color="E56A54"/>
              <w:right w:val="nil"/>
            </w:tcBorders>
            <w:tcMar>
              <w:top w:w="0" w:type="dxa"/>
              <w:left w:w="53" w:type="dxa"/>
              <w:bottom w:w="0" w:type="dxa"/>
              <w:right w:w="53" w:type="dxa"/>
            </w:tcMar>
          </w:tcPr>
          <w:p w14:paraId="7EF8C9AB" w14:textId="77777777" w:rsidR="00B556BD" w:rsidRDefault="00516054">
            <w:pPr>
              <w:spacing w:before="33" w:line="310" w:lineRule="auto"/>
            </w:pPr>
            <w:r>
              <w:rPr>
                <w:rFonts w:ascii="Infra" w:eastAsia="Infra" w:hAnsi="Infra" w:cs="Infra"/>
                <w:color w:val="626469"/>
                <w:sz w:val="17"/>
              </w:rPr>
              <w:t xml:space="preserve">APM, </w:t>
            </w:r>
          </w:p>
          <w:p w14:paraId="295DA015" w14:textId="77777777" w:rsidR="00B556BD" w:rsidRDefault="00516054">
            <w:pPr>
              <w:spacing w:after="30" w:line="310" w:lineRule="auto"/>
            </w:pPr>
            <w:r>
              <w:rPr>
                <w:rFonts w:ascii="Infra" w:eastAsia="Infra" w:hAnsi="Infra" w:cs="Infra"/>
                <w:color w:val="626469"/>
                <w:sz w:val="17"/>
              </w:rPr>
              <w:t>KPM</w:t>
            </w:r>
          </w:p>
        </w:tc>
        <w:tc>
          <w:tcPr>
            <w:tcW w:w="7005" w:type="dxa"/>
            <w:tcBorders>
              <w:top w:val="single" w:sz="8" w:space="0" w:color="E56A54"/>
              <w:left w:val="nil"/>
              <w:bottom w:val="single" w:sz="8" w:space="0" w:color="E56A54"/>
              <w:right w:val="nil"/>
            </w:tcBorders>
            <w:tcMar>
              <w:top w:w="0" w:type="dxa"/>
              <w:left w:w="53" w:type="dxa"/>
              <w:bottom w:w="0" w:type="dxa"/>
              <w:right w:w="53" w:type="dxa"/>
            </w:tcMar>
          </w:tcPr>
          <w:p w14:paraId="07D2FBF5" w14:textId="77777777" w:rsidR="00B556BD" w:rsidRDefault="00516054">
            <w:pPr>
              <w:spacing w:before="33" w:line="310" w:lineRule="auto"/>
            </w:pPr>
            <w:r>
              <w:rPr>
                <w:rFonts w:ascii="Infra" w:eastAsia="Infra" w:hAnsi="Infra" w:cs="Infra"/>
                <w:color w:val="626469"/>
                <w:sz w:val="17"/>
              </w:rPr>
              <w:t>Net client flows represent gross inflows less gross outflows and provides useful insight into the growth of the business. Gross inflows are new funds from clients. Gross outflows are money withdrawn by clients during the period. This measure does not include the expected net outflows in our Heritage business, which is closed to new clients, as it runs-off.</w:t>
            </w:r>
          </w:p>
          <w:p w14:paraId="7CFBC9EA" w14:textId="3B6C653F" w:rsidR="00B556BD" w:rsidRDefault="00516054" w:rsidP="00E62398">
            <w:pPr>
              <w:spacing w:line="310" w:lineRule="auto"/>
            </w:pPr>
            <w:r>
              <w:rPr>
                <w:rFonts w:ascii="Infra" w:eastAsia="Infra" w:hAnsi="Infra" w:cs="Infra"/>
                <w:color w:val="626469"/>
                <w:sz w:val="17"/>
              </w:rPr>
              <w:t>Net client flows includes flows on assets held on the Group’s consolidated statement of financial position for our retail clients, and external client flows on assets belonging to wholesale and institutional clients outside of the Group which are not included in the Group’s consolidated statement of financial position and as a result, this measure is not directly reconcilable to the financial statements.</w:t>
            </w:r>
          </w:p>
        </w:tc>
      </w:tr>
      <w:tr w:rsidR="00B556BD" w14:paraId="25DE4030" w14:textId="77777777" w:rsidTr="00E80B41">
        <w:trPr>
          <w:cantSplit/>
          <w:trHeight w:hRule="exact" w:val="3765"/>
        </w:trPr>
        <w:tc>
          <w:tcPr>
            <w:tcW w:w="2745" w:type="dxa"/>
            <w:tcBorders>
              <w:top w:val="single" w:sz="8" w:space="0" w:color="E56A54"/>
              <w:left w:val="nil"/>
              <w:bottom w:val="single" w:sz="8" w:space="0" w:color="E56A54"/>
              <w:right w:val="nil"/>
            </w:tcBorders>
            <w:tcMar>
              <w:top w:w="0" w:type="dxa"/>
              <w:left w:w="53" w:type="dxa"/>
              <w:bottom w:w="0" w:type="dxa"/>
              <w:right w:w="53" w:type="dxa"/>
            </w:tcMar>
          </w:tcPr>
          <w:p w14:paraId="180E5FF7" w14:textId="77777777" w:rsidR="00B556BD" w:rsidRDefault="00516054">
            <w:pPr>
              <w:spacing w:before="33" w:after="30" w:line="310" w:lineRule="auto"/>
              <w:rPr>
                <w:rFonts w:ascii="Infra" w:eastAsia="Infra" w:hAnsi="Infra" w:cs="Infra"/>
                <w:b/>
                <w:color w:val="626469"/>
                <w:sz w:val="17"/>
              </w:rPr>
            </w:pPr>
            <w:r>
              <w:rPr>
                <w:rFonts w:ascii="Infra" w:eastAsia="Infra" w:hAnsi="Infra" w:cs="Infra"/>
                <w:b/>
                <w:color w:val="626469"/>
                <w:sz w:val="17"/>
              </w:rPr>
              <w:t>Assets under management and administration (AUMA)</w:t>
            </w:r>
          </w:p>
          <w:p w14:paraId="1A8B82EA" w14:textId="6AA49456" w:rsidR="00C02C3B" w:rsidRPr="00C02C3B" w:rsidRDefault="00C02C3B" w:rsidP="00C02C3B"/>
        </w:tc>
        <w:tc>
          <w:tcPr>
            <w:tcW w:w="1095" w:type="dxa"/>
            <w:tcBorders>
              <w:top w:val="single" w:sz="8" w:space="0" w:color="E56A54"/>
              <w:left w:val="nil"/>
              <w:bottom w:val="single" w:sz="8" w:space="0" w:color="E56A54"/>
              <w:right w:val="nil"/>
            </w:tcBorders>
            <w:tcMar>
              <w:top w:w="0" w:type="dxa"/>
              <w:left w:w="53" w:type="dxa"/>
              <w:bottom w:w="0" w:type="dxa"/>
              <w:right w:w="53" w:type="dxa"/>
            </w:tcMar>
          </w:tcPr>
          <w:p w14:paraId="752A152F" w14:textId="77777777" w:rsidR="00B556BD" w:rsidRDefault="00516054">
            <w:pPr>
              <w:spacing w:before="33" w:line="310" w:lineRule="auto"/>
            </w:pPr>
            <w:r>
              <w:rPr>
                <w:rFonts w:ascii="Infra" w:eastAsia="Infra" w:hAnsi="Infra" w:cs="Infra"/>
                <w:color w:val="626469"/>
                <w:sz w:val="17"/>
              </w:rPr>
              <w:t xml:space="preserve">APM, </w:t>
            </w:r>
          </w:p>
          <w:p w14:paraId="6A7BA588" w14:textId="77777777" w:rsidR="00B556BD" w:rsidRDefault="00516054">
            <w:pPr>
              <w:spacing w:after="30" w:line="310" w:lineRule="auto"/>
            </w:pPr>
            <w:r>
              <w:rPr>
                <w:rFonts w:ascii="Infra" w:eastAsia="Infra" w:hAnsi="Infra" w:cs="Infra"/>
                <w:color w:val="626469"/>
                <w:sz w:val="17"/>
              </w:rPr>
              <w:t>KPM</w:t>
            </w:r>
          </w:p>
        </w:tc>
        <w:tc>
          <w:tcPr>
            <w:tcW w:w="7005" w:type="dxa"/>
            <w:tcBorders>
              <w:top w:val="single" w:sz="8" w:space="0" w:color="E56A54"/>
              <w:left w:val="nil"/>
              <w:bottom w:val="single" w:sz="8" w:space="0" w:color="E56A54"/>
              <w:right w:val="nil"/>
            </w:tcBorders>
            <w:tcMar>
              <w:top w:w="0" w:type="dxa"/>
              <w:left w:w="53" w:type="dxa"/>
              <w:bottom w:w="0" w:type="dxa"/>
              <w:right w:w="53" w:type="dxa"/>
            </w:tcMar>
          </w:tcPr>
          <w:p w14:paraId="248A3D2E" w14:textId="77777777" w:rsidR="00B556BD" w:rsidRDefault="00516054">
            <w:pPr>
              <w:spacing w:before="33" w:line="310" w:lineRule="auto"/>
            </w:pPr>
            <w:r>
              <w:rPr>
                <w:rFonts w:ascii="Infra" w:eastAsia="Infra" w:hAnsi="Infra" w:cs="Infra"/>
                <w:color w:val="626469"/>
                <w:sz w:val="17"/>
              </w:rPr>
              <w:t>Closing AUMA represents the total market value of all assets managed, administered or advised on behalf of clients at the end of each financial period and is a key indicator of the scale of the business. Assets managed by the Group include those managed on behalf of our institutional and wholesale clients.</w:t>
            </w:r>
          </w:p>
          <w:p w14:paraId="6659E154" w14:textId="77777777" w:rsidR="00B556BD" w:rsidRDefault="00516054">
            <w:pPr>
              <w:spacing w:line="310" w:lineRule="auto"/>
            </w:pPr>
            <w:r>
              <w:rPr>
                <w:rFonts w:ascii="Infra" w:eastAsia="Infra" w:hAnsi="Infra" w:cs="Infra"/>
                <w:color w:val="626469"/>
                <w:sz w:val="17"/>
              </w:rPr>
              <w:t xml:space="preserve">Assets administered by the Group include assets which we provide investment management services for, in addition to assets we administer where the client has elected to invest in a third-party investment manager. </w:t>
            </w:r>
          </w:p>
          <w:p w14:paraId="212648A1" w14:textId="77777777" w:rsidR="00B556BD" w:rsidRDefault="00516054">
            <w:pPr>
              <w:spacing w:line="310" w:lineRule="auto"/>
            </w:pPr>
            <w:r>
              <w:rPr>
                <w:rFonts w:ascii="Infra" w:eastAsia="Infra" w:hAnsi="Infra" w:cs="Infra"/>
                <w:color w:val="626469"/>
                <w:sz w:val="17"/>
              </w:rPr>
              <w:t>Assets under advice are advisory portfolios where clients receive investment recommendations such as Strategic Asset Allocation &amp; model portfolios but retain discretion over executing the advice.</w:t>
            </w:r>
          </w:p>
          <w:p w14:paraId="764DE885" w14:textId="636C5378" w:rsidR="00B556BD" w:rsidRDefault="00516054" w:rsidP="00B45AA9">
            <w:pPr>
              <w:spacing w:line="310" w:lineRule="auto"/>
            </w:pPr>
            <w:r>
              <w:rPr>
                <w:rFonts w:ascii="Infra" w:eastAsia="Infra" w:hAnsi="Infra" w:cs="Infra"/>
                <w:color w:val="626469"/>
                <w:sz w:val="17"/>
              </w:rPr>
              <w:t>AUMA includes assets recognised in the Group’s consolidated statement of financial position together with certain assets administered by the Group belonging to external clients outside of the Group which are therefore not included within the Group’s statement of financial position and, as a result, this measure is not directly reconcilable to the financial statements.</w:t>
            </w:r>
          </w:p>
        </w:tc>
      </w:tr>
      <w:tr w:rsidR="00B556BD" w14:paraId="57EFA588" w14:textId="77777777" w:rsidTr="00E80B41">
        <w:trPr>
          <w:cantSplit/>
          <w:trHeight w:hRule="exact" w:val="3345"/>
        </w:trPr>
        <w:tc>
          <w:tcPr>
            <w:tcW w:w="2745" w:type="dxa"/>
            <w:tcBorders>
              <w:top w:val="single" w:sz="8" w:space="0" w:color="E56A54"/>
              <w:left w:val="nil"/>
              <w:bottom w:val="single" w:sz="8" w:space="0" w:color="E56A54"/>
              <w:right w:val="nil"/>
            </w:tcBorders>
            <w:tcMar>
              <w:top w:w="0" w:type="dxa"/>
              <w:left w:w="53" w:type="dxa"/>
              <w:bottom w:w="0" w:type="dxa"/>
              <w:right w:w="53" w:type="dxa"/>
            </w:tcMar>
          </w:tcPr>
          <w:p w14:paraId="5A512D4E" w14:textId="77777777" w:rsidR="00B556BD" w:rsidRDefault="00516054">
            <w:pPr>
              <w:spacing w:before="33" w:after="30" w:line="310" w:lineRule="auto"/>
            </w:pPr>
            <w:r>
              <w:rPr>
                <w:rFonts w:ascii="Infra" w:eastAsia="Infra" w:hAnsi="Infra" w:cs="Infra"/>
                <w:b/>
                <w:color w:val="626469"/>
                <w:sz w:val="17"/>
              </w:rPr>
              <w:lastRenderedPageBreak/>
              <w:t>Shareholder Solvency II coverage ratio</w:t>
            </w:r>
          </w:p>
        </w:tc>
        <w:tc>
          <w:tcPr>
            <w:tcW w:w="1095" w:type="dxa"/>
            <w:tcBorders>
              <w:top w:val="single" w:sz="8" w:space="0" w:color="E56A54"/>
              <w:left w:val="nil"/>
              <w:bottom w:val="single" w:sz="8" w:space="0" w:color="E56A54"/>
              <w:right w:val="nil"/>
            </w:tcBorders>
            <w:tcMar>
              <w:top w:w="0" w:type="dxa"/>
              <w:left w:w="53" w:type="dxa"/>
              <w:bottom w:w="0" w:type="dxa"/>
              <w:right w:w="53" w:type="dxa"/>
            </w:tcMar>
          </w:tcPr>
          <w:p w14:paraId="7743E831" w14:textId="77777777" w:rsidR="00B556BD" w:rsidRDefault="00516054">
            <w:pPr>
              <w:spacing w:before="33" w:line="310" w:lineRule="auto"/>
            </w:pPr>
            <w:r>
              <w:rPr>
                <w:rFonts w:ascii="Infra" w:eastAsia="Infra" w:hAnsi="Infra" w:cs="Infra"/>
                <w:color w:val="626469"/>
                <w:sz w:val="17"/>
              </w:rPr>
              <w:t xml:space="preserve">APM, </w:t>
            </w:r>
          </w:p>
          <w:p w14:paraId="032F9E5C" w14:textId="77777777" w:rsidR="00B556BD" w:rsidRDefault="00516054">
            <w:pPr>
              <w:spacing w:after="30" w:line="310" w:lineRule="auto"/>
            </w:pPr>
            <w:r>
              <w:rPr>
                <w:rFonts w:ascii="Infra" w:eastAsia="Infra" w:hAnsi="Infra" w:cs="Infra"/>
                <w:color w:val="626469"/>
                <w:sz w:val="17"/>
              </w:rPr>
              <w:t>KPM</w:t>
            </w:r>
          </w:p>
        </w:tc>
        <w:tc>
          <w:tcPr>
            <w:tcW w:w="7005" w:type="dxa"/>
            <w:tcBorders>
              <w:top w:val="single" w:sz="8" w:space="0" w:color="E56A54"/>
              <w:left w:val="nil"/>
              <w:bottom w:val="single" w:sz="8" w:space="0" w:color="E56A54"/>
              <w:right w:val="nil"/>
            </w:tcBorders>
            <w:tcMar>
              <w:top w:w="0" w:type="dxa"/>
              <w:left w:w="53" w:type="dxa"/>
              <w:bottom w:w="0" w:type="dxa"/>
              <w:right w:w="53" w:type="dxa"/>
            </w:tcMar>
          </w:tcPr>
          <w:p w14:paraId="54DADAF4" w14:textId="77777777" w:rsidR="00B556BD" w:rsidRDefault="00516054">
            <w:pPr>
              <w:spacing w:before="33" w:line="310" w:lineRule="auto"/>
            </w:pPr>
            <w:r>
              <w:rPr>
                <w:rFonts w:ascii="Infra" w:eastAsia="Infra" w:hAnsi="Infra" w:cs="Infra"/>
                <w:color w:val="626469"/>
                <w:sz w:val="17"/>
              </w:rPr>
              <w:t>Management focuses on a shareholder view of the Solvency II coverage ratio, which is considered to provide a more useful reflection of the capital strength of the Group. The shareholder view includes future with-profits shareholder transfers, but excludes the shareholders’ share of the ring-fenced with-profits estate.</w:t>
            </w:r>
          </w:p>
          <w:p w14:paraId="6B0EB0EF" w14:textId="77777777" w:rsidR="00B556BD" w:rsidRDefault="00516054">
            <w:pPr>
              <w:spacing w:line="310" w:lineRule="auto"/>
            </w:pPr>
            <w:r>
              <w:rPr>
                <w:rFonts w:ascii="Infra" w:eastAsia="Infra" w:hAnsi="Infra" w:cs="Infra"/>
                <w:color w:val="626469"/>
                <w:sz w:val="17"/>
              </w:rPr>
              <w:t>The regulatory Solvency II capital position considers the Group’s overall own funds and SCR.</w:t>
            </w:r>
          </w:p>
          <w:p w14:paraId="71229D0B" w14:textId="0AE6C110" w:rsidR="00B556BD" w:rsidRDefault="00516054" w:rsidP="007071DE">
            <w:pPr>
              <w:spacing w:line="310" w:lineRule="auto"/>
            </w:pPr>
            <w:r>
              <w:rPr>
                <w:rFonts w:ascii="Infra" w:eastAsia="Infra" w:hAnsi="Infra" w:cs="Infra"/>
                <w:color w:val="626469"/>
                <w:sz w:val="17"/>
              </w:rPr>
              <w:t>The shareholder Solvency II coverage ratio is the ratio of own funds to SCR, excluding the contribution to own funds and SCR from the Group’s ring-fenced With-Profits Fund. Own Funds assume transitional measures on technical provisions which have been recalculated using management’s estimate of the impact of operating and market conditions at the valuation date. Both the shareholder view and the regulatory view reflect eligible Own Funds, in line with the thresholds set by the regulator that set out how much capital of each tier can be used to demonstrate solvency.</w:t>
            </w:r>
          </w:p>
        </w:tc>
      </w:tr>
      <w:tr w:rsidR="00B556BD" w14:paraId="645172E5" w14:textId="77777777" w:rsidTr="00E80B41">
        <w:trPr>
          <w:cantSplit/>
          <w:trHeight w:hRule="exact" w:val="2025"/>
        </w:trPr>
        <w:tc>
          <w:tcPr>
            <w:tcW w:w="2745" w:type="dxa"/>
            <w:tcBorders>
              <w:top w:val="single" w:sz="8" w:space="0" w:color="E56A54"/>
              <w:left w:val="nil"/>
              <w:bottom w:val="single" w:sz="8" w:space="0" w:color="E96852"/>
              <w:right w:val="nil"/>
            </w:tcBorders>
            <w:tcMar>
              <w:top w:w="0" w:type="dxa"/>
              <w:left w:w="53" w:type="dxa"/>
              <w:bottom w:w="0" w:type="dxa"/>
              <w:right w:w="53" w:type="dxa"/>
            </w:tcMar>
          </w:tcPr>
          <w:p w14:paraId="1FAE3A09" w14:textId="77777777" w:rsidR="00B556BD" w:rsidRDefault="00516054">
            <w:pPr>
              <w:spacing w:before="33" w:after="30" w:line="310" w:lineRule="auto"/>
            </w:pPr>
            <w:r>
              <w:rPr>
                <w:rFonts w:ascii="Infra" w:eastAsia="Infra" w:hAnsi="Infra" w:cs="Infra"/>
                <w:b/>
                <w:color w:val="626469"/>
                <w:sz w:val="17"/>
              </w:rPr>
              <w:t>Underlying capital generation</w:t>
            </w:r>
          </w:p>
        </w:tc>
        <w:tc>
          <w:tcPr>
            <w:tcW w:w="1095" w:type="dxa"/>
            <w:tcBorders>
              <w:top w:val="single" w:sz="8" w:space="0" w:color="E56A54"/>
              <w:left w:val="nil"/>
              <w:bottom w:val="single" w:sz="8" w:space="0" w:color="E96852"/>
              <w:right w:val="nil"/>
            </w:tcBorders>
            <w:tcMar>
              <w:top w:w="0" w:type="dxa"/>
              <w:left w:w="53" w:type="dxa"/>
              <w:bottom w:w="0" w:type="dxa"/>
              <w:right w:w="53" w:type="dxa"/>
            </w:tcMar>
          </w:tcPr>
          <w:p w14:paraId="79F526C2" w14:textId="77777777" w:rsidR="00B556BD" w:rsidRDefault="00516054">
            <w:pPr>
              <w:spacing w:before="33" w:after="30" w:line="310" w:lineRule="auto"/>
            </w:pPr>
            <w:r>
              <w:rPr>
                <w:rFonts w:ascii="Infra" w:eastAsia="Infra" w:hAnsi="Infra" w:cs="Infra"/>
                <w:color w:val="626469"/>
                <w:sz w:val="17"/>
              </w:rPr>
              <w:t>APM</w:t>
            </w:r>
          </w:p>
        </w:tc>
        <w:tc>
          <w:tcPr>
            <w:tcW w:w="7005" w:type="dxa"/>
            <w:tcBorders>
              <w:top w:val="single" w:sz="8" w:space="0" w:color="E56A54"/>
              <w:left w:val="nil"/>
              <w:bottom w:val="single" w:sz="8" w:space="0" w:color="E96852"/>
              <w:right w:val="nil"/>
            </w:tcBorders>
            <w:tcMar>
              <w:top w:w="0" w:type="dxa"/>
              <w:left w:w="53" w:type="dxa"/>
              <w:bottom w:w="0" w:type="dxa"/>
              <w:right w:w="53" w:type="dxa"/>
            </w:tcMar>
          </w:tcPr>
          <w:p w14:paraId="51EBF637" w14:textId="0DCA333A" w:rsidR="00B556BD" w:rsidRDefault="00516054" w:rsidP="007071DE">
            <w:pPr>
              <w:spacing w:before="33" w:line="310" w:lineRule="auto"/>
            </w:pPr>
            <w:r>
              <w:rPr>
                <w:rFonts w:ascii="Infra" w:eastAsia="Infra" w:hAnsi="Infra" w:cs="Infra"/>
                <w:color w:val="626469"/>
                <w:sz w:val="17"/>
              </w:rPr>
              <w:t>For insurance entities and their underlying subsidiaries, underlying capital generation includes the expected Solvency II surplus capital generated from in-force business and the impact of writing new life insurance business. For non-insurance entities, underlying capital generation is equal to adjusted operating profit before tax, with certain adjustments made in respect of items that do not reflect the underlying result. It also includes other items such as head office expenses and debt interest costs that contribute to the underlying capital position of the business.</w:t>
            </w:r>
          </w:p>
        </w:tc>
      </w:tr>
      <w:tr w:rsidR="00B556BD" w14:paraId="63B94D9E" w14:textId="77777777" w:rsidTr="00E80B41">
        <w:trPr>
          <w:cantSplit/>
          <w:trHeight w:hRule="exact" w:val="1800"/>
        </w:trPr>
        <w:tc>
          <w:tcPr>
            <w:tcW w:w="2745" w:type="dxa"/>
            <w:tcBorders>
              <w:top w:val="single" w:sz="8" w:space="0" w:color="E96852"/>
              <w:left w:val="nil"/>
              <w:bottom w:val="single" w:sz="8" w:space="0" w:color="E56A54"/>
              <w:right w:val="nil"/>
            </w:tcBorders>
            <w:tcMar>
              <w:top w:w="0" w:type="dxa"/>
              <w:left w:w="53" w:type="dxa"/>
              <w:bottom w:w="0" w:type="dxa"/>
              <w:right w:w="53" w:type="dxa"/>
            </w:tcMar>
          </w:tcPr>
          <w:p w14:paraId="23B1B002" w14:textId="77777777" w:rsidR="00B556BD" w:rsidRDefault="00516054">
            <w:pPr>
              <w:spacing w:before="33" w:after="30" w:line="310" w:lineRule="auto"/>
            </w:pPr>
            <w:r>
              <w:rPr>
                <w:rFonts w:ascii="Infra" w:eastAsia="Infra" w:hAnsi="Infra" w:cs="Infra"/>
                <w:b/>
                <w:color w:val="626469"/>
                <w:sz w:val="17"/>
              </w:rPr>
              <w:t>Operating capital generation</w:t>
            </w:r>
          </w:p>
        </w:tc>
        <w:tc>
          <w:tcPr>
            <w:tcW w:w="1095" w:type="dxa"/>
            <w:tcBorders>
              <w:top w:val="single" w:sz="8" w:space="0" w:color="E96852"/>
              <w:left w:val="nil"/>
              <w:bottom w:val="single" w:sz="8" w:space="0" w:color="E56A54"/>
              <w:right w:val="nil"/>
            </w:tcBorders>
            <w:tcMar>
              <w:top w:w="0" w:type="dxa"/>
              <w:left w:w="53" w:type="dxa"/>
              <w:bottom w:w="0" w:type="dxa"/>
              <w:right w:w="53" w:type="dxa"/>
            </w:tcMar>
          </w:tcPr>
          <w:p w14:paraId="72B9F705" w14:textId="77777777" w:rsidR="00B556BD" w:rsidRDefault="00516054">
            <w:pPr>
              <w:spacing w:before="33" w:line="310" w:lineRule="auto"/>
            </w:pPr>
            <w:r>
              <w:rPr>
                <w:rFonts w:ascii="Infra" w:eastAsia="Infra" w:hAnsi="Infra" w:cs="Infra"/>
                <w:color w:val="626469"/>
                <w:sz w:val="17"/>
              </w:rPr>
              <w:t xml:space="preserve">APM, </w:t>
            </w:r>
          </w:p>
          <w:p w14:paraId="634660CB" w14:textId="77777777" w:rsidR="00B556BD" w:rsidRDefault="00516054">
            <w:pPr>
              <w:spacing w:after="30" w:line="310" w:lineRule="auto"/>
            </w:pPr>
            <w:r>
              <w:rPr>
                <w:rFonts w:ascii="Infra" w:eastAsia="Infra" w:hAnsi="Infra" w:cs="Infra"/>
                <w:color w:val="626469"/>
                <w:sz w:val="17"/>
              </w:rPr>
              <w:t>KPM</w:t>
            </w:r>
          </w:p>
        </w:tc>
        <w:tc>
          <w:tcPr>
            <w:tcW w:w="7005" w:type="dxa"/>
            <w:tcBorders>
              <w:top w:val="single" w:sz="8" w:space="0" w:color="E96852"/>
              <w:left w:val="nil"/>
              <w:bottom w:val="single" w:sz="8" w:space="0" w:color="E56A54"/>
              <w:right w:val="nil"/>
            </w:tcBorders>
            <w:tcMar>
              <w:top w:w="0" w:type="dxa"/>
              <w:left w:w="53" w:type="dxa"/>
              <w:bottom w:w="0" w:type="dxa"/>
              <w:right w:w="53" w:type="dxa"/>
            </w:tcMar>
          </w:tcPr>
          <w:p w14:paraId="1DFC2DD4" w14:textId="77777777" w:rsidR="00B556BD" w:rsidRDefault="00516054">
            <w:pPr>
              <w:spacing w:before="33" w:line="310" w:lineRule="auto"/>
            </w:pPr>
            <w:r>
              <w:rPr>
                <w:rFonts w:ascii="Infra" w:eastAsia="Infra" w:hAnsi="Infra" w:cs="Infra"/>
                <w:color w:val="626469"/>
                <w:sz w:val="17"/>
              </w:rPr>
              <w:t>Operating capital generation is the total capital generation before tax, adjusted to exclude market movements relative to those expected under long-term assumptions and to remove other non-operating items, including shareholder restructuring and other costs. Management use this as an indicator on the longer-term components of the movements in the Group’s surplus capital as it is less affected by short-term market volatility and non-recurring items as total capital generation.</w:t>
            </w:r>
          </w:p>
          <w:p w14:paraId="6E76EEF0" w14:textId="211BE148" w:rsidR="00B556BD" w:rsidRDefault="00B556BD">
            <w:pPr>
              <w:spacing w:after="30" w:line="310" w:lineRule="auto"/>
            </w:pPr>
          </w:p>
        </w:tc>
      </w:tr>
      <w:tr w:rsidR="00B556BD" w14:paraId="119BF556" w14:textId="77777777" w:rsidTr="00E80B41">
        <w:trPr>
          <w:cantSplit/>
          <w:trHeight w:hRule="exact" w:val="2025"/>
        </w:trPr>
        <w:tc>
          <w:tcPr>
            <w:tcW w:w="2745" w:type="dxa"/>
            <w:tcBorders>
              <w:top w:val="single" w:sz="8" w:space="0" w:color="E56A54"/>
              <w:left w:val="nil"/>
              <w:bottom w:val="single" w:sz="8" w:space="0" w:color="E56A54"/>
              <w:right w:val="nil"/>
            </w:tcBorders>
            <w:tcMar>
              <w:top w:w="0" w:type="dxa"/>
              <w:left w:w="53" w:type="dxa"/>
              <w:bottom w:w="0" w:type="dxa"/>
              <w:right w:w="53" w:type="dxa"/>
            </w:tcMar>
          </w:tcPr>
          <w:p w14:paraId="56E39DE8" w14:textId="77777777" w:rsidR="00B556BD" w:rsidRDefault="00516054">
            <w:pPr>
              <w:spacing w:before="33" w:after="30" w:line="310" w:lineRule="auto"/>
            </w:pPr>
            <w:r>
              <w:rPr>
                <w:rFonts w:ascii="Infra" w:eastAsia="Infra" w:hAnsi="Infra" w:cs="Infra"/>
                <w:b/>
                <w:color w:val="626469"/>
                <w:sz w:val="17"/>
              </w:rPr>
              <w:t>Total capital generation</w:t>
            </w:r>
          </w:p>
        </w:tc>
        <w:tc>
          <w:tcPr>
            <w:tcW w:w="1095" w:type="dxa"/>
            <w:tcBorders>
              <w:top w:val="single" w:sz="8" w:space="0" w:color="E56A54"/>
              <w:left w:val="nil"/>
              <w:bottom w:val="single" w:sz="8" w:space="0" w:color="E56A54"/>
              <w:right w:val="nil"/>
            </w:tcBorders>
            <w:tcMar>
              <w:top w:w="0" w:type="dxa"/>
              <w:left w:w="53" w:type="dxa"/>
              <w:bottom w:w="0" w:type="dxa"/>
              <w:right w:w="53" w:type="dxa"/>
            </w:tcMar>
          </w:tcPr>
          <w:p w14:paraId="752DC29E" w14:textId="77777777" w:rsidR="00B556BD" w:rsidRDefault="00516054">
            <w:pPr>
              <w:spacing w:before="33" w:line="310" w:lineRule="auto"/>
            </w:pPr>
            <w:r>
              <w:rPr>
                <w:rFonts w:ascii="Infra" w:eastAsia="Infra" w:hAnsi="Infra" w:cs="Infra"/>
                <w:color w:val="626469"/>
                <w:sz w:val="17"/>
              </w:rPr>
              <w:t xml:space="preserve">APM, </w:t>
            </w:r>
          </w:p>
          <w:p w14:paraId="77901278" w14:textId="77777777" w:rsidR="00B556BD" w:rsidRDefault="00516054">
            <w:pPr>
              <w:spacing w:after="30" w:line="310" w:lineRule="auto"/>
            </w:pPr>
            <w:r>
              <w:rPr>
                <w:rFonts w:ascii="Infra" w:eastAsia="Infra" w:hAnsi="Infra" w:cs="Infra"/>
                <w:color w:val="626469"/>
                <w:sz w:val="17"/>
              </w:rPr>
              <w:t>KPM</w:t>
            </w:r>
          </w:p>
        </w:tc>
        <w:tc>
          <w:tcPr>
            <w:tcW w:w="7005" w:type="dxa"/>
            <w:tcBorders>
              <w:top w:val="single" w:sz="8" w:space="0" w:color="E56A54"/>
              <w:left w:val="nil"/>
              <w:bottom w:val="single" w:sz="8" w:space="0" w:color="E56A54"/>
              <w:right w:val="nil"/>
            </w:tcBorders>
            <w:tcMar>
              <w:top w:w="0" w:type="dxa"/>
              <w:left w:w="53" w:type="dxa"/>
              <w:bottom w:w="0" w:type="dxa"/>
              <w:right w:w="53" w:type="dxa"/>
            </w:tcMar>
          </w:tcPr>
          <w:p w14:paraId="6D217529" w14:textId="77777777" w:rsidR="00B556BD" w:rsidRDefault="00516054">
            <w:pPr>
              <w:spacing w:before="33" w:line="310" w:lineRule="auto"/>
            </w:pPr>
            <w:r>
              <w:rPr>
                <w:rFonts w:ascii="Infra" w:eastAsia="Infra" w:hAnsi="Infra" w:cs="Infra"/>
                <w:color w:val="626469"/>
                <w:sz w:val="17"/>
              </w:rPr>
              <w:t>Total capital generation measures the change in surplus capital during the period, before dividends and capital movements. Management consider it to be integral to the running and monitoring of the business, our decisions on capital allocation and investment, and ultimately our dividend policy.</w:t>
            </w:r>
          </w:p>
          <w:p w14:paraId="37989191" w14:textId="77777777" w:rsidR="00B556BD" w:rsidRDefault="00516054">
            <w:pPr>
              <w:spacing w:line="310" w:lineRule="auto"/>
            </w:pPr>
            <w:r>
              <w:rPr>
                <w:rFonts w:ascii="Infra" w:eastAsia="Infra" w:hAnsi="Infra" w:cs="Infra"/>
                <w:color w:val="626469"/>
                <w:sz w:val="17"/>
              </w:rPr>
              <w:t>Surplus capital is the amount by which eligible own funds exceed SCR under Solvency II. Total capital generation is the total change in Solvency II surplus capital before dividends and capital movements.</w:t>
            </w:r>
          </w:p>
          <w:p w14:paraId="73154243" w14:textId="459E5D40" w:rsidR="00B556BD" w:rsidRDefault="00B556BD">
            <w:pPr>
              <w:spacing w:after="30" w:line="310" w:lineRule="auto"/>
            </w:pPr>
          </w:p>
        </w:tc>
      </w:tr>
    </w:tbl>
    <w:p w14:paraId="271F946C" w14:textId="77777777" w:rsidR="00B556BD" w:rsidRDefault="00B556BD">
      <w:pPr>
        <w:spacing w:before="100" w:after="80" w:line="288" w:lineRule="auto"/>
        <w:jc w:val="center"/>
        <w:rPr>
          <w:rFonts w:ascii="Infra" w:eastAsia="Infra" w:hAnsi="Infra" w:cs="Infra"/>
          <w:color w:val="FF0090"/>
          <w:sz w:val="17"/>
        </w:rPr>
      </w:pPr>
    </w:p>
    <w:p w14:paraId="3479CEB6"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Adjusted operating profit before tax</w:t>
      </w:r>
    </w:p>
    <w:p w14:paraId="3FFBF0DD"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 xml:space="preserve">(i) Reconciliation of adjusted operating profit before tax by segment to IFRS profit before tax  </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489ACF2F" w14:textId="77777777" w:rsidTr="00C02C3B">
        <w:trPr>
          <w:cantSplit/>
          <w:trHeight w:hRule="exact" w:val="525"/>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3F541278" w14:textId="77777777" w:rsidR="00B556BD" w:rsidRPr="00C02C3B" w:rsidRDefault="00B556BD">
            <w:pPr>
              <w:keepNext/>
              <w:spacing w:before="33" w:after="30"/>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17556AAD" w14:textId="77777777" w:rsidR="00B556BD" w:rsidRPr="00C02C3B" w:rsidRDefault="00516054">
            <w:pPr>
              <w:keepNext/>
              <w:spacing w:before="33" w:line="274" w:lineRule="auto"/>
              <w:jc w:val="center"/>
              <w:rPr>
                <w:color w:val="E56A54"/>
              </w:rPr>
            </w:pPr>
            <w:r w:rsidRPr="00C02C3B">
              <w:rPr>
                <w:rFonts w:ascii="Infra" w:eastAsia="Infra" w:hAnsi="Infra" w:cs="Infra"/>
                <w:b/>
                <w:color w:val="E56A54"/>
                <w:sz w:val="13"/>
              </w:rPr>
              <w:t>For the six months ended</w:t>
            </w:r>
          </w:p>
          <w:p w14:paraId="42EA2399" w14:textId="77777777" w:rsidR="00B556BD" w:rsidRPr="00C02C3B" w:rsidRDefault="00516054">
            <w:pPr>
              <w:spacing w:after="30" w:line="274" w:lineRule="auto"/>
              <w:jc w:val="center"/>
              <w:rPr>
                <w:color w:val="E56A54"/>
              </w:rPr>
            </w:pPr>
            <w:r w:rsidRPr="00C02C3B">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2B6479A1"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For the year ended 31 December</w:t>
            </w:r>
          </w:p>
        </w:tc>
      </w:tr>
      <w:tr w:rsidR="00B556BD" w14:paraId="4FC8C711" w14:textId="77777777" w:rsidTr="00C02C3B">
        <w:trPr>
          <w:cantSplit/>
          <w:trHeight w:hRule="exact" w:val="375"/>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760B12AA" w14:textId="77777777" w:rsidR="00B556BD" w:rsidRPr="00C02C3B" w:rsidRDefault="00B556BD">
            <w:pPr>
              <w:keepNext/>
              <w:spacing w:before="33" w:after="30"/>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21D806BC" w14:textId="47CCAB9C" w:rsidR="00B556BD" w:rsidRPr="00C02C3B" w:rsidRDefault="00516054">
            <w:pPr>
              <w:keepNext/>
              <w:tabs>
                <w:tab w:val="left" w:pos="528"/>
                <w:tab w:val="left" w:pos="907"/>
              </w:tabs>
              <w:spacing w:before="33" w:after="30" w:line="274" w:lineRule="auto"/>
              <w:jc w:val="right"/>
              <w:rPr>
                <w:color w:val="E56A54"/>
              </w:rPr>
            </w:pPr>
            <w:r w:rsidRPr="00C02C3B">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77872140" w14:textId="77777777" w:rsidR="00B556BD" w:rsidRPr="00C02C3B" w:rsidRDefault="00516054">
            <w:pPr>
              <w:keepNext/>
              <w:spacing w:before="33" w:line="274" w:lineRule="auto"/>
              <w:jc w:val="right"/>
              <w:rPr>
                <w:rFonts w:ascii="Infra" w:eastAsia="Infra" w:hAnsi="Infra" w:cs="Infra"/>
                <w:color w:val="E56A54"/>
                <w:sz w:val="13"/>
              </w:rPr>
            </w:pPr>
            <w:r w:rsidRPr="00C02C3B">
              <w:rPr>
                <w:rFonts w:ascii="Infra" w:eastAsia="Infra" w:hAnsi="Infra" w:cs="Infra"/>
                <w:color w:val="E56A54"/>
                <w:sz w:val="13"/>
              </w:rPr>
              <w:t>Restated</w:t>
            </w:r>
            <w:r w:rsidRPr="00C02C3B">
              <w:rPr>
                <w:rFonts w:ascii="Infra" w:eastAsia="Infra" w:hAnsi="Infra" w:cs="Infra"/>
                <w:color w:val="E56A54"/>
                <w:sz w:val="13"/>
                <w:vertAlign w:val="superscript"/>
              </w:rPr>
              <w:t>i</w:t>
            </w:r>
          </w:p>
          <w:p w14:paraId="161394FB" w14:textId="77777777" w:rsidR="00B556BD" w:rsidRPr="00C02C3B" w:rsidRDefault="00516054">
            <w:pPr>
              <w:spacing w:after="30" w:line="274" w:lineRule="auto"/>
              <w:jc w:val="right"/>
              <w:rPr>
                <w:rFonts w:ascii="Infra" w:eastAsia="Infra" w:hAnsi="Infra" w:cs="Infra"/>
                <w:color w:val="E56A54"/>
                <w:sz w:val="13"/>
              </w:rPr>
            </w:pPr>
            <w:r w:rsidRPr="00C02C3B">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08471710" w14:textId="77777777" w:rsidR="00B556BD" w:rsidRPr="00C02C3B" w:rsidRDefault="00516054">
            <w:pPr>
              <w:keepNext/>
              <w:spacing w:before="33" w:line="274" w:lineRule="auto"/>
              <w:jc w:val="right"/>
              <w:rPr>
                <w:rFonts w:ascii="Infra" w:eastAsia="Infra" w:hAnsi="Infra" w:cs="Infra"/>
                <w:color w:val="E56A54"/>
                <w:sz w:val="13"/>
              </w:rPr>
            </w:pPr>
            <w:r w:rsidRPr="00C02C3B">
              <w:rPr>
                <w:rFonts w:ascii="Infra" w:eastAsia="Infra" w:hAnsi="Infra" w:cs="Infra"/>
                <w:color w:val="E56A54"/>
                <w:sz w:val="13"/>
              </w:rPr>
              <w:t>Restated</w:t>
            </w:r>
            <w:r w:rsidRPr="00C02C3B">
              <w:rPr>
                <w:rFonts w:ascii="Infra" w:eastAsia="Infra" w:hAnsi="Infra" w:cs="Infra"/>
                <w:color w:val="E56A54"/>
                <w:sz w:val="13"/>
                <w:vertAlign w:val="superscript"/>
              </w:rPr>
              <w:t>i</w:t>
            </w:r>
          </w:p>
          <w:p w14:paraId="2A4C64EE" w14:textId="77777777" w:rsidR="00B556BD" w:rsidRPr="00C02C3B" w:rsidRDefault="00516054">
            <w:pPr>
              <w:spacing w:after="30" w:line="274" w:lineRule="auto"/>
              <w:jc w:val="right"/>
              <w:rPr>
                <w:rFonts w:ascii="Infra" w:eastAsia="Infra" w:hAnsi="Infra" w:cs="Infra"/>
                <w:color w:val="E56A54"/>
                <w:sz w:val="13"/>
              </w:rPr>
            </w:pPr>
            <w:r w:rsidRPr="00C02C3B">
              <w:rPr>
                <w:rFonts w:ascii="Infra" w:eastAsia="Infra" w:hAnsi="Infra" w:cs="Infra"/>
                <w:color w:val="E56A54"/>
                <w:sz w:val="13"/>
              </w:rPr>
              <w:t>2022</w:t>
            </w:r>
          </w:p>
        </w:tc>
      </w:tr>
      <w:tr w:rsidR="00B556BD" w14:paraId="3E9AA3CF" w14:textId="77777777" w:rsidTr="00C02C3B">
        <w:trPr>
          <w:cantSplit/>
          <w:trHeight w:hRule="exact" w:val="225"/>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6489B163" w14:textId="77777777" w:rsidR="00B556BD" w:rsidRPr="00C02C3B" w:rsidRDefault="00B556BD">
            <w:pPr>
              <w:keepNext/>
              <w:spacing w:before="53" w:after="30"/>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tcPr>
          <w:p w14:paraId="1167177B"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tcPr>
          <w:p w14:paraId="3AFC8E78"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tcPr>
          <w:p w14:paraId="05F261B2"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£m</w:t>
            </w:r>
          </w:p>
        </w:tc>
      </w:tr>
      <w:tr w:rsidR="00B556BD" w14:paraId="7BEE01E0" w14:textId="77777777" w:rsidTr="00C02C3B">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4D8B143D" w14:textId="77777777" w:rsidR="00B556BD" w:rsidRDefault="00516054">
            <w:pPr>
              <w:keepNext/>
              <w:spacing w:before="33" w:after="30" w:line="310" w:lineRule="auto"/>
            </w:pPr>
            <w:r>
              <w:rPr>
                <w:rFonts w:ascii="Infra" w:eastAsia="Infra" w:hAnsi="Infra" w:cs="Infra"/>
                <w:color w:val="626469"/>
                <w:sz w:val="17"/>
              </w:rPr>
              <w:t>Asset Management</w:t>
            </w:r>
          </w:p>
        </w:tc>
        <w:tc>
          <w:tcPr>
            <w:tcW w:w="975" w:type="dxa"/>
            <w:tcBorders>
              <w:top w:val="nil"/>
              <w:left w:val="nil"/>
              <w:bottom w:val="nil"/>
              <w:right w:val="nil"/>
            </w:tcBorders>
            <w:tcMar>
              <w:top w:w="0" w:type="dxa"/>
              <w:left w:w="0" w:type="dxa"/>
              <w:bottom w:w="0" w:type="dxa"/>
              <w:right w:w="15" w:type="dxa"/>
            </w:tcMar>
            <w:vAlign w:val="bottom"/>
          </w:tcPr>
          <w:p w14:paraId="6B945268" w14:textId="6610712F" w:rsidR="00B556BD" w:rsidRDefault="00516054">
            <w:pPr>
              <w:keepNext/>
              <w:tabs>
                <w:tab w:val="left" w:pos="569"/>
                <w:tab w:val="left" w:pos="907"/>
              </w:tabs>
              <w:spacing w:before="33" w:after="30" w:line="310" w:lineRule="auto"/>
              <w:jc w:val="right"/>
            </w:pPr>
            <w:r>
              <w:rPr>
                <w:rFonts w:ascii="Infra" w:eastAsia="Infra" w:hAnsi="Infra" w:cs="Infra"/>
                <w:b/>
                <w:color w:val="626469"/>
                <w:sz w:val="17"/>
              </w:rPr>
              <w:t>118</w:t>
            </w:r>
          </w:p>
        </w:tc>
        <w:tc>
          <w:tcPr>
            <w:tcW w:w="975" w:type="dxa"/>
            <w:tcBorders>
              <w:top w:val="nil"/>
              <w:left w:val="nil"/>
              <w:bottom w:val="nil"/>
              <w:right w:val="nil"/>
            </w:tcBorders>
            <w:tcMar>
              <w:top w:w="0" w:type="dxa"/>
              <w:left w:w="0" w:type="dxa"/>
              <w:bottom w:w="0" w:type="dxa"/>
              <w:right w:w="15" w:type="dxa"/>
            </w:tcMar>
            <w:vAlign w:val="bottom"/>
          </w:tcPr>
          <w:p w14:paraId="342A4F5A" w14:textId="7CE4B52A" w:rsidR="00B556BD" w:rsidRDefault="00516054">
            <w:pPr>
              <w:keepNext/>
              <w:tabs>
                <w:tab w:val="left" w:pos="577"/>
                <w:tab w:val="left" w:pos="907"/>
              </w:tabs>
              <w:spacing w:before="33" w:after="30" w:line="310" w:lineRule="auto"/>
              <w:jc w:val="right"/>
            </w:pPr>
            <w:r>
              <w:rPr>
                <w:rFonts w:ascii="Infra" w:eastAsia="Infra" w:hAnsi="Infra" w:cs="Infra"/>
                <w:color w:val="626469"/>
                <w:sz w:val="17"/>
              </w:rPr>
              <w:t>124</w:t>
            </w:r>
          </w:p>
        </w:tc>
        <w:tc>
          <w:tcPr>
            <w:tcW w:w="975" w:type="dxa"/>
            <w:tcBorders>
              <w:top w:val="nil"/>
              <w:left w:val="nil"/>
              <w:bottom w:val="nil"/>
              <w:right w:val="nil"/>
            </w:tcBorders>
            <w:tcMar>
              <w:top w:w="0" w:type="dxa"/>
              <w:left w:w="0" w:type="dxa"/>
              <w:bottom w:w="0" w:type="dxa"/>
              <w:right w:w="15" w:type="dxa"/>
            </w:tcMar>
            <w:vAlign w:val="bottom"/>
          </w:tcPr>
          <w:p w14:paraId="5632F501" w14:textId="4244FEE3" w:rsidR="00B556BD" w:rsidRDefault="00516054">
            <w:pPr>
              <w:keepNext/>
              <w:tabs>
                <w:tab w:val="left" w:pos="552"/>
                <w:tab w:val="left" w:pos="907"/>
              </w:tabs>
              <w:spacing w:before="33" w:after="30" w:line="310" w:lineRule="auto"/>
              <w:jc w:val="right"/>
            </w:pPr>
            <w:r>
              <w:rPr>
                <w:rFonts w:ascii="Infra" w:eastAsia="Infra" w:hAnsi="Infra" w:cs="Infra"/>
                <w:color w:val="626469"/>
                <w:sz w:val="17"/>
              </w:rPr>
              <w:t>264</w:t>
            </w:r>
          </w:p>
        </w:tc>
      </w:tr>
      <w:tr w:rsidR="00B556BD" w14:paraId="64185665"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74CAD865" w14:textId="77777777" w:rsidR="00B556BD" w:rsidRDefault="00516054">
            <w:pPr>
              <w:keepNext/>
              <w:spacing w:before="53" w:after="30" w:line="310" w:lineRule="auto"/>
            </w:pPr>
            <w:r>
              <w:rPr>
                <w:rFonts w:ascii="Infra" w:eastAsia="Infra" w:hAnsi="Infra" w:cs="Infra"/>
                <w:color w:val="626469"/>
                <w:sz w:val="17"/>
              </w:rPr>
              <w:t>Retail and Savings</w:t>
            </w:r>
          </w:p>
        </w:tc>
        <w:tc>
          <w:tcPr>
            <w:tcW w:w="975" w:type="dxa"/>
            <w:tcBorders>
              <w:top w:val="nil"/>
              <w:left w:val="nil"/>
              <w:bottom w:val="nil"/>
              <w:right w:val="nil"/>
            </w:tcBorders>
            <w:tcMar>
              <w:top w:w="0" w:type="dxa"/>
              <w:left w:w="0" w:type="dxa"/>
              <w:bottom w:w="0" w:type="dxa"/>
              <w:right w:w="15" w:type="dxa"/>
            </w:tcMar>
            <w:vAlign w:val="bottom"/>
          </w:tcPr>
          <w:p w14:paraId="24DC9BCB" w14:textId="6ACD0A1C" w:rsidR="00B556BD" w:rsidRDefault="00516054">
            <w:pPr>
              <w:keepNext/>
              <w:tabs>
                <w:tab w:val="left" w:pos="544"/>
                <w:tab w:val="left" w:pos="907"/>
              </w:tabs>
              <w:spacing w:before="53" w:after="30" w:line="310" w:lineRule="auto"/>
              <w:jc w:val="right"/>
            </w:pPr>
            <w:r>
              <w:rPr>
                <w:rFonts w:ascii="Infra" w:eastAsia="Infra" w:hAnsi="Infra" w:cs="Infra"/>
                <w:b/>
                <w:color w:val="626469"/>
                <w:sz w:val="17"/>
              </w:rPr>
              <w:t>374</w:t>
            </w:r>
          </w:p>
        </w:tc>
        <w:tc>
          <w:tcPr>
            <w:tcW w:w="975" w:type="dxa"/>
            <w:tcBorders>
              <w:top w:val="nil"/>
              <w:left w:val="nil"/>
              <w:bottom w:val="nil"/>
              <w:right w:val="nil"/>
            </w:tcBorders>
            <w:tcMar>
              <w:top w:w="0" w:type="dxa"/>
              <w:left w:w="0" w:type="dxa"/>
              <w:bottom w:w="0" w:type="dxa"/>
              <w:right w:w="15" w:type="dxa"/>
            </w:tcMar>
            <w:vAlign w:val="bottom"/>
          </w:tcPr>
          <w:p w14:paraId="3E519363" w14:textId="2A067399" w:rsidR="00B556BD" w:rsidRDefault="00516054">
            <w:pPr>
              <w:keepNext/>
              <w:tabs>
                <w:tab w:val="left" w:pos="552"/>
                <w:tab w:val="left" w:pos="907"/>
              </w:tabs>
              <w:spacing w:before="53" w:after="30" w:line="310" w:lineRule="auto"/>
              <w:jc w:val="right"/>
            </w:pPr>
            <w:r>
              <w:rPr>
                <w:rFonts w:ascii="Infra" w:eastAsia="Infra" w:hAnsi="Infra" w:cs="Infra"/>
                <w:color w:val="626469"/>
                <w:sz w:val="17"/>
              </w:rPr>
              <w:t>294</w:t>
            </w:r>
          </w:p>
        </w:tc>
        <w:tc>
          <w:tcPr>
            <w:tcW w:w="975" w:type="dxa"/>
            <w:tcBorders>
              <w:top w:val="nil"/>
              <w:left w:val="nil"/>
              <w:bottom w:val="nil"/>
              <w:right w:val="nil"/>
            </w:tcBorders>
            <w:tcMar>
              <w:top w:w="0" w:type="dxa"/>
              <w:left w:w="0" w:type="dxa"/>
              <w:bottom w:w="0" w:type="dxa"/>
              <w:right w:w="15" w:type="dxa"/>
            </w:tcMar>
            <w:vAlign w:val="bottom"/>
          </w:tcPr>
          <w:p w14:paraId="5A90123B" w14:textId="50C0EEE7" w:rsidR="00B556BD" w:rsidRDefault="00516054">
            <w:pPr>
              <w:keepNext/>
              <w:tabs>
                <w:tab w:val="left" w:pos="569"/>
                <w:tab w:val="left" w:pos="907"/>
              </w:tabs>
              <w:spacing w:before="53" w:after="30" w:line="310" w:lineRule="auto"/>
              <w:jc w:val="right"/>
            </w:pPr>
            <w:r>
              <w:rPr>
                <w:rFonts w:ascii="Infra" w:eastAsia="Infra" w:hAnsi="Infra" w:cs="Infra"/>
                <w:color w:val="626469"/>
                <w:sz w:val="17"/>
              </w:rPr>
              <w:t>618</w:t>
            </w:r>
          </w:p>
        </w:tc>
      </w:tr>
      <w:tr w:rsidR="00B556BD" w14:paraId="4380D8F1" w14:textId="77777777">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vAlign w:val="bottom"/>
          </w:tcPr>
          <w:p w14:paraId="14B74F4A" w14:textId="77777777" w:rsidR="00B556BD" w:rsidRDefault="00516054">
            <w:pPr>
              <w:keepNext/>
              <w:spacing w:before="53" w:after="30" w:line="310" w:lineRule="auto"/>
            </w:pPr>
            <w:r>
              <w:rPr>
                <w:rFonts w:ascii="Infra" w:eastAsia="Infra" w:hAnsi="Infra" w:cs="Infra"/>
                <w:color w:val="626469"/>
                <w:sz w:val="17"/>
              </w:rPr>
              <w:t>Corporate Centre</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7698141" w14:textId="149A0104" w:rsidR="00B556BD" w:rsidRDefault="00516054">
            <w:pPr>
              <w:keepNext/>
              <w:tabs>
                <w:tab w:val="left" w:pos="462"/>
              </w:tabs>
              <w:spacing w:before="53" w:after="30" w:line="310" w:lineRule="auto"/>
              <w:jc w:val="right"/>
            </w:pPr>
            <w:r>
              <w:rPr>
                <w:rFonts w:ascii="Infra" w:eastAsia="Infra" w:hAnsi="Infra" w:cs="Infra"/>
                <w:b/>
                <w:color w:val="626469"/>
                <w:sz w:val="17"/>
              </w:rPr>
              <w:t>(102)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5907D5F" w14:textId="7325BBE9" w:rsidR="00B556BD" w:rsidRDefault="00516054">
            <w:pPr>
              <w:keepNext/>
              <w:tabs>
                <w:tab w:val="left" w:pos="493"/>
              </w:tabs>
              <w:spacing w:before="53" w:after="30" w:line="310" w:lineRule="auto"/>
              <w:jc w:val="right"/>
            </w:pPr>
            <w:r>
              <w:rPr>
                <w:rFonts w:ascii="Infra" w:eastAsia="Infra" w:hAnsi="Infra" w:cs="Infra"/>
                <w:color w:val="626469"/>
                <w:sz w:val="17"/>
              </w:rPr>
              <w:t>(120)</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326686D" w14:textId="09A6C219" w:rsidR="00B556BD" w:rsidRDefault="00516054">
            <w:pPr>
              <w:keepNext/>
              <w:tabs>
                <w:tab w:val="left" w:pos="489"/>
              </w:tabs>
              <w:spacing w:before="53" w:after="30" w:line="310" w:lineRule="auto"/>
              <w:jc w:val="right"/>
            </w:pPr>
            <w:r>
              <w:rPr>
                <w:rFonts w:ascii="Infra" w:eastAsia="Infra" w:hAnsi="Infra" w:cs="Infra"/>
                <w:color w:val="626469"/>
                <w:sz w:val="17"/>
              </w:rPr>
              <w:t>(257)</w:t>
            </w:r>
          </w:p>
        </w:tc>
      </w:tr>
      <w:tr w:rsidR="00B556BD" w14:paraId="1502E8C6" w14:textId="77777777">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vAlign w:val="bottom"/>
          </w:tcPr>
          <w:p w14:paraId="410F69FF" w14:textId="77777777" w:rsidR="00B556BD" w:rsidRDefault="00516054">
            <w:pPr>
              <w:keepNext/>
              <w:spacing w:before="33" w:after="30" w:line="310" w:lineRule="auto"/>
            </w:pPr>
            <w:r>
              <w:rPr>
                <w:rFonts w:ascii="Infra" w:eastAsia="Infra" w:hAnsi="Infra" w:cs="Infra"/>
                <w:b/>
                <w:color w:val="626469"/>
                <w:sz w:val="17"/>
              </w:rPr>
              <w:t>Total segmented adjusted operating profit before tax</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7622A51" w14:textId="51666DA7" w:rsidR="00B556BD" w:rsidRDefault="00516054">
            <w:pPr>
              <w:keepNext/>
              <w:tabs>
                <w:tab w:val="left" w:pos="522"/>
                <w:tab w:val="left" w:pos="907"/>
              </w:tabs>
              <w:spacing w:before="33" w:after="30" w:line="310" w:lineRule="auto"/>
              <w:jc w:val="right"/>
            </w:pPr>
            <w:r>
              <w:rPr>
                <w:rFonts w:ascii="Infra" w:eastAsia="Infra" w:hAnsi="Infra" w:cs="Infra"/>
                <w:b/>
                <w:color w:val="626469"/>
                <w:sz w:val="17"/>
              </w:rPr>
              <w:t>390</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5BFE0E43" w14:textId="7440684A" w:rsidR="00B556BD" w:rsidRDefault="00516054">
            <w:pPr>
              <w:keepNext/>
              <w:tabs>
                <w:tab w:val="left" w:pos="551"/>
                <w:tab w:val="left" w:pos="907"/>
              </w:tabs>
              <w:spacing w:before="33" w:after="30" w:line="310" w:lineRule="auto"/>
              <w:jc w:val="right"/>
            </w:pPr>
            <w:r>
              <w:rPr>
                <w:rFonts w:ascii="Infra" w:eastAsia="Infra" w:hAnsi="Infra" w:cs="Infra"/>
                <w:color w:val="626469"/>
                <w:sz w:val="17"/>
              </w:rPr>
              <w:t>298</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3C75F9F4" w14:textId="6FF6335C" w:rsidR="00B556BD" w:rsidRDefault="00516054">
            <w:pPr>
              <w:keepNext/>
              <w:tabs>
                <w:tab w:val="left" w:pos="554"/>
                <w:tab w:val="left" w:pos="907"/>
              </w:tabs>
              <w:spacing w:before="33" w:after="30" w:line="310" w:lineRule="auto"/>
              <w:jc w:val="right"/>
            </w:pPr>
            <w:r>
              <w:rPr>
                <w:rFonts w:ascii="Infra" w:eastAsia="Infra" w:hAnsi="Infra" w:cs="Infra"/>
                <w:color w:val="626469"/>
                <w:sz w:val="17"/>
              </w:rPr>
              <w:t>625</w:t>
            </w:r>
          </w:p>
        </w:tc>
      </w:tr>
      <w:tr w:rsidR="00B556BD" w14:paraId="1F45AD45" w14:textId="77777777">
        <w:trPr>
          <w:cantSplit/>
          <w:trHeight w:hRule="exact" w:val="255"/>
        </w:trPr>
        <w:tc>
          <w:tcPr>
            <w:tcW w:w="7920" w:type="dxa"/>
            <w:tcBorders>
              <w:top w:val="single" w:sz="8" w:space="0" w:color="E56A54"/>
              <w:left w:val="nil"/>
              <w:bottom w:val="nil"/>
              <w:right w:val="nil"/>
            </w:tcBorders>
            <w:tcMar>
              <w:top w:w="0" w:type="dxa"/>
              <w:left w:w="53" w:type="dxa"/>
              <w:bottom w:w="0" w:type="dxa"/>
              <w:right w:w="53" w:type="dxa"/>
            </w:tcMar>
            <w:vAlign w:val="bottom"/>
          </w:tcPr>
          <w:p w14:paraId="2BA8B352" w14:textId="77777777" w:rsidR="00B556BD" w:rsidRDefault="00516054">
            <w:pPr>
              <w:keepNext/>
              <w:spacing w:before="33" w:after="30" w:line="310" w:lineRule="auto"/>
            </w:pPr>
            <w:r>
              <w:rPr>
                <w:rFonts w:ascii="Infra" w:eastAsia="Infra" w:hAnsi="Infra" w:cs="Infra"/>
                <w:color w:val="626469"/>
                <w:sz w:val="17"/>
              </w:rPr>
              <w:t>Short-term fluctuations in investment returns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01F41DE5" w14:textId="531D42C3" w:rsidR="00B556BD" w:rsidRDefault="00516054">
            <w:pPr>
              <w:keepNext/>
              <w:tabs>
                <w:tab w:val="left" w:pos="488"/>
              </w:tabs>
              <w:spacing w:before="33" w:after="30" w:line="310" w:lineRule="auto"/>
              <w:jc w:val="right"/>
            </w:pPr>
            <w:r>
              <w:rPr>
                <w:rFonts w:ascii="Infra" w:eastAsia="Infra" w:hAnsi="Infra" w:cs="Infra"/>
                <w:b/>
                <w:color w:val="626469"/>
                <w:sz w:val="17"/>
              </w:rPr>
              <w:t>(177)</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0D2B8A26" w14:textId="249713E0" w:rsidR="00B556BD" w:rsidRDefault="00516054">
            <w:pPr>
              <w:keepNext/>
              <w:tabs>
                <w:tab w:val="left" w:pos="372"/>
              </w:tabs>
              <w:spacing w:before="33" w:after="30" w:line="310" w:lineRule="auto"/>
              <w:jc w:val="right"/>
            </w:pPr>
            <w:r>
              <w:rPr>
                <w:rFonts w:ascii="Infra" w:eastAsia="Infra" w:hAnsi="Infra" w:cs="Infra"/>
                <w:color w:val="626469"/>
                <w:sz w:val="17"/>
              </w:rPr>
              <w:t>(1,614)</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5A5F90DF" w14:textId="52E23477" w:rsidR="00B556BD" w:rsidRDefault="00516054">
            <w:pPr>
              <w:keepNext/>
              <w:tabs>
                <w:tab w:val="left" w:pos="330"/>
              </w:tabs>
              <w:spacing w:before="33" w:after="30" w:line="310" w:lineRule="auto"/>
              <w:jc w:val="right"/>
            </w:pPr>
            <w:r>
              <w:rPr>
                <w:rFonts w:ascii="Infra" w:eastAsia="Infra" w:hAnsi="Infra" w:cs="Infra"/>
                <w:color w:val="626469"/>
                <w:sz w:val="17"/>
              </w:rPr>
              <w:t>(2,858)</w:t>
            </w:r>
          </w:p>
        </w:tc>
      </w:tr>
      <w:tr w:rsidR="00B556BD" w14:paraId="56F8B503"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4F14FAB2" w14:textId="77777777" w:rsidR="00B556BD" w:rsidRDefault="00516054">
            <w:pPr>
              <w:keepNext/>
              <w:spacing w:before="53" w:after="30" w:line="310" w:lineRule="auto"/>
            </w:pPr>
            <w:r>
              <w:rPr>
                <w:rFonts w:ascii="Infra" w:eastAsia="Infra" w:hAnsi="Infra" w:cs="Infra"/>
                <w:color w:val="626469"/>
                <w:sz w:val="17"/>
              </w:rPr>
              <w:t>Mismatches arising on application of IFRS 17</w:t>
            </w:r>
          </w:p>
        </w:tc>
        <w:tc>
          <w:tcPr>
            <w:tcW w:w="975" w:type="dxa"/>
            <w:tcBorders>
              <w:top w:val="nil"/>
              <w:left w:val="nil"/>
              <w:bottom w:val="nil"/>
              <w:right w:val="nil"/>
            </w:tcBorders>
            <w:tcMar>
              <w:top w:w="0" w:type="dxa"/>
              <w:left w:w="0" w:type="dxa"/>
              <w:bottom w:w="0" w:type="dxa"/>
              <w:right w:w="15" w:type="dxa"/>
            </w:tcMar>
            <w:vAlign w:val="bottom"/>
          </w:tcPr>
          <w:p w14:paraId="72E25534" w14:textId="4B03ACFF" w:rsidR="00B556BD" w:rsidRDefault="00516054">
            <w:pPr>
              <w:keepNext/>
              <w:tabs>
                <w:tab w:val="left" w:pos="543"/>
              </w:tabs>
              <w:spacing w:before="53" w:after="30" w:line="310" w:lineRule="auto"/>
              <w:jc w:val="right"/>
            </w:pPr>
            <w:r>
              <w:rPr>
                <w:rFonts w:ascii="Infra" w:eastAsia="Infra" w:hAnsi="Infra" w:cs="Infra"/>
                <w:b/>
                <w:color w:val="626469"/>
                <w:sz w:val="17"/>
              </w:rPr>
              <w:t>(40)</w:t>
            </w:r>
          </w:p>
        </w:tc>
        <w:tc>
          <w:tcPr>
            <w:tcW w:w="975" w:type="dxa"/>
            <w:tcBorders>
              <w:top w:val="nil"/>
              <w:left w:val="nil"/>
              <w:bottom w:val="nil"/>
              <w:right w:val="nil"/>
            </w:tcBorders>
            <w:tcMar>
              <w:top w:w="0" w:type="dxa"/>
              <w:left w:w="0" w:type="dxa"/>
              <w:bottom w:w="0" w:type="dxa"/>
              <w:right w:w="15" w:type="dxa"/>
            </w:tcMar>
            <w:vAlign w:val="bottom"/>
          </w:tcPr>
          <w:p w14:paraId="6FEBA439" w14:textId="67107E76" w:rsidR="00B556BD" w:rsidRDefault="00516054">
            <w:pPr>
              <w:keepNext/>
              <w:tabs>
                <w:tab w:val="left" w:pos="566"/>
              </w:tabs>
              <w:spacing w:before="53" w:after="30" w:line="310" w:lineRule="auto"/>
              <w:jc w:val="right"/>
            </w:pPr>
            <w:r>
              <w:rPr>
                <w:rFonts w:ascii="Infra" w:eastAsia="Infra" w:hAnsi="Infra" w:cs="Infra"/>
                <w:color w:val="626469"/>
                <w:sz w:val="17"/>
              </w:rPr>
              <w:t>(50)</w:t>
            </w:r>
          </w:p>
        </w:tc>
        <w:tc>
          <w:tcPr>
            <w:tcW w:w="975" w:type="dxa"/>
            <w:tcBorders>
              <w:top w:val="nil"/>
              <w:left w:val="nil"/>
              <w:bottom w:val="nil"/>
              <w:right w:val="nil"/>
            </w:tcBorders>
            <w:tcMar>
              <w:top w:w="0" w:type="dxa"/>
              <w:left w:w="0" w:type="dxa"/>
              <w:bottom w:w="0" w:type="dxa"/>
              <w:right w:w="15" w:type="dxa"/>
            </w:tcMar>
            <w:vAlign w:val="bottom"/>
          </w:tcPr>
          <w:p w14:paraId="3E08141F" w14:textId="7ED06E2C" w:rsidR="00B556BD" w:rsidRDefault="00516054">
            <w:pPr>
              <w:keepNext/>
              <w:tabs>
                <w:tab w:val="left" w:pos="476"/>
              </w:tabs>
              <w:spacing w:before="53" w:after="30" w:line="310" w:lineRule="auto"/>
              <w:jc w:val="right"/>
            </w:pPr>
            <w:r>
              <w:rPr>
                <w:rFonts w:ascii="Infra" w:eastAsia="Infra" w:hAnsi="Infra" w:cs="Infra"/>
                <w:color w:val="626469"/>
                <w:sz w:val="17"/>
              </w:rPr>
              <w:t>(244)</w:t>
            </w:r>
          </w:p>
        </w:tc>
      </w:tr>
      <w:tr w:rsidR="00B556BD" w14:paraId="1B8289BE"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1E45266F" w14:textId="77777777" w:rsidR="00B556BD" w:rsidRDefault="00516054">
            <w:pPr>
              <w:keepNext/>
              <w:spacing w:before="53" w:after="30" w:line="310" w:lineRule="auto"/>
            </w:pPr>
            <w:r>
              <w:rPr>
                <w:rFonts w:ascii="Infra" w:eastAsia="Infra" w:hAnsi="Infra" w:cs="Infra"/>
                <w:color w:val="626469"/>
                <w:sz w:val="17"/>
              </w:rPr>
              <w:t>Amortisation of intangible assets acquired in business combinations</w:t>
            </w:r>
          </w:p>
        </w:tc>
        <w:tc>
          <w:tcPr>
            <w:tcW w:w="975" w:type="dxa"/>
            <w:tcBorders>
              <w:top w:val="nil"/>
              <w:left w:val="nil"/>
              <w:bottom w:val="nil"/>
              <w:right w:val="nil"/>
            </w:tcBorders>
            <w:tcMar>
              <w:top w:w="0" w:type="dxa"/>
              <w:left w:w="0" w:type="dxa"/>
              <w:bottom w:w="0" w:type="dxa"/>
              <w:right w:w="15" w:type="dxa"/>
            </w:tcMar>
            <w:vAlign w:val="bottom"/>
          </w:tcPr>
          <w:p w14:paraId="5DE02AD7" w14:textId="1D1F911D" w:rsidR="00B556BD" w:rsidRDefault="00516054">
            <w:pPr>
              <w:keepNext/>
              <w:tabs>
                <w:tab w:val="left" w:pos="654"/>
              </w:tabs>
              <w:spacing w:before="53" w:after="30" w:line="310" w:lineRule="auto"/>
              <w:jc w:val="right"/>
            </w:pPr>
            <w:r>
              <w:rPr>
                <w:rFonts w:ascii="Infra" w:eastAsia="Infra" w:hAnsi="Infra" w:cs="Infra"/>
                <w:b/>
                <w:color w:val="626469"/>
                <w:sz w:val="17"/>
              </w:rPr>
              <w:t>(6)</w:t>
            </w:r>
          </w:p>
        </w:tc>
        <w:tc>
          <w:tcPr>
            <w:tcW w:w="975" w:type="dxa"/>
            <w:tcBorders>
              <w:top w:val="nil"/>
              <w:left w:val="nil"/>
              <w:bottom w:val="nil"/>
              <w:right w:val="nil"/>
            </w:tcBorders>
            <w:tcMar>
              <w:top w:w="0" w:type="dxa"/>
              <w:left w:w="0" w:type="dxa"/>
              <w:bottom w:w="0" w:type="dxa"/>
              <w:right w:w="15" w:type="dxa"/>
            </w:tcMar>
            <w:vAlign w:val="bottom"/>
          </w:tcPr>
          <w:p w14:paraId="7BD874FC" w14:textId="5F0EB437" w:rsidR="00B556BD" w:rsidRDefault="00516054">
            <w:pPr>
              <w:keepNext/>
              <w:tabs>
                <w:tab w:val="left" w:pos="677"/>
              </w:tabs>
              <w:spacing w:before="53" w:after="30" w:line="310" w:lineRule="auto"/>
              <w:jc w:val="right"/>
            </w:pPr>
            <w:r>
              <w:rPr>
                <w:rFonts w:ascii="Infra" w:eastAsia="Infra" w:hAnsi="Infra" w:cs="Infra"/>
                <w:color w:val="626469"/>
                <w:sz w:val="17"/>
              </w:rPr>
              <w:t>(3)</w:t>
            </w:r>
          </w:p>
        </w:tc>
        <w:tc>
          <w:tcPr>
            <w:tcW w:w="975" w:type="dxa"/>
            <w:tcBorders>
              <w:top w:val="nil"/>
              <w:left w:val="nil"/>
              <w:bottom w:val="nil"/>
              <w:right w:val="nil"/>
            </w:tcBorders>
            <w:tcMar>
              <w:top w:w="0" w:type="dxa"/>
              <w:left w:w="0" w:type="dxa"/>
              <w:bottom w:w="0" w:type="dxa"/>
              <w:right w:w="15" w:type="dxa"/>
            </w:tcMar>
            <w:vAlign w:val="bottom"/>
          </w:tcPr>
          <w:p w14:paraId="3A0CE38E" w14:textId="5224820A" w:rsidR="00B556BD" w:rsidRDefault="00516054">
            <w:pPr>
              <w:keepNext/>
              <w:tabs>
                <w:tab w:val="left" w:pos="577"/>
              </w:tabs>
              <w:spacing w:before="53" w:after="30" w:line="310" w:lineRule="auto"/>
              <w:jc w:val="right"/>
            </w:pPr>
            <w:r>
              <w:rPr>
                <w:rFonts w:ascii="Infra" w:eastAsia="Infra" w:hAnsi="Infra" w:cs="Infra"/>
                <w:color w:val="626469"/>
                <w:sz w:val="17"/>
              </w:rPr>
              <w:t>(35)</w:t>
            </w:r>
          </w:p>
        </w:tc>
      </w:tr>
      <w:tr w:rsidR="00B556BD" w14:paraId="04444E26" w14:textId="77777777">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vAlign w:val="bottom"/>
          </w:tcPr>
          <w:p w14:paraId="79EAF89D" w14:textId="77777777" w:rsidR="00B556BD" w:rsidRDefault="00516054">
            <w:pPr>
              <w:keepNext/>
              <w:spacing w:before="53" w:after="30" w:line="310" w:lineRule="auto"/>
            </w:pPr>
            <w:r>
              <w:rPr>
                <w:rFonts w:ascii="Infra" w:eastAsia="Infra" w:hAnsi="Infra" w:cs="Infra"/>
                <w:color w:val="626469"/>
                <w:sz w:val="17"/>
              </w:rPr>
              <w:t>Restructuring and other costs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650A0E3" w14:textId="5D9D8E3A" w:rsidR="00B556BD" w:rsidRDefault="00516054">
            <w:pPr>
              <w:keepNext/>
              <w:tabs>
                <w:tab w:val="left" w:pos="563"/>
              </w:tabs>
              <w:spacing w:before="53" w:after="30" w:line="310" w:lineRule="auto"/>
              <w:jc w:val="right"/>
            </w:pPr>
            <w:r>
              <w:rPr>
                <w:rFonts w:ascii="Infra" w:eastAsia="Infra" w:hAnsi="Infra" w:cs="Infra"/>
                <w:b/>
                <w:color w:val="626469"/>
                <w:sz w:val="17"/>
              </w:rPr>
              <w:t>(74)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E38F610" w14:textId="006623B0" w:rsidR="00B556BD" w:rsidRDefault="00516054">
            <w:pPr>
              <w:keepNext/>
              <w:tabs>
                <w:tab w:val="left" w:pos="572"/>
              </w:tabs>
              <w:spacing w:before="53" w:after="30" w:line="310" w:lineRule="auto"/>
              <w:jc w:val="right"/>
            </w:pPr>
            <w:r>
              <w:rPr>
                <w:rFonts w:ascii="Infra" w:eastAsia="Infra" w:hAnsi="Infra" w:cs="Infra"/>
                <w:color w:val="626469"/>
                <w:sz w:val="17"/>
              </w:rPr>
              <w:t>(64)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A44963D" w14:textId="6973B787" w:rsidR="00B556BD" w:rsidRDefault="00516054">
            <w:pPr>
              <w:keepNext/>
              <w:tabs>
                <w:tab w:val="left" w:pos="505"/>
              </w:tabs>
              <w:spacing w:before="53" w:after="30" w:line="310" w:lineRule="auto"/>
              <w:jc w:val="right"/>
            </w:pPr>
            <w:r>
              <w:rPr>
                <w:rFonts w:ascii="Infra" w:eastAsia="Infra" w:hAnsi="Infra" w:cs="Infra"/>
                <w:color w:val="626469"/>
                <w:sz w:val="17"/>
              </w:rPr>
              <w:t>(147)</w:t>
            </w:r>
          </w:p>
        </w:tc>
      </w:tr>
      <w:tr w:rsidR="00B556BD" w14:paraId="4F5ACE43" w14:textId="77777777">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vAlign w:val="bottom"/>
          </w:tcPr>
          <w:p w14:paraId="4B76ACD2" w14:textId="77777777" w:rsidR="00B556BD" w:rsidRDefault="00516054">
            <w:pPr>
              <w:keepNext/>
              <w:spacing w:before="33" w:after="30" w:line="310" w:lineRule="auto"/>
            </w:pPr>
            <w:r>
              <w:rPr>
                <w:rFonts w:ascii="Infra" w:eastAsia="Infra" w:hAnsi="Infra" w:cs="Infra"/>
                <w:b/>
                <w:color w:val="626469"/>
                <w:sz w:val="17"/>
              </w:rPr>
              <w:t>IFRS profit/(loss) before tax and non-controlling interests attributable to equity holders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22D0C3CA" w14:textId="27F48E0B" w:rsidR="00B556BD" w:rsidRDefault="00516054">
            <w:pPr>
              <w:keepNext/>
              <w:tabs>
                <w:tab w:val="left" w:pos="635"/>
                <w:tab w:val="left" w:pos="907"/>
              </w:tabs>
              <w:spacing w:before="33" w:after="30" w:line="310" w:lineRule="auto"/>
              <w:jc w:val="right"/>
            </w:pPr>
            <w:r>
              <w:rPr>
                <w:rFonts w:ascii="Infra" w:eastAsia="Infra" w:hAnsi="Infra" w:cs="Infra"/>
                <w:b/>
                <w:color w:val="626469"/>
                <w:sz w:val="17"/>
              </w:rPr>
              <w:t>93</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3DF3EB82" w14:textId="6BF9F3BE" w:rsidR="00B556BD" w:rsidRDefault="00516054">
            <w:pPr>
              <w:keepNext/>
              <w:tabs>
                <w:tab w:val="left" w:pos="355"/>
              </w:tabs>
              <w:spacing w:before="33" w:after="30" w:line="310" w:lineRule="auto"/>
              <w:jc w:val="right"/>
            </w:pPr>
            <w:r>
              <w:rPr>
                <w:rFonts w:ascii="Infra" w:eastAsia="Infra" w:hAnsi="Infra" w:cs="Infra"/>
                <w:color w:val="626469"/>
                <w:sz w:val="17"/>
              </w:rPr>
              <w:t>(1,433)</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519EACDF" w14:textId="6F089F41" w:rsidR="00B556BD" w:rsidRDefault="00516054">
            <w:pPr>
              <w:keepNext/>
              <w:tabs>
                <w:tab w:val="left" w:pos="331"/>
              </w:tabs>
              <w:spacing w:before="33" w:after="30" w:line="310" w:lineRule="auto"/>
              <w:jc w:val="right"/>
            </w:pPr>
            <w:r>
              <w:rPr>
                <w:rFonts w:ascii="Infra" w:eastAsia="Infra" w:hAnsi="Infra" w:cs="Infra"/>
                <w:color w:val="626469"/>
                <w:sz w:val="17"/>
              </w:rPr>
              <w:t>(2,659)</w:t>
            </w:r>
          </w:p>
        </w:tc>
      </w:tr>
      <w:tr w:rsidR="00B556BD" w14:paraId="07AD5F15" w14:textId="77777777">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vAlign w:val="bottom"/>
          </w:tcPr>
          <w:p w14:paraId="69A7C5B7" w14:textId="77777777" w:rsidR="00B556BD" w:rsidRDefault="00516054">
            <w:pPr>
              <w:keepNext/>
              <w:spacing w:before="33" w:after="30" w:line="310" w:lineRule="auto"/>
            </w:pPr>
            <w:r>
              <w:rPr>
                <w:rFonts w:ascii="Infra" w:eastAsia="Infra" w:hAnsi="Infra" w:cs="Infra"/>
                <w:color w:val="626469"/>
                <w:sz w:val="17"/>
              </w:rPr>
              <w:t>IFRS profit attributable to non-controlling interests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458F477" w14:textId="7DE12C77" w:rsidR="00B556BD" w:rsidRDefault="00516054">
            <w:pPr>
              <w:keepNext/>
              <w:tabs>
                <w:tab w:val="left" w:pos="739"/>
                <w:tab w:val="left" w:pos="907"/>
              </w:tabs>
              <w:spacing w:before="33" w:after="30" w:line="310" w:lineRule="auto"/>
              <w:jc w:val="right"/>
            </w:pPr>
            <w:r>
              <w:rPr>
                <w:rFonts w:ascii="Infra" w:eastAsia="Infra" w:hAnsi="Infra" w:cs="Infra"/>
                <w:b/>
                <w:color w:val="626469"/>
                <w:sz w:val="17"/>
              </w:rPr>
              <w:t>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3A76427" w14:textId="6D3123EF" w:rsidR="00B556BD" w:rsidRDefault="00516054">
            <w:pPr>
              <w:keepNext/>
              <w:tabs>
                <w:tab w:val="left" w:pos="749"/>
                <w:tab w:val="left" w:pos="907"/>
              </w:tabs>
              <w:spacing w:before="33" w:after="30" w:line="310" w:lineRule="auto"/>
              <w:jc w:val="right"/>
            </w:pPr>
            <w:r>
              <w:rPr>
                <w:rFonts w:ascii="Infra" w:eastAsia="Infra" w:hAnsi="Infra" w:cs="Infra"/>
                <w:color w:val="626469"/>
                <w:sz w:val="17"/>
              </w:rPr>
              <w:t>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7BA0DBA" w14:textId="55E89827" w:rsidR="00B556BD" w:rsidRDefault="00516054">
            <w:pPr>
              <w:keepNext/>
              <w:tabs>
                <w:tab w:val="left" w:pos="672"/>
                <w:tab w:val="left" w:pos="907"/>
              </w:tabs>
              <w:spacing w:before="33" w:after="30" w:line="310" w:lineRule="auto"/>
              <w:jc w:val="right"/>
            </w:pPr>
            <w:r>
              <w:rPr>
                <w:rFonts w:ascii="Infra" w:eastAsia="Infra" w:hAnsi="Infra" w:cs="Infra"/>
                <w:color w:val="626469"/>
                <w:sz w:val="17"/>
              </w:rPr>
              <w:t>19</w:t>
            </w:r>
          </w:p>
        </w:tc>
      </w:tr>
      <w:tr w:rsidR="00B556BD" w14:paraId="4E428E59" w14:textId="77777777">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vAlign w:val="bottom"/>
          </w:tcPr>
          <w:p w14:paraId="2125592F" w14:textId="77777777" w:rsidR="00B556BD" w:rsidRDefault="00516054">
            <w:pPr>
              <w:spacing w:before="33" w:after="30" w:line="310" w:lineRule="auto"/>
            </w:pPr>
            <w:r>
              <w:rPr>
                <w:rFonts w:ascii="Infra" w:eastAsia="Infra" w:hAnsi="Infra" w:cs="Infra"/>
                <w:b/>
                <w:color w:val="626469"/>
                <w:sz w:val="17"/>
              </w:rPr>
              <w:t>IFRS profit/(loss) before tax attributable to equity holders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30DB2E87" w14:textId="4F2E9174" w:rsidR="00B556BD" w:rsidRDefault="00516054">
            <w:pPr>
              <w:tabs>
                <w:tab w:val="left" w:pos="561"/>
                <w:tab w:val="left" w:pos="907"/>
              </w:tabs>
              <w:spacing w:before="33" w:after="30" w:line="310" w:lineRule="auto"/>
              <w:jc w:val="right"/>
            </w:pPr>
            <w:r>
              <w:rPr>
                <w:rFonts w:ascii="Infra" w:eastAsia="Infra" w:hAnsi="Infra" w:cs="Infra"/>
                <w:b/>
                <w:color w:val="626469"/>
                <w:sz w:val="17"/>
              </w:rPr>
              <w:t>101</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6394AB56" w14:textId="488EE8C1" w:rsidR="00B556BD" w:rsidRDefault="00516054">
            <w:pPr>
              <w:tabs>
                <w:tab w:val="left" w:pos="356"/>
              </w:tabs>
              <w:spacing w:before="33" w:after="30" w:line="310" w:lineRule="auto"/>
              <w:jc w:val="right"/>
            </w:pPr>
            <w:r>
              <w:rPr>
                <w:rFonts w:ascii="Infra" w:eastAsia="Infra" w:hAnsi="Infra" w:cs="Infra"/>
                <w:color w:val="626469"/>
                <w:sz w:val="17"/>
              </w:rPr>
              <w:t>(1,425)</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597DE838" w14:textId="2D84173F" w:rsidR="00B556BD" w:rsidRDefault="00516054">
            <w:pPr>
              <w:tabs>
                <w:tab w:val="left" w:pos="322"/>
              </w:tabs>
              <w:spacing w:before="33" w:after="30" w:line="310" w:lineRule="auto"/>
              <w:jc w:val="right"/>
            </w:pPr>
            <w:r>
              <w:rPr>
                <w:rFonts w:ascii="Infra" w:eastAsia="Infra" w:hAnsi="Infra" w:cs="Infra"/>
                <w:color w:val="626469"/>
                <w:sz w:val="17"/>
              </w:rPr>
              <w:t>(2,640)</w:t>
            </w:r>
          </w:p>
        </w:tc>
      </w:tr>
    </w:tbl>
    <w:p w14:paraId="6A5BDCA6" w14:textId="77777777" w:rsidR="00B556BD" w:rsidRDefault="00516054">
      <w:pPr>
        <w:spacing w:before="100" w:after="20" w:line="288" w:lineRule="auto"/>
        <w:rPr>
          <w:rFonts w:ascii="Infra" w:eastAsia="Infra" w:hAnsi="Infra" w:cs="Infra"/>
          <w:color w:val="636666"/>
          <w:sz w:val="14"/>
          <w:vertAlign w:val="superscript"/>
        </w:rPr>
      </w:pPr>
      <w:r>
        <w:rPr>
          <w:rFonts w:ascii="Infra" w:eastAsia="Infra" w:hAnsi="Infra" w:cs="Infra"/>
          <w:color w:val="636666"/>
          <w:sz w:val="14"/>
          <w:vertAlign w:val="superscript"/>
        </w:rPr>
        <w:t xml:space="preserve">i </w:t>
      </w:r>
      <w:r>
        <w:rPr>
          <w:rFonts w:ascii="Infra" w:eastAsia="Infra" w:hAnsi="Infra" w:cs="Infra"/>
          <w:color w:val="636666"/>
          <w:sz w:val="14"/>
        </w:rPr>
        <w:t>The comparative amounts have been restated for the first time adoption of IFRS 17 and IFRS 9. See Note 1.3.1 for further information.</w:t>
      </w:r>
    </w:p>
    <w:p w14:paraId="612CB0DB" w14:textId="77777777" w:rsidR="00B556BD" w:rsidRDefault="00B556BD">
      <w:pPr>
        <w:spacing w:before="160" w:after="20" w:line="288" w:lineRule="auto"/>
        <w:rPr>
          <w:rFonts w:ascii="Infra" w:eastAsia="Infra" w:hAnsi="Infra" w:cs="Infra"/>
          <w:color w:val="636666"/>
          <w:sz w:val="14"/>
          <w:vertAlign w:val="superscript"/>
        </w:rPr>
      </w:pPr>
    </w:p>
    <w:p w14:paraId="0A89B8A0" w14:textId="77777777" w:rsidR="00B556BD" w:rsidRDefault="00516054">
      <w:pPr>
        <w:spacing w:before="55" w:line="310" w:lineRule="auto"/>
        <w:rPr>
          <w:rFonts w:ascii="Infra" w:eastAsia="Infra" w:hAnsi="Infra" w:cs="Infra"/>
          <w:b/>
          <w:color w:val="E96852"/>
          <w:sz w:val="17"/>
          <w:vertAlign w:val="superscript"/>
        </w:rPr>
      </w:pPr>
      <w:r>
        <w:rPr>
          <w:rFonts w:ascii="Infra" w:eastAsia="Infra" w:hAnsi="Infra" w:cs="Infra"/>
          <w:b/>
          <w:color w:val="E96852"/>
          <w:sz w:val="17"/>
        </w:rPr>
        <w:lastRenderedPageBreak/>
        <w:t xml:space="preserve">(ii) Adjusted operating profit/(loss) before tax by segment and source </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7DFDA805" w14:textId="77777777" w:rsidTr="00C02C3B">
        <w:trPr>
          <w:cantSplit/>
          <w:trHeight w:hRule="exact" w:val="525"/>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607C774A" w14:textId="77777777" w:rsidR="00B556BD" w:rsidRPr="00C02C3B" w:rsidRDefault="00B556BD">
            <w:pPr>
              <w:keepNext/>
              <w:spacing w:before="33" w:after="30"/>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21F92F52" w14:textId="77777777" w:rsidR="00B556BD" w:rsidRPr="00C02C3B" w:rsidRDefault="00516054">
            <w:pPr>
              <w:keepNext/>
              <w:spacing w:before="33" w:line="274" w:lineRule="auto"/>
              <w:jc w:val="center"/>
              <w:rPr>
                <w:color w:val="E56A54"/>
              </w:rPr>
            </w:pPr>
            <w:r w:rsidRPr="00C02C3B">
              <w:rPr>
                <w:rFonts w:ascii="Infra" w:eastAsia="Infra" w:hAnsi="Infra" w:cs="Infra"/>
                <w:b/>
                <w:color w:val="E56A54"/>
                <w:sz w:val="13"/>
              </w:rPr>
              <w:t>For the six months ended</w:t>
            </w:r>
          </w:p>
          <w:p w14:paraId="6F9923AB" w14:textId="77777777" w:rsidR="00B556BD" w:rsidRPr="00C02C3B" w:rsidRDefault="00516054">
            <w:pPr>
              <w:spacing w:after="30" w:line="274" w:lineRule="auto"/>
              <w:jc w:val="center"/>
              <w:rPr>
                <w:color w:val="E56A54"/>
              </w:rPr>
            </w:pPr>
            <w:r w:rsidRPr="00C02C3B">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60FA50E1"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For the year ended 31 December</w:t>
            </w:r>
          </w:p>
        </w:tc>
      </w:tr>
      <w:tr w:rsidR="00B556BD" w14:paraId="3077D26A" w14:textId="77777777" w:rsidTr="00C02C3B">
        <w:trPr>
          <w:cantSplit/>
          <w:trHeight w:hRule="exact" w:val="375"/>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0723B152" w14:textId="77777777" w:rsidR="00B556BD" w:rsidRPr="00C02C3B" w:rsidRDefault="00B556BD">
            <w:pPr>
              <w:keepNext/>
              <w:spacing w:before="33" w:after="30"/>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7F5640AC" w14:textId="27F7EFE5" w:rsidR="00B556BD" w:rsidRPr="00C02C3B" w:rsidRDefault="00516054">
            <w:pPr>
              <w:keepNext/>
              <w:tabs>
                <w:tab w:val="left" w:pos="528"/>
                <w:tab w:val="left" w:pos="907"/>
              </w:tabs>
              <w:spacing w:before="33" w:after="30" w:line="274" w:lineRule="auto"/>
              <w:jc w:val="right"/>
              <w:rPr>
                <w:color w:val="E56A54"/>
              </w:rPr>
            </w:pPr>
            <w:r w:rsidRPr="00C02C3B">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2AFBF4EE" w14:textId="77777777" w:rsidR="00B556BD" w:rsidRPr="00C02C3B" w:rsidRDefault="00516054">
            <w:pPr>
              <w:keepNext/>
              <w:spacing w:before="33" w:line="274" w:lineRule="auto"/>
              <w:jc w:val="right"/>
              <w:rPr>
                <w:rFonts w:ascii="Infra" w:eastAsia="Infra" w:hAnsi="Infra" w:cs="Infra"/>
                <w:color w:val="E56A54"/>
                <w:sz w:val="13"/>
              </w:rPr>
            </w:pPr>
            <w:r w:rsidRPr="00C02C3B">
              <w:rPr>
                <w:rFonts w:ascii="Infra" w:eastAsia="Infra" w:hAnsi="Infra" w:cs="Infra"/>
                <w:color w:val="E56A54"/>
                <w:sz w:val="13"/>
              </w:rPr>
              <w:t>Restated</w:t>
            </w:r>
            <w:r w:rsidRPr="00C02C3B">
              <w:rPr>
                <w:rFonts w:ascii="Infra" w:eastAsia="Infra" w:hAnsi="Infra" w:cs="Infra"/>
                <w:color w:val="E56A54"/>
                <w:sz w:val="13"/>
                <w:vertAlign w:val="superscript"/>
              </w:rPr>
              <w:t>i</w:t>
            </w:r>
          </w:p>
          <w:p w14:paraId="1EF01E69" w14:textId="77777777" w:rsidR="00B556BD" w:rsidRPr="00C02C3B" w:rsidRDefault="00516054">
            <w:pPr>
              <w:spacing w:after="30" w:line="274" w:lineRule="auto"/>
              <w:jc w:val="right"/>
              <w:rPr>
                <w:rFonts w:ascii="Infra" w:eastAsia="Infra" w:hAnsi="Infra" w:cs="Infra"/>
                <w:color w:val="E56A54"/>
                <w:sz w:val="13"/>
              </w:rPr>
            </w:pPr>
            <w:r w:rsidRPr="00C02C3B">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7CCB74B6" w14:textId="77777777" w:rsidR="00B556BD" w:rsidRPr="00C02C3B" w:rsidRDefault="00516054">
            <w:pPr>
              <w:keepNext/>
              <w:spacing w:before="33" w:line="274" w:lineRule="auto"/>
              <w:jc w:val="right"/>
              <w:rPr>
                <w:rFonts w:ascii="Infra" w:eastAsia="Infra" w:hAnsi="Infra" w:cs="Infra"/>
                <w:color w:val="E56A54"/>
                <w:sz w:val="13"/>
              </w:rPr>
            </w:pPr>
            <w:r w:rsidRPr="00C02C3B">
              <w:rPr>
                <w:rFonts w:ascii="Infra" w:eastAsia="Infra" w:hAnsi="Infra" w:cs="Infra"/>
                <w:color w:val="E56A54"/>
                <w:sz w:val="13"/>
              </w:rPr>
              <w:t>Restated</w:t>
            </w:r>
            <w:r w:rsidRPr="00C02C3B">
              <w:rPr>
                <w:rFonts w:ascii="Infra" w:eastAsia="Infra" w:hAnsi="Infra" w:cs="Infra"/>
                <w:color w:val="E56A54"/>
                <w:sz w:val="13"/>
                <w:vertAlign w:val="superscript"/>
              </w:rPr>
              <w:t>i</w:t>
            </w:r>
          </w:p>
          <w:p w14:paraId="244970C4" w14:textId="77777777" w:rsidR="00B556BD" w:rsidRPr="00C02C3B" w:rsidRDefault="00516054">
            <w:pPr>
              <w:spacing w:after="30" w:line="274" w:lineRule="auto"/>
              <w:jc w:val="right"/>
              <w:rPr>
                <w:rFonts w:ascii="Infra" w:eastAsia="Infra" w:hAnsi="Infra" w:cs="Infra"/>
                <w:color w:val="E56A54"/>
                <w:sz w:val="13"/>
              </w:rPr>
            </w:pPr>
            <w:r w:rsidRPr="00C02C3B">
              <w:rPr>
                <w:rFonts w:ascii="Infra" w:eastAsia="Infra" w:hAnsi="Infra" w:cs="Infra"/>
                <w:color w:val="E56A54"/>
                <w:sz w:val="13"/>
              </w:rPr>
              <w:t>2022</w:t>
            </w:r>
          </w:p>
        </w:tc>
      </w:tr>
      <w:tr w:rsidR="00B556BD" w14:paraId="01A04457" w14:textId="77777777" w:rsidTr="00C02C3B">
        <w:trPr>
          <w:cantSplit/>
          <w:trHeight w:hRule="exact" w:val="225"/>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7FD003B9" w14:textId="77777777" w:rsidR="00B556BD" w:rsidRPr="00C02C3B" w:rsidRDefault="00B556BD">
            <w:pPr>
              <w:keepNext/>
              <w:spacing w:before="53" w:after="30"/>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tcPr>
          <w:p w14:paraId="6A2BBA87"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tcPr>
          <w:p w14:paraId="2A9FC3A8"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tcPr>
          <w:p w14:paraId="4E21CC1D"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£m</w:t>
            </w:r>
          </w:p>
        </w:tc>
      </w:tr>
      <w:tr w:rsidR="00B556BD" w14:paraId="1CAE1B79" w14:textId="77777777" w:rsidTr="00C02C3B">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7C6A5BE0" w14:textId="77777777" w:rsidR="00B556BD" w:rsidRDefault="00516054">
            <w:pPr>
              <w:keepNext/>
              <w:spacing w:before="33" w:after="30" w:line="310" w:lineRule="auto"/>
            </w:pPr>
            <w:r>
              <w:rPr>
                <w:rFonts w:ascii="Infra" w:eastAsia="Infra" w:hAnsi="Infra" w:cs="Infra"/>
                <w:color w:val="626469"/>
                <w:sz w:val="17"/>
              </w:rPr>
              <w:t>Core Asset Management</w:t>
            </w:r>
          </w:p>
        </w:tc>
        <w:tc>
          <w:tcPr>
            <w:tcW w:w="975" w:type="dxa"/>
            <w:tcBorders>
              <w:top w:val="nil"/>
              <w:left w:val="nil"/>
              <w:bottom w:val="nil"/>
              <w:right w:val="nil"/>
            </w:tcBorders>
            <w:tcMar>
              <w:top w:w="0" w:type="dxa"/>
              <w:left w:w="0" w:type="dxa"/>
              <w:bottom w:w="0" w:type="dxa"/>
              <w:right w:w="15" w:type="dxa"/>
            </w:tcMar>
            <w:vAlign w:val="bottom"/>
          </w:tcPr>
          <w:p w14:paraId="175388E7" w14:textId="392930A8" w:rsidR="00B556BD" w:rsidRDefault="00516054">
            <w:pPr>
              <w:keepNext/>
              <w:tabs>
                <w:tab w:val="left" w:pos="635"/>
                <w:tab w:val="left" w:pos="907"/>
              </w:tabs>
              <w:spacing w:before="33" w:after="30" w:line="310" w:lineRule="auto"/>
              <w:jc w:val="right"/>
            </w:pPr>
            <w:r>
              <w:rPr>
                <w:rFonts w:ascii="Infra" w:eastAsia="Infra" w:hAnsi="Infra" w:cs="Infra"/>
                <w:b/>
                <w:color w:val="626469"/>
                <w:sz w:val="17"/>
              </w:rPr>
              <w:t>94</w:t>
            </w:r>
          </w:p>
        </w:tc>
        <w:tc>
          <w:tcPr>
            <w:tcW w:w="975" w:type="dxa"/>
            <w:tcBorders>
              <w:top w:val="nil"/>
              <w:left w:val="nil"/>
              <w:bottom w:val="nil"/>
              <w:right w:val="nil"/>
            </w:tcBorders>
            <w:tcMar>
              <w:top w:w="0" w:type="dxa"/>
              <w:left w:w="0" w:type="dxa"/>
              <w:bottom w:w="0" w:type="dxa"/>
              <w:right w:w="15" w:type="dxa"/>
            </w:tcMar>
            <w:vAlign w:val="bottom"/>
          </w:tcPr>
          <w:p w14:paraId="7AB7D3EA" w14:textId="36E29819" w:rsidR="00B556BD" w:rsidRDefault="00516054">
            <w:pPr>
              <w:keepNext/>
              <w:tabs>
                <w:tab w:val="left" w:pos="606"/>
                <w:tab w:val="left" w:pos="907"/>
              </w:tabs>
              <w:spacing w:before="33" w:after="30" w:line="310" w:lineRule="auto"/>
              <w:jc w:val="right"/>
            </w:pPr>
            <w:r>
              <w:rPr>
                <w:rFonts w:ascii="Infra" w:eastAsia="Infra" w:hAnsi="Infra" w:cs="Infra"/>
                <w:color w:val="626469"/>
                <w:sz w:val="17"/>
              </w:rPr>
              <w:t>117</w:t>
            </w:r>
          </w:p>
        </w:tc>
        <w:tc>
          <w:tcPr>
            <w:tcW w:w="975" w:type="dxa"/>
            <w:tcBorders>
              <w:top w:val="nil"/>
              <w:left w:val="nil"/>
              <w:bottom w:val="nil"/>
              <w:right w:val="nil"/>
            </w:tcBorders>
            <w:tcMar>
              <w:top w:w="0" w:type="dxa"/>
              <w:left w:w="0" w:type="dxa"/>
              <w:bottom w:w="0" w:type="dxa"/>
              <w:right w:w="15" w:type="dxa"/>
            </w:tcMar>
            <w:vAlign w:val="bottom"/>
          </w:tcPr>
          <w:p w14:paraId="7949BB94" w14:textId="3002C9C1" w:rsidR="00B556BD" w:rsidRDefault="00516054">
            <w:pPr>
              <w:keepNext/>
              <w:tabs>
                <w:tab w:val="left" w:pos="576"/>
                <w:tab w:val="left" w:pos="907"/>
              </w:tabs>
              <w:spacing w:before="33" w:after="30" w:line="310" w:lineRule="auto"/>
              <w:jc w:val="right"/>
            </w:pPr>
            <w:r>
              <w:rPr>
                <w:rFonts w:ascii="Infra" w:eastAsia="Infra" w:hAnsi="Infra" w:cs="Infra"/>
                <w:color w:val="626469"/>
                <w:sz w:val="17"/>
              </w:rPr>
              <w:t>218</w:t>
            </w:r>
          </w:p>
        </w:tc>
      </w:tr>
      <w:tr w:rsidR="00B556BD" w14:paraId="4F0683D7" w14:textId="77777777">
        <w:trPr>
          <w:cantSplit/>
          <w:trHeight w:hRule="exact" w:val="255"/>
        </w:trPr>
        <w:tc>
          <w:tcPr>
            <w:tcW w:w="7920" w:type="dxa"/>
            <w:tcBorders>
              <w:top w:val="nil"/>
              <w:left w:val="nil"/>
              <w:bottom w:val="single" w:sz="8" w:space="0" w:color="D76428"/>
              <w:right w:val="nil"/>
            </w:tcBorders>
            <w:tcMar>
              <w:top w:w="0" w:type="dxa"/>
              <w:left w:w="53" w:type="dxa"/>
              <w:bottom w:w="0" w:type="dxa"/>
              <w:right w:w="53" w:type="dxa"/>
            </w:tcMar>
            <w:vAlign w:val="bottom"/>
          </w:tcPr>
          <w:p w14:paraId="5E60AA6D" w14:textId="77777777" w:rsidR="00B556BD" w:rsidRDefault="00516054">
            <w:pPr>
              <w:keepNext/>
              <w:spacing w:before="53" w:after="30" w:line="310" w:lineRule="auto"/>
            </w:pPr>
            <w:r>
              <w:rPr>
                <w:rFonts w:ascii="Infra" w:eastAsia="Infra" w:hAnsi="Infra" w:cs="Infra"/>
                <w:color w:val="626469"/>
                <w:sz w:val="17"/>
              </w:rPr>
              <w:t>Performance fees (including carried interest) and investment return</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D76FDA7" w14:textId="61C99FFD" w:rsidR="00B556BD" w:rsidRDefault="00516054">
            <w:pPr>
              <w:keepNext/>
              <w:tabs>
                <w:tab w:val="left" w:pos="642"/>
                <w:tab w:val="left" w:pos="907"/>
              </w:tabs>
              <w:spacing w:before="53" w:after="30" w:line="310" w:lineRule="auto"/>
              <w:jc w:val="right"/>
            </w:pPr>
            <w:r>
              <w:rPr>
                <w:rFonts w:ascii="Infra" w:eastAsia="Infra" w:hAnsi="Infra" w:cs="Infra"/>
                <w:b/>
                <w:color w:val="626469"/>
                <w:sz w:val="17"/>
              </w:rPr>
              <w:t>24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8EDB248" w14:textId="481AC6F9" w:rsidR="00B556BD" w:rsidRDefault="00516054">
            <w:pPr>
              <w:keepNext/>
              <w:tabs>
                <w:tab w:val="left" w:pos="761"/>
                <w:tab w:val="left" w:pos="907"/>
              </w:tabs>
              <w:spacing w:before="53" w:after="30" w:line="310" w:lineRule="auto"/>
              <w:jc w:val="right"/>
            </w:pPr>
            <w:r>
              <w:rPr>
                <w:rFonts w:ascii="Infra" w:eastAsia="Infra" w:hAnsi="Infra" w:cs="Infra"/>
                <w:color w:val="626469"/>
                <w:sz w:val="17"/>
              </w:rPr>
              <w:t>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1DD39FD" w14:textId="0B591AEC" w:rsidR="00B556BD" w:rsidRDefault="00516054">
            <w:pPr>
              <w:keepNext/>
              <w:tabs>
                <w:tab w:val="left" w:pos="648"/>
                <w:tab w:val="left" w:pos="907"/>
              </w:tabs>
              <w:spacing w:before="53" w:after="30" w:line="310" w:lineRule="auto"/>
              <w:jc w:val="right"/>
            </w:pPr>
            <w:r>
              <w:rPr>
                <w:rFonts w:ascii="Infra" w:eastAsia="Infra" w:hAnsi="Infra" w:cs="Infra"/>
                <w:color w:val="626469"/>
                <w:sz w:val="17"/>
              </w:rPr>
              <w:t>46</w:t>
            </w:r>
          </w:p>
        </w:tc>
      </w:tr>
      <w:tr w:rsidR="00B556BD" w14:paraId="7B464446" w14:textId="77777777">
        <w:trPr>
          <w:cantSplit/>
          <w:trHeight w:hRule="exact" w:val="255"/>
        </w:trPr>
        <w:tc>
          <w:tcPr>
            <w:tcW w:w="792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47FC9C5B" w14:textId="77777777" w:rsidR="00B556BD" w:rsidRDefault="00516054">
            <w:pPr>
              <w:keepNext/>
              <w:spacing w:before="33" w:after="30" w:line="310" w:lineRule="auto"/>
            </w:pPr>
            <w:r>
              <w:rPr>
                <w:rFonts w:ascii="Infra" w:eastAsia="Infra" w:hAnsi="Infra" w:cs="Infra"/>
                <w:b/>
                <w:color w:val="626469"/>
                <w:sz w:val="17"/>
              </w:rPr>
              <w:t>Asset Management</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1073350" w14:textId="33B191E1" w:rsidR="00B556BD" w:rsidRDefault="00516054">
            <w:pPr>
              <w:keepNext/>
              <w:tabs>
                <w:tab w:val="left" w:pos="569"/>
                <w:tab w:val="left" w:pos="907"/>
              </w:tabs>
              <w:spacing w:before="33" w:after="30" w:line="310" w:lineRule="auto"/>
              <w:jc w:val="right"/>
            </w:pPr>
            <w:r>
              <w:rPr>
                <w:rFonts w:ascii="Infra" w:eastAsia="Infra" w:hAnsi="Infra" w:cs="Infra"/>
                <w:b/>
                <w:color w:val="626469"/>
                <w:sz w:val="17"/>
              </w:rPr>
              <w:t>118</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C485F40" w14:textId="3FC11FD2" w:rsidR="00B556BD" w:rsidRDefault="00516054">
            <w:pPr>
              <w:keepNext/>
              <w:tabs>
                <w:tab w:val="left" w:pos="577"/>
                <w:tab w:val="left" w:pos="907"/>
              </w:tabs>
              <w:spacing w:before="33" w:after="30" w:line="310" w:lineRule="auto"/>
              <w:jc w:val="right"/>
            </w:pPr>
            <w:r>
              <w:rPr>
                <w:rFonts w:ascii="Infra" w:eastAsia="Infra" w:hAnsi="Infra" w:cs="Infra"/>
                <w:color w:val="626469"/>
                <w:sz w:val="17"/>
              </w:rPr>
              <w:t>124</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0F7AF644" w14:textId="514C2B20" w:rsidR="00B556BD" w:rsidRDefault="00516054">
            <w:pPr>
              <w:keepNext/>
              <w:tabs>
                <w:tab w:val="left" w:pos="552"/>
                <w:tab w:val="left" w:pos="907"/>
              </w:tabs>
              <w:spacing w:before="33" w:after="30" w:line="310" w:lineRule="auto"/>
              <w:jc w:val="right"/>
            </w:pPr>
            <w:r>
              <w:rPr>
                <w:rFonts w:ascii="Infra" w:eastAsia="Infra" w:hAnsi="Infra" w:cs="Infra"/>
                <w:color w:val="626469"/>
                <w:sz w:val="17"/>
              </w:rPr>
              <w:t>264</w:t>
            </w:r>
          </w:p>
        </w:tc>
      </w:tr>
      <w:tr w:rsidR="00B556BD" w14:paraId="310CF361" w14:textId="77777777">
        <w:trPr>
          <w:cantSplit/>
          <w:trHeight w:hRule="exact" w:val="255"/>
        </w:trPr>
        <w:tc>
          <w:tcPr>
            <w:tcW w:w="7920" w:type="dxa"/>
            <w:tcBorders>
              <w:top w:val="single" w:sz="8" w:space="0" w:color="D76428"/>
              <w:left w:val="nil"/>
              <w:bottom w:val="nil"/>
              <w:right w:val="nil"/>
            </w:tcBorders>
            <w:tcMar>
              <w:top w:w="0" w:type="dxa"/>
              <w:left w:w="53" w:type="dxa"/>
              <w:bottom w:w="0" w:type="dxa"/>
              <w:right w:w="53" w:type="dxa"/>
            </w:tcMar>
            <w:vAlign w:val="bottom"/>
          </w:tcPr>
          <w:p w14:paraId="51B62CC3" w14:textId="77777777" w:rsidR="00B556BD" w:rsidRDefault="00516054">
            <w:pPr>
              <w:keepNext/>
              <w:spacing w:before="33" w:after="30" w:line="310" w:lineRule="auto"/>
            </w:pPr>
            <w:r>
              <w:rPr>
                <w:rFonts w:ascii="Infra" w:eastAsia="Infra" w:hAnsi="Infra" w:cs="Infra"/>
                <w:color w:val="626469"/>
                <w:sz w:val="17"/>
              </w:rPr>
              <w:t>Wealth</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54E00E14" w14:textId="36A3431B" w:rsidR="00B556BD" w:rsidRDefault="00516054">
            <w:pPr>
              <w:keepNext/>
              <w:tabs>
                <w:tab w:val="left" w:pos="654"/>
                <w:tab w:val="left" w:pos="907"/>
              </w:tabs>
              <w:spacing w:before="33" w:after="30" w:line="310" w:lineRule="auto"/>
              <w:jc w:val="right"/>
            </w:pPr>
            <w:r>
              <w:rPr>
                <w:rFonts w:ascii="Infra" w:eastAsia="Infra" w:hAnsi="Infra" w:cs="Infra"/>
                <w:b/>
                <w:color w:val="626469"/>
                <w:sz w:val="17"/>
              </w:rPr>
              <w:t>91</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3288FBEB" w14:textId="5F3AEEF9" w:rsidR="00B556BD" w:rsidRDefault="00516054">
            <w:pPr>
              <w:keepNext/>
              <w:tabs>
                <w:tab w:val="left" w:pos="651"/>
                <w:tab w:val="left" w:pos="907"/>
              </w:tabs>
              <w:spacing w:before="33" w:after="30" w:line="310" w:lineRule="auto"/>
              <w:jc w:val="right"/>
            </w:pPr>
            <w:r>
              <w:rPr>
                <w:rFonts w:ascii="Infra" w:eastAsia="Infra" w:hAnsi="Infra" w:cs="Infra"/>
                <w:color w:val="626469"/>
                <w:sz w:val="17"/>
              </w:rPr>
              <w:t>93</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4C353A5E" w14:textId="4A90725D" w:rsidR="00B556BD" w:rsidRDefault="00516054">
            <w:pPr>
              <w:keepNext/>
              <w:tabs>
                <w:tab w:val="left" w:pos="572"/>
                <w:tab w:val="left" w:pos="907"/>
              </w:tabs>
              <w:spacing w:before="33" w:after="30" w:line="310" w:lineRule="auto"/>
              <w:jc w:val="right"/>
            </w:pPr>
            <w:r>
              <w:rPr>
                <w:rFonts w:ascii="Infra" w:eastAsia="Infra" w:hAnsi="Infra" w:cs="Infra"/>
                <w:color w:val="626469"/>
                <w:sz w:val="17"/>
              </w:rPr>
              <w:t>158</w:t>
            </w:r>
          </w:p>
        </w:tc>
      </w:tr>
      <w:tr w:rsidR="00B556BD" w14:paraId="44EDA179"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58E191CD" w14:textId="77777777" w:rsidR="00B556BD" w:rsidRDefault="00516054">
            <w:pPr>
              <w:keepNext/>
              <w:numPr>
                <w:ilvl w:val="0"/>
                <w:numId w:val="279"/>
              </w:numPr>
              <w:spacing w:before="53" w:after="30" w:line="310" w:lineRule="auto"/>
              <w:ind w:left="360"/>
              <w:rPr>
                <w:rFonts w:ascii="Infra" w:eastAsia="Infra" w:hAnsi="Infra" w:cs="Infra"/>
                <w:i/>
                <w:color w:val="626469"/>
                <w:sz w:val="17"/>
              </w:rPr>
            </w:pPr>
            <w:r>
              <w:rPr>
                <w:rFonts w:ascii="Infra" w:eastAsia="Infra" w:hAnsi="Infra" w:cs="Infra"/>
                <w:i/>
                <w:color w:val="626469"/>
                <w:sz w:val="17"/>
              </w:rPr>
              <w:t>With-profits</w:t>
            </w:r>
          </w:p>
        </w:tc>
        <w:tc>
          <w:tcPr>
            <w:tcW w:w="975" w:type="dxa"/>
            <w:tcBorders>
              <w:top w:val="nil"/>
              <w:left w:val="nil"/>
              <w:bottom w:val="nil"/>
              <w:right w:val="nil"/>
            </w:tcBorders>
            <w:tcMar>
              <w:top w:w="0" w:type="dxa"/>
              <w:left w:w="0" w:type="dxa"/>
              <w:bottom w:w="0" w:type="dxa"/>
              <w:right w:w="15" w:type="dxa"/>
            </w:tcMar>
            <w:vAlign w:val="bottom"/>
          </w:tcPr>
          <w:p w14:paraId="60A33CD6" w14:textId="2B3253D5" w:rsidR="00B556BD" w:rsidRDefault="00516054">
            <w:pPr>
              <w:keepNext/>
              <w:tabs>
                <w:tab w:val="left" w:pos="569"/>
                <w:tab w:val="left" w:pos="907"/>
              </w:tabs>
              <w:spacing w:before="53" w:after="30" w:line="310" w:lineRule="auto"/>
              <w:jc w:val="right"/>
            </w:pPr>
            <w:r>
              <w:rPr>
                <w:rFonts w:ascii="Infra" w:eastAsia="Infra" w:hAnsi="Infra" w:cs="Infra"/>
                <w:b/>
                <w:color w:val="626469"/>
                <w:sz w:val="17"/>
              </w:rPr>
              <w:t>119</w:t>
            </w:r>
          </w:p>
        </w:tc>
        <w:tc>
          <w:tcPr>
            <w:tcW w:w="975" w:type="dxa"/>
            <w:tcBorders>
              <w:top w:val="nil"/>
              <w:left w:val="nil"/>
              <w:bottom w:val="nil"/>
              <w:right w:val="nil"/>
            </w:tcBorders>
            <w:tcMar>
              <w:top w:w="0" w:type="dxa"/>
              <w:left w:w="0" w:type="dxa"/>
              <w:bottom w:w="0" w:type="dxa"/>
              <w:right w:w="15" w:type="dxa"/>
            </w:tcMar>
            <w:vAlign w:val="bottom"/>
          </w:tcPr>
          <w:p w14:paraId="7161D600" w14:textId="1D80BC1B" w:rsidR="00B556BD" w:rsidRDefault="00516054">
            <w:pPr>
              <w:keepNext/>
              <w:tabs>
                <w:tab w:val="left" w:pos="566"/>
                <w:tab w:val="left" w:pos="907"/>
              </w:tabs>
              <w:spacing w:before="53" w:after="30" w:line="310" w:lineRule="auto"/>
              <w:jc w:val="right"/>
            </w:pPr>
            <w:r>
              <w:rPr>
                <w:rFonts w:ascii="Infra" w:eastAsia="Infra" w:hAnsi="Infra" w:cs="Infra"/>
                <w:color w:val="626469"/>
                <w:sz w:val="17"/>
              </w:rPr>
              <w:t>103</w:t>
            </w:r>
          </w:p>
        </w:tc>
        <w:tc>
          <w:tcPr>
            <w:tcW w:w="975" w:type="dxa"/>
            <w:tcBorders>
              <w:top w:val="nil"/>
              <w:left w:val="nil"/>
              <w:bottom w:val="nil"/>
              <w:right w:val="nil"/>
            </w:tcBorders>
            <w:tcMar>
              <w:top w:w="0" w:type="dxa"/>
              <w:left w:w="0" w:type="dxa"/>
              <w:bottom w:w="0" w:type="dxa"/>
              <w:right w:w="15" w:type="dxa"/>
            </w:tcMar>
            <w:vAlign w:val="bottom"/>
          </w:tcPr>
          <w:p w14:paraId="515BAC4B" w14:textId="678328E0" w:rsidR="00B556BD" w:rsidRDefault="00516054">
            <w:pPr>
              <w:keepNext/>
              <w:tabs>
                <w:tab w:val="left" w:pos="563"/>
                <w:tab w:val="left" w:pos="907"/>
              </w:tabs>
              <w:spacing w:before="53" w:after="30" w:line="310" w:lineRule="auto"/>
              <w:jc w:val="right"/>
            </w:pPr>
            <w:r>
              <w:rPr>
                <w:rFonts w:ascii="Infra" w:eastAsia="Infra" w:hAnsi="Infra" w:cs="Infra"/>
                <w:color w:val="626469"/>
                <w:sz w:val="17"/>
              </w:rPr>
              <w:t>190</w:t>
            </w:r>
          </w:p>
        </w:tc>
      </w:tr>
      <w:tr w:rsidR="00B556BD" w14:paraId="6F3DE04C"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6B586BD5" w14:textId="77777777" w:rsidR="00B556BD" w:rsidRDefault="00516054">
            <w:pPr>
              <w:keepNext/>
              <w:numPr>
                <w:ilvl w:val="0"/>
                <w:numId w:val="278"/>
              </w:numPr>
              <w:spacing w:before="53" w:after="30" w:line="310" w:lineRule="auto"/>
              <w:ind w:left="360"/>
              <w:rPr>
                <w:rFonts w:ascii="Infra" w:eastAsia="Infra" w:hAnsi="Infra" w:cs="Infra"/>
                <w:i/>
                <w:color w:val="626469"/>
                <w:sz w:val="17"/>
              </w:rPr>
            </w:pPr>
            <w:r>
              <w:rPr>
                <w:rFonts w:ascii="Infra" w:eastAsia="Infra" w:hAnsi="Infra" w:cs="Infra"/>
                <w:i/>
                <w:color w:val="626469"/>
                <w:sz w:val="17"/>
              </w:rPr>
              <w:t>Platform and advice</w:t>
            </w:r>
          </w:p>
        </w:tc>
        <w:tc>
          <w:tcPr>
            <w:tcW w:w="975" w:type="dxa"/>
            <w:tcBorders>
              <w:top w:val="nil"/>
              <w:left w:val="nil"/>
              <w:bottom w:val="nil"/>
              <w:right w:val="nil"/>
            </w:tcBorders>
            <w:tcMar>
              <w:top w:w="0" w:type="dxa"/>
              <w:left w:w="0" w:type="dxa"/>
              <w:bottom w:w="0" w:type="dxa"/>
              <w:right w:w="15" w:type="dxa"/>
            </w:tcMar>
            <w:vAlign w:val="bottom"/>
          </w:tcPr>
          <w:p w14:paraId="3A2DB228" w14:textId="2DC411C9" w:rsidR="00B556BD" w:rsidRDefault="00516054">
            <w:pPr>
              <w:keepNext/>
              <w:tabs>
                <w:tab w:val="left" w:pos="569"/>
              </w:tabs>
              <w:spacing w:before="53" w:after="30" w:line="310" w:lineRule="auto"/>
              <w:jc w:val="right"/>
            </w:pPr>
            <w:r>
              <w:rPr>
                <w:rFonts w:ascii="Infra" w:eastAsia="Infra" w:hAnsi="Infra" w:cs="Infra"/>
                <w:b/>
                <w:color w:val="626469"/>
                <w:sz w:val="17"/>
              </w:rPr>
              <w:t>(19)</w:t>
            </w:r>
          </w:p>
        </w:tc>
        <w:tc>
          <w:tcPr>
            <w:tcW w:w="975" w:type="dxa"/>
            <w:tcBorders>
              <w:top w:val="nil"/>
              <w:left w:val="nil"/>
              <w:bottom w:val="nil"/>
              <w:right w:val="nil"/>
            </w:tcBorders>
            <w:tcMar>
              <w:top w:w="0" w:type="dxa"/>
              <w:left w:w="0" w:type="dxa"/>
              <w:bottom w:w="0" w:type="dxa"/>
              <w:right w:w="15" w:type="dxa"/>
            </w:tcMar>
            <w:vAlign w:val="bottom"/>
          </w:tcPr>
          <w:p w14:paraId="0618720A" w14:textId="55EB21E3" w:rsidR="00B556BD" w:rsidRDefault="00516054">
            <w:pPr>
              <w:keepNext/>
              <w:tabs>
                <w:tab w:val="left" w:pos="673"/>
              </w:tabs>
              <w:spacing w:before="53" w:after="30" w:line="310" w:lineRule="auto"/>
              <w:jc w:val="right"/>
            </w:pPr>
            <w:r>
              <w:rPr>
                <w:rFonts w:ascii="Infra" w:eastAsia="Infra" w:hAnsi="Infra" w:cs="Infra"/>
                <w:color w:val="626469"/>
                <w:sz w:val="17"/>
              </w:rPr>
              <w:t>(8)</w:t>
            </w:r>
          </w:p>
        </w:tc>
        <w:tc>
          <w:tcPr>
            <w:tcW w:w="975" w:type="dxa"/>
            <w:tcBorders>
              <w:top w:val="nil"/>
              <w:left w:val="nil"/>
              <w:bottom w:val="nil"/>
              <w:right w:val="nil"/>
            </w:tcBorders>
            <w:tcMar>
              <w:top w:w="0" w:type="dxa"/>
              <w:left w:w="0" w:type="dxa"/>
              <w:bottom w:w="0" w:type="dxa"/>
              <w:right w:w="15" w:type="dxa"/>
            </w:tcMar>
            <w:vAlign w:val="bottom"/>
          </w:tcPr>
          <w:p w14:paraId="72DBA460" w14:textId="387FE173" w:rsidR="00B556BD" w:rsidRDefault="00516054">
            <w:pPr>
              <w:keepNext/>
              <w:tabs>
                <w:tab w:val="left" w:pos="581"/>
              </w:tabs>
              <w:spacing w:before="53" w:after="30" w:line="310" w:lineRule="auto"/>
              <w:jc w:val="right"/>
            </w:pPr>
            <w:r>
              <w:rPr>
                <w:rFonts w:ascii="Infra" w:eastAsia="Infra" w:hAnsi="Infra" w:cs="Infra"/>
                <w:color w:val="626469"/>
                <w:sz w:val="17"/>
              </w:rPr>
              <w:t>(23)</w:t>
            </w:r>
          </w:p>
        </w:tc>
      </w:tr>
      <w:tr w:rsidR="00B556BD" w14:paraId="6F421688"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33D2B354" w14:textId="77777777" w:rsidR="00B556BD" w:rsidRDefault="00516054">
            <w:pPr>
              <w:keepNext/>
              <w:numPr>
                <w:ilvl w:val="0"/>
                <w:numId w:val="277"/>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Other</w:t>
            </w:r>
          </w:p>
        </w:tc>
        <w:tc>
          <w:tcPr>
            <w:tcW w:w="975" w:type="dxa"/>
            <w:tcBorders>
              <w:top w:val="nil"/>
              <w:left w:val="nil"/>
              <w:bottom w:val="nil"/>
              <w:right w:val="nil"/>
            </w:tcBorders>
            <w:tcMar>
              <w:top w:w="0" w:type="dxa"/>
              <w:left w:w="0" w:type="dxa"/>
              <w:bottom w:w="0" w:type="dxa"/>
              <w:right w:w="15" w:type="dxa"/>
            </w:tcMar>
            <w:vAlign w:val="bottom"/>
          </w:tcPr>
          <w:p w14:paraId="353670C3" w14:textId="1CF8C668" w:rsidR="00B556BD" w:rsidRDefault="00516054">
            <w:pPr>
              <w:keepNext/>
              <w:tabs>
                <w:tab w:val="left" w:pos="654"/>
              </w:tabs>
              <w:spacing w:before="53" w:after="30" w:line="310" w:lineRule="auto"/>
              <w:jc w:val="right"/>
            </w:pPr>
            <w:r>
              <w:rPr>
                <w:rFonts w:ascii="Infra" w:eastAsia="Infra" w:hAnsi="Infra" w:cs="Infra"/>
                <w:b/>
                <w:color w:val="626469"/>
                <w:sz w:val="17"/>
              </w:rPr>
              <w:t>(9)</w:t>
            </w:r>
          </w:p>
        </w:tc>
        <w:tc>
          <w:tcPr>
            <w:tcW w:w="975" w:type="dxa"/>
            <w:tcBorders>
              <w:top w:val="nil"/>
              <w:left w:val="nil"/>
              <w:bottom w:val="nil"/>
              <w:right w:val="nil"/>
            </w:tcBorders>
            <w:tcMar>
              <w:top w:w="0" w:type="dxa"/>
              <w:left w:w="0" w:type="dxa"/>
              <w:bottom w:w="0" w:type="dxa"/>
              <w:right w:w="15" w:type="dxa"/>
            </w:tcMar>
            <w:vAlign w:val="bottom"/>
          </w:tcPr>
          <w:p w14:paraId="0490BB1D" w14:textId="0EE03E27" w:rsidR="00B556BD" w:rsidRDefault="00516054">
            <w:pPr>
              <w:keepNext/>
              <w:tabs>
                <w:tab w:val="left" w:pos="680"/>
              </w:tabs>
              <w:spacing w:before="53" w:after="30" w:line="310" w:lineRule="auto"/>
              <w:jc w:val="right"/>
            </w:pPr>
            <w:r>
              <w:rPr>
                <w:rFonts w:ascii="Infra" w:eastAsia="Infra" w:hAnsi="Infra" w:cs="Infra"/>
                <w:color w:val="626469"/>
                <w:sz w:val="17"/>
              </w:rPr>
              <w:t>(2)</w:t>
            </w:r>
          </w:p>
        </w:tc>
        <w:tc>
          <w:tcPr>
            <w:tcW w:w="975" w:type="dxa"/>
            <w:tcBorders>
              <w:top w:val="nil"/>
              <w:left w:val="nil"/>
              <w:bottom w:val="nil"/>
              <w:right w:val="nil"/>
            </w:tcBorders>
            <w:tcMar>
              <w:top w:w="0" w:type="dxa"/>
              <w:left w:w="0" w:type="dxa"/>
              <w:bottom w:w="0" w:type="dxa"/>
              <w:right w:w="15" w:type="dxa"/>
            </w:tcMar>
            <w:vAlign w:val="bottom"/>
          </w:tcPr>
          <w:p w14:paraId="3F670BF2" w14:textId="4BBD24C0" w:rsidR="00B556BD" w:rsidRDefault="00516054">
            <w:pPr>
              <w:keepNext/>
              <w:tabs>
                <w:tab w:val="left" w:pos="674"/>
              </w:tabs>
              <w:spacing w:before="53" w:after="30" w:line="310" w:lineRule="auto"/>
              <w:jc w:val="right"/>
            </w:pPr>
            <w:r>
              <w:rPr>
                <w:rFonts w:ascii="Infra" w:eastAsia="Infra" w:hAnsi="Infra" w:cs="Infra"/>
                <w:color w:val="626469"/>
                <w:sz w:val="17"/>
              </w:rPr>
              <w:t>(9)</w:t>
            </w:r>
          </w:p>
        </w:tc>
      </w:tr>
      <w:tr w:rsidR="00B556BD" w14:paraId="0106AE65"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55675485" w14:textId="77777777" w:rsidR="00B556BD" w:rsidRDefault="00516054">
            <w:pPr>
              <w:keepNext/>
              <w:spacing w:before="53" w:after="30" w:line="310" w:lineRule="auto"/>
            </w:pPr>
            <w:r>
              <w:rPr>
                <w:rFonts w:ascii="Infra" w:eastAsia="Infra" w:hAnsi="Infra" w:cs="Infra"/>
                <w:color w:val="626469"/>
                <w:sz w:val="17"/>
              </w:rPr>
              <w:t>Heritage</w:t>
            </w:r>
          </w:p>
        </w:tc>
        <w:tc>
          <w:tcPr>
            <w:tcW w:w="975" w:type="dxa"/>
            <w:tcBorders>
              <w:top w:val="nil"/>
              <w:left w:val="nil"/>
              <w:bottom w:val="nil"/>
              <w:right w:val="nil"/>
            </w:tcBorders>
            <w:tcMar>
              <w:top w:w="0" w:type="dxa"/>
              <w:left w:w="0" w:type="dxa"/>
              <w:bottom w:w="0" w:type="dxa"/>
              <w:right w:w="15" w:type="dxa"/>
            </w:tcMar>
            <w:vAlign w:val="bottom"/>
          </w:tcPr>
          <w:p w14:paraId="7822488E" w14:textId="1E8CB28C" w:rsidR="00B556BD" w:rsidRDefault="00516054">
            <w:pPr>
              <w:keepNext/>
              <w:tabs>
                <w:tab w:val="left" w:pos="546"/>
                <w:tab w:val="left" w:pos="907"/>
              </w:tabs>
              <w:spacing w:before="53" w:after="30" w:line="310" w:lineRule="auto"/>
              <w:jc w:val="right"/>
            </w:pPr>
            <w:r>
              <w:rPr>
                <w:rFonts w:ascii="Infra" w:eastAsia="Infra" w:hAnsi="Infra" w:cs="Infra"/>
                <w:b/>
                <w:color w:val="626469"/>
                <w:sz w:val="17"/>
              </w:rPr>
              <w:t>279</w:t>
            </w:r>
          </w:p>
        </w:tc>
        <w:tc>
          <w:tcPr>
            <w:tcW w:w="975" w:type="dxa"/>
            <w:tcBorders>
              <w:top w:val="nil"/>
              <w:left w:val="nil"/>
              <w:bottom w:val="nil"/>
              <w:right w:val="nil"/>
            </w:tcBorders>
            <w:tcMar>
              <w:top w:w="0" w:type="dxa"/>
              <w:left w:w="0" w:type="dxa"/>
              <w:bottom w:w="0" w:type="dxa"/>
              <w:right w:w="15" w:type="dxa"/>
            </w:tcMar>
            <w:vAlign w:val="bottom"/>
          </w:tcPr>
          <w:p w14:paraId="56467269" w14:textId="211FA080" w:rsidR="00B556BD" w:rsidRDefault="00516054">
            <w:pPr>
              <w:keepNext/>
              <w:tabs>
                <w:tab w:val="left" w:pos="569"/>
                <w:tab w:val="left" w:pos="907"/>
              </w:tabs>
              <w:spacing w:before="53" w:after="30" w:line="310" w:lineRule="auto"/>
              <w:jc w:val="right"/>
            </w:pPr>
            <w:r>
              <w:rPr>
                <w:rFonts w:ascii="Infra" w:eastAsia="Infra" w:hAnsi="Infra" w:cs="Infra"/>
                <w:color w:val="626469"/>
                <w:sz w:val="17"/>
              </w:rPr>
              <w:t>201</w:t>
            </w:r>
          </w:p>
        </w:tc>
        <w:tc>
          <w:tcPr>
            <w:tcW w:w="975" w:type="dxa"/>
            <w:tcBorders>
              <w:top w:val="nil"/>
              <w:left w:val="nil"/>
              <w:bottom w:val="nil"/>
              <w:right w:val="nil"/>
            </w:tcBorders>
            <w:tcMar>
              <w:top w:w="0" w:type="dxa"/>
              <w:left w:w="0" w:type="dxa"/>
              <w:bottom w:w="0" w:type="dxa"/>
              <w:right w:w="15" w:type="dxa"/>
            </w:tcMar>
            <w:vAlign w:val="bottom"/>
          </w:tcPr>
          <w:p w14:paraId="67A005AD" w14:textId="700438BE" w:rsidR="00B556BD" w:rsidRDefault="00516054">
            <w:pPr>
              <w:keepNext/>
              <w:tabs>
                <w:tab w:val="left" w:pos="571"/>
                <w:tab w:val="left" w:pos="907"/>
              </w:tabs>
              <w:spacing w:before="53" w:after="30" w:line="310" w:lineRule="auto"/>
              <w:jc w:val="right"/>
            </w:pPr>
            <w:r>
              <w:rPr>
                <w:rFonts w:ascii="Infra" w:eastAsia="Infra" w:hAnsi="Infra" w:cs="Infra"/>
                <w:color w:val="626469"/>
                <w:sz w:val="17"/>
              </w:rPr>
              <w:t>441</w:t>
            </w:r>
          </w:p>
        </w:tc>
      </w:tr>
      <w:tr w:rsidR="00B556BD" w14:paraId="78E086C1"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785D056C" w14:textId="77777777" w:rsidR="00B556BD" w:rsidRDefault="00516054">
            <w:pPr>
              <w:keepNext/>
              <w:numPr>
                <w:ilvl w:val="0"/>
                <w:numId w:val="276"/>
              </w:numPr>
              <w:spacing w:before="53" w:after="30" w:line="310" w:lineRule="auto"/>
              <w:ind w:left="360"/>
              <w:rPr>
                <w:rFonts w:ascii="Infra" w:eastAsia="Infra" w:hAnsi="Infra" w:cs="Infra"/>
                <w:i/>
                <w:color w:val="626469"/>
                <w:sz w:val="17"/>
              </w:rPr>
            </w:pPr>
            <w:r>
              <w:rPr>
                <w:rFonts w:ascii="Infra" w:eastAsia="Infra" w:hAnsi="Infra" w:cs="Infra"/>
                <w:i/>
                <w:color w:val="626469"/>
                <w:sz w:val="17"/>
              </w:rPr>
              <w:t>With-profits</w:t>
            </w:r>
          </w:p>
        </w:tc>
        <w:tc>
          <w:tcPr>
            <w:tcW w:w="975" w:type="dxa"/>
            <w:tcBorders>
              <w:top w:val="nil"/>
              <w:left w:val="nil"/>
              <w:bottom w:val="nil"/>
              <w:right w:val="nil"/>
            </w:tcBorders>
            <w:tcMar>
              <w:top w:w="0" w:type="dxa"/>
              <w:left w:w="0" w:type="dxa"/>
              <w:bottom w:w="0" w:type="dxa"/>
              <w:right w:w="15" w:type="dxa"/>
            </w:tcMar>
            <w:vAlign w:val="bottom"/>
          </w:tcPr>
          <w:p w14:paraId="23A5EAEF" w14:textId="78BBFBB6" w:rsidR="00B556BD" w:rsidRDefault="00516054">
            <w:pPr>
              <w:keepNext/>
              <w:tabs>
                <w:tab w:val="left" w:pos="555"/>
                <w:tab w:val="left" w:pos="907"/>
              </w:tabs>
              <w:spacing w:before="53" w:after="30" w:line="310" w:lineRule="auto"/>
              <w:jc w:val="right"/>
            </w:pPr>
            <w:r>
              <w:rPr>
                <w:rFonts w:ascii="Infra" w:eastAsia="Infra" w:hAnsi="Infra" w:cs="Infra"/>
                <w:b/>
                <w:color w:val="626469"/>
                <w:sz w:val="17"/>
              </w:rPr>
              <w:t>129</w:t>
            </w:r>
          </w:p>
        </w:tc>
        <w:tc>
          <w:tcPr>
            <w:tcW w:w="975" w:type="dxa"/>
            <w:tcBorders>
              <w:top w:val="nil"/>
              <w:left w:val="nil"/>
              <w:bottom w:val="nil"/>
              <w:right w:val="nil"/>
            </w:tcBorders>
            <w:tcMar>
              <w:top w:w="0" w:type="dxa"/>
              <w:left w:w="0" w:type="dxa"/>
              <w:bottom w:w="0" w:type="dxa"/>
              <w:right w:w="15" w:type="dxa"/>
            </w:tcMar>
            <w:vAlign w:val="bottom"/>
          </w:tcPr>
          <w:p w14:paraId="2F32AB04" w14:textId="4C5618EA" w:rsidR="00B556BD" w:rsidRDefault="00516054">
            <w:pPr>
              <w:keepNext/>
              <w:tabs>
                <w:tab w:val="left" w:pos="648"/>
                <w:tab w:val="left" w:pos="907"/>
              </w:tabs>
              <w:spacing w:before="53" w:after="30" w:line="310" w:lineRule="auto"/>
              <w:jc w:val="right"/>
            </w:pPr>
            <w:r>
              <w:rPr>
                <w:rFonts w:ascii="Infra" w:eastAsia="Infra" w:hAnsi="Infra" w:cs="Infra"/>
                <w:color w:val="626469"/>
                <w:sz w:val="17"/>
              </w:rPr>
              <w:t>99</w:t>
            </w:r>
          </w:p>
        </w:tc>
        <w:tc>
          <w:tcPr>
            <w:tcW w:w="975" w:type="dxa"/>
            <w:tcBorders>
              <w:top w:val="nil"/>
              <w:left w:val="nil"/>
              <w:bottom w:val="nil"/>
              <w:right w:val="nil"/>
            </w:tcBorders>
            <w:tcMar>
              <w:top w:w="0" w:type="dxa"/>
              <w:left w:w="0" w:type="dxa"/>
              <w:bottom w:w="0" w:type="dxa"/>
              <w:right w:w="15" w:type="dxa"/>
            </w:tcMar>
            <w:vAlign w:val="bottom"/>
          </w:tcPr>
          <w:p w14:paraId="45D78A46" w14:textId="0090C5C6" w:rsidR="00B556BD" w:rsidRDefault="00516054">
            <w:pPr>
              <w:keepNext/>
              <w:tabs>
                <w:tab w:val="left" w:pos="537"/>
                <w:tab w:val="left" w:pos="907"/>
              </w:tabs>
              <w:spacing w:before="53" w:after="30" w:line="310" w:lineRule="auto"/>
              <w:jc w:val="right"/>
            </w:pPr>
            <w:r>
              <w:rPr>
                <w:rFonts w:ascii="Infra" w:eastAsia="Infra" w:hAnsi="Infra" w:cs="Infra"/>
                <w:color w:val="626469"/>
                <w:sz w:val="17"/>
              </w:rPr>
              <w:t>200</w:t>
            </w:r>
          </w:p>
        </w:tc>
      </w:tr>
      <w:tr w:rsidR="00B556BD" w14:paraId="7EA09172"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589E8675" w14:textId="77777777" w:rsidR="00B556BD" w:rsidRDefault="00516054">
            <w:pPr>
              <w:keepNext/>
              <w:numPr>
                <w:ilvl w:val="0"/>
                <w:numId w:val="275"/>
              </w:numPr>
              <w:spacing w:before="53" w:after="30" w:line="310" w:lineRule="auto"/>
              <w:ind w:left="360"/>
              <w:rPr>
                <w:rFonts w:ascii="Infra" w:eastAsia="Infra" w:hAnsi="Infra" w:cs="Infra"/>
                <w:i/>
                <w:color w:val="626469"/>
                <w:sz w:val="17"/>
              </w:rPr>
            </w:pPr>
            <w:r>
              <w:rPr>
                <w:rFonts w:ascii="Infra" w:eastAsia="Infra" w:hAnsi="Infra" w:cs="Infra"/>
                <w:i/>
                <w:color w:val="626469"/>
                <w:sz w:val="17"/>
              </w:rPr>
              <w:t>Shareholder annuities and other</w:t>
            </w:r>
          </w:p>
        </w:tc>
        <w:tc>
          <w:tcPr>
            <w:tcW w:w="975" w:type="dxa"/>
            <w:tcBorders>
              <w:top w:val="nil"/>
              <w:left w:val="nil"/>
              <w:bottom w:val="nil"/>
              <w:right w:val="nil"/>
            </w:tcBorders>
            <w:tcMar>
              <w:top w:w="0" w:type="dxa"/>
              <w:left w:w="0" w:type="dxa"/>
              <w:bottom w:w="0" w:type="dxa"/>
              <w:right w:w="15" w:type="dxa"/>
            </w:tcMar>
            <w:vAlign w:val="bottom"/>
          </w:tcPr>
          <w:p w14:paraId="54992985" w14:textId="1220F2AC" w:rsidR="00B556BD" w:rsidRDefault="00516054">
            <w:pPr>
              <w:keepNext/>
              <w:tabs>
                <w:tab w:val="left" w:pos="542"/>
                <w:tab w:val="left" w:pos="907"/>
              </w:tabs>
              <w:spacing w:before="53" w:after="30" w:line="310" w:lineRule="auto"/>
              <w:jc w:val="right"/>
            </w:pPr>
            <w:r>
              <w:rPr>
                <w:rFonts w:ascii="Infra" w:eastAsia="Infra" w:hAnsi="Infra" w:cs="Infra"/>
                <w:b/>
                <w:color w:val="626469"/>
                <w:sz w:val="17"/>
              </w:rPr>
              <w:t>150</w:t>
            </w:r>
          </w:p>
        </w:tc>
        <w:tc>
          <w:tcPr>
            <w:tcW w:w="975" w:type="dxa"/>
            <w:tcBorders>
              <w:top w:val="nil"/>
              <w:left w:val="nil"/>
              <w:bottom w:val="nil"/>
              <w:right w:val="nil"/>
            </w:tcBorders>
            <w:tcMar>
              <w:top w:w="0" w:type="dxa"/>
              <w:left w:w="0" w:type="dxa"/>
              <w:bottom w:w="0" w:type="dxa"/>
              <w:right w:w="15" w:type="dxa"/>
            </w:tcMar>
            <w:vAlign w:val="bottom"/>
          </w:tcPr>
          <w:p w14:paraId="12DAA631" w14:textId="4C759159" w:rsidR="00B556BD" w:rsidRDefault="00516054">
            <w:pPr>
              <w:keepNext/>
              <w:tabs>
                <w:tab w:val="left" w:pos="569"/>
                <w:tab w:val="left" w:pos="907"/>
              </w:tabs>
              <w:spacing w:before="53" w:after="30" w:line="310" w:lineRule="auto"/>
              <w:jc w:val="right"/>
            </w:pPr>
            <w:r>
              <w:rPr>
                <w:rFonts w:ascii="Infra" w:eastAsia="Infra" w:hAnsi="Infra" w:cs="Infra"/>
                <w:color w:val="626469"/>
                <w:sz w:val="17"/>
              </w:rPr>
              <w:t>102</w:t>
            </w:r>
          </w:p>
        </w:tc>
        <w:tc>
          <w:tcPr>
            <w:tcW w:w="975" w:type="dxa"/>
            <w:tcBorders>
              <w:top w:val="nil"/>
              <w:left w:val="nil"/>
              <w:bottom w:val="nil"/>
              <w:right w:val="nil"/>
            </w:tcBorders>
            <w:tcMar>
              <w:top w:w="0" w:type="dxa"/>
              <w:left w:w="0" w:type="dxa"/>
              <w:bottom w:w="0" w:type="dxa"/>
              <w:right w:w="15" w:type="dxa"/>
            </w:tcMar>
            <w:vAlign w:val="bottom"/>
          </w:tcPr>
          <w:p w14:paraId="6926553A" w14:textId="58ED7FD9" w:rsidR="00B556BD" w:rsidRDefault="00516054">
            <w:pPr>
              <w:keepNext/>
              <w:tabs>
                <w:tab w:val="left" w:pos="577"/>
                <w:tab w:val="left" w:pos="907"/>
              </w:tabs>
              <w:spacing w:before="53" w:after="30" w:line="310" w:lineRule="auto"/>
              <w:jc w:val="right"/>
            </w:pPr>
            <w:r>
              <w:rPr>
                <w:rFonts w:ascii="Infra" w:eastAsia="Infra" w:hAnsi="Infra" w:cs="Infra"/>
                <w:color w:val="626469"/>
                <w:sz w:val="17"/>
              </w:rPr>
              <w:t>241</w:t>
            </w:r>
          </w:p>
        </w:tc>
      </w:tr>
      <w:tr w:rsidR="00B556BD" w14:paraId="0A30A216" w14:textId="77777777">
        <w:trPr>
          <w:cantSplit/>
          <w:trHeight w:hRule="exact" w:val="255"/>
        </w:trPr>
        <w:tc>
          <w:tcPr>
            <w:tcW w:w="7920" w:type="dxa"/>
            <w:tcBorders>
              <w:top w:val="nil"/>
              <w:left w:val="nil"/>
              <w:bottom w:val="single" w:sz="8" w:space="0" w:color="D76428"/>
              <w:right w:val="nil"/>
            </w:tcBorders>
            <w:tcMar>
              <w:top w:w="0" w:type="dxa"/>
              <w:left w:w="53" w:type="dxa"/>
              <w:bottom w:w="0" w:type="dxa"/>
              <w:right w:w="53" w:type="dxa"/>
            </w:tcMar>
            <w:vAlign w:val="bottom"/>
          </w:tcPr>
          <w:p w14:paraId="70F8BA85" w14:textId="77777777" w:rsidR="00B556BD" w:rsidRDefault="00516054">
            <w:pPr>
              <w:keepNext/>
              <w:spacing w:before="53" w:after="30" w:line="310" w:lineRule="auto"/>
            </w:pPr>
            <w:r>
              <w:rPr>
                <w:rFonts w:ascii="Infra" w:eastAsia="Infra" w:hAnsi="Infra" w:cs="Infra"/>
                <w:color w:val="626469"/>
                <w:sz w:val="17"/>
              </w:rPr>
              <w:t>Other Retail and Savings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118871E" w14:textId="2080F8C8" w:rsidR="00B556BD" w:rsidRDefault="00516054">
            <w:pPr>
              <w:keepNext/>
              <w:tabs>
                <w:tab w:val="left" w:pos="741"/>
                <w:tab w:val="left" w:pos="907"/>
              </w:tabs>
              <w:spacing w:before="53" w:after="30" w:line="310" w:lineRule="auto"/>
              <w:jc w:val="right"/>
            </w:pPr>
            <w:r>
              <w:rPr>
                <w:rFonts w:ascii="Infra" w:eastAsia="Infra" w:hAnsi="Infra" w:cs="Infra"/>
                <w:b/>
                <w:color w:val="626469"/>
                <w:sz w:val="17"/>
              </w:rPr>
              <w:t>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50434AE" w14:textId="136F5E49"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D65EC8D" w14:textId="12FCFFDD" w:rsidR="00B556BD" w:rsidRDefault="00516054">
            <w:pPr>
              <w:keepNext/>
              <w:tabs>
                <w:tab w:val="left" w:pos="672"/>
                <w:tab w:val="left" w:pos="907"/>
              </w:tabs>
              <w:spacing w:before="53" w:after="30" w:line="310" w:lineRule="auto"/>
              <w:jc w:val="right"/>
            </w:pPr>
            <w:r>
              <w:rPr>
                <w:rFonts w:ascii="Infra" w:eastAsia="Infra" w:hAnsi="Infra" w:cs="Infra"/>
                <w:color w:val="626469"/>
                <w:sz w:val="17"/>
              </w:rPr>
              <w:t>19</w:t>
            </w:r>
          </w:p>
        </w:tc>
      </w:tr>
      <w:tr w:rsidR="00B556BD" w14:paraId="5FEC0103" w14:textId="77777777">
        <w:trPr>
          <w:cantSplit/>
          <w:trHeight w:hRule="exact" w:val="255"/>
        </w:trPr>
        <w:tc>
          <w:tcPr>
            <w:tcW w:w="792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06C6D6B3" w14:textId="77777777" w:rsidR="00B556BD" w:rsidRDefault="00516054">
            <w:pPr>
              <w:keepNext/>
              <w:spacing w:before="33" w:after="30" w:line="310" w:lineRule="auto"/>
            </w:pPr>
            <w:r>
              <w:rPr>
                <w:rFonts w:ascii="Infra" w:eastAsia="Infra" w:hAnsi="Infra" w:cs="Infra"/>
                <w:b/>
                <w:color w:val="626469"/>
                <w:sz w:val="17"/>
              </w:rPr>
              <w:t>Retail and Savings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527470E" w14:textId="38ADFAAB" w:rsidR="00B556BD" w:rsidRDefault="00516054">
            <w:pPr>
              <w:keepNext/>
              <w:tabs>
                <w:tab w:val="left" w:pos="544"/>
                <w:tab w:val="left" w:pos="907"/>
              </w:tabs>
              <w:spacing w:before="33" w:after="30" w:line="310" w:lineRule="auto"/>
              <w:jc w:val="right"/>
            </w:pPr>
            <w:r>
              <w:rPr>
                <w:rFonts w:ascii="Infra" w:eastAsia="Infra" w:hAnsi="Infra" w:cs="Infra"/>
                <w:b/>
                <w:color w:val="626469"/>
                <w:sz w:val="17"/>
              </w:rPr>
              <w:t>374</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EDD9624" w14:textId="26CB685A" w:rsidR="00B556BD" w:rsidRDefault="00516054">
            <w:pPr>
              <w:keepNext/>
              <w:tabs>
                <w:tab w:val="left" w:pos="552"/>
                <w:tab w:val="left" w:pos="907"/>
              </w:tabs>
              <w:spacing w:before="33" w:after="30" w:line="310" w:lineRule="auto"/>
              <w:jc w:val="right"/>
            </w:pPr>
            <w:r>
              <w:rPr>
                <w:rFonts w:ascii="Infra" w:eastAsia="Infra" w:hAnsi="Infra" w:cs="Infra"/>
                <w:color w:val="626469"/>
                <w:sz w:val="17"/>
              </w:rPr>
              <w:t>294</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35D5A371" w14:textId="11B4B054" w:rsidR="00B556BD" w:rsidRDefault="00516054">
            <w:pPr>
              <w:keepNext/>
              <w:tabs>
                <w:tab w:val="left" w:pos="569"/>
                <w:tab w:val="left" w:pos="907"/>
              </w:tabs>
              <w:spacing w:before="33" w:after="30" w:line="310" w:lineRule="auto"/>
              <w:jc w:val="right"/>
            </w:pPr>
            <w:r>
              <w:rPr>
                <w:rFonts w:ascii="Infra" w:eastAsia="Infra" w:hAnsi="Infra" w:cs="Infra"/>
                <w:color w:val="626469"/>
                <w:sz w:val="17"/>
              </w:rPr>
              <w:t>618</w:t>
            </w:r>
          </w:p>
        </w:tc>
      </w:tr>
      <w:tr w:rsidR="00B556BD" w14:paraId="09B936AF" w14:textId="77777777">
        <w:trPr>
          <w:cantSplit/>
          <w:trHeight w:hRule="exact" w:val="255"/>
        </w:trPr>
        <w:tc>
          <w:tcPr>
            <w:tcW w:w="792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7BEFBD8F" w14:textId="77777777" w:rsidR="00B556BD" w:rsidRDefault="00516054">
            <w:pPr>
              <w:keepNext/>
              <w:spacing w:before="33" w:after="30" w:line="310" w:lineRule="auto"/>
            </w:pPr>
            <w:r>
              <w:rPr>
                <w:rFonts w:ascii="Infra" w:eastAsia="Infra" w:hAnsi="Infra" w:cs="Infra"/>
                <w:b/>
                <w:color w:val="626469"/>
                <w:sz w:val="17"/>
              </w:rPr>
              <w:t>Corporate Centre</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3747FF40" w14:textId="5BDD50C5" w:rsidR="00B556BD" w:rsidRDefault="00516054">
            <w:pPr>
              <w:keepNext/>
              <w:tabs>
                <w:tab w:val="left" w:pos="462"/>
              </w:tabs>
              <w:spacing w:before="33" w:after="30" w:line="310" w:lineRule="auto"/>
              <w:jc w:val="right"/>
            </w:pPr>
            <w:r>
              <w:rPr>
                <w:rFonts w:ascii="Infra" w:eastAsia="Infra" w:hAnsi="Infra" w:cs="Infra"/>
                <w:b/>
                <w:color w:val="626469"/>
                <w:sz w:val="17"/>
              </w:rPr>
              <w:t>(102)</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0180E18" w14:textId="54706FA1" w:rsidR="00B556BD" w:rsidRDefault="00516054">
            <w:pPr>
              <w:keepNext/>
              <w:tabs>
                <w:tab w:val="left" w:pos="493"/>
              </w:tabs>
              <w:spacing w:before="33" w:after="30" w:line="310" w:lineRule="auto"/>
              <w:jc w:val="right"/>
            </w:pPr>
            <w:r>
              <w:rPr>
                <w:rFonts w:ascii="Infra" w:eastAsia="Infra" w:hAnsi="Infra" w:cs="Infra"/>
                <w:color w:val="626469"/>
                <w:sz w:val="17"/>
              </w:rPr>
              <w:t>(120)</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5E19260" w14:textId="78775A10" w:rsidR="00B556BD" w:rsidRDefault="00516054">
            <w:pPr>
              <w:keepNext/>
              <w:tabs>
                <w:tab w:val="left" w:pos="489"/>
              </w:tabs>
              <w:spacing w:before="33" w:after="30" w:line="310" w:lineRule="auto"/>
              <w:jc w:val="right"/>
            </w:pPr>
            <w:r>
              <w:rPr>
                <w:rFonts w:ascii="Infra" w:eastAsia="Infra" w:hAnsi="Infra" w:cs="Infra"/>
                <w:color w:val="626469"/>
                <w:sz w:val="17"/>
              </w:rPr>
              <w:t>(257)</w:t>
            </w:r>
          </w:p>
        </w:tc>
      </w:tr>
      <w:tr w:rsidR="00B556BD" w14:paraId="6FB6E271" w14:textId="77777777">
        <w:trPr>
          <w:cantSplit/>
          <w:trHeight w:hRule="exact" w:val="255"/>
        </w:trPr>
        <w:tc>
          <w:tcPr>
            <w:tcW w:w="792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217387D5" w14:textId="77777777" w:rsidR="00B556BD" w:rsidRDefault="00516054">
            <w:pPr>
              <w:spacing w:before="33" w:after="30" w:line="310" w:lineRule="auto"/>
            </w:pPr>
            <w:r>
              <w:rPr>
                <w:rFonts w:ascii="Infra" w:eastAsia="Infra" w:hAnsi="Infra" w:cs="Infra"/>
                <w:b/>
                <w:color w:val="626469"/>
                <w:sz w:val="17"/>
              </w:rPr>
              <w:t>Adjusted operating profit before tax</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82EA8F4" w14:textId="1005993E" w:rsidR="00B556BD" w:rsidRDefault="00516054">
            <w:pPr>
              <w:tabs>
                <w:tab w:val="left" w:pos="522"/>
                <w:tab w:val="left" w:pos="907"/>
              </w:tabs>
              <w:spacing w:before="33" w:after="30" w:line="310" w:lineRule="auto"/>
              <w:jc w:val="right"/>
            </w:pPr>
            <w:r>
              <w:rPr>
                <w:rFonts w:ascii="Infra" w:eastAsia="Infra" w:hAnsi="Infra" w:cs="Infra"/>
                <w:b/>
                <w:color w:val="626469"/>
                <w:sz w:val="17"/>
              </w:rPr>
              <w:t>390</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11489C8" w14:textId="15264102" w:rsidR="00B556BD" w:rsidRDefault="00516054">
            <w:pPr>
              <w:tabs>
                <w:tab w:val="left" w:pos="551"/>
                <w:tab w:val="left" w:pos="907"/>
              </w:tabs>
              <w:spacing w:before="33" w:after="30" w:line="310" w:lineRule="auto"/>
              <w:jc w:val="right"/>
            </w:pPr>
            <w:r>
              <w:rPr>
                <w:rFonts w:ascii="Infra" w:eastAsia="Infra" w:hAnsi="Infra" w:cs="Infra"/>
                <w:color w:val="626469"/>
                <w:sz w:val="17"/>
              </w:rPr>
              <w:t>298</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BF6A222" w14:textId="36B96FB5" w:rsidR="00B556BD" w:rsidRDefault="00516054">
            <w:pPr>
              <w:tabs>
                <w:tab w:val="left" w:pos="554"/>
                <w:tab w:val="left" w:pos="907"/>
              </w:tabs>
              <w:spacing w:before="33" w:after="30" w:line="310" w:lineRule="auto"/>
              <w:jc w:val="right"/>
            </w:pPr>
            <w:r>
              <w:rPr>
                <w:rFonts w:ascii="Infra" w:eastAsia="Infra" w:hAnsi="Infra" w:cs="Infra"/>
                <w:color w:val="626469"/>
                <w:sz w:val="17"/>
              </w:rPr>
              <w:t>625</w:t>
            </w:r>
          </w:p>
        </w:tc>
      </w:tr>
    </w:tbl>
    <w:p w14:paraId="5619FF10" w14:textId="77777777" w:rsidR="00B556BD" w:rsidRDefault="00516054">
      <w:pPr>
        <w:spacing w:before="100" w:after="20" w:line="288" w:lineRule="auto"/>
        <w:rPr>
          <w:rFonts w:ascii="Infra" w:eastAsia="Infra" w:hAnsi="Infra" w:cs="Infra"/>
          <w:color w:val="636666"/>
          <w:sz w:val="14"/>
          <w:vertAlign w:val="superscript"/>
        </w:rPr>
      </w:pPr>
      <w:r>
        <w:rPr>
          <w:rFonts w:ascii="Infra" w:eastAsia="Infra" w:hAnsi="Infra" w:cs="Infra"/>
          <w:color w:val="636666"/>
          <w:sz w:val="14"/>
          <w:vertAlign w:val="superscript"/>
        </w:rPr>
        <w:t xml:space="preserve">i </w:t>
      </w:r>
      <w:r>
        <w:rPr>
          <w:rFonts w:ascii="Infra" w:eastAsia="Infra" w:hAnsi="Infra" w:cs="Infra"/>
          <w:color w:val="636666"/>
          <w:sz w:val="14"/>
        </w:rPr>
        <w:t>The comparative amounts have been restated for the first time adoption of IFRS 17 and IFRS 9. See Note 1.3.1 for further information.</w:t>
      </w:r>
    </w:p>
    <w:p w14:paraId="3E5AE5F3" w14:textId="77777777" w:rsidR="00B556BD" w:rsidRDefault="00B556BD">
      <w:pPr>
        <w:spacing w:after="80" w:line="288" w:lineRule="auto"/>
        <w:rPr>
          <w:rFonts w:ascii="Infra" w:eastAsia="Infra" w:hAnsi="Infra" w:cs="Infra"/>
          <w:color w:val="FF0090"/>
          <w:sz w:val="17"/>
          <w:vertAlign w:val="superscript"/>
        </w:rPr>
      </w:pPr>
    </w:p>
    <w:p w14:paraId="1E0A4E33" w14:textId="76D2C911"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Adjusted operating profit before tax arising from the Asset Management segment is further analysed in the table below:</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5A0DD235" w14:textId="77777777" w:rsidTr="00C02C3B">
        <w:trPr>
          <w:cantSplit/>
          <w:trHeight w:hRule="exact" w:val="525"/>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0C66CAC7" w14:textId="77777777" w:rsidR="00B556BD" w:rsidRPr="00C02C3B" w:rsidRDefault="00B556BD">
            <w:pPr>
              <w:keepNext/>
              <w:spacing w:before="33" w:after="30"/>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5E7DFC5F" w14:textId="77777777" w:rsidR="00B556BD" w:rsidRPr="00C02C3B" w:rsidRDefault="00516054">
            <w:pPr>
              <w:keepNext/>
              <w:spacing w:before="33" w:line="274" w:lineRule="auto"/>
              <w:jc w:val="center"/>
              <w:rPr>
                <w:color w:val="E56A54"/>
              </w:rPr>
            </w:pPr>
            <w:r w:rsidRPr="00C02C3B">
              <w:rPr>
                <w:rFonts w:ascii="Infra" w:eastAsia="Infra" w:hAnsi="Infra" w:cs="Infra"/>
                <w:b/>
                <w:color w:val="E56A54"/>
                <w:sz w:val="13"/>
              </w:rPr>
              <w:t>For the six months ended</w:t>
            </w:r>
          </w:p>
          <w:p w14:paraId="2247BEAD" w14:textId="77777777" w:rsidR="00B556BD" w:rsidRPr="00C02C3B" w:rsidRDefault="00516054">
            <w:pPr>
              <w:spacing w:after="30" w:line="274" w:lineRule="auto"/>
              <w:jc w:val="center"/>
              <w:rPr>
                <w:color w:val="E56A54"/>
              </w:rPr>
            </w:pPr>
            <w:r w:rsidRPr="00C02C3B">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356AB77C"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For the year ended 31 December</w:t>
            </w:r>
          </w:p>
        </w:tc>
      </w:tr>
      <w:tr w:rsidR="00B556BD" w14:paraId="310F99B9" w14:textId="77777777" w:rsidTr="00C02C3B">
        <w:trPr>
          <w:cantSplit/>
          <w:trHeight w:hRule="exact" w:val="225"/>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5F462401" w14:textId="77777777" w:rsidR="00B556BD" w:rsidRPr="00C02C3B" w:rsidRDefault="00B556BD">
            <w:pPr>
              <w:keepNext/>
              <w:spacing w:before="33" w:after="30"/>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20E011A8" w14:textId="1638BFC2" w:rsidR="00B556BD" w:rsidRPr="00C02C3B" w:rsidRDefault="00516054">
            <w:pPr>
              <w:keepNext/>
              <w:tabs>
                <w:tab w:val="left" w:pos="528"/>
                <w:tab w:val="left" w:pos="907"/>
              </w:tabs>
              <w:spacing w:before="33" w:after="30" w:line="274" w:lineRule="auto"/>
              <w:jc w:val="right"/>
              <w:rPr>
                <w:color w:val="E56A54"/>
              </w:rPr>
            </w:pPr>
            <w:r w:rsidRPr="00C02C3B">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F1224F5"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620BD6C"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2022</w:t>
            </w:r>
          </w:p>
        </w:tc>
      </w:tr>
      <w:tr w:rsidR="00B556BD" w14:paraId="41C0D400" w14:textId="77777777" w:rsidTr="00C02C3B">
        <w:trPr>
          <w:cantSplit/>
          <w:trHeight w:hRule="exact" w:val="225"/>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3E891E9B" w14:textId="77777777" w:rsidR="00B556BD" w:rsidRPr="00C02C3B" w:rsidRDefault="00B556BD">
            <w:pPr>
              <w:keepNext/>
              <w:spacing w:before="53" w:after="30"/>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tcPr>
          <w:p w14:paraId="2D67F654"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tcPr>
          <w:p w14:paraId="0861BC13"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tcPr>
          <w:p w14:paraId="2878EA4A"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£m</w:t>
            </w:r>
          </w:p>
        </w:tc>
      </w:tr>
      <w:tr w:rsidR="00B556BD" w14:paraId="6E3375A2" w14:textId="77777777" w:rsidTr="00C02C3B">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1D91E9E8" w14:textId="77777777" w:rsidR="00B556BD" w:rsidRDefault="00516054">
            <w:pPr>
              <w:keepNext/>
              <w:spacing w:before="33" w:after="30" w:line="310" w:lineRule="auto"/>
            </w:pPr>
            <w:r>
              <w:rPr>
                <w:rFonts w:ascii="Infra" w:eastAsia="Infra" w:hAnsi="Infra" w:cs="Infra"/>
                <w:color w:val="626469"/>
                <w:sz w:val="17"/>
              </w:rPr>
              <w:t>Fee-based revenue</w:t>
            </w:r>
          </w:p>
        </w:tc>
        <w:tc>
          <w:tcPr>
            <w:tcW w:w="975" w:type="dxa"/>
            <w:tcBorders>
              <w:top w:val="nil"/>
              <w:left w:val="nil"/>
              <w:bottom w:val="nil"/>
              <w:right w:val="nil"/>
            </w:tcBorders>
            <w:tcMar>
              <w:top w:w="0" w:type="dxa"/>
              <w:left w:w="0" w:type="dxa"/>
              <w:bottom w:w="0" w:type="dxa"/>
              <w:right w:w="15" w:type="dxa"/>
            </w:tcMar>
            <w:vAlign w:val="bottom"/>
          </w:tcPr>
          <w:p w14:paraId="01C71DF6" w14:textId="053E408B" w:rsidR="00B556BD" w:rsidRDefault="00516054">
            <w:pPr>
              <w:keepNext/>
              <w:tabs>
                <w:tab w:val="left" w:pos="534"/>
                <w:tab w:val="left" w:pos="907"/>
              </w:tabs>
              <w:spacing w:before="33" w:after="30" w:line="310" w:lineRule="auto"/>
              <w:jc w:val="right"/>
            </w:pPr>
            <w:r>
              <w:rPr>
                <w:rFonts w:ascii="Infra" w:eastAsia="Infra" w:hAnsi="Infra" w:cs="Infra"/>
                <w:b/>
                <w:color w:val="626469"/>
                <w:sz w:val="17"/>
              </w:rPr>
              <w:t>507</w:t>
            </w:r>
          </w:p>
        </w:tc>
        <w:tc>
          <w:tcPr>
            <w:tcW w:w="975" w:type="dxa"/>
            <w:tcBorders>
              <w:top w:val="nil"/>
              <w:left w:val="nil"/>
              <w:bottom w:val="nil"/>
              <w:right w:val="nil"/>
            </w:tcBorders>
            <w:tcMar>
              <w:top w:w="0" w:type="dxa"/>
              <w:left w:w="0" w:type="dxa"/>
              <w:bottom w:w="0" w:type="dxa"/>
              <w:right w:w="15" w:type="dxa"/>
            </w:tcMar>
            <w:vAlign w:val="bottom"/>
          </w:tcPr>
          <w:p w14:paraId="4ED50E14" w14:textId="44288604" w:rsidR="00B556BD" w:rsidRDefault="00516054">
            <w:pPr>
              <w:keepNext/>
              <w:tabs>
                <w:tab w:val="left" w:pos="544"/>
                <w:tab w:val="left" w:pos="907"/>
              </w:tabs>
              <w:spacing w:before="33" w:after="30" w:line="310" w:lineRule="auto"/>
              <w:jc w:val="right"/>
            </w:pPr>
            <w:r>
              <w:rPr>
                <w:rFonts w:ascii="Infra" w:eastAsia="Infra" w:hAnsi="Infra" w:cs="Infra"/>
                <w:color w:val="626469"/>
                <w:sz w:val="17"/>
              </w:rPr>
              <w:t>503</w:t>
            </w:r>
          </w:p>
        </w:tc>
        <w:tc>
          <w:tcPr>
            <w:tcW w:w="975" w:type="dxa"/>
            <w:tcBorders>
              <w:top w:val="nil"/>
              <w:left w:val="nil"/>
              <w:bottom w:val="nil"/>
              <w:right w:val="nil"/>
            </w:tcBorders>
            <w:tcMar>
              <w:top w:w="0" w:type="dxa"/>
              <w:left w:w="0" w:type="dxa"/>
              <w:bottom w:w="0" w:type="dxa"/>
              <w:right w:w="15" w:type="dxa"/>
            </w:tcMar>
            <w:vAlign w:val="bottom"/>
          </w:tcPr>
          <w:p w14:paraId="5E89F972" w14:textId="5741E69D" w:rsidR="00B556BD" w:rsidRDefault="00516054">
            <w:pPr>
              <w:keepNext/>
              <w:tabs>
                <w:tab w:val="left" w:pos="443"/>
                <w:tab w:val="left" w:pos="907"/>
              </w:tabs>
              <w:spacing w:before="33" w:after="30" w:line="310" w:lineRule="auto"/>
              <w:jc w:val="right"/>
            </w:pPr>
            <w:r>
              <w:rPr>
                <w:rFonts w:ascii="Infra" w:eastAsia="Infra" w:hAnsi="Infra" w:cs="Infra"/>
                <w:color w:val="626469"/>
                <w:sz w:val="17"/>
              </w:rPr>
              <w:t>1,051</w:t>
            </w:r>
          </w:p>
        </w:tc>
      </w:tr>
      <w:tr w:rsidR="00B556BD" w14:paraId="6902C3E1"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4734C548" w14:textId="77777777" w:rsidR="00B556BD" w:rsidRDefault="00516054">
            <w:pPr>
              <w:keepNext/>
              <w:spacing w:before="53" w:after="30" w:line="310" w:lineRule="auto"/>
            </w:pPr>
            <w:r>
              <w:rPr>
                <w:rFonts w:ascii="Infra" w:eastAsia="Infra" w:hAnsi="Infra" w:cs="Infra"/>
                <w:color w:val="626469"/>
                <w:sz w:val="17"/>
              </w:rPr>
              <w:t>Asset Management operating expenses</w:t>
            </w:r>
          </w:p>
        </w:tc>
        <w:tc>
          <w:tcPr>
            <w:tcW w:w="975" w:type="dxa"/>
            <w:tcBorders>
              <w:top w:val="nil"/>
              <w:left w:val="nil"/>
              <w:bottom w:val="nil"/>
              <w:right w:val="nil"/>
            </w:tcBorders>
            <w:tcMar>
              <w:top w:w="0" w:type="dxa"/>
              <w:left w:w="0" w:type="dxa"/>
              <w:bottom w:w="0" w:type="dxa"/>
              <w:right w:w="15" w:type="dxa"/>
            </w:tcMar>
            <w:vAlign w:val="bottom"/>
          </w:tcPr>
          <w:p w14:paraId="4E8137B1" w14:textId="16390548" w:rsidR="00B556BD" w:rsidRDefault="00516054">
            <w:pPr>
              <w:keepNext/>
              <w:tabs>
                <w:tab w:val="left" w:pos="447"/>
              </w:tabs>
              <w:spacing w:before="53" w:after="30" w:line="310" w:lineRule="auto"/>
              <w:jc w:val="right"/>
            </w:pPr>
            <w:r>
              <w:rPr>
                <w:rFonts w:ascii="Infra" w:eastAsia="Infra" w:hAnsi="Infra" w:cs="Infra"/>
                <w:b/>
                <w:color w:val="626469"/>
                <w:sz w:val="17"/>
              </w:rPr>
              <w:t>(394)</w:t>
            </w:r>
          </w:p>
        </w:tc>
        <w:tc>
          <w:tcPr>
            <w:tcW w:w="975" w:type="dxa"/>
            <w:tcBorders>
              <w:top w:val="nil"/>
              <w:left w:val="nil"/>
              <w:bottom w:val="nil"/>
              <w:right w:val="nil"/>
            </w:tcBorders>
            <w:tcMar>
              <w:top w:w="0" w:type="dxa"/>
              <w:left w:w="0" w:type="dxa"/>
              <w:bottom w:w="0" w:type="dxa"/>
              <w:right w:w="15" w:type="dxa"/>
            </w:tcMar>
            <w:vAlign w:val="bottom"/>
          </w:tcPr>
          <w:p w14:paraId="4E4267A7" w14:textId="248C5261" w:rsidR="00B556BD" w:rsidRDefault="00516054">
            <w:pPr>
              <w:keepNext/>
              <w:tabs>
                <w:tab w:val="left" w:pos="484"/>
              </w:tabs>
              <w:spacing w:before="53" w:after="30" w:line="310" w:lineRule="auto"/>
              <w:jc w:val="right"/>
            </w:pPr>
            <w:r>
              <w:rPr>
                <w:rFonts w:ascii="Infra" w:eastAsia="Infra" w:hAnsi="Infra" w:cs="Infra"/>
                <w:color w:val="626469"/>
                <w:sz w:val="17"/>
              </w:rPr>
              <w:t>(367)</w:t>
            </w:r>
          </w:p>
        </w:tc>
        <w:tc>
          <w:tcPr>
            <w:tcW w:w="975" w:type="dxa"/>
            <w:tcBorders>
              <w:top w:val="nil"/>
              <w:left w:val="nil"/>
              <w:bottom w:val="nil"/>
              <w:right w:val="nil"/>
            </w:tcBorders>
            <w:tcMar>
              <w:top w:w="0" w:type="dxa"/>
              <w:left w:w="0" w:type="dxa"/>
              <w:bottom w:w="0" w:type="dxa"/>
              <w:right w:w="15" w:type="dxa"/>
            </w:tcMar>
            <w:vAlign w:val="bottom"/>
          </w:tcPr>
          <w:p w14:paraId="648F5027" w14:textId="3641280F" w:rsidR="00B556BD" w:rsidRDefault="00516054">
            <w:pPr>
              <w:keepNext/>
              <w:tabs>
                <w:tab w:val="left" w:pos="484"/>
              </w:tabs>
              <w:spacing w:before="53" w:after="30" w:line="310" w:lineRule="auto"/>
              <w:jc w:val="right"/>
            </w:pPr>
            <w:r>
              <w:rPr>
                <w:rFonts w:ascii="Infra" w:eastAsia="Infra" w:hAnsi="Infra" w:cs="Infra"/>
                <w:color w:val="626469"/>
                <w:sz w:val="17"/>
              </w:rPr>
              <w:t>(763)</w:t>
            </w:r>
          </w:p>
        </w:tc>
      </w:tr>
      <w:tr w:rsidR="00B556BD" w14:paraId="0CBB9185"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2A21752B" w14:textId="77777777" w:rsidR="00B556BD" w:rsidRDefault="00516054">
            <w:pPr>
              <w:keepNext/>
              <w:spacing w:before="53" w:after="30" w:line="310" w:lineRule="auto"/>
            </w:pPr>
            <w:r>
              <w:rPr>
                <w:rFonts w:ascii="Infra" w:eastAsia="Infra" w:hAnsi="Infra" w:cs="Infra"/>
                <w:color w:val="626469"/>
                <w:sz w:val="17"/>
              </w:rPr>
              <w:t>Investment return</w:t>
            </w:r>
          </w:p>
        </w:tc>
        <w:tc>
          <w:tcPr>
            <w:tcW w:w="975" w:type="dxa"/>
            <w:tcBorders>
              <w:top w:val="nil"/>
              <w:left w:val="nil"/>
              <w:bottom w:val="nil"/>
              <w:right w:val="nil"/>
            </w:tcBorders>
            <w:tcMar>
              <w:top w:w="0" w:type="dxa"/>
              <w:left w:w="0" w:type="dxa"/>
              <w:bottom w:w="0" w:type="dxa"/>
              <w:right w:w="15" w:type="dxa"/>
            </w:tcMar>
            <w:vAlign w:val="bottom"/>
          </w:tcPr>
          <w:p w14:paraId="6098B1B6" w14:textId="36C6FEE7" w:rsidR="00B556BD" w:rsidRDefault="00516054">
            <w:pPr>
              <w:keepNext/>
              <w:tabs>
                <w:tab w:val="left" w:pos="657"/>
                <w:tab w:val="left" w:pos="907"/>
              </w:tabs>
              <w:spacing w:before="53" w:after="30" w:line="310" w:lineRule="auto"/>
              <w:jc w:val="right"/>
            </w:pPr>
            <w:r>
              <w:rPr>
                <w:rFonts w:ascii="Infra" w:eastAsia="Infra" w:hAnsi="Infra" w:cs="Infra"/>
                <w:b/>
                <w:color w:val="626469"/>
                <w:sz w:val="17"/>
              </w:rPr>
              <w:t>13</w:t>
            </w:r>
          </w:p>
        </w:tc>
        <w:tc>
          <w:tcPr>
            <w:tcW w:w="975" w:type="dxa"/>
            <w:tcBorders>
              <w:top w:val="nil"/>
              <w:left w:val="nil"/>
              <w:bottom w:val="nil"/>
              <w:right w:val="nil"/>
            </w:tcBorders>
            <w:tcMar>
              <w:top w:w="0" w:type="dxa"/>
              <w:left w:w="0" w:type="dxa"/>
              <w:bottom w:w="0" w:type="dxa"/>
              <w:right w:w="15" w:type="dxa"/>
            </w:tcMar>
            <w:vAlign w:val="bottom"/>
          </w:tcPr>
          <w:p w14:paraId="5CE66AB5" w14:textId="0B2DBF8F" w:rsidR="00B556BD" w:rsidRDefault="00516054">
            <w:pPr>
              <w:keepNext/>
              <w:tabs>
                <w:tab w:val="left" w:pos="674"/>
              </w:tabs>
              <w:spacing w:before="53" w:after="30" w:line="310" w:lineRule="auto"/>
              <w:jc w:val="right"/>
            </w:pPr>
            <w:r>
              <w:rPr>
                <w:rFonts w:ascii="Infra" w:eastAsia="Infra" w:hAnsi="Infra" w:cs="Infra"/>
                <w:color w:val="626469"/>
                <w:sz w:val="17"/>
              </w:rPr>
              <w:t>(4)</w:t>
            </w:r>
          </w:p>
        </w:tc>
        <w:tc>
          <w:tcPr>
            <w:tcW w:w="975" w:type="dxa"/>
            <w:tcBorders>
              <w:top w:val="nil"/>
              <w:left w:val="nil"/>
              <w:bottom w:val="nil"/>
              <w:right w:val="nil"/>
            </w:tcBorders>
            <w:tcMar>
              <w:top w:w="0" w:type="dxa"/>
              <w:left w:w="0" w:type="dxa"/>
              <w:bottom w:w="0" w:type="dxa"/>
              <w:right w:w="15" w:type="dxa"/>
            </w:tcMar>
            <w:vAlign w:val="bottom"/>
          </w:tcPr>
          <w:p w14:paraId="0E98888F" w14:textId="751A8A0B" w:rsidR="00B556BD" w:rsidRDefault="00516054">
            <w:pPr>
              <w:keepNext/>
              <w:tabs>
                <w:tab w:val="left" w:pos="676"/>
              </w:tabs>
              <w:spacing w:before="53" w:after="30" w:line="310" w:lineRule="auto"/>
              <w:jc w:val="right"/>
            </w:pPr>
            <w:r>
              <w:rPr>
                <w:rFonts w:ascii="Infra" w:eastAsia="Infra" w:hAnsi="Infra" w:cs="Infra"/>
                <w:color w:val="626469"/>
                <w:sz w:val="17"/>
              </w:rPr>
              <w:t>(5)</w:t>
            </w:r>
          </w:p>
        </w:tc>
      </w:tr>
      <w:tr w:rsidR="00B556BD" w14:paraId="002074D1" w14:textId="77777777">
        <w:trPr>
          <w:cantSplit/>
          <w:trHeight w:hRule="exact" w:val="255"/>
        </w:trPr>
        <w:tc>
          <w:tcPr>
            <w:tcW w:w="7920" w:type="dxa"/>
            <w:tcBorders>
              <w:top w:val="nil"/>
              <w:left w:val="nil"/>
              <w:bottom w:val="single" w:sz="8" w:space="0" w:color="D76428"/>
              <w:right w:val="nil"/>
            </w:tcBorders>
            <w:tcMar>
              <w:top w:w="0" w:type="dxa"/>
              <w:left w:w="53" w:type="dxa"/>
              <w:bottom w:w="0" w:type="dxa"/>
              <w:right w:w="53" w:type="dxa"/>
            </w:tcMar>
            <w:vAlign w:val="bottom"/>
          </w:tcPr>
          <w:p w14:paraId="12CA5E4E" w14:textId="77777777" w:rsidR="00B556BD" w:rsidRDefault="00516054">
            <w:pPr>
              <w:keepNext/>
              <w:spacing w:before="53" w:after="30" w:line="310" w:lineRule="auto"/>
            </w:pPr>
            <w:r>
              <w:rPr>
                <w:rFonts w:ascii="Infra" w:eastAsia="Infra" w:hAnsi="Infra" w:cs="Infra"/>
                <w:color w:val="626469"/>
                <w:sz w:val="17"/>
              </w:rPr>
              <w:t>Adjusted operating profit attributable to non-controlling interests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89098A5" w14:textId="162EB193" w:rsidR="00B556BD" w:rsidRDefault="00516054">
            <w:pPr>
              <w:keepNext/>
              <w:tabs>
                <w:tab w:val="left" w:pos="655"/>
              </w:tabs>
              <w:spacing w:before="53" w:after="30" w:line="310" w:lineRule="auto"/>
              <w:jc w:val="right"/>
            </w:pPr>
            <w:r>
              <w:rPr>
                <w:rFonts w:ascii="Infra" w:eastAsia="Infra" w:hAnsi="Infra" w:cs="Infra"/>
                <w:b/>
                <w:color w:val="626469"/>
                <w:sz w:val="17"/>
              </w:rPr>
              <w:t>(8)</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E3CE8A0" w14:textId="185F0555" w:rsidR="00B556BD" w:rsidRDefault="00516054">
            <w:pPr>
              <w:keepNext/>
              <w:tabs>
                <w:tab w:val="left" w:pos="673"/>
              </w:tabs>
              <w:spacing w:before="53" w:after="30" w:line="310" w:lineRule="auto"/>
              <w:jc w:val="right"/>
            </w:pPr>
            <w:r>
              <w:rPr>
                <w:rFonts w:ascii="Infra" w:eastAsia="Infra" w:hAnsi="Infra" w:cs="Infra"/>
                <w:color w:val="626469"/>
                <w:sz w:val="17"/>
              </w:rPr>
              <w:t>(8)</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1B53789" w14:textId="105C58CF" w:rsidR="00B556BD" w:rsidRDefault="00516054">
            <w:pPr>
              <w:keepNext/>
              <w:tabs>
                <w:tab w:val="left" w:pos="596"/>
              </w:tabs>
              <w:spacing w:before="53" w:after="30" w:line="310" w:lineRule="auto"/>
              <w:jc w:val="right"/>
            </w:pPr>
            <w:r>
              <w:rPr>
                <w:rFonts w:ascii="Infra" w:eastAsia="Infra" w:hAnsi="Infra" w:cs="Infra"/>
                <w:color w:val="626469"/>
                <w:sz w:val="17"/>
              </w:rPr>
              <w:t>(19)</w:t>
            </w:r>
          </w:p>
        </w:tc>
      </w:tr>
      <w:tr w:rsidR="00B556BD" w14:paraId="5B32175D" w14:textId="77777777">
        <w:trPr>
          <w:cantSplit/>
          <w:trHeight w:hRule="exact" w:val="255"/>
        </w:trPr>
        <w:tc>
          <w:tcPr>
            <w:tcW w:w="792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782E1491" w14:textId="77777777" w:rsidR="00B556BD" w:rsidRDefault="00516054">
            <w:pPr>
              <w:spacing w:before="33" w:after="30" w:line="310" w:lineRule="auto"/>
            </w:pPr>
            <w:r>
              <w:rPr>
                <w:rFonts w:ascii="Infra" w:eastAsia="Infra" w:hAnsi="Infra" w:cs="Infra"/>
                <w:b/>
                <w:color w:val="626469"/>
                <w:sz w:val="17"/>
              </w:rPr>
              <w:t>Adjusted operating profit before tax</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AD80A0C" w14:textId="2880841A" w:rsidR="00B556BD" w:rsidRDefault="00516054">
            <w:pPr>
              <w:tabs>
                <w:tab w:val="left" w:pos="569"/>
                <w:tab w:val="left" w:pos="907"/>
              </w:tabs>
              <w:spacing w:before="33" w:after="30" w:line="310" w:lineRule="auto"/>
              <w:jc w:val="right"/>
            </w:pPr>
            <w:r>
              <w:rPr>
                <w:rFonts w:ascii="Infra" w:eastAsia="Infra" w:hAnsi="Infra" w:cs="Infra"/>
                <w:b/>
                <w:color w:val="626469"/>
                <w:sz w:val="17"/>
              </w:rPr>
              <w:t>118</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D062A86" w14:textId="1578997D" w:rsidR="00B556BD" w:rsidRDefault="00516054">
            <w:pPr>
              <w:tabs>
                <w:tab w:val="left" w:pos="577"/>
                <w:tab w:val="left" w:pos="907"/>
              </w:tabs>
              <w:spacing w:before="33" w:after="30" w:line="310" w:lineRule="auto"/>
              <w:jc w:val="right"/>
            </w:pPr>
            <w:r>
              <w:rPr>
                <w:rFonts w:ascii="Infra" w:eastAsia="Infra" w:hAnsi="Infra" w:cs="Infra"/>
                <w:color w:val="626469"/>
                <w:sz w:val="17"/>
              </w:rPr>
              <w:t>124</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209A516A" w14:textId="2E954A7B" w:rsidR="00B556BD" w:rsidRDefault="00516054">
            <w:pPr>
              <w:tabs>
                <w:tab w:val="left" w:pos="552"/>
                <w:tab w:val="left" w:pos="907"/>
              </w:tabs>
              <w:spacing w:before="33" w:after="30" w:line="310" w:lineRule="auto"/>
              <w:jc w:val="right"/>
            </w:pPr>
            <w:r>
              <w:rPr>
                <w:rFonts w:ascii="Infra" w:eastAsia="Infra" w:hAnsi="Infra" w:cs="Infra"/>
                <w:color w:val="626469"/>
                <w:sz w:val="17"/>
              </w:rPr>
              <w:t>264</w:t>
            </w:r>
          </w:p>
        </w:tc>
      </w:tr>
    </w:tbl>
    <w:p w14:paraId="2BB72C0B" w14:textId="77777777" w:rsidR="00B556BD" w:rsidRDefault="00516054">
      <w:pPr>
        <w:spacing w:before="110" w:after="110" w:line="288" w:lineRule="auto"/>
        <w:rPr>
          <w:rFonts w:ascii="Infra" w:eastAsia="Infra" w:hAnsi="Infra" w:cs="Infra"/>
          <w:color w:val="626469"/>
          <w:sz w:val="17"/>
        </w:rPr>
      </w:pPr>
      <w:r>
        <w:rPr>
          <w:rFonts w:ascii="Infra" w:eastAsia="Infra" w:hAnsi="Infra" w:cs="Infra"/>
          <w:color w:val="626469"/>
          <w:sz w:val="17"/>
        </w:rPr>
        <w:t>Adjusted operating profit before tax arising from with-profits business is further analysed in the table below:</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0"/>
        <w:gridCol w:w="975"/>
        <w:gridCol w:w="975"/>
        <w:gridCol w:w="975"/>
        <w:gridCol w:w="975"/>
        <w:gridCol w:w="975"/>
        <w:gridCol w:w="975"/>
      </w:tblGrid>
      <w:tr w:rsidR="00B556BD" w14:paraId="74C8DEED" w14:textId="77777777" w:rsidTr="00C02C3B">
        <w:trPr>
          <w:cantSplit/>
          <w:trHeight w:hRule="exact" w:val="375"/>
        </w:trPr>
        <w:tc>
          <w:tcPr>
            <w:tcW w:w="4980" w:type="dxa"/>
            <w:vMerge w:val="restart"/>
            <w:tcBorders>
              <w:top w:val="nil"/>
              <w:left w:val="nil"/>
              <w:bottom w:val="nil"/>
              <w:right w:val="nil"/>
            </w:tcBorders>
            <w:shd w:val="clear" w:color="auto" w:fill="auto"/>
            <w:tcMar>
              <w:top w:w="0" w:type="dxa"/>
              <w:left w:w="53" w:type="dxa"/>
              <w:bottom w:w="0" w:type="dxa"/>
              <w:right w:w="53" w:type="dxa"/>
            </w:tcMar>
            <w:vAlign w:val="bottom"/>
          </w:tcPr>
          <w:p w14:paraId="2D2172FF" w14:textId="77777777" w:rsidR="00B556BD" w:rsidRPr="00C02C3B" w:rsidRDefault="00B556BD">
            <w:pPr>
              <w:keepNext/>
              <w:spacing w:before="33" w:after="30"/>
              <w:rPr>
                <w:color w:val="E56A54"/>
              </w:rPr>
            </w:pPr>
          </w:p>
        </w:tc>
        <w:tc>
          <w:tcPr>
            <w:tcW w:w="3900" w:type="dxa"/>
            <w:gridSpan w:val="4"/>
            <w:tcBorders>
              <w:top w:val="nil"/>
              <w:left w:val="nil"/>
              <w:bottom w:val="nil"/>
              <w:right w:val="nil"/>
            </w:tcBorders>
            <w:shd w:val="clear" w:color="auto" w:fill="auto"/>
            <w:tcMar>
              <w:top w:w="0" w:type="dxa"/>
              <w:left w:w="53" w:type="dxa"/>
              <w:bottom w:w="0" w:type="dxa"/>
              <w:right w:w="15" w:type="dxa"/>
            </w:tcMar>
            <w:vAlign w:val="bottom"/>
          </w:tcPr>
          <w:p w14:paraId="774561AC" w14:textId="77777777" w:rsidR="00B556BD" w:rsidRPr="00C02C3B" w:rsidRDefault="00516054">
            <w:pPr>
              <w:keepNext/>
              <w:spacing w:before="33" w:after="30" w:line="274" w:lineRule="auto"/>
              <w:jc w:val="center"/>
              <w:rPr>
                <w:color w:val="E56A54"/>
              </w:rPr>
            </w:pPr>
            <w:r w:rsidRPr="00C02C3B">
              <w:rPr>
                <w:rFonts w:ascii="Infra" w:eastAsia="Infra" w:hAnsi="Infra" w:cs="Infra"/>
                <w:b/>
                <w:color w:val="E56A54"/>
                <w:sz w:val="13"/>
              </w:rPr>
              <w:t>For the six months ended 30 June</w:t>
            </w:r>
          </w:p>
        </w:tc>
        <w:tc>
          <w:tcPr>
            <w:tcW w:w="1950" w:type="dxa"/>
            <w:gridSpan w:val="2"/>
            <w:tcBorders>
              <w:top w:val="nil"/>
              <w:left w:val="nil"/>
              <w:bottom w:val="nil"/>
              <w:right w:val="nil"/>
            </w:tcBorders>
            <w:shd w:val="clear" w:color="auto" w:fill="auto"/>
            <w:tcMar>
              <w:top w:w="0" w:type="dxa"/>
              <w:left w:w="53" w:type="dxa"/>
              <w:bottom w:w="0" w:type="dxa"/>
              <w:right w:w="15" w:type="dxa"/>
            </w:tcMar>
            <w:vAlign w:val="bottom"/>
          </w:tcPr>
          <w:p w14:paraId="3BC0F6CD" w14:textId="77777777" w:rsidR="00B556BD" w:rsidRPr="00C02C3B" w:rsidRDefault="00516054">
            <w:pPr>
              <w:keepNext/>
              <w:spacing w:before="33" w:after="30" w:line="274" w:lineRule="auto"/>
              <w:jc w:val="center"/>
              <w:rPr>
                <w:color w:val="E56A54"/>
              </w:rPr>
            </w:pPr>
            <w:r w:rsidRPr="00C02C3B">
              <w:rPr>
                <w:rFonts w:ascii="Infra" w:eastAsia="Infra" w:hAnsi="Infra" w:cs="Infra"/>
                <w:color w:val="E56A54"/>
                <w:sz w:val="13"/>
              </w:rPr>
              <w:t>For the year ended 31 December</w:t>
            </w:r>
          </w:p>
        </w:tc>
      </w:tr>
      <w:tr w:rsidR="00B556BD" w14:paraId="6172CD83" w14:textId="77777777" w:rsidTr="00C02C3B">
        <w:trPr>
          <w:cantSplit/>
          <w:trHeight w:hRule="exact" w:val="435"/>
        </w:trPr>
        <w:tc>
          <w:tcPr>
            <w:tcW w:w="4980" w:type="dxa"/>
            <w:vMerge/>
            <w:tcBorders>
              <w:top w:val="nil"/>
              <w:left w:val="nil"/>
              <w:bottom w:val="nil"/>
              <w:right w:val="nil"/>
            </w:tcBorders>
            <w:shd w:val="clear" w:color="auto" w:fill="auto"/>
          </w:tcPr>
          <w:p w14:paraId="591D1CBD" w14:textId="77777777" w:rsidR="00B556BD" w:rsidRPr="00C02C3B" w:rsidRDefault="00B556BD">
            <w:pPr>
              <w:keepNext/>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4CE45534" w14:textId="77777777" w:rsidR="00B556BD" w:rsidRPr="00C02C3B" w:rsidRDefault="00516054">
            <w:pPr>
              <w:keepNext/>
              <w:spacing w:before="53" w:after="30" w:line="274" w:lineRule="auto"/>
              <w:jc w:val="center"/>
              <w:rPr>
                <w:color w:val="E56A54"/>
              </w:rPr>
            </w:pPr>
            <w:r w:rsidRPr="00C02C3B">
              <w:rPr>
                <w:rFonts w:ascii="Infra" w:eastAsia="Infra" w:hAnsi="Infra" w:cs="Infra"/>
                <w:b/>
                <w:color w:val="E56A54"/>
                <w:sz w:val="13"/>
              </w:rPr>
              <w:t>2023</w:t>
            </w: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6EA57DDC" w14:textId="77777777" w:rsidR="00B556BD" w:rsidRPr="00C02C3B" w:rsidRDefault="00516054">
            <w:pPr>
              <w:keepNext/>
              <w:spacing w:before="53" w:line="274" w:lineRule="auto"/>
              <w:jc w:val="center"/>
              <w:rPr>
                <w:rFonts w:ascii="Infra" w:eastAsia="Infra" w:hAnsi="Infra" w:cs="Infra"/>
                <w:color w:val="E56A54"/>
                <w:sz w:val="13"/>
              </w:rPr>
            </w:pPr>
            <w:r w:rsidRPr="00C02C3B">
              <w:rPr>
                <w:rFonts w:ascii="Infra" w:eastAsia="Infra" w:hAnsi="Infra" w:cs="Infra"/>
                <w:color w:val="E56A54"/>
                <w:sz w:val="13"/>
              </w:rPr>
              <w:t>Restated</w:t>
            </w:r>
            <w:r w:rsidRPr="00C02C3B">
              <w:rPr>
                <w:rFonts w:ascii="Infra" w:eastAsia="Infra" w:hAnsi="Infra" w:cs="Infra"/>
                <w:color w:val="E56A54"/>
                <w:sz w:val="13"/>
                <w:vertAlign w:val="superscript"/>
              </w:rPr>
              <w:t>i</w:t>
            </w:r>
            <w:r w:rsidRPr="00C02C3B">
              <w:rPr>
                <w:rFonts w:ascii="Infra" w:eastAsia="Infra" w:hAnsi="Infra" w:cs="Infra"/>
                <w:color w:val="E56A54"/>
                <w:sz w:val="13"/>
              </w:rPr>
              <w:t xml:space="preserve"> </w:t>
            </w:r>
          </w:p>
          <w:p w14:paraId="5DDA562F" w14:textId="77777777" w:rsidR="00B556BD" w:rsidRPr="00C02C3B" w:rsidRDefault="00516054">
            <w:pPr>
              <w:spacing w:after="30" w:line="274" w:lineRule="auto"/>
              <w:jc w:val="center"/>
              <w:rPr>
                <w:rFonts w:ascii="Infra" w:eastAsia="Infra" w:hAnsi="Infra" w:cs="Infra"/>
                <w:color w:val="E56A54"/>
                <w:sz w:val="13"/>
              </w:rPr>
            </w:pPr>
            <w:r w:rsidRPr="00C02C3B">
              <w:rPr>
                <w:rFonts w:ascii="Infra" w:eastAsia="Infra" w:hAnsi="Infra" w:cs="Infra"/>
                <w:color w:val="E56A54"/>
                <w:sz w:val="13"/>
              </w:rPr>
              <w:t>2022</w:t>
            </w: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1C292D41" w14:textId="77777777" w:rsidR="00B556BD" w:rsidRPr="00C02C3B" w:rsidRDefault="00516054">
            <w:pPr>
              <w:keepNext/>
              <w:spacing w:before="53" w:line="274" w:lineRule="auto"/>
              <w:jc w:val="center"/>
              <w:rPr>
                <w:rFonts w:ascii="Infra" w:eastAsia="Infra" w:hAnsi="Infra" w:cs="Infra"/>
                <w:color w:val="E56A54"/>
                <w:sz w:val="13"/>
              </w:rPr>
            </w:pPr>
            <w:r w:rsidRPr="00C02C3B">
              <w:rPr>
                <w:rFonts w:ascii="Infra" w:eastAsia="Infra" w:hAnsi="Infra" w:cs="Infra"/>
                <w:color w:val="E56A54"/>
                <w:sz w:val="13"/>
              </w:rPr>
              <w:t>Restated</w:t>
            </w:r>
            <w:r w:rsidRPr="00C02C3B">
              <w:rPr>
                <w:rFonts w:ascii="Infra" w:eastAsia="Infra" w:hAnsi="Infra" w:cs="Infra"/>
                <w:color w:val="E56A54"/>
                <w:sz w:val="13"/>
                <w:vertAlign w:val="superscript"/>
              </w:rPr>
              <w:t>i</w:t>
            </w:r>
            <w:r w:rsidRPr="00C02C3B">
              <w:rPr>
                <w:rFonts w:ascii="Infra" w:eastAsia="Infra" w:hAnsi="Infra" w:cs="Infra"/>
                <w:color w:val="E56A54"/>
                <w:sz w:val="13"/>
              </w:rPr>
              <w:t xml:space="preserve"> </w:t>
            </w:r>
          </w:p>
          <w:p w14:paraId="72B9EAD4" w14:textId="77777777" w:rsidR="00B556BD" w:rsidRPr="00C02C3B" w:rsidRDefault="00516054">
            <w:pPr>
              <w:spacing w:after="30" w:line="274" w:lineRule="auto"/>
              <w:jc w:val="center"/>
              <w:rPr>
                <w:rFonts w:ascii="Infra" w:eastAsia="Infra" w:hAnsi="Infra" w:cs="Infra"/>
                <w:color w:val="E56A54"/>
                <w:sz w:val="13"/>
              </w:rPr>
            </w:pPr>
            <w:r w:rsidRPr="00C02C3B">
              <w:rPr>
                <w:rFonts w:ascii="Infra" w:eastAsia="Infra" w:hAnsi="Infra" w:cs="Infra"/>
                <w:color w:val="E56A54"/>
                <w:sz w:val="13"/>
              </w:rPr>
              <w:t>2022</w:t>
            </w:r>
          </w:p>
        </w:tc>
      </w:tr>
      <w:tr w:rsidR="00B556BD" w14:paraId="69F539F3" w14:textId="77777777" w:rsidTr="00C02C3B">
        <w:trPr>
          <w:cantSplit/>
          <w:trHeight w:hRule="exact" w:val="225"/>
        </w:trPr>
        <w:tc>
          <w:tcPr>
            <w:tcW w:w="4980" w:type="dxa"/>
            <w:vMerge/>
            <w:tcBorders>
              <w:top w:val="nil"/>
              <w:left w:val="nil"/>
              <w:bottom w:val="nil"/>
              <w:right w:val="nil"/>
            </w:tcBorders>
            <w:shd w:val="clear" w:color="auto" w:fill="auto"/>
          </w:tcPr>
          <w:p w14:paraId="0C42F63B"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FECEE86"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Wealth</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F879A9E"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Heritage</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04376B0"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Wealth</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72D2F3B"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Heritage</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B79B67D"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Wealth</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75A9AE5"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Heritage</w:t>
            </w:r>
          </w:p>
        </w:tc>
      </w:tr>
      <w:tr w:rsidR="00B556BD" w14:paraId="789AF16A" w14:textId="77777777" w:rsidTr="00C02C3B">
        <w:trPr>
          <w:cantSplit/>
          <w:trHeight w:hRule="exact" w:val="225"/>
        </w:trPr>
        <w:tc>
          <w:tcPr>
            <w:tcW w:w="4980" w:type="dxa"/>
            <w:vMerge/>
            <w:tcBorders>
              <w:top w:val="nil"/>
              <w:left w:val="nil"/>
              <w:bottom w:val="nil"/>
              <w:right w:val="nil"/>
            </w:tcBorders>
            <w:shd w:val="clear" w:color="auto" w:fill="auto"/>
          </w:tcPr>
          <w:p w14:paraId="7FBD1BBB"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4DDC9D3"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B9464EB"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6F046DE"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ADB6EAA"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F315C8D"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3B88389"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£m</w:t>
            </w:r>
          </w:p>
        </w:tc>
      </w:tr>
      <w:tr w:rsidR="00B556BD" w14:paraId="773A5528" w14:textId="77777777" w:rsidTr="00C02C3B">
        <w:trPr>
          <w:cantSplit/>
          <w:trHeight w:hRule="exact" w:val="255"/>
        </w:trPr>
        <w:tc>
          <w:tcPr>
            <w:tcW w:w="4980" w:type="dxa"/>
            <w:tcBorders>
              <w:top w:val="nil"/>
              <w:left w:val="nil"/>
              <w:bottom w:val="nil"/>
              <w:right w:val="nil"/>
            </w:tcBorders>
            <w:tcMar>
              <w:top w:w="0" w:type="dxa"/>
              <w:left w:w="53" w:type="dxa"/>
              <w:bottom w:w="0" w:type="dxa"/>
              <w:right w:w="53" w:type="dxa"/>
            </w:tcMar>
            <w:vAlign w:val="bottom"/>
          </w:tcPr>
          <w:p w14:paraId="6B2C56C2" w14:textId="77777777" w:rsidR="00B556BD" w:rsidRDefault="00516054">
            <w:pPr>
              <w:keepNext/>
              <w:spacing w:before="33" w:after="30" w:line="310" w:lineRule="auto"/>
              <w:rPr>
                <w:rFonts w:ascii="Infra" w:eastAsia="Infra" w:hAnsi="Infra" w:cs="Infra"/>
                <w:color w:val="626469"/>
                <w:sz w:val="17"/>
              </w:rPr>
            </w:pPr>
            <w:r>
              <w:rPr>
                <w:rFonts w:ascii="Infra" w:eastAsia="Infra" w:hAnsi="Infra" w:cs="Infra"/>
                <w:color w:val="626469"/>
                <w:sz w:val="17"/>
              </w:rPr>
              <w:t>CSM release</w:t>
            </w:r>
            <w:r>
              <w:rPr>
                <w:rFonts w:ascii="Infra" w:eastAsia="Infra" w:hAnsi="Infra" w:cs="Infra"/>
                <w:color w:val="626469"/>
                <w:sz w:val="17"/>
                <w:vertAlign w:val="superscript"/>
              </w:rPr>
              <w:t>ii</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F093602" w14:textId="166C9D61" w:rsidR="00B556BD" w:rsidRDefault="00516054">
            <w:pPr>
              <w:keepNext/>
              <w:tabs>
                <w:tab w:val="left" w:pos="561"/>
                <w:tab w:val="left" w:pos="907"/>
              </w:tabs>
              <w:spacing w:before="33" w:after="30" w:line="310" w:lineRule="auto"/>
              <w:jc w:val="right"/>
            </w:pPr>
            <w:r>
              <w:rPr>
                <w:rFonts w:ascii="Infra" w:eastAsia="Infra" w:hAnsi="Infra" w:cs="Infra"/>
                <w:b/>
                <w:color w:val="626469"/>
                <w:sz w:val="17"/>
              </w:rPr>
              <w:t>101</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F69A300" w14:textId="6D534D15" w:rsidR="00B556BD" w:rsidRDefault="00516054">
            <w:pPr>
              <w:keepNext/>
              <w:tabs>
                <w:tab w:val="left" w:pos="590"/>
                <w:tab w:val="left" w:pos="907"/>
              </w:tabs>
              <w:spacing w:before="33" w:after="30" w:line="310" w:lineRule="auto"/>
              <w:jc w:val="right"/>
            </w:pPr>
            <w:r>
              <w:rPr>
                <w:rFonts w:ascii="Infra" w:eastAsia="Infra" w:hAnsi="Infra" w:cs="Infra"/>
                <w:b/>
                <w:color w:val="626469"/>
                <w:sz w:val="17"/>
              </w:rPr>
              <w:t>111</w:t>
            </w:r>
          </w:p>
        </w:tc>
        <w:tc>
          <w:tcPr>
            <w:tcW w:w="975" w:type="dxa"/>
            <w:tcBorders>
              <w:top w:val="nil"/>
              <w:left w:val="nil"/>
              <w:bottom w:val="nil"/>
              <w:right w:val="nil"/>
            </w:tcBorders>
            <w:tcMar>
              <w:top w:w="0" w:type="dxa"/>
              <w:left w:w="0" w:type="dxa"/>
              <w:bottom w:w="0" w:type="dxa"/>
              <w:right w:w="15" w:type="dxa"/>
            </w:tcMar>
            <w:vAlign w:val="bottom"/>
          </w:tcPr>
          <w:p w14:paraId="529EFA49" w14:textId="1A95937F" w:rsidR="00B556BD" w:rsidRDefault="00516054">
            <w:pPr>
              <w:keepNext/>
              <w:tabs>
                <w:tab w:val="left" w:pos="659"/>
                <w:tab w:val="left" w:pos="907"/>
              </w:tabs>
              <w:spacing w:before="33" w:after="30" w:line="310" w:lineRule="auto"/>
              <w:jc w:val="right"/>
            </w:pPr>
            <w:r>
              <w:rPr>
                <w:rFonts w:ascii="Infra" w:eastAsia="Infra" w:hAnsi="Infra" w:cs="Infra"/>
                <w:color w:val="626469"/>
                <w:sz w:val="17"/>
              </w:rPr>
              <w:t>79</w:t>
            </w:r>
          </w:p>
        </w:tc>
        <w:tc>
          <w:tcPr>
            <w:tcW w:w="975" w:type="dxa"/>
            <w:tcBorders>
              <w:top w:val="nil"/>
              <w:left w:val="nil"/>
              <w:bottom w:val="nil"/>
              <w:right w:val="nil"/>
            </w:tcBorders>
            <w:tcMar>
              <w:top w:w="0" w:type="dxa"/>
              <w:left w:w="0" w:type="dxa"/>
              <w:bottom w:w="0" w:type="dxa"/>
              <w:right w:w="15" w:type="dxa"/>
            </w:tcMar>
            <w:vAlign w:val="bottom"/>
          </w:tcPr>
          <w:p w14:paraId="37F4A0B5" w14:textId="27617BD1" w:rsidR="00B556BD" w:rsidRDefault="00516054">
            <w:pPr>
              <w:keepNext/>
              <w:tabs>
                <w:tab w:val="left" w:pos="647"/>
                <w:tab w:val="left" w:pos="907"/>
              </w:tabs>
              <w:spacing w:before="33" w:after="30" w:line="310" w:lineRule="auto"/>
              <w:jc w:val="right"/>
            </w:pPr>
            <w:r>
              <w:rPr>
                <w:rFonts w:ascii="Infra" w:eastAsia="Infra" w:hAnsi="Infra" w:cs="Infra"/>
                <w:color w:val="626469"/>
                <w:sz w:val="17"/>
              </w:rPr>
              <w:t>89</w:t>
            </w:r>
          </w:p>
        </w:tc>
        <w:tc>
          <w:tcPr>
            <w:tcW w:w="975" w:type="dxa"/>
            <w:tcBorders>
              <w:top w:val="nil"/>
              <w:left w:val="nil"/>
              <w:bottom w:val="nil"/>
              <w:right w:val="nil"/>
            </w:tcBorders>
            <w:tcMar>
              <w:top w:w="0" w:type="dxa"/>
              <w:left w:w="0" w:type="dxa"/>
              <w:bottom w:w="0" w:type="dxa"/>
              <w:right w:w="15" w:type="dxa"/>
            </w:tcMar>
            <w:vAlign w:val="bottom"/>
          </w:tcPr>
          <w:p w14:paraId="3EC5FF98" w14:textId="30CDE46E" w:rsidR="00B556BD" w:rsidRDefault="00516054">
            <w:pPr>
              <w:keepNext/>
              <w:tabs>
                <w:tab w:val="left" w:pos="573"/>
                <w:tab w:val="left" w:pos="907"/>
              </w:tabs>
              <w:spacing w:before="33" w:after="30" w:line="310" w:lineRule="auto"/>
              <w:jc w:val="right"/>
            </w:pPr>
            <w:r>
              <w:rPr>
                <w:rFonts w:ascii="Infra" w:eastAsia="Infra" w:hAnsi="Infra" w:cs="Infra"/>
                <w:color w:val="626469"/>
                <w:sz w:val="17"/>
              </w:rPr>
              <w:t>154</w:t>
            </w:r>
          </w:p>
        </w:tc>
        <w:tc>
          <w:tcPr>
            <w:tcW w:w="975" w:type="dxa"/>
            <w:tcBorders>
              <w:top w:val="nil"/>
              <w:left w:val="nil"/>
              <w:bottom w:val="nil"/>
              <w:right w:val="nil"/>
            </w:tcBorders>
            <w:tcMar>
              <w:top w:w="0" w:type="dxa"/>
              <w:left w:w="0" w:type="dxa"/>
              <w:bottom w:w="0" w:type="dxa"/>
              <w:right w:w="15" w:type="dxa"/>
            </w:tcMar>
            <w:vAlign w:val="bottom"/>
          </w:tcPr>
          <w:p w14:paraId="4CEB3AC4" w14:textId="3A45DEFF" w:rsidR="00B556BD" w:rsidRDefault="00516054">
            <w:pPr>
              <w:keepNext/>
              <w:tabs>
                <w:tab w:val="left" w:pos="569"/>
                <w:tab w:val="left" w:pos="907"/>
              </w:tabs>
              <w:spacing w:before="33" w:after="30" w:line="310" w:lineRule="auto"/>
              <w:jc w:val="right"/>
            </w:pPr>
            <w:r>
              <w:rPr>
                <w:rFonts w:ascii="Infra" w:eastAsia="Infra" w:hAnsi="Infra" w:cs="Infra"/>
                <w:color w:val="626469"/>
                <w:sz w:val="17"/>
              </w:rPr>
              <w:t>186</w:t>
            </w:r>
          </w:p>
        </w:tc>
      </w:tr>
      <w:tr w:rsidR="00B556BD" w14:paraId="58EA2D34" w14:textId="77777777">
        <w:trPr>
          <w:cantSplit/>
          <w:trHeight w:hRule="exact" w:val="255"/>
        </w:trPr>
        <w:tc>
          <w:tcPr>
            <w:tcW w:w="4980" w:type="dxa"/>
            <w:tcBorders>
              <w:top w:val="nil"/>
              <w:left w:val="nil"/>
              <w:bottom w:val="nil"/>
              <w:right w:val="nil"/>
            </w:tcBorders>
            <w:tcMar>
              <w:top w:w="0" w:type="dxa"/>
              <w:left w:w="53" w:type="dxa"/>
              <w:bottom w:w="0" w:type="dxa"/>
              <w:right w:w="53" w:type="dxa"/>
            </w:tcMar>
            <w:vAlign w:val="bottom"/>
          </w:tcPr>
          <w:p w14:paraId="13E1C536" w14:textId="77777777" w:rsidR="00B556BD" w:rsidRDefault="00516054">
            <w:pPr>
              <w:keepNext/>
              <w:spacing w:before="53" w:after="30" w:line="310" w:lineRule="auto"/>
            </w:pPr>
            <w:r>
              <w:rPr>
                <w:rFonts w:ascii="Infra" w:eastAsia="Infra" w:hAnsi="Infra" w:cs="Infra"/>
                <w:color w:val="626469"/>
                <w:sz w:val="17"/>
              </w:rPr>
              <w:t>Expected return on excess assets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7576ED3" w14:textId="07464996" w:rsidR="00B556BD" w:rsidRDefault="00516054">
            <w:pPr>
              <w:keepNext/>
              <w:tabs>
                <w:tab w:val="left" w:pos="661"/>
                <w:tab w:val="left" w:pos="907"/>
              </w:tabs>
              <w:spacing w:before="53" w:after="30" w:line="310" w:lineRule="auto"/>
              <w:jc w:val="right"/>
            </w:pPr>
            <w:r>
              <w:rPr>
                <w:rFonts w:ascii="Infra" w:eastAsia="Infra" w:hAnsi="Infra" w:cs="Infra"/>
                <w:b/>
                <w:color w:val="626469"/>
                <w:sz w:val="17"/>
              </w:rPr>
              <w:t>21</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043760F" w14:textId="3E6B8068" w:rsidR="00B556BD" w:rsidRDefault="00516054">
            <w:pPr>
              <w:keepNext/>
              <w:tabs>
                <w:tab w:val="left" w:pos="666"/>
                <w:tab w:val="left" w:pos="907"/>
              </w:tabs>
              <w:spacing w:before="53" w:after="30" w:line="310" w:lineRule="auto"/>
              <w:jc w:val="right"/>
            </w:pPr>
            <w:r>
              <w:rPr>
                <w:rFonts w:ascii="Infra" w:eastAsia="Infra" w:hAnsi="Infra" w:cs="Infra"/>
                <w:b/>
                <w:color w:val="626469"/>
                <w:sz w:val="17"/>
              </w:rPr>
              <w:t>17</w:t>
            </w:r>
          </w:p>
        </w:tc>
        <w:tc>
          <w:tcPr>
            <w:tcW w:w="975" w:type="dxa"/>
            <w:tcBorders>
              <w:top w:val="nil"/>
              <w:left w:val="nil"/>
              <w:bottom w:val="nil"/>
              <w:right w:val="nil"/>
            </w:tcBorders>
            <w:tcMar>
              <w:top w:w="0" w:type="dxa"/>
              <w:left w:w="0" w:type="dxa"/>
              <w:bottom w:w="0" w:type="dxa"/>
              <w:right w:w="15" w:type="dxa"/>
            </w:tcMar>
            <w:vAlign w:val="bottom"/>
          </w:tcPr>
          <w:p w14:paraId="4714FC62" w14:textId="0D86F0AD" w:rsidR="00B556BD" w:rsidRDefault="00516054">
            <w:pPr>
              <w:keepNext/>
              <w:tabs>
                <w:tab w:val="left" w:pos="665"/>
                <w:tab w:val="left" w:pos="907"/>
              </w:tabs>
              <w:spacing w:before="53" w:after="30" w:line="310" w:lineRule="auto"/>
              <w:jc w:val="right"/>
            </w:pPr>
            <w:r>
              <w:rPr>
                <w:rFonts w:ascii="Infra" w:eastAsia="Infra" w:hAnsi="Infra" w:cs="Infra"/>
                <w:color w:val="626469"/>
                <w:sz w:val="17"/>
              </w:rPr>
              <w:t>10</w:t>
            </w:r>
          </w:p>
        </w:tc>
        <w:tc>
          <w:tcPr>
            <w:tcW w:w="975" w:type="dxa"/>
            <w:tcBorders>
              <w:top w:val="nil"/>
              <w:left w:val="nil"/>
              <w:bottom w:val="nil"/>
              <w:right w:val="nil"/>
            </w:tcBorders>
            <w:tcMar>
              <w:top w:w="0" w:type="dxa"/>
              <w:left w:w="0" w:type="dxa"/>
              <w:bottom w:w="0" w:type="dxa"/>
              <w:right w:w="15" w:type="dxa"/>
            </w:tcMar>
            <w:vAlign w:val="bottom"/>
          </w:tcPr>
          <w:p w14:paraId="0B231AC4" w14:textId="0522EDE0" w:rsidR="00B556BD" w:rsidRDefault="00516054">
            <w:pPr>
              <w:keepNext/>
              <w:tabs>
                <w:tab w:val="left" w:pos="750"/>
                <w:tab w:val="left" w:pos="907"/>
              </w:tabs>
              <w:spacing w:before="53" w:after="30" w:line="310" w:lineRule="auto"/>
              <w:jc w:val="right"/>
            </w:pPr>
            <w:r>
              <w:rPr>
                <w:rFonts w:ascii="Infra" w:eastAsia="Infra" w:hAnsi="Infra" w:cs="Infra"/>
                <w:color w:val="626469"/>
                <w:sz w:val="17"/>
              </w:rPr>
              <w:t>9</w:t>
            </w:r>
          </w:p>
        </w:tc>
        <w:tc>
          <w:tcPr>
            <w:tcW w:w="975" w:type="dxa"/>
            <w:tcBorders>
              <w:top w:val="nil"/>
              <w:left w:val="nil"/>
              <w:bottom w:val="nil"/>
              <w:right w:val="nil"/>
            </w:tcBorders>
            <w:tcMar>
              <w:top w:w="0" w:type="dxa"/>
              <w:left w:w="0" w:type="dxa"/>
              <w:bottom w:w="0" w:type="dxa"/>
              <w:right w:w="15" w:type="dxa"/>
            </w:tcMar>
            <w:vAlign w:val="bottom"/>
          </w:tcPr>
          <w:p w14:paraId="5CC6788A" w14:textId="7E313D96" w:rsidR="00B556BD" w:rsidRDefault="00516054">
            <w:pPr>
              <w:keepNext/>
              <w:tabs>
                <w:tab w:val="left" w:pos="679"/>
                <w:tab w:val="left" w:pos="907"/>
              </w:tabs>
              <w:spacing w:before="53" w:after="30" w:line="310" w:lineRule="auto"/>
              <w:jc w:val="right"/>
            </w:pPr>
            <w:r>
              <w:rPr>
                <w:rFonts w:ascii="Infra" w:eastAsia="Infra" w:hAnsi="Infra" w:cs="Infra"/>
                <w:color w:val="626469"/>
                <w:sz w:val="17"/>
              </w:rPr>
              <w:t>21</w:t>
            </w:r>
          </w:p>
        </w:tc>
        <w:tc>
          <w:tcPr>
            <w:tcW w:w="975" w:type="dxa"/>
            <w:tcBorders>
              <w:top w:val="nil"/>
              <w:left w:val="nil"/>
              <w:bottom w:val="nil"/>
              <w:right w:val="nil"/>
            </w:tcBorders>
            <w:tcMar>
              <w:top w:w="0" w:type="dxa"/>
              <w:left w:w="0" w:type="dxa"/>
              <w:bottom w:w="0" w:type="dxa"/>
              <w:right w:w="15" w:type="dxa"/>
            </w:tcMar>
            <w:vAlign w:val="bottom"/>
          </w:tcPr>
          <w:p w14:paraId="450B2DD5" w14:textId="2D7F6DE9" w:rsidR="00B556BD" w:rsidRDefault="00516054">
            <w:pPr>
              <w:keepNext/>
              <w:tabs>
                <w:tab w:val="left" w:pos="672"/>
                <w:tab w:val="left" w:pos="907"/>
              </w:tabs>
              <w:spacing w:before="53" w:after="30" w:line="310" w:lineRule="auto"/>
              <w:jc w:val="right"/>
            </w:pPr>
            <w:r>
              <w:rPr>
                <w:rFonts w:ascii="Infra" w:eastAsia="Infra" w:hAnsi="Infra" w:cs="Infra"/>
                <w:color w:val="626469"/>
                <w:sz w:val="17"/>
              </w:rPr>
              <w:t>19</w:t>
            </w:r>
          </w:p>
        </w:tc>
      </w:tr>
      <w:tr w:rsidR="00B556BD" w14:paraId="34D56D15" w14:textId="77777777">
        <w:trPr>
          <w:cantSplit/>
          <w:trHeight w:hRule="exact" w:val="255"/>
        </w:trPr>
        <w:tc>
          <w:tcPr>
            <w:tcW w:w="4980" w:type="dxa"/>
            <w:tcBorders>
              <w:top w:val="nil"/>
              <w:left w:val="nil"/>
              <w:bottom w:val="single" w:sz="8" w:space="0" w:color="E56A54"/>
              <w:right w:val="nil"/>
            </w:tcBorders>
            <w:tcMar>
              <w:top w:w="0" w:type="dxa"/>
              <w:left w:w="53" w:type="dxa"/>
              <w:bottom w:w="0" w:type="dxa"/>
              <w:right w:w="53" w:type="dxa"/>
            </w:tcMar>
            <w:vAlign w:val="bottom"/>
          </w:tcPr>
          <w:p w14:paraId="2AD50227" w14:textId="77777777" w:rsidR="00B556BD" w:rsidRDefault="00516054">
            <w:pPr>
              <w:keepNext/>
              <w:spacing w:before="53" w:after="30" w:line="310" w:lineRule="auto"/>
            </w:pPr>
            <w:r>
              <w:rPr>
                <w:rFonts w:ascii="Infra" w:eastAsia="Infra" w:hAnsi="Infra" w:cs="Infra"/>
                <w:color w:val="626469"/>
                <w:sz w:val="17"/>
              </w:rPr>
              <w:t>Other</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48C058FA" w14:textId="0CA85B2A" w:rsidR="00B556BD" w:rsidRDefault="00516054">
            <w:pPr>
              <w:keepNext/>
              <w:tabs>
                <w:tab w:val="left" w:pos="657"/>
              </w:tabs>
              <w:spacing w:before="53" w:after="30" w:line="310" w:lineRule="auto"/>
              <w:jc w:val="right"/>
            </w:pPr>
            <w:r>
              <w:rPr>
                <w:rFonts w:ascii="Infra" w:eastAsia="Infra" w:hAnsi="Infra" w:cs="Infra"/>
                <w:b/>
                <w:color w:val="626469"/>
                <w:sz w:val="17"/>
              </w:rPr>
              <w:t>(3)</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16223B40" w14:textId="6407AC9F" w:rsidR="00B556BD" w:rsidRDefault="00516054">
            <w:pPr>
              <w:keepNext/>
              <w:tabs>
                <w:tab w:val="left" w:pos="760"/>
                <w:tab w:val="left" w:pos="907"/>
              </w:tabs>
              <w:spacing w:before="53" w:after="30" w:line="310" w:lineRule="auto"/>
              <w:jc w:val="right"/>
            </w:pPr>
            <w:r>
              <w:rPr>
                <w:rFonts w:ascii="Infra" w:eastAsia="Infra" w:hAnsi="Infra" w:cs="Infra"/>
                <w:b/>
                <w:color w:val="626469"/>
                <w:sz w:val="17"/>
              </w:rPr>
              <w:t>1</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A47C437" w14:textId="736B707E" w:rsidR="00B556BD" w:rsidRDefault="00516054">
            <w:pPr>
              <w:keepNext/>
              <w:tabs>
                <w:tab w:val="left" w:pos="673"/>
                <w:tab w:val="left" w:pos="907"/>
              </w:tabs>
              <w:spacing w:before="53" w:after="30" w:line="310" w:lineRule="auto"/>
              <w:jc w:val="right"/>
            </w:pPr>
            <w:r>
              <w:rPr>
                <w:rFonts w:ascii="Infra" w:eastAsia="Infra" w:hAnsi="Infra" w:cs="Infra"/>
                <w:color w:val="626469"/>
                <w:sz w:val="17"/>
              </w:rPr>
              <w:t>14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E3F5422" w14:textId="2E21A4A5" w:rsidR="00B556BD" w:rsidRDefault="00516054">
            <w:pPr>
              <w:keepNext/>
              <w:tabs>
                <w:tab w:val="left" w:pos="775"/>
                <w:tab w:val="left" w:pos="907"/>
              </w:tabs>
              <w:spacing w:before="53" w:after="30" w:line="310" w:lineRule="auto"/>
              <w:jc w:val="right"/>
            </w:pPr>
            <w:r>
              <w:rPr>
                <w:rFonts w:ascii="Infra" w:eastAsia="Infra" w:hAnsi="Infra" w:cs="Infra"/>
                <w:color w:val="626469"/>
                <w:sz w:val="17"/>
              </w:rPr>
              <w:t>1</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E8B9A9C" w14:textId="71F3A56F" w:rsidR="00B556BD" w:rsidRDefault="00516054">
            <w:pPr>
              <w:keepNext/>
              <w:tabs>
                <w:tab w:val="left" w:pos="675"/>
                <w:tab w:val="left" w:pos="907"/>
              </w:tabs>
              <w:spacing w:before="53" w:after="30" w:line="310" w:lineRule="auto"/>
              <w:jc w:val="right"/>
            </w:pPr>
            <w:r>
              <w:rPr>
                <w:rFonts w:ascii="Infra" w:eastAsia="Infra" w:hAnsi="Infra" w:cs="Infra"/>
                <w:color w:val="626469"/>
                <w:sz w:val="17"/>
              </w:rPr>
              <w:t>15</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CB708B3" w14:textId="2B1E9194" w:rsidR="00B556BD" w:rsidRDefault="00516054">
            <w:pPr>
              <w:keepNext/>
              <w:tabs>
                <w:tab w:val="left" w:pos="676"/>
              </w:tabs>
              <w:spacing w:before="53" w:after="30" w:line="310" w:lineRule="auto"/>
              <w:jc w:val="right"/>
            </w:pPr>
            <w:r>
              <w:rPr>
                <w:rFonts w:ascii="Infra" w:eastAsia="Infra" w:hAnsi="Infra" w:cs="Infra"/>
                <w:color w:val="626469"/>
                <w:sz w:val="17"/>
              </w:rPr>
              <w:t>(5)</w:t>
            </w:r>
          </w:p>
        </w:tc>
      </w:tr>
      <w:tr w:rsidR="00B556BD" w14:paraId="0FDB339E" w14:textId="77777777">
        <w:trPr>
          <w:cantSplit/>
          <w:trHeight w:hRule="exact" w:val="255"/>
        </w:trPr>
        <w:tc>
          <w:tcPr>
            <w:tcW w:w="4980" w:type="dxa"/>
            <w:tcBorders>
              <w:top w:val="single" w:sz="8" w:space="0" w:color="E56A54"/>
              <w:left w:val="nil"/>
              <w:bottom w:val="single" w:sz="8" w:space="0" w:color="E56A54"/>
              <w:right w:val="nil"/>
            </w:tcBorders>
            <w:tcMar>
              <w:top w:w="0" w:type="dxa"/>
              <w:left w:w="53" w:type="dxa"/>
              <w:bottom w:w="0" w:type="dxa"/>
              <w:right w:w="53" w:type="dxa"/>
            </w:tcMar>
            <w:vAlign w:val="bottom"/>
          </w:tcPr>
          <w:p w14:paraId="7AC67EFD" w14:textId="77777777" w:rsidR="00B556BD" w:rsidRDefault="00516054">
            <w:pPr>
              <w:spacing w:before="33" w:after="30" w:line="310" w:lineRule="auto"/>
            </w:pPr>
            <w:r>
              <w:rPr>
                <w:rFonts w:ascii="Infra" w:eastAsia="Infra" w:hAnsi="Infra" w:cs="Infra"/>
                <w:b/>
                <w:color w:val="626469"/>
                <w:sz w:val="17"/>
              </w:rPr>
              <w:t>With-profits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2C02B13D" w14:textId="45562B95" w:rsidR="00B556BD" w:rsidRDefault="00516054">
            <w:pPr>
              <w:tabs>
                <w:tab w:val="left" w:pos="569"/>
                <w:tab w:val="left" w:pos="907"/>
              </w:tabs>
              <w:spacing w:before="33" w:after="30" w:line="310" w:lineRule="auto"/>
              <w:jc w:val="right"/>
            </w:pPr>
            <w:r>
              <w:rPr>
                <w:rFonts w:ascii="Infra" w:eastAsia="Infra" w:hAnsi="Infra" w:cs="Infra"/>
                <w:b/>
                <w:color w:val="626469"/>
                <w:sz w:val="17"/>
              </w:rPr>
              <w:t>119</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7E56386A" w14:textId="54FC8185" w:rsidR="00B556BD" w:rsidRDefault="00516054">
            <w:pPr>
              <w:tabs>
                <w:tab w:val="left" w:pos="555"/>
                <w:tab w:val="left" w:pos="907"/>
              </w:tabs>
              <w:spacing w:before="33" w:after="30" w:line="310" w:lineRule="auto"/>
              <w:jc w:val="right"/>
            </w:pPr>
            <w:r>
              <w:rPr>
                <w:rFonts w:ascii="Infra" w:eastAsia="Infra" w:hAnsi="Infra" w:cs="Infra"/>
                <w:b/>
                <w:color w:val="626469"/>
                <w:sz w:val="17"/>
              </w:rPr>
              <w:t>129</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CBF30BF" w14:textId="3B1ADF52" w:rsidR="00B556BD" w:rsidRDefault="00516054">
            <w:pPr>
              <w:tabs>
                <w:tab w:val="left" w:pos="566"/>
                <w:tab w:val="left" w:pos="907"/>
              </w:tabs>
              <w:spacing w:before="33" w:after="30" w:line="310" w:lineRule="auto"/>
              <w:jc w:val="right"/>
            </w:pPr>
            <w:r>
              <w:rPr>
                <w:rFonts w:ascii="Infra" w:eastAsia="Infra" w:hAnsi="Infra" w:cs="Infra"/>
                <w:color w:val="626469"/>
                <w:sz w:val="17"/>
              </w:rPr>
              <w:t>103</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5DBDDB23" w14:textId="4D4ECA81" w:rsidR="00B556BD" w:rsidRDefault="00516054">
            <w:pPr>
              <w:tabs>
                <w:tab w:val="left" w:pos="648"/>
                <w:tab w:val="left" w:pos="907"/>
              </w:tabs>
              <w:spacing w:before="33" w:after="30" w:line="310" w:lineRule="auto"/>
              <w:jc w:val="right"/>
            </w:pPr>
            <w:r>
              <w:rPr>
                <w:rFonts w:ascii="Infra" w:eastAsia="Infra" w:hAnsi="Infra" w:cs="Infra"/>
                <w:color w:val="626469"/>
                <w:sz w:val="17"/>
              </w:rPr>
              <w:t>99</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578CC00E" w14:textId="5403B486" w:rsidR="00B556BD" w:rsidRDefault="00516054">
            <w:pPr>
              <w:tabs>
                <w:tab w:val="left" w:pos="563"/>
                <w:tab w:val="left" w:pos="907"/>
              </w:tabs>
              <w:spacing w:before="33" w:after="30" w:line="310" w:lineRule="auto"/>
              <w:jc w:val="right"/>
            </w:pPr>
            <w:r>
              <w:rPr>
                <w:rFonts w:ascii="Infra" w:eastAsia="Infra" w:hAnsi="Infra" w:cs="Infra"/>
                <w:color w:val="626469"/>
                <w:sz w:val="17"/>
              </w:rPr>
              <w:t>190</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DB0B9F8" w14:textId="58150B8A" w:rsidR="00B556BD" w:rsidRDefault="00516054">
            <w:pPr>
              <w:tabs>
                <w:tab w:val="left" w:pos="537"/>
                <w:tab w:val="left" w:pos="907"/>
              </w:tabs>
              <w:spacing w:before="33" w:after="30" w:line="310" w:lineRule="auto"/>
              <w:jc w:val="right"/>
            </w:pPr>
            <w:r>
              <w:rPr>
                <w:rFonts w:ascii="Infra" w:eastAsia="Infra" w:hAnsi="Infra" w:cs="Infra"/>
                <w:color w:val="626469"/>
                <w:sz w:val="17"/>
              </w:rPr>
              <w:t>200</w:t>
            </w:r>
          </w:p>
        </w:tc>
      </w:tr>
    </w:tbl>
    <w:p w14:paraId="6757E3AD" w14:textId="77777777" w:rsidR="00B556BD" w:rsidRDefault="00516054">
      <w:pPr>
        <w:spacing w:before="100" w:after="20" w:line="288" w:lineRule="auto"/>
        <w:rPr>
          <w:rFonts w:ascii="Infra" w:eastAsia="Infra" w:hAnsi="Infra" w:cs="Infra"/>
          <w:color w:val="636666"/>
          <w:sz w:val="14"/>
          <w:vertAlign w:val="superscript"/>
        </w:rPr>
      </w:pPr>
      <w:r>
        <w:rPr>
          <w:rFonts w:ascii="Infra" w:eastAsia="Infra" w:hAnsi="Infra" w:cs="Infra"/>
          <w:color w:val="636666"/>
          <w:sz w:val="14"/>
          <w:vertAlign w:val="superscript"/>
        </w:rPr>
        <w:t xml:space="preserve">i </w:t>
      </w:r>
      <w:r>
        <w:rPr>
          <w:rFonts w:ascii="Infra" w:eastAsia="Infra" w:hAnsi="Infra" w:cs="Infra"/>
          <w:color w:val="636666"/>
          <w:sz w:val="14"/>
        </w:rPr>
        <w:t>The comparative amounts have been restated for the first time adoption of IFRS 17 and IFRS 9. See Note 1.3.1 for further information.</w:t>
      </w:r>
    </w:p>
    <w:p w14:paraId="31C6554A" w14:textId="77777777" w:rsidR="00B556BD" w:rsidRDefault="00516054">
      <w:pPr>
        <w:spacing w:before="160" w:after="20" w:line="288" w:lineRule="auto"/>
        <w:rPr>
          <w:rFonts w:ascii="Infra" w:eastAsia="Infra" w:hAnsi="Infra" w:cs="Infra"/>
          <w:color w:val="636666"/>
          <w:sz w:val="14"/>
          <w:vertAlign w:val="superscript"/>
        </w:rPr>
      </w:pPr>
      <w:r>
        <w:rPr>
          <w:rFonts w:ascii="Infra" w:eastAsia="Infra" w:hAnsi="Infra" w:cs="Infra"/>
          <w:color w:val="636666"/>
          <w:sz w:val="14"/>
          <w:vertAlign w:val="superscript"/>
        </w:rPr>
        <w:t xml:space="preserve">ii </w:t>
      </w:r>
      <w:r>
        <w:rPr>
          <w:rFonts w:ascii="Infra" w:eastAsia="Infra" w:hAnsi="Infra" w:cs="Infra"/>
          <w:color w:val="636666"/>
          <w:sz w:val="14"/>
        </w:rPr>
        <w:t>The CSM release is included above on an expected basis, calculated as the CSM at start of the period updated to reflect long-term expected investment returns multiplied by the expected amortisation factor for the period.</w:t>
      </w:r>
    </w:p>
    <w:p w14:paraId="20C2D1E0" w14:textId="77777777" w:rsidR="00B556BD" w:rsidRDefault="00B556BD">
      <w:pPr>
        <w:spacing w:after="80" w:line="288" w:lineRule="auto"/>
        <w:rPr>
          <w:rFonts w:ascii="Infra" w:eastAsia="Infra" w:hAnsi="Infra" w:cs="Infra"/>
          <w:color w:val="FF0090"/>
          <w:sz w:val="17"/>
          <w:vertAlign w:val="superscript"/>
        </w:rPr>
      </w:pPr>
    </w:p>
    <w:p w14:paraId="6CFA379E"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Adjusted operating profit before tax arising from shareholder annuities is further analysed in the table below:</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478CE8FA" w14:textId="77777777" w:rsidTr="00C02C3B">
        <w:trPr>
          <w:cantSplit/>
          <w:trHeight w:hRule="exact" w:val="525"/>
        </w:trPr>
        <w:tc>
          <w:tcPr>
            <w:tcW w:w="7920" w:type="dxa"/>
            <w:tcBorders>
              <w:top w:val="nil"/>
              <w:left w:val="nil"/>
              <w:bottom w:val="nil"/>
              <w:right w:val="nil"/>
            </w:tcBorders>
            <w:shd w:val="clear" w:color="auto" w:fill="auto"/>
            <w:tcMar>
              <w:top w:w="0" w:type="dxa"/>
              <w:left w:w="53" w:type="dxa"/>
              <w:bottom w:w="0" w:type="dxa"/>
              <w:right w:w="53" w:type="dxa"/>
            </w:tcMar>
            <w:vAlign w:val="bottom"/>
          </w:tcPr>
          <w:p w14:paraId="56349FE8" w14:textId="77777777" w:rsidR="00B556BD" w:rsidRPr="00C02C3B" w:rsidRDefault="00B556BD">
            <w:pPr>
              <w:keepNext/>
              <w:spacing w:before="33" w:after="30"/>
              <w:rPr>
                <w:color w:val="E56A54"/>
              </w:rPr>
            </w:pPr>
          </w:p>
        </w:tc>
        <w:tc>
          <w:tcPr>
            <w:tcW w:w="1950" w:type="dxa"/>
            <w:gridSpan w:val="2"/>
            <w:tcBorders>
              <w:top w:val="nil"/>
              <w:left w:val="nil"/>
              <w:bottom w:val="nil"/>
              <w:right w:val="nil"/>
            </w:tcBorders>
            <w:shd w:val="clear" w:color="auto" w:fill="auto"/>
            <w:tcMar>
              <w:top w:w="0" w:type="dxa"/>
              <w:left w:w="53" w:type="dxa"/>
              <w:bottom w:w="0" w:type="dxa"/>
              <w:right w:w="15" w:type="dxa"/>
            </w:tcMar>
            <w:vAlign w:val="bottom"/>
          </w:tcPr>
          <w:p w14:paraId="3BE77CB2" w14:textId="77777777" w:rsidR="00B556BD" w:rsidRPr="00C02C3B" w:rsidRDefault="00516054">
            <w:pPr>
              <w:keepNext/>
              <w:spacing w:before="33" w:after="30" w:line="274" w:lineRule="auto"/>
              <w:jc w:val="center"/>
              <w:rPr>
                <w:color w:val="E56A54"/>
              </w:rPr>
            </w:pPr>
            <w:r w:rsidRPr="00C02C3B">
              <w:rPr>
                <w:rFonts w:ascii="Infra" w:eastAsia="Infra" w:hAnsi="Infra" w:cs="Infra"/>
                <w:b/>
                <w:color w:val="E56A54"/>
                <w:sz w:val="13"/>
              </w:rPr>
              <w:t>For the six months ended 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3AA78458"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For the year ended 31 December</w:t>
            </w:r>
          </w:p>
        </w:tc>
      </w:tr>
      <w:tr w:rsidR="00B556BD" w14:paraId="464E17C3" w14:textId="77777777" w:rsidTr="00C02C3B">
        <w:trPr>
          <w:cantSplit/>
          <w:trHeight w:hRule="exact" w:val="375"/>
        </w:trPr>
        <w:tc>
          <w:tcPr>
            <w:tcW w:w="7920" w:type="dxa"/>
            <w:vMerge w:val="restart"/>
            <w:tcBorders>
              <w:top w:val="nil"/>
              <w:left w:val="nil"/>
              <w:bottom w:val="nil"/>
              <w:right w:val="nil"/>
            </w:tcBorders>
            <w:shd w:val="clear" w:color="auto" w:fill="auto"/>
            <w:tcMar>
              <w:top w:w="0" w:type="dxa"/>
              <w:left w:w="53" w:type="dxa"/>
              <w:bottom w:w="0" w:type="dxa"/>
              <w:right w:w="53" w:type="dxa"/>
            </w:tcMar>
            <w:vAlign w:val="bottom"/>
          </w:tcPr>
          <w:p w14:paraId="03D2A3D4" w14:textId="77777777" w:rsidR="00B556BD" w:rsidRPr="00C02C3B" w:rsidRDefault="00516054">
            <w:pPr>
              <w:keepNext/>
              <w:spacing w:before="53" w:after="30" w:line="274" w:lineRule="auto"/>
              <w:rPr>
                <w:color w:val="E56A54"/>
              </w:rPr>
            </w:pPr>
            <w:r w:rsidRPr="00C02C3B">
              <w:rPr>
                <w:rFonts w:ascii="Infra" w:eastAsia="Infra" w:hAnsi="Infra" w:cs="Infra"/>
                <w:color w:val="E56A54"/>
                <w:sz w:val="13"/>
              </w:rPr>
              <w:t>Breakdown of contribution from annuity margin</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42E3A9CC" w14:textId="58A6FDC3" w:rsidR="00B556BD" w:rsidRPr="00C02C3B" w:rsidRDefault="00516054">
            <w:pPr>
              <w:keepNext/>
              <w:tabs>
                <w:tab w:val="left" w:pos="528"/>
                <w:tab w:val="left" w:pos="907"/>
              </w:tabs>
              <w:spacing w:before="53" w:after="30" w:line="274" w:lineRule="auto"/>
              <w:jc w:val="right"/>
              <w:rPr>
                <w:color w:val="E56A54"/>
              </w:rPr>
            </w:pPr>
            <w:r w:rsidRPr="00C02C3B">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32F5D046" w14:textId="77777777" w:rsidR="00B556BD" w:rsidRPr="00C02C3B" w:rsidRDefault="00516054">
            <w:pPr>
              <w:keepNext/>
              <w:spacing w:before="53" w:line="274" w:lineRule="auto"/>
              <w:jc w:val="right"/>
              <w:rPr>
                <w:rFonts w:ascii="Infra" w:eastAsia="Infra" w:hAnsi="Infra" w:cs="Infra"/>
                <w:color w:val="E56A54"/>
                <w:sz w:val="13"/>
              </w:rPr>
            </w:pPr>
            <w:r w:rsidRPr="00C02C3B">
              <w:rPr>
                <w:rFonts w:ascii="Infra" w:eastAsia="Infra" w:hAnsi="Infra" w:cs="Infra"/>
                <w:color w:val="E56A54"/>
                <w:sz w:val="13"/>
              </w:rPr>
              <w:t>Restated</w:t>
            </w:r>
            <w:r w:rsidRPr="00C02C3B">
              <w:rPr>
                <w:rFonts w:ascii="Infra" w:eastAsia="Infra" w:hAnsi="Infra" w:cs="Infra"/>
                <w:color w:val="E56A54"/>
                <w:sz w:val="13"/>
                <w:vertAlign w:val="superscript"/>
              </w:rPr>
              <w:t>i</w:t>
            </w:r>
          </w:p>
          <w:p w14:paraId="1B43ED1E" w14:textId="77777777" w:rsidR="00B556BD" w:rsidRPr="00C02C3B" w:rsidRDefault="00516054">
            <w:pPr>
              <w:spacing w:after="30" w:line="274" w:lineRule="auto"/>
              <w:jc w:val="right"/>
              <w:rPr>
                <w:rFonts w:ascii="Infra" w:eastAsia="Infra" w:hAnsi="Infra" w:cs="Infra"/>
                <w:color w:val="E56A54"/>
                <w:sz w:val="13"/>
              </w:rPr>
            </w:pPr>
            <w:r w:rsidRPr="00C02C3B">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53" w:type="dxa"/>
              <w:bottom w:w="0" w:type="dxa"/>
              <w:right w:w="53" w:type="dxa"/>
            </w:tcMar>
            <w:vAlign w:val="bottom"/>
          </w:tcPr>
          <w:p w14:paraId="17EC49A7" w14:textId="77777777" w:rsidR="00B556BD" w:rsidRPr="00C02C3B" w:rsidRDefault="00516054">
            <w:pPr>
              <w:keepNext/>
              <w:spacing w:before="53" w:line="274" w:lineRule="auto"/>
              <w:jc w:val="right"/>
              <w:rPr>
                <w:rFonts w:ascii="Infra" w:eastAsia="Infra" w:hAnsi="Infra" w:cs="Infra"/>
                <w:color w:val="E56A54"/>
                <w:sz w:val="13"/>
              </w:rPr>
            </w:pPr>
            <w:r w:rsidRPr="00C02C3B">
              <w:rPr>
                <w:rFonts w:ascii="Infra" w:eastAsia="Infra" w:hAnsi="Infra" w:cs="Infra"/>
                <w:color w:val="E56A54"/>
                <w:sz w:val="13"/>
              </w:rPr>
              <w:t>Restated</w:t>
            </w:r>
            <w:r w:rsidRPr="00C02C3B">
              <w:rPr>
                <w:rFonts w:ascii="Infra" w:eastAsia="Infra" w:hAnsi="Infra" w:cs="Infra"/>
                <w:color w:val="E56A54"/>
                <w:sz w:val="13"/>
                <w:vertAlign w:val="superscript"/>
              </w:rPr>
              <w:t>i</w:t>
            </w:r>
          </w:p>
          <w:p w14:paraId="5ED25685" w14:textId="77777777" w:rsidR="00B556BD" w:rsidRPr="00C02C3B" w:rsidRDefault="00516054">
            <w:pPr>
              <w:spacing w:after="30" w:line="274" w:lineRule="auto"/>
              <w:jc w:val="right"/>
              <w:rPr>
                <w:rFonts w:ascii="Infra" w:eastAsia="Infra" w:hAnsi="Infra" w:cs="Infra"/>
                <w:color w:val="E56A54"/>
                <w:sz w:val="13"/>
              </w:rPr>
            </w:pPr>
            <w:r w:rsidRPr="00C02C3B">
              <w:rPr>
                <w:rFonts w:ascii="Infra" w:eastAsia="Infra" w:hAnsi="Infra" w:cs="Infra"/>
                <w:color w:val="E56A54"/>
                <w:sz w:val="13"/>
              </w:rPr>
              <w:t>2022</w:t>
            </w:r>
          </w:p>
        </w:tc>
      </w:tr>
      <w:tr w:rsidR="00B556BD" w14:paraId="0D2C730E" w14:textId="77777777" w:rsidTr="00C02C3B">
        <w:trPr>
          <w:cantSplit/>
          <w:trHeight w:hRule="exact" w:val="225"/>
        </w:trPr>
        <w:tc>
          <w:tcPr>
            <w:tcW w:w="7920" w:type="dxa"/>
            <w:vMerge/>
            <w:tcBorders>
              <w:top w:val="nil"/>
              <w:left w:val="nil"/>
              <w:bottom w:val="nil"/>
              <w:right w:val="nil"/>
            </w:tcBorders>
            <w:shd w:val="clear" w:color="auto" w:fill="auto"/>
          </w:tcPr>
          <w:p w14:paraId="3CF27FD0"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tcPr>
          <w:p w14:paraId="3E1E1E96"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24883A09"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19272112"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£m</w:t>
            </w:r>
          </w:p>
        </w:tc>
      </w:tr>
      <w:tr w:rsidR="00B556BD" w14:paraId="6CA4E793" w14:textId="77777777" w:rsidTr="00C02C3B">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7D468672" w14:textId="77777777" w:rsidR="00B556BD" w:rsidRDefault="00516054">
            <w:pPr>
              <w:keepNext/>
              <w:spacing w:before="33" w:after="30" w:line="310" w:lineRule="auto"/>
            </w:pPr>
            <w:r>
              <w:rPr>
                <w:rFonts w:ascii="Infra" w:eastAsia="Infra" w:hAnsi="Infra" w:cs="Infra"/>
                <w:color w:val="626469"/>
                <w:sz w:val="17"/>
              </w:rPr>
              <w:t>Expected return on excess assets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5A0C39F" w14:textId="6339E341" w:rsidR="00B556BD" w:rsidRDefault="00516054">
            <w:pPr>
              <w:keepNext/>
              <w:tabs>
                <w:tab w:val="left" w:pos="561"/>
                <w:tab w:val="left" w:pos="907"/>
              </w:tabs>
              <w:spacing w:before="33" w:after="30" w:line="310" w:lineRule="auto"/>
              <w:jc w:val="right"/>
            </w:pPr>
            <w:r>
              <w:rPr>
                <w:rFonts w:ascii="Infra" w:eastAsia="Infra" w:hAnsi="Infra" w:cs="Infra"/>
                <w:b/>
                <w:color w:val="626469"/>
                <w:sz w:val="17"/>
              </w:rPr>
              <w:t>101</w:t>
            </w:r>
          </w:p>
        </w:tc>
        <w:tc>
          <w:tcPr>
            <w:tcW w:w="975" w:type="dxa"/>
            <w:tcBorders>
              <w:top w:val="nil"/>
              <w:left w:val="nil"/>
              <w:bottom w:val="nil"/>
              <w:right w:val="nil"/>
            </w:tcBorders>
            <w:tcMar>
              <w:top w:w="0" w:type="dxa"/>
              <w:left w:w="0" w:type="dxa"/>
              <w:bottom w:w="0" w:type="dxa"/>
              <w:right w:w="15" w:type="dxa"/>
            </w:tcMar>
            <w:vAlign w:val="bottom"/>
          </w:tcPr>
          <w:p w14:paraId="537D5625" w14:textId="5236E23D" w:rsidR="00B556BD" w:rsidRDefault="00516054">
            <w:pPr>
              <w:keepNext/>
              <w:tabs>
                <w:tab w:val="left" w:pos="661"/>
                <w:tab w:val="left" w:pos="907"/>
              </w:tabs>
              <w:spacing w:before="33" w:after="30" w:line="310" w:lineRule="auto"/>
              <w:jc w:val="right"/>
            </w:pPr>
            <w:r>
              <w:rPr>
                <w:rFonts w:ascii="Infra" w:eastAsia="Infra" w:hAnsi="Infra" w:cs="Infra"/>
                <w:color w:val="626469"/>
                <w:sz w:val="17"/>
              </w:rPr>
              <w:t>57</w:t>
            </w:r>
          </w:p>
        </w:tc>
        <w:tc>
          <w:tcPr>
            <w:tcW w:w="975" w:type="dxa"/>
            <w:tcBorders>
              <w:top w:val="nil"/>
              <w:left w:val="nil"/>
              <w:bottom w:val="nil"/>
              <w:right w:val="nil"/>
            </w:tcBorders>
            <w:tcMar>
              <w:top w:w="0" w:type="dxa"/>
              <w:left w:w="0" w:type="dxa"/>
              <w:bottom w:w="0" w:type="dxa"/>
              <w:right w:w="15" w:type="dxa"/>
            </w:tcMar>
            <w:vAlign w:val="bottom"/>
          </w:tcPr>
          <w:p w14:paraId="0A5EA9CE" w14:textId="665C01E9" w:rsidR="00B556BD" w:rsidRDefault="00516054">
            <w:pPr>
              <w:keepNext/>
              <w:tabs>
                <w:tab w:val="left" w:pos="599"/>
                <w:tab w:val="left" w:pos="907"/>
              </w:tabs>
              <w:spacing w:before="33" w:after="30" w:line="310" w:lineRule="auto"/>
              <w:jc w:val="right"/>
            </w:pPr>
            <w:r>
              <w:rPr>
                <w:rFonts w:ascii="Infra" w:eastAsia="Infra" w:hAnsi="Infra" w:cs="Infra"/>
                <w:color w:val="626469"/>
                <w:sz w:val="17"/>
              </w:rPr>
              <w:t>113</w:t>
            </w:r>
          </w:p>
        </w:tc>
      </w:tr>
      <w:tr w:rsidR="00B556BD" w14:paraId="1C30C7B8"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0D54E4E5" w14:textId="77777777" w:rsidR="00B556BD" w:rsidRDefault="00516054">
            <w:pPr>
              <w:keepNext/>
              <w:spacing w:before="53" w:after="30" w:line="310" w:lineRule="auto"/>
            </w:pPr>
            <w:r>
              <w:rPr>
                <w:rFonts w:ascii="Infra" w:eastAsia="Infra" w:hAnsi="Infra" w:cs="Infra"/>
                <w:color w:val="626469"/>
                <w:sz w:val="17"/>
              </w:rPr>
              <w:t>CSM release</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CDDEDA7" w14:textId="1FAA7FC5" w:rsidR="00B556BD" w:rsidRDefault="00516054">
            <w:pPr>
              <w:keepNext/>
              <w:tabs>
                <w:tab w:val="left" w:pos="647"/>
                <w:tab w:val="left" w:pos="907"/>
              </w:tabs>
              <w:spacing w:before="53" w:after="30" w:line="310" w:lineRule="auto"/>
              <w:jc w:val="right"/>
            </w:pPr>
            <w:r>
              <w:rPr>
                <w:rFonts w:ascii="Infra" w:eastAsia="Infra" w:hAnsi="Infra" w:cs="Infra"/>
                <w:b/>
                <w:color w:val="626469"/>
                <w:sz w:val="17"/>
              </w:rPr>
              <w:t>47</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8F2C595" w14:textId="3C33DB64" w:rsidR="00B556BD" w:rsidRDefault="00516054">
            <w:pPr>
              <w:keepNext/>
              <w:tabs>
                <w:tab w:val="left" w:pos="654"/>
                <w:tab w:val="left" w:pos="907"/>
              </w:tabs>
              <w:spacing w:before="53" w:after="30" w:line="310" w:lineRule="auto"/>
              <w:jc w:val="right"/>
            </w:pPr>
            <w:r>
              <w:rPr>
                <w:rFonts w:ascii="Infra" w:eastAsia="Infra" w:hAnsi="Infra" w:cs="Infra"/>
                <w:color w:val="626469"/>
                <w:sz w:val="17"/>
              </w:rPr>
              <w:t>42</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492BB85" w14:textId="09066C89" w:rsidR="00B556BD" w:rsidRDefault="00516054">
            <w:pPr>
              <w:keepNext/>
              <w:tabs>
                <w:tab w:val="left" w:pos="647"/>
                <w:tab w:val="left" w:pos="907"/>
              </w:tabs>
              <w:spacing w:before="53" w:after="30" w:line="310" w:lineRule="auto"/>
              <w:jc w:val="right"/>
            </w:pPr>
            <w:r>
              <w:rPr>
                <w:rFonts w:ascii="Infra" w:eastAsia="Infra" w:hAnsi="Infra" w:cs="Infra"/>
                <w:color w:val="626469"/>
                <w:sz w:val="17"/>
              </w:rPr>
              <w:t>89</w:t>
            </w:r>
          </w:p>
        </w:tc>
      </w:tr>
      <w:tr w:rsidR="00B556BD" w14:paraId="626EA75C"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166A8EA0" w14:textId="77777777" w:rsidR="00B556BD" w:rsidRDefault="00516054">
            <w:pPr>
              <w:keepNext/>
              <w:spacing w:before="53" w:after="30" w:line="310" w:lineRule="auto"/>
            </w:pPr>
            <w:r>
              <w:rPr>
                <w:rFonts w:ascii="Infra" w:eastAsia="Infra" w:hAnsi="Infra" w:cs="Infra"/>
                <w:color w:val="626469"/>
                <w:sz w:val="17"/>
              </w:rPr>
              <w:t>Risk adjustment unwind</w:t>
            </w:r>
          </w:p>
        </w:tc>
        <w:tc>
          <w:tcPr>
            <w:tcW w:w="975" w:type="dxa"/>
            <w:tcBorders>
              <w:top w:val="nil"/>
              <w:left w:val="nil"/>
              <w:bottom w:val="nil"/>
              <w:right w:val="nil"/>
            </w:tcBorders>
            <w:tcMar>
              <w:top w:w="0" w:type="dxa"/>
              <w:left w:w="0" w:type="dxa"/>
              <w:bottom w:w="0" w:type="dxa"/>
              <w:right w:w="15" w:type="dxa"/>
            </w:tcMar>
            <w:vAlign w:val="bottom"/>
          </w:tcPr>
          <w:p w14:paraId="10EE4D1F" w14:textId="4FD0999B" w:rsidR="00B556BD" w:rsidRDefault="00516054">
            <w:pPr>
              <w:keepNext/>
              <w:tabs>
                <w:tab w:val="left" w:pos="738"/>
                <w:tab w:val="left" w:pos="907"/>
              </w:tabs>
              <w:spacing w:before="53" w:after="30" w:line="310" w:lineRule="auto"/>
              <w:jc w:val="right"/>
            </w:pPr>
            <w:r>
              <w:rPr>
                <w:rFonts w:ascii="Infra" w:eastAsia="Infra" w:hAnsi="Infra" w:cs="Infra"/>
                <w:b/>
                <w:color w:val="626469"/>
                <w:sz w:val="17"/>
              </w:rPr>
              <w:t>9</w:t>
            </w:r>
          </w:p>
        </w:tc>
        <w:tc>
          <w:tcPr>
            <w:tcW w:w="975" w:type="dxa"/>
            <w:tcBorders>
              <w:top w:val="nil"/>
              <w:left w:val="nil"/>
              <w:bottom w:val="nil"/>
              <w:right w:val="nil"/>
            </w:tcBorders>
            <w:tcMar>
              <w:top w:w="0" w:type="dxa"/>
              <w:left w:w="0" w:type="dxa"/>
              <w:bottom w:w="0" w:type="dxa"/>
              <w:right w:w="15" w:type="dxa"/>
            </w:tcMar>
            <w:vAlign w:val="bottom"/>
          </w:tcPr>
          <w:p w14:paraId="21114C32" w14:textId="259AE034" w:rsidR="00B556BD" w:rsidRDefault="00516054">
            <w:pPr>
              <w:keepNext/>
              <w:tabs>
                <w:tab w:val="left" w:pos="697"/>
                <w:tab w:val="left" w:pos="907"/>
              </w:tabs>
              <w:spacing w:before="53" w:after="30" w:line="310" w:lineRule="auto"/>
              <w:jc w:val="right"/>
            </w:pPr>
            <w:r>
              <w:rPr>
                <w:rFonts w:ascii="Infra" w:eastAsia="Infra" w:hAnsi="Infra" w:cs="Infra"/>
                <w:color w:val="626469"/>
                <w:sz w:val="17"/>
              </w:rPr>
              <w:t>11</w:t>
            </w:r>
          </w:p>
        </w:tc>
        <w:tc>
          <w:tcPr>
            <w:tcW w:w="975" w:type="dxa"/>
            <w:tcBorders>
              <w:top w:val="nil"/>
              <w:left w:val="nil"/>
              <w:bottom w:val="nil"/>
              <w:right w:val="nil"/>
            </w:tcBorders>
            <w:tcMar>
              <w:top w:w="0" w:type="dxa"/>
              <w:left w:w="0" w:type="dxa"/>
              <w:bottom w:w="0" w:type="dxa"/>
              <w:right w:w="15" w:type="dxa"/>
            </w:tcMar>
            <w:vAlign w:val="bottom"/>
          </w:tcPr>
          <w:p w14:paraId="2FA4DAE7" w14:textId="7AE14651" w:rsidR="00B556BD" w:rsidRDefault="00516054">
            <w:pPr>
              <w:keepNext/>
              <w:tabs>
                <w:tab w:val="left" w:pos="654"/>
                <w:tab w:val="left" w:pos="907"/>
              </w:tabs>
              <w:spacing w:before="53" w:after="30" w:line="310" w:lineRule="auto"/>
              <w:jc w:val="right"/>
            </w:pPr>
            <w:r>
              <w:rPr>
                <w:rFonts w:ascii="Infra" w:eastAsia="Infra" w:hAnsi="Infra" w:cs="Infra"/>
                <w:color w:val="626469"/>
                <w:sz w:val="17"/>
              </w:rPr>
              <w:t>24</w:t>
            </w:r>
          </w:p>
        </w:tc>
      </w:tr>
      <w:tr w:rsidR="00B556BD" w14:paraId="598D3899"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4A174D49" w14:textId="77777777" w:rsidR="00B556BD" w:rsidRDefault="00516054">
            <w:pPr>
              <w:keepNext/>
              <w:spacing w:before="53" w:after="30" w:line="310" w:lineRule="auto"/>
            </w:pPr>
            <w:r>
              <w:rPr>
                <w:rFonts w:ascii="Infra" w:eastAsia="Infra" w:hAnsi="Infra" w:cs="Infra"/>
                <w:color w:val="626469"/>
                <w:sz w:val="17"/>
              </w:rPr>
              <w:t>Asset trading and portfolio management actions</w:t>
            </w:r>
          </w:p>
        </w:tc>
        <w:tc>
          <w:tcPr>
            <w:tcW w:w="975" w:type="dxa"/>
            <w:tcBorders>
              <w:top w:val="nil"/>
              <w:left w:val="nil"/>
              <w:bottom w:val="nil"/>
              <w:right w:val="nil"/>
            </w:tcBorders>
            <w:tcMar>
              <w:top w:w="0" w:type="dxa"/>
              <w:left w:w="0" w:type="dxa"/>
              <w:bottom w:w="0" w:type="dxa"/>
              <w:right w:w="15" w:type="dxa"/>
            </w:tcMar>
            <w:vAlign w:val="bottom"/>
          </w:tcPr>
          <w:p w14:paraId="7AFCD3B1" w14:textId="32A22F46" w:rsidR="00B556BD" w:rsidRDefault="00516054">
            <w:pPr>
              <w:keepNext/>
              <w:tabs>
                <w:tab w:val="left" w:pos="661"/>
                <w:tab w:val="left" w:pos="907"/>
              </w:tabs>
              <w:spacing w:before="53" w:after="30" w:line="310" w:lineRule="auto"/>
              <w:jc w:val="right"/>
            </w:pPr>
            <w:r>
              <w:rPr>
                <w:rFonts w:ascii="Infra" w:eastAsia="Infra" w:hAnsi="Infra" w:cs="Infra"/>
                <w:b/>
                <w:color w:val="626469"/>
                <w:sz w:val="17"/>
              </w:rPr>
              <w:t>12</w:t>
            </w:r>
          </w:p>
        </w:tc>
        <w:tc>
          <w:tcPr>
            <w:tcW w:w="975" w:type="dxa"/>
            <w:tcBorders>
              <w:top w:val="nil"/>
              <w:left w:val="nil"/>
              <w:bottom w:val="nil"/>
              <w:right w:val="nil"/>
            </w:tcBorders>
            <w:tcMar>
              <w:top w:w="0" w:type="dxa"/>
              <w:left w:w="0" w:type="dxa"/>
              <w:bottom w:w="0" w:type="dxa"/>
              <w:right w:w="15" w:type="dxa"/>
            </w:tcMar>
            <w:vAlign w:val="bottom"/>
          </w:tcPr>
          <w:p w14:paraId="505215E6" w14:textId="75976C7D" w:rsidR="00B556BD" w:rsidRDefault="00516054">
            <w:pPr>
              <w:keepNext/>
              <w:tabs>
                <w:tab w:val="left" w:pos="750"/>
                <w:tab w:val="left" w:pos="907"/>
              </w:tabs>
              <w:spacing w:before="53" w:after="30" w:line="310" w:lineRule="auto"/>
              <w:jc w:val="right"/>
            </w:pPr>
            <w:r>
              <w:rPr>
                <w:rFonts w:ascii="Infra" w:eastAsia="Infra" w:hAnsi="Infra" w:cs="Infra"/>
                <w:color w:val="626469"/>
                <w:sz w:val="17"/>
              </w:rPr>
              <w:t>6</w:t>
            </w:r>
          </w:p>
        </w:tc>
        <w:tc>
          <w:tcPr>
            <w:tcW w:w="975" w:type="dxa"/>
            <w:tcBorders>
              <w:top w:val="nil"/>
              <w:left w:val="nil"/>
              <w:bottom w:val="nil"/>
              <w:right w:val="nil"/>
            </w:tcBorders>
            <w:tcMar>
              <w:top w:w="0" w:type="dxa"/>
              <w:left w:w="0" w:type="dxa"/>
              <w:bottom w:w="0" w:type="dxa"/>
              <w:right w:w="15" w:type="dxa"/>
            </w:tcMar>
            <w:vAlign w:val="bottom"/>
          </w:tcPr>
          <w:p w14:paraId="781F0845" w14:textId="5E327206" w:rsidR="00B556BD" w:rsidRDefault="00516054">
            <w:pPr>
              <w:keepNext/>
              <w:tabs>
                <w:tab w:val="left" w:pos="673"/>
                <w:tab w:val="left" w:pos="907"/>
              </w:tabs>
              <w:spacing w:before="53" w:after="30" w:line="310" w:lineRule="auto"/>
              <w:jc w:val="right"/>
            </w:pPr>
            <w:r>
              <w:rPr>
                <w:rFonts w:ascii="Infra" w:eastAsia="Infra" w:hAnsi="Infra" w:cs="Infra"/>
                <w:color w:val="626469"/>
                <w:sz w:val="17"/>
              </w:rPr>
              <w:t>41</w:t>
            </w:r>
          </w:p>
        </w:tc>
      </w:tr>
      <w:tr w:rsidR="00B556BD" w14:paraId="67309FF2"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19C13767" w14:textId="77777777" w:rsidR="00B556BD" w:rsidRDefault="00516054">
            <w:pPr>
              <w:keepNext/>
              <w:spacing w:before="53" w:after="30" w:line="310" w:lineRule="auto"/>
            </w:pPr>
            <w:r>
              <w:rPr>
                <w:rFonts w:ascii="Infra" w:eastAsia="Infra" w:hAnsi="Infra" w:cs="Infra"/>
                <w:color w:val="626469"/>
                <w:sz w:val="17"/>
              </w:rPr>
              <w:t xml:space="preserve">Experience variances </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4771A86" w14:textId="504D40B9" w:rsidR="00B556BD" w:rsidRDefault="00516054">
            <w:pPr>
              <w:keepNext/>
              <w:tabs>
                <w:tab w:val="left" w:pos="569"/>
              </w:tabs>
              <w:spacing w:before="53" w:after="30" w:line="310" w:lineRule="auto"/>
              <w:jc w:val="right"/>
            </w:pPr>
            <w:r>
              <w:rPr>
                <w:rFonts w:ascii="Infra" w:eastAsia="Infra" w:hAnsi="Infra" w:cs="Infra"/>
                <w:b/>
                <w:color w:val="626469"/>
                <w:sz w:val="17"/>
              </w:rPr>
              <w:t>(16)</w:t>
            </w:r>
          </w:p>
        </w:tc>
        <w:tc>
          <w:tcPr>
            <w:tcW w:w="975" w:type="dxa"/>
            <w:tcBorders>
              <w:top w:val="nil"/>
              <w:left w:val="nil"/>
              <w:bottom w:val="nil"/>
              <w:right w:val="nil"/>
            </w:tcBorders>
            <w:tcMar>
              <w:top w:w="0" w:type="dxa"/>
              <w:left w:w="0" w:type="dxa"/>
              <w:bottom w:w="0" w:type="dxa"/>
              <w:right w:w="15" w:type="dxa"/>
            </w:tcMar>
            <w:vAlign w:val="bottom"/>
          </w:tcPr>
          <w:p w14:paraId="084151B0" w14:textId="3EB8CC4E" w:rsidR="00B556BD" w:rsidRDefault="00516054">
            <w:pPr>
              <w:keepNext/>
              <w:tabs>
                <w:tab w:val="left" w:pos="589"/>
              </w:tabs>
              <w:spacing w:before="53" w:after="30" w:line="310" w:lineRule="auto"/>
              <w:jc w:val="right"/>
            </w:pPr>
            <w:r>
              <w:rPr>
                <w:rFonts w:ascii="Infra" w:eastAsia="Infra" w:hAnsi="Infra" w:cs="Infra"/>
                <w:color w:val="626469"/>
                <w:sz w:val="17"/>
              </w:rPr>
              <w:t>(10)</w:t>
            </w:r>
          </w:p>
        </w:tc>
        <w:tc>
          <w:tcPr>
            <w:tcW w:w="975" w:type="dxa"/>
            <w:tcBorders>
              <w:top w:val="nil"/>
              <w:left w:val="nil"/>
              <w:bottom w:val="nil"/>
              <w:right w:val="nil"/>
            </w:tcBorders>
            <w:tcMar>
              <w:top w:w="0" w:type="dxa"/>
              <w:left w:w="0" w:type="dxa"/>
              <w:bottom w:w="0" w:type="dxa"/>
              <w:right w:w="15" w:type="dxa"/>
            </w:tcMar>
            <w:vAlign w:val="bottom"/>
          </w:tcPr>
          <w:p w14:paraId="4CE77998" w14:textId="75F4E322"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r>
      <w:tr w:rsidR="00B556BD" w14:paraId="3576648B" w14:textId="77777777">
        <w:trPr>
          <w:cantSplit/>
          <w:trHeight w:hRule="exact" w:val="255"/>
        </w:trPr>
        <w:tc>
          <w:tcPr>
            <w:tcW w:w="7920" w:type="dxa"/>
            <w:tcBorders>
              <w:top w:val="nil"/>
              <w:left w:val="nil"/>
              <w:bottom w:val="single" w:sz="8" w:space="0" w:color="D76428"/>
              <w:right w:val="nil"/>
            </w:tcBorders>
            <w:tcMar>
              <w:top w:w="0" w:type="dxa"/>
              <w:left w:w="53" w:type="dxa"/>
              <w:bottom w:w="0" w:type="dxa"/>
              <w:right w:w="53" w:type="dxa"/>
            </w:tcMar>
            <w:vAlign w:val="bottom"/>
          </w:tcPr>
          <w:p w14:paraId="4F74FE0D" w14:textId="77777777" w:rsidR="00B556BD" w:rsidRDefault="00516054">
            <w:pPr>
              <w:keepNext/>
              <w:spacing w:before="53" w:after="30" w:line="310" w:lineRule="auto"/>
            </w:pPr>
            <w:r>
              <w:rPr>
                <w:rFonts w:ascii="Infra" w:eastAsia="Infra" w:hAnsi="Infra" w:cs="Infra"/>
                <w:color w:val="626469"/>
                <w:sz w:val="17"/>
              </w:rPr>
              <w:t>Other provisions and reserves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56430B38" w14:textId="4EBA8896" w:rsidR="00B556BD" w:rsidRDefault="00516054">
            <w:pPr>
              <w:keepNext/>
              <w:tabs>
                <w:tab w:val="left" w:pos="661"/>
              </w:tabs>
              <w:spacing w:before="53" w:after="30" w:line="310" w:lineRule="auto"/>
              <w:jc w:val="right"/>
            </w:pPr>
            <w:r>
              <w:rPr>
                <w:rFonts w:ascii="Infra" w:eastAsia="Infra" w:hAnsi="Infra" w:cs="Infra"/>
                <w:b/>
                <w:color w:val="626469"/>
                <w:sz w:val="17"/>
              </w:rPr>
              <w:t>(2)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5123CA8" w14:textId="33AE6147"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7ADE6A8" w14:textId="43D6AA4C" w:rsidR="00B556BD" w:rsidRDefault="00516054">
            <w:pPr>
              <w:keepNext/>
              <w:tabs>
                <w:tab w:val="left" w:pos="577"/>
              </w:tabs>
              <w:spacing w:before="53" w:after="30" w:line="310" w:lineRule="auto"/>
              <w:jc w:val="right"/>
            </w:pPr>
            <w:r>
              <w:rPr>
                <w:rFonts w:ascii="Infra" w:eastAsia="Infra" w:hAnsi="Infra" w:cs="Infra"/>
                <w:color w:val="626469"/>
                <w:sz w:val="17"/>
              </w:rPr>
              <w:t>(28)</w:t>
            </w:r>
          </w:p>
        </w:tc>
      </w:tr>
      <w:tr w:rsidR="00B556BD" w14:paraId="5665D8AB" w14:textId="77777777">
        <w:trPr>
          <w:cantSplit/>
          <w:trHeight w:hRule="exact" w:val="255"/>
        </w:trPr>
        <w:tc>
          <w:tcPr>
            <w:tcW w:w="792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6872EBE5" w14:textId="77777777" w:rsidR="00B556BD" w:rsidRDefault="00516054">
            <w:pPr>
              <w:spacing w:before="33" w:after="30" w:line="310" w:lineRule="auto"/>
              <w:rPr>
                <w:rFonts w:ascii="Infra" w:eastAsia="Infra" w:hAnsi="Infra" w:cs="Infra"/>
                <w:b/>
                <w:color w:val="626469"/>
                <w:sz w:val="17"/>
              </w:rPr>
            </w:pPr>
            <w:r>
              <w:rPr>
                <w:rFonts w:ascii="Infra" w:eastAsia="Infra" w:hAnsi="Infra" w:cs="Infra"/>
                <w:b/>
                <w:color w:val="626469"/>
                <w:sz w:val="17"/>
              </w:rPr>
              <w:t>Shareholder annuities</w:t>
            </w:r>
          </w:p>
          <w:p w14:paraId="2B041E4E" w14:textId="77777777" w:rsidR="00C02C3B" w:rsidRPr="00C02C3B" w:rsidRDefault="00C02C3B" w:rsidP="00C02C3B"/>
          <w:p w14:paraId="19FBF41A" w14:textId="1BD08ED4" w:rsidR="00C02C3B" w:rsidRPr="00C02C3B" w:rsidRDefault="00C02C3B" w:rsidP="00C02C3B"/>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71D0477C" w14:textId="221E83E8" w:rsidR="00B556BD" w:rsidRDefault="00516054">
            <w:pPr>
              <w:tabs>
                <w:tab w:val="left" w:pos="571"/>
                <w:tab w:val="left" w:pos="907"/>
              </w:tabs>
              <w:spacing w:before="33" w:after="30" w:line="310" w:lineRule="auto"/>
              <w:jc w:val="right"/>
            </w:pPr>
            <w:r>
              <w:rPr>
                <w:rFonts w:ascii="Infra" w:eastAsia="Infra" w:hAnsi="Infra" w:cs="Infra"/>
                <w:b/>
                <w:color w:val="626469"/>
                <w:sz w:val="17"/>
              </w:rPr>
              <w:t>151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E53492B" w14:textId="18027484" w:rsidR="00B556BD" w:rsidRDefault="00516054">
            <w:pPr>
              <w:tabs>
                <w:tab w:val="left" w:pos="563"/>
                <w:tab w:val="left" w:pos="907"/>
              </w:tabs>
              <w:spacing w:before="33" w:after="30" w:line="310" w:lineRule="auto"/>
              <w:jc w:val="right"/>
            </w:pPr>
            <w:r>
              <w:rPr>
                <w:rFonts w:ascii="Infra" w:eastAsia="Infra" w:hAnsi="Infra" w:cs="Infra"/>
                <w:color w:val="626469"/>
                <w:sz w:val="17"/>
              </w:rPr>
              <w:t>106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C2AF0D4" w14:textId="01ED4066" w:rsidR="00B556BD" w:rsidRDefault="00516054">
            <w:pPr>
              <w:tabs>
                <w:tab w:val="left" w:pos="555"/>
                <w:tab w:val="left" w:pos="907"/>
              </w:tabs>
              <w:spacing w:before="33" w:after="30" w:line="310" w:lineRule="auto"/>
              <w:jc w:val="right"/>
            </w:pPr>
            <w:r>
              <w:rPr>
                <w:rFonts w:ascii="Infra" w:eastAsia="Infra" w:hAnsi="Infra" w:cs="Infra"/>
                <w:color w:val="626469"/>
                <w:sz w:val="17"/>
              </w:rPr>
              <w:t>239</w:t>
            </w:r>
          </w:p>
        </w:tc>
      </w:tr>
    </w:tbl>
    <w:p w14:paraId="1C36084B" w14:textId="77777777" w:rsidR="00B556BD" w:rsidRDefault="00516054">
      <w:pPr>
        <w:spacing w:before="100" w:line="288" w:lineRule="auto"/>
        <w:rPr>
          <w:rFonts w:ascii="Infra" w:eastAsia="Infra" w:hAnsi="Infra" w:cs="Infra"/>
          <w:color w:val="636666"/>
          <w:sz w:val="14"/>
          <w:vertAlign w:val="superscript"/>
        </w:rPr>
      </w:pPr>
      <w:r>
        <w:rPr>
          <w:rFonts w:ascii="Infra" w:eastAsia="Infra" w:hAnsi="Infra" w:cs="Infra"/>
          <w:color w:val="636666"/>
          <w:sz w:val="14"/>
          <w:vertAlign w:val="superscript"/>
        </w:rPr>
        <w:t xml:space="preserve">i </w:t>
      </w:r>
      <w:r>
        <w:rPr>
          <w:rFonts w:ascii="Infra" w:eastAsia="Infra" w:hAnsi="Infra" w:cs="Infra"/>
          <w:color w:val="636666"/>
          <w:sz w:val="14"/>
        </w:rPr>
        <w:t>The comparative amounts have been restated for the first time adoption of IFRS 17 and IFRS 9. See Note 1.3.1 for further information.</w:t>
      </w:r>
    </w:p>
    <w:p w14:paraId="5FE8D580" w14:textId="77777777" w:rsidR="00B556BD" w:rsidRDefault="00B556BD">
      <w:pPr>
        <w:spacing w:after="80" w:line="288" w:lineRule="auto"/>
        <w:rPr>
          <w:rFonts w:ascii="Infra" w:eastAsia="Infra" w:hAnsi="Infra" w:cs="Infra"/>
          <w:color w:val="FF0090"/>
          <w:sz w:val="17"/>
          <w:vertAlign w:val="superscript"/>
        </w:rPr>
      </w:pPr>
    </w:p>
    <w:p w14:paraId="293AC9C0" w14:textId="77777777" w:rsidR="00B556BD" w:rsidRDefault="00516054">
      <w:pPr>
        <w:spacing w:before="55" w:after="55" w:line="310" w:lineRule="auto"/>
        <w:rPr>
          <w:rFonts w:ascii="Infra" w:eastAsia="Infra" w:hAnsi="Infra" w:cs="Infra"/>
          <w:b/>
          <w:color w:val="025056"/>
          <w:sz w:val="17"/>
          <w:vertAlign w:val="superscript"/>
        </w:rPr>
      </w:pPr>
      <w:r>
        <w:rPr>
          <w:rFonts w:ascii="Infra" w:eastAsia="Infra" w:hAnsi="Infra" w:cs="Infra"/>
          <w:b/>
          <w:color w:val="025056"/>
          <w:sz w:val="17"/>
        </w:rPr>
        <w:t>Assets under management and administration (AUMA) and net client flows</w:t>
      </w:r>
    </w:p>
    <w:p w14:paraId="4F5A8831" w14:textId="77777777" w:rsidR="00B556BD" w:rsidRDefault="00516054">
      <w:pPr>
        <w:spacing w:before="55" w:after="55" w:line="310" w:lineRule="auto"/>
        <w:rPr>
          <w:rFonts w:ascii="Infra" w:eastAsia="Infra" w:hAnsi="Infra" w:cs="Infra"/>
          <w:b/>
          <w:color w:val="E96852"/>
          <w:sz w:val="17"/>
          <w:vertAlign w:val="superscript"/>
        </w:rPr>
      </w:pPr>
      <w:r>
        <w:rPr>
          <w:rFonts w:ascii="Infra" w:eastAsia="Infra" w:hAnsi="Infra" w:cs="Infra"/>
          <w:b/>
          <w:color w:val="E96852"/>
          <w:sz w:val="17"/>
        </w:rPr>
        <w:t>(i) Detailed AUMA and net client flows</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0"/>
        <w:gridCol w:w="975"/>
        <w:gridCol w:w="975"/>
        <w:gridCol w:w="975"/>
        <w:gridCol w:w="975"/>
        <w:gridCol w:w="975"/>
        <w:gridCol w:w="975"/>
      </w:tblGrid>
      <w:tr w:rsidR="00B556BD" w14:paraId="27FC7602" w14:textId="77777777" w:rsidTr="00C02C3B">
        <w:trPr>
          <w:cantSplit/>
          <w:trHeight w:hRule="exact" w:val="525"/>
        </w:trPr>
        <w:tc>
          <w:tcPr>
            <w:tcW w:w="4980" w:type="dxa"/>
            <w:tcBorders>
              <w:top w:val="nil"/>
              <w:left w:val="nil"/>
              <w:bottom w:val="nil"/>
              <w:right w:val="nil"/>
            </w:tcBorders>
            <w:shd w:val="clear" w:color="auto" w:fill="auto"/>
            <w:tcMar>
              <w:top w:w="0" w:type="dxa"/>
              <w:left w:w="0" w:type="dxa"/>
              <w:bottom w:w="0" w:type="dxa"/>
              <w:right w:w="0" w:type="dxa"/>
            </w:tcMar>
            <w:vAlign w:val="bottom"/>
          </w:tcPr>
          <w:p w14:paraId="5F27978A"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CED7DE0"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As at 1 January 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E02ADB4" w14:textId="77777777" w:rsidR="00B556BD" w:rsidRPr="00C02C3B" w:rsidRDefault="00516054">
            <w:pPr>
              <w:keepNext/>
              <w:spacing w:before="33" w:line="274" w:lineRule="auto"/>
              <w:jc w:val="right"/>
              <w:rPr>
                <w:color w:val="E56A54"/>
              </w:rPr>
            </w:pPr>
            <w:r w:rsidRPr="00C02C3B">
              <w:rPr>
                <w:rFonts w:ascii="Infra" w:eastAsia="Infra" w:hAnsi="Infra" w:cs="Infra"/>
                <w:b/>
                <w:color w:val="E56A54"/>
                <w:sz w:val="13"/>
              </w:rPr>
              <w:t xml:space="preserve">Gross </w:t>
            </w:r>
          </w:p>
          <w:p w14:paraId="17CE9621" w14:textId="77777777" w:rsidR="00B556BD" w:rsidRPr="00C02C3B" w:rsidRDefault="00516054">
            <w:pPr>
              <w:spacing w:after="30" w:line="274" w:lineRule="auto"/>
              <w:jc w:val="right"/>
              <w:rPr>
                <w:color w:val="E56A54"/>
              </w:rPr>
            </w:pPr>
            <w:r w:rsidRPr="00C02C3B">
              <w:rPr>
                <w:rFonts w:ascii="Infra" w:eastAsia="Infra" w:hAnsi="Infra" w:cs="Infra"/>
                <w:b/>
                <w:color w:val="E56A54"/>
                <w:sz w:val="13"/>
              </w:rPr>
              <w:t>inflows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B622B41"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Gross outflows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0225074"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Net client flows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F754516"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Market/ Other movements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0E839C1"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As at 30 June 2023</w:t>
            </w:r>
          </w:p>
        </w:tc>
      </w:tr>
      <w:tr w:rsidR="00B556BD" w14:paraId="1E72B939" w14:textId="77777777" w:rsidTr="00C02C3B">
        <w:trPr>
          <w:cantSplit/>
          <w:trHeight w:hRule="exact" w:val="225"/>
        </w:trPr>
        <w:tc>
          <w:tcPr>
            <w:tcW w:w="4980" w:type="dxa"/>
            <w:tcBorders>
              <w:top w:val="nil"/>
              <w:left w:val="nil"/>
              <w:bottom w:val="nil"/>
              <w:right w:val="nil"/>
            </w:tcBorders>
            <w:shd w:val="clear" w:color="auto" w:fill="auto"/>
            <w:tcMar>
              <w:top w:w="0" w:type="dxa"/>
              <w:left w:w="0" w:type="dxa"/>
              <w:bottom w:w="0" w:type="dxa"/>
              <w:right w:w="0" w:type="dxa"/>
            </w:tcMar>
            <w:vAlign w:val="bottom"/>
          </w:tcPr>
          <w:p w14:paraId="1B47FCDA"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3BBEDAB"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B9994FC"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DF5558C"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7DFB912"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CCBBFE1"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F8CFA7F"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£bn</w:t>
            </w:r>
          </w:p>
        </w:tc>
      </w:tr>
      <w:tr w:rsidR="00B556BD" w14:paraId="456F03C5" w14:textId="77777777" w:rsidTr="00C02C3B">
        <w:trPr>
          <w:cantSplit/>
          <w:trHeight w:hRule="exact" w:val="255"/>
        </w:trPr>
        <w:tc>
          <w:tcPr>
            <w:tcW w:w="4980" w:type="dxa"/>
            <w:tcBorders>
              <w:top w:val="nil"/>
              <w:left w:val="nil"/>
              <w:bottom w:val="nil"/>
              <w:right w:val="nil"/>
            </w:tcBorders>
            <w:tcMar>
              <w:top w:w="0" w:type="dxa"/>
              <w:left w:w="53" w:type="dxa"/>
              <w:bottom w:w="0" w:type="dxa"/>
              <w:right w:w="53" w:type="dxa"/>
            </w:tcMar>
          </w:tcPr>
          <w:p w14:paraId="32388671" w14:textId="77777777" w:rsidR="00B556BD" w:rsidRDefault="00516054">
            <w:pPr>
              <w:keepNext/>
              <w:spacing w:before="33" w:after="30" w:line="310" w:lineRule="auto"/>
            </w:pPr>
            <w:r>
              <w:rPr>
                <w:rFonts w:ascii="Infra" w:eastAsia="Infra" w:hAnsi="Infra" w:cs="Infra"/>
                <w:color w:val="626469"/>
                <w:sz w:val="17"/>
              </w:rPr>
              <w:t>Institutional Asset Management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D8A6283" w14:textId="06C52463" w:rsidR="00B556BD" w:rsidRDefault="00516054">
            <w:pPr>
              <w:keepNext/>
              <w:tabs>
                <w:tab w:val="left" w:pos="487"/>
                <w:tab w:val="left" w:pos="907"/>
              </w:tabs>
              <w:spacing w:before="33" w:after="30" w:line="310" w:lineRule="auto"/>
              <w:jc w:val="right"/>
            </w:pPr>
            <w:r>
              <w:rPr>
                <w:rFonts w:ascii="Infra" w:eastAsia="Infra" w:hAnsi="Infra" w:cs="Infra"/>
                <w:b/>
                <w:color w:val="626469"/>
                <w:sz w:val="17"/>
              </w:rPr>
              <w:t>99.2</w:t>
            </w:r>
          </w:p>
        </w:tc>
        <w:tc>
          <w:tcPr>
            <w:tcW w:w="975" w:type="dxa"/>
            <w:tcBorders>
              <w:top w:val="nil"/>
              <w:left w:val="nil"/>
              <w:bottom w:val="nil"/>
              <w:right w:val="nil"/>
            </w:tcBorders>
            <w:shd w:val="clear" w:color="auto" w:fill="FFFFFF"/>
            <w:tcMar>
              <w:top w:w="0" w:type="dxa"/>
              <w:left w:w="0" w:type="dxa"/>
              <w:bottom w:w="0" w:type="dxa"/>
              <w:right w:w="15" w:type="dxa"/>
            </w:tcMar>
          </w:tcPr>
          <w:p w14:paraId="00F1FDAE" w14:textId="42C5EE42" w:rsidR="00B556BD" w:rsidRDefault="00516054">
            <w:pPr>
              <w:keepNext/>
              <w:tabs>
                <w:tab w:val="left" w:pos="601"/>
                <w:tab w:val="left" w:pos="907"/>
              </w:tabs>
              <w:spacing w:before="33" w:after="30" w:line="310" w:lineRule="auto"/>
              <w:jc w:val="right"/>
            </w:pPr>
            <w:r>
              <w:rPr>
                <w:rFonts w:ascii="Infra" w:eastAsia="Infra" w:hAnsi="Infra" w:cs="Infra"/>
                <w:b/>
                <w:color w:val="626469"/>
                <w:sz w:val="17"/>
              </w:rPr>
              <w:t>7.4</w:t>
            </w:r>
          </w:p>
        </w:tc>
        <w:tc>
          <w:tcPr>
            <w:tcW w:w="975" w:type="dxa"/>
            <w:tcBorders>
              <w:top w:val="nil"/>
              <w:left w:val="nil"/>
              <w:bottom w:val="nil"/>
              <w:right w:val="nil"/>
            </w:tcBorders>
            <w:shd w:val="clear" w:color="auto" w:fill="FFFFFF"/>
            <w:tcMar>
              <w:top w:w="0" w:type="dxa"/>
              <w:left w:w="0" w:type="dxa"/>
              <w:bottom w:w="0" w:type="dxa"/>
              <w:right w:w="15" w:type="dxa"/>
            </w:tcMar>
          </w:tcPr>
          <w:p w14:paraId="5E9DB7A1" w14:textId="3E5222CF" w:rsidR="00B556BD" w:rsidRDefault="00516054">
            <w:pPr>
              <w:keepNext/>
              <w:tabs>
                <w:tab w:val="left" w:pos="503"/>
              </w:tabs>
              <w:spacing w:before="33" w:after="30" w:line="310" w:lineRule="auto"/>
              <w:jc w:val="right"/>
            </w:pPr>
            <w:r>
              <w:rPr>
                <w:rFonts w:ascii="Infra" w:eastAsia="Infra" w:hAnsi="Infra" w:cs="Infra"/>
                <w:b/>
                <w:color w:val="626469"/>
                <w:sz w:val="17"/>
              </w:rPr>
              <w:t>(8.8)</w:t>
            </w:r>
          </w:p>
        </w:tc>
        <w:tc>
          <w:tcPr>
            <w:tcW w:w="975" w:type="dxa"/>
            <w:tcBorders>
              <w:top w:val="nil"/>
              <w:left w:val="nil"/>
              <w:bottom w:val="nil"/>
              <w:right w:val="nil"/>
            </w:tcBorders>
            <w:shd w:val="clear" w:color="auto" w:fill="FFFFFF"/>
            <w:tcMar>
              <w:top w:w="0" w:type="dxa"/>
              <w:left w:w="0" w:type="dxa"/>
              <w:bottom w:w="0" w:type="dxa"/>
              <w:right w:w="15" w:type="dxa"/>
            </w:tcMar>
          </w:tcPr>
          <w:p w14:paraId="639A76E6" w14:textId="700E27F4" w:rsidR="00B556BD" w:rsidRDefault="00516054">
            <w:pPr>
              <w:keepNext/>
              <w:tabs>
                <w:tab w:val="left" w:pos="525"/>
              </w:tabs>
              <w:spacing w:before="33" w:after="30" w:line="310" w:lineRule="auto"/>
              <w:jc w:val="right"/>
            </w:pPr>
            <w:r>
              <w:rPr>
                <w:rFonts w:ascii="Infra" w:eastAsia="Infra" w:hAnsi="Infra" w:cs="Infra"/>
                <w:b/>
                <w:color w:val="626469"/>
                <w:sz w:val="17"/>
              </w:rPr>
              <w:t>(1.4)</w:t>
            </w:r>
          </w:p>
        </w:tc>
        <w:tc>
          <w:tcPr>
            <w:tcW w:w="975" w:type="dxa"/>
            <w:tcBorders>
              <w:top w:val="nil"/>
              <w:left w:val="nil"/>
              <w:bottom w:val="nil"/>
              <w:right w:val="nil"/>
            </w:tcBorders>
            <w:shd w:val="clear" w:color="auto" w:fill="FFFFFF"/>
            <w:tcMar>
              <w:top w:w="0" w:type="dxa"/>
              <w:left w:w="0" w:type="dxa"/>
              <w:bottom w:w="0" w:type="dxa"/>
              <w:right w:w="15" w:type="dxa"/>
            </w:tcMar>
          </w:tcPr>
          <w:p w14:paraId="37D051F0" w14:textId="6A1FA3CA" w:rsidR="00B556BD" w:rsidRDefault="00516054">
            <w:pPr>
              <w:keepNext/>
              <w:tabs>
                <w:tab w:val="left" w:pos="505"/>
              </w:tabs>
              <w:spacing w:before="33" w:after="30" w:line="310" w:lineRule="auto"/>
              <w:jc w:val="right"/>
            </w:pPr>
            <w:r>
              <w:rPr>
                <w:rFonts w:ascii="Infra" w:eastAsia="Infra" w:hAnsi="Infra" w:cs="Infra"/>
                <w:b/>
                <w:color w:val="626469"/>
                <w:sz w:val="17"/>
              </w:rPr>
              <w:t>(3.8)</w:t>
            </w:r>
          </w:p>
        </w:tc>
        <w:tc>
          <w:tcPr>
            <w:tcW w:w="975" w:type="dxa"/>
            <w:tcBorders>
              <w:top w:val="nil"/>
              <w:left w:val="nil"/>
              <w:bottom w:val="nil"/>
              <w:right w:val="nil"/>
            </w:tcBorders>
            <w:shd w:val="clear" w:color="auto" w:fill="FFFFFF"/>
            <w:tcMar>
              <w:top w:w="0" w:type="dxa"/>
              <w:left w:w="0" w:type="dxa"/>
              <w:bottom w:w="0" w:type="dxa"/>
              <w:right w:w="15" w:type="dxa"/>
            </w:tcMar>
          </w:tcPr>
          <w:p w14:paraId="4DE42BBE" w14:textId="2E507A4F" w:rsidR="00B556BD" w:rsidRDefault="00516054">
            <w:pPr>
              <w:keepNext/>
              <w:tabs>
                <w:tab w:val="left" w:pos="475"/>
                <w:tab w:val="left" w:pos="907"/>
              </w:tabs>
              <w:spacing w:before="33" w:after="30" w:line="310" w:lineRule="auto"/>
              <w:jc w:val="right"/>
            </w:pPr>
            <w:r>
              <w:rPr>
                <w:rFonts w:ascii="Infra" w:eastAsia="Infra" w:hAnsi="Infra" w:cs="Infra"/>
                <w:b/>
                <w:color w:val="626469"/>
                <w:sz w:val="17"/>
              </w:rPr>
              <w:t>94.0</w:t>
            </w:r>
          </w:p>
        </w:tc>
      </w:tr>
      <w:tr w:rsidR="00B556BD" w14:paraId="5313B976" w14:textId="77777777">
        <w:trPr>
          <w:cantSplit/>
          <w:trHeight w:hRule="exact" w:val="255"/>
        </w:trPr>
        <w:tc>
          <w:tcPr>
            <w:tcW w:w="4980" w:type="dxa"/>
            <w:tcBorders>
              <w:top w:val="nil"/>
              <w:left w:val="nil"/>
              <w:bottom w:val="nil"/>
              <w:right w:val="nil"/>
            </w:tcBorders>
            <w:tcMar>
              <w:top w:w="0" w:type="dxa"/>
              <w:left w:w="53" w:type="dxa"/>
              <w:bottom w:w="0" w:type="dxa"/>
              <w:right w:w="53" w:type="dxa"/>
            </w:tcMar>
          </w:tcPr>
          <w:p w14:paraId="4EF07E0C" w14:textId="77777777" w:rsidR="00B556BD" w:rsidRDefault="00516054">
            <w:pPr>
              <w:keepNext/>
              <w:spacing w:before="53" w:after="30" w:line="310" w:lineRule="auto"/>
            </w:pPr>
            <w:r>
              <w:rPr>
                <w:rFonts w:ascii="Infra" w:eastAsia="Infra" w:hAnsi="Infra" w:cs="Infra"/>
                <w:color w:val="626469"/>
                <w:sz w:val="17"/>
              </w:rPr>
              <w:t>Wholesale Asset Management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B207842" w14:textId="66BB24FF" w:rsidR="00B556BD" w:rsidRDefault="00516054">
            <w:pPr>
              <w:keepNext/>
              <w:tabs>
                <w:tab w:val="left" w:pos="486"/>
                <w:tab w:val="left" w:pos="907"/>
              </w:tabs>
              <w:spacing w:before="53" w:after="30" w:line="310" w:lineRule="auto"/>
              <w:jc w:val="right"/>
            </w:pPr>
            <w:r>
              <w:rPr>
                <w:rFonts w:ascii="Infra" w:eastAsia="Infra" w:hAnsi="Infra" w:cs="Infra"/>
                <w:b/>
                <w:color w:val="626469"/>
                <w:sz w:val="17"/>
              </w:rPr>
              <w:t>53.9</w:t>
            </w:r>
          </w:p>
        </w:tc>
        <w:tc>
          <w:tcPr>
            <w:tcW w:w="975" w:type="dxa"/>
            <w:tcBorders>
              <w:top w:val="nil"/>
              <w:left w:val="nil"/>
              <w:bottom w:val="nil"/>
              <w:right w:val="nil"/>
            </w:tcBorders>
            <w:shd w:val="clear" w:color="auto" w:fill="FFFFFF"/>
            <w:tcMar>
              <w:top w:w="0" w:type="dxa"/>
              <w:left w:w="0" w:type="dxa"/>
              <w:bottom w:w="0" w:type="dxa"/>
              <w:right w:w="15" w:type="dxa"/>
            </w:tcMar>
          </w:tcPr>
          <w:p w14:paraId="27B27D61" w14:textId="448B7492" w:rsidR="00B556BD" w:rsidRDefault="00516054">
            <w:pPr>
              <w:keepNext/>
              <w:tabs>
                <w:tab w:val="left" w:pos="593"/>
                <w:tab w:val="left" w:pos="907"/>
              </w:tabs>
              <w:spacing w:before="53" w:after="30" w:line="310" w:lineRule="auto"/>
              <w:jc w:val="right"/>
            </w:pPr>
            <w:r>
              <w:rPr>
                <w:rFonts w:ascii="Infra" w:eastAsia="Infra" w:hAnsi="Infra" w:cs="Infra"/>
                <w:b/>
                <w:color w:val="626469"/>
                <w:sz w:val="17"/>
              </w:rPr>
              <w:t>9.2</w:t>
            </w:r>
          </w:p>
        </w:tc>
        <w:tc>
          <w:tcPr>
            <w:tcW w:w="975" w:type="dxa"/>
            <w:tcBorders>
              <w:top w:val="nil"/>
              <w:left w:val="nil"/>
              <w:bottom w:val="nil"/>
              <w:right w:val="nil"/>
            </w:tcBorders>
            <w:shd w:val="clear" w:color="auto" w:fill="FFFFFF"/>
            <w:tcMar>
              <w:top w:w="0" w:type="dxa"/>
              <w:left w:w="0" w:type="dxa"/>
              <w:bottom w:w="0" w:type="dxa"/>
              <w:right w:w="15" w:type="dxa"/>
            </w:tcMar>
          </w:tcPr>
          <w:p w14:paraId="0580C064" w14:textId="3503EA1E" w:rsidR="00B556BD" w:rsidRDefault="00516054">
            <w:pPr>
              <w:keepNext/>
              <w:tabs>
                <w:tab w:val="left" w:pos="514"/>
              </w:tabs>
              <w:spacing w:before="53" w:after="30" w:line="310" w:lineRule="auto"/>
              <w:jc w:val="right"/>
            </w:pPr>
            <w:r>
              <w:rPr>
                <w:rFonts w:ascii="Infra" w:eastAsia="Infra" w:hAnsi="Infra" w:cs="Infra"/>
                <w:b/>
                <w:color w:val="626469"/>
                <w:sz w:val="17"/>
              </w:rPr>
              <w:t>(7.9)</w:t>
            </w:r>
          </w:p>
        </w:tc>
        <w:tc>
          <w:tcPr>
            <w:tcW w:w="975" w:type="dxa"/>
            <w:tcBorders>
              <w:top w:val="nil"/>
              <w:left w:val="nil"/>
              <w:bottom w:val="nil"/>
              <w:right w:val="nil"/>
            </w:tcBorders>
            <w:shd w:val="clear" w:color="auto" w:fill="FFFFFF"/>
            <w:tcMar>
              <w:top w:w="0" w:type="dxa"/>
              <w:left w:w="0" w:type="dxa"/>
              <w:bottom w:w="0" w:type="dxa"/>
              <w:right w:w="15" w:type="dxa"/>
            </w:tcMar>
          </w:tcPr>
          <w:p w14:paraId="3761811D" w14:textId="1D8BB423" w:rsidR="00B556BD" w:rsidRDefault="00516054">
            <w:pPr>
              <w:keepNext/>
              <w:tabs>
                <w:tab w:val="left" w:pos="610"/>
                <w:tab w:val="left" w:pos="907"/>
              </w:tabs>
              <w:spacing w:before="53" w:after="30" w:line="310" w:lineRule="auto"/>
              <w:jc w:val="right"/>
            </w:pPr>
            <w:r>
              <w:rPr>
                <w:rFonts w:ascii="Infra" w:eastAsia="Infra" w:hAnsi="Infra" w:cs="Infra"/>
                <w:b/>
                <w:color w:val="626469"/>
                <w:sz w:val="17"/>
              </w:rPr>
              <w:t>1.3</w:t>
            </w:r>
          </w:p>
        </w:tc>
        <w:tc>
          <w:tcPr>
            <w:tcW w:w="975" w:type="dxa"/>
            <w:tcBorders>
              <w:top w:val="nil"/>
              <w:left w:val="nil"/>
              <w:bottom w:val="nil"/>
              <w:right w:val="nil"/>
            </w:tcBorders>
            <w:shd w:val="clear" w:color="auto" w:fill="FFFFFF"/>
            <w:tcMar>
              <w:top w:w="0" w:type="dxa"/>
              <w:left w:w="0" w:type="dxa"/>
              <w:bottom w:w="0" w:type="dxa"/>
              <w:right w:w="15" w:type="dxa"/>
            </w:tcMar>
          </w:tcPr>
          <w:p w14:paraId="32A305A2" w14:textId="138A5C7D" w:rsidR="00B556BD" w:rsidRDefault="00516054">
            <w:pPr>
              <w:keepNext/>
              <w:tabs>
                <w:tab w:val="left" w:pos="509"/>
              </w:tabs>
              <w:spacing w:before="53" w:after="30" w:line="310" w:lineRule="auto"/>
              <w:jc w:val="right"/>
            </w:pPr>
            <w:r>
              <w:rPr>
                <w:rFonts w:ascii="Infra" w:eastAsia="Infra" w:hAnsi="Infra" w:cs="Infra"/>
                <w:b/>
                <w:color w:val="626469"/>
                <w:sz w:val="17"/>
              </w:rPr>
              <w:t>(2.9)</w:t>
            </w:r>
          </w:p>
        </w:tc>
        <w:tc>
          <w:tcPr>
            <w:tcW w:w="975" w:type="dxa"/>
            <w:tcBorders>
              <w:top w:val="nil"/>
              <w:left w:val="nil"/>
              <w:bottom w:val="nil"/>
              <w:right w:val="nil"/>
            </w:tcBorders>
            <w:shd w:val="clear" w:color="auto" w:fill="FFFFFF"/>
            <w:tcMar>
              <w:top w:w="0" w:type="dxa"/>
              <w:left w:w="0" w:type="dxa"/>
              <w:bottom w:w="0" w:type="dxa"/>
              <w:right w:w="15" w:type="dxa"/>
            </w:tcMar>
          </w:tcPr>
          <w:p w14:paraId="331BF85C" w14:textId="41BE252A" w:rsidR="00B556BD" w:rsidRDefault="00516054">
            <w:pPr>
              <w:keepNext/>
              <w:tabs>
                <w:tab w:val="left" w:pos="493"/>
                <w:tab w:val="left" w:pos="907"/>
              </w:tabs>
              <w:spacing w:before="53" w:after="30" w:line="310" w:lineRule="auto"/>
              <w:jc w:val="right"/>
            </w:pPr>
            <w:r>
              <w:rPr>
                <w:rFonts w:ascii="Infra" w:eastAsia="Infra" w:hAnsi="Infra" w:cs="Infra"/>
                <w:b/>
                <w:color w:val="626469"/>
                <w:sz w:val="17"/>
              </w:rPr>
              <w:t>52.3</w:t>
            </w:r>
          </w:p>
        </w:tc>
      </w:tr>
      <w:tr w:rsidR="00B556BD" w14:paraId="4209866A" w14:textId="77777777">
        <w:trPr>
          <w:cantSplit/>
          <w:trHeight w:hRule="exact" w:val="255"/>
        </w:trPr>
        <w:tc>
          <w:tcPr>
            <w:tcW w:w="4980" w:type="dxa"/>
            <w:tcBorders>
              <w:top w:val="nil"/>
              <w:left w:val="nil"/>
              <w:bottom w:val="single" w:sz="8" w:space="0" w:color="D76428"/>
              <w:right w:val="nil"/>
            </w:tcBorders>
            <w:tcMar>
              <w:top w:w="0" w:type="dxa"/>
              <w:left w:w="53" w:type="dxa"/>
              <w:bottom w:w="0" w:type="dxa"/>
              <w:right w:w="53" w:type="dxa"/>
            </w:tcMar>
          </w:tcPr>
          <w:p w14:paraId="36BECE1E" w14:textId="77777777" w:rsidR="00B556BD" w:rsidRDefault="00516054">
            <w:pPr>
              <w:keepNext/>
              <w:spacing w:before="53" w:after="30" w:line="310" w:lineRule="auto"/>
            </w:pPr>
            <w:r>
              <w:rPr>
                <w:rFonts w:ascii="Infra" w:eastAsia="Infra" w:hAnsi="Infra" w:cs="Infra"/>
                <w:color w:val="626469"/>
                <w:sz w:val="17"/>
              </w:rPr>
              <w:t>Other</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50F61E1A" w14:textId="60590EB2" w:rsidR="00B556BD" w:rsidRDefault="00516054">
            <w:pPr>
              <w:keepNext/>
              <w:tabs>
                <w:tab w:val="left" w:pos="629"/>
                <w:tab w:val="left" w:pos="907"/>
              </w:tabs>
              <w:spacing w:before="53" w:after="30" w:line="310" w:lineRule="auto"/>
              <w:jc w:val="right"/>
            </w:pPr>
            <w:r>
              <w:rPr>
                <w:rFonts w:ascii="Infra" w:eastAsia="Infra" w:hAnsi="Infra" w:cs="Infra"/>
                <w:b/>
                <w:color w:val="626469"/>
                <w:sz w:val="17"/>
              </w:rPr>
              <w:t>1.1</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0CEDB70C" w14:textId="30A15002"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1693F48B" w14:textId="5548B842"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45194047" w14:textId="41225C73"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74C3BE14" w14:textId="135B2D76"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146000C0" w14:textId="0CA19A9A" w:rsidR="00B556BD" w:rsidRDefault="00516054">
            <w:pPr>
              <w:keepNext/>
              <w:tabs>
                <w:tab w:val="left" w:pos="629"/>
                <w:tab w:val="left" w:pos="907"/>
              </w:tabs>
              <w:spacing w:before="53" w:after="30" w:line="310" w:lineRule="auto"/>
              <w:jc w:val="right"/>
            </w:pPr>
            <w:r>
              <w:rPr>
                <w:rFonts w:ascii="Infra" w:eastAsia="Infra" w:hAnsi="Infra" w:cs="Infra"/>
                <w:b/>
                <w:color w:val="626469"/>
                <w:sz w:val="17"/>
              </w:rPr>
              <w:t>1.1</w:t>
            </w:r>
          </w:p>
        </w:tc>
      </w:tr>
      <w:tr w:rsidR="00B556BD" w14:paraId="58CBD501" w14:textId="77777777">
        <w:trPr>
          <w:cantSplit/>
          <w:trHeight w:hRule="exact" w:val="255"/>
        </w:trPr>
        <w:tc>
          <w:tcPr>
            <w:tcW w:w="498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027660FC" w14:textId="77777777" w:rsidR="00B556BD" w:rsidRDefault="00516054">
            <w:pPr>
              <w:keepNext/>
              <w:spacing w:before="33" w:after="30" w:line="310" w:lineRule="auto"/>
              <w:rPr>
                <w:rFonts w:ascii="Infra" w:eastAsia="Infra" w:hAnsi="Infra" w:cs="Infra"/>
                <w:b/>
                <w:color w:val="626469"/>
                <w:sz w:val="17"/>
              </w:rPr>
            </w:pPr>
            <w:r>
              <w:rPr>
                <w:rFonts w:ascii="Infra" w:eastAsia="Infra" w:hAnsi="Infra" w:cs="Infra"/>
                <w:b/>
                <w:color w:val="626469"/>
                <w:sz w:val="17"/>
              </w:rPr>
              <w:t>Total Asset Management</w:t>
            </w:r>
            <w:r>
              <w:rPr>
                <w:rFonts w:ascii="Infra" w:eastAsia="Infra" w:hAnsi="Infra" w:cs="Infra"/>
                <w:b/>
                <w:color w:val="626469"/>
                <w:sz w:val="17"/>
                <w:vertAlign w:val="superscript"/>
              </w:rPr>
              <w:t>i</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2735A2C" w14:textId="67B884B4" w:rsidR="00B556BD" w:rsidRDefault="00516054">
            <w:pPr>
              <w:keepNext/>
              <w:tabs>
                <w:tab w:val="left" w:pos="407"/>
                <w:tab w:val="left" w:pos="907"/>
              </w:tabs>
              <w:spacing w:before="33" w:after="30" w:line="310" w:lineRule="auto"/>
              <w:jc w:val="right"/>
            </w:pPr>
            <w:r>
              <w:rPr>
                <w:rFonts w:ascii="Infra" w:eastAsia="Infra" w:hAnsi="Infra" w:cs="Infra"/>
                <w:b/>
                <w:color w:val="626469"/>
                <w:sz w:val="17"/>
              </w:rPr>
              <w:t>154.2</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6E570D6B" w14:textId="0B3AE5AE" w:rsidR="00B556BD" w:rsidRDefault="00516054">
            <w:pPr>
              <w:keepNext/>
              <w:tabs>
                <w:tab w:val="left" w:pos="501"/>
                <w:tab w:val="left" w:pos="907"/>
              </w:tabs>
              <w:spacing w:before="33" w:after="30" w:line="310" w:lineRule="auto"/>
              <w:jc w:val="right"/>
            </w:pPr>
            <w:r>
              <w:rPr>
                <w:rFonts w:ascii="Infra" w:eastAsia="Infra" w:hAnsi="Infra" w:cs="Infra"/>
                <w:b/>
                <w:color w:val="626469"/>
                <w:sz w:val="17"/>
              </w:rPr>
              <w:t>16.6</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1CAAC500" w14:textId="6D8A07F2" w:rsidR="00B556BD" w:rsidRDefault="00516054">
            <w:pPr>
              <w:keepNext/>
              <w:tabs>
                <w:tab w:val="left" w:pos="429"/>
              </w:tabs>
              <w:spacing w:before="33" w:after="30" w:line="310" w:lineRule="auto"/>
              <w:jc w:val="right"/>
            </w:pPr>
            <w:r>
              <w:rPr>
                <w:rFonts w:ascii="Infra" w:eastAsia="Infra" w:hAnsi="Infra" w:cs="Infra"/>
                <w:b/>
                <w:color w:val="626469"/>
                <w:sz w:val="17"/>
              </w:rPr>
              <w:t>(16.7)</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5E543FAE" w14:textId="635FB08B" w:rsidR="00B556BD" w:rsidRDefault="00516054">
            <w:pPr>
              <w:keepNext/>
              <w:tabs>
                <w:tab w:val="left" w:pos="515"/>
              </w:tabs>
              <w:spacing w:before="33" w:after="30" w:line="310" w:lineRule="auto"/>
              <w:jc w:val="right"/>
            </w:pPr>
            <w:r>
              <w:rPr>
                <w:rFonts w:ascii="Infra" w:eastAsia="Infra" w:hAnsi="Infra" w:cs="Infra"/>
                <w:b/>
                <w:color w:val="626469"/>
                <w:sz w:val="17"/>
              </w:rPr>
              <w:t>(0.1)</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611BD644" w14:textId="6904B868" w:rsidR="00B556BD" w:rsidRDefault="00516054">
            <w:pPr>
              <w:keepNext/>
              <w:tabs>
                <w:tab w:val="left" w:pos="514"/>
              </w:tabs>
              <w:spacing w:before="33" w:after="30" w:line="310" w:lineRule="auto"/>
              <w:jc w:val="right"/>
            </w:pPr>
            <w:r>
              <w:rPr>
                <w:rFonts w:ascii="Infra" w:eastAsia="Infra" w:hAnsi="Infra" w:cs="Infra"/>
                <w:b/>
                <w:color w:val="626469"/>
                <w:sz w:val="17"/>
              </w:rPr>
              <w:t>(6.7)</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3F7E9AA" w14:textId="6B3C4E59" w:rsidR="00B556BD" w:rsidRDefault="00516054">
            <w:pPr>
              <w:keepNext/>
              <w:tabs>
                <w:tab w:val="left" w:pos="413"/>
                <w:tab w:val="left" w:pos="907"/>
              </w:tabs>
              <w:spacing w:before="33" w:after="30" w:line="310" w:lineRule="auto"/>
              <w:jc w:val="right"/>
            </w:pPr>
            <w:r>
              <w:rPr>
                <w:rFonts w:ascii="Infra" w:eastAsia="Infra" w:hAnsi="Infra" w:cs="Infra"/>
                <w:b/>
                <w:color w:val="626469"/>
                <w:sz w:val="17"/>
              </w:rPr>
              <w:t>147.4</w:t>
            </w:r>
          </w:p>
        </w:tc>
      </w:tr>
      <w:tr w:rsidR="00B556BD" w14:paraId="2686AA0D" w14:textId="77777777">
        <w:trPr>
          <w:cantSplit/>
          <w:trHeight w:hRule="exact" w:val="255"/>
        </w:trPr>
        <w:tc>
          <w:tcPr>
            <w:tcW w:w="4980" w:type="dxa"/>
            <w:tcBorders>
              <w:top w:val="single" w:sz="8" w:space="0" w:color="D76428"/>
              <w:left w:val="nil"/>
              <w:bottom w:val="nil"/>
              <w:right w:val="nil"/>
            </w:tcBorders>
            <w:tcMar>
              <w:top w:w="0" w:type="dxa"/>
              <w:left w:w="53" w:type="dxa"/>
              <w:bottom w:w="0" w:type="dxa"/>
              <w:right w:w="53" w:type="dxa"/>
            </w:tcMar>
          </w:tcPr>
          <w:p w14:paraId="1EB774B0" w14:textId="77777777" w:rsidR="00B556BD" w:rsidRDefault="00516054">
            <w:pPr>
              <w:keepNext/>
              <w:spacing w:before="33" w:after="30" w:line="310" w:lineRule="auto"/>
            </w:pPr>
            <w:r>
              <w:rPr>
                <w:rFonts w:ascii="Infra" w:eastAsia="Infra" w:hAnsi="Infra" w:cs="Infra"/>
                <w:color w:val="626469"/>
                <w:sz w:val="17"/>
              </w:rPr>
              <w:t>Wealth</w:t>
            </w: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vAlign w:val="bottom"/>
          </w:tcPr>
          <w:p w14:paraId="7F0437EF" w14:textId="4135D144" w:rsidR="00B556BD" w:rsidRDefault="00516054">
            <w:pPr>
              <w:keepNext/>
              <w:tabs>
                <w:tab w:val="left" w:pos="486"/>
                <w:tab w:val="left" w:pos="907"/>
              </w:tabs>
              <w:spacing w:before="33" w:after="30" w:line="310" w:lineRule="auto"/>
              <w:jc w:val="right"/>
            </w:pPr>
            <w:r>
              <w:rPr>
                <w:rFonts w:ascii="Infra" w:eastAsia="Infra" w:hAnsi="Infra" w:cs="Infra"/>
                <w:b/>
                <w:color w:val="626469"/>
                <w:sz w:val="17"/>
              </w:rPr>
              <w:t>83.4</w:t>
            </w: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tcPr>
          <w:p w14:paraId="5FE2CE46" w14:textId="3A624E7D" w:rsidR="00B556BD" w:rsidRDefault="00516054">
            <w:pPr>
              <w:keepNext/>
              <w:tabs>
                <w:tab w:val="left" w:pos="589"/>
                <w:tab w:val="left" w:pos="907"/>
              </w:tabs>
              <w:spacing w:before="33" w:after="30" w:line="310" w:lineRule="auto"/>
              <w:jc w:val="right"/>
            </w:pPr>
            <w:r>
              <w:rPr>
                <w:rFonts w:ascii="Infra" w:eastAsia="Infra" w:hAnsi="Infra" w:cs="Infra"/>
                <w:b/>
                <w:color w:val="626469"/>
                <w:sz w:val="17"/>
              </w:rPr>
              <w:t>4.6</w:t>
            </w: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tcPr>
          <w:p w14:paraId="1B10366A" w14:textId="6869ED45" w:rsidR="00B556BD" w:rsidRDefault="00516054">
            <w:pPr>
              <w:keepNext/>
              <w:tabs>
                <w:tab w:val="left" w:pos="496"/>
              </w:tabs>
              <w:spacing w:before="33" w:after="30" w:line="310" w:lineRule="auto"/>
              <w:jc w:val="right"/>
            </w:pPr>
            <w:r>
              <w:rPr>
                <w:rFonts w:ascii="Infra" w:eastAsia="Infra" w:hAnsi="Infra" w:cs="Infra"/>
                <w:b/>
                <w:color w:val="626469"/>
                <w:sz w:val="17"/>
              </w:rPr>
              <w:t>(4.0)</w:t>
            </w: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tcPr>
          <w:p w14:paraId="580431F6" w14:textId="69D9AD2B" w:rsidR="00B556BD" w:rsidRDefault="00516054">
            <w:pPr>
              <w:keepNext/>
              <w:tabs>
                <w:tab w:val="left" w:pos="578"/>
                <w:tab w:val="left" w:pos="907"/>
              </w:tabs>
              <w:spacing w:before="33" w:after="30" w:line="310" w:lineRule="auto"/>
              <w:jc w:val="right"/>
            </w:pPr>
            <w:r>
              <w:rPr>
                <w:rFonts w:ascii="Infra" w:eastAsia="Infra" w:hAnsi="Infra" w:cs="Infra"/>
                <w:b/>
                <w:color w:val="626469"/>
                <w:sz w:val="17"/>
              </w:rPr>
              <w:t>0.6</w:t>
            </w: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tcPr>
          <w:p w14:paraId="33FD7FB6" w14:textId="376AD4E9" w:rsidR="00B556BD" w:rsidRDefault="00516054">
            <w:pPr>
              <w:keepNext/>
              <w:tabs>
                <w:tab w:val="left" w:pos="578"/>
                <w:tab w:val="left" w:pos="907"/>
              </w:tabs>
              <w:spacing w:before="33" w:after="30" w:line="310" w:lineRule="auto"/>
              <w:jc w:val="right"/>
            </w:pPr>
            <w:r>
              <w:rPr>
                <w:rFonts w:ascii="Infra" w:eastAsia="Infra" w:hAnsi="Infra" w:cs="Infra"/>
                <w:b/>
                <w:color w:val="626469"/>
                <w:sz w:val="17"/>
              </w:rPr>
              <w:t>0.6</w:t>
            </w: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tcPr>
          <w:p w14:paraId="1F193EB0" w14:textId="20BF45AB" w:rsidR="00B556BD" w:rsidRDefault="00516054">
            <w:pPr>
              <w:keepNext/>
              <w:tabs>
                <w:tab w:val="left" w:pos="483"/>
                <w:tab w:val="left" w:pos="907"/>
              </w:tabs>
              <w:spacing w:before="33" w:after="30" w:line="310" w:lineRule="auto"/>
              <w:jc w:val="right"/>
            </w:pPr>
            <w:r>
              <w:rPr>
                <w:rFonts w:ascii="Infra" w:eastAsia="Infra" w:hAnsi="Infra" w:cs="Infra"/>
                <w:b/>
                <w:color w:val="626469"/>
                <w:sz w:val="17"/>
              </w:rPr>
              <w:t>84.6</w:t>
            </w:r>
          </w:p>
        </w:tc>
      </w:tr>
      <w:tr w:rsidR="00B556BD" w14:paraId="068BF736" w14:textId="77777777">
        <w:trPr>
          <w:cantSplit/>
          <w:trHeight w:hRule="exact" w:val="255"/>
        </w:trPr>
        <w:tc>
          <w:tcPr>
            <w:tcW w:w="4980" w:type="dxa"/>
            <w:tcBorders>
              <w:top w:val="nil"/>
              <w:left w:val="nil"/>
              <w:bottom w:val="nil"/>
              <w:right w:val="nil"/>
            </w:tcBorders>
            <w:tcMar>
              <w:top w:w="0" w:type="dxa"/>
              <w:left w:w="53" w:type="dxa"/>
              <w:bottom w:w="0" w:type="dxa"/>
              <w:right w:w="53" w:type="dxa"/>
            </w:tcMar>
          </w:tcPr>
          <w:p w14:paraId="17366C79" w14:textId="77777777" w:rsidR="00B556BD" w:rsidRDefault="00516054">
            <w:pPr>
              <w:keepNext/>
              <w:numPr>
                <w:ilvl w:val="0"/>
                <w:numId w:val="283"/>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PruFund</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DEC16D4" w14:textId="1231F438" w:rsidR="00B556BD" w:rsidRDefault="00516054">
            <w:pPr>
              <w:keepNext/>
              <w:tabs>
                <w:tab w:val="left" w:pos="493"/>
                <w:tab w:val="left" w:pos="907"/>
              </w:tabs>
              <w:spacing w:before="53" w:after="30" w:line="310" w:lineRule="auto"/>
              <w:jc w:val="right"/>
            </w:pPr>
            <w:r>
              <w:rPr>
                <w:rFonts w:ascii="Infra" w:eastAsia="Infra" w:hAnsi="Infra" w:cs="Infra"/>
                <w:b/>
                <w:color w:val="626469"/>
                <w:sz w:val="17"/>
              </w:rPr>
              <w:t>52.3</w:t>
            </w:r>
          </w:p>
        </w:tc>
        <w:tc>
          <w:tcPr>
            <w:tcW w:w="975" w:type="dxa"/>
            <w:tcBorders>
              <w:top w:val="nil"/>
              <w:left w:val="nil"/>
              <w:bottom w:val="nil"/>
              <w:right w:val="nil"/>
            </w:tcBorders>
            <w:shd w:val="clear" w:color="auto" w:fill="FFFFFF"/>
            <w:tcMar>
              <w:top w:w="0" w:type="dxa"/>
              <w:left w:w="0" w:type="dxa"/>
              <w:bottom w:w="0" w:type="dxa"/>
              <w:right w:w="15" w:type="dxa"/>
            </w:tcMar>
          </w:tcPr>
          <w:p w14:paraId="053497B0" w14:textId="4ACCEB41" w:rsidR="00B556BD" w:rsidRDefault="00516054">
            <w:pPr>
              <w:keepNext/>
              <w:tabs>
                <w:tab w:val="left" w:pos="592"/>
                <w:tab w:val="left" w:pos="907"/>
              </w:tabs>
              <w:spacing w:before="53" w:after="30" w:line="310" w:lineRule="auto"/>
              <w:jc w:val="right"/>
            </w:pPr>
            <w:r>
              <w:rPr>
                <w:rFonts w:ascii="Infra" w:eastAsia="Infra" w:hAnsi="Infra" w:cs="Infra"/>
                <w:b/>
                <w:color w:val="626469"/>
                <w:sz w:val="17"/>
              </w:rPr>
              <w:t>3.3</w:t>
            </w:r>
          </w:p>
        </w:tc>
        <w:tc>
          <w:tcPr>
            <w:tcW w:w="975" w:type="dxa"/>
            <w:tcBorders>
              <w:top w:val="nil"/>
              <w:left w:val="nil"/>
              <w:bottom w:val="nil"/>
              <w:right w:val="nil"/>
            </w:tcBorders>
            <w:shd w:val="clear" w:color="auto" w:fill="FFFFFF"/>
            <w:tcMar>
              <w:top w:w="0" w:type="dxa"/>
              <w:left w:w="0" w:type="dxa"/>
              <w:bottom w:w="0" w:type="dxa"/>
              <w:right w:w="15" w:type="dxa"/>
            </w:tcMar>
          </w:tcPr>
          <w:p w14:paraId="4DABF827" w14:textId="3269E72B" w:rsidR="00B556BD" w:rsidRDefault="00516054">
            <w:pPr>
              <w:keepNext/>
              <w:tabs>
                <w:tab w:val="left" w:pos="511"/>
              </w:tabs>
              <w:spacing w:before="53" w:after="30" w:line="310" w:lineRule="auto"/>
              <w:jc w:val="right"/>
            </w:pPr>
            <w:r>
              <w:rPr>
                <w:rFonts w:ascii="Infra" w:eastAsia="Infra" w:hAnsi="Infra" w:cs="Infra"/>
                <w:b/>
                <w:color w:val="626469"/>
                <w:sz w:val="17"/>
              </w:rPr>
              <w:t>(2.4)</w:t>
            </w:r>
          </w:p>
        </w:tc>
        <w:tc>
          <w:tcPr>
            <w:tcW w:w="975" w:type="dxa"/>
            <w:tcBorders>
              <w:top w:val="nil"/>
              <w:left w:val="nil"/>
              <w:bottom w:val="nil"/>
              <w:right w:val="nil"/>
            </w:tcBorders>
            <w:shd w:val="clear" w:color="auto" w:fill="FFFFFF"/>
            <w:tcMar>
              <w:top w:w="0" w:type="dxa"/>
              <w:left w:w="0" w:type="dxa"/>
              <w:bottom w:w="0" w:type="dxa"/>
              <w:right w:w="15" w:type="dxa"/>
            </w:tcMar>
          </w:tcPr>
          <w:p w14:paraId="595BD95E" w14:textId="6A6A5041" w:rsidR="00B556BD" w:rsidRDefault="00516054">
            <w:pPr>
              <w:keepNext/>
              <w:tabs>
                <w:tab w:val="left" w:pos="578"/>
                <w:tab w:val="left" w:pos="907"/>
              </w:tabs>
              <w:spacing w:before="53" w:after="30" w:line="310" w:lineRule="auto"/>
              <w:jc w:val="right"/>
            </w:pPr>
            <w:r>
              <w:rPr>
                <w:rFonts w:ascii="Infra" w:eastAsia="Infra" w:hAnsi="Infra" w:cs="Infra"/>
                <w:b/>
                <w:color w:val="626469"/>
                <w:sz w:val="17"/>
              </w:rPr>
              <w:t>0.9</w:t>
            </w:r>
          </w:p>
        </w:tc>
        <w:tc>
          <w:tcPr>
            <w:tcW w:w="975" w:type="dxa"/>
            <w:tcBorders>
              <w:top w:val="nil"/>
              <w:left w:val="nil"/>
              <w:bottom w:val="nil"/>
              <w:right w:val="nil"/>
            </w:tcBorders>
            <w:shd w:val="clear" w:color="auto" w:fill="FFFFFF"/>
            <w:tcMar>
              <w:top w:w="0" w:type="dxa"/>
              <w:left w:w="0" w:type="dxa"/>
              <w:bottom w:w="0" w:type="dxa"/>
              <w:right w:w="15" w:type="dxa"/>
            </w:tcMar>
          </w:tcPr>
          <w:p w14:paraId="33AEC5E3" w14:textId="0B539021" w:rsidR="00B556BD" w:rsidRDefault="00516054">
            <w:pPr>
              <w:keepNext/>
              <w:tabs>
                <w:tab w:val="left" w:pos="581"/>
                <w:tab w:val="left" w:pos="907"/>
              </w:tabs>
              <w:spacing w:before="53" w:after="30" w:line="310" w:lineRule="auto"/>
              <w:jc w:val="right"/>
            </w:pPr>
            <w:r>
              <w:rPr>
                <w:rFonts w:ascii="Infra" w:eastAsia="Infra" w:hAnsi="Infra" w:cs="Infra"/>
                <w:b/>
                <w:color w:val="626469"/>
                <w:sz w:val="17"/>
              </w:rPr>
              <w:t>0.3</w:t>
            </w:r>
          </w:p>
        </w:tc>
        <w:tc>
          <w:tcPr>
            <w:tcW w:w="975" w:type="dxa"/>
            <w:tcBorders>
              <w:top w:val="nil"/>
              <w:left w:val="nil"/>
              <w:bottom w:val="nil"/>
              <w:right w:val="nil"/>
            </w:tcBorders>
            <w:shd w:val="clear" w:color="auto" w:fill="FFFFFF"/>
            <w:tcMar>
              <w:top w:w="0" w:type="dxa"/>
              <w:left w:w="0" w:type="dxa"/>
              <w:bottom w:w="0" w:type="dxa"/>
              <w:right w:w="15" w:type="dxa"/>
            </w:tcMar>
          </w:tcPr>
          <w:p w14:paraId="52EA6E07" w14:textId="16253A11" w:rsidR="00B556BD" w:rsidRDefault="00516054">
            <w:pPr>
              <w:keepNext/>
              <w:tabs>
                <w:tab w:val="left" w:pos="488"/>
                <w:tab w:val="left" w:pos="907"/>
              </w:tabs>
              <w:spacing w:before="53" w:after="30" w:line="310" w:lineRule="auto"/>
              <w:jc w:val="right"/>
            </w:pPr>
            <w:r>
              <w:rPr>
                <w:rFonts w:ascii="Infra" w:eastAsia="Infra" w:hAnsi="Infra" w:cs="Infra"/>
                <w:b/>
                <w:color w:val="626469"/>
                <w:sz w:val="17"/>
              </w:rPr>
              <w:t>53.5</w:t>
            </w:r>
          </w:p>
        </w:tc>
      </w:tr>
      <w:tr w:rsidR="00B556BD" w14:paraId="1BEE69AF" w14:textId="77777777">
        <w:trPr>
          <w:cantSplit/>
          <w:trHeight w:hRule="exact" w:val="255"/>
        </w:trPr>
        <w:tc>
          <w:tcPr>
            <w:tcW w:w="4980" w:type="dxa"/>
            <w:tcBorders>
              <w:top w:val="nil"/>
              <w:left w:val="nil"/>
              <w:bottom w:val="nil"/>
              <w:right w:val="nil"/>
            </w:tcBorders>
            <w:tcMar>
              <w:top w:w="0" w:type="dxa"/>
              <w:left w:w="53" w:type="dxa"/>
              <w:bottom w:w="0" w:type="dxa"/>
              <w:right w:w="53" w:type="dxa"/>
            </w:tcMar>
          </w:tcPr>
          <w:p w14:paraId="42977EFA" w14:textId="77777777" w:rsidR="00B556BD" w:rsidRDefault="00516054">
            <w:pPr>
              <w:keepNext/>
              <w:spacing w:before="53" w:after="30" w:line="310" w:lineRule="auto"/>
            </w:pPr>
            <w:r>
              <w:rPr>
                <w:rFonts w:ascii="Infra" w:eastAsia="Infra" w:hAnsi="Infra" w:cs="Infra"/>
                <w:color w:val="626469"/>
                <w:sz w:val="17"/>
              </w:rPr>
              <w:t>Heritage</w:t>
            </w:r>
          </w:p>
        </w:tc>
        <w:tc>
          <w:tcPr>
            <w:tcW w:w="975" w:type="dxa"/>
            <w:tcBorders>
              <w:top w:val="nil"/>
              <w:left w:val="nil"/>
              <w:bottom w:val="nil"/>
              <w:right w:val="nil"/>
            </w:tcBorders>
            <w:shd w:val="clear" w:color="auto" w:fill="FFFFFF"/>
            <w:tcMar>
              <w:top w:w="0" w:type="dxa"/>
              <w:left w:w="0" w:type="dxa"/>
              <w:bottom w:w="0" w:type="dxa"/>
              <w:right w:w="15" w:type="dxa"/>
            </w:tcMar>
          </w:tcPr>
          <w:p w14:paraId="48EF04AD" w14:textId="5AED849E" w:rsidR="00B556BD" w:rsidRDefault="00516054">
            <w:pPr>
              <w:keepNext/>
              <w:tabs>
                <w:tab w:val="left" w:pos="504"/>
                <w:tab w:val="left" w:pos="907"/>
              </w:tabs>
              <w:spacing w:before="53" w:after="30" w:line="310" w:lineRule="auto"/>
              <w:jc w:val="right"/>
            </w:pPr>
            <w:r>
              <w:rPr>
                <w:rFonts w:ascii="Infra" w:eastAsia="Infra" w:hAnsi="Infra" w:cs="Infra"/>
                <w:b/>
                <w:color w:val="626469"/>
                <w:sz w:val="17"/>
              </w:rPr>
              <w:t>94.1</w:t>
            </w:r>
          </w:p>
        </w:tc>
        <w:tc>
          <w:tcPr>
            <w:tcW w:w="975" w:type="dxa"/>
            <w:tcBorders>
              <w:top w:val="nil"/>
              <w:left w:val="nil"/>
              <w:bottom w:val="nil"/>
              <w:right w:val="nil"/>
            </w:tcBorders>
            <w:shd w:val="clear" w:color="auto" w:fill="FFFFFF"/>
            <w:tcMar>
              <w:top w:w="0" w:type="dxa"/>
              <w:left w:w="0" w:type="dxa"/>
              <w:bottom w:w="0" w:type="dxa"/>
              <w:right w:w="15" w:type="dxa"/>
            </w:tcMar>
          </w:tcPr>
          <w:p w14:paraId="1493421C" w14:textId="22FE8F2A" w:rsidR="00B556BD" w:rsidRDefault="00516054">
            <w:pPr>
              <w:keepNext/>
              <w:tabs>
                <w:tab w:val="left" w:pos="581"/>
                <w:tab w:val="left" w:pos="907"/>
              </w:tabs>
              <w:spacing w:before="53" w:after="30" w:line="310" w:lineRule="auto"/>
              <w:jc w:val="right"/>
            </w:pPr>
            <w:r>
              <w:rPr>
                <w:rFonts w:ascii="Infra" w:eastAsia="Infra" w:hAnsi="Infra" w:cs="Infra"/>
                <w:b/>
                <w:color w:val="626469"/>
                <w:sz w:val="17"/>
              </w:rPr>
              <w:t>0.3</w:t>
            </w:r>
          </w:p>
        </w:tc>
        <w:tc>
          <w:tcPr>
            <w:tcW w:w="975" w:type="dxa"/>
            <w:tcBorders>
              <w:top w:val="nil"/>
              <w:left w:val="nil"/>
              <w:bottom w:val="nil"/>
              <w:right w:val="nil"/>
            </w:tcBorders>
            <w:shd w:val="clear" w:color="auto" w:fill="FFFFFF"/>
            <w:tcMar>
              <w:top w:w="0" w:type="dxa"/>
              <w:left w:w="0" w:type="dxa"/>
              <w:bottom w:w="0" w:type="dxa"/>
              <w:right w:w="15" w:type="dxa"/>
            </w:tcMar>
          </w:tcPr>
          <w:p w14:paraId="705BD6CE" w14:textId="1AC70165" w:rsidR="00B556BD" w:rsidRDefault="00516054">
            <w:pPr>
              <w:keepNext/>
              <w:tabs>
                <w:tab w:val="left" w:pos="507"/>
              </w:tabs>
              <w:spacing w:before="53" w:after="30" w:line="310" w:lineRule="auto"/>
              <w:jc w:val="right"/>
            </w:pPr>
            <w:r>
              <w:rPr>
                <w:rFonts w:ascii="Infra" w:eastAsia="Infra" w:hAnsi="Infra" w:cs="Infra"/>
                <w:b/>
                <w:color w:val="626469"/>
                <w:sz w:val="17"/>
              </w:rPr>
              <w:t>(3.5)</w:t>
            </w:r>
          </w:p>
        </w:tc>
        <w:tc>
          <w:tcPr>
            <w:tcW w:w="975" w:type="dxa"/>
            <w:tcBorders>
              <w:top w:val="nil"/>
              <w:left w:val="nil"/>
              <w:bottom w:val="nil"/>
              <w:right w:val="nil"/>
            </w:tcBorders>
            <w:shd w:val="clear" w:color="auto" w:fill="FFFFFF"/>
            <w:tcMar>
              <w:top w:w="0" w:type="dxa"/>
              <w:left w:w="0" w:type="dxa"/>
              <w:bottom w:w="0" w:type="dxa"/>
              <w:right w:w="15" w:type="dxa"/>
            </w:tcMar>
          </w:tcPr>
          <w:p w14:paraId="0E4C843E" w14:textId="5F8D4FF0" w:rsidR="00B556BD" w:rsidRDefault="00516054">
            <w:pPr>
              <w:keepNext/>
              <w:tabs>
                <w:tab w:val="left" w:pos="512"/>
              </w:tabs>
              <w:spacing w:before="53" w:after="30" w:line="310" w:lineRule="auto"/>
              <w:jc w:val="right"/>
            </w:pPr>
            <w:r>
              <w:rPr>
                <w:rFonts w:ascii="Infra" w:eastAsia="Infra" w:hAnsi="Infra" w:cs="Infra"/>
                <w:b/>
                <w:color w:val="626469"/>
                <w:sz w:val="17"/>
              </w:rPr>
              <w:t>(3.2)</w:t>
            </w:r>
          </w:p>
        </w:tc>
        <w:tc>
          <w:tcPr>
            <w:tcW w:w="975" w:type="dxa"/>
            <w:tcBorders>
              <w:top w:val="nil"/>
              <w:left w:val="nil"/>
              <w:bottom w:val="nil"/>
              <w:right w:val="nil"/>
            </w:tcBorders>
            <w:shd w:val="clear" w:color="auto" w:fill="FFFFFF"/>
            <w:tcMar>
              <w:top w:w="0" w:type="dxa"/>
              <w:left w:w="0" w:type="dxa"/>
              <w:bottom w:w="0" w:type="dxa"/>
              <w:right w:w="15" w:type="dxa"/>
            </w:tcMar>
          </w:tcPr>
          <w:p w14:paraId="2879E51D" w14:textId="4B4098A2" w:rsidR="00B556BD" w:rsidRDefault="00516054">
            <w:pPr>
              <w:keepNext/>
              <w:tabs>
                <w:tab w:val="left" w:pos="494"/>
              </w:tabs>
              <w:spacing w:before="53" w:after="30" w:line="310" w:lineRule="auto"/>
              <w:jc w:val="right"/>
            </w:pPr>
            <w:r>
              <w:rPr>
                <w:rFonts w:ascii="Infra" w:eastAsia="Infra" w:hAnsi="Infra" w:cs="Infra"/>
                <w:b/>
                <w:color w:val="626469"/>
                <w:sz w:val="17"/>
              </w:rPr>
              <w:t>(0.6)</w:t>
            </w:r>
          </w:p>
        </w:tc>
        <w:tc>
          <w:tcPr>
            <w:tcW w:w="975" w:type="dxa"/>
            <w:tcBorders>
              <w:top w:val="nil"/>
              <w:left w:val="nil"/>
              <w:bottom w:val="nil"/>
              <w:right w:val="nil"/>
            </w:tcBorders>
            <w:shd w:val="clear" w:color="auto" w:fill="FFFFFF"/>
            <w:tcMar>
              <w:top w:w="0" w:type="dxa"/>
              <w:left w:w="0" w:type="dxa"/>
              <w:bottom w:w="0" w:type="dxa"/>
              <w:right w:w="15" w:type="dxa"/>
            </w:tcMar>
          </w:tcPr>
          <w:p w14:paraId="675751EA" w14:textId="26D2214E" w:rsidR="00B556BD" w:rsidRDefault="00516054">
            <w:pPr>
              <w:keepNext/>
              <w:tabs>
                <w:tab w:val="left" w:pos="475"/>
                <w:tab w:val="left" w:pos="907"/>
              </w:tabs>
              <w:spacing w:before="53" w:after="30" w:line="310" w:lineRule="auto"/>
              <w:jc w:val="right"/>
            </w:pPr>
            <w:r>
              <w:rPr>
                <w:rFonts w:ascii="Infra" w:eastAsia="Infra" w:hAnsi="Infra" w:cs="Infra"/>
                <w:b/>
                <w:color w:val="626469"/>
                <w:sz w:val="17"/>
              </w:rPr>
              <w:t>90.3</w:t>
            </w:r>
          </w:p>
        </w:tc>
      </w:tr>
      <w:tr w:rsidR="00B556BD" w14:paraId="10DDBFC9" w14:textId="77777777">
        <w:trPr>
          <w:cantSplit/>
          <w:trHeight w:hRule="exact" w:val="255"/>
        </w:trPr>
        <w:tc>
          <w:tcPr>
            <w:tcW w:w="4980" w:type="dxa"/>
            <w:tcBorders>
              <w:top w:val="nil"/>
              <w:left w:val="nil"/>
              <w:bottom w:val="nil"/>
              <w:right w:val="nil"/>
            </w:tcBorders>
            <w:tcMar>
              <w:top w:w="0" w:type="dxa"/>
              <w:left w:w="53" w:type="dxa"/>
              <w:bottom w:w="0" w:type="dxa"/>
              <w:right w:w="53" w:type="dxa"/>
            </w:tcMar>
          </w:tcPr>
          <w:p w14:paraId="245912BA" w14:textId="77777777" w:rsidR="00B556BD" w:rsidRDefault="00516054">
            <w:pPr>
              <w:keepNext/>
              <w:numPr>
                <w:ilvl w:val="0"/>
                <w:numId w:val="282"/>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shareholder annuities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8302D3C" w14:textId="504643E3" w:rsidR="00B556BD" w:rsidRDefault="00516054">
            <w:pPr>
              <w:keepNext/>
              <w:tabs>
                <w:tab w:val="left" w:pos="506"/>
                <w:tab w:val="left" w:pos="907"/>
              </w:tabs>
              <w:spacing w:before="53" w:after="30" w:line="310" w:lineRule="auto"/>
              <w:jc w:val="right"/>
            </w:pPr>
            <w:r>
              <w:rPr>
                <w:rFonts w:ascii="Infra" w:eastAsia="Infra" w:hAnsi="Infra" w:cs="Infra"/>
                <w:b/>
                <w:color w:val="626469"/>
                <w:sz w:val="17"/>
              </w:rPr>
              <w:t>15.4</w:t>
            </w:r>
          </w:p>
        </w:tc>
        <w:tc>
          <w:tcPr>
            <w:tcW w:w="975" w:type="dxa"/>
            <w:tcBorders>
              <w:top w:val="nil"/>
              <w:left w:val="nil"/>
              <w:bottom w:val="nil"/>
              <w:right w:val="nil"/>
            </w:tcBorders>
            <w:shd w:val="clear" w:color="auto" w:fill="FFFFFF"/>
            <w:tcMar>
              <w:top w:w="0" w:type="dxa"/>
              <w:left w:w="0" w:type="dxa"/>
              <w:bottom w:w="0" w:type="dxa"/>
              <w:right w:w="15" w:type="dxa"/>
            </w:tcMar>
          </w:tcPr>
          <w:p w14:paraId="3B440B19" w14:textId="53530767"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tcPr>
          <w:p w14:paraId="3C6A8FAE" w14:textId="334FECD6" w:rsidR="00B556BD" w:rsidRDefault="00516054">
            <w:pPr>
              <w:keepNext/>
              <w:tabs>
                <w:tab w:val="left" w:pos="497"/>
              </w:tabs>
              <w:spacing w:before="53" w:after="30" w:line="310" w:lineRule="auto"/>
              <w:jc w:val="right"/>
            </w:pPr>
            <w:r>
              <w:rPr>
                <w:rFonts w:ascii="Infra" w:eastAsia="Infra" w:hAnsi="Infra" w:cs="Infra"/>
                <w:b/>
                <w:color w:val="626469"/>
                <w:sz w:val="17"/>
              </w:rPr>
              <w:t>(0.5)</w:t>
            </w:r>
          </w:p>
        </w:tc>
        <w:tc>
          <w:tcPr>
            <w:tcW w:w="975" w:type="dxa"/>
            <w:tcBorders>
              <w:top w:val="nil"/>
              <w:left w:val="nil"/>
              <w:bottom w:val="nil"/>
              <w:right w:val="nil"/>
            </w:tcBorders>
            <w:shd w:val="clear" w:color="auto" w:fill="FFFFFF"/>
            <w:tcMar>
              <w:top w:w="0" w:type="dxa"/>
              <w:left w:w="0" w:type="dxa"/>
              <w:bottom w:w="0" w:type="dxa"/>
              <w:right w:w="15" w:type="dxa"/>
            </w:tcMar>
          </w:tcPr>
          <w:p w14:paraId="5F16D8A1" w14:textId="1C3D8F3B" w:rsidR="00B556BD" w:rsidRDefault="00516054">
            <w:pPr>
              <w:keepNext/>
              <w:tabs>
                <w:tab w:val="left" w:pos="497"/>
              </w:tabs>
              <w:spacing w:before="53" w:after="30" w:line="310" w:lineRule="auto"/>
              <w:jc w:val="right"/>
            </w:pPr>
            <w:r>
              <w:rPr>
                <w:rFonts w:ascii="Infra" w:eastAsia="Infra" w:hAnsi="Infra" w:cs="Infra"/>
                <w:b/>
                <w:color w:val="626469"/>
                <w:sz w:val="17"/>
              </w:rPr>
              <w:t>(0.5)</w:t>
            </w:r>
          </w:p>
        </w:tc>
        <w:tc>
          <w:tcPr>
            <w:tcW w:w="975" w:type="dxa"/>
            <w:tcBorders>
              <w:top w:val="nil"/>
              <w:left w:val="nil"/>
              <w:bottom w:val="nil"/>
              <w:right w:val="nil"/>
            </w:tcBorders>
            <w:shd w:val="clear" w:color="auto" w:fill="FFFFFF"/>
            <w:tcMar>
              <w:top w:w="0" w:type="dxa"/>
              <w:left w:w="0" w:type="dxa"/>
              <w:bottom w:w="0" w:type="dxa"/>
              <w:right w:w="15" w:type="dxa"/>
            </w:tcMar>
          </w:tcPr>
          <w:p w14:paraId="0A819134" w14:textId="00AC9AD6" w:rsidR="00B556BD" w:rsidRDefault="00516054">
            <w:pPr>
              <w:keepNext/>
              <w:tabs>
                <w:tab w:val="left" w:pos="497"/>
              </w:tabs>
              <w:spacing w:before="53" w:after="30" w:line="310" w:lineRule="auto"/>
              <w:jc w:val="right"/>
            </w:pPr>
            <w:r>
              <w:rPr>
                <w:rFonts w:ascii="Infra" w:eastAsia="Infra" w:hAnsi="Infra" w:cs="Infra"/>
                <w:b/>
                <w:color w:val="626469"/>
                <w:sz w:val="17"/>
              </w:rPr>
              <w:t>(0.3)</w:t>
            </w:r>
          </w:p>
        </w:tc>
        <w:tc>
          <w:tcPr>
            <w:tcW w:w="975" w:type="dxa"/>
            <w:tcBorders>
              <w:top w:val="nil"/>
              <w:left w:val="nil"/>
              <w:bottom w:val="nil"/>
              <w:right w:val="nil"/>
            </w:tcBorders>
            <w:shd w:val="clear" w:color="auto" w:fill="FFFFFF"/>
            <w:tcMar>
              <w:top w:w="0" w:type="dxa"/>
              <w:left w:w="0" w:type="dxa"/>
              <w:bottom w:w="0" w:type="dxa"/>
              <w:right w:w="15" w:type="dxa"/>
            </w:tcMar>
          </w:tcPr>
          <w:p w14:paraId="27AC1CE8" w14:textId="7A3B179C" w:rsidR="00B556BD" w:rsidRDefault="00516054">
            <w:pPr>
              <w:keepNext/>
              <w:tabs>
                <w:tab w:val="left" w:pos="504"/>
                <w:tab w:val="left" w:pos="907"/>
              </w:tabs>
              <w:spacing w:before="53" w:after="30" w:line="310" w:lineRule="auto"/>
              <w:jc w:val="right"/>
            </w:pPr>
            <w:r>
              <w:rPr>
                <w:rFonts w:ascii="Infra" w:eastAsia="Infra" w:hAnsi="Infra" w:cs="Infra"/>
                <w:b/>
                <w:color w:val="626469"/>
                <w:sz w:val="17"/>
              </w:rPr>
              <w:t>14.6</w:t>
            </w:r>
          </w:p>
        </w:tc>
      </w:tr>
      <w:tr w:rsidR="00B556BD" w14:paraId="0FC429D3" w14:textId="77777777">
        <w:trPr>
          <w:cantSplit/>
          <w:trHeight w:hRule="exact" w:val="255"/>
        </w:trPr>
        <w:tc>
          <w:tcPr>
            <w:tcW w:w="4980" w:type="dxa"/>
            <w:tcBorders>
              <w:top w:val="nil"/>
              <w:left w:val="nil"/>
              <w:bottom w:val="nil"/>
              <w:right w:val="nil"/>
            </w:tcBorders>
            <w:tcMar>
              <w:top w:w="0" w:type="dxa"/>
              <w:left w:w="53" w:type="dxa"/>
              <w:bottom w:w="0" w:type="dxa"/>
              <w:right w:w="53" w:type="dxa"/>
            </w:tcMar>
          </w:tcPr>
          <w:p w14:paraId="26132AC8" w14:textId="77777777" w:rsidR="00B556BD" w:rsidRDefault="00516054">
            <w:pPr>
              <w:keepNext/>
              <w:numPr>
                <w:ilvl w:val="0"/>
                <w:numId w:val="281"/>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traditional with-profits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85D0D4D" w14:textId="1DB22162" w:rsidR="00B556BD" w:rsidRDefault="00516054">
            <w:pPr>
              <w:keepNext/>
              <w:tabs>
                <w:tab w:val="left" w:pos="495"/>
                <w:tab w:val="left" w:pos="907"/>
              </w:tabs>
              <w:spacing w:before="53" w:after="30" w:line="310" w:lineRule="auto"/>
              <w:jc w:val="right"/>
            </w:pPr>
            <w:r>
              <w:rPr>
                <w:rFonts w:ascii="Infra" w:eastAsia="Infra" w:hAnsi="Infra" w:cs="Infra"/>
                <w:b/>
                <w:color w:val="626469"/>
                <w:sz w:val="17"/>
              </w:rPr>
              <w:t>67.5</w:t>
            </w:r>
          </w:p>
        </w:tc>
        <w:tc>
          <w:tcPr>
            <w:tcW w:w="975" w:type="dxa"/>
            <w:tcBorders>
              <w:top w:val="nil"/>
              <w:left w:val="nil"/>
              <w:bottom w:val="nil"/>
              <w:right w:val="nil"/>
            </w:tcBorders>
            <w:shd w:val="clear" w:color="auto" w:fill="FFFFFF"/>
            <w:tcMar>
              <w:top w:w="0" w:type="dxa"/>
              <w:left w:w="0" w:type="dxa"/>
              <w:bottom w:w="0" w:type="dxa"/>
              <w:right w:w="15" w:type="dxa"/>
            </w:tcMar>
          </w:tcPr>
          <w:p w14:paraId="34D42A3A" w14:textId="7BCA58F0" w:rsidR="00B556BD" w:rsidRDefault="00516054">
            <w:pPr>
              <w:keepNext/>
              <w:tabs>
                <w:tab w:val="left" w:pos="600"/>
                <w:tab w:val="left" w:pos="907"/>
              </w:tabs>
              <w:spacing w:before="53" w:after="30" w:line="310" w:lineRule="auto"/>
              <w:jc w:val="right"/>
            </w:pPr>
            <w:r>
              <w:rPr>
                <w:rFonts w:ascii="Infra" w:eastAsia="Infra" w:hAnsi="Infra" w:cs="Infra"/>
                <w:b/>
                <w:color w:val="626469"/>
                <w:sz w:val="17"/>
              </w:rPr>
              <w:t>0.1</w:t>
            </w:r>
          </w:p>
        </w:tc>
        <w:tc>
          <w:tcPr>
            <w:tcW w:w="975" w:type="dxa"/>
            <w:tcBorders>
              <w:top w:val="nil"/>
              <w:left w:val="nil"/>
              <w:bottom w:val="nil"/>
              <w:right w:val="nil"/>
            </w:tcBorders>
            <w:shd w:val="clear" w:color="auto" w:fill="FFFFFF"/>
            <w:tcMar>
              <w:top w:w="0" w:type="dxa"/>
              <w:left w:w="0" w:type="dxa"/>
              <w:bottom w:w="0" w:type="dxa"/>
              <w:right w:w="15" w:type="dxa"/>
            </w:tcMar>
          </w:tcPr>
          <w:p w14:paraId="4A64B216" w14:textId="1CC2DB3D" w:rsidR="00B556BD" w:rsidRDefault="00516054">
            <w:pPr>
              <w:keepNext/>
              <w:tabs>
                <w:tab w:val="left" w:pos="511"/>
              </w:tabs>
              <w:spacing w:before="53" w:after="30" w:line="310" w:lineRule="auto"/>
              <w:jc w:val="right"/>
            </w:pPr>
            <w:r>
              <w:rPr>
                <w:rFonts w:ascii="Infra" w:eastAsia="Infra" w:hAnsi="Infra" w:cs="Infra"/>
                <w:b/>
                <w:color w:val="626469"/>
                <w:sz w:val="17"/>
              </w:rPr>
              <w:t>(2.4)</w:t>
            </w:r>
          </w:p>
        </w:tc>
        <w:tc>
          <w:tcPr>
            <w:tcW w:w="975" w:type="dxa"/>
            <w:tcBorders>
              <w:top w:val="nil"/>
              <w:left w:val="nil"/>
              <w:bottom w:val="nil"/>
              <w:right w:val="nil"/>
            </w:tcBorders>
            <w:shd w:val="clear" w:color="auto" w:fill="FFFFFF"/>
            <w:tcMar>
              <w:top w:w="0" w:type="dxa"/>
              <w:left w:w="0" w:type="dxa"/>
              <w:bottom w:w="0" w:type="dxa"/>
              <w:right w:w="15" w:type="dxa"/>
            </w:tcMar>
          </w:tcPr>
          <w:p w14:paraId="1410C69E" w14:textId="7A6163EF" w:rsidR="00B556BD" w:rsidRDefault="00516054">
            <w:pPr>
              <w:keepNext/>
              <w:tabs>
                <w:tab w:val="left" w:pos="512"/>
              </w:tabs>
              <w:spacing w:before="53" w:after="30" w:line="310" w:lineRule="auto"/>
              <w:jc w:val="right"/>
            </w:pPr>
            <w:r>
              <w:rPr>
                <w:rFonts w:ascii="Infra" w:eastAsia="Infra" w:hAnsi="Infra" w:cs="Infra"/>
                <w:b/>
                <w:color w:val="626469"/>
                <w:sz w:val="17"/>
              </w:rPr>
              <w:t>(2.3)</w:t>
            </w:r>
          </w:p>
        </w:tc>
        <w:tc>
          <w:tcPr>
            <w:tcW w:w="975" w:type="dxa"/>
            <w:tcBorders>
              <w:top w:val="nil"/>
              <w:left w:val="nil"/>
              <w:bottom w:val="nil"/>
              <w:right w:val="nil"/>
            </w:tcBorders>
            <w:shd w:val="clear" w:color="auto" w:fill="FFFFFF"/>
            <w:tcMar>
              <w:top w:w="0" w:type="dxa"/>
              <w:left w:w="0" w:type="dxa"/>
              <w:bottom w:w="0" w:type="dxa"/>
              <w:right w:w="15" w:type="dxa"/>
            </w:tcMar>
          </w:tcPr>
          <w:p w14:paraId="62A05FF5" w14:textId="15CA95F1" w:rsidR="00B556BD" w:rsidRDefault="00516054">
            <w:pPr>
              <w:keepNext/>
              <w:tabs>
                <w:tab w:val="left" w:pos="591"/>
                <w:tab w:val="left" w:pos="907"/>
              </w:tabs>
              <w:spacing w:before="53" w:after="30" w:line="310" w:lineRule="auto"/>
              <w:jc w:val="right"/>
            </w:pPr>
            <w:r>
              <w:rPr>
                <w:rFonts w:ascii="Infra" w:eastAsia="Infra" w:hAnsi="Infra" w:cs="Infra"/>
                <w:b/>
                <w:color w:val="626469"/>
                <w:sz w:val="17"/>
              </w:rPr>
              <w:t>0.7</w:t>
            </w:r>
          </w:p>
        </w:tc>
        <w:tc>
          <w:tcPr>
            <w:tcW w:w="975" w:type="dxa"/>
            <w:tcBorders>
              <w:top w:val="nil"/>
              <w:left w:val="nil"/>
              <w:bottom w:val="nil"/>
              <w:right w:val="nil"/>
            </w:tcBorders>
            <w:shd w:val="clear" w:color="auto" w:fill="FFFFFF"/>
            <w:tcMar>
              <w:top w:w="0" w:type="dxa"/>
              <w:left w:w="0" w:type="dxa"/>
              <w:bottom w:w="0" w:type="dxa"/>
              <w:right w:w="15" w:type="dxa"/>
            </w:tcMar>
          </w:tcPr>
          <w:p w14:paraId="3D8E1B90" w14:textId="15F33946" w:rsidR="00B556BD" w:rsidRDefault="00516054">
            <w:pPr>
              <w:keepNext/>
              <w:tabs>
                <w:tab w:val="left" w:pos="483"/>
                <w:tab w:val="left" w:pos="907"/>
              </w:tabs>
              <w:spacing w:before="53" w:after="30" w:line="310" w:lineRule="auto"/>
              <w:jc w:val="right"/>
            </w:pPr>
            <w:r>
              <w:rPr>
                <w:rFonts w:ascii="Infra" w:eastAsia="Infra" w:hAnsi="Infra" w:cs="Infra"/>
                <w:b/>
                <w:color w:val="626469"/>
                <w:sz w:val="17"/>
              </w:rPr>
              <w:t>65.9</w:t>
            </w:r>
          </w:p>
        </w:tc>
      </w:tr>
      <w:tr w:rsidR="00B556BD" w14:paraId="2263D8A2" w14:textId="77777777">
        <w:trPr>
          <w:cantSplit/>
          <w:trHeight w:hRule="exact" w:val="255"/>
        </w:trPr>
        <w:tc>
          <w:tcPr>
            <w:tcW w:w="4980" w:type="dxa"/>
            <w:tcBorders>
              <w:top w:val="nil"/>
              <w:left w:val="nil"/>
              <w:bottom w:val="nil"/>
              <w:right w:val="nil"/>
            </w:tcBorders>
            <w:tcMar>
              <w:top w:w="0" w:type="dxa"/>
              <w:left w:w="53" w:type="dxa"/>
              <w:bottom w:w="0" w:type="dxa"/>
              <w:right w:w="53" w:type="dxa"/>
            </w:tcMar>
          </w:tcPr>
          <w:p w14:paraId="73853434" w14:textId="77777777" w:rsidR="00B556BD" w:rsidRDefault="00516054">
            <w:pPr>
              <w:keepNext/>
              <w:spacing w:before="53" w:after="30" w:line="310" w:lineRule="auto"/>
            </w:pPr>
            <w:r>
              <w:rPr>
                <w:rFonts w:ascii="Infra" w:eastAsia="Infra" w:hAnsi="Infra" w:cs="Infra"/>
                <w:color w:val="626469"/>
                <w:sz w:val="17"/>
              </w:rPr>
              <w:t>Other Retail and Savings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830A3B4" w14:textId="37C02758" w:rsidR="00B556BD" w:rsidRDefault="00516054">
            <w:pPr>
              <w:keepNext/>
              <w:tabs>
                <w:tab w:val="left" w:pos="587"/>
                <w:tab w:val="left" w:pos="907"/>
              </w:tabs>
              <w:spacing w:before="53" w:after="30" w:line="310" w:lineRule="auto"/>
              <w:jc w:val="right"/>
            </w:pPr>
            <w:r>
              <w:rPr>
                <w:rFonts w:ascii="Infra" w:eastAsia="Infra" w:hAnsi="Infra" w:cs="Infra"/>
                <w:b/>
                <w:color w:val="626469"/>
                <w:sz w:val="17"/>
              </w:rPr>
              <w:t>8.9</w:t>
            </w:r>
          </w:p>
        </w:tc>
        <w:tc>
          <w:tcPr>
            <w:tcW w:w="975" w:type="dxa"/>
            <w:tcBorders>
              <w:top w:val="nil"/>
              <w:left w:val="nil"/>
              <w:bottom w:val="nil"/>
              <w:right w:val="nil"/>
            </w:tcBorders>
            <w:shd w:val="clear" w:color="auto" w:fill="FFFFFF"/>
            <w:tcMar>
              <w:top w:w="0" w:type="dxa"/>
              <w:left w:w="0" w:type="dxa"/>
              <w:bottom w:w="0" w:type="dxa"/>
              <w:right w:w="15" w:type="dxa"/>
            </w:tcMar>
          </w:tcPr>
          <w:p w14:paraId="5D05111F" w14:textId="08AA0887" w:rsidR="00B556BD" w:rsidRDefault="00516054">
            <w:pPr>
              <w:keepNext/>
              <w:tabs>
                <w:tab w:val="left" w:pos="578"/>
                <w:tab w:val="left" w:pos="907"/>
              </w:tabs>
              <w:spacing w:before="53" w:after="30" w:line="310" w:lineRule="auto"/>
              <w:jc w:val="right"/>
            </w:pPr>
            <w:r>
              <w:rPr>
                <w:rFonts w:ascii="Infra" w:eastAsia="Infra" w:hAnsi="Infra" w:cs="Infra"/>
                <w:b/>
                <w:color w:val="626469"/>
                <w:sz w:val="17"/>
              </w:rPr>
              <w:t>0.6</w:t>
            </w:r>
          </w:p>
        </w:tc>
        <w:tc>
          <w:tcPr>
            <w:tcW w:w="975" w:type="dxa"/>
            <w:tcBorders>
              <w:top w:val="nil"/>
              <w:left w:val="nil"/>
              <w:bottom w:val="nil"/>
              <w:right w:val="nil"/>
            </w:tcBorders>
            <w:shd w:val="clear" w:color="auto" w:fill="FFFFFF"/>
            <w:tcMar>
              <w:top w:w="0" w:type="dxa"/>
              <w:left w:w="0" w:type="dxa"/>
              <w:bottom w:w="0" w:type="dxa"/>
              <w:right w:w="15" w:type="dxa"/>
            </w:tcMar>
          </w:tcPr>
          <w:p w14:paraId="266EBF36" w14:textId="7E15D2FE" w:rsidR="00B556BD" w:rsidRDefault="00516054">
            <w:pPr>
              <w:keepNext/>
              <w:tabs>
                <w:tab w:val="left" w:pos="496"/>
              </w:tabs>
              <w:spacing w:before="53" w:after="30" w:line="310" w:lineRule="auto"/>
              <w:jc w:val="right"/>
            </w:pPr>
            <w:r>
              <w:rPr>
                <w:rFonts w:ascii="Infra" w:eastAsia="Infra" w:hAnsi="Infra" w:cs="Infra"/>
                <w:b/>
                <w:color w:val="626469"/>
                <w:sz w:val="17"/>
              </w:rPr>
              <w:t>(0.4)</w:t>
            </w:r>
          </w:p>
        </w:tc>
        <w:tc>
          <w:tcPr>
            <w:tcW w:w="975" w:type="dxa"/>
            <w:tcBorders>
              <w:top w:val="nil"/>
              <w:left w:val="nil"/>
              <w:bottom w:val="nil"/>
              <w:right w:val="nil"/>
            </w:tcBorders>
            <w:shd w:val="clear" w:color="auto" w:fill="FFFFFF"/>
            <w:tcMar>
              <w:top w:w="0" w:type="dxa"/>
              <w:left w:w="0" w:type="dxa"/>
              <w:bottom w:w="0" w:type="dxa"/>
              <w:right w:w="15" w:type="dxa"/>
            </w:tcMar>
          </w:tcPr>
          <w:p w14:paraId="01AA3225" w14:textId="5BA7BB83" w:rsidR="00B556BD" w:rsidRDefault="00516054">
            <w:pPr>
              <w:keepNext/>
              <w:tabs>
                <w:tab w:val="left" w:pos="585"/>
                <w:tab w:val="left" w:pos="907"/>
              </w:tabs>
              <w:spacing w:before="53" w:after="30" w:line="310" w:lineRule="auto"/>
              <w:jc w:val="right"/>
            </w:pPr>
            <w:r>
              <w:rPr>
                <w:rFonts w:ascii="Infra" w:eastAsia="Infra" w:hAnsi="Infra" w:cs="Infra"/>
                <w:b/>
                <w:color w:val="626469"/>
                <w:sz w:val="17"/>
              </w:rPr>
              <w:t>0.2</w:t>
            </w:r>
          </w:p>
        </w:tc>
        <w:tc>
          <w:tcPr>
            <w:tcW w:w="975" w:type="dxa"/>
            <w:tcBorders>
              <w:top w:val="nil"/>
              <w:left w:val="nil"/>
              <w:bottom w:val="nil"/>
              <w:right w:val="nil"/>
            </w:tcBorders>
            <w:shd w:val="clear" w:color="auto" w:fill="FFFFFF"/>
            <w:tcMar>
              <w:top w:w="0" w:type="dxa"/>
              <w:left w:w="0" w:type="dxa"/>
              <w:bottom w:w="0" w:type="dxa"/>
              <w:right w:w="15" w:type="dxa"/>
            </w:tcMar>
          </w:tcPr>
          <w:p w14:paraId="79525967" w14:textId="1B56D3D5"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shd w:val="clear" w:color="auto" w:fill="FFFFFF"/>
            <w:tcMar>
              <w:top w:w="0" w:type="dxa"/>
              <w:left w:w="0" w:type="dxa"/>
              <w:bottom w:w="0" w:type="dxa"/>
              <w:right w:w="15" w:type="dxa"/>
            </w:tcMar>
          </w:tcPr>
          <w:p w14:paraId="673CCBD0" w14:textId="172B9B59" w:rsidR="00B556BD" w:rsidRDefault="00516054">
            <w:pPr>
              <w:keepNext/>
              <w:tabs>
                <w:tab w:val="left" w:pos="607"/>
                <w:tab w:val="left" w:pos="907"/>
              </w:tabs>
              <w:spacing w:before="53" w:after="30" w:line="310" w:lineRule="auto"/>
              <w:jc w:val="right"/>
            </w:pPr>
            <w:r>
              <w:rPr>
                <w:rFonts w:ascii="Infra" w:eastAsia="Infra" w:hAnsi="Infra" w:cs="Infra"/>
                <w:b/>
                <w:color w:val="626469"/>
                <w:sz w:val="17"/>
              </w:rPr>
              <w:t>9.1</w:t>
            </w:r>
          </w:p>
        </w:tc>
      </w:tr>
      <w:tr w:rsidR="00B556BD" w14:paraId="77AFD185" w14:textId="77777777">
        <w:trPr>
          <w:cantSplit/>
          <w:trHeight w:hRule="exact" w:val="255"/>
        </w:trPr>
        <w:tc>
          <w:tcPr>
            <w:tcW w:w="4980" w:type="dxa"/>
            <w:tcBorders>
              <w:top w:val="nil"/>
              <w:left w:val="nil"/>
              <w:bottom w:val="single" w:sz="8" w:space="0" w:color="E56A54"/>
              <w:right w:val="nil"/>
            </w:tcBorders>
            <w:tcMar>
              <w:top w:w="0" w:type="dxa"/>
              <w:left w:w="53" w:type="dxa"/>
              <w:bottom w:w="0" w:type="dxa"/>
              <w:right w:w="53" w:type="dxa"/>
            </w:tcMar>
          </w:tcPr>
          <w:p w14:paraId="6B7A922B" w14:textId="77777777" w:rsidR="00B556BD" w:rsidRDefault="00516054">
            <w:pPr>
              <w:keepNext/>
              <w:numPr>
                <w:ilvl w:val="0"/>
                <w:numId w:val="280"/>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PruFund</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58467B39" w14:textId="580D5598" w:rsidR="00B556BD" w:rsidRDefault="00516054">
            <w:pPr>
              <w:keepNext/>
              <w:tabs>
                <w:tab w:val="left" w:pos="578"/>
                <w:tab w:val="left" w:pos="907"/>
              </w:tabs>
              <w:spacing w:before="53" w:after="30" w:line="310" w:lineRule="auto"/>
              <w:jc w:val="right"/>
            </w:pPr>
            <w:r>
              <w:rPr>
                <w:rFonts w:ascii="Infra" w:eastAsia="Infra" w:hAnsi="Infra" w:cs="Infra"/>
                <w:b/>
                <w:color w:val="626469"/>
                <w:sz w:val="17"/>
              </w:rPr>
              <w:t>6.0</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22F22070" w14:textId="297224D8" w:rsidR="00B556BD" w:rsidRDefault="00516054">
            <w:pPr>
              <w:keepNext/>
              <w:tabs>
                <w:tab w:val="left" w:pos="581"/>
                <w:tab w:val="left" w:pos="907"/>
              </w:tabs>
              <w:spacing w:before="53" w:after="30" w:line="310" w:lineRule="auto"/>
              <w:jc w:val="right"/>
            </w:pPr>
            <w:r>
              <w:rPr>
                <w:rFonts w:ascii="Infra" w:eastAsia="Infra" w:hAnsi="Infra" w:cs="Infra"/>
                <w:b/>
                <w:color w:val="626469"/>
                <w:sz w:val="17"/>
              </w:rPr>
              <w:t>0.5</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3DD31D4A" w14:textId="1AFC2D4A" w:rsidR="00B556BD" w:rsidRDefault="00516054">
            <w:pPr>
              <w:keepNext/>
              <w:tabs>
                <w:tab w:val="left" w:pos="497"/>
              </w:tabs>
              <w:spacing w:before="53" w:after="30" w:line="310" w:lineRule="auto"/>
              <w:jc w:val="right"/>
            </w:pPr>
            <w:r>
              <w:rPr>
                <w:rFonts w:ascii="Infra" w:eastAsia="Infra" w:hAnsi="Infra" w:cs="Infra"/>
                <w:b/>
                <w:color w:val="626469"/>
                <w:sz w:val="17"/>
              </w:rPr>
              <w:t>(0.3)</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671766FD" w14:textId="6E548B2A" w:rsidR="00B556BD" w:rsidRDefault="00516054">
            <w:pPr>
              <w:keepNext/>
              <w:tabs>
                <w:tab w:val="left" w:pos="585"/>
                <w:tab w:val="left" w:pos="907"/>
              </w:tabs>
              <w:spacing w:before="53" w:after="30" w:line="310" w:lineRule="auto"/>
              <w:jc w:val="right"/>
            </w:pPr>
            <w:r>
              <w:rPr>
                <w:rFonts w:ascii="Infra" w:eastAsia="Infra" w:hAnsi="Infra" w:cs="Infra"/>
                <w:b/>
                <w:color w:val="626469"/>
                <w:sz w:val="17"/>
              </w:rPr>
              <w:t>0.2</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07D6E037" w14:textId="0C461995" w:rsidR="00B556BD" w:rsidRDefault="00516054">
            <w:pPr>
              <w:keepNext/>
              <w:tabs>
                <w:tab w:val="left" w:pos="600"/>
                <w:tab w:val="left" w:pos="907"/>
              </w:tabs>
              <w:spacing w:before="53" w:after="30" w:line="310" w:lineRule="auto"/>
              <w:jc w:val="right"/>
            </w:pPr>
            <w:r>
              <w:rPr>
                <w:rFonts w:ascii="Infra" w:eastAsia="Infra" w:hAnsi="Infra" w:cs="Infra"/>
                <w:b/>
                <w:color w:val="626469"/>
                <w:sz w:val="17"/>
              </w:rPr>
              <w:t>0.1</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59644B76" w14:textId="367FBFCC" w:rsidR="00B556BD" w:rsidRDefault="00516054">
            <w:pPr>
              <w:keepNext/>
              <w:tabs>
                <w:tab w:val="left" w:pos="589"/>
                <w:tab w:val="left" w:pos="907"/>
              </w:tabs>
              <w:spacing w:before="53" w:after="30" w:line="310" w:lineRule="auto"/>
              <w:jc w:val="right"/>
            </w:pPr>
            <w:r>
              <w:rPr>
                <w:rFonts w:ascii="Infra" w:eastAsia="Infra" w:hAnsi="Infra" w:cs="Infra"/>
                <w:b/>
                <w:color w:val="626469"/>
                <w:sz w:val="17"/>
              </w:rPr>
              <w:t>6.3</w:t>
            </w:r>
          </w:p>
        </w:tc>
      </w:tr>
      <w:tr w:rsidR="00B556BD" w14:paraId="4FA36CED" w14:textId="77777777">
        <w:trPr>
          <w:cantSplit/>
          <w:trHeight w:hRule="exact" w:val="255"/>
        </w:trPr>
        <w:tc>
          <w:tcPr>
            <w:tcW w:w="4980" w:type="dxa"/>
            <w:tcBorders>
              <w:top w:val="single" w:sz="8" w:space="0" w:color="E56A54"/>
              <w:left w:val="nil"/>
              <w:bottom w:val="single" w:sz="8" w:space="0" w:color="E56A54"/>
              <w:right w:val="nil"/>
            </w:tcBorders>
            <w:tcMar>
              <w:top w:w="0" w:type="dxa"/>
              <w:left w:w="53" w:type="dxa"/>
              <w:bottom w:w="0" w:type="dxa"/>
              <w:right w:w="53" w:type="dxa"/>
            </w:tcMar>
          </w:tcPr>
          <w:p w14:paraId="2F05CB7C" w14:textId="77777777" w:rsidR="00B556BD" w:rsidRDefault="00516054">
            <w:pPr>
              <w:keepNext/>
              <w:spacing w:before="33" w:after="30" w:line="310" w:lineRule="auto"/>
            </w:pPr>
            <w:r>
              <w:rPr>
                <w:rFonts w:ascii="Infra" w:eastAsia="Infra" w:hAnsi="Infra" w:cs="Infra"/>
                <w:b/>
                <w:color w:val="626469"/>
                <w:sz w:val="17"/>
              </w:rPr>
              <w:t>Total Retail and Savings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0C5C2ABE" w14:textId="0699586B" w:rsidR="00B556BD" w:rsidRDefault="00516054">
            <w:pPr>
              <w:keepNext/>
              <w:tabs>
                <w:tab w:val="left" w:pos="398"/>
                <w:tab w:val="left" w:pos="907"/>
              </w:tabs>
              <w:spacing w:before="33" w:after="30" w:line="310" w:lineRule="auto"/>
              <w:jc w:val="right"/>
            </w:pPr>
            <w:r>
              <w:rPr>
                <w:rFonts w:ascii="Infra" w:eastAsia="Infra" w:hAnsi="Infra" w:cs="Infra"/>
                <w:b/>
                <w:color w:val="626469"/>
                <w:sz w:val="17"/>
              </w:rPr>
              <w:t>186.4</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46E07491" w14:textId="46E17435" w:rsidR="00B556BD" w:rsidRDefault="00516054">
            <w:pPr>
              <w:keepNext/>
              <w:tabs>
                <w:tab w:val="left" w:pos="591"/>
                <w:tab w:val="left" w:pos="907"/>
              </w:tabs>
              <w:spacing w:before="33" w:after="30" w:line="310" w:lineRule="auto"/>
              <w:jc w:val="right"/>
            </w:pPr>
            <w:r>
              <w:rPr>
                <w:rFonts w:ascii="Infra" w:eastAsia="Infra" w:hAnsi="Infra" w:cs="Infra"/>
                <w:b/>
                <w:color w:val="626469"/>
                <w:sz w:val="17"/>
              </w:rPr>
              <w:t>5.5</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2BE4CBB3" w14:textId="5233F7A2" w:rsidR="00B556BD" w:rsidRDefault="00516054">
            <w:pPr>
              <w:keepNext/>
              <w:tabs>
                <w:tab w:val="left" w:pos="514"/>
              </w:tabs>
              <w:spacing w:before="33" w:after="30" w:line="310" w:lineRule="auto"/>
              <w:jc w:val="right"/>
            </w:pPr>
            <w:r>
              <w:rPr>
                <w:rFonts w:ascii="Infra" w:eastAsia="Infra" w:hAnsi="Infra" w:cs="Infra"/>
                <w:b/>
                <w:color w:val="626469"/>
                <w:sz w:val="17"/>
              </w:rPr>
              <w:t>(7.9)</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3675086" w14:textId="2EAFEEA6" w:rsidR="00B556BD" w:rsidRDefault="00516054">
            <w:pPr>
              <w:keepNext/>
              <w:tabs>
                <w:tab w:val="left" w:pos="511"/>
              </w:tabs>
              <w:spacing w:before="33" w:after="30" w:line="310" w:lineRule="auto"/>
              <w:jc w:val="right"/>
            </w:pPr>
            <w:r>
              <w:rPr>
                <w:rFonts w:ascii="Infra" w:eastAsia="Infra" w:hAnsi="Infra" w:cs="Infra"/>
                <w:b/>
                <w:color w:val="626469"/>
                <w:sz w:val="17"/>
              </w:rPr>
              <w:t>(2.4)</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2D88C487" w14:textId="2CBF5E30" w:rsidR="00B556BD" w:rsidRDefault="00516054">
            <w:pPr>
              <w:keepNext/>
              <w:tabs>
                <w:tab w:val="left" w:pos="678"/>
                <w:tab w:val="left" w:pos="907"/>
              </w:tabs>
              <w:spacing w:before="33" w:after="30"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72E82A15" w14:textId="72DFB98E" w:rsidR="00B556BD" w:rsidRDefault="00516054">
            <w:pPr>
              <w:keepNext/>
              <w:tabs>
                <w:tab w:val="left" w:pos="391"/>
                <w:tab w:val="left" w:pos="907"/>
              </w:tabs>
              <w:spacing w:before="33" w:after="30" w:line="310" w:lineRule="auto"/>
              <w:jc w:val="right"/>
            </w:pPr>
            <w:r>
              <w:rPr>
                <w:rFonts w:ascii="Infra" w:eastAsia="Infra" w:hAnsi="Infra" w:cs="Infra"/>
                <w:b/>
                <w:color w:val="626469"/>
                <w:sz w:val="17"/>
              </w:rPr>
              <w:t>184.0</w:t>
            </w:r>
          </w:p>
        </w:tc>
      </w:tr>
      <w:tr w:rsidR="00B556BD" w14:paraId="1521B398" w14:textId="77777777">
        <w:trPr>
          <w:cantSplit/>
          <w:trHeight w:hRule="exact" w:val="255"/>
        </w:trPr>
        <w:tc>
          <w:tcPr>
            <w:tcW w:w="4980" w:type="dxa"/>
            <w:tcBorders>
              <w:top w:val="single" w:sz="8" w:space="0" w:color="E56A54"/>
              <w:left w:val="nil"/>
              <w:bottom w:val="single" w:sz="8" w:space="0" w:color="E56A54"/>
              <w:right w:val="nil"/>
            </w:tcBorders>
            <w:tcMar>
              <w:top w:w="0" w:type="dxa"/>
              <w:left w:w="53" w:type="dxa"/>
              <w:bottom w:w="0" w:type="dxa"/>
              <w:right w:w="53" w:type="dxa"/>
            </w:tcMar>
          </w:tcPr>
          <w:p w14:paraId="4B969F55" w14:textId="77777777" w:rsidR="00B556BD" w:rsidRDefault="00516054">
            <w:pPr>
              <w:keepNext/>
              <w:spacing w:before="33" w:after="30" w:line="310" w:lineRule="auto"/>
            </w:pPr>
            <w:r>
              <w:rPr>
                <w:rFonts w:ascii="Infra" w:eastAsia="Infra" w:hAnsi="Infra" w:cs="Infra"/>
                <w:b/>
                <w:color w:val="626469"/>
                <w:sz w:val="17"/>
              </w:rPr>
              <w:t>Corporate assets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C6B548C" w14:textId="6FF633AE" w:rsidR="00B556BD" w:rsidRDefault="00516054">
            <w:pPr>
              <w:keepNext/>
              <w:tabs>
                <w:tab w:val="left" w:pos="610"/>
                <w:tab w:val="left" w:pos="907"/>
              </w:tabs>
              <w:spacing w:before="33" w:after="30" w:line="310" w:lineRule="auto"/>
              <w:jc w:val="right"/>
            </w:pPr>
            <w:r>
              <w:rPr>
                <w:rFonts w:ascii="Infra" w:eastAsia="Infra" w:hAnsi="Infra" w:cs="Infra"/>
                <w:b/>
                <w:color w:val="626469"/>
                <w:sz w:val="17"/>
              </w:rPr>
              <w:t>1.4</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6C976270" w14:textId="7D9FCBA1" w:rsidR="00B556BD" w:rsidRDefault="00516054">
            <w:pPr>
              <w:keepNext/>
              <w:tabs>
                <w:tab w:val="left" w:pos="678"/>
                <w:tab w:val="left" w:pos="907"/>
              </w:tabs>
              <w:spacing w:before="33" w:after="30"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6A84BF7" w14:textId="09520B4B" w:rsidR="00B556BD" w:rsidRDefault="00516054">
            <w:pPr>
              <w:keepNext/>
              <w:tabs>
                <w:tab w:val="left" w:pos="678"/>
                <w:tab w:val="left" w:pos="907"/>
              </w:tabs>
              <w:spacing w:before="33" w:after="30"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176FE27" w14:textId="17C26C5E" w:rsidR="00B556BD" w:rsidRDefault="00516054">
            <w:pPr>
              <w:keepNext/>
              <w:tabs>
                <w:tab w:val="left" w:pos="678"/>
                <w:tab w:val="left" w:pos="907"/>
              </w:tabs>
              <w:spacing w:before="33" w:after="30"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4D00D337" w14:textId="33355B81" w:rsidR="00B556BD" w:rsidRDefault="00516054">
            <w:pPr>
              <w:keepNext/>
              <w:tabs>
                <w:tab w:val="left" w:pos="678"/>
                <w:tab w:val="left" w:pos="907"/>
              </w:tabs>
              <w:spacing w:before="33" w:after="30" w:line="310" w:lineRule="auto"/>
              <w:jc w:val="right"/>
            </w:pPr>
            <w:r>
              <w:rPr>
                <w:rFonts w:ascii="Infra" w:eastAsia="Infra" w:hAnsi="Infra" w:cs="Infra"/>
                <w:b/>
                <w:color w:val="626469"/>
                <w:sz w:val="17"/>
              </w:rPr>
              <w:t>—</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33B3D5E6" w14:textId="3A4179C1" w:rsidR="00B556BD" w:rsidRDefault="00516054">
            <w:pPr>
              <w:keepNext/>
              <w:tabs>
                <w:tab w:val="left" w:pos="610"/>
                <w:tab w:val="left" w:pos="907"/>
              </w:tabs>
              <w:spacing w:before="33" w:after="30" w:line="310" w:lineRule="auto"/>
              <w:jc w:val="right"/>
            </w:pPr>
            <w:r>
              <w:rPr>
                <w:rFonts w:ascii="Infra" w:eastAsia="Infra" w:hAnsi="Infra" w:cs="Infra"/>
                <w:b/>
                <w:color w:val="626469"/>
                <w:sz w:val="17"/>
              </w:rPr>
              <w:t>1.4</w:t>
            </w:r>
          </w:p>
        </w:tc>
      </w:tr>
      <w:tr w:rsidR="00B556BD" w14:paraId="6CAC8AB5" w14:textId="77777777">
        <w:trPr>
          <w:cantSplit/>
          <w:trHeight w:hRule="exact" w:val="255"/>
        </w:trPr>
        <w:tc>
          <w:tcPr>
            <w:tcW w:w="4980" w:type="dxa"/>
            <w:tcBorders>
              <w:top w:val="single" w:sz="8" w:space="0" w:color="E56A54"/>
              <w:left w:val="nil"/>
              <w:bottom w:val="single" w:sz="8" w:space="0" w:color="E56A54"/>
              <w:right w:val="nil"/>
            </w:tcBorders>
            <w:tcMar>
              <w:top w:w="0" w:type="dxa"/>
              <w:left w:w="53" w:type="dxa"/>
              <w:bottom w:w="0" w:type="dxa"/>
              <w:right w:w="53" w:type="dxa"/>
            </w:tcMar>
          </w:tcPr>
          <w:p w14:paraId="48F39C4B" w14:textId="77777777" w:rsidR="00B556BD" w:rsidRDefault="00516054">
            <w:pPr>
              <w:spacing w:before="33" w:after="30" w:line="310" w:lineRule="auto"/>
            </w:pPr>
            <w:r>
              <w:rPr>
                <w:rFonts w:ascii="Infra" w:eastAsia="Infra" w:hAnsi="Infra" w:cs="Infra"/>
                <w:b/>
                <w:color w:val="626469"/>
                <w:sz w:val="17"/>
              </w:rPr>
              <w:t>Group Total</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44BFCD6D" w14:textId="05B54733" w:rsidR="00B556BD" w:rsidRDefault="00516054">
            <w:pPr>
              <w:tabs>
                <w:tab w:val="left" w:pos="379"/>
                <w:tab w:val="left" w:pos="907"/>
              </w:tabs>
              <w:spacing w:before="33" w:after="30" w:line="310" w:lineRule="auto"/>
              <w:jc w:val="right"/>
            </w:pPr>
            <w:r>
              <w:rPr>
                <w:rFonts w:ascii="Infra" w:eastAsia="Infra" w:hAnsi="Infra" w:cs="Infra"/>
                <w:b/>
                <w:color w:val="626469"/>
                <w:sz w:val="17"/>
              </w:rPr>
              <w:t>342.0</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D38A2D2" w14:textId="3E5DC4C3" w:rsidR="00B556BD" w:rsidRDefault="00516054">
            <w:pPr>
              <w:tabs>
                <w:tab w:val="left" w:pos="515"/>
                <w:tab w:val="left" w:pos="907"/>
              </w:tabs>
              <w:spacing w:before="33" w:after="30" w:line="310" w:lineRule="auto"/>
              <w:jc w:val="right"/>
            </w:pPr>
            <w:r>
              <w:rPr>
                <w:rFonts w:ascii="Infra" w:eastAsia="Infra" w:hAnsi="Infra" w:cs="Infra"/>
                <w:b/>
                <w:color w:val="626469"/>
                <w:sz w:val="17"/>
              </w:rPr>
              <w:t>22.1</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50CB0C0F" w14:textId="2E524807" w:rsidR="00B556BD" w:rsidRDefault="00516054">
            <w:pPr>
              <w:tabs>
                <w:tab w:val="left" w:pos="405"/>
              </w:tabs>
              <w:spacing w:before="33" w:after="30" w:line="310" w:lineRule="auto"/>
              <w:jc w:val="right"/>
            </w:pPr>
            <w:r>
              <w:rPr>
                <w:rFonts w:ascii="Infra" w:eastAsia="Infra" w:hAnsi="Infra" w:cs="Infra"/>
                <w:b/>
                <w:color w:val="626469"/>
                <w:sz w:val="17"/>
              </w:rPr>
              <w:t>(24.6)</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189A7704" w14:textId="25A2108F" w:rsidR="00B556BD" w:rsidRDefault="00516054">
            <w:pPr>
              <w:tabs>
                <w:tab w:val="left" w:pos="511"/>
              </w:tabs>
              <w:spacing w:before="33" w:after="30" w:line="310" w:lineRule="auto"/>
              <w:jc w:val="right"/>
            </w:pPr>
            <w:r>
              <w:rPr>
                <w:rFonts w:ascii="Infra" w:eastAsia="Infra" w:hAnsi="Infra" w:cs="Infra"/>
                <w:b/>
                <w:color w:val="626469"/>
                <w:sz w:val="17"/>
              </w:rPr>
              <w:t>(2.5)</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78D48694" w14:textId="5561F386" w:rsidR="00B556BD" w:rsidRDefault="00516054">
            <w:pPr>
              <w:tabs>
                <w:tab w:val="left" w:pos="514"/>
              </w:tabs>
              <w:spacing w:before="33" w:after="30" w:line="310" w:lineRule="auto"/>
              <w:jc w:val="right"/>
            </w:pPr>
            <w:r>
              <w:rPr>
                <w:rFonts w:ascii="Infra" w:eastAsia="Infra" w:hAnsi="Infra" w:cs="Infra"/>
                <w:b/>
                <w:color w:val="626469"/>
                <w:sz w:val="17"/>
              </w:rPr>
              <w:t>(6.7)</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C3BC977" w14:textId="7FFF2964" w:rsidR="00B556BD" w:rsidRDefault="00516054">
            <w:pPr>
              <w:tabs>
                <w:tab w:val="left" w:pos="388"/>
                <w:tab w:val="left" w:pos="907"/>
              </w:tabs>
              <w:spacing w:before="33" w:after="30" w:line="310" w:lineRule="auto"/>
              <w:jc w:val="right"/>
            </w:pPr>
            <w:r>
              <w:rPr>
                <w:rFonts w:ascii="Infra" w:eastAsia="Infra" w:hAnsi="Infra" w:cs="Infra"/>
                <w:b/>
                <w:color w:val="626469"/>
                <w:sz w:val="17"/>
              </w:rPr>
              <w:t>332.8</w:t>
            </w:r>
          </w:p>
        </w:tc>
      </w:tr>
    </w:tbl>
    <w:p w14:paraId="32522F9A" w14:textId="77777777" w:rsidR="00B556BD" w:rsidRDefault="00516054">
      <w:pPr>
        <w:spacing w:after="160" w:line="310" w:lineRule="auto"/>
        <w:rPr>
          <w:rFonts w:ascii="Infra" w:eastAsia="Infra" w:hAnsi="Infra" w:cs="Infra"/>
          <w:b/>
          <w:color w:val="E96852"/>
          <w:sz w:val="17"/>
          <w:vertAlign w:val="superscript"/>
        </w:rPr>
      </w:pPr>
      <w:r>
        <w:rPr>
          <w:rFonts w:ascii="Infra" w:eastAsia="Infra" w:hAnsi="Infra" w:cs="Infra"/>
          <w:color w:val="636666"/>
          <w:sz w:val="14"/>
          <w:vertAlign w:val="superscript"/>
        </w:rPr>
        <w:t>i</w:t>
      </w:r>
      <w:r>
        <w:rPr>
          <w:rFonts w:ascii="Infra" w:eastAsia="Infra" w:hAnsi="Infra" w:cs="Infra"/>
          <w:color w:val="636666"/>
          <w:sz w:val="14"/>
        </w:rPr>
        <w:t xml:space="preserve"> Included in total AUMA of £332.8 billion (year ended 31 December 2022: £342 billion) is £13.2 billion (year ended 31 December 2022: £12.7 billion) of assets under advice.</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0"/>
        <w:gridCol w:w="975"/>
        <w:gridCol w:w="975"/>
        <w:gridCol w:w="975"/>
        <w:gridCol w:w="975"/>
        <w:gridCol w:w="975"/>
        <w:gridCol w:w="975"/>
      </w:tblGrid>
      <w:tr w:rsidR="00B556BD" w14:paraId="51181C6D" w14:textId="77777777" w:rsidTr="00C02C3B">
        <w:trPr>
          <w:cantSplit/>
          <w:trHeight w:hRule="exact" w:val="525"/>
        </w:trPr>
        <w:tc>
          <w:tcPr>
            <w:tcW w:w="4980" w:type="dxa"/>
            <w:tcBorders>
              <w:top w:val="nil"/>
              <w:left w:val="nil"/>
              <w:bottom w:val="nil"/>
              <w:right w:val="nil"/>
            </w:tcBorders>
            <w:shd w:val="clear" w:color="auto" w:fill="auto"/>
            <w:tcMar>
              <w:top w:w="0" w:type="dxa"/>
              <w:left w:w="0" w:type="dxa"/>
              <w:bottom w:w="0" w:type="dxa"/>
              <w:right w:w="0" w:type="dxa"/>
            </w:tcMar>
            <w:vAlign w:val="bottom"/>
          </w:tcPr>
          <w:p w14:paraId="15F8E583"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8899FC5"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As at 1 January 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2C2FF7E" w14:textId="77777777" w:rsidR="00B556BD" w:rsidRPr="00C02C3B" w:rsidRDefault="00516054">
            <w:pPr>
              <w:keepNext/>
              <w:spacing w:before="33" w:line="274" w:lineRule="auto"/>
              <w:jc w:val="right"/>
              <w:rPr>
                <w:color w:val="E56A54"/>
              </w:rPr>
            </w:pPr>
            <w:r w:rsidRPr="00C02C3B">
              <w:rPr>
                <w:rFonts w:ascii="Infra" w:eastAsia="Infra" w:hAnsi="Infra" w:cs="Infra"/>
                <w:color w:val="E56A54"/>
                <w:sz w:val="13"/>
              </w:rPr>
              <w:t xml:space="preserve">Gross </w:t>
            </w:r>
          </w:p>
          <w:p w14:paraId="2DD03DB8" w14:textId="77777777" w:rsidR="00B556BD" w:rsidRPr="00C02C3B" w:rsidRDefault="00516054">
            <w:pPr>
              <w:spacing w:after="30" w:line="274" w:lineRule="auto"/>
              <w:jc w:val="right"/>
              <w:rPr>
                <w:color w:val="E56A54"/>
              </w:rPr>
            </w:pPr>
            <w:r w:rsidRPr="00C02C3B">
              <w:rPr>
                <w:rFonts w:ascii="Infra" w:eastAsia="Infra" w:hAnsi="Infra" w:cs="Infra"/>
                <w:color w:val="E56A54"/>
                <w:sz w:val="13"/>
              </w:rPr>
              <w:t>inflows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8DC977C"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Gross outflows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1AC2925"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Net client flows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4B333A7"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Market / Other movements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9D164E2"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At 30 June 2022</w:t>
            </w:r>
          </w:p>
        </w:tc>
      </w:tr>
      <w:tr w:rsidR="00B556BD" w14:paraId="7DDC1A82" w14:textId="77777777" w:rsidTr="00C02C3B">
        <w:trPr>
          <w:cantSplit/>
          <w:trHeight w:hRule="exact" w:val="225"/>
        </w:trPr>
        <w:tc>
          <w:tcPr>
            <w:tcW w:w="4980" w:type="dxa"/>
            <w:tcBorders>
              <w:top w:val="nil"/>
              <w:left w:val="nil"/>
              <w:bottom w:val="nil"/>
              <w:right w:val="nil"/>
            </w:tcBorders>
            <w:shd w:val="clear" w:color="auto" w:fill="auto"/>
            <w:tcMar>
              <w:top w:w="0" w:type="dxa"/>
              <w:left w:w="0" w:type="dxa"/>
              <w:bottom w:w="0" w:type="dxa"/>
              <w:right w:w="0" w:type="dxa"/>
            </w:tcMar>
            <w:vAlign w:val="bottom"/>
          </w:tcPr>
          <w:p w14:paraId="250751C6"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4D8DA0B"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E31ABEB"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29D1AA2"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0137E8A"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6EA24C3"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F912241"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£bn</w:t>
            </w:r>
          </w:p>
        </w:tc>
      </w:tr>
      <w:tr w:rsidR="00B556BD" w14:paraId="4D3763A4" w14:textId="77777777" w:rsidTr="00C02C3B">
        <w:trPr>
          <w:cantSplit/>
          <w:trHeight w:hRule="exact" w:val="255"/>
        </w:trPr>
        <w:tc>
          <w:tcPr>
            <w:tcW w:w="4980" w:type="dxa"/>
            <w:tcBorders>
              <w:top w:val="nil"/>
              <w:left w:val="nil"/>
              <w:bottom w:val="nil"/>
              <w:right w:val="nil"/>
            </w:tcBorders>
            <w:tcMar>
              <w:top w:w="0" w:type="dxa"/>
              <w:left w:w="53" w:type="dxa"/>
              <w:bottom w:w="0" w:type="dxa"/>
              <w:right w:w="53" w:type="dxa"/>
            </w:tcMar>
          </w:tcPr>
          <w:p w14:paraId="7FF1FA03" w14:textId="77777777" w:rsidR="00B556BD" w:rsidRDefault="00516054">
            <w:pPr>
              <w:keepNext/>
              <w:spacing w:before="33" w:after="30" w:line="310" w:lineRule="auto"/>
            </w:pPr>
            <w:r>
              <w:rPr>
                <w:rFonts w:ascii="Infra" w:eastAsia="Infra" w:hAnsi="Infra" w:cs="Infra"/>
                <w:color w:val="626469"/>
                <w:sz w:val="17"/>
              </w:rPr>
              <w:t>Institutional Asset Management</w:t>
            </w:r>
          </w:p>
        </w:tc>
        <w:tc>
          <w:tcPr>
            <w:tcW w:w="975" w:type="dxa"/>
            <w:tcBorders>
              <w:top w:val="nil"/>
              <w:left w:val="nil"/>
              <w:bottom w:val="nil"/>
              <w:right w:val="nil"/>
            </w:tcBorders>
            <w:tcMar>
              <w:top w:w="0" w:type="dxa"/>
              <w:left w:w="0" w:type="dxa"/>
              <w:bottom w:w="0" w:type="dxa"/>
              <w:right w:w="15" w:type="dxa"/>
            </w:tcMar>
            <w:vAlign w:val="bottom"/>
          </w:tcPr>
          <w:p w14:paraId="011150FC" w14:textId="1324D205" w:rsidR="00B556BD" w:rsidRDefault="00516054">
            <w:pPr>
              <w:keepNext/>
              <w:tabs>
                <w:tab w:val="left" w:pos="445"/>
                <w:tab w:val="left" w:pos="907"/>
              </w:tabs>
              <w:spacing w:before="33" w:after="30" w:line="310" w:lineRule="auto"/>
              <w:jc w:val="right"/>
            </w:pPr>
            <w:r>
              <w:rPr>
                <w:rFonts w:ascii="Infra" w:eastAsia="Infra" w:hAnsi="Infra" w:cs="Infra"/>
                <w:color w:val="626469"/>
                <w:sz w:val="17"/>
              </w:rPr>
              <w:t>103.1</w:t>
            </w:r>
          </w:p>
        </w:tc>
        <w:tc>
          <w:tcPr>
            <w:tcW w:w="975" w:type="dxa"/>
            <w:tcBorders>
              <w:top w:val="nil"/>
              <w:left w:val="nil"/>
              <w:bottom w:val="nil"/>
              <w:right w:val="nil"/>
            </w:tcBorders>
            <w:tcMar>
              <w:top w:w="0" w:type="dxa"/>
              <w:left w:w="0" w:type="dxa"/>
              <w:bottom w:w="0" w:type="dxa"/>
              <w:right w:w="15" w:type="dxa"/>
            </w:tcMar>
            <w:vAlign w:val="bottom"/>
          </w:tcPr>
          <w:p w14:paraId="105C8BD2" w14:textId="56751016" w:rsidR="00B556BD" w:rsidRDefault="00516054">
            <w:pPr>
              <w:keepNext/>
              <w:tabs>
                <w:tab w:val="left" w:pos="612"/>
                <w:tab w:val="left" w:pos="907"/>
              </w:tabs>
              <w:spacing w:before="33" w:after="30" w:line="310" w:lineRule="auto"/>
              <w:jc w:val="right"/>
            </w:pPr>
            <w:r>
              <w:rPr>
                <w:rFonts w:ascii="Infra" w:eastAsia="Infra" w:hAnsi="Infra" w:cs="Infra"/>
                <w:color w:val="626469"/>
                <w:sz w:val="17"/>
              </w:rPr>
              <w:t>5.2</w:t>
            </w:r>
          </w:p>
        </w:tc>
        <w:tc>
          <w:tcPr>
            <w:tcW w:w="975" w:type="dxa"/>
            <w:tcBorders>
              <w:top w:val="nil"/>
              <w:left w:val="nil"/>
              <w:bottom w:val="nil"/>
              <w:right w:val="nil"/>
            </w:tcBorders>
            <w:tcMar>
              <w:top w:w="0" w:type="dxa"/>
              <w:left w:w="0" w:type="dxa"/>
              <w:bottom w:w="0" w:type="dxa"/>
              <w:right w:w="15" w:type="dxa"/>
            </w:tcMar>
            <w:vAlign w:val="bottom"/>
          </w:tcPr>
          <w:p w14:paraId="496CBA93" w14:textId="63F6F215" w:rsidR="00B556BD" w:rsidRDefault="00516054">
            <w:pPr>
              <w:keepNext/>
              <w:tabs>
                <w:tab w:val="left" w:pos="528"/>
              </w:tabs>
              <w:spacing w:before="33" w:after="30" w:line="310" w:lineRule="auto"/>
              <w:jc w:val="right"/>
            </w:pPr>
            <w:r>
              <w:rPr>
                <w:rFonts w:ascii="Infra" w:eastAsia="Infra" w:hAnsi="Infra" w:cs="Infra"/>
                <w:color w:val="626469"/>
                <w:sz w:val="17"/>
              </w:rPr>
              <w:t>(4.9)</w:t>
            </w:r>
          </w:p>
        </w:tc>
        <w:tc>
          <w:tcPr>
            <w:tcW w:w="975" w:type="dxa"/>
            <w:tcBorders>
              <w:top w:val="nil"/>
              <w:left w:val="nil"/>
              <w:bottom w:val="nil"/>
              <w:right w:val="nil"/>
            </w:tcBorders>
            <w:tcMar>
              <w:top w:w="0" w:type="dxa"/>
              <w:left w:w="0" w:type="dxa"/>
              <w:bottom w:w="0" w:type="dxa"/>
              <w:right w:w="15" w:type="dxa"/>
            </w:tcMar>
            <w:vAlign w:val="bottom"/>
          </w:tcPr>
          <w:p w14:paraId="6B3E8316" w14:textId="2F642395" w:rsidR="00B556BD" w:rsidRDefault="00516054">
            <w:pPr>
              <w:keepNext/>
              <w:tabs>
                <w:tab w:val="left" w:pos="600"/>
                <w:tab w:val="left" w:pos="907"/>
              </w:tabs>
              <w:spacing w:before="33" w:after="30" w:line="310" w:lineRule="auto"/>
              <w:jc w:val="right"/>
            </w:pPr>
            <w:r>
              <w:rPr>
                <w:rFonts w:ascii="Infra" w:eastAsia="Infra" w:hAnsi="Infra" w:cs="Infra"/>
                <w:color w:val="626469"/>
                <w:sz w:val="17"/>
              </w:rPr>
              <w:t>0.3</w:t>
            </w:r>
          </w:p>
        </w:tc>
        <w:tc>
          <w:tcPr>
            <w:tcW w:w="975" w:type="dxa"/>
            <w:tcBorders>
              <w:top w:val="nil"/>
              <w:left w:val="nil"/>
              <w:bottom w:val="nil"/>
              <w:right w:val="nil"/>
            </w:tcBorders>
            <w:tcMar>
              <w:top w:w="0" w:type="dxa"/>
              <w:left w:w="0" w:type="dxa"/>
              <w:bottom w:w="0" w:type="dxa"/>
              <w:right w:w="15" w:type="dxa"/>
            </w:tcMar>
            <w:vAlign w:val="bottom"/>
          </w:tcPr>
          <w:p w14:paraId="5837D7E1" w14:textId="2FB5C6A0" w:rsidR="00B556BD" w:rsidRDefault="00516054">
            <w:pPr>
              <w:keepNext/>
              <w:tabs>
                <w:tab w:val="left" w:pos="558"/>
              </w:tabs>
              <w:spacing w:before="33" w:after="30" w:line="310" w:lineRule="auto"/>
              <w:jc w:val="right"/>
            </w:pPr>
            <w:r>
              <w:rPr>
                <w:rFonts w:ascii="Infra" w:eastAsia="Infra" w:hAnsi="Infra" w:cs="Infra"/>
                <w:color w:val="626469"/>
                <w:sz w:val="17"/>
              </w:rPr>
              <w:t>(1.2)</w:t>
            </w:r>
          </w:p>
        </w:tc>
        <w:tc>
          <w:tcPr>
            <w:tcW w:w="975" w:type="dxa"/>
            <w:tcBorders>
              <w:top w:val="nil"/>
              <w:left w:val="nil"/>
              <w:bottom w:val="nil"/>
              <w:right w:val="nil"/>
            </w:tcBorders>
            <w:tcMar>
              <w:top w:w="0" w:type="dxa"/>
              <w:left w:w="0" w:type="dxa"/>
              <w:bottom w:w="0" w:type="dxa"/>
              <w:right w:w="15" w:type="dxa"/>
            </w:tcMar>
            <w:vAlign w:val="bottom"/>
          </w:tcPr>
          <w:p w14:paraId="7161BA5D" w14:textId="4D52E5E0" w:rsidR="00B556BD" w:rsidRDefault="00516054">
            <w:pPr>
              <w:keepNext/>
              <w:tabs>
                <w:tab w:val="left" w:pos="429"/>
                <w:tab w:val="left" w:pos="907"/>
              </w:tabs>
              <w:spacing w:before="33" w:after="30" w:line="310" w:lineRule="auto"/>
              <w:jc w:val="right"/>
            </w:pPr>
            <w:r>
              <w:rPr>
                <w:rFonts w:ascii="Infra" w:eastAsia="Infra" w:hAnsi="Infra" w:cs="Infra"/>
                <w:color w:val="626469"/>
                <w:sz w:val="17"/>
              </w:rPr>
              <w:t>102.2</w:t>
            </w:r>
          </w:p>
        </w:tc>
      </w:tr>
      <w:tr w:rsidR="00B556BD" w14:paraId="34E5B16F" w14:textId="77777777">
        <w:trPr>
          <w:cantSplit/>
          <w:trHeight w:hRule="exact" w:val="255"/>
        </w:trPr>
        <w:tc>
          <w:tcPr>
            <w:tcW w:w="4980" w:type="dxa"/>
            <w:tcBorders>
              <w:top w:val="nil"/>
              <w:left w:val="nil"/>
              <w:bottom w:val="nil"/>
              <w:right w:val="nil"/>
            </w:tcBorders>
            <w:tcMar>
              <w:top w:w="0" w:type="dxa"/>
              <w:left w:w="53" w:type="dxa"/>
              <w:bottom w:w="0" w:type="dxa"/>
              <w:right w:w="53" w:type="dxa"/>
            </w:tcMar>
          </w:tcPr>
          <w:p w14:paraId="60F66D1B" w14:textId="77777777" w:rsidR="00B556BD" w:rsidRDefault="00516054">
            <w:pPr>
              <w:keepNext/>
              <w:spacing w:before="53" w:after="30" w:line="310" w:lineRule="auto"/>
            </w:pPr>
            <w:r>
              <w:rPr>
                <w:rFonts w:ascii="Infra" w:eastAsia="Infra" w:hAnsi="Infra" w:cs="Infra"/>
                <w:color w:val="626469"/>
                <w:sz w:val="17"/>
              </w:rPr>
              <w:t>Wholesale Asset Management</w:t>
            </w:r>
          </w:p>
        </w:tc>
        <w:tc>
          <w:tcPr>
            <w:tcW w:w="975" w:type="dxa"/>
            <w:tcBorders>
              <w:top w:val="nil"/>
              <w:left w:val="nil"/>
              <w:bottom w:val="nil"/>
              <w:right w:val="nil"/>
            </w:tcBorders>
            <w:tcMar>
              <w:top w:w="0" w:type="dxa"/>
              <w:left w:w="0" w:type="dxa"/>
              <w:bottom w:w="0" w:type="dxa"/>
              <w:right w:w="15" w:type="dxa"/>
            </w:tcMar>
            <w:vAlign w:val="bottom"/>
          </w:tcPr>
          <w:p w14:paraId="68C49F8A" w14:textId="217F4CBA" w:rsidR="00B556BD" w:rsidRDefault="00516054">
            <w:pPr>
              <w:keepNext/>
              <w:tabs>
                <w:tab w:val="left" w:pos="521"/>
                <w:tab w:val="left" w:pos="907"/>
              </w:tabs>
              <w:spacing w:before="53" w:after="30" w:line="310" w:lineRule="auto"/>
              <w:jc w:val="right"/>
            </w:pPr>
            <w:r>
              <w:rPr>
                <w:rFonts w:ascii="Infra" w:eastAsia="Infra" w:hAnsi="Infra" w:cs="Infra"/>
                <w:color w:val="626469"/>
                <w:sz w:val="17"/>
              </w:rPr>
              <w:t>52.7</w:t>
            </w:r>
          </w:p>
        </w:tc>
        <w:tc>
          <w:tcPr>
            <w:tcW w:w="975" w:type="dxa"/>
            <w:tcBorders>
              <w:top w:val="nil"/>
              <w:left w:val="nil"/>
              <w:bottom w:val="nil"/>
              <w:right w:val="nil"/>
            </w:tcBorders>
            <w:tcMar>
              <w:top w:w="0" w:type="dxa"/>
              <w:left w:w="0" w:type="dxa"/>
              <w:bottom w:w="0" w:type="dxa"/>
              <w:right w:w="15" w:type="dxa"/>
            </w:tcMar>
            <w:vAlign w:val="bottom"/>
          </w:tcPr>
          <w:p w14:paraId="5A295F34" w14:textId="7BA3F44B" w:rsidR="00B556BD" w:rsidRDefault="00516054">
            <w:pPr>
              <w:keepNext/>
              <w:tabs>
                <w:tab w:val="left" w:pos="610"/>
                <w:tab w:val="left" w:pos="907"/>
              </w:tabs>
              <w:spacing w:before="53" w:after="30" w:line="310" w:lineRule="auto"/>
              <w:jc w:val="right"/>
            </w:pPr>
            <w:r>
              <w:rPr>
                <w:rFonts w:ascii="Infra" w:eastAsia="Infra" w:hAnsi="Infra" w:cs="Infra"/>
                <w:color w:val="626469"/>
                <w:sz w:val="17"/>
              </w:rPr>
              <w:t>9.2</w:t>
            </w:r>
          </w:p>
        </w:tc>
        <w:tc>
          <w:tcPr>
            <w:tcW w:w="975" w:type="dxa"/>
            <w:tcBorders>
              <w:top w:val="nil"/>
              <w:left w:val="nil"/>
              <w:bottom w:val="nil"/>
              <w:right w:val="nil"/>
            </w:tcBorders>
            <w:tcMar>
              <w:top w:w="0" w:type="dxa"/>
              <w:left w:w="0" w:type="dxa"/>
              <w:bottom w:w="0" w:type="dxa"/>
              <w:right w:w="15" w:type="dxa"/>
            </w:tcMar>
            <w:vAlign w:val="bottom"/>
          </w:tcPr>
          <w:p w14:paraId="00362137" w14:textId="5BDFD310" w:rsidR="00B556BD" w:rsidRDefault="00516054">
            <w:pPr>
              <w:keepNext/>
              <w:tabs>
                <w:tab w:val="left" w:pos="527"/>
              </w:tabs>
              <w:spacing w:before="53" w:after="30" w:line="310" w:lineRule="auto"/>
              <w:jc w:val="right"/>
            </w:pPr>
            <w:r>
              <w:rPr>
                <w:rFonts w:ascii="Infra" w:eastAsia="Infra" w:hAnsi="Infra" w:cs="Infra"/>
                <w:color w:val="626469"/>
                <w:sz w:val="17"/>
              </w:rPr>
              <w:t>(8.4)</w:t>
            </w:r>
          </w:p>
        </w:tc>
        <w:tc>
          <w:tcPr>
            <w:tcW w:w="975" w:type="dxa"/>
            <w:tcBorders>
              <w:top w:val="nil"/>
              <w:left w:val="nil"/>
              <w:bottom w:val="nil"/>
              <w:right w:val="nil"/>
            </w:tcBorders>
            <w:tcMar>
              <w:top w:w="0" w:type="dxa"/>
              <w:left w:w="0" w:type="dxa"/>
              <w:bottom w:w="0" w:type="dxa"/>
              <w:right w:w="15" w:type="dxa"/>
            </w:tcMar>
            <w:vAlign w:val="bottom"/>
          </w:tcPr>
          <w:p w14:paraId="37A4EDDC" w14:textId="010EEC09" w:rsidR="00B556BD" w:rsidRDefault="00516054">
            <w:pPr>
              <w:keepNext/>
              <w:tabs>
                <w:tab w:val="left" w:pos="596"/>
                <w:tab w:val="left" w:pos="907"/>
              </w:tabs>
              <w:spacing w:before="53" w:after="30" w:line="310" w:lineRule="auto"/>
              <w:jc w:val="right"/>
            </w:pPr>
            <w:r>
              <w:rPr>
                <w:rFonts w:ascii="Infra" w:eastAsia="Infra" w:hAnsi="Infra" w:cs="Infra"/>
                <w:color w:val="626469"/>
                <w:sz w:val="17"/>
              </w:rPr>
              <w:t>0.8</w:t>
            </w:r>
          </w:p>
        </w:tc>
        <w:tc>
          <w:tcPr>
            <w:tcW w:w="975" w:type="dxa"/>
            <w:tcBorders>
              <w:top w:val="nil"/>
              <w:left w:val="nil"/>
              <w:bottom w:val="nil"/>
              <w:right w:val="nil"/>
            </w:tcBorders>
            <w:tcMar>
              <w:top w:w="0" w:type="dxa"/>
              <w:left w:w="0" w:type="dxa"/>
              <w:bottom w:w="0" w:type="dxa"/>
              <w:right w:w="15" w:type="dxa"/>
            </w:tcMar>
            <w:vAlign w:val="bottom"/>
          </w:tcPr>
          <w:p w14:paraId="4D45D136" w14:textId="3481BDCF" w:rsidR="00B556BD" w:rsidRDefault="00516054">
            <w:pPr>
              <w:keepNext/>
              <w:tabs>
                <w:tab w:val="left" w:pos="534"/>
              </w:tabs>
              <w:spacing w:before="53" w:after="30" w:line="310" w:lineRule="auto"/>
              <w:jc w:val="right"/>
            </w:pPr>
            <w:r>
              <w:rPr>
                <w:rFonts w:ascii="Infra" w:eastAsia="Infra" w:hAnsi="Infra" w:cs="Infra"/>
                <w:color w:val="626469"/>
                <w:sz w:val="17"/>
              </w:rPr>
              <w:t>(2.9)</w:t>
            </w:r>
          </w:p>
        </w:tc>
        <w:tc>
          <w:tcPr>
            <w:tcW w:w="975" w:type="dxa"/>
            <w:tcBorders>
              <w:top w:val="nil"/>
              <w:left w:val="nil"/>
              <w:bottom w:val="nil"/>
              <w:right w:val="nil"/>
            </w:tcBorders>
            <w:tcMar>
              <w:top w:w="0" w:type="dxa"/>
              <w:left w:w="0" w:type="dxa"/>
              <w:bottom w:w="0" w:type="dxa"/>
              <w:right w:w="15" w:type="dxa"/>
            </w:tcMar>
            <w:vAlign w:val="bottom"/>
          </w:tcPr>
          <w:p w14:paraId="0A77E700" w14:textId="7E48D54D" w:rsidR="00B556BD" w:rsidRDefault="00516054">
            <w:pPr>
              <w:keepNext/>
              <w:tabs>
                <w:tab w:val="left" w:pos="496"/>
                <w:tab w:val="left" w:pos="907"/>
              </w:tabs>
              <w:spacing w:before="53" w:after="30" w:line="310" w:lineRule="auto"/>
              <w:jc w:val="right"/>
            </w:pPr>
            <w:r>
              <w:rPr>
                <w:rFonts w:ascii="Infra" w:eastAsia="Infra" w:hAnsi="Infra" w:cs="Infra"/>
                <w:color w:val="626469"/>
                <w:sz w:val="17"/>
              </w:rPr>
              <w:t>50.6</w:t>
            </w:r>
          </w:p>
        </w:tc>
      </w:tr>
      <w:tr w:rsidR="00B556BD" w14:paraId="79D0D72E" w14:textId="77777777">
        <w:trPr>
          <w:cantSplit/>
          <w:trHeight w:hRule="exact" w:val="255"/>
        </w:trPr>
        <w:tc>
          <w:tcPr>
            <w:tcW w:w="4980" w:type="dxa"/>
            <w:tcBorders>
              <w:top w:val="nil"/>
              <w:left w:val="nil"/>
              <w:bottom w:val="single" w:sz="8" w:space="0" w:color="D76428"/>
              <w:right w:val="nil"/>
            </w:tcBorders>
            <w:tcMar>
              <w:top w:w="0" w:type="dxa"/>
              <w:left w:w="53" w:type="dxa"/>
              <w:bottom w:w="0" w:type="dxa"/>
              <w:right w:w="53" w:type="dxa"/>
            </w:tcMar>
          </w:tcPr>
          <w:p w14:paraId="6AD4BF45" w14:textId="77777777" w:rsidR="00B556BD" w:rsidRDefault="00516054">
            <w:pPr>
              <w:keepNext/>
              <w:spacing w:before="53" w:after="30" w:line="310" w:lineRule="auto"/>
            </w:pPr>
            <w:r>
              <w:rPr>
                <w:rFonts w:ascii="Infra" w:eastAsia="Infra" w:hAnsi="Infra" w:cs="Infra"/>
                <w:color w:val="626469"/>
                <w:sz w:val="17"/>
              </w:rPr>
              <w:t>Other</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EBAB2FF" w14:textId="6CF005DA" w:rsidR="00B556BD" w:rsidRDefault="00516054">
            <w:pPr>
              <w:keepNext/>
              <w:tabs>
                <w:tab w:val="left" w:pos="596"/>
                <w:tab w:val="left" w:pos="907"/>
              </w:tabs>
              <w:spacing w:before="53" w:after="30" w:line="310" w:lineRule="auto"/>
              <w:jc w:val="right"/>
            </w:pPr>
            <w:r>
              <w:rPr>
                <w:rFonts w:ascii="Infra" w:eastAsia="Infra" w:hAnsi="Infra" w:cs="Infra"/>
                <w:color w:val="626469"/>
                <w:sz w:val="17"/>
              </w:rPr>
              <w:t>0.9</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B71E76E" w14:textId="39AA41D5"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BC85E79" w14:textId="182F6549"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0DD16EF" w14:textId="4B2CE786"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CC59389" w14:textId="5F4E93F4" w:rsidR="00B556BD" w:rsidRDefault="00516054">
            <w:pPr>
              <w:keepNext/>
              <w:tabs>
                <w:tab w:val="left" w:pos="621"/>
                <w:tab w:val="left" w:pos="907"/>
              </w:tabs>
              <w:spacing w:before="53" w:after="30" w:line="310" w:lineRule="auto"/>
              <w:jc w:val="right"/>
            </w:pPr>
            <w:r>
              <w:rPr>
                <w:rFonts w:ascii="Infra" w:eastAsia="Infra" w:hAnsi="Infra" w:cs="Infra"/>
                <w:color w:val="626469"/>
                <w:sz w:val="17"/>
              </w:rPr>
              <w:t>0.1</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2B9B7E7" w14:textId="56C4E4D2" w:rsidR="00B556BD" w:rsidRDefault="00516054">
            <w:pPr>
              <w:keepNext/>
              <w:tabs>
                <w:tab w:val="left" w:pos="621"/>
                <w:tab w:val="left" w:pos="907"/>
              </w:tabs>
              <w:spacing w:before="53" w:after="30" w:line="310" w:lineRule="auto"/>
              <w:jc w:val="right"/>
            </w:pPr>
            <w:r>
              <w:rPr>
                <w:rFonts w:ascii="Infra" w:eastAsia="Infra" w:hAnsi="Infra" w:cs="Infra"/>
                <w:color w:val="626469"/>
                <w:sz w:val="17"/>
              </w:rPr>
              <w:t>1.0</w:t>
            </w:r>
          </w:p>
        </w:tc>
      </w:tr>
      <w:tr w:rsidR="00B556BD" w14:paraId="2B584B24" w14:textId="77777777">
        <w:trPr>
          <w:cantSplit/>
          <w:trHeight w:hRule="exact" w:val="255"/>
        </w:trPr>
        <w:tc>
          <w:tcPr>
            <w:tcW w:w="498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5BDBFDBD" w14:textId="77777777" w:rsidR="00B556BD" w:rsidRDefault="00516054">
            <w:pPr>
              <w:keepNext/>
              <w:spacing w:before="33" w:after="30" w:line="310" w:lineRule="auto"/>
              <w:rPr>
                <w:rFonts w:ascii="Infra" w:eastAsia="Infra" w:hAnsi="Infra" w:cs="Infra"/>
                <w:b/>
                <w:color w:val="626469"/>
                <w:sz w:val="17"/>
              </w:rPr>
            </w:pPr>
            <w:r>
              <w:rPr>
                <w:rFonts w:ascii="Infra" w:eastAsia="Infra" w:hAnsi="Infra" w:cs="Infra"/>
                <w:b/>
                <w:color w:val="626469"/>
                <w:sz w:val="17"/>
              </w:rPr>
              <w:t>Total Asset Management</w:t>
            </w:r>
            <w:r>
              <w:rPr>
                <w:rFonts w:ascii="Infra" w:eastAsia="Infra" w:hAnsi="Infra" w:cs="Infra"/>
                <w:b/>
                <w:color w:val="626469"/>
                <w:sz w:val="17"/>
                <w:vertAlign w:val="superscript"/>
              </w:rPr>
              <w:t>i</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1A22995" w14:textId="26AD1863" w:rsidR="00B556BD" w:rsidRDefault="00516054">
            <w:pPr>
              <w:keepNext/>
              <w:tabs>
                <w:tab w:val="left" w:pos="437"/>
                <w:tab w:val="left" w:pos="907"/>
              </w:tabs>
              <w:spacing w:before="33" w:after="30" w:line="310" w:lineRule="auto"/>
              <w:jc w:val="right"/>
            </w:pPr>
            <w:r>
              <w:rPr>
                <w:rFonts w:ascii="Infra" w:eastAsia="Infra" w:hAnsi="Infra" w:cs="Infra"/>
                <w:color w:val="626469"/>
                <w:sz w:val="17"/>
              </w:rPr>
              <w:t>156.7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521FE83" w14:textId="1E6177B4" w:rsidR="00B556BD" w:rsidRDefault="00516054">
            <w:pPr>
              <w:keepNext/>
              <w:tabs>
                <w:tab w:val="left" w:pos="527"/>
                <w:tab w:val="left" w:pos="907"/>
              </w:tabs>
              <w:spacing w:before="33" w:after="30" w:line="310" w:lineRule="auto"/>
              <w:jc w:val="right"/>
            </w:pPr>
            <w:r>
              <w:rPr>
                <w:rFonts w:ascii="Infra" w:eastAsia="Infra" w:hAnsi="Infra" w:cs="Infra"/>
                <w:color w:val="626469"/>
                <w:sz w:val="17"/>
              </w:rPr>
              <w:t>14.4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42DC912" w14:textId="1C39F774" w:rsidR="00B556BD" w:rsidRDefault="00516054">
            <w:pPr>
              <w:keepNext/>
              <w:tabs>
                <w:tab w:val="left" w:pos="457"/>
              </w:tabs>
              <w:spacing w:before="33" w:after="30" w:line="310" w:lineRule="auto"/>
              <w:jc w:val="right"/>
            </w:pPr>
            <w:r>
              <w:rPr>
                <w:rFonts w:ascii="Infra" w:eastAsia="Infra" w:hAnsi="Infra" w:cs="Infra"/>
                <w:color w:val="626469"/>
                <w:sz w:val="17"/>
              </w:rPr>
              <w:t>(13.3)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B879D71" w14:textId="2D528970" w:rsidR="00B556BD" w:rsidRDefault="00516054">
            <w:pPr>
              <w:keepNext/>
              <w:tabs>
                <w:tab w:val="left" w:pos="653"/>
                <w:tab w:val="left" w:pos="907"/>
              </w:tabs>
              <w:spacing w:before="33" w:after="30" w:line="310" w:lineRule="auto"/>
              <w:jc w:val="right"/>
            </w:pPr>
            <w:r>
              <w:rPr>
                <w:rFonts w:ascii="Infra" w:eastAsia="Infra" w:hAnsi="Infra" w:cs="Infra"/>
                <w:color w:val="626469"/>
                <w:sz w:val="17"/>
              </w:rPr>
              <w:t>1.1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CAFD317" w14:textId="526F5D30" w:rsidR="00B556BD" w:rsidRDefault="00516054">
            <w:pPr>
              <w:keepNext/>
              <w:tabs>
                <w:tab w:val="left" w:pos="520"/>
              </w:tabs>
              <w:spacing w:before="33" w:after="30" w:line="310" w:lineRule="auto"/>
              <w:jc w:val="right"/>
            </w:pPr>
            <w:r>
              <w:rPr>
                <w:rFonts w:ascii="Infra" w:eastAsia="Infra" w:hAnsi="Infra" w:cs="Infra"/>
                <w:color w:val="626469"/>
                <w:sz w:val="17"/>
              </w:rPr>
              <w:t>(4.0)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041E76E" w14:textId="3D7F6BF5" w:rsidR="00B556BD" w:rsidRDefault="00516054">
            <w:pPr>
              <w:keepNext/>
              <w:tabs>
                <w:tab w:val="left" w:pos="429"/>
                <w:tab w:val="left" w:pos="907"/>
              </w:tabs>
              <w:spacing w:before="33" w:after="30" w:line="310" w:lineRule="auto"/>
              <w:jc w:val="right"/>
            </w:pPr>
            <w:r>
              <w:rPr>
                <w:rFonts w:ascii="Infra" w:eastAsia="Infra" w:hAnsi="Infra" w:cs="Infra"/>
                <w:color w:val="626469"/>
                <w:sz w:val="17"/>
              </w:rPr>
              <w:t>153.8</w:t>
            </w:r>
          </w:p>
        </w:tc>
      </w:tr>
      <w:tr w:rsidR="00B556BD" w14:paraId="6EA10A5F" w14:textId="77777777">
        <w:trPr>
          <w:cantSplit/>
          <w:trHeight w:hRule="exact" w:val="255"/>
        </w:trPr>
        <w:tc>
          <w:tcPr>
            <w:tcW w:w="4980" w:type="dxa"/>
            <w:tcBorders>
              <w:top w:val="single" w:sz="8" w:space="0" w:color="D76428"/>
              <w:left w:val="nil"/>
              <w:bottom w:val="nil"/>
              <w:right w:val="nil"/>
            </w:tcBorders>
            <w:tcMar>
              <w:top w:w="0" w:type="dxa"/>
              <w:left w:w="53" w:type="dxa"/>
              <w:bottom w:w="0" w:type="dxa"/>
              <w:right w:w="53" w:type="dxa"/>
            </w:tcMar>
          </w:tcPr>
          <w:p w14:paraId="7547785F" w14:textId="77777777" w:rsidR="00B556BD" w:rsidRDefault="00516054">
            <w:pPr>
              <w:keepNext/>
              <w:spacing w:before="33" w:after="30" w:line="310" w:lineRule="auto"/>
            </w:pPr>
            <w:r>
              <w:rPr>
                <w:rFonts w:ascii="Infra" w:eastAsia="Infra" w:hAnsi="Infra" w:cs="Infra"/>
                <w:color w:val="626469"/>
                <w:sz w:val="17"/>
              </w:rPr>
              <w:t>Wealth</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51E1BB9D" w14:textId="099B0BFF" w:rsidR="00B556BD" w:rsidRDefault="00516054">
            <w:pPr>
              <w:keepNext/>
              <w:tabs>
                <w:tab w:val="left" w:pos="507"/>
                <w:tab w:val="left" w:pos="907"/>
              </w:tabs>
              <w:spacing w:before="33" w:after="30" w:line="310" w:lineRule="auto"/>
              <w:jc w:val="right"/>
            </w:pPr>
            <w:r>
              <w:rPr>
                <w:rFonts w:ascii="Infra" w:eastAsia="Infra" w:hAnsi="Infra" w:cs="Infra"/>
                <w:color w:val="626469"/>
                <w:sz w:val="17"/>
              </w:rPr>
              <w:t>84.2</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5BE74D7A" w14:textId="40C53F1D" w:rsidR="00B556BD" w:rsidRDefault="00516054">
            <w:pPr>
              <w:keepNext/>
              <w:tabs>
                <w:tab w:val="left" w:pos="597"/>
                <w:tab w:val="left" w:pos="907"/>
              </w:tabs>
              <w:spacing w:before="33" w:after="30" w:line="310" w:lineRule="auto"/>
              <w:jc w:val="right"/>
            </w:pPr>
            <w:r>
              <w:rPr>
                <w:rFonts w:ascii="Infra" w:eastAsia="Infra" w:hAnsi="Infra" w:cs="Infra"/>
                <w:color w:val="626469"/>
                <w:sz w:val="17"/>
              </w:rPr>
              <w:t>4.0</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53941A2F" w14:textId="6A131D17" w:rsidR="00B556BD" w:rsidRDefault="00516054">
            <w:pPr>
              <w:keepNext/>
              <w:tabs>
                <w:tab w:val="left" w:pos="520"/>
              </w:tabs>
              <w:spacing w:before="33" w:after="30" w:line="310" w:lineRule="auto"/>
              <w:jc w:val="right"/>
            </w:pPr>
            <w:r>
              <w:rPr>
                <w:rFonts w:ascii="Infra" w:eastAsia="Infra" w:hAnsi="Infra" w:cs="Infra"/>
                <w:color w:val="626469"/>
                <w:sz w:val="17"/>
              </w:rPr>
              <w:t>(4.0)</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73BD673F" w14:textId="668CCFFC"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442EC47D" w14:textId="4313EB5C" w:rsidR="00B556BD" w:rsidRDefault="00516054">
            <w:pPr>
              <w:keepNext/>
              <w:tabs>
                <w:tab w:val="left" w:pos="554"/>
              </w:tabs>
              <w:spacing w:before="33" w:after="30" w:line="310" w:lineRule="auto"/>
              <w:jc w:val="right"/>
            </w:pPr>
            <w:r>
              <w:rPr>
                <w:rFonts w:ascii="Infra" w:eastAsia="Infra" w:hAnsi="Infra" w:cs="Infra"/>
                <w:color w:val="626469"/>
                <w:sz w:val="17"/>
              </w:rPr>
              <w:t>(1.5)</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5134B8C4" w14:textId="1D1E2A3F" w:rsidR="00B556BD" w:rsidRDefault="00516054">
            <w:pPr>
              <w:keepNext/>
              <w:tabs>
                <w:tab w:val="left" w:pos="518"/>
                <w:tab w:val="left" w:pos="907"/>
              </w:tabs>
              <w:spacing w:before="33" w:after="30" w:line="310" w:lineRule="auto"/>
              <w:jc w:val="right"/>
            </w:pPr>
            <w:r>
              <w:rPr>
                <w:rFonts w:ascii="Infra" w:eastAsia="Infra" w:hAnsi="Infra" w:cs="Infra"/>
                <w:color w:val="626469"/>
                <w:sz w:val="17"/>
              </w:rPr>
              <w:t>82.7</w:t>
            </w:r>
          </w:p>
        </w:tc>
      </w:tr>
      <w:tr w:rsidR="00B556BD" w14:paraId="2C53A07E" w14:textId="77777777">
        <w:trPr>
          <w:cantSplit/>
          <w:trHeight w:hRule="exact" w:val="255"/>
        </w:trPr>
        <w:tc>
          <w:tcPr>
            <w:tcW w:w="4980" w:type="dxa"/>
            <w:tcBorders>
              <w:top w:val="nil"/>
              <w:left w:val="nil"/>
              <w:bottom w:val="nil"/>
              <w:right w:val="nil"/>
            </w:tcBorders>
            <w:tcMar>
              <w:top w:w="0" w:type="dxa"/>
              <w:left w:w="53" w:type="dxa"/>
              <w:bottom w:w="0" w:type="dxa"/>
              <w:right w:w="53" w:type="dxa"/>
            </w:tcMar>
          </w:tcPr>
          <w:p w14:paraId="3317D02E" w14:textId="77777777" w:rsidR="00B556BD" w:rsidRDefault="00516054">
            <w:pPr>
              <w:keepNext/>
              <w:numPr>
                <w:ilvl w:val="0"/>
                <w:numId w:val="287"/>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PruFund</w:t>
            </w:r>
          </w:p>
        </w:tc>
        <w:tc>
          <w:tcPr>
            <w:tcW w:w="975" w:type="dxa"/>
            <w:tcBorders>
              <w:top w:val="nil"/>
              <w:left w:val="nil"/>
              <w:bottom w:val="nil"/>
              <w:right w:val="nil"/>
            </w:tcBorders>
            <w:tcMar>
              <w:top w:w="0" w:type="dxa"/>
              <w:left w:w="0" w:type="dxa"/>
              <w:bottom w:w="0" w:type="dxa"/>
              <w:right w:w="15" w:type="dxa"/>
            </w:tcMar>
            <w:vAlign w:val="bottom"/>
          </w:tcPr>
          <w:p w14:paraId="339A3D51" w14:textId="346B013B" w:rsidR="00B556BD" w:rsidRDefault="00516054">
            <w:pPr>
              <w:keepNext/>
              <w:tabs>
                <w:tab w:val="left" w:pos="510"/>
                <w:tab w:val="left" w:pos="907"/>
              </w:tabs>
              <w:spacing w:before="53" w:after="30" w:line="310" w:lineRule="auto"/>
              <w:jc w:val="right"/>
            </w:pPr>
            <w:r>
              <w:rPr>
                <w:rFonts w:ascii="Infra" w:eastAsia="Infra" w:hAnsi="Infra" w:cs="Infra"/>
                <w:color w:val="626469"/>
                <w:sz w:val="17"/>
              </w:rPr>
              <w:t>52.4</w:t>
            </w:r>
          </w:p>
        </w:tc>
        <w:tc>
          <w:tcPr>
            <w:tcW w:w="975" w:type="dxa"/>
            <w:tcBorders>
              <w:top w:val="nil"/>
              <w:left w:val="nil"/>
              <w:bottom w:val="nil"/>
              <w:right w:val="nil"/>
            </w:tcBorders>
            <w:tcMar>
              <w:top w:w="0" w:type="dxa"/>
              <w:left w:w="0" w:type="dxa"/>
              <w:bottom w:w="0" w:type="dxa"/>
              <w:right w:w="15" w:type="dxa"/>
            </w:tcMar>
            <w:vAlign w:val="bottom"/>
          </w:tcPr>
          <w:p w14:paraId="3F2F26A4" w14:textId="11FC59B9" w:rsidR="00B556BD" w:rsidRDefault="00516054">
            <w:pPr>
              <w:keepNext/>
              <w:tabs>
                <w:tab w:val="left" w:pos="612"/>
                <w:tab w:val="left" w:pos="907"/>
              </w:tabs>
              <w:spacing w:before="53" w:after="30" w:line="310" w:lineRule="auto"/>
              <w:jc w:val="right"/>
            </w:pPr>
            <w:r>
              <w:rPr>
                <w:rFonts w:ascii="Infra" w:eastAsia="Infra" w:hAnsi="Infra" w:cs="Infra"/>
                <w:color w:val="626469"/>
                <w:sz w:val="17"/>
              </w:rPr>
              <w:t>2.5</w:t>
            </w:r>
          </w:p>
        </w:tc>
        <w:tc>
          <w:tcPr>
            <w:tcW w:w="975" w:type="dxa"/>
            <w:tcBorders>
              <w:top w:val="nil"/>
              <w:left w:val="nil"/>
              <w:bottom w:val="nil"/>
              <w:right w:val="nil"/>
            </w:tcBorders>
            <w:tcMar>
              <w:top w:w="0" w:type="dxa"/>
              <w:left w:w="0" w:type="dxa"/>
              <w:bottom w:w="0" w:type="dxa"/>
              <w:right w:w="15" w:type="dxa"/>
            </w:tcMar>
            <w:vAlign w:val="bottom"/>
          </w:tcPr>
          <w:p w14:paraId="0EEA2FBB" w14:textId="190AD637" w:rsidR="00B556BD" w:rsidRDefault="00516054">
            <w:pPr>
              <w:keepNext/>
              <w:tabs>
                <w:tab w:val="left" w:pos="536"/>
              </w:tabs>
              <w:spacing w:before="53" w:after="30" w:line="310" w:lineRule="auto"/>
              <w:jc w:val="right"/>
            </w:pPr>
            <w:r>
              <w:rPr>
                <w:rFonts w:ascii="Infra" w:eastAsia="Infra" w:hAnsi="Infra" w:cs="Infra"/>
                <w:color w:val="626469"/>
                <w:sz w:val="17"/>
              </w:rPr>
              <w:t>(2.5)</w:t>
            </w:r>
          </w:p>
        </w:tc>
        <w:tc>
          <w:tcPr>
            <w:tcW w:w="975" w:type="dxa"/>
            <w:tcBorders>
              <w:top w:val="nil"/>
              <w:left w:val="nil"/>
              <w:bottom w:val="nil"/>
              <w:right w:val="nil"/>
            </w:tcBorders>
            <w:tcMar>
              <w:top w:w="0" w:type="dxa"/>
              <w:left w:w="0" w:type="dxa"/>
              <w:bottom w:w="0" w:type="dxa"/>
              <w:right w:w="15" w:type="dxa"/>
            </w:tcMar>
            <w:vAlign w:val="bottom"/>
          </w:tcPr>
          <w:p w14:paraId="4935DDB8" w14:textId="64332851"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287ABF1" w14:textId="199E9394" w:rsidR="00B556BD" w:rsidRDefault="00516054">
            <w:pPr>
              <w:keepNext/>
              <w:tabs>
                <w:tab w:val="left" w:pos="545"/>
              </w:tabs>
              <w:spacing w:before="53" w:after="30" w:line="310" w:lineRule="auto"/>
              <w:jc w:val="right"/>
            </w:pPr>
            <w:r>
              <w:rPr>
                <w:rFonts w:ascii="Infra" w:eastAsia="Infra" w:hAnsi="Infra" w:cs="Infra"/>
                <w:color w:val="626469"/>
                <w:sz w:val="17"/>
              </w:rPr>
              <w:t>(1.0)</w:t>
            </w:r>
          </w:p>
        </w:tc>
        <w:tc>
          <w:tcPr>
            <w:tcW w:w="975" w:type="dxa"/>
            <w:tcBorders>
              <w:top w:val="nil"/>
              <w:left w:val="nil"/>
              <w:bottom w:val="nil"/>
              <w:right w:val="nil"/>
            </w:tcBorders>
            <w:tcMar>
              <w:top w:w="0" w:type="dxa"/>
              <w:left w:w="0" w:type="dxa"/>
              <w:bottom w:w="0" w:type="dxa"/>
              <w:right w:w="15" w:type="dxa"/>
            </w:tcMar>
            <w:vAlign w:val="bottom"/>
          </w:tcPr>
          <w:p w14:paraId="19DC1D10" w14:textId="03F36463" w:rsidR="00B556BD" w:rsidRDefault="00516054">
            <w:pPr>
              <w:keepNext/>
              <w:tabs>
                <w:tab w:val="left" w:pos="529"/>
                <w:tab w:val="left" w:pos="907"/>
              </w:tabs>
              <w:spacing w:before="53" w:after="30" w:line="310" w:lineRule="auto"/>
              <w:jc w:val="right"/>
            </w:pPr>
            <w:r>
              <w:rPr>
                <w:rFonts w:ascii="Infra" w:eastAsia="Infra" w:hAnsi="Infra" w:cs="Infra"/>
                <w:color w:val="626469"/>
                <w:sz w:val="17"/>
              </w:rPr>
              <w:t>51.4</w:t>
            </w:r>
          </w:p>
        </w:tc>
      </w:tr>
      <w:tr w:rsidR="00B556BD" w14:paraId="7BE30A04" w14:textId="77777777">
        <w:trPr>
          <w:cantSplit/>
          <w:trHeight w:hRule="exact" w:val="255"/>
        </w:trPr>
        <w:tc>
          <w:tcPr>
            <w:tcW w:w="4980" w:type="dxa"/>
            <w:tcBorders>
              <w:top w:val="nil"/>
              <w:left w:val="nil"/>
              <w:bottom w:val="nil"/>
              <w:right w:val="nil"/>
            </w:tcBorders>
            <w:tcMar>
              <w:top w:w="0" w:type="dxa"/>
              <w:left w:w="53" w:type="dxa"/>
              <w:bottom w:w="0" w:type="dxa"/>
              <w:right w:w="53" w:type="dxa"/>
            </w:tcMar>
          </w:tcPr>
          <w:p w14:paraId="1F40C5A9" w14:textId="77777777" w:rsidR="00B556BD" w:rsidRDefault="00516054">
            <w:pPr>
              <w:keepNext/>
              <w:spacing w:before="53" w:after="30" w:line="310" w:lineRule="auto"/>
            </w:pPr>
            <w:r>
              <w:rPr>
                <w:rFonts w:ascii="Infra" w:eastAsia="Infra" w:hAnsi="Infra" w:cs="Infra"/>
                <w:color w:val="626469"/>
                <w:sz w:val="17"/>
              </w:rPr>
              <w:t>Heritage</w:t>
            </w:r>
          </w:p>
        </w:tc>
        <w:tc>
          <w:tcPr>
            <w:tcW w:w="975" w:type="dxa"/>
            <w:tcBorders>
              <w:top w:val="nil"/>
              <w:left w:val="nil"/>
              <w:bottom w:val="nil"/>
              <w:right w:val="nil"/>
            </w:tcBorders>
            <w:tcMar>
              <w:top w:w="0" w:type="dxa"/>
              <w:left w:w="0" w:type="dxa"/>
              <w:bottom w:w="0" w:type="dxa"/>
              <w:right w:w="15" w:type="dxa"/>
            </w:tcMar>
            <w:vAlign w:val="bottom"/>
          </w:tcPr>
          <w:p w14:paraId="12EBAD9A" w14:textId="6EDE26B0" w:rsidR="00B556BD" w:rsidRDefault="00516054">
            <w:pPr>
              <w:keepNext/>
              <w:tabs>
                <w:tab w:val="left" w:pos="459"/>
                <w:tab w:val="left" w:pos="907"/>
              </w:tabs>
              <w:spacing w:before="53" w:after="30" w:line="310" w:lineRule="auto"/>
              <w:jc w:val="right"/>
            </w:pPr>
            <w:r>
              <w:rPr>
                <w:rFonts w:ascii="Infra" w:eastAsia="Infra" w:hAnsi="Infra" w:cs="Infra"/>
                <w:color w:val="626469"/>
                <w:sz w:val="17"/>
              </w:rPr>
              <w:t>117.8</w:t>
            </w:r>
          </w:p>
        </w:tc>
        <w:tc>
          <w:tcPr>
            <w:tcW w:w="975" w:type="dxa"/>
            <w:tcBorders>
              <w:top w:val="nil"/>
              <w:left w:val="nil"/>
              <w:bottom w:val="nil"/>
              <w:right w:val="nil"/>
            </w:tcBorders>
            <w:tcMar>
              <w:top w:w="0" w:type="dxa"/>
              <w:left w:w="0" w:type="dxa"/>
              <w:bottom w:w="0" w:type="dxa"/>
              <w:right w:w="15" w:type="dxa"/>
            </w:tcMar>
            <w:vAlign w:val="bottom"/>
          </w:tcPr>
          <w:p w14:paraId="766FB22D" w14:textId="3964A977" w:rsidR="00B556BD" w:rsidRDefault="00516054">
            <w:pPr>
              <w:keepNext/>
              <w:tabs>
                <w:tab w:val="left" w:pos="603"/>
                <w:tab w:val="left" w:pos="907"/>
              </w:tabs>
              <w:spacing w:before="53" w:after="30" w:line="310" w:lineRule="auto"/>
              <w:jc w:val="right"/>
            </w:pPr>
            <w:r>
              <w:rPr>
                <w:rFonts w:ascii="Infra" w:eastAsia="Infra" w:hAnsi="Infra" w:cs="Infra"/>
                <w:color w:val="626469"/>
                <w:sz w:val="17"/>
              </w:rPr>
              <w:t>0.2</w:t>
            </w:r>
          </w:p>
        </w:tc>
        <w:tc>
          <w:tcPr>
            <w:tcW w:w="975" w:type="dxa"/>
            <w:tcBorders>
              <w:top w:val="nil"/>
              <w:left w:val="nil"/>
              <w:bottom w:val="nil"/>
              <w:right w:val="nil"/>
            </w:tcBorders>
            <w:tcMar>
              <w:top w:w="0" w:type="dxa"/>
              <w:left w:w="0" w:type="dxa"/>
              <w:bottom w:w="0" w:type="dxa"/>
              <w:right w:w="15" w:type="dxa"/>
            </w:tcMar>
            <w:vAlign w:val="bottom"/>
          </w:tcPr>
          <w:p w14:paraId="36136242" w14:textId="65C5FC2A" w:rsidR="00B556BD" w:rsidRDefault="00516054">
            <w:pPr>
              <w:keepNext/>
              <w:tabs>
                <w:tab w:val="left" w:pos="535"/>
              </w:tabs>
              <w:spacing w:before="53" w:after="30" w:line="310" w:lineRule="auto"/>
              <w:jc w:val="right"/>
            </w:pPr>
            <w:r>
              <w:rPr>
                <w:rFonts w:ascii="Infra" w:eastAsia="Infra" w:hAnsi="Infra" w:cs="Infra"/>
                <w:color w:val="626469"/>
                <w:sz w:val="17"/>
              </w:rPr>
              <w:t>(3.3)</w:t>
            </w:r>
          </w:p>
        </w:tc>
        <w:tc>
          <w:tcPr>
            <w:tcW w:w="975" w:type="dxa"/>
            <w:tcBorders>
              <w:top w:val="nil"/>
              <w:left w:val="nil"/>
              <w:bottom w:val="nil"/>
              <w:right w:val="nil"/>
            </w:tcBorders>
            <w:tcMar>
              <w:top w:w="0" w:type="dxa"/>
              <w:left w:w="0" w:type="dxa"/>
              <w:bottom w:w="0" w:type="dxa"/>
              <w:right w:w="15" w:type="dxa"/>
            </w:tcMar>
            <w:vAlign w:val="bottom"/>
          </w:tcPr>
          <w:p w14:paraId="20AD45D6" w14:textId="7767D176" w:rsidR="00B556BD" w:rsidRDefault="00516054">
            <w:pPr>
              <w:keepNext/>
              <w:tabs>
                <w:tab w:val="left" w:pos="556"/>
              </w:tabs>
              <w:spacing w:before="53" w:after="30" w:line="310" w:lineRule="auto"/>
              <w:jc w:val="right"/>
            </w:pPr>
            <w:r>
              <w:rPr>
                <w:rFonts w:ascii="Infra" w:eastAsia="Infra" w:hAnsi="Infra" w:cs="Infra"/>
                <w:color w:val="626469"/>
                <w:sz w:val="17"/>
              </w:rPr>
              <w:t>(3.1)</w:t>
            </w:r>
          </w:p>
        </w:tc>
        <w:tc>
          <w:tcPr>
            <w:tcW w:w="975" w:type="dxa"/>
            <w:tcBorders>
              <w:top w:val="nil"/>
              <w:left w:val="nil"/>
              <w:bottom w:val="nil"/>
              <w:right w:val="nil"/>
            </w:tcBorders>
            <w:tcMar>
              <w:top w:w="0" w:type="dxa"/>
              <w:left w:w="0" w:type="dxa"/>
              <w:bottom w:w="0" w:type="dxa"/>
              <w:right w:w="15" w:type="dxa"/>
            </w:tcMar>
            <w:vAlign w:val="bottom"/>
          </w:tcPr>
          <w:p w14:paraId="325CDDA3" w14:textId="64DBA5E2" w:rsidR="00B556BD" w:rsidRDefault="00516054">
            <w:pPr>
              <w:keepNext/>
              <w:tabs>
                <w:tab w:val="left" w:pos="455"/>
              </w:tabs>
              <w:spacing w:before="53" w:after="30" w:line="310" w:lineRule="auto"/>
              <w:jc w:val="right"/>
            </w:pPr>
            <w:r>
              <w:rPr>
                <w:rFonts w:ascii="Infra" w:eastAsia="Infra" w:hAnsi="Infra" w:cs="Infra"/>
                <w:color w:val="626469"/>
                <w:sz w:val="17"/>
              </w:rPr>
              <w:t>(12.8)</w:t>
            </w:r>
          </w:p>
        </w:tc>
        <w:tc>
          <w:tcPr>
            <w:tcW w:w="975" w:type="dxa"/>
            <w:tcBorders>
              <w:top w:val="nil"/>
              <w:left w:val="nil"/>
              <w:bottom w:val="nil"/>
              <w:right w:val="nil"/>
            </w:tcBorders>
            <w:tcMar>
              <w:top w:w="0" w:type="dxa"/>
              <w:left w:w="0" w:type="dxa"/>
              <w:bottom w:w="0" w:type="dxa"/>
              <w:right w:w="15" w:type="dxa"/>
            </w:tcMar>
            <w:vAlign w:val="bottom"/>
          </w:tcPr>
          <w:p w14:paraId="2FAF8737" w14:textId="61F7506C" w:rsidR="00B556BD" w:rsidRDefault="00516054">
            <w:pPr>
              <w:keepNext/>
              <w:tabs>
                <w:tab w:val="left" w:pos="441"/>
                <w:tab w:val="left" w:pos="907"/>
              </w:tabs>
              <w:spacing w:before="53" w:after="30" w:line="310" w:lineRule="auto"/>
              <w:jc w:val="right"/>
            </w:pPr>
            <w:r>
              <w:rPr>
                <w:rFonts w:ascii="Infra" w:eastAsia="Infra" w:hAnsi="Infra" w:cs="Infra"/>
                <w:color w:val="626469"/>
                <w:sz w:val="17"/>
              </w:rPr>
              <w:t>101.9</w:t>
            </w:r>
          </w:p>
        </w:tc>
      </w:tr>
      <w:tr w:rsidR="00B556BD" w14:paraId="72D135A9" w14:textId="77777777">
        <w:trPr>
          <w:cantSplit/>
          <w:trHeight w:hRule="exact" w:val="255"/>
        </w:trPr>
        <w:tc>
          <w:tcPr>
            <w:tcW w:w="4980" w:type="dxa"/>
            <w:tcBorders>
              <w:top w:val="nil"/>
              <w:left w:val="nil"/>
              <w:bottom w:val="nil"/>
              <w:right w:val="nil"/>
            </w:tcBorders>
            <w:tcMar>
              <w:top w:w="0" w:type="dxa"/>
              <w:left w:w="53" w:type="dxa"/>
              <w:bottom w:w="0" w:type="dxa"/>
              <w:right w:w="53" w:type="dxa"/>
            </w:tcMar>
          </w:tcPr>
          <w:p w14:paraId="50042EC4" w14:textId="77777777" w:rsidR="00B556BD" w:rsidRDefault="00516054">
            <w:pPr>
              <w:keepNext/>
              <w:numPr>
                <w:ilvl w:val="0"/>
                <w:numId w:val="286"/>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shareholder annuities</w:t>
            </w:r>
          </w:p>
        </w:tc>
        <w:tc>
          <w:tcPr>
            <w:tcW w:w="975" w:type="dxa"/>
            <w:tcBorders>
              <w:top w:val="nil"/>
              <w:left w:val="nil"/>
              <w:bottom w:val="nil"/>
              <w:right w:val="nil"/>
            </w:tcBorders>
            <w:tcMar>
              <w:top w:w="0" w:type="dxa"/>
              <w:left w:w="0" w:type="dxa"/>
              <w:bottom w:w="0" w:type="dxa"/>
              <w:right w:w="15" w:type="dxa"/>
            </w:tcMar>
            <w:vAlign w:val="bottom"/>
          </w:tcPr>
          <w:p w14:paraId="4B830406" w14:textId="7990CD22" w:rsidR="00B556BD" w:rsidRDefault="00516054">
            <w:pPr>
              <w:keepNext/>
              <w:tabs>
                <w:tab w:val="left" w:pos="520"/>
                <w:tab w:val="left" w:pos="907"/>
              </w:tabs>
              <w:spacing w:before="53" w:after="30" w:line="310" w:lineRule="auto"/>
              <w:jc w:val="right"/>
            </w:pPr>
            <w:r>
              <w:rPr>
                <w:rFonts w:ascii="Infra" w:eastAsia="Infra" w:hAnsi="Infra" w:cs="Infra"/>
                <w:color w:val="626469"/>
                <w:sz w:val="17"/>
              </w:rPr>
              <w:t>22.2</w:t>
            </w:r>
          </w:p>
        </w:tc>
        <w:tc>
          <w:tcPr>
            <w:tcW w:w="975" w:type="dxa"/>
            <w:tcBorders>
              <w:top w:val="nil"/>
              <w:left w:val="nil"/>
              <w:bottom w:val="nil"/>
              <w:right w:val="nil"/>
            </w:tcBorders>
            <w:tcMar>
              <w:top w:w="0" w:type="dxa"/>
              <w:left w:w="0" w:type="dxa"/>
              <w:bottom w:w="0" w:type="dxa"/>
              <w:right w:w="15" w:type="dxa"/>
            </w:tcMar>
            <w:vAlign w:val="bottom"/>
          </w:tcPr>
          <w:p w14:paraId="7C3E2674" w14:textId="6DD8C01F"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7562CE5" w14:textId="2F4F65FD" w:rsidR="00B556BD" w:rsidRDefault="00516054">
            <w:pPr>
              <w:keepNext/>
              <w:tabs>
                <w:tab w:val="left" w:pos="520"/>
              </w:tabs>
              <w:spacing w:before="53" w:after="30" w:line="310" w:lineRule="auto"/>
              <w:jc w:val="right"/>
            </w:pPr>
            <w:r>
              <w:rPr>
                <w:rFonts w:ascii="Infra" w:eastAsia="Infra" w:hAnsi="Infra" w:cs="Infra"/>
                <w:color w:val="626469"/>
                <w:sz w:val="17"/>
              </w:rPr>
              <w:t>(0.6)</w:t>
            </w:r>
          </w:p>
        </w:tc>
        <w:tc>
          <w:tcPr>
            <w:tcW w:w="975" w:type="dxa"/>
            <w:tcBorders>
              <w:top w:val="nil"/>
              <w:left w:val="nil"/>
              <w:bottom w:val="nil"/>
              <w:right w:val="nil"/>
            </w:tcBorders>
            <w:tcMar>
              <w:top w:w="0" w:type="dxa"/>
              <w:left w:w="0" w:type="dxa"/>
              <w:bottom w:w="0" w:type="dxa"/>
              <w:right w:w="15" w:type="dxa"/>
            </w:tcMar>
            <w:vAlign w:val="bottom"/>
          </w:tcPr>
          <w:p w14:paraId="400537AA" w14:textId="14087726" w:rsidR="00B556BD" w:rsidRDefault="00516054">
            <w:pPr>
              <w:keepNext/>
              <w:tabs>
                <w:tab w:val="left" w:pos="520"/>
              </w:tabs>
              <w:spacing w:before="53" w:after="30" w:line="310" w:lineRule="auto"/>
              <w:jc w:val="right"/>
            </w:pPr>
            <w:r>
              <w:rPr>
                <w:rFonts w:ascii="Infra" w:eastAsia="Infra" w:hAnsi="Infra" w:cs="Infra"/>
                <w:color w:val="626469"/>
                <w:sz w:val="17"/>
              </w:rPr>
              <w:t>(0.6)</w:t>
            </w:r>
          </w:p>
        </w:tc>
        <w:tc>
          <w:tcPr>
            <w:tcW w:w="975" w:type="dxa"/>
            <w:tcBorders>
              <w:top w:val="nil"/>
              <w:left w:val="nil"/>
              <w:bottom w:val="nil"/>
              <w:right w:val="nil"/>
            </w:tcBorders>
            <w:tcMar>
              <w:top w:w="0" w:type="dxa"/>
              <w:left w:w="0" w:type="dxa"/>
              <w:bottom w:w="0" w:type="dxa"/>
              <w:right w:w="15" w:type="dxa"/>
            </w:tcMar>
            <w:vAlign w:val="bottom"/>
          </w:tcPr>
          <w:p w14:paraId="233552F2" w14:textId="23CFB749" w:rsidR="00B556BD" w:rsidRDefault="00516054">
            <w:pPr>
              <w:keepNext/>
              <w:tabs>
                <w:tab w:val="left" w:pos="542"/>
              </w:tabs>
              <w:spacing w:before="53" w:after="30" w:line="310" w:lineRule="auto"/>
              <w:jc w:val="right"/>
            </w:pPr>
            <w:r>
              <w:rPr>
                <w:rFonts w:ascii="Infra" w:eastAsia="Infra" w:hAnsi="Infra" w:cs="Infra"/>
                <w:color w:val="626469"/>
                <w:sz w:val="17"/>
              </w:rPr>
              <w:t>(3.7)</w:t>
            </w:r>
          </w:p>
        </w:tc>
        <w:tc>
          <w:tcPr>
            <w:tcW w:w="975" w:type="dxa"/>
            <w:tcBorders>
              <w:top w:val="nil"/>
              <w:left w:val="nil"/>
              <w:bottom w:val="nil"/>
              <w:right w:val="nil"/>
            </w:tcBorders>
            <w:tcMar>
              <w:top w:w="0" w:type="dxa"/>
              <w:left w:w="0" w:type="dxa"/>
              <w:bottom w:w="0" w:type="dxa"/>
              <w:right w:w="15" w:type="dxa"/>
            </w:tcMar>
            <w:vAlign w:val="bottom"/>
          </w:tcPr>
          <w:p w14:paraId="4FBBCDC1" w14:textId="795789D6" w:rsidR="00B556BD" w:rsidRDefault="00516054">
            <w:pPr>
              <w:keepNext/>
              <w:tabs>
                <w:tab w:val="left" w:pos="537"/>
                <w:tab w:val="left" w:pos="907"/>
              </w:tabs>
              <w:spacing w:before="53" w:after="30" w:line="310" w:lineRule="auto"/>
              <w:jc w:val="right"/>
            </w:pPr>
            <w:r>
              <w:rPr>
                <w:rFonts w:ascii="Infra" w:eastAsia="Infra" w:hAnsi="Infra" w:cs="Infra"/>
                <w:color w:val="626469"/>
                <w:sz w:val="17"/>
              </w:rPr>
              <w:t>17.9</w:t>
            </w:r>
          </w:p>
        </w:tc>
      </w:tr>
      <w:tr w:rsidR="00B556BD" w14:paraId="48BF6D68" w14:textId="77777777">
        <w:trPr>
          <w:cantSplit/>
          <w:trHeight w:hRule="exact" w:val="255"/>
        </w:trPr>
        <w:tc>
          <w:tcPr>
            <w:tcW w:w="4980" w:type="dxa"/>
            <w:tcBorders>
              <w:top w:val="nil"/>
              <w:left w:val="nil"/>
              <w:bottom w:val="nil"/>
              <w:right w:val="nil"/>
            </w:tcBorders>
            <w:tcMar>
              <w:top w:w="0" w:type="dxa"/>
              <w:left w:w="53" w:type="dxa"/>
              <w:bottom w:w="0" w:type="dxa"/>
              <w:right w:w="53" w:type="dxa"/>
            </w:tcMar>
          </w:tcPr>
          <w:p w14:paraId="5F047859" w14:textId="77777777" w:rsidR="00B556BD" w:rsidRDefault="00516054">
            <w:pPr>
              <w:keepNext/>
              <w:numPr>
                <w:ilvl w:val="0"/>
                <w:numId w:val="285"/>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traditional with-profits</w:t>
            </w:r>
          </w:p>
        </w:tc>
        <w:tc>
          <w:tcPr>
            <w:tcW w:w="975" w:type="dxa"/>
            <w:tcBorders>
              <w:top w:val="nil"/>
              <w:left w:val="nil"/>
              <w:bottom w:val="nil"/>
              <w:right w:val="nil"/>
            </w:tcBorders>
            <w:tcMar>
              <w:top w:w="0" w:type="dxa"/>
              <w:left w:w="0" w:type="dxa"/>
              <w:bottom w:w="0" w:type="dxa"/>
              <w:right w:w="15" w:type="dxa"/>
            </w:tcMar>
            <w:vAlign w:val="bottom"/>
          </w:tcPr>
          <w:p w14:paraId="4989D429" w14:textId="463567D6" w:rsidR="00B556BD" w:rsidRDefault="00516054">
            <w:pPr>
              <w:keepNext/>
              <w:tabs>
                <w:tab w:val="left" w:pos="526"/>
                <w:tab w:val="left" w:pos="907"/>
              </w:tabs>
              <w:spacing w:before="53" w:after="30" w:line="310" w:lineRule="auto"/>
              <w:jc w:val="right"/>
            </w:pPr>
            <w:r>
              <w:rPr>
                <w:rFonts w:ascii="Infra" w:eastAsia="Infra" w:hAnsi="Infra" w:cs="Infra"/>
                <w:color w:val="626469"/>
                <w:sz w:val="17"/>
              </w:rPr>
              <w:t>81.4</w:t>
            </w:r>
          </w:p>
        </w:tc>
        <w:tc>
          <w:tcPr>
            <w:tcW w:w="975" w:type="dxa"/>
            <w:tcBorders>
              <w:top w:val="nil"/>
              <w:left w:val="nil"/>
              <w:bottom w:val="nil"/>
              <w:right w:val="nil"/>
            </w:tcBorders>
            <w:tcMar>
              <w:top w:w="0" w:type="dxa"/>
              <w:left w:w="0" w:type="dxa"/>
              <w:bottom w:w="0" w:type="dxa"/>
              <w:right w:w="15" w:type="dxa"/>
            </w:tcMar>
            <w:vAlign w:val="bottom"/>
          </w:tcPr>
          <w:p w14:paraId="479CFCF7" w14:textId="0AE50897" w:rsidR="00B556BD" w:rsidRDefault="00516054">
            <w:pPr>
              <w:keepNext/>
              <w:tabs>
                <w:tab w:val="left" w:pos="603"/>
                <w:tab w:val="left" w:pos="907"/>
              </w:tabs>
              <w:spacing w:before="53" w:after="30" w:line="310" w:lineRule="auto"/>
              <w:jc w:val="right"/>
            </w:pPr>
            <w:r>
              <w:rPr>
                <w:rFonts w:ascii="Infra" w:eastAsia="Infra" w:hAnsi="Infra" w:cs="Infra"/>
                <w:color w:val="626469"/>
                <w:sz w:val="17"/>
              </w:rPr>
              <w:t>0.2</w:t>
            </w:r>
          </w:p>
        </w:tc>
        <w:tc>
          <w:tcPr>
            <w:tcW w:w="975" w:type="dxa"/>
            <w:tcBorders>
              <w:top w:val="nil"/>
              <w:left w:val="nil"/>
              <w:bottom w:val="nil"/>
              <w:right w:val="nil"/>
            </w:tcBorders>
            <w:tcMar>
              <w:top w:w="0" w:type="dxa"/>
              <w:left w:w="0" w:type="dxa"/>
              <w:bottom w:w="0" w:type="dxa"/>
              <w:right w:w="15" w:type="dxa"/>
            </w:tcMar>
            <w:vAlign w:val="bottom"/>
          </w:tcPr>
          <w:p w14:paraId="6CA161ED" w14:textId="0F873AE9" w:rsidR="00B556BD" w:rsidRDefault="00516054">
            <w:pPr>
              <w:keepNext/>
              <w:tabs>
                <w:tab w:val="left" w:pos="545"/>
              </w:tabs>
              <w:spacing w:before="53" w:after="30" w:line="310" w:lineRule="auto"/>
              <w:jc w:val="right"/>
            </w:pPr>
            <w:r>
              <w:rPr>
                <w:rFonts w:ascii="Infra" w:eastAsia="Infra" w:hAnsi="Infra" w:cs="Infra"/>
                <w:color w:val="626469"/>
                <w:sz w:val="17"/>
              </w:rPr>
              <w:t>(2.7)</w:t>
            </w:r>
          </w:p>
        </w:tc>
        <w:tc>
          <w:tcPr>
            <w:tcW w:w="975" w:type="dxa"/>
            <w:tcBorders>
              <w:top w:val="nil"/>
              <w:left w:val="nil"/>
              <w:bottom w:val="nil"/>
              <w:right w:val="nil"/>
            </w:tcBorders>
            <w:tcMar>
              <w:top w:w="0" w:type="dxa"/>
              <w:left w:w="0" w:type="dxa"/>
              <w:bottom w:w="0" w:type="dxa"/>
              <w:right w:w="15" w:type="dxa"/>
            </w:tcMar>
            <w:vAlign w:val="bottom"/>
          </w:tcPr>
          <w:p w14:paraId="0636A4E8" w14:textId="51EBBD02" w:rsidR="00B556BD" w:rsidRDefault="00516054">
            <w:pPr>
              <w:keepNext/>
              <w:tabs>
                <w:tab w:val="left" w:pos="536"/>
              </w:tabs>
              <w:spacing w:before="53" w:after="30" w:line="310" w:lineRule="auto"/>
              <w:jc w:val="right"/>
            </w:pPr>
            <w:r>
              <w:rPr>
                <w:rFonts w:ascii="Infra" w:eastAsia="Infra" w:hAnsi="Infra" w:cs="Infra"/>
                <w:color w:val="626469"/>
                <w:sz w:val="17"/>
              </w:rPr>
              <w:t>(2.5)</w:t>
            </w:r>
          </w:p>
        </w:tc>
        <w:tc>
          <w:tcPr>
            <w:tcW w:w="975" w:type="dxa"/>
            <w:tcBorders>
              <w:top w:val="nil"/>
              <w:left w:val="nil"/>
              <w:bottom w:val="nil"/>
              <w:right w:val="nil"/>
            </w:tcBorders>
            <w:tcMar>
              <w:top w:w="0" w:type="dxa"/>
              <w:left w:w="0" w:type="dxa"/>
              <w:bottom w:w="0" w:type="dxa"/>
              <w:right w:w="15" w:type="dxa"/>
            </w:tcMar>
            <w:vAlign w:val="bottom"/>
          </w:tcPr>
          <w:p w14:paraId="796109A8" w14:textId="5BBED0B0" w:rsidR="00B556BD" w:rsidRDefault="00516054">
            <w:pPr>
              <w:keepNext/>
              <w:tabs>
                <w:tab w:val="left" w:pos="538"/>
              </w:tabs>
              <w:spacing w:before="53" w:after="30" w:line="310" w:lineRule="auto"/>
              <w:jc w:val="right"/>
            </w:pPr>
            <w:r>
              <w:rPr>
                <w:rFonts w:ascii="Infra" w:eastAsia="Infra" w:hAnsi="Infra" w:cs="Infra"/>
                <w:color w:val="626469"/>
                <w:sz w:val="17"/>
              </w:rPr>
              <w:t>(6.7)</w:t>
            </w:r>
          </w:p>
        </w:tc>
        <w:tc>
          <w:tcPr>
            <w:tcW w:w="975" w:type="dxa"/>
            <w:tcBorders>
              <w:top w:val="nil"/>
              <w:left w:val="nil"/>
              <w:bottom w:val="nil"/>
              <w:right w:val="nil"/>
            </w:tcBorders>
            <w:tcMar>
              <w:top w:w="0" w:type="dxa"/>
              <w:left w:w="0" w:type="dxa"/>
              <w:bottom w:w="0" w:type="dxa"/>
              <w:right w:w="15" w:type="dxa"/>
            </w:tcMar>
            <w:vAlign w:val="bottom"/>
          </w:tcPr>
          <w:p w14:paraId="1ABC66C6" w14:textId="6632C714" w:rsidR="00B556BD" w:rsidRDefault="00516054">
            <w:pPr>
              <w:keepNext/>
              <w:tabs>
                <w:tab w:val="left" w:pos="525"/>
                <w:tab w:val="left" w:pos="907"/>
              </w:tabs>
              <w:spacing w:before="53" w:after="30" w:line="310" w:lineRule="auto"/>
              <w:jc w:val="right"/>
            </w:pPr>
            <w:r>
              <w:rPr>
                <w:rFonts w:ascii="Infra" w:eastAsia="Infra" w:hAnsi="Infra" w:cs="Infra"/>
                <w:color w:val="626469"/>
                <w:sz w:val="17"/>
              </w:rPr>
              <w:t>72.2</w:t>
            </w:r>
          </w:p>
        </w:tc>
      </w:tr>
      <w:tr w:rsidR="00B556BD" w14:paraId="22F04D0E" w14:textId="77777777">
        <w:trPr>
          <w:cantSplit/>
          <w:trHeight w:hRule="exact" w:val="255"/>
        </w:trPr>
        <w:tc>
          <w:tcPr>
            <w:tcW w:w="4980" w:type="dxa"/>
            <w:tcBorders>
              <w:top w:val="nil"/>
              <w:left w:val="nil"/>
              <w:bottom w:val="nil"/>
              <w:right w:val="nil"/>
            </w:tcBorders>
            <w:tcMar>
              <w:top w:w="0" w:type="dxa"/>
              <w:left w:w="53" w:type="dxa"/>
              <w:bottom w:w="0" w:type="dxa"/>
              <w:right w:w="53" w:type="dxa"/>
            </w:tcMar>
          </w:tcPr>
          <w:p w14:paraId="72D50073" w14:textId="77777777" w:rsidR="00B556BD" w:rsidRDefault="00516054">
            <w:pPr>
              <w:keepNext/>
              <w:spacing w:before="53" w:after="30" w:line="310" w:lineRule="auto"/>
            </w:pPr>
            <w:r>
              <w:rPr>
                <w:rFonts w:ascii="Infra" w:eastAsia="Infra" w:hAnsi="Infra" w:cs="Infra"/>
                <w:color w:val="626469"/>
                <w:sz w:val="17"/>
              </w:rPr>
              <w:t>Other Retail and Savings</w:t>
            </w:r>
          </w:p>
        </w:tc>
        <w:tc>
          <w:tcPr>
            <w:tcW w:w="975" w:type="dxa"/>
            <w:tcBorders>
              <w:top w:val="nil"/>
              <w:left w:val="nil"/>
              <w:bottom w:val="nil"/>
              <w:right w:val="nil"/>
            </w:tcBorders>
            <w:tcMar>
              <w:top w:w="0" w:type="dxa"/>
              <w:left w:w="0" w:type="dxa"/>
              <w:bottom w:w="0" w:type="dxa"/>
              <w:right w:w="15" w:type="dxa"/>
            </w:tcMar>
            <w:vAlign w:val="bottom"/>
          </w:tcPr>
          <w:p w14:paraId="707F3B87" w14:textId="02ABB99E" w:rsidR="00B556BD" w:rsidRDefault="00516054">
            <w:pPr>
              <w:keepNext/>
              <w:tabs>
                <w:tab w:val="left" w:pos="628"/>
                <w:tab w:val="left" w:pos="907"/>
              </w:tabs>
              <w:spacing w:before="53" w:after="30" w:line="310" w:lineRule="auto"/>
              <w:jc w:val="right"/>
            </w:pPr>
            <w:r>
              <w:rPr>
                <w:rFonts w:ascii="Infra" w:eastAsia="Infra" w:hAnsi="Infra" w:cs="Infra"/>
                <w:color w:val="626469"/>
                <w:sz w:val="17"/>
              </w:rPr>
              <w:t>9.1</w:t>
            </w:r>
          </w:p>
        </w:tc>
        <w:tc>
          <w:tcPr>
            <w:tcW w:w="975" w:type="dxa"/>
            <w:tcBorders>
              <w:top w:val="nil"/>
              <w:left w:val="nil"/>
              <w:bottom w:val="nil"/>
              <w:right w:val="nil"/>
            </w:tcBorders>
            <w:tcMar>
              <w:top w:w="0" w:type="dxa"/>
              <w:left w:w="0" w:type="dxa"/>
              <w:bottom w:w="0" w:type="dxa"/>
              <w:right w:w="15" w:type="dxa"/>
            </w:tcMar>
            <w:vAlign w:val="bottom"/>
          </w:tcPr>
          <w:p w14:paraId="5C1B9EB4" w14:textId="42A75FBA" w:rsidR="00B556BD" w:rsidRDefault="00516054">
            <w:pPr>
              <w:keepNext/>
              <w:tabs>
                <w:tab w:val="left" w:pos="599"/>
                <w:tab w:val="left" w:pos="907"/>
              </w:tabs>
              <w:spacing w:before="53" w:after="30" w:line="310" w:lineRule="auto"/>
              <w:jc w:val="right"/>
            </w:pPr>
            <w:r>
              <w:rPr>
                <w:rFonts w:ascii="Infra" w:eastAsia="Infra" w:hAnsi="Infra" w:cs="Infra"/>
                <w:color w:val="626469"/>
                <w:sz w:val="17"/>
              </w:rPr>
              <w:t>0.5</w:t>
            </w:r>
          </w:p>
        </w:tc>
        <w:tc>
          <w:tcPr>
            <w:tcW w:w="975" w:type="dxa"/>
            <w:tcBorders>
              <w:top w:val="nil"/>
              <w:left w:val="nil"/>
              <w:bottom w:val="nil"/>
              <w:right w:val="nil"/>
            </w:tcBorders>
            <w:tcMar>
              <w:top w:w="0" w:type="dxa"/>
              <w:left w:w="0" w:type="dxa"/>
              <w:bottom w:w="0" w:type="dxa"/>
              <w:right w:w="15" w:type="dxa"/>
            </w:tcMar>
            <w:vAlign w:val="bottom"/>
          </w:tcPr>
          <w:p w14:paraId="2AA4588D" w14:textId="2A102C27" w:rsidR="00B556BD" w:rsidRDefault="00516054">
            <w:pPr>
              <w:keepNext/>
              <w:tabs>
                <w:tab w:val="left" w:pos="520"/>
              </w:tabs>
              <w:spacing w:before="53" w:after="30" w:line="310" w:lineRule="auto"/>
              <w:jc w:val="right"/>
            </w:pPr>
            <w:r>
              <w:rPr>
                <w:rFonts w:ascii="Infra" w:eastAsia="Infra" w:hAnsi="Infra" w:cs="Infra"/>
                <w:color w:val="626469"/>
                <w:sz w:val="17"/>
              </w:rPr>
              <w:t>(0.4)</w:t>
            </w:r>
          </w:p>
        </w:tc>
        <w:tc>
          <w:tcPr>
            <w:tcW w:w="975" w:type="dxa"/>
            <w:tcBorders>
              <w:top w:val="nil"/>
              <w:left w:val="nil"/>
              <w:bottom w:val="nil"/>
              <w:right w:val="nil"/>
            </w:tcBorders>
            <w:tcMar>
              <w:top w:w="0" w:type="dxa"/>
              <w:left w:w="0" w:type="dxa"/>
              <w:bottom w:w="0" w:type="dxa"/>
              <w:right w:w="15" w:type="dxa"/>
            </w:tcMar>
            <w:vAlign w:val="bottom"/>
          </w:tcPr>
          <w:p w14:paraId="7DE5E80B" w14:textId="7ED4BE0A" w:rsidR="00B556BD" w:rsidRDefault="00516054">
            <w:pPr>
              <w:keepNext/>
              <w:tabs>
                <w:tab w:val="left" w:pos="621"/>
                <w:tab w:val="left" w:pos="907"/>
              </w:tabs>
              <w:spacing w:before="53" w:after="30" w:line="310" w:lineRule="auto"/>
              <w:jc w:val="right"/>
            </w:pPr>
            <w:r>
              <w:rPr>
                <w:rFonts w:ascii="Infra" w:eastAsia="Infra" w:hAnsi="Infra" w:cs="Infra"/>
                <w:color w:val="626469"/>
                <w:sz w:val="17"/>
              </w:rPr>
              <w:t>0.1</w:t>
            </w:r>
          </w:p>
        </w:tc>
        <w:tc>
          <w:tcPr>
            <w:tcW w:w="975" w:type="dxa"/>
            <w:tcBorders>
              <w:top w:val="nil"/>
              <w:left w:val="nil"/>
              <w:bottom w:val="nil"/>
              <w:right w:val="nil"/>
            </w:tcBorders>
            <w:tcMar>
              <w:top w:w="0" w:type="dxa"/>
              <w:left w:w="0" w:type="dxa"/>
              <w:bottom w:w="0" w:type="dxa"/>
              <w:right w:w="15" w:type="dxa"/>
            </w:tcMar>
            <w:vAlign w:val="bottom"/>
          </w:tcPr>
          <w:p w14:paraId="7803F17E" w14:textId="428B75A7" w:rsidR="00B556BD" w:rsidRDefault="00516054">
            <w:pPr>
              <w:keepNext/>
              <w:tabs>
                <w:tab w:val="left" w:pos="522"/>
              </w:tabs>
              <w:spacing w:before="53" w:after="30" w:line="310" w:lineRule="auto"/>
              <w:jc w:val="right"/>
            </w:pPr>
            <w:r>
              <w:rPr>
                <w:rFonts w:ascii="Infra" w:eastAsia="Infra" w:hAnsi="Infra" w:cs="Infra"/>
                <w:color w:val="626469"/>
                <w:sz w:val="17"/>
              </w:rPr>
              <w:t>(0.5)</w:t>
            </w:r>
          </w:p>
        </w:tc>
        <w:tc>
          <w:tcPr>
            <w:tcW w:w="975" w:type="dxa"/>
            <w:tcBorders>
              <w:top w:val="nil"/>
              <w:left w:val="nil"/>
              <w:bottom w:val="nil"/>
              <w:right w:val="nil"/>
            </w:tcBorders>
            <w:tcMar>
              <w:top w:w="0" w:type="dxa"/>
              <w:left w:w="0" w:type="dxa"/>
              <w:bottom w:w="0" w:type="dxa"/>
              <w:right w:w="15" w:type="dxa"/>
            </w:tcMar>
            <w:vAlign w:val="bottom"/>
          </w:tcPr>
          <w:p w14:paraId="4A546695" w14:textId="14732763" w:rsidR="00B556BD" w:rsidRDefault="00516054">
            <w:pPr>
              <w:keepNext/>
              <w:tabs>
                <w:tab w:val="left" w:pos="614"/>
                <w:tab w:val="left" w:pos="907"/>
              </w:tabs>
              <w:spacing w:before="53" w:after="30" w:line="310" w:lineRule="auto"/>
              <w:jc w:val="right"/>
            </w:pPr>
            <w:r>
              <w:rPr>
                <w:rFonts w:ascii="Infra" w:eastAsia="Infra" w:hAnsi="Infra" w:cs="Infra"/>
                <w:color w:val="626469"/>
                <w:sz w:val="17"/>
              </w:rPr>
              <w:t>8.7</w:t>
            </w:r>
          </w:p>
        </w:tc>
      </w:tr>
      <w:tr w:rsidR="00B556BD" w14:paraId="7CB57F92" w14:textId="77777777">
        <w:trPr>
          <w:cantSplit/>
          <w:trHeight w:hRule="exact" w:val="255"/>
        </w:trPr>
        <w:tc>
          <w:tcPr>
            <w:tcW w:w="4980" w:type="dxa"/>
            <w:tcBorders>
              <w:top w:val="nil"/>
              <w:left w:val="nil"/>
              <w:bottom w:val="single" w:sz="8" w:space="0" w:color="E56A54"/>
              <w:right w:val="nil"/>
            </w:tcBorders>
            <w:tcMar>
              <w:top w:w="0" w:type="dxa"/>
              <w:left w:w="53" w:type="dxa"/>
              <w:bottom w:w="0" w:type="dxa"/>
              <w:right w:w="53" w:type="dxa"/>
            </w:tcMar>
          </w:tcPr>
          <w:p w14:paraId="77C8CD47" w14:textId="77777777" w:rsidR="00B556BD" w:rsidRDefault="00516054">
            <w:pPr>
              <w:keepNext/>
              <w:numPr>
                <w:ilvl w:val="0"/>
                <w:numId w:val="284"/>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PruFund</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D7809A9" w14:textId="387204A7" w:rsidR="00B556BD" w:rsidRDefault="00516054">
            <w:pPr>
              <w:keepNext/>
              <w:tabs>
                <w:tab w:val="left" w:pos="596"/>
                <w:tab w:val="left" w:pos="907"/>
              </w:tabs>
              <w:spacing w:before="53" w:after="30" w:line="310" w:lineRule="auto"/>
              <w:jc w:val="right"/>
            </w:pPr>
            <w:r>
              <w:rPr>
                <w:rFonts w:ascii="Infra" w:eastAsia="Infra" w:hAnsi="Infra" w:cs="Infra"/>
                <w:color w:val="626469"/>
                <w:sz w:val="17"/>
              </w:rPr>
              <w:t>6.0</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11795C0" w14:textId="0DDBBC19" w:rsidR="00B556BD" w:rsidRDefault="00516054">
            <w:pPr>
              <w:keepNext/>
              <w:tabs>
                <w:tab w:val="left" w:pos="597"/>
                <w:tab w:val="left" w:pos="907"/>
              </w:tabs>
              <w:spacing w:before="53" w:after="30" w:line="310" w:lineRule="auto"/>
              <w:jc w:val="right"/>
            </w:pPr>
            <w:r>
              <w:rPr>
                <w:rFonts w:ascii="Infra" w:eastAsia="Infra" w:hAnsi="Infra" w:cs="Infra"/>
                <w:color w:val="626469"/>
                <w:sz w:val="17"/>
              </w:rPr>
              <w:t>0.4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0D8BC3E" w14:textId="41CBB976" w:rsidR="00B556BD" w:rsidRDefault="00516054">
            <w:pPr>
              <w:keepNext/>
              <w:tabs>
                <w:tab w:val="left" w:pos="524"/>
              </w:tabs>
              <w:spacing w:before="53" w:after="30" w:line="310" w:lineRule="auto"/>
              <w:jc w:val="right"/>
            </w:pPr>
            <w:r>
              <w:rPr>
                <w:rFonts w:ascii="Infra" w:eastAsia="Infra" w:hAnsi="Infra" w:cs="Infra"/>
                <w:color w:val="626469"/>
                <w:sz w:val="17"/>
              </w:rPr>
              <w:t>(0.3)</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5BA7A07" w14:textId="17799D97" w:rsidR="00B556BD" w:rsidRDefault="00516054">
            <w:pPr>
              <w:keepNext/>
              <w:tabs>
                <w:tab w:val="left" w:pos="621"/>
                <w:tab w:val="left" w:pos="907"/>
              </w:tabs>
              <w:spacing w:before="53" w:after="30" w:line="310" w:lineRule="auto"/>
              <w:jc w:val="right"/>
            </w:pPr>
            <w:r>
              <w:rPr>
                <w:rFonts w:ascii="Infra" w:eastAsia="Infra" w:hAnsi="Infra" w:cs="Infra"/>
                <w:color w:val="626469"/>
                <w:sz w:val="17"/>
              </w:rPr>
              <w:t>0.1</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DE840C7" w14:textId="2F9F5E9B" w:rsidR="00B556BD" w:rsidRDefault="00516054">
            <w:pPr>
              <w:keepNext/>
              <w:tabs>
                <w:tab w:val="left" w:pos="526"/>
              </w:tabs>
              <w:spacing w:before="53" w:after="30" w:line="310" w:lineRule="auto"/>
              <w:jc w:val="right"/>
            </w:pPr>
            <w:r>
              <w:rPr>
                <w:rFonts w:ascii="Infra" w:eastAsia="Infra" w:hAnsi="Infra" w:cs="Infra"/>
                <w:color w:val="626469"/>
                <w:sz w:val="17"/>
              </w:rPr>
              <w:t>(0.2)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209CAC9" w14:textId="7FF49DC0" w:rsidR="00B556BD" w:rsidRDefault="00516054">
            <w:pPr>
              <w:keepNext/>
              <w:tabs>
                <w:tab w:val="left" w:pos="606"/>
                <w:tab w:val="left" w:pos="907"/>
              </w:tabs>
              <w:spacing w:before="53" w:after="30" w:line="310" w:lineRule="auto"/>
              <w:jc w:val="right"/>
            </w:pPr>
            <w:r>
              <w:rPr>
                <w:rFonts w:ascii="Infra" w:eastAsia="Infra" w:hAnsi="Infra" w:cs="Infra"/>
                <w:color w:val="626469"/>
                <w:sz w:val="17"/>
              </w:rPr>
              <w:t>5.9</w:t>
            </w:r>
          </w:p>
        </w:tc>
      </w:tr>
      <w:tr w:rsidR="00B556BD" w14:paraId="5FBFA294" w14:textId="77777777">
        <w:trPr>
          <w:cantSplit/>
          <w:trHeight w:hRule="exact" w:val="255"/>
        </w:trPr>
        <w:tc>
          <w:tcPr>
            <w:tcW w:w="4980" w:type="dxa"/>
            <w:tcBorders>
              <w:top w:val="single" w:sz="8" w:space="0" w:color="E56A54"/>
              <w:left w:val="nil"/>
              <w:bottom w:val="single" w:sz="8" w:space="0" w:color="E56A54"/>
              <w:right w:val="nil"/>
            </w:tcBorders>
            <w:tcMar>
              <w:top w:w="0" w:type="dxa"/>
              <w:left w:w="53" w:type="dxa"/>
              <w:bottom w:w="0" w:type="dxa"/>
              <w:right w:w="53" w:type="dxa"/>
            </w:tcMar>
          </w:tcPr>
          <w:p w14:paraId="59EBFC4C" w14:textId="77777777" w:rsidR="00B556BD" w:rsidRDefault="00516054">
            <w:pPr>
              <w:keepNext/>
              <w:spacing w:before="33" w:after="30" w:line="310" w:lineRule="auto"/>
            </w:pPr>
            <w:r>
              <w:rPr>
                <w:rFonts w:ascii="Infra" w:eastAsia="Infra" w:hAnsi="Infra" w:cs="Infra"/>
                <w:b/>
                <w:color w:val="626469"/>
                <w:sz w:val="17"/>
              </w:rPr>
              <w:t>Total Retail and Savings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D3ADDFA" w14:textId="5DCB0170" w:rsidR="00B556BD" w:rsidRDefault="00516054">
            <w:pPr>
              <w:keepNext/>
              <w:tabs>
                <w:tab w:val="left" w:pos="480"/>
                <w:tab w:val="left" w:pos="907"/>
              </w:tabs>
              <w:spacing w:before="33" w:after="30" w:line="310" w:lineRule="auto"/>
              <w:jc w:val="right"/>
            </w:pPr>
            <w:r>
              <w:rPr>
                <w:rFonts w:ascii="Infra" w:eastAsia="Infra" w:hAnsi="Infra" w:cs="Infra"/>
                <w:color w:val="626469"/>
                <w:sz w:val="17"/>
              </w:rPr>
              <w:t>211.1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662AF03" w14:textId="22086211" w:rsidR="00B556BD" w:rsidRDefault="00516054">
            <w:pPr>
              <w:keepNext/>
              <w:tabs>
                <w:tab w:val="left" w:pos="615"/>
                <w:tab w:val="left" w:pos="907"/>
              </w:tabs>
              <w:spacing w:before="33" w:after="30" w:line="310" w:lineRule="auto"/>
              <w:jc w:val="right"/>
            </w:pPr>
            <w:r>
              <w:rPr>
                <w:rFonts w:ascii="Infra" w:eastAsia="Infra" w:hAnsi="Infra" w:cs="Infra"/>
                <w:color w:val="626469"/>
                <w:sz w:val="17"/>
              </w:rPr>
              <w:t>4.7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2E0F535" w14:textId="36A6DC46" w:rsidR="00B556BD" w:rsidRDefault="00516054">
            <w:pPr>
              <w:keepNext/>
              <w:tabs>
                <w:tab w:val="left" w:pos="550"/>
              </w:tabs>
              <w:spacing w:before="33" w:after="30" w:line="310" w:lineRule="auto"/>
              <w:jc w:val="right"/>
            </w:pPr>
            <w:r>
              <w:rPr>
                <w:rFonts w:ascii="Infra" w:eastAsia="Infra" w:hAnsi="Infra" w:cs="Infra"/>
                <w:color w:val="626469"/>
                <w:sz w:val="17"/>
              </w:rPr>
              <w:t>(7.7)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B2BDA68" w14:textId="3A5D48D0" w:rsidR="00B556BD" w:rsidRDefault="00516054">
            <w:pPr>
              <w:keepNext/>
              <w:tabs>
                <w:tab w:val="left" w:pos="524"/>
              </w:tabs>
              <w:spacing w:before="33" w:after="30" w:line="310" w:lineRule="auto"/>
              <w:jc w:val="right"/>
            </w:pPr>
            <w:r>
              <w:rPr>
                <w:rFonts w:ascii="Infra" w:eastAsia="Infra" w:hAnsi="Infra" w:cs="Infra"/>
                <w:color w:val="626469"/>
                <w:sz w:val="17"/>
              </w:rPr>
              <w:t>(3.0)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C668DD7" w14:textId="27BF362C" w:rsidR="00B556BD" w:rsidRDefault="00516054">
            <w:pPr>
              <w:keepNext/>
              <w:tabs>
                <w:tab w:val="left" w:pos="449"/>
              </w:tabs>
              <w:spacing w:before="33" w:after="30" w:line="310" w:lineRule="auto"/>
              <w:jc w:val="right"/>
            </w:pPr>
            <w:r>
              <w:rPr>
                <w:rFonts w:ascii="Infra" w:eastAsia="Infra" w:hAnsi="Infra" w:cs="Infra"/>
                <w:color w:val="626469"/>
                <w:sz w:val="17"/>
              </w:rPr>
              <w:t>(14.8)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55C4494" w14:textId="787BA2F3" w:rsidR="00B556BD" w:rsidRDefault="00516054">
            <w:pPr>
              <w:keepNext/>
              <w:tabs>
                <w:tab w:val="left" w:pos="431"/>
                <w:tab w:val="left" w:pos="907"/>
              </w:tabs>
              <w:spacing w:before="33" w:after="30" w:line="310" w:lineRule="auto"/>
              <w:jc w:val="right"/>
            </w:pPr>
            <w:r>
              <w:rPr>
                <w:rFonts w:ascii="Infra" w:eastAsia="Infra" w:hAnsi="Infra" w:cs="Infra"/>
                <w:color w:val="626469"/>
                <w:sz w:val="17"/>
              </w:rPr>
              <w:t>193.3</w:t>
            </w:r>
          </w:p>
        </w:tc>
      </w:tr>
      <w:tr w:rsidR="00B556BD" w14:paraId="2099B86F" w14:textId="77777777">
        <w:trPr>
          <w:cantSplit/>
          <w:trHeight w:hRule="exact" w:val="255"/>
        </w:trPr>
        <w:tc>
          <w:tcPr>
            <w:tcW w:w="4980" w:type="dxa"/>
            <w:tcBorders>
              <w:top w:val="single" w:sz="8" w:space="0" w:color="E56A54"/>
              <w:left w:val="nil"/>
              <w:bottom w:val="single" w:sz="8" w:space="0" w:color="E56A54"/>
              <w:right w:val="nil"/>
            </w:tcBorders>
            <w:tcMar>
              <w:top w:w="0" w:type="dxa"/>
              <w:left w:w="53" w:type="dxa"/>
              <w:bottom w:w="0" w:type="dxa"/>
              <w:right w:w="53" w:type="dxa"/>
            </w:tcMar>
          </w:tcPr>
          <w:p w14:paraId="55CCE62D" w14:textId="77777777" w:rsidR="00B556BD" w:rsidRDefault="00516054">
            <w:pPr>
              <w:keepNext/>
              <w:spacing w:before="33" w:after="30" w:line="310" w:lineRule="auto"/>
            </w:pPr>
            <w:r>
              <w:rPr>
                <w:rFonts w:ascii="Infra" w:eastAsia="Infra" w:hAnsi="Infra" w:cs="Infra"/>
                <w:b/>
                <w:color w:val="626469"/>
                <w:sz w:val="17"/>
              </w:rPr>
              <w:t>Corporate assets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0A72118" w14:textId="0E94FEC8" w:rsidR="00B556BD" w:rsidRDefault="00516054">
            <w:pPr>
              <w:keepNext/>
              <w:tabs>
                <w:tab w:val="left" w:pos="616"/>
                <w:tab w:val="left" w:pos="907"/>
              </w:tabs>
              <w:spacing w:before="33" w:after="30" w:line="310" w:lineRule="auto"/>
              <w:jc w:val="right"/>
            </w:pPr>
            <w:r>
              <w:rPr>
                <w:rFonts w:ascii="Infra" w:eastAsia="Infra" w:hAnsi="Infra" w:cs="Infra"/>
                <w:color w:val="626469"/>
                <w:sz w:val="17"/>
              </w:rPr>
              <w:t>2.2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6AD59E8" w14:textId="424003AC"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35ED800" w14:textId="37469DBB"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8912CC0" w14:textId="33F976CE"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46E96CB" w14:textId="044F7AE1" w:rsidR="00B556BD" w:rsidRDefault="00516054">
            <w:pPr>
              <w:keepNext/>
              <w:tabs>
                <w:tab w:val="left" w:pos="520"/>
              </w:tabs>
              <w:spacing w:before="33" w:after="30" w:line="310" w:lineRule="auto"/>
              <w:jc w:val="right"/>
            </w:pPr>
            <w:r>
              <w:rPr>
                <w:rFonts w:ascii="Infra" w:eastAsia="Infra" w:hAnsi="Infra" w:cs="Infra"/>
                <w:color w:val="626469"/>
                <w:sz w:val="17"/>
              </w:rPr>
              <w:t>(0.4)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19BC9CF" w14:textId="76971E44" w:rsidR="00B556BD" w:rsidRDefault="00516054">
            <w:pPr>
              <w:keepNext/>
              <w:tabs>
                <w:tab w:val="left" w:pos="628"/>
                <w:tab w:val="left" w:pos="907"/>
              </w:tabs>
              <w:spacing w:before="33" w:after="30" w:line="310" w:lineRule="auto"/>
              <w:jc w:val="right"/>
            </w:pPr>
            <w:r>
              <w:rPr>
                <w:rFonts w:ascii="Infra" w:eastAsia="Infra" w:hAnsi="Infra" w:cs="Infra"/>
                <w:color w:val="626469"/>
                <w:sz w:val="17"/>
              </w:rPr>
              <w:t>1.8</w:t>
            </w:r>
          </w:p>
        </w:tc>
      </w:tr>
      <w:tr w:rsidR="00B556BD" w14:paraId="6186103F" w14:textId="77777777">
        <w:trPr>
          <w:cantSplit/>
          <w:trHeight w:hRule="exact" w:val="255"/>
        </w:trPr>
        <w:tc>
          <w:tcPr>
            <w:tcW w:w="4980" w:type="dxa"/>
            <w:tcBorders>
              <w:top w:val="single" w:sz="8" w:space="0" w:color="E56A54"/>
              <w:left w:val="nil"/>
              <w:bottom w:val="single" w:sz="8" w:space="0" w:color="E56A54"/>
              <w:right w:val="nil"/>
            </w:tcBorders>
            <w:tcMar>
              <w:top w:w="0" w:type="dxa"/>
              <w:left w:w="53" w:type="dxa"/>
              <w:bottom w:w="0" w:type="dxa"/>
              <w:right w:w="53" w:type="dxa"/>
            </w:tcMar>
          </w:tcPr>
          <w:p w14:paraId="44453093" w14:textId="77777777" w:rsidR="00B556BD" w:rsidRDefault="00516054">
            <w:pPr>
              <w:spacing w:before="33" w:after="30" w:line="310" w:lineRule="auto"/>
            </w:pPr>
            <w:r>
              <w:rPr>
                <w:rFonts w:ascii="Infra" w:eastAsia="Infra" w:hAnsi="Infra" w:cs="Infra"/>
                <w:b/>
                <w:color w:val="626469"/>
                <w:sz w:val="17"/>
              </w:rPr>
              <w:t>Group Total</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D653E5C" w14:textId="73FB8EDA" w:rsidR="00B556BD" w:rsidRDefault="00516054">
            <w:pPr>
              <w:tabs>
                <w:tab w:val="left" w:pos="399"/>
                <w:tab w:val="left" w:pos="907"/>
              </w:tabs>
              <w:spacing w:before="33" w:after="30" w:line="310" w:lineRule="auto"/>
              <w:jc w:val="right"/>
            </w:pPr>
            <w:r>
              <w:rPr>
                <w:rFonts w:ascii="Infra" w:eastAsia="Infra" w:hAnsi="Infra" w:cs="Infra"/>
                <w:color w:val="626469"/>
                <w:sz w:val="17"/>
              </w:rPr>
              <w:t>370.0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01629CA" w14:textId="7BB2E047" w:rsidR="00B556BD" w:rsidRDefault="00516054">
            <w:pPr>
              <w:tabs>
                <w:tab w:val="left" w:pos="551"/>
                <w:tab w:val="left" w:pos="907"/>
              </w:tabs>
              <w:spacing w:before="33" w:after="30" w:line="310" w:lineRule="auto"/>
              <w:jc w:val="right"/>
            </w:pPr>
            <w:r>
              <w:rPr>
                <w:rFonts w:ascii="Infra" w:eastAsia="Infra" w:hAnsi="Infra" w:cs="Infra"/>
                <w:color w:val="626469"/>
                <w:sz w:val="17"/>
              </w:rPr>
              <w:t>19.1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D4DE01C" w14:textId="185310D0" w:rsidR="00B556BD" w:rsidRDefault="00516054">
            <w:pPr>
              <w:tabs>
                <w:tab w:val="left" w:pos="449"/>
              </w:tabs>
              <w:spacing w:before="33" w:after="30" w:line="310" w:lineRule="auto"/>
              <w:jc w:val="right"/>
            </w:pPr>
            <w:r>
              <w:rPr>
                <w:rFonts w:ascii="Infra" w:eastAsia="Infra" w:hAnsi="Infra" w:cs="Infra"/>
                <w:color w:val="626469"/>
                <w:sz w:val="17"/>
              </w:rPr>
              <w:t>(21.0)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F9B4EB6" w14:textId="45B8A958" w:rsidR="00B556BD" w:rsidRDefault="00516054">
            <w:pPr>
              <w:tabs>
                <w:tab w:val="left" w:pos="552"/>
              </w:tabs>
              <w:spacing w:before="33" w:after="30" w:line="310" w:lineRule="auto"/>
              <w:jc w:val="right"/>
            </w:pPr>
            <w:r>
              <w:rPr>
                <w:rFonts w:ascii="Infra" w:eastAsia="Infra" w:hAnsi="Infra" w:cs="Infra"/>
                <w:color w:val="626469"/>
                <w:sz w:val="17"/>
              </w:rPr>
              <w:t>(1.9)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4279355" w14:textId="58456E22" w:rsidR="00B556BD" w:rsidRDefault="00516054">
            <w:pPr>
              <w:tabs>
                <w:tab w:val="left" w:pos="456"/>
              </w:tabs>
              <w:spacing w:before="33" w:after="30" w:line="310" w:lineRule="auto"/>
              <w:jc w:val="right"/>
            </w:pPr>
            <w:r>
              <w:rPr>
                <w:rFonts w:ascii="Infra" w:eastAsia="Infra" w:hAnsi="Infra" w:cs="Infra"/>
                <w:color w:val="626469"/>
                <w:sz w:val="17"/>
              </w:rPr>
              <w:t>(19.2)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D4BD70D" w14:textId="3E1EA763" w:rsidR="00B556BD" w:rsidRDefault="00516054">
            <w:pPr>
              <w:tabs>
                <w:tab w:val="left" w:pos="402"/>
                <w:tab w:val="left" w:pos="907"/>
              </w:tabs>
              <w:spacing w:before="33" w:after="30" w:line="310" w:lineRule="auto"/>
              <w:jc w:val="right"/>
            </w:pPr>
            <w:r>
              <w:rPr>
                <w:rFonts w:ascii="Infra" w:eastAsia="Infra" w:hAnsi="Infra" w:cs="Infra"/>
                <w:color w:val="626469"/>
                <w:sz w:val="17"/>
              </w:rPr>
              <w:t>348.9</w:t>
            </w:r>
          </w:p>
        </w:tc>
      </w:tr>
    </w:tbl>
    <w:p w14:paraId="6F2A2AE8" w14:textId="77777777" w:rsidR="00B556BD" w:rsidRDefault="00B556BD">
      <w:pPr>
        <w:keepNext/>
        <w:spacing w:before="20"/>
        <w:jc w:val="center"/>
        <w:rPr>
          <w:rFonts w:ascii="Infra" w:eastAsia="Infra" w:hAnsi="Infra" w:cs="Infra"/>
          <w:color w:val="025056"/>
          <w:sz w:val="10"/>
        </w:rPr>
      </w:pP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0"/>
        <w:gridCol w:w="975"/>
        <w:gridCol w:w="975"/>
        <w:gridCol w:w="975"/>
        <w:gridCol w:w="975"/>
        <w:gridCol w:w="975"/>
        <w:gridCol w:w="975"/>
      </w:tblGrid>
      <w:tr w:rsidR="00B556BD" w14:paraId="728AD9AD" w14:textId="77777777" w:rsidTr="00E80B41">
        <w:trPr>
          <w:cantSplit/>
          <w:trHeight w:hRule="exact" w:val="555"/>
        </w:trPr>
        <w:tc>
          <w:tcPr>
            <w:tcW w:w="4980" w:type="dxa"/>
            <w:tcBorders>
              <w:top w:val="nil"/>
              <w:left w:val="nil"/>
              <w:bottom w:val="nil"/>
              <w:right w:val="nil"/>
            </w:tcBorders>
            <w:shd w:val="clear" w:color="auto" w:fill="auto"/>
            <w:tcMar>
              <w:top w:w="0" w:type="dxa"/>
              <w:left w:w="0" w:type="dxa"/>
              <w:bottom w:w="0" w:type="dxa"/>
              <w:right w:w="0" w:type="dxa"/>
            </w:tcMar>
            <w:vAlign w:val="bottom"/>
          </w:tcPr>
          <w:p w14:paraId="3FBD074F"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1CE3372"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As at 1 January 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E987CC5" w14:textId="77777777" w:rsidR="00B556BD" w:rsidRPr="00C02C3B" w:rsidRDefault="00516054">
            <w:pPr>
              <w:keepNext/>
              <w:spacing w:before="33" w:line="274" w:lineRule="auto"/>
              <w:jc w:val="right"/>
              <w:rPr>
                <w:color w:val="E56A54"/>
              </w:rPr>
            </w:pPr>
            <w:r w:rsidRPr="00C02C3B">
              <w:rPr>
                <w:rFonts w:ascii="Infra" w:eastAsia="Infra" w:hAnsi="Infra" w:cs="Infra"/>
                <w:color w:val="E56A54"/>
                <w:sz w:val="13"/>
              </w:rPr>
              <w:t xml:space="preserve">Gross </w:t>
            </w:r>
          </w:p>
          <w:p w14:paraId="6AF78208" w14:textId="77777777" w:rsidR="00B556BD" w:rsidRPr="00C02C3B" w:rsidRDefault="00516054">
            <w:pPr>
              <w:spacing w:after="30" w:line="274" w:lineRule="auto"/>
              <w:jc w:val="right"/>
              <w:rPr>
                <w:color w:val="E56A54"/>
              </w:rPr>
            </w:pPr>
            <w:r w:rsidRPr="00C02C3B">
              <w:rPr>
                <w:rFonts w:ascii="Infra" w:eastAsia="Infra" w:hAnsi="Infra" w:cs="Infra"/>
                <w:color w:val="E56A54"/>
                <w:sz w:val="13"/>
              </w:rPr>
              <w:t>inflows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4445F79"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Gross outflows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E0F7475"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Net client flows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1F37BA0"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Market / Other movements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4DAA223"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At 31 Dec 2022</w:t>
            </w:r>
          </w:p>
        </w:tc>
      </w:tr>
      <w:tr w:rsidR="00B556BD" w14:paraId="1A6EEB5D" w14:textId="77777777" w:rsidTr="00E80B41">
        <w:trPr>
          <w:cantSplit/>
          <w:trHeight w:hRule="exact" w:val="225"/>
        </w:trPr>
        <w:tc>
          <w:tcPr>
            <w:tcW w:w="4980" w:type="dxa"/>
            <w:tcBorders>
              <w:top w:val="nil"/>
              <w:left w:val="nil"/>
              <w:bottom w:val="nil"/>
              <w:right w:val="nil"/>
            </w:tcBorders>
            <w:shd w:val="clear" w:color="auto" w:fill="auto"/>
            <w:tcMar>
              <w:top w:w="0" w:type="dxa"/>
              <w:left w:w="0" w:type="dxa"/>
              <w:bottom w:w="0" w:type="dxa"/>
              <w:right w:w="0" w:type="dxa"/>
            </w:tcMar>
            <w:vAlign w:val="bottom"/>
          </w:tcPr>
          <w:p w14:paraId="53CDAE31"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4A080D2"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C7AA4CB"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810FBE7"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E9CA601"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A997371"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BEE9249"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£bn</w:t>
            </w:r>
          </w:p>
        </w:tc>
      </w:tr>
      <w:tr w:rsidR="00B556BD" w14:paraId="404F8638" w14:textId="77777777" w:rsidTr="00E80B41">
        <w:trPr>
          <w:cantSplit/>
          <w:trHeight w:hRule="exact" w:val="255"/>
        </w:trPr>
        <w:tc>
          <w:tcPr>
            <w:tcW w:w="4980" w:type="dxa"/>
            <w:tcBorders>
              <w:top w:val="nil"/>
              <w:left w:val="nil"/>
              <w:bottom w:val="nil"/>
              <w:right w:val="nil"/>
            </w:tcBorders>
            <w:tcMar>
              <w:top w:w="0" w:type="dxa"/>
              <w:left w:w="53" w:type="dxa"/>
              <w:bottom w:w="0" w:type="dxa"/>
              <w:right w:w="53" w:type="dxa"/>
            </w:tcMar>
          </w:tcPr>
          <w:p w14:paraId="2C481764" w14:textId="77777777" w:rsidR="00B556BD" w:rsidRDefault="00516054">
            <w:pPr>
              <w:keepNext/>
              <w:spacing w:before="33" w:after="30" w:line="310" w:lineRule="auto"/>
            </w:pPr>
            <w:r>
              <w:rPr>
                <w:rFonts w:ascii="Infra" w:eastAsia="Infra" w:hAnsi="Infra" w:cs="Infra"/>
                <w:color w:val="626469"/>
                <w:sz w:val="17"/>
              </w:rPr>
              <w:t>Institutional Asset Management</w:t>
            </w:r>
          </w:p>
        </w:tc>
        <w:tc>
          <w:tcPr>
            <w:tcW w:w="975" w:type="dxa"/>
            <w:tcBorders>
              <w:top w:val="nil"/>
              <w:left w:val="nil"/>
              <w:bottom w:val="nil"/>
              <w:right w:val="nil"/>
            </w:tcBorders>
            <w:tcMar>
              <w:top w:w="0" w:type="dxa"/>
              <w:left w:w="0" w:type="dxa"/>
              <w:bottom w:w="0" w:type="dxa"/>
              <w:right w:w="15" w:type="dxa"/>
            </w:tcMar>
            <w:vAlign w:val="bottom"/>
          </w:tcPr>
          <w:p w14:paraId="64B6318A" w14:textId="0E517C60" w:rsidR="00B556BD" w:rsidRDefault="00516054">
            <w:pPr>
              <w:keepNext/>
              <w:tabs>
                <w:tab w:val="left" w:pos="445"/>
                <w:tab w:val="left" w:pos="907"/>
              </w:tabs>
              <w:spacing w:before="33" w:after="30" w:line="310" w:lineRule="auto"/>
              <w:jc w:val="right"/>
            </w:pPr>
            <w:r>
              <w:rPr>
                <w:rFonts w:ascii="Infra" w:eastAsia="Infra" w:hAnsi="Infra" w:cs="Infra"/>
                <w:color w:val="626469"/>
                <w:sz w:val="17"/>
              </w:rPr>
              <w:t>103.1</w:t>
            </w:r>
          </w:p>
        </w:tc>
        <w:tc>
          <w:tcPr>
            <w:tcW w:w="975" w:type="dxa"/>
            <w:tcBorders>
              <w:top w:val="nil"/>
              <w:left w:val="nil"/>
              <w:bottom w:val="nil"/>
              <w:right w:val="nil"/>
            </w:tcBorders>
            <w:tcMar>
              <w:top w:w="0" w:type="dxa"/>
              <w:left w:w="0" w:type="dxa"/>
              <w:bottom w:w="0" w:type="dxa"/>
              <w:right w:w="15" w:type="dxa"/>
            </w:tcMar>
            <w:vAlign w:val="bottom"/>
          </w:tcPr>
          <w:p w14:paraId="3C976FA6" w14:textId="66734911" w:rsidR="00B556BD" w:rsidRDefault="00516054">
            <w:pPr>
              <w:keepNext/>
              <w:tabs>
                <w:tab w:val="left" w:pos="555"/>
                <w:tab w:val="left" w:pos="907"/>
              </w:tabs>
              <w:spacing w:before="33" w:after="30" w:line="310" w:lineRule="auto"/>
              <w:jc w:val="right"/>
            </w:pPr>
            <w:r>
              <w:rPr>
                <w:rFonts w:ascii="Infra" w:eastAsia="Infra" w:hAnsi="Infra" w:cs="Infra"/>
                <w:color w:val="626469"/>
                <w:sz w:val="17"/>
              </w:rPr>
              <w:t>13.1</w:t>
            </w:r>
          </w:p>
        </w:tc>
        <w:tc>
          <w:tcPr>
            <w:tcW w:w="975" w:type="dxa"/>
            <w:tcBorders>
              <w:top w:val="nil"/>
              <w:left w:val="nil"/>
              <w:bottom w:val="nil"/>
              <w:right w:val="nil"/>
            </w:tcBorders>
            <w:tcMar>
              <w:top w:w="0" w:type="dxa"/>
              <w:left w:w="0" w:type="dxa"/>
              <w:bottom w:w="0" w:type="dxa"/>
              <w:right w:w="15" w:type="dxa"/>
            </w:tcMar>
            <w:vAlign w:val="bottom"/>
          </w:tcPr>
          <w:p w14:paraId="18A2F817" w14:textId="6FC71113" w:rsidR="00B556BD" w:rsidRDefault="00516054">
            <w:pPr>
              <w:keepNext/>
              <w:tabs>
                <w:tab w:val="left" w:pos="453"/>
              </w:tabs>
              <w:spacing w:before="33" w:after="30" w:line="310" w:lineRule="auto"/>
              <w:jc w:val="right"/>
            </w:pPr>
            <w:r>
              <w:rPr>
                <w:rFonts w:ascii="Infra" w:eastAsia="Infra" w:hAnsi="Infra" w:cs="Infra"/>
                <w:color w:val="626469"/>
                <w:sz w:val="17"/>
              </w:rPr>
              <w:t>(13.8)</w:t>
            </w:r>
          </w:p>
        </w:tc>
        <w:tc>
          <w:tcPr>
            <w:tcW w:w="975" w:type="dxa"/>
            <w:tcBorders>
              <w:top w:val="nil"/>
              <w:left w:val="nil"/>
              <w:bottom w:val="nil"/>
              <w:right w:val="nil"/>
            </w:tcBorders>
            <w:tcMar>
              <w:top w:w="0" w:type="dxa"/>
              <w:left w:w="0" w:type="dxa"/>
              <w:bottom w:w="0" w:type="dxa"/>
              <w:right w:w="15" w:type="dxa"/>
            </w:tcMar>
            <w:vAlign w:val="bottom"/>
          </w:tcPr>
          <w:p w14:paraId="3F145A74" w14:textId="42E7086D" w:rsidR="00B556BD" w:rsidRDefault="00516054">
            <w:pPr>
              <w:keepNext/>
              <w:tabs>
                <w:tab w:val="left" w:pos="531"/>
              </w:tabs>
              <w:spacing w:before="33" w:after="30" w:line="310" w:lineRule="auto"/>
              <w:jc w:val="right"/>
            </w:pPr>
            <w:r>
              <w:rPr>
                <w:rFonts w:ascii="Infra" w:eastAsia="Infra" w:hAnsi="Infra" w:cs="Infra"/>
                <w:color w:val="626469"/>
                <w:sz w:val="17"/>
              </w:rPr>
              <w:t>(0.7)</w:t>
            </w:r>
          </w:p>
        </w:tc>
        <w:tc>
          <w:tcPr>
            <w:tcW w:w="975" w:type="dxa"/>
            <w:tcBorders>
              <w:top w:val="nil"/>
              <w:left w:val="nil"/>
              <w:bottom w:val="nil"/>
              <w:right w:val="nil"/>
            </w:tcBorders>
            <w:tcMar>
              <w:top w:w="0" w:type="dxa"/>
              <w:left w:w="0" w:type="dxa"/>
              <w:bottom w:w="0" w:type="dxa"/>
              <w:right w:w="15" w:type="dxa"/>
            </w:tcMar>
            <w:vAlign w:val="bottom"/>
          </w:tcPr>
          <w:p w14:paraId="0ADEF4A7" w14:textId="343B279F" w:rsidR="00B556BD" w:rsidRDefault="00516054">
            <w:pPr>
              <w:keepNext/>
              <w:tabs>
                <w:tab w:val="left" w:pos="537"/>
              </w:tabs>
              <w:spacing w:before="33" w:after="30" w:line="310" w:lineRule="auto"/>
              <w:jc w:val="right"/>
            </w:pPr>
            <w:r>
              <w:rPr>
                <w:rFonts w:ascii="Infra" w:eastAsia="Infra" w:hAnsi="Infra" w:cs="Infra"/>
                <w:color w:val="626469"/>
                <w:sz w:val="17"/>
              </w:rPr>
              <w:t>(3.2)</w:t>
            </w:r>
          </w:p>
        </w:tc>
        <w:tc>
          <w:tcPr>
            <w:tcW w:w="975" w:type="dxa"/>
            <w:tcBorders>
              <w:top w:val="nil"/>
              <w:left w:val="nil"/>
              <w:bottom w:val="nil"/>
              <w:right w:val="nil"/>
            </w:tcBorders>
            <w:tcMar>
              <w:top w:w="0" w:type="dxa"/>
              <w:left w:w="0" w:type="dxa"/>
              <w:bottom w:w="0" w:type="dxa"/>
              <w:right w:w="15" w:type="dxa"/>
            </w:tcMar>
            <w:vAlign w:val="bottom"/>
          </w:tcPr>
          <w:p w14:paraId="265C5C59" w14:textId="3080FC32" w:rsidR="00B556BD" w:rsidRDefault="00516054">
            <w:pPr>
              <w:keepNext/>
              <w:tabs>
                <w:tab w:val="left" w:pos="508"/>
                <w:tab w:val="left" w:pos="907"/>
              </w:tabs>
              <w:spacing w:before="33" w:after="30" w:line="310" w:lineRule="auto"/>
              <w:jc w:val="right"/>
            </w:pPr>
            <w:r>
              <w:rPr>
                <w:rFonts w:ascii="Infra" w:eastAsia="Infra" w:hAnsi="Infra" w:cs="Infra"/>
                <w:color w:val="626469"/>
                <w:sz w:val="17"/>
              </w:rPr>
              <w:t>99.2</w:t>
            </w:r>
          </w:p>
        </w:tc>
      </w:tr>
      <w:tr w:rsidR="00B556BD" w14:paraId="48DA1968" w14:textId="77777777" w:rsidTr="00E80B41">
        <w:trPr>
          <w:cantSplit/>
          <w:trHeight w:hRule="exact" w:val="255"/>
        </w:trPr>
        <w:tc>
          <w:tcPr>
            <w:tcW w:w="4980" w:type="dxa"/>
            <w:tcBorders>
              <w:top w:val="nil"/>
              <w:left w:val="nil"/>
              <w:bottom w:val="nil"/>
              <w:right w:val="nil"/>
            </w:tcBorders>
            <w:tcMar>
              <w:top w:w="0" w:type="dxa"/>
              <w:left w:w="53" w:type="dxa"/>
              <w:bottom w:w="0" w:type="dxa"/>
              <w:right w:w="53" w:type="dxa"/>
            </w:tcMar>
          </w:tcPr>
          <w:p w14:paraId="45DCDB8C" w14:textId="77777777" w:rsidR="00B556BD" w:rsidRDefault="00516054">
            <w:pPr>
              <w:keepNext/>
              <w:spacing w:before="53" w:after="30" w:line="310" w:lineRule="auto"/>
            </w:pPr>
            <w:r>
              <w:rPr>
                <w:rFonts w:ascii="Infra" w:eastAsia="Infra" w:hAnsi="Infra" w:cs="Infra"/>
                <w:color w:val="626469"/>
                <w:sz w:val="17"/>
              </w:rPr>
              <w:t>Wholesale Asset Management</w:t>
            </w:r>
          </w:p>
        </w:tc>
        <w:tc>
          <w:tcPr>
            <w:tcW w:w="975" w:type="dxa"/>
            <w:tcBorders>
              <w:top w:val="nil"/>
              <w:left w:val="nil"/>
              <w:bottom w:val="nil"/>
              <w:right w:val="nil"/>
            </w:tcBorders>
            <w:tcMar>
              <w:top w:w="0" w:type="dxa"/>
              <w:left w:w="0" w:type="dxa"/>
              <w:bottom w:w="0" w:type="dxa"/>
              <w:right w:w="15" w:type="dxa"/>
            </w:tcMar>
            <w:vAlign w:val="bottom"/>
          </w:tcPr>
          <w:p w14:paraId="44DF7575" w14:textId="48B638D7" w:rsidR="00B556BD" w:rsidRDefault="00516054">
            <w:pPr>
              <w:keepNext/>
              <w:tabs>
                <w:tab w:val="left" w:pos="521"/>
                <w:tab w:val="left" w:pos="907"/>
              </w:tabs>
              <w:spacing w:before="53" w:after="30" w:line="310" w:lineRule="auto"/>
              <w:jc w:val="right"/>
            </w:pPr>
            <w:r>
              <w:rPr>
                <w:rFonts w:ascii="Infra" w:eastAsia="Infra" w:hAnsi="Infra" w:cs="Infra"/>
                <w:color w:val="626469"/>
                <w:sz w:val="17"/>
              </w:rPr>
              <w:t>52.7</w:t>
            </w:r>
          </w:p>
        </w:tc>
        <w:tc>
          <w:tcPr>
            <w:tcW w:w="975" w:type="dxa"/>
            <w:tcBorders>
              <w:top w:val="nil"/>
              <w:left w:val="nil"/>
              <w:bottom w:val="nil"/>
              <w:right w:val="nil"/>
            </w:tcBorders>
            <w:tcMar>
              <w:top w:w="0" w:type="dxa"/>
              <w:left w:w="0" w:type="dxa"/>
              <w:bottom w:w="0" w:type="dxa"/>
              <w:right w:w="15" w:type="dxa"/>
            </w:tcMar>
            <w:vAlign w:val="bottom"/>
          </w:tcPr>
          <w:p w14:paraId="4BA9DD0C" w14:textId="0F55738D" w:rsidR="00B556BD" w:rsidRDefault="00516054">
            <w:pPr>
              <w:keepNext/>
              <w:tabs>
                <w:tab w:val="left" w:pos="519"/>
                <w:tab w:val="left" w:pos="907"/>
              </w:tabs>
              <w:spacing w:before="53" w:after="30" w:line="310" w:lineRule="auto"/>
              <w:jc w:val="right"/>
            </w:pPr>
            <w:r>
              <w:rPr>
                <w:rFonts w:ascii="Infra" w:eastAsia="Infra" w:hAnsi="Infra" w:cs="Infra"/>
                <w:color w:val="626469"/>
                <w:sz w:val="17"/>
              </w:rPr>
              <w:t>16.0</w:t>
            </w:r>
          </w:p>
        </w:tc>
        <w:tc>
          <w:tcPr>
            <w:tcW w:w="975" w:type="dxa"/>
            <w:tcBorders>
              <w:top w:val="nil"/>
              <w:left w:val="nil"/>
              <w:bottom w:val="nil"/>
              <w:right w:val="nil"/>
            </w:tcBorders>
            <w:tcMar>
              <w:top w:w="0" w:type="dxa"/>
              <w:left w:w="0" w:type="dxa"/>
              <w:bottom w:w="0" w:type="dxa"/>
              <w:right w:w="15" w:type="dxa"/>
            </w:tcMar>
            <w:vAlign w:val="bottom"/>
          </w:tcPr>
          <w:p w14:paraId="4E920381" w14:textId="5C3E90FB" w:rsidR="00B556BD" w:rsidRDefault="00516054">
            <w:pPr>
              <w:keepNext/>
              <w:tabs>
                <w:tab w:val="left" w:pos="454"/>
              </w:tabs>
              <w:spacing w:before="53" w:after="30" w:line="310" w:lineRule="auto"/>
              <w:jc w:val="right"/>
            </w:pPr>
            <w:r>
              <w:rPr>
                <w:rFonts w:ascii="Infra" w:eastAsia="Infra" w:hAnsi="Infra" w:cs="Infra"/>
                <w:color w:val="626469"/>
                <w:sz w:val="17"/>
              </w:rPr>
              <w:t>(15.5)</w:t>
            </w:r>
          </w:p>
        </w:tc>
        <w:tc>
          <w:tcPr>
            <w:tcW w:w="975" w:type="dxa"/>
            <w:tcBorders>
              <w:top w:val="nil"/>
              <w:left w:val="nil"/>
              <w:bottom w:val="nil"/>
              <w:right w:val="nil"/>
            </w:tcBorders>
            <w:tcMar>
              <w:top w:w="0" w:type="dxa"/>
              <w:left w:w="0" w:type="dxa"/>
              <w:bottom w:w="0" w:type="dxa"/>
              <w:right w:w="15" w:type="dxa"/>
            </w:tcMar>
            <w:vAlign w:val="bottom"/>
          </w:tcPr>
          <w:p w14:paraId="529D4627" w14:textId="0C27CD0E" w:rsidR="00B556BD" w:rsidRDefault="00516054">
            <w:pPr>
              <w:keepNext/>
              <w:tabs>
                <w:tab w:val="left" w:pos="599"/>
                <w:tab w:val="left" w:pos="907"/>
              </w:tabs>
              <w:spacing w:before="53" w:after="30" w:line="310" w:lineRule="auto"/>
              <w:jc w:val="right"/>
            </w:pPr>
            <w:r>
              <w:rPr>
                <w:rFonts w:ascii="Infra" w:eastAsia="Infra" w:hAnsi="Infra" w:cs="Infra"/>
                <w:color w:val="626469"/>
                <w:sz w:val="17"/>
              </w:rPr>
              <w:t>0.5</w:t>
            </w:r>
          </w:p>
        </w:tc>
        <w:tc>
          <w:tcPr>
            <w:tcW w:w="975" w:type="dxa"/>
            <w:tcBorders>
              <w:top w:val="nil"/>
              <w:left w:val="nil"/>
              <w:bottom w:val="nil"/>
              <w:right w:val="nil"/>
            </w:tcBorders>
            <w:tcMar>
              <w:top w:w="0" w:type="dxa"/>
              <w:left w:w="0" w:type="dxa"/>
              <w:bottom w:w="0" w:type="dxa"/>
              <w:right w:w="15" w:type="dxa"/>
            </w:tcMar>
            <w:vAlign w:val="bottom"/>
          </w:tcPr>
          <w:p w14:paraId="76991B49" w14:textId="041E2312" w:rsidR="00B556BD" w:rsidRDefault="00516054">
            <w:pPr>
              <w:keepNext/>
              <w:tabs>
                <w:tab w:val="left" w:pos="607"/>
                <w:tab w:val="left" w:pos="907"/>
              </w:tabs>
              <w:spacing w:before="53" w:after="30" w:line="310" w:lineRule="auto"/>
              <w:jc w:val="right"/>
            </w:pPr>
            <w:r>
              <w:rPr>
                <w:rFonts w:ascii="Infra" w:eastAsia="Infra" w:hAnsi="Infra" w:cs="Infra"/>
                <w:color w:val="626469"/>
                <w:sz w:val="17"/>
              </w:rPr>
              <w:t>0.7</w:t>
            </w:r>
          </w:p>
        </w:tc>
        <w:tc>
          <w:tcPr>
            <w:tcW w:w="975" w:type="dxa"/>
            <w:tcBorders>
              <w:top w:val="nil"/>
              <w:left w:val="nil"/>
              <w:bottom w:val="nil"/>
              <w:right w:val="nil"/>
            </w:tcBorders>
            <w:tcMar>
              <w:top w:w="0" w:type="dxa"/>
              <w:left w:w="0" w:type="dxa"/>
              <w:bottom w:w="0" w:type="dxa"/>
              <w:right w:w="15" w:type="dxa"/>
            </w:tcMar>
            <w:vAlign w:val="bottom"/>
          </w:tcPr>
          <w:p w14:paraId="6AB8A68B" w14:textId="53D956A3" w:rsidR="00B556BD" w:rsidRDefault="00516054">
            <w:pPr>
              <w:keepNext/>
              <w:tabs>
                <w:tab w:val="left" w:pos="507"/>
                <w:tab w:val="left" w:pos="907"/>
              </w:tabs>
              <w:spacing w:before="53" w:after="30" w:line="310" w:lineRule="auto"/>
              <w:jc w:val="right"/>
            </w:pPr>
            <w:r>
              <w:rPr>
                <w:rFonts w:ascii="Infra" w:eastAsia="Infra" w:hAnsi="Infra" w:cs="Infra"/>
                <w:color w:val="626469"/>
                <w:sz w:val="17"/>
              </w:rPr>
              <w:t>53.9</w:t>
            </w:r>
          </w:p>
        </w:tc>
      </w:tr>
      <w:tr w:rsidR="00B556BD" w14:paraId="052392FA" w14:textId="77777777" w:rsidTr="00E80B41">
        <w:trPr>
          <w:cantSplit/>
          <w:trHeight w:hRule="exact" w:val="255"/>
        </w:trPr>
        <w:tc>
          <w:tcPr>
            <w:tcW w:w="4980" w:type="dxa"/>
            <w:tcBorders>
              <w:top w:val="nil"/>
              <w:left w:val="nil"/>
              <w:bottom w:val="single" w:sz="8" w:space="0" w:color="D76428"/>
              <w:right w:val="nil"/>
            </w:tcBorders>
            <w:tcMar>
              <w:top w:w="0" w:type="dxa"/>
              <w:left w:w="53" w:type="dxa"/>
              <w:bottom w:w="0" w:type="dxa"/>
              <w:right w:w="53" w:type="dxa"/>
            </w:tcMar>
          </w:tcPr>
          <w:p w14:paraId="720D8EBC" w14:textId="77777777" w:rsidR="00B556BD" w:rsidRDefault="00516054">
            <w:pPr>
              <w:keepNext/>
              <w:spacing w:before="53" w:after="30" w:line="310" w:lineRule="auto"/>
            </w:pPr>
            <w:r>
              <w:rPr>
                <w:rFonts w:ascii="Infra" w:eastAsia="Infra" w:hAnsi="Infra" w:cs="Infra"/>
                <w:color w:val="626469"/>
                <w:sz w:val="17"/>
              </w:rPr>
              <w:t>Other</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D29A7FA" w14:textId="77205AE8" w:rsidR="00B556BD" w:rsidRDefault="00516054">
            <w:pPr>
              <w:keepNext/>
              <w:tabs>
                <w:tab w:val="left" w:pos="596"/>
                <w:tab w:val="left" w:pos="907"/>
              </w:tabs>
              <w:spacing w:before="53" w:after="30" w:line="310" w:lineRule="auto"/>
              <w:jc w:val="right"/>
            </w:pPr>
            <w:r>
              <w:rPr>
                <w:rFonts w:ascii="Infra" w:eastAsia="Infra" w:hAnsi="Infra" w:cs="Infra"/>
                <w:color w:val="626469"/>
                <w:sz w:val="17"/>
              </w:rPr>
              <w:t>0.9</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21DE808" w14:textId="21B55874"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05B35F4" w14:textId="70673717"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6318A36" w14:textId="5C59D364"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59018C7" w14:textId="578C3D6B" w:rsidR="00B556BD" w:rsidRDefault="00516054">
            <w:pPr>
              <w:keepNext/>
              <w:tabs>
                <w:tab w:val="left" w:pos="603"/>
                <w:tab w:val="left" w:pos="907"/>
              </w:tabs>
              <w:spacing w:before="53" w:after="30" w:line="310" w:lineRule="auto"/>
              <w:jc w:val="right"/>
            </w:pPr>
            <w:r>
              <w:rPr>
                <w:rFonts w:ascii="Infra" w:eastAsia="Infra" w:hAnsi="Infra" w:cs="Infra"/>
                <w:color w:val="626469"/>
                <w:sz w:val="17"/>
              </w:rPr>
              <w:t>0.2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41357FE" w14:textId="0B002CA2" w:rsidR="00B556BD" w:rsidRDefault="00516054">
            <w:pPr>
              <w:keepNext/>
              <w:tabs>
                <w:tab w:val="left" w:pos="653"/>
                <w:tab w:val="left" w:pos="907"/>
              </w:tabs>
              <w:spacing w:before="53" w:after="30" w:line="310" w:lineRule="auto"/>
              <w:jc w:val="right"/>
            </w:pPr>
            <w:r>
              <w:rPr>
                <w:rFonts w:ascii="Infra" w:eastAsia="Infra" w:hAnsi="Infra" w:cs="Infra"/>
                <w:color w:val="626469"/>
                <w:sz w:val="17"/>
              </w:rPr>
              <w:t>1.1</w:t>
            </w:r>
          </w:p>
        </w:tc>
      </w:tr>
      <w:tr w:rsidR="00B556BD" w14:paraId="06E90444" w14:textId="77777777" w:rsidTr="00E80B41">
        <w:trPr>
          <w:cantSplit/>
          <w:trHeight w:hRule="exact" w:val="255"/>
        </w:trPr>
        <w:tc>
          <w:tcPr>
            <w:tcW w:w="498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40CA4348" w14:textId="77777777" w:rsidR="00B556BD" w:rsidRDefault="00516054">
            <w:pPr>
              <w:keepNext/>
              <w:spacing w:before="33" w:after="30" w:line="310" w:lineRule="auto"/>
              <w:rPr>
                <w:rFonts w:ascii="Infra" w:eastAsia="Infra" w:hAnsi="Infra" w:cs="Infra"/>
                <w:b/>
                <w:color w:val="626469"/>
                <w:sz w:val="17"/>
              </w:rPr>
            </w:pPr>
            <w:r>
              <w:rPr>
                <w:rFonts w:ascii="Infra" w:eastAsia="Infra" w:hAnsi="Infra" w:cs="Infra"/>
                <w:b/>
                <w:color w:val="626469"/>
                <w:sz w:val="17"/>
              </w:rPr>
              <w:t>Total Asset Management</w:t>
            </w:r>
            <w:r>
              <w:rPr>
                <w:rFonts w:ascii="Infra" w:eastAsia="Infra" w:hAnsi="Infra" w:cs="Infra"/>
                <w:b/>
                <w:color w:val="626469"/>
                <w:sz w:val="17"/>
                <w:vertAlign w:val="superscript"/>
              </w:rPr>
              <w:t>i</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A83FF6B" w14:textId="0C14C843" w:rsidR="00B556BD" w:rsidRDefault="00516054">
            <w:pPr>
              <w:keepNext/>
              <w:tabs>
                <w:tab w:val="left" w:pos="437"/>
                <w:tab w:val="left" w:pos="907"/>
              </w:tabs>
              <w:spacing w:before="33" w:after="30" w:line="310" w:lineRule="auto"/>
              <w:jc w:val="right"/>
            </w:pPr>
            <w:r>
              <w:rPr>
                <w:rFonts w:ascii="Infra" w:eastAsia="Infra" w:hAnsi="Infra" w:cs="Infra"/>
                <w:color w:val="626469"/>
                <w:sz w:val="17"/>
              </w:rPr>
              <w:t>156.7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4EA72AE" w14:textId="5CC6A7FF" w:rsidR="00B556BD" w:rsidRDefault="00516054">
            <w:pPr>
              <w:keepNext/>
              <w:tabs>
                <w:tab w:val="left" w:pos="532"/>
                <w:tab w:val="left" w:pos="907"/>
              </w:tabs>
              <w:spacing w:before="33" w:after="30" w:line="310" w:lineRule="auto"/>
              <w:jc w:val="right"/>
            </w:pPr>
            <w:r>
              <w:rPr>
                <w:rFonts w:ascii="Infra" w:eastAsia="Infra" w:hAnsi="Infra" w:cs="Infra"/>
                <w:color w:val="626469"/>
                <w:sz w:val="17"/>
              </w:rPr>
              <w:t>29.1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13E49A3" w14:textId="4C27BF5F" w:rsidR="00B556BD" w:rsidRDefault="00516054">
            <w:pPr>
              <w:keepNext/>
              <w:tabs>
                <w:tab w:val="left" w:pos="435"/>
              </w:tabs>
              <w:spacing w:before="33" w:after="30" w:line="310" w:lineRule="auto"/>
              <w:jc w:val="right"/>
            </w:pPr>
            <w:r>
              <w:rPr>
                <w:rFonts w:ascii="Infra" w:eastAsia="Infra" w:hAnsi="Infra" w:cs="Infra"/>
                <w:color w:val="626469"/>
                <w:sz w:val="17"/>
              </w:rPr>
              <w:t>(29.3)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D9BD68B" w14:textId="2BE58245" w:rsidR="00B556BD" w:rsidRDefault="00516054">
            <w:pPr>
              <w:keepNext/>
              <w:tabs>
                <w:tab w:val="left" w:pos="526"/>
              </w:tabs>
              <w:spacing w:before="33" w:after="30" w:line="310" w:lineRule="auto"/>
              <w:jc w:val="right"/>
            </w:pPr>
            <w:r>
              <w:rPr>
                <w:rFonts w:ascii="Infra" w:eastAsia="Infra" w:hAnsi="Infra" w:cs="Infra"/>
                <w:color w:val="626469"/>
                <w:sz w:val="17"/>
              </w:rPr>
              <w:t>(0.2)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E8274A7" w14:textId="1EC353FB" w:rsidR="00B556BD" w:rsidRDefault="00516054">
            <w:pPr>
              <w:keepNext/>
              <w:tabs>
                <w:tab w:val="left" w:pos="537"/>
              </w:tabs>
              <w:spacing w:before="33" w:after="30" w:line="310" w:lineRule="auto"/>
              <w:jc w:val="right"/>
            </w:pPr>
            <w:r>
              <w:rPr>
                <w:rFonts w:ascii="Infra" w:eastAsia="Infra" w:hAnsi="Infra" w:cs="Infra"/>
                <w:color w:val="626469"/>
                <w:sz w:val="17"/>
              </w:rPr>
              <w:t>(2.3)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DC2028F" w14:textId="3E1E327D" w:rsidR="00B556BD" w:rsidRDefault="00516054">
            <w:pPr>
              <w:keepNext/>
              <w:tabs>
                <w:tab w:val="left" w:pos="433"/>
                <w:tab w:val="left" w:pos="907"/>
              </w:tabs>
              <w:spacing w:before="33" w:after="30" w:line="310" w:lineRule="auto"/>
              <w:jc w:val="right"/>
            </w:pPr>
            <w:r>
              <w:rPr>
                <w:rFonts w:ascii="Infra" w:eastAsia="Infra" w:hAnsi="Infra" w:cs="Infra"/>
                <w:color w:val="626469"/>
                <w:sz w:val="17"/>
              </w:rPr>
              <w:t>154.2</w:t>
            </w:r>
          </w:p>
        </w:tc>
      </w:tr>
      <w:tr w:rsidR="00B556BD" w14:paraId="07915DD6" w14:textId="77777777" w:rsidTr="00E80B41">
        <w:trPr>
          <w:cantSplit/>
          <w:trHeight w:hRule="exact" w:val="255"/>
        </w:trPr>
        <w:tc>
          <w:tcPr>
            <w:tcW w:w="4980" w:type="dxa"/>
            <w:tcBorders>
              <w:top w:val="single" w:sz="8" w:space="0" w:color="D76428"/>
              <w:left w:val="nil"/>
              <w:bottom w:val="nil"/>
              <w:right w:val="nil"/>
            </w:tcBorders>
            <w:tcMar>
              <w:top w:w="0" w:type="dxa"/>
              <w:left w:w="53" w:type="dxa"/>
              <w:bottom w:w="0" w:type="dxa"/>
              <w:right w:w="53" w:type="dxa"/>
            </w:tcMar>
          </w:tcPr>
          <w:p w14:paraId="34554FCA" w14:textId="77777777" w:rsidR="00B556BD" w:rsidRDefault="00516054">
            <w:pPr>
              <w:keepNext/>
              <w:spacing w:before="33" w:after="30" w:line="310" w:lineRule="auto"/>
            </w:pPr>
            <w:r>
              <w:rPr>
                <w:rFonts w:ascii="Infra" w:eastAsia="Infra" w:hAnsi="Infra" w:cs="Infra"/>
                <w:color w:val="626469"/>
                <w:sz w:val="17"/>
              </w:rPr>
              <w:t>Wealth</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47E2BCDE" w14:textId="02A07F32" w:rsidR="00B556BD" w:rsidRDefault="00516054">
            <w:pPr>
              <w:keepNext/>
              <w:tabs>
                <w:tab w:val="left" w:pos="507"/>
                <w:tab w:val="left" w:pos="907"/>
              </w:tabs>
              <w:spacing w:before="33" w:after="30" w:line="310" w:lineRule="auto"/>
              <w:jc w:val="right"/>
            </w:pPr>
            <w:r>
              <w:rPr>
                <w:rFonts w:ascii="Infra" w:eastAsia="Infra" w:hAnsi="Infra" w:cs="Infra"/>
                <w:color w:val="626469"/>
                <w:sz w:val="17"/>
              </w:rPr>
              <w:t>84.2</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60746B3C" w14:textId="3F7F49A4" w:rsidR="00B556BD" w:rsidRDefault="00516054">
            <w:pPr>
              <w:keepNext/>
              <w:tabs>
                <w:tab w:val="left" w:pos="596"/>
                <w:tab w:val="left" w:pos="907"/>
              </w:tabs>
              <w:spacing w:before="33" w:after="30" w:line="310" w:lineRule="auto"/>
              <w:jc w:val="right"/>
            </w:pPr>
            <w:r>
              <w:rPr>
                <w:rFonts w:ascii="Infra" w:eastAsia="Infra" w:hAnsi="Infra" w:cs="Infra"/>
                <w:color w:val="626469"/>
                <w:sz w:val="17"/>
              </w:rPr>
              <w:t>8.0</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6D42CDC9" w14:textId="1138EEF9" w:rsidR="00B556BD" w:rsidRDefault="00516054">
            <w:pPr>
              <w:keepNext/>
              <w:tabs>
                <w:tab w:val="left" w:pos="538"/>
              </w:tabs>
              <w:spacing w:before="33" w:after="30" w:line="310" w:lineRule="auto"/>
              <w:jc w:val="right"/>
            </w:pPr>
            <w:r>
              <w:rPr>
                <w:rFonts w:ascii="Infra" w:eastAsia="Infra" w:hAnsi="Infra" w:cs="Infra"/>
                <w:color w:val="626469"/>
                <w:sz w:val="17"/>
              </w:rPr>
              <w:t>(7.8)</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36DD94ED" w14:textId="0AB1DAEB" w:rsidR="00B556BD" w:rsidRDefault="00516054">
            <w:pPr>
              <w:keepNext/>
              <w:tabs>
                <w:tab w:val="left" w:pos="603"/>
                <w:tab w:val="left" w:pos="907"/>
              </w:tabs>
              <w:spacing w:before="33" w:after="30" w:line="310" w:lineRule="auto"/>
              <w:jc w:val="right"/>
            </w:pPr>
            <w:r>
              <w:rPr>
                <w:rFonts w:ascii="Infra" w:eastAsia="Infra" w:hAnsi="Infra" w:cs="Infra"/>
                <w:color w:val="626469"/>
                <w:sz w:val="17"/>
              </w:rPr>
              <w:t>0.2</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6DA71A24" w14:textId="6428265C" w:rsidR="00B556BD" w:rsidRDefault="00516054">
            <w:pPr>
              <w:keepNext/>
              <w:tabs>
                <w:tab w:val="left" w:pos="545"/>
              </w:tabs>
              <w:spacing w:before="33" w:after="30" w:line="310" w:lineRule="auto"/>
              <w:jc w:val="right"/>
            </w:pPr>
            <w:r>
              <w:rPr>
                <w:rFonts w:ascii="Infra" w:eastAsia="Infra" w:hAnsi="Infra" w:cs="Infra"/>
                <w:color w:val="626469"/>
                <w:sz w:val="17"/>
              </w:rPr>
              <w:t>(1.0)</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3EA2D34F" w14:textId="0E74F05F" w:rsidR="00B556BD" w:rsidRDefault="00516054">
            <w:pPr>
              <w:keepNext/>
              <w:tabs>
                <w:tab w:val="left" w:pos="505"/>
                <w:tab w:val="left" w:pos="907"/>
              </w:tabs>
              <w:spacing w:before="33" w:after="30" w:line="310" w:lineRule="auto"/>
              <w:jc w:val="right"/>
            </w:pPr>
            <w:r>
              <w:rPr>
                <w:rFonts w:ascii="Infra" w:eastAsia="Infra" w:hAnsi="Infra" w:cs="Infra"/>
                <w:color w:val="626469"/>
                <w:sz w:val="17"/>
              </w:rPr>
              <w:t>83.4</w:t>
            </w:r>
          </w:p>
        </w:tc>
      </w:tr>
      <w:tr w:rsidR="00B556BD" w14:paraId="3E2AEC23" w14:textId="77777777" w:rsidTr="00E80B41">
        <w:trPr>
          <w:cantSplit/>
          <w:trHeight w:hRule="exact" w:val="255"/>
        </w:trPr>
        <w:tc>
          <w:tcPr>
            <w:tcW w:w="4980" w:type="dxa"/>
            <w:tcBorders>
              <w:top w:val="nil"/>
              <w:left w:val="nil"/>
              <w:bottom w:val="nil"/>
              <w:right w:val="nil"/>
            </w:tcBorders>
            <w:tcMar>
              <w:top w:w="0" w:type="dxa"/>
              <w:left w:w="53" w:type="dxa"/>
              <w:bottom w:w="0" w:type="dxa"/>
              <w:right w:w="53" w:type="dxa"/>
            </w:tcMar>
          </w:tcPr>
          <w:p w14:paraId="6EC98FF0" w14:textId="77777777" w:rsidR="00B556BD" w:rsidRDefault="00516054">
            <w:pPr>
              <w:keepNext/>
              <w:numPr>
                <w:ilvl w:val="0"/>
                <w:numId w:val="291"/>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PruFund</w:t>
            </w:r>
          </w:p>
        </w:tc>
        <w:tc>
          <w:tcPr>
            <w:tcW w:w="975" w:type="dxa"/>
            <w:tcBorders>
              <w:top w:val="nil"/>
              <w:left w:val="nil"/>
              <w:bottom w:val="nil"/>
              <w:right w:val="nil"/>
            </w:tcBorders>
            <w:tcMar>
              <w:top w:w="0" w:type="dxa"/>
              <w:left w:w="0" w:type="dxa"/>
              <w:bottom w:w="0" w:type="dxa"/>
              <w:right w:w="15" w:type="dxa"/>
            </w:tcMar>
            <w:vAlign w:val="bottom"/>
          </w:tcPr>
          <w:p w14:paraId="45A3E90B" w14:textId="321A02B9" w:rsidR="00B556BD" w:rsidRDefault="00516054">
            <w:pPr>
              <w:keepNext/>
              <w:tabs>
                <w:tab w:val="left" w:pos="510"/>
                <w:tab w:val="left" w:pos="907"/>
              </w:tabs>
              <w:spacing w:before="53" w:after="30" w:line="310" w:lineRule="auto"/>
              <w:jc w:val="right"/>
            </w:pPr>
            <w:r>
              <w:rPr>
                <w:rFonts w:ascii="Infra" w:eastAsia="Infra" w:hAnsi="Infra" w:cs="Infra"/>
                <w:color w:val="626469"/>
                <w:sz w:val="17"/>
              </w:rPr>
              <w:t>52.4</w:t>
            </w:r>
          </w:p>
        </w:tc>
        <w:tc>
          <w:tcPr>
            <w:tcW w:w="975" w:type="dxa"/>
            <w:tcBorders>
              <w:top w:val="nil"/>
              <w:left w:val="nil"/>
              <w:bottom w:val="nil"/>
              <w:right w:val="nil"/>
            </w:tcBorders>
            <w:tcMar>
              <w:top w:w="0" w:type="dxa"/>
              <w:left w:w="0" w:type="dxa"/>
              <w:bottom w:w="0" w:type="dxa"/>
              <w:right w:w="15" w:type="dxa"/>
            </w:tcMar>
            <w:vAlign w:val="bottom"/>
          </w:tcPr>
          <w:p w14:paraId="3C301267" w14:textId="03367D0F" w:rsidR="00B556BD" w:rsidRDefault="00516054">
            <w:pPr>
              <w:keepNext/>
              <w:tabs>
                <w:tab w:val="left" w:pos="606"/>
                <w:tab w:val="left" w:pos="907"/>
              </w:tabs>
              <w:spacing w:before="53" w:after="30" w:line="310" w:lineRule="auto"/>
              <w:jc w:val="right"/>
            </w:pPr>
            <w:r>
              <w:rPr>
                <w:rFonts w:ascii="Infra" w:eastAsia="Infra" w:hAnsi="Infra" w:cs="Infra"/>
                <w:color w:val="626469"/>
                <w:sz w:val="17"/>
              </w:rPr>
              <w:t>5.4</w:t>
            </w:r>
          </w:p>
        </w:tc>
        <w:tc>
          <w:tcPr>
            <w:tcW w:w="975" w:type="dxa"/>
            <w:tcBorders>
              <w:top w:val="nil"/>
              <w:left w:val="nil"/>
              <w:bottom w:val="nil"/>
              <w:right w:val="nil"/>
            </w:tcBorders>
            <w:tcMar>
              <w:top w:w="0" w:type="dxa"/>
              <w:left w:w="0" w:type="dxa"/>
              <w:bottom w:w="0" w:type="dxa"/>
              <w:right w:w="15" w:type="dxa"/>
            </w:tcMar>
            <w:vAlign w:val="bottom"/>
          </w:tcPr>
          <w:p w14:paraId="1B3ED73B" w14:textId="5C684B70" w:rsidR="00B556BD" w:rsidRDefault="00516054">
            <w:pPr>
              <w:keepNext/>
              <w:tabs>
                <w:tab w:val="left" w:pos="528"/>
              </w:tabs>
              <w:spacing w:before="53" w:after="30" w:line="310" w:lineRule="auto"/>
              <w:jc w:val="right"/>
            </w:pPr>
            <w:r>
              <w:rPr>
                <w:rFonts w:ascii="Infra" w:eastAsia="Infra" w:hAnsi="Infra" w:cs="Infra"/>
                <w:color w:val="626469"/>
                <w:sz w:val="17"/>
              </w:rPr>
              <w:t>(4.9)</w:t>
            </w:r>
          </w:p>
        </w:tc>
        <w:tc>
          <w:tcPr>
            <w:tcW w:w="975" w:type="dxa"/>
            <w:tcBorders>
              <w:top w:val="nil"/>
              <w:left w:val="nil"/>
              <w:bottom w:val="nil"/>
              <w:right w:val="nil"/>
            </w:tcBorders>
            <w:tcMar>
              <w:top w:w="0" w:type="dxa"/>
              <w:left w:w="0" w:type="dxa"/>
              <w:bottom w:w="0" w:type="dxa"/>
              <w:right w:w="15" w:type="dxa"/>
            </w:tcMar>
            <w:vAlign w:val="bottom"/>
          </w:tcPr>
          <w:p w14:paraId="54D3B5CB" w14:textId="61F2CA03" w:rsidR="00B556BD" w:rsidRDefault="00516054">
            <w:pPr>
              <w:keepNext/>
              <w:tabs>
                <w:tab w:val="left" w:pos="599"/>
                <w:tab w:val="left" w:pos="907"/>
              </w:tabs>
              <w:spacing w:before="53" w:after="30" w:line="310" w:lineRule="auto"/>
              <w:jc w:val="right"/>
            </w:pPr>
            <w:r>
              <w:rPr>
                <w:rFonts w:ascii="Infra" w:eastAsia="Infra" w:hAnsi="Infra" w:cs="Infra"/>
                <w:color w:val="626469"/>
                <w:sz w:val="17"/>
              </w:rPr>
              <w:t>0.5</w:t>
            </w:r>
          </w:p>
        </w:tc>
        <w:tc>
          <w:tcPr>
            <w:tcW w:w="975" w:type="dxa"/>
            <w:tcBorders>
              <w:top w:val="nil"/>
              <w:left w:val="nil"/>
              <w:bottom w:val="nil"/>
              <w:right w:val="nil"/>
            </w:tcBorders>
            <w:tcMar>
              <w:top w:w="0" w:type="dxa"/>
              <w:left w:w="0" w:type="dxa"/>
              <w:bottom w:w="0" w:type="dxa"/>
              <w:right w:w="15" w:type="dxa"/>
            </w:tcMar>
            <w:vAlign w:val="bottom"/>
          </w:tcPr>
          <w:p w14:paraId="58F211E6" w14:textId="3A3CBAEB" w:rsidR="00B556BD" w:rsidRDefault="00516054">
            <w:pPr>
              <w:keepNext/>
              <w:tabs>
                <w:tab w:val="left" w:pos="520"/>
              </w:tabs>
              <w:spacing w:before="53" w:after="30" w:line="310" w:lineRule="auto"/>
              <w:jc w:val="right"/>
            </w:pPr>
            <w:r>
              <w:rPr>
                <w:rFonts w:ascii="Infra" w:eastAsia="Infra" w:hAnsi="Infra" w:cs="Infra"/>
                <w:color w:val="626469"/>
                <w:sz w:val="17"/>
              </w:rPr>
              <w:t>(0.6)</w:t>
            </w:r>
          </w:p>
        </w:tc>
        <w:tc>
          <w:tcPr>
            <w:tcW w:w="975" w:type="dxa"/>
            <w:tcBorders>
              <w:top w:val="nil"/>
              <w:left w:val="nil"/>
              <w:bottom w:val="nil"/>
              <w:right w:val="nil"/>
            </w:tcBorders>
            <w:tcMar>
              <w:top w:w="0" w:type="dxa"/>
              <w:left w:w="0" w:type="dxa"/>
              <w:bottom w:w="0" w:type="dxa"/>
              <w:right w:w="15" w:type="dxa"/>
            </w:tcMar>
            <w:vAlign w:val="bottom"/>
          </w:tcPr>
          <w:p w14:paraId="59A586A2" w14:textId="7233CA3F" w:rsidR="00B556BD" w:rsidRDefault="00516054">
            <w:pPr>
              <w:keepNext/>
              <w:tabs>
                <w:tab w:val="left" w:pos="514"/>
                <w:tab w:val="left" w:pos="907"/>
              </w:tabs>
              <w:spacing w:before="53" w:after="30" w:line="310" w:lineRule="auto"/>
              <w:jc w:val="right"/>
            </w:pPr>
            <w:r>
              <w:rPr>
                <w:rFonts w:ascii="Infra" w:eastAsia="Infra" w:hAnsi="Infra" w:cs="Infra"/>
                <w:color w:val="626469"/>
                <w:sz w:val="17"/>
              </w:rPr>
              <w:t>52.3</w:t>
            </w:r>
          </w:p>
        </w:tc>
      </w:tr>
      <w:tr w:rsidR="00B556BD" w14:paraId="5687A007" w14:textId="77777777" w:rsidTr="00E80B41">
        <w:trPr>
          <w:cantSplit/>
          <w:trHeight w:hRule="exact" w:val="255"/>
        </w:trPr>
        <w:tc>
          <w:tcPr>
            <w:tcW w:w="4980" w:type="dxa"/>
            <w:tcBorders>
              <w:top w:val="nil"/>
              <w:left w:val="nil"/>
              <w:bottom w:val="nil"/>
              <w:right w:val="nil"/>
            </w:tcBorders>
            <w:tcMar>
              <w:top w:w="0" w:type="dxa"/>
              <w:left w:w="53" w:type="dxa"/>
              <w:bottom w:w="0" w:type="dxa"/>
              <w:right w:w="53" w:type="dxa"/>
            </w:tcMar>
          </w:tcPr>
          <w:p w14:paraId="0FB1DB27" w14:textId="77777777" w:rsidR="00B556BD" w:rsidRDefault="00516054">
            <w:pPr>
              <w:keepNext/>
              <w:spacing w:before="53" w:after="30" w:line="310" w:lineRule="auto"/>
            </w:pPr>
            <w:r>
              <w:rPr>
                <w:rFonts w:ascii="Infra" w:eastAsia="Infra" w:hAnsi="Infra" w:cs="Infra"/>
                <w:color w:val="626469"/>
                <w:sz w:val="17"/>
              </w:rPr>
              <w:t>Heritage</w:t>
            </w:r>
          </w:p>
        </w:tc>
        <w:tc>
          <w:tcPr>
            <w:tcW w:w="975" w:type="dxa"/>
            <w:tcBorders>
              <w:top w:val="nil"/>
              <w:left w:val="nil"/>
              <w:bottom w:val="nil"/>
              <w:right w:val="nil"/>
            </w:tcBorders>
            <w:tcMar>
              <w:top w:w="0" w:type="dxa"/>
              <w:left w:w="0" w:type="dxa"/>
              <w:bottom w:w="0" w:type="dxa"/>
              <w:right w:w="15" w:type="dxa"/>
            </w:tcMar>
            <w:vAlign w:val="bottom"/>
          </w:tcPr>
          <w:p w14:paraId="353111E1" w14:textId="5F877C0A" w:rsidR="00B556BD" w:rsidRDefault="00516054">
            <w:pPr>
              <w:keepNext/>
              <w:tabs>
                <w:tab w:val="left" w:pos="459"/>
                <w:tab w:val="left" w:pos="907"/>
              </w:tabs>
              <w:spacing w:before="53" w:after="30" w:line="310" w:lineRule="auto"/>
              <w:jc w:val="right"/>
            </w:pPr>
            <w:r>
              <w:rPr>
                <w:rFonts w:ascii="Infra" w:eastAsia="Infra" w:hAnsi="Infra" w:cs="Infra"/>
                <w:color w:val="626469"/>
                <w:sz w:val="17"/>
              </w:rPr>
              <w:t>117.8</w:t>
            </w:r>
          </w:p>
        </w:tc>
        <w:tc>
          <w:tcPr>
            <w:tcW w:w="975" w:type="dxa"/>
            <w:tcBorders>
              <w:top w:val="nil"/>
              <w:left w:val="nil"/>
              <w:bottom w:val="nil"/>
              <w:right w:val="nil"/>
            </w:tcBorders>
            <w:tcMar>
              <w:top w:w="0" w:type="dxa"/>
              <w:left w:w="0" w:type="dxa"/>
              <w:bottom w:w="0" w:type="dxa"/>
              <w:right w:w="15" w:type="dxa"/>
            </w:tcMar>
            <w:vAlign w:val="bottom"/>
          </w:tcPr>
          <w:p w14:paraId="3687ACBF" w14:textId="207F9634" w:rsidR="00B556BD" w:rsidRDefault="00516054">
            <w:pPr>
              <w:keepNext/>
              <w:tabs>
                <w:tab w:val="left" w:pos="603"/>
                <w:tab w:val="left" w:pos="907"/>
              </w:tabs>
              <w:spacing w:before="53" w:after="30" w:line="310" w:lineRule="auto"/>
              <w:jc w:val="right"/>
            </w:pPr>
            <w:r>
              <w:rPr>
                <w:rFonts w:ascii="Infra" w:eastAsia="Infra" w:hAnsi="Infra" w:cs="Infra"/>
                <w:color w:val="626469"/>
                <w:sz w:val="17"/>
              </w:rPr>
              <w:t>0.2</w:t>
            </w:r>
          </w:p>
        </w:tc>
        <w:tc>
          <w:tcPr>
            <w:tcW w:w="975" w:type="dxa"/>
            <w:tcBorders>
              <w:top w:val="nil"/>
              <w:left w:val="nil"/>
              <w:bottom w:val="nil"/>
              <w:right w:val="nil"/>
            </w:tcBorders>
            <w:tcMar>
              <w:top w:w="0" w:type="dxa"/>
              <w:left w:w="0" w:type="dxa"/>
              <w:bottom w:w="0" w:type="dxa"/>
              <w:right w:w="15" w:type="dxa"/>
            </w:tcMar>
            <w:vAlign w:val="bottom"/>
          </w:tcPr>
          <w:p w14:paraId="0DFAE438" w14:textId="59B20CB3" w:rsidR="00B556BD" w:rsidRDefault="00516054">
            <w:pPr>
              <w:keepNext/>
              <w:tabs>
                <w:tab w:val="left" w:pos="534"/>
              </w:tabs>
              <w:spacing w:before="53" w:after="30" w:line="310" w:lineRule="auto"/>
              <w:jc w:val="right"/>
            </w:pPr>
            <w:r>
              <w:rPr>
                <w:rFonts w:ascii="Infra" w:eastAsia="Infra" w:hAnsi="Infra" w:cs="Infra"/>
                <w:color w:val="626469"/>
                <w:sz w:val="17"/>
              </w:rPr>
              <w:t>(6.2)</w:t>
            </w:r>
          </w:p>
        </w:tc>
        <w:tc>
          <w:tcPr>
            <w:tcW w:w="975" w:type="dxa"/>
            <w:tcBorders>
              <w:top w:val="nil"/>
              <w:left w:val="nil"/>
              <w:bottom w:val="nil"/>
              <w:right w:val="nil"/>
            </w:tcBorders>
            <w:tcMar>
              <w:top w:w="0" w:type="dxa"/>
              <w:left w:w="0" w:type="dxa"/>
              <w:bottom w:w="0" w:type="dxa"/>
              <w:right w:w="15" w:type="dxa"/>
            </w:tcMar>
            <w:vAlign w:val="bottom"/>
          </w:tcPr>
          <w:p w14:paraId="6D120119" w14:textId="1E9E17A1" w:rsidR="00B556BD" w:rsidRDefault="00516054">
            <w:pPr>
              <w:keepNext/>
              <w:tabs>
                <w:tab w:val="left" w:pos="520"/>
              </w:tabs>
              <w:spacing w:before="53" w:after="30" w:line="310" w:lineRule="auto"/>
              <w:jc w:val="right"/>
            </w:pPr>
            <w:r>
              <w:rPr>
                <w:rFonts w:ascii="Infra" w:eastAsia="Infra" w:hAnsi="Infra" w:cs="Infra"/>
                <w:color w:val="626469"/>
                <w:sz w:val="17"/>
              </w:rPr>
              <w:t>(6.0)</w:t>
            </w:r>
          </w:p>
        </w:tc>
        <w:tc>
          <w:tcPr>
            <w:tcW w:w="975" w:type="dxa"/>
            <w:tcBorders>
              <w:top w:val="nil"/>
              <w:left w:val="nil"/>
              <w:bottom w:val="nil"/>
              <w:right w:val="nil"/>
            </w:tcBorders>
            <w:tcMar>
              <w:top w:w="0" w:type="dxa"/>
              <w:left w:w="0" w:type="dxa"/>
              <w:bottom w:w="0" w:type="dxa"/>
              <w:right w:w="15" w:type="dxa"/>
            </w:tcMar>
            <w:vAlign w:val="bottom"/>
          </w:tcPr>
          <w:p w14:paraId="66C1043B" w14:textId="31FD44D8" w:rsidR="00B556BD" w:rsidRDefault="00516054">
            <w:pPr>
              <w:keepNext/>
              <w:tabs>
                <w:tab w:val="left" w:pos="472"/>
              </w:tabs>
              <w:spacing w:before="53" w:after="30" w:line="310" w:lineRule="auto"/>
              <w:jc w:val="right"/>
            </w:pPr>
            <w:r>
              <w:rPr>
                <w:rFonts w:ascii="Infra" w:eastAsia="Infra" w:hAnsi="Infra" w:cs="Infra"/>
                <w:color w:val="626469"/>
                <w:sz w:val="17"/>
              </w:rPr>
              <w:t>(17.7)</w:t>
            </w:r>
          </w:p>
        </w:tc>
        <w:tc>
          <w:tcPr>
            <w:tcW w:w="975" w:type="dxa"/>
            <w:tcBorders>
              <w:top w:val="nil"/>
              <w:left w:val="nil"/>
              <w:bottom w:val="nil"/>
              <w:right w:val="nil"/>
            </w:tcBorders>
            <w:tcMar>
              <w:top w:w="0" w:type="dxa"/>
              <w:left w:w="0" w:type="dxa"/>
              <w:bottom w:w="0" w:type="dxa"/>
              <w:right w:w="15" w:type="dxa"/>
            </w:tcMar>
            <w:vAlign w:val="bottom"/>
          </w:tcPr>
          <w:p w14:paraId="15CC37DC" w14:textId="26E48FE2" w:rsidR="00B556BD" w:rsidRDefault="00516054">
            <w:pPr>
              <w:keepNext/>
              <w:tabs>
                <w:tab w:val="left" w:pos="526"/>
                <w:tab w:val="left" w:pos="907"/>
              </w:tabs>
              <w:spacing w:before="53" w:after="30" w:line="310" w:lineRule="auto"/>
              <w:jc w:val="right"/>
            </w:pPr>
            <w:r>
              <w:rPr>
                <w:rFonts w:ascii="Infra" w:eastAsia="Infra" w:hAnsi="Infra" w:cs="Infra"/>
                <w:color w:val="626469"/>
                <w:sz w:val="17"/>
              </w:rPr>
              <w:t>94.1</w:t>
            </w:r>
          </w:p>
        </w:tc>
      </w:tr>
      <w:tr w:rsidR="00B556BD" w14:paraId="70FF0520" w14:textId="77777777" w:rsidTr="00E80B41">
        <w:trPr>
          <w:cantSplit/>
          <w:trHeight w:hRule="exact" w:val="255"/>
        </w:trPr>
        <w:tc>
          <w:tcPr>
            <w:tcW w:w="4980" w:type="dxa"/>
            <w:tcBorders>
              <w:top w:val="nil"/>
              <w:left w:val="nil"/>
              <w:bottom w:val="nil"/>
              <w:right w:val="nil"/>
            </w:tcBorders>
            <w:tcMar>
              <w:top w:w="0" w:type="dxa"/>
              <w:left w:w="53" w:type="dxa"/>
              <w:bottom w:w="0" w:type="dxa"/>
              <w:right w:w="53" w:type="dxa"/>
            </w:tcMar>
          </w:tcPr>
          <w:p w14:paraId="2C1313B9" w14:textId="77777777" w:rsidR="00B556BD" w:rsidRDefault="00516054">
            <w:pPr>
              <w:keepNext/>
              <w:numPr>
                <w:ilvl w:val="0"/>
                <w:numId w:val="290"/>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shareholder annuities</w:t>
            </w:r>
          </w:p>
        </w:tc>
        <w:tc>
          <w:tcPr>
            <w:tcW w:w="975" w:type="dxa"/>
            <w:tcBorders>
              <w:top w:val="nil"/>
              <w:left w:val="nil"/>
              <w:bottom w:val="nil"/>
              <w:right w:val="nil"/>
            </w:tcBorders>
            <w:tcMar>
              <w:top w:w="0" w:type="dxa"/>
              <w:left w:w="0" w:type="dxa"/>
              <w:bottom w:w="0" w:type="dxa"/>
              <w:right w:w="15" w:type="dxa"/>
            </w:tcMar>
            <w:vAlign w:val="bottom"/>
          </w:tcPr>
          <w:p w14:paraId="72E85840" w14:textId="5FC2AF18" w:rsidR="00B556BD" w:rsidRDefault="00516054">
            <w:pPr>
              <w:keepNext/>
              <w:tabs>
                <w:tab w:val="left" w:pos="520"/>
                <w:tab w:val="left" w:pos="907"/>
              </w:tabs>
              <w:spacing w:before="53" w:after="30" w:line="310" w:lineRule="auto"/>
              <w:jc w:val="right"/>
            </w:pPr>
            <w:r>
              <w:rPr>
                <w:rFonts w:ascii="Infra" w:eastAsia="Infra" w:hAnsi="Infra" w:cs="Infra"/>
                <w:color w:val="626469"/>
                <w:sz w:val="17"/>
              </w:rPr>
              <w:t>22.2</w:t>
            </w:r>
          </w:p>
        </w:tc>
        <w:tc>
          <w:tcPr>
            <w:tcW w:w="975" w:type="dxa"/>
            <w:tcBorders>
              <w:top w:val="nil"/>
              <w:left w:val="nil"/>
              <w:bottom w:val="nil"/>
              <w:right w:val="nil"/>
            </w:tcBorders>
            <w:tcMar>
              <w:top w:w="0" w:type="dxa"/>
              <w:left w:w="0" w:type="dxa"/>
              <w:bottom w:w="0" w:type="dxa"/>
              <w:right w:w="15" w:type="dxa"/>
            </w:tcMar>
            <w:vAlign w:val="bottom"/>
          </w:tcPr>
          <w:p w14:paraId="568E8A5B" w14:textId="61B37B77"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55EAFAF" w14:textId="3D947E37" w:rsidR="00B556BD" w:rsidRDefault="00516054">
            <w:pPr>
              <w:keepNext/>
              <w:tabs>
                <w:tab w:val="left" w:pos="577"/>
              </w:tabs>
              <w:spacing w:before="53" w:after="30" w:line="310" w:lineRule="auto"/>
              <w:jc w:val="right"/>
            </w:pPr>
            <w:r>
              <w:rPr>
                <w:rFonts w:ascii="Infra" w:eastAsia="Infra" w:hAnsi="Infra" w:cs="Infra"/>
                <w:color w:val="626469"/>
                <w:sz w:val="17"/>
              </w:rPr>
              <w:t>(1.1)</w:t>
            </w:r>
          </w:p>
        </w:tc>
        <w:tc>
          <w:tcPr>
            <w:tcW w:w="975" w:type="dxa"/>
            <w:tcBorders>
              <w:top w:val="nil"/>
              <w:left w:val="nil"/>
              <w:bottom w:val="nil"/>
              <w:right w:val="nil"/>
            </w:tcBorders>
            <w:tcMar>
              <w:top w:w="0" w:type="dxa"/>
              <w:left w:w="0" w:type="dxa"/>
              <w:bottom w:w="0" w:type="dxa"/>
              <w:right w:w="15" w:type="dxa"/>
            </w:tcMar>
            <w:vAlign w:val="bottom"/>
          </w:tcPr>
          <w:p w14:paraId="0C869243" w14:textId="04BAD2BC" w:rsidR="00B556BD" w:rsidRDefault="00516054">
            <w:pPr>
              <w:keepNext/>
              <w:tabs>
                <w:tab w:val="left" w:pos="577"/>
              </w:tabs>
              <w:spacing w:before="53" w:after="30" w:line="310" w:lineRule="auto"/>
              <w:jc w:val="right"/>
            </w:pPr>
            <w:r>
              <w:rPr>
                <w:rFonts w:ascii="Infra" w:eastAsia="Infra" w:hAnsi="Infra" w:cs="Infra"/>
                <w:color w:val="626469"/>
                <w:sz w:val="17"/>
              </w:rPr>
              <w:t>(1.1)</w:t>
            </w:r>
          </w:p>
        </w:tc>
        <w:tc>
          <w:tcPr>
            <w:tcW w:w="975" w:type="dxa"/>
            <w:tcBorders>
              <w:top w:val="nil"/>
              <w:left w:val="nil"/>
              <w:bottom w:val="nil"/>
              <w:right w:val="nil"/>
            </w:tcBorders>
            <w:tcMar>
              <w:top w:w="0" w:type="dxa"/>
              <w:left w:w="0" w:type="dxa"/>
              <w:bottom w:w="0" w:type="dxa"/>
              <w:right w:w="15" w:type="dxa"/>
            </w:tcMar>
            <w:vAlign w:val="bottom"/>
          </w:tcPr>
          <w:p w14:paraId="21A5C4F8" w14:textId="0E33261B" w:rsidR="00B556BD" w:rsidRDefault="00516054">
            <w:pPr>
              <w:keepNext/>
              <w:tabs>
                <w:tab w:val="left" w:pos="541"/>
              </w:tabs>
              <w:spacing w:before="53" w:after="30" w:line="310" w:lineRule="auto"/>
              <w:jc w:val="right"/>
            </w:pPr>
            <w:r>
              <w:rPr>
                <w:rFonts w:ascii="Infra" w:eastAsia="Infra" w:hAnsi="Infra" w:cs="Infra"/>
                <w:color w:val="626469"/>
                <w:sz w:val="17"/>
              </w:rPr>
              <w:t>(5.7)</w:t>
            </w:r>
          </w:p>
        </w:tc>
        <w:tc>
          <w:tcPr>
            <w:tcW w:w="975" w:type="dxa"/>
            <w:tcBorders>
              <w:top w:val="nil"/>
              <w:left w:val="nil"/>
              <w:bottom w:val="nil"/>
              <w:right w:val="nil"/>
            </w:tcBorders>
            <w:tcMar>
              <w:top w:w="0" w:type="dxa"/>
              <w:left w:w="0" w:type="dxa"/>
              <w:bottom w:w="0" w:type="dxa"/>
              <w:right w:w="15" w:type="dxa"/>
            </w:tcMar>
            <w:vAlign w:val="bottom"/>
          </w:tcPr>
          <w:p w14:paraId="6F823382" w14:textId="2F1742B2" w:rsidR="00B556BD" w:rsidRDefault="00516054">
            <w:pPr>
              <w:keepNext/>
              <w:tabs>
                <w:tab w:val="left" w:pos="529"/>
                <w:tab w:val="left" w:pos="907"/>
              </w:tabs>
              <w:spacing w:before="53" w:after="30" w:line="310" w:lineRule="auto"/>
              <w:jc w:val="right"/>
            </w:pPr>
            <w:r>
              <w:rPr>
                <w:rFonts w:ascii="Infra" w:eastAsia="Infra" w:hAnsi="Infra" w:cs="Infra"/>
                <w:color w:val="626469"/>
                <w:sz w:val="17"/>
              </w:rPr>
              <w:t>15.4</w:t>
            </w:r>
          </w:p>
        </w:tc>
      </w:tr>
      <w:tr w:rsidR="00B556BD" w14:paraId="78CD1FAF" w14:textId="77777777" w:rsidTr="00E80B41">
        <w:trPr>
          <w:cantSplit/>
          <w:trHeight w:hRule="exact" w:val="255"/>
        </w:trPr>
        <w:tc>
          <w:tcPr>
            <w:tcW w:w="4980" w:type="dxa"/>
            <w:tcBorders>
              <w:top w:val="nil"/>
              <w:left w:val="nil"/>
              <w:bottom w:val="nil"/>
              <w:right w:val="nil"/>
            </w:tcBorders>
            <w:tcMar>
              <w:top w:w="0" w:type="dxa"/>
              <w:left w:w="53" w:type="dxa"/>
              <w:bottom w:w="0" w:type="dxa"/>
              <w:right w:w="53" w:type="dxa"/>
            </w:tcMar>
          </w:tcPr>
          <w:p w14:paraId="0274830E" w14:textId="77777777" w:rsidR="00B556BD" w:rsidRDefault="00516054">
            <w:pPr>
              <w:keepNext/>
              <w:numPr>
                <w:ilvl w:val="0"/>
                <w:numId w:val="289"/>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traditional with-profits</w:t>
            </w:r>
          </w:p>
        </w:tc>
        <w:tc>
          <w:tcPr>
            <w:tcW w:w="975" w:type="dxa"/>
            <w:tcBorders>
              <w:top w:val="nil"/>
              <w:left w:val="nil"/>
              <w:bottom w:val="nil"/>
              <w:right w:val="nil"/>
            </w:tcBorders>
            <w:tcMar>
              <w:top w:w="0" w:type="dxa"/>
              <w:left w:w="0" w:type="dxa"/>
              <w:bottom w:w="0" w:type="dxa"/>
              <w:right w:w="15" w:type="dxa"/>
            </w:tcMar>
            <w:vAlign w:val="bottom"/>
          </w:tcPr>
          <w:p w14:paraId="4AD46F40" w14:textId="34DEDA44" w:rsidR="00B556BD" w:rsidRDefault="00516054">
            <w:pPr>
              <w:keepNext/>
              <w:tabs>
                <w:tab w:val="left" w:pos="526"/>
                <w:tab w:val="left" w:pos="907"/>
              </w:tabs>
              <w:spacing w:before="53" w:after="30" w:line="310" w:lineRule="auto"/>
              <w:jc w:val="right"/>
            </w:pPr>
            <w:r>
              <w:rPr>
                <w:rFonts w:ascii="Infra" w:eastAsia="Infra" w:hAnsi="Infra" w:cs="Infra"/>
                <w:color w:val="626469"/>
                <w:sz w:val="17"/>
              </w:rPr>
              <w:t>81.4</w:t>
            </w:r>
          </w:p>
        </w:tc>
        <w:tc>
          <w:tcPr>
            <w:tcW w:w="975" w:type="dxa"/>
            <w:tcBorders>
              <w:top w:val="nil"/>
              <w:left w:val="nil"/>
              <w:bottom w:val="nil"/>
              <w:right w:val="nil"/>
            </w:tcBorders>
            <w:tcMar>
              <w:top w:w="0" w:type="dxa"/>
              <w:left w:w="0" w:type="dxa"/>
              <w:bottom w:w="0" w:type="dxa"/>
              <w:right w:w="15" w:type="dxa"/>
            </w:tcMar>
            <w:vAlign w:val="bottom"/>
          </w:tcPr>
          <w:p w14:paraId="52BCC8D0" w14:textId="0DA83504" w:rsidR="00B556BD" w:rsidRDefault="00516054">
            <w:pPr>
              <w:keepNext/>
              <w:tabs>
                <w:tab w:val="left" w:pos="603"/>
                <w:tab w:val="left" w:pos="907"/>
              </w:tabs>
              <w:spacing w:before="53" w:after="30" w:line="310" w:lineRule="auto"/>
              <w:jc w:val="right"/>
            </w:pPr>
            <w:r>
              <w:rPr>
                <w:rFonts w:ascii="Infra" w:eastAsia="Infra" w:hAnsi="Infra" w:cs="Infra"/>
                <w:color w:val="626469"/>
                <w:sz w:val="17"/>
              </w:rPr>
              <w:t>0.2</w:t>
            </w:r>
          </w:p>
        </w:tc>
        <w:tc>
          <w:tcPr>
            <w:tcW w:w="975" w:type="dxa"/>
            <w:tcBorders>
              <w:top w:val="nil"/>
              <w:left w:val="nil"/>
              <w:bottom w:val="nil"/>
              <w:right w:val="nil"/>
            </w:tcBorders>
            <w:tcMar>
              <w:top w:w="0" w:type="dxa"/>
              <w:left w:w="0" w:type="dxa"/>
              <w:bottom w:w="0" w:type="dxa"/>
              <w:right w:w="15" w:type="dxa"/>
            </w:tcMar>
            <w:vAlign w:val="bottom"/>
          </w:tcPr>
          <w:p w14:paraId="2F70A6E2" w14:textId="09069B6B" w:rsidR="00B556BD" w:rsidRDefault="00516054">
            <w:pPr>
              <w:keepNext/>
              <w:tabs>
                <w:tab w:val="left" w:pos="554"/>
              </w:tabs>
              <w:spacing w:before="53" w:after="30" w:line="310" w:lineRule="auto"/>
              <w:jc w:val="right"/>
            </w:pPr>
            <w:r>
              <w:rPr>
                <w:rFonts w:ascii="Infra" w:eastAsia="Infra" w:hAnsi="Infra" w:cs="Infra"/>
                <w:color w:val="626469"/>
                <w:sz w:val="17"/>
              </w:rPr>
              <w:t>(5.1)</w:t>
            </w:r>
          </w:p>
        </w:tc>
        <w:tc>
          <w:tcPr>
            <w:tcW w:w="975" w:type="dxa"/>
            <w:tcBorders>
              <w:top w:val="nil"/>
              <w:left w:val="nil"/>
              <w:bottom w:val="nil"/>
              <w:right w:val="nil"/>
            </w:tcBorders>
            <w:tcMar>
              <w:top w:w="0" w:type="dxa"/>
              <w:left w:w="0" w:type="dxa"/>
              <w:bottom w:w="0" w:type="dxa"/>
              <w:right w:w="15" w:type="dxa"/>
            </w:tcMar>
            <w:vAlign w:val="bottom"/>
          </w:tcPr>
          <w:p w14:paraId="0FBF0558" w14:textId="5D851DDA" w:rsidR="00B556BD" w:rsidRDefault="00516054">
            <w:pPr>
              <w:keepNext/>
              <w:tabs>
                <w:tab w:val="left" w:pos="528"/>
              </w:tabs>
              <w:spacing w:before="53" w:after="30" w:line="310" w:lineRule="auto"/>
              <w:jc w:val="right"/>
            </w:pPr>
            <w:r>
              <w:rPr>
                <w:rFonts w:ascii="Infra" w:eastAsia="Infra" w:hAnsi="Infra" w:cs="Infra"/>
                <w:color w:val="626469"/>
                <w:sz w:val="17"/>
              </w:rPr>
              <w:t>(4.9)</w:t>
            </w:r>
          </w:p>
        </w:tc>
        <w:tc>
          <w:tcPr>
            <w:tcW w:w="975" w:type="dxa"/>
            <w:tcBorders>
              <w:top w:val="nil"/>
              <w:left w:val="nil"/>
              <w:bottom w:val="nil"/>
              <w:right w:val="nil"/>
            </w:tcBorders>
            <w:tcMar>
              <w:top w:w="0" w:type="dxa"/>
              <w:left w:w="0" w:type="dxa"/>
              <w:bottom w:w="0" w:type="dxa"/>
              <w:right w:w="15" w:type="dxa"/>
            </w:tcMar>
            <w:vAlign w:val="bottom"/>
          </w:tcPr>
          <w:p w14:paraId="2E3CC142" w14:textId="56D7270F" w:rsidR="00B556BD" w:rsidRDefault="00516054">
            <w:pPr>
              <w:keepNext/>
              <w:tabs>
                <w:tab w:val="left" w:pos="520"/>
              </w:tabs>
              <w:spacing w:before="53" w:after="30" w:line="310" w:lineRule="auto"/>
              <w:jc w:val="right"/>
            </w:pPr>
            <w:r>
              <w:rPr>
                <w:rFonts w:ascii="Infra" w:eastAsia="Infra" w:hAnsi="Infra" w:cs="Infra"/>
                <w:color w:val="626469"/>
                <w:sz w:val="17"/>
              </w:rPr>
              <w:t>(9.0)</w:t>
            </w:r>
          </w:p>
        </w:tc>
        <w:tc>
          <w:tcPr>
            <w:tcW w:w="975" w:type="dxa"/>
            <w:tcBorders>
              <w:top w:val="nil"/>
              <w:left w:val="nil"/>
              <w:bottom w:val="nil"/>
              <w:right w:val="nil"/>
            </w:tcBorders>
            <w:tcMar>
              <w:top w:w="0" w:type="dxa"/>
              <w:left w:w="0" w:type="dxa"/>
              <w:bottom w:w="0" w:type="dxa"/>
              <w:right w:w="15" w:type="dxa"/>
            </w:tcMar>
            <w:vAlign w:val="bottom"/>
          </w:tcPr>
          <w:p w14:paraId="6BCED4F8" w14:textId="4FA05E6C" w:rsidR="00B556BD" w:rsidRDefault="00516054">
            <w:pPr>
              <w:keepNext/>
              <w:tabs>
                <w:tab w:val="left" w:pos="515"/>
                <w:tab w:val="left" w:pos="907"/>
              </w:tabs>
              <w:spacing w:before="53" w:after="30" w:line="310" w:lineRule="auto"/>
              <w:jc w:val="right"/>
            </w:pPr>
            <w:r>
              <w:rPr>
                <w:rFonts w:ascii="Infra" w:eastAsia="Infra" w:hAnsi="Infra" w:cs="Infra"/>
                <w:color w:val="626469"/>
                <w:sz w:val="17"/>
              </w:rPr>
              <w:t>67.5</w:t>
            </w:r>
          </w:p>
        </w:tc>
      </w:tr>
      <w:tr w:rsidR="00B556BD" w14:paraId="0748FAB6" w14:textId="77777777" w:rsidTr="00E80B41">
        <w:trPr>
          <w:cantSplit/>
          <w:trHeight w:hRule="exact" w:val="255"/>
        </w:trPr>
        <w:tc>
          <w:tcPr>
            <w:tcW w:w="4980" w:type="dxa"/>
            <w:tcBorders>
              <w:top w:val="nil"/>
              <w:left w:val="nil"/>
              <w:bottom w:val="nil"/>
              <w:right w:val="nil"/>
            </w:tcBorders>
            <w:tcMar>
              <w:top w:w="0" w:type="dxa"/>
              <w:left w:w="53" w:type="dxa"/>
              <w:bottom w:w="0" w:type="dxa"/>
              <w:right w:w="53" w:type="dxa"/>
            </w:tcMar>
          </w:tcPr>
          <w:p w14:paraId="7045647F" w14:textId="77777777" w:rsidR="00B556BD" w:rsidRDefault="00516054">
            <w:pPr>
              <w:keepNext/>
              <w:spacing w:before="53" w:after="30" w:line="310" w:lineRule="auto"/>
            </w:pPr>
            <w:r>
              <w:rPr>
                <w:rFonts w:ascii="Infra" w:eastAsia="Infra" w:hAnsi="Infra" w:cs="Infra"/>
                <w:color w:val="626469"/>
                <w:sz w:val="17"/>
              </w:rPr>
              <w:t>Other Retail and Savings</w:t>
            </w:r>
          </w:p>
        </w:tc>
        <w:tc>
          <w:tcPr>
            <w:tcW w:w="975" w:type="dxa"/>
            <w:tcBorders>
              <w:top w:val="nil"/>
              <w:left w:val="nil"/>
              <w:bottom w:val="nil"/>
              <w:right w:val="nil"/>
            </w:tcBorders>
            <w:tcMar>
              <w:top w:w="0" w:type="dxa"/>
              <w:left w:w="0" w:type="dxa"/>
              <w:bottom w:w="0" w:type="dxa"/>
              <w:right w:w="15" w:type="dxa"/>
            </w:tcMar>
            <w:vAlign w:val="bottom"/>
          </w:tcPr>
          <w:p w14:paraId="312D59F1" w14:textId="5005604A" w:rsidR="00B556BD" w:rsidRDefault="00516054">
            <w:pPr>
              <w:keepNext/>
              <w:tabs>
                <w:tab w:val="left" w:pos="628"/>
                <w:tab w:val="left" w:pos="907"/>
              </w:tabs>
              <w:spacing w:before="53" w:after="30" w:line="310" w:lineRule="auto"/>
              <w:jc w:val="right"/>
            </w:pPr>
            <w:r>
              <w:rPr>
                <w:rFonts w:ascii="Infra" w:eastAsia="Infra" w:hAnsi="Infra" w:cs="Infra"/>
                <w:color w:val="626469"/>
                <w:sz w:val="17"/>
              </w:rPr>
              <w:t>9.1</w:t>
            </w:r>
          </w:p>
        </w:tc>
        <w:tc>
          <w:tcPr>
            <w:tcW w:w="975" w:type="dxa"/>
            <w:tcBorders>
              <w:top w:val="nil"/>
              <w:left w:val="nil"/>
              <w:bottom w:val="nil"/>
              <w:right w:val="nil"/>
            </w:tcBorders>
            <w:tcMar>
              <w:top w:w="0" w:type="dxa"/>
              <w:left w:w="0" w:type="dxa"/>
              <w:bottom w:w="0" w:type="dxa"/>
              <w:right w:w="15" w:type="dxa"/>
            </w:tcMar>
            <w:vAlign w:val="bottom"/>
          </w:tcPr>
          <w:p w14:paraId="33E04B7E" w14:textId="6DFA6AB6" w:rsidR="00B556BD" w:rsidRDefault="00516054">
            <w:pPr>
              <w:keepNext/>
              <w:tabs>
                <w:tab w:val="left" w:pos="596"/>
                <w:tab w:val="left" w:pos="907"/>
              </w:tabs>
              <w:spacing w:before="53" w:after="30" w:line="310" w:lineRule="auto"/>
              <w:jc w:val="right"/>
            </w:pPr>
            <w:r>
              <w:rPr>
                <w:rFonts w:ascii="Infra" w:eastAsia="Infra" w:hAnsi="Infra" w:cs="Infra"/>
                <w:color w:val="626469"/>
                <w:sz w:val="17"/>
              </w:rPr>
              <w:t>0.9</w:t>
            </w:r>
          </w:p>
        </w:tc>
        <w:tc>
          <w:tcPr>
            <w:tcW w:w="975" w:type="dxa"/>
            <w:tcBorders>
              <w:top w:val="nil"/>
              <w:left w:val="nil"/>
              <w:bottom w:val="nil"/>
              <w:right w:val="nil"/>
            </w:tcBorders>
            <w:tcMar>
              <w:top w:w="0" w:type="dxa"/>
              <w:left w:w="0" w:type="dxa"/>
              <w:bottom w:w="0" w:type="dxa"/>
              <w:right w:w="15" w:type="dxa"/>
            </w:tcMar>
            <w:vAlign w:val="bottom"/>
          </w:tcPr>
          <w:p w14:paraId="3EBCEB8D" w14:textId="3ADCB789" w:rsidR="00B556BD" w:rsidRDefault="00516054">
            <w:pPr>
              <w:keepNext/>
              <w:tabs>
                <w:tab w:val="left" w:pos="520"/>
              </w:tabs>
              <w:spacing w:before="53" w:after="30" w:line="310" w:lineRule="auto"/>
              <w:jc w:val="right"/>
            </w:pPr>
            <w:r>
              <w:rPr>
                <w:rFonts w:ascii="Infra" w:eastAsia="Infra" w:hAnsi="Infra" w:cs="Infra"/>
                <w:color w:val="626469"/>
                <w:sz w:val="17"/>
              </w:rPr>
              <w:t>(0.6)</w:t>
            </w:r>
          </w:p>
        </w:tc>
        <w:tc>
          <w:tcPr>
            <w:tcW w:w="975" w:type="dxa"/>
            <w:tcBorders>
              <w:top w:val="nil"/>
              <w:left w:val="nil"/>
              <w:bottom w:val="nil"/>
              <w:right w:val="nil"/>
            </w:tcBorders>
            <w:tcMar>
              <w:top w:w="0" w:type="dxa"/>
              <w:left w:w="0" w:type="dxa"/>
              <w:bottom w:w="0" w:type="dxa"/>
              <w:right w:w="15" w:type="dxa"/>
            </w:tcMar>
            <w:vAlign w:val="bottom"/>
          </w:tcPr>
          <w:p w14:paraId="70A564B3" w14:textId="1EA6979F" w:rsidR="00B556BD" w:rsidRDefault="00516054">
            <w:pPr>
              <w:keepNext/>
              <w:tabs>
                <w:tab w:val="left" w:pos="600"/>
                <w:tab w:val="left" w:pos="907"/>
              </w:tabs>
              <w:spacing w:before="53" w:after="30" w:line="310" w:lineRule="auto"/>
              <w:jc w:val="right"/>
            </w:pPr>
            <w:r>
              <w:rPr>
                <w:rFonts w:ascii="Infra" w:eastAsia="Infra" w:hAnsi="Infra" w:cs="Infra"/>
                <w:color w:val="626469"/>
                <w:sz w:val="17"/>
              </w:rPr>
              <w:t>0.3</w:t>
            </w:r>
          </w:p>
        </w:tc>
        <w:tc>
          <w:tcPr>
            <w:tcW w:w="975" w:type="dxa"/>
            <w:tcBorders>
              <w:top w:val="nil"/>
              <w:left w:val="nil"/>
              <w:bottom w:val="nil"/>
              <w:right w:val="nil"/>
            </w:tcBorders>
            <w:tcMar>
              <w:top w:w="0" w:type="dxa"/>
              <w:left w:w="0" w:type="dxa"/>
              <w:bottom w:w="0" w:type="dxa"/>
              <w:right w:w="15" w:type="dxa"/>
            </w:tcMar>
            <w:vAlign w:val="bottom"/>
          </w:tcPr>
          <w:p w14:paraId="14151720" w14:textId="781371AB" w:rsidR="00B556BD" w:rsidRDefault="00516054">
            <w:pPr>
              <w:keepNext/>
              <w:tabs>
                <w:tab w:val="left" w:pos="522"/>
              </w:tabs>
              <w:spacing w:before="53" w:after="30" w:line="310" w:lineRule="auto"/>
              <w:jc w:val="right"/>
            </w:pPr>
            <w:r>
              <w:rPr>
                <w:rFonts w:ascii="Infra" w:eastAsia="Infra" w:hAnsi="Infra" w:cs="Infra"/>
                <w:color w:val="626469"/>
                <w:sz w:val="17"/>
              </w:rPr>
              <w:t>(0.5)</w:t>
            </w:r>
          </w:p>
        </w:tc>
        <w:tc>
          <w:tcPr>
            <w:tcW w:w="975" w:type="dxa"/>
            <w:tcBorders>
              <w:top w:val="nil"/>
              <w:left w:val="nil"/>
              <w:bottom w:val="nil"/>
              <w:right w:val="nil"/>
            </w:tcBorders>
            <w:tcMar>
              <w:top w:w="0" w:type="dxa"/>
              <w:left w:w="0" w:type="dxa"/>
              <w:bottom w:w="0" w:type="dxa"/>
              <w:right w:w="15" w:type="dxa"/>
            </w:tcMar>
            <w:vAlign w:val="bottom"/>
          </w:tcPr>
          <w:p w14:paraId="0824CFEA" w14:textId="25BFED3F" w:rsidR="00B556BD" w:rsidRDefault="00516054">
            <w:pPr>
              <w:keepNext/>
              <w:tabs>
                <w:tab w:val="left" w:pos="603"/>
                <w:tab w:val="left" w:pos="907"/>
              </w:tabs>
              <w:spacing w:before="53" w:after="30" w:line="310" w:lineRule="auto"/>
              <w:jc w:val="right"/>
            </w:pPr>
            <w:r>
              <w:rPr>
                <w:rFonts w:ascii="Infra" w:eastAsia="Infra" w:hAnsi="Infra" w:cs="Infra"/>
                <w:color w:val="626469"/>
                <w:sz w:val="17"/>
              </w:rPr>
              <w:t>8.9</w:t>
            </w:r>
          </w:p>
        </w:tc>
      </w:tr>
      <w:tr w:rsidR="00B556BD" w14:paraId="3975A2B7" w14:textId="77777777" w:rsidTr="00E80B41">
        <w:trPr>
          <w:cantSplit/>
          <w:trHeight w:hRule="exact" w:val="255"/>
        </w:trPr>
        <w:tc>
          <w:tcPr>
            <w:tcW w:w="4980" w:type="dxa"/>
            <w:tcBorders>
              <w:top w:val="nil"/>
              <w:left w:val="nil"/>
              <w:bottom w:val="single" w:sz="8" w:space="0" w:color="E56A54"/>
              <w:right w:val="nil"/>
            </w:tcBorders>
            <w:tcMar>
              <w:top w:w="0" w:type="dxa"/>
              <w:left w:w="53" w:type="dxa"/>
              <w:bottom w:w="0" w:type="dxa"/>
              <w:right w:w="53" w:type="dxa"/>
            </w:tcMar>
          </w:tcPr>
          <w:p w14:paraId="15C6BC29" w14:textId="77777777" w:rsidR="00B556BD" w:rsidRDefault="00516054">
            <w:pPr>
              <w:keepNext/>
              <w:numPr>
                <w:ilvl w:val="0"/>
                <w:numId w:val="288"/>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PruFund</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42D3289" w14:textId="683B5B82" w:rsidR="00B556BD" w:rsidRDefault="00516054">
            <w:pPr>
              <w:keepNext/>
              <w:tabs>
                <w:tab w:val="left" w:pos="596"/>
                <w:tab w:val="left" w:pos="907"/>
              </w:tabs>
              <w:spacing w:before="53" w:after="30" w:line="310" w:lineRule="auto"/>
              <w:jc w:val="right"/>
            </w:pPr>
            <w:r>
              <w:rPr>
                <w:rFonts w:ascii="Infra" w:eastAsia="Infra" w:hAnsi="Infra" w:cs="Infra"/>
                <w:color w:val="626469"/>
                <w:sz w:val="17"/>
              </w:rPr>
              <w:t>6.0</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4F869BD" w14:textId="55ECD005" w:rsidR="00B556BD" w:rsidRDefault="00516054">
            <w:pPr>
              <w:keepNext/>
              <w:tabs>
                <w:tab w:val="left" w:pos="607"/>
                <w:tab w:val="left" w:pos="907"/>
              </w:tabs>
              <w:spacing w:before="53" w:after="30" w:line="310" w:lineRule="auto"/>
              <w:jc w:val="right"/>
            </w:pPr>
            <w:r>
              <w:rPr>
                <w:rFonts w:ascii="Infra" w:eastAsia="Infra" w:hAnsi="Infra" w:cs="Infra"/>
                <w:color w:val="626469"/>
                <w:sz w:val="17"/>
              </w:rPr>
              <w:t>0.7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8FD6BCC" w14:textId="78F53591" w:rsidR="00B556BD" w:rsidRDefault="00516054">
            <w:pPr>
              <w:keepNext/>
              <w:tabs>
                <w:tab w:val="left" w:pos="522"/>
              </w:tabs>
              <w:spacing w:before="53" w:after="30" w:line="310" w:lineRule="auto"/>
              <w:jc w:val="right"/>
            </w:pPr>
            <w:r>
              <w:rPr>
                <w:rFonts w:ascii="Infra" w:eastAsia="Infra" w:hAnsi="Infra" w:cs="Infra"/>
                <w:color w:val="626469"/>
                <w:sz w:val="17"/>
              </w:rPr>
              <w:t>(0.5)</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D1D5FC8" w14:textId="28270E79" w:rsidR="00B556BD" w:rsidRDefault="00516054">
            <w:pPr>
              <w:keepNext/>
              <w:tabs>
                <w:tab w:val="left" w:pos="603"/>
                <w:tab w:val="left" w:pos="907"/>
              </w:tabs>
              <w:spacing w:before="53" w:after="30" w:line="310" w:lineRule="auto"/>
              <w:jc w:val="right"/>
            </w:pPr>
            <w:r>
              <w:rPr>
                <w:rFonts w:ascii="Infra" w:eastAsia="Infra" w:hAnsi="Infra" w:cs="Infra"/>
                <w:color w:val="626469"/>
                <w:sz w:val="17"/>
              </w:rPr>
              <w:t>0.2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AF039FF" w14:textId="7D62FC10" w:rsidR="00B556BD" w:rsidRDefault="00516054">
            <w:pPr>
              <w:keepNext/>
              <w:tabs>
                <w:tab w:val="left" w:pos="526"/>
              </w:tabs>
              <w:spacing w:before="53" w:after="30" w:line="310" w:lineRule="auto"/>
              <w:jc w:val="right"/>
            </w:pPr>
            <w:r>
              <w:rPr>
                <w:rFonts w:ascii="Infra" w:eastAsia="Infra" w:hAnsi="Infra" w:cs="Infra"/>
                <w:color w:val="626469"/>
                <w:sz w:val="17"/>
              </w:rPr>
              <w:t>(0.2)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CEDCA46" w14:textId="44312DC1" w:rsidR="00B556BD" w:rsidRDefault="00516054">
            <w:pPr>
              <w:keepNext/>
              <w:tabs>
                <w:tab w:val="left" w:pos="596"/>
                <w:tab w:val="left" w:pos="907"/>
              </w:tabs>
              <w:spacing w:before="53" w:after="30" w:line="310" w:lineRule="auto"/>
              <w:jc w:val="right"/>
            </w:pPr>
            <w:r>
              <w:rPr>
                <w:rFonts w:ascii="Infra" w:eastAsia="Infra" w:hAnsi="Infra" w:cs="Infra"/>
                <w:color w:val="626469"/>
                <w:sz w:val="17"/>
              </w:rPr>
              <w:t>6.0</w:t>
            </w:r>
          </w:p>
        </w:tc>
      </w:tr>
      <w:tr w:rsidR="00B556BD" w14:paraId="0AC1F028" w14:textId="77777777" w:rsidTr="00E80B41">
        <w:trPr>
          <w:cantSplit/>
          <w:trHeight w:hRule="exact" w:val="255"/>
        </w:trPr>
        <w:tc>
          <w:tcPr>
            <w:tcW w:w="4980" w:type="dxa"/>
            <w:tcBorders>
              <w:top w:val="single" w:sz="8" w:space="0" w:color="E56A54"/>
              <w:left w:val="nil"/>
              <w:bottom w:val="single" w:sz="8" w:space="0" w:color="E56A54"/>
              <w:right w:val="nil"/>
            </w:tcBorders>
            <w:tcMar>
              <w:top w:w="0" w:type="dxa"/>
              <w:left w:w="53" w:type="dxa"/>
              <w:bottom w:w="0" w:type="dxa"/>
              <w:right w:w="53" w:type="dxa"/>
            </w:tcMar>
          </w:tcPr>
          <w:p w14:paraId="70F024AA" w14:textId="77777777" w:rsidR="00B556BD" w:rsidRDefault="00516054">
            <w:pPr>
              <w:keepNext/>
              <w:spacing w:before="33" w:after="30" w:line="310" w:lineRule="auto"/>
            </w:pPr>
            <w:r>
              <w:rPr>
                <w:rFonts w:ascii="Infra" w:eastAsia="Infra" w:hAnsi="Infra" w:cs="Infra"/>
                <w:b/>
                <w:color w:val="626469"/>
                <w:sz w:val="17"/>
              </w:rPr>
              <w:t>Total Retail and Savings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7BB73F6" w14:textId="17AAF13D" w:rsidR="00B556BD" w:rsidRDefault="00516054">
            <w:pPr>
              <w:keepNext/>
              <w:tabs>
                <w:tab w:val="left" w:pos="480"/>
                <w:tab w:val="left" w:pos="907"/>
              </w:tabs>
              <w:spacing w:before="33" w:after="30" w:line="310" w:lineRule="auto"/>
              <w:jc w:val="right"/>
            </w:pPr>
            <w:r>
              <w:rPr>
                <w:rFonts w:ascii="Infra" w:eastAsia="Infra" w:hAnsi="Infra" w:cs="Infra"/>
                <w:color w:val="626469"/>
                <w:sz w:val="17"/>
              </w:rPr>
              <w:t>211.1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D5C74E9" w14:textId="4A6FD860" w:rsidR="00B556BD" w:rsidRDefault="00516054">
            <w:pPr>
              <w:keepNext/>
              <w:tabs>
                <w:tab w:val="left" w:pos="628"/>
                <w:tab w:val="left" w:pos="907"/>
              </w:tabs>
              <w:spacing w:before="33" w:after="30" w:line="310" w:lineRule="auto"/>
              <w:jc w:val="right"/>
            </w:pPr>
            <w:r>
              <w:rPr>
                <w:rFonts w:ascii="Infra" w:eastAsia="Infra" w:hAnsi="Infra" w:cs="Infra"/>
                <w:color w:val="626469"/>
                <w:sz w:val="17"/>
              </w:rPr>
              <w:t>9.1</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EFE18F6" w14:textId="3FCCB371" w:rsidR="00B556BD" w:rsidRDefault="00516054">
            <w:pPr>
              <w:keepNext/>
              <w:tabs>
                <w:tab w:val="left" w:pos="450"/>
              </w:tabs>
              <w:spacing w:before="33" w:after="30" w:line="310" w:lineRule="auto"/>
              <w:jc w:val="right"/>
            </w:pPr>
            <w:r>
              <w:rPr>
                <w:rFonts w:ascii="Infra" w:eastAsia="Infra" w:hAnsi="Infra" w:cs="Infra"/>
                <w:color w:val="626469"/>
                <w:sz w:val="17"/>
              </w:rPr>
              <w:t>(14.6)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5107B32" w14:textId="2B0CC45A" w:rsidR="00B556BD" w:rsidRDefault="00516054">
            <w:pPr>
              <w:keepNext/>
              <w:tabs>
                <w:tab w:val="left" w:pos="532"/>
              </w:tabs>
              <w:spacing w:before="33" w:after="30" w:line="310" w:lineRule="auto"/>
              <w:jc w:val="right"/>
            </w:pPr>
            <w:r>
              <w:rPr>
                <w:rFonts w:ascii="Infra" w:eastAsia="Infra" w:hAnsi="Infra" w:cs="Infra"/>
                <w:color w:val="626469"/>
                <w:sz w:val="17"/>
              </w:rPr>
              <w:t>(5.5)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453013B" w14:textId="23D5836B" w:rsidR="00B556BD" w:rsidRDefault="00516054">
            <w:pPr>
              <w:keepNext/>
              <w:tabs>
                <w:tab w:val="left" w:pos="456"/>
              </w:tabs>
              <w:spacing w:before="33" w:after="30" w:line="310" w:lineRule="auto"/>
              <w:jc w:val="right"/>
            </w:pPr>
            <w:r>
              <w:rPr>
                <w:rFonts w:ascii="Infra" w:eastAsia="Infra" w:hAnsi="Infra" w:cs="Infra"/>
                <w:color w:val="626469"/>
                <w:sz w:val="17"/>
              </w:rPr>
              <w:t>(19.2)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F632CFF" w14:textId="3CDB2BD4" w:rsidR="00B556BD" w:rsidRDefault="00516054">
            <w:pPr>
              <w:keepNext/>
              <w:tabs>
                <w:tab w:val="left" w:pos="423"/>
                <w:tab w:val="left" w:pos="907"/>
              </w:tabs>
              <w:spacing w:before="33" w:after="30" w:line="310" w:lineRule="auto"/>
              <w:jc w:val="right"/>
            </w:pPr>
            <w:r>
              <w:rPr>
                <w:rFonts w:ascii="Infra" w:eastAsia="Infra" w:hAnsi="Infra" w:cs="Infra"/>
                <w:color w:val="626469"/>
                <w:sz w:val="17"/>
              </w:rPr>
              <w:t>186.4</w:t>
            </w:r>
          </w:p>
        </w:tc>
      </w:tr>
      <w:tr w:rsidR="00B556BD" w14:paraId="0FDA3D93" w14:textId="77777777" w:rsidTr="00E80B41">
        <w:trPr>
          <w:cantSplit/>
          <w:trHeight w:hRule="exact" w:val="255"/>
        </w:trPr>
        <w:tc>
          <w:tcPr>
            <w:tcW w:w="4980" w:type="dxa"/>
            <w:tcBorders>
              <w:top w:val="single" w:sz="8" w:space="0" w:color="E56A54"/>
              <w:left w:val="nil"/>
              <w:bottom w:val="single" w:sz="8" w:space="0" w:color="E56A54"/>
              <w:right w:val="nil"/>
            </w:tcBorders>
            <w:tcMar>
              <w:top w:w="0" w:type="dxa"/>
              <w:left w:w="53" w:type="dxa"/>
              <w:bottom w:w="0" w:type="dxa"/>
              <w:right w:w="53" w:type="dxa"/>
            </w:tcMar>
          </w:tcPr>
          <w:p w14:paraId="4D26E6E0" w14:textId="77777777" w:rsidR="00B556BD" w:rsidRDefault="00516054">
            <w:pPr>
              <w:keepNext/>
              <w:spacing w:before="33" w:after="30" w:line="310" w:lineRule="auto"/>
            </w:pPr>
            <w:r>
              <w:rPr>
                <w:rFonts w:ascii="Infra" w:eastAsia="Infra" w:hAnsi="Infra" w:cs="Infra"/>
                <w:b/>
                <w:color w:val="626469"/>
                <w:sz w:val="17"/>
              </w:rPr>
              <w:t>Corporate assets</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8740FFD" w14:textId="44579B7E" w:rsidR="00B556BD" w:rsidRDefault="00516054">
            <w:pPr>
              <w:keepNext/>
              <w:tabs>
                <w:tab w:val="left" w:pos="616"/>
                <w:tab w:val="left" w:pos="907"/>
              </w:tabs>
              <w:spacing w:before="33" w:after="30" w:line="310" w:lineRule="auto"/>
              <w:jc w:val="right"/>
            </w:pPr>
            <w:r>
              <w:rPr>
                <w:rFonts w:ascii="Infra" w:eastAsia="Infra" w:hAnsi="Infra" w:cs="Infra"/>
                <w:color w:val="626469"/>
                <w:sz w:val="17"/>
              </w:rPr>
              <w:t>2.2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7965D56" w14:textId="24B690F4"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E8792D1" w14:textId="5A67F588"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2184F50" w14:textId="6C9BC0D9" w:rsidR="00B556BD" w:rsidRDefault="00516054">
            <w:pPr>
              <w:keepNext/>
              <w:tabs>
                <w:tab w:val="left" w:pos="686"/>
                <w:tab w:val="left" w:pos="907"/>
              </w:tabs>
              <w:spacing w:before="33" w:after="30" w:line="310" w:lineRule="auto"/>
              <w:jc w:val="right"/>
            </w:pPr>
            <w:r>
              <w:rPr>
                <w:rFonts w:ascii="Infra" w:eastAsia="Infra" w:hAnsi="Infra" w:cs="Infra"/>
                <w:color w:val="626469"/>
                <w:sz w:val="17"/>
              </w:rPr>
              <w:t>—</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9A7A5C6" w14:textId="2E4235C0" w:rsidR="00B556BD" w:rsidRDefault="00516054">
            <w:pPr>
              <w:keepNext/>
              <w:tabs>
                <w:tab w:val="left" w:pos="519"/>
              </w:tabs>
              <w:spacing w:before="33" w:after="30" w:line="310" w:lineRule="auto"/>
              <w:jc w:val="right"/>
            </w:pPr>
            <w:r>
              <w:rPr>
                <w:rFonts w:ascii="Infra" w:eastAsia="Infra" w:hAnsi="Infra" w:cs="Infra"/>
                <w:color w:val="626469"/>
                <w:sz w:val="17"/>
              </w:rPr>
              <w:t>(0.8)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F8F847C" w14:textId="6371E41D" w:rsidR="00B556BD" w:rsidRDefault="00516054">
            <w:pPr>
              <w:keepNext/>
              <w:tabs>
                <w:tab w:val="left" w:pos="629"/>
                <w:tab w:val="left" w:pos="907"/>
              </w:tabs>
              <w:spacing w:before="33" w:after="30" w:line="310" w:lineRule="auto"/>
              <w:jc w:val="right"/>
            </w:pPr>
            <w:r>
              <w:rPr>
                <w:rFonts w:ascii="Infra" w:eastAsia="Infra" w:hAnsi="Infra" w:cs="Infra"/>
                <w:color w:val="626469"/>
                <w:sz w:val="17"/>
              </w:rPr>
              <w:t>1.4</w:t>
            </w:r>
          </w:p>
        </w:tc>
      </w:tr>
      <w:tr w:rsidR="00B556BD" w14:paraId="2652C626" w14:textId="77777777" w:rsidTr="00E80B41">
        <w:trPr>
          <w:cantSplit/>
          <w:trHeight w:hRule="exact" w:val="255"/>
        </w:trPr>
        <w:tc>
          <w:tcPr>
            <w:tcW w:w="4980" w:type="dxa"/>
            <w:tcBorders>
              <w:top w:val="single" w:sz="8" w:space="0" w:color="E56A54"/>
              <w:left w:val="nil"/>
              <w:bottom w:val="single" w:sz="8" w:space="0" w:color="E56A54"/>
              <w:right w:val="nil"/>
            </w:tcBorders>
            <w:tcMar>
              <w:top w:w="0" w:type="dxa"/>
              <w:left w:w="53" w:type="dxa"/>
              <w:bottom w:w="0" w:type="dxa"/>
              <w:right w:w="53" w:type="dxa"/>
            </w:tcMar>
          </w:tcPr>
          <w:p w14:paraId="4278F08B" w14:textId="77777777" w:rsidR="00B556BD" w:rsidRDefault="00516054">
            <w:pPr>
              <w:spacing w:before="33" w:after="30" w:line="310" w:lineRule="auto"/>
            </w:pPr>
            <w:r>
              <w:rPr>
                <w:rFonts w:ascii="Infra" w:eastAsia="Infra" w:hAnsi="Infra" w:cs="Infra"/>
                <w:b/>
                <w:color w:val="626469"/>
                <w:sz w:val="17"/>
              </w:rPr>
              <w:t>Group Total</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4B0CA8E" w14:textId="46F5FAF9" w:rsidR="00B556BD" w:rsidRDefault="00516054">
            <w:pPr>
              <w:tabs>
                <w:tab w:val="left" w:pos="399"/>
                <w:tab w:val="left" w:pos="907"/>
              </w:tabs>
              <w:spacing w:before="33" w:after="30" w:line="310" w:lineRule="auto"/>
              <w:jc w:val="right"/>
            </w:pPr>
            <w:r>
              <w:rPr>
                <w:rFonts w:ascii="Infra" w:eastAsia="Infra" w:hAnsi="Infra" w:cs="Infra"/>
                <w:color w:val="626469"/>
                <w:sz w:val="17"/>
              </w:rPr>
              <w:t>370.0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D577D0D" w14:textId="45ED3986" w:rsidR="00B556BD" w:rsidRDefault="00516054">
            <w:pPr>
              <w:tabs>
                <w:tab w:val="left" w:pos="511"/>
                <w:tab w:val="left" w:pos="907"/>
              </w:tabs>
              <w:spacing w:before="33" w:after="30" w:line="310" w:lineRule="auto"/>
              <w:jc w:val="right"/>
            </w:pPr>
            <w:r>
              <w:rPr>
                <w:rFonts w:ascii="Infra" w:eastAsia="Infra" w:hAnsi="Infra" w:cs="Infra"/>
                <w:color w:val="626469"/>
                <w:sz w:val="17"/>
              </w:rPr>
              <w:t>38.2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0656944" w14:textId="38C491FC" w:rsidR="00B556BD" w:rsidRDefault="00516054">
            <w:pPr>
              <w:tabs>
                <w:tab w:val="left" w:pos="429"/>
              </w:tabs>
              <w:spacing w:before="33" w:after="30" w:line="310" w:lineRule="auto"/>
              <w:jc w:val="right"/>
            </w:pPr>
            <w:r>
              <w:rPr>
                <w:rFonts w:ascii="Infra" w:eastAsia="Infra" w:hAnsi="Infra" w:cs="Infra"/>
                <w:color w:val="626469"/>
                <w:sz w:val="17"/>
              </w:rPr>
              <w:t>(43.9)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D840DD2" w14:textId="68215540" w:rsidR="00B556BD" w:rsidRDefault="00516054">
            <w:pPr>
              <w:tabs>
                <w:tab w:val="left" w:pos="541"/>
              </w:tabs>
              <w:spacing w:before="33" w:after="30" w:line="310" w:lineRule="auto"/>
              <w:jc w:val="right"/>
            </w:pPr>
            <w:r>
              <w:rPr>
                <w:rFonts w:ascii="Infra" w:eastAsia="Infra" w:hAnsi="Infra" w:cs="Infra"/>
                <w:color w:val="626469"/>
                <w:sz w:val="17"/>
              </w:rPr>
              <w:t>(5.7)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E13335C" w14:textId="61D056E2" w:rsidR="00B556BD" w:rsidRDefault="00516054">
            <w:pPr>
              <w:tabs>
                <w:tab w:val="left" w:pos="441"/>
              </w:tabs>
              <w:spacing w:before="33" w:after="30" w:line="310" w:lineRule="auto"/>
              <w:jc w:val="right"/>
            </w:pPr>
            <w:r>
              <w:rPr>
                <w:rFonts w:ascii="Infra" w:eastAsia="Infra" w:hAnsi="Infra" w:cs="Infra"/>
                <w:color w:val="626469"/>
                <w:sz w:val="17"/>
              </w:rPr>
              <w:t>(22.3)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1A65D36" w14:textId="32C374F0" w:rsidR="00B556BD" w:rsidRDefault="00516054">
            <w:pPr>
              <w:tabs>
                <w:tab w:val="left" w:pos="402"/>
                <w:tab w:val="left" w:pos="907"/>
              </w:tabs>
              <w:spacing w:before="33" w:after="30" w:line="310" w:lineRule="auto"/>
              <w:jc w:val="right"/>
            </w:pPr>
            <w:r>
              <w:rPr>
                <w:rFonts w:ascii="Infra" w:eastAsia="Infra" w:hAnsi="Infra" w:cs="Infra"/>
                <w:color w:val="626469"/>
                <w:sz w:val="17"/>
              </w:rPr>
              <w:t>342.0</w:t>
            </w:r>
          </w:p>
        </w:tc>
      </w:tr>
    </w:tbl>
    <w:p w14:paraId="50885800" w14:textId="77777777" w:rsidR="00B556BD" w:rsidRDefault="00B556BD">
      <w:pPr>
        <w:spacing w:before="55" w:line="310" w:lineRule="auto"/>
        <w:rPr>
          <w:rFonts w:ascii="Infra" w:eastAsia="Infra" w:hAnsi="Infra" w:cs="Infra"/>
          <w:b/>
          <w:color w:val="E96852"/>
          <w:sz w:val="17"/>
        </w:rPr>
      </w:pPr>
    </w:p>
    <w:p w14:paraId="3E06D8C8" w14:textId="77777777" w:rsidR="00B556BD" w:rsidRDefault="00516054">
      <w:pPr>
        <w:spacing w:before="55" w:after="55" w:line="310" w:lineRule="auto"/>
        <w:rPr>
          <w:rFonts w:ascii="Infra" w:eastAsia="Infra" w:hAnsi="Infra" w:cs="Infra"/>
          <w:b/>
          <w:color w:val="E96852"/>
          <w:sz w:val="17"/>
        </w:rPr>
      </w:pPr>
      <w:r>
        <w:rPr>
          <w:rFonts w:ascii="Infra" w:eastAsia="Infra" w:hAnsi="Infra" w:cs="Infra"/>
          <w:b/>
          <w:color w:val="E96852"/>
          <w:sz w:val="17"/>
        </w:rPr>
        <w:t>(ii) AUMA by asset class</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840"/>
        <w:gridCol w:w="840"/>
        <w:gridCol w:w="885"/>
        <w:gridCol w:w="840"/>
        <w:gridCol w:w="840"/>
        <w:gridCol w:w="675"/>
        <w:gridCol w:w="780"/>
        <w:gridCol w:w="885"/>
        <w:gridCol w:w="1005"/>
        <w:gridCol w:w="840"/>
      </w:tblGrid>
      <w:tr w:rsidR="00B556BD" w14:paraId="3B50F402" w14:textId="77777777" w:rsidTr="00C02C3B">
        <w:trPr>
          <w:cantSplit/>
          <w:trHeight w:hRule="exact" w:val="225"/>
        </w:trPr>
        <w:tc>
          <w:tcPr>
            <w:tcW w:w="2400" w:type="dxa"/>
            <w:tcBorders>
              <w:top w:val="nil"/>
              <w:left w:val="nil"/>
              <w:bottom w:val="nil"/>
              <w:right w:val="nil"/>
            </w:tcBorders>
            <w:shd w:val="clear" w:color="auto" w:fill="auto"/>
            <w:tcMar>
              <w:top w:w="0" w:type="dxa"/>
              <w:left w:w="0" w:type="dxa"/>
              <w:bottom w:w="0" w:type="dxa"/>
              <w:right w:w="0" w:type="dxa"/>
            </w:tcMar>
            <w:vAlign w:val="bottom"/>
          </w:tcPr>
          <w:p w14:paraId="27B744BA" w14:textId="77777777" w:rsidR="00B556BD" w:rsidRPr="00C02C3B" w:rsidRDefault="00B556BD">
            <w:pPr>
              <w:keepNext/>
              <w:rPr>
                <w:color w:val="E56A54"/>
              </w:rPr>
            </w:pPr>
          </w:p>
        </w:tc>
        <w:tc>
          <w:tcPr>
            <w:tcW w:w="8430" w:type="dxa"/>
            <w:gridSpan w:val="10"/>
            <w:tcBorders>
              <w:top w:val="nil"/>
              <w:left w:val="nil"/>
              <w:bottom w:val="nil"/>
              <w:right w:val="nil"/>
            </w:tcBorders>
            <w:shd w:val="clear" w:color="auto" w:fill="auto"/>
            <w:tcMar>
              <w:top w:w="0" w:type="dxa"/>
              <w:left w:w="53" w:type="dxa"/>
              <w:bottom w:w="0" w:type="dxa"/>
              <w:right w:w="53" w:type="dxa"/>
            </w:tcMar>
            <w:vAlign w:val="bottom"/>
          </w:tcPr>
          <w:p w14:paraId="3CD465C4" w14:textId="77777777" w:rsidR="00B556BD" w:rsidRPr="00C02C3B" w:rsidRDefault="00516054">
            <w:pPr>
              <w:keepNext/>
              <w:spacing w:before="33" w:after="30" w:line="274" w:lineRule="auto"/>
              <w:jc w:val="center"/>
              <w:rPr>
                <w:color w:val="E56A54"/>
              </w:rPr>
            </w:pPr>
            <w:r w:rsidRPr="00C02C3B">
              <w:rPr>
                <w:rFonts w:ascii="Infra" w:eastAsia="Infra" w:hAnsi="Infra" w:cs="Infra"/>
                <w:b/>
                <w:color w:val="E56A54"/>
                <w:sz w:val="13"/>
              </w:rPr>
              <w:t>As at 30 June 2023</w:t>
            </w:r>
          </w:p>
        </w:tc>
      </w:tr>
      <w:tr w:rsidR="00B556BD" w14:paraId="2EBF77BF" w14:textId="77777777" w:rsidTr="00C02C3B">
        <w:trPr>
          <w:cantSplit/>
          <w:trHeight w:hRule="exact" w:val="225"/>
        </w:trPr>
        <w:tc>
          <w:tcPr>
            <w:tcW w:w="2400" w:type="dxa"/>
            <w:tcBorders>
              <w:top w:val="nil"/>
              <w:left w:val="nil"/>
              <w:bottom w:val="nil"/>
              <w:right w:val="nil"/>
            </w:tcBorders>
            <w:shd w:val="clear" w:color="auto" w:fill="auto"/>
            <w:tcMar>
              <w:top w:w="0" w:type="dxa"/>
              <w:left w:w="0" w:type="dxa"/>
              <w:bottom w:w="0" w:type="dxa"/>
              <w:right w:w="0" w:type="dxa"/>
            </w:tcMar>
            <w:vAlign w:val="bottom"/>
          </w:tcPr>
          <w:p w14:paraId="2BADC878" w14:textId="77777777" w:rsidR="00B556BD" w:rsidRPr="00C02C3B" w:rsidRDefault="00B556BD">
            <w:pPr>
              <w:keepNext/>
              <w:rPr>
                <w:color w:val="E56A54"/>
              </w:rPr>
            </w:pPr>
          </w:p>
        </w:tc>
        <w:tc>
          <w:tcPr>
            <w:tcW w:w="4245" w:type="dxa"/>
            <w:gridSpan w:val="5"/>
            <w:tcBorders>
              <w:top w:val="nil"/>
              <w:left w:val="nil"/>
              <w:bottom w:val="nil"/>
              <w:right w:val="nil"/>
            </w:tcBorders>
            <w:shd w:val="clear" w:color="auto" w:fill="auto"/>
            <w:tcMar>
              <w:top w:w="0" w:type="dxa"/>
              <w:left w:w="53" w:type="dxa"/>
              <w:bottom w:w="0" w:type="dxa"/>
              <w:right w:w="53" w:type="dxa"/>
            </w:tcMar>
            <w:vAlign w:val="bottom"/>
          </w:tcPr>
          <w:p w14:paraId="44F071F8" w14:textId="0817B9DA" w:rsidR="00B556BD" w:rsidRPr="00C02C3B" w:rsidRDefault="00516054">
            <w:pPr>
              <w:keepNext/>
              <w:spacing w:before="33" w:after="30" w:line="274" w:lineRule="auto"/>
              <w:jc w:val="center"/>
              <w:rPr>
                <w:color w:val="E56A54"/>
              </w:rPr>
            </w:pPr>
            <w:r w:rsidRPr="00C02C3B">
              <w:rPr>
                <w:rFonts w:ascii="Infra" w:eastAsia="Infra" w:hAnsi="Infra" w:cs="Infra"/>
                <w:b/>
                <w:color w:val="E56A54"/>
                <w:sz w:val="13"/>
              </w:rPr>
              <w:t>On-balance sheet A</w:t>
            </w:r>
            <w:r w:rsidR="00686C63">
              <w:rPr>
                <w:rFonts w:ascii="Infra" w:eastAsia="Infra" w:hAnsi="Infra" w:cs="Infra"/>
                <w:b/>
                <w:color w:val="E56A54"/>
                <w:sz w:val="13"/>
              </w:rPr>
              <w:t>U</w:t>
            </w:r>
            <w:r w:rsidRPr="00C02C3B">
              <w:rPr>
                <w:rFonts w:ascii="Infra" w:eastAsia="Infra" w:hAnsi="Infra" w:cs="Infra"/>
                <w:b/>
                <w:color w:val="E56A54"/>
                <w:sz w:val="13"/>
              </w:rPr>
              <w:t>MA</w:t>
            </w:r>
          </w:p>
        </w:tc>
        <w:tc>
          <w:tcPr>
            <w:tcW w:w="3345" w:type="dxa"/>
            <w:gridSpan w:val="4"/>
            <w:tcBorders>
              <w:top w:val="nil"/>
              <w:left w:val="nil"/>
              <w:bottom w:val="nil"/>
              <w:right w:val="nil"/>
            </w:tcBorders>
            <w:shd w:val="clear" w:color="auto" w:fill="auto"/>
            <w:tcMar>
              <w:top w:w="0" w:type="dxa"/>
              <w:left w:w="53" w:type="dxa"/>
              <w:bottom w:w="0" w:type="dxa"/>
              <w:right w:w="53" w:type="dxa"/>
            </w:tcMar>
            <w:vAlign w:val="bottom"/>
          </w:tcPr>
          <w:p w14:paraId="575110C8" w14:textId="1C749787" w:rsidR="00B556BD" w:rsidRPr="00C02C3B" w:rsidRDefault="00516054">
            <w:pPr>
              <w:keepNext/>
              <w:spacing w:before="33" w:after="30" w:line="274" w:lineRule="auto"/>
              <w:jc w:val="center"/>
              <w:rPr>
                <w:color w:val="E56A54"/>
              </w:rPr>
            </w:pPr>
            <w:r w:rsidRPr="00C02C3B">
              <w:rPr>
                <w:rFonts w:ascii="Infra" w:eastAsia="Infra" w:hAnsi="Infra" w:cs="Infra"/>
                <w:b/>
                <w:color w:val="E56A54"/>
                <w:sz w:val="13"/>
              </w:rPr>
              <w:t>External A</w:t>
            </w:r>
            <w:r w:rsidR="00686C63">
              <w:rPr>
                <w:rFonts w:ascii="Infra" w:eastAsia="Infra" w:hAnsi="Infra" w:cs="Infra"/>
                <w:b/>
                <w:color w:val="E56A54"/>
                <w:sz w:val="13"/>
              </w:rPr>
              <w:t>U</w:t>
            </w:r>
            <w:r w:rsidRPr="00C02C3B">
              <w:rPr>
                <w:rFonts w:ascii="Infra" w:eastAsia="Infra" w:hAnsi="Infra" w:cs="Infra"/>
                <w:b/>
                <w:color w:val="E56A54"/>
                <w:sz w:val="13"/>
              </w:rPr>
              <w:t>MA</w:t>
            </w:r>
          </w:p>
        </w:tc>
        <w:tc>
          <w:tcPr>
            <w:tcW w:w="840" w:type="dxa"/>
            <w:tcBorders>
              <w:top w:val="nil"/>
              <w:left w:val="nil"/>
              <w:bottom w:val="nil"/>
              <w:right w:val="nil"/>
            </w:tcBorders>
            <w:shd w:val="clear" w:color="auto" w:fill="auto"/>
            <w:tcMar>
              <w:top w:w="0" w:type="dxa"/>
              <w:left w:w="53" w:type="dxa"/>
              <w:bottom w:w="0" w:type="dxa"/>
              <w:right w:w="53" w:type="dxa"/>
            </w:tcMar>
            <w:vAlign w:val="bottom"/>
          </w:tcPr>
          <w:p w14:paraId="5BFDB2C1" w14:textId="77777777" w:rsidR="00B556BD" w:rsidRPr="00C02C3B" w:rsidRDefault="00516054">
            <w:pPr>
              <w:keepNext/>
              <w:spacing w:before="33" w:after="30" w:line="274" w:lineRule="auto"/>
              <w:jc w:val="center"/>
              <w:rPr>
                <w:color w:val="E56A54"/>
              </w:rPr>
            </w:pPr>
            <w:r w:rsidRPr="00C02C3B">
              <w:rPr>
                <w:rFonts w:ascii="Infra" w:eastAsia="Infra" w:hAnsi="Infra" w:cs="Infra"/>
                <w:b/>
                <w:color w:val="E56A54"/>
                <w:sz w:val="13"/>
              </w:rPr>
              <w:t>Total</w:t>
            </w:r>
          </w:p>
        </w:tc>
      </w:tr>
      <w:tr w:rsidR="00B556BD" w14:paraId="5E033DFC" w14:textId="77777777" w:rsidTr="00C02C3B">
        <w:trPr>
          <w:cantSplit/>
          <w:trHeight w:hRule="exact" w:val="960"/>
        </w:trPr>
        <w:tc>
          <w:tcPr>
            <w:tcW w:w="2400" w:type="dxa"/>
            <w:tcBorders>
              <w:top w:val="nil"/>
              <w:left w:val="nil"/>
              <w:bottom w:val="nil"/>
              <w:right w:val="nil"/>
            </w:tcBorders>
            <w:shd w:val="clear" w:color="auto" w:fill="auto"/>
            <w:tcMar>
              <w:top w:w="0" w:type="dxa"/>
              <w:left w:w="0" w:type="dxa"/>
              <w:bottom w:w="0" w:type="dxa"/>
              <w:right w:w="0" w:type="dxa"/>
            </w:tcMar>
            <w:vAlign w:val="bottom"/>
          </w:tcPr>
          <w:p w14:paraId="0261A7DE" w14:textId="77777777" w:rsidR="00B556BD" w:rsidRPr="00C02C3B" w:rsidRDefault="00B556BD">
            <w:pPr>
              <w:keepNext/>
              <w:rPr>
                <w:color w:val="E56A54"/>
              </w:rPr>
            </w:pPr>
          </w:p>
        </w:tc>
        <w:tc>
          <w:tcPr>
            <w:tcW w:w="840" w:type="dxa"/>
            <w:tcBorders>
              <w:top w:val="nil"/>
              <w:left w:val="nil"/>
              <w:bottom w:val="nil"/>
              <w:right w:val="nil"/>
            </w:tcBorders>
            <w:shd w:val="clear" w:color="auto" w:fill="auto"/>
            <w:tcMar>
              <w:top w:w="0" w:type="dxa"/>
              <w:left w:w="0" w:type="dxa"/>
              <w:bottom w:w="0" w:type="dxa"/>
              <w:right w:w="53" w:type="dxa"/>
            </w:tcMar>
            <w:vAlign w:val="bottom"/>
          </w:tcPr>
          <w:p w14:paraId="77719C14"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With-Profits</w:t>
            </w:r>
          </w:p>
        </w:tc>
        <w:tc>
          <w:tcPr>
            <w:tcW w:w="840" w:type="dxa"/>
            <w:tcBorders>
              <w:top w:val="nil"/>
              <w:left w:val="nil"/>
              <w:bottom w:val="nil"/>
              <w:right w:val="nil"/>
            </w:tcBorders>
            <w:shd w:val="clear" w:color="auto" w:fill="auto"/>
            <w:tcMar>
              <w:top w:w="0" w:type="dxa"/>
              <w:left w:w="0" w:type="dxa"/>
              <w:bottom w:w="0" w:type="dxa"/>
              <w:right w:w="53" w:type="dxa"/>
            </w:tcMar>
            <w:vAlign w:val="bottom"/>
          </w:tcPr>
          <w:p w14:paraId="5C7DA074"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Unit linked</w:t>
            </w:r>
          </w:p>
        </w:tc>
        <w:tc>
          <w:tcPr>
            <w:tcW w:w="885" w:type="dxa"/>
            <w:tcBorders>
              <w:top w:val="nil"/>
              <w:left w:val="nil"/>
              <w:bottom w:val="nil"/>
              <w:right w:val="nil"/>
            </w:tcBorders>
            <w:shd w:val="clear" w:color="auto" w:fill="auto"/>
            <w:tcMar>
              <w:top w:w="0" w:type="dxa"/>
              <w:left w:w="0" w:type="dxa"/>
              <w:bottom w:w="0" w:type="dxa"/>
              <w:right w:w="53" w:type="dxa"/>
            </w:tcMar>
            <w:vAlign w:val="bottom"/>
          </w:tcPr>
          <w:p w14:paraId="5A81765A"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Shareholder backed annuities &amp; other long-term business</w:t>
            </w:r>
          </w:p>
        </w:tc>
        <w:tc>
          <w:tcPr>
            <w:tcW w:w="840" w:type="dxa"/>
            <w:tcBorders>
              <w:top w:val="nil"/>
              <w:left w:val="nil"/>
              <w:bottom w:val="nil"/>
              <w:right w:val="nil"/>
            </w:tcBorders>
            <w:shd w:val="clear" w:color="auto" w:fill="auto"/>
            <w:tcMar>
              <w:top w:w="0" w:type="dxa"/>
              <w:left w:w="0" w:type="dxa"/>
              <w:bottom w:w="0" w:type="dxa"/>
              <w:right w:w="53" w:type="dxa"/>
            </w:tcMar>
            <w:vAlign w:val="bottom"/>
          </w:tcPr>
          <w:p w14:paraId="33A65055"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Corporate assets</w:t>
            </w:r>
          </w:p>
        </w:tc>
        <w:tc>
          <w:tcPr>
            <w:tcW w:w="840" w:type="dxa"/>
            <w:tcBorders>
              <w:top w:val="nil"/>
              <w:left w:val="nil"/>
              <w:bottom w:val="nil"/>
              <w:right w:val="nil"/>
            </w:tcBorders>
            <w:shd w:val="clear" w:color="auto" w:fill="auto"/>
            <w:tcMar>
              <w:top w:w="0" w:type="dxa"/>
              <w:left w:w="0" w:type="dxa"/>
              <w:bottom w:w="0" w:type="dxa"/>
              <w:right w:w="53" w:type="dxa"/>
            </w:tcMar>
            <w:vAlign w:val="bottom"/>
          </w:tcPr>
          <w:p w14:paraId="0E64AD77"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Total on-balance sheet</w:t>
            </w:r>
          </w:p>
        </w:tc>
        <w:tc>
          <w:tcPr>
            <w:tcW w:w="675" w:type="dxa"/>
            <w:tcBorders>
              <w:top w:val="nil"/>
              <w:left w:val="nil"/>
              <w:bottom w:val="nil"/>
              <w:right w:val="nil"/>
            </w:tcBorders>
            <w:shd w:val="clear" w:color="auto" w:fill="auto"/>
            <w:tcMar>
              <w:top w:w="0" w:type="dxa"/>
              <w:left w:w="0" w:type="dxa"/>
              <w:bottom w:w="0" w:type="dxa"/>
              <w:right w:w="53" w:type="dxa"/>
            </w:tcMar>
            <w:vAlign w:val="bottom"/>
          </w:tcPr>
          <w:p w14:paraId="475F66E0"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Wealth</w:t>
            </w:r>
          </w:p>
        </w:tc>
        <w:tc>
          <w:tcPr>
            <w:tcW w:w="780" w:type="dxa"/>
            <w:tcBorders>
              <w:top w:val="nil"/>
              <w:left w:val="nil"/>
              <w:bottom w:val="nil"/>
              <w:right w:val="nil"/>
            </w:tcBorders>
            <w:shd w:val="clear" w:color="auto" w:fill="auto"/>
            <w:tcMar>
              <w:top w:w="0" w:type="dxa"/>
              <w:left w:w="0" w:type="dxa"/>
              <w:bottom w:w="0" w:type="dxa"/>
              <w:right w:w="53" w:type="dxa"/>
            </w:tcMar>
            <w:vAlign w:val="bottom"/>
          </w:tcPr>
          <w:p w14:paraId="31FA8581"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Wholesale</w:t>
            </w:r>
          </w:p>
        </w:tc>
        <w:tc>
          <w:tcPr>
            <w:tcW w:w="885" w:type="dxa"/>
            <w:tcBorders>
              <w:top w:val="nil"/>
              <w:left w:val="nil"/>
              <w:bottom w:val="nil"/>
              <w:right w:val="nil"/>
            </w:tcBorders>
            <w:shd w:val="clear" w:color="auto" w:fill="auto"/>
            <w:tcMar>
              <w:top w:w="0" w:type="dxa"/>
              <w:left w:w="0" w:type="dxa"/>
              <w:bottom w:w="0" w:type="dxa"/>
              <w:right w:w="53" w:type="dxa"/>
            </w:tcMar>
            <w:vAlign w:val="bottom"/>
          </w:tcPr>
          <w:p w14:paraId="72E06F71"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Institutional</w:t>
            </w:r>
          </w:p>
        </w:tc>
        <w:tc>
          <w:tcPr>
            <w:tcW w:w="1005" w:type="dxa"/>
            <w:tcBorders>
              <w:top w:val="nil"/>
              <w:left w:val="nil"/>
              <w:bottom w:val="nil"/>
              <w:right w:val="nil"/>
            </w:tcBorders>
            <w:shd w:val="clear" w:color="auto" w:fill="auto"/>
            <w:tcMar>
              <w:top w:w="0" w:type="dxa"/>
              <w:left w:w="0" w:type="dxa"/>
              <w:bottom w:w="0" w:type="dxa"/>
              <w:right w:w="53" w:type="dxa"/>
            </w:tcMar>
            <w:vAlign w:val="bottom"/>
          </w:tcPr>
          <w:p w14:paraId="27202A21"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Total external</w:t>
            </w:r>
          </w:p>
        </w:tc>
        <w:tc>
          <w:tcPr>
            <w:tcW w:w="840" w:type="dxa"/>
            <w:tcBorders>
              <w:top w:val="nil"/>
              <w:left w:val="nil"/>
              <w:bottom w:val="nil"/>
              <w:right w:val="nil"/>
            </w:tcBorders>
            <w:shd w:val="clear" w:color="auto" w:fill="auto"/>
            <w:tcMar>
              <w:top w:w="0" w:type="dxa"/>
              <w:left w:w="0" w:type="dxa"/>
              <w:bottom w:w="0" w:type="dxa"/>
              <w:right w:w="53" w:type="dxa"/>
            </w:tcMar>
            <w:vAlign w:val="bottom"/>
          </w:tcPr>
          <w:p w14:paraId="17FCF301" w14:textId="712DF9EC"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Total A</w:t>
            </w:r>
            <w:r w:rsidR="00686C63">
              <w:rPr>
                <w:rFonts w:ascii="Infra" w:eastAsia="Infra" w:hAnsi="Infra" w:cs="Infra"/>
                <w:b/>
                <w:color w:val="E56A54"/>
                <w:sz w:val="13"/>
              </w:rPr>
              <w:t>U</w:t>
            </w:r>
            <w:r w:rsidRPr="00C02C3B">
              <w:rPr>
                <w:rFonts w:ascii="Infra" w:eastAsia="Infra" w:hAnsi="Infra" w:cs="Infra"/>
                <w:b/>
                <w:color w:val="E56A54"/>
                <w:sz w:val="13"/>
              </w:rPr>
              <w:t>MA</w:t>
            </w:r>
          </w:p>
        </w:tc>
      </w:tr>
      <w:tr w:rsidR="00B556BD" w14:paraId="41D714FF" w14:textId="77777777" w:rsidTr="00C02C3B">
        <w:trPr>
          <w:cantSplit/>
          <w:trHeight w:hRule="exact" w:val="225"/>
        </w:trPr>
        <w:tc>
          <w:tcPr>
            <w:tcW w:w="2400" w:type="dxa"/>
            <w:tcBorders>
              <w:top w:val="nil"/>
              <w:left w:val="nil"/>
              <w:bottom w:val="nil"/>
              <w:right w:val="nil"/>
            </w:tcBorders>
            <w:shd w:val="clear" w:color="auto" w:fill="auto"/>
            <w:tcMar>
              <w:top w:w="0" w:type="dxa"/>
              <w:left w:w="0" w:type="dxa"/>
              <w:bottom w:w="0" w:type="dxa"/>
              <w:right w:w="0" w:type="dxa"/>
            </w:tcMar>
            <w:vAlign w:val="bottom"/>
          </w:tcPr>
          <w:p w14:paraId="3D6DD778" w14:textId="77777777" w:rsidR="00B556BD" w:rsidRPr="00C02C3B" w:rsidRDefault="00B556BD">
            <w:pPr>
              <w:keepNext/>
              <w:rPr>
                <w:color w:val="E56A54"/>
              </w:rPr>
            </w:pP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39EFF827" w14:textId="77777777" w:rsidR="00B556BD" w:rsidRPr="00C02C3B" w:rsidRDefault="00516054">
            <w:pPr>
              <w:keepNext/>
              <w:spacing w:line="274" w:lineRule="auto"/>
              <w:jc w:val="right"/>
              <w:rPr>
                <w:color w:val="E56A54"/>
              </w:rPr>
            </w:pPr>
            <w:r w:rsidRPr="00C02C3B">
              <w:rPr>
                <w:rFonts w:ascii="Infra" w:eastAsia="Infra" w:hAnsi="Infra" w:cs="Infra"/>
                <w:b/>
                <w:color w:val="E56A54"/>
                <w:sz w:val="13"/>
              </w:rPr>
              <w:t>£bn</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460FB6AD" w14:textId="77777777" w:rsidR="00B556BD" w:rsidRPr="00C02C3B" w:rsidRDefault="00516054">
            <w:pPr>
              <w:keepNext/>
              <w:spacing w:line="274" w:lineRule="auto"/>
              <w:jc w:val="right"/>
              <w:rPr>
                <w:color w:val="E56A54"/>
              </w:rPr>
            </w:pPr>
            <w:r w:rsidRPr="00C02C3B">
              <w:rPr>
                <w:rFonts w:ascii="Infra" w:eastAsia="Infra" w:hAnsi="Infra" w:cs="Infra"/>
                <w:b/>
                <w:color w:val="E56A54"/>
                <w:sz w:val="13"/>
              </w:rPr>
              <w:t>£bn</w:t>
            </w:r>
          </w:p>
        </w:tc>
        <w:tc>
          <w:tcPr>
            <w:tcW w:w="885" w:type="dxa"/>
            <w:tcBorders>
              <w:top w:val="nil"/>
              <w:left w:val="nil"/>
              <w:bottom w:val="nil"/>
              <w:right w:val="nil"/>
            </w:tcBorders>
            <w:shd w:val="clear" w:color="auto" w:fill="auto"/>
            <w:tcMar>
              <w:top w:w="0" w:type="dxa"/>
              <w:left w:w="0" w:type="dxa"/>
              <w:bottom w:w="0" w:type="dxa"/>
              <w:right w:w="53" w:type="dxa"/>
            </w:tcMar>
            <w:vAlign w:val="center"/>
          </w:tcPr>
          <w:p w14:paraId="63DFE1C3" w14:textId="77777777" w:rsidR="00B556BD" w:rsidRPr="00C02C3B" w:rsidRDefault="00516054">
            <w:pPr>
              <w:keepNext/>
              <w:spacing w:line="274" w:lineRule="auto"/>
              <w:jc w:val="right"/>
              <w:rPr>
                <w:color w:val="E56A54"/>
              </w:rPr>
            </w:pPr>
            <w:r w:rsidRPr="00C02C3B">
              <w:rPr>
                <w:rFonts w:ascii="Infra" w:eastAsia="Infra" w:hAnsi="Infra" w:cs="Infra"/>
                <w:b/>
                <w:color w:val="E56A54"/>
                <w:sz w:val="13"/>
              </w:rPr>
              <w:t>£bn</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1EE4EAA8" w14:textId="77777777" w:rsidR="00B556BD" w:rsidRPr="00C02C3B" w:rsidRDefault="00516054">
            <w:pPr>
              <w:keepNext/>
              <w:spacing w:line="274" w:lineRule="auto"/>
              <w:jc w:val="right"/>
              <w:rPr>
                <w:color w:val="E56A54"/>
              </w:rPr>
            </w:pPr>
            <w:r w:rsidRPr="00C02C3B">
              <w:rPr>
                <w:rFonts w:ascii="Infra" w:eastAsia="Infra" w:hAnsi="Infra" w:cs="Infra"/>
                <w:b/>
                <w:color w:val="E56A54"/>
                <w:sz w:val="13"/>
              </w:rPr>
              <w:t>£bn</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4F0AE953" w14:textId="77777777" w:rsidR="00B556BD" w:rsidRPr="00C02C3B" w:rsidRDefault="00516054">
            <w:pPr>
              <w:keepNext/>
              <w:spacing w:line="274" w:lineRule="auto"/>
              <w:jc w:val="right"/>
              <w:rPr>
                <w:color w:val="E56A54"/>
              </w:rPr>
            </w:pPr>
            <w:r w:rsidRPr="00C02C3B">
              <w:rPr>
                <w:rFonts w:ascii="Infra" w:eastAsia="Infra" w:hAnsi="Infra" w:cs="Infra"/>
                <w:b/>
                <w:color w:val="E56A54"/>
                <w:sz w:val="13"/>
              </w:rPr>
              <w:t>£bn</w:t>
            </w:r>
          </w:p>
        </w:tc>
        <w:tc>
          <w:tcPr>
            <w:tcW w:w="675" w:type="dxa"/>
            <w:tcBorders>
              <w:top w:val="nil"/>
              <w:left w:val="nil"/>
              <w:bottom w:val="nil"/>
              <w:right w:val="nil"/>
            </w:tcBorders>
            <w:shd w:val="clear" w:color="auto" w:fill="auto"/>
            <w:tcMar>
              <w:top w:w="0" w:type="dxa"/>
              <w:left w:w="0" w:type="dxa"/>
              <w:bottom w:w="0" w:type="dxa"/>
              <w:right w:w="53" w:type="dxa"/>
            </w:tcMar>
            <w:vAlign w:val="center"/>
          </w:tcPr>
          <w:p w14:paraId="70A5FB21" w14:textId="77777777" w:rsidR="00B556BD" w:rsidRPr="00C02C3B" w:rsidRDefault="00516054">
            <w:pPr>
              <w:keepNext/>
              <w:spacing w:line="274" w:lineRule="auto"/>
              <w:jc w:val="right"/>
              <w:rPr>
                <w:color w:val="E56A54"/>
              </w:rPr>
            </w:pPr>
            <w:r w:rsidRPr="00C02C3B">
              <w:rPr>
                <w:rFonts w:ascii="Infra" w:eastAsia="Infra" w:hAnsi="Infra" w:cs="Infra"/>
                <w:b/>
                <w:color w:val="E56A54"/>
                <w:sz w:val="13"/>
              </w:rPr>
              <w:t>£bn</w:t>
            </w:r>
          </w:p>
        </w:tc>
        <w:tc>
          <w:tcPr>
            <w:tcW w:w="780" w:type="dxa"/>
            <w:tcBorders>
              <w:top w:val="nil"/>
              <w:left w:val="nil"/>
              <w:bottom w:val="nil"/>
              <w:right w:val="nil"/>
            </w:tcBorders>
            <w:shd w:val="clear" w:color="auto" w:fill="auto"/>
            <w:tcMar>
              <w:top w:w="0" w:type="dxa"/>
              <w:left w:w="0" w:type="dxa"/>
              <w:bottom w:w="0" w:type="dxa"/>
              <w:right w:w="53" w:type="dxa"/>
            </w:tcMar>
            <w:vAlign w:val="center"/>
          </w:tcPr>
          <w:p w14:paraId="2AA002FF" w14:textId="77777777" w:rsidR="00B556BD" w:rsidRPr="00C02C3B" w:rsidRDefault="00516054">
            <w:pPr>
              <w:keepNext/>
              <w:spacing w:line="274" w:lineRule="auto"/>
              <w:jc w:val="right"/>
              <w:rPr>
                <w:color w:val="E56A54"/>
              </w:rPr>
            </w:pPr>
            <w:r w:rsidRPr="00C02C3B">
              <w:rPr>
                <w:rFonts w:ascii="Infra" w:eastAsia="Infra" w:hAnsi="Infra" w:cs="Infra"/>
                <w:b/>
                <w:color w:val="E56A54"/>
                <w:sz w:val="13"/>
              </w:rPr>
              <w:t>£bn</w:t>
            </w:r>
          </w:p>
        </w:tc>
        <w:tc>
          <w:tcPr>
            <w:tcW w:w="885" w:type="dxa"/>
            <w:tcBorders>
              <w:top w:val="nil"/>
              <w:left w:val="nil"/>
              <w:bottom w:val="nil"/>
              <w:right w:val="nil"/>
            </w:tcBorders>
            <w:shd w:val="clear" w:color="auto" w:fill="auto"/>
            <w:tcMar>
              <w:top w:w="0" w:type="dxa"/>
              <w:left w:w="0" w:type="dxa"/>
              <w:bottom w:w="0" w:type="dxa"/>
              <w:right w:w="53" w:type="dxa"/>
            </w:tcMar>
            <w:vAlign w:val="center"/>
          </w:tcPr>
          <w:p w14:paraId="579FBA97" w14:textId="77777777" w:rsidR="00B556BD" w:rsidRPr="00C02C3B" w:rsidRDefault="00516054">
            <w:pPr>
              <w:keepNext/>
              <w:spacing w:line="274" w:lineRule="auto"/>
              <w:jc w:val="right"/>
              <w:rPr>
                <w:color w:val="E56A54"/>
              </w:rPr>
            </w:pPr>
            <w:r w:rsidRPr="00C02C3B">
              <w:rPr>
                <w:rFonts w:ascii="Infra" w:eastAsia="Infra" w:hAnsi="Infra" w:cs="Infra"/>
                <w:b/>
                <w:color w:val="E56A54"/>
                <w:sz w:val="13"/>
              </w:rPr>
              <w:t>£bn</w:t>
            </w:r>
          </w:p>
        </w:tc>
        <w:tc>
          <w:tcPr>
            <w:tcW w:w="1005" w:type="dxa"/>
            <w:tcBorders>
              <w:top w:val="nil"/>
              <w:left w:val="nil"/>
              <w:bottom w:val="nil"/>
              <w:right w:val="nil"/>
            </w:tcBorders>
            <w:shd w:val="clear" w:color="auto" w:fill="auto"/>
            <w:tcMar>
              <w:top w:w="0" w:type="dxa"/>
              <w:left w:w="0" w:type="dxa"/>
              <w:bottom w:w="0" w:type="dxa"/>
              <w:right w:w="53" w:type="dxa"/>
            </w:tcMar>
            <w:vAlign w:val="center"/>
          </w:tcPr>
          <w:p w14:paraId="25C61769" w14:textId="77777777" w:rsidR="00B556BD" w:rsidRPr="00C02C3B" w:rsidRDefault="00516054">
            <w:pPr>
              <w:keepNext/>
              <w:spacing w:line="274" w:lineRule="auto"/>
              <w:jc w:val="right"/>
              <w:rPr>
                <w:color w:val="E56A54"/>
              </w:rPr>
            </w:pPr>
            <w:r w:rsidRPr="00C02C3B">
              <w:rPr>
                <w:rFonts w:ascii="Infra" w:eastAsia="Infra" w:hAnsi="Infra" w:cs="Infra"/>
                <w:b/>
                <w:color w:val="E56A54"/>
                <w:sz w:val="13"/>
              </w:rPr>
              <w:t>£bn</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3B7CE7D8" w14:textId="77777777" w:rsidR="00B556BD" w:rsidRPr="00C02C3B" w:rsidRDefault="00516054">
            <w:pPr>
              <w:keepNext/>
              <w:spacing w:line="274" w:lineRule="auto"/>
              <w:jc w:val="right"/>
              <w:rPr>
                <w:color w:val="E56A54"/>
              </w:rPr>
            </w:pPr>
            <w:r w:rsidRPr="00C02C3B">
              <w:rPr>
                <w:rFonts w:ascii="Infra" w:eastAsia="Infra" w:hAnsi="Infra" w:cs="Infra"/>
                <w:b/>
                <w:color w:val="E56A54"/>
                <w:sz w:val="13"/>
              </w:rPr>
              <w:t>£bn</w:t>
            </w:r>
          </w:p>
        </w:tc>
      </w:tr>
      <w:tr w:rsidR="00B556BD" w14:paraId="56FA1B98" w14:textId="77777777" w:rsidTr="00C02C3B">
        <w:trPr>
          <w:cantSplit/>
          <w:trHeight w:hRule="exact" w:val="255"/>
        </w:trPr>
        <w:tc>
          <w:tcPr>
            <w:tcW w:w="2400" w:type="dxa"/>
            <w:tcBorders>
              <w:top w:val="nil"/>
              <w:left w:val="nil"/>
              <w:bottom w:val="nil"/>
              <w:right w:val="nil"/>
            </w:tcBorders>
            <w:tcMar>
              <w:top w:w="0" w:type="dxa"/>
              <w:left w:w="53" w:type="dxa"/>
              <w:bottom w:w="0" w:type="dxa"/>
              <w:right w:w="53" w:type="dxa"/>
            </w:tcMar>
          </w:tcPr>
          <w:p w14:paraId="734D5812" w14:textId="77777777" w:rsidR="00B556BD" w:rsidRDefault="00516054">
            <w:pPr>
              <w:keepNext/>
              <w:spacing w:before="33" w:after="30" w:line="310" w:lineRule="auto"/>
            </w:pPr>
            <w:r>
              <w:rPr>
                <w:rFonts w:ascii="Infra" w:eastAsia="Infra" w:hAnsi="Infra" w:cs="Infra"/>
                <w:color w:val="626469"/>
                <w:sz w:val="17"/>
              </w:rPr>
              <w:t>Investment property</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793897C8" w14:textId="6B046C17" w:rsidR="00B556BD" w:rsidRDefault="00516054">
            <w:pPr>
              <w:keepNext/>
              <w:tabs>
                <w:tab w:val="left" w:pos="452"/>
                <w:tab w:val="left" w:pos="772"/>
              </w:tabs>
              <w:spacing w:before="33" w:after="30" w:line="310" w:lineRule="auto"/>
              <w:jc w:val="right"/>
            </w:pPr>
            <w:r>
              <w:rPr>
                <w:rFonts w:ascii="Infra" w:eastAsia="Infra" w:hAnsi="Infra" w:cs="Infra"/>
                <w:b/>
                <w:color w:val="626469"/>
                <w:sz w:val="17"/>
              </w:rPr>
              <w:t>8.9</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B23CD91" w14:textId="3B00C687" w:rsidR="00B556BD" w:rsidRDefault="00516054">
            <w:pPr>
              <w:keepNext/>
              <w:tabs>
                <w:tab w:val="left" w:pos="543"/>
                <w:tab w:val="left" w:pos="772"/>
              </w:tabs>
              <w:spacing w:before="33" w:after="30" w:line="310" w:lineRule="auto"/>
              <w:jc w:val="right"/>
            </w:pPr>
            <w:r>
              <w:rPr>
                <w:rFonts w:ascii="Infra" w:eastAsia="Infra" w:hAnsi="Infra" w:cs="Infra"/>
                <w:b/>
                <w:color w:val="626469"/>
                <w:sz w:val="17"/>
              </w:rPr>
              <w:t>—</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7791FB87" w14:textId="7E1713BA" w:rsidR="00B556BD" w:rsidRDefault="00516054">
            <w:pPr>
              <w:keepNext/>
              <w:tabs>
                <w:tab w:val="left" w:pos="489"/>
                <w:tab w:val="left" w:pos="817"/>
              </w:tabs>
              <w:spacing w:before="33" w:after="30" w:line="310" w:lineRule="auto"/>
              <w:jc w:val="right"/>
            </w:pPr>
            <w:r>
              <w:rPr>
                <w:rFonts w:ascii="Infra" w:eastAsia="Infra" w:hAnsi="Infra" w:cs="Infra"/>
                <w:b/>
                <w:color w:val="626469"/>
                <w:sz w:val="17"/>
              </w:rPr>
              <w:t>0.8</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366B71AA" w14:textId="41C0BA67" w:rsidR="00B556BD" w:rsidRDefault="00516054">
            <w:pPr>
              <w:keepNext/>
              <w:tabs>
                <w:tab w:val="left" w:pos="543"/>
                <w:tab w:val="left" w:pos="772"/>
              </w:tabs>
              <w:spacing w:before="33" w:after="30" w:line="310" w:lineRule="auto"/>
              <w:jc w:val="right"/>
            </w:pPr>
            <w:r>
              <w:rPr>
                <w:rFonts w:ascii="Infra" w:eastAsia="Infra" w:hAnsi="Infra" w:cs="Infra"/>
                <w:b/>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2F457E8" w14:textId="551F786F" w:rsidR="00B556BD" w:rsidRDefault="00516054">
            <w:pPr>
              <w:keepNext/>
              <w:tabs>
                <w:tab w:val="left" w:pos="464"/>
                <w:tab w:val="left" w:pos="772"/>
              </w:tabs>
              <w:spacing w:before="33" w:after="30" w:line="310" w:lineRule="auto"/>
              <w:jc w:val="right"/>
            </w:pPr>
            <w:r>
              <w:rPr>
                <w:rFonts w:ascii="Infra" w:eastAsia="Infra" w:hAnsi="Infra" w:cs="Infra"/>
                <w:b/>
                <w:color w:val="626469"/>
                <w:sz w:val="17"/>
              </w:rPr>
              <w:t>9.7</w:t>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14:paraId="02DD2E42" w14:textId="70EE24DD" w:rsidR="00B556BD" w:rsidRDefault="00516054">
            <w:pPr>
              <w:keepNext/>
              <w:tabs>
                <w:tab w:val="left" w:pos="378"/>
                <w:tab w:val="left" w:pos="607"/>
              </w:tabs>
              <w:spacing w:before="3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shd w:val="clear" w:color="auto" w:fill="FFFFFF"/>
            <w:tcMar>
              <w:top w:w="0" w:type="dxa"/>
              <w:left w:w="0" w:type="dxa"/>
              <w:bottom w:w="0" w:type="dxa"/>
              <w:right w:w="15" w:type="dxa"/>
            </w:tcMar>
            <w:vAlign w:val="bottom"/>
          </w:tcPr>
          <w:p w14:paraId="7A445EAF" w14:textId="29086C93" w:rsidR="00B556BD" w:rsidRDefault="00516054">
            <w:pPr>
              <w:keepNext/>
              <w:tabs>
                <w:tab w:val="left" w:pos="405"/>
                <w:tab w:val="left" w:pos="712"/>
              </w:tabs>
              <w:spacing w:before="33" w:after="30" w:line="310" w:lineRule="auto"/>
              <w:jc w:val="right"/>
            </w:pPr>
            <w:r>
              <w:rPr>
                <w:rFonts w:ascii="Infra" w:eastAsia="Infra" w:hAnsi="Infra" w:cs="Infra"/>
                <w:b/>
                <w:color w:val="626469"/>
                <w:sz w:val="17"/>
              </w:rPr>
              <w:t>0.1</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2BF14F12" w14:textId="2233E23D" w:rsidR="00B556BD" w:rsidRDefault="00516054">
            <w:pPr>
              <w:keepNext/>
              <w:tabs>
                <w:tab w:val="left" w:pos="416"/>
                <w:tab w:val="left" w:pos="817"/>
              </w:tabs>
              <w:spacing w:before="33" w:after="30" w:line="310" w:lineRule="auto"/>
              <w:jc w:val="right"/>
            </w:pPr>
            <w:r>
              <w:rPr>
                <w:rFonts w:ascii="Infra" w:eastAsia="Infra" w:hAnsi="Infra" w:cs="Infra"/>
                <w:b/>
                <w:color w:val="626469"/>
                <w:sz w:val="17"/>
              </w:rPr>
              <w:t>15.4</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63733AE1" w14:textId="7A8E5E1A" w:rsidR="00B556BD" w:rsidRDefault="00516054">
            <w:pPr>
              <w:keepNext/>
              <w:tabs>
                <w:tab w:val="left" w:pos="537"/>
                <w:tab w:val="left" w:pos="937"/>
              </w:tabs>
              <w:spacing w:before="33" w:after="30" w:line="310" w:lineRule="auto"/>
              <w:jc w:val="right"/>
            </w:pPr>
            <w:r>
              <w:rPr>
                <w:rFonts w:ascii="Infra" w:eastAsia="Infra" w:hAnsi="Infra" w:cs="Infra"/>
                <w:b/>
                <w:color w:val="626469"/>
                <w:sz w:val="17"/>
              </w:rPr>
              <w:t>15.5</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6A6C5AB" w14:textId="693B33A3" w:rsidR="00B556BD" w:rsidRDefault="00516054">
            <w:pPr>
              <w:keepNext/>
              <w:tabs>
                <w:tab w:val="left" w:pos="362"/>
                <w:tab w:val="left" w:pos="772"/>
              </w:tabs>
              <w:spacing w:before="33" w:after="30" w:line="310" w:lineRule="auto"/>
              <w:jc w:val="right"/>
            </w:pPr>
            <w:r>
              <w:rPr>
                <w:rFonts w:ascii="Infra" w:eastAsia="Infra" w:hAnsi="Infra" w:cs="Infra"/>
                <w:b/>
                <w:color w:val="626469"/>
                <w:sz w:val="17"/>
              </w:rPr>
              <w:t>25.2</w:t>
            </w:r>
          </w:p>
        </w:tc>
      </w:tr>
      <w:tr w:rsidR="00B556BD" w14:paraId="39C38D9B" w14:textId="77777777">
        <w:trPr>
          <w:cantSplit/>
          <w:trHeight w:hRule="exact" w:val="255"/>
        </w:trPr>
        <w:tc>
          <w:tcPr>
            <w:tcW w:w="2400" w:type="dxa"/>
            <w:tcBorders>
              <w:top w:val="nil"/>
              <w:left w:val="nil"/>
              <w:bottom w:val="nil"/>
              <w:right w:val="nil"/>
            </w:tcBorders>
            <w:tcMar>
              <w:top w:w="0" w:type="dxa"/>
              <w:left w:w="53" w:type="dxa"/>
              <w:bottom w:w="0" w:type="dxa"/>
              <w:right w:w="53" w:type="dxa"/>
            </w:tcMar>
          </w:tcPr>
          <w:p w14:paraId="54017454" w14:textId="77777777" w:rsidR="00B556BD" w:rsidRDefault="00516054">
            <w:pPr>
              <w:keepNext/>
              <w:spacing w:before="53" w:after="30" w:line="310" w:lineRule="auto"/>
            </w:pPr>
            <w:r>
              <w:rPr>
                <w:rFonts w:ascii="Infra" w:eastAsia="Infra" w:hAnsi="Infra" w:cs="Infra"/>
                <w:color w:val="626469"/>
                <w:sz w:val="17"/>
              </w:rPr>
              <w:t>Reinsurance contract assets</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6D899C0" w14:textId="631A4BAD" w:rsidR="00B556BD" w:rsidRDefault="00516054">
            <w:pPr>
              <w:keepNext/>
              <w:tabs>
                <w:tab w:val="left" w:pos="543"/>
                <w:tab w:val="left" w:pos="772"/>
              </w:tabs>
              <w:spacing w:before="53" w:after="30" w:line="310" w:lineRule="auto"/>
              <w:jc w:val="right"/>
            </w:pPr>
            <w:r>
              <w:rPr>
                <w:rFonts w:ascii="Infra" w:eastAsia="Infra" w:hAnsi="Infra" w:cs="Infra"/>
                <w:b/>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E8F2F6B" w14:textId="6A6542EC" w:rsidR="00B556BD" w:rsidRDefault="00516054">
            <w:pPr>
              <w:keepNext/>
              <w:tabs>
                <w:tab w:val="left" w:pos="543"/>
                <w:tab w:val="left" w:pos="772"/>
              </w:tabs>
              <w:spacing w:before="53" w:after="30" w:line="310" w:lineRule="auto"/>
              <w:jc w:val="right"/>
            </w:pPr>
            <w:r>
              <w:rPr>
                <w:rFonts w:ascii="Infra" w:eastAsia="Infra" w:hAnsi="Infra" w:cs="Infra"/>
                <w:b/>
                <w:color w:val="626469"/>
                <w:sz w:val="17"/>
              </w:rPr>
              <w:t>—</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661AFF73" w14:textId="30E5B0B8" w:rsidR="00B556BD" w:rsidRDefault="00516054">
            <w:pPr>
              <w:keepNext/>
              <w:tabs>
                <w:tab w:val="left" w:pos="510"/>
                <w:tab w:val="left" w:pos="817"/>
              </w:tabs>
              <w:spacing w:before="53" w:after="30" w:line="310" w:lineRule="auto"/>
              <w:jc w:val="right"/>
            </w:pPr>
            <w:r>
              <w:rPr>
                <w:rFonts w:ascii="Infra" w:eastAsia="Infra" w:hAnsi="Infra" w:cs="Infra"/>
                <w:b/>
                <w:color w:val="626469"/>
                <w:sz w:val="17"/>
              </w:rPr>
              <w:t>1.0</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34C6C7FA" w14:textId="3F9B7D74" w:rsidR="00B556BD" w:rsidRDefault="00516054">
            <w:pPr>
              <w:keepNext/>
              <w:tabs>
                <w:tab w:val="left" w:pos="543"/>
                <w:tab w:val="left" w:pos="772"/>
              </w:tabs>
              <w:spacing w:before="53" w:after="30" w:line="310" w:lineRule="auto"/>
              <w:jc w:val="right"/>
            </w:pPr>
            <w:r>
              <w:rPr>
                <w:rFonts w:ascii="Infra" w:eastAsia="Infra" w:hAnsi="Infra" w:cs="Infra"/>
                <w:b/>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8F29C8F" w14:textId="72287906" w:rsidR="00B556BD" w:rsidRDefault="00516054">
            <w:pPr>
              <w:keepNext/>
              <w:tabs>
                <w:tab w:val="left" w:pos="465"/>
                <w:tab w:val="left" w:pos="772"/>
              </w:tabs>
              <w:spacing w:before="53" w:after="30" w:line="310" w:lineRule="auto"/>
              <w:jc w:val="right"/>
            </w:pPr>
            <w:r>
              <w:rPr>
                <w:rFonts w:ascii="Infra" w:eastAsia="Infra" w:hAnsi="Infra" w:cs="Infra"/>
                <w:b/>
                <w:color w:val="626469"/>
                <w:sz w:val="17"/>
              </w:rPr>
              <w:t>1.0</w:t>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14:paraId="1E6CF284" w14:textId="48655BFD" w:rsidR="00B556BD" w:rsidRDefault="00516054">
            <w:pPr>
              <w:keepNext/>
              <w:tabs>
                <w:tab w:val="left" w:pos="378"/>
                <w:tab w:val="left" w:pos="607"/>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shd w:val="clear" w:color="auto" w:fill="FFFFFF"/>
            <w:tcMar>
              <w:top w:w="0" w:type="dxa"/>
              <w:left w:w="0" w:type="dxa"/>
              <w:bottom w:w="0" w:type="dxa"/>
              <w:right w:w="15" w:type="dxa"/>
            </w:tcMar>
            <w:vAlign w:val="bottom"/>
          </w:tcPr>
          <w:p w14:paraId="54A08041" w14:textId="15614C29"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2C651056" w14:textId="0EFA3865" w:rsidR="00B556BD" w:rsidRDefault="00516054">
            <w:pPr>
              <w:keepNext/>
              <w:tabs>
                <w:tab w:val="left" w:pos="588"/>
                <w:tab w:val="left" w:pos="817"/>
              </w:tabs>
              <w:spacing w:before="53" w:after="30" w:line="310" w:lineRule="auto"/>
              <w:jc w:val="right"/>
            </w:pPr>
            <w:r>
              <w:rPr>
                <w:rFonts w:ascii="Infra" w:eastAsia="Infra" w:hAnsi="Infra" w:cs="Infra"/>
                <w:b/>
                <w:color w:val="626469"/>
                <w:sz w:val="17"/>
              </w:rPr>
              <w:t>—</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3C307B19" w14:textId="5C96AFB9" w:rsidR="00B556BD" w:rsidRDefault="00516054">
            <w:pPr>
              <w:keepNext/>
              <w:tabs>
                <w:tab w:val="left" w:pos="708"/>
                <w:tab w:val="left" w:pos="937"/>
              </w:tabs>
              <w:spacing w:before="53" w:after="30" w:line="310" w:lineRule="auto"/>
              <w:jc w:val="right"/>
            </w:pPr>
            <w:r>
              <w:rPr>
                <w:rFonts w:ascii="Infra" w:eastAsia="Infra" w:hAnsi="Infra" w:cs="Infra"/>
                <w:b/>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AEF4F57" w14:textId="0159E973" w:rsidR="00B556BD" w:rsidRDefault="00516054">
            <w:pPr>
              <w:keepNext/>
              <w:tabs>
                <w:tab w:val="left" w:pos="465"/>
                <w:tab w:val="left" w:pos="772"/>
              </w:tabs>
              <w:spacing w:before="53" w:after="30" w:line="310" w:lineRule="auto"/>
              <w:jc w:val="right"/>
            </w:pPr>
            <w:r>
              <w:rPr>
                <w:rFonts w:ascii="Infra" w:eastAsia="Infra" w:hAnsi="Infra" w:cs="Infra"/>
                <w:b/>
                <w:color w:val="626469"/>
                <w:sz w:val="17"/>
              </w:rPr>
              <w:t>1.0</w:t>
            </w:r>
          </w:p>
        </w:tc>
      </w:tr>
      <w:tr w:rsidR="00B556BD" w14:paraId="71AC3690" w14:textId="77777777">
        <w:trPr>
          <w:cantSplit/>
          <w:trHeight w:hRule="exact" w:val="465"/>
        </w:trPr>
        <w:tc>
          <w:tcPr>
            <w:tcW w:w="2400" w:type="dxa"/>
            <w:tcBorders>
              <w:top w:val="nil"/>
              <w:left w:val="nil"/>
              <w:bottom w:val="nil"/>
              <w:right w:val="nil"/>
            </w:tcBorders>
            <w:tcMar>
              <w:top w:w="0" w:type="dxa"/>
              <w:left w:w="53" w:type="dxa"/>
              <w:bottom w:w="0" w:type="dxa"/>
              <w:right w:w="53" w:type="dxa"/>
            </w:tcMar>
          </w:tcPr>
          <w:p w14:paraId="1E1C3459" w14:textId="77777777" w:rsidR="00B556BD" w:rsidRDefault="00516054">
            <w:pPr>
              <w:keepNext/>
              <w:spacing w:before="53" w:after="30" w:line="310" w:lineRule="auto"/>
            </w:pPr>
            <w:r>
              <w:rPr>
                <w:rFonts w:ascii="Infra" w:eastAsia="Infra" w:hAnsi="Infra" w:cs="Infra"/>
                <w:color w:val="626469"/>
                <w:sz w:val="17"/>
              </w:rPr>
              <w:t>Equity securities and pooled investment funds</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3B110749" w14:textId="2D219DE4" w:rsidR="00B556BD" w:rsidRDefault="00516054">
            <w:pPr>
              <w:keepNext/>
              <w:tabs>
                <w:tab w:val="left" w:pos="358"/>
                <w:tab w:val="left" w:pos="772"/>
              </w:tabs>
              <w:spacing w:before="53" w:after="30" w:line="310" w:lineRule="auto"/>
              <w:jc w:val="right"/>
            </w:pPr>
            <w:r>
              <w:rPr>
                <w:rFonts w:ascii="Infra" w:eastAsia="Infra" w:hAnsi="Infra" w:cs="Infra"/>
                <w:b/>
                <w:color w:val="626469"/>
                <w:sz w:val="17"/>
              </w:rPr>
              <w:t>69.7</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75143E7" w14:textId="59AFE453" w:rsidR="00B556BD" w:rsidRDefault="00516054">
            <w:pPr>
              <w:keepNext/>
              <w:tabs>
                <w:tab w:val="left" w:pos="454"/>
                <w:tab w:val="left" w:pos="772"/>
              </w:tabs>
              <w:spacing w:before="53" w:after="30" w:line="310" w:lineRule="auto"/>
              <w:jc w:val="right"/>
            </w:pPr>
            <w:r>
              <w:rPr>
                <w:rFonts w:ascii="Infra" w:eastAsia="Infra" w:hAnsi="Infra" w:cs="Infra"/>
                <w:b/>
                <w:color w:val="626469"/>
                <w:sz w:val="17"/>
              </w:rPr>
              <w:t>9.5</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23A6BA3B" w14:textId="1A32C215" w:rsidR="00B556BD" w:rsidRDefault="00516054">
            <w:pPr>
              <w:keepNext/>
              <w:tabs>
                <w:tab w:val="left" w:pos="588"/>
                <w:tab w:val="left" w:pos="817"/>
              </w:tabs>
              <w:spacing w:before="53" w:after="30" w:line="310" w:lineRule="auto"/>
              <w:jc w:val="right"/>
            </w:pPr>
            <w:r>
              <w:rPr>
                <w:rFonts w:ascii="Infra" w:eastAsia="Infra" w:hAnsi="Infra" w:cs="Infra"/>
                <w:b/>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E431D95" w14:textId="135C41A3" w:rsidR="00B556BD" w:rsidRDefault="00516054">
            <w:pPr>
              <w:keepNext/>
              <w:tabs>
                <w:tab w:val="left" w:pos="450"/>
                <w:tab w:val="left" w:pos="772"/>
              </w:tabs>
              <w:spacing w:before="53" w:after="30" w:line="310" w:lineRule="auto"/>
              <w:jc w:val="right"/>
            </w:pPr>
            <w:r>
              <w:rPr>
                <w:rFonts w:ascii="Infra" w:eastAsia="Infra" w:hAnsi="Infra" w:cs="Infra"/>
                <w:b/>
                <w:color w:val="626469"/>
                <w:sz w:val="17"/>
              </w:rPr>
              <w:t>0.2</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7FD2C726" w14:textId="4C67D797" w:rsidR="00B556BD" w:rsidRDefault="00516054">
            <w:pPr>
              <w:keepNext/>
              <w:tabs>
                <w:tab w:val="left" w:pos="360"/>
                <w:tab w:val="left" w:pos="772"/>
              </w:tabs>
              <w:spacing w:before="53" w:after="30" w:line="310" w:lineRule="auto"/>
              <w:jc w:val="right"/>
            </w:pPr>
            <w:r>
              <w:rPr>
                <w:rFonts w:ascii="Infra" w:eastAsia="Infra" w:hAnsi="Infra" w:cs="Infra"/>
                <w:b/>
                <w:color w:val="626469"/>
                <w:sz w:val="17"/>
              </w:rPr>
              <w:t>79.4</w:t>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14:paraId="542EFDD5" w14:textId="493078F1" w:rsidR="00B556BD" w:rsidRDefault="00516054">
            <w:pPr>
              <w:keepNext/>
              <w:tabs>
                <w:tab w:val="left" w:pos="291"/>
                <w:tab w:val="left" w:pos="607"/>
              </w:tabs>
              <w:spacing w:before="53" w:after="30" w:line="310" w:lineRule="auto"/>
              <w:jc w:val="right"/>
            </w:pPr>
            <w:r>
              <w:rPr>
                <w:rFonts w:ascii="Infra" w:eastAsia="Infra" w:hAnsi="Infra" w:cs="Infra"/>
                <w:b/>
                <w:color w:val="626469"/>
                <w:sz w:val="17"/>
              </w:rPr>
              <w:t>4.4</w:t>
            </w:r>
          </w:p>
        </w:tc>
        <w:tc>
          <w:tcPr>
            <w:tcW w:w="780" w:type="dxa"/>
            <w:tcBorders>
              <w:top w:val="nil"/>
              <w:left w:val="nil"/>
              <w:bottom w:val="nil"/>
              <w:right w:val="nil"/>
            </w:tcBorders>
            <w:shd w:val="clear" w:color="auto" w:fill="FFFFFF"/>
            <w:tcMar>
              <w:top w:w="0" w:type="dxa"/>
              <w:left w:w="0" w:type="dxa"/>
              <w:bottom w:w="0" w:type="dxa"/>
              <w:right w:w="15" w:type="dxa"/>
            </w:tcMar>
            <w:vAlign w:val="bottom"/>
          </w:tcPr>
          <w:p w14:paraId="29CCA621" w14:textId="09B12FEF" w:rsidR="00B556BD" w:rsidRDefault="00516054">
            <w:pPr>
              <w:keepNext/>
              <w:tabs>
                <w:tab w:val="left" w:pos="287"/>
                <w:tab w:val="left" w:pos="712"/>
              </w:tabs>
              <w:spacing w:before="53" w:after="30" w:line="310" w:lineRule="auto"/>
              <w:jc w:val="right"/>
            </w:pPr>
            <w:r>
              <w:rPr>
                <w:rFonts w:ascii="Infra" w:eastAsia="Infra" w:hAnsi="Infra" w:cs="Infra"/>
                <w:b/>
                <w:color w:val="626469"/>
                <w:sz w:val="17"/>
              </w:rPr>
              <w:t>24.0</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2B0DF9FC" w14:textId="2B078352" w:rsidR="00B556BD" w:rsidRDefault="00516054">
            <w:pPr>
              <w:keepNext/>
              <w:tabs>
                <w:tab w:val="left" w:pos="509"/>
                <w:tab w:val="left" w:pos="817"/>
              </w:tabs>
              <w:spacing w:before="53" w:after="30" w:line="310" w:lineRule="auto"/>
              <w:jc w:val="right"/>
            </w:pPr>
            <w:r>
              <w:rPr>
                <w:rFonts w:ascii="Infra" w:eastAsia="Infra" w:hAnsi="Infra" w:cs="Infra"/>
                <w:b/>
                <w:color w:val="626469"/>
                <w:sz w:val="17"/>
              </w:rPr>
              <w:t>9.7</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523C02A6" w14:textId="3D4CA43C" w:rsidR="00B556BD" w:rsidRDefault="00516054">
            <w:pPr>
              <w:keepNext/>
              <w:tabs>
                <w:tab w:val="left" w:pos="535"/>
                <w:tab w:val="left" w:pos="937"/>
              </w:tabs>
              <w:spacing w:before="53" w:after="30" w:line="310" w:lineRule="auto"/>
              <w:jc w:val="right"/>
            </w:pPr>
            <w:r>
              <w:rPr>
                <w:rFonts w:ascii="Infra" w:eastAsia="Infra" w:hAnsi="Infra" w:cs="Infra"/>
                <w:b/>
                <w:color w:val="626469"/>
                <w:sz w:val="17"/>
              </w:rPr>
              <w:t>38.1</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633E8CCB" w14:textId="401CF675" w:rsidR="00B556BD" w:rsidRDefault="00516054">
            <w:pPr>
              <w:keepNext/>
              <w:tabs>
                <w:tab w:val="left" w:pos="297"/>
                <w:tab w:val="left" w:pos="772"/>
              </w:tabs>
              <w:spacing w:before="53" w:after="30" w:line="310" w:lineRule="auto"/>
              <w:jc w:val="right"/>
            </w:pPr>
            <w:r>
              <w:rPr>
                <w:rFonts w:ascii="Infra" w:eastAsia="Infra" w:hAnsi="Infra" w:cs="Infra"/>
                <w:b/>
                <w:color w:val="626469"/>
                <w:sz w:val="17"/>
              </w:rPr>
              <w:t>117.5</w:t>
            </w:r>
          </w:p>
        </w:tc>
      </w:tr>
      <w:tr w:rsidR="00B556BD" w14:paraId="4BCA6C7E" w14:textId="77777777">
        <w:trPr>
          <w:cantSplit/>
          <w:trHeight w:hRule="exact" w:val="255"/>
        </w:trPr>
        <w:tc>
          <w:tcPr>
            <w:tcW w:w="2400" w:type="dxa"/>
            <w:tcBorders>
              <w:top w:val="nil"/>
              <w:left w:val="nil"/>
              <w:bottom w:val="nil"/>
              <w:right w:val="nil"/>
            </w:tcBorders>
            <w:tcMar>
              <w:top w:w="0" w:type="dxa"/>
              <w:left w:w="53" w:type="dxa"/>
              <w:bottom w:w="0" w:type="dxa"/>
              <w:right w:w="53" w:type="dxa"/>
            </w:tcMar>
          </w:tcPr>
          <w:p w14:paraId="76B624F3" w14:textId="77777777" w:rsidR="00B556BD" w:rsidRDefault="00516054">
            <w:pPr>
              <w:keepNext/>
              <w:spacing w:before="53" w:after="30" w:line="310" w:lineRule="auto"/>
            </w:pPr>
            <w:r>
              <w:rPr>
                <w:rFonts w:ascii="Infra" w:eastAsia="Infra" w:hAnsi="Infra" w:cs="Infra"/>
                <w:color w:val="626469"/>
                <w:sz w:val="17"/>
              </w:rPr>
              <w:t>Loans</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4B47B2F" w14:textId="3C552742" w:rsidR="00B556BD" w:rsidRDefault="00516054">
            <w:pPr>
              <w:keepNext/>
              <w:tabs>
                <w:tab w:val="left" w:pos="465"/>
                <w:tab w:val="left" w:pos="772"/>
              </w:tabs>
              <w:spacing w:before="53" w:after="30" w:line="310" w:lineRule="auto"/>
              <w:jc w:val="right"/>
            </w:pPr>
            <w:r>
              <w:rPr>
                <w:rFonts w:ascii="Infra" w:eastAsia="Infra" w:hAnsi="Infra" w:cs="Infra"/>
                <w:b/>
                <w:color w:val="626469"/>
                <w:sz w:val="17"/>
              </w:rPr>
              <w:t>1.0</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AE68C1F" w14:textId="2890A6AF" w:rsidR="00B556BD" w:rsidRDefault="00516054">
            <w:pPr>
              <w:keepNext/>
              <w:tabs>
                <w:tab w:val="left" w:pos="543"/>
                <w:tab w:val="left" w:pos="772"/>
              </w:tabs>
              <w:spacing w:before="53" w:after="30" w:line="310" w:lineRule="auto"/>
              <w:jc w:val="right"/>
            </w:pPr>
            <w:r>
              <w:rPr>
                <w:rFonts w:ascii="Infra" w:eastAsia="Infra" w:hAnsi="Infra" w:cs="Infra"/>
                <w:b/>
                <w:color w:val="626469"/>
                <w:sz w:val="17"/>
              </w:rPr>
              <w:t>—</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599A5721" w14:textId="42B6F763" w:rsidR="00B556BD" w:rsidRDefault="00516054">
            <w:pPr>
              <w:keepNext/>
              <w:tabs>
                <w:tab w:val="left" w:pos="520"/>
                <w:tab w:val="left" w:pos="817"/>
              </w:tabs>
              <w:spacing w:before="53" w:after="30" w:line="310" w:lineRule="auto"/>
              <w:jc w:val="right"/>
            </w:pPr>
            <w:r>
              <w:rPr>
                <w:rFonts w:ascii="Infra" w:eastAsia="Infra" w:hAnsi="Infra" w:cs="Infra"/>
                <w:b/>
                <w:color w:val="626469"/>
                <w:sz w:val="17"/>
              </w:rPr>
              <w:t>1.3</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10D6CFA" w14:textId="500BE8F0" w:rsidR="00B556BD" w:rsidRDefault="00516054">
            <w:pPr>
              <w:keepNext/>
              <w:tabs>
                <w:tab w:val="left" w:pos="543"/>
                <w:tab w:val="left" w:pos="772"/>
              </w:tabs>
              <w:spacing w:before="53" w:after="30" w:line="310" w:lineRule="auto"/>
              <w:jc w:val="right"/>
            </w:pPr>
            <w:r>
              <w:rPr>
                <w:rFonts w:ascii="Infra" w:eastAsia="Infra" w:hAnsi="Infra" w:cs="Infra"/>
                <w:b/>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B1A5A15" w14:textId="76AA7F03" w:rsidR="00B556BD" w:rsidRDefault="00516054">
            <w:pPr>
              <w:keepNext/>
              <w:tabs>
                <w:tab w:val="left" w:pos="461"/>
                <w:tab w:val="left" w:pos="772"/>
              </w:tabs>
              <w:spacing w:before="53" w:after="30" w:line="310" w:lineRule="auto"/>
              <w:jc w:val="right"/>
            </w:pPr>
            <w:r>
              <w:rPr>
                <w:rFonts w:ascii="Infra" w:eastAsia="Infra" w:hAnsi="Infra" w:cs="Infra"/>
                <w:b/>
                <w:color w:val="626469"/>
                <w:sz w:val="17"/>
              </w:rPr>
              <w:t>2.3</w:t>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14:paraId="4CFEB85C" w14:textId="390F9F9E" w:rsidR="00B556BD" w:rsidRDefault="00516054">
            <w:pPr>
              <w:keepNext/>
              <w:tabs>
                <w:tab w:val="left" w:pos="378"/>
                <w:tab w:val="left" w:pos="607"/>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shd w:val="clear" w:color="auto" w:fill="FFFFFF"/>
            <w:tcMar>
              <w:top w:w="0" w:type="dxa"/>
              <w:left w:w="0" w:type="dxa"/>
              <w:bottom w:w="0" w:type="dxa"/>
              <w:right w:w="15" w:type="dxa"/>
            </w:tcMar>
            <w:vAlign w:val="bottom"/>
          </w:tcPr>
          <w:p w14:paraId="62F38E5E" w14:textId="57F80FC2"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34A98A09" w14:textId="17666148" w:rsidR="00B556BD" w:rsidRDefault="00516054">
            <w:pPr>
              <w:keepNext/>
              <w:tabs>
                <w:tab w:val="left" w:pos="499"/>
                <w:tab w:val="left" w:pos="817"/>
              </w:tabs>
              <w:spacing w:before="53" w:after="30" w:line="310" w:lineRule="auto"/>
              <w:jc w:val="right"/>
            </w:pPr>
            <w:r>
              <w:rPr>
                <w:rFonts w:ascii="Infra" w:eastAsia="Infra" w:hAnsi="Infra" w:cs="Infra"/>
                <w:b/>
                <w:color w:val="626469"/>
                <w:sz w:val="17"/>
              </w:rPr>
              <w:t>9.5</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67214599" w14:textId="46C421C9" w:rsidR="00B556BD" w:rsidRDefault="00516054">
            <w:pPr>
              <w:keepNext/>
              <w:tabs>
                <w:tab w:val="left" w:pos="619"/>
                <w:tab w:val="left" w:pos="937"/>
              </w:tabs>
              <w:spacing w:before="53" w:after="30" w:line="310" w:lineRule="auto"/>
              <w:jc w:val="right"/>
            </w:pPr>
            <w:r>
              <w:rPr>
                <w:rFonts w:ascii="Infra" w:eastAsia="Infra" w:hAnsi="Infra" w:cs="Infra"/>
                <w:b/>
                <w:color w:val="626469"/>
                <w:sz w:val="17"/>
              </w:rPr>
              <w:t>9.5</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277DF9E" w14:textId="56D220A2" w:rsidR="00B556BD" w:rsidRDefault="00516054">
            <w:pPr>
              <w:keepNext/>
              <w:tabs>
                <w:tab w:val="left" w:pos="388"/>
                <w:tab w:val="left" w:pos="772"/>
              </w:tabs>
              <w:spacing w:before="53" w:after="30" w:line="310" w:lineRule="auto"/>
              <w:jc w:val="right"/>
            </w:pPr>
            <w:r>
              <w:rPr>
                <w:rFonts w:ascii="Infra" w:eastAsia="Infra" w:hAnsi="Infra" w:cs="Infra"/>
                <w:b/>
                <w:color w:val="626469"/>
                <w:sz w:val="17"/>
              </w:rPr>
              <w:t>11.8</w:t>
            </w:r>
          </w:p>
        </w:tc>
      </w:tr>
      <w:tr w:rsidR="00B556BD" w14:paraId="7B06F642" w14:textId="77777777">
        <w:trPr>
          <w:cantSplit/>
          <w:trHeight w:hRule="exact" w:val="255"/>
        </w:trPr>
        <w:tc>
          <w:tcPr>
            <w:tcW w:w="2400" w:type="dxa"/>
            <w:tcBorders>
              <w:top w:val="nil"/>
              <w:left w:val="nil"/>
              <w:bottom w:val="nil"/>
              <w:right w:val="nil"/>
            </w:tcBorders>
            <w:tcMar>
              <w:top w:w="0" w:type="dxa"/>
              <w:left w:w="53" w:type="dxa"/>
              <w:bottom w:w="0" w:type="dxa"/>
              <w:right w:w="53" w:type="dxa"/>
            </w:tcMar>
          </w:tcPr>
          <w:p w14:paraId="2FB0EB2E" w14:textId="77777777" w:rsidR="00B556BD" w:rsidRDefault="00516054">
            <w:pPr>
              <w:keepNext/>
              <w:spacing w:before="53" w:after="30" w:line="310" w:lineRule="auto"/>
            </w:pPr>
            <w:r>
              <w:rPr>
                <w:rFonts w:ascii="Infra" w:eastAsia="Infra" w:hAnsi="Infra" w:cs="Infra"/>
                <w:color w:val="626469"/>
                <w:sz w:val="17"/>
              </w:rPr>
              <w:t>Debt securities</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313B002E" w14:textId="2B20E862" w:rsidR="00B556BD" w:rsidRDefault="00516054">
            <w:pPr>
              <w:keepNext/>
              <w:tabs>
                <w:tab w:val="left" w:pos="353"/>
                <w:tab w:val="left" w:pos="772"/>
              </w:tabs>
              <w:spacing w:before="53" w:after="30" w:line="310" w:lineRule="auto"/>
              <w:jc w:val="right"/>
            </w:pPr>
            <w:r>
              <w:rPr>
                <w:rFonts w:ascii="Infra" w:eastAsia="Infra" w:hAnsi="Infra" w:cs="Infra"/>
                <w:b/>
                <w:color w:val="626469"/>
                <w:sz w:val="17"/>
              </w:rPr>
              <w:t>34.4</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3F82AE97" w14:textId="477391AD" w:rsidR="00B556BD" w:rsidRDefault="00516054">
            <w:pPr>
              <w:keepNext/>
              <w:tabs>
                <w:tab w:val="left" w:pos="472"/>
                <w:tab w:val="left" w:pos="772"/>
              </w:tabs>
              <w:spacing w:before="53" w:after="30" w:line="310" w:lineRule="auto"/>
              <w:jc w:val="right"/>
            </w:pPr>
            <w:r>
              <w:rPr>
                <w:rFonts w:ascii="Infra" w:eastAsia="Infra" w:hAnsi="Infra" w:cs="Infra"/>
                <w:b/>
                <w:color w:val="626469"/>
                <w:sz w:val="17"/>
              </w:rPr>
              <w:t>1.9</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1370B472" w14:textId="53908270" w:rsidR="00B556BD" w:rsidRDefault="00516054">
            <w:pPr>
              <w:keepNext/>
              <w:tabs>
                <w:tab w:val="left" w:pos="433"/>
                <w:tab w:val="left" w:pos="817"/>
              </w:tabs>
              <w:spacing w:before="53" w:after="30" w:line="310" w:lineRule="auto"/>
              <w:jc w:val="right"/>
            </w:pPr>
            <w:r>
              <w:rPr>
                <w:rFonts w:ascii="Infra" w:eastAsia="Infra" w:hAnsi="Infra" w:cs="Infra"/>
                <w:b/>
                <w:color w:val="626469"/>
                <w:sz w:val="17"/>
              </w:rPr>
              <w:t>11.8</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65C727DE" w14:textId="26412EA1" w:rsidR="00B556BD" w:rsidRDefault="00516054">
            <w:pPr>
              <w:keepNext/>
              <w:tabs>
                <w:tab w:val="left" w:pos="494"/>
                <w:tab w:val="left" w:pos="772"/>
              </w:tabs>
              <w:spacing w:before="53" w:after="30" w:line="310" w:lineRule="auto"/>
              <w:jc w:val="right"/>
            </w:pPr>
            <w:r>
              <w:rPr>
                <w:rFonts w:ascii="Infra" w:eastAsia="Infra" w:hAnsi="Infra" w:cs="Infra"/>
                <w:b/>
                <w:color w:val="626469"/>
                <w:sz w:val="17"/>
              </w:rPr>
              <w:t>1.1</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451612B" w14:textId="6C88720D" w:rsidR="00B556BD" w:rsidRDefault="00516054">
            <w:pPr>
              <w:keepNext/>
              <w:tabs>
                <w:tab w:val="left" w:pos="355"/>
                <w:tab w:val="left" w:pos="772"/>
              </w:tabs>
              <w:spacing w:before="53" w:after="30" w:line="310" w:lineRule="auto"/>
              <w:jc w:val="right"/>
            </w:pPr>
            <w:r>
              <w:rPr>
                <w:rFonts w:ascii="Infra" w:eastAsia="Infra" w:hAnsi="Infra" w:cs="Infra"/>
                <w:b/>
                <w:color w:val="626469"/>
                <w:sz w:val="17"/>
              </w:rPr>
              <w:t>49.2</w:t>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14:paraId="61096937" w14:textId="25CDA4C4" w:rsidR="00B556BD" w:rsidRDefault="00516054">
            <w:pPr>
              <w:keepNext/>
              <w:tabs>
                <w:tab w:val="left" w:pos="329"/>
                <w:tab w:val="left" w:pos="607"/>
              </w:tabs>
              <w:spacing w:before="53" w:after="30" w:line="310" w:lineRule="auto"/>
              <w:jc w:val="right"/>
            </w:pPr>
            <w:r>
              <w:rPr>
                <w:rFonts w:ascii="Infra" w:eastAsia="Infra" w:hAnsi="Infra" w:cs="Infra"/>
                <w:b/>
                <w:color w:val="626469"/>
                <w:sz w:val="17"/>
              </w:rPr>
              <w:t>1.1</w:t>
            </w:r>
          </w:p>
        </w:tc>
        <w:tc>
          <w:tcPr>
            <w:tcW w:w="780" w:type="dxa"/>
            <w:tcBorders>
              <w:top w:val="nil"/>
              <w:left w:val="nil"/>
              <w:bottom w:val="nil"/>
              <w:right w:val="nil"/>
            </w:tcBorders>
            <w:shd w:val="clear" w:color="auto" w:fill="FFFFFF"/>
            <w:tcMar>
              <w:top w:w="0" w:type="dxa"/>
              <w:left w:w="0" w:type="dxa"/>
              <w:bottom w:w="0" w:type="dxa"/>
              <w:right w:w="15" w:type="dxa"/>
            </w:tcMar>
            <w:vAlign w:val="bottom"/>
          </w:tcPr>
          <w:p w14:paraId="41163E78" w14:textId="15A50760" w:rsidR="00B556BD" w:rsidRDefault="00516054">
            <w:pPr>
              <w:keepNext/>
              <w:tabs>
                <w:tab w:val="left" w:pos="292"/>
                <w:tab w:val="left" w:pos="712"/>
              </w:tabs>
              <w:spacing w:before="53" w:after="30" w:line="310" w:lineRule="auto"/>
              <w:jc w:val="right"/>
            </w:pPr>
            <w:r>
              <w:rPr>
                <w:rFonts w:ascii="Infra" w:eastAsia="Infra" w:hAnsi="Infra" w:cs="Infra"/>
                <w:b/>
                <w:color w:val="626469"/>
                <w:sz w:val="17"/>
              </w:rPr>
              <w:t>26.9</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0D67531F" w14:textId="09684F0C" w:rsidR="00B556BD" w:rsidRDefault="00516054">
            <w:pPr>
              <w:keepNext/>
              <w:tabs>
                <w:tab w:val="left" w:pos="393"/>
                <w:tab w:val="left" w:pos="817"/>
              </w:tabs>
              <w:spacing w:before="53" w:after="30" w:line="310" w:lineRule="auto"/>
              <w:jc w:val="right"/>
            </w:pPr>
            <w:r>
              <w:rPr>
                <w:rFonts w:ascii="Infra" w:eastAsia="Infra" w:hAnsi="Infra" w:cs="Infra"/>
                <w:b/>
                <w:color w:val="626469"/>
                <w:sz w:val="17"/>
              </w:rPr>
              <w:t>56.6</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4FEC715A" w14:textId="6F302EA2" w:rsidR="00B556BD" w:rsidRDefault="00516054">
            <w:pPr>
              <w:keepNext/>
              <w:tabs>
                <w:tab w:val="left" w:pos="513"/>
                <w:tab w:val="left" w:pos="937"/>
              </w:tabs>
              <w:spacing w:before="53" w:after="30" w:line="310" w:lineRule="auto"/>
              <w:jc w:val="right"/>
            </w:pPr>
            <w:r>
              <w:rPr>
                <w:rFonts w:ascii="Infra" w:eastAsia="Infra" w:hAnsi="Infra" w:cs="Infra"/>
                <w:b/>
                <w:color w:val="626469"/>
                <w:sz w:val="17"/>
              </w:rPr>
              <w:t>84.6</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3CC5602A" w14:textId="2D9B110B" w:rsidR="00B556BD" w:rsidRDefault="00516054">
            <w:pPr>
              <w:keepNext/>
              <w:tabs>
                <w:tab w:val="left" w:pos="267"/>
                <w:tab w:val="left" w:pos="772"/>
              </w:tabs>
              <w:spacing w:before="53" w:after="30" w:line="310" w:lineRule="auto"/>
              <w:jc w:val="right"/>
            </w:pPr>
            <w:r>
              <w:rPr>
                <w:rFonts w:ascii="Infra" w:eastAsia="Infra" w:hAnsi="Infra" w:cs="Infra"/>
                <w:b/>
                <w:color w:val="626469"/>
                <w:sz w:val="17"/>
              </w:rPr>
              <w:t>133.8</w:t>
            </w:r>
          </w:p>
        </w:tc>
      </w:tr>
      <w:tr w:rsidR="00B556BD" w14:paraId="096E4622" w14:textId="77777777">
        <w:trPr>
          <w:cantSplit/>
          <w:trHeight w:hRule="exact" w:val="255"/>
        </w:trPr>
        <w:tc>
          <w:tcPr>
            <w:tcW w:w="2400" w:type="dxa"/>
            <w:tcBorders>
              <w:top w:val="nil"/>
              <w:left w:val="nil"/>
              <w:bottom w:val="nil"/>
              <w:right w:val="nil"/>
            </w:tcBorders>
            <w:tcMar>
              <w:top w:w="0" w:type="dxa"/>
              <w:left w:w="53" w:type="dxa"/>
              <w:bottom w:w="0" w:type="dxa"/>
              <w:right w:w="53" w:type="dxa"/>
            </w:tcMar>
          </w:tcPr>
          <w:p w14:paraId="55223B5C" w14:textId="77777777" w:rsidR="00B556BD" w:rsidRDefault="00516054">
            <w:pPr>
              <w:keepNext/>
              <w:numPr>
                <w:ilvl w:val="0"/>
                <w:numId w:val="294"/>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Corporate</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D4C1C27" w14:textId="0D005D4B" w:rsidR="00B556BD" w:rsidRDefault="00516054">
            <w:pPr>
              <w:keepNext/>
              <w:tabs>
                <w:tab w:val="left" w:pos="358"/>
                <w:tab w:val="left" w:pos="772"/>
              </w:tabs>
              <w:spacing w:before="53" w:after="30" w:line="310" w:lineRule="auto"/>
              <w:jc w:val="right"/>
            </w:pPr>
            <w:r>
              <w:rPr>
                <w:rFonts w:ascii="Infra" w:eastAsia="Infra" w:hAnsi="Infra" w:cs="Infra"/>
                <w:b/>
                <w:color w:val="626469"/>
                <w:sz w:val="17"/>
              </w:rPr>
              <w:t>23.4</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BE0D4F2" w14:textId="5C4A6CF0" w:rsidR="00B556BD" w:rsidRDefault="00516054">
            <w:pPr>
              <w:keepNext/>
              <w:tabs>
                <w:tab w:val="left" w:pos="473"/>
                <w:tab w:val="left" w:pos="772"/>
              </w:tabs>
              <w:spacing w:before="53" w:after="30" w:line="310" w:lineRule="auto"/>
              <w:jc w:val="right"/>
            </w:pPr>
            <w:r>
              <w:rPr>
                <w:rFonts w:ascii="Infra" w:eastAsia="Infra" w:hAnsi="Infra" w:cs="Infra"/>
                <w:b/>
                <w:color w:val="626469"/>
                <w:sz w:val="17"/>
              </w:rPr>
              <w:t>1.8</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4B55F40C" w14:textId="3BCBBFBC" w:rsidR="00B556BD" w:rsidRDefault="00516054">
            <w:pPr>
              <w:keepNext/>
              <w:tabs>
                <w:tab w:val="left" w:pos="499"/>
                <w:tab w:val="left" w:pos="817"/>
              </w:tabs>
              <w:spacing w:before="53" w:after="30" w:line="310" w:lineRule="auto"/>
              <w:jc w:val="right"/>
            </w:pPr>
            <w:r>
              <w:rPr>
                <w:rFonts w:ascii="Infra" w:eastAsia="Infra" w:hAnsi="Infra" w:cs="Infra"/>
                <w:b/>
                <w:color w:val="626469"/>
                <w:sz w:val="17"/>
              </w:rPr>
              <w:t>8.4</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3B8049AD" w14:textId="6F4C5BB9" w:rsidR="00B556BD" w:rsidRDefault="00516054">
            <w:pPr>
              <w:keepNext/>
              <w:tabs>
                <w:tab w:val="left" w:pos="494"/>
                <w:tab w:val="left" w:pos="772"/>
              </w:tabs>
              <w:spacing w:before="53" w:after="30" w:line="310" w:lineRule="auto"/>
              <w:jc w:val="right"/>
            </w:pPr>
            <w:r>
              <w:rPr>
                <w:rFonts w:ascii="Infra" w:eastAsia="Infra" w:hAnsi="Infra" w:cs="Infra"/>
                <w:b/>
                <w:color w:val="626469"/>
                <w:sz w:val="17"/>
              </w:rPr>
              <w:t>1.1</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397391B" w14:textId="2733475A" w:rsidR="00B556BD" w:rsidRDefault="00516054">
            <w:pPr>
              <w:keepNext/>
              <w:tabs>
                <w:tab w:val="left" w:pos="363"/>
                <w:tab w:val="left" w:pos="772"/>
              </w:tabs>
              <w:spacing w:before="53" w:after="30" w:line="310" w:lineRule="auto"/>
              <w:jc w:val="right"/>
            </w:pPr>
            <w:r>
              <w:rPr>
                <w:rFonts w:ascii="Infra" w:eastAsia="Infra" w:hAnsi="Infra" w:cs="Infra"/>
                <w:b/>
                <w:color w:val="626469"/>
                <w:sz w:val="17"/>
              </w:rPr>
              <w:t>34.7</w:t>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14:paraId="1B7690AF" w14:textId="73252FFD" w:rsidR="00B556BD" w:rsidRDefault="00516054">
            <w:pPr>
              <w:keepNext/>
              <w:tabs>
                <w:tab w:val="left" w:pos="329"/>
                <w:tab w:val="left" w:pos="607"/>
              </w:tabs>
              <w:spacing w:before="53" w:after="30" w:line="310" w:lineRule="auto"/>
              <w:jc w:val="right"/>
            </w:pPr>
            <w:r>
              <w:rPr>
                <w:rFonts w:ascii="Infra" w:eastAsia="Infra" w:hAnsi="Infra" w:cs="Infra"/>
                <w:b/>
                <w:color w:val="626469"/>
                <w:sz w:val="17"/>
              </w:rPr>
              <w:t>1.1</w:t>
            </w:r>
          </w:p>
        </w:tc>
        <w:tc>
          <w:tcPr>
            <w:tcW w:w="780" w:type="dxa"/>
            <w:tcBorders>
              <w:top w:val="nil"/>
              <w:left w:val="nil"/>
              <w:bottom w:val="nil"/>
              <w:right w:val="nil"/>
            </w:tcBorders>
            <w:shd w:val="clear" w:color="auto" w:fill="FFFFFF"/>
            <w:tcMar>
              <w:top w:w="0" w:type="dxa"/>
              <w:left w:w="0" w:type="dxa"/>
              <w:bottom w:w="0" w:type="dxa"/>
              <w:right w:w="15" w:type="dxa"/>
            </w:tcMar>
            <w:vAlign w:val="bottom"/>
          </w:tcPr>
          <w:p w14:paraId="2E99552E" w14:textId="770060FD" w:rsidR="00B556BD" w:rsidRDefault="00516054">
            <w:pPr>
              <w:keepNext/>
              <w:tabs>
                <w:tab w:val="left" w:pos="321"/>
                <w:tab w:val="left" w:pos="712"/>
              </w:tabs>
              <w:spacing w:before="53" w:after="30" w:line="310" w:lineRule="auto"/>
              <w:jc w:val="right"/>
            </w:pPr>
            <w:r>
              <w:rPr>
                <w:rFonts w:ascii="Infra" w:eastAsia="Infra" w:hAnsi="Infra" w:cs="Infra"/>
                <w:b/>
                <w:color w:val="626469"/>
                <w:sz w:val="17"/>
              </w:rPr>
              <w:t>17.4</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4B6583C0" w14:textId="5EEDE982" w:rsidR="00B556BD" w:rsidRDefault="00516054">
            <w:pPr>
              <w:keepNext/>
              <w:tabs>
                <w:tab w:val="left" w:pos="388"/>
                <w:tab w:val="left" w:pos="817"/>
              </w:tabs>
              <w:spacing w:before="53" w:after="30" w:line="310" w:lineRule="auto"/>
              <w:jc w:val="right"/>
            </w:pPr>
            <w:r>
              <w:rPr>
                <w:rFonts w:ascii="Infra" w:eastAsia="Infra" w:hAnsi="Infra" w:cs="Infra"/>
                <w:b/>
                <w:color w:val="626469"/>
                <w:sz w:val="17"/>
              </w:rPr>
              <w:t>35.0</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107C45E1" w14:textId="49CF723B" w:rsidR="00B556BD" w:rsidRDefault="00516054">
            <w:pPr>
              <w:keepNext/>
              <w:tabs>
                <w:tab w:val="left" w:pos="518"/>
                <w:tab w:val="left" w:pos="937"/>
              </w:tabs>
              <w:spacing w:before="53" w:after="30" w:line="310" w:lineRule="auto"/>
              <w:jc w:val="right"/>
            </w:pPr>
            <w:r>
              <w:rPr>
                <w:rFonts w:ascii="Infra" w:eastAsia="Infra" w:hAnsi="Infra" w:cs="Infra"/>
                <w:b/>
                <w:color w:val="626469"/>
                <w:sz w:val="17"/>
              </w:rPr>
              <w:t>53.5</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A917626" w14:textId="5585245D" w:rsidR="00B556BD" w:rsidRDefault="00516054">
            <w:pPr>
              <w:keepNext/>
              <w:tabs>
                <w:tab w:val="left" w:pos="353"/>
                <w:tab w:val="left" w:pos="772"/>
              </w:tabs>
              <w:spacing w:before="53" w:after="30" w:line="310" w:lineRule="auto"/>
              <w:jc w:val="right"/>
            </w:pPr>
            <w:r>
              <w:rPr>
                <w:rFonts w:ascii="Infra" w:eastAsia="Infra" w:hAnsi="Infra" w:cs="Infra"/>
                <w:b/>
                <w:color w:val="626469"/>
                <w:sz w:val="17"/>
              </w:rPr>
              <w:t>88.2</w:t>
            </w:r>
          </w:p>
        </w:tc>
      </w:tr>
      <w:tr w:rsidR="00B556BD" w14:paraId="265BB692" w14:textId="77777777">
        <w:trPr>
          <w:cantSplit/>
          <w:trHeight w:hRule="exact" w:val="255"/>
        </w:trPr>
        <w:tc>
          <w:tcPr>
            <w:tcW w:w="2400" w:type="dxa"/>
            <w:tcBorders>
              <w:top w:val="nil"/>
              <w:left w:val="nil"/>
              <w:bottom w:val="nil"/>
              <w:right w:val="nil"/>
            </w:tcBorders>
            <w:tcMar>
              <w:top w:w="0" w:type="dxa"/>
              <w:left w:w="53" w:type="dxa"/>
              <w:bottom w:w="0" w:type="dxa"/>
              <w:right w:w="53" w:type="dxa"/>
            </w:tcMar>
          </w:tcPr>
          <w:p w14:paraId="66852DE9" w14:textId="77777777" w:rsidR="00B556BD" w:rsidRDefault="00516054">
            <w:pPr>
              <w:keepNext/>
              <w:numPr>
                <w:ilvl w:val="0"/>
                <w:numId w:val="293"/>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Government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E3F4041" w14:textId="3E56CC51" w:rsidR="00B556BD" w:rsidRDefault="00516054">
            <w:pPr>
              <w:keepNext/>
              <w:tabs>
                <w:tab w:val="left" w:pos="451"/>
                <w:tab w:val="left" w:pos="772"/>
              </w:tabs>
              <w:spacing w:before="53" w:after="30" w:line="310" w:lineRule="auto"/>
              <w:jc w:val="right"/>
            </w:pPr>
            <w:r>
              <w:rPr>
                <w:rFonts w:ascii="Infra" w:eastAsia="Infra" w:hAnsi="Infra" w:cs="Infra"/>
                <w:b/>
                <w:color w:val="626469"/>
                <w:sz w:val="17"/>
              </w:rPr>
              <w:t>9.9</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7B90B3B5" w14:textId="65977F0F" w:rsidR="00B556BD" w:rsidRDefault="00516054">
            <w:pPr>
              <w:keepNext/>
              <w:tabs>
                <w:tab w:val="left" w:pos="543"/>
                <w:tab w:val="left" w:pos="772"/>
              </w:tabs>
              <w:spacing w:before="53" w:after="30" w:line="310" w:lineRule="auto"/>
              <w:jc w:val="right"/>
            </w:pPr>
            <w:r>
              <w:rPr>
                <w:rFonts w:ascii="Infra" w:eastAsia="Infra" w:hAnsi="Infra" w:cs="Infra"/>
                <w:b/>
                <w:color w:val="626469"/>
                <w:sz w:val="17"/>
              </w:rPr>
              <w:t>—</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794B2C7F" w14:textId="0F8EC00D" w:rsidR="00B556BD" w:rsidRDefault="00516054">
            <w:pPr>
              <w:keepNext/>
              <w:tabs>
                <w:tab w:val="left" w:pos="503"/>
                <w:tab w:val="left" w:pos="817"/>
              </w:tabs>
              <w:spacing w:before="53" w:after="30" w:line="310" w:lineRule="auto"/>
              <w:jc w:val="right"/>
            </w:pPr>
            <w:r>
              <w:rPr>
                <w:rFonts w:ascii="Infra" w:eastAsia="Infra" w:hAnsi="Infra" w:cs="Infra"/>
                <w:b/>
                <w:color w:val="626469"/>
                <w:sz w:val="17"/>
              </w:rPr>
              <w:t>2.9</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3F70D2E" w14:textId="79076B5E" w:rsidR="00B556BD" w:rsidRDefault="00516054">
            <w:pPr>
              <w:keepNext/>
              <w:tabs>
                <w:tab w:val="left" w:pos="543"/>
                <w:tab w:val="left" w:pos="772"/>
              </w:tabs>
              <w:spacing w:before="53" w:after="30" w:line="310" w:lineRule="auto"/>
              <w:jc w:val="right"/>
            </w:pPr>
            <w:r>
              <w:rPr>
                <w:rFonts w:ascii="Infra" w:eastAsia="Infra" w:hAnsi="Infra" w:cs="Infra"/>
                <w:b/>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7C18017" w14:textId="4B63F958" w:rsidR="00B556BD" w:rsidRDefault="00516054">
            <w:pPr>
              <w:keepNext/>
              <w:tabs>
                <w:tab w:val="left" w:pos="374"/>
                <w:tab w:val="left" w:pos="772"/>
              </w:tabs>
              <w:spacing w:before="53" w:after="30" w:line="310" w:lineRule="auto"/>
              <w:jc w:val="right"/>
            </w:pPr>
            <w:r>
              <w:rPr>
                <w:rFonts w:ascii="Infra" w:eastAsia="Infra" w:hAnsi="Infra" w:cs="Infra"/>
                <w:b/>
                <w:color w:val="626469"/>
                <w:sz w:val="17"/>
              </w:rPr>
              <w:t>12.8</w:t>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14:paraId="655BDF26" w14:textId="18253E8E" w:rsidR="00B556BD" w:rsidRDefault="00516054">
            <w:pPr>
              <w:keepNext/>
              <w:tabs>
                <w:tab w:val="left" w:pos="378"/>
                <w:tab w:val="left" w:pos="607"/>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shd w:val="clear" w:color="auto" w:fill="FFFFFF"/>
            <w:tcMar>
              <w:top w:w="0" w:type="dxa"/>
              <w:left w:w="0" w:type="dxa"/>
              <w:bottom w:w="0" w:type="dxa"/>
              <w:right w:w="15" w:type="dxa"/>
            </w:tcMar>
            <w:vAlign w:val="bottom"/>
          </w:tcPr>
          <w:p w14:paraId="108CAB1F" w14:textId="39E35B02" w:rsidR="00B556BD" w:rsidRDefault="00516054">
            <w:pPr>
              <w:keepNext/>
              <w:tabs>
                <w:tab w:val="left" w:pos="404"/>
                <w:tab w:val="left" w:pos="712"/>
              </w:tabs>
              <w:spacing w:before="53" w:after="30" w:line="310" w:lineRule="auto"/>
              <w:jc w:val="right"/>
            </w:pPr>
            <w:r>
              <w:rPr>
                <w:rFonts w:ascii="Infra" w:eastAsia="Infra" w:hAnsi="Infra" w:cs="Infra"/>
                <w:b/>
                <w:color w:val="626469"/>
                <w:sz w:val="17"/>
              </w:rPr>
              <w:t>8.7</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7F8D7077" w14:textId="143EF8DC" w:rsidR="00B556BD" w:rsidRDefault="00516054">
            <w:pPr>
              <w:keepNext/>
              <w:tabs>
                <w:tab w:val="left" w:pos="509"/>
                <w:tab w:val="left" w:pos="817"/>
              </w:tabs>
              <w:spacing w:before="53" w:after="30" w:line="310" w:lineRule="auto"/>
              <w:jc w:val="right"/>
            </w:pPr>
            <w:r>
              <w:rPr>
                <w:rFonts w:ascii="Infra" w:eastAsia="Infra" w:hAnsi="Infra" w:cs="Infra"/>
                <w:b/>
                <w:color w:val="626469"/>
                <w:sz w:val="17"/>
              </w:rPr>
              <w:t>7.8</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70208BE0" w14:textId="2FC5AD63" w:rsidR="00B556BD" w:rsidRDefault="00516054">
            <w:pPr>
              <w:keepNext/>
              <w:tabs>
                <w:tab w:val="left" w:pos="534"/>
                <w:tab w:val="left" w:pos="937"/>
              </w:tabs>
              <w:spacing w:before="53" w:after="30" w:line="310" w:lineRule="auto"/>
              <w:jc w:val="right"/>
            </w:pPr>
            <w:r>
              <w:rPr>
                <w:rFonts w:ascii="Infra" w:eastAsia="Infra" w:hAnsi="Infra" w:cs="Infra"/>
                <w:b/>
                <w:color w:val="626469"/>
                <w:sz w:val="17"/>
              </w:rPr>
              <w:t>16.5</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BA2F9F3" w14:textId="14FFC593" w:rsidR="00B556BD" w:rsidRDefault="00516054">
            <w:pPr>
              <w:keepNext/>
              <w:tabs>
                <w:tab w:val="left" w:pos="355"/>
                <w:tab w:val="left" w:pos="772"/>
              </w:tabs>
              <w:spacing w:before="53" w:after="30" w:line="310" w:lineRule="auto"/>
              <w:jc w:val="right"/>
            </w:pPr>
            <w:r>
              <w:rPr>
                <w:rFonts w:ascii="Infra" w:eastAsia="Infra" w:hAnsi="Infra" w:cs="Infra"/>
                <w:b/>
                <w:color w:val="626469"/>
                <w:sz w:val="17"/>
              </w:rPr>
              <w:t>29.3</w:t>
            </w:r>
          </w:p>
        </w:tc>
      </w:tr>
      <w:tr w:rsidR="00B556BD" w14:paraId="5D8DD8BB" w14:textId="77777777">
        <w:trPr>
          <w:cantSplit/>
          <w:trHeight w:hRule="exact" w:val="255"/>
        </w:trPr>
        <w:tc>
          <w:tcPr>
            <w:tcW w:w="2400" w:type="dxa"/>
            <w:tcBorders>
              <w:top w:val="nil"/>
              <w:left w:val="nil"/>
              <w:bottom w:val="nil"/>
              <w:right w:val="nil"/>
            </w:tcBorders>
            <w:tcMar>
              <w:top w:w="0" w:type="dxa"/>
              <w:left w:w="53" w:type="dxa"/>
              <w:bottom w:w="0" w:type="dxa"/>
              <w:right w:w="53" w:type="dxa"/>
            </w:tcMar>
          </w:tcPr>
          <w:p w14:paraId="2777C9F8" w14:textId="77777777" w:rsidR="00B556BD" w:rsidRDefault="00516054">
            <w:pPr>
              <w:keepNext/>
              <w:numPr>
                <w:ilvl w:val="0"/>
                <w:numId w:val="292"/>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ABS</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398BFB26" w14:textId="69BC3324" w:rsidR="00B556BD" w:rsidRDefault="00516054">
            <w:pPr>
              <w:keepNext/>
              <w:tabs>
                <w:tab w:val="left" w:pos="494"/>
                <w:tab w:val="left" w:pos="772"/>
              </w:tabs>
              <w:spacing w:before="53" w:after="30" w:line="310" w:lineRule="auto"/>
              <w:jc w:val="right"/>
            </w:pPr>
            <w:r>
              <w:rPr>
                <w:rFonts w:ascii="Infra" w:eastAsia="Infra" w:hAnsi="Infra" w:cs="Infra"/>
                <w:b/>
                <w:color w:val="626469"/>
                <w:sz w:val="17"/>
              </w:rPr>
              <w:t>1.1</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A2EA24B" w14:textId="2EA27E2B" w:rsidR="00B556BD" w:rsidRDefault="00516054">
            <w:pPr>
              <w:keepNext/>
              <w:tabs>
                <w:tab w:val="left" w:pos="465"/>
                <w:tab w:val="left" w:pos="772"/>
              </w:tabs>
              <w:spacing w:before="53" w:after="30" w:line="310" w:lineRule="auto"/>
              <w:jc w:val="right"/>
            </w:pPr>
            <w:r>
              <w:rPr>
                <w:rFonts w:ascii="Infra" w:eastAsia="Infra" w:hAnsi="Infra" w:cs="Infra"/>
                <w:b/>
                <w:color w:val="626469"/>
                <w:sz w:val="17"/>
              </w:rPr>
              <w:t>0.1</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7A14E7A4" w14:textId="60939EF1" w:rsidR="00B556BD" w:rsidRDefault="00516054">
            <w:pPr>
              <w:keepNext/>
              <w:tabs>
                <w:tab w:val="left" w:pos="491"/>
                <w:tab w:val="left" w:pos="817"/>
              </w:tabs>
              <w:spacing w:before="53" w:after="30" w:line="310" w:lineRule="auto"/>
              <w:jc w:val="right"/>
            </w:pPr>
            <w:r>
              <w:rPr>
                <w:rFonts w:ascii="Infra" w:eastAsia="Infra" w:hAnsi="Infra" w:cs="Infra"/>
                <w:b/>
                <w:color w:val="626469"/>
                <w:sz w:val="17"/>
              </w:rPr>
              <w:t>0.5</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F077AF6" w14:textId="723F1572" w:rsidR="00B556BD" w:rsidRDefault="00516054">
            <w:pPr>
              <w:keepNext/>
              <w:tabs>
                <w:tab w:val="left" w:pos="543"/>
                <w:tab w:val="left" w:pos="772"/>
              </w:tabs>
              <w:spacing w:before="53" w:after="30" w:line="310" w:lineRule="auto"/>
              <w:jc w:val="right"/>
            </w:pPr>
            <w:r>
              <w:rPr>
                <w:rFonts w:ascii="Infra" w:eastAsia="Infra" w:hAnsi="Infra" w:cs="Infra"/>
                <w:b/>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D04F6ED" w14:textId="5B7DF10F" w:rsidR="00B556BD" w:rsidRDefault="00516054">
            <w:pPr>
              <w:keepNext/>
              <w:tabs>
                <w:tab w:val="left" w:pos="485"/>
                <w:tab w:val="left" w:pos="772"/>
              </w:tabs>
              <w:spacing w:before="53" w:after="30" w:line="310" w:lineRule="auto"/>
              <w:jc w:val="right"/>
            </w:pPr>
            <w:r>
              <w:rPr>
                <w:rFonts w:ascii="Infra" w:eastAsia="Infra" w:hAnsi="Infra" w:cs="Infra"/>
                <w:b/>
                <w:color w:val="626469"/>
                <w:sz w:val="17"/>
              </w:rPr>
              <w:t>1.7</w:t>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14:paraId="3281A77B" w14:textId="51354738" w:rsidR="00B556BD" w:rsidRDefault="00516054">
            <w:pPr>
              <w:keepNext/>
              <w:tabs>
                <w:tab w:val="left" w:pos="378"/>
                <w:tab w:val="left" w:pos="607"/>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shd w:val="clear" w:color="auto" w:fill="FFFFFF"/>
            <w:tcMar>
              <w:top w:w="0" w:type="dxa"/>
              <w:left w:w="0" w:type="dxa"/>
              <w:bottom w:w="0" w:type="dxa"/>
              <w:right w:w="15" w:type="dxa"/>
            </w:tcMar>
            <w:vAlign w:val="bottom"/>
          </w:tcPr>
          <w:p w14:paraId="3302FB2B" w14:textId="2E1BF542" w:rsidR="00B556BD" w:rsidRDefault="00516054">
            <w:pPr>
              <w:keepNext/>
              <w:tabs>
                <w:tab w:val="left" w:pos="384"/>
                <w:tab w:val="left" w:pos="712"/>
              </w:tabs>
              <w:spacing w:before="53" w:after="30" w:line="310" w:lineRule="auto"/>
              <w:jc w:val="right"/>
            </w:pPr>
            <w:r>
              <w:rPr>
                <w:rFonts w:ascii="Infra" w:eastAsia="Infra" w:hAnsi="Infra" w:cs="Infra"/>
                <w:b/>
                <w:color w:val="626469"/>
                <w:sz w:val="17"/>
              </w:rPr>
              <w:t>0.8</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146A602A" w14:textId="7584E744" w:rsidR="00B556BD" w:rsidRDefault="00516054">
            <w:pPr>
              <w:keepNext/>
              <w:tabs>
                <w:tab w:val="left" w:pos="415"/>
                <w:tab w:val="left" w:pos="817"/>
              </w:tabs>
              <w:spacing w:before="53" w:after="30" w:line="310" w:lineRule="auto"/>
              <w:jc w:val="right"/>
            </w:pPr>
            <w:r>
              <w:rPr>
                <w:rFonts w:ascii="Infra" w:eastAsia="Infra" w:hAnsi="Infra" w:cs="Infra"/>
                <w:b/>
                <w:color w:val="626469"/>
                <w:sz w:val="17"/>
              </w:rPr>
              <w:t>13.8</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4FF7DFEF" w14:textId="20F0ECF3" w:rsidR="00B556BD" w:rsidRDefault="00516054">
            <w:pPr>
              <w:keepNext/>
              <w:tabs>
                <w:tab w:val="left" w:pos="534"/>
                <w:tab w:val="left" w:pos="937"/>
              </w:tabs>
              <w:spacing w:before="53" w:after="30" w:line="310" w:lineRule="auto"/>
              <w:jc w:val="right"/>
            </w:pPr>
            <w:r>
              <w:rPr>
                <w:rFonts w:ascii="Infra" w:eastAsia="Infra" w:hAnsi="Infra" w:cs="Infra"/>
                <w:b/>
                <w:color w:val="626469"/>
                <w:sz w:val="17"/>
              </w:rPr>
              <w:t>14.6</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7356A1E6" w14:textId="167AE9DD" w:rsidR="00B556BD" w:rsidRDefault="00516054">
            <w:pPr>
              <w:keepNext/>
              <w:tabs>
                <w:tab w:val="left" w:pos="369"/>
                <w:tab w:val="left" w:pos="772"/>
              </w:tabs>
              <w:spacing w:before="53" w:after="30" w:line="310" w:lineRule="auto"/>
              <w:jc w:val="right"/>
            </w:pPr>
            <w:r>
              <w:rPr>
                <w:rFonts w:ascii="Infra" w:eastAsia="Infra" w:hAnsi="Infra" w:cs="Infra"/>
                <w:b/>
                <w:color w:val="626469"/>
                <w:sz w:val="17"/>
              </w:rPr>
              <w:t>16.3</w:t>
            </w:r>
          </w:p>
        </w:tc>
      </w:tr>
      <w:tr w:rsidR="00B556BD" w14:paraId="1DF3E55A" w14:textId="77777777">
        <w:trPr>
          <w:cantSplit/>
          <w:trHeight w:hRule="exact" w:val="255"/>
        </w:trPr>
        <w:tc>
          <w:tcPr>
            <w:tcW w:w="2400" w:type="dxa"/>
            <w:tcBorders>
              <w:top w:val="nil"/>
              <w:left w:val="nil"/>
              <w:bottom w:val="nil"/>
              <w:right w:val="nil"/>
            </w:tcBorders>
            <w:tcMar>
              <w:top w:w="0" w:type="dxa"/>
              <w:left w:w="53" w:type="dxa"/>
              <w:bottom w:w="0" w:type="dxa"/>
              <w:right w:w="53" w:type="dxa"/>
            </w:tcMar>
            <w:vAlign w:val="bottom"/>
          </w:tcPr>
          <w:p w14:paraId="25C07898"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Derivatives</w:t>
            </w:r>
            <w:r>
              <w:rPr>
                <w:rFonts w:ascii="Infra" w:eastAsia="Infra" w:hAnsi="Infra" w:cs="Infra"/>
                <w:color w:val="626469"/>
                <w:sz w:val="17"/>
                <w:vertAlign w:val="superscript"/>
              </w:rPr>
              <w:t>i</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63DF1FF4" w14:textId="06AAE25D" w:rsidR="00B556BD" w:rsidRDefault="00516054">
            <w:pPr>
              <w:keepNext/>
              <w:tabs>
                <w:tab w:val="left" w:pos="456"/>
                <w:tab w:val="left" w:pos="772"/>
              </w:tabs>
              <w:spacing w:before="53" w:after="30" w:line="310" w:lineRule="auto"/>
              <w:jc w:val="right"/>
            </w:pPr>
            <w:r>
              <w:rPr>
                <w:rFonts w:ascii="Infra" w:eastAsia="Infra" w:hAnsi="Infra" w:cs="Infra"/>
                <w:b/>
                <w:color w:val="626469"/>
                <w:sz w:val="17"/>
              </w:rPr>
              <w:t>0.7</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1D9D173" w14:textId="6CB35139" w:rsidR="00B556BD" w:rsidRDefault="00516054">
            <w:pPr>
              <w:keepNext/>
              <w:tabs>
                <w:tab w:val="left" w:pos="543"/>
                <w:tab w:val="left" w:pos="772"/>
              </w:tabs>
              <w:spacing w:before="53" w:after="30" w:line="310" w:lineRule="auto"/>
              <w:jc w:val="right"/>
            </w:pPr>
            <w:r>
              <w:rPr>
                <w:rFonts w:ascii="Infra" w:eastAsia="Infra" w:hAnsi="Infra" w:cs="Infra"/>
                <w:b/>
                <w:color w:val="626469"/>
                <w:sz w:val="17"/>
              </w:rPr>
              <w:t>—</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1C44DB48" w14:textId="363FE6C0" w:rsidR="00B556BD" w:rsidRDefault="00516054">
            <w:pPr>
              <w:keepNext/>
              <w:tabs>
                <w:tab w:val="left" w:pos="433"/>
              </w:tabs>
              <w:spacing w:before="53" w:after="30" w:line="310" w:lineRule="auto"/>
              <w:jc w:val="right"/>
            </w:pPr>
            <w:r>
              <w:rPr>
                <w:rFonts w:ascii="Infra" w:eastAsia="Infra" w:hAnsi="Infra" w:cs="Infra"/>
                <w:b/>
                <w:color w:val="626469"/>
                <w:sz w:val="17"/>
              </w:rPr>
              <w:t>(1.6)</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89D1CF9" w14:textId="4C843515" w:rsidR="00B556BD" w:rsidRDefault="00516054">
            <w:pPr>
              <w:keepNext/>
              <w:tabs>
                <w:tab w:val="left" w:pos="380"/>
              </w:tabs>
              <w:spacing w:before="53" w:after="30" w:line="310" w:lineRule="auto"/>
              <w:jc w:val="right"/>
            </w:pPr>
            <w:r>
              <w:rPr>
                <w:rFonts w:ascii="Infra" w:eastAsia="Infra" w:hAnsi="Infra" w:cs="Infra"/>
                <w:b/>
                <w:color w:val="626469"/>
                <w:sz w:val="17"/>
              </w:rPr>
              <w:t>(0.1)</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E6D2F55" w14:textId="06F53E99" w:rsidR="00B556BD" w:rsidRDefault="00516054">
            <w:pPr>
              <w:keepNext/>
              <w:tabs>
                <w:tab w:val="left" w:pos="380"/>
              </w:tabs>
              <w:spacing w:before="53" w:after="30" w:line="310" w:lineRule="auto"/>
              <w:jc w:val="right"/>
            </w:pPr>
            <w:r>
              <w:rPr>
                <w:rFonts w:ascii="Infra" w:eastAsia="Infra" w:hAnsi="Infra" w:cs="Infra"/>
                <w:b/>
                <w:color w:val="626469"/>
                <w:sz w:val="17"/>
              </w:rPr>
              <w:t>(1.0)</w:t>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14:paraId="1DBDB688" w14:textId="09A46BD4" w:rsidR="00B556BD" w:rsidRDefault="00516054">
            <w:pPr>
              <w:keepNext/>
              <w:tabs>
                <w:tab w:val="left" w:pos="378"/>
                <w:tab w:val="left" w:pos="607"/>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shd w:val="clear" w:color="auto" w:fill="FFFFFF"/>
            <w:tcMar>
              <w:top w:w="0" w:type="dxa"/>
              <w:left w:w="0" w:type="dxa"/>
              <w:bottom w:w="0" w:type="dxa"/>
              <w:right w:w="15" w:type="dxa"/>
            </w:tcMar>
            <w:vAlign w:val="bottom"/>
          </w:tcPr>
          <w:p w14:paraId="12105367" w14:textId="60C93071" w:rsidR="00B556BD" w:rsidRDefault="00516054">
            <w:pPr>
              <w:keepNext/>
              <w:tabs>
                <w:tab w:val="left" w:pos="405"/>
                <w:tab w:val="left" w:pos="712"/>
              </w:tabs>
              <w:spacing w:before="53" w:after="30" w:line="310" w:lineRule="auto"/>
              <w:jc w:val="right"/>
            </w:pPr>
            <w:r>
              <w:rPr>
                <w:rFonts w:ascii="Infra" w:eastAsia="Infra" w:hAnsi="Infra" w:cs="Infra"/>
                <w:b/>
                <w:color w:val="626469"/>
                <w:sz w:val="17"/>
              </w:rPr>
              <w:t>0.1</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175C61A6" w14:textId="21543B71" w:rsidR="00B556BD" w:rsidRDefault="00516054">
            <w:pPr>
              <w:keepNext/>
              <w:tabs>
                <w:tab w:val="left" w:pos="406"/>
              </w:tabs>
              <w:spacing w:before="53" w:after="30" w:line="310" w:lineRule="auto"/>
              <w:jc w:val="right"/>
            </w:pPr>
            <w:r>
              <w:rPr>
                <w:rFonts w:ascii="Infra" w:eastAsia="Infra" w:hAnsi="Infra" w:cs="Infra"/>
                <w:b/>
                <w:color w:val="626469"/>
                <w:sz w:val="17"/>
              </w:rPr>
              <w:t>(0.4)</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4E1ADEDE" w14:textId="3779101B" w:rsidR="00B556BD" w:rsidRDefault="00516054">
            <w:pPr>
              <w:keepNext/>
              <w:tabs>
                <w:tab w:val="left" w:pos="527"/>
              </w:tabs>
              <w:spacing w:before="53" w:after="30" w:line="310" w:lineRule="auto"/>
              <w:jc w:val="right"/>
            </w:pPr>
            <w:r>
              <w:rPr>
                <w:rFonts w:ascii="Infra" w:eastAsia="Infra" w:hAnsi="Infra" w:cs="Infra"/>
                <w:b/>
                <w:color w:val="626469"/>
                <w:sz w:val="17"/>
              </w:rPr>
              <w:t>(0.3)</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77E4C203" w14:textId="3A6B9C2C" w:rsidR="00B556BD" w:rsidRDefault="00516054">
            <w:pPr>
              <w:keepNext/>
              <w:tabs>
                <w:tab w:val="left" w:pos="391"/>
              </w:tabs>
              <w:spacing w:before="53" w:after="30" w:line="310" w:lineRule="auto"/>
              <w:jc w:val="right"/>
            </w:pPr>
            <w:r>
              <w:rPr>
                <w:rFonts w:ascii="Infra" w:eastAsia="Infra" w:hAnsi="Infra" w:cs="Infra"/>
                <w:b/>
                <w:color w:val="626469"/>
                <w:sz w:val="17"/>
              </w:rPr>
              <w:t>(1.3)</w:t>
            </w:r>
          </w:p>
        </w:tc>
      </w:tr>
      <w:tr w:rsidR="00B556BD" w14:paraId="1E23EBA5" w14:textId="77777777">
        <w:trPr>
          <w:cantSplit/>
          <w:trHeight w:hRule="exact" w:val="255"/>
        </w:trPr>
        <w:tc>
          <w:tcPr>
            <w:tcW w:w="2400" w:type="dxa"/>
            <w:tcBorders>
              <w:top w:val="nil"/>
              <w:left w:val="nil"/>
              <w:bottom w:val="nil"/>
              <w:right w:val="nil"/>
            </w:tcBorders>
            <w:tcMar>
              <w:top w:w="0" w:type="dxa"/>
              <w:left w:w="53" w:type="dxa"/>
              <w:bottom w:w="0" w:type="dxa"/>
              <w:right w:w="53" w:type="dxa"/>
            </w:tcMar>
            <w:vAlign w:val="bottom"/>
          </w:tcPr>
          <w:p w14:paraId="30B275B4"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Deposits</w:t>
            </w:r>
            <w:r>
              <w:rPr>
                <w:rFonts w:ascii="Infra" w:eastAsia="Infra" w:hAnsi="Infra" w:cs="Infra"/>
                <w:color w:val="626469"/>
                <w:sz w:val="17"/>
                <w:vertAlign w:val="superscript"/>
              </w:rPr>
              <w:t>ii</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95A4338" w14:textId="08D71763" w:rsidR="00B556BD" w:rsidRDefault="00516054">
            <w:pPr>
              <w:keepNext/>
              <w:tabs>
                <w:tab w:val="left" w:pos="390"/>
                <w:tab w:val="left" w:pos="772"/>
              </w:tabs>
              <w:spacing w:before="53" w:after="30" w:line="310" w:lineRule="auto"/>
              <w:jc w:val="right"/>
            </w:pPr>
            <w:r>
              <w:rPr>
                <w:rFonts w:ascii="Infra" w:eastAsia="Infra" w:hAnsi="Infra" w:cs="Infra"/>
                <w:b/>
                <w:color w:val="626469"/>
                <w:sz w:val="17"/>
              </w:rPr>
              <w:t>11.4</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6D1AA77" w14:textId="727B5BC3" w:rsidR="00B556BD" w:rsidRDefault="00516054">
            <w:pPr>
              <w:keepNext/>
              <w:tabs>
                <w:tab w:val="left" w:pos="444"/>
                <w:tab w:val="left" w:pos="772"/>
              </w:tabs>
              <w:spacing w:before="53" w:after="30" w:line="310" w:lineRule="auto"/>
              <w:jc w:val="right"/>
            </w:pPr>
            <w:r>
              <w:rPr>
                <w:rFonts w:ascii="Infra" w:eastAsia="Infra" w:hAnsi="Infra" w:cs="Infra"/>
                <w:b/>
                <w:color w:val="626469"/>
                <w:sz w:val="17"/>
              </w:rPr>
              <w:t>0.8</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54855904" w14:textId="139D7118" w:rsidR="00B556BD" w:rsidRDefault="00516054">
            <w:pPr>
              <w:keepNext/>
              <w:tabs>
                <w:tab w:val="left" w:pos="520"/>
                <w:tab w:val="left" w:pos="817"/>
              </w:tabs>
              <w:spacing w:before="53" w:after="30" w:line="310" w:lineRule="auto"/>
              <w:jc w:val="right"/>
            </w:pPr>
            <w:r>
              <w:rPr>
                <w:rFonts w:ascii="Infra" w:eastAsia="Infra" w:hAnsi="Infra" w:cs="Infra"/>
                <w:b/>
                <w:color w:val="626469"/>
                <w:sz w:val="17"/>
              </w:rPr>
              <w:t>1.3</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AB4DABA" w14:textId="4EEDBDD8" w:rsidR="00B556BD" w:rsidRDefault="00516054">
            <w:pPr>
              <w:keepNext/>
              <w:tabs>
                <w:tab w:val="left" w:pos="543"/>
                <w:tab w:val="left" w:pos="772"/>
              </w:tabs>
              <w:spacing w:before="53" w:after="30" w:line="310" w:lineRule="auto"/>
              <w:jc w:val="right"/>
            </w:pPr>
            <w:r>
              <w:rPr>
                <w:rFonts w:ascii="Infra" w:eastAsia="Infra" w:hAnsi="Infra" w:cs="Infra"/>
                <w:b/>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737D71B" w14:textId="311554C1" w:rsidR="00B556BD" w:rsidRDefault="00516054">
            <w:pPr>
              <w:keepNext/>
              <w:tabs>
                <w:tab w:val="left" w:pos="372"/>
                <w:tab w:val="left" w:pos="772"/>
              </w:tabs>
              <w:spacing w:before="53" w:after="30" w:line="310" w:lineRule="auto"/>
              <w:jc w:val="right"/>
            </w:pPr>
            <w:r>
              <w:rPr>
                <w:rFonts w:ascii="Infra" w:eastAsia="Infra" w:hAnsi="Infra" w:cs="Infra"/>
                <w:b/>
                <w:color w:val="626469"/>
                <w:sz w:val="17"/>
              </w:rPr>
              <w:t>13.5</w:t>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14:paraId="2443EFDE" w14:textId="1E008E1D" w:rsidR="00B556BD" w:rsidRDefault="00516054">
            <w:pPr>
              <w:keepNext/>
              <w:tabs>
                <w:tab w:val="left" w:pos="378"/>
                <w:tab w:val="left" w:pos="607"/>
              </w:tabs>
              <w:spacing w:before="53" w:after="30" w:line="310" w:lineRule="auto"/>
              <w:jc w:val="right"/>
            </w:pPr>
            <w:r>
              <w:rPr>
                <w:rFonts w:ascii="Infra" w:eastAsia="Infra" w:hAnsi="Infra" w:cs="Infra"/>
                <w:b/>
                <w:color w:val="626469"/>
                <w:sz w:val="17"/>
              </w:rPr>
              <w:t>—</w:t>
            </w:r>
          </w:p>
        </w:tc>
        <w:tc>
          <w:tcPr>
            <w:tcW w:w="780" w:type="dxa"/>
            <w:tcBorders>
              <w:top w:val="nil"/>
              <w:left w:val="nil"/>
              <w:bottom w:val="nil"/>
              <w:right w:val="nil"/>
            </w:tcBorders>
            <w:shd w:val="clear" w:color="auto" w:fill="FFFFFF"/>
            <w:tcMar>
              <w:top w:w="0" w:type="dxa"/>
              <w:left w:w="0" w:type="dxa"/>
              <w:bottom w:w="0" w:type="dxa"/>
              <w:right w:w="15" w:type="dxa"/>
            </w:tcMar>
            <w:vAlign w:val="bottom"/>
          </w:tcPr>
          <w:p w14:paraId="5D55CEF2" w14:textId="62885089"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3FF0F5B4" w14:textId="1BBE33F7" w:rsidR="00B556BD" w:rsidRDefault="00516054">
            <w:pPr>
              <w:keepNext/>
              <w:tabs>
                <w:tab w:val="left" w:pos="588"/>
                <w:tab w:val="left" w:pos="817"/>
              </w:tabs>
              <w:spacing w:before="53" w:after="30" w:line="310" w:lineRule="auto"/>
              <w:jc w:val="right"/>
            </w:pPr>
            <w:r>
              <w:rPr>
                <w:rFonts w:ascii="Infra" w:eastAsia="Infra" w:hAnsi="Infra" w:cs="Infra"/>
                <w:b/>
                <w:color w:val="626469"/>
                <w:sz w:val="17"/>
              </w:rPr>
              <w:t>—</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1A0EC16D" w14:textId="215EE57E" w:rsidR="00B556BD" w:rsidRDefault="00516054">
            <w:pPr>
              <w:keepNext/>
              <w:tabs>
                <w:tab w:val="left" w:pos="708"/>
                <w:tab w:val="left" w:pos="937"/>
              </w:tabs>
              <w:spacing w:before="53" w:after="30" w:line="310" w:lineRule="auto"/>
              <w:jc w:val="right"/>
            </w:pPr>
            <w:r>
              <w:rPr>
                <w:rFonts w:ascii="Infra" w:eastAsia="Infra" w:hAnsi="Infra" w:cs="Infra"/>
                <w:b/>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31F2D91" w14:textId="4670B231" w:rsidR="00B556BD" w:rsidRDefault="00516054">
            <w:pPr>
              <w:keepNext/>
              <w:tabs>
                <w:tab w:val="left" w:pos="372"/>
                <w:tab w:val="left" w:pos="772"/>
              </w:tabs>
              <w:spacing w:before="53" w:after="30" w:line="310" w:lineRule="auto"/>
              <w:jc w:val="right"/>
            </w:pPr>
            <w:r>
              <w:rPr>
                <w:rFonts w:ascii="Infra" w:eastAsia="Infra" w:hAnsi="Infra" w:cs="Infra"/>
                <w:b/>
                <w:color w:val="626469"/>
                <w:sz w:val="17"/>
              </w:rPr>
              <w:t>13.5</w:t>
            </w:r>
          </w:p>
        </w:tc>
      </w:tr>
      <w:tr w:rsidR="00B556BD" w14:paraId="0CCE85F1" w14:textId="77777777">
        <w:trPr>
          <w:cantSplit/>
          <w:trHeight w:hRule="exact" w:val="255"/>
        </w:trPr>
        <w:tc>
          <w:tcPr>
            <w:tcW w:w="2400" w:type="dxa"/>
            <w:tcBorders>
              <w:top w:val="nil"/>
              <w:left w:val="nil"/>
              <w:bottom w:val="nil"/>
              <w:right w:val="nil"/>
            </w:tcBorders>
            <w:tcMar>
              <w:top w:w="0" w:type="dxa"/>
              <w:left w:w="53" w:type="dxa"/>
              <w:bottom w:w="0" w:type="dxa"/>
              <w:right w:w="53" w:type="dxa"/>
            </w:tcMar>
          </w:tcPr>
          <w:p w14:paraId="6313D5DB" w14:textId="77777777" w:rsidR="00B556BD" w:rsidRDefault="00516054">
            <w:pPr>
              <w:keepNext/>
              <w:spacing w:before="53" w:after="30" w:line="310" w:lineRule="auto"/>
            </w:pPr>
            <w:r>
              <w:rPr>
                <w:rFonts w:ascii="Infra" w:eastAsia="Infra" w:hAnsi="Infra" w:cs="Infra"/>
                <w:color w:val="626469"/>
                <w:sz w:val="17"/>
              </w:rPr>
              <w:t>Cash and Cash equivalents</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B002640" w14:textId="436A1470" w:rsidR="00B556BD" w:rsidRDefault="00516054">
            <w:pPr>
              <w:keepNext/>
              <w:tabs>
                <w:tab w:val="left" w:pos="475"/>
                <w:tab w:val="left" w:pos="772"/>
              </w:tabs>
              <w:spacing w:before="53" w:after="30" w:line="310" w:lineRule="auto"/>
              <w:jc w:val="right"/>
            </w:pPr>
            <w:r>
              <w:rPr>
                <w:rFonts w:ascii="Infra" w:eastAsia="Infra" w:hAnsi="Infra" w:cs="Infra"/>
                <w:b/>
                <w:color w:val="626469"/>
                <w:sz w:val="17"/>
              </w:rPr>
              <w:t>1.4</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FC82A1D" w14:textId="037AB7B0" w:rsidR="00B556BD" w:rsidRDefault="00516054">
            <w:pPr>
              <w:keepNext/>
              <w:tabs>
                <w:tab w:val="left" w:pos="446"/>
                <w:tab w:val="left" w:pos="772"/>
              </w:tabs>
              <w:spacing w:before="53" w:after="30" w:line="310" w:lineRule="auto"/>
              <w:jc w:val="right"/>
            </w:pPr>
            <w:r>
              <w:rPr>
                <w:rFonts w:ascii="Infra" w:eastAsia="Infra" w:hAnsi="Infra" w:cs="Infra"/>
                <w:b/>
                <w:color w:val="626469"/>
                <w:sz w:val="17"/>
              </w:rPr>
              <w:t>0.5</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5D044B3D" w14:textId="22E006D2" w:rsidR="00B556BD" w:rsidRDefault="00516054">
            <w:pPr>
              <w:keepNext/>
              <w:tabs>
                <w:tab w:val="left" w:pos="488"/>
                <w:tab w:val="left" w:pos="817"/>
              </w:tabs>
              <w:spacing w:before="53" w:after="30" w:line="310" w:lineRule="auto"/>
              <w:jc w:val="right"/>
            </w:pPr>
            <w:r>
              <w:rPr>
                <w:rFonts w:ascii="Infra" w:eastAsia="Infra" w:hAnsi="Infra" w:cs="Infra"/>
                <w:b/>
                <w:color w:val="626469"/>
                <w:sz w:val="17"/>
              </w:rPr>
              <w:t>0.6</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8C73F8D" w14:textId="4A09F8F1" w:rsidR="00B556BD" w:rsidRDefault="00516054">
            <w:pPr>
              <w:keepNext/>
              <w:tabs>
                <w:tab w:val="left" w:pos="443"/>
                <w:tab w:val="left" w:pos="772"/>
              </w:tabs>
              <w:spacing w:before="53" w:after="30" w:line="310" w:lineRule="auto"/>
              <w:jc w:val="right"/>
            </w:pPr>
            <w:r>
              <w:rPr>
                <w:rFonts w:ascii="Infra" w:eastAsia="Infra" w:hAnsi="Infra" w:cs="Infra"/>
                <w:b/>
                <w:color w:val="626469"/>
                <w:sz w:val="17"/>
              </w:rPr>
              <w:t>0.9</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EDDB646" w14:textId="47E570B4" w:rsidR="00B556BD" w:rsidRDefault="00516054">
            <w:pPr>
              <w:keepNext/>
              <w:tabs>
                <w:tab w:val="left" w:pos="457"/>
                <w:tab w:val="left" w:pos="772"/>
              </w:tabs>
              <w:spacing w:before="53" w:after="30" w:line="310" w:lineRule="auto"/>
              <w:jc w:val="right"/>
            </w:pPr>
            <w:r>
              <w:rPr>
                <w:rFonts w:ascii="Infra" w:eastAsia="Infra" w:hAnsi="Infra" w:cs="Infra"/>
                <w:b/>
                <w:color w:val="626469"/>
                <w:sz w:val="17"/>
              </w:rPr>
              <w:t>3.4</w:t>
            </w:r>
          </w:p>
        </w:tc>
        <w:tc>
          <w:tcPr>
            <w:tcW w:w="675" w:type="dxa"/>
            <w:tcBorders>
              <w:top w:val="nil"/>
              <w:left w:val="nil"/>
              <w:bottom w:val="nil"/>
              <w:right w:val="nil"/>
            </w:tcBorders>
            <w:shd w:val="clear" w:color="auto" w:fill="FFFFFF"/>
            <w:tcMar>
              <w:top w:w="0" w:type="dxa"/>
              <w:left w:w="0" w:type="dxa"/>
              <w:bottom w:w="0" w:type="dxa"/>
              <w:right w:w="15" w:type="dxa"/>
            </w:tcMar>
            <w:vAlign w:val="bottom"/>
          </w:tcPr>
          <w:p w14:paraId="7AA68227" w14:textId="4B4F221A" w:rsidR="00B556BD" w:rsidRDefault="00516054">
            <w:pPr>
              <w:keepNext/>
              <w:tabs>
                <w:tab w:val="left" w:pos="300"/>
                <w:tab w:val="left" w:pos="607"/>
              </w:tabs>
              <w:spacing w:before="53" w:after="30" w:line="310" w:lineRule="auto"/>
              <w:jc w:val="right"/>
            </w:pPr>
            <w:r>
              <w:rPr>
                <w:rFonts w:ascii="Infra" w:eastAsia="Infra" w:hAnsi="Infra" w:cs="Infra"/>
                <w:b/>
                <w:color w:val="626469"/>
                <w:sz w:val="17"/>
              </w:rPr>
              <w:t>0.1</w:t>
            </w:r>
          </w:p>
        </w:tc>
        <w:tc>
          <w:tcPr>
            <w:tcW w:w="780" w:type="dxa"/>
            <w:tcBorders>
              <w:top w:val="nil"/>
              <w:left w:val="nil"/>
              <w:bottom w:val="nil"/>
              <w:right w:val="nil"/>
            </w:tcBorders>
            <w:shd w:val="clear" w:color="auto" w:fill="FFFFFF"/>
            <w:tcMar>
              <w:top w:w="0" w:type="dxa"/>
              <w:left w:w="0" w:type="dxa"/>
              <w:bottom w:w="0" w:type="dxa"/>
              <w:right w:w="15" w:type="dxa"/>
            </w:tcMar>
            <w:vAlign w:val="bottom"/>
          </w:tcPr>
          <w:p w14:paraId="60DC137E" w14:textId="582492CB" w:rsidR="00B556BD" w:rsidRDefault="00516054">
            <w:pPr>
              <w:keepNext/>
              <w:tabs>
                <w:tab w:val="left" w:pos="419"/>
                <w:tab w:val="left" w:pos="712"/>
              </w:tabs>
              <w:spacing w:before="53" w:after="30" w:line="310" w:lineRule="auto"/>
              <w:jc w:val="right"/>
            </w:pPr>
            <w:r>
              <w:rPr>
                <w:rFonts w:ascii="Infra" w:eastAsia="Infra" w:hAnsi="Infra" w:cs="Infra"/>
                <w:b/>
                <w:color w:val="626469"/>
                <w:sz w:val="17"/>
              </w:rPr>
              <w:t>1.2</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75E4B664" w14:textId="0A8868EC" w:rsidR="00B556BD" w:rsidRDefault="00516054">
            <w:pPr>
              <w:keepNext/>
              <w:tabs>
                <w:tab w:val="left" w:pos="520"/>
                <w:tab w:val="left" w:pos="817"/>
              </w:tabs>
              <w:spacing w:before="53" w:after="30" w:line="310" w:lineRule="auto"/>
              <w:jc w:val="right"/>
            </w:pPr>
            <w:r>
              <w:rPr>
                <w:rFonts w:ascii="Infra" w:eastAsia="Infra" w:hAnsi="Infra" w:cs="Infra"/>
                <w:b/>
                <w:color w:val="626469"/>
                <w:sz w:val="17"/>
              </w:rPr>
              <w:t>3.1</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62361090" w14:textId="32E3DC68" w:rsidR="00B556BD" w:rsidRDefault="00516054">
            <w:pPr>
              <w:keepNext/>
              <w:tabs>
                <w:tab w:val="left" w:pos="621"/>
                <w:tab w:val="left" w:pos="937"/>
              </w:tabs>
              <w:spacing w:before="53" w:after="30" w:line="310" w:lineRule="auto"/>
              <w:jc w:val="right"/>
            </w:pPr>
            <w:r>
              <w:rPr>
                <w:rFonts w:ascii="Infra" w:eastAsia="Infra" w:hAnsi="Infra" w:cs="Infra"/>
                <w:b/>
                <w:color w:val="626469"/>
                <w:sz w:val="17"/>
              </w:rPr>
              <w:t>4.4</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F26566D" w14:textId="7E60BEC7" w:rsidR="00B556BD" w:rsidRDefault="00516054">
            <w:pPr>
              <w:keepNext/>
              <w:tabs>
                <w:tab w:val="left" w:pos="464"/>
                <w:tab w:val="left" w:pos="772"/>
              </w:tabs>
              <w:spacing w:before="53" w:after="30" w:line="310" w:lineRule="auto"/>
              <w:jc w:val="right"/>
            </w:pPr>
            <w:r>
              <w:rPr>
                <w:rFonts w:ascii="Infra" w:eastAsia="Infra" w:hAnsi="Infra" w:cs="Infra"/>
                <w:b/>
                <w:color w:val="626469"/>
                <w:sz w:val="17"/>
              </w:rPr>
              <w:t>7.8</w:t>
            </w:r>
          </w:p>
        </w:tc>
      </w:tr>
      <w:tr w:rsidR="00B556BD" w14:paraId="7D242DCD" w14:textId="77777777">
        <w:trPr>
          <w:cantSplit/>
          <w:trHeight w:hRule="exact" w:val="255"/>
        </w:trPr>
        <w:tc>
          <w:tcPr>
            <w:tcW w:w="2400" w:type="dxa"/>
            <w:tcBorders>
              <w:top w:val="nil"/>
              <w:left w:val="nil"/>
              <w:bottom w:val="single" w:sz="8" w:space="0" w:color="E56A54"/>
              <w:right w:val="nil"/>
            </w:tcBorders>
            <w:tcMar>
              <w:top w:w="0" w:type="dxa"/>
              <w:left w:w="53" w:type="dxa"/>
              <w:bottom w:w="0" w:type="dxa"/>
              <w:right w:w="53" w:type="dxa"/>
            </w:tcMar>
          </w:tcPr>
          <w:p w14:paraId="69F52911" w14:textId="77777777" w:rsidR="00B556BD" w:rsidRDefault="00516054">
            <w:pPr>
              <w:keepNext/>
              <w:spacing w:before="53" w:after="30" w:line="310" w:lineRule="auto"/>
            </w:pPr>
            <w:r>
              <w:rPr>
                <w:rFonts w:ascii="Infra" w:eastAsia="Infra" w:hAnsi="Infra" w:cs="Infra"/>
                <w:color w:val="626469"/>
                <w:sz w:val="17"/>
              </w:rPr>
              <w:t>Other</w:t>
            </w:r>
          </w:p>
        </w:tc>
        <w:tc>
          <w:tcPr>
            <w:tcW w:w="840"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7D356C0E" w14:textId="3AAE2D8F" w:rsidR="00B556BD" w:rsidRDefault="00516054">
            <w:pPr>
              <w:keepNext/>
              <w:tabs>
                <w:tab w:val="left" w:pos="479"/>
                <w:tab w:val="left" w:pos="772"/>
              </w:tabs>
              <w:spacing w:before="53" w:after="30" w:line="310" w:lineRule="auto"/>
              <w:jc w:val="right"/>
            </w:pPr>
            <w:r>
              <w:rPr>
                <w:rFonts w:ascii="Infra" w:eastAsia="Infra" w:hAnsi="Infra" w:cs="Infra"/>
                <w:b/>
                <w:color w:val="626469"/>
                <w:sz w:val="17"/>
              </w:rPr>
              <w:t>1.2</w:t>
            </w:r>
          </w:p>
        </w:tc>
        <w:tc>
          <w:tcPr>
            <w:tcW w:w="840"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057F5119" w14:textId="4B0C0C94" w:rsidR="00B556BD" w:rsidRDefault="00516054">
            <w:pPr>
              <w:keepNext/>
              <w:tabs>
                <w:tab w:val="left" w:pos="465"/>
                <w:tab w:val="left" w:pos="772"/>
              </w:tabs>
              <w:spacing w:before="53" w:after="30" w:line="310" w:lineRule="auto"/>
              <w:jc w:val="right"/>
            </w:pPr>
            <w:r>
              <w:rPr>
                <w:rFonts w:ascii="Infra" w:eastAsia="Infra" w:hAnsi="Infra" w:cs="Infra"/>
                <w:b/>
                <w:color w:val="626469"/>
                <w:sz w:val="17"/>
              </w:rPr>
              <w:t>0.1</w:t>
            </w:r>
          </w:p>
        </w:tc>
        <w:tc>
          <w:tcPr>
            <w:tcW w:w="88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0056D0E0" w14:textId="70DF8FF8" w:rsidR="00B556BD" w:rsidRDefault="00516054">
            <w:pPr>
              <w:keepNext/>
              <w:tabs>
                <w:tab w:val="left" w:pos="510"/>
                <w:tab w:val="left" w:pos="817"/>
              </w:tabs>
              <w:spacing w:before="53" w:after="30" w:line="310" w:lineRule="auto"/>
              <w:jc w:val="right"/>
            </w:pPr>
            <w:r>
              <w:rPr>
                <w:rFonts w:ascii="Infra" w:eastAsia="Infra" w:hAnsi="Infra" w:cs="Infra"/>
                <w:b/>
                <w:color w:val="626469"/>
                <w:sz w:val="17"/>
              </w:rPr>
              <w:t>0.1</w:t>
            </w:r>
          </w:p>
        </w:tc>
        <w:tc>
          <w:tcPr>
            <w:tcW w:w="840"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1D97DBF9" w14:textId="470A536F" w:rsidR="00B556BD" w:rsidRDefault="00516054">
            <w:pPr>
              <w:keepNext/>
              <w:tabs>
                <w:tab w:val="left" w:pos="446"/>
                <w:tab w:val="left" w:pos="772"/>
              </w:tabs>
              <w:spacing w:before="53" w:after="30" w:line="310" w:lineRule="auto"/>
              <w:jc w:val="right"/>
            </w:pPr>
            <w:r>
              <w:rPr>
                <w:rFonts w:ascii="Infra" w:eastAsia="Infra" w:hAnsi="Infra" w:cs="Infra"/>
                <w:b/>
                <w:color w:val="626469"/>
                <w:sz w:val="17"/>
              </w:rPr>
              <w:t>0.4</w:t>
            </w:r>
          </w:p>
        </w:tc>
        <w:tc>
          <w:tcPr>
            <w:tcW w:w="840"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65DE9495" w14:textId="295F6AC0" w:rsidR="00B556BD" w:rsidRDefault="00516054">
            <w:pPr>
              <w:keepNext/>
              <w:tabs>
                <w:tab w:val="left" w:pos="473"/>
                <w:tab w:val="left" w:pos="772"/>
              </w:tabs>
              <w:spacing w:before="53" w:after="30" w:line="310" w:lineRule="auto"/>
              <w:jc w:val="right"/>
            </w:pPr>
            <w:r>
              <w:rPr>
                <w:rFonts w:ascii="Infra" w:eastAsia="Infra" w:hAnsi="Infra" w:cs="Infra"/>
                <w:b/>
                <w:color w:val="626469"/>
                <w:sz w:val="17"/>
              </w:rPr>
              <w:t>1.8</w:t>
            </w:r>
          </w:p>
        </w:tc>
        <w:tc>
          <w:tcPr>
            <w:tcW w:w="6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26F6F80A" w14:textId="265F59B0" w:rsidR="00B556BD" w:rsidRDefault="00516054">
            <w:pPr>
              <w:keepNext/>
              <w:tabs>
                <w:tab w:val="left" w:pos="378"/>
                <w:tab w:val="left" w:pos="607"/>
              </w:tabs>
              <w:spacing w:before="53" w:after="30" w:line="310" w:lineRule="auto"/>
              <w:jc w:val="right"/>
            </w:pPr>
            <w:r>
              <w:rPr>
                <w:rFonts w:ascii="Infra" w:eastAsia="Infra" w:hAnsi="Infra" w:cs="Infra"/>
                <w:b/>
                <w:color w:val="626469"/>
                <w:sz w:val="17"/>
              </w:rPr>
              <w:t>—</w:t>
            </w:r>
          </w:p>
        </w:tc>
        <w:tc>
          <w:tcPr>
            <w:tcW w:w="780"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6B965E4A" w14:textId="377DB973" w:rsidR="00B556BD" w:rsidRDefault="00516054">
            <w:pPr>
              <w:keepNext/>
              <w:tabs>
                <w:tab w:val="left" w:pos="483"/>
                <w:tab w:val="left" w:pos="712"/>
              </w:tabs>
              <w:spacing w:before="53" w:after="30" w:line="310" w:lineRule="auto"/>
              <w:jc w:val="right"/>
            </w:pPr>
            <w:r>
              <w:rPr>
                <w:rFonts w:ascii="Infra" w:eastAsia="Infra" w:hAnsi="Infra" w:cs="Infra"/>
                <w:b/>
                <w:color w:val="626469"/>
                <w:sz w:val="17"/>
              </w:rPr>
              <w:t>—</w:t>
            </w:r>
          </w:p>
        </w:tc>
        <w:tc>
          <w:tcPr>
            <w:tcW w:w="88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02AC21BE" w14:textId="53F1BE4C" w:rsidR="00B556BD" w:rsidRDefault="00516054">
            <w:pPr>
              <w:keepNext/>
              <w:tabs>
                <w:tab w:val="left" w:pos="588"/>
                <w:tab w:val="left" w:pos="817"/>
              </w:tabs>
              <w:spacing w:before="53" w:after="30" w:line="310" w:lineRule="auto"/>
              <w:jc w:val="right"/>
            </w:pPr>
            <w:r>
              <w:rPr>
                <w:rFonts w:ascii="Infra" w:eastAsia="Infra" w:hAnsi="Infra" w:cs="Infra"/>
                <w:b/>
                <w:color w:val="626469"/>
                <w:sz w:val="17"/>
              </w:rPr>
              <w:t>—</w:t>
            </w:r>
          </w:p>
        </w:tc>
        <w:tc>
          <w:tcPr>
            <w:tcW w:w="100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20971605" w14:textId="319552DD" w:rsidR="00B556BD" w:rsidRDefault="00516054">
            <w:pPr>
              <w:keepNext/>
              <w:tabs>
                <w:tab w:val="left" w:pos="708"/>
                <w:tab w:val="left" w:pos="937"/>
              </w:tabs>
              <w:spacing w:before="53" w:after="30" w:line="310" w:lineRule="auto"/>
              <w:jc w:val="right"/>
            </w:pPr>
            <w:r>
              <w:rPr>
                <w:rFonts w:ascii="Infra" w:eastAsia="Infra" w:hAnsi="Infra" w:cs="Infra"/>
                <w:b/>
                <w:color w:val="626469"/>
                <w:sz w:val="17"/>
              </w:rPr>
              <w:t>—</w:t>
            </w:r>
          </w:p>
        </w:tc>
        <w:tc>
          <w:tcPr>
            <w:tcW w:w="840"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5F3486CC" w14:textId="23CFC02A" w:rsidR="00B556BD" w:rsidRDefault="00516054">
            <w:pPr>
              <w:keepNext/>
              <w:tabs>
                <w:tab w:val="left" w:pos="473"/>
                <w:tab w:val="left" w:pos="772"/>
              </w:tabs>
              <w:spacing w:before="53" w:after="30" w:line="310" w:lineRule="auto"/>
              <w:jc w:val="right"/>
            </w:pPr>
            <w:r>
              <w:rPr>
                <w:rFonts w:ascii="Infra" w:eastAsia="Infra" w:hAnsi="Infra" w:cs="Infra"/>
                <w:b/>
                <w:color w:val="626469"/>
                <w:sz w:val="17"/>
              </w:rPr>
              <w:t>1.8</w:t>
            </w:r>
          </w:p>
        </w:tc>
      </w:tr>
      <w:tr w:rsidR="00B556BD" w14:paraId="1041EA0A" w14:textId="77777777">
        <w:trPr>
          <w:cantSplit/>
          <w:trHeight w:hRule="exact" w:val="255"/>
        </w:trPr>
        <w:tc>
          <w:tcPr>
            <w:tcW w:w="2400" w:type="dxa"/>
            <w:tcBorders>
              <w:top w:val="single" w:sz="8" w:space="0" w:color="E56A54"/>
              <w:left w:val="nil"/>
              <w:bottom w:val="single" w:sz="8" w:space="0" w:color="D76428"/>
              <w:right w:val="nil"/>
            </w:tcBorders>
            <w:tcMar>
              <w:top w:w="0" w:type="dxa"/>
              <w:left w:w="53" w:type="dxa"/>
              <w:bottom w:w="0" w:type="dxa"/>
              <w:right w:w="53" w:type="dxa"/>
            </w:tcMar>
          </w:tcPr>
          <w:p w14:paraId="6FFE0EAD" w14:textId="77777777" w:rsidR="00B556BD" w:rsidRDefault="00516054">
            <w:pPr>
              <w:keepNext/>
              <w:spacing w:before="33" w:after="30" w:line="310" w:lineRule="auto"/>
            </w:pPr>
            <w:r>
              <w:rPr>
                <w:rFonts w:ascii="Infra" w:eastAsia="Infra" w:hAnsi="Infra" w:cs="Infra"/>
                <w:color w:val="626469"/>
                <w:sz w:val="17"/>
              </w:rPr>
              <w:t>Other AUMA</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0085F0C6" w14:textId="06FF0628" w:rsidR="00B556BD" w:rsidRDefault="00516054">
            <w:pPr>
              <w:keepNext/>
              <w:tabs>
                <w:tab w:val="left" w:pos="543"/>
                <w:tab w:val="left" w:pos="772"/>
              </w:tabs>
              <w:spacing w:before="33" w:after="30" w:line="310" w:lineRule="auto"/>
              <w:jc w:val="right"/>
            </w:pPr>
            <w:r>
              <w:rPr>
                <w:rFonts w:ascii="Infra" w:eastAsia="Infra" w:hAnsi="Infra" w:cs="Infra"/>
                <w:b/>
                <w:color w:val="626469"/>
                <w:sz w:val="17"/>
              </w:rPr>
              <w:t>—</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2D727B07" w14:textId="74DC9631" w:rsidR="00B556BD" w:rsidRDefault="00516054">
            <w:pPr>
              <w:keepNext/>
              <w:tabs>
                <w:tab w:val="left" w:pos="543"/>
                <w:tab w:val="left" w:pos="772"/>
              </w:tabs>
              <w:spacing w:before="33" w:after="30" w:line="310" w:lineRule="auto"/>
              <w:jc w:val="right"/>
            </w:pPr>
            <w:r>
              <w:rPr>
                <w:rFonts w:ascii="Infra" w:eastAsia="Infra" w:hAnsi="Infra" w:cs="Infra"/>
                <w:b/>
                <w:color w:val="626469"/>
                <w:sz w:val="17"/>
              </w:rPr>
              <w:t>—</w:t>
            </w:r>
          </w:p>
        </w:tc>
        <w:tc>
          <w:tcPr>
            <w:tcW w:w="88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BE67DA2" w14:textId="7B0691F1" w:rsidR="00B556BD" w:rsidRDefault="00516054">
            <w:pPr>
              <w:keepNext/>
              <w:tabs>
                <w:tab w:val="left" w:pos="588"/>
                <w:tab w:val="left" w:pos="817"/>
              </w:tabs>
              <w:spacing w:before="33" w:after="30" w:line="310" w:lineRule="auto"/>
              <w:jc w:val="right"/>
            </w:pPr>
            <w:r>
              <w:rPr>
                <w:rFonts w:ascii="Infra" w:eastAsia="Infra" w:hAnsi="Infra" w:cs="Infra"/>
                <w:b/>
                <w:color w:val="626469"/>
                <w:sz w:val="17"/>
              </w:rPr>
              <w:t>—</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746E76C5" w14:textId="64A9D546" w:rsidR="00B556BD" w:rsidRDefault="00516054">
            <w:pPr>
              <w:keepNext/>
              <w:tabs>
                <w:tab w:val="left" w:pos="543"/>
                <w:tab w:val="left" w:pos="772"/>
              </w:tabs>
              <w:spacing w:before="33" w:after="30" w:line="310" w:lineRule="auto"/>
              <w:jc w:val="right"/>
            </w:pPr>
            <w:r>
              <w:rPr>
                <w:rFonts w:ascii="Infra" w:eastAsia="Infra" w:hAnsi="Infra" w:cs="Infra"/>
                <w:b/>
                <w:color w:val="626469"/>
                <w:sz w:val="17"/>
              </w:rPr>
              <w:t>—</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CCF4DA0" w14:textId="40851BB2" w:rsidR="00B556BD" w:rsidRDefault="00516054">
            <w:pPr>
              <w:keepNext/>
              <w:tabs>
                <w:tab w:val="left" w:pos="543"/>
                <w:tab w:val="left" w:pos="772"/>
              </w:tabs>
              <w:spacing w:before="33" w:after="30" w:line="310" w:lineRule="auto"/>
              <w:jc w:val="right"/>
            </w:pPr>
            <w:r>
              <w:rPr>
                <w:rFonts w:ascii="Infra" w:eastAsia="Infra" w:hAnsi="Infra" w:cs="Infra"/>
                <w:b/>
                <w:color w:val="626469"/>
                <w:sz w:val="17"/>
              </w:rPr>
              <w:t>—</w:t>
            </w:r>
          </w:p>
        </w:tc>
        <w:tc>
          <w:tcPr>
            <w:tcW w:w="6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7E1E47E" w14:textId="67A8F4DB" w:rsidR="00B556BD" w:rsidRDefault="00516054">
            <w:pPr>
              <w:keepNext/>
              <w:tabs>
                <w:tab w:val="left" w:pos="378"/>
                <w:tab w:val="left" w:pos="607"/>
              </w:tabs>
              <w:spacing w:before="33" w:after="30" w:line="310" w:lineRule="auto"/>
              <w:jc w:val="right"/>
            </w:pPr>
            <w:r>
              <w:rPr>
                <w:rFonts w:ascii="Infra" w:eastAsia="Infra" w:hAnsi="Infra" w:cs="Infra"/>
                <w:b/>
                <w:color w:val="626469"/>
                <w:sz w:val="17"/>
              </w:rPr>
              <w:t>—</w:t>
            </w:r>
          </w:p>
        </w:tc>
        <w:tc>
          <w:tcPr>
            <w:tcW w:w="78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00788CB" w14:textId="6E2E6A3B" w:rsidR="00B556BD" w:rsidRDefault="00516054">
            <w:pPr>
              <w:keepNext/>
              <w:tabs>
                <w:tab w:val="left" w:pos="483"/>
                <w:tab w:val="left" w:pos="712"/>
              </w:tabs>
              <w:spacing w:before="33" w:after="30" w:line="310" w:lineRule="auto"/>
              <w:jc w:val="right"/>
            </w:pPr>
            <w:r>
              <w:rPr>
                <w:rFonts w:ascii="Infra" w:eastAsia="Infra" w:hAnsi="Infra" w:cs="Infra"/>
                <w:b/>
                <w:color w:val="626469"/>
                <w:sz w:val="17"/>
              </w:rPr>
              <w:t>—</w:t>
            </w:r>
          </w:p>
        </w:tc>
        <w:tc>
          <w:tcPr>
            <w:tcW w:w="88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7C17B779" w14:textId="0D32EE12" w:rsidR="00B556BD" w:rsidRDefault="00516054">
            <w:pPr>
              <w:keepNext/>
              <w:tabs>
                <w:tab w:val="left" w:pos="588"/>
                <w:tab w:val="left" w:pos="817"/>
              </w:tabs>
              <w:spacing w:before="33" w:after="30" w:line="310" w:lineRule="auto"/>
              <w:jc w:val="right"/>
            </w:pPr>
            <w:r>
              <w:rPr>
                <w:rFonts w:ascii="Infra" w:eastAsia="Infra" w:hAnsi="Infra" w:cs="Infra"/>
                <w:b/>
                <w:color w:val="626469"/>
                <w:sz w:val="17"/>
              </w:rPr>
              <w:t>—</w:t>
            </w:r>
          </w:p>
        </w:tc>
        <w:tc>
          <w:tcPr>
            <w:tcW w:w="100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34E69418" w14:textId="425F6CE9" w:rsidR="00B556BD" w:rsidRDefault="00516054">
            <w:pPr>
              <w:keepNext/>
              <w:tabs>
                <w:tab w:val="left" w:pos="708"/>
                <w:tab w:val="left" w:pos="937"/>
              </w:tabs>
              <w:spacing w:before="33" w:after="30" w:line="310" w:lineRule="auto"/>
              <w:jc w:val="right"/>
            </w:pPr>
            <w:r>
              <w:rPr>
                <w:rFonts w:ascii="Infra" w:eastAsia="Infra" w:hAnsi="Infra" w:cs="Infra"/>
                <w:b/>
                <w:color w:val="626469"/>
                <w:sz w:val="17"/>
              </w:rPr>
              <w:t>—</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0CCC2F5E" w14:textId="335F4792" w:rsidR="00B556BD" w:rsidRDefault="00516054">
            <w:pPr>
              <w:keepNext/>
              <w:tabs>
                <w:tab w:val="left" w:pos="386"/>
                <w:tab w:val="left" w:pos="772"/>
              </w:tabs>
              <w:spacing w:before="33" w:after="30" w:line="310" w:lineRule="auto"/>
              <w:jc w:val="right"/>
            </w:pPr>
            <w:r>
              <w:rPr>
                <w:rFonts w:ascii="Infra" w:eastAsia="Infra" w:hAnsi="Infra" w:cs="Infra"/>
                <w:b/>
                <w:color w:val="626469"/>
                <w:sz w:val="17"/>
              </w:rPr>
              <w:t>21.7</w:t>
            </w:r>
          </w:p>
        </w:tc>
      </w:tr>
      <w:tr w:rsidR="00B556BD" w14:paraId="667769E3" w14:textId="77777777">
        <w:trPr>
          <w:cantSplit/>
          <w:trHeight w:hRule="exact" w:val="255"/>
        </w:trPr>
        <w:tc>
          <w:tcPr>
            <w:tcW w:w="240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4BBC40A6" w14:textId="77777777" w:rsidR="00B556BD" w:rsidRDefault="00516054">
            <w:pPr>
              <w:spacing w:before="33" w:after="30" w:line="310" w:lineRule="auto"/>
              <w:rPr>
                <w:rFonts w:ascii="Infra" w:eastAsia="Infra" w:hAnsi="Infra" w:cs="Infra"/>
                <w:b/>
                <w:color w:val="626469"/>
                <w:sz w:val="17"/>
              </w:rPr>
            </w:pPr>
            <w:r>
              <w:rPr>
                <w:rFonts w:ascii="Infra" w:eastAsia="Infra" w:hAnsi="Infra" w:cs="Infra"/>
                <w:b/>
                <w:color w:val="626469"/>
                <w:sz w:val="17"/>
              </w:rPr>
              <w:t>Total</w:t>
            </w:r>
            <w:r>
              <w:rPr>
                <w:rFonts w:ascii="Infra" w:eastAsia="Infra" w:hAnsi="Infra" w:cs="Infra"/>
                <w:b/>
                <w:color w:val="626469"/>
                <w:sz w:val="17"/>
                <w:vertAlign w:val="superscript"/>
              </w:rPr>
              <w:t>iii</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008F0EE" w14:textId="40748A85" w:rsidR="00B556BD" w:rsidRDefault="00516054">
            <w:pPr>
              <w:tabs>
                <w:tab w:val="left" w:pos="280"/>
                <w:tab w:val="left" w:pos="772"/>
              </w:tabs>
              <w:spacing w:before="33" w:after="30" w:line="310" w:lineRule="auto"/>
              <w:jc w:val="right"/>
            </w:pPr>
            <w:r>
              <w:rPr>
                <w:rFonts w:ascii="Infra" w:eastAsia="Infra" w:hAnsi="Infra" w:cs="Infra"/>
                <w:b/>
                <w:color w:val="626469"/>
                <w:sz w:val="17"/>
              </w:rPr>
              <w:t>128.7</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20F9F05" w14:textId="6EC31590" w:rsidR="00B556BD" w:rsidRDefault="00516054">
            <w:pPr>
              <w:tabs>
                <w:tab w:val="left" w:pos="374"/>
                <w:tab w:val="left" w:pos="772"/>
              </w:tabs>
              <w:spacing w:before="33" w:after="30" w:line="310" w:lineRule="auto"/>
              <w:jc w:val="right"/>
            </w:pPr>
            <w:r>
              <w:rPr>
                <w:rFonts w:ascii="Infra" w:eastAsia="Infra" w:hAnsi="Infra" w:cs="Infra"/>
                <w:b/>
                <w:color w:val="626469"/>
                <w:sz w:val="17"/>
              </w:rPr>
              <w:t>12.8</w:t>
            </w:r>
          </w:p>
        </w:tc>
        <w:tc>
          <w:tcPr>
            <w:tcW w:w="88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C54645F" w14:textId="4012E92F" w:rsidR="00B556BD" w:rsidRDefault="00516054">
            <w:pPr>
              <w:tabs>
                <w:tab w:val="left" w:pos="417"/>
                <w:tab w:val="left" w:pos="817"/>
              </w:tabs>
              <w:spacing w:before="33" w:after="30" w:line="310" w:lineRule="auto"/>
              <w:jc w:val="right"/>
            </w:pPr>
            <w:r>
              <w:rPr>
                <w:rFonts w:ascii="Infra" w:eastAsia="Infra" w:hAnsi="Infra" w:cs="Infra"/>
                <w:b/>
                <w:color w:val="626469"/>
                <w:sz w:val="17"/>
              </w:rPr>
              <w:t>15.3</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7C9B7D61" w14:textId="0247BA5D" w:rsidR="00B556BD" w:rsidRDefault="00516054">
            <w:pPr>
              <w:tabs>
                <w:tab w:val="left" w:pos="461"/>
                <w:tab w:val="left" w:pos="772"/>
              </w:tabs>
              <w:spacing w:before="33" w:after="30" w:line="310" w:lineRule="auto"/>
              <w:jc w:val="right"/>
            </w:pPr>
            <w:r>
              <w:rPr>
                <w:rFonts w:ascii="Infra" w:eastAsia="Infra" w:hAnsi="Infra" w:cs="Infra"/>
                <w:b/>
                <w:color w:val="626469"/>
                <w:sz w:val="17"/>
              </w:rPr>
              <w:t>2.5</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7425EF97" w14:textId="6C29020E" w:rsidR="00B556BD" w:rsidRDefault="00516054">
            <w:pPr>
              <w:tabs>
                <w:tab w:val="left" w:pos="266"/>
                <w:tab w:val="left" w:pos="772"/>
              </w:tabs>
              <w:spacing w:before="33" w:after="30" w:line="310" w:lineRule="auto"/>
              <w:jc w:val="right"/>
            </w:pPr>
            <w:r>
              <w:rPr>
                <w:rFonts w:ascii="Infra" w:eastAsia="Infra" w:hAnsi="Infra" w:cs="Infra"/>
                <w:b/>
                <w:color w:val="626469"/>
                <w:sz w:val="17"/>
              </w:rPr>
              <w:t>159.3</w:t>
            </w:r>
          </w:p>
        </w:tc>
        <w:tc>
          <w:tcPr>
            <w:tcW w:w="6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E656FB6" w14:textId="5CAEDE5F" w:rsidR="00B556BD" w:rsidRDefault="00516054">
            <w:pPr>
              <w:tabs>
                <w:tab w:val="left" w:pos="289"/>
                <w:tab w:val="left" w:pos="607"/>
              </w:tabs>
              <w:spacing w:before="33" w:after="30" w:line="310" w:lineRule="auto"/>
              <w:jc w:val="right"/>
            </w:pPr>
            <w:r>
              <w:rPr>
                <w:rFonts w:ascii="Infra" w:eastAsia="Infra" w:hAnsi="Infra" w:cs="Infra"/>
                <w:b/>
                <w:color w:val="626469"/>
                <w:sz w:val="17"/>
              </w:rPr>
              <w:t>5.6</w:t>
            </w:r>
          </w:p>
        </w:tc>
        <w:tc>
          <w:tcPr>
            <w:tcW w:w="78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47B7CB2" w14:textId="7CCEBEB0" w:rsidR="00B556BD" w:rsidRDefault="00516054">
            <w:pPr>
              <w:tabs>
                <w:tab w:val="left" w:pos="298"/>
                <w:tab w:val="left" w:pos="712"/>
              </w:tabs>
              <w:spacing w:before="33" w:after="30" w:line="310" w:lineRule="auto"/>
              <w:jc w:val="right"/>
            </w:pPr>
            <w:r>
              <w:rPr>
                <w:rFonts w:ascii="Infra" w:eastAsia="Infra" w:hAnsi="Infra" w:cs="Infra"/>
                <w:b/>
                <w:color w:val="626469"/>
                <w:sz w:val="17"/>
              </w:rPr>
              <w:t>52.3</w:t>
            </w:r>
          </w:p>
        </w:tc>
        <w:tc>
          <w:tcPr>
            <w:tcW w:w="88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506BA1F0" w14:textId="333944D3" w:rsidR="00B556BD" w:rsidRDefault="00516054">
            <w:pPr>
              <w:tabs>
                <w:tab w:val="left" w:pos="393"/>
                <w:tab w:val="left" w:pos="817"/>
              </w:tabs>
              <w:spacing w:before="33" w:after="30" w:line="310" w:lineRule="auto"/>
              <w:jc w:val="right"/>
            </w:pPr>
            <w:r>
              <w:rPr>
                <w:rFonts w:ascii="Infra" w:eastAsia="Infra" w:hAnsi="Infra" w:cs="Infra"/>
                <w:b/>
                <w:color w:val="626469"/>
                <w:sz w:val="17"/>
              </w:rPr>
              <w:t>93.9</w:t>
            </w:r>
          </w:p>
        </w:tc>
        <w:tc>
          <w:tcPr>
            <w:tcW w:w="100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C3055E5" w14:textId="503BC431" w:rsidR="00B556BD" w:rsidRDefault="00516054">
            <w:pPr>
              <w:tabs>
                <w:tab w:val="left" w:pos="450"/>
                <w:tab w:val="left" w:pos="937"/>
              </w:tabs>
              <w:spacing w:before="33" w:after="30" w:line="310" w:lineRule="auto"/>
              <w:jc w:val="right"/>
            </w:pPr>
            <w:r>
              <w:rPr>
                <w:rFonts w:ascii="Infra" w:eastAsia="Infra" w:hAnsi="Infra" w:cs="Infra"/>
                <w:b/>
                <w:color w:val="626469"/>
                <w:sz w:val="17"/>
              </w:rPr>
              <w:t>151.8</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755C06A2" w14:textId="4F13CBB3" w:rsidR="00B556BD" w:rsidRDefault="00516054">
            <w:pPr>
              <w:tabs>
                <w:tab w:val="left" w:pos="253"/>
                <w:tab w:val="left" w:pos="772"/>
              </w:tabs>
              <w:spacing w:before="33" w:after="30" w:line="310" w:lineRule="auto"/>
              <w:jc w:val="right"/>
            </w:pPr>
            <w:r>
              <w:rPr>
                <w:rFonts w:ascii="Infra" w:eastAsia="Infra" w:hAnsi="Infra" w:cs="Infra"/>
                <w:b/>
                <w:color w:val="626469"/>
                <w:sz w:val="17"/>
              </w:rPr>
              <w:t>332.8</w:t>
            </w:r>
          </w:p>
        </w:tc>
      </w:tr>
    </w:tbl>
    <w:p w14:paraId="0E261F2E" w14:textId="77777777" w:rsidR="00B556BD" w:rsidRDefault="00516054">
      <w:pPr>
        <w:spacing w:line="310" w:lineRule="auto"/>
        <w:rPr>
          <w:rFonts w:ascii="Infra" w:eastAsia="Infra" w:hAnsi="Infra" w:cs="Infra"/>
          <w:b/>
          <w:color w:val="E96852"/>
          <w:sz w:val="17"/>
        </w:rPr>
      </w:pPr>
      <w:r>
        <w:rPr>
          <w:rFonts w:ascii="Infra" w:eastAsia="Infra" w:hAnsi="Infra" w:cs="Infra"/>
          <w:color w:val="636666"/>
          <w:sz w:val="14"/>
          <w:vertAlign w:val="superscript"/>
        </w:rPr>
        <w:t>i</w:t>
      </w:r>
      <w:r>
        <w:rPr>
          <w:rFonts w:ascii="Infra" w:eastAsia="Infra" w:hAnsi="Infra" w:cs="Infra"/>
          <w:color w:val="636666"/>
          <w:sz w:val="14"/>
        </w:rPr>
        <w:t xml:space="preserve"> Derivative assets are shown net of derivative liabilities.</w:t>
      </w:r>
    </w:p>
    <w:p w14:paraId="6786E8E5" w14:textId="77777777"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rPr>
        <w:t>ii Deposits are shown net of unsettled reverse repos.</w:t>
      </w:r>
    </w:p>
    <w:p w14:paraId="3DA19A71" w14:textId="77777777" w:rsidR="00B556BD" w:rsidRDefault="00516054">
      <w:pPr>
        <w:spacing w:before="160" w:line="288" w:lineRule="auto"/>
        <w:rPr>
          <w:rFonts w:ascii="Infra" w:eastAsia="Infra" w:hAnsi="Infra" w:cs="Infra"/>
          <w:color w:val="636666"/>
          <w:sz w:val="14"/>
        </w:rPr>
      </w:pPr>
      <w:r>
        <w:rPr>
          <w:rFonts w:ascii="Infra" w:eastAsia="Infra" w:hAnsi="Infra" w:cs="Infra"/>
          <w:color w:val="636666"/>
          <w:sz w:val="14"/>
          <w:vertAlign w:val="superscript"/>
        </w:rPr>
        <w:t>iii</w:t>
      </w:r>
      <w:r>
        <w:rPr>
          <w:rFonts w:ascii="Infra" w:eastAsia="Infra" w:hAnsi="Infra" w:cs="Infra"/>
          <w:color w:val="636666"/>
          <w:sz w:val="14"/>
        </w:rPr>
        <w:t xml:space="preserve"> Included in total AUMA of £332.8 billion (year ended 31 December 2022: £342.0 billion) is £13.2 billion (year ended 31 December 2022: £12.7 billion) of assets under advice.</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840"/>
        <w:gridCol w:w="840"/>
        <w:gridCol w:w="885"/>
        <w:gridCol w:w="840"/>
        <w:gridCol w:w="840"/>
        <w:gridCol w:w="840"/>
        <w:gridCol w:w="840"/>
        <w:gridCol w:w="840"/>
        <w:gridCol w:w="840"/>
        <w:gridCol w:w="840"/>
      </w:tblGrid>
      <w:tr w:rsidR="00B556BD" w14:paraId="2297857D" w14:textId="77777777" w:rsidTr="00C02C3B">
        <w:trPr>
          <w:cantSplit/>
          <w:trHeight w:hRule="exact" w:val="225"/>
        </w:trPr>
        <w:tc>
          <w:tcPr>
            <w:tcW w:w="2400" w:type="dxa"/>
            <w:tcBorders>
              <w:top w:val="nil"/>
              <w:left w:val="nil"/>
              <w:bottom w:val="nil"/>
              <w:right w:val="nil"/>
            </w:tcBorders>
            <w:shd w:val="clear" w:color="auto" w:fill="auto"/>
            <w:tcMar>
              <w:top w:w="0" w:type="dxa"/>
              <w:left w:w="0" w:type="dxa"/>
              <w:bottom w:w="0" w:type="dxa"/>
              <w:right w:w="0" w:type="dxa"/>
            </w:tcMar>
            <w:vAlign w:val="bottom"/>
          </w:tcPr>
          <w:p w14:paraId="7BAEC78D" w14:textId="77777777" w:rsidR="00B556BD" w:rsidRPr="00C02C3B" w:rsidRDefault="00B556BD">
            <w:pPr>
              <w:keepNext/>
              <w:rPr>
                <w:color w:val="E56A54"/>
              </w:rPr>
            </w:pPr>
          </w:p>
        </w:tc>
        <w:tc>
          <w:tcPr>
            <w:tcW w:w="8445" w:type="dxa"/>
            <w:gridSpan w:val="10"/>
            <w:tcBorders>
              <w:top w:val="nil"/>
              <w:left w:val="nil"/>
              <w:bottom w:val="nil"/>
              <w:right w:val="nil"/>
            </w:tcBorders>
            <w:shd w:val="clear" w:color="auto" w:fill="auto"/>
            <w:tcMar>
              <w:top w:w="0" w:type="dxa"/>
              <w:left w:w="53" w:type="dxa"/>
              <w:bottom w:w="0" w:type="dxa"/>
              <w:right w:w="53" w:type="dxa"/>
            </w:tcMar>
            <w:vAlign w:val="bottom"/>
          </w:tcPr>
          <w:p w14:paraId="7B2A58A4" w14:textId="77777777" w:rsidR="00B556BD" w:rsidRPr="00C02C3B" w:rsidRDefault="00516054">
            <w:pPr>
              <w:keepNext/>
              <w:spacing w:before="33" w:after="30" w:line="274" w:lineRule="auto"/>
              <w:jc w:val="center"/>
              <w:rPr>
                <w:color w:val="E56A54"/>
              </w:rPr>
            </w:pPr>
            <w:r w:rsidRPr="00C02C3B">
              <w:rPr>
                <w:rFonts w:ascii="Infra" w:eastAsia="Infra" w:hAnsi="Infra" w:cs="Infra"/>
                <w:color w:val="E56A54"/>
                <w:sz w:val="13"/>
              </w:rPr>
              <w:t>As at 31 December 2022</w:t>
            </w:r>
          </w:p>
        </w:tc>
      </w:tr>
      <w:tr w:rsidR="00B556BD" w14:paraId="3D522064" w14:textId="77777777" w:rsidTr="00C02C3B">
        <w:trPr>
          <w:cantSplit/>
          <w:trHeight w:hRule="exact" w:val="225"/>
        </w:trPr>
        <w:tc>
          <w:tcPr>
            <w:tcW w:w="2400" w:type="dxa"/>
            <w:tcBorders>
              <w:top w:val="nil"/>
              <w:left w:val="nil"/>
              <w:bottom w:val="nil"/>
              <w:right w:val="nil"/>
            </w:tcBorders>
            <w:shd w:val="clear" w:color="auto" w:fill="auto"/>
            <w:tcMar>
              <w:top w:w="0" w:type="dxa"/>
              <w:left w:w="0" w:type="dxa"/>
              <w:bottom w:w="0" w:type="dxa"/>
              <w:right w:w="0" w:type="dxa"/>
            </w:tcMar>
            <w:vAlign w:val="bottom"/>
          </w:tcPr>
          <w:p w14:paraId="29E8D445" w14:textId="77777777" w:rsidR="00B556BD" w:rsidRPr="00C02C3B" w:rsidRDefault="00B556BD">
            <w:pPr>
              <w:keepNext/>
              <w:rPr>
                <w:color w:val="E56A54"/>
              </w:rPr>
            </w:pPr>
          </w:p>
        </w:tc>
        <w:tc>
          <w:tcPr>
            <w:tcW w:w="4245" w:type="dxa"/>
            <w:gridSpan w:val="5"/>
            <w:tcBorders>
              <w:top w:val="nil"/>
              <w:left w:val="nil"/>
              <w:bottom w:val="nil"/>
              <w:right w:val="nil"/>
            </w:tcBorders>
            <w:shd w:val="clear" w:color="auto" w:fill="auto"/>
            <w:tcMar>
              <w:top w:w="0" w:type="dxa"/>
              <w:left w:w="53" w:type="dxa"/>
              <w:bottom w:w="0" w:type="dxa"/>
              <w:right w:w="53" w:type="dxa"/>
            </w:tcMar>
            <w:vAlign w:val="bottom"/>
          </w:tcPr>
          <w:p w14:paraId="642415F5" w14:textId="39FD66DF" w:rsidR="00B556BD" w:rsidRPr="00C02C3B" w:rsidRDefault="00516054">
            <w:pPr>
              <w:keepNext/>
              <w:spacing w:before="53" w:after="30" w:line="274" w:lineRule="auto"/>
              <w:jc w:val="center"/>
              <w:rPr>
                <w:color w:val="E56A54"/>
              </w:rPr>
            </w:pPr>
            <w:r w:rsidRPr="00C02C3B">
              <w:rPr>
                <w:rFonts w:ascii="Infra" w:eastAsia="Infra" w:hAnsi="Infra" w:cs="Infra"/>
                <w:color w:val="E56A54"/>
                <w:sz w:val="13"/>
              </w:rPr>
              <w:t>On-balance sheet A</w:t>
            </w:r>
            <w:r w:rsidR="00686C63">
              <w:rPr>
                <w:rFonts w:ascii="Infra" w:eastAsia="Infra" w:hAnsi="Infra" w:cs="Infra"/>
                <w:color w:val="E56A54"/>
                <w:sz w:val="13"/>
              </w:rPr>
              <w:t>U</w:t>
            </w:r>
            <w:r w:rsidRPr="00C02C3B">
              <w:rPr>
                <w:rFonts w:ascii="Infra" w:eastAsia="Infra" w:hAnsi="Infra" w:cs="Infra"/>
                <w:color w:val="E56A54"/>
                <w:sz w:val="13"/>
              </w:rPr>
              <w:t>MA</w:t>
            </w:r>
          </w:p>
        </w:tc>
        <w:tc>
          <w:tcPr>
            <w:tcW w:w="3360" w:type="dxa"/>
            <w:gridSpan w:val="4"/>
            <w:tcBorders>
              <w:top w:val="nil"/>
              <w:left w:val="nil"/>
              <w:bottom w:val="nil"/>
              <w:right w:val="nil"/>
            </w:tcBorders>
            <w:shd w:val="clear" w:color="auto" w:fill="auto"/>
            <w:tcMar>
              <w:top w:w="0" w:type="dxa"/>
              <w:left w:w="53" w:type="dxa"/>
              <w:bottom w:w="0" w:type="dxa"/>
              <w:right w:w="53" w:type="dxa"/>
            </w:tcMar>
            <w:vAlign w:val="bottom"/>
          </w:tcPr>
          <w:p w14:paraId="576B4F5D" w14:textId="0C0D0CC3" w:rsidR="00B556BD" w:rsidRPr="00C02C3B" w:rsidRDefault="00516054">
            <w:pPr>
              <w:keepNext/>
              <w:spacing w:before="53" w:after="30" w:line="274" w:lineRule="auto"/>
              <w:jc w:val="center"/>
              <w:rPr>
                <w:color w:val="E56A54"/>
              </w:rPr>
            </w:pPr>
            <w:r w:rsidRPr="00C02C3B">
              <w:rPr>
                <w:rFonts w:ascii="Infra" w:eastAsia="Infra" w:hAnsi="Infra" w:cs="Infra"/>
                <w:color w:val="E56A54"/>
                <w:sz w:val="13"/>
              </w:rPr>
              <w:t>External A</w:t>
            </w:r>
            <w:r w:rsidR="00686C63">
              <w:rPr>
                <w:rFonts w:ascii="Infra" w:eastAsia="Infra" w:hAnsi="Infra" w:cs="Infra"/>
                <w:color w:val="E56A54"/>
                <w:sz w:val="13"/>
              </w:rPr>
              <w:t>U</w:t>
            </w:r>
            <w:r w:rsidRPr="00C02C3B">
              <w:rPr>
                <w:rFonts w:ascii="Infra" w:eastAsia="Infra" w:hAnsi="Infra" w:cs="Infra"/>
                <w:color w:val="E56A54"/>
                <w:sz w:val="13"/>
              </w:rPr>
              <w:t>MA</w:t>
            </w:r>
          </w:p>
        </w:tc>
        <w:tc>
          <w:tcPr>
            <w:tcW w:w="840" w:type="dxa"/>
            <w:tcBorders>
              <w:top w:val="nil"/>
              <w:left w:val="nil"/>
              <w:bottom w:val="nil"/>
              <w:right w:val="nil"/>
            </w:tcBorders>
            <w:shd w:val="clear" w:color="auto" w:fill="auto"/>
            <w:tcMar>
              <w:top w:w="0" w:type="dxa"/>
              <w:left w:w="53" w:type="dxa"/>
              <w:bottom w:w="0" w:type="dxa"/>
              <w:right w:w="53" w:type="dxa"/>
            </w:tcMar>
            <w:vAlign w:val="bottom"/>
          </w:tcPr>
          <w:p w14:paraId="4AD08A30" w14:textId="77777777" w:rsidR="00B556BD" w:rsidRPr="00C02C3B" w:rsidRDefault="00516054">
            <w:pPr>
              <w:keepNext/>
              <w:spacing w:before="53" w:after="30" w:line="274" w:lineRule="auto"/>
              <w:jc w:val="center"/>
              <w:rPr>
                <w:color w:val="E56A54"/>
              </w:rPr>
            </w:pPr>
            <w:r w:rsidRPr="00C02C3B">
              <w:rPr>
                <w:rFonts w:ascii="Infra" w:eastAsia="Infra" w:hAnsi="Infra" w:cs="Infra"/>
                <w:color w:val="E56A54"/>
                <w:sz w:val="13"/>
              </w:rPr>
              <w:t>Total</w:t>
            </w:r>
          </w:p>
        </w:tc>
      </w:tr>
      <w:tr w:rsidR="00B556BD" w14:paraId="0DC025A5" w14:textId="77777777" w:rsidTr="00C02C3B">
        <w:trPr>
          <w:cantSplit/>
          <w:trHeight w:hRule="exact" w:val="960"/>
        </w:trPr>
        <w:tc>
          <w:tcPr>
            <w:tcW w:w="2400" w:type="dxa"/>
            <w:tcBorders>
              <w:top w:val="nil"/>
              <w:left w:val="nil"/>
              <w:bottom w:val="nil"/>
              <w:right w:val="nil"/>
            </w:tcBorders>
            <w:shd w:val="clear" w:color="auto" w:fill="auto"/>
            <w:tcMar>
              <w:top w:w="0" w:type="dxa"/>
              <w:left w:w="0" w:type="dxa"/>
              <w:bottom w:w="0" w:type="dxa"/>
              <w:right w:w="0" w:type="dxa"/>
            </w:tcMar>
            <w:vAlign w:val="bottom"/>
          </w:tcPr>
          <w:p w14:paraId="12B164B6" w14:textId="77777777" w:rsidR="00B556BD" w:rsidRPr="00C02C3B" w:rsidRDefault="00B556BD">
            <w:pPr>
              <w:keepNext/>
              <w:rPr>
                <w:color w:val="E56A54"/>
              </w:rPr>
            </w:pPr>
          </w:p>
        </w:tc>
        <w:tc>
          <w:tcPr>
            <w:tcW w:w="840" w:type="dxa"/>
            <w:tcBorders>
              <w:top w:val="nil"/>
              <w:left w:val="nil"/>
              <w:bottom w:val="nil"/>
              <w:right w:val="nil"/>
            </w:tcBorders>
            <w:shd w:val="clear" w:color="auto" w:fill="auto"/>
            <w:tcMar>
              <w:top w:w="0" w:type="dxa"/>
              <w:left w:w="0" w:type="dxa"/>
              <w:bottom w:w="0" w:type="dxa"/>
              <w:right w:w="53" w:type="dxa"/>
            </w:tcMar>
            <w:vAlign w:val="bottom"/>
          </w:tcPr>
          <w:p w14:paraId="3A715F6D"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With-Profits</w:t>
            </w:r>
          </w:p>
        </w:tc>
        <w:tc>
          <w:tcPr>
            <w:tcW w:w="840" w:type="dxa"/>
            <w:tcBorders>
              <w:top w:val="nil"/>
              <w:left w:val="nil"/>
              <w:bottom w:val="nil"/>
              <w:right w:val="nil"/>
            </w:tcBorders>
            <w:shd w:val="clear" w:color="auto" w:fill="auto"/>
            <w:tcMar>
              <w:top w:w="0" w:type="dxa"/>
              <w:left w:w="0" w:type="dxa"/>
              <w:bottom w:w="0" w:type="dxa"/>
              <w:right w:w="53" w:type="dxa"/>
            </w:tcMar>
            <w:vAlign w:val="bottom"/>
          </w:tcPr>
          <w:p w14:paraId="2A66B31D"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Unit linked</w:t>
            </w:r>
          </w:p>
        </w:tc>
        <w:tc>
          <w:tcPr>
            <w:tcW w:w="885" w:type="dxa"/>
            <w:tcBorders>
              <w:top w:val="nil"/>
              <w:left w:val="nil"/>
              <w:bottom w:val="nil"/>
              <w:right w:val="nil"/>
            </w:tcBorders>
            <w:shd w:val="clear" w:color="auto" w:fill="auto"/>
            <w:tcMar>
              <w:top w:w="0" w:type="dxa"/>
              <w:left w:w="0" w:type="dxa"/>
              <w:bottom w:w="0" w:type="dxa"/>
              <w:right w:w="53" w:type="dxa"/>
            </w:tcMar>
            <w:vAlign w:val="bottom"/>
          </w:tcPr>
          <w:p w14:paraId="40F22332"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Shareholder backed annuities &amp; other long-term business</w:t>
            </w:r>
          </w:p>
        </w:tc>
        <w:tc>
          <w:tcPr>
            <w:tcW w:w="840" w:type="dxa"/>
            <w:tcBorders>
              <w:top w:val="nil"/>
              <w:left w:val="nil"/>
              <w:bottom w:val="nil"/>
              <w:right w:val="nil"/>
            </w:tcBorders>
            <w:shd w:val="clear" w:color="auto" w:fill="auto"/>
            <w:tcMar>
              <w:top w:w="0" w:type="dxa"/>
              <w:left w:w="0" w:type="dxa"/>
              <w:bottom w:w="0" w:type="dxa"/>
              <w:right w:w="53" w:type="dxa"/>
            </w:tcMar>
            <w:vAlign w:val="bottom"/>
          </w:tcPr>
          <w:p w14:paraId="243D0FD4"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Corporate assets</w:t>
            </w:r>
          </w:p>
        </w:tc>
        <w:tc>
          <w:tcPr>
            <w:tcW w:w="840" w:type="dxa"/>
            <w:tcBorders>
              <w:top w:val="nil"/>
              <w:left w:val="nil"/>
              <w:bottom w:val="nil"/>
              <w:right w:val="nil"/>
            </w:tcBorders>
            <w:shd w:val="clear" w:color="auto" w:fill="auto"/>
            <w:tcMar>
              <w:top w:w="0" w:type="dxa"/>
              <w:left w:w="0" w:type="dxa"/>
              <w:bottom w:w="0" w:type="dxa"/>
              <w:right w:w="53" w:type="dxa"/>
            </w:tcMar>
            <w:vAlign w:val="bottom"/>
          </w:tcPr>
          <w:p w14:paraId="5595099D"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Total on-balance sheet</w:t>
            </w:r>
          </w:p>
        </w:tc>
        <w:tc>
          <w:tcPr>
            <w:tcW w:w="840" w:type="dxa"/>
            <w:tcBorders>
              <w:top w:val="nil"/>
              <w:left w:val="nil"/>
              <w:bottom w:val="nil"/>
              <w:right w:val="nil"/>
            </w:tcBorders>
            <w:shd w:val="clear" w:color="auto" w:fill="auto"/>
            <w:tcMar>
              <w:top w:w="0" w:type="dxa"/>
              <w:left w:w="0" w:type="dxa"/>
              <w:bottom w:w="0" w:type="dxa"/>
              <w:right w:w="53" w:type="dxa"/>
            </w:tcMar>
            <w:vAlign w:val="bottom"/>
          </w:tcPr>
          <w:p w14:paraId="519E9E75"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Wealth</w:t>
            </w:r>
          </w:p>
        </w:tc>
        <w:tc>
          <w:tcPr>
            <w:tcW w:w="840" w:type="dxa"/>
            <w:tcBorders>
              <w:top w:val="nil"/>
              <w:left w:val="nil"/>
              <w:bottom w:val="nil"/>
              <w:right w:val="nil"/>
            </w:tcBorders>
            <w:shd w:val="clear" w:color="auto" w:fill="auto"/>
            <w:tcMar>
              <w:top w:w="0" w:type="dxa"/>
              <w:left w:w="0" w:type="dxa"/>
              <w:bottom w:w="0" w:type="dxa"/>
              <w:right w:w="53" w:type="dxa"/>
            </w:tcMar>
            <w:vAlign w:val="bottom"/>
          </w:tcPr>
          <w:p w14:paraId="4D31C0DA"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Wholesale</w:t>
            </w:r>
          </w:p>
        </w:tc>
        <w:tc>
          <w:tcPr>
            <w:tcW w:w="840" w:type="dxa"/>
            <w:tcBorders>
              <w:top w:val="nil"/>
              <w:left w:val="nil"/>
              <w:bottom w:val="nil"/>
              <w:right w:val="nil"/>
            </w:tcBorders>
            <w:shd w:val="clear" w:color="auto" w:fill="auto"/>
            <w:tcMar>
              <w:top w:w="0" w:type="dxa"/>
              <w:left w:w="0" w:type="dxa"/>
              <w:bottom w:w="0" w:type="dxa"/>
              <w:right w:w="53" w:type="dxa"/>
            </w:tcMar>
            <w:vAlign w:val="bottom"/>
          </w:tcPr>
          <w:p w14:paraId="08C03694"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Institutional</w:t>
            </w:r>
          </w:p>
        </w:tc>
        <w:tc>
          <w:tcPr>
            <w:tcW w:w="840" w:type="dxa"/>
            <w:tcBorders>
              <w:top w:val="nil"/>
              <w:left w:val="nil"/>
              <w:bottom w:val="nil"/>
              <w:right w:val="nil"/>
            </w:tcBorders>
            <w:shd w:val="clear" w:color="auto" w:fill="auto"/>
            <w:tcMar>
              <w:top w:w="0" w:type="dxa"/>
              <w:left w:w="0" w:type="dxa"/>
              <w:bottom w:w="0" w:type="dxa"/>
              <w:right w:w="53" w:type="dxa"/>
            </w:tcMar>
            <w:vAlign w:val="bottom"/>
          </w:tcPr>
          <w:p w14:paraId="50FA74E7"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Total external</w:t>
            </w:r>
          </w:p>
        </w:tc>
        <w:tc>
          <w:tcPr>
            <w:tcW w:w="840" w:type="dxa"/>
            <w:tcBorders>
              <w:top w:val="nil"/>
              <w:left w:val="nil"/>
              <w:bottom w:val="nil"/>
              <w:right w:val="nil"/>
            </w:tcBorders>
            <w:shd w:val="clear" w:color="auto" w:fill="auto"/>
            <w:tcMar>
              <w:top w:w="0" w:type="dxa"/>
              <w:left w:w="0" w:type="dxa"/>
              <w:bottom w:w="0" w:type="dxa"/>
              <w:right w:w="53" w:type="dxa"/>
            </w:tcMar>
            <w:vAlign w:val="bottom"/>
          </w:tcPr>
          <w:p w14:paraId="3363910B" w14:textId="411F5E73"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Total A</w:t>
            </w:r>
            <w:r w:rsidR="00686C63">
              <w:rPr>
                <w:rFonts w:ascii="Infra" w:eastAsia="Infra" w:hAnsi="Infra" w:cs="Infra"/>
                <w:color w:val="E56A54"/>
                <w:sz w:val="13"/>
              </w:rPr>
              <w:t>U</w:t>
            </w:r>
            <w:r w:rsidRPr="00C02C3B">
              <w:rPr>
                <w:rFonts w:ascii="Infra" w:eastAsia="Infra" w:hAnsi="Infra" w:cs="Infra"/>
                <w:color w:val="E56A54"/>
                <w:sz w:val="13"/>
              </w:rPr>
              <w:t>MA</w:t>
            </w:r>
          </w:p>
        </w:tc>
      </w:tr>
      <w:tr w:rsidR="00B556BD" w14:paraId="5FC88287" w14:textId="77777777" w:rsidTr="00C02C3B">
        <w:trPr>
          <w:cantSplit/>
          <w:trHeight w:hRule="exact" w:val="225"/>
        </w:trPr>
        <w:tc>
          <w:tcPr>
            <w:tcW w:w="2400" w:type="dxa"/>
            <w:tcBorders>
              <w:top w:val="nil"/>
              <w:left w:val="nil"/>
              <w:bottom w:val="nil"/>
              <w:right w:val="nil"/>
            </w:tcBorders>
            <w:shd w:val="clear" w:color="auto" w:fill="auto"/>
            <w:tcMar>
              <w:top w:w="0" w:type="dxa"/>
              <w:left w:w="0" w:type="dxa"/>
              <w:bottom w:w="0" w:type="dxa"/>
              <w:right w:w="0" w:type="dxa"/>
            </w:tcMar>
            <w:vAlign w:val="bottom"/>
          </w:tcPr>
          <w:p w14:paraId="1F70EBD5" w14:textId="77777777" w:rsidR="00B556BD" w:rsidRPr="00C02C3B" w:rsidRDefault="00B556BD">
            <w:pPr>
              <w:keepNext/>
              <w:rPr>
                <w:color w:val="E56A54"/>
              </w:rPr>
            </w:pP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4A140965"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£bn</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7DB93850"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£bn</w:t>
            </w:r>
          </w:p>
        </w:tc>
        <w:tc>
          <w:tcPr>
            <w:tcW w:w="885" w:type="dxa"/>
            <w:tcBorders>
              <w:top w:val="nil"/>
              <w:left w:val="nil"/>
              <w:bottom w:val="nil"/>
              <w:right w:val="nil"/>
            </w:tcBorders>
            <w:shd w:val="clear" w:color="auto" w:fill="auto"/>
            <w:tcMar>
              <w:top w:w="0" w:type="dxa"/>
              <w:left w:w="0" w:type="dxa"/>
              <w:bottom w:w="0" w:type="dxa"/>
              <w:right w:w="53" w:type="dxa"/>
            </w:tcMar>
            <w:vAlign w:val="center"/>
          </w:tcPr>
          <w:p w14:paraId="45B23FFC"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£bn</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624D882D"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£bn</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536E1A30"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£bn</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41EF763C"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£bn</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1A97AAA0"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£bn</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477972E6"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£bn</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1939B2EE"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£bn</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559211FA"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£bn</w:t>
            </w:r>
          </w:p>
        </w:tc>
      </w:tr>
      <w:tr w:rsidR="00B556BD" w14:paraId="2553F647" w14:textId="77777777" w:rsidTr="00C02C3B">
        <w:trPr>
          <w:cantSplit/>
          <w:trHeight w:hRule="exact" w:val="255"/>
        </w:trPr>
        <w:tc>
          <w:tcPr>
            <w:tcW w:w="2400" w:type="dxa"/>
            <w:tcBorders>
              <w:top w:val="nil"/>
              <w:left w:val="nil"/>
              <w:bottom w:val="nil"/>
              <w:right w:val="nil"/>
            </w:tcBorders>
            <w:tcMar>
              <w:top w:w="0" w:type="dxa"/>
              <w:left w:w="53" w:type="dxa"/>
              <w:bottom w:w="0" w:type="dxa"/>
              <w:right w:w="53" w:type="dxa"/>
            </w:tcMar>
            <w:vAlign w:val="bottom"/>
          </w:tcPr>
          <w:p w14:paraId="2A4465A9" w14:textId="77777777" w:rsidR="00B556BD" w:rsidRDefault="00516054">
            <w:pPr>
              <w:keepNext/>
              <w:spacing w:before="33" w:after="30" w:line="310" w:lineRule="auto"/>
            </w:pPr>
            <w:r>
              <w:rPr>
                <w:rFonts w:ascii="Infra" w:eastAsia="Infra" w:hAnsi="Infra" w:cs="Infra"/>
                <w:color w:val="626469"/>
                <w:sz w:val="17"/>
              </w:rPr>
              <w:t>Investment property</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CFCDE76" w14:textId="08406A84" w:rsidR="00B556BD" w:rsidRDefault="00516054">
            <w:pPr>
              <w:keepNext/>
              <w:tabs>
                <w:tab w:val="left" w:pos="493"/>
                <w:tab w:val="left" w:pos="772"/>
              </w:tabs>
              <w:spacing w:before="33" w:after="30" w:line="310" w:lineRule="auto"/>
              <w:jc w:val="right"/>
            </w:pPr>
            <w:r>
              <w:rPr>
                <w:rFonts w:ascii="Infra" w:eastAsia="Infra" w:hAnsi="Infra" w:cs="Infra"/>
                <w:color w:val="626469"/>
                <w:sz w:val="17"/>
              </w:rPr>
              <w:t>9.1</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BEF1515" w14:textId="697C7A0D" w:rsidR="00B556BD" w:rsidRDefault="00516054">
            <w:pPr>
              <w:keepNext/>
              <w:tabs>
                <w:tab w:val="left" w:pos="551"/>
                <w:tab w:val="left" w:pos="772"/>
              </w:tabs>
              <w:spacing w:before="33" w:after="30" w:line="310" w:lineRule="auto"/>
              <w:jc w:val="right"/>
            </w:pPr>
            <w:r>
              <w:rPr>
                <w:rFonts w:ascii="Infra" w:eastAsia="Infra" w:hAnsi="Infra" w:cs="Infra"/>
                <w:color w:val="626469"/>
                <w:sz w:val="17"/>
              </w:rPr>
              <w:t>—</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0E0893A9" w14:textId="62055B8F" w:rsidR="00B556BD" w:rsidRDefault="00516054">
            <w:pPr>
              <w:keepNext/>
              <w:tabs>
                <w:tab w:val="left" w:pos="506"/>
                <w:tab w:val="left" w:pos="817"/>
              </w:tabs>
              <w:spacing w:before="33" w:after="30" w:line="310" w:lineRule="auto"/>
              <w:jc w:val="right"/>
            </w:pPr>
            <w:r>
              <w:rPr>
                <w:rFonts w:ascii="Infra" w:eastAsia="Infra" w:hAnsi="Infra" w:cs="Infra"/>
                <w:color w:val="626469"/>
                <w:sz w:val="17"/>
              </w:rPr>
              <w:t>0.9</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7A156361" w14:textId="5E891E2A" w:rsidR="00B556BD" w:rsidRDefault="00516054">
            <w:pPr>
              <w:keepNext/>
              <w:tabs>
                <w:tab w:val="left" w:pos="551"/>
                <w:tab w:val="left" w:pos="772"/>
              </w:tabs>
              <w:spacing w:before="3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19267CB" w14:textId="1F2C4871" w:rsidR="00B556BD" w:rsidRDefault="00516054">
            <w:pPr>
              <w:keepNext/>
              <w:tabs>
                <w:tab w:val="left" w:pos="376"/>
                <w:tab w:val="left" w:pos="772"/>
              </w:tabs>
              <w:spacing w:before="33" w:after="30" w:line="310" w:lineRule="auto"/>
              <w:jc w:val="right"/>
            </w:pPr>
            <w:r>
              <w:rPr>
                <w:rFonts w:ascii="Infra" w:eastAsia="Infra" w:hAnsi="Infra" w:cs="Infra"/>
                <w:color w:val="626469"/>
                <w:sz w:val="17"/>
              </w:rPr>
              <w:t>10.0</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8A48B6D" w14:textId="3EB7E4E3" w:rsidR="00B556BD" w:rsidRDefault="00516054">
            <w:pPr>
              <w:keepNext/>
              <w:tabs>
                <w:tab w:val="left" w:pos="551"/>
                <w:tab w:val="left" w:pos="772"/>
              </w:tabs>
              <w:spacing w:before="3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B857C50" w14:textId="0CC6831D" w:rsidR="00B556BD" w:rsidRDefault="00516054">
            <w:pPr>
              <w:keepNext/>
              <w:tabs>
                <w:tab w:val="left" w:pos="461"/>
                <w:tab w:val="left" w:pos="772"/>
              </w:tabs>
              <w:spacing w:before="33" w:after="30" w:line="310" w:lineRule="auto"/>
              <w:jc w:val="right"/>
            </w:pPr>
            <w:r>
              <w:rPr>
                <w:rFonts w:ascii="Infra" w:eastAsia="Infra" w:hAnsi="Infra" w:cs="Infra"/>
                <w:color w:val="626469"/>
                <w:sz w:val="17"/>
              </w:rPr>
              <w:t>0.8</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3AFEC6E1" w14:textId="4E2CBE25" w:rsidR="00B556BD" w:rsidRDefault="00516054">
            <w:pPr>
              <w:keepNext/>
              <w:tabs>
                <w:tab w:val="left" w:pos="384"/>
                <w:tab w:val="left" w:pos="772"/>
              </w:tabs>
              <w:spacing w:before="33" w:after="30" w:line="310" w:lineRule="auto"/>
              <w:jc w:val="right"/>
            </w:pPr>
            <w:r>
              <w:rPr>
                <w:rFonts w:ascii="Infra" w:eastAsia="Infra" w:hAnsi="Infra" w:cs="Infra"/>
                <w:color w:val="626469"/>
                <w:sz w:val="17"/>
              </w:rPr>
              <w:t>16.0</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B2079F5" w14:textId="59678117" w:rsidR="00B556BD" w:rsidRDefault="00516054">
            <w:pPr>
              <w:keepNext/>
              <w:tabs>
                <w:tab w:val="left" w:pos="390"/>
                <w:tab w:val="left" w:pos="772"/>
              </w:tabs>
              <w:spacing w:before="33" w:after="30" w:line="310" w:lineRule="auto"/>
              <w:jc w:val="right"/>
            </w:pPr>
            <w:r>
              <w:rPr>
                <w:rFonts w:ascii="Infra" w:eastAsia="Infra" w:hAnsi="Infra" w:cs="Infra"/>
                <w:color w:val="626469"/>
                <w:sz w:val="17"/>
              </w:rPr>
              <w:t>16.8</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7F38C24" w14:textId="3A4CEC5C" w:rsidR="00B556BD" w:rsidRDefault="00516054">
            <w:pPr>
              <w:keepNext/>
              <w:tabs>
                <w:tab w:val="left" w:pos="372"/>
                <w:tab w:val="left" w:pos="772"/>
              </w:tabs>
              <w:spacing w:before="33" w:after="30" w:line="310" w:lineRule="auto"/>
              <w:jc w:val="right"/>
            </w:pPr>
            <w:r>
              <w:rPr>
                <w:rFonts w:ascii="Infra" w:eastAsia="Infra" w:hAnsi="Infra" w:cs="Infra"/>
                <w:color w:val="626469"/>
                <w:sz w:val="17"/>
              </w:rPr>
              <w:t>26.8</w:t>
            </w:r>
          </w:p>
        </w:tc>
      </w:tr>
      <w:tr w:rsidR="00B556BD" w14:paraId="5724400E" w14:textId="77777777">
        <w:trPr>
          <w:cantSplit/>
          <w:trHeight w:hRule="exact" w:val="255"/>
        </w:trPr>
        <w:tc>
          <w:tcPr>
            <w:tcW w:w="2400" w:type="dxa"/>
            <w:tcBorders>
              <w:top w:val="nil"/>
              <w:left w:val="nil"/>
              <w:bottom w:val="nil"/>
              <w:right w:val="nil"/>
            </w:tcBorders>
            <w:tcMar>
              <w:top w:w="0" w:type="dxa"/>
              <w:left w:w="53" w:type="dxa"/>
              <w:bottom w:w="0" w:type="dxa"/>
              <w:right w:w="53" w:type="dxa"/>
            </w:tcMar>
            <w:vAlign w:val="bottom"/>
          </w:tcPr>
          <w:p w14:paraId="211BDA49" w14:textId="77777777" w:rsidR="00B556BD" w:rsidRDefault="00516054">
            <w:pPr>
              <w:keepNext/>
              <w:spacing w:before="53" w:after="30" w:line="310" w:lineRule="auto"/>
            </w:pPr>
            <w:r>
              <w:rPr>
                <w:rFonts w:ascii="Infra" w:eastAsia="Infra" w:hAnsi="Infra" w:cs="Infra"/>
                <w:color w:val="626469"/>
                <w:sz w:val="17"/>
              </w:rPr>
              <w:t>Reinsurance contract assets</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491E9DA" w14:textId="08F408EB"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CC5270A" w14:textId="40A2EE36"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2277721E" w14:textId="2B4AAC59" w:rsidR="00B556BD" w:rsidRDefault="00516054">
            <w:pPr>
              <w:keepNext/>
              <w:tabs>
                <w:tab w:val="left" w:pos="531"/>
                <w:tab w:val="left" w:pos="817"/>
              </w:tabs>
              <w:spacing w:before="53" w:after="30" w:line="310" w:lineRule="auto"/>
              <w:jc w:val="right"/>
            </w:pPr>
            <w:r>
              <w:rPr>
                <w:rFonts w:ascii="Infra" w:eastAsia="Infra" w:hAnsi="Infra" w:cs="Infra"/>
                <w:color w:val="626469"/>
                <w:sz w:val="17"/>
              </w:rPr>
              <w:t>1.0</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B61A750" w14:textId="45AACFD1"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C5C8DAA" w14:textId="4792D65C" w:rsidR="00B556BD" w:rsidRDefault="00516054">
            <w:pPr>
              <w:keepNext/>
              <w:tabs>
                <w:tab w:val="left" w:pos="486"/>
                <w:tab w:val="left" w:pos="772"/>
              </w:tabs>
              <w:spacing w:before="53" w:after="30" w:line="310" w:lineRule="auto"/>
              <w:jc w:val="right"/>
            </w:pPr>
            <w:r>
              <w:rPr>
                <w:rFonts w:ascii="Infra" w:eastAsia="Infra" w:hAnsi="Infra" w:cs="Infra"/>
                <w:color w:val="626469"/>
                <w:sz w:val="17"/>
              </w:rPr>
              <w:t>1.0</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5B3984A" w14:textId="29B4763E"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5E60715" w14:textId="3B13AC16"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4AA6CF3" w14:textId="0E64232E"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9226239" w14:textId="32132C48"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71EE42C" w14:textId="408216F3" w:rsidR="00B556BD" w:rsidRDefault="00516054">
            <w:pPr>
              <w:keepNext/>
              <w:tabs>
                <w:tab w:val="left" w:pos="486"/>
                <w:tab w:val="left" w:pos="772"/>
              </w:tabs>
              <w:spacing w:before="53" w:after="30" w:line="310" w:lineRule="auto"/>
              <w:jc w:val="right"/>
            </w:pPr>
            <w:r>
              <w:rPr>
                <w:rFonts w:ascii="Infra" w:eastAsia="Infra" w:hAnsi="Infra" w:cs="Infra"/>
                <w:color w:val="626469"/>
                <w:sz w:val="17"/>
              </w:rPr>
              <w:t>1.0</w:t>
            </w:r>
          </w:p>
        </w:tc>
      </w:tr>
      <w:tr w:rsidR="00B556BD" w14:paraId="537F103E" w14:textId="77777777">
        <w:trPr>
          <w:cantSplit/>
          <w:trHeight w:hRule="exact" w:val="480"/>
        </w:trPr>
        <w:tc>
          <w:tcPr>
            <w:tcW w:w="2400" w:type="dxa"/>
            <w:tcBorders>
              <w:top w:val="nil"/>
              <w:left w:val="nil"/>
              <w:bottom w:val="nil"/>
              <w:right w:val="nil"/>
            </w:tcBorders>
            <w:tcMar>
              <w:top w:w="0" w:type="dxa"/>
              <w:left w:w="53" w:type="dxa"/>
              <w:bottom w:w="0" w:type="dxa"/>
              <w:right w:w="53" w:type="dxa"/>
            </w:tcMar>
            <w:vAlign w:val="bottom"/>
          </w:tcPr>
          <w:p w14:paraId="24BA2B49" w14:textId="77777777" w:rsidR="00B556BD" w:rsidRDefault="00516054">
            <w:pPr>
              <w:keepNext/>
              <w:spacing w:before="53" w:after="30" w:line="310" w:lineRule="auto"/>
            </w:pPr>
            <w:r>
              <w:rPr>
                <w:rFonts w:ascii="Infra" w:eastAsia="Infra" w:hAnsi="Infra" w:cs="Infra"/>
                <w:color w:val="626469"/>
                <w:sz w:val="17"/>
              </w:rPr>
              <w:t>Equity securities and pooled investment funds</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51B4CF7" w14:textId="64766154" w:rsidR="00B556BD" w:rsidRDefault="00516054">
            <w:pPr>
              <w:keepNext/>
              <w:tabs>
                <w:tab w:val="left" w:pos="370"/>
                <w:tab w:val="left" w:pos="772"/>
              </w:tabs>
              <w:spacing w:before="53" w:after="30" w:line="310" w:lineRule="auto"/>
              <w:jc w:val="right"/>
            </w:pPr>
            <w:r>
              <w:rPr>
                <w:rFonts w:ascii="Infra" w:eastAsia="Infra" w:hAnsi="Infra" w:cs="Infra"/>
                <w:color w:val="626469"/>
                <w:sz w:val="17"/>
              </w:rPr>
              <w:t>69.3</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364511B" w14:textId="64ABD27F" w:rsidR="00B556BD" w:rsidRDefault="00516054">
            <w:pPr>
              <w:keepNext/>
              <w:tabs>
                <w:tab w:val="left" w:pos="480"/>
                <w:tab w:val="left" w:pos="772"/>
              </w:tabs>
              <w:spacing w:before="53" w:after="30" w:line="310" w:lineRule="auto"/>
              <w:jc w:val="right"/>
            </w:pPr>
            <w:r>
              <w:rPr>
                <w:rFonts w:ascii="Infra" w:eastAsia="Infra" w:hAnsi="Infra" w:cs="Infra"/>
                <w:color w:val="626469"/>
                <w:sz w:val="17"/>
              </w:rPr>
              <w:t>9.7</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4A886D8C" w14:textId="48A8333F" w:rsidR="00B556BD" w:rsidRDefault="00516054">
            <w:pPr>
              <w:keepNext/>
              <w:tabs>
                <w:tab w:val="left" w:pos="596"/>
                <w:tab w:val="left" w:pos="817"/>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6EDF6D8C" w14:textId="0598F968" w:rsidR="00B556BD" w:rsidRDefault="00516054">
            <w:pPr>
              <w:keepNext/>
              <w:tabs>
                <w:tab w:val="left" w:pos="468"/>
                <w:tab w:val="left" w:pos="772"/>
              </w:tabs>
              <w:spacing w:before="53" w:after="30" w:line="310" w:lineRule="auto"/>
              <w:jc w:val="right"/>
            </w:pPr>
            <w:r>
              <w:rPr>
                <w:rFonts w:ascii="Infra" w:eastAsia="Infra" w:hAnsi="Infra" w:cs="Infra"/>
                <w:color w:val="626469"/>
                <w:sz w:val="17"/>
              </w:rPr>
              <w:t>0.2</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C7A7DF6" w14:textId="4088D9A7" w:rsidR="00B556BD" w:rsidRDefault="00516054">
            <w:pPr>
              <w:keepNext/>
              <w:tabs>
                <w:tab w:val="left" w:pos="384"/>
                <w:tab w:val="left" w:pos="772"/>
              </w:tabs>
              <w:spacing w:before="53" w:after="30" w:line="310" w:lineRule="auto"/>
              <w:jc w:val="right"/>
            </w:pPr>
            <w:r>
              <w:rPr>
                <w:rFonts w:ascii="Infra" w:eastAsia="Infra" w:hAnsi="Infra" w:cs="Infra"/>
                <w:color w:val="626469"/>
                <w:sz w:val="17"/>
              </w:rPr>
              <w:t>79.2</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23F01A2" w14:textId="3145D3D9" w:rsidR="00B556BD" w:rsidRDefault="00516054">
            <w:pPr>
              <w:keepNext/>
              <w:tabs>
                <w:tab w:val="left" w:pos="472"/>
                <w:tab w:val="left" w:pos="772"/>
              </w:tabs>
              <w:spacing w:before="53" w:after="30" w:line="310" w:lineRule="auto"/>
              <w:jc w:val="right"/>
            </w:pPr>
            <w:r>
              <w:rPr>
                <w:rFonts w:ascii="Infra" w:eastAsia="Infra" w:hAnsi="Infra" w:cs="Infra"/>
                <w:color w:val="626469"/>
                <w:sz w:val="17"/>
              </w:rPr>
              <w:t>3.6</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62E97B1" w14:textId="5FC7EDCF" w:rsidR="00B556BD" w:rsidRDefault="00516054">
            <w:pPr>
              <w:keepNext/>
              <w:tabs>
                <w:tab w:val="left" w:pos="372"/>
                <w:tab w:val="left" w:pos="772"/>
              </w:tabs>
              <w:spacing w:before="53" w:after="30" w:line="310" w:lineRule="auto"/>
              <w:jc w:val="right"/>
            </w:pPr>
            <w:r>
              <w:rPr>
                <w:rFonts w:ascii="Infra" w:eastAsia="Infra" w:hAnsi="Infra" w:cs="Infra"/>
                <w:color w:val="626469"/>
                <w:sz w:val="17"/>
              </w:rPr>
              <w:t>28.6</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47E3418" w14:textId="22F570A9" w:rsidR="00B556BD" w:rsidRDefault="00516054">
            <w:pPr>
              <w:keepNext/>
              <w:tabs>
                <w:tab w:val="left" w:pos="415"/>
                <w:tab w:val="left" w:pos="772"/>
              </w:tabs>
              <w:spacing w:before="53" w:after="30" w:line="310" w:lineRule="auto"/>
              <w:jc w:val="right"/>
            </w:pPr>
            <w:r>
              <w:rPr>
                <w:rFonts w:ascii="Infra" w:eastAsia="Infra" w:hAnsi="Infra" w:cs="Infra"/>
                <w:color w:val="626469"/>
                <w:sz w:val="17"/>
              </w:rPr>
              <w:t>18.1</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8A171E9" w14:textId="58AB1C9B" w:rsidR="00B556BD" w:rsidRDefault="00516054">
            <w:pPr>
              <w:keepNext/>
              <w:tabs>
                <w:tab w:val="left" w:pos="365"/>
                <w:tab w:val="left" w:pos="772"/>
              </w:tabs>
              <w:spacing w:before="53" w:after="30" w:line="310" w:lineRule="auto"/>
              <w:jc w:val="right"/>
            </w:pPr>
            <w:r>
              <w:rPr>
                <w:rFonts w:ascii="Infra" w:eastAsia="Infra" w:hAnsi="Infra" w:cs="Infra"/>
                <w:color w:val="626469"/>
                <w:sz w:val="17"/>
              </w:rPr>
              <w:t>50.3</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349BAE6B" w14:textId="2A9D6749" w:rsidR="00B556BD" w:rsidRDefault="00516054">
            <w:pPr>
              <w:keepNext/>
              <w:tabs>
                <w:tab w:val="left" w:pos="297"/>
                <w:tab w:val="left" w:pos="772"/>
              </w:tabs>
              <w:spacing w:before="53" w:after="30" w:line="310" w:lineRule="auto"/>
              <w:jc w:val="right"/>
            </w:pPr>
            <w:r>
              <w:rPr>
                <w:rFonts w:ascii="Infra" w:eastAsia="Infra" w:hAnsi="Infra" w:cs="Infra"/>
                <w:color w:val="626469"/>
                <w:sz w:val="17"/>
              </w:rPr>
              <w:t>129.5</w:t>
            </w:r>
          </w:p>
        </w:tc>
      </w:tr>
      <w:tr w:rsidR="00B556BD" w14:paraId="4AB8B30A" w14:textId="77777777">
        <w:trPr>
          <w:cantSplit/>
          <w:trHeight w:hRule="exact" w:val="255"/>
        </w:trPr>
        <w:tc>
          <w:tcPr>
            <w:tcW w:w="2400" w:type="dxa"/>
            <w:tcBorders>
              <w:top w:val="nil"/>
              <w:left w:val="nil"/>
              <w:bottom w:val="nil"/>
              <w:right w:val="nil"/>
            </w:tcBorders>
            <w:tcMar>
              <w:top w:w="0" w:type="dxa"/>
              <w:left w:w="53" w:type="dxa"/>
              <w:bottom w:w="0" w:type="dxa"/>
              <w:right w:w="53" w:type="dxa"/>
            </w:tcMar>
            <w:vAlign w:val="bottom"/>
          </w:tcPr>
          <w:p w14:paraId="4C9EFE67" w14:textId="77777777" w:rsidR="00B556BD" w:rsidRDefault="00516054">
            <w:pPr>
              <w:keepNext/>
              <w:spacing w:before="53" w:after="30" w:line="310" w:lineRule="auto"/>
            </w:pPr>
            <w:r>
              <w:rPr>
                <w:rFonts w:ascii="Infra" w:eastAsia="Infra" w:hAnsi="Infra" w:cs="Infra"/>
                <w:color w:val="626469"/>
                <w:sz w:val="17"/>
              </w:rPr>
              <w:t>Loans</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A929422" w14:textId="7BE3788B" w:rsidR="00B556BD" w:rsidRDefault="00516054">
            <w:pPr>
              <w:keepNext/>
              <w:tabs>
                <w:tab w:val="left" w:pos="518"/>
                <w:tab w:val="left" w:pos="772"/>
              </w:tabs>
              <w:spacing w:before="53" w:after="30" w:line="310" w:lineRule="auto"/>
              <w:jc w:val="right"/>
            </w:pPr>
            <w:r>
              <w:rPr>
                <w:rFonts w:ascii="Infra" w:eastAsia="Infra" w:hAnsi="Infra" w:cs="Infra"/>
                <w:color w:val="626469"/>
                <w:sz w:val="17"/>
              </w:rPr>
              <w:t>1.1</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3449803E" w14:textId="36F2F99B"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02C9A497" w14:textId="1E92760F" w:rsidR="00B556BD" w:rsidRDefault="00516054">
            <w:pPr>
              <w:keepNext/>
              <w:tabs>
                <w:tab w:val="left" w:pos="539"/>
                <w:tab w:val="left" w:pos="817"/>
              </w:tabs>
              <w:spacing w:before="53" w:after="30" w:line="310" w:lineRule="auto"/>
              <w:jc w:val="right"/>
            </w:pPr>
            <w:r>
              <w:rPr>
                <w:rFonts w:ascii="Infra" w:eastAsia="Infra" w:hAnsi="Infra" w:cs="Infra"/>
                <w:color w:val="626469"/>
                <w:sz w:val="17"/>
              </w:rPr>
              <w:t>1.4</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CBBF513" w14:textId="5530B40D"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1B58092" w14:textId="477E43E1" w:rsidR="00B556BD" w:rsidRDefault="00516054">
            <w:pPr>
              <w:keepNext/>
              <w:tabs>
                <w:tab w:val="left" w:pos="477"/>
                <w:tab w:val="left" w:pos="772"/>
              </w:tabs>
              <w:spacing w:before="53" w:after="30" w:line="310" w:lineRule="auto"/>
              <w:jc w:val="right"/>
            </w:pPr>
            <w:r>
              <w:rPr>
                <w:rFonts w:ascii="Infra" w:eastAsia="Infra" w:hAnsi="Infra" w:cs="Infra"/>
                <w:color w:val="626469"/>
                <w:sz w:val="17"/>
              </w:rPr>
              <w:t>2.5</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B122105" w14:textId="3AE28ACD"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1898C0E" w14:textId="62174138"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64CEBEF7" w14:textId="475B2A74" w:rsidR="00B556BD" w:rsidRDefault="00516054">
            <w:pPr>
              <w:keepNext/>
              <w:tabs>
                <w:tab w:val="left" w:pos="469"/>
                <w:tab w:val="left" w:pos="772"/>
              </w:tabs>
              <w:spacing w:before="53" w:after="30" w:line="310" w:lineRule="auto"/>
              <w:jc w:val="right"/>
            </w:pPr>
            <w:r>
              <w:rPr>
                <w:rFonts w:ascii="Infra" w:eastAsia="Infra" w:hAnsi="Infra" w:cs="Infra"/>
                <w:color w:val="626469"/>
                <w:sz w:val="17"/>
              </w:rPr>
              <w:t>9.4</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6A80E750" w14:textId="1C075D8C" w:rsidR="00B556BD" w:rsidRDefault="00516054">
            <w:pPr>
              <w:keepNext/>
              <w:tabs>
                <w:tab w:val="left" w:pos="469"/>
                <w:tab w:val="left" w:pos="772"/>
              </w:tabs>
              <w:spacing w:before="53" w:after="30" w:line="310" w:lineRule="auto"/>
              <w:jc w:val="right"/>
            </w:pPr>
            <w:r>
              <w:rPr>
                <w:rFonts w:ascii="Infra" w:eastAsia="Infra" w:hAnsi="Infra" w:cs="Infra"/>
                <w:color w:val="626469"/>
                <w:sz w:val="17"/>
              </w:rPr>
              <w:t>9.4</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6E36E33E" w14:textId="4EB70095" w:rsidR="00B556BD" w:rsidRDefault="00516054">
            <w:pPr>
              <w:keepNext/>
              <w:tabs>
                <w:tab w:val="left" w:pos="416"/>
                <w:tab w:val="left" w:pos="772"/>
              </w:tabs>
              <w:spacing w:before="53" w:after="30" w:line="310" w:lineRule="auto"/>
              <w:jc w:val="right"/>
            </w:pPr>
            <w:r>
              <w:rPr>
                <w:rFonts w:ascii="Infra" w:eastAsia="Infra" w:hAnsi="Infra" w:cs="Infra"/>
                <w:color w:val="626469"/>
                <w:sz w:val="17"/>
              </w:rPr>
              <w:t>11.9</w:t>
            </w:r>
          </w:p>
        </w:tc>
      </w:tr>
      <w:tr w:rsidR="00B556BD" w14:paraId="7DF61D30" w14:textId="77777777">
        <w:trPr>
          <w:cantSplit/>
          <w:trHeight w:hRule="exact" w:val="255"/>
        </w:trPr>
        <w:tc>
          <w:tcPr>
            <w:tcW w:w="2400" w:type="dxa"/>
            <w:tcBorders>
              <w:top w:val="nil"/>
              <w:left w:val="nil"/>
              <w:bottom w:val="nil"/>
              <w:right w:val="nil"/>
            </w:tcBorders>
            <w:tcMar>
              <w:top w:w="0" w:type="dxa"/>
              <w:left w:w="53" w:type="dxa"/>
              <w:bottom w:w="0" w:type="dxa"/>
              <w:right w:w="53" w:type="dxa"/>
            </w:tcMar>
            <w:vAlign w:val="bottom"/>
          </w:tcPr>
          <w:p w14:paraId="2AB967AB" w14:textId="77777777" w:rsidR="00B556BD" w:rsidRDefault="00516054">
            <w:pPr>
              <w:keepNext/>
              <w:spacing w:before="53" w:after="30" w:line="310" w:lineRule="auto"/>
            </w:pPr>
            <w:r>
              <w:rPr>
                <w:rFonts w:ascii="Infra" w:eastAsia="Infra" w:hAnsi="Infra" w:cs="Infra"/>
                <w:color w:val="626469"/>
                <w:sz w:val="17"/>
              </w:rPr>
              <w:t>Debt securities</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5CAC737" w14:textId="16736A7F" w:rsidR="00B556BD" w:rsidRDefault="00516054">
            <w:pPr>
              <w:keepNext/>
              <w:tabs>
                <w:tab w:val="left" w:pos="380"/>
                <w:tab w:val="left" w:pos="772"/>
              </w:tabs>
              <w:spacing w:before="53" w:after="30" w:line="310" w:lineRule="auto"/>
              <w:jc w:val="right"/>
            </w:pPr>
            <w:r>
              <w:rPr>
                <w:rFonts w:ascii="Infra" w:eastAsia="Infra" w:hAnsi="Infra" w:cs="Infra"/>
                <w:color w:val="626469"/>
                <w:sz w:val="17"/>
              </w:rPr>
              <w:t>32.3</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6F495661" w14:textId="17813F62" w:rsidR="00B556BD" w:rsidRDefault="00516054">
            <w:pPr>
              <w:keepNext/>
              <w:tabs>
                <w:tab w:val="left" w:pos="477"/>
                <w:tab w:val="left" w:pos="772"/>
              </w:tabs>
              <w:spacing w:before="53" w:after="30" w:line="310" w:lineRule="auto"/>
              <w:jc w:val="right"/>
            </w:pPr>
            <w:r>
              <w:rPr>
                <w:rFonts w:ascii="Infra" w:eastAsia="Infra" w:hAnsi="Infra" w:cs="Infra"/>
                <w:color w:val="626469"/>
                <w:sz w:val="17"/>
              </w:rPr>
              <w:t>2.5</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6B83B96D" w14:textId="6602BB50" w:rsidR="00B556BD" w:rsidRDefault="00516054">
            <w:pPr>
              <w:keepNext/>
              <w:tabs>
                <w:tab w:val="left" w:pos="443"/>
                <w:tab w:val="left" w:pos="817"/>
              </w:tabs>
              <w:spacing w:before="53" w:after="30" w:line="310" w:lineRule="auto"/>
              <w:jc w:val="right"/>
            </w:pPr>
            <w:r>
              <w:rPr>
                <w:rFonts w:ascii="Infra" w:eastAsia="Infra" w:hAnsi="Infra" w:cs="Infra"/>
                <w:color w:val="626469"/>
                <w:sz w:val="17"/>
              </w:rPr>
              <w:t>12.4</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376D83E8" w14:textId="49CFFFAB" w:rsidR="00B556BD" w:rsidRDefault="00516054">
            <w:pPr>
              <w:keepNext/>
              <w:tabs>
                <w:tab w:val="left" w:pos="500"/>
                <w:tab w:val="left" w:pos="772"/>
              </w:tabs>
              <w:spacing w:before="53" w:after="30" w:line="310" w:lineRule="auto"/>
              <w:jc w:val="right"/>
            </w:pPr>
            <w:r>
              <w:rPr>
                <w:rFonts w:ascii="Infra" w:eastAsia="Infra" w:hAnsi="Infra" w:cs="Infra"/>
                <w:color w:val="626469"/>
                <w:sz w:val="17"/>
              </w:rPr>
              <w:t>1.2</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7F6A381D" w14:textId="730FD6E6" w:rsidR="00B556BD" w:rsidRDefault="00516054">
            <w:pPr>
              <w:keepNext/>
              <w:tabs>
                <w:tab w:val="left" w:pos="366"/>
                <w:tab w:val="left" w:pos="772"/>
              </w:tabs>
              <w:spacing w:before="53" w:after="30" w:line="310" w:lineRule="auto"/>
              <w:jc w:val="right"/>
            </w:pPr>
            <w:r>
              <w:rPr>
                <w:rFonts w:ascii="Infra" w:eastAsia="Infra" w:hAnsi="Infra" w:cs="Infra"/>
                <w:color w:val="626469"/>
                <w:sz w:val="17"/>
              </w:rPr>
              <w:t>48.4</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8F7B2C3" w14:textId="36EA02F8" w:rsidR="00B556BD" w:rsidRDefault="00516054">
            <w:pPr>
              <w:keepNext/>
              <w:tabs>
                <w:tab w:val="left" w:pos="500"/>
                <w:tab w:val="left" w:pos="772"/>
              </w:tabs>
              <w:spacing w:before="53" w:after="30" w:line="310" w:lineRule="auto"/>
              <w:jc w:val="right"/>
            </w:pPr>
            <w:r>
              <w:rPr>
                <w:rFonts w:ascii="Infra" w:eastAsia="Infra" w:hAnsi="Infra" w:cs="Infra"/>
                <w:color w:val="626469"/>
                <w:sz w:val="17"/>
              </w:rPr>
              <w:t>2.1</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191B0FE" w14:textId="474E33A5" w:rsidR="00B556BD" w:rsidRDefault="00516054">
            <w:pPr>
              <w:keepNext/>
              <w:tabs>
                <w:tab w:val="left" w:pos="390"/>
                <w:tab w:val="left" w:pos="772"/>
              </w:tabs>
              <w:spacing w:before="53" w:after="30" w:line="310" w:lineRule="auto"/>
              <w:jc w:val="right"/>
            </w:pPr>
            <w:r>
              <w:rPr>
                <w:rFonts w:ascii="Infra" w:eastAsia="Infra" w:hAnsi="Infra" w:cs="Infra"/>
                <w:color w:val="626469"/>
                <w:sz w:val="17"/>
              </w:rPr>
              <w:t>22.7</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D3FC510" w14:textId="4F48EC7E" w:rsidR="00B556BD" w:rsidRDefault="00516054">
            <w:pPr>
              <w:keepNext/>
              <w:tabs>
                <w:tab w:val="left" w:pos="393"/>
                <w:tab w:val="left" w:pos="772"/>
              </w:tabs>
              <w:spacing w:before="53" w:after="30" w:line="310" w:lineRule="auto"/>
              <w:jc w:val="right"/>
            </w:pPr>
            <w:r>
              <w:rPr>
                <w:rFonts w:ascii="Infra" w:eastAsia="Infra" w:hAnsi="Infra" w:cs="Infra"/>
                <w:color w:val="626469"/>
                <w:sz w:val="17"/>
              </w:rPr>
              <w:t>51.6</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6277A08C" w14:textId="584ED829" w:rsidR="00B556BD" w:rsidRDefault="00516054">
            <w:pPr>
              <w:keepNext/>
              <w:tabs>
                <w:tab w:val="left" w:pos="378"/>
                <w:tab w:val="left" w:pos="772"/>
              </w:tabs>
              <w:spacing w:before="53" w:after="30" w:line="310" w:lineRule="auto"/>
              <w:jc w:val="right"/>
            </w:pPr>
            <w:r>
              <w:rPr>
                <w:rFonts w:ascii="Infra" w:eastAsia="Infra" w:hAnsi="Infra" w:cs="Infra"/>
                <w:color w:val="626469"/>
                <w:sz w:val="17"/>
              </w:rPr>
              <w:t>76.4</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256FB5F" w14:textId="76C0F4DA" w:rsidR="00B556BD" w:rsidRDefault="00516054">
            <w:pPr>
              <w:keepNext/>
              <w:tabs>
                <w:tab w:val="left" w:pos="295"/>
                <w:tab w:val="left" w:pos="772"/>
              </w:tabs>
              <w:spacing w:before="53" w:after="30" w:line="310" w:lineRule="auto"/>
              <w:jc w:val="right"/>
            </w:pPr>
            <w:r>
              <w:rPr>
                <w:rFonts w:ascii="Infra" w:eastAsia="Infra" w:hAnsi="Infra" w:cs="Infra"/>
                <w:color w:val="626469"/>
                <w:sz w:val="17"/>
              </w:rPr>
              <w:t>124.8</w:t>
            </w:r>
          </w:p>
        </w:tc>
      </w:tr>
      <w:tr w:rsidR="00B556BD" w14:paraId="38D1F90E" w14:textId="77777777">
        <w:trPr>
          <w:cantSplit/>
          <w:trHeight w:hRule="exact" w:val="255"/>
        </w:trPr>
        <w:tc>
          <w:tcPr>
            <w:tcW w:w="2400" w:type="dxa"/>
            <w:tcBorders>
              <w:top w:val="nil"/>
              <w:left w:val="nil"/>
              <w:bottom w:val="nil"/>
              <w:right w:val="nil"/>
            </w:tcBorders>
            <w:tcMar>
              <w:top w:w="0" w:type="dxa"/>
              <w:left w:w="53" w:type="dxa"/>
              <w:bottom w:w="0" w:type="dxa"/>
              <w:right w:w="53" w:type="dxa"/>
            </w:tcMar>
          </w:tcPr>
          <w:p w14:paraId="65CAA4AF" w14:textId="77777777" w:rsidR="00B556BD" w:rsidRDefault="00516054">
            <w:pPr>
              <w:keepNext/>
              <w:numPr>
                <w:ilvl w:val="0"/>
                <w:numId w:val="297"/>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Corporate</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A1CBD4B" w14:textId="002EA86E" w:rsidR="00B556BD" w:rsidRDefault="00516054">
            <w:pPr>
              <w:keepNext/>
              <w:tabs>
                <w:tab w:val="left" w:pos="379"/>
                <w:tab w:val="left" w:pos="772"/>
              </w:tabs>
              <w:spacing w:before="53" w:after="30" w:line="310" w:lineRule="auto"/>
              <w:jc w:val="right"/>
            </w:pPr>
            <w:r>
              <w:rPr>
                <w:rFonts w:ascii="Infra" w:eastAsia="Infra" w:hAnsi="Infra" w:cs="Infra"/>
                <w:color w:val="626469"/>
                <w:sz w:val="17"/>
              </w:rPr>
              <w:t>23.5</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B96B96B" w14:textId="35F750E8" w:rsidR="00B556BD" w:rsidRDefault="00516054">
            <w:pPr>
              <w:keepNext/>
              <w:tabs>
                <w:tab w:val="left" w:pos="493"/>
                <w:tab w:val="left" w:pos="772"/>
              </w:tabs>
              <w:spacing w:before="53" w:after="30" w:line="310" w:lineRule="auto"/>
              <w:jc w:val="right"/>
            </w:pPr>
            <w:r>
              <w:rPr>
                <w:rFonts w:ascii="Infra" w:eastAsia="Infra" w:hAnsi="Infra" w:cs="Infra"/>
                <w:color w:val="626469"/>
                <w:sz w:val="17"/>
              </w:rPr>
              <w:t>1.8</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5054092C" w14:textId="337644D2" w:rsidR="00B556BD" w:rsidRDefault="00516054">
            <w:pPr>
              <w:keepNext/>
              <w:tabs>
                <w:tab w:val="left" w:pos="524"/>
                <w:tab w:val="left" w:pos="817"/>
              </w:tabs>
              <w:spacing w:before="53" w:after="30" w:line="310" w:lineRule="auto"/>
              <w:jc w:val="right"/>
            </w:pPr>
            <w:r>
              <w:rPr>
                <w:rFonts w:ascii="Infra" w:eastAsia="Infra" w:hAnsi="Infra" w:cs="Infra"/>
                <w:color w:val="626469"/>
                <w:sz w:val="17"/>
              </w:rPr>
              <w:t>8.7</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2F0CBE1" w14:textId="004A89FA" w:rsidR="00B556BD" w:rsidRDefault="00516054">
            <w:pPr>
              <w:keepNext/>
              <w:tabs>
                <w:tab w:val="left" w:pos="500"/>
                <w:tab w:val="left" w:pos="772"/>
              </w:tabs>
              <w:spacing w:before="53" w:after="30" w:line="310" w:lineRule="auto"/>
              <w:jc w:val="right"/>
            </w:pPr>
            <w:r>
              <w:rPr>
                <w:rFonts w:ascii="Infra" w:eastAsia="Infra" w:hAnsi="Infra" w:cs="Infra"/>
                <w:color w:val="626469"/>
                <w:sz w:val="17"/>
              </w:rPr>
              <w:t>1.2</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ACA49FC" w14:textId="68463C20" w:rsidR="00B556BD" w:rsidRDefault="00516054">
            <w:pPr>
              <w:keepNext/>
              <w:tabs>
                <w:tab w:val="left" w:pos="379"/>
                <w:tab w:val="left" w:pos="772"/>
              </w:tabs>
              <w:spacing w:before="53" w:after="30" w:line="310" w:lineRule="auto"/>
              <w:jc w:val="right"/>
            </w:pPr>
            <w:r>
              <w:rPr>
                <w:rFonts w:ascii="Infra" w:eastAsia="Infra" w:hAnsi="Infra" w:cs="Infra"/>
                <w:color w:val="626469"/>
                <w:sz w:val="17"/>
              </w:rPr>
              <w:t>35.2</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D851AD2" w14:textId="0DFDA251" w:rsidR="00B556BD" w:rsidRDefault="00516054">
            <w:pPr>
              <w:keepNext/>
              <w:tabs>
                <w:tab w:val="left" w:pos="500"/>
                <w:tab w:val="left" w:pos="772"/>
              </w:tabs>
              <w:spacing w:before="53" w:after="30" w:line="310" w:lineRule="auto"/>
              <w:jc w:val="right"/>
            </w:pPr>
            <w:r>
              <w:rPr>
                <w:rFonts w:ascii="Infra" w:eastAsia="Infra" w:hAnsi="Infra" w:cs="Infra"/>
                <w:color w:val="626469"/>
                <w:sz w:val="17"/>
              </w:rPr>
              <w:t>2.1</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6662AEB2" w14:textId="3FE50680" w:rsidR="00B556BD" w:rsidRDefault="00516054">
            <w:pPr>
              <w:keepNext/>
              <w:tabs>
                <w:tab w:val="left" w:pos="392"/>
                <w:tab w:val="left" w:pos="772"/>
              </w:tabs>
              <w:spacing w:before="53" w:after="30" w:line="310" w:lineRule="auto"/>
              <w:jc w:val="right"/>
            </w:pPr>
            <w:r>
              <w:rPr>
                <w:rFonts w:ascii="Infra" w:eastAsia="Infra" w:hAnsi="Infra" w:cs="Infra"/>
                <w:color w:val="626469"/>
                <w:sz w:val="17"/>
              </w:rPr>
              <w:t>14.4</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72D4DCA5" w14:textId="7206EF72" w:rsidR="00B556BD" w:rsidRDefault="00516054">
            <w:pPr>
              <w:keepNext/>
              <w:tabs>
                <w:tab w:val="left" w:pos="370"/>
                <w:tab w:val="left" w:pos="772"/>
              </w:tabs>
              <w:spacing w:before="53" w:after="30" w:line="310" w:lineRule="auto"/>
              <w:jc w:val="right"/>
            </w:pPr>
            <w:r>
              <w:rPr>
                <w:rFonts w:ascii="Infra" w:eastAsia="Infra" w:hAnsi="Infra" w:cs="Infra"/>
                <w:color w:val="626469"/>
                <w:sz w:val="17"/>
              </w:rPr>
              <w:t>34.8</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6B219B0D" w14:textId="621212C8" w:rsidR="00B556BD" w:rsidRDefault="00516054">
            <w:pPr>
              <w:keepNext/>
              <w:tabs>
                <w:tab w:val="left" w:pos="397"/>
                <w:tab w:val="left" w:pos="772"/>
              </w:tabs>
              <w:spacing w:before="53" w:after="30" w:line="310" w:lineRule="auto"/>
              <w:jc w:val="right"/>
            </w:pPr>
            <w:r>
              <w:rPr>
                <w:rFonts w:ascii="Infra" w:eastAsia="Infra" w:hAnsi="Infra" w:cs="Infra"/>
                <w:color w:val="626469"/>
                <w:sz w:val="17"/>
              </w:rPr>
              <w:t>51.3</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3463E55" w14:textId="1F256E55" w:rsidR="00B556BD" w:rsidRDefault="00516054">
            <w:pPr>
              <w:keepNext/>
              <w:tabs>
                <w:tab w:val="left" w:pos="368"/>
                <w:tab w:val="left" w:pos="772"/>
              </w:tabs>
              <w:spacing w:before="53" w:after="30" w:line="310" w:lineRule="auto"/>
              <w:jc w:val="right"/>
            </w:pPr>
            <w:r>
              <w:rPr>
                <w:rFonts w:ascii="Infra" w:eastAsia="Infra" w:hAnsi="Infra" w:cs="Infra"/>
                <w:color w:val="626469"/>
                <w:sz w:val="17"/>
              </w:rPr>
              <w:t>86.5</w:t>
            </w:r>
          </w:p>
        </w:tc>
      </w:tr>
      <w:tr w:rsidR="00B556BD" w14:paraId="551B2670" w14:textId="77777777">
        <w:trPr>
          <w:cantSplit/>
          <w:trHeight w:hRule="exact" w:val="255"/>
        </w:trPr>
        <w:tc>
          <w:tcPr>
            <w:tcW w:w="2400" w:type="dxa"/>
            <w:tcBorders>
              <w:top w:val="nil"/>
              <w:left w:val="nil"/>
              <w:bottom w:val="nil"/>
              <w:right w:val="nil"/>
            </w:tcBorders>
            <w:tcMar>
              <w:top w:w="0" w:type="dxa"/>
              <w:left w:w="53" w:type="dxa"/>
              <w:bottom w:w="0" w:type="dxa"/>
              <w:right w:w="53" w:type="dxa"/>
            </w:tcMar>
          </w:tcPr>
          <w:p w14:paraId="6A4C4E13" w14:textId="77777777" w:rsidR="00B556BD" w:rsidRDefault="00516054">
            <w:pPr>
              <w:keepNext/>
              <w:numPr>
                <w:ilvl w:val="0"/>
                <w:numId w:val="296"/>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Government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C5C2465" w14:textId="6204A911" w:rsidR="00B556BD" w:rsidRDefault="00516054">
            <w:pPr>
              <w:keepNext/>
              <w:tabs>
                <w:tab w:val="left" w:pos="482"/>
                <w:tab w:val="left" w:pos="772"/>
              </w:tabs>
              <w:spacing w:before="53" w:after="30" w:line="310" w:lineRule="auto"/>
              <w:jc w:val="right"/>
            </w:pPr>
            <w:r>
              <w:rPr>
                <w:rFonts w:ascii="Infra" w:eastAsia="Infra" w:hAnsi="Infra" w:cs="Infra"/>
                <w:color w:val="626469"/>
                <w:sz w:val="17"/>
              </w:rPr>
              <w:t>7.5</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5ECE2F9" w14:textId="37ACD950" w:rsidR="00B556BD" w:rsidRDefault="00516054">
            <w:pPr>
              <w:keepNext/>
              <w:tabs>
                <w:tab w:val="left" w:pos="461"/>
                <w:tab w:val="left" w:pos="772"/>
              </w:tabs>
              <w:spacing w:before="53" w:after="30" w:line="310" w:lineRule="auto"/>
              <w:jc w:val="right"/>
            </w:pPr>
            <w:r>
              <w:rPr>
                <w:rFonts w:ascii="Infra" w:eastAsia="Infra" w:hAnsi="Infra" w:cs="Infra"/>
                <w:color w:val="626469"/>
                <w:sz w:val="17"/>
              </w:rPr>
              <w:t>0.6</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2BCC51B6" w14:textId="5D070D09" w:rsidR="00B556BD" w:rsidRDefault="00516054">
            <w:pPr>
              <w:keepNext/>
              <w:tabs>
                <w:tab w:val="left" w:pos="542"/>
                <w:tab w:val="left" w:pos="817"/>
              </w:tabs>
              <w:spacing w:before="53" w:after="30" w:line="310" w:lineRule="auto"/>
              <w:jc w:val="right"/>
            </w:pPr>
            <w:r>
              <w:rPr>
                <w:rFonts w:ascii="Infra" w:eastAsia="Infra" w:hAnsi="Infra" w:cs="Infra"/>
                <w:color w:val="626469"/>
                <w:sz w:val="17"/>
              </w:rPr>
              <w:t>3.1</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8677221" w14:textId="00F8914A"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39252FA" w14:textId="71C940E2" w:rsidR="00B556BD" w:rsidRDefault="00516054">
            <w:pPr>
              <w:keepNext/>
              <w:tabs>
                <w:tab w:val="left" w:pos="422"/>
                <w:tab w:val="left" w:pos="772"/>
              </w:tabs>
              <w:spacing w:before="53" w:after="30" w:line="310" w:lineRule="auto"/>
              <w:jc w:val="right"/>
            </w:pPr>
            <w:r>
              <w:rPr>
                <w:rFonts w:ascii="Infra" w:eastAsia="Infra" w:hAnsi="Infra" w:cs="Infra"/>
                <w:color w:val="626469"/>
                <w:sz w:val="17"/>
              </w:rPr>
              <w:t>11.2</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6F860561" w14:textId="19709E04"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3893BCD" w14:textId="6B47A4A3" w:rsidR="00B556BD" w:rsidRDefault="00516054">
            <w:pPr>
              <w:keepNext/>
              <w:tabs>
                <w:tab w:val="left" w:pos="505"/>
                <w:tab w:val="left" w:pos="772"/>
              </w:tabs>
              <w:spacing w:before="53" w:after="30" w:line="310" w:lineRule="auto"/>
              <w:jc w:val="right"/>
            </w:pPr>
            <w:r>
              <w:rPr>
                <w:rFonts w:ascii="Infra" w:eastAsia="Infra" w:hAnsi="Infra" w:cs="Infra"/>
                <w:color w:val="626469"/>
                <w:sz w:val="17"/>
              </w:rPr>
              <w:t>7.1</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2C7C7C4" w14:textId="7C6BCEC3" w:rsidR="00B556BD" w:rsidRDefault="00516054">
            <w:pPr>
              <w:keepNext/>
              <w:tabs>
                <w:tab w:val="left" w:pos="479"/>
                <w:tab w:val="left" w:pos="772"/>
              </w:tabs>
              <w:spacing w:before="53" w:after="30" w:line="310" w:lineRule="auto"/>
              <w:jc w:val="right"/>
            </w:pPr>
            <w:r>
              <w:rPr>
                <w:rFonts w:ascii="Infra" w:eastAsia="Infra" w:hAnsi="Infra" w:cs="Infra"/>
                <w:color w:val="626469"/>
                <w:sz w:val="17"/>
              </w:rPr>
              <w:t>8.7</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5478F0F" w14:textId="36C41442" w:rsidR="00B556BD" w:rsidRDefault="00516054">
            <w:pPr>
              <w:keepNext/>
              <w:tabs>
                <w:tab w:val="left" w:pos="393"/>
                <w:tab w:val="left" w:pos="772"/>
              </w:tabs>
              <w:spacing w:before="53" w:after="30" w:line="310" w:lineRule="auto"/>
              <w:jc w:val="right"/>
            </w:pPr>
            <w:r>
              <w:rPr>
                <w:rFonts w:ascii="Infra" w:eastAsia="Infra" w:hAnsi="Infra" w:cs="Infra"/>
                <w:color w:val="626469"/>
                <w:sz w:val="17"/>
              </w:rPr>
              <w:t>15.8</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547F8A9" w14:textId="025113CC" w:rsidR="00B556BD" w:rsidRDefault="00516054">
            <w:pPr>
              <w:keepNext/>
              <w:tabs>
                <w:tab w:val="left" w:pos="376"/>
                <w:tab w:val="left" w:pos="772"/>
              </w:tabs>
              <w:spacing w:before="53" w:after="30" w:line="310" w:lineRule="auto"/>
              <w:jc w:val="right"/>
            </w:pPr>
            <w:r>
              <w:rPr>
                <w:rFonts w:ascii="Infra" w:eastAsia="Infra" w:hAnsi="Infra" w:cs="Infra"/>
                <w:color w:val="626469"/>
                <w:sz w:val="17"/>
              </w:rPr>
              <w:t>27.0</w:t>
            </w:r>
          </w:p>
        </w:tc>
      </w:tr>
      <w:tr w:rsidR="00B556BD" w14:paraId="056B4571" w14:textId="77777777">
        <w:trPr>
          <w:cantSplit/>
          <w:trHeight w:hRule="exact" w:val="255"/>
        </w:trPr>
        <w:tc>
          <w:tcPr>
            <w:tcW w:w="2400" w:type="dxa"/>
            <w:tcBorders>
              <w:top w:val="nil"/>
              <w:left w:val="nil"/>
              <w:bottom w:val="nil"/>
              <w:right w:val="nil"/>
            </w:tcBorders>
            <w:tcMar>
              <w:top w:w="0" w:type="dxa"/>
              <w:left w:w="53" w:type="dxa"/>
              <w:bottom w:w="0" w:type="dxa"/>
              <w:right w:w="53" w:type="dxa"/>
            </w:tcMar>
          </w:tcPr>
          <w:p w14:paraId="0D9E75A0" w14:textId="77777777" w:rsidR="00B556BD" w:rsidRDefault="00516054">
            <w:pPr>
              <w:keepNext/>
              <w:numPr>
                <w:ilvl w:val="0"/>
                <w:numId w:val="295"/>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ABS</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31333EC" w14:textId="41D090C2" w:rsidR="00B556BD" w:rsidRDefault="00516054">
            <w:pPr>
              <w:keepNext/>
              <w:tabs>
                <w:tab w:val="left" w:pos="497"/>
                <w:tab w:val="left" w:pos="772"/>
              </w:tabs>
              <w:spacing w:before="53" w:after="30" w:line="310" w:lineRule="auto"/>
              <w:jc w:val="right"/>
            </w:pPr>
            <w:r>
              <w:rPr>
                <w:rFonts w:ascii="Infra" w:eastAsia="Infra" w:hAnsi="Infra" w:cs="Infra"/>
                <w:color w:val="626469"/>
                <w:sz w:val="17"/>
              </w:rPr>
              <w:t>1.3</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62BBB26F" w14:textId="4A417787" w:rsidR="00B556BD" w:rsidRDefault="00516054">
            <w:pPr>
              <w:keepNext/>
              <w:tabs>
                <w:tab w:val="left" w:pos="486"/>
                <w:tab w:val="left" w:pos="772"/>
              </w:tabs>
              <w:spacing w:before="53" w:after="30" w:line="310" w:lineRule="auto"/>
              <w:jc w:val="right"/>
            </w:pPr>
            <w:r>
              <w:rPr>
                <w:rFonts w:ascii="Infra" w:eastAsia="Infra" w:hAnsi="Infra" w:cs="Infra"/>
                <w:color w:val="626469"/>
                <w:sz w:val="17"/>
              </w:rPr>
              <w:t>0.1</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55B93406" w14:textId="4AA5E030" w:rsidR="00B556BD" w:rsidRDefault="00516054">
            <w:pPr>
              <w:keepNext/>
              <w:tabs>
                <w:tab w:val="left" w:pos="506"/>
                <w:tab w:val="left" w:pos="817"/>
              </w:tabs>
              <w:spacing w:before="53" w:after="30" w:line="310" w:lineRule="auto"/>
              <w:jc w:val="right"/>
            </w:pPr>
            <w:r>
              <w:rPr>
                <w:rFonts w:ascii="Infra" w:eastAsia="Infra" w:hAnsi="Infra" w:cs="Infra"/>
                <w:color w:val="626469"/>
                <w:sz w:val="17"/>
              </w:rPr>
              <w:t>0.6</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3D0DB301" w14:textId="1CB29F12"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1990B9F" w14:textId="46001B5C" w:rsidR="00B556BD" w:rsidRDefault="00516054">
            <w:pPr>
              <w:keepNext/>
              <w:tabs>
                <w:tab w:val="left" w:pos="468"/>
                <w:tab w:val="left" w:pos="772"/>
              </w:tabs>
              <w:spacing w:before="53" w:after="30" w:line="310" w:lineRule="auto"/>
              <w:jc w:val="right"/>
            </w:pPr>
            <w:r>
              <w:rPr>
                <w:rFonts w:ascii="Infra" w:eastAsia="Infra" w:hAnsi="Infra" w:cs="Infra"/>
                <w:color w:val="626469"/>
                <w:sz w:val="17"/>
              </w:rPr>
              <w:t>2.0</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775FBFEE" w14:textId="17E5FB69"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F530041" w14:textId="00DC7F8A" w:rsidR="00B556BD" w:rsidRDefault="00516054">
            <w:pPr>
              <w:keepNext/>
              <w:tabs>
                <w:tab w:val="left" w:pos="500"/>
                <w:tab w:val="left" w:pos="772"/>
              </w:tabs>
              <w:spacing w:before="53" w:after="30" w:line="310" w:lineRule="auto"/>
              <w:jc w:val="right"/>
            </w:pPr>
            <w:r>
              <w:rPr>
                <w:rFonts w:ascii="Infra" w:eastAsia="Infra" w:hAnsi="Infra" w:cs="Infra"/>
                <w:color w:val="626469"/>
                <w:sz w:val="17"/>
              </w:rPr>
              <w:t>1.2</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E3D7B95" w14:textId="232E1F1B" w:rsidR="00B556BD" w:rsidRDefault="00516054">
            <w:pPr>
              <w:keepNext/>
              <w:tabs>
                <w:tab w:val="left" w:pos="493"/>
                <w:tab w:val="left" w:pos="772"/>
              </w:tabs>
              <w:spacing w:before="53" w:after="30" w:line="310" w:lineRule="auto"/>
              <w:jc w:val="right"/>
            </w:pPr>
            <w:r>
              <w:rPr>
                <w:rFonts w:ascii="Infra" w:eastAsia="Infra" w:hAnsi="Infra" w:cs="Infra"/>
                <w:color w:val="626469"/>
                <w:sz w:val="17"/>
              </w:rPr>
              <w:t>8.1</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37BABEEC" w14:textId="3B317A27" w:rsidR="00B556BD" w:rsidRDefault="00516054">
            <w:pPr>
              <w:keepNext/>
              <w:tabs>
                <w:tab w:val="left" w:pos="472"/>
                <w:tab w:val="left" w:pos="772"/>
              </w:tabs>
              <w:spacing w:before="53" w:after="30" w:line="310" w:lineRule="auto"/>
              <w:jc w:val="right"/>
            </w:pPr>
            <w:r>
              <w:rPr>
                <w:rFonts w:ascii="Infra" w:eastAsia="Infra" w:hAnsi="Infra" w:cs="Infra"/>
                <w:color w:val="626469"/>
                <w:sz w:val="17"/>
              </w:rPr>
              <w:t>9.3</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23B3BA1" w14:textId="3B519361" w:rsidR="00B556BD" w:rsidRDefault="00516054">
            <w:pPr>
              <w:keepNext/>
              <w:tabs>
                <w:tab w:val="left" w:pos="420"/>
                <w:tab w:val="left" w:pos="772"/>
              </w:tabs>
              <w:spacing w:before="53" w:after="30" w:line="310" w:lineRule="auto"/>
              <w:jc w:val="right"/>
            </w:pPr>
            <w:r>
              <w:rPr>
                <w:rFonts w:ascii="Infra" w:eastAsia="Infra" w:hAnsi="Infra" w:cs="Infra"/>
                <w:color w:val="626469"/>
                <w:sz w:val="17"/>
              </w:rPr>
              <w:t>11.3</w:t>
            </w:r>
          </w:p>
        </w:tc>
      </w:tr>
      <w:tr w:rsidR="00B556BD" w14:paraId="3C73BA33" w14:textId="77777777">
        <w:trPr>
          <w:cantSplit/>
          <w:trHeight w:hRule="exact" w:val="255"/>
        </w:trPr>
        <w:tc>
          <w:tcPr>
            <w:tcW w:w="2400" w:type="dxa"/>
            <w:tcBorders>
              <w:top w:val="nil"/>
              <w:left w:val="nil"/>
              <w:bottom w:val="nil"/>
              <w:right w:val="nil"/>
            </w:tcBorders>
            <w:tcMar>
              <w:top w:w="0" w:type="dxa"/>
              <w:left w:w="53" w:type="dxa"/>
              <w:bottom w:w="0" w:type="dxa"/>
              <w:right w:w="53" w:type="dxa"/>
            </w:tcMar>
            <w:vAlign w:val="bottom"/>
          </w:tcPr>
          <w:p w14:paraId="7F53AB22"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Derivatives</w:t>
            </w:r>
            <w:r>
              <w:rPr>
                <w:rFonts w:ascii="Infra" w:eastAsia="Infra" w:hAnsi="Infra" w:cs="Infra"/>
                <w:color w:val="626469"/>
                <w:sz w:val="17"/>
                <w:vertAlign w:val="superscript"/>
              </w:rPr>
              <w:t>i</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7D92233" w14:textId="7ABBDBCD" w:rsidR="00B556BD" w:rsidRDefault="00516054">
            <w:pPr>
              <w:keepNext/>
              <w:tabs>
                <w:tab w:val="left" w:pos="486"/>
                <w:tab w:val="left" w:pos="772"/>
              </w:tabs>
              <w:spacing w:before="53" w:after="30" w:line="310" w:lineRule="auto"/>
              <w:jc w:val="right"/>
            </w:pPr>
            <w:r>
              <w:rPr>
                <w:rFonts w:ascii="Infra" w:eastAsia="Infra" w:hAnsi="Infra" w:cs="Infra"/>
                <w:color w:val="626469"/>
                <w:sz w:val="17"/>
              </w:rPr>
              <w:t>0.1</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7001D943" w14:textId="6A24CDFD"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11F8DE46" w14:textId="20FF5C4C" w:rsidR="00B556BD" w:rsidRDefault="00516054">
            <w:pPr>
              <w:keepNext/>
              <w:tabs>
                <w:tab w:val="left" w:pos="464"/>
              </w:tabs>
              <w:spacing w:before="53" w:after="30" w:line="310" w:lineRule="auto"/>
              <w:jc w:val="right"/>
            </w:pPr>
            <w:r>
              <w:rPr>
                <w:rFonts w:ascii="Infra" w:eastAsia="Infra" w:hAnsi="Infra" w:cs="Infra"/>
                <w:color w:val="626469"/>
                <w:sz w:val="17"/>
              </w:rPr>
              <w:t>(1.5)</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373CB85" w14:textId="7F848CF9" w:rsidR="00B556BD" w:rsidRDefault="00516054">
            <w:pPr>
              <w:keepNext/>
              <w:tabs>
                <w:tab w:val="left" w:pos="410"/>
              </w:tabs>
              <w:spacing w:before="53" w:after="30" w:line="310" w:lineRule="auto"/>
              <w:jc w:val="right"/>
            </w:pPr>
            <w:r>
              <w:rPr>
                <w:rFonts w:ascii="Infra" w:eastAsia="Infra" w:hAnsi="Infra" w:cs="Infra"/>
                <w:color w:val="626469"/>
                <w:sz w:val="17"/>
              </w:rPr>
              <w:t>(0.1)</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C53679C" w14:textId="1B212398" w:rsidR="00B556BD" w:rsidRDefault="00516054">
            <w:pPr>
              <w:keepNext/>
              <w:tabs>
                <w:tab w:val="left" w:pos="419"/>
              </w:tabs>
              <w:spacing w:before="53" w:after="30" w:line="310" w:lineRule="auto"/>
              <w:jc w:val="right"/>
            </w:pPr>
            <w:r>
              <w:rPr>
                <w:rFonts w:ascii="Infra" w:eastAsia="Infra" w:hAnsi="Infra" w:cs="Infra"/>
                <w:color w:val="626469"/>
                <w:sz w:val="17"/>
              </w:rPr>
              <w:t>(1.5)</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6BAB1A7" w14:textId="20AE158A"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33E0F50" w14:textId="4594986D" w:rsidR="00B556BD" w:rsidRDefault="00516054">
            <w:pPr>
              <w:keepNext/>
              <w:tabs>
                <w:tab w:val="left" w:pos="465"/>
                <w:tab w:val="left" w:pos="772"/>
              </w:tabs>
              <w:spacing w:before="53" w:after="30" w:line="310" w:lineRule="auto"/>
              <w:jc w:val="right"/>
            </w:pPr>
            <w:r>
              <w:rPr>
                <w:rFonts w:ascii="Infra" w:eastAsia="Infra" w:hAnsi="Infra" w:cs="Infra"/>
                <w:color w:val="626469"/>
                <w:sz w:val="17"/>
              </w:rPr>
              <w:t>0.3</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3EDE3A04" w14:textId="0A2467E0" w:rsidR="00B556BD" w:rsidRDefault="00516054">
            <w:pPr>
              <w:keepNext/>
              <w:tabs>
                <w:tab w:val="left" w:pos="465"/>
                <w:tab w:val="left" w:pos="772"/>
              </w:tabs>
              <w:spacing w:before="53" w:after="30" w:line="310" w:lineRule="auto"/>
              <w:jc w:val="right"/>
            </w:pPr>
            <w:r>
              <w:rPr>
                <w:rFonts w:ascii="Infra" w:eastAsia="Infra" w:hAnsi="Infra" w:cs="Infra"/>
                <w:color w:val="626469"/>
                <w:sz w:val="17"/>
              </w:rPr>
              <w:t>0.3</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6E649001" w14:textId="0B93EEC3" w:rsidR="00B556BD" w:rsidRDefault="00516054">
            <w:pPr>
              <w:keepNext/>
              <w:tabs>
                <w:tab w:val="left" w:pos="461"/>
                <w:tab w:val="left" w:pos="772"/>
              </w:tabs>
              <w:spacing w:before="53" w:after="30" w:line="310" w:lineRule="auto"/>
              <w:jc w:val="right"/>
            </w:pPr>
            <w:r>
              <w:rPr>
                <w:rFonts w:ascii="Infra" w:eastAsia="Infra" w:hAnsi="Infra" w:cs="Infra"/>
                <w:color w:val="626469"/>
                <w:sz w:val="17"/>
              </w:rPr>
              <w:t>0.6</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2F56D6D" w14:textId="453B750C" w:rsidR="00B556BD" w:rsidRDefault="00516054">
            <w:pPr>
              <w:keepNext/>
              <w:tabs>
                <w:tab w:val="left" w:pos="385"/>
              </w:tabs>
              <w:spacing w:before="53" w:after="30" w:line="310" w:lineRule="auto"/>
              <w:jc w:val="right"/>
            </w:pPr>
            <w:r>
              <w:rPr>
                <w:rFonts w:ascii="Infra" w:eastAsia="Infra" w:hAnsi="Infra" w:cs="Infra"/>
                <w:color w:val="626469"/>
                <w:sz w:val="17"/>
              </w:rPr>
              <w:t>(0.9)</w:t>
            </w:r>
          </w:p>
        </w:tc>
      </w:tr>
      <w:tr w:rsidR="00B556BD" w14:paraId="068B11F5" w14:textId="77777777">
        <w:trPr>
          <w:cantSplit/>
          <w:trHeight w:hRule="exact" w:val="255"/>
        </w:trPr>
        <w:tc>
          <w:tcPr>
            <w:tcW w:w="2400" w:type="dxa"/>
            <w:tcBorders>
              <w:top w:val="nil"/>
              <w:left w:val="nil"/>
              <w:bottom w:val="nil"/>
              <w:right w:val="nil"/>
            </w:tcBorders>
            <w:tcMar>
              <w:top w:w="0" w:type="dxa"/>
              <w:left w:w="53" w:type="dxa"/>
              <w:bottom w:w="0" w:type="dxa"/>
              <w:right w:w="53" w:type="dxa"/>
            </w:tcMar>
            <w:vAlign w:val="bottom"/>
          </w:tcPr>
          <w:p w14:paraId="3EBB1AEF"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Deposits</w:t>
            </w:r>
            <w:r>
              <w:rPr>
                <w:rFonts w:ascii="Infra" w:eastAsia="Infra" w:hAnsi="Infra" w:cs="Infra"/>
                <w:color w:val="626469"/>
                <w:sz w:val="17"/>
                <w:vertAlign w:val="superscript"/>
              </w:rPr>
              <w:t>ii</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B050596" w14:textId="293CF424" w:rsidR="00B556BD" w:rsidRDefault="00516054">
            <w:pPr>
              <w:keepNext/>
              <w:tabs>
                <w:tab w:val="left" w:pos="394"/>
                <w:tab w:val="left" w:pos="772"/>
              </w:tabs>
              <w:spacing w:before="53" w:after="30" w:line="310" w:lineRule="auto"/>
              <w:jc w:val="right"/>
            </w:pPr>
            <w:r>
              <w:rPr>
                <w:rFonts w:ascii="Infra" w:eastAsia="Infra" w:hAnsi="Infra" w:cs="Infra"/>
                <w:color w:val="626469"/>
                <w:sz w:val="17"/>
              </w:rPr>
              <w:t>14.5</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7AB41F42" w14:textId="0E107C14" w:rsidR="00B556BD" w:rsidRDefault="00516054">
            <w:pPr>
              <w:keepNext/>
              <w:tabs>
                <w:tab w:val="left" w:pos="500"/>
                <w:tab w:val="left" w:pos="772"/>
              </w:tabs>
              <w:spacing w:before="53" w:after="30" w:line="310" w:lineRule="auto"/>
              <w:jc w:val="right"/>
            </w:pPr>
            <w:r>
              <w:rPr>
                <w:rFonts w:ascii="Infra" w:eastAsia="Infra" w:hAnsi="Infra" w:cs="Infra"/>
                <w:color w:val="626469"/>
                <w:sz w:val="17"/>
              </w:rPr>
              <w:t>1.2</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6B202A06" w14:textId="00DA18C6" w:rsidR="00B556BD" w:rsidRDefault="00516054">
            <w:pPr>
              <w:keepNext/>
              <w:tabs>
                <w:tab w:val="left" w:pos="539"/>
                <w:tab w:val="left" w:pos="817"/>
              </w:tabs>
              <w:spacing w:before="53" w:after="30" w:line="310" w:lineRule="auto"/>
              <w:jc w:val="right"/>
            </w:pPr>
            <w:r>
              <w:rPr>
                <w:rFonts w:ascii="Infra" w:eastAsia="Infra" w:hAnsi="Infra" w:cs="Infra"/>
                <w:color w:val="626469"/>
                <w:sz w:val="17"/>
              </w:rPr>
              <w:t>1.4</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BF91C8B" w14:textId="5B395AD3"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EC8DDC8" w14:textId="314638CF" w:rsidR="00B556BD" w:rsidRDefault="00516054">
            <w:pPr>
              <w:keepNext/>
              <w:tabs>
                <w:tab w:val="left" w:pos="427"/>
                <w:tab w:val="left" w:pos="772"/>
              </w:tabs>
              <w:spacing w:before="53" w:after="30" w:line="310" w:lineRule="auto"/>
              <w:jc w:val="right"/>
            </w:pPr>
            <w:r>
              <w:rPr>
                <w:rFonts w:ascii="Infra" w:eastAsia="Infra" w:hAnsi="Infra" w:cs="Infra"/>
                <w:color w:val="626469"/>
                <w:sz w:val="17"/>
              </w:rPr>
              <w:t>17.1</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6AF120F6" w14:textId="4B505ACA"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3F8A7F5E" w14:textId="7B04C7D3"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3F4518AF" w14:textId="2EC79C39"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8D0BBC1" w14:textId="19FE1B0C"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ABFAE35" w14:textId="3EABCEAE" w:rsidR="00B556BD" w:rsidRDefault="00516054">
            <w:pPr>
              <w:keepNext/>
              <w:tabs>
                <w:tab w:val="left" w:pos="427"/>
                <w:tab w:val="left" w:pos="772"/>
              </w:tabs>
              <w:spacing w:before="53" w:after="30" w:line="310" w:lineRule="auto"/>
              <w:jc w:val="right"/>
            </w:pPr>
            <w:r>
              <w:rPr>
                <w:rFonts w:ascii="Infra" w:eastAsia="Infra" w:hAnsi="Infra" w:cs="Infra"/>
                <w:color w:val="626469"/>
                <w:sz w:val="17"/>
              </w:rPr>
              <w:t>17.1</w:t>
            </w:r>
          </w:p>
        </w:tc>
      </w:tr>
      <w:tr w:rsidR="00B556BD" w14:paraId="6C01C719" w14:textId="77777777">
        <w:trPr>
          <w:cantSplit/>
          <w:trHeight w:hRule="exact" w:val="255"/>
        </w:trPr>
        <w:tc>
          <w:tcPr>
            <w:tcW w:w="2400" w:type="dxa"/>
            <w:tcBorders>
              <w:top w:val="nil"/>
              <w:left w:val="nil"/>
              <w:bottom w:val="nil"/>
              <w:right w:val="nil"/>
            </w:tcBorders>
            <w:tcMar>
              <w:top w:w="0" w:type="dxa"/>
              <w:left w:w="53" w:type="dxa"/>
              <w:bottom w:w="0" w:type="dxa"/>
              <w:right w:w="53" w:type="dxa"/>
            </w:tcMar>
          </w:tcPr>
          <w:p w14:paraId="203C8A4B" w14:textId="77777777" w:rsidR="00B556BD" w:rsidRDefault="00516054">
            <w:pPr>
              <w:keepNext/>
              <w:spacing w:before="53" w:after="30" w:line="310" w:lineRule="auto"/>
            </w:pPr>
            <w:r>
              <w:rPr>
                <w:rFonts w:ascii="Infra" w:eastAsia="Infra" w:hAnsi="Infra" w:cs="Infra"/>
                <w:color w:val="626469"/>
                <w:sz w:val="17"/>
              </w:rPr>
              <w:t>Cash and Cash equivalents</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D92321E" w14:textId="7DC5F69B" w:rsidR="00B556BD" w:rsidRDefault="00516054">
            <w:pPr>
              <w:keepNext/>
              <w:tabs>
                <w:tab w:val="left" w:pos="496"/>
                <w:tab w:val="left" w:pos="772"/>
              </w:tabs>
              <w:spacing w:before="53" w:after="30" w:line="310" w:lineRule="auto"/>
              <w:jc w:val="right"/>
            </w:pPr>
            <w:r>
              <w:rPr>
                <w:rFonts w:ascii="Infra" w:eastAsia="Infra" w:hAnsi="Infra" w:cs="Infra"/>
                <w:color w:val="626469"/>
                <w:sz w:val="17"/>
              </w:rPr>
              <w:t>1.5</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7C997EB0" w14:textId="4905CA82" w:rsidR="00B556BD" w:rsidRDefault="00516054">
            <w:pPr>
              <w:keepNext/>
              <w:tabs>
                <w:tab w:val="left" w:pos="465"/>
                <w:tab w:val="left" w:pos="772"/>
              </w:tabs>
              <w:spacing w:before="53" w:after="30" w:line="310" w:lineRule="auto"/>
              <w:jc w:val="right"/>
            </w:pPr>
            <w:r>
              <w:rPr>
                <w:rFonts w:ascii="Infra" w:eastAsia="Infra" w:hAnsi="Infra" w:cs="Infra"/>
                <w:color w:val="626469"/>
                <w:sz w:val="17"/>
              </w:rPr>
              <w:t>0.3</w:t>
            </w:r>
          </w:p>
        </w:tc>
        <w:tc>
          <w:tcPr>
            <w:tcW w:w="885" w:type="dxa"/>
            <w:tcBorders>
              <w:top w:val="nil"/>
              <w:left w:val="nil"/>
              <w:bottom w:val="nil"/>
              <w:right w:val="nil"/>
            </w:tcBorders>
            <w:shd w:val="clear" w:color="auto" w:fill="FFFFFF"/>
            <w:tcMar>
              <w:top w:w="0" w:type="dxa"/>
              <w:left w:w="0" w:type="dxa"/>
              <w:bottom w:w="0" w:type="dxa"/>
              <w:right w:w="15" w:type="dxa"/>
            </w:tcMar>
            <w:vAlign w:val="bottom"/>
          </w:tcPr>
          <w:p w14:paraId="279E2551" w14:textId="11CC935D" w:rsidR="00B556BD" w:rsidRDefault="00516054">
            <w:pPr>
              <w:keepNext/>
              <w:tabs>
                <w:tab w:val="left" w:pos="506"/>
                <w:tab w:val="left" w:pos="817"/>
              </w:tabs>
              <w:spacing w:before="53" w:after="30" w:line="310" w:lineRule="auto"/>
              <w:jc w:val="right"/>
            </w:pPr>
            <w:r>
              <w:rPr>
                <w:rFonts w:ascii="Infra" w:eastAsia="Infra" w:hAnsi="Infra" w:cs="Infra"/>
                <w:color w:val="626469"/>
                <w:sz w:val="17"/>
              </w:rPr>
              <w:t>0.6</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790A662B" w14:textId="172DBD3D" w:rsidR="00B556BD" w:rsidRDefault="00516054">
            <w:pPr>
              <w:keepNext/>
              <w:tabs>
                <w:tab w:val="left" w:pos="472"/>
                <w:tab w:val="left" w:pos="772"/>
              </w:tabs>
              <w:spacing w:before="53" w:after="30" w:line="310" w:lineRule="auto"/>
              <w:jc w:val="right"/>
            </w:pPr>
            <w:r>
              <w:rPr>
                <w:rFonts w:ascii="Infra" w:eastAsia="Infra" w:hAnsi="Infra" w:cs="Infra"/>
                <w:color w:val="626469"/>
                <w:sz w:val="17"/>
              </w:rPr>
              <w:t>0.7</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EFE8658" w14:textId="2C6AA820" w:rsidR="00B556BD" w:rsidRDefault="00516054">
            <w:pPr>
              <w:keepNext/>
              <w:tabs>
                <w:tab w:val="left" w:pos="497"/>
                <w:tab w:val="left" w:pos="772"/>
              </w:tabs>
              <w:spacing w:before="53" w:after="30" w:line="310" w:lineRule="auto"/>
              <w:jc w:val="right"/>
            </w:pPr>
            <w:r>
              <w:rPr>
                <w:rFonts w:ascii="Infra" w:eastAsia="Infra" w:hAnsi="Infra" w:cs="Infra"/>
                <w:color w:val="626469"/>
                <w:sz w:val="17"/>
              </w:rPr>
              <w:t>3.1</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2574A83A" w14:textId="05443A79"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07666CC6" w14:textId="530FBF71" w:rsidR="00B556BD" w:rsidRDefault="00516054">
            <w:pPr>
              <w:keepNext/>
              <w:tabs>
                <w:tab w:val="left" w:pos="496"/>
                <w:tab w:val="left" w:pos="772"/>
              </w:tabs>
              <w:spacing w:before="53" w:after="30" w:line="310" w:lineRule="auto"/>
              <w:jc w:val="right"/>
            </w:pPr>
            <w:r>
              <w:rPr>
                <w:rFonts w:ascii="Infra" w:eastAsia="Infra" w:hAnsi="Infra" w:cs="Infra"/>
                <w:color w:val="626469"/>
                <w:sz w:val="17"/>
              </w:rPr>
              <w:t>1.5</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7F67A824" w14:textId="37C8EA3E" w:rsidR="00B556BD" w:rsidRDefault="00516054">
            <w:pPr>
              <w:keepNext/>
              <w:tabs>
                <w:tab w:val="left" w:pos="472"/>
                <w:tab w:val="left" w:pos="772"/>
              </w:tabs>
              <w:spacing w:before="53" w:after="30" w:line="310" w:lineRule="auto"/>
              <w:jc w:val="right"/>
            </w:pPr>
            <w:r>
              <w:rPr>
                <w:rFonts w:ascii="Infra" w:eastAsia="Infra" w:hAnsi="Infra" w:cs="Infra"/>
                <w:color w:val="626469"/>
                <w:sz w:val="17"/>
              </w:rPr>
              <w:t>3.8</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46AA6078" w14:textId="74587FEF" w:rsidR="00B556BD" w:rsidRDefault="00516054">
            <w:pPr>
              <w:keepNext/>
              <w:tabs>
                <w:tab w:val="left" w:pos="475"/>
                <w:tab w:val="left" w:pos="772"/>
              </w:tabs>
              <w:spacing w:before="53" w:after="30" w:line="310" w:lineRule="auto"/>
              <w:jc w:val="right"/>
            </w:pPr>
            <w:r>
              <w:rPr>
                <w:rFonts w:ascii="Infra" w:eastAsia="Infra" w:hAnsi="Infra" w:cs="Infra"/>
                <w:color w:val="626469"/>
                <w:sz w:val="17"/>
              </w:rPr>
              <w:t>5.3</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143AAF2" w14:textId="2B9E3BD3" w:rsidR="00B556BD" w:rsidRDefault="00516054">
            <w:pPr>
              <w:keepNext/>
              <w:tabs>
                <w:tab w:val="left" w:pos="468"/>
                <w:tab w:val="left" w:pos="772"/>
              </w:tabs>
              <w:spacing w:before="53" w:after="30" w:line="310" w:lineRule="auto"/>
              <w:jc w:val="right"/>
            </w:pPr>
            <w:r>
              <w:rPr>
                <w:rFonts w:ascii="Infra" w:eastAsia="Infra" w:hAnsi="Infra" w:cs="Infra"/>
                <w:color w:val="626469"/>
                <w:sz w:val="17"/>
              </w:rPr>
              <w:t>8.4</w:t>
            </w:r>
          </w:p>
        </w:tc>
      </w:tr>
      <w:tr w:rsidR="00B556BD" w14:paraId="2BBAD5BE" w14:textId="77777777">
        <w:trPr>
          <w:cantSplit/>
          <w:trHeight w:hRule="exact" w:val="255"/>
        </w:trPr>
        <w:tc>
          <w:tcPr>
            <w:tcW w:w="2400" w:type="dxa"/>
            <w:tcBorders>
              <w:top w:val="nil"/>
              <w:left w:val="nil"/>
              <w:bottom w:val="single" w:sz="8" w:space="0" w:color="E56A54"/>
              <w:right w:val="nil"/>
            </w:tcBorders>
            <w:tcMar>
              <w:top w:w="0" w:type="dxa"/>
              <w:left w:w="53" w:type="dxa"/>
              <w:bottom w:w="0" w:type="dxa"/>
              <w:right w:w="53" w:type="dxa"/>
            </w:tcMar>
          </w:tcPr>
          <w:p w14:paraId="1B400B56" w14:textId="77777777" w:rsidR="00B556BD" w:rsidRDefault="00516054">
            <w:pPr>
              <w:keepNext/>
              <w:spacing w:before="53" w:after="30" w:line="310" w:lineRule="auto"/>
            </w:pPr>
            <w:r>
              <w:rPr>
                <w:rFonts w:ascii="Infra" w:eastAsia="Infra" w:hAnsi="Infra" w:cs="Infra"/>
                <w:color w:val="626469"/>
                <w:sz w:val="17"/>
              </w:rPr>
              <w:t>Other</w:t>
            </w:r>
          </w:p>
        </w:tc>
        <w:tc>
          <w:tcPr>
            <w:tcW w:w="840"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02FFA276" w14:textId="28BAA2C5" w:rsidR="00B556BD" w:rsidRDefault="00516054">
            <w:pPr>
              <w:keepNext/>
              <w:tabs>
                <w:tab w:val="left" w:pos="486"/>
                <w:tab w:val="left" w:pos="772"/>
              </w:tabs>
              <w:spacing w:before="53" w:after="30" w:line="310" w:lineRule="auto"/>
              <w:jc w:val="right"/>
            </w:pPr>
            <w:r>
              <w:rPr>
                <w:rFonts w:ascii="Infra" w:eastAsia="Infra" w:hAnsi="Infra" w:cs="Infra"/>
                <w:color w:val="626469"/>
                <w:sz w:val="17"/>
              </w:rPr>
              <w:t>1.0</w:t>
            </w:r>
          </w:p>
        </w:tc>
        <w:tc>
          <w:tcPr>
            <w:tcW w:w="840"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24082F88" w14:textId="64B5A859" w:rsidR="00B556BD" w:rsidRDefault="00516054">
            <w:pPr>
              <w:keepNext/>
              <w:tabs>
                <w:tab w:val="left" w:pos="468"/>
                <w:tab w:val="left" w:pos="772"/>
              </w:tabs>
              <w:spacing w:before="53" w:after="30" w:line="310" w:lineRule="auto"/>
              <w:jc w:val="right"/>
            </w:pPr>
            <w:r>
              <w:rPr>
                <w:rFonts w:ascii="Infra" w:eastAsia="Infra" w:hAnsi="Infra" w:cs="Infra"/>
                <w:color w:val="626469"/>
                <w:sz w:val="17"/>
              </w:rPr>
              <w:t>0.2</w:t>
            </w:r>
          </w:p>
        </w:tc>
        <w:tc>
          <w:tcPr>
            <w:tcW w:w="88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691443C1" w14:textId="6361C7FA" w:rsidR="00B556BD" w:rsidRDefault="00516054">
            <w:pPr>
              <w:keepNext/>
              <w:tabs>
                <w:tab w:val="left" w:pos="513"/>
                <w:tab w:val="left" w:pos="817"/>
              </w:tabs>
              <w:spacing w:before="53" w:after="30" w:line="310" w:lineRule="auto"/>
              <w:jc w:val="right"/>
            </w:pPr>
            <w:r>
              <w:rPr>
                <w:rFonts w:ascii="Infra" w:eastAsia="Infra" w:hAnsi="Infra" w:cs="Infra"/>
                <w:color w:val="626469"/>
                <w:sz w:val="17"/>
              </w:rPr>
              <w:t>0.2</w:t>
            </w:r>
          </w:p>
        </w:tc>
        <w:tc>
          <w:tcPr>
            <w:tcW w:w="840"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497841AB" w14:textId="25706EE5" w:rsidR="00B556BD" w:rsidRDefault="00516054">
            <w:pPr>
              <w:keepNext/>
              <w:tabs>
                <w:tab w:val="left" w:pos="462"/>
                <w:tab w:val="left" w:pos="772"/>
              </w:tabs>
              <w:spacing w:before="53" w:after="30" w:line="310" w:lineRule="auto"/>
              <w:jc w:val="right"/>
            </w:pPr>
            <w:r>
              <w:rPr>
                <w:rFonts w:ascii="Infra" w:eastAsia="Infra" w:hAnsi="Infra" w:cs="Infra"/>
                <w:color w:val="626469"/>
                <w:sz w:val="17"/>
              </w:rPr>
              <w:t>0.4</w:t>
            </w:r>
          </w:p>
        </w:tc>
        <w:tc>
          <w:tcPr>
            <w:tcW w:w="840"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257C0EF2" w14:textId="7248D602" w:rsidR="00B556BD" w:rsidRDefault="00516054">
            <w:pPr>
              <w:keepNext/>
              <w:tabs>
                <w:tab w:val="left" w:pos="493"/>
                <w:tab w:val="left" w:pos="772"/>
              </w:tabs>
              <w:spacing w:before="53" w:after="30" w:line="310" w:lineRule="auto"/>
              <w:jc w:val="right"/>
            </w:pPr>
            <w:r>
              <w:rPr>
                <w:rFonts w:ascii="Infra" w:eastAsia="Infra" w:hAnsi="Infra" w:cs="Infra"/>
                <w:color w:val="626469"/>
                <w:sz w:val="17"/>
              </w:rPr>
              <w:t>1.8</w:t>
            </w:r>
          </w:p>
        </w:tc>
        <w:tc>
          <w:tcPr>
            <w:tcW w:w="840"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23561AE1" w14:textId="1341A0CC"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3951EFB9" w14:textId="599767F4"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176658B6" w14:textId="4BDBC8C8"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4C66030D" w14:textId="62650587" w:rsidR="00B556BD" w:rsidRDefault="00516054">
            <w:pPr>
              <w:keepNext/>
              <w:tabs>
                <w:tab w:val="left" w:pos="551"/>
                <w:tab w:val="left" w:pos="772"/>
              </w:tabs>
              <w:spacing w:before="53" w:after="30" w:line="310" w:lineRule="auto"/>
              <w:jc w:val="right"/>
            </w:pPr>
            <w:r>
              <w:rPr>
                <w:rFonts w:ascii="Infra" w:eastAsia="Infra" w:hAnsi="Infra" w:cs="Infra"/>
                <w:color w:val="626469"/>
                <w:sz w:val="17"/>
              </w:rPr>
              <w:t>—</w:t>
            </w:r>
          </w:p>
        </w:tc>
        <w:tc>
          <w:tcPr>
            <w:tcW w:w="840"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008FE7C3" w14:textId="71469419" w:rsidR="00B556BD" w:rsidRDefault="00516054">
            <w:pPr>
              <w:keepNext/>
              <w:tabs>
                <w:tab w:val="left" w:pos="493"/>
                <w:tab w:val="left" w:pos="772"/>
              </w:tabs>
              <w:spacing w:before="53" w:after="30" w:line="310" w:lineRule="auto"/>
              <w:jc w:val="right"/>
            </w:pPr>
            <w:r>
              <w:rPr>
                <w:rFonts w:ascii="Infra" w:eastAsia="Infra" w:hAnsi="Infra" w:cs="Infra"/>
                <w:color w:val="626469"/>
                <w:sz w:val="17"/>
              </w:rPr>
              <w:t>1.8</w:t>
            </w:r>
          </w:p>
        </w:tc>
      </w:tr>
      <w:tr w:rsidR="00B556BD" w14:paraId="04E2BF43" w14:textId="77777777">
        <w:trPr>
          <w:cantSplit/>
          <w:trHeight w:hRule="exact" w:val="255"/>
        </w:trPr>
        <w:tc>
          <w:tcPr>
            <w:tcW w:w="2400" w:type="dxa"/>
            <w:tcBorders>
              <w:top w:val="single" w:sz="8" w:space="0" w:color="E56A54"/>
              <w:left w:val="nil"/>
              <w:bottom w:val="single" w:sz="8" w:space="0" w:color="D76428"/>
              <w:right w:val="nil"/>
            </w:tcBorders>
            <w:tcMar>
              <w:top w:w="0" w:type="dxa"/>
              <w:left w:w="53" w:type="dxa"/>
              <w:bottom w:w="0" w:type="dxa"/>
              <w:right w:w="53" w:type="dxa"/>
            </w:tcMar>
          </w:tcPr>
          <w:p w14:paraId="39A6B2D1" w14:textId="77777777" w:rsidR="00B556BD" w:rsidRDefault="00516054">
            <w:pPr>
              <w:keepNext/>
              <w:spacing w:before="33" w:after="30" w:line="310" w:lineRule="auto"/>
            </w:pPr>
            <w:r>
              <w:rPr>
                <w:rFonts w:ascii="Infra" w:eastAsia="Infra" w:hAnsi="Infra" w:cs="Infra"/>
                <w:color w:val="626469"/>
                <w:sz w:val="17"/>
              </w:rPr>
              <w:t>Other AUMA</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B26C445" w14:textId="611BFCF5" w:rsidR="00B556BD" w:rsidRDefault="00516054">
            <w:pPr>
              <w:keepNext/>
              <w:tabs>
                <w:tab w:val="left" w:pos="551"/>
                <w:tab w:val="left" w:pos="772"/>
              </w:tabs>
              <w:spacing w:before="33" w:after="30" w:line="310" w:lineRule="auto"/>
              <w:jc w:val="right"/>
            </w:pPr>
            <w:r>
              <w:rPr>
                <w:rFonts w:ascii="Infra" w:eastAsia="Infra" w:hAnsi="Infra" w:cs="Infra"/>
                <w:color w:val="626469"/>
                <w:sz w:val="17"/>
              </w:rPr>
              <w:t>—</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29446009" w14:textId="4847C5F4" w:rsidR="00B556BD" w:rsidRDefault="00516054">
            <w:pPr>
              <w:keepNext/>
              <w:tabs>
                <w:tab w:val="left" w:pos="551"/>
                <w:tab w:val="left" w:pos="772"/>
              </w:tabs>
              <w:spacing w:before="33" w:after="30" w:line="310" w:lineRule="auto"/>
              <w:jc w:val="right"/>
            </w:pPr>
            <w:r>
              <w:rPr>
                <w:rFonts w:ascii="Infra" w:eastAsia="Infra" w:hAnsi="Infra" w:cs="Infra"/>
                <w:color w:val="626469"/>
                <w:sz w:val="17"/>
              </w:rPr>
              <w:t>—</w:t>
            </w:r>
          </w:p>
        </w:tc>
        <w:tc>
          <w:tcPr>
            <w:tcW w:w="88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3F25125C" w14:textId="0979D0C8" w:rsidR="00B556BD" w:rsidRDefault="00516054">
            <w:pPr>
              <w:keepNext/>
              <w:tabs>
                <w:tab w:val="left" w:pos="596"/>
                <w:tab w:val="left" w:pos="817"/>
              </w:tabs>
              <w:spacing w:before="33" w:after="30" w:line="310" w:lineRule="auto"/>
              <w:jc w:val="right"/>
            </w:pPr>
            <w:r>
              <w:rPr>
                <w:rFonts w:ascii="Infra" w:eastAsia="Infra" w:hAnsi="Infra" w:cs="Infra"/>
                <w:color w:val="626469"/>
                <w:sz w:val="17"/>
              </w:rPr>
              <w:t>—</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0C3E2C24" w14:textId="5F48CAC5" w:rsidR="00B556BD" w:rsidRDefault="00516054">
            <w:pPr>
              <w:keepNext/>
              <w:tabs>
                <w:tab w:val="left" w:pos="551"/>
                <w:tab w:val="left" w:pos="772"/>
              </w:tabs>
              <w:spacing w:before="33" w:after="30" w:line="310" w:lineRule="auto"/>
              <w:jc w:val="right"/>
            </w:pPr>
            <w:r>
              <w:rPr>
                <w:rFonts w:ascii="Infra" w:eastAsia="Infra" w:hAnsi="Infra" w:cs="Infra"/>
                <w:color w:val="626469"/>
                <w:sz w:val="17"/>
              </w:rPr>
              <w:t>—</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83016F4" w14:textId="0A9539E9" w:rsidR="00B556BD" w:rsidRDefault="00516054">
            <w:pPr>
              <w:keepNext/>
              <w:tabs>
                <w:tab w:val="left" w:pos="551"/>
                <w:tab w:val="left" w:pos="772"/>
              </w:tabs>
              <w:spacing w:before="33" w:after="30" w:line="310" w:lineRule="auto"/>
              <w:jc w:val="right"/>
            </w:pPr>
            <w:r>
              <w:rPr>
                <w:rFonts w:ascii="Infra" w:eastAsia="Infra" w:hAnsi="Infra" w:cs="Infra"/>
                <w:color w:val="626469"/>
                <w:sz w:val="17"/>
              </w:rPr>
              <w:t>—</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77ED591E" w14:textId="0C085558" w:rsidR="00B556BD" w:rsidRDefault="00516054">
            <w:pPr>
              <w:keepNext/>
              <w:tabs>
                <w:tab w:val="left" w:pos="551"/>
                <w:tab w:val="left" w:pos="772"/>
              </w:tabs>
              <w:spacing w:before="33" w:after="30" w:line="310" w:lineRule="auto"/>
              <w:jc w:val="right"/>
            </w:pPr>
            <w:r>
              <w:rPr>
                <w:rFonts w:ascii="Infra" w:eastAsia="Infra" w:hAnsi="Infra" w:cs="Infra"/>
                <w:color w:val="626469"/>
                <w:sz w:val="17"/>
              </w:rPr>
              <w:t>—</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780C2DD" w14:textId="51FE5E81" w:rsidR="00B556BD" w:rsidRDefault="00516054">
            <w:pPr>
              <w:keepNext/>
              <w:tabs>
                <w:tab w:val="left" w:pos="551"/>
                <w:tab w:val="left" w:pos="772"/>
              </w:tabs>
              <w:spacing w:before="33" w:after="30" w:line="310" w:lineRule="auto"/>
              <w:jc w:val="right"/>
            </w:pPr>
            <w:r>
              <w:rPr>
                <w:rFonts w:ascii="Infra" w:eastAsia="Infra" w:hAnsi="Infra" w:cs="Infra"/>
                <w:color w:val="626469"/>
                <w:sz w:val="17"/>
              </w:rPr>
              <w:t>—</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51C098F0" w14:textId="0C375EA4" w:rsidR="00B556BD" w:rsidRDefault="00516054">
            <w:pPr>
              <w:keepNext/>
              <w:tabs>
                <w:tab w:val="left" w:pos="551"/>
                <w:tab w:val="left" w:pos="772"/>
              </w:tabs>
              <w:spacing w:before="33" w:after="30" w:line="310" w:lineRule="auto"/>
              <w:jc w:val="right"/>
            </w:pPr>
            <w:r>
              <w:rPr>
                <w:rFonts w:ascii="Infra" w:eastAsia="Infra" w:hAnsi="Infra" w:cs="Infra"/>
                <w:color w:val="626469"/>
                <w:sz w:val="17"/>
              </w:rPr>
              <w:t>—</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4B8044E" w14:textId="1BFF4CDF" w:rsidR="00B556BD" w:rsidRDefault="00516054">
            <w:pPr>
              <w:keepNext/>
              <w:tabs>
                <w:tab w:val="left" w:pos="551"/>
                <w:tab w:val="left" w:pos="772"/>
              </w:tabs>
              <w:spacing w:before="33" w:after="30" w:line="310" w:lineRule="auto"/>
              <w:jc w:val="right"/>
            </w:pPr>
            <w:r>
              <w:rPr>
                <w:rFonts w:ascii="Infra" w:eastAsia="Infra" w:hAnsi="Infra" w:cs="Infra"/>
                <w:color w:val="626469"/>
                <w:sz w:val="17"/>
              </w:rPr>
              <w:t>—</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028A0B5E" w14:textId="7DBDC0C3" w:rsidR="00B556BD" w:rsidRDefault="00516054">
            <w:pPr>
              <w:keepNext/>
              <w:tabs>
                <w:tab w:val="left" w:pos="397"/>
                <w:tab w:val="left" w:pos="772"/>
              </w:tabs>
              <w:spacing w:before="33" w:after="30" w:line="310" w:lineRule="auto"/>
              <w:jc w:val="right"/>
            </w:pPr>
            <w:r>
              <w:rPr>
                <w:rFonts w:ascii="Infra" w:eastAsia="Infra" w:hAnsi="Infra" w:cs="Infra"/>
                <w:color w:val="626469"/>
                <w:sz w:val="17"/>
              </w:rPr>
              <w:t>21.6</w:t>
            </w:r>
          </w:p>
        </w:tc>
      </w:tr>
      <w:tr w:rsidR="00B556BD" w14:paraId="2F56CA5E" w14:textId="77777777">
        <w:trPr>
          <w:cantSplit/>
          <w:trHeight w:hRule="exact" w:val="255"/>
        </w:trPr>
        <w:tc>
          <w:tcPr>
            <w:tcW w:w="240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09D023F8" w14:textId="77777777" w:rsidR="00B556BD" w:rsidRDefault="00516054">
            <w:pPr>
              <w:spacing w:before="33" w:after="30" w:line="310" w:lineRule="auto"/>
              <w:rPr>
                <w:rFonts w:ascii="Infra" w:eastAsia="Infra" w:hAnsi="Infra" w:cs="Infra"/>
                <w:b/>
                <w:color w:val="626469"/>
                <w:sz w:val="17"/>
              </w:rPr>
            </w:pPr>
            <w:r>
              <w:rPr>
                <w:rFonts w:ascii="Infra" w:eastAsia="Infra" w:hAnsi="Infra" w:cs="Infra"/>
                <w:b/>
                <w:color w:val="626469"/>
                <w:sz w:val="17"/>
              </w:rPr>
              <w:t>Total</w:t>
            </w:r>
            <w:r>
              <w:rPr>
                <w:rFonts w:ascii="Infra" w:eastAsia="Infra" w:hAnsi="Infra" w:cs="Infra"/>
                <w:b/>
                <w:color w:val="626469"/>
                <w:sz w:val="17"/>
                <w:vertAlign w:val="superscript"/>
              </w:rPr>
              <w:t>iii</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100952A" w14:textId="4B0D7568" w:rsidR="00B556BD" w:rsidRDefault="00516054">
            <w:pPr>
              <w:tabs>
                <w:tab w:val="left" w:pos="294"/>
                <w:tab w:val="left" w:pos="772"/>
              </w:tabs>
              <w:spacing w:before="33" w:after="30" w:line="310" w:lineRule="auto"/>
              <w:jc w:val="right"/>
            </w:pPr>
            <w:r>
              <w:rPr>
                <w:rFonts w:ascii="Infra" w:eastAsia="Infra" w:hAnsi="Infra" w:cs="Infra"/>
                <w:color w:val="626469"/>
                <w:sz w:val="17"/>
              </w:rPr>
              <w:t>128.9</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5E6719B1" w14:textId="53E7E0D0" w:rsidR="00B556BD" w:rsidRDefault="00516054">
            <w:pPr>
              <w:tabs>
                <w:tab w:val="left" w:pos="395"/>
                <w:tab w:val="left" w:pos="772"/>
              </w:tabs>
              <w:spacing w:before="33" w:after="30" w:line="310" w:lineRule="auto"/>
              <w:jc w:val="right"/>
            </w:pPr>
            <w:r>
              <w:rPr>
                <w:rFonts w:ascii="Infra" w:eastAsia="Infra" w:hAnsi="Infra" w:cs="Infra"/>
                <w:color w:val="626469"/>
                <w:sz w:val="17"/>
              </w:rPr>
              <w:t>13.9</w:t>
            </w:r>
          </w:p>
        </w:tc>
        <w:tc>
          <w:tcPr>
            <w:tcW w:w="88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34517F68" w14:textId="36D094DD" w:rsidR="00B556BD" w:rsidRDefault="00516054">
            <w:pPr>
              <w:tabs>
                <w:tab w:val="left" w:pos="436"/>
                <w:tab w:val="left" w:pos="817"/>
              </w:tabs>
              <w:spacing w:before="33" w:after="30" w:line="310" w:lineRule="auto"/>
              <w:jc w:val="right"/>
            </w:pPr>
            <w:r>
              <w:rPr>
                <w:rFonts w:ascii="Infra" w:eastAsia="Infra" w:hAnsi="Infra" w:cs="Infra"/>
                <w:color w:val="626469"/>
                <w:sz w:val="17"/>
              </w:rPr>
              <w:t>16.4</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35918609" w14:textId="3EF387E7" w:rsidR="00B556BD" w:rsidRDefault="00516054">
            <w:pPr>
              <w:tabs>
                <w:tab w:val="left" w:pos="475"/>
                <w:tab w:val="left" w:pos="772"/>
              </w:tabs>
              <w:spacing w:before="33" w:after="30" w:line="310" w:lineRule="auto"/>
              <w:jc w:val="right"/>
            </w:pPr>
            <w:r>
              <w:rPr>
                <w:rFonts w:ascii="Infra" w:eastAsia="Infra" w:hAnsi="Infra" w:cs="Infra"/>
                <w:color w:val="626469"/>
                <w:sz w:val="17"/>
              </w:rPr>
              <w:t>2.4</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2ACFC529" w14:textId="761AB35B" w:rsidR="00B556BD" w:rsidRDefault="00516054">
            <w:pPr>
              <w:tabs>
                <w:tab w:val="left" w:pos="313"/>
                <w:tab w:val="left" w:pos="772"/>
              </w:tabs>
              <w:spacing w:before="33" w:after="30" w:line="310" w:lineRule="auto"/>
              <w:jc w:val="right"/>
            </w:pPr>
            <w:r>
              <w:rPr>
                <w:rFonts w:ascii="Infra" w:eastAsia="Infra" w:hAnsi="Infra" w:cs="Infra"/>
                <w:color w:val="626469"/>
                <w:sz w:val="17"/>
              </w:rPr>
              <w:t>161.6</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7FCB9114" w14:textId="63CEF835" w:rsidR="00B556BD" w:rsidRDefault="00516054">
            <w:pPr>
              <w:tabs>
                <w:tab w:val="left" w:pos="482"/>
                <w:tab w:val="left" w:pos="772"/>
              </w:tabs>
              <w:spacing w:before="33" w:after="30" w:line="310" w:lineRule="auto"/>
              <w:jc w:val="right"/>
            </w:pPr>
            <w:r>
              <w:rPr>
                <w:rFonts w:ascii="Infra" w:eastAsia="Infra" w:hAnsi="Infra" w:cs="Infra"/>
                <w:color w:val="626469"/>
                <w:sz w:val="17"/>
              </w:rPr>
              <w:t>5.7</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3F89AEA4" w14:textId="3F5AE7B6" w:rsidR="00B556BD" w:rsidRDefault="00516054">
            <w:pPr>
              <w:tabs>
                <w:tab w:val="left" w:pos="372"/>
                <w:tab w:val="left" w:pos="772"/>
              </w:tabs>
              <w:spacing w:before="33" w:after="30" w:line="310" w:lineRule="auto"/>
              <w:jc w:val="right"/>
            </w:pPr>
            <w:r>
              <w:rPr>
                <w:rFonts w:ascii="Infra" w:eastAsia="Infra" w:hAnsi="Infra" w:cs="Infra"/>
                <w:color w:val="626469"/>
                <w:sz w:val="17"/>
              </w:rPr>
              <w:t>53.9</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FFDA584" w14:textId="21BC2581" w:rsidR="00B556BD" w:rsidRDefault="00516054">
            <w:pPr>
              <w:tabs>
                <w:tab w:val="left" w:pos="373"/>
                <w:tab w:val="left" w:pos="772"/>
              </w:tabs>
              <w:spacing w:before="33" w:after="30" w:line="310" w:lineRule="auto"/>
              <w:jc w:val="right"/>
            </w:pPr>
            <w:r>
              <w:rPr>
                <w:rFonts w:ascii="Infra" w:eastAsia="Infra" w:hAnsi="Infra" w:cs="Infra"/>
                <w:color w:val="626469"/>
                <w:sz w:val="17"/>
              </w:rPr>
              <w:t>99.2</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60C38DEC" w14:textId="39F0627F" w:rsidR="00B556BD" w:rsidRDefault="00516054">
            <w:pPr>
              <w:tabs>
                <w:tab w:val="left" w:pos="290"/>
                <w:tab w:val="left" w:pos="772"/>
              </w:tabs>
              <w:spacing w:before="33" w:after="30" w:line="310" w:lineRule="auto"/>
              <w:jc w:val="right"/>
            </w:pPr>
            <w:r>
              <w:rPr>
                <w:rFonts w:ascii="Infra" w:eastAsia="Infra" w:hAnsi="Infra" w:cs="Infra"/>
                <w:color w:val="626469"/>
                <w:sz w:val="17"/>
              </w:rPr>
              <w:t>158.8</w:t>
            </w:r>
          </w:p>
        </w:tc>
        <w:tc>
          <w:tcPr>
            <w:tcW w:w="840"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49286FD3" w14:textId="450A7A14" w:rsidR="00B556BD" w:rsidRDefault="00516054">
            <w:pPr>
              <w:tabs>
                <w:tab w:val="left" w:pos="267"/>
                <w:tab w:val="left" w:pos="772"/>
              </w:tabs>
              <w:spacing w:before="33" w:after="30" w:line="310" w:lineRule="auto"/>
              <w:jc w:val="right"/>
            </w:pPr>
            <w:r>
              <w:rPr>
                <w:rFonts w:ascii="Infra" w:eastAsia="Infra" w:hAnsi="Infra" w:cs="Infra"/>
                <w:color w:val="626469"/>
                <w:sz w:val="17"/>
              </w:rPr>
              <w:t>342.0</w:t>
            </w:r>
          </w:p>
        </w:tc>
      </w:tr>
    </w:tbl>
    <w:p w14:paraId="2F9E5463" w14:textId="77777777" w:rsidR="00B556BD" w:rsidRDefault="00B556BD">
      <w:pPr>
        <w:spacing w:before="20" w:after="80" w:line="288" w:lineRule="auto"/>
        <w:rPr>
          <w:rFonts w:ascii="Infra" w:eastAsia="Infra" w:hAnsi="Infra" w:cs="Infra"/>
          <w:color w:val="FF0090"/>
          <w:sz w:val="17"/>
        </w:rPr>
      </w:pPr>
    </w:p>
    <w:p w14:paraId="3CA02C29" w14:textId="77777777" w:rsidR="00B556BD" w:rsidRDefault="00516054">
      <w:pPr>
        <w:keepNext/>
        <w:spacing w:before="55" w:after="55" w:line="310" w:lineRule="auto"/>
        <w:rPr>
          <w:rFonts w:ascii="Infra" w:eastAsia="Infra" w:hAnsi="Infra" w:cs="Infra"/>
          <w:b/>
          <w:color w:val="E96852"/>
          <w:sz w:val="17"/>
        </w:rPr>
      </w:pPr>
      <w:r>
        <w:rPr>
          <w:rFonts w:ascii="Infra" w:eastAsia="Infra" w:hAnsi="Infra" w:cs="Infra"/>
          <w:b/>
          <w:color w:val="E96852"/>
          <w:sz w:val="17"/>
        </w:rPr>
        <w:t>(iii) AUMA by geography</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79635B48" w14:textId="77777777" w:rsidTr="00C02C3B">
        <w:trPr>
          <w:cantSplit/>
          <w:trHeight w:hRule="exact" w:val="37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67CAE6BA" w14:textId="77777777" w:rsidR="00B556BD" w:rsidRPr="00C02C3B" w:rsidRDefault="00B556BD">
            <w:pPr>
              <w:keepNext/>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6E02527F" w14:textId="77777777" w:rsidR="00B556BD" w:rsidRPr="00C02C3B" w:rsidRDefault="00516054">
            <w:pPr>
              <w:keepNext/>
              <w:spacing w:before="33" w:after="30" w:line="274" w:lineRule="auto"/>
              <w:jc w:val="center"/>
              <w:rPr>
                <w:color w:val="E56A54"/>
              </w:rPr>
            </w:pPr>
            <w:r w:rsidRPr="00C02C3B">
              <w:rPr>
                <w:rFonts w:ascii="Infra" w:eastAsia="Infra" w:hAnsi="Infra" w:cs="Infra"/>
                <w:b/>
                <w:color w:val="E56A54"/>
                <w:sz w:val="13"/>
              </w:rPr>
              <w:t>As at 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6A23C5AD"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As at 31 December</w:t>
            </w:r>
          </w:p>
        </w:tc>
      </w:tr>
      <w:tr w:rsidR="00B556BD" w14:paraId="0464F8E7" w14:textId="77777777" w:rsidTr="00C02C3B">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73B1C666"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61530F8"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6043B95"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B6ECAC0"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2022</w:t>
            </w:r>
          </w:p>
        </w:tc>
      </w:tr>
      <w:tr w:rsidR="00B556BD" w14:paraId="395500A7" w14:textId="77777777" w:rsidTr="00C02C3B">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30AD5E88"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06104C1F" w14:textId="77777777" w:rsidR="00B556BD" w:rsidRPr="00C02C3B" w:rsidRDefault="00516054">
            <w:pPr>
              <w:keepNext/>
              <w:spacing w:line="274" w:lineRule="auto"/>
              <w:jc w:val="right"/>
              <w:rPr>
                <w:color w:val="E56A54"/>
              </w:rPr>
            </w:pPr>
            <w:r w:rsidRPr="00C02C3B">
              <w:rPr>
                <w:rFonts w:ascii="Infra" w:eastAsia="Infra" w:hAnsi="Infra" w:cs="Infra"/>
                <w:b/>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3A44E407"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7FECC52B"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£bn</w:t>
            </w:r>
          </w:p>
        </w:tc>
      </w:tr>
      <w:tr w:rsidR="00B556BD" w14:paraId="3738A0CC" w14:textId="77777777" w:rsidTr="00C02C3B">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0D06CE3A" w14:textId="77777777" w:rsidR="00B556BD" w:rsidRDefault="00516054">
            <w:pPr>
              <w:keepNext/>
              <w:spacing w:before="33" w:after="30" w:line="310" w:lineRule="auto"/>
            </w:pPr>
            <w:r>
              <w:rPr>
                <w:rFonts w:ascii="Infra" w:eastAsia="Infra" w:hAnsi="Infra" w:cs="Infra"/>
                <w:color w:val="626469"/>
                <w:sz w:val="17"/>
              </w:rPr>
              <w:t>UK</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9224C74" w14:textId="421DB36E" w:rsidR="00B556BD" w:rsidRDefault="00516054">
            <w:pPr>
              <w:keepNext/>
              <w:tabs>
                <w:tab w:val="left" w:pos="386"/>
                <w:tab w:val="left" w:pos="907"/>
              </w:tabs>
              <w:spacing w:before="33" w:after="30" w:line="310" w:lineRule="auto"/>
              <w:jc w:val="right"/>
            </w:pPr>
            <w:r>
              <w:rPr>
                <w:rFonts w:ascii="Infra" w:eastAsia="Infra" w:hAnsi="Infra" w:cs="Infra"/>
                <w:b/>
                <w:color w:val="626469"/>
                <w:sz w:val="17"/>
              </w:rPr>
              <w:t>255.9</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3DBDFA0" w14:textId="2FDC1953" w:rsidR="00B556BD" w:rsidRDefault="00516054">
            <w:pPr>
              <w:keepNext/>
              <w:tabs>
                <w:tab w:val="left" w:pos="417"/>
                <w:tab w:val="left" w:pos="907"/>
              </w:tabs>
              <w:spacing w:before="33" w:after="30" w:line="310" w:lineRule="auto"/>
              <w:jc w:val="right"/>
            </w:pPr>
            <w:r>
              <w:rPr>
                <w:rFonts w:ascii="Infra" w:eastAsia="Infra" w:hAnsi="Infra" w:cs="Infra"/>
                <w:color w:val="626469"/>
                <w:sz w:val="17"/>
              </w:rPr>
              <w:t>274.9</w:t>
            </w:r>
          </w:p>
        </w:tc>
        <w:tc>
          <w:tcPr>
            <w:tcW w:w="975" w:type="dxa"/>
            <w:tcBorders>
              <w:top w:val="nil"/>
              <w:left w:val="nil"/>
              <w:bottom w:val="nil"/>
              <w:right w:val="nil"/>
            </w:tcBorders>
            <w:tcMar>
              <w:top w:w="0" w:type="dxa"/>
              <w:left w:w="0" w:type="dxa"/>
              <w:bottom w:w="0" w:type="dxa"/>
              <w:right w:w="15" w:type="dxa"/>
            </w:tcMar>
            <w:vAlign w:val="bottom"/>
          </w:tcPr>
          <w:p w14:paraId="751EBCA9" w14:textId="68EDFC73" w:rsidR="00B556BD" w:rsidRDefault="00516054">
            <w:pPr>
              <w:keepNext/>
              <w:tabs>
                <w:tab w:val="left" w:pos="430"/>
                <w:tab w:val="left" w:pos="907"/>
              </w:tabs>
              <w:spacing w:before="33" w:after="30" w:line="310" w:lineRule="auto"/>
              <w:jc w:val="right"/>
            </w:pPr>
            <w:r>
              <w:rPr>
                <w:rFonts w:ascii="Infra" w:eastAsia="Infra" w:hAnsi="Infra" w:cs="Infra"/>
                <w:color w:val="626469"/>
                <w:sz w:val="17"/>
              </w:rPr>
              <w:t>264.1</w:t>
            </w:r>
          </w:p>
        </w:tc>
      </w:tr>
      <w:tr w:rsidR="00B556BD" w14:paraId="7201F764"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127D8043" w14:textId="77777777" w:rsidR="00B556BD" w:rsidRDefault="00516054">
            <w:pPr>
              <w:keepNext/>
              <w:spacing w:before="53" w:after="30" w:line="310" w:lineRule="auto"/>
            </w:pPr>
            <w:r>
              <w:rPr>
                <w:rFonts w:ascii="Infra" w:eastAsia="Infra" w:hAnsi="Infra" w:cs="Infra"/>
                <w:color w:val="626469"/>
                <w:sz w:val="17"/>
              </w:rPr>
              <w:t>Rest of Europe</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3AE4F1F" w14:textId="098C543E" w:rsidR="00B556BD" w:rsidRDefault="00516054">
            <w:pPr>
              <w:keepNext/>
              <w:tabs>
                <w:tab w:val="left" w:pos="486"/>
                <w:tab w:val="left" w:pos="907"/>
              </w:tabs>
              <w:spacing w:before="53" w:after="30" w:line="310" w:lineRule="auto"/>
              <w:jc w:val="right"/>
            </w:pPr>
            <w:r>
              <w:rPr>
                <w:rFonts w:ascii="Infra" w:eastAsia="Infra" w:hAnsi="Infra" w:cs="Infra"/>
                <w:b/>
                <w:color w:val="626469"/>
                <w:sz w:val="17"/>
              </w:rPr>
              <w:t>53.6</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11E4EBA" w14:textId="7A605223" w:rsidR="00B556BD" w:rsidRDefault="00516054">
            <w:pPr>
              <w:keepNext/>
              <w:tabs>
                <w:tab w:val="left" w:pos="499"/>
                <w:tab w:val="left" w:pos="907"/>
              </w:tabs>
              <w:spacing w:before="53" w:after="30" w:line="310" w:lineRule="auto"/>
              <w:jc w:val="right"/>
            </w:pPr>
            <w:r>
              <w:rPr>
                <w:rFonts w:ascii="Infra" w:eastAsia="Infra" w:hAnsi="Infra" w:cs="Infra"/>
                <w:color w:val="626469"/>
                <w:sz w:val="17"/>
              </w:rPr>
              <w:t>50.5</w:t>
            </w:r>
          </w:p>
        </w:tc>
        <w:tc>
          <w:tcPr>
            <w:tcW w:w="975" w:type="dxa"/>
            <w:tcBorders>
              <w:top w:val="nil"/>
              <w:left w:val="nil"/>
              <w:bottom w:val="nil"/>
              <w:right w:val="nil"/>
            </w:tcBorders>
            <w:tcMar>
              <w:top w:w="0" w:type="dxa"/>
              <w:left w:w="0" w:type="dxa"/>
              <w:bottom w:w="0" w:type="dxa"/>
              <w:right w:w="15" w:type="dxa"/>
            </w:tcMar>
            <w:vAlign w:val="bottom"/>
          </w:tcPr>
          <w:p w14:paraId="02BEEFCB" w14:textId="02801B8A" w:rsidR="00B556BD" w:rsidRDefault="00516054">
            <w:pPr>
              <w:keepNext/>
              <w:tabs>
                <w:tab w:val="left" w:pos="521"/>
                <w:tab w:val="left" w:pos="907"/>
              </w:tabs>
              <w:spacing w:before="53" w:after="30" w:line="310" w:lineRule="auto"/>
              <w:jc w:val="right"/>
            </w:pPr>
            <w:r>
              <w:rPr>
                <w:rFonts w:ascii="Infra" w:eastAsia="Infra" w:hAnsi="Infra" w:cs="Infra"/>
                <w:color w:val="626469"/>
                <w:sz w:val="17"/>
              </w:rPr>
              <w:t>52.7</w:t>
            </w:r>
          </w:p>
        </w:tc>
      </w:tr>
      <w:tr w:rsidR="00B556BD" w14:paraId="3CEC3550"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507CA8F4" w14:textId="77777777" w:rsidR="00B556BD" w:rsidRDefault="00516054">
            <w:pPr>
              <w:keepNext/>
              <w:spacing w:before="53" w:after="30" w:line="310" w:lineRule="auto"/>
            </w:pPr>
            <w:r>
              <w:rPr>
                <w:rFonts w:ascii="Infra" w:eastAsia="Infra" w:hAnsi="Infra" w:cs="Infra"/>
                <w:color w:val="626469"/>
                <w:sz w:val="17"/>
              </w:rPr>
              <w:t>Asia-Pacific</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96A8044" w14:textId="1C81A794" w:rsidR="00B556BD" w:rsidRDefault="00516054">
            <w:pPr>
              <w:keepNext/>
              <w:tabs>
                <w:tab w:val="left" w:pos="506"/>
                <w:tab w:val="left" w:pos="907"/>
              </w:tabs>
              <w:spacing w:before="53" w:after="30" w:line="310" w:lineRule="auto"/>
              <w:jc w:val="right"/>
            </w:pPr>
            <w:r>
              <w:rPr>
                <w:rFonts w:ascii="Infra" w:eastAsia="Infra" w:hAnsi="Infra" w:cs="Infra"/>
                <w:b/>
                <w:color w:val="626469"/>
                <w:sz w:val="17"/>
              </w:rPr>
              <w:t>10.7</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5C7928F" w14:textId="594404F1" w:rsidR="00B556BD" w:rsidRDefault="00516054">
            <w:pPr>
              <w:keepNext/>
              <w:tabs>
                <w:tab w:val="left" w:pos="519"/>
                <w:tab w:val="left" w:pos="907"/>
              </w:tabs>
              <w:spacing w:before="53" w:after="30" w:line="310" w:lineRule="auto"/>
              <w:jc w:val="right"/>
            </w:pPr>
            <w:r>
              <w:rPr>
                <w:rFonts w:ascii="Infra" w:eastAsia="Infra" w:hAnsi="Infra" w:cs="Infra"/>
                <w:color w:val="626469"/>
                <w:sz w:val="17"/>
              </w:rPr>
              <w:t>10.4</w:t>
            </w:r>
          </w:p>
        </w:tc>
        <w:tc>
          <w:tcPr>
            <w:tcW w:w="975" w:type="dxa"/>
            <w:tcBorders>
              <w:top w:val="nil"/>
              <w:left w:val="nil"/>
              <w:bottom w:val="nil"/>
              <w:right w:val="nil"/>
            </w:tcBorders>
            <w:tcMar>
              <w:top w:w="0" w:type="dxa"/>
              <w:left w:w="0" w:type="dxa"/>
              <w:bottom w:w="0" w:type="dxa"/>
              <w:right w:w="15" w:type="dxa"/>
            </w:tcMar>
            <w:vAlign w:val="bottom"/>
          </w:tcPr>
          <w:p w14:paraId="344E5A55" w14:textId="0B00107C" w:rsidR="00B556BD" w:rsidRDefault="00516054">
            <w:pPr>
              <w:keepNext/>
              <w:tabs>
                <w:tab w:val="left" w:pos="576"/>
                <w:tab w:val="left" w:pos="907"/>
              </w:tabs>
              <w:spacing w:before="53" w:after="30" w:line="310" w:lineRule="auto"/>
              <w:jc w:val="right"/>
            </w:pPr>
            <w:r>
              <w:rPr>
                <w:rFonts w:ascii="Infra" w:eastAsia="Infra" w:hAnsi="Infra" w:cs="Infra"/>
                <w:color w:val="626469"/>
                <w:sz w:val="17"/>
              </w:rPr>
              <w:t>11.1</w:t>
            </w:r>
          </w:p>
        </w:tc>
      </w:tr>
      <w:tr w:rsidR="00B556BD" w14:paraId="2F1CB695"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4CC60E03" w14:textId="77777777" w:rsidR="00B556BD" w:rsidRDefault="00516054">
            <w:pPr>
              <w:keepNext/>
              <w:spacing w:before="53" w:after="30" w:line="310" w:lineRule="auto"/>
            </w:pPr>
            <w:r>
              <w:rPr>
                <w:rFonts w:ascii="Infra" w:eastAsia="Infra" w:hAnsi="Infra" w:cs="Infra"/>
                <w:color w:val="626469"/>
                <w:sz w:val="17"/>
              </w:rPr>
              <w:t>Middle East and Africa</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5145BA9" w14:textId="3C187B2D" w:rsidR="00B556BD" w:rsidRDefault="00516054">
            <w:pPr>
              <w:keepNext/>
              <w:tabs>
                <w:tab w:val="left" w:pos="494"/>
                <w:tab w:val="left" w:pos="907"/>
              </w:tabs>
              <w:spacing w:before="53" w:after="30" w:line="310" w:lineRule="auto"/>
              <w:jc w:val="right"/>
            </w:pPr>
            <w:r>
              <w:rPr>
                <w:rFonts w:ascii="Infra" w:eastAsia="Infra" w:hAnsi="Infra" w:cs="Infra"/>
                <w:b/>
                <w:color w:val="626469"/>
                <w:sz w:val="17"/>
              </w:rPr>
              <w:t>10.6</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90D42AD" w14:textId="5F769D5E" w:rsidR="00B556BD" w:rsidRDefault="00516054">
            <w:pPr>
              <w:keepNext/>
              <w:tabs>
                <w:tab w:val="left" w:pos="553"/>
                <w:tab w:val="left" w:pos="907"/>
              </w:tabs>
              <w:spacing w:before="53" w:after="30" w:line="310" w:lineRule="auto"/>
              <w:jc w:val="right"/>
            </w:pPr>
            <w:r>
              <w:rPr>
                <w:rFonts w:ascii="Infra" w:eastAsia="Infra" w:hAnsi="Infra" w:cs="Infra"/>
                <w:color w:val="626469"/>
                <w:sz w:val="17"/>
              </w:rPr>
              <w:t>11.5</w:t>
            </w:r>
          </w:p>
        </w:tc>
        <w:tc>
          <w:tcPr>
            <w:tcW w:w="975" w:type="dxa"/>
            <w:tcBorders>
              <w:top w:val="nil"/>
              <w:left w:val="nil"/>
              <w:bottom w:val="nil"/>
              <w:right w:val="nil"/>
            </w:tcBorders>
            <w:tcMar>
              <w:top w:w="0" w:type="dxa"/>
              <w:left w:w="0" w:type="dxa"/>
              <w:bottom w:w="0" w:type="dxa"/>
              <w:right w:w="15" w:type="dxa"/>
            </w:tcMar>
            <w:vAlign w:val="bottom"/>
          </w:tcPr>
          <w:p w14:paraId="6CC3D058" w14:textId="2051279D" w:rsidR="00B556BD" w:rsidRDefault="00516054">
            <w:pPr>
              <w:keepNext/>
              <w:tabs>
                <w:tab w:val="left" w:pos="544"/>
                <w:tab w:val="left" w:pos="907"/>
              </w:tabs>
              <w:spacing w:before="53" w:after="30" w:line="310" w:lineRule="auto"/>
              <w:jc w:val="right"/>
            </w:pPr>
            <w:r>
              <w:rPr>
                <w:rFonts w:ascii="Infra" w:eastAsia="Infra" w:hAnsi="Infra" w:cs="Infra"/>
                <w:color w:val="626469"/>
                <w:sz w:val="17"/>
              </w:rPr>
              <w:t>12.7</w:t>
            </w:r>
          </w:p>
        </w:tc>
      </w:tr>
      <w:tr w:rsidR="00B556BD" w14:paraId="120E6505" w14:textId="77777777">
        <w:trPr>
          <w:cantSplit/>
          <w:trHeight w:hRule="exact" w:val="255"/>
        </w:trPr>
        <w:tc>
          <w:tcPr>
            <w:tcW w:w="7920" w:type="dxa"/>
            <w:tcBorders>
              <w:top w:val="nil"/>
              <w:left w:val="nil"/>
              <w:bottom w:val="single" w:sz="8" w:space="0" w:color="D76428"/>
              <w:right w:val="nil"/>
            </w:tcBorders>
            <w:tcMar>
              <w:top w:w="0" w:type="dxa"/>
              <w:left w:w="53" w:type="dxa"/>
              <w:bottom w:w="0" w:type="dxa"/>
              <w:right w:w="53" w:type="dxa"/>
            </w:tcMar>
            <w:vAlign w:val="bottom"/>
          </w:tcPr>
          <w:p w14:paraId="7B953A48" w14:textId="77777777" w:rsidR="00B556BD" w:rsidRDefault="00516054">
            <w:pPr>
              <w:keepNext/>
              <w:spacing w:before="53" w:after="30" w:line="310" w:lineRule="auto"/>
            </w:pPr>
            <w:r>
              <w:rPr>
                <w:rFonts w:ascii="Infra" w:eastAsia="Infra" w:hAnsi="Infra" w:cs="Infra"/>
                <w:color w:val="626469"/>
                <w:sz w:val="17"/>
              </w:rPr>
              <w:t>Americas</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26E9D94A" w14:textId="3D14457C" w:rsidR="00B556BD" w:rsidRDefault="00516054">
            <w:pPr>
              <w:keepNext/>
              <w:tabs>
                <w:tab w:val="left" w:pos="585"/>
                <w:tab w:val="left" w:pos="907"/>
              </w:tabs>
              <w:spacing w:before="53" w:after="30" w:line="310" w:lineRule="auto"/>
              <w:jc w:val="right"/>
            </w:pPr>
            <w:r>
              <w:rPr>
                <w:rFonts w:ascii="Infra" w:eastAsia="Infra" w:hAnsi="Infra" w:cs="Infra"/>
                <w:b/>
                <w:color w:val="626469"/>
                <w:sz w:val="17"/>
              </w:rPr>
              <w:t>2.0</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7441AC8B" w14:textId="03761F6C" w:rsidR="00B556BD" w:rsidRDefault="00516054">
            <w:pPr>
              <w:keepNext/>
              <w:tabs>
                <w:tab w:val="left" w:pos="628"/>
                <w:tab w:val="left" w:pos="907"/>
              </w:tabs>
              <w:spacing w:before="53" w:after="30" w:line="310" w:lineRule="auto"/>
              <w:jc w:val="right"/>
            </w:pPr>
            <w:r>
              <w:rPr>
                <w:rFonts w:ascii="Infra" w:eastAsia="Infra" w:hAnsi="Infra" w:cs="Infra"/>
                <w:color w:val="626469"/>
                <w:sz w:val="17"/>
              </w:rPr>
              <w:t>1.6</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6854756" w14:textId="4A975704" w:rsidR="00B556BD" w:rsidRDefault="00516054">
            <w:pPr>
              <w:keepNext/>
              <w:tabs>
                <w:tab w:val="left" w:pos="629"/>
                <w:tab w:val="left" w:pos="907"/>
              </w:tabs>
              <w:spacing w:before="53" w:after="30" w:line="310" w:lineRule="auto"/>
              <w:jc w:val="right"/>
            </w:pPr>
            <w:r>
              <w:rPr>
                <w:rFonts w:ascii="Infra" w:eastAsia="Infra" w:hAnsi="Infra" w:cs="Infra"/>
                <w:color w:val="626469"/>
                <w:sz w:val="17"/>
              </w:rPr>
              <w:t>1.4</w:t>
            </w:r>
          </w:p>
        </w:tc>
      </w:tr>
      <w:tr w:rsidR="00B556BD" w14:paraId="39130C3C" w14:textId="77777777">
        <w:trPr>
          <w:cantSplit/>
          <w:trHeight w:hRule="exact" w:val="255"/>
        </w:trPr>
        <w:tc>
          <w:tcPr>
            <w:tcW w:w="792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4D461BD3" w14:textId="77777777" w:rsidR="00B556BD" w:rsidRDefault="00516054">
            <w:pPr>
              <w:spacing w:before="33" w:after="30" w:line="310" w:lineRule="auto"/>
              <w:rPr>
                <w:rFonts w:ascii="Infra" w:eastAsia="Infra" w:hAnsi="Infra" w:cs="Infra"/>
                <w:b/>
                <w:color w:val="626469"/>
                <w:sz w:val="17"/>
              </w:rPr>
            </w:pPr>
            <w:r>
              <w:rPr>
                <w:rFonts w:ascii="Infra" w:eastAsia="Infra" w:hAnsi="Infra" w:cs="Infra"/>
                <w:b/>
                <w:color w:val="626469"/>
                <w:sz w:val="17"/>
              </w:rPr>
              <w:t>Total AUMA</w:t>
            </w:r>
            <w:r>
              <w:rPr>
                <w:rFonts w:ascii="Infra" w:eastAsia="Infra" w:hAnsi="Infra" w:cs="Infra"/>
                <w:b/>
                <w:color w:val="626469"/>
                <w:sz w:val="17"/>
                <w:vertAlign w:val="superscript"/>
              </w:rPr>
              <w:t>i</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5A65189" w14:textId="21FBB1DA" w:rsidR="00B556BD" w:rsidRDefault="00516054">
            <w:pPr>
              <w:tabs>
                <w:tab w:val="left" w:pos="388"/>
                <w:tab w:val="left" w:pos="907"/>
              </w:tabs>
              <w:spacing w:before="33" w:after="30" w:line="310" w:lineRule="auto"/>
              <w:jc w:val="right"/>
            </w:pPr>
            <w:r>
              <w:rPr>
                <w:rFonts w:ascii="Infra" w:eastAsia="Infra" w:hAnsi="Infra" w:cs="Infra"/>
                <w:b/>
                <w:color w:val="626469"/>
                <w:sz w:val="17"/>
              </w:rPr>
              <w:t>332.8</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2892AD1E" w14:textId="4A13C6CA" w:rsidR="00B556BD" w:rsidRDefault="00516054">
            <w:pPr>
              <w:tabs>
                <w:tab w:val="left" w:pos="402"/>
                <w:tab w:val="left" w:pos="907"/>
              </w:tabs>
              <w:spacing w:before="33" w:after="30" w:line="310" w:lineRule="auto"/>
              <w:jc w:val="right"/>
            </w:pPr>
            <w:r>
              <w:rPr>
                <w:rFonts w:ascii="Infra" w:eastAsia="Infra" w:hAnsi="Infra" w:cs="Infra"/>
                <w:color w:val="626469"/>
                <w:sz w:val="17"/>
              </w:rPr>
              <w:t>348.9</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E082228" w14:textId="5BFA21CB" w:rsidR="00B556BD" w:rsidRDefault="00516054">
            <w:pPr>
              <w:tabs>
                <w:tab w:val="left" w:pos="402"/>
                <w:tab w:val="left" w:pos="907"/>
              </w:tabs>
              <w:spacing w:before="33" w:after="30" w:line="310" w:lineRule="auto"/>
              <w:jc w:val="right"/>
            </w:pPr>
            <w:r>
              <w:rPr>
                <w:rFonts w:ascii="Infra" w:eastAsia="Infra" w:hAnsi="Infra" w:cs="Infra"/>
                <w:color w:val="626469"/>
                <w:sz w:val="17"/>
              </w:rPr>
              <w:t>342.0</w:t>
            </w:r>
          </w:p>
        </w:tc>
      </w:tr>
    </w:tbl>
    <w:p w14:paraId="2AC91A03" w14:textId="77777777" w:rsidR="00B556BD" w:rsidRDefault="00516054">
      <w:pPr>
        <w:spacing w:line="310" w:lineRule="auto"/>
        <w:rPr>
          <w:rFonts w:ascii="Infra" w:eastAsia="Infra" w:hAnsi="Infra" w:cs="Infra"/>
          <w:b/>
          <w:color w:val="E96852"/>
          <w:sz w:val="17"/>
        </w:rPr>
      </w:pPr>
      <w:r>
        <w:rPr>
          <w:rFonts w:ascii="Infra" w:eastAsia="Infra" w:hAnsi="Infra" w:cs="Infra"/>
          <w:color w:val="636666"/>
          <w:sz w:val="14"/>
          <w:vertAlign w:val="superscript"/>
        </w:rPr>
        <w:t>i</w:t>
      </w:r>
      <w:r>
        <w:rPr>
          <w:rFonts w:ascii="Infra" w:eastAsia="Infra" w:hAnsi="Infra" w:cs="Infra"/>
          <w:color w:val="636666"/>
          <w:sz w:val="14"/>
        </w:rPr>
        <w:t xml:space="preserve"> Included in total AUMA of £332.8 billion (year ended 31 December 2022: £342.0 billion) is £13.2 billion (year ended 31 December 2022: £12.7 billion) of assets under advice.</w:t>
      </w:r>
    </w:p>
    <w:p w14:paraId="7FF7B21D" w14:textId="77777777" w:rsidR="00B556BD" w:rsidRDefault="00B556BD">
      <w:pPr>
        <w:spacing w:before="55" w:after="55" w:line="310" w:lineRule="auto"/>
        <w:rPr>
          <w:rFonts w:ascii="Infra" w:eastAsia="Infra" w:hAnsi="Infra" w:cs="Infra"/>
          <w:b/>
          <w:color w:val="025056"/>
          <w:sz w:val="17"/>
        </w:rPr>
      </w:pPr>
    </w:p>
    <w:p w14:paraId="5C78F83F"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Solvency II capital position</w:t>
      </w:r>
    </w:p>
    <w:p w14:paraId="27D87084"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Solvency II overview</w:t>
      </w:r>
    </w:p>
    <w:p w14:paraId="35613372" w14:textId="77777777" w:rsidR="00B556BD" w:rsidRDefault="00516054">
      <w:pPr>
        <w:keepNext/>
        <w:spacing w:after="110" w:line="288" w:lineRule="auto"/>
        <w:rPr>
          <w:rFonts w:ascii="Infra" w:eastAsia="Infra" w:hAnsi="Infra" w:cs="Infra"/>
          <w:color w:val="626469"/>
          <w:sz w:val="17"/>
        </w:rPr>
      </w:pPr>
      <w:r>
        <w:rPr>
          <w:rFonts w:ascii="Infra" w:eastAsia="Infra" w:hAnsi="Infra" w:cs="Infra"/>
          <w:color w:val="626469"/>
          <w:sz w:val="17"/>
        </w:rPr>
        <w:t>The Group is supervised as an insurance group by the Prudential Regulation Authority. Individual insurance undertakings within the Group are also subject to the supervision of the Prudential Regulation Authority (or other EU competent authorities) on a solo basis under the Solvency II regime.</w:t>
      </w:r>
    </w:p>
    <w:p w14:paraId="6CFF7ECB"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Solvency II surplus represents the aggregated capital (own funds) held by the Group less the Solvency Capital Requirement (SCR). Own funds is the Solvency II measure of capital available to meet losses, and is based on the assets less liabilities of the Group, subject to certain restrictions and adjustments. Available own funds reflect all capital available to the Group and eligible own funds are net of restrictions applied in line with the thresholds set by the regulator that limit the amount of each tier of capital that can be used to demonstrate solvency. The SCR is calculated using the Group's Internal Model, which calculates the SCR as the 99.5th percentile (or 1-in-200) worst outcome over the coming year, out of 100,000 equally likely scenarios, allowing for the dependency between the risks the business is exposed to.</w:t>
      </w:r>
    </w:p>
    <w:p w14:paraId="20B01E8B" w14:textId="77777777" w:rsidR="00B556BD" w:rsidRDefault="00516054">
      <w:pPr>
        <w:keepNext/>
        <w:spacing w:before="55" w:after="55" w:line="310" w:lineRule="auto"/>
        <w:rPr>
          <w:rFonts w:ascii="Infra" w:eastAsia="Infra" w:hAnsi="Infra" w:cs="Infra"/>
          <w:b/>
          <w:color w:val="E96852"/>
          <w:sz w:val="17"/>
        </w:rPr>
      </w:pPr>
      <w:r>
        <w:rPr>
          <w:rFonts w:ascii="Infra" w:eastAsia="Infra" w:hAnsi="Infra" w:cs="Infra"/>
          <w:b/>
          <w:color w:val="E96852"/>
          <w:sz w:val="17"/>
        </w:rPr>
        <w:lastRenderedPageBreak/>
        <w:t>Estimated reconciliation of IFRS shareholders' equity to Group Solvency II own funds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6BDCF633" w14:textId="77777777" w:rsidTr="00C02C3B">
        <w:trPr>
          <w:cantSplit/>
          <w:trHeight w:hRule="exact" w:val="40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1F908A72"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071C09FD"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As at</w:t>
            </w:r>
            <w:r w:rsidRPr="00C02C3B">
              <w:rPr>
                <w:color w:val="E56A54"/>
              </w:rPr>
              <w:br/>
            </w:r>
            <w:r w:rsidRPr="00C02C3B">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59B7E8D4"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As at</w:t>
            </w:r>
            <w:r w:rsidRPr="00C02C3B">
              <w:rPr>
                <w:color w:val="E56A54"/>
              </w:rPr>
              <w:br/>
            </w:r>
            <w:r w:rsidRPr="00C02C3B">
              <w:rPr>
                <w:rFonts w:ascii="Infra" w:eastAsia="Infra" w:hAnsi="Infra" w:cs="Infra"/>
                <w:color w:val="E56A54"/>
                <w:sz w:val="13"/>
              </w:rPr>
              <w:t>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7F6BF683"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As at 31 December</w:t>
            </w:r>
          </w:p>
        </w:tc>
      </w:tr>
      <w:tr w:rsidR="00B556BD" w14:paraId="0A255AF7" w14:textId="77777777" w:rsidTr="00C02C3B">
        <w:trPr>
          <w:cantSplit/>
          <w:trHeight w:hRule="exact" w:val="37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16DDF10D"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B753033"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9C7025F" w14:textId="77777777" w:rsidR="00B556BD" w:rsidRPr="00C02C3B" w:rsidRDefault="00516054">
            <w:pPr>
              <w:keepNext/>
              <w:spacing w:before="33" w:line="274" w:lineRule="auto"/>
              <w:jc w:val="right"/>
              <w:rPr>
                <w:color w:val="E56A54"/>
              </w:rPr>
            </w:pPr>
            <w:r w:rsidRPr="00C02C3B">
              <w:rPr>
                <w:rFonts w:ascii="Infra" w:eastAsia="Infra" w:hAnsi="Infra" w:cs="Infra"/>
                <w:color w:val="E56A54"/>
                <w:sz w:val="13"/>
              </w:rPr>
              <w:t>Restated</w:t>
            </w:r>
          </w:p>
          <w:p w14:paraId="22B2DB4B" w14:textId="77777777" w:rsidR="00B556BD" w:rsidRPr="00C02C3B" w:rsidRDefault="00516054">
            <w:pPr>
              <w:spacing w:after="30" w:line="274" w:lineRule="auto"/>
              <w:jc w:val="right"/>
              <w:rPr>
                <w:color w:val="E56A54"/>
              </w:rPr>
            </w:pPr>
            <w:r w:rsidRPr="00C02C3B">
              <w:rPr>
                <w:rFonts w:ascii="Infra" w:eastAsia="Infra" w:hAnsi="Infra" w:cs="Infra"/>
                <w:color w:val="E56A54"/>
                <w:sz w:val="13"/>
              </w:rPr>
              <w:t xml:space="preserve">2022 </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2938B7C" w14:textId="77777777" w:rsidR="00B556BD" w:rsidRPr="00C02C3B" w:rsidRDefault="00516054">
            <w:pPr>
              <w:keepNext/>
              <w:spacing w:before="33" w:line="274" w:lineRule="auto"/>
              <w:jc w:val="right"/>
              <w:rPr>
                <w:color w:val="E56A54"/>
              </w:rPr>
            </w:pPr>
            <w:r w:rsidRPr="00C02C3B">
              <w:rPr>
                <w:rFonts w:ascii="Infra" w:eastAsia="Infra" w:hAnsi="Infra" w:cs="Infra"/>
                <w:color w:val="E56A54"/>
                <w:sz w:val="13"/>
              </w:rPr>
              <w:t>Restated</w:t>
            </w:r>
          </w:p>
          <w:p w14:paraId="315AF993" w14:textId="77777777" w:rsidR="00B556BD" w:rsidRPr="00C02C3B" w:rsidRDefault="00516054">
            <w:pPr>
              <w:spacing w:after="30" w:line="274" w:lineRule="auto"/>
              <w:jc w:val="right"/>
              <w:rPr>
                <w:color w:val="E56A54"/>
              </w:rPr>
            </w:pPr>
            <w:r w:rsidRPr="00C02C3B">
              <w:rPr>
                <w:rFonts w:ascii="Infra" w:eastAsia="Infra" w:hAnsi="Infra" w:cs="Infra"/>
                <w:color w:val="E56A54"/>
                <w:sz w:val="13"/>
              </w:rPr>
              <w:t>2022</w:t>
            </w:r>
          </w:p>
        </w:tc>
      </w:tr>
      <w:tr w:rsidR="00B556BD" w14:paraId="5A90CB82" w14:textId="77777777" w:rsidTr="00C02C3B">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561F720C"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0F6718AB" w14:textId="77777777" w:rsidR="00B556BD" w:rsidRPr="00C02C3B" w:rsidRDefault="00516054">
            <w:pPr>
              <w:keepNext/>
              <w:spacing w:line="274" w:lineRule="auto"/>
              <w:jc w:val="right"/>
              <w:rPr>
                <w:color w:val="E56A54"/>
              </w:rPr>
            </w:pPr>
            <w:r w:rsidRPr="00C02C3B">
              <w:rPr>
                <w:rFonts w:ascii="Infra" w:eastAsia="Infra" w:hAnsi="Infra" w:cs="Infra"/>
                <w:b/>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012A1797"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46D7A990"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£bn</w:t>
            </w:r>
          </w:p>
        </w:tc>
      </w:tr>
      <w:tr w:rsidR="00B556BD" w14:paraId="1964231D" w14:textId="77777777" w:rsidTr="00C02C3B">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tcPr>
          <w:p w14:paraId="7FDC297E" w14:textId="77777777" w:rsidR="00B556BD" w:rsidRDefault="00516054">
            <w:pPr>
              <w:keepNext/>
              <w:spacing w:before="33" w:after="30" w:line="310" w:lineRule="auto"/>
            </w:pPr>
            <w:r>
              <w:rPr>
                <w:rFonts w:ascii="Infra" w:eastAsia="Infra" w:hAnsi="Infra" w:cs="Infra"/>
                <w:b/>
                <w:color w:val="626469"/>
                <w:sz w:val="17"/>
              </w:rPr>
              <w:t>IFRS shareholders’ equity</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3C30BCDC" w14:textId="689AB1FD" w:rsidR="00B556BD" w:rsidRDefault="00516054">
            <w:pPr>
              <w:keepNext/>
              <w:tabs>
                <w:tab w:val="left" w:pos="581"/>
                <w:tab w:val="left" w:pos="907"/>
              </w:tabs>
              <w:spacing w:before="33" w:after="30" w:line="310" w:lineRule="auto"/>
              <w:jc w:val="right"/>
            </w:pPr>
            <w:r>
              <w:rPr>
                <w:rFonts w:ascii="Infra" w:eastAsia="Infra" w:hAnsi="Infra" w:cs="Infra"/>
                <w:b/>
                <w:color w:val="626469"/>
                <w:sz w:val="17"/>
              </w:rPr>
              <w:t>4.0</w:t>
            </w:r>
          </w:p>
        </w:tc>
        <w:tc>
          <w:tcPr>
            <w:tcW w:w="975" w:type="dxa"/>
            <w:tcBorders>
              <w:top w:val="nil"/>
              <w:left w:val="nil"/>
              <w:bottom w:val="single" w:sz="8" w:space="0" w:color="E56A54"/>
              <w:right w:val="nil"/>
            </w:tcBorders>
            <w:tcMar>
              <w:top w:w="0" w:type="dxa"/>
              <w:left w:w="0" w:type="dxa"/>
              <w:bottom w:w="0" w:type="dxa"/>
              <w:right w:w="15" w:type="dxa"/>
            </w:tcMar>
          </w:tcPr>
          <w:p w14:paraId="34CA27F4" w14:textId="6C019829" w:rsidR="00B556BD" w:rsidRDefault="00516054">
            <w:pPr>
              <w:keepNext/>
              <w:tabs>
                <w:tab w:val="left" w:pos="617"/>
                <w:tab w:val="left" w:pos="907"/>
              </w:tabs>
              <w:spacing w:before="33" w:after="30" w:line="310" w:lineRule="auto"/>
              <w:jc w:val="right"/>
            </w:pPr>
            <w:r>
              <w:rPr>
                <w:rFonts w:ascii="Infra" w:eastAsia="Infra" w:hAnsi="Infra" w:cs="Infra"/>
                <w:color w:val="626469"/>
                <w:sz w:val="17"/>
              </w:rPr>
              <w:t>5.7</w:t>
            </w:r>
          </w:p>
        </w:tc>
        <w:tc>
          <w:tcPr>
            <w:tcW w:w="975" w:type="dxa"/>
            <w:tcBorders>
              <w:top w:val="nil"/>
              <w:left w:val="nil"/>
              <w:bottom w:val="single" w:sz="8" w:space="0" w:color="E56A54"/>
              <w:right w:val="nil"/>
            </w:tcBorders>
            <w:tcMar>
              <w:top w:w="0" w:type="dxa"/>
              <w:left w:w="0" w:type="dxa"/>
              <w:bottom w:w="0" w:type="dxa"/>
              <w:right w:w="15" w:type="dxa"/>
            </w:tcMar>
          </w:tcPr>
          <w:p w14:paraId="4A6B81EC" w14:textId="2707875A" w:rsidR="00B556BD" w:rsidRDefault="00516054">
            <w:pPr>
              <w:keepNext/>
              <w:tabs>
                <w:tab w:val="left" w:pos="608"/>
                <w:tab w:val="left" w:pos="907"/>
              </w:tabs>
              <w:spacing w:before="33" w:after="30" w:line="310" w:lineRule="auto"/>
              <w:jc w:val="right"/>
            </w:pPr>
            <w:r>
              <w:rPr>
                <w:rFonts w:ascii="Infra" w:eastAsia="Infra" w:hAnsi="Infra" w:cs="Infra"/>
                <w:color w:val="626469"/>
                <w:sz w:val="17"/>
              </w:rPr>
              <w:t>4.3</w:t>
            </w:r>
          </w:p>
        </w:tc>
      </w:tr>
      <w:tr w:rsidR="00B556BD" w14:paraId="0A8D68B0" w14:textId="77777777">
        <w:trPr>
          <w:cantSplit/>
          <w:trHeight w:hRule="exact" w:val="255"/>
        </w:trPr>
        <w:tc>
          <w:tcPr>
            <w:tcW w:w="7920" w:type="dxa"/>
            <w:tcBorders>
              <w:top w:val="single" w:sz="8" w:space="0" w:color="E56A54"/>
              <w:left w:val="nil"/>
              <w:bottom w:val="nil"/>
              <w:right w:val="nil"/>
            </w:tcBorders>
            <w:tcMar>
              <w:top w:w="0" w:type="dxa"/>
              <w:left w:w="53" w:type="dxa"/>
              <w:bottom w:w="0" w:type="dxa"/>
              <w:right w:w="53" w:type="dxa"/>
            </w:tcMar>
          </w:tcPr>
          <w:p w14:paraId="31A3C3FC" w14:textId="77777777" w:rsidR="00B556BD" w:rsidRDefault="00516054">
            <w:pPr>
              <w:keepNext/>
              <w:spacing w:before="33" w:after="30" w:line="310" w:lineRule="auto"/>
            </w:pPr>
            <w:r>
              <w:rPr>
                <w:rFonts w:ascii="Infra" w:eastAsia="Infra" w:hAnsi="Infra" w:cs="Infra"/>
                <w:color w:val="626469"/>
                <w:sz w:val="17"/>
              </w:rPr>
              <w:t>Deduct goodwill and intangible assets</w:t>
            </w: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tcPr>
          <w:p w14:paraId="72A27A14" w14:textId="66E060DC" w:rsidR="00B556BD" w:rsidRDefault="00516054">
            <w:pPr>
              <w:keepNext/>
              <w:tabs>
                <w:tab w:val="left" w:pos="526"/>
              </w:tabs>
              <w:spacing w:before="33" w:after="30" w:line="310" w:lineRule="auto"/>
              <w:jc w:val="right"/>
            </w:pPr>
            <w:r>
              <w:rPr>
                <w:rFonts w:ascii="Infra" w:eastAsia="Infra" w:hAnsi="Infra" w:cs="Infra"/>
                <w:b/>
                <w:color w:val="626469"/>
                <w:sz w:val="17"/>
              </w:rPr>
              <w:t>(1.5)</w:t>
            </w:r>
          </w:p>
        </w:tc>
        <w:tc>
          <w:tcPr>
            <w:tcW w:w="975" w:type="dxa"/>
            <w:tcBorders>
              <w:top w:val="single" w:sz="8" w:space="0" w:color="E56A54"/>
              <w:left w:val="nil"/>
              <w:bottom w:val="nil"/>
              <w:right w:val="nil"/>
            </w:tcBorders>
            <w:tcMar>
              <w:top w:w="0" w:type="dxa"/>
              <w:left w:w="0" w:type="dxa"/>
              <w:bottom w:w="0" w:type="dxa"/>
              <w:right w:w="15" w:type="dxa"/>
            </w:tcMar>
          </w:tcPr>
          <w:p w14:paraId="5E3241CE" w14:textId="48F0B79B" w:rsidR="00B556BD" w:rsidRDefault="00516054">
            <w:pPr>
              <w:keepNext/>
              <w:tabs>
                <w:tab w:val="left" w:pos="552"/>
              </w:tabs>
              <w:spacing w:before="33" w:after="30" w:line="310" w:lineRule="auto"/>
              <w:jc w:val="right"/>
            </w:pPr>
            <w:r>
              <w:rPr>
                <w:rFonts w:ascii="Infra" w:eastAsia="Infra" w:hAnsi="Infra" w:cs="Infra"/>
                <w:color w:val="626469"/>
                <w:sz w:val="17"/>
              </w:rPr>
              <w:t>(1.6)</w:t>
            </w:r>
          </w:p>
        </w:tc>
        <w:tc>
          <w:tcPr>
            <w:tcW w:w="975" w:type="dxa"/>
            <w:tcBorders>
              <w:top w:val="single" w:sz="8" w:space="0" w:color="E56A54"/>
              <w:left w:val="nil"/>
              <w:bottom w:val="nil"/>
              <w:right w:val="nil"/>
            </w:tcBorders>
            <w:tcMar>
              <w:top w:w="0" w:type="dxa"/>
              <w:left w:w="0" w:type="dxa"/>
              <w:bottom w:w="0" w:type="dxa"/>
              <w:right w:w="15" w:type="dxa"/>
            </w:tcMar>
          </w:tcPr>
          <w:p w14:paraId="49137572" w14:textId="55C08D6C" w:rsidR="00B556BD" w:rsidRDefault="00516054">
            <w:pPr>
              <w:keepNext/>
              <w:tabs>
                <w:tab w:val="left" w:pos="552"/>
              </w:tabs>
              <w:spacing w:before="33" w:after="30" w:line="310" w:lineRule="auto"/>
              <w:jc w:val="right"/>
            </w:pPr>
            <w:r>
              <w:rPr>
                <w:rFonts w:ascii="Infra" w:eastAsia="Infra" w:hAnsi="Infra" w:cs="Infra"/>
                <w:color w:val="626469"/>
                <w:sz w:val="17"/>
              </w:rPr>
              <w:t>(1.6)</w:t>
            </w:r>
          </w:p>
        </w:tc>
      </w:tr>
      <w:tr w:rsidR="00B556BD" w14:paraId="3D9237A1"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6DF5EC58" w14:textId="77777777" w:rsidR="00B556BD" w:rsidRDefault="00516054">
            <w:pPr>
              <w:keepNext/>
              <w:spacing w:before="53" w:after="30" w:line="310" w:lineRule="auto"/>
            </w:pPr>
            <w:r>
              <w:rPr>
                <w:rFonts w:ascii="Infra" w:eastAsia="Infra" w:hAnsi="Infra" w:cs="Infra"/>
                <w:color w:val="626469"/>
                <w:sz w:val="17"/>
              </w:rPr>
              <w:t>Net impact of policyholder liabilities and reinsurance assets valued on Solvency II basis</w:t>
            </w:r>
          </w:p>
        </w:tc>
        <w:tc>
          <w:tcPr>
            <w:tcW w:w="975" w:type="dxa"/>
            <w:tcBorders>
              <w:top w:val="nil"/>
              <w:left w:val="nil"/>
              <w:bottom w:val="nil"/>
              <w:right w:val="nil"/>
            </w:tcBorders>
            <w:shd w:val="clear" w:color="auto" w:fill="FFFFFF"/>
            <w:tcMar>
              <w:top w:w="0" w:type="dxa"/>
              <w:left w:w="0" w:type="dxa"/>
              <w:bottom w:w="0" w:type="dxa"/>
              <w:right w:w="15" w:type="dxa"/>
            </w:tcMar>
          </w:tcPr>
          <w:p w14:paraId="0E78E5F5" w14:textId="76BA7C39" w:rsidR="00B556BD" w:rsidRDefault="00516054">
            <w:pPr>
              <w:keepNext/>
              <w:tabs>
                <w:tab w:val="left" w:pos="511"/>
                <w:tab w:val="left" w:pos="907"/>
              </w:tabs>
              <w:spacing w:before="53" w:after="30" w:line="310" w:lineRule="auto"/>
              <w:jc w:val="right"/>
            </w:pPr>
            <w:r>
              <w:rPr>
                <w:rFonts w:ascii="Infra" w:eastAsia="Infra" w:hAnsi="Infra" w:cs="Infra"/>
                <w:b/>
                <w:color w:val="626469"/>
                <w:sz w:val="17"/>
              </w:rPr>
              <w:t>12.5</w:t>
            </w:r>
          </w:p>
        </w:tc>
        <w:tc>
          <w:tcPr>
            <w:tcW w:w="975" w:type="dxa"/>
            <w:tcBorders>
              <w:top w:val="nil"/>
              <w:left w:val="nil"/>
              <w:bottom w:val="nil"/>
              <w:right w:val="nil"/>
            </w:tcBorders>
            <w:tcMar>
              <w:top w:w="0" w:type="dxa"/>
              <w:left w:w="0" w:type="dxa"/>
              <w:bottom w:w="0" w:type="dxa"/>
              <w:right w:w="15" w:type="dxa"/>
            </w:tcMar>
          </w:tcPr>
          <w:p w14:paraId="4F1A9064" w14:textId="0B6E1D50" w:rsidR="00B556BD" w:rsidRDefault="00516054">
            <w:pPr>
              <w:keepNext/>
              <w:tabs>
                <w:tab w:val="left" w:pos="522"/>
                <w:tab w:val="left" w:pos="907"/>
              </w:tabs>
              <w:spacing w:before="53" w:after="30" w:line="310" w:lineRule="auto"/>
              <w:jc w:val="right"/>
            </w:pPr>
            <w:r>
              <w:rPr>
                <w:rFonts w:ascii="Infra" w:eastAsia="Infra" w:hAnsi="Infra" w:cs="Infra"/>
                <w:color w:val="626469"/>
                <w:sz w:val="17"/>
              </w:rPr>
              <w:t>13.0</w:t>
            </w:r>
          </w:p>
        </w:tc>
        <w:tc>
          <w:tcPr>
            <w:tcW w:w="975" w:type="dxa"/>
            <w:tcBorders>
              <w:top w:val="nil"/>
              <w:left w:val="nil"/>
              <w:bottom w:val="nil"/>
              <w:right w:val="nil"/>
            </w:tcBorders>
            <w:tcMar>
              <w:top w:w="0" w:type="dxa"/>
              <w:left w:w="0" w:type="dxa"/>
              <w:bottom w:w="0" w:type="dxa"/>
              <w:right w:w="15" w:type="dxa"/>
            </w:tcMar>
          </w:tcPr>
          <w:p w14:paraId="4922227F" w14:textId="0619E92B" w:rsidR="00B556BD" w:rsidRDefault="00516054">
            <w:pPr>
              <w:keepNext/>
              <w:tabs>
                <w:tab w:val="left" w:pos="532"/>
                <w:tab w:val="left" w:pos="907"/>
              </w:tabs>
              <w:spacing w:before="53" w:after="30" w:line="310" w:lineRule="auto"/>
              <w:jc w:val="right"/>
            </w:pPr>
            <w:r>
              <w:rPr>
                <w:rFonts w:ascii="Infra" w:eastAsia="Infra" w:hAnsi="Infra" w:cs="Infra"/>
                <w:color w:val="626469"/>
                <w:sz w:val="17"/>
              </w:rPr>
              <w:t>12.8</w:t>
            </w:r>
          </w:p>
        </w:tc>
      </w:tr>
      <w:tr w:rsidR="00B556BD" w14:paraId="1889EAE1"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2D6CFEFF" w14:textId="77777777" w:rsidR="00B556BD" w:rsidRDefault="00516054">
            <w:pPr>
              <w:keepNext/>
              <w:spacing w:before="53" w:after="30" w:line="310" w:lineRule="auto"/>
            </w:pPr>
            <w:r>
              <w:rPr>
                <w:rFonts w:ascii="Infra" w:eastAsia="Infra" w:hAnsi="Infra" w:cs="Infra"/>
                <w:color w:val="626469"/>
                <w:sz w:val="17"/>
              </w:rPr>
              <w:t>Impact of introducing Solvency II risk margin (net of transitional measures)</w:t>
            </w:r>
          </w:p>
        </w:tc>
        <w:tc>
          <w:tcPr>
            <w:tcW w:w="975" w:type="dxa"/>
            <w:tcBorders>
              <w:top w:val="nil"/>
              <w:left w:val="nil"/>
              <w:bottom w:val="nil"/>
              <w:right w:val="nil"/>
            </w:tcBorders>
            <w:shd w:val="clear" w:color="auto" w:fill="FFFFFF"/>
            <w:tcMar>
              <w:top w:w="0" w:type="dxa"/>
              <w:left w:w="0" w:type="dxa"/>
              <w:bottom w:w="0" w:type="dxa"/>
              <w:right w:w="15" w:type="dxa"/>
            </w:tcMar>
          </w:tcPr>
          <w:p w14:paraId="497F3881" w14:textId="2B12D663" w:rsidR="00B556BD" w:rsidRDefault="00516054">
            <w:pPr>
              <w:keepNext/>
              <w:tabs>
                <w:tab w:val="left" w:pos="515"/>
              </w:tabs>
              <w:spacing w:before="53" w:after="30" w:line="310" w:lineRule="auto"/>
              <w:jc w:val="right"/>
            </w:pPr>
            <w:r>
              <w:rPr>
                <w:rFonts w:ascii="Infra" w:eastAsia="Infra" w:hAnsi="Infra" w:cs="Infra"/>
                <w:b/>
                <w:color w:val="626469"/>
                <w:sz w:val="17"/>
              </w:rPr>
              <w:t>(1.0)</w:t>
            </w:r>
          </w:p>
        </w:tc>
        <w:tc>
          <w:tcPr>
            <w:tcW w:w="975" w:type="dxa"/>
            <w:tcBorders>
              <w:top w:val="nil"/>
              <w:left w:val="nil"/>
              <w:bottom w:val="nil"/>
              <w:right w:val="nil"/>
            </w:tcBorders>
            <w:tcMar>
              <w:top w:w="0" w:type="dxa"/>
              <w:left w:w="0" w:type="dxa"/>
              <w:bottom w:w="0" w:type="dxa"/>
              <w:right w:w="15" w:type="dxa"/>
            </w:tcMar>
          </w:tcPr>
          <w:p w14:paraId="30A78BB9" w14:textId="0CB75D8C" w:rsidR="00B556BD" w:rsidRDefault="00516054">
            <w:pPr>
              <w:keepNext/>
              <w:tabs>
                <w:tab w:val="left" w:pos="520"/>
              </w:tabs>
              <w:spacing w:before="53" w:after="30" w:line="310" w:lineRule="auto"/>
              <w:jc w:val="right"/>
            </w:pPr>
            <w:r>
              <w:rPr>
                <w:rFonts w:ascii="Infra" w:eastAsia="Infra" w:hAnsi="Infra" w:cs="Infra"/>
                <w:color w:val="626469"/>
                <w:sz w:val="17"/>
              </w:rPr>
              <w:t>(0.9)</w:t>
            </w:r>
          </w:p>
        </w:tc>
        <w:tc>
          <w:tcPr>
            <w:tcW w:w="975" w:type="dxa"/>
            <w:tcBorders>
              <w:top w:val="nil"/>
              <w:left w:val="nil"/>
              <w:bottom w:val="nil"/>
              <w:right w:val="nil"/>
            </w:tcBorders>
            <w:tcMar>
              <w:top w:w="0" w:type="dxa"/>
              <w:left w:w="0" w:type="dxa"/>
              <w:bottom w:w="0" w:type="dxa"/>
              <w:right w:w="15" w:type="dxa"/>
            </w:tcMar>
          </w:tcPr>
          <w:p w14:paraId="26A81066" w14:textId="718C8592" w:rsidR="00B556BD" w:rsidRDefault="00516054">
            <w:pPr>
              <w:keepNext/>
              <w:tabs>
                <w:tab w:val="left" w:pos="545"/>
              </w:tabs>
              <w:spacing w:before="53" w:after="30" w:line="310" w:lineRule="auto"/>
              <w:jc w:val="right"/>
            </w:pPr>
            <w:r>
              <w:rPr>
                <w:rFonts w:ascii="Infra" w:eastAsia="Infra" w:hAnsi="Infra" w:cs="Infra"/>
                <w:color w:val="626469"/>
                <w:sz w:val="17"/>
              </w:rPr>
              <w:t>(1.0)</w:t>
            </w:r>
          </w:p>
        </w:tc>
      </w:tr>
      <w:tr w:rsidR="00B556BD" w14:paraId="39E6DBCD"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7E047AB3" w14:textId="77777777" w:rsidR="00B556BD" w:rsidRDefault="00516054">
            <w:pPr>
              <w:keepNext/>
              <w:spacing w:before="53" w:after="30" w:line="310" w:lineRule="auto"/>
            </w:pPr>
            <w:r>
              <w:rPr>
                <w:rFonts w:ascii="Infra" w:eastAsia="Infra" w:hAnsi="Infra" w:cs="Infra"/>
                <w:color w:val="626469"/>
                <w:sz w:val="17"/>
              </w:rPr>
              <w:t>Impact of measuring assets and liabilities in line with Solvency II principles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CE41161" w14:textId="40A554A0" w:rsidR="00B556BD" w:rsidRDefault="00516054">
            <w:pPr>
              <w:keepNext/>
              <w:tabs>
                <w:tab w:val="left" w:pos="579"/>
                <w:tab w:val="left" w:pos="907"/>
              </w:tabs>
              <w:spacing w:before="53" w:after="30" w:line="310" w:lineRule="auto"/>
              <w:jc w:val="right"/>
            </w:pPr>
            <w:r>
              <w:rPr>
                <w:rFonts w:ascii="Infra" w:eastAsia="Infra" w:hAnsi="Infra" w:cs="Infra"/>
                <w:b/>
                <w:color w:val="626469"/>
                <w:sz w:val="17"/>
              </w:rPr>
              <w:t>0.8</w:t>
            </w:r>
          </w:p>
        </w:tc>
        <w:tc>
          <w:tcPr>
            <w:tcW w:w="975" w:type="dxa"/>
            <w:tcBorders>
              <w:top w:val="nil"/>
              <w:left w:val="nil"/>
              <w:bottom w:val="nil"/>
              <w:right w:val="nil"/>
            </w:tcBorders>
            <w:tcMar>
              <w:top w:w="0" w:type="dxa"/>
              <w:left w:w="0" w:type="dxa"/>
              <w:bottom w:w="0" w:type="dxa"/>
              <w:right w:w="15" w:type="dxa"/>
            </w:tcMar>
          </w:tcPr>
          <w:p w14:paraId="247B5C87" w14:textId="69252E04" w:rsidR="00B556BD" w:rsidRDefault="00516054">
            <w:pPr>
              <w:keepNext/>
              <w:tabs>
                <w:tab w:val="left" w:pos="599"/>
                <w:tab w:val="left" w:pos="907"/>
              </w:tabs>
              <w:spacing w:before="53" w:after="30" w:line="310" w:lineRule="auto"/>
              <w:jc w:val="right"/>
            </w:pPr>
            <w:r>
              <w:rPr>
                <w:rFonts w:ascii="Infra" w:eastAsia="Infra" w:hAnsi="Infra" w:cs="Infra"/>
                <w:color w:val="626469"/>
                <w:sz w:val="17"/>
              </w:rPr>
              <w:t>0.5</w:t>
            </w:r>
          </w:p>
        </w:tc>
        <w:tc>
          <w:tcPr>
            <w:tcW w:w="975" w:type="dxa"/>
            <w:tcBorders>
              <w:top w:val="nil"/>
              <w:left w:val="nil"/>
              <w:bottom w:val="nil"/>
              <w:right w:val="nil"/>
            </w:tcBorders>
            <w:tcMar>
              <w:top w:w="0" w:type="dxa"/>
              <w:left w:w="0" w:type="dxa"/>
              <w:bottom w:w="0" w:type="dxa"/>
              <w:right w:w="15" w:type="dxa"/>
            </w:tcMar>
          </w:tcPr>
          <w:p w14:paraId="2B9979EA" w14:textId="44952CFE" w:rsidR="00B556BD" w:rsidRDefault="00516054">
            <w:pPr>
              <w:keepNext/>
              <w:tabs>
                <w:tab w:val="left" w:pos="596"/>
                <w:tab w:val="left" w:pos="907"/>
              </w:tabs>
              <w:spacing w:before="53" w:after="30" w:line="310" w:lineRule="auto"/>
              <w:jc w:val="right"/>
            </w:pPr>
            <w:r>
              <w:rPr>
                <w:rFonts w:ascii="Infra" w:eastAsia="Infra" w:hAnsi="Infra" w:cs="Infra"/>
                <w:color w:val="626469"/>
                <w:sz w:val="17"/>
              </w:rPr>
              <w:t>0.9</w:t>
            </w:r>
          </w:p>
        </w:tc>
      </w:tr>
      <w:tr w:rsidR="00B556BD" w14:paraId="7D686FF3"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688B207C" w14:textId="77777777" w:rsidR="00B556BD" w:rsidRDefault="00516054">
            <w:pPr>
              <w:keepNext/>
              <w:spacing w:before="53" w:after="30" w:line="310" w:lineRule="auto"/>
            </w:pPr>
            <w:r>
              <w:rPr>
                <w:rFonts w:ascii="Infra" w:eastAsia="Infra" w:hAnsi="Infra" w:cs="Infra"/>
                <w:color w:val="626469"/>
                <w:sz w:val="17"/>
              </w:rPr>
              <w:t>Recognise own shares</w:t>
            </w:r>
          </w:p>
        </w:tc>
        <w:tc>
          <w:tcPr>
            <w:tcW w:w="975" w:type="dxa"/>
            <w:tcBorders>
              <w:top w:val="nil"/>
              <w:left w:val="nil"/>
              <w:bottom w:val="nil"/>
              <w:right w:val="nil"/>
            </w:tcBorders>
            <w:shd w:val="clear" w:color="auto" w:fill="FFFFFF"/>
            <w:tcMar>
              <w:top w:w="0" w:type="dxa"/>
              <w:left w:w="0" w:type="dxa"/>
              <w:bottom w:w="0" w:type="dxa"/>
              <w:right w:w="15" w:type="dxa"/>
            </w:tcMar>
          </w:tcPr>
          <w:p w14:paraId="3C6A2D28" w14:textId="57EAEF19" w:rsidR="00B556BD" w:rsidRDefault="00516054">
            <w:pPr>
              <w:keepNext/>
              <w:tabs>
                <w:tab w:val="left" w:pos="600"/>
                <w:tab w:val="left" w:pos="907"/>
              </w:tabs>
              <w:spacing w:before="53" w:after="30" w:line="310" w:lineRule="auto"/>
              <w:jc w:val="right"/>
            </w:pPr>
            <w:r>
              <w:rPr>
                <w:rFonts w:ascii="Infra" w:eastAsia="Infra" w:hAnsi="Infra" w:cs="Infra"/>
                <w:b/>
                <w:color w:val="626469"/>
                <w:sz w:val="17"/>
              </w:rPr>
              <w:t>0.1</w:t>
            </w:r>
          </w:p>
        </w:tc>
        <w:tc>
          <w:tcPr>
            <w:tcW w:w="975" w:type="dxa"/>
            <w:tcBorders>
              <w:top w:val="nil"/>
              <w:left w:val="nil"/>
              <w:bottom w:val="nil"/>
              <w:right w:val="nil"/>
            </w:tcBorders>
            <w:tcMar>
              <w:top w:w="0" w:type="dxa"/>
              <w:left w:w="0" w:type="dxa"/>
              <w:bottom w:w="0" w:type="dxa"/>
              <w:right w:w="15" w:type="dxa"/>
            </w:tcMar>
          </w:tcPr>
          <w:p w14:paraId="505337E3" w14:textId="31B2EE47" w:rsidR="00B556BD" w:rsidRDefault="00516054">
            <w:pPr>
              <w:keepNext/>
              <w:tabs>
                <w:tab w:val="left" w:pos="621"/>
                <w:tab w:val="left" w:pos="907"/>
              </w:tabs>
              <w:spacing w:before="53" w:after="30" w:line="310" w:lineRule="auto"/>
              <w:jc w:val="right"/>
            </w:pPr>
            <w:r>
              <w:rPr>
                <w:rFonts w:ascii="Infra" w:eastAsia="Infra" w:hAnsi="Infra" w:cs="Infra"/>
                <w:color w:val="626469"/>
                <w:sz w:val="17"/>
              </w:rPr>
              <w:t>0.1</w:t>
            </w:r>
          </w:p>
        </w:tc>
        <w:tc>
          <w:tcPr>
            <w:tcW w:w="975" w:type="dxa"/>
            <w:tcBorders>
              <w:top w:val="nil"/>
              <w:left w:val="nil"/>
              <w:bottom w:val="nil"/>
              <w:right w:val="nil"/>
            </w:tcBorders>
            <w:tcMar>
              <w:top w:w="0" w:type="dxa"/>
              <w:left w:w="0" w:type="dxa"/>
              <w:bottom w:w="0" w:type="dxa"/>
              <w:right w:w="15" w:type="dxa"/>
            </w:tcMar>
          </w:tcPr>
          <w:p w14:paraId="2393EFEF" w14:textId="1FC1E749" w:rsidR="00B556BD" w:rsidRDefault="00516054">
            <w:pPr>
              <w:keepNext/>
              <w:tabs>
                <w:tab w:val="left" w:pos="621"/>
                <w:tab w:val="left" w:pos="907"/>
              </w:tabs>
              <w:spacing w:before="53" w:after="30" w:line="310" w:lineRule="auto"/>
              <w:jc w:val="right"/>
            </w:pPr>
            <w:r>
              <w:rPr>
                <w:rFonts w:ascii="Infra" w:eastAsia="Infra" w:hAnsi="Infra" w:cs="Infra"/>
                <w:color w:val="626469"/>
                <w:sz w:val="17"/>
              </w:rPr>
              <w:t>0.1</w:t>
            </w:r>
          </w:p>
        </w:tc>
      </w:tr>
      <w:tr w:rsidR="00B556BD" w14:paraId="091F9FB7" w14:textId="77777777">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tcPr>
          <w:p w14:paraId="2A9BAC19" w14:textId="77777777" w:rsidR="00B556BD" w:rsidRDefault="00516054">
            <w:pPr>
              <w:keepNext/>
              <w:spacing w:before="53" w:after="30" w:line="310" w:lineRule="auto"/>
            </w:pPr>
            <w:r>
              <w:rPr>
                <w:rFonts w:ascii="Infra" w:eastAsia="Infra" w:hAnsi="Infra" w:cs="Infra"/>
                <w:color w:val="626469"/>
                <w:sz w:val="17"/>
              </w:rPr>
              <w:t>Other</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3126076F" w14:textId="6742C199"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tcPr>
          <w:p w14:paraId="1AF80AB0" w14:textId="0709E9D2" w:rsidR="00B556BD" w:rsidRDefault="00516054">
            <w:pPr>
              <w:keepNext/>
              <w:tabs>
                <w:tab w:val="left" w:pos="526"/>
              </w:tabs>
              <w:spacing w:before="53" w:after="30" w:line="310" w:lineRule="auto"/>
              <w:jc w:val="right"/>
            </w:pPr>
            <w:r>
              <w:rPr>
                <w:rFonts w:ascii="Infra" w:eastAsia="Infra" w:hAnsi="Infra" w:cs="Infra"/>
                <w:color w:val="626469"/>
                <w:sz w:val="17"/>
              </w:rPr>
              <w:t>(0.2)</w:t>
            </w:r>
          </w:p>
        </w:tc>
        <w:tc>
          <w:tcPr>
            <w:tcW w:w="975" w:type="dxa"/>
            <w:tcBorders>
              <w:top w:val="nil"/>
              <w:left w:val="nil"/>
              <w:bottom w:val="single" w:sz="8" w:space="0" w:color="E56A54"/>
              <w:right w:val="nil"/>
            </w:tcBorders>
            <w:tcMar>
              <w:top w:w="0" w:type="dxa"/>
              <w:left w:w="0" w:type="dxa"/>
              <w:bottom w:w="0" w:type="dxa"/>
              <w:right w:w="15" w:type="dxa"/>
            </w:tcMar>
          </w:tcPr>
          <w:p w14:paraId="38BEC1DA" w14:textId="369E69CD"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r>
      <w:tr w:rsidR="00B556BD" w14:paraId="315F793D" w14:textId="77777777">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tcPr>
          <w:p w14:paraId="1D3EE8F4" w14:textId="77777777" w:rsidR="00B556BD" w:rsidRDefault="00516054">
            <w:pPr>
              <w:keepNext/>
              <w:spacing w:before="33" w:after="30" w:line="310" w:lineRule="auto"/>
            </w:pPr>
            <w:r>
              <w:rPr>
                <w:rFonts w:ascii="Infra" w:eastAsia="Infra" w:hAnsi="Infra" w:cs="Infra"/>
                <w:b/>
                <w:color w:val="626469"/>
                <w:sz w:val="17"/>
              </w:rPr>
              <w:t>Solvency II excess of assets over liabilities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117B9855" w14:textId="1B0BD171" w:rsidR="00B556BD" w:rsidRDefault="00516054">
            <w:pPr>
              <w:keepNext/>
              <w:tabs>
                <w:tab w:val="left" w:pos="504"/>
                <w:tab w:val="left" w:pos="907"/>
              </w:tabs>
              <w:spacing w:before="33" w:after="30" w:line="310" w:lineRule="auto"/>
              <w:jc w:val="right"/>
            </w:pPr>
            <w:r>
              <w:rPr>
                <w:rFonts w:ascii="Infra" w:eastAsia="Infra" w:hAnsi="Infra" w:cs="Infra"/>
                <w:b/>
                <w:color w:val="626469"/>
                <w:sz w:val="17"/>
              </w:rPr>
              <w:t>14.9</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4D8FB77D" w14:textId="3F5701C9" w:rsidR="00B556BD" w:rsidRDefault="00516054">
            <w:pPr>
              <w:keepNext/>
              <w:tabs>
                <w:tab w:val="left" w:pos="526"/>
                <w:tab w:val="left" w:pos="907"/>
              </w:tabs>
              <w:spacing w:before="33" w:after="30" w:line="310" w:lineRule="auto"/>
              <w:jc w:val="right"/>
            </w:pPr>
            <w:r>
              <w:rPr>
                <w:rFonts w:ascii="Infra" w:eastAsia="Infra" w:hAnsi="Infra" w:cs="Infra"/>
                <w:color w:val="626469"/>
                <w:sz w:val="17"/>
              </w:rPr>
              <w:t>16.6</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1D7F229C" w14:textId="0EF77DFF" w:rsidR="00B556BD" w:rsidRDefault="00516054">
            <w:pPr>
              <w:keepNext/>
              <w:tabs>
                <w:tab w:val="left" w:pos="531"/>
                <w:tab w:val="left" w:pos="907"/>
              </w:tabs>
              <w:spacing w:before="33" w:after="30" w:line="310" w:lineRule="auto"/>
              <w:jc w:val="right"/>
            </w:pPr>
            <w:r>
              <w:rPr>
                <w:rFonts w:ascii="Infra" w:eastAsia="Infra" w:hAnsi="Infra" w:cs="Infra"/>
                <w:color w:val="626469"/>
                <w:sz w:val="17"/>
              </w:rPr>
              <w:t>15.5</w:t>
            </w:r>
          </w:p>
        </w:tc>
      </w:tr>
      <w:tr w:rsidR="00B556BD" w14:paraId="068B8457" w14:textId="77777777">
        <w:trPr>
          <w:cantSplit/>
          <w:trHeight w:hRule="exact" w:val="255"/>
        </w:trPr>
        <w:tc>
          <w:tcPr>
            <w:tcW w:w="7920" w:type="dxa"/>
            <w:tcBorders>
              <w:top w:val="single" w:sz="8" w:space="0" w:color="E56A54"/>
              <w:left w:val="nil"/>
              <w:bottom w:val="nil"/>
              <w:right w:val="nil"/>
            </w:tcBorders>
            <w:tcMar>
              <w:top w:w="0" w:type="dxa"/>
              <w:left w:w="53" w:type="dxa"/>
              <w:bottom w:w="0" w:type="dxa"/>
              <w:right w:w="53" w:type="dxa"/>
            </w:tcMar>
          </w:tcPr>
          <w:p w14:paraId="36BAE656" w14:textId="77777777" w:rsidR="00B556BD" w:rsidRDefault="00516054">
            <w:pPr>
              <w:keepNext/>
              <w:spacing w:before="33" w:after="30" w:line="310" w:lineRule="auto"/>
            </w:pPr>
            <w:r>
              <w:rPr>
                <w:rFonts w:ascii="Infra" w:eastAsia="Infra" w:hAnsi="Infra" w:cs="Infra"/>
                <w:color w:val="626469"/>
                <w:sz w:val="17"/>
              </w:rPr>
              <w:t>Subordinated debt capital</w:t>
            </w:r>
          </w:p>
        </w:tc>
        <w:tc>
          <w:tcPr>
            <w:tcW w:w="975" w:type="dxa"/>
            <w:tcBorders>
              <w:top w:val="single" w:sz="8" w:space="0" w:color="E56A54"/>
              <w:left w:val="nil"/>
              <w:bottom w:val="nil"/>
              <w:right w:val="nil"/>
            </w:tcBorders>
            <w:shd w:val="clear" w:color="auto" w:fill="FFFFFF"/>
            <w:tcMar>
              <w:top w:w="0" w:type="dxa"/>
              <w:left w:w="0" w:type="dxa"/>
              <w:bottom w:w="0" w:type="dxa"/>
              <w:right w:w="15" w:type="dxa"/>
            </w:tcMar>
          </w:tcPr>
          <w:p w14:paraId="3B234E87" w14:textId="467BCA7B" w:rsidR="00B556BD" w:rsidRDefault="00516054">
            <w:pPr>
              <w:keepNext/>
              <w:tabs>
                <w:tab w:val="left" w:pos="593"/>
                <w:tab w:val="left" w:pos="907"/>
              </w:tabs>
              <w:spacing w:before="33" w:after="30" w:line="310" w:lineRule="auto"/>
              <w:jc w:val="right"/>
            </w:pPr>
            <w:r>
              <w:rPr>
                <w:rFonts w:ascii="Infra" w:eastAsia="Infra" w:hAnsi="Infra" w:cs="Infra"/>
                <w:b/>
                <w:color w:val="626469"/>
                <w:sz w:val="17"/>
              </w:rPr>
              <w:t>2.9</w:t>
            </w:r>
          </w:p>
        </w:tc>
        <w:tc>
          <w:tcPr>
            <w:tcW w:w="975" w:type="dxa"/>
            <w:tcBorders>
              <w:top w:val="single" w:sz="8" w:space="0" w:color="E56A54"/>
              <w:left w:val="nil"/>
              <w:bottom w:val="nil"/>
              <w:right w:val="nil"/>
            </w:tcBorders>
            <w:tcMar>
              <w:top w:w="0" w:type="dxa"/>
              <w:left w:w="0" w:type="dxa"/>
              <w:bottom w:w="0" w:type="dxa"/>
              <w:right w:w="15" w:type="dxa"/>
            </w:tcMar>
          </w:tcPr>
          <w:p w14:paraId="5488705A" w14:textId="0DD1CDB7" w:rsidR="00B556BD" w:rsidRDefault="00516054">
            <w:pPr>
              <w:keepNext/>
              <w:tabs>
                <w:tab w:val="left" w:pos="611"/>
                <w:tab w:val="left" w:pos="907"/>
              </w:tabs>
              <w:spacing w:before="33" w:after="30" w:line="310" w:lineRule="auto"/>
              <w:jc w:val="right"/>
            </w:pPr>
            <w:r>
              <w:rPr>
                <w:rFonts w:ascii="Infra" w:eastAsia="Infra" w:hAnsi="Infra" w:cs="Infra"/>
                <w:color w:val="626469"/>
                <w:sz w:val="17"/>
              </w:rPr>
              <w:t>3.3</w:t>
            </w:r>
          </w:p>
        </w:tc>
        <w:tc>
          <w:tcPr>
            <w:tcW w:w="975" w:type="dxa"/>
            <w:tcBorders>
              <w:top w:val="single" w:sz="8" w:space="0" w:color="E56A54"/>
              <w:left w:val="nil"/>
              <w:bottom w:val="nil"/>
              <w:right w:val="nil"/>
            </w:tcBorders>
            <w:tcMar>
              <w:top w:w="0" w:type="dxa"/>
              <w:left w:w="0" w:type="dxa"/>
              <w:bottom w:w="0" w:type="dxa"/>
              <w:right w:w="15" w:type="dxa"/>
            </w:tcMar>
          </w:tcPr>
          <w:p w14:paraId="114B0856" w14:textId="1DA2C9FD" w:rsidR="00B556BD" w:rsidRDefault="00516054">
            <w:pPr>
              <w:keepNext/>
              <w:tabs>
                <w:tab w:val="left" w:pos="600"/>
                <w:tab w:val="left" w:pos="907"/>
              </w:tabs>
              <w:spacing w:before="33" w:after="30" w:line="310" w:lineRule="auto"/>
              <w:jc w:val="right"/>
            </w:pPr>
            <w:r>
              <w:rPr>
                <w:rFonts w:ascii="Infra" w:eastAsia="Infra" w:hAnsi="Infra" w:cs="Infra"/>
                <w:color w:val="626469"/>
                <w:sz w:val="17"/>
              </w:rPr>
              <w:t>3.0</w:t>
            </w:r>
          </w:p>
        </w:tc>
      </w:tr>
      <w:tr w:rsidR="00B556BD" w14:paraId="6C94FF7B"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3160C0D1" w14:textId="77777777" w:rsidR="00B556BD" w:rsidRDefault="00516054">
            <w:pPr>
              <w:keepNext/>
              <w:spacing w:before="53" w:after="30" w:line="310" w:lineRule="auto"/>
            </w:pPr>
            <w:r>
              <w:rPr>
                <w:rFonts w:ascii="Infra" w:eastAsia="Infra" w:hAnsi="Infra" w:cs="Infra"/>
                <w:color w:val="626469"/>
                <w:sz w:val="17"/>
              </w:rPr>
              <w:t>Ring-fenced fund restrictions</w:t>
            </w:r>
          </w:p>
        </w:tc>
        <w:tc>
          <w:tcPr>
            <w:tcW w:w="975" w:type="dxa"/>
            <w:tcBorders>
              <w:top w:val="nil"/>
              <w:left w:val="nil"/>
              <w:bottom w:val="nil"/>
              <w:right w:val="nil"/>
            </w:tcBorders>
            <w:shd w:val="clear" w:color="auto" w:fill="FFFFFF"/>
            <w:tcMar>
              <w:top w:w="0" w:type="dxa"/>
              <w:left w:w="0" w:type="dxa"/>
              <w:bottom w:w="0" w:type="dxa"/>
              <w:right w:w="15" w:type="dxa"/>
            </w:tcMar>
          </w:tcPr>
          <w:p w14:paraId="67D1E924" w14:textId="092BBE1D" w:rsidR="00B556BD" w:rsidRDefault="00516054">
            <w:pPr>
              <w:keepNext/>
              <w:tabs>
                <w:tab w:val="left" w:pos="502"/>
              </w:tabs>
              <w:spacing w:before="53" w:after="30" w:line="310" w:lineRule="auto"/>
              <w:jc w:val="right"/>
            </w:pPr>
            <w:r>
              <w:rPr>
                <w:rFonts w:ascii="Infra" w:eastAsia="Infra" w:hAnsi="Infra" w:cs="Infra"/>
                <w:b/>
                <w:color w:val="626469"/>
                <w:sz w:val="17"/>
              </w:rPr>
              <w:t>(6.6)</w:t>
            </w:r>
          </w:p>
        </w:tc>
        <w:tc>
          <w:tcPr>
            <w:tcW w:w="975" w:type="dxa"/>
            <w:tcBorders>
              <w:top w:val="nil"/>
              <w:left w:val="nil"/>
              <w:bottom w:val="nil"/>
              <w:right w:val="nil"/>
            </w:tcBorders>
            <w:tcMar>
              <w:top w:w="0" w:type="dxa"/>
              <w:left w:w="0" w:type="dxa"/>
              <w:bottom w:w="0" w:type="dxa"/>
              <w:right w:w="15" w:type="dxa"/>
            </w:tcMar>
          </w:tcPr>
          <w:p w14:paraId="7AE9F466" w14:textId="6E2911C9" w:rsidR="00B556BD" w:rsidRDefault="00516054">
            <w:pPr>
              <w:keepNext/>
              <w:tabs>
                <w:tab w:val="left" w:pos="527"/>
              </w:tabs>
              <w:spacing w:before="53" w:after="30" w:line="310" w:lineRule="auto"/>
              <w:jc w:val="right"/>
            </w:pPr>
            <w:r>
              <w:rPr>
                <w:rFonts w:ascii="Infra" w:eastAsia="Infra" w:hAnsi="Infra" w:cs="Infra"/>
                <w:color w:val="626469"/>
                <w:sz w:val="17"/>
              </w:rPr>
              <w:t>(6.9)</w:t>
            </w:r>
          </w:p>
        </w:tc>
        <w:tc>
          <w:tcPr>
            <w:tcW w:w="975" w:type="dxa"/>
            <w:tcBorders>
              <w:top w:val="nil"/>
              <w:left w:val="nil"/>
              <w:bottom w:val="nil"/>
              <w:right w:val="nil"/>
            </w:tcBorders>
            <w:tcMar>
              <w:top w:w="0" w:type="dxa"/>
              <w:left w:w="0" w:type="dxa"/>
              <w:bottom w:w="0" w:type="dxa"/>
              <w:right w:w="15" w:type="dxa"/>
            </w:tcMar>
          </w:tcPr>
          <w:p w14:paraId="7C51E397" w14:textId="389C2F27" w:rsidR="00B556BD" w:rsidRDefault="00516054">
            <w:pPr>
              <w:keepNext/>
              <w:tabs>
                <w:tab w:val="left" w:pos="527"/>
              </w:tabs>
              <w:spacing w:before="53" w:after="30" w:line="310" w:lineRule="auto"/>
              <w:jc w:val="right"/>
            </w:pPr>
            <w:r>
              <w:rPr>
                <w:rFonts w:ascii="Infra" w:eastAsia="Infra" w:hAnsi="Infra" w:cs="Infra"/>
                <w:color w:val="626469"/>
                <w:sz w:val="17"/>
              </w:rPr>
              <w:t>(6.6)</w:t>
            </w:r>
          </w:p>
        </w:tc>
      </w:tr>
      <w:tr w:rsidR="00B556BD" w14:paraId="5127AD26"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2B19F39E" w14:textId="77777777" w:rsidR="00B556BD" w:rsidRDefault="00516054">
            <w:pPr>
              <w:keepNext/>
              <w:spacing w:before="53" w:after="30" w:line="310" w:lineRule="auto"/>
            </w:pPr>
            <w:r>
              <w:rPr>
                <w:rFonts w:ascii="Infra" w:eastAsia="Infra" w:hAnsi="Infra" w:cs="Infra"/>
                <w:color w:val="626469"/>
                <w:sz w:val="17"/>
              </w:rPr>
              <w:t>Deduct own shares</w:t>
            </w:r>
          </w:p>
        </w:tc>
        <w:tc>
          <w:tcPr>
            <w:tcW w:w="975" w:type="dxa"/>
            <w:tcBorders>
              <w:top w:val="nil"/>
              <w:left w:val="nil"/>
              <w:bottom w:val="nil"/>
              <w:right w:val="nil"/>
            </w:tcBorders>
            <w:shd w:val="clear" w:color="auto" w:fill="FFFFFF"/>
            <w:tcMar>
              <w:top w:w="0" w:type="dxa"/>
              <w:left w:w="0" w:type="dxa"/>
              <w:bottom w:w="0" w:type="dxa"/>
              <w:right w:w="15" w:type="dxa"/>
            </w:tcMar>
          </w:tcPr>
          <w:p w14:paraId="1DA3B776" w14:textId="5AC9AAA2" w:rsidR="00B556BD" w:rsidRDefault="00516054">
            <w:pPr>
              <w:keepNext/>
              <w:tabs>
                <w:tab w:val="left" w:pos="515"/>
              </w:tabs>
              <w:spacing w:before="53" w:after="30" w:line="310" w:lineRule="auto"/>
              <w:jc w:val="right"/>
            </w:pPr>
            <w:r>
              <w:rPr>
                <w:rFonts w:ascii="Infra" w:eastAsia="Infra" w:hAnsi="Infra" w:cs="Infra"/>
                <w:b/>
                <w:color w:val="626469"/>
                <w:sz w:val="17"/>
              </w:rPr>
              <w:t>(0.1)</w:t>
            </w:r>
          </w:p>
        </w:tc>
        <w:tc>
          <w:tcPr>
            <w:tcW w:w="975" w:type="dxa"/>
            <w:tcBorders>
              <w:top w:val="nil"/>
              <w:left w:val="nil"/>
              <w:bottom w:val="nil"/>
              <w:right w:val="nil"/>
            </w:tcBorders>
            <w:tcMar>
              <w:top w:w="0" w:type="dxa"/>
              <w:left w:w="0" w:type="dxa"/>
              <w:bottom w:w="0" w:type="dxa"/>
              <w:right w:w="15" w:type="dxa"/>
            </w:tcMar>
          </w:tcPr>
          <w:p w14:paraId="2CC1F326" w14:textId="05A3DCED" w:rsidR="00B556BD" w:rsidRDefault="00516054">
            <w:pPr>
              <w:keepNext/>
              <w:tabs>
                <w:tab w:val="left" w:pos="545"/>
              </w:tabs>
              <w:spacing w:before="53" w:after="30" w:line="310" w:lineRule="auto"/>
              <w:jc w:val="right"/>
            </w:pPr>
            <w:r>
              <w:rPr>
                <w:rFonts w:ascii="Infra" w:eastAsia="Infra" w:hAnsi="Infra" w:cs="Infra"/>
                <w:color w:val="626469"/>
                <w:sz w:val="17"/>
              </w:rPr>
              <w:t>(0.1)</w:t>
            </w:r>
          </w:p>
        </w:tc>
        <w:tc>
          <w:tcPr>
            <w:tcW w:w="975" w:type="dxa"/>
            <w:tcBorders>
              <w:top w:val="nil"/>
              <w:left w:val="nil"/>
              <w:bottom w:val="nil"/>
              <w:right w:val="nil"/>
            </w:tcBorders>
            <w:tcMar>
              <w:top w:w="0" w:type="dxa"/>
              <w:left w:w="0" w:type="dxa"/>
              <w:bottom w:w="0" w:type="dxa"/>
              <w:right w:w="15" w:type="dxa"/>
            </w:tcMar>
          </w:tcPr>
          <w:p w14:paraId="2799C502" w14:textId="7A5F1BED" w:rsidR="00B556BD" w:rsidRDefault="00516054">
            <w:pPr>
              <w:keepNext/>
              <w:tabs>
                <w:tab w:val="left" w:pos="545"/>
              </w:tabs>
              <w:spacing w:before="53" w:after="30" w:line="310" w:lineRule="auto"/>
              <w:jc w:val="right"/>
            </w:pPr>
            <w:r>
              <w:rPr>
                <w:rFonts w:ascii="Infra" w:eastAsia="Infra" w:hAnsi="Infra" w:cs="Infra"/>
                <w:color w:val="626469"/>
                <w:sz w:val="17"/>
              </w:rPr>
              <w:t>(0.1)</w:t>
            </w:r>
          </w:p>
        </w:tc>
      </w:tr>
      <w:tr w:rsidR="00B556BD" w14:paraId="4C83E207"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7A2A7952" w14:textId="77777777" w:rsidR="00B556BD" w:rsidRDefault="00516054">
            <w:pPr>
              <w:keepNext/>
              <w:spacing w:before="53" w:after="30" w:line="310" w:lineRule="auto"/>
            </w:pPr>
            <w:r>
              <w:rPr>
                <w:rFonts w:ascii="Infra" w:eastAsia="Infra" w:hAnsi="Infra" w:cs="Infra"/>
                <w:color w:val="626469"/>
                <w:sz w:val="17"/>
              </w:rPr>
              <w:t>Deduct foreseeable dividends</w:t>
            </w:r>
          </w:p>
        </w:tc>
        <w:tc>
          <w:tcPr>
            <w:tcW w:w="975" w:type="dxa"/>
            <w:tcBorders>
              <w:top w:val="nil"/>
              <w:left w:val="nil"/>
              <w:bottom w:val="nil"/>
              <w:right w:val="nil"/>
            </w:tcBorders>
            <w:shd w:val="clear" w:color="auto" w:fill="FFFFFF"/>
            <w:tcMar>
              <w:top w:w="0" w:type="dxa"/>
              <w:left w:w="0" w:type="dxa"/>
              <w:bottom w:w="0" w:type="dxa"/>
              <w:right w:w="15" w:type="dxa"/>
            </w:tcMar>
          </w:tcPr>
          <w:p w14:paraId="4A7D3BEB" w14:textId="2169D172" w:rsidR="00B556BD" w:rsidRDefault="00516054">
            <w:pPr>
              <w:keepNext/>
              <w:tabs>
                <w:tab w:val="left" w:pos="678"/>
                <w:tab w:val="left" w:pos="907"/>
              </w:tabs>
              <w:spacing w:before="53" w:after="3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tcPr>
          <w:p w14:paraId="41708D66" w14:textId="7394D0C9" w:rsidR="00B556BD" w:rsidRDefault="00516054">
            <w:pPr>
              <w:keepNext/>
              <w:tabs>
                <w:tab w:val="left" w:pos="520"/>
              </w:tabs>
              <w:spacing w:before="53" w:after="30" w:line="310" w:lineRule="auto"/>
              <w:jc w:val="right"/>
            </w:pPr>
            <w:r>
              <w:rPr>
                <w:rFonts w:ascii="Infra" w:eastAsia="Infra" w:hAnsi="Infra" w:cs="Infra"/>
                <w:color w:val="626469"/>
                <w:sz w:val="17"/>
              </w:rPr>
              <w:t>(0.4)</w:t>
            </w:r>
          </w:p>
        </w:tc>
        <w:tc>
          <w:tcPr>
            <w:tcW w:w="975" w:type="dxa"/>
            <w:tcBorders>
              <w:top w:val="nil"/>
              <w:left w:val="nil"/>
              <w:bottom w:val="nil"/>
              <w:right w:val="nil"/>
            </w:tcBorders>
            <w:tcMar>
              <w:top w:w="0" w:type="dxa"/>
              <w:left w:w="0" w:type="dxa"/>
              <w:bottom w:w="0" w:type="dxa"/>
              <w:right w:w="15" w:type="dxa"/>
            </w:tcMar>
          </w:tcPr>
          <w:p w14:paraId="15ED5288" w14:textId="2DBB2FB7"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r>
      <w:tr w:rsidR="00B556BD" w14:paraId="39C8A831" w14:textId="77777777">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tcPr>
          <w:p w14:paraId="7A831057" w14:textId="77777777" w:rsidR="00B556BD" w:rsidRDefault="00516054">
            <w:pPr>
              <w:keepNext/>
              <w:spacing w:before="53" w:after="30" w:line="310" w:lineRule="auto"/>
            </w:pPr>
            <w:r>
              <w:rPr>
                <w:rFonts w:ascii="Infra" w:eastAsia="Infra" w:hAnsi="Infra" w:cs="Infra"/>
                <w:color w:val="626469"/>
                <w:sz w:val="17"/>
              </w:rPr>
              <w:t>Eligible Own Funds restriction</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1116C5BB" w14:textId="012241B9" w:rsidR="00B556BD" w:rsidRDefault="00516054">
            <w:pPr>
              <w:keepNext/>
              <w:tabs>
                <w:tab w:val="left" w:pos="497"/>
              </w:tabs>
              <w:spacing w:before="53" w:after="30" w:line="310" w:lineRule="auto"/>
              <w:jc w:val="right"/>
            </w:pPr>
            <w:r>
              <w:rPr>
                <w:rFonts w:ascii="Infra" w:eastAsia="Infra" w:hAnsi="Infra" w:cs="Infra"/>
                <w:b/>
                <w:color w:val="626469"/>
                <w:sz w:val="17"/>
              </w:rPr>
              <w:t>(0.3)</w:t>
            </w:r>
          </w:p>
        </w:tc>
        <w:tc>
          <w:tcPr>
            <w:tcW w:w="975" w:type="dxa"/>
            <w:tcBorders>
              <w:top w:val="nil"/>
              <w:left w:val="nil"/>
              <w:bottom w:val="single" w:sz="8" w:space="0" w:color="E56A54"/>
              <w:right w:val="nil"/>
            </w:tcBorders>
            <w:tcMar>
              <w:top w:w="0" w:type="dxa"/>
              <w:left w:w="0" w:type="dxa"/>
              <w:bottom w:w="0" w:type="dxa"/>
              <w:right w:w="15" w:type="dxa"/>
            </w:tcMar>
          </w:tcPr>
          <w:p w14:paraId="31AC4E9B" w14:textId="2347ECB3"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tcPr>
          <w:p w14:paraId="3A506893" w14:textId="3C5F738F"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r>
      <w:tr w:rsidR="00B556BD" w14:paraId="08F682CB" w14:textId="77777777">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tcPr>
          <w:p w14:paraId="61E94301" w14:textId="77777777" w:rsidR="00B556BD" w:rsidRDefault="00516054">
            <w:pPr>
              <w:spacing w:before="33" w:after="30" w:line="310" w:lineRule="auto"/>
            </w:pPr>
            <w:r>
              <w:rPr>
                <w:rFonts w:ascii="Infra" w:eastAsia="Infra" w:hAnsi="Infra" w:cs="Infra"/>
                <w:b/>
                <w:color w:val="626469"/>
                <w:sz w:val="17"/>
              </w:rPr>
              <w:t>Solvency II eligible own funds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4CBC6A15" w14:textId="381407C3" w:rsidR="00B556BD" w:rsidRDefault="00516054">
            <w:pPr>
              <w:tabs>
                <w:tab w:val="left" w:pos="494"/>
                <w:tab w:val="left" w:pos="907"/>
              </w:tabs>
              <w:spacing w:before="33" w:after="30" w:line="310" w:lineRule="auto"/>
              <w:jc w:val="right"/>
            </w:pPr>
            <w:r>
              <w:rPr>
                <w:rFonts w:ascii="Infra" w:eastAsia="Infra" w:hAnsi="Infra" w:cs="Infra"/>
                <w:b/>
                <w:color w:val="626469"/>
                <w:sz w:val="17"/>
              </w:rPr>
              <w:t>10.8</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733E96F8" w14:textId="41A9B1C3" w:rsidR="00B556BD" w:rsidRDefault="00516054">
            <w:pPr>
              <w:tabs>
                <w:tab w:val="left" w:pos="535"/>
                <w:tab w:val="left" w:pos="907"/>
              </w:tabs>
              <w:spacing w:before="33" w:after="30" w:line="310" w:lineRule="auto"/>
              <w:jc w:val="right"/>
            </w:pPr>
            <w:r>
              <w:rPr>
                <w:rFonts w:ascii="Infra" w:eastAsia="Infra" w:hAnsi="Infra" w:cs="Infra"/>
                <w:color w:val="626469"/>
                <w:sz w:val="17"/>
              </w:rPr>
              <w:t>12.5</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4332A526" w14:textId="1E3AD9EB" w:rsidR="00B556BD" w:rsidRDefault="00516054">
            <w:pPr>
              <w:tabs>
                <w:tab w:val="left" w:pos="550"/>
                <w:tab w:val="left" w:pos="907"/>
              </w:tabs>
              <w:spacing w:before="33" w:after="30" w:line="310" w:lineRule="auto"/>
              <w:jc w:val="right"/>
            </w:pPr>
            <w:r>
              <w:rPr>
                <w:rFonts w:ascii="Infra" w:eastAsia="Infra" w:hAnsi="Infra" w:cs="Infra"/>
                <w:color w:val="626469"/>
                <w:sz w:val="17"/>
              </w:rPr>
              <w:t>11.8</w:t>
            </w:r>
          </w:p>
        </w:tc>
      </w:tr>
    </w:tbl>
    <w:p w14:paraId="74044D01" w14:textId="533E19F9" w:rsidR="00B556BD" w:rsidRDefault="00516054">
      <w:pPr>
        <w:spacing w:before="100" w:after="110" w:line="288" w:lineRule="auto"/>
        <w:rPr>
          <w:rFonts w:ascii="Infra" w:eastAsia="Infra" w:hAnsi="Infra" w:cs="Infra"/>
          <w:color w:val="626469"/>
          <w:sz w:val="17"/>
          <w:shd w:val="clear" w:color="auto" w:fill="FFFFFF"/>
        </w:rPr>
      </w:pPr>
      <w:r>
        <w:rPr>
          <w:rFonts w:ascii="Infra" w:eastAsia="Infra" w:hAnsi="Infra" w:cs="Infra"/>
          <w:color w:val="626469"/>
          <w:sz w:val="17"/>
          <w:shd w:val="clear" w:color="auto" w:fill="FFFFFF"/>
        </w:rPr>
        <w:t>The key items in the reconciliation are explained below:</w:t>
      </w:r>
    </w:p>
    <w:tbl>
      <w:tblPr>
        <w:tblStyle w:val="TableGrid"/>
        <w:tblW w:w="108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602"/>
      </w:tblGrid>
      <w:tr w:rsidR="00A23147" w14:paraId="1C6AE2C6" w14:textId="77777777" w:rsidTr="00A23147">
        <w:tc>
          <w:tcPr>
            <w:tcW w:w="288" w:type="dxa"/>
          </w:tcPr>
          <w:p w14:paraId="509B8A61" w14:textId="15B20786" w:rsidR="00A23147" w:rsidRDefault="00A23147" w:rsidP="00A23147">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7A189722" w14:textId="5F3ECE9A" w:rsidR="00A23147" w:rsidRDefault="00A23147" w:rsidP="00A23147">
            <w:pPr>
              <w:spacing w:after="55" w:line="288" w:lineRule="auto"/>
              <w:rPr>
                <w:rFonts w:ascii="Infra" w:eastAsia="Infra" w:hAnsi="Infra" w:cs="Infra"/>
                <w:color w:val="626469"/>
                <w:sz w:val="17"/>
              </w:rPr>
            </w:pPr>
            <w:r>
              <w:rPr>
                <w:rFonts w:ascii="Infra" w:eastAsia="Infra" w:hAnsi="Infra" w:cs="Infra"/>
                <w:color w:val="626469"/>
                <w:sz w:val="17"/>
                <w:shd w:val="clear" w:color="auto" w:fill="FFFFFF"/>
              </w:rPr>
              <w:t>Goodwill and intangible assets: these assets are not recognised under Solvency II as they are not readily available to meet emerging losses.</w:t>
            </w:r>
          </w:p>
        </w:tc>
      </w:tr>
      <w:tr w:rsidR="00A23147" w14:paraId="641529D8" w14:textId="77777777" w:rsidTr="00A23147">
        <w:tc>
          <w:tcPr>
            <w:tcW w:w="288" w:type="dxa"/>
          </w:tcPr>
          <w:p w14:paraId="4B8A7D4D" w14:textId="69D75374" w:rsidR="00A23147" w:rsidRDefault="00A23147" w:rsidP="00A23147">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1AF5D5BB" w14:textId="38DC8122" w:rsidR="00A23147" w:rsidRDefault="00A23147" w:rsidP="00A23147">
            <w:pPr>
              <w:spacing w:after="55" w:line="288" w:lineRule="auto"/>
              <w:rPr>
                <w:rFonts w:ascii="Infra" w:eastAsia="Infra" w:hAnsi="Infra" w:cs="Infra"/>
                <w:color w:val="626469"/>
                <w:sz w:val="17"/>
              </w:rPr>
            </w:pPr>
            <w:r>
              <w:rPr>
                <w:rFonts w:ascii="Infra" w:eastAsia="Infra" w:hAnsi="Infra" w:cs="Infra"/>
                <w:color w:val="626469"/>
                <w:sz w:val="17"/>
                <w:shd w:val="clear" w:color="auto" w:fill="FFFFFF"/>
              </w:rPr>
              <w:t>Policyholder liability and reinsurance asset valuation differences: there are significant differences in the valuation of technical provisions between IFRS 17 and Solvency II. One of the key drivers of the increase in equity moving from IFRS 17 to Solvency II is the requirement to hold a CSM and risk adjustment under IFRS 17; these are removed under Solvency II. In addition, IFRS 17 captures the shareholder share of surplus assets on the with-profits fund in shareholder equity whereas 100% of with-profits surplus assets are captured in Solvency II excess of assets over liabilities, however this is subsequently restricted by the ring-fenced fund restrictions. This increase in equity is partially offset by differences in the liability discount rate; the IFRS17 discount rate includes a</w:t>
            </w:r>
            <w:r w:rsidR="00EA4F48">
              <w:rPr>
                <w:rFonts w:ascii="Infra" w:eastAsia="Infra" w:hAnsi="Infra" w:cs="Infra"/>
                <w:color w:val="626469"/>
                <w:sz w:val="17"/>
                <w:shd w:val="clear" w:color="auto" w:fill="FFFFFF"/>
              </w:rPr>
              <w:t>n</w:t>
            </w:r>
            <w:r>
              <w:rPr>
                <w:rFonts w:ascii="Infra" w:eastAsia="Infra" w:hAnsi="Infra" w:cs="Infra"/>
                <w:color w:val="626469"/>
                <w:sz w:val="17"/>
                <w:shd w:val="clear" w:color="auto" w:fill="FFFFFF"/>
              </w:rPr>
              <w:t xml:space="preserve"> illiquidity premium which is slightly higher than the Solvency II matching adjustment on annuity business, resulting in slightly higher annuity liabilities under IFRS 17.</w:t>
            </w:r>
          </w:p>
        </w:tc>
      </w:tr>
      <w:tr w:rsidR="00A23147" w14:paraId="1F2C516C" w14:textId="77777777" w:rsidTr="00A23147">
        <w:tc>
          <w:tcPr>
            <w:tcW w:w="288" w:type="dxa"/>
          </w:tcPr>
          <w:p w14:paraId="1AF3252E" w14:textId="04A976B1" w:rsidR="00A23147" w:rsidRDefault="00A23147" w:rsidP="00A23147">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7CE603CA" w14:textId="3BFD0D50" w:rsidR="00A23147" w:rsidRDefault="00A23147" w:rsidP="00A23147">
            <w:pPr>
              <w:spacing w:after="55" w:line="288" w:lineRule="auto"/>
              <w:rPr>
                <w:rFonts w:ascii="Infra" w:eastAsia="Infra" w:hAnsi="Infra" w:cs="Infra"/>
                <w:color w:val="626469"/>
                <w:sz w:val="17"/>
              </w:rPr>
            </w:pPr>
            <w:r>
              <w:rPr>
                <w:rFonts w:ascii="Infra" w:eastAsia="Infra" w:hAnsi="Infra" w:cs="Infra"/>
                <w:color w:val="626469"/>
                <w:sz w:val="17"/>
                <w:shd w:val="clear" w:color="auto" w:fill="FFFFFF"/>
              </w:rPr>
              <w:t>Solvency II risk margin (net of transitional measures): the risk margin is a significant component of technical provisions required to be held under Solvency II. These additional requirements are partially mitigated by transitional measures which allow the impact to be gradually introduced over a period of 16 years from the introduction of Solvency II on 1 January 2016.</w:t>
            </w:r>
          </w:p>
        </w:tc>
      </w:tr>
      <w:tr w:rsidR="00A23147" w14:paraId="63246019" w14:textId="77777777" w:rsidTr="00A23147">
        <w:tc>
          <w:tcPr>
            <w:tcW w:w="288" w:type="dxa"/>
          </w:tcPr>
          <w:p w14:paraId="023C6B96" w14:textId="743B06D7" w:rsidR="00A23147" w:rsidRDefault="00A23147" w:rsidP="00A23147">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62F81AAE" w14:textId="09FF239F" w:rsidR="00A23147" w:rsidRDefault="00A23147" w:rsidP="00A23147">
            <w:pPr>
              <w:spacing w:after="55" w:line="288" w:lineRule="auto"/>
              <w:rPr>
                <w:rFonts w:ascii="Infra" w:eastAsia="Infra" w:hAnsi="Infra" w:cs="Infra"/>
                <w:color w:val="626469"/>
                <w:sz w:val="17"/>
              </w:rPr>
            </w:pPr>
            <w:r>
              <w:rPr>
                <w:rFonts w:ascii="Infra" w:eastAsia="Infra" w:hAnsi="Infra" w:cs="Infra"/>
                <w:color w:val="626469"/>
                <w:sz w:val="17"/>
                <w:shd w:val="clear" w:color="auto" w:fill="FFFFFF"/>
              </w:rPr>
              <w:t>Subordinated debt capital: subordinated debt is treated as a liability in the IFRS financial statements and in determining the excess of assets over liabilities in the Solvency II balance sheet. However, for Solvency II own funds, the debt can be treated as capital.</w:t>
            </w:r>
          </w:p>
        </w:tc>
      </w:tr>
      <w:tr w:rsidR="00A23147" w14:paraId="10799E21" w14:textId="77777777" w:rsidTr="00A23147">
        <w:tc>
          <w:tcPr>
            <w:tcW w:w="288" w:type="dxa"/>
          </w:tcPr>
          <w:p w14:paraId="05879C97" w14:textId="17825C32" w:rsidR="00A23147" w:rsidRDefault="00A23147" w:rsidP="00A23147">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3E8F09D9" w14:textId="5C0F031D" w:rsidR="00A23147" w:rsidRDefault="00A23147" w:rsidP="00A23147">
            <w:pPr>
              <w:spacing w:after="55" w:line="288" w:lineRule="auto"/>
              <w:rPr>
                <w:rFonts w:ascii="Infra" w:eastAsia="Infra" w:hAnsi="Infra" w:cs="Infra"/>
                <w:color w:val="626469"/>
                <w:sz w:val="17"/>
              </w:rPr>
            </w:pPr>
            <w:r>
              <w:rPr>
                <w:rFonts w:ascii="Infra" w:eastAsia="Infra" w:hAnsi="Infra" w:cs="Infra"/>
                <w:color w:val="626469"/>
                <w:sz w:val="17"/>
                <w:shd w:val="clear" w:color="auto" w:fill="FFFFFF"/>
              </w:rPr>
              <w:t>Ring-fenced fund restrictions: any excess of the own funds over the solvency capital requirements from the With-Profits Fund is restricted as these amounts are not available to meet losses elsewhere in the Group.</w:t>
            </w:r>
          </w:p>
        </w:tc>
      </w:tr>
      <w:tr w:rsidR="00A23147" w14:paraId="33209EF5" w14:textId="77777777" w:rsidTr="00A23147">
        <w:tc>
          <w:tcPr>
            <w:tcW w:w="288" w:type="dxa"/>
          </w:tcPr>
          <w:p w14:paraId="24B418BA" w14:textId="7F17A7D4" w:rsidR="00A23147" w:rsidRDefault="00A23147" w:rsidP="00A23147">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2C256F03" w14:textId="56D16CD6" w:rsidR="00A23147" w:rsidRDefault="00A23147" w:rsidP="00A23147">
            <w:pPr>
              <w:spacing w:after="110" w:line="288" w:lineRule="auto"/>
              <w:rPr>
                <w:rFonts w:ascii="Infra" w:eastAsia="Infra" w:hAnsi="Infra" w:cs="Infra"/>
                <w:color w:val="626469"/>
                <w:sz w:val="17"/>
              </w:rPr>
            </w:pPr>
            <w:r>
              <w:rPr>
                <w:rFonts w:ascii="Infra" w:eastAsia="Infra" w:hAnsi="Infra" w:cs="Infra"/>
                <w:color w:val="626469"/>
                <w:sz w:val="17"/>
              </w:rPr>
              <w:t>There are limits, prescribed by the regulator, on the amount of different types of Own Funds that can be used to demonstrate solvency. As at 30 June 2023, the sum of capital classed as Tier 2 and Tier 3 exceeds 50% of the regulatory Group Solvency Capital Requirement by £280 million. While this capital remains available to the Group, as it is above this regulatory threshold Own Funds must be restricted by this amount</w:t>
            </w:r>
            <w:r w:rsidR="008929C5">
              <w:rPr>
                <w:rFonts w:ascii="Infra" w:eastAsia="Infra" w:hAnsi="Infra" w:cs="Infra"/>
                <w:color w:val="626469"/>
                <w:sz w:val="17"/>
              </w:rPr>
              <w:t xml:space="preserve"> to determine eligible Own Funds</w:t>
            </w:r>
            <w:r>
              <w:rPr>
                <w:rFonts w:ascii="Infra" w:eastAsia="Infra" w:hAnsi="Infra" w:cs="Infra"/>
                <w:color w:val="626469"/>
                <w:sz w:val="17"/>
              </w:rPr>
              <w:t>.</w:t>
            </w:r>
          </w:p>
        </w:tc>
      </w:tr>
    </w:tbl>
    <w:p w14:paraId="0BC81AB0"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Composition of own funds</w:t>
      </w:r>
    </w:p>
    <w:p w14:paraId="16B47CE0"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Group’s total estimated own funds are analysed by Tier as follows:</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4EFD448B" w14:textId="77777777" w:rsidTr="00C02C3B">
        <w:trPr>
          <w:cantSplit/>
          <w:trHeight w:hRule="exact" w:val="40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252753ED"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70CB6790"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 xml:space="preserve">As at  </w:t>
            </w:r>
            <w:r w:rsidRPr="00C02C3B">
              <w:rPr>
                <w:color w:val="E56A54"/>
              </w:rPr>
              <w:br/>
            </w:r>
            <w:r w:rsidRPr="00C02C3B">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4650EF8E"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 xml:space="preserve">As at  </w:t>
            </w:r>
            <w:r w:rsidRPr="00C02C3B">
              <w:rPr>
                <w:color w:val="E56A54"/>
              </w:rPr>
              <w:br/>
            </w:r>
            <w:r w:rsidRPr="00C02C3B">
              <w:rPr>
                <w:rFonts w:ascii="Infra" w:eastAsia="Infra" w:hAnsi="Infra" w:cs="Infra"/>
                <w:color w:val="E56A54"/>
                <w:sz w:val="13"/>
              </w:rPr>
              <w:t>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2A02F853"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 xml:space="preserve">As at </w:t>
            </w:r>
            <w:r w:rsidRPr="00C02C3B">
              <w:rPr>
                <w:color w:val="E56A54"/>
              </w:rPr>
              <w:br/>
            </w:r>
            <w:r w:rsidRPr="00C02C3B">
              <w:rPr>
                <w:rFonts w:ascii="Infra" w:eastAsia="Infra" w:hAnsi="Infra" w:cs="Infra"/>
                <w:color w:val="E56A54"/>
                <w:sz w:val="13"/>
              </w:rPr>
              <w:t>31 December</w:t>
            </w:r>
          </w:p>
        </w:tc>
      </w:tr>
      <w:tr w:rsidR="00B556BD" w14:paraId="058D7F13" w14:textId="77777777" w:rsidTr="00C02C3B">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653B71C5"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4887446"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1E175DF"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173E10C"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2022</w:t>
            </w:r>
          </w:p>
        </w:tc>
      </w:tr>
      <w:tr w:rsidR="00B556BD" w14:paraId="70FE4FC8" w14:textId="77777777" w:rsidTr="00C02C3B">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2050BD2B"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5475D61D" w14:textId="77777777" w:rsidR="00B556BD" w:rsidRPr="00C02C3B" w:rsidRDefault="00516054">
            <w:pPr>
              <w:keepNext/>
              <w:spacing w:line="274" w:lineRule="auto"/>
              <w:jc w:val="right"/>
              <w:rPr>
                <w:color w:val="E56A54"/>
              </w:rPr>
            </w:pPr>
            <w:r w:rsidRPr="00C02C3B">
              <w:rPr>
                <w:rFonts w:ascii="Infra" w:eastAsia="Infra" w:hAnsi="Infra" w:cs="Infra"/>
                <w:b/>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47A3F8EA"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789115CD"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£bn</w:t>
            </w:r>
          </w:p>
        </w:tc>
      </w:tr>
      <w:tr w:rsidR="00B556BD" w14:paraId="5878AE16" w14:textId="77777777" w:rsidTr="00C02C3B">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6747A4AA" w14:textId="77777777" w:rsidR="00B556BD" w:rsidRDefault="00516054">
            <w:pPr>
              <w:keepNext/>
              <w:spacing w:before="33" w:after="30" w:line="310" w:lineRule="auto"/>
            </w:pPr>
            <w:r>
              <w:rPr>
                <w:rFonts w:ascii="Infra" w:eastAsia="Infra" w:hAnsi="Infra" w:cs="Infra"/>
                <w:color w:val="626469"/>
                <w:sz w:val="17"/>
              </w:rPr>
              <w:t>Tier 1 (unrestricted)</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284F516" w14:textId="2FF3DFE6" w:rsidR="00B556BD" w:rsidRDefault="00516054">
            <w:pPr>
              <w:keepNext/>
              <w:tabs>
                <w:tab w:val="left" w:pos="599"/>
                <w:tab w:val="left" w:pos="907"/>
              </w:tabs>
              <w:spacing w:before="33" w:after="30" w:line="310" w:lineRule="auto"/>
              <w:jc w:val="right"/>
            </w:pPr>
            <w:r>
              <w:rPr>
                <w:rFonts w:ascii="Infra" w:eastAsia="Infra" w:hAnsi="Infra" w:cs="Infra"/>
                <w:b/>
                <w:color w:val="626469"/>
                <w:sz w:val="17"/>
              </w:rPr>
              <w:t>7.6</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1BB12FB" w14:textId="12D18AFD" w:rsidR="00B556BD" w:rsidRDefault="00516054">
            <w:pPr>
              <w:keepNext/>
              <w:tabs>
                <w:tab w:val="left" w:pos="603"/>
                <w:tab w:val="left" w:pos="907"/>
              </w:tabs>
              <w:spacing w:before="33" w:after="30" w:line="310" w:lineRule="auto"/>
              <w:jc w:val="right"/>
            </w:pPr>
            <w:r>
              <w:rPr>
                <w:rFonts w:ascii="Infra" w:eastAsia="Infra" w:hAnsi="Infra" w:cs="Infra"/>
                <w:color w:val="626469"/>
                <w:sz w:val="17"/>
              </w:rPr>
              <w:t>8.9</w:t>
            </w:r>
          </w:p>
        </w:tc>
        <w:tc>
          <w:tcPr>
            <w:tcW w:w="975" w:type="dxa"/>
            <w:tcBorders>
              <w:top w:val="nil"/>
              <w:left w:val="nil"/>
              <w:bottom w:val="nil"/>
              <w:right w:val="nil"/>
            </w:tcBorders>
            <w:tcMar>
              <w:top w:w="0" w:type="dxa"/>
              <w:left w:w="0" w:type="dxa"/>
              <w:bottom w:w="0" w:type="dxa"/>
              <w:right w:w="15" w:type="dxa"/>
            </w:tcMar>
            <w:vAlign w:val="bottom"/>
          </w:tcPr>
          <w:p w14:paraId="00D3CD54" w14:textId="71D4AC5F" w:rsidR="00B556BD" w:rsidRDefault="00516054">
            <w:pPr>
              <w:keepNext/>
              <w:tabs>
                <w:tab w:val="left" w:pos="609"/>
                <w:tab w:val="left" w:pos="907"/>
              </w:tabs>
              <w:spacing w:before="33" w:after="30" w:line="310" w:lineRule="auto"/>
              <w:jc w:val="right"/>
            </w:pPr>
            <w:r>
              <w:rPr>
                <w:rFonts w:ascii="Infra" w:eastAsia="Infra" w:hAnsi="Infra" w:cs="Infra"/>
                <w:color w:val="626469"/>
                <w:sz w:val="17"/>
              </w:rPr>
              <w:t>8.2</w:t>
            </w:r>
          </w:p>
        </w:tc>
      </w:tr>
      <w:tr w:rsidR="00B556BD" w14:paraId="24CA1205"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28BB7707" w14:textId="77777777" w:rsidR="00B556BD" w:rsidRDefault="00516054">
            <w:pPr>
              <w:keepNext/>
              <w:spacing w:before="53" w:after="30" w:line="310" w:lineRule="auto"/>
            </w:pPr>
            <w:r>
              <w:rPr>
                <w:rFonts w:ascii="Infra" w:eastAsia="Infra" w:hAnsi="Infra" w:cs="Infra"/>
                <w:color w:val="626469"/>
                <w:sz w:val="17"/>
              </w:rPr>
              <w:t>Tier 2</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AD203A3" w14:textId="3511A00F" w:rsidR="00B556BD" w:rsidRDefault="00516054">
            <w:pPr>
              <w:keepNext/>
              <w:tabs>
                <w:tab w:val="left" w:pos="593"/>
                <w:tab w:val="left" w:pos="907"/>
              </w:tabs>
              <w:spacing w:before="53" w:after="30" w:line="310" w:lineRule="auto"/>
              <w:jc w:val="right"/>
            </w:pPr>
            <w:r>
              <w:rPr>
                <w:rFonts w:ascii="Infra" w:eastAsia="Infra" w:hAnsi="Infra" w:cs="Infra"/>
                <w:b/>
                <w:color w:val="626469"/>
                <w:sz w:val="17"/>
              </w:rPr>
              <w:t>2.9</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5E2519E" w14:textId="376C69A8" w:rsidR="00B556BD" w:rsidRDefault="00516054">
            <w:pPr>
              <w:keepNext/>
              <w:tabs>
                <w:tab w:val="left" w:pos="611"/>
                <w:tab w:val="left" w:pos="907"/>
              </w:tabs>
              <w:spacing w:before="53" w:after="30" w:line="310" w:lineRule="auto"/>
              <w:jc w:val="right"/>
            </w:pPr>
            <w:r>
              <w:rPr>
                <w:rFonts w:ascii="Infra" w:eastAsia="Infra" w:hAnsi="Infra" w:cs="Infra"/>
                <w:color w:val="626469"/>
                <w:sz w:val="17"/>
              </w:rPr>
              <w:t>3.3</w:t>
            </w:r>
          </w:p>
        </w:tc>
        <w:tc>
          <w:tcPr>
            <w:tcW w:w="975" w:type="dxa"/>
            <w:tcBorders>
              <w:top w:val="nil"/>
              <w:left w:val="nil"/>
              <w:bottom w:val="nil"/>
              <w:right w:val="nil"/>
            </w:tcBorders>
            <w:tcMar>
              <w:top w:w="0" w:type="dxa"/>
              <w:left w:w="0" w:type="dxa"/>
              <w:bottom w:w="0" w:type="dxa"/>
              <w:right w:w="15" w:type="dxa"/>
            </w:tcMar>
            <w:vAlign w:val="bottom"/>
          </w:tcPr>
          <w:p w14:paraId="7661E639" w14:textId="7F556349" w:rsidR="00B556BD" w:rsidRDefault="00516054">
            <w:pPr>
              <w:keepNext/>
              <w:tabs>
                <w:tab w:val="left" w:pos="600"/>
                <w:tab w:val="left" w:pos="907"/>
              </w:tabs>
              <w:spacing w:before="53" w:after="30" w:line="310" w:lineRule="auto"/>
              <w:jc w:val="right"/>
            </w:pPr>
            <w:r>
              <w:rPr>
                <w:rFonts w:ascii="Infra" w:eastAsia="Infra" w:hAnsi="Infra" w:cs="Infra"/>
                <w:color w:val="626469"/>
                <w:sz w:val="17"/>
              </w:rPr>
              <w:t>3.0</w:t>
            </w:r>
          </w:p>
        </w:tc>
      </w:tr>
      <w:tr w:rsidR="00B556BD" w14:paraId="4C8EA057"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77220049" w14:textId="77777777" w:rsidR="00B556BD" w:rsidRDefault="00516054">
            <w:pPr>
              <w:keepNext/>
              <w:spacing w:before="53" w:after="30" w:line="310" w:lineRule="auto"/>
            </w:pPr>
            <w:r>
              <w:rPr>
                <w:rFonts w:ascii="Infra" w:eastAsia="Infra" w:hAnsi="Infra" w:cs="Infra"/>
                <w:color w:val="626469"/>
                <w:sz w:val="17"/>
              </w:rPr>
              <w:t>Tier 3</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E71F2BE" w14:textId="6085A292" w:rsidR="00B556BD" w:rsidRDefault="00516054">
            <w:pPr>
              <w:keepNext/>
              <w:tabs>
                <w:tab w:val="left" w:pos="578"/>
                <w:tab w:val="left" w:pos="907"/>
              </w:tabs>
              <w:spacing w:before="53" w:after="30" w:line="310" w:lineRule="auto"/>
              <w:jc w:val="right"/>
            </w:pPr>
            <w:r>
              <w:rPr>
                <w:rFonts w:ascii="Infra" w:eastAsia="Infra" w:hAnsi="Infra" w:cs="Infra"/>
                <w:b/>
                <w:color w:val="626469"/>
                <w:sz w:val="17"/>
              </w:rPr>
              <w:t>0.6</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247A578A" w14:textId="725DBA53" w:rsidR="00B556BD" w:rsidRDefault="00516054">
            <w:pPr>
              <w:keepNext/>
              <w:tabs>
                <w:tab w:val="left" w:pos="600"/>
                <w:tab w:val="left" w:pos="907"/>
              </w:tabs>
              <w:spacing w:before="53" w:after="30" w:line="310" w:lineRule="auto"/>
              <w:jc w:val="right"/>
            </w:pPr>
            <w:r>
              <w:rPr>
                <w:rFonts w:ascii="Infra" w:eastAsia="Infra" w:hAnsi="Infra" w:cs="Infra"/>
                <w:color w:val="626469"/>
                <w:sz w:val="17"/>
              </w:rPr>
              <w:t>0.3</w:t>
            </w:r>
          </w:p>
        </w:tc>
        <w:tc>
          <w:tcPr>
            <w:tcW w:w="975" w:type="dxa"/>
            <w:tcBorders>
              <w:top w:val="nil"/>
              <w:left w:val="nil"/>
              <w:bottom w:val="nil"/>
              <w:right w:val="nil"/>
            </w:tcBorders>
            <w:tcMar>
              <w:top w:w="0" w:type="dxa"/>
              <w:left w:w="0" w:type="dxa"/>
              <w:bottom w:w="0" w:type="dxa"/>
              <w:right w:w="15" w:type="dxa"/>
            </w:tcMar>
            <w:vAlign w:val="bottom"/>
          </w:tcPr>
          <w:p w14:paraId="047D0DFF" w14:textId="7B54C329" w:rsidR="00B556BD" w:rsidRDefault="00516054">
            <w:pPr>
              <w:keepNext/>
              <w:tabs>
                <w:tab w:val="left" w:pos="596"/>
                <w:tab w:val="left" w:pos="907"/>
              </w:tabs>
              <w:spacing w:before="53" w:after="30" w:line="310" w:lineRule="auto"/>
              <w:jc w:val="right"/>
            </w:pPr>
            <w:r>
              <w:rPr>
                <w:rFonts w:ascii="Infra" w:eastAsia="Infra" w:hAnsi="Infra" w:cs="Infra"/>
                <w:color w:val="626469"/>
                <w:sz w:val="17"/>
              </w:rPr>
              <w:t>0.6</w:t>
            </w:r>
          </w:p>
        </w:tc>
      </w:tr>
      <w:tr w:rsidR="00B556BD" w14:paraId="41209750" w14:textId="77777777">
        <w:trPr>
          <w:cantSplit/>
          <w:trHeight w:hRule="exact" w:val="255"/>
        </w:trPr>
        <w:tc>
          <w:tcPr>
            <w:tcW w:w="7920" w:type="dxa"/>
            <w:tcBorders>
              <w:top w:val="nil"/>
              <w:left w:val="nil"/>
              <w:bottom w:val="single" w:sz="8" w:space="0" w:color="E56A54"/>
              <w:right w:val="nil"/>
            </w:tcBorders>
            <w:tcMar>
              <w:top w:w="0" w:type="dxa"/>
              <w:left w:w="53" w:type="dxa"/>
              <w:bottom w:w="0" w:type="dxa"/>
              <w:right w:w="53" w:type="dxa"/>
            </w:tcMar>
          </w:tcPr>
          <w:p w14:paraId="16AA05FF" w14:textId="77777777" w:rsidR="00B556BD" w:rsidRDefault="00516054">
            <w:pPr>
              <w:keepNext/>
              <w:spacing w:before="53" w:after="30" w:line="310" w:lineRule="auto"/>
            </w:pPr>
            <w:r>
              <w:rPr>
                <w:rFonts w:ascii="Infra" w:eastAsia="Infra" w:hAnsi="Infra" w:cs="Infra"/>
                <w:color w:val="626469"/>
                <w:sz w:val="17"/>
              </w:rPr>
              <w:t>Eligible Own Funds restriction</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tcPr>
          <w:p w14:paraId="13B4B9B1" w14:textId="7DD0084F" w:rsidR="00B556BD" w:rsidRDefault="00516054">
            <w:pPr>
              <w:keepNext/>
              <w:tabs>
                <w:tab w:val="left" w:pos="497"/>
              </w:tabs>
              <w:spacing w:before="53" w:after="30" w:line="310" w:lineRule="auto"/>
              <w:jc w:val="right"/>
            </w:pPr>
            <w:r>
              <w:rPr>
                <w:rFonts w:ascii="Infra" w:eastAsia="Infra" w:hAnsi="Infra" w:cs="Infra"/>
                <w:b/>
                <w:color w:val="626469"/>
                <w:sz w:val="17"/>
              </w:rPr>
              <w:t>(0.3)</w:t>
            </w:r>
          </w:p>
        </w:tc>
        <w:tc>
          <w:tcPr>
            <w:tcW w:w="975" w:type="dxa"/>
            <w:tcBorders>
              <w:top w:val="nil"/>
              <w:left w:val="nil"/>
              <w:bottom w:val="single" w:sz="8" w:space="0" w:color="E56A54"/>
              <w:right w:val="nil"/>
            </w:tcBorders>
            <w:tcMar>
              <w:top w:w="0" w:type="dxa"/>
              <w:left w:w="0" w:type="dxa"/>
              <w:bottom w:w="0" w:type="dxa"/>
              <w:right w:w="15" w:type="dxa"/>
            </w:tcMar>
          </w:tcPr>
          <w:p w14:paraId="17447BAB" w14:textId="75C21D7F"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tcPr>
          <w:p w14:paraId="394903B9" w14:textId="1A7759B4" w:rsidR="00B556BD" w:rsidRDefault="00516054">
            <w:pPr>
              <w:keepNext/>
              <w:tabs>
                <w:tab w:val="left" w:pos="686"/>
                <w:tab w:val="left" w:pos="907"/>
              </w:tabs>
              <w:spacing w:before="53" w:after="30" w:line="310" w:lineRule="auto"/>
              <w:jc w:val="right"/>
            </w:pPr>
            <w:r>
              <w:rPr>
                <w:rFonts w:ascii="Infra" w:eastAsia="Infra" w:hAnsi="Infra" w:cs="Infra"/>
                <w:color w:val="626469"/>
                <w:sz w:val="17"/>
              </w:rPr>
              <w:t>—</w:t>
            </w:r>
          </w:p>
        </w:tc>
      </w:tr>
      <w:tr w:rsidR="00B556BD" w14:paraId="11C4E9E5" w14:textId="77777777">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tcPr>
          <w:p w14:paraId="1A59C05E" w14:textId="77777777" w:rsidR="00B556BD" w:rsidRDefault="00516054">
            <w:pPr>
              <w:spacing w:before="33" w:after="30" w:line="310" w:lineRule="auto"/>
            </w:pPr>
            <w:r>
              <w:rPr>
                <w:rFonts w:ascii="Infra" w:eastAsia="Infra" w:hAnsi="Infra" w:cs="Infra"/>
                <w:b/>
                <w:color w:val="626469"/>
                <w:sz w:val="17"/>
              </w:rPr>
              <w:t>Total Solvency II eligible own funds</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tcPr>
          <w:p w14:paraId="003583A2" w14:textId="292480D4" w:rsidR="00B556BD" w:rsidRDefault="00516054">
            <w:pPr>
              <w:tabs>
                <w:tab w:val="left" w:pos="494"/>
                <w:tab w:val="left" w:pos="907"/>
              </w:tabs>
              <w:spacing w:before="33" w:after="30" w:line="310" w:lineRule="auto"/>
              <w:jc w:val="right"/>
            </w:pPr>
            <w:r>
              <w:rPr>
                <w:rFonts w:ascii="Infra" w:eastAsia="Infra" w:hAnsi="Infra" w:cs="Infra"/>
                <w:b/>
                <w:color w:val="626469"/>
                <w:sz w:val="17"/>
              </w:rPr>
              <w:t>10.8</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20079B25" w14:textId="57DD61CD" w:rsidR="00B556BD" w:rsidRDefault="00516054">
            <w:pPr>
              <w:tabs>
                <w:tab w:val="left" w:pos="535"/>
                <w:tab w:val="left" w:pos="907"/>
              </w:tabs>
              <w:spacing w:before="33" w:after="30" w:line="310" w:lineRule="auto"/>
              <w:jc w:val="right"/>
            </w:pPr>
            <w:r>
              <w:rPr>
                <w:rFonts w:ascii="Infra" w:eastAsia="Infra" w:hAnsi="Infra" w:cs="Infra"/>
                <w:color w:val="626469"/>
                <w:sz w:val="17"/>
              </w:rPr>
              <w:t>12.5</w:t>
            </w:r>
          </w:p>
        </w:tc>
        <w:tc>
          <w:tcPr>
            <w:tcW w:w="975" w:type="dxa"/>
            <w:tcBorders>
              <w:top w:val="single" w:sz="8" w:space="0" w:color="E56A54"/>
              <w:left w:val="nil"/>
              <w:bottom w:val="single" w:sz="8" w:space="0" w:color="E56A54"/>
              <w:right w:val="nil"/>
            </w:tcBorders>
            <w:tcMar>
              <w:top w:w="0" w:type="dxa"/>
              <w:left w:w="0" w:type="dxa"/>
              <w:bottom w:w="0" w:type="dxa"/>
              <w:right w:w="15" w:type="dxa"/>
            </w:tcMar>
          </w:tcPr>
          <w:p w14:paraId="5ED7A43F" w14:textId="4051675A" w:rsidR="00B556BD" w:rsidRDefault="00516054">
            <w:pPr>
              <w:tabs>
                <w:tab w:val="left" w:pos="550"/>
                <w:tab w:val="left" w:pos="907"/>
              </w:tabs>
              <w:spacing w:before="33" w:after="30" w:line="310" w:lineRule="auto"/>
              <w:jc w:val="right"/>
            </w:pPr>
            <w:r>
              <w:rPr>
                <w:rFonts w:ascii="Infra" w:eastAsia="Infra" w:hAnsi="Infra" w:cs="Infra"/>
                <w:color w:val="626469"/>
                <w:sz w:val="17"/>
              </w:rPr>
              <w:t>11.8</w:t>
            </w:r>
          </w:p>
        </w:tc>
      </w:tr>
    </w:tbl>
    <w:p w14:paraId="4A4DA3F9" w14:textId="77777777" w:rsidR="00B556BD" w:rsidRDefault="00516054">
      <w:pPr>
        <w:spacing w:after="80" w:line="288" w:lineRule="auto"/>
        <w:rPr>
          <w:rFonts w:ascii="Infra" w:eastAsia="Infra" w:hAnsi="Infra" w:cs="Infra"/>
          <w:color w:val="FF0090"/>
          <w:sz w:val="17"/>
        </w:rPr>
      </w:pPr>
      <w:r>
        <w:rPr>
          <w:rFonts w:ascii="Infra" w:eastAsia="Infra" w:hAnsi="Infra" w:cs="Infra"/>
          <w:color w:val="626469"/>
          <w:sz w:val="17"/>
        </w:rPr>
        <w:t xml:space="preserve">The Group’s Tier 2 capital consists of subordinated debt instruments. The terms of these instruments allow them to be treated as capital for the purposes of Solvency II. The instruments were originally issued by Prudential plc, and subsequently substituted to the parent company, as permitted under the terms and conditions of each applicable instrument, prior to demerger. The details of the Group’s subordinated liabilities are shown in Note 13. The Solvency II value of the debt differs to the IFRS carrying value due to a different basis of measurement on the respective balance sheets. </w:t>
      </w:r>
    </w:p>
    <w:p w14:paraId="1F9860A0"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Group’s Tier 3 capital of £0.6bn (31 December 2022: £0.6 billion) relates to deferred tax asset balances.</w:t>
      </w:r>
    </w:p>
    <w:p w14:paraId="33BF9372" w14:textId="77777777" w:rsidR="00B556BD" w:rsidRDefault="00516054">
      <w:pPr>
        <w:spacing w:after="110" w:line="288" w:lineRule="auto"/>
        <w:rPr>
          <w:rFonts w:ascii="Infra" w:eastAsia="Infra" w:hAnsi="Infra" w:cs="Infra"/>
          <w:color w:val="626469"/>
          <w:sz w:val="17"/>
          <w:shd w:val="clear" w:color="auto" w:fill="FFFF00"/>
        </w:rPr>
      </w:pPr>
      <w:r>
        <w:rPr>
          <w:rFonts w:ascii="Infra" w:eastAsia="Infra" w:hAnsi="Infra" w:cs="Infra"/>
          <w:color w:val="626469"/>
          <w:sz w:val="17"/>
        </w:rPr>
        <w:t>As stated above, the eligible Own Funds restriction reflects the fact that the sum of Tier 2 and Tier 3 capital exceeds the threshold set by the regulator for the purpose of demonstrating solvency, although the capital above this threshold remains available to the Group.</w:t>
      </w:r>
    </w:p>
    <w:p w14:paraId="57885487"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lastRenderedPageBreak/>
        <w:t>Estimated shareholder view of the Solvency II capital position</w:t>
      </w:r>
    </w:p>
    <w:p w14:paraId="241FB043"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Group focuses on a shareholder view of the Solvency II capital position, which is considered to provide a more relevant reflection of the capital strength of the Group. </w:t>
      </w:r>
    </w:p>
    <w:p w14:paraId="6EB9BF6C"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estimated shareholder Solvency II capital position for the Group as at 30 June 2023 and 31 December 2022 is shown below:</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692116B5" w14:textId="77777777" w:rsidTr="00C02C3B">
        <w:trPr>
          <w:cantSplit/>
          <w:trHeight w:hRule="exact" w:val="40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66F17E34"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5983875A"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 xml:space="preserve">As at  </w:t>
            </w:r>
            <w:r w:rsidRPr="00C02C3B">
              <w:rPr>
                <w:color w:val="E56A54"/>
              </w:rPr>
              <w:br/>
            </w:r>
            <w:r w:rsidRPr="00C02C3B">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25EC6834"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 xml:space="preserve">As at  </w:t>
            </w:r>
            <w:r w:rsidRPr="00C02C3B">
              <w:rPr>
                <w:color w:val="E56A54"/>
              </w:rPr>
              <w:br/>
            </w:r>
            <w:r w:rsidRPr="00C02C3B">
              <w:rPr>
                <w:rFonts w:ascii="Infra" w:eastAsia="Infra" w:hAnsi="Infra" w:cs="Infra"/>
                <w:color w:val="E56A54"/>
                <w:sz w:val="13"/>
              </w:rPr>
              <w:t>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79666AEE"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 xml:space="preserve">As at </w:t>
            </w:r>
            <w:r w:rsidRPr="00C02C3B">
              <w:rPr>
                <w:color w:val="E56A54"/>
              </w:rPr>
              <w:br/>
            </w:r>
            <w:r w:rsidRPr="00C02C3B">
              <w:rPr>
                <w:rFonts w:ascii="Infra" w:eastAsia="Infra" w:hAnsi="Infra" w:cs="Infra"/>
                <w:color w:val="E56A54"/>
                <w:sz w:val="13"/>
              </w:rPr>
              <w:t>31 December</w:t>
            </w:r>
          </w:p>
        </w:tc>
      </w:tr>
      <w:tr w:rsidR="00B556BD" w14:paraId="43A2418A" w14:textId="77777777" w:rsidTr="00C02C3B">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35710D79"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D1EAE21"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D0AF34B"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8244CC8"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2022</w:t>
            </w:r>
          </w:p>
        </w:tc>
      </w:tr>
      <w:tr w:rsidR="00B556BD" w14:paraId="6D86B4B6" w14:textId="77777777" w:rsidTr="00C02C3B">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42B91D67"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52A9E331" w14:textId="77777777" w:rsidR="00B556BD" w:rsidRPr="00C02C3B" w:rsidRDefault="00516054">
            <w:pPr>
              <w:keepNext/>
              <w:spacing w:line="274" w:lineRule="auto"/>
              <w:jc w:val="right"/>
              <w:rPr>
                <w:color w:val="E56A54"/>
              </w:rPr>
            </w:pPr>
            <w:r w:rsidRPr="00C02C3B">
              <w:rPr>
                <w:rFonts w:ascii="Infra" w:eastAsia="Infra" w:hAnsi="Infra" w:cs="Infra"/>
                <w:b/>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5A7DA26B"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20CCD7FC" w14:textId="77777777" w:rsidR="00B556BD" w:rsidRPr="00C02C3B" w:rsidRDefault="00516054">
            <w:pPr>
              <w:keepNext/>
              <w:spacing w:line="274" w:lineRule="auto"/>
              <w:jc w:val="right"/>
              <w:rPr>
                <w:color w:val="E56A54"/>
              </w:rPr>
            </w:pPr>
            <w:r w:rsidRPr="00C02C3B">
              <w:rPr>
                <w:rFonts w:ascii="Infra" w:eastAsia="Infra" w:hAnsi="Infra" w:cs="Infra"/>
                <w:color w:val="E56A54"/>
                <w:sz w:val="13"/>
              </w:rPr>
              <w:t>£bn</w:t>
            </w:r>
          </w:p>
        </w:tc>
      </w:tr>
      <w:tr w:rsidR="00B556BD" w14:paraId="5080DE72" w14:textId="77777777" w:rsidTr="00C02C3B">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63CFA5F9" w14:textId="77777777" w:rsidR="00B556BD" w:rsidRDefault="00516054">
            <w:pPr>
              <w:keepNext/>
              <w:spacing w:before="33" w:after="30" w:line="310" w:lineRule="auto"/>
            </w:pPr>
            <w:r>
              <w:rPr>
                <w:rFonts w:ascii="Infra" w:eastAsia="Infra" w:hAnsi="Infra" w:cs="Infra"/>
                <w:color w:val="626469"/>
                <w:sz w:val="17"/>
              </w:rPr>
              <w:t>Shareholder Solvency II eligible own funds</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01F250A" w14:textId="4ED8B187" w:rsidR="00B556BD" w:rsidRDefault="00516054">
            <w:pPr>
              <w:keepNext/>
              <w:tabs>
                <w:tab w:val="left" w:pos="417"/>
                <w:tab w:val="left" w:pos="907"/>
              </w:tabs>
              <w:spacing w:before="33" w:after="30" w:line="310" w:lineRule="auto"/>
              <w:jc w:val="right"/>
            </w:pPr>
            <w:r>
              <w:rPr>
                <w:rFonts w:ascii="Infra" w:eastAsia="Infra" w:hAnsi="Infra" w:cs="Infra"/>
                <w:b/>
                <w:color w:val="626469"/>
                <w:sz w:val="17"/>
              </w:rPr>
              <w:t>8.8</w:t>
            </w:r>
          </w:p>
        </w:tc>
        <w:tc>
          <w:tcPr>
            <w:tcW w:w="975" w:type="dxa"/>
            <w:tcBorders>
              <w:top w:val="nil"/>
              <w:left w:val="nil"/>
              <w:bottom w:val="nil"/>
              <w:right w:val="nil"/>
            </w:tcBorders>
            <w:tcMar>
              <w:top w:w="0" w:type="dxa"/>
              <w:left w:w="0" w:type="dxa"/>
              <w:bottom w:w="0" w:type="dxa"/>
              <w:right w:w="15" w:type="dxa"/>
            </w:tcMar>
            <w:vAlign w:val="bottom"/>
          </w:tcPr>
          <w:p w14:paraId="35DCB378" w14:textId="5070F2FB" w:rsidR="00B556BD" w:rsidRDefault="00516054">
            <w:pPr>
              <w:keepNext/>
              <w:tabs>
                <w:tab w:val="left" w:pos="451"/>
                <w:tab w:val="left" w:pos="907"/>
              </w:tabs>
              <w:spacing w:before="33" w:after="30" w:line="310" w:lineRule="auto"/>
              <w:jc w:val="right"/>
            </w:pPr>
            <w:r>
              <w:rPr>
                <w:rFonts w:ascii="Infra" w:eastAsia="Infra" w:hAnsi="Infra" w:cs="Infra"/>
                <w:color w:val="626469"/>
                <w:sz w:val="17"/>
              </w:rPr>
              <w:t>9.7</w:t>
            </w:r>
          </w:p>
        </w:tc>
        <w:tc>
          <w:tcPr>
            <w:tcW w:w="975" w:type="dxa"/>
            <w:tcBorders>
              <w:top w:val="nil"/>
              <w:left w:val="nil"/>
              <w:bottom w:val="nil"/>
              <w:right w:val="nil"/>
            </w:tcBorders>
            <w:tcMar>
              <w:top w:w="0" w:type="dxa"/>
              <w:left w:w="0" w:type="dxa"/>
              <w:bottom w:w="0" w:type="dxa"/>
              <w:right w:w="15" w:type="dxa"/>
            </w:tcMar>
            <w:vAlign w:val="bottom"/>
          </w:tcPr>
          <w:p w14:paraId="6EDDDD54" w14:textId="1439AB49" w:rsidR="00B556BD" w:rsidRDefault="00516054">
            <w:pPr>
              <w:keepNext/>
              <w:tabs>
                <w:tab w:val="left" w:pos="444"/>
                <w:tab w:val="left" w:pos="907"/>
              </w:tabs>
              <w:spacing w:before="33" w:after="30" w:line="310" w:lineRule="auto"/>
              <w:jc w:val="right"/>
            </w:pPr>
            <w:r>
              <w:rPr>
                <w:rFonts w:ascii="Infra" w:eastAsia="Infra" w:hAnsi="Infra" w:cs="Infra"/>
                <w:color w:val="626469"/>
                <w:sz w:val="17"/>
              </w:rPr>
              <w:t>9.3</w:t>
            </w:r>
          </w:p>
        </w:tc>
      </w:tr>
      <w:tr w:rsidR="00B556BD" w14:paraId="6B0A4375" w14:textId="77777777">
        <w:trPr>
          <w:cantSplit/>
          <w:trHeight w:hRule="exact" w:val="255"/>
        </w:trPr>
        <w:tc>
          <w:tcPr>
            <w:tcW w:w="7920" w:type="dxa"/>
            <w:tcBorders>
              <w:top w:val="nil"/>
              <w:left w:val="nil"/>
              <w:bottom w:val="single" w:sz="8" w:space="0" w:color="D76428"/>
              <w:right w:val="nil"/>
            </w:tcBorders>
            <w:tcMar>
              <w:top w:w="0" w:type="dxa"/>
              <w:left w:w="53" w:type="dxa"/>
              <w:bottom w:w="0" w:type="dxa"/>
              <w:right w:w="53" w:type="dxa"/>
            </w:tcMar>
            <w:vAlign w:val="bottom"/>
          </w:tcPr>
          <w:p w14:paraId="7AE289DC" w14:textId="77777777" w:rsidR="00B556BD" w:rsidRDefault="00516054">
            <w:pPr>
              <w:keepNext/>
              <w:spacing w:before="53" w:after="30" w:line="310" w:lineRule="auto"/>
            </w:pPr>
            <w:r>
              <w:rPr>
                <w:rFonts w:ascii="Infra" w:eastAsia="Infra" w:hAnsi="Infra" w:cs="Infra"/>
                <w:color w:val="626469"/>
                <w:sz w:val="17"/>
              </w:rPr>
              <w:t>Shareholder Solvency II SCR</w:t>
            </w:r>
          </w:p>
        </w:tc>
        <w:tc>
          <w:tcPr>
            <w:tcW w:w="975" w:type="dxa"/>
            <w:tcBorders>
              <w:top w:val="nil"/>
              <w:left w:val="nil"/>
              <w:bottom w:val="single" w:sz="8" w:space="0" w:color="D76428"/>
              <w:right w:val="nil"/>
            </w:tcBorders>
            <w:shd w:val="clear" w:color="auto" w:fill="FFFFFF"/>
            <w:tcMar>
              <w:top w:w="0" w:type="dxa"/>
              <w:left w:w="0" w:type="dxa"/>
              <w:bottom w:w="0" w:type="dxa"/>
              <w:right w:w="15" w:type="dxa"/>
            </w:tcMar>
            <w:vAlign w:val="bottom"/>
          </w:tcPr>
          <w:p w14:paraId="5FCFC3F1" w14:textId="7EBAFFB8" w:rsidR="00B556BD" w:rsidRDefault="00516054">
            <w:pPr>
              <w:keepNext/>
              <w:tabs>
                <w:tab w:val="left" w:pos="337"/>
                <w:tab w:val="left" w:pos="887"/>
              </w:tabs>
              <w:spacing w:before="53" w:after="30" w:line="310" w:lineRule="auto"/>
              <w:jc w:val="right"/>
            </w:pPr>
            <w:r>
              <w:rPr>
                <w:rFonts w:ascii="Infra" w:eastAsia="Infra" w:hAnsi="Infra" w:cs="Infra"/>
                <w:b/>
                <w:color w:val="626469"/>
                <w:sz w:val="17"/>
              </w:rPr>
              <w:t>(4.4)</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409CDAAE" w14:textId="4DC786B6" w:rsidR="00B556BD" w:rsidRDefault="00516054">
            <w:pPr>
              <w:keepNext/>
              <w:tabs>
                <w:tab w:val="left" w:pos="367"/>
                <w:tab w:val="left" w:pos="887"/>
              </w:tabs>
              <w:spacing w:before="53" w:after="30" w:line="310" w:lineRule="auto"/>
              <w:jc w:val="right"/>
            </w:pPr>
            <w:r>
              <w:rPr>
                <w:rFonts w:ascii="Infra" w:eastAsia="Infra" w:hAnsi="Infra" w:cs="Infra"/>
                <w:color w:val="626469"/>
                <w:sz w:val="17"/>
              </w:rPr>
              <w:t>(4.5)</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5C7E0ECA" w14:textId="46D56319" w:rsidR="00B556BD" w:rsidRDefault="00516054">
            <w:pPr>
              <w:keepNext/>
              <w:tabs>
                <w:tab w:val="left" w:pos="375"/>
                <w:tab w:val="left" w:pos="887"/>
              </w:tabs>
              <w:spacing w:before="53" w:after="30" w:line="310" w:lineRule="auto"/>
              <w:jc w:val="right"/>
            </w:pPr>
            <w:r>
              <w:rPr>
                <w:rFonts w:ascii="Infra" w:eastAsia="Infra" w:hAnsi="Infra" w:cs="Infra"/>
                <w:color w:val="626469"/>
                <w:sz w:val="17"/>
              </w:rPr>
              <w:t>(4.7)</w:t>
            </w:r>
          </w:p>
        </w:tc>
      </w:tr>
      <w:tr w:rsidR="00B556BD" w14:paraId="5688BEFF" w14:textId="77777777">
        <w:trPr>
          <w:cantSplit/>
          <w:trHeight w:hRule="exact" w:val="255"/>
        </w:trPr>
        <w:tc>
          <w:tcPr>
            <w:tcW w:w="7920" w:type="dxa"/>
            <w:tcBorders>
              <w:top w:val="single" w:sz="8" w:space="0" w:color="D76428"/>
              <w:left w:val="nil"/>
              <w:bottom w:val="single" w:sz="8" w:space="0" w:color="D76428"/>
              <w:right w:val="nil"/>
            </w:tcBorders>
            <w:tcMar>
              <w:top w:w="0" w:type="dxa"/>
              <w:left w:w="53" w:type="dxa"/>
              <w:bottom w:w="0" w:type="dxa"/>
              <w:right w:w="53" w:type="dxa"/>
            </w:tcMar>
          </w:tcPr>
          <w:p w14:paraId="03CAC4D0" w14:textId="77777777" w:rsidR="00B556BD" w:rsidRDefault="00516054">
            <w:pPr>
              <w:keepNext/>
              <w:spacing w:before="33" w:after="30" w:line="310" w:lineRule="auto"/>
            </w:pPr>
            <w:r>
              <w:rPr>
                <w:rFonts w:ascii="Infra" w:eastAsia="Infra" w:hAnsi="Infra" w:cs="Infra"/>
                <w:b/>
                <w:color w:val="626469"/>
                <w:sz w:val="17"/>
              </w:rPr>
              <w:t>Shareholder Solvency II surplus</w:t>
            </w:r>
          </w:p>
        </w:tc>
        <w:tc>
          <w:tcPr>
            <w:tcW w:w="975" w:type="dxa"/>
            <w:tcBorders>
              <w:top w:val="single" w:sz="8" w:space="0" w:color="D76428"/>
              <w:left w:val="nil"/>
              <w:bottom w:val="single" w:sz="8" w:space="0" w:color="D76428"/>
              <w:right w:val="nil"/>
            </w:tcBorders>
            <w:shd w:val="clear" w:color="auto" w:fill="FFFFFF"/>
            <w:tcMar>
              <w:top w:w="0" w:type="dxa"/>
              <w:left w:w="0" w:type="dxa"/>
              <w:bottom w:w="0" w:type="dxa"/>
              <w:right w:w="15" w:type="dxa"/>
            </w:tcMar>
            <w:vAlign w:val="bottom"/>
          </w:tcPr>
          <w:p w14:paraId="14ED02DB" w14:textId="6C661706" w:rsidR="00B556BD" w:rsidRDefault="00516054">
            <w:pPr>
              <w:keepNext/>
              <w:tabs>
                <w:tab w:val="left" w:pos="421"/>
                <w:tab w:val="left" w:pos="907"/>
              </w:tabs>
              <w:spacing w:before="33" w:after="30" w:line="310" w:lineRule="auto"/>
              <w:jc w:val="right"/>
            </w:pPr>
            <w:r>
              <w:rPr>
                <w:rFonts w:ascii="Infra" w:eastAsia="Infra" w:hAnsi="Infra" w:cs="Infra"/>
                <w:b/>
                <w:color w:val="626469"/>
                <w:sz w:val="17"/>
              </w:rPr>
              <w:t>4.4</w:t>
            </w:r>
          </w:p>
        </w:tc>
        <w:tc>
          <w:tcPr>
            <w:tcW w:w="975" w:type="dxa"/>
            <w:tcBorders>
              <w:top w:val="single" w:sz="8" w:space="0" w:color="D76428"/>
              <w:left w:val="nil"/>
              <w:bottom w:val="single" w:sz="8" w:space="0" w:color="D76428"/>
              <w:right w:val="nil"/>
            </w:tcBorders>
            <w:tcMar>
              <w:top w:w="0" w:type="dxa"/>
              <w:left w:w="0" w:type="dxa"/>
              <w:bottom w:w="0" w:type="dxa"/>
              <w:right w:w="15" w:type="dxa"/>
            </w:tcMar>
            <w:vAlign w:val="bottom"/>
          </w:tcPr>
          <w:p w14:paraId="6393543D" w14:textId="20C3140F" w:rsidR="00B556BD" w:rsidRDefault="00516054">
            <w:pPr>
              <w:keepNext/>
              <w:tabs>
                <w:tab w:val="left" w:pos="449"/>
                <w:tab w:val="left" w:pos="907"/>
              </w:tabs>
              <w:spacing w:before="33" w:after="30" w:line="310" w:lineRule="auto"/>
              <w:jc w:val="right"/>
            </w:pPr>
            <w:r>
              <w:rPr>
                <w:rFonts w:ascii="Infra" w:eastAsia="Infra" w:hAnsi="Infra" w:cs="Infra"/>
                <w:color w:val="626469"/>
                <w:sz w:val="17"/>
              </w:rPr>
              <w:t>5.2</w:t>
            </w:r>
          </w:p>
        </w:tc>
        <w:tc>
          <w:tcPr>
            <w:tcW w:w="975" w:type="dxa"/>
            <w:tcBorders>
              <w:top w:val="single" w:sz="8" w:space="0" w:color="D76428"/>
              <w:left w:val="nil"/>
              <w:bottom w:val="single" w:sz="8" w:space="0" w:color="D76428"/>
              <w:right w:val="nil"/>
            </w:tcBorders>
            <w:tcMar>
              <w:top w:w="0" w:type="dxa"/>
              <w:left w:w="0" w:type="dxa"/>
              <w:bottom w:w="0" w:type="dxa"/>
              <w:right w:w="15" w:type="dxa"/>
            </w:tcMar>
            <w:vAlign w:val="bottom"/>
          </w:tcPr>
          <w:p w14:paraId="26138958" w14:textId="544D7EB0" w:rsidR="00B556BD" w:rsidRDefault="00516054">
            <w:pPr>
              <w:keepNext/>
              <w:tabs>
                <w:tab w:val="left" w:pos="441"/>
                <w:tab w:val="left" w:pos="907"/>
              </w:tabs>
              <w:spacing w:before="33" w:after="30" w:line="310" w:lineRule="auto"/>
              <w:jc w:val="right"/>
            </w:pPr>
            <w:r>
              <w:rPr>
                <w:rFonts w:ascii="Infra" w:eastAsia="Infra" w:hAnsi="Infra" w:cs="Infra"/>
                <w:color w:val="626469"/>
                <w:sz w:val="17"/>
              </w:rPr>
              <w:t>4.6</w:t>
            </w:r>
          </w:p>
        </w:tc>
      </w:tr>
      <w:tr w:rsidR="00B556BD" w14:paraId="654C4961" w14:textId="77777777">
        <w:trPr>
          <w:cantSplit/>
          <w:trHeight w:hRule="exact" w:val="255"/>
        </w:trPr>
        <w:tc>
          <w:tcPr>
            <w:tcW w:w="792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57142828" w14:textId="77777777" w:rsidR="00B556BD" w:rsidRDefault="00516054">
            <w:pPr>
              <w:spacing w:before="33" w:after="30" w:line="310" w:lineRule="auto"/>
              <w:rPr>
                <w:rFonts w:ascii="Infra" w:eastAsia="Infra" w:hAnsi="Infra" w:cs="Infra"/>
                <w:b/>
                <w:color w:val="626469"/>
                <w:sz w:val="17"/>
              </w:rPr>
            </w:pPr>
            <w:r>
              <w:rPr>
                <w:rFonts w:ascii="Infra" w:eastAsia="Infra" w:hAnsi="Infra" w:cs="Infra"/>
                <w:b/>
                <w:color w:val="626469"/>
                <w:sz w:val="17"/>
              </w:rPr>
              <w:t>Shareholder Solvency II coverage ratio</w:t>
            </w:r>
            <w:r>
              <w:rPr>
                <w:rFonts w:ascii="Infra" w:eastAsia="Infra" w:hAnsi="Infra" w:cs="Infra"/>
                <w:b/>
                <w:color w:val="626469"/>
                <w:sz w:val="17"/>
                <w:vertAlign w:val="superscript"/>
              </w:rPr>
              <w:t>i</w:t>
            </w:r>
          </w:p>
        </w:tc>
        <w:tc>
          <w:tcPr>
            <w:tcW w:w="975" w:type="dxa"/>
            <w:tcBorders>
              <w:top w:val="single" w:sz="8" w:space="0" w:color="D76428"/>
              <w:left w:val="nil"/>
              <w:bottom w:val="single" w:sz="8" w:space="0" w:color="D76428"/>
              <w:right w:val="nil"/>
            </w:tcBorders>
            <w:shd w:val="clear" w:color="auto" w:fill="FFFFFF"/>
            <w:tcMar>
              <w:top w:w="0" w:type="dxa"/>
              <w:left w:w="0" w:type="dxa"/>
              <w:bottom w:w="0" w:type="dxa"/>
              <w:right w:w="15" w:type="dxa"/>
            </w:tcMar>
            <w:vAlign w:val="bottom"/>
          </w:tcPr>
          <w:p w14:paraId="3B557979" w14:textId="36816727" w:rsidR="00B556BD" w:rsidRDefault="00516054">
            <w:pPr>
              <w:tabs>
                <w:tab w:val="left" w:pos="1"/>
                <w:tab w:val="left" w:pos="364"/>
              </w:tabs>
              <w:spacing w:before="33" w:after="30" w:line="310" w:lineRule="auto"/>
              <w:jc w:val="right"/>
            </w:pPr>
            <w:r>
              <w:rPr>
                <w:rFonts w:ascii="Infra" w:eastAsia="Infra" w:hAnsi="Infra" w:cs="Infra"/>
                <w:b/>
                <w:color w:val="626469"/>
                <w:sz w:val="17"/>
              </w:rPr>
              <w:t>199%</w:t>
            </w:r>
          </w:p>
        </w:tc>
        <w:tc>
          <w:tcPr>
            <w:tcW w:w="975" w:type="dxa"/>
            <w:tcBorders>
              <w:top w:val="single" w:sz="8" w:space="0" w:color="D76428"/>
              <w:left w:val="nil"/>
              <w:bottom w:val="single" w:sz="8" w:space="0" w:color="D76428"/>
              <w:right w:val="nil"/>
            </w:tcBorders>
            <w:tcMar>
              <w:top w:w="0" w:type="dxa"/>
              <w:left w:w="0" w:type="dxa"/>
              <w:bottom w:w="0" w:type="dxa"/>
              <w:right w:w="15" w:type="dxa"/>
            </w:tcMar>
            <w:vAlign w:val="bottom"/>
          </w:tcPr>
          <w:p w14:paraId="5921E2DC" w14:textId="6264C45E" w:rsidR="00B556BD" w:rsidRDefault="00516054">
            <w:pPr>
              <w:tabs>
                <w:tab w:val="left" w:pos="1"/>
                <w:tab w:val="left" w:pos="335"/>
              </w:tabs>
              <w:spacing w:before="33" w:after="30" w:line="310" w:lineRule="auto"/>
              <w:jc w:val="right"/>
            </w:pPr>
            <w:r>
              <w:rPr>
                <w:rFonts w:ascii="Infra" w:eastAsia="Infra" w:hAnsi="Infra" w:cs="Infra"/>
                <w:color w:val="626469"/>
                <w:sz w:val="17"/>
              </w:rPr>
              <w:t>214%</w:t>
            </w:r>
          </w:p>
        </w:tc>
        <w:tc>
          <w:tcPr>
            <w:tcW w:w="975" w:type="dxa"/>
            <w:tcBorders>
              <w:top w:val="single" w:sz="8" w:space="0" w:color="D76428"/>
              <w:left w:val="nil"/>
              <w:bottom w:val="single" w:sz="8" w:space="0" w:color="D76428"/>
              <w:right w:val="nil"/>
            </w:tcBorders>
            <w:tcMar>
              <w:top w:w="0" w:type="dxa"/>
              <w:left w:w="0" w:type="dxa"/>
              <w:bottom w:w="0" w:type="dxa"/>
              <w:right w:w="15" w:type="dxa"/>
            </w:tcMar>
            <w:vAlign w:val="bottom"/>
          </w:tcPr>
          <w:p w14:paraId="0408EBD7" w14:textId="55922F38" w:rsidR="00B556BD" w:rsidRDefault="00516054">
            <w:pPr>
              <w:tabs>
                <w:tab w:val="left" w:pos="1"/>
                <w:tab w:val="left" w:pos="342"/>
              </w:tabs>
              <w:spacing w:before="33" w:after="30" w:line="310" w:lineRule="auto"/>
              <w:jc w:val="right"/>
            </w:pPr>
            <w:r>
              <w:rPr>
                <w:rFonts w:ascii="Infra" w:eastAsia="Infra" w:hAnsi="Infra" w:cs="Infra"/>
                <w:color w:val="626469"/>
                <w:sz w:val="17"/>
              </w:rPr>
              <w:t>199%</w:t>
            </w:r>
          </w:p>
        </w:tc>
      </w:tr>
    </w:tbl>
    <w:p w14:paraId="3AA809DF" w14:textId="77777777" w:rsidR="00B556BD" w:rsidRDefault="00516054">
      <w:pPr>
        <w:spacing w:after="80" w:line="288" w:lineRule="auto"/>
        <w:rPr>
          <w:rFonts w:ascii="Infra" w:eastAsia="Infra" w:hAnsi="Infra" w:cs="Infra"/>
          <w:color w:val="FF0090"/>
          <w:sz w:val="17"/>
        </w:rPr>
      </w:pPr>
      <w:r>
        <w:rPr>
          <w:rFonts w:ascii="Infra" w:eastAsia="Infra" w:hAnsi="Infra" w:cs="Infra"/>
          <w:color w:val="636666"/>
          <w:sz w:val="14"/>
          <w:vertAlign w:val="superscript"/>
        </w:rPr>
        <w:t>i</w:t>
      </w:r>
      <w:r>
        <w:rPr>
          <w:rFonts w:ascii="Infra" w:eastAsia="Infra" w:hAnsi="Infra" w:cs="Infra"/>
          <w:color w:val="636666"/>
          <w:sz w:val="14"/>
        </w:rPr>
        <w:t xml:space="preserve"> Shareholder Solvency II coverage ratio has been calculated using unrounded figures. </w:t>
      </w:r>
    </w:p>
    <w:p w14:paraId="5B8F7E9C" w14:textId="77777777" w:rsidR="00B556BD" w:rsidRDefault="00B556BD">
      <w:pPr>
        <w:spacing w:before="160" w:after="20" w:line="288" w:lineRule="auto"/>
        <w:rPr>
          <w:rFonts w:ascii="Infra" w:eastAsia="Infra" w:hAnsi="Infra" w:cs="Infra"/>
          <w:color w:val="636666"/>
          <w:sz w:val="14"/>
        </w:rPr>
      </w:pPr>
    </w:p>
    <w:p w14:paraId="2AF91545"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Group's shareholder Solvency II capital position excludes the contribution to own funds and SCR from the ring-fenced With-Profits Fund. Further information on the ring-fenced With-Profits Fund's capital position is provided in the 'Estimated With-Profits Fund view of the Solvency II capital position' section. </w:t>
      </w:r>
    </w:p>
    <w:p w14:paraId="30B1AF71" w14:textId="1F349574"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In accordance with the Solvency II requirements, these results include:</w:t>
      </w:r>
    </w:p>
    <w:tbl>
      <w:tblPr>
        <w:tblStyle w:val="TableGrid"/>
        <w:tblW w:w="108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602"/>
      </w:tblGrid>
      <w:tr w:rsidR="00B26380" w14:paraId="021400EA" w14:textId="77777777" w:rsidTr="00A23147">
        <w:tc>
          <w:tcPr>
            <w:tcW w:w="288" w:type="dxa"/>
          </w:tcPr>
          <w:p w14:paraId="455F501D" w14:textId="3562C7CC" w:rsidR="00B26380" w:rsidRDefault="00A23147" w:rsidP="00B26380">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749137BB" w14:textId="0EEBDCC5" w:rsidR="00B26380" w:rsidRPr="00A23147" w:rsidRDefault="00A23147" w:rsidP="00A23147">
            <w:pPr>
              <w:spacing w:after="110" w:line="288" w:lineRule="auto"/>
              <w:rPr>
                <w:rFonts w:ascii="Infra" w:eastAsia="Infra" w:hAnsi="Infra" w:cs="Infra"/>
                <w:color w:val="626469"/>
                <w:sz w:val="17"/>
              </w:rPr>
            </w:pPr>
            <w:r>
              <w:rPr>
                <w:rFonts w:ascii="Infra" w:eastAsia="Infra" w:hAnsi="Infra" w:cs="Infra"/>
                <w:color w:val="626469"/>
                <w:sz w:val="17"/>
              </w:rPr>
              <w:t>A Solvency Capital Requirement which has been calculated using the Group’s internal model.</w:t>
            </w:r>
          </w:p>
        </w:tc>
      </w:tr>
      <w:tr w:rsidR="00B26380" w14:paraId="0B68BFAF" w14:textId="77777777" w:rsidTr="00A23147">
        <w:tc>
          <w:tcPr>
            <w:tcW w:w="288" w:type="dxa"/>
          </w:tcPr>
          <w:p w14:paraId="5473CDC6" w14:textId="2997ADCF" w:rsidR="00B26380" w:rsidRDefault="00A23147" w:rsidP="00B26380">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79AA0AAE" w14:textId="4D151066" w:rsidR="00B26380" w:rsidRPr="00A23147" w:rsidRDefault="00A23147" w:rsidP="00A23147">
            <w:pPr>
              <w:spacing w:after="110" w:line="288" w:lineRule="auto"/>
              <w:rPr>
                <w:rFonts w:ascii="Infra" w:eastAsia="Infra" w:hAnsi="Infra" w:cs="Infra"/>
                <w:color w:val="626469"/>
                <w:sz w:val="17"/>
              </w:rPr>
            </w:pPr>
            <w:r>
              <w:rPr>
                <w:rFonts w:ascii="Infra" w:eastAsia="Infra" w:hAnsi="Infra" w:cs="Infra"/>
                <w:color w:val="626469"/>
                <w:sz w:val="17"/>
              </w:rPr>
              <w:t xml:space="preserve">Transitional measures, which are presented after assuming a recalculation at the valuation date, using management’s estimate of the impact of operating and market conditions. </w:t>
            </w:r>
          </w:p>
        </w:tc>
      </w:tr>
      <w:tr w:rsidR="00B26380" w14:paraId="1F288274" w14:textId="77777777" w:rsidTr="00A23147">
        <w:tc>
          <w:tcPr>
            <w:tcW w:w="288" w:type="dxa"/>
          </w:tcPr>
          <w:p w14:paraId="4C8E4376" w14:textId="3AF3A9BA" w:rsidR="00B26380" w:rsidRDefault="00A23147" w:rsidP="00B26380">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08BEEA20" w14:textId="66F28CAD" w:rsidR="00B26380" w:rsidRDefault="00A23147" w:rsidP="00A23147">
            <w:pPr>
              <w:spacing w:after="110" w:line="288" w:lineRule="auto"/>
              <w:rPr>
                <w:rFonts w:ascii="Infra" w:eastAsia="Infra" w:hAnsi="Infra" w:cs="Infra"/>
                <w:color w:val="626469"/>
                <w:sz w:val="17"/>
              </w:rPr>
            </w:pPr>
            <w:r>
              <w:rPr>
                <w:rFonts w:ascii="Infra" w:eastAsia="Infra" w:hAnsi="Infra" w:cs="Infra"/>
                <w:color w:val="626469"/>
                <w:sz w:val="17"/>
              </w:rPr>
              <w:t xml:space="preserve">A matching adjustment for non-profit annuities, based on approval from the Prudential Regulation Authority. </w:t>
            </w:r>
          </w:p>
        </w:tc>
      </w:tr>
      <w:tr w:rsidR="00B26380" w14:paraId="729FB4D4" w14:textId="77777777" w:rsidTr="00A23147">
        <w:tc>
          <w:tcPr>
            <w:tcW w:w="288" w:type="dxa"/>
          </w:tcPr>
          <w:p w14:paraId="702151C9" w14:textId="30C32202" w:rsidR="00B26380" w:rsidRDefault="00A23147" w:rsidP="00B26380">
            <w:pPr>
              <w:spacing w:after="110" w:line="288" w:lineRule="auto"/>
              <w:rPr>
                <w:rFonts w:ascii="Infra" w:eastAsia="Infra" w:hAnsi="Infra" w:cs="Infra"/>
                <w:color w:val="626469"/>
                <w:sz w:val="17"/>
              </w:rPr>
            </w:pPr>
            <w:r>
              <w:rPr>
                <w:rFonts w:ascii="Infra" w:eastAsia="Infra" w:hAnsi="Infra" w:cs="Infra"/>
                <w:color w:val="626469"/>
                <w:sz w:val="17"/>
              </w:rPr>
              <w:softHyphen/>
            </w:r>
          </w:p>
        </w:tc>
        <w:tc>
          <w:tcPr>
            <w:tcW w:w="10602" w:type="dxa"/>
          </w:tcPr>
          <w:p w14:paraId="494B8E52" w14:textId="6031029D" w:rsidR="00B26380" w:rsidRDefault="00A23147" w:rsidP="00A23147">
            <w:pPr>
              <w:spacing w:after="110" w:line="288" w:lineRule="auto"/>
              <w:rPr>
                <w:rFonts w:ascii="Infra" w:eastAsia="Infra" w:hAnsi="Infra" w:cs="Infra"/>
                <w:color w:val="626469"/>
                <w:sz w:val="17"/>
              </w:rPr>
            </w:pPr>
            <w:r>
              <w:rPr>
                <w:rFonts w:ascii="Infra" w:eastAsia="Infra" w:hAnsi="Infra" w:cs="Infra"/>
                <w:color w:val="626469"/>
                <w:sz w:val="17"/>
              </w:rPr>
              <w:t>M&amp;G Group Limited and other undertakings carrying out financial activities consolidated under local sectoral or notional sectoral capital requirements.</w:t>
            </w:r>
          </w:p>
        </w:tc>
      </w:tr>
    </w:tbl>
    <w:p w14:paraId="3F56563D" w14:textId="77777777" w:rsidR="00B26380" w:rsidRDefault="00B26380">
      <w:pPr>
        <w:spacing w:after="110" w:line="288" w:lineRule="auto"/>
        <w:rPr>
          <w:rFonts w:ascii="Infra" w:eastAsia="Infra" w:hAnsi="Infra" w:cs="Infra"/>
          <w:color w:val="626469"/>
          <w:sz w:val="17"/>
        </w:rPr>
      </w:pPr>
    </w:p>
    <w:p w14:paraId="36923AC7" w14:textId="77777777" w:rsidR="00B556BD" w:rsidRDefault="00516054">
      <w:pPr>
        <w:spacing w:before="55" w:after="100" w:line="310" w:lineRule="auto"/>
        <w:rPr>
          <w:rFonts w:ascii="Infra" w:eastAsia="Infra" w:hAnsi="Infra" w:cs="Infra"/>
          <w:i/>
          <w:color w:val="E96852"/>
          <w:sz w:val="17"/>
        </w:rPr>
      </w:pPr>
      <w:r>
        <w:rPr>
          <w:rFonts w:ascii="Infra" w:eastAsia="Infra" w:hAnsi="Infra" w:cs="Infra"/>
          <w:i/>
          <w:color w:val="E96852"/>
          <w:sz w:val="17"/>
        </w:rPr>
        <w:t>Breakdown of the shareholder Solvency II SCR by risk type</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72AE6ECB" w14:textId="77777777" w:rsidTr="00C02C3B">
        <w:trPr>
          <w:cantSplit/>
          <w:trHeight w:hRule="exact" w:val="37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22E5B3A5"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61298221"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 xml:space="preserve">As at  </w:t>
            </w:r>
            <w:r w:rsidRPr="00C02C3B">
              <w:rPr>
                <w:color w:val="E56A54"/>
              </w:rPr>
              <w:br/>
            </w:r>
            <w:r w:rsidRPr="00C02C3B">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107206E1"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 xml:space="preserve">As at  </w:t>
            </w:r>
            <w:r w:rsidRPr="00C02C3B">
              <w:rPr>
                <w:color w:val="E56A54"/>
              </w:rPr>
              <w:br/>
            </w:r>
            <w:r w:rsidRPr="00C02C3B">
              <w:rPr>
                <w:rFonts w:ascii="Infra" w:eastAsia="Infra" w:hAnsi="Infra" w:cs="Infra"/>
                <w:color w:val="E56A54"/>
                <w:sz w:val="13"/>
              </w:rPr>
              <w:t>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017EA5E2"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 xml:space="preserve">As at </w:t>
            </w:r>
            <w:r w:rsidRPr="00C02C3B">
              <w:rPr>
                <w:color w:val="E56A54"/>
              </w:rPr>
              <w:br/>
            </w:r>
            <w:r w:rsidRPr="00C02C3B">
              <w:rPr>
                <w:rFonts w:ascii="Infra" w:eastAsia="Infra" w:hAnsi="Infra" w:cs="Infra"/>
                <w:color w:val="E56A54"/>
                <w:sz w:val="13"/>
              </w:rPr>
              <w:t>31 December</w:t>
            </w:r>
          </w:p>
        </w:tc>
      </w:tr>
      <w:tr w:rsidR="00B556BD" w14:paraId="57DAC7F2" w14:textId="77777777" w:rsidTr="00C02C3B">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28DD5B95"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F0F2F7B" w14:textId="77777777" w:rsidR="00B556BD" w:rsidRPr="00C02C3B" w:rsidRDefault="00516054">
            <w:pPr>
              <w:keepNext/>
              <w:spacing w:before="33" w:after="30" w:line="274" w:lineRule="auto"/>
              <w:jc w:val="right"/>
              <w:rPr>
                <w:color w:val="E56A54"/>
              </w:rPr>
            </w:pPr>
            <w:r w:rsidRPr="00C02C3B">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49D5F0C"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4540F45" w14:textId="77777777" w:rsidR="00B556BD" w:rsidRPr="00C02C3B" w:rsidRDefault="00516054">
            <w:pPr>
              <w:keepNext/>
              <w:spacing w:before="33" w:after="30" w:line="274" w:lineRule="auto"/>
              <w:jc w:val="right"/>
              <w:rPr>
                <w:color w:val="E56A54"/>
              </w:rPr>
            </w:pPr>
            <w:r w:rsidRPr="00C02C3B">
              <w:rPr>
                <w:rFonts w:ascii="Infra" w:eastAsia="Infra" w:hAnsi="Infra" w:cs="Infra"/>
                <w:color w:val="E56A54"/>
                <w:sz w:val="13"/>
              </w:rPr>
              <w:t>2022</w:t>
            </w:r>
          </w:p>
        </w:tc>
      </w:tr>
      <w:tr w:rsidR="00B556BD" w14:paraId="77849C90" w14:textId="77777777" w:rsidTr="00C02C3B">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7F356EBE" w14:textId="77777777" w:rsidR="00B556BD" w:rsidRPr="00C02C3B"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FE67B70" w14:textId="77777777" w:rsidR="00B556BD" w:rsidRPr="00C02C3B" w:rsidRDefault="00516054">
            <w:pPr>
              <w:keepNext/>
              <w:spacing w:before="53" w:after="30" w:line="274" w:lineRule="auto"/>
              <w:jc w:val="right"/>
              <w:rPr>
                <w:color w:val="E56A54"/>
              </w:rPr>
            </w:pPr>
            <w:r w:rsidRPr="00C02C3B">
              <w:rPr>
                <w:rFonts w:ascii="Infra" w:eastAsia="Infra" w:hAnsi="Infra" w:cs="Infra"/>
                <w:b/>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81A60D1"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700DF54" w14:textId="77777777" w:rsidR="00B556BD" w:rsidRPr="00C02C3B" w:rsidRDefault="00516054">
            <w:pPr>
              <w:keepNext/>
              <w:spacing w:before="53" w:after="30" w:line="274" w:lineRule="auto"/>
              <w:jc w:val="right"/>
              <w:rPr>
                <w:color w:val="E56A54"/>
              </w:rPr>
            </w:pPr>
            <w:r w:rsidRPr="00C02C3B">
              <w:rPr>
                <w:rFonts w:ascii="Infra" w:eastAsia="Infra" w:hAnsi="Infra" w:cs="Infra"/>
                <w:color w:val="E56A54"/>
                <w:sz w:val="13"/>
              </w:rPr>
              <w:t>£bn</w:t>
            </w:r>
          </w:p>
        </w:tc>
      </w:tr>
      <w:tr w:rsidR="00B556BD" w14:paraId="602C7A5E" w14:textId="77777777" w:rsidTr="00C02C3B">
        <w:trPr>
          <w:cantSplit/>
          <w:trHeight w:hRule="exact" w:val="255"/>
        </w:trPr>
        <w:tc>
          <w:tcPr>
            <w:tcW w:w="7920" w:type="dxa"/>
            <w:tcBorders>
              <w:top w:val="nil"/>
              <w:left w:val="nil"/>
              <w:bottom w:val="nil"/>
              <w:right w:val="nil"/>
            </w:tcBorders>
            <w:tcMar>
              <w:top w:w="0" w:type="dxa"/>
              <w:left w:w="53" w:type="dxa"/>
              <w:bottom w:w="0" w:type="dxa"/>
              <w:right w:w="53" w:type="dxa"/>
            </w:tcMar>
          </w:tcPr>
          <w:p w14:paraId="357734AD" w14:textId="77777777" w:rsidR="00B556BD" w:rsidRDefault="00516054">
            <w:pPr>
              <w:keepNext/>
              <w:spacing w:before="33" w:after="30" w:line="310" w:lineRule="auto"/>
            </w:pPr>
            <w:r>
              <w:rPr>
                <w:rFonts w:ascii="Infra" w:eastAsia="Infra" w:hAnsi="Infra" w:cs="Infra"/>
                <w:color w:val="626469"/>
                <w:sz w:val="17"/>
              </w:rPr>
              <w:t>Equity</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92CAE22" w14:textId="4798BCD0" w:rsidR="00B556BD" w:rsidRDefault="00516054">
            <w:pPr>
              <w:keepNext/>
              <w:tabs>
                <w:tab w:val="left" w:pos="607"/>
                <w:tab w:val="left" w:pos="907"/>
              </w:tabs>
              <w:spacing w:before="33" w:after="30" w:line="310" w:lineRule="auto"/>
              <w:jc w:val="right"/>
            </w:pPr>
            <w:r>
              <w:rPr>
                <w:rFonts w:ascii="Infra" w:eastAsia="Infra" w:hAnsi="Infra" w:cs="Infra"/>
                <w:b/>
                <w:color w:val="626469"/>
                <w:sz w:val="17"/>
              </w:rPr>
              <w:t>1.6</w:t>
            </w:r>
          </w:p>
        </w:tc>
        <w:tc>
          <w:tcPr>
            <w:tcW w:w="975" w:type="dxa"/>
            <w:tcBorders>
              <w:top w:val="nil"/>
              <w:left w:val="nil"/>
              <w:bottom w:val="nil"/>
              <w:right w:val="nil"/>
            </w:tcBorders>
            <w:tcMar>
              <w:top w:w="0" w:type="dxa"/>
              <w:left w:w="0" w:type="dxa"/>
              <w:bottom w:w="0" w:type="dxa"/>
              <w:right w:w="53" w:type="dxa"/>
            </w:tcMar>
            <w:vAlign w:val="bottom"/>
          </w:tcPr>
          <w:p w14:paraId="02212DAA" w14:textId="77777777" w:rsidR="00B556BD" w:rsidRDefault="00516054">
            <w:pPr>
              <w:keepNext/>
              <w:spacing w:before="33" w:after="30" w:line="310" w:lineRule="auto"/>
              <w:jc w:val="right"/>
            </w:pPr>
            <w:r>
              <w:rPr>
                <w:rFonts w:ascii="Infra" w:eastAsia="Infra" w:hAnsi="Infra" w:cs="Infra"/>
                <w:color w:val="626469"/>
                <w:sz w:val="17"/>
              </w:rPr>
              <w:t>1.6</w:t>
            </w:r>
          </w:p>
        </w:tc>
        <w:tc>
          <w:tcPr>
            <w:tcW w:w="975" w:type="dxa"/>
            <w:tcBorders>
              <w:top w:val="nil"/>
              <w:left w:val="nil"/>
              <w:bottom w:val="nil"/>
              <w:right w:val="nil"/>
            </w:tcBorders>
            <w:tcMar>
              <w:top w:w="0" w:type="dxa"/>
              <w:left w:w="0" w:type="dxa"/>
              <w:bottom w:w="0" w:type="dxa"/>
              <w:right w:w="53" w:type="dxa"/>
            </w:tcMar>
            <w:vAlign w:val="bottom"/>
          </w:tcPr>
          <w:p w14:paraId="4DE18808" w14:textId="77777777" w:rsidR="00B556BD" w:rsidRDefault="00516054">
            <w:pPr>
              <w:keepNext/>
              <w:spacing w:before="33" w:after="30" w:line="310" w:lineRule="auto"/>
              <w:jc w:val="right"/>
            </w:pPr>
            <w:r>
              <w:rPr>
                <w:rFonts w:ascii="Infra" w:eastAsia="Infra" w:hAnsi="Infra" w:cs="Infra"/>
                <w:color w:val="626469"/>
                <w:sz w:val="17"/>
              </w:rPr>
              <w:t>1.7</w:t>
            </w:r>
          </w:p>
        </w:tc>
      </w:tr>
      <w:tr w:rsidR="00B556BD" w14:paraId="0DEA2E19"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255F425D" w14:textId="77777777" w:rsidR="00B556BD" w:rsidRDefault="00516054">
            <w:pPr>
              <w:keepNext/>
              <w:spacing w:before="53" w:after="30" w:line="310" w:lineRule="auto"/>
            </w:pPr>
            <w:r>
              <w:rPr>
                <w:rFonts w:ascii="Infra" w:eastAsia="Infra" w:hAnsi="Infra" w:cs="Infra"/>
                <w:color w:val="626469"/>
                <w:sz w:val="17"/>
              </w:rPr>
              <w:t>Property</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5281B7EF" w14:textId="41F9DDCC" w:rsidR="00B556BD" w:rsidRDefault="00516054">
            <w:pPr>
              <w:keepNext/>
              <w:tabs>
                <w:tab w:val="left" w:pos="579"/>
                <w:tab w:val="left" w:pos="907"/>
              </w:tabs>
              <w:spacing w:before="53" w:after="30" w:line="310" w:lineRule="auto"/>
              <w:jc w:val="right"/>
            </w:pPr>
            <w:r>
              <w:rPr>
                <w:rFonts w:ascii="Infra" w:eastAsia="Infra" w:hAnsi="Infra" w:cs="Infra"/>
                <w:b/>
                <w:color w:val="626469"/>
                <w:sz w:val="17"/>
              </w:rPr>
              <w:t>0.8</w:t>
            </w:r>
          </w:p>
        </w:tc>
        <w:tc>
          <w:tcPr>
            <w:tcW w:w="975" w:type="dxa"/>
            <w:tcBorders>
              <w:top w:val="nil"/>
              <w:left w:val="nil"/>
              <w:bottom w:val="nil"/>
              <w:right w:val="nil"/>
            </w:tcBorders>
            <w:tcMar>
              <w:top w:w="0" w:type="dxa"/>
              <w:left w:w="0" w:type="dxa"/>
              <w:bottom w:w="0" w:type="dxa"/>
              <w:right w:w="15" w:type="dxa"/>
            </w:tcMar>
            <w:vAlign w:val="bottom"/>
          </w:tcPr>
          <w:p w14:paraId="557A36F8" w14:textId="110BC42A" w:rsidR="00B556BD" w:rsidRDefault="00516054">
            <w:pPr>
              <w:keepNext/>
              <w:tabs>
                <w:tab w:val="left" w:pos="596"/>
                <w:tab w:val="left" w:pos="907"/>
              </w:tabs>
              <w:spacing w:before="53" w:after="30" w:line="310" w:lineRule="auto"/>
              <w:jc w:val="right"/>
            </w:pPr>
            <w:r>
              <w:rPr>
                <w:rFonts w:ascii="Infra" w:eastAsia="Infra" w:hAnsi="Infra" w:cs="Infra"/>
                <w:color w:val="626469"/>
                <w:sz w:val="17"/>
              </w:rPr>
              <w:t>0.9</w:t>
            </w:r>
          </w:p>
        </w:tc>
        <w:tc>
          <w:tcPr>
            <w:tcW w:w="975" w:type="dxa"/>
            <w:tcBorders>
              <w:top w:val="nil"/>
              <w:left w:val="nil"/>
              <w:bottom w:val="nil"/>
              <w:right w:val="nil"/>
            </w:tcBorders>
            <w:tcMar>
              <w:top w:w="0" w:type="dxa"/>
              <w:left w:w="0" w:type="dxa"/>
              <w:bottom w:w="0" w:type="dxa"/>
              <w:right w:w="15" w:type="dxa"/>
            </w:tcMar>
            <w:vAlign w:val="bottom"/>
          </w:tcPr>
          <w:p w14:paraId="4C9BBE8E" w14:textId="1115E393" w:rsidR="00B556BD" w:rsidRDefault="00516054">
            <w:pPr>
              <w:keepNext/>
              <w:tabs>
                <w:tab w:val="left" w:pos="596"/>
                <w:tab w:val="left" w:pos="907"/>
              </w:tabs>
              <w:spacing w:before="53" w:after="30" w:line="310" w:lineRule="auto"/>
              <w:jc w:val="right"/>
            </w:pPr>
            <w:r>
              <w:rPr>
                <w:rFonts w:ascii="Infra" w:eastAsia="Infra" w:hAnsi="Infra" w:cs="Infra"/>
                <w:color w:val="626469"/>
                <w:sz w:val="17"/>
              </w:rPr>
              <w:t>0.9</w:t>
            </w:r>
          </w:p>
        </w:tc>
      </w:tr>
      <w:tr w:rsidR="00B556BD" w14:paraId="3546975F"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6BF726C2" w14:textId="77777777" w:rsidR="00B556BD" w:rsidRDefault="00516054">
            <w:pPr>
              <w:keepNext/>
              <w:spacing w:before="53" w:after="30" w:line="310" w:lineRule="auto"/>
            </w:pPr>
            <w:r>
              <w:rPr>
                <w:rFonts w:ascii="Infra" w:eastAsia="Infra" w:hAnsi="Infra" w:cs="Infra"/>
                <w:color w:val="626469"/>
                <w:sz w:val="17"/>
              </w:rPr>
              <w:t>Interest rate</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396CABB" w14:textId="101CC02B" w:rsidR="00B556BD" w:rsidRDefault="00516054">
            <w:pPr>
              <w:keepNext/>
              <w:tabs>
                <w:tab w:val="left" w:pos="578"/>
                <w:tab w:val="left" w:pos="907"/>
              </w:tabs>
              <w:spacing w:before="53" w:after="30" w:line="310" w:lineRule="auto"/>
              <w:jc w:val="right"/>
            </w:pPr>
            <w:r>
              <w:rPr>
                <w:rFonts w:ascii="Infra" w:eastAsia="Infra" w:hAnsi="Infra" w:cs="Infra"/>
                <w:b/>
                <w:color w:val="626469"/>
                <w:sz w:val="17"/>
              </w:rPr>
              <w:t>0.6</w:t>
            </w:r>
          </w:p>
        </w:tc>
        <w:tc>
          <w:tcPr>
            <w:tcW w:w="975" w:type="dxa"/>
            <w:tcBorders>
              <w:top w:val="nil"/>
              <w:left w:val="nil"/>
              <w:bottom w:val="nil"/>
              <w:right w:val="nil"/>
            </w:tcBorders>
            <w:tcMar>
              <w:top w:w="0" w:type="dxa"/>
              <w:left w:w="0" w:type="dxa"/>
              <w:bottom w:w="0" w:type="dxa"/>
              <w:right w:w="15" w:type="dxa"/>
            </w:tcMar>
            <w:vAlign w:val="bottom"/>
          </w:tcPr>
          <w:p w14:paraId="4AEC0AED" w14:textId="6BC6DFDE" w:rsidR="00B556BD" w:rsidRDefault="00516054">
            <w:pPr>
              <w:keepNext/>
              <w:tabs>
                <w:tab w:val="left" w:pos="603"/>
                <w:tab w:val="left" w:pos="907"/>
              </w:tabs>
              <w:spacing w:before="53" w:after="30" w:line="310" w:lineRule="auto"/>
              <w:jc w:val="right"/>
            </w:pPr>
            <w:r>
              <w:rPr>
                <w:rFonts w:ascii="Infra" w:eastAsia="Infra" w:hAnsi="Infra" w:cs="Infra"/>
                <w:color w:val="626469"/>
                <w:sz w:val="17"/>
              </w:rPr>
              <w:t>0.2</w:t>
            </w:r>
          </w:p>
        </w:tc>
        <w:tc>
          <w:tcPr>
            <w:tcW w:w="975" w:type="dxa"/>
            <w:tcBorders>
              <w:top w:val="nil"/>
              <w:left w:val="nil"/>
              <w:bottom w:val="nil"/>
              <w:right w:val="nil"/>
            </w:tcBorders>
            <w:tcMar>
              <w:top w:w="0" w:type="dxa"/>
              <w:left w:w="0" w:type="dxa"/>
              <w:bottom w:w="0" w:type="dxa"/>
              <w:right w:w="15" w:type="dxa"/>
            </w:tcMar>
            <w:vAlign w:val="bottom"/>
          </w:tcPr>
          <w:p w14:paraId="5C6BF944" w14:textId="2AF6524A" w:rsidR="00B556BD" w:rsidRDefault="00516054">
            <w:pPr>
              <w:keepNext/>
              <w:tabs>
                <w:tab w:val="left" w:pos="596"/>
                <w:tab w:val="left" w:pos="907"/>
              </w:tabs>
              <w:spacing w:before="53" w:after="30" w:line="310" w:lineRule="auto"/>
              <w:jc w:val="right"/>
            </w:pPr>
            <w:r>
              <w:rPr>
                <w:rFonts w:ascii="Infra" w:eastAsia="Infra" w:hAnsi="Infra" w:cs="Infra"/>
                <w:color w:val="626469"/>
                <w:sz w:val="17"/>
              </w:rPr>
              <w:t>0.6</w:t>
            </w:r>
          </w:p>
        </w:tc>
      </w:tr>
      <w:tr w:rsidR="00B556BD" w14:paraId="4E11A2D4"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7029E00A" w14:textId="77777777" w:rsidR="00B556BD" w:rsidRDefault="00516054">
            <w:pPr>
              <w:keepNext/>
              <w:spacing w:before="53" w:after="30" w:line="310" w:lineRule="auto"/>
            </w:pPr>
            <w:r>
              <w:rPr>
                <w:rFonts w:ascii="Infra" w:eastAsia="Infra" w:hAnsi="Infra" w:cs="Infra"/>
                <w:color w:val="626469"/>
                <w:sz w:val="17"/>
              </w:rPr>
              <w:t>Credit</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184D93F" w14:textId="430F4C87" w:rsidR="00B556BD" w:rsidRDefault="00516054">
            <w:pPr>
              <w:keepNext/>
              <w:tabs>
                <w:tab w:val="left" w:pos="607"/>
                <w:tab w:val="left" w:pos="907"/>
              </w:tabs>
              <w:spacing w:before="53" w:after="30" w:line="310" w:lineRule="auto"/>
              <w:jc w:val="right"/>
            </w:pPr>
            <w:r>
              <w:rPr>
                <w:rFonts w:ascii="Infra" w:eastAsia="Infra" w:hAnsi="Infra" w:cs="Infra"/>
                <w:b/>
                <w:color w:val="626469"/>
                <w:sz w:val="17"/>
              </w:rPr>
              <w:t>1.6</w:t>
            </w:r>
          </w:p>
        </w:tc>
        <w:tc>
          <w:tcPr>
            <w:tcW w:w="975" w:type="dxa"/>
            <w:tcBorders>
              <w:top w:val="nil"/>
              <w:left w:val="nil"/>
              <w:bottom w:val="nil"/>
              <w:right w:val="nil"/>
            </w:tcBorders>
            <w:tcMar>
              <w:top w:w="0" w:type="dxa"/>
              <w:left w:w="0" w:type="dxa"/>
              <w:bottom w:w="0" w:type="dxa"/>
              <w:right w:w="15" w:type="dxa"/>
            </w:tcMar>
            <w:vAlign w:val="bottom"/>
          </w:tcPr>
          <w:p w14:paraId="308EF1DF" w14:textId="053580AF" w:rsidR="00B556BD" w:rsidRDefault="00516054">
            <w:pPr>
              <w:keepNext/>
              <w:tabs>
                <w:tab w:val="left" w:pos="635"/>
                <w:tab w:val="left" w:pos="907"/>
              </w:tabs>
              <w:spacing w:before="53" w:after="30" w:line="310" w:lineRule="auto"/>
              <w:jc w:val="right"/>
            </w:pPr>
            <w:r>
              <w:rPr>
                <w:rFonts w:ascii="Infra" w:eastAsia="Infra" w:hAnsi="Infra" w:cs="Infra"/>
                <w:color w:val="626469"/>
                <w:sz w:val="17"/>
              </w:rPr>
              <w:t>2.1</w:t>
            </w:r>
          </w:p>
        </w:tc>
        <w:tc>
          <w:tcPr>
            <w:tcW w:w="975" w:type="dxa"/>
            <w:tcBorders>
              <w:top w:val="nil"/>
              <w:left w:val="nil"/>
              <w:bottom w:val="nil"/>
              <w:right w:val="nil"/>
            </w:tcBorders>
            <w:tcMar>
              <w:top w:w="0" w:type="dxa"/>
              <w:left w:w="0" w:type="dxa"/>
              <w:bottom w:w="0" w:type="dxa"/>
              <w:right w:w="15" w:type="dxa"/>
            </w:tcMar>
            <w:vAlign w:val="bottom"/>
          </w:tcPr>
          <w:p w14:paraId="76E1C363" w14:textId="54640E98" w:rsidR="00B556BD" w:rsidRDefault="00516054">
            <w:pPr>
              <w:keepNext/>
              <w:tabs>
                <w:tab w:val="left" w:pos="628"/>
                <w:tab w:val="left" w:pos="907"/>
              </w:tabs>
              <w:spacing w:before="53" w:after="30" w:line="310" w:lineRule="auto"/>
              <w:jc w:val="right"/>
            </w:pPr>
            <w:r>
              <w:rPr>
                <w:rFonts w:ascii="Infra" w:eastAsia="Infra" w:hAnsi="Infra" w:cs="Infra"/>
                <w:color w:val="626469"/>
                <w:sz w:val="17"/>
              </w:rPr>
              <w:t>1.6</w:t>
            </w:r>
          </w:p>
        </w:tc>
      </w:tr>
      <w:tr w:rsidR="00B556BD" w14:paraId="3C9FA018"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15A06E38" w14:textId="77777777" w:rsidR="00B556BD" w:rsidRDefault="00516054">
            <w:pPr>
              <w:keepNext/>
              <w:spacing w:before="53" w:after="30" w:line="310" w:lineRule="auto"/>
            </w:pPr>
            <w:r>
              <w:rPr>
                <w:rFonts w:ascii="Infra" w:eastAsia="Infra" w:hAnsi="Infra" w:cs="Infra"/>
                <w:color w:val="626469"/>
                <w:sz w:val="17"/>
              </w:rPr>
              <w:t>Currency</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6B10D98" w14:textId="5563B9C1" w:rsidR="00B556BD" w:rsidRDefault="00516054">
            <w:pPr>
              <w:keepNext/>
              <w:tabs>
                <w:tab w:val="left" w:pos="629"/>
                <w:tab w:val="left" w:pos="907"/>
              </w:tabs>
              <w:spacing w:before="53" w:after="30" w:line="310" w:lineRule="auto"/>
              <w:jc w:val="right"/>
            </w:pPr>
            <w:r>
              <w:rPr>
                <w:rFonts w:ascii="Infra" w:eastAsia="Infra" w:hAnsi="Infra" w:cs="Infra"/>
                <w:b/>
                <w:color w:val="626469"/>
                <w:sz w:val="17"/>
              </w:rPr>
              <w:t>1.1</w:t>
            </w:r>
          </w:p>
        </w:tc>
        <w:tc>
          <w:tcPr>
            <w:tcW w:w="975" w:type="dxa"/>
            <w:tcBorders>
              <w:top w:val="nil"/>
              <w:left w:val="nil"/>
              <w:bottom w:val="nil"/>
              <w:right w:val="nil"/>
            </w:tcBorders>
            <w:tcMar>
              <w:top w:w="0" w:type="dxa"/>
              <w:left w:w="0" w:type="dxa"/>
              <w:bottom w:w="0" w:type="dxa"/>
              <w:right w:w="15" w:type="dxa"/>
            </w:tcMar>
            <w:vAlign w:val="bottom"/>
          </w:tcPr>
          <w:p w14:paraId="1163635A" w14:textId="62B603AF" w:rsidR="00B556BD" w:rsidRDefault="00516054">
            <w:pPr>
              <w:keepNext/>
              <w:tabs>
                <w:tab w:val="left" w:pos="621"/>
                <w:tab w:val="left" w:pos="907"/>
              </w:tabs>
              <w:spacing w:before="53" w:after="30" w:line="310" w:lineRule="auto"/>
              <w:jc w:val="right"/>
            </w:pPr>
            <w:r>
              <w:rPr>
                <w:rFonts w:ascii="Infra" w:eastAsia="Infra" w:hAnsi="Infra" w:cs="Infra"/>
                <w:color w:val="626469"/>
                <w:sz w:val="17"/>
              </w:rPr>
              <w:t>1.0</w:t>
            </w:r>
          </w:p>
        </w:tc>
        <w:tc>
          <w:tcPr>
            <w:tcW w:w="975" w:type="dxa"/>
            <w:tcBorders>
              <w:top w:val="nil"/>
              <w:left w:val="nil"/>
              <w:bottom w:val="nil"/>
              <w:right w:val="nil"/>
            </w:tcBorders>
            <w:tcMar>
              <w:top w:w="0" w:type="dxa"/>
              <w:left w:w="0" w:type="dxa"/>
              <w:bottom w:w="0" w:type="dxa"/>
              <w:right w:w="15" w:type="dxa"/>
            </w:tcMar>
            <w:vAlign w:val="bottom"/>
          </w:tcPr>
          <w:p w14:paraId="2CE73316" w14:textId="66B54E58" w:rsidR="00B556BD" w:rsidRDefault="00516054">
            <w:pPr>
              <w:keepNext/>
              <w:tabs>
                <w:tab w:val="left" w:pos="653"/>
                <w:tab w:val="left" w:pos="907"/>
              </w:tabs>
              <w:spacing w:before="53" w:after="30" w:line="310" w:lineRule="auto"/>
              <w:jc w:val="right"/>
            </w:pPr>
            <w:r>
              <w:rPr>
                <w:rFonts w:ascii="Infra" w:eastAsia="Infra" w:hAnsi="Infra" w:cs="Infra"/>
                <w:color w:val="626469"/>
                <w:sz w:val="17"/>
              </w:rPr>
              <w:t>1.1</w:t>
            </w:r>
          </w:p>
        </w:tc>
      </w:tr>
      <w:tr w:rsidR="00B556BD" w14:paraId="39F8F41B"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52CD8F09" w14:textId="77777777" w:rsidR="00B556BD" w:rsidRDefault="00516054">
            <w:pPr>
              <w:keepNext/>
              <w:spacing w:before="53" w:after="30" w:line="310" w:lineRule="auto"/>
            </w:pPr>
            <w:r>
              <w:rPr>
                <w:rFonts w:ascii="Infra" w:eastAsia="Infra" w:hAnsi="Infra" w:cs="Infra"/>
                <w:color w:val="626469"/>
                <w:sz w:val="17"/>
              </w:rPr>
              <w:t>Longevity</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2F52FB3" w14:textId="071D1DDE" w:rsidR="00B556BD" w:rsidRDefault="00516054">
            <w:pPr>
              <w:keepNext/>
              <w:tabs>
                <w:tab w:val="left" w:pos="579"/>
                <w:tab w:val="left" w:pos="907"/>
              </w:tabs>
              <w:spacing w:before="53" w:after="30" w:line="310" w:lineRule="auto"/>
              <w:jc w:val="right"/>
            </w:pPr>
            <w:r>
              <w:rPr>
                <w:rFonts w:ascii="Infra" w:eastAsia="Infra" w:hAnsi="Infra" w:cs="Infra"/>
                <w:b/>
                <w:color w:val="626469"/>
                <w:sz w:val="17"/>
              </w:rPr>
              <w:t>0.8</w:t>
            </w:r>
          </w:p>
        </w:tc>
        <w:tc>
          <w:tcPr>
            <w:tcW w:w="975" w:type="dxa"/>
            <w:tcBorders>
              <w:top w:val="nil"/>
              <w:left w:val="nil"/>
              <w:bottom w:val="nil"/>
              <w:right w:val="nil"/>
            </w:tcBorders>
            <w:tcMar>
              <w:top w:w="0" w:type="dxa"/>
              <w:left w:w="0" w:type="dxa"/>
              <w:bottom w:w="0" w:type="dxa"/>
              <w:right w:w="15" w:type="dxa"/>
            </w:tcMar>
            <w:vAlign w:val="bottom"/>
          </w:tcPr>
          <w:p w14:paraId="0333C14B" w14:textId="05AE30BB" w:rsidR="00B556BD" w:rsidRDefault="00516054">
            <w:pPr>
              <w:keepNext/>
              <w:tabs>
                <w:tab w:val="left" w:pos="653"/>
                <w:tab w:val="left" w:pos="907"/>
              </w:tabs>
              <w:spacing w:before="53" w:after="30" w:line="310" w:lineRule="auto"/>
              <w:jc w:val="right"/>
            </w:pPr>
            <w:r>
              <w:rPr>
                <w:rFonts w:ascii="Infra" w:eastAsia="Infra" w:hAnsi="Infra" w:cs="Infra"/>
                <w:color w:val="626469"/>
                <w:sz w:val="17"/>
              </w:rPr>
              <w:t>1.1</w:t>
            </w:r>
          </w:p>
        </w:tc>
        <w:tc>
          <w:tcPr>
            <w:tcW w:w="975" w:type="dxa"/>
            <w:tcBorders>
              <w:top w:val="nil"/>
              <w:left w:val="nil"/>
              <w:bottom w:val="nil"/>
              <w:right w:val="nil"/>
            </w:tcBorders>
            <w:tcMar>
              <w:top w:w="0" w:type="dxa"/>
              <w:left w:w="0" w:type="dxa"/>
              <w:bottom w:w="0" w:type="dxa"/>
              <w:right w:w="15" w:type="dxa"/>
            </w:tcMar>
            <w:vAlign w:val="bottom"/>
          </w:tcPr>
          <w:p w14:paraId="738B16DC" w14:textId="63CB0739" w:rsidR="00B556BD" w:rsidRDefault="00516054">
            <w:pPr>
              <w:keepNext/>
              <w:tabs>
                <w:tab w:val="left" w:pos="596"/>
                <w:tab w:val="left" w:pos="907"/>
              </w:tabs>
              <w:spacing w:before="53" w:after="30" w:line="310" w:lineRule="auto"/>
              <w:jc w:val="right"/>
            </w:pPr>
            <w:r>
              <w:rPr>
                <w:rFonts w:ascii="Infra" w:eastAsia="Infra" w:hAnsi="Infra" w:cs="Infra"/>
                <w:color w:val="626469"/>
                <w:sz w:val="17"/>
              </w:rPr>
              <w:t>0.9</w:t>
            </w:r>
          </w:p>
        </w:tc>
      </w:tr>
      <w:tr w:rsidR="00B556BD" w14:paraId="1E115FCF"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1EB975DE" w14:textId="77777777" w:rsidR="00B556BD" w:rsidRDefault="00516054">
            <w:pPr>
              <w:keepNext/>
              <w:spacing w:before="53" w:after="30" w:line="310" w:lineRule="auto"/>
            </w:pPr>
            <w:r>
              <w:rPr>
                <w:rFonts w:ascii="Infra" w:eastAsia="Infra" w:hAnsi="Infra" w:cs="Infra"/>
                <w:color w:val="626469"/>
                <w:sz w:val="17"/>
              </w:rPr>
              <w:t>Lapse</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BEB991E" w14:textId="178185EA" w:rsidR="00B556BD" w:rsidRDefault="00516054">
            <w:pPr>
              <w:keepNext/>
              <w:tabs>
                <w:tab w:val="left" w:pos="581"/>
                <w:tab w:val="left" w:pos="907"/>
              </w:tabs>
              <w:spacing w:before="53" w:after="30" w:line="310" w:lineRule="auto"/>
              <w:jc w:val="right"/>
            </w:pPr>
            <w:r>
              <w:rPr>
                <w:rFonts w:ascii="Infra" w:eastAsia="Infra" w:hAnsi="Infra" w:cs="Infra"/>
                <w:b/>
                <w:color w:val="626469"/>
                <w:sz w:val="17"/>
              </w:rPr>
              <w:t>0.5</w:t>
            </w:r>
          </w:p>
        </w:tc>
        <w:tc>
          <w:tcPr>
            <w:tcW w:w="975" w:type="dxa"/>
            <w:tcBorders>
              <w:top w:val="nil"/>
              <w:left w:val="nil"/>
              <w:bottom w:val="nil"/>
              <w:right w:val="nil"/>
            </w:tcBorders>
            <w:tcMar>
              <w:top w:w="0" w:type="dxa"/>
              <w:left w:w="0" w:type="dxa"/>
              <w:bottom w:w="0" w:type="dxa"/>
              <w:right w:w="15" w:type="dxa"/>
            </w:tcMar>
            <w:vAlign w:val="bottom"/>
          </w:tcPr>
          <w:p w14:paraId="285DFB14" w14:textId="657359AD" w:rsidR="00B556BD" w:rsidRDefault="00516054">
            <w:pPr>
              <w:keepNext/>
              <w:tabs>
                <w:tab w:val="left" w:pos="600"/>
                <w:tab w:val="left" w:pos="907"/>
              </w:tabs>
              <w:spacing w:before="53" w:after="30" w:line="310" w:lineRule="auto"/>
              <w:jc w:val="right"/>
            </w:pPr>
            <w:r>
              <w:rPr>
                <w:rFonts w:ascii="Infra" w:eastAsia="Infra" w:hAnsi="Infra" w:cs="Infra"/>
                <w:color w:val="626469"/>
                <w:sz w:val="17"/>
              </w:rPr>
              <w:t>0.3</w:t>
            </w:r>
          </w:p>
        </w:tc>
        <w:tc>
          <w:tcPr>
            <w:tcW w:w="975" w:type="dxa"/>
            <w:tcBorders>
              <w:top w:val="nil"/>
              <w:left w:val="nil"/>
              <w:bottom w:val="nil"/>
              <w:right w:val="nil"/>
            </w:tcBorders>
            <w:tcMar>
              <w:top w:w="0" w:type="dxa"/>
              <w:left w:w="0" w:type="dxa"/>
              <w:bottom w:w="0" w:type="dxa"/>
              <w:right w:w="15" w:type="dxa"/>
            </w:tcMar>
            <w:vAlign w:val="bottom"/>
          </w:tcPr>
          <w:p w14:paraId="3875E650" w14:textId="75310F34" w:rsidR="00B556BD" w:rsidRDefault="00516054">
            <w:pPr>
              <w:keepNext/>
              <w:tabs>
                <w:tab w:val="left" w:pos="599"/>
                <w:tab w:val="left" w:pos="907"/>
              </w:tabs>
              <w:spacing w:before="53" w:after="30" w:line="310" w:lineRule="auto"/>
              <w:jc w:val="right"/>
            </w:pPr>
            <w:r>
              <w:rPr>
                <w:rFonts w:ascii="Infra" w:eastAsia="Infra" w:hAnsi="Infra" w:cs="Infra"/>
                <w:color w:val="626469"/>
                <w:sz w:val="17"/>
              </w:rPr>
              <w:t>0.5</w:t>
            </w:r>
          </w:p>
        </w:tc>
      </w:tr>
      <w:tr w:rsidR="00B556BD" w14:paraId="7A683D38" w14:textId="77777777">
        <w:trPr>
          <w:cantSplit/>
          <w:trHeight w:hRule="exact" w:val="255"/>
        </w:trPr>
        <w:tc>
          <w:tcPr>
            <w:tcW w:w="7920" w:type="dxa"/>
            <w:tcBorders>
              <w:top w:val="nil"/>
              <w:left w:val="nil"/>
              <w:bottom w:val="nil"/>
              <w:right w:val="nil"/>
            </w:tcBorders>
            <w:tcMar>
              <w:top w:w="0" w:type="dxa"/>
              <w:left w:w="53" w:type="dxa"/>
              <w:bottom w:w="0" w:type="dxa"/>
              <w:right w:w="53" w:type="dxa"/>
            </w:tcMar>
          </w:tcPr>
          <w:p w14:paraId="1B954C63" w14:textId="77777777" w:rsidR="00B556BD" w:rsidRDefault="00516054">
            <w:pPr>
              <w:keepNext/>
              <w:spacing w:before="53" w:after="30" w:line="310" w:lineRule="auto"/>
            </w:pPr>
            <w:r>
              <w:rPr>
                <w:rFonts w:ascii="Infra" w:eastAsia="Infra" w:hAnsi="Infra" w:cs="Infra"/>
                <w:color w:val="626469"/>
                <w:sz w:val="17"/>
              </w:rPr>
              <w:t>Operational &amp; expense</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9A030AE" w14:textId="7412F391" w:rsidR="00B556BD" w:rsidRDefault="00516054">
            <w:pPr>
              <w:keepNext/>
              <w:tabs>
                <w:tab w:val="left" w:pos="614"/>
                <w:tab w:val="left" w:pos="907"/>
              </w:tabs>
              <w:spacing w:before="53" w:after="30" w:line="310" w:lineRule="auto"/>
              <w:jc w:val="right"/>
            </w:pPr>
            <w:r>
              <w:rPr>
                <w:rFonts w:ascii="Infra" w:eastAsia="Infra" w:hAnsi="Infra" w:cs="Infra"/>
                <w:b/>
                <w:color w:val="626469"/>
                <w:sz w:val="17"/>
              </w:rPr>
              <w:t>1.2</w:t>
            </w:r>
          </w:p>
        </w:tc>
        <w:tc>
          <w:tcPr>
            <w:tcW w:w="975" w:type="dxa"/>
            <w:tcBorders>
              <w:top w:val="nil"/>
              <w:left w:val="nil"/>
              <w:bottom w:val="nil"/>
              <w:right w:val="nil"/>
            </w:tcBorders>
            <w:tcMar>
              <w:top w:w="0" w:type="dxa"/>
              <w:left w:w="0" w:type="dxa"/>
              <w:bottom w:w="0" w:type="dxa"/>
              <w:right w:w="15" w:type="dxa"/>
            </w:tcMar>
            <w:vAlign w:val="bottom"/>
          </w:tcPr>
          <w:p w14:paraId="21785E53" w14:textId="0A3FF70B" w:rsidR="00B556BD" w:rsidRDefault="00516054">
            <w:pPr>
              <w:keepNext/>
              <w:tabs>
                <w:tab w:val="left" w:pos="629"/>
                <w:tab w:val="left" w:pos="907"/>
              </w:tabs>
              <w:spacing w:before="53" w:after="30" w:line="310" w:lineRule="auto"/>
              <w:jc w:val="right"/>
            </w:pPr>
            <w:r>
              <w:rPr>
                <w:rFonts w:ascii="Infra" w:eastAsia="Infra" w:hAnsi="Infra" w:cs="Infra"/>
                <w:color w:val="626469"/>
                <w:sz w:val="17"/>
              </w:rPr>
              <w:t>1.4</w:t>
            </w:r>
          </w:p>
        </w:tc>
        <w:tc>
          <w:tcPr>
            <w:tcW w:w="975" w:type="dxa"/>
            <w:tcBorders>
              <w:top w:val="nil"/>
              <w:left w:val="nil"/>
              <w:bottom w:val="nil"/>
              <w:right w:val="nil"/>
            </w:tcBorders>
            <w:tcMar>
              <w:top w:w="0" w:type="dxa"/>
              <w:left w:w="0" w:type="dxa"/>
              <w:bottom w:w="0" w:type="dxa"/>
              <w:right w:w="15" w:type="dxa"/>
            </w:tcMar>
            <w:vAlign w:val="bottom"/>
          </w:tcPr>
          <w:p w14:paraId="21C76B33" w14:textId="1EA95CEF" w:rsidR="00B556BD" w:rsidRDefault="00516054">
            <w:pPr>
              <w:keepNext/>
              <w:tabs>
                <w:tab w:val="left" w:pos="632"/>
                <w:tab w:val="left" w:pos="907"/>
              </w:tabs>
              <w:spacing w:before="53" w:after="30" w:line="310" w:lineRule="auto"/>
              <w:jc w:val="right"/>
            </w:pPr>
            <w:r>
              <w:rPr>
                <w:rFonts w:ascii="Infra" w:eastAsia="Infra" w:hAnsi="Infra" w:cs="Infra"/>
                <w:color w:val="626469"/>
                <w:sz w:val="17"/>
              </w:rPr>
              <w:t>1.3</w:t>
            </w:r>
          </w:p>
        </w:tc>
      </w:tr>
      <w:tr w:rsidR="00B556BD" w14:paraId="585D9E5E" w14:textId="77777777">
        <w:trPr>
          <w:cantSplit/>
          <w:trHeight w:hRule="exact" w:val="255"/>
        </w:trPr>
        <w:tc>
          <w:tcPr>
            <w:tcW w:w="7920" w:type="dxa"/>
            <w:tcBorders>
              <w:top w:val="nil"/>
              <w:left w:val="nil"/>
              <w:bottom w:val="single" w:sz="8" w:space="0" w:color="D76428"/>
              <w:right w:val="nil"/>
            </w:tcBorders>
            <w:tcMar>
              <w:top w:w="0" w:type="dxa"/>
              <w:left w:w="53" w:type="dxa"/>
              <w:bottom w:w="0" w:type="dxa"/>
              <w:right w:w="53" w:type="dxa"/>
            </w:tcMar>
            <w:vAlign w:val="bottom"/>
          </w:tcPr>
          <w:p w14:paraId="0C01884E" w14:textId="77777777" w:rsidR="00B556BD" w:rsidRDefault="00516054">
            <w:pPr>
              <w:keepNext/>
              <w:spacing w:before="53" w:after="30"/>
              <w:rPr>
                <w:rFonts w:ascii="Infra" w:eastAsia="Infra" w:hAnsi="Infra" w:cs="Infra"/>
                <w:color w:val="636666"/>
                <w:sz w:val="17"/>
              </w:rPr>
            </w:pPr>
            <w:r>
              <w:rPr>
                <w:rFonts w:ascii="Infra" w:eastAsia="Infra" w:hAnsi="Infra" w:cs="Infra"/>
                <w:color w:val="636666"/>
                <w:sz w:val="17"/>
              </w:rPr>
              <w:t>Sectoral</w:t>
            </w:r>
            <w:r>
              <w:rPr>
                <w:rFonts w:ascii="Infra" w:eastAsia="Infra" w:hAnsi="Infra" w:cs="Infra"/>
                <w:color w:val="636666"/>
                <w:sz w:val="17"/>
                <w:vertAlign w:val="superscript"/>
              </w:rPr>
              <w:t>i</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31D6CEA9" w14:textId="717751A6" w:rsidR="00B556BD" w:rsidRDefault="00516054">
            <w:pPr>
              <w:keepNext/>
              <w:tabs>
                <w:tab w:val="left" w:pos="578"/>
                <w:tab w:val="left" w:pos="907"/>
              </w:tabs>
              <w:spacing w:before="53" w:after="30" w:line="310" w:lineRule="auto"/>
              <w:jc w:val="right"/>
            </w:pPr>
            <w:r>
              <w:rPr>
                <w:rFonts w:ascii="Infra" w:eastAsia="Infra" w:hAnsi="Infra" w:cs="Infra"/>
                <w:b/>
                <w:color w:val="626469"/>
                <w:sz w:val="17"/>
              </w:rPr>
              <w:t>0.6</w:t>
            </w:r>
          </w:p>
        </w:tc>
        <w:tc>
          <w:tcPr>
            <w:tcW w:w="975" w:type="dxa"/>
            <w:tcBorders>
              <w:top w:val="nil"/>
              <w:left w:val="nil"/>
              <w:bottom w:val="single" w:sz="8" w:space="0" w:color="E56A54"/>
              <w:right w:val="nil"/>
            </w:tcBorders>
            <w:tcMar>
              <w:top w:w="0" w:type="dxa"/>
              <w:left w:w="0" w:type="dxa"/>
              <w:bottom w:w="0" w:type="dxa"/>
              <w:right w:w="53" w:type="dxa"/>
            </w:tcMar>
            <w:vAlign w:val="bottom"/>
          </w:tcPr>
          <w:p w14:paraId="18C2F753" w14:textId="77777777" w:rsidR="00B556BD" w:rsidRDefault="00516054">
            <w:pPr>
              <w:keepNext/>
              <w:spacing w:before="53" w:after="30" w:line="310" w:lineRule="auto"/>
              <w:jc w:val="right"/>
            </w:pPr>
            <w:r>
              <w:rPr>
                <w:rFonts w:ascii="Infra" w:eastAsia="Infra" w:hAnsi="Infra" w:cs="Infra"/>
                <w:color w:val="626469"/>
                <w:sz w:val="17"/>
              </w:rPr>
              <w:t>0.6</w:t>
            </w:r>
          </w:p>
        </w:tc>
        <w:tc>
          <w:tcPr>
            <w:tcW w:w="975" w:type="dxa"/>
            <w:tcBorders>
              <w:top w:val="nil"/>
              <w:left w:val="nil"/>
              <w:bottom w:val="single" w:sz="8" w:space="0" w:color="E56A54"/>
              <w:right w:val="nil"/>
            </w:tcBorders>
            <w:tcMar>
              <w:top w:w="0" w:type="dxa"/>
              <w:left w:w="0" w:type="dxa"/>
              <w:bottom w:w="0" w:type="dxa"/>
              <w:right w:w="53" w:type="dxa"/>
            </w:tcMar>
            <w:vAlign w:val="bottom"/>
          </w:tcPr>
          <w:p w14:paraId="0A96DB09" w14:textId="77777777" w:rsidR="00B556BD" w:rsidRDefault="00516054">
            <w:pPr>
              <w:keepNext/>
              <w:spacing w:before="53" w:after="30" w:line="310" w:lineRule="auto"/>
              <w:jc w:val="right"/>
            </w:pPr>
            <w:r>
              <w:rPr>
                <w:rFonts w:ascii="Infra" w:eastAsia="Infra" w:hAnsi="Infra" w:cs="Infra"/>
                <w:color w:val="626469"/>
                <w:sz w:val="17"/>
              </w:rPr>
              <w:t>0.7</w:t>
            </w:r>
          </w:p>
        </w:tc>
      </w:tr>
      <w:tr w:rsidR="00B556BD" w14:paraId="2B328EB5" w14:textId="77777777">
        <w:trPr>
          <w:cantSplit/>
          <w:trHeight w:hRule="exact" w:val="255"/>
        </w:trPr>
        <w:tc>
          <w:tcPr>
            <w:tcW w:w="7920" w:type="dxa"/>
            <w:tcBorders>
              <w:top w:val="single" w:sz="8" w:space="0" w:color="D76428"/>
              <w:left w:val="nil"/>
              <w:bottom w:val="single" w:sz="8" w:space="0" w:color="D76428"/>
              <w:right w:val="nil"/>
            </w:tcBorders>
            <w:tcMar>
              <w:top w:w="0" w:type="dxa"/>
              <w:left w:w="53" w:type="dxa"/>
              <w:bottom w:w="0" w:type="dxa"/>
              <w:right w:w="53" w:type="dxa"/>
            </w:tcMar>
          </w:tcPr>
          <w:p w14:paraId="1A915B89" w14:textId="77777777" w:rsidR="00B556BD" w:rsidRDefault="00516054">
            <w:pPr>
              <w:keepNext/>
              <w:spacing w:before="33" w:after="30" w:line="310" w:lineRule="auto"/>
            </w:pPr>
            <w:r>
              <w:rPr>
                <w:rFonts w:ascii="Infra" w:eastAsia="Infra" w:hAnsi="Infra" w:cs="Infra"/>
                <w:b/>
                <w:color w:val="626469"/>
                <w:sz w:val="17"/>
              </w:rPr>
              <w:t>Total undiversified</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55715303" w14:textId="30260E03" w:rsidR="00B556BD" w:rsidRDefault="00516054">
            <w:pPr>
              <w:keepNext/>
              <w:tabs>
                <w:tab w:val="left" w:pos="587"/>
                <w:tab w:val="left" w:pos="907"/>
              </w:tabs>
              <w:spacing w:before="33" w:after="30" w:line="310" w:lineRule="auto"/>
              <w:jc w:val="right"/>
            </w:pPr>
            <w:r>
              <w:rPr>
                <w:rFonts w:ascii="Infra" w:eastAsia="Infra" w:hAnsi="Infra" w:cs="Infra"/>
                <w:b/>
                <w:color w:val="626469"/>
                <w:sz w:val="17"/>
              </w:rPr>
              <w:t>8.8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78A756D" w14:textId="3DE65444" w:rsidR="00B556BD" w:rsidRDefault="00516054">
            <w:pPr>
              <w:keepNext/>
              <w:tabs>
                <w:tab w:val="left" w:pos="610"/>
                <w:tab w:val="left" w:pos="907"/>
              </w:tabs>
              <w:spacing w:before="33" w:after="30" w:line="310" w:lineRule="auto"/>
              <w:jc w:val="right"/>
            </w:pPr>
            <w:r>
              <w:rPr>
                <w:rFonts w:ascii="Infra" w:eastAsia="Infra" w:hAnsi="Infra" w:cs="Infra"/>
                <w:color w:val="626469"/>
                <w:sz w:val="17"/>
              </w:rPr>
              <w:t>9.2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5C7C08D" w14:textId="2FF21B01" w:rsidR="00B556BD" w:rsidRDefault="00516054">
            <w:pPr>
              <w:keepNext/>
              <w:tabs>
                <w:tab w:val="left" w:pos="607"/>
                <w:tab w:val="left" w:pos="907"/>
              </w:tabs>
              <w:spacing w:before="33" w:after="30" w:line="310" w:lineRule="auto"/>
              <w:jc w:val="right"/>
            </w:pPr>
            <w:r>
              <w:rPr>
                <w:rFonts w:ascii="Infra" w:eastAsia="Infra" w:hAnsi="Infra" w:cs="Infra"/>
                <w:color w:val="626469"/>
                <w:sz w:val="17"/>
              </w:rPr>
              <w:t>9.3</w:t>
            </w:r>
          </w:p>
        </w:tc>
      </w:tr>
      <w:tr w:rsidR="00B556BD" w14:paraId="65182A34" w14:textId="77777777">
        <w:trPr>
          <w:cantSplit/>
          <w:trHeight w:hRule="exact" w:val="255"/>
        </w:trPr>
        <w:tc>
          <w:tcPr>
            <w:tcW w:w="7920" w:type="dxa"/>
            <w:tcBorders>
              <w:top w:val="single" w:sz="8" w:space="0" w:color="D76428"/>
              <w:left w:val="nil"/>
              <w:bottom w:val="single" w:sz="8" w:space="0" w:color="E56A54"/>
              <w:right w:val="nil"/>
            </w:tcBorders>
            <w:tcMar>
              <w:top w:w="0" w:type="dxa"/>
              <w:left w:w="53" w:type="dxa"/>
              <w:bottom w:w="0" w:type="dxa"/>
              <w:right w:w="53" w:type="dxa"/>
            </w:tcMar>
          </w:tcPr>
          <w:p w14:paraId="4D99730B" w14:textId="77777777" w:rsidR="00B556BD" w:rsidRDefault="00516054">
            <w:pPr>
              <w:keepNext/>
              <w:spacing w:before="33" w:after="30" w:line="310" w:lineRule="auto"/>
            </w:pPr>
            <w:r>
              <w:rPr>
                <w:rFonts w:ascii="Infra" w:eastAsia="Infra" w:hAnsi="Infra" w:cs="Infra"/>
                <w:color w:val="626469"/>
                <w:sz w:val="17"/>
              </w:rPr>
              <w:t>Diversification, deferred tax, and other</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2DF5D2B" w14:textId="7602D006" w:rsidR="00B556BD" w:rsidRDefault="00516054">
            <w:pPr>
              <w:keepNext/>
              <w:tabs>
                <w:tab w:val="left" w:pos="507"/>
              </w:tabs>
              <w:spacing w:before="33" w:after="30" w:line="310" w:lineRule="auto"/>
              <w:jc w:val="right"/>
            </w:pPr>
            <w:r>
              <w:rPr>
                <w:rFonts w:ascii="Infra" w:eastAsia="Infra" w:hAnsi="Infra" w:cs="Infra"/>
                <w:b/>
                <w:color w:val="626469"/>
                <w:sz w:val="17"/>
              </w:rPr>
              <w:t>(4.4)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E05EAE1" w14:textId="64F36E23" w:rsidR="00B556BD" w:rsidRDefault="00516054">
            <w:pPr>
              <w:keepNext/>
              <w:tabs>
                <w:tab w:val="left" w:pos="539"/>
              </w:tabs>
              <w:spacing w:before="33" w:after="30" w:line="310" w:lineRule="auto"/>
              <w:jc w:val="right"/>
            </w:pPr>
            <w:r>
              <w:rPr>
                <w:rFonts w:ascii="Infra" w:eastAsia="Infra" w:hAnsi="Infra" w:cs="Infra"/>
                <w:color w:val="626469"/>
                <w:sz w:val="17"/>
              </w:rPr>
              <w:t>(4.7)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4106C50" w14:textId="69D52D92" w:rsidR="00B556BD" w:rsidRDefault="00516054">
            <w:pPr>
              <w:keepNext/>
              <w:tabs>
                <w:tab w:val="left" w:pos="528"/>
              </w:tabs>
              <w:spacing w:before="33" w:after="30" w:line="310" w:lineRule="auto"/>
              <w:jc w:val="right"/>
            </w:pPr>
            <w:r>
              <w:rPr>
                <w:rFonts w:ascii="Infra" w:eastAsia="Infra" w:hAnsi="Infra" w:cs="Infra"/>
                <w:color w:val="626469"/>
                <w:sz w:val="17"/>
              </w:rPr>
              <w:t>(4.6)</w:t>
            </w:r>
          </w:p>
        </w:tc>
      </w:tr>
      <w:tr w:rsidR="00B556BD" w14:paraId="16C460C4" w14:textId="77777777">
        <w:trPr>
          <w:cantSplit/>
          <w:trHeight w:hRule="exact" w:val="255"/>
        </w:trPr>
        <w:tc>
          <w:tcPr>
            <w:tcW w:w="7920" w:type="dxa"/>
            <w:tcBorders>
              <w:top w:val="single" w:sz="8" w:space="0" w:color="E56A54"/>
              <w:left w:val="nil"/>
              <w:bottom w:val="single" w:sz="8" w:space="0" w:color="E56A54"/>
              <w:right w:val="nil"/>
            </w:tcBorders>
            <w:tcMar>
              <w:top w:w="0" w:type="dxa"/>
              <w:left w:w="53" w:type="dxa"/>
              <w:bottom w:w="0" w:type="dxa"/>
              <w:right w:w="53" w:type="dxa"/>
            </w:tcMar>
          </w:tcPr>
          <w:p w14:paraId="6B17F15E" w14:textId="77777777" w:rsidR="00B556BD" w:rsidRDefault="00516054">
            <w:pPr>
              <w:spacing w:before="33" w:after="30" w:line="310" w:lineRule="auto"/>
            </w:pPr>
            <w:r>
              <w:rPr>
                <w:rFonts w:ascii="Infra" w:eastAsia="Infra" w:hAnsi="Infra" w:cs="Infra"/>
                <w:b/>
                <w:color w:val="626469"/>
                <w:sz w:val="17"/>
              </w:rPr>
              <w:t>Shareholder SCR</w:t>
            </w:r>
          </w:p>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bottom"/>
          </w:tcPr>
          <w:p w14:paraId="1093933F" w14:textId="31AD0F1A" w:rsidR="00B556BD" w:rsidRDefault="00516054">
            <w:pPr>
              <w:tabs>
                <w:tab w:val="left" w:pos="591"/>
                <w:tab w:val="left" w:pos="907"/>
              </w:tabs>
              <w:spacing w:before="33" w:after="30" w:line="310" w:lineRule="auto"/>
              <w:jc w:val="right"/>
            </w:pPr>
            <w:r>
              <w:rPr>
                <w:rFonts w:ascii="Infra" w:eastAsia="Infra" w:hAnsi="Infra" w:cs="Infra"/>
                <w:b/>
                <w:color w:val="626469"/>
                <w:sz w:val="17"/>
              </w:rPr>
              <w:t>4.4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884812D" w14:textId="60FC9D64" w:rsidR="00B556BD" w:rsidRDefault="00516054">
            <w:pPr>
              <w:tabs>
                <w:tab w:val="left" w:pos="606"/>
                <w:tab w:val="left" w:pos="907"/>
              </w:tabs>
              <w:spacing w:before="33" w:after="30" w:line="310" w:lineRule="auto"/>
              <w:jc w:val="right"/>
            </w:pPr>
            <w:r>
              <w:rPr>
                <w:rFonts w:ascii="Infra" w:eastAsia="Infra" w:hAnsi="Infra" w:cs="Infra"/>
                <w:color w:val="626469"/>
                <w:sz w:val="17"/>
              </w:rPr>
              <w:t>4.5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E5C520B" w14:textId="60C9940E" w:rsidR="00B556BD" w:rsidRDefault="00516054">
            <w:pPr>
              <w:tabs>
                <w:tab w:val="left" w:pos="615"/>
                <w:tab w:val="left" w:pos="907"/>
              </w:tabs>
              <w:spacing w:before="33" w:after="30" w:line="310" w:lineRule="auto"/>
              <w:jc w:val="right"/>
            </w:pPr>
            <w:r>
              <w:rPr>
                <w:rFonts w:ascii="Infra" w:eastAsia="Infra" w:hAnsi="Infra" w:cs="Infra"/>
                <w:color w:val="626469"/>
                <w:sz w:val="17"/>
              </w:rPr>
              <w:t>4.7</w:t>
            </w:r>
          </w:p>
        </w:tc>
      </w:tr>
    </w:tbl>
    <w:p w14:paraId="06C100D8" w14:textId="77777777" w:rsidR="00B556BD" w:rsidRDefault="00516054">
      <w:pPr>
        <w:spacing w:line="310" w:lineRule="auto"/>
        <w:rPr>
          <w:rFonts w:ascii="Infra" w:eastAsia="Infra" w:hAnsi="Infra" w:cs="Infra"/>
          <w:color w:val="E96852"/>
          <w:sz w:val="17"/>
        </w:rPr>
      </w:pPr>
      <w:r>
        <w:rPr>
          <w:rFonts w:ascii="Infra" w:eastAsia="Infra" w:hAnsi="Infra" w:cs="Infra"/>
          <w:color w:val="636666"/>
          <w:sz w:val="14"/>
          <w:vertAlign w:val="superscript"/>
        </w:rPr>
        <w:t>i</w:t>
      </w:r>
      <w:r>
        <w:rPr>
          <w:rFonts w:ascii="Infra" w:eastAsia="Infra" w:hAnsi="Infra" w:cs="Infra"/>
          <w:color w:val="636666"/>
          <w:sz w:val="14"/>
        </w:rPr>
        <w:t xml:space="preserve"> Includes entities included within the Group’s Solvency II capital position on a sectoral or notional sectoral basis, the most material of which is M&amp;G Group Limited.</w:t>
      </w:r>
    </w:p>
    <w:p w14:paraId="764BBAD3"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Sensitivity analysis of the shareholder Solvency II coverage ratio</w:t>
      </w:r>
    </w:p>
    <w:p w14:paraId="524B1F5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estimated sensitivity of the Group’s shareholder Solvency II coverage ratio to significant changes in market conditions are shown below. All sensitivities are presented after an assumed recalculation of transitional measures on technical provisions and recalculation of the eligible Own Funds restriction.</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975"/>
        <w:gridCol w:w="975"/>
        <w:gridCol w:w="60"/>
        <w:gridCol w:w="975"/>
        <w:gridCol w:w="975"/>
        <w:gridCol w:w="60"/>
        <w:gridCol w:w="975"/>
        <w:gridCol w:w="975"/>
      </w:tblGrid>
      <w:tr w:rsidR="00B556BD" w14:paraId="2D6F7485" w14:textId="77777777" w:rsidTr="0063496F">
        <w:trPr>
          <w:cantSplit/>
          <w:trHeight w:hRule="exact" w:val="225"/>
        </w:trPr>
        <w:tc>
          <w:tcPr>
            <w:tcW w:w="4860" w:type="dxa"/>
            <w:tcBorders>
              <w:top w:val="nil"/>
              <w:left w:val="nil"/>
              <w:bottom w:val="nil"/>
              <w:right w:val="nil"/>
            </w:tcBorders>
            <w:shd w:val="clear" w:color="auto" w:fill="auto"/>
            <w:tcMar>
              <w:top w:w="0" w:type="dxa"/>
              <w:left w:w="0" w:type="dxa"/>
              <w:bottom w:w="0" w:type="dxa"/>
              <w:right w:w="0" w:type="dxa"/>
            </w:tcMar>
            <w:vAlign w:val="bottom"/>
          </w:tcPr>
          <w:p w14:paraId="26FD7192" w14:textId="77777777" w:rsidR="00B556BD" w:rsidRPr="0063496F" w:rsidRDefault="00B556BD">
            <w:pPr>
              <w:keepNext/>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63FAAD47" w14:textId="77777777" w:rsidR="00B556BD" w:rsidRPr="0063496F" w:rsidRDefault="00516054">
            <w:pPr>
              <w:keepNext/>
              <w:spacing w:before="53" w:after="30" w:line="274" w:lineRule="auto"/>
              <w:jc w:val="center"/>
              <w:rPr>
                <w:color w:val="E56A54"/>
              </w:rPr>
            </w:pPr>
            <w:r w:rsidRPr="0063496F">
              <w:rPr>
                <w:rFonts w:ascii="Infra" w:eastAsia="Infra" w:hAnsi="Infra" w:cs="Infra"/>
                <w:b/>
                <w:color w:val="E56A54"/>
                <w:sz w:val="13"/>
              </w:rPr>
              <w:t>As at 30 June 2023</w:t>
            </w:r>
          </w:p>
        </w:tc>
        <w:tc>
          <w:tcPr>
            <w:tcW w:w="60" w:type="dxa"/>
            <w:tcBorders>
              <w:top w:val="nil"/>
              <w:left w:val="nil"/>
              <w:bottom w:val="nil"/>
              <w:right w:val="nil"/>
            </w:tcBorders>
            <w:shd w:val="clear" w:color="auto" w:fill="auto"/>
            <w:tcMar>
              <w:top w:w="0" w:type="dxa"/>
              <w:left w:w="0" w:type="dxa"/>
              <w:bottom w:w="0" w:type="dxa"/>
              <w:right w:w="0" w:type="dxa"/>
            </w:tcMar>
            <w:vAlign w:val="bottom"/>
          </w:tcPr>
          <w:p w14:paraId="22D66253" w14:textId="77777777" w:rsidR="00B556BD" w:rsidRPr="0063496F" w:rsidRDefault="00B556BD">
            <w:pPr>
              <w:keepNext/>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1586C25A" w14:textId="77777777" w:rsidR="00B556BD" w:rsidRPr="0063496F" w:rsidRDefault="00516054">
            <w:pPr>
              <w:keepNext/>
              <w:spacing w:before="53" w:after="30" w:line="274" w:lineRule="auto"/>
              <w:jc w:val="center"/>
              <w:rPr>
                <w:color w:val="E56A54"/>
              </w:rPr>
            </w:pPr>
            <w:r w:rsidRPr="0063496F">
              <w:rPr>
                <w:rFonts w:ascii="Infra" w:eastAsia="Infra" w:hAnsi="Infra" w:cs="Infra"/>
                <w:color w:val="E56A54"/>
                <w:sz w:val="13"/>
              </w:rPr>
              <w:t>As at 30 June 2022</w:t>
            </w:r>
          </w:p>
        </w:tc>
        <w:tc>
          <w:tcPr>
            <w:tcW w:w="60" w:type="dxa"/>
            <w:tcBorders>
              <w:top w:val="nil"/>
              <w:left w:val="nil"/>
              <w:bottom w:val="nil"/>
              <w:right w:val="nil"/>
            </w:tcBorders>
            <w:shd w:val="clear" w:color="auto" w:fill="auto"/>
            <w:tcMar>
              <w:top w:w="0" w:type="dxa"/>
              <w:left w:w="0" w:type="dxa"/>
              <w:bottom w:w="0" w:type="dxa"/>
              <w:right w:w="0" w:type="dxa"/>
            </w:tcMar>
            <w:vAlign w:val="bottom"/>
          </w:tcPr>
          <w:p w14:paraId="6DDAB303" w14:textId="77777777" w:rsidR="00B556BD" w:rsidRPr="0063496F" w:rsidRDefault="00B556BD">
            <w:pPr>
              <w:keepNext/>
              <w:rPr>
                <w:color w:val="E56A54"/>
              </w:rPr>
            </w:pPr>
          </w:p>
        </w:tc>
        <w:tc>
          <w:tcPr>
            <w:tcW w:w="1950" w:type="dxa"/>
            <w:gridSpan w:val="2"/>
            <w:tcBorders>
              <w:top w:val="nil"/>
              <w:left w:val="nil"/>
              <w:bottom w:val="nil"/>
              <w:right w:val="nil"/>
            </w:tcBorders>
            <w:shd w:val="clear" w:color="auto" w:fill="auto"/>
            <w:tcMar>
              <w:top w:w="0" w:type="dxa"/>
              <w:left w:w="53" w:type="dxa"/>
              <w:bottom w:w="0" w:type="dxa"/>
              <w:right w:w="53" w:type="dxa"/>
            </w:tcMar>
            <w:vAlign w:val="bottom"/>
          </w:tcPr>
          <w:p w14:paraId="7A125C64" w14:textId="77777777" w:rsidR="00B556BD" w:rsidRPr="0063496F" w:rsidRDefault="00516054">
            <w:pPr>
              <w:keepNext/>
              <w:spacing w:before="53" w:after="30" w:line="274" w:lineRule="auto"/>
              <w:jc w:val="center"/>
              <w:rPr>
                <w:color w:val="E56A54"/>
              </w:rPr>
            </w:pPr>
            <w:r w:rsidRPr="0063496F">
              <w:rPr>
                <w:rFonts w:ascii="Infra" w:eastAsia="Infra" w:hAnsi="Infra" w:cs="Infra"/>
                <w:color w:val="E56A54"/>
                <w:sz w:val="13"/>
              </w:rPr>
              <w:t>As at 31 December 2022</w:t>
            </w:r>
          </w:p>
        </w:tc>
      </w:tr>
      <w:tr w:rsidR="00B556BD" w14:paraId="2C41B014" w14:textId="77777777" w:rsidTr="0063496F">
        <w:trPr>
          <w:cantSplit/>
          <w:trHeight w:hRule="exact" w:val="555"/>
        </w:trPr>
        <w:tc>
          <w:tcPr>
            <w:tcW w:w="4860" w:type="dxa"/>
            <w:tcBorders>
              <w:top w:val="nil"/>
              <w:left w:val="nil"/>
              <w:bottom w:val="nil"/>
              <w:right w:val="nil"/>
            </w:tcBorders>
            <w:shd w:val="clear" w:color="auto" w:fill="auto"/>
            <w:tcMar>
              <w:top w:w="0" w:type="dxa"/>
              <w:left w:w="0" w:type="dxa"/>
              <w:bottom w:w="0" w:type="dxa"/>
              <w:right w:w="0" w:type="dxa"/>
            </w:tcMar>
            <w:vAlign w:val="bottom"/>
          </w:tcPr>
          <w:p w14:paraId="27D5E676"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3F71608" w14:textId="77777777" w:rsidR="00B556BD" w:rsidRPr="0063496F" w:rsidRDefault="00516054">
            <w:pPr>
              <w:keepNext/>
              <w:spacing w:before="33" w:after="30" w:line="274" w:lineRule="auto"/>
              <w:jc w:val="right"/>
              <w:rPr>
                <w:color w:val="E56A54"/>
              </w:rPr>
            </w:pPr>
            <w:r w:rsidRPr="0063496F">
              <w:rPr>
                <w:rFonts w:ascii="Infra" w:eastAsia="Infra" w:hAnsi="Infra" w:cs="Infra"/>
                <w:b/>
                <w:color w:val="E56A54"/>
                <w:sz w:val="13"/>
              </w:rPr>
              <w:t>Surplus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9151097" w14:textId="77777777" w:rsidR="00B556BD" w:rsidRPr="0063496F" w:rsidRDefault="00516054">
            <w:pPr>
              <w:keepNext/>
              <w:spacing w:before="33" w:after="30" w:line="274" w:lineRule="auto"/>
              <w:jc w:val="right"/>
              <w:rPr>
                <w:color w:val="E56A54"/>
              </w:rPr>
            </w:pPr>
            <w:r w:rsidRPr="0063496F">
              <w:rPr>
                <w:rFonts w:ascii="Infra" w:eastAsia="Infra" w:hAnsi="Infra" w:cs="Infra"/>
                <w:b/>
                <w:color w:val="E56A54"/>
                <w:sz w:val="13"/>
              </w:rPr>
              <w:t>Shareholder coverage ratio</w:t>
            </w:r>
          </w:p>
        </w:tc>
        <w:tc>
          <w:tcPr>
            <w:tcW w:w="60" w:type="dxa"/>
            <w:tcBorders>
              <w:top w:val="nil"/>
              <w:left w:val="nil"/>
              <w:bottom w:val="nil"/>
              <w:right w:val="nil"/>
            </w:tcBorders>
            <w:shd w:val="clear" w:color="auto" w:fill="auto"/>
            <w:tcMar>
              <w:top w:w="0" w:type="dxa"/>
              <w:left w:w="0" w:type="dxa"/>
              <w:bottom w:w="0" w:type="dxa"/>
              <w:right w:w="0" w:type="dxa"/>
            </w:tcMar>
            <w:vAlign w:val="bottom"/>
          </w:tcPr>
          <w:p w14:paraId="482A48F9"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93E4350" w14:textId="77777777" w:rsidR="00B556BD" w:rsidRPr="0063496F" w:rsidRDefault="00516054">
            <w:pPr>
              <w:keepNext/>
              <w:spacing w:before="33" w:after="30" w:line="274" w:lineRule="auto"/>
              <w:jc w:val="right"/>
              <w:rPr>
                <w:color w:val="E56A54"/>
              </w:rPr>
            </w:pPr>
            <w:r w:rsidRPr="0063496F">
              <w:rPr>
                <w:rFonts w:ascii="Infra" w:eastAsia="Infra" w:hAnsi="Infra" w:cs="Infra"/>
                <w:color w:val="E56A54"/>
                <w:sz w:val="13"/>
              </w:rPr>
              <w:t>Surplus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4A91926" w14:textId="77777777" w:rsidR="00B556BD" w:rsidRPr="0063496F" w:rsidRDefault="00516054">
            <w:pPr>
              <w:keepNext/>
              <w:spacing w:before="33" w:after="30" w:line="274" w:lineRule="auto"/>
              <w:jc w:val="right"/>
              <w:rPr>
                <w:color w:val="E56A54"/>
              </w:rPr>
            </w:pPr>
            <w:r w:rsidRPr="0063496F">
              <w:rPr>
                <w:rFonts w:ascii="Infra" w:eastAsia="Infra" w:hAnsi="Infra" w:cs="Infra"/>
                <w:color w:val="E56A54"/>
                <w:sz w:val="13"/>
              </w:rPr>
              <w:t>Shareholder coverage ratio</w:t>
            </w:r>
          </w:p>
        </w:tc>
        <w:tc>
          <w:tcPr>
            <w:tcW w:w="60" w:type="dxa"/>
            <w:tcBorders>
              <w:top w:val="nil"/>
              <w:left w:val="nil"/>
              <w:bottom w:val="nil"/>
              <w:right w:val="nil"/>
            </w:tcBorders>
            <w:shd w:val="clear" w:color="auto" w:fill="auto"/>
            <w:tcMar>
              <w:top w:w="0" w:type="dxa"/>
              <w:left w:w="0" w:type="dxa"/>
              <w:bottom w:w="0" w:type="dxa"/>
              <w:right w:w="0" w:type="dxa"/>
            </w:tcMar>
            <w:vAlign w:val="bottom"/>
          </w:tcPr>
          <w:p w14:paraId="66368C69"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5B58E88" w14:textId="77777777" w:rsidR="00B556BD" w:rsidRPr="0063496F" w:rsidRDefault="00516054">
            <w:pPr>
              <w:keepNext/>
              <w:spacing w:before="33" w:after="30" w:line="274" w:lineRule="auto"/>
              <w:jc w:val="right"/>
              <w:rPr>
                <w:color w:val="E56A54"/>
              </w:rPr>
            </w:pPr>
            <w:r w:rsidRPr="0063496F">
              <w:rPr>
                <w:rFonts w:ascii="Infra" w:eastAsia="Infra" w:hAnsi="Infra" w:cs="Infra"/>
                <w:color w:val="E56A54"/>
                <w:sz w:val="13"/>
              </w:rPr>
              <w:t>Surplus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129D0F2" w14:textId="77777777" w:rsidR="00B556BD" w:rsidRPr="0063496F" w:rsidRDefault="00516054">
            <w:pPr>
              <w:keepNext/>
              <w:spacing w:before="33" w:after="30" w:line="274" w:lineRule="auto"/>
              <w:jc w:val="right"/>
              <w:rPr>
                <w:color w:val="E56A54"/>
              </w:rPr>
            </w:pPr>
            <w:r w:rsidRPr="0063496F">
              <w:rPr>
                <w:rFonts w:ascii="Infra" w:eastAsia="Infra" w:hAnsi="Infra" w:cs="Infra"/>
                <w:color w:val="E56A54"/>
                <w:sz w:val="13"/>
              </w:rPr>
              <w:t>Shareholder coverage ratio</w:t>
            </w:r>
          </w:p>
        </w:tc>
      </w:tr>
      <w:tr w:rsidR="00B556BD" w14:paraId="3C518930" w14:textId="77777777" w:rsidTr="0063496F">
        <w:trPr>
          <w:cantSplit/>
          <w:trHeight w:hRule="exact" w:val="225"/>
        </w:trPr>
        <w:tc>
          <w:tcPr>
            <w:tcW w:w="4860" w:type="dxa"/>
            <w:tcBorders>
              <w:top w:val="nil"/>
              <w:left w:val="nil"/>
              <w:bottom w:val="nil"/>
              <w:right w:val="nil"/>
            </w:tcBorders>
            <w:shd w:val="clear" w:color="auto" w:fill="auto"/>
            <w:tcMar>
              <w:top w:w="0" w:type="dxa"/>
              <w:left w:w="0" w:type="dxa"/>
              <w:bottom w:w="0" w:type="dxa"/>
              <w:right w:w="0" w:type="dxa"/>
            </w:tcMar>
            <w:vAlign w:val="bottom"/>
          </w:tcPr>
          <w:p w14:paraId="6F0CB2C6"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tcPr>
          <w:p w14:paraId="55334905" w14:textId="77777777" w:rsidR="00B556BD" w:rsidRPr="0063496F" w:rsidRDefault="00516054">
            <w:pPr>
              <w:keepNext/>
              <w:spacing w:before="53" w:after="30" w:line="274" w:lineRule="auto"/>
              <w:jc w:val="right"/>
              <w:rPr>
                <w:color w:val="E56A54"/>
              </w:rPr>
            </w:pPr>
            <w:r w:rsidRPr="0063496F">
              <w:rPr>
                <w:rFonts w:ascii="Infra" w:eastAsia="Infra" w:hAnsi="Infra" w:cs="Infra"/>
                <w:b/>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tcPr>
          <w:p w14:paraId="2B851EA8" w14:textId="77777777" w:rsidR="00B556BD" w:rsidRPr="0063496F" w:rsidRDefault="00516054">
            <w:pPr>
              <w:keepNext/>
              <w:spacing w:before="53" w:after="30" w:line="274" w:lineRule="auto"/>
              <w:jc w:val="right"/>
              <w:rPr>
                <w:color w:val="E56A54"/>
              </w:rPr>
            </w:pPr>
            <w:r w:rsidRPr="0063496F">
              <w:rPr>
                <w:rFonts w:ascii="Infra" w:eastAsia="Infra" w:hAnsi="Infra" w:cs="Infra"/>
                <w:b/>
                <w:color w:val="E56A54"/>
                <w:sz w:val="13"/>
              </w:rPr>
              <w:t>%</w:t>
            </w:r>
          </w:p>
        </w:tc>
        <w:tc>
          <w:tcPr>
            <w:tcW w:w="60" w:type="dxa"/>
            <w:tcBorders>
              <w:top w:val="nil"/>
              <w:left w:val="nil"/>
              <w:bottom w:val="nil"/>
              <w:right w:val="nil"/>
            </w:tcBorders>
            <w:shd w:val="clear" w:color="auto" w:fill="auto"/>
            <w:tcMar>
              <w:top w:w="0" w:type="dxa"/>
              <w:left w:w="0" w:type="dxa"/>
              <w:bottom w:w="0" w:type="dxa"/>
              <w:right w:w="0" w:type="dxa"/>
            </w:tcMar>
            <w:vAlign w:val="bottom"/>
          </w:tcPr>
          <w:p w14:paraId="2CF5E4B4"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tcPr>
          <w:p w14:paraId="7053A6C7"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tcPr>
          <w:p w14:paraId="543214E1"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w:t>
            </w:r>
          </w:p>
        </w:tc>
        <w:tc>
          <w:tcPr>
            <w:tcW w:w="60" w:type="dxa"/>
            <w:tcBorders>
              <w:top w:val="nil"/>
              <w:left w:val="nil"/>
              <w:bottom w:val="nil"/>
              <w:right w:val="nil"/>
            </w:tcBorders>
            <w:shd w:val="clear" w:color="auto" w:fill="auto"/>
            <w:tcMar>
              <w:top w:w="0" w:type="dxa"/>
              <w:left w:w="0" w:type="dxa"/>
              <w:bottom w:w="0" w:type="dxa"/>
              <w:right w:w="0" w:type="dxa"/>
            </w:tcMar>
            <w:vAlign w:val="bottom"/>
          </w:tcPr>
          <w:p w14:paraId="2057EDDB"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tcPr>
          <w:p w14:paraId="684CB689"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tcPr>
          <w:p w14:paraId="620386A6"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w:t>
            </w:r>
          </w:p>
        </w:tc>
      </w:tr>
      <w:tr w:rsidR="00B556BD" w14:paraId="304E74B9" w14:textId="77777777">
        <w:trPr>
          <w:cantSplit/>
          <w:trHeight w:hRule="exact" w:val="255"/>
        </w:trPr>
        <w:tc>
          <w:tcPr>
            <w:tcW w:w="4860" w:type="dxa"/>
            <w:tcBorders>
              <w:top w:val="nil"/>
              <w:left w:val="nil"/>
              <w:bottom w:val="nil"/>
              <w:right w:val="nil"/>
            </w:tcBorders>
            <w:tcMar>
              <w:top w:w="0" w:type="dxa"/>
              <w:left w:w="53" w:type="dxa"/>
              <w:bottom w:w="0" w:type="dxa"/>
              <w:right w:w="53" w:type="dxa"/>
            </w:tcMar>
          </w:tcPr>
          <w:p w14:paraId="1F08CC15" w14:textId="77777777" w:rsidR="00B556BD" w:rsidRDefault="00516054">
            <w:pPr>
              <w:keepNext/>
              <w:spacing w:before="53" w:after="30" w:line="310" w:lineRule="auto"/>
            </w:pPr>
            <w:r>
              <w:rPr>
                <w:rFonts w:ascii="Infra" w:eastAsia="Infra" w:hAnsi="Infra" w:cs="Infra"/>
                <w:b/>
                <w:color w:val="626469"/>
                <w:sz w:val="17"/>
              </w:rPr>
              <w:t>Base (as reported)</w:t>
            </w:r>
          </w:p>
        </w:tc>
        <w:tc>
          <w:tcPr>
            <w:tcW w:w="975" w:type="dxa"/>
            <w:tcBorders>
              <w:top w:val="nil"/>
              <w:left w:val="nil"/>
              <w:bottom w:val="nil"/>
              <w:right w:val="nil"/>
            </w:tcBorders>
            <w:shd w:val="clear" w:color="auto" w:fill="FFFFFF"/>
            <w:tcMar>
              <w:top w:w="0" w:type="dxa"/>
              <w:left w:w="0" w:type="dxa"/>
              <w:bottom w:w="0" w:type="dxa"/>
              <w:right w:w="53" w:type="dxa"/>
            </w:tcMar>
          </w:tcPr>
          <w:p w14:paraId="2F8A0CB5" w14:textId="77777777" w:rsidR="00B556BD" w:rsidRDefault="00516054">
            <w:pPr>
              <w:keepNext/>
              <w:spacing w:before="53" w:after="30" w:line="310" w:lineRule="auto"/>
              <w:jc w:val="right"/>
            </w:pPr>
            <w:r>
              <w:rPr>
                <w:rFonts w:ascii="Infra" w:eastAsia="Infra" w:hAnsi="Infra" w:cs="Infra"/>
                <w:b/>
                <w:color w:val="626469"/>
                <w:sz w:val="17"/>
              </w:rPr>
              <w:t>4.4</w:t>
            </w:r>
          </w:p>
        </w:tc>
        <w:tc>
          <w:tcPr>
            <w:tcW w:w="975" w:type="dxa"/>
            <w:tcBorders>
              <w:top w:val="nil"/>
              <w:left w:val="nil"/>
              <w:bottom w:val="nil"/>
              <w:right w:val="nil"/>
            </w:tcBorders>
            <w:shd w:val="clear" w:color="auto" w:fill="FFFFFF"/>
            <w:tcMar>
              <w:top w:w="0" w:type="dxa"/>
              <w:left w:w="0" w:type="dxa"/>
              <w:bottom w:w="0" w:type="dxa"/>
              <w:right w:w="15" w:type="dxa"/>
            </w:tcMar>
          </w:tcPr>
          <w:p w14:paraId="5E1655BE" w14:textId="68EA5C07" w:rsidR="00B556BD" w:rsidRDefault="00516054">
            <w:pPr>
              <w:keepNext/>
              <w:tabs>
                <w:tab w:val="left" w:pos="1"/>
                <w:tab w:val="left" w:pos="364"/>
              </w:tabs>
              <w:spacing w:before="53" w:after="30" w:line="310" w:lineRule="auto"/>
              <w:jc w:val="right"/>
            </w:pPr>
            <w:r>
              <w:rPr>
                <w:rFonts w:ascii="Infra" w:eastAsia="Infra" w:hAnsi="Infra" w:cs="Infra"/>
                <w:b/>
                <w:color w:val="626469"/>
                <w:sz w:val="17"/>
              </w:rPr>
              <w:t>199%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9E439A2"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53" w:type="dxa"/>
            </w:tcMar>
          </w:tcPr>
          <w:p w14:paraId="6383CCFF" w14:textId="77777777" w:rsidR="00B556BD" w:rsidRDefault="00516054">
            <w:pPr>
              <w:keepNext/>
              <w:spacing w:before="53" w:after="30" w:line="310" w:lineRule="auto"/>
              <w:jc w:val="right"/>
            </w:pPr>
            <w:r>
              <w:rPr>
                <w:rFonts w:ascii="Infra" w:eastAsia="Infra" w:hAnsi="Infra" w:cs="Infra"/>
                <w:color w:val="626469"/>
                <w:sz w:val="17"/>
              </w:rPr>
              <w:t>5.2</w:t>
            </w:r>
          </w:p>
        </w:tc>
        <w:tc>
          <w:tcPr>
            <w:tcW w:w="975" w:type="dxa"/>
            <w:tcBorders>
              <w:top w:val="nil"/>
              <w:left w:val="nil"/>
              <w:bottom w:val="nil"/>
              <w:right w:val="nil"/>
            </w:tcBorders>
            <w:shd w:val="clear" w:color="auto" w:fill="FFFFFF"/>
            <w:tcMar>
              <w:top w:w="0" w:type="dxa"/>
              <w:left w:w="0" w:type="dxa"/>
              <w:bottom w:w="0" w:type="dxa"/>
              <w:right w:w="15" w:type="dxa"/>
            </w:tcMar>
          </w:tcPr>
          <w:p w14:paraId="525C47F9" w14:textId="0D30FDA0" w:rsidR="00B556BD" w:rsidRDefault="00516054">
            <w:pPr>
              <w:keepNext/>
              <w:tabs>
                <w:tab w:val="left" w:pos="1"/>
                <w:tab w:val="left" w:pos="335"/>
              </w:tabs>
              <w:spacing w:before="53" w:after="30" w:line="310" w:lineRule="auto"/>
              <w:jc w:val="right"/>
            </w:pPr>
            <w:r>
              <w:rPr>
                <w:rFonts w:ascii="Infra" w:eastAsia="Infra" w:hAnsi="Infra" w:cs="Infra"/>
                <w:color w:val="626469"/>
                <w:sz w:val="17"/>
              </w:rPr>
              <w:t>214%</w:t>
            </w:r>
          </w:p>
        </w:tc>
        <w:tc>
          <w:tcPr>
            <w:tcW w:w="60" w:type="dxa"/>
            <w:tcBorders>
              <w:top w:val="nil"/>
              <w:left w:val="nil"/>
              <w:bottom w:val="nil"/>
              <w:right w:val="nil"/>
            </w:tcBorders>
            <w:tcMar>
              <w:top w:w="0" w:type="dxa"/>
              <w:left w:w="0" w:type="dxa"/>
              <w:bottom w:w="0" w:type="dxa"/>
              <w:right w:w="0" w:type="dxa"/>
            </w:tcMar>
            <w:vAlign w:val="bottom"/>
          </w:tcPr>
          <w:p w14:paraId="39420688"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53" w:type="dxa"/>
            </w:tcMar>
          </w:tcPr>
          <w:p w14:paraId="3501588A" w14:textId="77777777" w:rsidR="00B556BD" w:rsidRDefault="00516054">
            <w:pPr>
              <w:keepNext/>
              <w:spacing w:before="53" w:after="30" w:line="310" w:lineRule="auto"/>
              <w:jc w:val="right"/>
            </w:pPr>
            <w:r>
              <w:rPr>
                <w:rFonts w:ascii="Infra" w:eastAsia="Infra" w:hAnsi="Infra" w:cs="Infra"/>
                <w:color w:val="626469"/>
                <w:sz w:val="17"/>
              </w:rPr>
              <w:t>4.6</w:t>
            </w:r>
          </w:p>
        </w:tc>
        <w:tc>
          <w:tcPr>
            <w:tcW w:w="975" w:type="dxa"/>
            <w:tcBorders>
              <w:top w:val="nil"/>
              <w:left w:val="nil"/>
              <w:bottom w:val="nil"/>
              <w:right w:val="nil"/>
            </w:tcBorders>
            <w:shd w:val="clear" w:color="auto" w:fill="FFFFFF"/>
            <w:tcMar>
              <w:top w:w="0" w:type="dxa"/>
              <w:left w:w="0" w:type="dxa"/>
              <w:bottom w:w="0" w:type="dxa"/>
              <w:right w:w="15" w:type="dxa"/>
            </w:tcMar>
          </w:tcPr>
          <w:p w14:paraId="0FAE6467" w14:textId="32C91616" w:rsidR="00B556BD" w:rsidRDefault="00516054">
            <w:pPr>
              <w:keepNext/>
              <w:tabs>
                <w:tab w:val="left" w:pos="1"/>
                <w:tab w:val="left" w:pos="342"/>
              </w:tabs>
              <w:spacing w:before="53" w:after="30" w:line="310" w:lineRule="auto"/>
              <w:jc w:val="right"/>
            </w:pPr>
            <w:r>
              <w:rPr>
                <w:rFonts w:ascii="Infra" w:eastAsia="Infra" w:hAnsi="Infra" w:cs="Infra"/>
                <w:color w:val="626469"/>
                <w:sz w:val="17"/>
              </w:rPr>
              <w:t>199%</w:t>
            </w:r>
          </w:p>
        </w:tc>
      </w:tr>
      <w:tr w:rsidR="00B556BD" w14:paraId="077FFFB3" w14:textId="77777777">
        <w:trPr>
          <w:cantSplit/>
          <w:trHeight w:hRule="exact" w:val="255"/>
        </w:trPr>
        <w:tc>
          <w:tcPr>
            <w:tcW w:w="4860" w:type="dxa"/>
            <w:tcBorders>
              <w:top w:val="nil"/>
              <w:left w:val="nil"/>
              <w:bottom w:val="nil"/>
              <w:right w:val="nil"/>
            </w:tcBorders>
            <w:tcMar>
              <w:top w:w="0" w:type="dxa"/>
              <w:left w:w="53" w:type="dxa"/>
              <w:bottom w:w="0" w:type="dxa"/>
              <w:right w:w="53" w:type="dxa"/>
            </w:tcMar>
          </w:tcPr>
          <w:p w14:paraId="4CE0A49D" w14:textId="77777777" w:rsidR="00B556BD" w:rsidRDefault="00516054">
            <w:pPr>
              <w:keepNext/>
              <w:spacing w:before="53" w:after="30" w:line="310" w:lineRule="auto"/>
            </w:pPr>
            <w:r>
              <w:rPr>
                <w:rFonts w:ascii="Infra" w:eastAsia="Infra" w:hAnsi="Infra" w:cs="Infra"/>
                <w:color w:val="626469"/>
                <w:sz w:val="17"/>
              </w:rPr>
              <w:t>20% instantaneous fall in equity markets</w:t>
            </w: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6117F8D8" w14:textId="77777777" w:rsidR="00B556BD" w:rsidRDefault="00516054">
            <w:pPr>
              <w:keepNext/>
              <w:spacing w:before="53" w:after="30" w:line="310" w:lineRule="auto"/>
              <w:jc w:val="right"/>
            </w:pPr>
            <w:r>
              <w:rPr>
                <w:rFonts w:ascii="Infra" w:eastAsia="Infra" w:hAnsi="Infra" w:cs="Infra"/>
                <w:b/>
                <w:color w:val="626469"/>
                <w:sz w:val="17"/>
              </w:rPr>
              <w:t>3.8</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FB26031" w14:textId="1253FEE4" w:rsidR="00B556BD" w:rsidRDefault="00516054">
            <w:pPr>
              <w:keepNext/>
              <w:tabs>
                <w:tab w:val="left" w:pos="1"/>
                <w:tab w:val="left" w:pos="363"/>
              </w:tabs>
              <w:spacing w:before="53" w:after="30" w:line="310" w:lineRule="auto"/>
              <w:jc w:val="right"/>
            </w:pPr>
            <w:r>
              <w:rPr>
                <w:rFonts w:ascii="Infra" w:eastAsia="Infra" w:hAnsi="Infra" w:cs="Infra"/>
                <w:b/>
                <w:color w:val="626469"/>
                <w:sz w:val="17"/>
              </w:rPr>
              <w:t>186%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9211CF5"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76609EDE" w14:textId="77777777" w:rsidR="00B556BD" w:rsidRDefault="00516054">
            <w:pPr>
              <w:keepNext/>
              <w:spacing w:before="53" w:after="30" w:line="310" w:lineRule="auto"/>
              <w:jc w:val="right"/>
            </w:pPr>
            <w:r>
              <w:rPr>
                <w:rFonts w:ascii="Infra" w:eastAsia="Infra" w:hAnsi="Infra" w:cs="Infra"/>
                <w:color w:val="626469"/>
                <w:sz w:val="17"/>
              </w:rPr>
              <w:t>4.5</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3BBAFDE" w14:textId="5746C49F" w:rsidR="00B556BD" w:rsidRDefault="00516054">
            <w:pPr>
              <w:keepNext/>
              <w:tabs>
                <w:tab w:val="left" w:pos="1"/>
                <w:tab w:val="left" w:pos="361"/>
              </w:tabs>
              <w:spacing w:before="53" w:after="30" w:line="310" w:lineRule="auto"/>
              <w:jc w:val="right"/>
            </w:pPr>
            <w:r>
              <w:rPr>
                <w:rFonts w:ascii="Infra" w:eastAsia="Infra" w:hAnsi="Infra" w:cs="Infra"/>
                <w:color w:val="626469"/>
                <w:sz w:val="17"/>
              </w:rPr>
              <w:t>202%</w:t>
            </w:r>
          </w:p>
        </w:tc>
        <w:tc>
          <w:tcPr>
            <w:tcW w:w="60" w:type="dxa"/>
            <w:tcBorders>
              <w:top w:val="nil"/>
              <w:left w:val="nil"/>
              <w:bottom w:val="nil"/>
              <w:right w:val="nil"/>
            </w:tcBorders>
            <w:tcMar>
              <w:top w:w="0" w:type="dxa"/>
              <w:left w:w="0" w:type="dxa"/>
              <w:bottom w:w="0" w:type="dxa"/>
              <w:right w:w="0" w:type="dxa"/>
            </w:tcMar>
            <w:vAlign w:val="bottom"/>
          </w:tcPr>
          <w:p w14:paraId="0256D65B"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586A1A87" w14:textId="77777777" w:rsidR="00B556BD" w:rsidRDefault="00516054">
            <w:pPr>
              <w:keepNext/>
              <w:spacing w:before="53" w:after="30" w:line="310" w:lineRule="auto"/>
              <w:jc w:val="right"/>
            </w:pPr>
            <w:r>
              <w:rPr>
                <w:rFonts w:ascii="Infra" w:eastAsia="Infra" w:hAnsi="Infra" w:cs="Infra"/>
                <w:color w:val="626469"/>
                <w:sz w:val="17"/>
              </w:rPr>
              <w:t>0.4</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9889318" w14:textId="6B237A35" w:rsidR="00B556BD" w:rsidRDefault="00516054">
            <w:pPr>
              <w:keepNext/>
              <w:tabs>
                <w:tab w:val="left" w:pos="1"/>
                <w:tab w:val="left" w:pos="331"/>
              </w:tabs>
              <w:spacing w:before="53" w:after="30" w:line="310" w:lineRule="auto"/>
              <w:jc w:val="right"/>
            </w:pPr>
            <w:r>
              <w:rPr>
                <w:rFonts w:ascii="Infra" w:eastAsia="Infra" w:hAnsi="Infra" w:cs="Infra"/>
                <w:color w:val="626469"/>
                <w:sz w:val="17"/>
              </w:rPr>
              <w:t>187%</w:t>
            </w:r>
          </w:p>
        </w:tc>
      </w:tr>
      <w:tr w:rsidR="00B556BD" w14:paraId="66113EC0" w14:textId="77777777">
        <w:trPr>
          <w:cantSplit/>
          <w:trHeight w:hRule="exact" w:val="255"/>
        </w:trPr>
        <w:tc>
          <w:tcPr>
            <w:tcW w:w="4860" w:type="dxa"/>
            <w:tcBorders>
              <w:top w:val="nil"/>
              <w:left w:val="nil"/>
              <w:bottom w:val="nil"/>
              <w:right w:val="nil"/>
            </w:tcBorders>
            <w:tcMar>
              <w:top w:w="0" w:type="dxa"/>
              <w:left w:w="53" w:type="dxa"/>
              <w:bottom w:w="0" w:type="dxa"/>
              <w:right w:w="53" w:type="dxa"/>
            </w:tcMar>
          </w:tcPr>
          <w:p w14:paraId="548132CB" w14:textId="77777777" w:rsidR="00B556BD" w:rsidRDefault="00516054">
            <w:pPr>
              <w:keepNext/>
              <w:spacing w:before="53" w:after="30" w:line="310" w:lineRule="auto"/>
            </w:pPr>
            <w:r>
              <w:rPr>
                <w:rFonts w:ascii="Infra" w:eastAsia="Infra" w:hAnsi="Infra" w:cs="Infra"/>
                <w:color w:val="626469"/>
                <w:sz w:val="17"/>
              </w:rPr>
              <w:t>20% instantaneous fall in property markets</w:t>
            </w: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7B867B7F" w14:textId="77777777" w:rsidR="00B556BD" w:rsidRDefault="00516054">
            <w:pPr>
              <w:keepNext/>
              <w:spacing w:before="53" w:after="30" w:line="310" w:lineRule="auto"/>
              <w:jc w:val="right"/>
            </w:pPr>
            <w:r>
              <w:rPr>
                <w:rFonts w:ascii="Infra" w:eastAsia="Infra" w:hAnsi="Infra" w:cs="Infra"/>
                <w:b/>
                <w:color w:val="626469"/>
                <w:sz w:val="17"/>
              </w:rPr>
              <w:t>3.9</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713CAA99" w14:textId="637550F0" w:rsidR="00B556BD" w:rsidRDefault="00516054">
            <w:pPr>
              <w:keepNext/>
              <w:tabs>
                <w:tab w:val="left" w:pos="1"/>
                <w:tab w:val="left" w:pos="363"/>
              </w:tabs>
              <w:spacing w:before="53" w:after="30" w:line="310" w:lineRule="auto"/>
              <w:jc w:val="right"/>
            </w:pPr>
            <w:r>
              <w:rPr>
                <w:rFonts w:ascii="Infra" w:eastAsia="Infra" w:hAnsi="Infra" w:cs="Infra"/>
                <w:b/>
                <w:color w:val="626469"/>
                <w:sz w:val="17"/>
              </w:rPr>
              <w:t>189%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F69AC57"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540549B7" w14:textId="77777777" w:rsidR="00B556BD" w:rsidRDefault="00516054">
            <w:pPr>
              <w:keepNext/>
              <w:spacing w:before="53" w:after="30" w:line="310" w:lineRule="auto"/>
              <w:jc w:val="right"/>
            </w:pPr>
            <w:r>
              <w:rPr>
                <w:rFonts w:ascii="Infra" w:eastAsia="Infra" w:hAnsi="Infra" w:cs="Infra"/>
                <w:color w:val="626469"/>
                <w:sz w:val="17"/>
              </w:rPr>
              <w:t>4.7</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9E9CF97" w14:textId="1E26B947" w:rsidR="00B556BD" w:rsidRDefault="00516054">
            <w:pPr>
              <w:keepNext/>
              <w:tabs>
                <w:tab w:val="left" w:pos="1"/>
                <w:tab w:val="left" w:pos="367"/>
              </w:tabs>
              <w:spacing w:before="53" w:after="30" w:line="310" w:lineRule="auto"/>
              <w:jc w:val="right"/>
            </w:pPr>
            <w:r>
              <w:rPr>
                <w:rFonts w:ascii="Infra" w:eastAsia="Infra" w:hAnsi="Infra" w:cs="Infra"/>
                <w:color w:val="626469"/>
                <w:sz w:val="17"/>
              </w:rPr>
              <w:t>204%</w:t>
            </w:r>
          </w:p>
        </w:tc>
        <w:tc>
          <w:tcPr>
            <w:tcW w:w="60" w:type="dxa"/>
            <w:tcBorders>
              <w:top w:val="nil"/>
              <w:left w:val="nil"/>
              <w:bottom w:val="nil"/>
              <w:right w:val="nil"/>
            </w:tcBorders>
            <w:tcMar>
              <w:top w:w="0" w:type="dxa"/>
              <w:left w:w="0" w:type="dxa"/>
              <w:bottom w:w="0" w:type="dxa"/>
              <w:right w:w="0" w:type="dxa"/>
            </w:tcMar>
            <w:vAlign w:val="bottom"/>
          </w:tcPr>
          <w:p w14:paraId="49CDB317"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735C4E06" w14:textId="77777777" w:rsidR="00B556BD" w:rsidRDefault="00516054">
            <w:pPr>
              <w:keepNext/>
              <w:spacing w:before="53" w:after="30" w:line="310" w:lineRule="auto"/>
              <w:jc w:val="right"/>
            </w:pPr>
            <w:r>
              <w:rPr>
                <w:rFonts w:ascii="Infra" w:eastAsia="Infra" w:hAnsi="Infra" w:cs="Infra"/>
                <w:color w:val="626469"/>
                <w:sz w:val="17"/>
              </w:rPr>
              <w:t>4.2</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72A1FC3" w14:textId="35A2CBC8" w:rsidR="00B556BD" w:rsidRDefault="00516054">
            <w:pPr>
              <w:keepNext/>
              <w:tabs>
                <w:tab w:val="left" w:pos="1"/>
                <w:tab w:val="left" w:pos="349"/>
              </w:tabs>
              <w:spacing w:before="53" w:after="30" w:line="310" w:lineRule="auto"/>
              <w:jc w:val="right"/>
            </w:pPr>
            <w:r>
              <w:rPr>
                <w:rFonts w:ascii="Infra" w:eastAsia="Infra" w:hAnsi="Infra" w:cs="Infra"/>
                <w:color w:val="626469"/>
                <w:sz w:val="17"/>
              </w:rPr>
              <w:t>190%</w:t>
            </w:r>
          </w:p>
        </w:tc>
      </w:tr>
      <w:tr w:rsidR="00B556BD" w14:paraId="174F859B" w14:textId="77777777">
        <w:trPr>
          <w:cantSplit/>
          <w:trHeight w:hRule="exact" w:val="255"/>
        </w:trPr>
        <w:tc>
          <w:tcPr>
            <w:tcW w:w="4860" w:type="dxa"/>
            <w:tcBorders>
              <w:top w:val="nil"/>
              <w:left w:val="nil"/>
              <w:bottom w:val="nil"/>
              <w:right w:val="nil"/>
            </w:tcBorders>
            <w:tcMar>
              <w:top w:w="0" w:type="dxa"/>
              <w:left w:w="53" w:type="dxa"/>
              <w:bottom w:w="0" w:type="dxa"/>
              <w:right w:w="53" w:type="dxa"/>
            </w:tcMar>
          </w:tcPr>
          <w:p w14:paraId="3EA12D75"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50bp reduction in interest rates</w:t>
            </w:r>
            <w:r>
              <w:rPr>
                <w:rFonts w:ascii="Infra" w:eastAsia="Infra" w:hAnsi="Infra" w:cs="Infra"/>
                <w:color w:val="626469"/>
                <w:sz w:val="17"/>
                <w:vertAlign w:val="superscript"/>
              </w:rPr>
              <w:t>i</w:t>
            </w: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4859B5F3" w14:textId="77777777" w:rsidR="00B556BD" w:rsidRDefault="00516054">
            <w:pPr>
              <w:keepNext/>
              <w:spacing w:before="53" w:after="30" w:line="310" w:lineRule="auto"/>
              <w:jc w:val="right"/>
            </w:pPr>
            <w:r>
              <w:rPr>
                <w:rFonts w:ascii="Infra" w:eastAsia="Infra" w:hAnsi="Infra" w:cs="Infra"/>
                <w:b/>
                <w:color w:val="626469"/>
                <w:sz w:val="17"/>
              </w:rPr>
              <w:t>4.2</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4A5F9F4" w14:textId="12435816" w:rsidR="00B556BD" w:rsidRDefault="00516054">
            <w:pPr>
              <w:keepNext/>
              <w:tabs>
                <w:tab w:val="left" w:pos="1"/>
                <w:tab w:val="left" w:pos="357"/>
              </w:tabs>
              <w:spacing w:before="53" w:after="30" w:line="310" w:lineRule="auto"/>
              <w:jc w:val="right"/>
            </w:pPr>
            <w:r>
              <w:rPr>
                <w:rFonts w:ascii="Infra" w:eastAsia="Infra" w:hAnsi="Infra" w:cs="Infra"/>
                <w:b/>
                <w:color w:val="626469"/>
                <w:sz w:val="17"/>
              </w:rPr>
              <w:t>192%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E72D4D7"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765C15B7" w14:textId="77777777" w:rsidR="00B556BD" w:rsidRDefault="00516054">
            <w:pPr>
              <w:keepNext/>
              <w:spacing w:before="53" w:after="30" w:line="310" w:lineRule="auto"/>
              <w:jc w:val="right"/>
            </w:pPr>
            <w:r>
              <w:rPr>
                <w:rFonts w:ascii="Infra" w:eastAsia="Infra" w:hAnsi="Infra" w:cs="Infra"/>
                <w:color w:val="626469"/>
                <w:sz w:val="17"/>
              </w:rPr>
              <w:t>5.1</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45BA16F9" w14:textId="0624EDD5" w:rsidR="00B556BD" w:rsidRDefault="00516054">
            <w:pPr>
              <w:keepNext/>
              <w:tabs>
                <w:tab w:val="left" w:pos="1"/>
                <w:tab w:val="left" w:pos="367"/>
              </w:tabs>
              <w:spacing w:before="53" w:after="30" w:line="310" w:lineRule="auto"/>
              <w:jc w:val="right"/>
            </w:pPr>
            <w:r>
              <w:rPr>
                <w:rFonts w:ascii="Infra" w:eastAsia="Infra" w:hAnsi="Infra" w:cs="Infra"/>
                <w:color w:val="626469"/>
                <w:sz w:val="17"/>
              </w:rPr>
              <w:t>206%</w:t>
            </w:r>
          </w:p>
        </w:tc>
        <w:tc>
          <w:tcPr>
            <w:tcW w:w="60" w:type="dxa"/>
            <w:tcBorders>
              <w:top w:val="nil"/>
              <w:left w:val="nil"/>
              <w:bottom w:val="nil"/>
              <w:right w:val="nil"/>
            </w:tcBorders>
            <w:tcMar>
              <w:top w:w="0" w:type="dxa"/>
              <w:left w:w="0" w:type="dxa"/>
              <w:bottom w:w="0" w:type="dxa"/>
              <w:right w:w="0" w:type="dxa"/>
            </w:tcMar>
            <w:vAlign w:val="bottom"/>
          </w:tcPr>
          <w:p w14:paraId="0F10344A"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7BB2A896" w14:textId="77777777" w:rsidR="00B556BD" w:rsidRDefault="00516054">
            <w:pPr>
              <w:keepNext/>
              <w:spacing w:before="53" w:after="30" w:line="310" w:lineRule="auto"/>
              <w:jc w:val="right"/>
            </w:pPr>
            <w:r>
              <w:rPr>
                <w:rFonts w:ascii="Infra" w:eastAsia="Infra" w:hAnsi="Infra" w:cs="Infra"/>
                <w:color w:val="626469"/>
                <w:sz w:val="17"/>
              </w:rPr>
              <w:t>4.4</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0FFA7B0E" w14:textId="008C583B" w:rsidR="00B556BD" w:rsidRDefault="00516054">
            <w:pPr>
              <w:keepNext/>
              <w:tabs>
                <w:tab w:val="left" w:pos="1"/>
                <w:tab w:val="left" w:pos="317"/>
              </w:tabs>
              <w:spacing w:before="53" w:after="30" w:line="310" w:lineRule="auto"/>
              <w:jc w:val="right"/>
            </w:pPr>
            <w:r>
              <w:rPr>
                <w:rFonts w:ascii="Infra" w:eastAsia="Infra" w:hAnsi="Infra" w:cs="Infra"/>
                <w:color w:val="626469"/>
                <w:sz w:val="17"/>
              </w:rPr>
              <w:t>191%</w:t>
            </w:r>
          </w:p>
        </w:tc>
      </w:tr>
      <w:tr w:rsidR="00B556BD" w14:paraId="30EA1F98" w14:textId="77777777">
        <w:trPr>
          <w:cantSplit/>
          <w:trHeight w:hRule="exact" w:val="255"/>
        </w:trPr>
        <w:tc>
          <w:tcPr>
            <w:tcW w:w="4860" w:type="dxa"/>
            <w:tcBorders>
              <w:top w:val="nil"/>
              <w:left w:val="nil"/>
              <w:bottom w:val="nil"/>
              <w:right w:val="nil"/>
            </w:tcBorders>
            <w:tcMar>
              <w:top w:w="0" w:type="dxa"/>
              <w:left w:w="53" w:type="dxa"/>
              <w:bottom w:w="0" w:type="dxa"/>
              <w:right w:w="53" w:type="dxa"/>
            </w:tcMar>
          </w:tcPr>
          <w:p w14:paraId="60C543A7" w14:textId="77777777" w:rsidR="00B556BD" w:rsidRDefault="00516054">
            <w:pPr>
              <w:keepNext/>
              <w:spacing w:before="53" w:after="30" w:line="310" w:lineRule="auto"/>
            </w:pPr>
            <w:r>
              <w:rPr>
                <w:rFonts w:ascii="Infra" w:eastAsia="Infra" w:hAnsi="Infra" w:cs="Infra"/>
                <w:color w:val="626469"/>
                <w:sz w:val="17"/>
              </w:rPr>
              <w:t>100bp widening in credit spreads</w:t>
            </w: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0AC14E4A" w14:textId="77777777" w:rsidR="00B556BD" w:rsidRDefault="00516054">
            <w:pPr>
              <w:keepNext/>
              <w:spacing w:before="53" w:after="30" w:line="310" w:lineRule="auto"/>
              <w:jc w:val="right"/>
            </w:pPr>
            <w:r>
              <w:rPr>
                <w:rFonts w:ascii="Infra" w:eastAsia="Infra" w:hAnsi="Infra" w:cs="Infra"/>
                <w:b/>
                <w:color w:val="626469"/>
                <w:sz w:val="17"/>
              </w:rPr>
              <w:t>4.1</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34E52096" w14:textId="553DF21F" w:rsidR="00B556BD" w:rsidRDefault="00516054">
            <w:pPr>
              <w:keepNext/>
              <w:tabs>
                <w:tab w:val="left" w:pos="1"/>
                <w:tab w:val="left" w:pos="364"/>
              </w:tabs>
              <w:spacing w:before="53" w:after="30" w:line="310" w:lineRule="auto"/>
              <w:jc w:val="right"/>
            </w:pPr>
            <w:r>
              <w:rPr>
                <w:rFonts w:ascii="Infra" w:eastAsia="Infra" w:hAnsi="Infra" w:cs="Infra"/>
                <w:b/>
                <w:color w:val="626469"/>
                <w:sz w:val="17"/>
              </w:rPr>
              <w:t>196%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51FDAB4"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42161EC8" w14:textId="77777777" w:rsidR="00B556BD" w:rsidRDefault="00516054">
            <w:pPr>
              <w:keepNext/>
              <w:spacing w:before="53" w:after="30" w:line="310" w:lineRule="auto"/>
              <w:jc w:val="right"/>
            </w:pPr>
            <w:r>
              <w:rPr>
                <w:rFonts w:ascii="Infra" w:eastAsia="Infra" w:hAnsi="Infra" w:cs="Infra"/>
                <w:color w:val="626469"/>
                <w:sz w:val="17"/>
              </w:rPr>
              <w:t>5.0</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65A7AE01" w14:textId="42C7B2AB" w:rsidR="00B556BD" w:rsidRDefault="00516054">
            <w:pPr>
              <w:keepNext/>
              <w:tabs>
                <w:tab w:val="left" w:pos="1"/>
                <w:tab w:val="left" w:pos="331"/>
              </w:tabs>
              <w:spacing w:before="53" w:after="30" w:line="310" w:lineRule="auto"/>
              <w:jc w:val="right"/>
            </w:pPr>
            <w:r>
              <w:rPr>
                <w:rFonts w:ascii="Infra" w:eastAsia="Infra" w:hAnsi="Infra" w:cs="Infra"/>
                <w:color w:val="626469"/>
                <w:sz w:val="17"/>
              </w:rPr>
              <w:t>213%</w:t>
            </w:r>
          </w:p>
        </w:tc>
        <w:tc>
          <w:tcPr>
            <w:tcW w:w="60" w:type="dxa"/>
            <w:tcBorders>
              <w:top w:val="nil"/>
              <w:left w:val="nil"/>
              <w:bottom w:val="nil"/>
              <w:right w:val="nil"/>
            </w:tcBorders>
            <w:tcMar>
              <w:top w:w="0" w:type="dxa"/>
              <w:left w:w="0" w:type="dxa"/>
              <w:bottom w:w="0" w:type="dxa"/>
              <w:right w:w="0" w:type="dxa"/>
            </w:tcMar>
            <w:vAlign w:val="bottom"/>
          </w:tcPr>
          <w:p w14:paraId="6CCB43E9" w14:textId="77777777" w:rsidR="00B556BD" w:rsidRDefault="00B556BD">
            <w:pPr>
              <w:keepNext/>
            </w:pPr>
          </w:p>
        </w:tc>
        <w:tc>
          <w:tcPr>
            <w:tcW w:w="975" w:type="dxa"/>
            <w:tcBorders>
              <w:top w:val="nil"/>
              <w:left w:val="nil"/>
              <w:bottom w:val="nil"/>
              <w:right w:val="nil"/>
            </w:tcBorders>
            <w:shd w:val="clear" w:color="auto" w:fill="FFFFFF"/>
            <w:tcMar>
              <w:top w:w="0" w:type="dxa"/>
              <w:left w:w="0" w:type="dxa"/>
              <w:bottom w:w="0" w:type="dxa"/>
              <w:right w:w="53" w:type="dxa"/>
            </w:tcMar>
            <w:vAlign w:val="bottom"/>
          </w:tcPr>
          <w:p w14:paraId="4CF942E5" w14:textId="77777777" w:rsidR="00B556BD" w:rsidRDefault="00516054">
            <w:pPr>
              <w:keepNext/>
              <w:spacing w:before="53" w:after="30" w:line="310" w:lineRule="auto"/>
              <w:jc w:val="right"/>
            </w:pPr>
            <w:r>
              <w:rPr>
                <w:rFonts w:ascii="Infra" w:eastAsia="Infra" w:hAnsi="Infra" w:cs="Infra"/>
                <w:color w:val="626469"/>
                <w:sz w:val="17"/>
              </w:rPr>
              <w:t>4.3</w:t>
            </w:r>
          </w:p>
        </w:tc>
        <w:tc>
          <w:tcPr>
            <w:tcW w:w="975" w:type="dxa"/>
            <w:tcBorders>
              <w:top w:val="nil"/>
              <w:left w:val="nil"/>
              <w:bottom w:val="nil"/>
              <w:right w:val="nil"/>
            </w:tcBorders>
            <w:shd w:val="clear" w:color="auto" w:fill="FFFFFF"/>
            <w:tcMar>
              <w:top w:w="0" w:type="dxa"/>
              <w:left w:w="0" w:type="dxa"/>
              <w:bottom w:w="0" w:type="dxa"/>
              <w:right w:w="15" w:type="dxa"/>
            </w:tcMar>
            <w:vAlign w:val="bottom"/>
          </w:tcPr>
          <w:p w14:paraId="118831C5" w14:textId="581FF401" w:rsidR="00B556BD" w:rsidRDefault="00516054">
            <w:pPr>
              <w:keepNext/>
              <w:tabs>
                <w:tab w:val="left" w:pos="1"/>
                <w:tab w:val="left" w:pos="342"/>
              </w:tabs>
              <w:spacing w:before="53" w:after="30" w:line="310" w:lineRule="auto"/>
              <w:jc w:val="right"/>
            </w:pPr>
            <w:r>
              <w:rPr>
                <w:rFonts w:ascii="Infra" w:eastAsia="Infra" w:hAnsi="Infra" w:cs="Infra"/>
                <w:color w:val="626469"/>
                <w:sz w:val="17"/>
              </w:rPr>
              <w:t>196%</w:t>
            </w:r>
          </w:p>
        </w:tc>
      </w:tr>
      <w:tr w:rsidR="00B556BD" w14:paraId="2E2C0BBA" w14:textId="77777777">
        <w:trPr>
          <w:cantSplit/>
          <w:trHeight w:hRule="exact" w:val="255"/>
        </w:trPr>
        <w:tc>
          <w:tcPr>
            <w:tcW w:w="4860" w:type="dxa"/>
            <w:tcBorders>
              <w:top w:val="nil"/>
              <w:left w:val="nil"/>
              <w:bottom w:val="single" w:sz="8" w:space="0" w:color="D76428"/>
              <w:right w:val="nil"/>
            </w:tcBorders>
            <w:tcMar>
              <w:top w:w="0" w:type="dxa"/>
              <w:left w:w="53" w:type="dxa"/>
              <w:bottom w:w="0" w:type="dxa"/>
              <w:right w:w="53" w:type="dxa"/>
            </w:tcMar>
            <w:vAlign w:val="bottom"/>
          </w:tcPr>
          <w:p w14:paraId="20CAD992" w14:textId="77777777" w:rsidR="00B556BD" w:rsidRDefault="00516054">
            <w:pPr>
              <w:spacing w:before="53" w:after="30"/>
              <w:rPr>
                <w:rFonts w:ascii="Infra" w:eastAsia="Infra" w:hAnsi="Infra" w:cs="Infra"/>
                <w:color w:val="636666"/>
                <w:sz w:val="17"/>
              </w:rPr>
            </w:pPr>
            <w:r>
              <w:rPr>
                <w:rFonts w:ascii="Infra" w:eastAsia="Infra" w:hAnsi="Infra" w:cs="Infra"/>
                <w:color w:val="636666"/>
                <w:sz w:val="17"/>
              </w:rPr>
              <w:t>20% credit asset downgrade</w:t>
            </w:r>
            <w:r>
              <w:rPr>
                <w:rFonts w:ascii="Infra" w:eastAsia="Infra" w:hAnsi="Infra" w:cs="Infra"/>
                <w:color w:val="636666"/>
                <w:sz w:val="17"/>
                <w:vertAlign w:val="superscript"/>
              </w:rPr>
              <w:t>ii</w:t>
            </w:r>
          </w:p>
        </w:tc>
        <w:tc>
          <w:tcPr>
            <w:tcW w:w="975" w:type="dxa"/>
            <w:tcBorders>
              <w:top w:val="nil"/>
              <w:left w:val="nil"/>
              <w:bottom w:val="single" w:sz="8" w:space="0" w:color="E56A54"/>
              <w:right w:val="nil"/>
            </w:tcBorders>
            <w:shd w:val="clear" w:color="auto" w:fill="FFFFFF"/>
            <w:tcMar>
              <w:top w:w="0" w:type="dxa"/>
              <w:left w:w="0" w:type="dxa"/>
              <w:bottom w:w="0" w:type="dxa"/>
              <w:right w:w="53" w:type="dxa"/>
            </w:tcMar>
            <w:vAlign w:val="bottom"/>
          </w:tcPr>
          <w:p w14:paraId="2109773B" w14:textId="77777777" w:rsidR="00B556BD" w:rsidRDefault="00516054">
            <w:pPr>
              <w:spacing w:before="53" w:after="30" w:line="310" w:lineRule="auto"/>
              <w:jc w:val="right"/>
            </w:pPr>
            <w:r>
              <w:rPr>
                <w:rFonts w:ascii="Infra" w:eastAsia="Infra" w:hAnsi="Infra" w:cs="Infra"/>
                <w:b/>
                <w:color w:val="626469"/>
                <w:sz w:val="17"/>
              </w:rPr>
              <w:t>4.2</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032FC6F6" w14:textId="346C6083" w:rsidR="00B556BD" w:rsidRDefault="00516054">
            <w:pPr>
              <w:tabs>
                <w:tab w:val="left" w:pos="1"/>
                <w:tab w:val="left" w:pos="362"/>
              </w:tabs>
              <w:spacing w:before="53" w:after="30" w:line="310" w:lineRule="auto"/>
              <w:jc w:val="right"/>
            </w:pPr>
            <w:r>
              <w:rPr>
                <w:rFonts w:ascii="Infra" w:eastAsia="Infra" w:hAnsi="Infra" w:cs="Infra"/>
                <w:b/>
                <w:color w:val="626469"/>
                <w:sz w:val="17"/>
              </w:rPr>
              <w:t>194%</w:t>
            </w:r>
          </w:p>
        </w:tc>
        <w:tc>
          <w:tcPr>
            <w:tcW w:w="60" w:type="dxa"/>
            <w:tcBorders>
              <w:top w:val="nil"/>
              <w:left w:val="nil"/>
              <w:bottom w:val="single" w:sz="8" w:space="0" w:color="E56A54"/>
              <w:right w:val="nil"/>
            </w:tcBorders>
            <w:shd w:val="clear" w:color="auto" w:fill="FFFFFF"/>
            <w:tcMar>
              <w:top w:w="0" w:type="dxa"/>
              <w:left w:w="0" w:type="dxa"/>
              <w:bottom w:w="0" w:type="dxa"/>
              <w:right w:w="0" w:type="dxa"/>
            </w:tcMar>
            <w:vAlign w:val="bottom"/>
          </w:tcPr>
          <w:p w14:paraId="5AF08B81" w14:textId="77777777" w:rsidR="00B556BD" w:rsidRDefault="00B556BD"/>
        </w:tc>
        <w:tc>
          <w:tcPr>
            <w:tcW w:w="975" w:type="dxa"/>
            <w:tcBorders>
              <w:top w:val="nil"/>
              <w:left w:val="nil"/>
              <w:bottom w:val="single" w:sz="8" w:space="0" w:color="E56A54"/>
              <w:right w:val="nil"/>
            </w:tcBorders>
            <w:shd w:val="clear" w:color="auto" w:fill="FFFFFF"/>
            <w:tcMar>
              <w:top w:w="0" w:type="dxa"/>
              <w:left w:w="0" w:type="dxa"/>
              <w:bottom w:w="0" w:type="dxa"/>
              <w:right w:w="53" w:type="dxa"/>
            </w:tcMar>
            <w:vAlign w:val="bottom"/>
          </w:tcPr>
          <w:p w14:paraId="5924C049" w14:textId="77777777" w:rsidR="00B556BD" w:rsidRDefault="00516054">
            <w:pPr>
              <w:spacing w:before="53" w:after="30" w:line="310" w:lineRule="auto"/>
              <w:jc w:val="right"/>
            </w:pPr>
            <w:r>
              <w:rPr>
                <w:rFonts w:ascii="Infra" w:eastAsia="Infra" w:hAnsi="Infra" w:cs="Infra"/>
                <w:color w:val="626469"/>
                <w:sz w:val="17"/>
              </w:rPr>
              <w:t>4.9</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71F19AFD" w14:textId="102CAA4A" w:rsidR="00B556BD" w:rsidRDefault="00516054">
            <w:pPr>
              <w:tabs>
                <w:tab w:val="left" w:pos="1"/>
                <w:tab w:val="left" w:pos="368"/>
              </w:tabs>
              <w:spacing w:before="53" w:after="30" w:line="310" w:lineRule="auto"/>
              <w:jc w:val="right"/>
            </w:pPr>
            <w:r>
              <w:rPr>
                <w:rFonts w:ascii="Infra" w:eastAsia="Infra" w:hAnsi="Infra" w:cs="Infra"/>
                <w:color w:val="626469"/>
                <w:sz w:val="17"/>
              </w:rPr>
              <w:t>208%</w:t>
            </w:r>
          </w:p>
        </w:tc>
        <w:tc>
          <w:tcPr>
            <w:tcW w:w="60" w:type="dxa"/>
            <w:tcBorders>
              <w:top w:val="nil"/>
              <w:left w:val="nil"/>
              <w:bottom w:val="single" w:sz="8" w:space="0" w:color="E56A54"/>
              <w:right w:val="nil"/>
            </w:tcBorders>
            <w:tcMar>
              <w:top w:w="0" w:type="dxa"/>
              <w:left w:w="0" w:type="dxa"/>
              <w:bottom w:w="0" w:type="dxa"/>
              <w:right w:w="0" w:type="dxa"/>
            </w:tcMar>
            <w:vAlign w:val="bottom"/>
          </w:tcPr>
          <w:p w14:paraId="5CD3E062" w14:textId="77777777" w:rsidR="00B556BD" w:rsidRDefault="00B556BD"/>
        </w:tc>
        <w:tc>
          <w:tcPr>
            <w:tcW w:w="975" w:type="dxa"/>
            <w:tcBorders>
              <w:top w:val="nil"/>
              <w:left w:val="nil"/>
              <w:bottom w:val="single" w:sz="8" w:space="0" w:color="E56A54"/>
              <w:right w:val="nil"/>
            </w:tcBorders>
            <w:shd w:val="clear" w:color="auto" w:fill="FFFFFF"/>
            <w:tcMar>
              <w:top w:w="0" w:type="dxa"/>
              <w:left w:w="0" w:type="dxa"/>
              <w:bottom w:w="0" w:type="dxa"/>
              <w:right w:w="53" w:type="dxa"/>
            </w:tcMar>
            <w:vAlign w:val="bottom"/>
          </w:tcPr>
          <w:p w14:paraId="4753EED6" w14:textId="77777777" w:rsidR="00B556BD" w:rsidRDefault="00516054">
            <w:pPr>
              <w:spacing w:before="53" w:after="30" w:line="310" w:lineRule="auto"/>
              <w:jc w:val="right"/>
            </w:pPr>
            <w:r>
              <w:rPr>
                <w:rFonts w:ascii="Infra" w:eastAsia="Infra" w:hAnsi="Infra" w:cs="Infra"/>
                <w:color w:val="626469"/>
                <w:sz w:val="17"/>
              </w:rPr>
              <w:t>4.4</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79FE5C68" w14:textId="7CC75D2B" w:rsidR="00B556BD" w:rsidRDefault="00516054">
            <w:pPr>
              <w:tabs>
                <w:tab w:val="left" w:pos="1"/>
                <w:tab w:val="left" w:pos="341"/>
              </w:tabs>
              <w:spacing w:before="53" w:after="30" w:line="310" w:lineRule="auto"/>
              <w:jc w:val="right"/>
            </w:pPr>
            <w:r>
              <w:rPr>
                <w:rFonts w:ascii="Infra" w:eastAsia="Infra" w:hAnsi="Infra" w:cs="Infra"/>
                <w:color w:val="626469"/>
                <w:sz w:val="17"/>
              </w:rPr>
              <w:t>194%</w:t>
            </w:r>
          </w:p>
        </w:tc>
      </w:tr>
    </w:tbl>
    <w:p w14:paraId="6ACAA17B" w14:textId="77777777" w:rsidR="00B556BD" w:rsidRDefault="00516054">
      <w:pPr>
        <w:spacing w:before="100" w:after="20" w:line="288" w:lineRule="auto"/>
        <w:rPr>
          <w:rFonts w:ascii="Infra" w:eastAsia="Infra" w:hAnsi="Infra" w:cs="Infra"/>
          <w:color w:val="636666"/>
          <w:sz w:val="14"/>
        </w:rPr>
      </w:pPr>
      <w:r>
        <w:rPr>
          <w:rFonts w:ascii="Infra" w:eastAsia="Infra" w:hAnsi="Infra" w:cs="Infra"/>
          <w:color w:val="636666"/>
          <w:sz w:val="14"/>
          <w:vertAlign w:val="superscript"/>
        </w:rPr>
        <w:lastRenderedPageBreak/>
        <w:t>i</w:t>
      </w:r>
      <w:r>
        <w:rPr>
          <w:rFonts w:ascii="Infra" w:eastAsia="Infra" w:hAnsi="Infra" w:cs="Infra"/>
          <w:color w:val="636666"/>
          <w:sz w:val="14"/>
        </w:rPr>
        <w:t xml:space="preserve"> Future residential house price growth rates are assumed to move in line with interest rates; there may be economic reasons why this is not borne out in practice.</w:t>
      </w:r>
    </w:p>
    <w:p w14:paraId="7AA1CD63" w14:textId="77777777" w:rsidR="00B556BD" w:rsidRDefault="00516054">
      <w:pPr>
        <w:spacing w:before="160" w:after="20" w:line="288" w:lineRule="auto"/>
        <w:rPr>
          <w:rFonts w:ascii="Infra" w:eastAsia="Infra" w:hAnsi="Infra" w:cs="Infra"/>
          <w:color w:val="636666"/>
          <w:sz w:val="14"/>
        </w:rPr>
      </w:pPr>
      <w:r>
        <w:rPr>
          <w:rFonts w:ascii="Infra" w:eastAsia="Infra" w:hAnsi="Infra" w:cs="Infra"/>
          <w:color w:val="636666"/>
          <w:sz w:val="14"/>
          <w:vertAlign w:val="superscript"/>
        </w:rPr>
        <w:t>ii</w:t>
      </w:r>
      <w:r>
        <w:rPr>
          <w:rFonts w:ascii="Infra" w:eastAsia="Infra" w:hAnsi="Infra" w:cs="Infra"/>
          <w:color w:val="636666"/>
          <w:sz w:val="14"/>
        </w:rPr>
        <w:t xml:space="preserve"> Average impact of one full letter downgrade across 20% of assets exposed to credit risk.</w:t>
      </w:r>
    </w:p>
    <w:p w14:paraId="2C5149C6"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Estimated With-Profits Fund view of the Solvency II capital position</w:t>
      </w:r>
    </w:p>
    <w:p w14:paraId="4587FFA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With-Profits Fund view of the Solvency II capital position represents the standalone capital strength of the Group’s ring-fenced With-Profits Fund. This view of Solvency II capital takes into account the assets, liabilities, and risk exposures within the ring-fenced With-Profits Fund, which includes the WPSF and DCPSF.</w:t>
      </w:r>
    </w:p>
    <w:p w14:paraId="0D688C6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estimated Solvency II capital position for the Group under the With-Profits Fund view as at 30 June 2023, 30 June 2022 and 31 December 2022 is shown below: </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6B360EC6" w14:textId="77777777" w:rsidTr="0063496F">
        <w:trPr>
          <w:cantSplit/>
          <w:trHeight w:hRule="exact" w:val="40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7EDE3ABA"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2E7FFB71" w14:textId="77777777" w:rsidR="00B556BD" w:rsidRPr="0063496F" w:rsidRDefault="00516054">
            <w:pPr>
              <w:keepNext/>
              <w:spacing w:before="53" w:after="30" w:line="274" w:lineRule="auto"/>
              <w:jc w:val="right"/>
              <w:rPr>
                <w:color w:val="E56A54"/>
              </w:rPr>
            </w:pPr>
            <w:r w:rsidRPr="0063496F">
              <w:rPr>
                <w:rFonts w:ascii="Infra" w:eastAsia="Infra" w:hAnsi="Infra" w:cs="Infra"/>
                <w:b/>
                <w:color w:val="E56A54"/>
                <w:sz w:val="13"/>
              </w:rPr>
              <w:t xml:space="preserve">As at  </w:t>
            </w:r>
            <w:r w:rsidRPr="0063496F">
              <w:rPr>
                <w:color w:val="E56A54"/>
              </w:rPr>
              <w:br/>
            </w:r>
            <w:r w:rsidRPr="0063496F">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7EDDD9EA"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 xml:space="preserve">As at  </w:t>
            </w:r>
            <w:r w:rsidRPr="0063496F">
              <w:rPr>
                <w:color w:val="E56A54"/>
              </w:rPr>
              <w:br/>
            </w:r>
            <w:r w:rsidRPr="0063496F">
              <w:rPr>
                <w:rFonts w:ascii="Infra" w:eastAsia="Infra" w:hAnsi="Infra" w:cs="Infra"/>
                <w:color w:val="E56A54"/>
                <w:sz w:val="13"/>
              </w:rPr>
              <w:t>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1FFDEB3C"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 xml:space="preserve">As at </w:t>
            </w:r>
            <w:r w:rsidRPr="0063496F">
              <w:rPr>
                <w:color w:val="E56A54"/>
              </w:rPr>
              <w:br/>
            </w:r>
            <w:r w:rsidRPr="0063496F">
              <w:rPr>
                <w:rFonts w:ascii="Infra" w:eastAsia="Infra" w:hAnsi="Infra" w:cs="Infra"/>
                <w:color w:val="E56A54"/>
                <w:sz w:val="13"/>
              </w:rPr>
              <w:t>31 December</w:t>
            </w:r>
          </w:p>
        </w:tc>
      </w:tr>
      <w:tr w:rsidR="00B556BD" w14:paraId="068BD417" w14:textId="77777777" w:rsidTr="0063496F">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13E1A1B1"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204BC2C" w14:textId="77777777" w:rsidR="00B556BD" w:rsidRPr="0063496F" w:rsidRDefault="00516054">
            <w:pPr>
              <w:keepNext/>
              <w:spacing w:before="33" w:after="30" w:line="274" w:lineRule="auto"/>
              <w:jc w:val="right"/>
              <w:rPr>
                <w:color w:val="E56A54"/>
              </w:rPr>
            </w:pPr>
            <w:r w:rsidRPr="0063496F">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AB3B8A8" w14:textId="77777777" w:rsidR="00B556BD" w:rsidRPr="0063496F" w:rsidRDefault="00516054">
            <w:pPr>
              <w:keepNext/>
              <w:spacing w:before="33" w:after="30" w:line="274" w:lineRule="auto"/>
              <w:jc w:val="right"/>
              <w:rPr>
                <w:color w:val="E56A54"/>
              </w:rPr>
            </w:pPr>
            <w:r w:rsidRPr="0063496F">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BBFC23F" w14:textId="77777777" w:rsidR="00B556BD" w:rsidRPr="0063496F" w:rsidRDefault="00516054">
            <w:pPr>
              <w:keepNext/>
              <w:spacing w:before="33" w:after="30" w:line="274" w:lineRule="auto"/>
              <w:jc w:val="right"/>
              <w:rPr>
                <w:color w:val="E56A54"/>
              </w:rPr>
            </w:pPr>
            <w:r w:rsidRPr="0063496F">
              <w:rPr>
                <w:rFonts w:ascii="Infra" w:eastAsia="Infra" w:hAnsi="Infra" w:cs="Infra"/>
                <w:color w:val="E56A54"/>
                <w:sz w:val="13"/>
              </w:rPr>
              <w:t>2022</w:t>
            </w:r>
          </w:p>
        </w:tc>
      </w:tr>
      <w:tr w:rsidR="00B556BD" w14:paraId="7B894104" w14:textId="77777777" w:rsidTr="0063496F">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3D542ABB"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60F8207F" w14:textId="77777777" w:rsidR="00B556BD" w:rsidRPr="0063496F" w:rsidRDefault="00516054">
            <w:pPr>
              <w:keepNext/>
              <w:spacing w:line="274" w:lineRule="auto"/>
              <w:jc w:val="right"/>
              <w:rPr>
                <w:color w:val="E56A54"/>
              </w:rPr>
            </w:pPr>
            <w:r w:rsidRPr="0063496F">
              <w:rPr>
                <w:rFonts w:ascii="Infra" w:eastAsia="Infra" w:hAnsi="Infra" w:cs="Infra"/>
                <w:b/>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2A039CCD" w14:textId="77777777" w:rsidR="00B556BD" w:rsidRPr="0063496F" w:rsidRDefault="00516054">
            <w:pPr>
              <w:keepNext/>
              <w:spacing w:line="274" w:lineRule="auto"/>
              <w:jc w:val="right"/>
              <w:rPr>
                <w:color w:val="E56A54"/>
              </w:rPr>
            </w:pPr>
            <w:r w:rsidRPr="0063496F">
              <w:rPr>
                <w:rFonts w:ascii="Infra" w:eastAsia="Infra" w:hAnsi="Infra" w:cs="Infra"/>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67A33731" w14:textId="77777777" w:rsidR="00B556BD" w:rsidRPr="0063496F" w:rsidRDefault="00516054">
            <w:pPr>
              <w:keepNext/>
              <w:spacing w:line="274" w:lineRule="auto"/>
              <w:jc w:val="right"/>
              <w:rPr>
                <w:color w:val="E56A54"/>
              </w:rPr>
            </w:pPr>
            <w:r w:rsidRPr="0063496F">
              <w:rPr>
                <w:rFonts w:ascii="Infra" w:eastAsia="Infra" w:hAnsi="Infra" w:cs="Infra"/>
                <w:color w:val="E56A54"/>
                <w:sz w:val="13"/>
              </w:rPr>
              <w:t>£bn</w:t>
            </w:r>
          </w:p>
        </w:tc>
      </w:tr>
      <w:tr w:rsidR="00B556BD" w14:paraId="66DA6FCA"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5B903E12" w14:textId="77777777" w:rsidR="00B556BD" w:rsidRDefault="00516054">
            <w:pPr>
              <w:keepNext/>
              <w:spacing w:before="53" w:after="30" w:line="310" w:lineRule="auto"/>
            </w:pPr>
            <w:r>
              <w:rPr>
                <w:rFonts w:ascii="Infra" w:eastAsia="Infra" w:hAnsi="Infra" w:cs="Infra"/>
                <w:color w:val="626469"/>
                <w:sz w:val="17"/>
              </w:rPr>
              <w:t>With-Profits Fund Solvency II Own funds</w:t>
            </w:r>
          </w:p>
        </w:tc>
        <w:tc>
          <w:tcPr>
            <w:tcW w:w="975" w:type="dxa"/>
            <w:tcBorders>
              <w:top w:val="nil"/>
              <w:left w:val="nil"/>
              <w:bottom w:val="nil"/>
              <w:right w:val="nil"/>
            </w:tcBorders>
            <w:tcMar>
              <w:top w:w="0" w:type="dxa"/>
              <w:left w:w="0" w:type="dxa"/>
              <w:bottom w:w="0" w:type="dxa"/>
              <w:right w:w="15" w:type="dxa"/>
            </w:tcMar>
            <w:vAlign w:val="bottom"/>
          </w:tcPr>
          <w:p w14:paraId="47AA300D" w14:textId="074E3C40" w:rsidR="00B556BD" w:rsidRDefault="00516054">
            <w:pPr>
              <w:keepNext/>
              <w:tabs>
                <w:tab w:val="left" w:pos="531"/>
              </w:tabs>
              <w:spacing w:before="53" w:after="30" w:line="310" w:lineRule="auto"/>
              <w:ind w:right="120"/>
              <w:jc w:val="right"/>
            </w:pPr>
            <w:r>
              <w:rPr>
                <w:rFonts w:ascii="Infra" w:eastAsia="Infra" w:hAnsi="Infra" w:cs="Infra"/>
                <w:b/>
                <w:color w:val="626469"/>
                <w:sz w:val="17"/>
              </w:rPr>
              <w:t>8.6</w:t>
            </w:r>
          </w:p>
        </w:tc>
        <w:tc>
          <w:tcPr>
            <w:tcW w:w="975" w:type="dxa"/>
            <w:tcBorders>
              <w:top w:val="nil"/>
              <w:left w:val="nil"/>
              <w:bottom w:val="nil"/>
              <w:right w:val="nil"/>
            </w:tcBorders>
            <w:tcMar>
              <w:top w:w="0" w:type="dxa"/>
              <w:left w:w="0" w:type="dxa"/>
              <w:bottom w:w="0" w:type="dxa"/>
              <w:right w:w="15" w:type="dxa"/>
            </w:tcMar>
            <w:vAlign w:val="bottom"/>
          </w:tcPr>
          <w:p w14:paraId="670231B2" w14:textId="5F6A2004" w:rsidR="00B556BD" w:rsidRDefault="00516054">
            <w:pPr>
              <w:keepNext/>
              <w:tabs>
                <w:tab w:val="left" w:pos="551"/>
              </w:tabs>
              <w:spacing w:before="53" w:after="30" w:line="310" w:lineRule="auto"/>
              <w:ind w:right="120"/>
              <w:jc w:val="right"/>
            </w:pPr>
            <w:r>
              <w:rPr>
                <w:rFonts w:ascii="Infra" w:eastAsia="Infra" w:hAnsi="Infra" w:cs="Infra"/>
                <w:color w:val="626469"/>
                <w:sz w:val="17"/>
              </w:rPr>
              <w:t>9.7</w:t>
            </w:r>
          </w:p>
        </w:tc>
        <w:tc>
          <w:tcPr>
            <w:tcW w:w="975" w:type="dxa"/>
            <w:tcBorders>
              <w:top w:val="nil"/>
              <w:left w:val="nil"/>
              <w:bottom w:val="nil"/>
              <w:right w:val="nil"/>
            </w:tcBorders>
            <w:tcMar>
              <w:top w:w="0" w:type="dxa"/>
              <w:left w:w="0" w:type="dxa"/>
              <w:bottom w:w="0" w:type="dxa"/>
              <w:right w:w="15" w:type="dxa"/>
            </w:tcMar>
            <w:vAlign w:val="bottom"/>
          </w:tcPr>
          <w:p w14:paraId="5A3964BC" w14:textId="055B1F36" w:rsidR="00B556BD" w:rsidRDefault="00516054">
            <w:pPr>
              <w:keepNext/>
              <w:tabs>
                <w:tab w:val="left" w:pos="565"/>
              </w:tabs>
              <w:spacing w:before="53" w:after="30" w:line="310" w:lineRule="auto"/>
              <w:ind w:right="120"/>
              <w:jc w:val="right"/>
            </w:pPr>
            <w:r>
              <w:rPr>
                <w:rFonts w:ascii="Infra" w:eastAsia="Infra" w:hAnsi="Infra" w:cs="Infra"/>
                <w:color w:val="626469"/>
                <w:sz w:val="17"/>
              </w:rPr>
              <w:t>9.1</w:t>
            </w:r>
          </w:p>
        </w:tc>
      </w:tr>
      <w:tr w:rsidR="00B556BD" w14:paraId="51EEA35E" w14:textId="77777777">
        <w:trPr>
          <w:cantSplit/>
          <w:trHeight w:hRule="exact" w:val="255"/>
        </w:trPr>
        <w:tc>
          <w:tcPr>
            <w:tcW w:w="7920" w:type="dxa"/>
            <w:tcBorders>
              <w:top w:val="nil"/>
              <w:left w:val="nil"/>
              <w:bottom w:val="single" w:sz="8" w:space="0" w:color="D76428"/>
              <w:right w:val="nil"/>
            </w:tcBorders>
            <w:tcMar>
              <w:top w:w="0" w:type="dxa"/>
              <w:left w:w="53" w:type="dxa"/>
              <w:bottom w:w="0" w:type="dxa"/>
              <w:right w:w="53" w:type="dxa"/>
            </w:tcMar>
            <w:vAlign w:val="bottom"/>
          </w:tcPr>
          <w:p w14:paraId="64FF7D02" w14:textId="77777777" w:rsidR="00B556BD" w:rsidRDefault="00516054">
            <w:pPr>
              <w:keepNext/>
              <w:spacing w:before="53" w:after="30" w:line="310" w:lineRule="auto"/>
            </w:pPr>
            <w:r>
              <w:rPr>
                <w:rFonts w:ascii="Infra" w:eastAsia="Infra" w:hAnsi="Infra" w:cs="Infra"/>
                <w:color w:val="626469"/>
                <w:sz w:val="17"/>
              </w:rPr>
              <w:t>With-Profits Fund Solvency II SCR</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386BB3C2" w14:textId="13C9015C" w:rsidR="00B556BD" w:rsidRDefault="00516054">
            <w:pPr>
              <w:keepNext/>
              <w:tabs>
                <w:tab w:val="left" w:pos="381"/>
              </w:tabs>
              <w:spacing w:before="53" w:after="30" w:line="310" w:lineRule="auto"/>
              <w:ind w:right="120"/>
              <w:jc w:val="right"/>
            </w:pPr>
            <w:r>
              <w:rPr>
                <w:rFonts w:ascii="Infra" w:eastAsia="Infra" w:hAnsi="Infra" w:cs="Infra"/>
                <w:b/>
                <w:color w:val="626469"/>
                <w:sz w:val="17"/>
              </w:rPr>
              <w:t>(2.0)</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16DBE0E3" w14:textId="2145D661" w:rsidR="00B556BD" w:rsidRDefault="00516054">
            <w:pPr>
              <w:keepNext/>
              <w:tabs>
                <w:tab w:val="left" w:pos="413"/>
              </w:tabs>
              <w:spacing w:before="53" w:after="30" w:line="310" w:lineRule="auto"/>
              <w:ind w:right="120"/>
              <w:jc w:val="right"/>
            </w:pPr>
            <w:r>
              <w:rPr>
                <w:rFonts w:ascii="Infra" w:eastAsia="Infra" w:hAnsi="Infra" w:cs="Infra"/>
                <w:color w:val="626469"/>
                <w:sz w:val="17"/>
              </w:rPr>
              <w:t>(2.8)</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0C4F1BEA" w14:textId="0F3E044F" w:rsidR="00B556BD" w:rsidRDefault="00516054">
            <w:pPr>
              <w:keepNext/>
              <w:tabs>
                <w:tab w:val="left" w:pos="416"/>
              </w:tabs>
              <w:spacing w:before="53" w:after="30" w:line="310" w:lineRule="auto"/>
              <w:ind w:right="120"/>
              <w:jc w:val="right"/>
            </w:pPr>
            <w:r>
              <w:rPr>
                <w:rFonts w:ascii="Infra" w:eastAsia="Infra" w:hAnsi="Infra" w:cs="Infra"/>
                <w:color w:val="626469"/>
                <w:sz w:val="17"/>
              </w:rPr>
              <w:t>(2.5)</w:t>
            </w:r>
          </w:p>
        </w:tc>
      </w:tr>
      <w:tr w:rsidR="00B556BD" w14:paraId="1A80F70B" w14:textId="77777777">
        <w:trPr>
          <w:cantSplit/>
          <w:trHeight w:hRule="exact" w:val="255"/>
        </w:trPr>
        <w:tc>
          <w:tcPr>
            <w:tcW w:w="792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4AFE324D" w14:textId="77777777" w:rsidR="00B556BD" w:rsidRDefault="00516054">
            <w:pPr>
              <w:keepNext/>
              <w:spacing w:before="33" w:after="30" w:line="310" w:lineRule="auto"/>
            </w:pPr>
            <w:r>
              <w:rPr>
                <w:rFonts w:ascii="Infra" w:eastAsia="Infra" w:hAnsi="Infra" w:cs="Infra"/>
                <w:b/>
                <w:color w:val="626469"/>
                <w:sz w:val="17"/>
              </w:rPr>
              <w:t>With-Profits Fund Solvency II surplus</w:t>
            </w:r>
          </w:p>
        </w:tc>
        <w:tc>
          <w:tcPr>
            <w:tcW w:w="975" w:type="dxa"/>
            <w:tcBorders>
              <w:top w:val="single" w:sz="8" w:space="0" w:color="D76428"/>
              <w:left w:val="nil"/>
              <w:bottom w:val="single" w:sz="8" w:space="0" w:color="D76428"/>
              <w:right w:val="nil"/>
            </w:tcBorders>
            <w:tcMar>
              <w:top w:w="0" w:type="dxa"/>
              <w:left w:w="0" w:type="dxa"/>
              <w:bottom w:w="0" w:type="dxa"/>
              <w:right w:w="15" w:type="dxa"/>
            </w:tcMar>
            <w:vAlign w:val="bottom"/>
          </w:tcPr>
          <w:p w14:paraId="14DC960F" w14:textId="5937FF99" w:rsidR="00B556BD" w:rsidRDefault="00516054">
            <w:pPr>
              <w:keepNext/>
              <w:tabs>
                <w:tab w:val="left" w:pos="531"/>
              </w:tabs>
              <w:spacing w:before="33" w:after="30" w:line="310" w:lineRule="auto"/>
              <w:ind w:right="120"/>
              <w:jc w:val="right"/>
            </w:pPr>
            <w:r>
              <w:rPr>
                <w:rFonts w:ascii="Infra" w:eastAsia="Infra" w:hAnsi="Infra" w:cs="Infra"/>
                <w:b/>
                <w:color w:val="626469"/>
                <w:sz w:val="17"/>
              </w:rPr>
              <w:t>6.6</w:t>
            </w:r>
          </w:p>
        </w:tc>
        <w:tc>
          <w:tcPr>
            <w:tcW w:w="975" w:type="dxa"/>
            <w:tcBorders>
              <w:top w:val="single" w:sz="8" w:space="0" w:color="D76428"/>
              <w:left w:val="nil"/>
              <w:bottom w:val="single" w:sz="8" w:space="0" w:color="D76428"/>
              <w:right w:val="nil"/>
            </w:tcBorders>
            <w:tcMar>
              <w:top w:w="0" w:type="dxa"/>
              <w:left w:w="0" w:type="dxa"/>
              <w:bottom w:w="0" w:type="dxa"/>
              <w:right w:w="15" w:type="dxa"/>
            </w:tcMar>
            <w:vAlign w:val="bottom"/>
          </w:tcPr>
          <w:p w14:paraId="6D756802" w14:textId="54557390" w:rsidR="00B556BD" w:rsidRDefault="00516054">
            <w:pPr>
              <w:keepNext/>
              <w:tabs>
                <w:tab w:val="left" w:pos="540"/>
              </w:tabs>
              <w:spacing w:before="33" w:after="30" w:line="310" w:lineRule="auto"/>
              <w:ind w:right="120"/>
              <w:jc w:val="right"/>
            </w:pPr>
            <w:r>
              <w:rPr>
                <w:rFonts w:ascii="Infra" w:eastAsia="Infra" w:hAnsi="Infra" w:cs="Infra"/>
                <w:color w:val="626469"/>
                <w:sz w:val="17"/>
              </w:rPr>
              <w:t>6.9</w:t>
            </w:r>
          </w:p>
        </w:tc>
        <w:tc>
          <w:tcPr>
            <w:tcW w:w="975" w:type="dxa"/>
            <w:tcBorders>
              <w:top w:val="single" w:sz="8" w:space="0" w:color="D76428"/>
              <w:left w:val="nil"/>
              <w:bottom w:val="single" w:sz="8" w:space="0" w:color="D76428"/>
              <w:right w:val="nil"/>
            </w:tcBorders>
            <w:tcMar>
              <w:top w:w="0" w:type="dxa"/>
              <w:left w:w="0" w:type="dxa"/>
              <w:bottom w:w="0" w:type="dxa"/>
              <w:right w:w="15" w:type="dxa"/>
            </w:tcMar>
            <w:vAlign w:val="bottom"/>
          </w:tcPr>
          <w:p w14:paraId="4C23F529" w14:textId="6D3F3320" w:rsidR="00B556BD" w:rsidRDefault="00516054">
            <w:pPr>
              <w:keepNext/>
              <w:tabs>
                <w:tab w:val="left" w:pos="540"/>
              </w:tabs>
              <w:spacing w:before="33" w:after="30" w:line="310" w:lineRule="auto"/>
              <w:ind w:right="120"/>
              <w:jc w:val="right"/>
            </w:pPr>
            <w:r>
              <w:rPr>
                <w:rFonts w:ascii="Infra" w:eastAsia="Infra" w:hAnsi="Infra" w:cs="Infra"/>
                <w:color w:val="626469"/>
                <w:sz w:val="17"/>
              </w:rPr>
              <w:t>6.6</w:t>
            </w:r>
          </w:p>
        </w:tc>
      </w:tr>
      <w:tr w:rsidR="00B556BD" w14:paraId="620874E7" w14:textId="77777777">
        <w:trPr>
          <w:cantSplit/>
          <w:trHeight w:hRule="exact" w:val="255"/>
        </w:trPr>
        <w:tc>
          <w:tcPr>
            <w:tcW w:w="792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60922FF8" w14:textId="77777777" w:rsidR="00B556BD" w:rsidRDefault="00516054">
            <w:pPr>
              <w:spacing w:before="33" w:after="30" w:line="310" w:lineRule="auto"/>
              <w:rPr>
                <w:rFonts w:ascii="Infra" w:eastAsia="Infra" w:hAnsi="Infra" w:cs="Infra"/>
                <w:color w:val="626469"/>
                <w:sz w:val="17"/>
              </w:rPr>
            </w:pPr>
            <w:r>
              <w:rPr>
                <w:rFonts w:ascii="Infra" w:eastAsia="Infra" w:hAnsi="Infra" w:cs="Infra"/>
                <w:color w:val="626469"/>
                <w:sz w:val="17"/>
              </w:rPr>
              <w:t>With-Profits Fund Solvency II coverage ratio</w:t>
            </w:r>
            <w:r>
              <w:rPr>
                <w:rFonts w:ascii="Infra" w:eastAsia="Infra" w:hAnsi="Infra" w:cs="Infra"/>
                <w:color w:val="626469"/>
                <w:sz w:val="17"/>
                <w:vertAlign w:val="superscript"/>
              </w:rPr>
              <w:t>i</w:t>
            </w:r>
          </w:p>
        </w:tc>
        <w:tc>
          <w:tcPr>
            <w:tcW w:w="975" w:type="dxa"/>
            <w:tcBorders>
              <w:top w:val="single" w:sz="8" w:space="0" w:color="D76428"/>
              <w:left w:val="nil"/>
              <w:bottom w:val="single" w:sz="8" w:space="0" w:color="D76428"/>
              <w:right w:val="nil"/>
            </w:tcBorders>
            <w:shd w:val="clear" w:color="auto" w:fill="FFFFFF"/>
            <w:tcMar>
              <w:top w:w="0" w:type="dxa"/>
              <w:left w:w="0" w:type="dxa"/>
              <w:bottom w:w="0" w:type="dxa"/>
              <w:right w:w="15" w:type="dxa"/>
            </w:tcMar>
            <w:vAlign w:val="bottom"/>
          </w:tcPr>
          <w:p w14:paraId="6347282A" w14:textId="105EE886" w:rsidR="00B556BD" w:rsidRDefault="00516054">
            <w:pPr>
              <w:tabs>
                <w:tab w:val="left" w:pos="1"/>
                <w:tab w:val="left" w:pos="311"/>
              </w:tabs>
              <w:spacing w:before="33" w:after="30" w:line="310" w:lineRule="auto"/>
              <w:jc w:val="right"/>
            </w:pPr>
            <w:r>
              <w:rPr>
                <w:rFonts w:ascii="Infra" w:eastAsia="Infra" w:hAnsi="Infra" w:cs="Infra"/>
                <w:b/>
                <w:color w:val="626469"/>
                <w:sz w:val="17"/>
              </w:rPr>
              <w:t>429%</w:t>
            </w:r>
          </w:p>
        </w:tc>
        <w:tc>
          <w:tcPr>
            <w:tcW w:w="975" w:type="dxa"/>
            <w:tcBorders>
              <w:top w:val="single" w:sz="8" w:space="0" w:color="D76428"/>
              <w:left w:val="nil"/>
              <w:bottom w:val="single" w:sz="8" w:space="0" w:color="D76428"/>
              <w:right w:val="nil"/>
            </w:tcBorders>
            <w:shd w:val="clear" w:color="auto" w:fill="FFFFFF"/>
            <w:tcMar>
              <w:top w:w="0" w:type="dxa"/>
              <w:left w:w="0" w:type="dxa"/>
              <w:bottom w:w="0" w:type="dxa"/>
              <w:right w:w="15" w:type="dxa"/>
            </w:tcMar>
            <w:vAlign w:val="bottom"/>
          </w:tcPr>
          <w:p w14:paraId="3BDCC2C0" w14:textId="5B011777" w:rsidR="00B556BD" w:rsidRDefault="00516054">
            <w:pPr>
              <w:tabs>
                <w:tab w:val="left" w:pos="1"/>
                <w:tab w:val="left" w:pos="295"/>
              </w:tabs>
              <w:spacing w:before="33" w:after="30" w:line="310" w:lineRule="auto"/>
              <w:jc w:val="right"/>
            </w:pPr>
            <w:r>
              <w:rPr>
                <w:rFonts w:ascii="Infra" w:eastAsia="Infra" w:hAnsi="Infra" w:cs="Infra"/>
                <w:color w:val="626469"/>
                <w:sz w:val="17"/>
              </w:rPr>
              <w:t>347%</w:t>
            </w:r>
          </w:p>
        </w:tc>
        <w:tc>
          <w:tcPr>
            <w:tcW w:w="975" w:type="dxa"/>
            <w:tcBorders>
              <w:top w:val="single" w:sz="8" w:space="0" w:color="D76428"/>
              <w:left w:val="nil"/>
              <w:bottom w:val="single" w:sz="8" w:space="0" w:color="D76428"/>
              <w:right w:val="nil"/>
            </w:tcBorders>
            <w:tcMar>
              <w:top w:w="0" w:type="dxa"/>
              <w:left w:w="0" w:type="dxa"/>
              <w:bottom w:w="0" w:type="dxa"/>
              <w:right w:w="15" w:type="dxa"/>
            </w:tcMar>
            <w:vAlign w:val="bottom"/>
          </w:tcPr>
          <w:p w14:paraId="1F282462" w14:textId="6EE27C40" w:rsidR="00B556BD" w:rsidRDefault="00516054">
            <w:pPr>
              <w:tabs>
                <w:tab w:val="left" w:pos="1"/>
                <w:tab w:val="left" w:pos="300"/>
              </w:tabs>
              <w:spacing w:before="33" w:after="30" w:line="310" w:lineRule="auto"/>
              <w:jc w:val="right"/>
            </w:pPr>
            <w:r>
              <w:rPr>
                <w:rFonts w:ascii="Infra" w:eastAsia="Infra" w:hAnsi="Infra" w:cs="Infra"/>
                <w:color w:val="626469"/>
                <w:sz w:val="17"/>
              </w:rPr>
              <w:t>362%</w:t>
            </w:r>
          </w:p>
        </w:tc>
      </w:tr>
    </w:tbl>
    <w:p w14:paraId="7979AFAF" w14:textId="77777777" w:rsidR="00B556BD" w:rsidRDefault="00516054">
      <w:pPr>
        <w:spacing w:after="80" w:line="288" w:lineRule="auto"/>
        <w:rPr>
          <w:rFonts w:ascii="Infra" w:eastAsia="Infra" w:hAnsi="Infra" w:cs="Infra"/>
          <w:color w:val="FF0090"/>
          <w:sz w:val="17"/>
        </w:rPr>
      </w:pPr>
      <w:r>
        <w:rPr>
          <w:rFonts w:ascii="Infra" w:eastAsia="Infra" w:hAnsi="Infra" w:cs="Infra"/>
          <w:color w:val="636666"/>
          <w:sz w:val="14"/>
          <w:vertAlign w:val="superscript"/>
        </w:rPr>
        <w:t>i</w:t>
      </w:r>
      <w:r>
        <w:rPr>
          <w:rFonts w:ascii="Infra" w:eastAsia="Infra" w:hAnsi="Infra" w:cs="Infra"/>
          <w:color w:val="636666"/>
          <w:sz w:val="14"/>
        </w:rPr>
        <w:t xml:space="preserve"> With-Profits Fund Solvency II coverage ratio has been calculated using unrounded figures.</w:t>
      </w:r>
    </w:p>
    <w:p w14:paraId="187972C1"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Estimated regulatory view of the Solvency II capital position</w:t>
      </w:r>
    </w:p>
    <w:p w14:paraId="06341F3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estimated Solvency II capital position for the Group under the regulatory view is shown below:</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69A741C2" w14:textId="77777777" w:rsidTr="0063496F">
        <w:trPr>
          <w:cantSplit/>
          <w:trHeight w:hRule="exact" w:val="37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189F7228"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37EB19D6" w14:textId="77777777" w:rsidR="00B556BD" w:rsidRPr="0063496F" w:rsidRDefault="00516054">
            <w:pPr>
              <w:keepNext/>
              <w:spacing w:before="53" w:after="30" w:line="274" w:lineRule="auto"/>
              <w:jc w:val="right"/>
              <w:rPr>
                <w:color w:val="E56A54"/>
              </w:rPr>
            </w:pPr>
            <w:r w:rsidRPr="0063496F">
              <w:rPr>
                <w:rFonts w:ascii="Infra" w:eastAsia="Infra" w:hAnsi="Infra" w:cs="Infra"/>
                <w:b/>
                <w:color w:val="E56A54"/>
                <w:sz w:val="13"/>
              </w:rPr>
              <w:t xml:space="preserve">As at  </w:t>
            </w:r>
            <w:r w:rsidRPr="0063496F">
              <w:rPr>
                <w:color w:val="E56A54"/>
              </w:rPr>
              <w:br/>
            </w:r>
            <w:r w:rsidRPr="0063496F">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514AEE26"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 xml:space="preserve">As at  </w:t>
            </w:r>
            <w:r w:rsidRPr="0063496F">
              <w:rPr>
                <w:color w:val="E56A54"/>
              </w:rPr>
              <w:br/>
            </w:r>
            <w:r w:rsidRPr="0063496F">
              <w:rPr>
                <w:rFonts w:ascii="Infra" w:eastAsia="Infra" w:hAnsi="Infra" w:cs="Infra"/>
                <w:color w:val="E56A54"/>
                <w:sz w:val="13"/>
              </w:rPr>
              <w:t>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429F059D"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 xml:space="preserve">As at </w:t>
            </w:r>
            <w:r w:rsidRPr="0063496F">
              <w:rPr>
                <w:color w:val="E56A54"/>
              </w:rPr>
              <w:br/>
            </w:r>
            <w:r w:rsidRPr="0063496F">
              <w:rPr>
                <w:rFonts w:ascii="Infra" w:eastAsia="Infra" w:hAnsi="Infra" w:cs="Infra"/>
                <w:color w:val="E56A54"/>
                <w:sz w:val="13"/>
              </w:rPr>
              <w:t>31 December</w:t>
            </w:r>
          </w:p>
        </w:tc>
      </w:tr>
      <w:tr w:rsidR="00B556BD" w14:paraId="30B5098C" w14:textId="77777777" w:rsidTr="0063496F">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509294A1"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25CC692" w14:textId="77777777" w:rsidR="00B556BD" w:rsidRPr="0063496F" w:rsidRDefault="00516054">
            <w:pPr>
              <w:keepNext/>
              <w:spacing w:before="33" w:after="30" w:line="274" w:lineRule="auto"/>
              <w:jc w:val="right"/>
              <w:rPr>
                <w:color w:val="E56A54"/>
              </w:rPr>
            </w:pPr>
            <w:r w:rsidRPr="0063496F">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C3A9FF6" w14:textId="77777777" w:rsidR="00B556BD" w:rsidRPr="0063496F" w:rsidRDefault="00516054">
            <w:pPr>
              <w:keepNext/>
              <w:spacing w:before="33" w:after="30" w:line="274" w:lineRule="auto"/>
              <w:jc w:val="right"/>
              <w:rPr>
                <w:color w:val="E56A54"/>
              </w:rPr>
            </w:pPr>
            <w:r w:rsidRPr="0063496F">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01780CD" w14:textId="77777777" w:rsidR="00B556BD" w:rsidRPr="0063496F" w:rsidRDefault="00516054">
            <w:pPr>
              <w:keepNext/>
              <w:spacing w:before="33" w:after="30" w:line="274" w:lineRule="auto"/>
              <w:jc w:val="right"/>
              <w:rPr>
                <w:color w:val="E56A54"/>
              </w:rPr>
            </w:pPr>
            <w:r w:rsidRPr="0063496F">
              <w:rPr>
                <w:rFonts w:ascii="Infra" w:eastAsia="Infra" w:hAnsi="Infra" w:cs="Infra"/>
                <w:color w:val="E56A54"/>
                <w:sz w:val="13"/>
              </w:rPr>
              <w:t>2022</w:t>
            </w:r>
          </w:p>
        </w:tc>
      </w:tr>
      <w:tr w:rsidR="00B556BD" w14:paraId="1A141504" w14:textId="77777777" w:rsidTr="0063496F">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2C3C07DE"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1606987B" w14:textId="77777777" w:rsidR="00B556BD" w:rsidRPr="0063496F" w:rsidRDefault="00516054">
            <w:pPr>
              <w:keepNext/>
              <w:spacing w:line="274" w:lineRule="auto"/>
              <w:jc w:val="right"/>
              <w:rPr>
                <w:color w:val="E56A54"/>
              </w:rPr>
            </w:pPr>
            <w:r w:rsidRPr="0063496F">
              <w:rPr>
                <w:rFonts w:ascii="Infra" w:eastAsia="Infra" w:hAnsi="Infra" w:cs="Infra"/>
                <w:b/>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16146F71" w14:textId="77777777" w:rsidR="00B556BD" w:rsidRPr="0063496F" w:rsidRDefault="00516054">
            <w:pPr>
              <w:keepNext/>
              <w:spacing w:line="274" w:lineRule="auto"/>
              <w:jc w:val="right"/>
              <w:rPr>
                <w:color w:val="E56A54"/>
              </w:rPr>
            </w:pPr>
            <w:r w:rsidRPr="0063496F">
              <w:rPr>
                <w:rFonts w:ascii="Infra" w:eastAsia="Infra" w:hAnsi="Infra" w:cs="Infra"/>
                <w:color w:val="E56A54"/>
                <w:sz w:val="13"/>
              </w:rPr>
              <w:t>£bn</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290403D7" w14:textId="77777777" w:rsidR="00B556BD" w:rsidRPr="0063496F" w:rsidRDefault="00516054">
            <w:pPr>
              <w:keepNext/>
              <w:spacing w:line="274" w:lineRule="auto"/>
              <w:jc w:val="right"/>
              <w:rPr>
                <w:color w:val="E56A54"/>
              </w:rPr>
            </w:pPr>
            <w:r w:rsidRPr="0063496F">
              <w:rPr>
                <w:rFonts w:ascii="Infra" w:eastAsia="Infra" w:hAnsi="Infra" w:cs="Infra"/>
                <w:color w:val="E56A54"/>
                <w:sz w:val="13"/>
              </w:rPr>
              <w:t>£bn</w:t>
            </w:r>
          </w:p>
        </w:tc>
      </w:tr>
      <w:tr w:rsidR="00B556BD" w14:paraId="5C520FEE"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0F76FFFD" w14:textId="77777777" w:rsidR="00B556BD" w:rsidRDefault="00516054">
            <w:pPr>
              <w:keepNext/>
              <w:spacing w:before="53" w:after="30" w:line="310" w:lineRule="auto"/>
            </w:pPr>
            <w:r>
              <w:rPr>
                <w:rFonts w:ascii="Infra" w:eastAsia="Infra" w:hAnsi="Infra" w:cs="Infra"/>
                <w:color w:val="626469"/>
                <w:sz w:val="17"/>
              </w:rPr>
              <w:t>Solvency II Eligible Own funds</w:t>
            </w:r>
          </w:p>
        </w:tc>
        <w:tc>
          <w:tcPr>
            <w:tcW w:w="975" w:type="dxa"/>
            <w:tcBorders>
              <w:top w:val="nil"/>
              <w:left w:val="nil"/>
              <w:bottom w:val="nil"/>
              <w:right w:val="nil"/>
            </w:tcBorders>
            <w:tcMar>
              <w:top w:w="0" w:type="dxa"/>
              <w:left w:w="0" w:type="dxa"/>
              <w:bottom w:w="0" w:type="dxa"/>
              <w:right w:w="15" w:type="dxa"/>
            </w:tcMar>
            <w:vAlign w:val="bottom"/>
          </w:tcPr>
          <w:p w14:paraId="634755F7" w14:textId="01C59898" w:rsidR="00B556BD" w:rsidRDefault="00516054">
            <w:pPr>
              <w:keepNext/>
              <w:tabs>
                <w:tab w:val="left" w:pos="439"/>
              </w:tabs>
              <w:spacing w:before="53" w:after="30" w:line="310" w:lineRule="auto"/>
              <w:ind w:right="120"/>
              <w:jc w:val="right"/>
            </w:pPr>
            <w:r>
              <w:rPr>
                <w:rFonts w:ascii="Infra" w:eastAsia="Infra" w:hAnsi="Infra" w:cs="Infra"/>
                <w:b/>
                <w:color w:val="626469"/>
                <w:sz w:val="17"/>
              </w:rPr>
              <w:t>10.8</w:t>
            </w:r>
          </w:p>
        </w:tc>
        <w:tc>
          <w:tcPr>
            <w:tcW w:w="975" w:type="dxa"/>
            <w:tcBorders>
              <w:top w:val="nil"/>
              <w:left w:val="nil"/>
              <w:bottom w:val="nil"/>
              <w:right w:val="nil"/>
            </w:tcBorders>
            <w:tcMar>
              <w:top w:w="0" w:type="dxa"/>
              <w:left w:w="0" w:type="dxa"/>
              <w:bottom w:w="0" w:type="dxa"/>
              <w:right w:w="15" w:type="dxa"/>
            </w:tcMar>
            <w:vAlign w:val="bottom"/>
          </w:tcPr>
          <w:p w14:paraId="42B9C264" w14:textId="147B9DB8" w:rsidR="00B556BD" w:rsidRDefault="00516054">
            <w:pPr>
              <w:keepNext/>
              <w:tabs>
                <w:tab w:val="left" w:pos="471"/>
              </w:tabs>
              <w:spacing w:before="53" w:after="30" w:line="310" w:lineRule="auto"/>
              <w:ind w:right="120"/>
              <w:jc w:val="right"/>
            </w:pPr>
            <w:r>
              <w:rPr>
                <w:rFonts w:ascii="Infra" w:eastAsia="Infra" w:hAnsi="Infra" w:cs="Infra"/>
                <w:color w:val="626469"/>
                <w:sz w:val="17"/>
              </w:rPr>
              <w:t>12.5</w:t>
            </w:r>
          </w:p>
        </w:tc>
        <w:tc>
          <w:tcPr>
            <w:tcW w:w="975" w:type="dxa"/>
            <w:tcBorders>
              <w:top w:val="nil"/>
              <w:left w:val="nil"/>
              <w:bottom w:val="nil"/>
              <w:right w:val="nil"/>
            </w:tcBorders>
            <w:tcMar>
              <w:top w:w="0" w:type="dxa"/>
              <w:left w:w="0" w:type="dxa"/>
              <w:bottom w:w="0" w:type="dxa"/>
              <w:right w:w="15" w:type="dxa"/>
            </w:tcMar>
            <w:vAlign w:val="bottom"/>
          </w:tcPr>
          <w:p w14:paraId="6B63521D" w14:textId="655E4C8C" w:rsidR="00B556BD" w:rsidRDefault="00516054">
            <w:pPr>
              <w:keepNext/>
              <w:tabs>
                <w:tab w:val="left" w:pos="487"/>
              </w:tabs>
              <w:spacing w:before="53" w:after="30" w:line="310" w:lineRule="auto"/>
              <w:ind w:right="120"/>
              <w:jc w:val="right"/>
            </w:pPr>
            <w:r>
              <w:rPr>
                <w:rFonts w:ascii="Infra" w:eastAsia="Infra" w:hAnsi="Infra" w:cs="Infra"/>
                <w:color w:val="626469"/>
                <w:sz w:val="17"/>
              </w:rPr>
              <w:t>11.8</w:t>
            </w:r>
          </w:p>
        </w:tc>
      </w:tr>
      <w:tr w:rsidR="00B556BD" w14:paraId="441E3055" w14:textId="77777777">
        <w:trPr>
          <w:cantSplit/>
          <w:trHeight w:hRule="exact" w:val="255"/>
        </w:trPr>
        <w:tc>
          <w:tcPr>
            <w:tcW w:w="7920" w:type="dxa"/>
            <w:tcBorders>
              <w:top w:val="nil"/>
              <w:left w:val="nil"/>
              <w:bottom w:val="single" w:sz="8" w:space="0" w:color="D76428"/>
              <w:right w:val="nil"/>
            </w:tcBorders>
            <w:tcMar>
              <w:top w:w="0" w:type="dxa"/>
              <w:left w:w="53" w:type="dxa"/>
              <w:bottom w:w="0" w:type="dxa"/>
              <w:right w:w="53" w:type="dxa"/>
            </w:tcMar>
            <w:vAlign w:val="bottom"/>
          </w:tcPr>
          <w:p w14:paraId="5339FECB" w14:textId="77777777" w:rsidR="00B556BD" w:rsidRDefault="00516054">
            <w:pPr>
              <w:keepNext/>
              <w:spacing w:before="53" w:after="30" w:line="310" w:lineRule="auto"/>
            </w:pPr>
            <w:r>
              <w:rPr>
                <w:rFonts w:ascii="Infra" w:eastAsia="Infra" w:hAnsi="Infra" w:cs="Infra"/>
                <w:color w:val="626469"/>
                <w:sz w:val="17"/>
              </w:rPr>
              <w:t>Solvency Capital Requirement</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72F089B6" w14:textId="6DAB8A3F" w:rsidR="00B556BD" w:rsidRDefault="00516054">
            <w:pPr>
              <w:keepNext/>
              <w:tabs>
                <w:tab w:val="left" w:pos="384"/>
              </w:tabs>
              <w:spacing w:before="53" w:after="30" w:line="310" w:lineRule="auto"/>
              <w:ind w:right="120"/>
              <w:jc w:val="right"/>
            </w:pPr>
            <w:r>
              <w:rPr>
                <w:rFonts w:ascii="Infra" w:eastAsia="Infra" w:hAnsi="Infra" w:cs="Infra"/>
                <w:b/>
                <w:color w:val="626469"/>
                <w:sz w:val="17"/>
              </w:rPr>
              <w:t>(6.4)</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10DFEE66" w14:textId="68E38899" w:rsidR="00B556BD" w:rsidRDefault="00516054">
            <w:pPr>
              <w:keepNext/>
              <w:tabs>
                <w:tab w:val="left" w:pos="422"/>
              </w:tabs>
              <w:spacing w:before="53" w:after="30" w:line="310" w:lineRule="auto"/>
              <w:ind w:right="120"/>
              <w:jc w:val="right"/>
            </w:pPr>
            <w:r>
              <w:rPr>
                <w:rFonts w:ascii="Infra" w:eastAsia="Infra" w:hAnsi="Infra" w:cs="Infra"/>
                <w:color w:val="626469"/>
                <w:sz w:val="17"/>
              </w:rPr>
              <w:t>(7.3)</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79C98C74" w14:textId="7BFC3D34" w:rsidR="00B556BD" w:rsidRDefault="00516054">
            <w:pPr>
              <w:keepNext/>
              <w:tabs>
                <w:tab w:val="left" w:pos="425"/>
              </w:tabs>
              <w:spacing w:before="53" w:after="30" w:line="310" w:lineRule="auto"/>
              <w:ind w:right="120"/>
              <w:jc w:val="right"/>
            </w:pPr>
            <w:r>
              <w:rPr>
                <w:rFonts w:ascii="Infra" w:eastAsia="Infra" w:hAnsi="Infra" w:cs="Infra"/>
                <w:color w:val="626469"/>
                <w:sz w:val="17"/>
              </w:rPr>
              <w:t>(7.2)</w:t>
            </w:r>
          </w:p>
        </w:tc>
      </w:tr>
      <w:tr w:rsidR="00B556BD" w14:paraId="78416CF7" w14:textId="77777777">
        <w:trPr>
          <w:cantSplit/>
          <w:trHeight w:hRule="exact" w:val="255"/>
        </w:trPr>
        <w:tc>
          <w:tcPr>
            <w:tcW w:w="792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5530FFD3" w14:textId="77777777" w:rsidR="00B556BD" w:rsidRDefault="00516054">
            <w:pPr>
              <w:keepNext/>
              <w:spacing w:before="33" w:after="30" w:line="310" w:lineRule="auto"/>
            </w:pPr>
            <w:r>
              <w:rPr>
                <w:rFonts w:ascii="Infra" w:eastAsia="Infra" w:hAnsi="Infra" w:cs="Infra"/>
                <w:b/>
                <w:color w:val="626469"/>
                <w:sz w:val="17"/>
              </w:rPr>
              <w:t>Solvency II surplus</w:t>
            </w:r>
          </w:p>
        </w:tc>
        <w:tc>
          <w:tcPr>
            <w:tcW w:w="975" w:type="dxa"/>
            <w:tcBorders>
              <w:top w:val="single" w:sz="8" w:space="0" w:color="D76428"/>
              <w:left w:val="nil"/>
              <w:bottom w:val="single" w:sz="8" w:space="0" w:color="D76428"/>
              <w:right w:val="nil"/>
            </w:tcBorders>
            <w:tcMar>
              <w:top w:w="0" w:type="dxa"/>
              <w:left w:w="0" w:type="dxa"/>
              <w:bottom w:w="0" w:type="dxa"/>
              <w:right w:w="15" w:type="dxa"/>
            </w:tcMar>
            <w:vAlign w:val="bottom"/>
          </w:tcPr>
          <w:p w14:paraId="53D31E6A" w14:textId="16C4FC1D" w:rsidR="00B556BD" w:rsidRDefault="00516054">
            <w:pPr>
              <w:keepNext/>
              <w:tabs>
                <w:tab w:val="left" w:pos="535"/>
              </w:tabs>
              <w:spacing w:before="33" w:after="30" w:line="310" w:lineRule="auto"/>
              <w:ind w:right="120"/>
              <w:jc w:val="right"/>
            </w:pPr>
            <w:r>
              <w:rPr>
                <w:rFonts w:ascii="Infra" w:eastAsia="Infra" w:hAnsi="Infra" w:cs="Infra"/>
                <w:b/>
                <w:color w:val="626469"/>
                <w:sz w:val="17"/>
              </w:rPr>
              <w:t>4.4</w:t>
            </w:r>
          </w:p>
        </w:tc>
        <w:tc>
          <w:tcPr>
            <w:tcW w:w="975" w:type="dxa"/>
            <w:tcBorders>
              <w:top w:val="single" w:sz="8" w:space="0" w:color="D76428"/>
              <w:left w:val="nil"/>
              <w:bottom w:val="single" w:sz="8" w:space="0" w:color="D76428"/>
              <w:right w:val="nil"/>
            </w:tcBorders>
            <w:tcMar>
              <w:top w:w="0" w:type="dxa"/>
              <w:left w:w="0" w:type="dxa"/>
              <w:bottom w:w="0" w:type="dxa"/>
              <w:right w:w="15" w:type="dxa"/>
            </w:tcMar>
            <w:vAlign w:val="bottom"/>
          </w:tcPr>
          <w:p w14:paraId="65429D66" w14:textId="1E08A0B4" w:rsidR="00B556BD" w:rsidRDefault="00516054">
            <w:pPr>
              <w:keepNext/>
              <w:tabs>
                <w:tab w:val="left" w:pos="549"/>
              </w:tabs>
              <w:spacing w:before="33" w:after="30" w:line="310" w:lineRule="auto"/>
              <w:ind w:right="120"/>
              <w:jc w:val="right"/>
            </w:pPr>
            <w:r>
              <w:rPr>
                <w:rFonts w:ascii="Infra" w:eastAsia="Infra" w:hAnsi="Infra" w:cs="Infra"/>
                <w:color w:val="626469"/>
                <w:sz w:val="17"/>
              </w:rPr>
              <w:t>5.2</w:t>
            </w:r>
          </w:p>
        </w:tc>
        <w:tc>
          <w:tcPr>
            <w:tcW w:w="975" w:type="dxa"/>
            <w:tcBorders>
              <w:top w:val="single" w:sz="8" w:space="0" w:color="D76428"/>
              <w:left w:val="nil"/>
              <w:bottom w:val="single" w:sz="8" w:space="0" w:color="D76428"/>
              <w:right w:val="nil"/>
            </w:tcBorders>
            <w:tcMar>
              <w:top w:w="0" w:type="dxa"/>
              <w:left w:w="0" w:type="dxa"/>
              <w:bottom w:w="0" w:type="dxa"/>
              <w:right w:w="15" w:type="dxa"/>
            </w:tcMar>
            <w:vAlign w:val="bottom"/>
          </w:tcPr>
          <w:p w14:paraId="479D4A8A" w14:textId="4C09EDC2" w:rsidR="00B556BD" w:rsidRDefault="00516054">
            <w:pPr>
              <w:keepNext/>
              <w:tabs>
                <w:tab w:val="left" w:pos="540"/>
              </w:tabs>
              <w:spacing w:before="33" w:after="30" w:line="310" w:lineRule="auto"/>
              <w:ind w:right="120"/>
              <w:jc w:val="right"/>
            </w:pPr>
            <w:r>
              <w:rPr>
                <w:rFonts w:ascii="Infra" w:eastAsia="Infra" w:hAnsi="Infra" w:cs="Infra"/>
                <w:color w:val="626469"/>
                <w:sz w:val="17"/>
              </w:rPr>
              <w:t>4.6</w:t>
            </w:r>
          </w:p>
        </w:tc>
      </w:tr>
      <w:tr w:rsidR="00B556BD" w14:paraId="54483D5F" w14:textId="77777777">
        <w:trPr>
          <w:cantSplit/>
          <w:trHeight w:hRule="exact" w:val="255"/>
        </w:trPr>
        <w:tc>
          <w:tcPr>
            <w:tcW w:w="792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00FE41F6" w14:textId="77777777" w:rsidR="00B556BD" w:rsidRDefault="00516054">
            <w:pPr>
              <w:spacing w:before="33" w:after="30" w:line="310" w:lineRule="auto"/>
              <w:rPr>
                <w:rFonts w:ascii="Infra" w:eastAsia="Infra" w:hAnsi="Infra" w:cs="Infra"/>
                <w:color w:val="626469"/>
                <w:sz w:val="17"/>
              </w:rPr>
            </w:pPr>
            <w:r>
              <w:rPr>
                <w:rFonts w:ascii="Infra" w:eastAsia="Infra" w:hAnsi="Infra" w:cs="Infra"/>
                <w:color w:val="626469"/>
                <w:sz w:val="17"/>
              </w:rPr>
              <w:t>Solvency II coverage ratio</w:t>
            </w:r>
            <w:r>
              <w:rPr>
                <w:rFonts w:ascii="Infra" w:eastAsia="Infra" w:hAnsi="Infra" w:cs="Infra"/>
                <w:color w:val="626469"/>
                <w:sz w:val="17"/>
                <w:vertAlign w:val="superscript"/>
              </w:rPr>
              <w:t>i</w:t>
            </w:r>
          </w:p>
        </w:tc>
        <w:tc>
          <w:tcPr>
            <w:tcW w:w="975" w:type="dxa"/>
            <w:tcBorders>
              <w:top w:val="single" w:sz="8" w:space="0" w:color="D76428"/>
              <w:left w:val="nil"/>
              <w:bottom w:val="single" w:sz="8" w:space="0" w:color="D76428"/>
              <w:right w:val="nil"/>
            </w:tcBorders>
            <w:shd w:val="clear" w:color="auto" w:fill="FFFFFF"/>
            <w:tcMar>
              <w:top w:w="0" w:type="dxa"/>
              <w:left w:w="0" w:type="dxa"/>
              <w:bottom w:w="0" w:type="dxa"/>
              <w:right w:w="15" w:type="dxa"/>
            </w:tcMar>
            <w:vAlign w:val="bottom"/>
          </w:tcPr>
          <w:p w14:paraId="35352228" w14:textId="1027E32F" w:rsidR="00B556BD" w:rsidRDefault="00516054">
            <w:pPr>
              <w:tabs>
                <w:tab w:val="left" w:pos="1"/>
                <w:tab w:val="left" w:pos="299"/>
              </w:tabs>
              <w:spacing w:before="33" w:after="30" w:line="310" w:lineRule="auto"/>
              <w:jc w:val="right"/>
            </w:pPr>
            <w:r>
              <w:rPr>
                <w:rFonts w:ascii="Infra" w:eastAsia="Infra" w:hAnsi="Infra" w:cs="Infra"/>
                <w:b/>
                <w:color w:val="626469"/>
                <w:sz w:val="17"/>
              </w:rPr>
              <w:t>168%</w:t>
            </w:r>
          </w:p>
        </w:tc>
        <w:tc>
          <w:tcPr>
            <w:tcW w:w="975" w:type="dxa"/>
            <w:tcBorders>
              <w:top w:val="single" w:sz="8" w:space="0" w:color="D76428"/>
              <w:left w:val="nil"/>
              <w:bottom w:val="single" w:sz="8" w:space="0" w:color="D76428"/>
              <w:right w:val="nil"/>
            </w:tcBorders>
            <w:shd w:val="clear" w:color="auto" w:fill="FFFFFF"/>
            <w:tcMar>
              <w:top w:w="0" w:type="dxa"/>
              <w:left w:w="0" w:type="dxa"/>
              <w:bottom w:w="0" w:type="dxa"/>
              <w:right w:w="15" w:type="dxa"/>
            </w:tcMar>
            <w:vAlign w:val="bottom"/>
          </w:tcPr>
          <w:p w14:paraId="526C1D51" w14:textId="5E5334ED" w:rsidR="00B556BD" w:rsidRDefault="00516054">
            <w:pPr>
              <w:tabs>
                <w:tab w:val="left" w:pos="1"/>
                <w:tab w:val="left" w:pos="249"/>
              </w:tabs>
              <w:spacing w:before="33" w:after="30" w:line="310" w:lineRule="auto"/>
              <w:jc w:val="right"/>
            </w:pPr>
            <w:r>
              <w:rPr>
                <w:rFonts w:ascii="Infra" w:eastAsia="Infra" w:hAnsi="Infra" w:cs="Infra"/>
                <w:color w:val="626469"/>
                <w:sz w:val="17"/>
              </w:rPr>
              <w:t>171%</w:t>
            </w:r>
          </w:p>
        </w:tc>
        <w:tc>
          <w:tcPr>
            <w:tcW w:w="975" w:type="dxa"/>
            <w:tcBorders>
              <w:top w:val="single" w:sz="8" w:space="0" w:color="D76428"/>
              <w:left w:val="nil"/>
              <w:bottom w:val="single" w:sz="8" w:space="0" w:color="D76428"/>
              <w:right w:val="nil"/>
            </w:tcBorders>
            <w:shd w:val="clear" w:color="auto" w:fill="FFFFFF"/>
            <w:tcMar>
              <w:top w:w="0" w:type="dxa"/>
              <w:left w:w="0" w:type="dxa"/>
              <w:bottom w:w="0" w:type="dxa"/>
              <w:right w:w="15" w:type="dxa"/>
            </w:tcMar>
            <w:vAlign w:val="bottom"/>
          </w:tcPr>
          <w:p w14:paraId="18AD8807" w14:textId="7727EDBB" w:rsidR="00B556BD" w:rsidRDefault="00516054">
            <w:pPr>
              <w:tabs>
                <w:tab w:val="left" w:pos="1"/>
                <w:tab w:val="left" w:pos="285"/>
              </w:tabs>
              <w:spacing w:before="33" w:after="30" w:line="310" w:lineRule="auto"/>
              <w:jc w:val="right"/>
            </w:pPr>
            <w:r>
              <w:rPr>
                <w:rFonts w:ascii="Infra" w:eastAsia="Infra" w:hAnsi="Infra" w:cs="Infra"/>
                <w:color w:val="626469"/>
                <w:sz w:val="17"/>
              </w:rPr>
              <w:t>164%</w:t>
            </w:r>
          </w:p>
        </w:tc>
      </w:tr>
    </w:tbl>
    <w:p w14:paraId="726754A1" w14:textId="77777777" w:rsidR="00B556BD" w:rsidRDefault="00516054">
      <w:pPr>
        <w:spacing w:after="80" w:line="288" w:lineRule="auto"/>
        <w:rPr>
          <w:rFonts w:ascii="Infra" w:eastAsia="Infra" w:hAnsi="Infra" w:cs="Infra"/>
          <w:color w:val="FF0090"/>
          <w:sz w:val="17"/>
        </w:rPr>
      </w:pPr>
      <w:r>
        <w:rPr>
          <w:rFonts w:ascii="Infra" w:eastAsia="Infra" w:hAnsi="Infra" w:cs="Infra"/>
          <w:color w:val="636666"/>
          <w:sz w:val="14"/>
          <w:vertAlign w:val="superscript"/>
        </w:rPr>
        <w:t>i</w:t>
      </w:r>
      <w:r>
        <w:rPr>
          <w:rFonts w:ascii="Infra" w:eastAsia="Infra" w:hAnsi="Infra" w:cs="Infra"/>
          <w:color w:val="636666"/>
          <w:sz w:val="14"/>
        </w:rPr>
        <w:t xml:space="preserve"> Solvency II coverage ratio has been calculated using unrounded figures. On a regulatory approved transitional measures on technical provisions basis, the surplus is £4.7bn (30 June 2022: £5.6bn, 31 December 2022: £4.8bn) and the solvency coverage ratio is 174% (30 June 2022: 177%, 31 December 2022: 168%).</w:t>
      </w:r>
    </w:p>
    <w:p w14:paraId="01268CA5"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results include transitional measures, which are presented assuming a recalculation as at the valuation date, using management’s estimate of the impact of operating and market conditions. As at 30 June 2023 and 31 December 2022, the recalculated transitional measures do not align to the latest approved regulatory position and therefore the estimated Solvency II capital position differs from the position disclosed in the formal regulatory Quantitative Reporting Templates of the same date and, for the figures as at 31 December 2022, the 2022 Group Solvency and Financial Condition Report.</w:t>
      </w:r>
    </w:p>
    <w:p w14:paraId="3EEE35A3" w14:textId="77777777" w:rsidR="00B556BD" w:rsidRDefault="00516054">
      <w:pPr>
        <w:tabs>
          <w:tab w:val="left" w:pos="5480"/>
          <w:tab w:val="left" w:pos="5760"/>
          <w:tab w:val="left" w:pos="6480"/>
          <w:tab w:val="left" w:pos="7200"/>
          <w:tab w:val="left" w:pos="7920"/>
          <w:tab w:val="left" w:pos="8640"/>
          <w:tab w:val="left" w:pos="9360"/>
          <w:tab w:val="left" w:pos="10080"/>
          <w:tab w:val="left" w:pos="10800"/>
          <w:tab w:val="left" w:pos="11520"/>
        </w:tabs>
        <w:spacing w:before="55" w:after="55" w:line="310" w:lineRule="auto"/>
        <w:rPr>
          <w:rFonts w:ascii="Infra" w:eastAsia="Infra" w:hAnsi="Infra" w:cs="Infra"/>
          <w:b/>
          <w:color w:val="025056"/>
          <w:sz w:val="17"/>
        </w:rPr>
      </w:pPr>
      <w:r>
        <w:rPr>
          <w:rFonts w:ascii="Infra" w:eastAsia="Infra" w:hAnsi="Infra" w:cs="Infra"/>
          <w:b/>
          <w:color w:val="025056"/>
          <w:sz w:val="17"/>
        </w:rPr>
        <w:t xml:space="preserve">Capital generation </w:t>
      </w:r>
    </w:p>
    <w:p w14:paraId="538C81A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level of surplus capital is an important financial consideration for the Group. Capital generation measures the change in surplus capital during the reporting period, and is therefore considered a key measure for the Group. It is integral to the running and monitoring of the business, capital allocation and investment decisions, and ultimately the Group’s dividend policy.</w:t>
      </w:r>
    </w:p>
    <w:p w14:paraId="5058093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overall change in Solvency II surplus capital over the period is analysed as follows:</w:t>
      </w:r>
    </w:p>
    <w:p w14:paraId="5C66595F"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Total capital generation is the total change in Solvency II surplus capital before dividends and capital movements and capital generated from discontinued operations. As set out in the overview of the Solvency II capital position, as at 30 June 2023 eligible Own Funds has been restricted by £280m as the sum of tier 2 and tier 3 capital is above the threshold set by the regulator, although the capital remains available to the Group. </w:t>
      </w:r>
    </w:p>
    <w:p w14:paraId="5D7F7BE9"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Operating capital generation is the total capital generation before tax, adjusted to exclude market movements relative to those expected under long-term assumptions and to remove other non-recurring items, including shareholder restructuring and other costs as defined under adjusted operating profit before tax. It has two components:</w:t>
      </w:r>
    </w:p>
    <w:p w14:paraId="7EC170C8" w14:textId="77777777" w:rsidR="00B556BD" w:rsidRDefault="00516054">
      <w:pPr>
        <w:numPr>
          <w:ilvl w:val="0"/>
          <w:numId w:val="308"/>
        </w:numPr>
        <w:spacing w:after="110" w:line="288" w:lineRule="auto"/>
        <w:ind w:left="450" w:hanging="450"/>
        <w:rPr>
          <w:rFonts w:ascii="Infra" w:eastAsia="Infra" w:hAnsi="Infra" w:cs="Infra"/>
          <w:color w:val="626469"/>
          <w:sz w:val="17"/>
        </w:rPr>
      </w:pPr>
      <w:r>
        <w:rPr>
          <w:rFonts w:ascii="Infra" w:eastAsia="Infra" w:hAnsi="Infra" w:cs="Infra"/>
          <w:color w:val="626469"/>
          <w:sz w:val="17"/>
        </w:rPr>
        <w:t xml:space="preserve">Underlying capital generation, which includes: the underlying expected surplus capital from the in-force life insurance business; the change in surplus capital as a result of writing new life insurance business; the adjusted operating profit before tax and associated capital movements from Asset Management; and other items including head office expenses and debt interest costs. </w:t>
      </w:r>
    </w:p>
    <w:p w14:paraId="5E10B25F" w14:textId="77777777" w:rsidR="00B556BD" w:rsidRDefault="00516054">
      <w:pPr>
        <w:numPr>
          <w:ilvl w:val="0"/>
          <w:numId w:val="309"/>
        </w:numPr>
        <w:spacing w:after="110" w:line="288" w:lineRule="auto"/>
        <w:ind w:left="450" w:hanging="450"/>
        <w:rPr>
          <w:rFonts w:ascii="Infra" w:eastAsia="Infra" w:hAnsi="Infra" w:cs="Infra"/>
          <w:color w:val="626469"/>
          <w:sz w:val="17"/>
        </w:rPr>
      </w:pPr>
      <w:r>
        <w:rPr>
          <w:rFonts w:ascii="Infra" w:eastAsia="Infra" w:hAnsi="Infra" w:cs="Infra"/>
          <w:color w:val="626469"/>
          <w:sz w:val="17"/>
        </w:rPr>
        <w:t xml:space="preserve">Other operating capital generation, which includes non-market related experience variances, assumption changes, modelling changes and other movements. </w:t>
      </w:r>
    </w:p>
    <w:p w14:paraId="4197E152"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Dividends and capital movements primarily represent external dividends paid to shareholders, the impact of the share buy-back programme and changes to the capital structure of the Group, such as issuing or repaying debt instruments. Also included within capital movements are the Solvency II impact of the Group’s share-based payment awards over and above the amount expensed in respect of those awards, and the surplus utilised or generated from transactions relating to the acquisition of business as defined by IFRS.</w:t>
      </w:r>
    </w:p>
    <w:p w14:paraId="7AABD57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The expected surplus capital from the in-force life insurance business is calculated on the assumption of real-world investment returns, which are determined by reference to the risk-free rate plus a risk premium based on the mix of assets held for the relevant business. For with-profits business, the assumed average return was 4.0% for the six months ended 30 June 2023, 4.1% for the six months ended 30 June 2022 and 4.1% for the year ended 31 December </w:t>
      </w:r>
      <w:r>
        <w:rPr>
          <w:rFonts w:ascii="Infra" w:eastAsia="Infra" w:hAnsi="Infra" w:cs="Infra"/>
          <w:color w:val="626469"/>
          <w:sz w:val="17"/>
        </w:rPr>
        <w:lastRenderedPageBreak/>
        <w:t>2022. For annuity business, the assumed average return on assets backing capital was 6.6% for the six months ended 30 June 2023, 2.2% for the six months ended 30 June 2022 and 2.2% for the year ended 31 December 2022.</w:t>
      </w:r>
    </w:p>
    <w:p w14:paraId="2D29056E"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Group’s capital generation results in respect of the six months ended 30 June 2023 and 30 June 2022, and year ended 31 December 2022 are shown below, alongside a reconciliation of the total movement in the Group’s Solvency II surplus. The reconciliation is presented showing the impact on the shareholder Solvency II own funds and SCR, which excludes the contribution to own funds and SCR from the Group’s ring-fenced With-Profits Fund. The shareholder Solvency II capital position, and how this reconciles to the regulatory capital position, is described in detail in the previous section of this supplementary information.</w:t>
      </w:r>
    </w:p>
    <w:p w14:paraId="19C226A7" w14:textId="77777777" w:rsidR="00B556BD" w:rsidRDefault="00B556BD">
      <w:pPr>
        <w:spacing w:after="110" w:line="288" w:lineRule="auto"/>
        <w:rPr>
          <w:rFonts w:ascii="Infra" w:eastAsia="Infra" w:hAnsi="Infra" w:cs="Infra"/>
          <w:color w:val="626469"/>
          <w:sz w:val="17"/>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705"/>
        <w:gridCol w:w="705"/>
        <w:gridCol w:w="795"/>
        <w:gridCol w:w="705"/>
        <w:gridCol w:w="705"/>
        <w:gridCol w:w="795"/>
        <w:gridCol w:w="705"/>
        <w:gridCol w:w="705"/>
        <w:gridCol w:w="795"/>
        <w:gridCol w:w="705"/>
        <w:gridCol w:w="705"/>
        <w:gridCol w:w="795"/>
      </w:tblGrid>
      <w:tr w:rsidR="00B556BD" w14:paraId="4BBA0735" w14:textId="77777777" w:rsidTr="0063496F">
        <w:trPr>
          <w:cantSplit/>
          <w:trHeight w:hRule="exact" w:val="225"/>
        </w:trPr>
        <w:tc>
          <w:tcPr>
            <w:tcW w:w="2025" w:type="dxa"/>
            <w:vMerge w:val="restart"/>
            <w:tcBorders>
              <w:top w:val="nil"/>
              <w:left w:val="nil"/>
              <w:bottom w:val="nil"/>
              <w:right w:val="nil"/>
            </w:tcBorders>
            <w:shd w:val="clear" w:color="auto" w:fill="auto"/>
            <w:tcMar>
              <w:top w:w="0" w:type="dxa"/>
              <w:left w:w="0" w:type="dxa"/>
              <w:bottom w:w="0" w:type="dxa"/>
              <w:right w:w="0" w:type="dxa"/>
            </w:tcMar>
            <w:vAlign w:val="bottom"/>
          </w:tcPr>
          <w:p w14:paraId="03ED0D32" w14:textId="77777777" w:rsidR="00B556BD" w:rsidRPr="0063496F" w:rsidRDefault="00B556BD">
            <w:pPr>
              <w:keepNext/>
              <w:rPr>
                <w:color w:val="E56A54"/>
              </w:rPr>
            </w:pPr>
          </w:p>
        </w:tc>
        <w:tc>
          <w:tcPr>
            <w:tcW w:w="2205" w:type="dxa"/>
            <w:gridSpan w:val="3"/>
            <w:tcBorders>
              <w:top w:val="nil"/>
              <w:left w:val="nil"/>
              <w:bottom w:val="nil"/>
              <w:right w:val="nil"/>
            </w:tcBorders>
            <w:shd w:val="clear" w:color="auto" w:fill="auto"/>
            <w:tcMar>
              <w:top w:w="0" w:type="dxa"/>
              <w:left w:w="53" w:type="dxa"/>
              <w:bottom w:w="0" w:type="dxa"/>
              <w:right w:w="53" w:type="dxa"/>
            </w:tcMar>
            <w:vAlign w:val="bottom"/>
          </w:tcPr>
          <w:p w14:paraId="381FE924" w14:textId="77777777" w:rsidR="00B556BD" w:rsidRPr="0063496F" w:rsidRDefault="00516054">
            <w:pPr>
              <w:keepNext/>
              <w:spacing w:before="53" w:after="30" w:line="274" w:lineRule="auto"/>
              <w:jc w:val="center"/>
              <w:rPr>
                <w:color w:val="E56A54"/>
              </w:rPr>
            </w:pPr>
            <w:r w:rsidRPr="0063496F">
              <w:rPr>
                <w:rFonts w:ascii="Infra" w:eastAsia="Infra" w:hAnsi="Infra" w:cs="Infra"/>
                <w:color w:val="E56A54"/>
                <w:sz w:val="13"/>
              </w:rPr>
              <w:t>Asset Management</w:t>
            </w:r>
          </w:p>
        </w:tc>
        <w:tc>
          <w:tcPr>
            <w:tcW w:w="2205" w:type="dxa"/>
            <w:gridSpan w:val="3"/>
            <w:tcBorders>
              <w:top w:val="nil"/>
              <w:left w:val="nil"/>
              <w:bottom w:val="nil"/>
              <w:right w:val="nil"/>
            </w:tcBorders>
            <w:shd w:val="clear" w:color="auto" w:fill="auto"/>
            <w:tcMar>
              <w:top w:w="0" w:type="dxa"/>
              <w:left w:w="53" w:type="dxa"/>
              <w:bottom w:w="0" w:type="dxa"/>
              <w:right w:w="53" w:type="dxa"/>
            </w:tcMar>
            <w:vAlign w:val="bottom"/>
          </w:tcPr>
          <w:p w14:paraId="3B3FE9D6" w14:textId="77777777" w:rsidR="00B556BD" w:rsidRPr="0063496F" w:rsidRDefault="00516054">
            <w:pPr>
              <w:keepNext/>
              <w:spacing w:before="53" w:after="30" w:line="274" w:lineRule="auto"/>
              <w:jc w:val="center"/>
              <w:rPr>
                <w:color w:val="E56A54"/>
              </w:rPr>
            </w:pPr>
            <w:r w:rsidRPr="0063496F">
              <w:rPr>
                <w:rFonts w:ascii="Infra" w:eastAsia="Infra" w:hAnsi="Infra" w:cs="Infra"/>
                <w:color w:val="E56A54"/>
                <w:sz w:val="13"/>
              </w:rPr>
              <w:t>Retail and Savings</w:t>
            </w:r>
          </w:p>
        </w:tc>
        <w:tc>
          <w:tcPr>
            <w:tcW w:w="2205" w:type="dxa"/>
            <w:gridSpan w:val="3"/>
            <w:tcBorders>
              <w:top w:val="nil"/>
              <w:left w:val="nil"/>
              <w:bottom w:val="nil"/>
              <w:right w:val="nil"/>
            </w:tcBorders>
            <w:shd w:val="clear" w:color="auto" w:fill="auto"/>
            <w:tcMar>
              <w:top w:w="0" w:type="dxa"/>
              <w:left w:w="53" w:type="dxa"/>
              <w:bottom w:w="0" w:type="dxa"/>
              <w:right w:w="53" w:type="dxa"/>
            </w:tcMar>
            <w:vAlign w:val="bottom"/>
          </w:tcPr>
          <w:p w14:paraId="1DFA95D4" w14:textId="77777777" w:rsidR="00B556BD" w:rsidRPr="0063496F" w:rsidRDefault="00516054">
            <w:pPr>
              <w:keepNext/>
              <w:spacing w:before="53" w:after="30" w:line="274" w:lineRule="auto"/>
              <w:jc w:val="center"/>
              <w:rPr>
                <w:color w:val="E56A54"/>
              </w:rPr>
            </w:pPr>
            <w:r w:rsidRPr="0063496F">
              <w:rPr>
                <w:rFonts w:ascii="Infra" w:eastAsia="Infra" w:hAnsi="Infra" w:cs="Infra"/>
                <w:color w:val="E56A54"/>
                <w:sz w:val="13"/>
              </w:rPr>
              <w:t>Corporate Centre</w:t>
            </w:r>
          </w:p>
        </w:tc>
        <w:tc>
          <w:tcPr>
            <w:tcW w:w="2205" w:type="dxa"/>
            <w:gridSpan w:val="3"/>
            <w:tcBorders>
              <w:top w:val="nil"/>
              <w:left w:val="nil"/>
              <w:bottom w:val="nil"/>
              <w:right w:val="nil"/>
            </w:tcBorders>
            <w:shd w:val="clear" w:color="auto" w:fill="auto"/>
            <w:tcMar>
              <w:top w:w="0" w:type="dxa"/>
              <w:left w:w="53" w:type="dxa"/>
              <w:bottom w:w="0" w:type="dxa"/>
              <w:right w:w="53" w:type="dxa"/>
            </w:tcMar>
            <w:vAlign w:val="bottom"/>
          </w:tcPr>
          <w:p w14:paraId="3152ACC0" w14:textId="77777777" w:rsidR="00B556BD" w:rsidRPr="0063496F" w:rsidRDefault="00516054">
            <w:pPr>
              <w:keepNext/>
              <w:spacing w:before="53" w:after="30" w:line="274" w:lineRule="auto"/>
              <w:jc w:val="center"/>
              <w:rPr>
                <w:color w:val="E56A54"/>
              </w:rPr>
            </w:pPr>
            <w:r w:rsidRPr="0063496F">
              <w:rPr>
                <w:rFonts w:ascii="Infra" w:eastAsia="Infra" w:hAnsi="Infra" w:cs="Infra"/>
                <w:color w:val="E56A54"/>
                <w:sz w:val="13"/>
              </w:rPr>
              <w:t>Total</w:t>
            </w:r>
          </w:p>
        </w:tc>
      </w:tr>
      <w:tr w:rsidR="00B556BD" w14:paraId="40425F1A" w14:textId="77777777" w:rsidTr="0063496F">
        <w:trPr>
          <w:cantSplit/>
          <w:trHeight w:hRule="exact" w:val="660"/>
        </w:trPr>
        <w:tc>
          <w:tcPr>
            <w:tcW w:w="2025" w:type="dxa"/>
            <w:vMerge/>
            <w:tcBorders>
              <w:top w:val="nil"/>
              <w:left w:val="nil"/>
              <w:bottom w:val="nil"/>
              <w:right w:val="nil"/>
            </w:tcBorders>
            <w:shd w:val="clear" w:color="auto" w:fill="auto"/>
          </w:tcPr>
          <w:p w14:paraId="3AB364B4" w14:textId="77777777" w:rsidR="00B556BD" w:rsidRPr="0063496F" w:rsidRDefault="00B556BD">
            <w:pPr>
              <w:keepNext/>
              <w:rPr>
                <w:color w:val="E56A54"/>
              </w:rPr>
            </w:pPr>
          </w:p>
        </w:tc>
        <w:tc>
          <w:tcPr>
            <w:tcW w:w="1410" w:type="dxa"/>
            <w:gridSpan w:val="2"/>
            <w:tcBorders>
              <w:top w:val="nil"/>
              <w:left w:val="nil"/>
              <w:bottom w:val="nil"/>
              <w:right w:val="nil"/>
            </w:tcBorders>
            <w:shd w:val="clear" w:color="auto" w:fill="auto"/>
            <w:tcMar>
              <w:top w:w="0" w:type="dxa"/>
              <w:left w:w="53" w:type="dxa"/>
              <w:bottom w:w="0" w:type="dxa"/>
              <w:right w:w="15" w:type="dxa"/>
            </w:tcMar>
            <w:vAlign w:val="bottom"/>
          </w:tcPr>
          <w:p w14:paraId="0F2B2F2D" w14:textId="77777777" w:rsidR="00B556BD" w:rsidRPr="0063496F" w:rsidRDefault="00516054">
            <w:pPr>
              <w:keepNext/>
              <w:spacing w:before="53" w:after="30" w:line="274" w:lineRule="auto"/>
              <w:jc w:val="center"/>
              <w:rPr>
                <w:color w:val="E56A54"/>
              </w:rPr>
            </w:pPr>
            <w:r w:rsidRPr="0063496F">
              <w:rPr>
                <w:rFonts w:ascii="Infra" w:eastAsia="Infra" w:hAnsi="Infra" w:cs="Infra"/>
                <w:color w:val="E56A54"/>
                <w:sz w:val="13"/>
              </w:rPr>
              <w:t>For the six months ended 30 June</w:t>
            </w:r>
          </w:p>
        </w:tc>
        <w:tc>
          <w:tcPr>
            <w:tcW w:w="795" w:type="dxa"/>
            <w:tcBorders>
              <w:top w:val="nil"/>
              <w:left w:val="nil"/>
              <w:bottom w:val="nil"/>
              <w:right w:val="nil"/>
            </w:tcBorders>
            <w:shd w:val="clear" w:color="auto" w:fill="auto"/>
            <w:tcMar>
              <w:top w:w="0" w:type="dxa"/>
              <w:left w:w="0" w:type="dxa"/>
              <w:bottom w:w="0" w:type="dxa"/>
              <w:right w:w="15" w:type="dxa"/>
            </w:tcMar>
            <w:vAlign w:val="bottom"/>
          </w:tcPr>
          <w:p w14:paraId="06BD8667"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For the year ended 31 December</w:t>
            </w:r>
          </w:p>
        </w:tc>
        <w:tc>
          <w:tcPr>
            <w:tcW w:w="1410" w:type="dxa"/>
            <w:gridSpan w:val="2"/>
            <w:tcBorders>
              <w:top w:val="nil"/>
              <w:left w:val="nil"/>
              <w:bottom w:val="nil"/>
              <w:right w:val="nil"/>
            </w:tcBorders>
            <w:shd w:val="clear" w:color="auto" w:fill="auto"/>
            <w:tcMar>
              <w:top w:w="0" w:type="dxa"/>
              <w:left w:w="53" w:type="dxa"/>
              <w:bottom w:w="0" w:type="dxa"/>
              <w:right w:w="15" w:type="dxa"/>
            </w:tcMar>
            <w:vAlign w:val="bottom"/>
          </w:tcPr>
          <w:p w14:paraId="2FD9C19C" w14:textId="77777777" w:rsidR="00B556BD" w:rsidRPr="0063496F" w:rsidRDefault="00516054">
            <w:pPr>
              <w:keepNext/>
              <w:spacing w:before="53" w:after="30" w:line="274" w:lineRule="auto"/>
              <w:jc w:val="center"/>
              <w:rPr>
                <w:color w:val="E56A54"/>
              </w:rPr>
            </w:pPr>
            <w:r w:rsidRPr="0063496F">
              <w:rPr>
                <w:rFonts w:ascii="Infra" w:eastAsia="Infra" w:hAnsi="Infra" w:cs="Infra"/>
                <w:color w:val="E56A54"/>
                <w:sz w:val="13"/>
              </w:rPr>
              <w:t>For the six months ended 30 June</w:t>
            </w:r>
          </w:p>
        </w:tc>
        <w:tc>
          <w:tcPr>
            <w:tcW w:w="795" w:type="dxa"/>
            <w:tcBorders>
              <w:top w:val="nil"/>
              <w:left w:val="nil"/>
              <w:bottom w:val="nil"/>
              <w:right w:val="nil"/>
            </w:tcBorders>
            <w:shd w:val="clear" w:color="auto" w:fill="auto"/>
            <w:tcMar>
              <w:top w:w="0" w:type="dxa"/>
              <w:left w:w="0" w:type="dxa"/>
              <w:bottom w:w="0" w:type="dxa"/>
              <w:right w:w="15" w:type="dxa"/>
            </w:tcMar>
            <w:vAlign w:val="bottom"/>
          </w:tcPr>
          <w:p w14:paraId="4FE54D3F"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For the year ended 31 December</w:t>
            </w:r>
          </w:p>
        </w:tc>
        <w:tc>
          <w:tcPr>
            <w:tcW w:w="1410" w:type="dxa"/>
            <w:gridSpan w:val="2"/>
            <w:tcBorders>
              <w:top w:val="nil"/>
              <w:left w:val="nil"/>
              <w:bottom w:val="nil"/>
              <w:right w:val="nil"/>
            </w:tcBorders>
            <w:shd w:val="clear" w:color="auto" w:fill="auto"/>
            <w:tcMar>
              <w:top w:w="0" w:type="dxa"/>
              <w:left w:w="53" w:type="dxa"/>
              <w:bottom w:w="0" w:type="dxa"/>
              <w:right w:w="15" w:type="dxa"/>
            </w:tcMar>
            <w:vAlign w:val="bottom"/>
          </w:tcPr>
          <w:p w14:paraId="2AD13FFB" w14:textId="77777777" w:rsidR="00B556BD" w:rsidRPr="0063496F" w:rsidRDefault="00516054">
            <w:pPr>
              <w:keepNext/>
              <w:spacing w:before="53" w:after="30" w:line="274" w:lineRule="auto"/>
              <w:jc w:val="center"/>
              <w:rPr>
                <w:color w:val="E56A54"/>
              </w:rPr>
            </w:pPr>
            <w:r w:rsidRPr="0063496F">
              <w:rPr>
                <w:rFonts w:ascii="Infra" w:eastAsia="Infra" w:hAnsi="Infra" w:cs="Infra"/>
                <w:color w:val="E56A54"/>
                <w:sz w:val="13"/>
              </w:rPr>
              <w:t>For the six months ended 30 June</w:t>
            </w:r>
          </w:p>
        </w:tc>
        <w:tc>
          <w:tcPr>
            <w:tcW w:w="795" w:type="dxa"/>
            <w:tcBorders>
              <w:top w:val="nil"/>
              <w:left w:val="nil"/>
              <w:bottom w:val="nil"/>
              <w:right w:val="nil"/>
            </w:tcBorders>
            <w:shd w:val="clear" w:color="auto" w:fill="auto"/>
            <w:tcMar>
              <w:top w:w="0" w:type="dxa"/>
              <w:left w:w="0" w:type="dxa"/>
              <w:bottom w:w="0" w:type="dxa"/>
              <w:right w:w="15" w:type="dxa"/>
            </w:tcMar>
            <w:vAlign w:val="bottom"/>
          </w:tcPr>
          <w:p w14:paraId="38904EB6"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For the year ended 31 December</w:t>
            </w:r>
          </w:p>
        </w:tc>
        <w:tc>
          <w:tcPr>
            <w:tcW w:w="1410" w:type="dxa"/>
            <w:gridSpan w:val="2"/>
            <w:tcBorders>
              <w:top w:val="nil"/>
              <w:left w:val="nil"/>
              <w:bottom w:val="nil"/>
              <w:right w:val="nil"/>
            </w:tcBorders>
            <w:shd w:val="clear" w:color="auto" w:fill="auto"/>
            <w:tcMar>
              <w:top w:w="0" w:type="dxa"/>
              <w:left w:w="53" w:type="dxa"/>
              <w:bottom w:w="0" w:type="dxa"/>
              <w:right w:w="15" w:type="dxa"/>
            </w:tcMar>
            <w:vAlign w:val="bottom"/>
          </w:tcPr>
          <w:p w14:paraId="13285D62" w14:textId="77777777" w:rsidR="00B556BD" w:rsidRPr="0063496F" w:rsidRDefault="00516054">
            <w:pPr>
              <w:keepNext/>
              <w:spacing w:before="53" w:after="30" w:line="274" w:lineRule="auto"/>
              <w:jc w:val="center"/>
              <w:rPr>
                <w:color w:val="E56A54"/>
              </w:rPr>
            </w:pPr>
            <w:r w:rsidRPr="0063496F">
              <w:rPr>
                <w:rFonts w:ascii="Infra" w:eastAsia="Infra" w:hAnsi="Infra" w:cs="Infra"/>
                <w:color w:val="E56A54"/>
                <w:sz w:val="13"/>
              </w:rPr>
              <w:t>For the six months ended 30 June</w:t>
            </w:r>
          </w:p>
        </w:tc>
        <w:tc>
          <w:tcPr>
            <w:tcW w:w="795" w:type="dxa"/>
            <w:tcBorders>
              <w:top w:val="nil"/>
              <w:left w:val="nil"/>
              <w:bottom w:val="nil"/>
              <w:right w:val="nil"/>
            </w:tcBorders>
            <w:shd w:val="clear" w:color="auto" w:fill="auto"/>
            <w:tcMar>
              <w:top w:w="0" w:type="dxa"/>
              <w:left w:w="0" w:type="dxa"/>
              <w:bottom w:w="0" w:type="dxa"/>
              <w:right w:w="15" w:type="dxa"/>
            </w:tcMar>
            <w:vAlign w:val="bottom"/>
          </w:tcPr>
          <w:p w14:paraId="0E933419"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For the year ended 31 December</w:t>
            </w:r>
          </w:p>
        </w:tc>
      </w:tr>
      <w:tr w:rsidR="00B556BD" w14:paraId="48CC2BD0" w14:textId="77777777" w:rsidTr="0063496F">
        <w:trPr>
          <w:cantSplit/>
          <w:trHeight w:hRule="exact" w:val="225"/>
        </w:trPr>
        <w:tc>
          <w:tcPr>
            <w:tcW w:w="2025" w:type="dxa"/>
            <w:vMerge/>
            <w:tcBorders>
              <w:top w:val="nil"/>
              <w:left w:val="nil"/>
              <w:bottom w:val="nil"/>
              <w:right w:val="nil"/>
            </w:tcBorders>
            <w:shd w:val="clear" w:color="auto" w:fill="auto"/>
          </w:tcPr>
          <w:p w14:paraId="4D472EE1" w14:textId="77777777" w:rsidR="00B556BD" w:rsidRPr="0063496F" w:rsidRDefault="00B556BD">
            <w:pPr>
              <w:keepNext/>
              <w:rPr>
                <w:color w:val="E56A54"/>
              </w:rPr>
            </w:pPr>
          </w:p>
        </w:tc>
        <w:tc>
          <w:tcPr>
            <w:tcW w:w="705" w:type="dxa"/>
            <w:tcBorders>
              <w:top w:val="nil"/>
              <w:left w:val="nil"/>
              <w:bottom w:val="nil"/>
              <w:right w:val="nil"/>
            </w:tcBorders>
            <w:shd w:val="clear" w:color="auto" w:fill="auto"/>
            <w:tcMar>
              <w:top w:w="0" w:type="dxa"/>
              <w:left w:w="0" w:type="dxa"/>
              <w:bottom w:w="0" w:type="dxa"/>
              <w:right w:w="53" w:type="dxa"/>
            </w:tcMar>
          </w:tcPr>
          <w:p w14:paraId="3EDE3DB0" w14:textId="77777777" w:rsidR="00B556BD" w:rsidRPr="0063496F" w:rsidRDefault="00516054">
            <w:pPr>
              <w:keepNext/>
              <w:spacing w:before="33" w:after="30" w:line="274" w:lineRule="auto"/>
              <w:jc w:val="right"/>
              <w:rPr>
                <w:color w:val="E56A54"/>
              </w:rPr>
            </w:pPr>
            <w:r w:rsidRPr="0063496F">
              <w:rPr>
                <w:rFonts w:ascii="Infra" w:eastAsia="Infra" w:hAnsi="Infra" w:cs="Infra"/>
                <w:b/>
                <w:color w:val="E56A54"/>
                <w:sz w:val="13"/>
              </w:rPr>
              <w:t>2023</w:t>
            </w:r>
          </w:p>
        </w:tc>
        <w:tc>
          <w:tcPr>
            <w:tcW w:w="705" w:type="dxa"/>
            <w:tcBorders>
              <w:top w:val="nil"/>
              <w:left w:val="nil"/>
              <w:bottom w:val="nil"/>
              <w:right w:val="nil"/>
            </w:tcBorders>
            <w:shd w:val="clear" w:color="auto" w:fill="auto"/>
            <w:tcMar>
              <w:top w:w="0" w:type="dxa"/>
              <w:left w:w="0" w:type="dxa"/>
              <w:bottom w:w="0" w:type="dxa"/>
              <w:right w:w="53" w:type="dxa"/>
            </w:tcMar>
            <w:vAlign w:val="bottom"/>
          </w:tcPr>
          <w:p w14:paraId="6EF15B82" w14:textId="77777777" w:rsidR="00B556BD" w:rsidRPr="0063496F" w:rsidRDefault="00516054">
            <w:pPr>
              <w:keepNext/>
              <w:spacing w:before="33" w:after="30" w:line="274" w:lineRule="auto"/>
              <w:jc w:val="right"/>
              <w:rPr>
                <w:color w:val="E56A54"/>
              </w:rPr>
            </w:pPr>
            <w:r w:rsidRPr="0063496F">
              <w:rPr>
                <w:rFonts w:ascii="Infra" w:eastAsia="Infra" w:hAnsi="Infra" w:cs="Infra"/>
                <w:color w:val="E56A54"/>
                <w:sz w:val="13"/>
              </w:rPr>
              <w:t>2022</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3C506A83" w14:textId="77777777" w:rsidR="00B556BD" w:rsidRPr="0063496F" w:rsidRDefault="00516054">
            <w:pPr>
              <w:keepNext/>
              <w:spacing w:before="33" w:after="30" w:line="274" w:lineRule="auto"/>
              <w:jc w:val="right"/>
              <w:rPr>
                <w:color w:val="E56A54"/>
              </w:rPr>
            </w:pPr>
            <w:r w:rsidRPr="0063496F">
              <w:rPr>
                <w:rFonts w:ascii="Infra" w:eastAsia="Infra" w:hAnsi="Infra" w:cs="Infra"/>
                <w:color w:val="E56A54"/>
                <w:sz w:val="13"/>
              </w:rPr>
              <w:t>2022</w:t>
            </w:r>
          </w:p>
        </w:tc>
        <w:tc>
          <w:tcPr>
            <w:tcW w:w="705" w:type="dxa"/>
            <w:tcBorders>
              <w:top w:val="nil"/>
              <w:left w:val="nil"/>
              <w:bottom w:val="nil"/>
              <w:right w:val="nil"/>
            </w:tcBorders>
            <w:shd w:val="clear" w:color="auto" w:fill="auto"/>
            <w:tcMar>
              <w:top w:w="0" w:type="dxa"/>
              <w:left w:w="0" w:type="dxa"/>
              <w:bottom w:w="0" w:type="dxa"/>
              <w:right w:w="53" w:type="dxa"/>
            </w:tcMar>
          </w:tcPr>
          <w:p w14:paraId="7412E6CC" w14:textId="77777777" w:rsidR="00B556BD" w:rsidRPr="0063496F" w:rsidRDefault="00516054">
            <w:pPr>
              <w:keepNext/>
              <w:spacing w:before="33" w:after="30" w:line="274" w:lineRule="auto"/>
              <w:jc w:val="right"/>
              <w:rPr>
                <w:color w:val="E56A54"/>
              </w:rPr>
            </w:pPr>
            <w:r w:rsidRPr="0063496F">
              <w:rPr>
                <w:rFonts w:ascii="Infra" w:eastAsia="Infra" w:hAnsi="Infra" w:cs="Infra"/>
                <w:b/>
                <w:color w:val="E56A54"/>
                <w:sz w:val="13"/>
              </w:rPr>
              <w:t>2023</w:t>
            </w:r>
          </w:p>
        </w:tc>
        <w:tc>
          <w:tcPr>
            <w:tcW w:w="705" w:type="dxa"/>
            <w:tcBorders>
              <w:top w:val="nil"/>
              <w:left w:val="nil"/>
              <w:bottom w:val="nil"/>
              <w:right w:val="nil"/>
            </w:tcBorders>
            <w:shd w:val="clear" w:color="auto" w:fill="auto"/>
            <w:tcMar>
              <w:top w:w="0" w:type="dxa"/>
              <w:left w:w="0" w:type="dxa"/>
              <w:bottom w:w="0" w:type="dxa"/>
              <w:right w:w="53" w:type="dxa"/>
            </w:tcMar>
            <w:vAlign w:val="bottom"/>
          </w:tcPr>
          <w:p w14:paraId="142D1DB1" w14:textId="77777777" w:rsidR="00B556BD" w:rsidRPr="0063496F" w:rsidRDefault="00516054">
            <w:pPr>
              <w:keepNext/>
              <w:spacing w:before="33" w:after="30" w:line="274" w:lineRule="auto"/>
              <w:jc w:val="right"/>
              <w:rPr>
                <w:color w:val="E56A54"/>
              </w:rPr>
            </w:pPr>
            <w:r w:rsidRPr="0063496F">
              <w:rPr>
                <w:rFonts w:ascii="Infra" w:eastAsia="Infra" w:hAnsi="Infra" w:cs="Infra"/>
                <w:color w:val="E56A54"/>
                <w:sz w:val="13"/>
              </w:rPr>
              <w:t>2022</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21D8D343" w14:textId="77777777" w:rsidR="00B556BD" w:rsidRPr="0063496F" w:rsidRDefault="00516054">
            <w:pPr>
              <w:keepNext/>
              <w:spacing w:before="33" w:after="30" w:line="274" w:lineRule="auto"/>
              <w:jc w:val="right"/>
              <w:rPr>
                <w:color w:val="E56A54"/>
              </w:rPr>
            </w:pPr>
            <w:r w:rsidRPr="0063496F">
              <w:rPr>
                <w:rFonts w:ascii="Infra" w:eastAsia="Infra" w:hAnsi="Infra" w:cs="Infra"/>
                <w:color w:val="E56A54"/>
                <w:sz w:val="13"/>
              </w:rPr>
              <w:t>2022</w:t>
            </w:r>
          </w:p>
        </w:tc>
        <w:tc>
          <w:tcPr>
            <w:tcW w:w="705" w:type="dxa"/>
            <w:tcBorders>
              <w:top w:val="nil"/>
              <w:left w:val="nil"/>
              <w:bottom w:val="nil"/>
              <w:right w:val="nil"/>
            </w:tcBorders>
            <w:shd w:val="clear" w:color="auto" w:fill="auto"/>
            <w:tcMar>
              <w:top w:w="0" w:type="dxa"/>
              <w:left w:w="0" w:type="dxa"/>
              <w:bottom w:w="0" w:type="dxa"/>
              <w:right w:w="53" w:type="dxa"/>
            </w:tcMar>
          </w:tcPr>
          <w:p w14:paraId="162D8184" w14:textId="77777777" w:rsidR="00B556BD" w:rsidRPr="0063496F" w:rsidRDefault="00516054">
            <w:pPr>
              <w:keepNext/>
              <w:spacing w:before="33" w:after="30" w:line="274" w:lineRule="auto"/>
              <w:jc w:val="right"/>
              <w:rPr>
                <w:color w:val="E56A54"/>
              </w:rPr>
            </w:pPr>
            <w:r w:rsidRPr="0063496F">
              <w:rPr>
                <w:rFonts w:ascii="Infra" w:eastAsia="Infra" w:hAnsi="Infra" w:cs="Infra"/>
                <w:b/>
                <w:color w:val="E56A54"/>
                <w:sz w:val="13"/>
              </w:rPr>
              <w:t>2023</w:t>
            </w:r>
          </w:p>
        </w:tc>
        <w:tc>
          <w:tcPr>
            <w:tcW w:w="705" w:type="dxa"/>
            <w:tcBorders>
              <w:top w:val="nil"/>
              <w:left w:val="nil"/>
              <w:bottom w:val="nil"/>
              <w:right w:val="nil"/>
            </w:tcBorders>
            <w:shd w:val="clear" w:color="auto" w:fill="auto"/>
            <w:tcMar>
              <w:top w:w="0" w:type="dxa"/>
              <w:left w:w="0" w:type="dxa"/>
              <w:bottom w:w="0" w:type="dxa"/>
              <w:right w:w="53" w:type="dxa"/>
            </w:tcMar>
            <w:vAlign w:val="bottom"/>
          </w:tcPr>
          <w:p w14:paraId="6ACE6610" w14:textId="77777777" w:rsidR="00B556BD" w:rsidRPr="0063496F" w:rsidRDefault="00516054">
            <w:pPr>
              <w:keepNext/>
              <w:spacing w:before="33" w:after="30" w:line="274" w:lineRule="auto"/>
              <w:jc w:val="right"/>
              <w:rPr>
                <w:color w:val="E56A54"/>
              </w:rPr>
            </w:pPr>
            <w:r w:rsidRPr="0063496F">
              <w:rPr>
                <w:rFonts w:ascii="Infra" w:eastAsia="Infra" w:hAnsi="Infra" w:cs="Infra"/>
                <w:color w:val="E56A54"/>
                <w:sz w:val="13"/>
              </w:rPr>
              <w:t>2022</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0B2E6E19" w14:textId="77777777" w:rsidR="00B556BD" w:rsidRPr="0063496F" w:rsidRDefault="00516054">
            <w:pPr>
              <w:keepNext/>
              <w:spacing w:before="33" w:after="30" w:line="274" w:lineRule="auto"/>
              <w:jc w:val="right"/>
              <w:rPr>
                <w:color w:val="E56A54"/>
              </w:rPr>
            </w:pPr>
            <w:r w:rsidRPr="0063496F">
              <w:rPr>
                <w:rFonts w:ascii="Infra" w:eastAsia="Infra" w:hAnsi="Infra" w:cs="Infra"/>
                <w:color w:val="E56A54"/>
                <w:sz w:val="13"/>
              </w:rPr>
              <w:t>2022</w:t>
            </w:r>
          </w:p>
        </w:tc>
        <w:tc>
          <w:tcPr>
            <w:tcW w:w="705" w:type="dxa"/>
            <w:tcBorders>
              <w:top w:val="nil"/>
              <w:left w:val="nil"/>
              <w:bottom w:val="nil"/>
              <w:right w:val="nil"/>
            </w:tcBorders>
            <w:shd w:val="clear" w:color="auto" w:fill="auto"/>
            <w:tcMar>
              <w:top w:w="0" w:type="dxa"/>
              <w:left w:w="0" w:type="dxa"/>
              <w:bottom w:w="0" w:type="dxa"/>
              <w:right w:w="53" w:type="dxa"/>
            </w:tcMar>
          </w:tcPr>
          <w:p w14:paraId="0F427958" w14:textId="77777777" w:rsidR="00B556BD" w:rsidRPr="0063496F" w:rsidRDefault="00516054">
            <w:pPr>
              <w:keepNext/>
              <w:spacing w:before="33" w:after="30" w:line="274" w:lineRule="auto"/>
              <w:jc w:val="right"/>
              <w:rPr>
                <w:color w:val="E56A54"/>
              </w:rPr>
            </w:pPr>
            <w:r w:rsidRPr="0063496F">
              <w:rPr>
                <w:rFonts w:ascii="Infra" w:eastAsia="Infra" w:hAnsi="Infra" w:cs="Infra"/>
                <w:b/>
                <w:color w:val="E56A54"/>
                <w:sz w:val="13"/>
              </w:rPr>
              <w:t>2023</w:t>
            </w:r>
          </w:p>
        </w:tc>
        <w:tc>
          <w:tcPr>
            <w:tcW w:w="705" w:type="dxa"/>
            <w:tcBorders>
              <w:top w:val="nil"/>
              <w:left w:val="nil"/>
              <w:bottom w:val="nil"/>
              <w:right w:val="nil"/>
            </w:tcBorders>
            <w:shd w:val="clear" w:color="auto" w:fill="auto"/>
            <w:tcMar>
              <w:top w:w="0" w:type="dxa"/>
              <w:left w:w="0" w:type="dxa"/>
              <w:bottom w:w="0" w:type="dxa"/>
              <w:right w:w="53" w:type="dxa"/>
            </w:tcMar>
            <w:vAlign w:val="bottom"/>
          </w:tcPr>
          <w:p w14:paraId="0435EAA8" w14:textId="77777777" w:rsidR="00B556BD" w:rsidRPr="0063496F" w:rsidRDefault="00516054">
            <w:pPr>
              <w:keepNext/>
              <w:spacing w:before="33" w:after="30" w:line="274" w:lineRule="auto"/>
              <w:jc w:val="right"/>
              <w:rPr>
                <w:color w:val="E56A54"/>
              </w:rPr>
            </w:pPr>
            <w:r w:rsidRPr="0063496F">
              <w:rPr>
                <w:rFonts w:ascii="Infra" w:eastAsia="Infra" w:hAnsi="Infra" w:cs="Infra"/>
                <w:color w:val="E56A54"/>
                <w:sz w:val="13"/>
              </w:rPr>
              <w:t>2022</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2377DFA9" w14:textId="77777777" w:rsidR="00B556BD" w:rsidRPr="0063496F" w:rsidRDefault="00516054">
            <w:pPr>
              <w:keepNext/>
              <w:spacing w:before="33" w:after="30" w:line="274" w:lineRule="auto"/>
              <w:jc w:val="right"/>
              <w:rPr>
                <w:color w:val="E56A54"/>
              </w:rPr>
            </w:pPr>
            <w:r w:rsidRPr="0063496F">
              <w:rPr>
                <w:rFonts w:ascii="Infra" w:eastAsia="Infra" w:hAnsi="Infra" w:cs="Infra"/>
                <w:color w:val="E56A54"/>
                <w:sz w:val="13"/>
              </w:rPr>
              <w:t>2022</w:t>
            </w:r>
          </w:p>
        </w:tc>
      </w:tr>
      <w:tr w:rsidR="00B556BD" w14:paraId="41921E19" w14:textId="77777777" w:rsidTr="0063496F">
        <w:trPr>
          <w:cantSplit/>
          <w:trHeight w:hRule="exact" w:val="225"/>
        </w:trPr>
        <w:tc>
          <w:tcPr>
            <w:tcW w:w="2025" w:type="dxa"/>
            <w:vMerge/>
            <w:tcBorders>
              <w:top w:val="nil"/>
              <w:left w:val="nil"/>
              <w:bottom w:val="nil"/>
              <w:right w:val="nil"/>
            </w:tcBorders>
            <w:shd w:val="clear" w:color="auto" w:fill="auto"/>
          </w:tcPr>
          <w:p w14:paraId="5BB9A719" w14:textId="77777777" w:rsidR="00B556BD" w:rsidRPr="0063496F" w:rsidRDefault="00B556BD">
            <w:pPr>
              <w:keepNext/>
              <w:rPr>
                <w:color w:val="E56A54"/>
              </w:rPr>
            </w:pPr>
          </w:p>
        </w:tc>
        <w:tc>
          <w:tcPr>
            <w:tcW w:w="705" w:type="dxa"/>
            <w:tcBorders>
              <w:top w:val="nil"/>
              <w:left w:val="nil"/>
              <w:bottom w:val="nil"/>
              <w:right w:val="nil"/>
            </w:tcBorders>
            <w:shd w:val="clear" w:color="auto" w:fill="auto"/>
            <w:tcMar>
              <w:top w:w="0" w:type="dxa"/>
              <w:left w:w="0" w:type="dxa"/>
              <w:bottom w:w="0" w:type="dxa"/>
              <w:right w:w="53" w:type="dxa"/>
            </w:tcMar>
            <w:vAlign w:val="bottom"/>
          </w:tcPr>
          <w:p w14:paraId="7C4C506E" w14:textId="77777777" w:rsidR="00B556BD" w:rsidRPr="0063496F" w:rsidRDefault="00516054">
            <w:pPr>
              <w:keepNext/>
              <w:spacing w:before="53" w:after="30" w:line="274" w:lineRule="auto"/>
              <w:jc w:val="right"/>
              <w:rPr>
                <w:color w:val="E56A54"/>
              </w:rPr>
            </w:pPr>
            <w:r w:rsidRPr="0063496F">
              <w:rPr>
                <w:rFonts w:ascii="Infra" w:eastAsia="Infra" w:hAnsi="Infra" w:cs="Infra"/>
                <w:b/>
                <w:color w:val="E56A54"/>
                <w:sz w:val="13"/>
              </w:rPr>
              <w:t>£m</w:t>
            </w:r>
          </w:p>
        </w:tc>
        <w:tc>
          <w:tcPr>
            <w:tcW w:w="705" w:type="dxa"/>
            <w:tcBorders>
              <w:top w:val="nil"/>
              <w:left w:val="nil"/>
              <w:bottom w:val="nil"/>
              <w:right w:val="nil"/>
            </w:tcBorders>
            <w:shd w:val="clear" w:color="auto" w:fill="auto"/>
            <w:tcMar>
              <w:top w:w="0" w:type="dxa"/>
              <w:left w:w="0" w:type="dxa"/>
              <w:bottom w:w="0" w:type="dxa"/>
              <w:right w:w="53" w:type="dxa"/>
            </w:tcMar>
            <w:vAlign w:val="bottom"/>
          </w:tcPr>
          <w:p w14:paraId="16B690D0"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74DE30FC"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£m</w:t>
            </w:r>
          </w:p>
        </w:tc>
        <w:tc>
          <w:tcPr>
            <w:tcW w:w="705" w:type="dxa"/>
            <w:tcBorders>
              <w:top w:val="nil"/>
              <w:left w:val="nil"/>
              <w:bottom w:val="nil"/>
              <w:right w:val="nil"/>
            </w:tcBorders>
            <w:shd w:val="clear" w:color="auto" w:fill="auto"/>
            <w:tcMar>
              <w:top w:w="0" w:type="dxa"/>
              <w:left w:w="0" w:type="dxa"/>
              <w:bottom w:w="0" w:type="dxa"/>
              <w:right w:w="53" w:type="dxa"/>
            </w:tcMar>
            <w:vAlign w:val="bottom"/>
          </w:tcPr>
          <w:p w14:paraId="0B0A20F2" w14:textId="77777777" w:rsidR="00B556BD" w:rsidRPr="0063496F" w:rsidRDefault="00516054">
            <w:pPr>
              <w:keepNext/>
              <w:spacing w:before="53" w:after="30" w:line="274" w:lineRule="auto"/>
              <w:jc w:val="right"/>
              <w:rPr>
                <w:color w:val="E56A54"/>
              </w:rPr>
            </w:pPr>
            <w:r w:rsidRPr="0063496F">
              <w:rPr>
                <w:rFonts w:ascii="Infra" w:eastAsia="Infra" w:hAnsi="Infra" w:cs="Infra"/>
                <w:b/>
                <w:color w:val="E56A54"/>
                <w:sz w:val="13"/>
              </w:rPr>
              <w:t>£m</w:t>
            </w:r>
          </w:p>
        </w:tc>
        <w:tc>
          <w:tcPr>
            <w:tcW w:w="705" w:type="dxa"/>
            <w:tcBorders>
              <w:top w:val="nil"/>
              <w:left w:val="nil"/>
              <w:bottom w:val="nil"/>
              <w:right w:val="nil"/>
            </w:tcBorders>
            <w:shd w:val="clear" w:color="auto" w:fill="auto"/>
            <w:tcMar>
              <w:top w:w="0" w:type="dxa"/>
              <w:left w:w="0" w:type="dxa"/>
              <w:bottom w:w="0" w:type="dxa"/>
              <w:right w:w="53" w:type="dxa"/>
            </w:tcMar>
            <w:vAlign w:val="bottom"/>
          </w:tcPr>
          <w:p w14:paraId="1E9E9EE3"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46421C11"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£m</w:t>
            </w:r>
          </w:p>
        </w:tc>
        <w:tc>
          <w:tcPr>
            <w:tcW w:w="705" w:type="dxa"/>
            <w:tcBorders>
              <w:top w:val="nil"/>
              <w:left w:val="nil"/>
              <w:bottom w:val="nil"/>
              <w:right w:val="nil"/>
            </w:tcBorders>
            <w:shd w:val="clear" w:color="auto" w:fill="auto"/>
            <w:tcMar>
              <w:top w:w="0" w:type="dxa"/>
              <w:left w:w="0" w:type="dxa"/>
              <w:bottom w:w="0" w:type="dxa"/>
              <w:right w:w="53" w:type="dxa"/>
            </w:tcMar>
            <w:vAlign w:val="bottom"/>
          </w:tcPr>
          <w:p w14:paraId="713B9B74" w14:textId="77777777" w:rsidR="00B556BD" w:rsidRPr="0063496F" w:rsidRDefault="00516054">
            <w:pPr>
              <w:keepNext/>
              <w:spacing w:before="53" w:after="30" w:line="274" w:lineRule="auto"/>
              <w:jc w:val="right"/>
              <w:rPr>
                <w:color w:val="E56A54"/>
              </w:rPr>
            </w:pPr>
            <w:r w:rsidRPr="0063496F">
              <w:rPr>
                <w:rFonts w:ascii="Infra" w:eastAsia="Infra" w:hAnsi="Infra" w:cs="Infra"/>
                <w:b/>
                <w:color w:val="E56A54"/>
                <w:sz w:val="13"/>
              </w:rPr>
              <w:t>£m</w:t>
            </w:r>
          </w:p>
        </w:tc>
        <w:tc>
          <w:tcPr>
            <w:tcW w:w="705" w:type="dxa"/>
            <w:tcBorders>
              <w:top w:val="nil"/>
              <w:left w:val="nil"/>
              <w:bottom w:val="nil"/>
              <w:right w:val="nil"/>
            </w:tcBorders>
            <w:shd w:val="clear" w:color="auto" w:fill="auto"/>
            <w:tcMar>
              <w:top w:w="0" w:type="dxa"/>
              <w:left w:w="0" w:type="dxa"/>
              <w:bottom w:w="0" w:type="dxa"/>
              <w:right w:w="53" w:type="dxa"/>
            </w:tcMar>
            <w:vAlign w:val="bottom"/>
          </w:tcPr>
          <w:p w14:paraId="16C7A4D5"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040B443E"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£m</w:t>
            </w:r>
          </w:p>
        </w:tc>
        <w:tc>
          <w:tcPr>
            <w:tcW w:w="705" w:type="dxa"/>
            <w:tcBorders>
              <w:top w:val="nil"/>
              <w:left w:val="nil"/>
              <w:bottom w:val="nil"/>
              <w:right w:val="nil"/>
            </w:tcBorders>
            <w:shd w:val="clear" w:color="auto" w:fill="auto"/>
            <w:tcMar>
              <w:top w:w="0" w:type="dxa"/>
              <w:left w:w="0" w:type="dxa"/>
              <w:bottom w:w="0" w:type="dxa"/>
              <w:right w:w="53" w:type="dxa"/>
            </w:tcMar>
            <w:vAlign w:val="bottom"/>
          </w:tcPr>
          <w:p w14:paraId="3F45AF3A" w14:textId="77777777" w:rsidR="00B556BD" w:rsidRPr="0063496F" w:rsidRDefault="00516054">
            <w:pPr>
              <w:keepNext/>
              <w:spacing w:before="53" w:after="30" w:line="274" w:lineRule="auto"/>
              <w:jc w:val="right"/>
              <w:rPr>
                <w:color w:val="E56A54"/>
              </w:rPr>
            </w:pPr>
            <w:r w:rsidRPr="0063496F">
              <w:rPr>
                <w:rFonts w:ascii="Infra" w:eastAsia="Infra" w:hAnsi="Infra" w:cs="Infra"/>
                <w:b/>
                <w:color w:val="E56A54"/>
                <w:sz w:val="13"/>
              </w:rPr>
              <w:t>£m</w:t>
            </w:r>
          </w:p>
        </w:tc>
        <w:tc>
          <w:tcPr>
            <w:tcW w:w="705" w:type="dxa"/>
            <w:tcBorders>
              <w:top w:val="nil"/>
              <w:left w:val="nil"/>
              <w:bottom w:val="nil"/>
              <w:right w:val="nil"/>
            </w:tcBorders>
            <w:shd w:val="clear" w:color="auto" w:fill="auto"/>
            <w:tcMar>
              <w:top w:w="0" w:type="dxa"/>
              <w:left w:w="0" w:type="dxa"/>
              <w:bottom w:w="0" w:type="dxa"/>
              <w:right w:w="53" w:type="dxa"/>
            </w:tcMar>
            <w:vAlign w:val="bottom"/>
          </w:tcPr>
          <w:p w14:paraId="6F602074"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£m</w:t>
            </w:r>
          </w:p>
        </w:tc>
        <w:tc>
          <w:tcPr>
            <w:tcW w:w="795" w:type="dxa"/>
            <w:tcBorders>
              <w:top w:val="nil"/>
              <w:left w:val="nil"/>
              <w:bottom w:val="nil"/>
              <w:right w:val="nil"/>
            </w:tcBorders>
            <w:shd w:val="clear" w:color="auto" w:fill="auto"/>
            <w:tcMar>
              <w:top w:w="0" w:type="dxa"/>
              <w:left w:w="0" w:type="dxa"/>
              <w:bottom w:w="0" w:type="dxa"/>
              <w:right w:w="53" w:type="dxa"/>
            </w:tcMar>
            <w:vAlign w:val="bottom"/>
          </w:tcPr>
          <w:p w14:paraId="55CA00EB"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£m</w:t>
            </w:r>
          </w:p>
        </w:tc>
      </w:tr>
      <w:tr w:rsidR="00B556BD" w14:paraId="2FAC8B18" w14:textId="77777777">
        <w:trPr>
          <w:cantSplit/>
          <w:trHeight w:hRule="exact" w:val="480"/>
        </w:trPr>
        <w:tc>
          <w:tcPr>
            <w:tcW w:w="2025" w:type="dxa"/>
            <w:tcBorders>
              <w:top w:val="nil"/>
              <w:left w:val="nil"/>
              <w:bottom w:val="nil"/>
              <w:right w:val="nil"/>
            </w:tcBorders>
            <w:tcMar>
              <w:top w:w="0" w:type="dxa"/>
              <w:left w:w="53" w:type="dxa"/>
              <w:bottom w:w="0" w:type="dxa"/>
              <w:right w:w="53" w:type="dxa"/>
            </w:tcMar>
            <w:vAlign w:val="bottom"/>
          </w:tcPr>
          <w:p w14:paraId="1D99800C" w14:textId="77777777" w:rsidR="00B556BD" w:rsidRDefault="00516054">
            <w:pPr>
              <w:keepNext/>
              <w:spacing w:before="53" w:after="30" w:line="310" w:lineRule="auto"/>
            </w:pPr>
            <w:r>
              <w:rPr>
                <w:rFonts w:ascii="Infra" w:eastAsia="Infra" w:hAnsi="Infra" w:cs="Infra"/>
                <w:color w:val="626469"/>
                <w:sz w:val="17"/>
              </w:rPr>
              <w:t>Underlying capital generation</w:t>
            </w:r>
          </w:p>
        </w:tc>
        <w:tc>
          <w:tcPr>
            <w:tcW w:w="705" w:type="dxa"/>
            <w:tcBorders>
              <w:top w:val="nil"/>
              <w:left w:val="nil"/>
              <w:bottom w:val="nil"/>
              <w:right w:val="nil"/>
            </w:tcBorders>
            <w:tcMar>
              <w:top w:w="0" w:type="dxa"/>
              <w:left w:w="0" w:type="dxa"/>
              <w:bottom w:w="0" w:type="dxa"/>
              <w:right w:w="15" w:type="dxa"/>
            </w:tcMar>
            <w:vAlign w:val="bottom"/>
          </w:tcPr>
          <w:p w14:paraId="24D21378" w14:textId="678BFD5C" w:rsidR="00B556BD" w:rsidRDefault="00516054">
            <w:pPr>
              <w:keepNext/>
              <w:tabs>
                <w:tab w:val="left" w:pos="299"/>
                <w:tab w:val="left" w:pos="637"/>
              </w:tabs>
              <w:spacing w:before="53" w:after="30" w:line="310" w:lineRule="auto"/>
              <w:jc w:val="right"/>
            </w:pPr>
            <w:r>
              <w:rPr>
                <w:rFonts w:ascii="Infra" w:eastAsia="Infra" w:hAnsi="Infra" w:cs="Infra"/>
                <w:b/>
                <w:color w:val="626469"/>
                <w:sz w:val="17"/>
              </w:rPr>
              <w:t>119</w:t>
            </w:r>
          </w:p>
        </w:tc>
        <w:tc>
          <w:tcPr>
            <w:tcW w:w="705" w:type="dxa"/>
            <w:tcBorders>
              <w:top w:val="nil"/>
              <w:left w:val="nil"/>
              <w:bottom w:val="nil"/>
              <w:right w:val="nil"/>
            </w:tcBorders>
            <w:tcMar>
              <w:top w:w="0" w:type="dxa"/>
              <w:left w:w="0" w:type="dxa"/>
              <w:bottom w:w="0" w:type="dxa"/>
              <w:right w:w="15" w:type="dxa"/>
            </w:tcMar>
            <w:vAlign w:val="bottom"/>
          </w:tcPr>
          <w:p w14:paraId="2A41A488" w14:textId="5743177A" w:rsidR="00B556BD" w:rsidRDefault="00516054">
            <w:pPr>
              <w:keepNext/>
              <w:tabs>
                <w:tab w:val="left" w:pos="307"/>
                <w:tab w:val="left" w:pos="637"/>
              </w:tabs>
              <w:spacing w:before="53" w:after="30" w:line="310" w:lineRule="auto"/>
              <w:jc w:val="right"/>
            </w:pPr>
            <w:r>
              <w:rPr>
                <w:rFonts w:ascii="Infra" w:eastAsia="Infra" w:hAnsi="Infra" w:cs="Infra"/>
                <w:color w:val="626469"/>
                <w:sz w:val="17"/>
              </w:rPr>
              <w:t>142</w:t>
            </w:r>
          </w:p>
        </w:tc>
        <w:tc>
          <w:tcPr>
            <w:tcW w:w="795" w:type="dxa"/>
            <w:tcBorders>
              <w:top w:val="nil"/>
              <w:left w:val="nil"/>
              <w:bottom w:val="nil"/>
              <w:right w:val="nil"/>
            </w:tcBorders>
            <w:tcMar>
              <w:top w:w="0" w:type="dxa"/>
              <w:left w:w="0" w:type="dxa"/>
              <w:bottom w:w="0" w:type="dxa"/>
              <w:right w:w="15" w:type="dxa"/>
            </w:tcMar>
            <w:vAlign w:val="bottom"/>
          </w:tcPr>
          <w:p w14:paraId="3351C941" w14:textId="4B4CB18E" w:rsidR="00B556BD" w:rsidRDefault="00516054">
            <w:pPr>
              <w:keepNext/>
              <w:tabs>
                <w:tab w:val="left" w:pos="372"/>
                <w:tab w:val="left" w:pos="727"/>
              </w:tabs>
              <w:spacing w:before="53" w:after="30" w:line="310" w:lineRule="auto"/>
              <w:jc w:val="right"/>
            </w:pPr>
            <w:r>
              <w:rPr>
                <w:rFonts w:ascii="Infra" w:eastAsia="Infra" w:hAnsi="Infra" w:cs="Infra"/>
                <w:color w:val="626469"/>
                <w:sz w:val="17"/>
              </w:rPr>
              <w:t>246</w:t>
            </w:r>
          </w:p>
        </w:tc>
        <w:tc>
          <w:tcPr>
            <w:tcW w:w="705" w:type="dxa"/>
            <w:tcBorders>
              <w:top w:val="nil"/>
              <w:left w:val="nil"/>
              <w:bottom w:val="nil"/>
              <w:right w:val="nil"/>
            </w:tcBorders>
            <w:tcMar>
              <w:top w:w="0" w:type="dxa"/>
              <w:left w:w="0" w:type="dxa"/>
              <w:bottom w:w="0" w:type="dxa"/>
              <w:right w:w="15" w:type="dxa"/>
            </w:tcMar>
            <w:vAlign w:val="bottom"/>
          </w:tcPr>
          <w:p w14:paraId="63A27FE7" w14:textId="5219B69E" w:rsidR="00B556BD" w:rsidRDefault="00516054">
            <w:pPr>
              <w:keepNext/>
              <w:tabs>
                <w:tab w:val="left" w:pos="264"/>
                <w:tab w:val="left" w:pos="637"/>
              </w:tabs>
              <w:spacing w:before="53" w:after="30" w:line="310" w:lineRule="auto"/>
              <w:jc w:val="right"/>
            </w:pPr>
            <w:r>
              <w:rPr>
                <w:rFonts w:ascii="Infra" w:eastAsia="Infra" w:hAnsi="Infra" w:cs="Infra"/>
                <w:b/>
                <w:color w:val="626469"/>
                <w:sz w:val="17"/>
              </w:rPr>
              <w:t>344</w:t>
            </w:r>
          </w:p>
        </w:tc>
        <w:tc>
          <w:tcPr>
            <w:tcW w:w="705" w:type="dxa"/>
            <w:tcBorders>
              <w:top w:val="nil"/>
              <w:left w:val="nil"/>
              <w:bottom w:val="nil"/>
              <w:right w:val="nil"/>
            </w:tcBorders>
            <w:tcMar>
              <w:top w:w="0" w:type="dxa"/>
              <w:left w:w="0" w:type="dxa"/>
              <w:bottom w:w="0" w:type="dxa"/>
              <w:right w:w="15" w:type="dxa"/>
            </w:tcMar>
            <w:vAlign w:val="bottom"/>
          </w:tcPr>
          <w:p w14:paraId="6C11B115" w14:textId="1F3223FD" w:rsidR="00B556BD" w:rsidRDefault="00516054">
            <w:pPr>
              <w:keepNext/>
              <w:tabs>
                <w:tab w:val="left" w:pos="283"/>
                <w:tab w:val="left" w:pos="637"/>
              </w:tabs>
              <w:spacing w:before="53" w:after="30" w:line="310" w:lineRule="auto"/>
              <w:jc w:val="right"/>
            </w:pPr>
            <w:r>
              <w:rPr>
                <w:rFonts w:ascii="Infra" w:eastAsia="Infra" w:hAnsi="Infra" w:cs="Infra"/>
                <w:color w:val="626469"/>
                <w:sz w:val="17"/>
              </w:rPr>
              <w:t>370</w:t>
            </w:r>
          </w:p>
        </w:tc>
        <w:tc>
          <w:tcPr>
            <w:tcW w:w="795" w:type="dxa"/>
            <w:tcBorders>
              <w:top w:val="nil"/>
              <w:left w:val="nil"/>
              <w:bottom w:val="nil"/>
              <w:right w:val="nil"/>
            </w:tcBorders>
            <w:tcMar>
              <w:top w:w="0" w:type="dxa"/>
              <w:left w:w="0" w:type="dxa"/>
              <w:bottom w:w="0" w:type="dxa"/>
              <w:right w:w="15" w:type="dxa"/>
            </w:tcMar>
            <w:vAlign w:val="bottom"/>
          </w:tcPr>
          <w:p w14:paraId="7DC36F9B" w14:textId="22990241" w:rsidR="00B556BD" w:rsidRDefault="00516054">
            <w:pPr>
              <w:keepNext/>
              <w:tabs>
                <w:tab w:val="left" w:pos="390"/>
                <w:tab w:val="left" w:pos="727"/>
              </w:tabs>
              <w:spacing w:before="53" w:after="30" w:line="310" w:lineRule="auto"/>
              <w:jc w:val="right"/>
            </w:pPr>
            <w:r>
              <w:rPr>
                <w:rFonts w:ascii="Infra" w:eastAsia="Infra" w:hAnsi="Infra" w:cs="Infra"/>
                <w:color w:val="626469"/>
                <w:sz w:val="17"/>
              </w:rPr>
              <w:t>641</w:t>
            </w:r>
          </w:p>
        </w:tc>
        <w:tc>
          <w:tcPr>
            <w:tcW w:w="705" w:type="dxa"/>
            <w:tcBorders>
              <w:top w:val="nil"/>
              <w:left w:val="nil"/>
              <w:bottom w:val="nil"/>
              <w:right w:val="nil"/>
            </w:tcBorders>
            <w:tcMar>
              <w:top w:w="0" w:type="dxa"/>
              <w:left w:w="0" w:type="dxa"/>
              <w:bottom w:w="0" w:type="dxa"/>
              <w:right w:w="15" w:type="dxa"/>
            </w:tcMar>
            <w:vAlign w:val="bottom"/>
          </w:tcPr>
          <w:p w14:paraId="4D9D8C9C" w14:textId="62F8429D" w:rsidR="00B556BD" w:rsidRDefault="00516054">
            <w:pPr>
              <w:keepNext/>
              <w:tabs>
                <w:tab w:val="left" w:pos="236"/>
              </w:tabs>
              <w:spacing w:before="53" w:after="30" w:line="310" w:lineRule="auto"/>
              <w:jc w:val="right"/>
            </w:pPr>
            <w:r>
              <w:rPr>
                <w:rFonts w:ascii="Infra" w:eastAsia="Infra" w:hAnsi="Infra" w:cs="Infra"/>
                <w:b/>
                <w:color w:val="626469"/>
                <w:sz w:val="17"/>
              </w:rPr>
              <w:t>(111)</w:t>
            </w:r>
          </w:p>
        </w:tc>
        <w:tc>
          <w:tcPr>
            <w:tcW w:w="705" w:type="dxa"/>
            <w:tcBorders>
              <w:top w:val="nil"/>
              <w:left w:val="nil"/>
              <w:bottom w:val="nil"/>
              <w:right w:val="nil"/>
            </w:tcBorders>
            <w:tcMar>
              <w:top w:w="0" w:type="dxa"/>
              <w:left w:w="0" w:type="dxa"/>
              <w:bottom w:w="0" w:type="dxa"/>
              <w:right w:w="15" w:type="dxa"/>
            </w:tcMar>
            <w:vAlign w:val="bottom"/>
          </w:tcPr>
          <w:p w14:paraId="30282DE4" w14:textId="69207A6B" w:rsidR="00B556BD" w:rsidRDefault="00516054">
            <w:pPr>
              <w:keepNext/>
              <w:tabs>
                <w:tab w:val="left" w:pos="230"/>
              </w:tabs>
              <w:spacing w:before="53" w:after="30" w:line="310" w:lineRule="auto"/>
              <w:jc w:val="right"/>
            </w:pPr>
            <w:r>
              <w:rPr>
                <w:rFonts w:ascii="Infra" w:eastAsia="Infra" w:hAnsi="Infra" w:cs="Infra"/>
                <w:color w:val="626469"/>
                <w:sz w:val="17"/>
              </w:rPr>
              <w:t>(126)</w:t>
            </w:r>
          </w:p>
        </w:tc>
        <w:tc>
          <w:tcPr>
            <w:tcW w:w="795" w:type="dxa"/>
            <w:tcBorders>
              <w:top w:val="nil"/>
              <w:left w:val="nil"/>
              <w:bottom w:val="nil"/>
              <w:right w:val="nil"/>
            </w:tcBorders>
            <w:tcMar>
              <w:top w:w="0" w:type="dxa"/>
              <w:left w:w="0" w:type="dxa"/>
              <w:bottom w:w="0" w:type="dxa"/>
              <w:right w:w="15" w:type="dxa"/>
            </w:tcMar>
            <w:vAlign w:val="bottom"/>
          </w:tcPr>
          <w:p w14:paraId="107548EA" w14:textId="1E053E9A" w:rsidR="00B556BD" w:rsidRDefault="00516054">
            <w:pPr>
              <w:keepNext/>
              <w:tabs>
                <w:tab w:val="left" w:pos="298"/>
              </w:tabs>
              <w:spacing w:before="53" w:after="30" w:line="310" w:lineRule="auto"/>
              <w:jc w:val="right"/>
            </w:pPr>
            <w:r>
              <w:rPr>
                <w:rFonts w:ascii="Infra" w:eastAsia="Infra" w:hAnsi="Infra" w:cs="Infra"/>
                <w:color w:val="626469"/>
                <w:sz w:val="17"/>
              </w:rPr>
              <w:t>(259)</w:t>
            </w:r>
          </w:p>
        </w:tc>
        <w:tc>
          <w:tcPr>
            <w:tcW w:w="705" w:type="dxa"/>
            <w:tcBorders>
              <w:top w:val="nil"/>
              <w:left w:val="nil"/>
              <w:bottom w:val="nil"/>
              <w:right w:val="nil"/>
            </w:tcBorders>
            <w:tcMar>
              <w:top w:w="0" w:type="dxa"/>
              <w:left w:w="0" w:type="dxa"/>
              <w:bottom w:w="0" w:type="dxa"/>
              <w:right w:w="15" w:type="dxa"/>
            </w:tcMar>
            <w:vAlign w:val="bottom"/>
          </w:tcPr>
          <w:p w14:paraId="7E7AFE9D" w14:textId="7DEDE756" w:rsidR="00B556BD" w:rsidRDefault="00516054">
            <w:pPr>
              <w:keepNext/>
              <w:tabs>
                <w:tab w:val="left" w:pos="269"/>
                <w:tab w:val="left" w:pos="637"/>
              </w:tabs>
              <w:spacing w:before="53" w:after="30" w:line="310" w:lineRule="auto"/>
              <w:jc w:val="right"/>
            </w:pPr>
            <w:r>
              <w:rPr>
                <w:rFonts w:ascii="Infra" w:eastAsia="Infra" w:hAnsi="Infra" w:cs="Infra"/>
                <w:b/>
                <w:color w:val="626469"/>
                <w:sz w:val="17"/>
              </w:rPr>
              <w:t>352</w:t>
            </w:r>
          </w:p>
        </w:tc>
        <w:tc>
          <w:tcPr>
            <w:tcW w:w="705" w:type="dxa"/>
            <w:tcBorders>
              <w:top w:val="nil"/>
              <w:left w:val="nil"/>
              <w:bottom w:val="nil"/>
              <w:right w:val="nil"/>
            </w:tcBorders>
            <w:tcMar>
              <w:top w:w="0" w:type="dxa"/>
              <w:left w:w="0" w:type="dxa"/>
              <w:bottom w:w="0" w:type="dxa"/>
              <w:right w:w="15" w:type="dxa"/>
            </w:tcMar>
            <w:vAlign w:val="bottom"/>
          </w:tcPr>
          <w:p w14:paraId="4F86C36C" w14:textId="27789DFE" w:rsidR="00B556BD" w:rsidRDefault="00516054">
            <w:pPr>
              <w:keepNext/>
              <w:tabs>
                <w:tab w:val="left" w:pos="278"/>
                <w:tab w:val="left" w:pos="637"/>
              </w:tabs>
              <w:spacing w:before="53" w:after="30" w:line="310" w:lineRule="auto"/>
              <w:jc w:val="right"/>
            </w:pPr>
            <w:r>
              <w:rPr>
                <w:rFonts w:ascii="Infra" w:eastAsia="Infra" w:hAnsi="Infra" w:cs="Infra"/>
                <w:color w:val="626469"/>
                <w:sz w:val="17"/>
              </w:rPr>
              <w:t>386</w:t>
            </w:r>
          </w:p>
        </w:tc>
        <w:tc>
          <w:tcPr>
            <w:tcW w:w="795" w:type="dxa"/>
            <w:tcBorders>
              <w:top w:val="nil"/>
              <w:left w:val="nil"/>
              <w:bottom w:val="nil"/>
              <w:right w:val="nil"/>
            </w:tcBorders>
            <w:tcMar>
              <w:top w:w="0" w:type="dxa"/>
              <w:left w:w="0" w:type="dxa"/>
              <w:bottom w:w="0" w:type="dxa"/>
              <w:right w:w="15" w:type="dxa"/>
            </w:tcMar>
            <w:vAlign w:val="bottom"/>
          </w:tcPr>
          <w:p w14:paraId="0003DFC7" w14:textId="366A2269" w:rsidR="00B556BD" w:rsidRDefault="00516054">
            <w:pPr>
              <w:keepNext/>
              <w:tabs>
                <w:tab w:val="left" w:pos="371"/>
                <w:tab w:val="left" w:pos="727"/>
              </w:tabs>
              <w:spacing w:before="53" w:after="30" w:line="310" w:lineRule="auto"/>
              <w:jc w:val="right"/>
            </w:pPr>
            <w:r>
              <w:rPr>
                <w:rFonts w:ascii="Infra" w:eastAsia="Infra" w:hAnsi="Infra" w:cs="Infra"/>
                <w:color w:val="626469"/>
                <w:sz w:val="17"/>
              </w:rPr>
              <w:t>628</w:t>
            </w:r>
          </w:p>
        </w:tc>
      </w:tr>
      <w:tr w:rsidR="00B556BD" w14:paraId="57AB18AB" w14:textId="77777777">
        <w:trPr>
          <w:cantSplit/>
          <w:trHeight w:hRule="exact" w:val="480"/>
        </w:trPr>
        <w:tc>
          <w:tcPr>
            <w:tcW w:w="2025" w:type="dxa"/>
            <w:tcBorders>
              <w:top w:val="nil"/>
              <w:left w:val="nil"/>
              <w:bottom w:val="single" w:sz="8" w:space="0" w:color="E56A54"/>
              <w:right w:val="nil"/>
            </w:tcBorders>
            <w:tcMar>
              <w:top w:w="0" w:type="dxa"/>
              <w:left w:w="53" w:type="dxa"/>
              <w:bottom w:w="0" w:type="dxa"/>
              <w:right w:w="15" w:type="dxa"/>
            </w:tcMar>
            <w:vAlign w:val="bottom"/>
          </w:tcPr>
          <w:p w14:paraId="0960DB3C" w14:textId="77777777" w:rsidR="00B556BD" w:rsidRDefault="00516054">
            <w:pPr>
              <w:keepNext/>
              <w:spacing w:before="53" w:after="30" w:line="310" w:lineRule="auto"/>
            </w:pPr>
            <w:r>
              <w:rPr>
                <w:rFonts w:ascii="Infra" w:eastAsia="Infra" w:hAnsi="Infra" w:cs="Infra"/>
                <w:color w:val="626469"/>
                <w:sz w:val="17"/>
              </w:rPr>
              <w:t>Other operating capital generation</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63C740FC" w14:textId="20B6D430" w:rsidR="00B556BD" w:rsidRDefault="00516054">
            <w:pPr>
              <w:keepNext/>
              <w:tabs>
                <w:tab w:val="left" w:pos="387"/>
              </w:tabs>
              <w:spacing w:before="53" w:after="30" w:line="310" w:lineRule="auto"/>
              <w:jc w:val="right"/>
            </w:pPr>
            <w:r>
              <w:rPr>
                <w:rFonts w:ascii="Infra" w:eastAsia="Infra" w:hAnsi="Infra" w:cs="Infra"/>
                <w:b/>
                <w:color w:val="626469"/>
                <w:sz w:val="17"/>
              </w:rPr>
              <w:t>(5)</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6E14DDDF" w14:textId="20F6F833" w:rsidR="00B556BD" w:rsidRDefault="00516054">
            <w:pPr>
              <w:keepNext/>
              <w:tabs>
                <w:tab w:val="left" w:pos="404"/>
              </w:tabs>
              <w:spacing w:before="53" w:after="30" w:line="310" w:lineRule="auto"/>
              <w:jc w:val="right"/>
            </w:pPr>
            <w:r>
              <w:rPr>
                <w:rFonts w:ascii="Infra" w:eastAsia="Infra" w:hAnsi="Infra" w:cs="Infra"/>
                <w:color w:val="626469"/>
                <w:sz w:val="17"/>
              </w:rPr>
              <w:t>(6)</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31909FC3" w14:textId="3D9C904C" w:rsidR="00B556BD" w:rsidRDefault="00516054">
            <w:pPr>
              <w:keepNext/>
              <w:tabs>
                <w:tab w:val="left" w:pos="399"/>
              </w:tabs>
              <w:spacing w:before="53" w:after="30" w:line="310" w:lineRule="auto"/>
              <w:jc w:val="right"/>
            </w:pPr>
            <w:r>
              <w:rPr>
                <w:rFonts w:ascii="Infra" w:eastAsia="Infra" w:hAnsi="Infra" w:cs="Infra"/>
                <w:color w:val="626469"/>
                <w:sz w:val="17"/>
              </w:rPr>
              <w:t>(33)</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144DB71C" w14:textId="72A48188" w:rsidR="00B556BD" w:rsidRDefault="00516054">
            <w:pPr>
              <w:keepNext/>
              <w:tabs>
                <w:tab w:val="left" w:pos="281"/>
                <w:tab w:val="left" w:pos="637"/>
              </w:tabs>
              <w:spacing w:before="53" w:after="30" w:line="310" w:lineRule="auto"/>
              <w:jc w:val="right"/>
            </w:pPr>
            <w:r>
              <w:rPr>
                <w:rFonts w:ascii="Infra" w:eastAsia="Infra" w:hAnsi="Infra" w:cs="Infra"/>
                <w:b/>
                <w:color w:val="626469"/>
                <w:sz w:val="17"/>
              </w:rPr>
              <w:t>163</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04767AA7" w14:textId="1F86BEA1" w:rsidR="00B556BD" w:rsidRDefault="00516054">
            <w:pPr>
              <w:keepNext/>
              <w:tabs>
                <w:tab w:val="left" w:pos="379"/>
                <w:tab w:val="left" w:pos="637"/>
              </w:tabs>
              <w:spacing w:before="53" w:after="30" w:line="310" w:lineRule="auto"/>
              <w:jc w:val="right"/>
            </w:pPr>
            <w:r>
              <w:rPr>
                <w:rFonts w:ascii="Infra" w:eastAsia="Infra" w:hAnsi="Infra" w:cs="Infra"/>
                <w:color w:val="626469"/>
                <w:sz w:val="17"/>
              </w:rPr>
              <w:t>58</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504C051A" w14:textId="6DD5B4CD" w:rsidR="00B556BD" w:rsidRDefault="00516054">
            <w:pPr>
              <w:keepNext/>
              <w:tabs>
                <w:tab w:val="left" w:pos="390"/>
                <w:tab w:val="left" w:pos="727"/>
              </w:tabs>
              <w:spacing w:before="53" w:after="30" w:line="310" w:lineRule="auto"/>
              <w:jc w:val="right"/>
            </w:pPr>
            <w:r>
              <w:rPr>
                <w:rFonts w:ascii="Infra" w:eastAsia="Infra" w:hAnsi="Infra" w:cs="Infra"/>
                <w:color w:val="626469"/>
                <w:sz w:val="17"/>
              </w:rPr>
              <w:t>194</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0F6C8546" w14:textId="3A861E8C" w:rsidR="00B556BD" w:rsidRDefault="00516054">
            <w:pPr>
              <w:keepNext/>
              <w:tabs>
                <w:tab w:val="left" w:pos="387"/>
              </w:tabs>
              <w:spacing w:before="53" w:after="30" w:line="310" w:lineRule="auto"/>
              <w:jc w:val="right"/>
            </w:pPr>
            <w:r>
              <w:rPr>
                <w:rFonts w:ascii="Infra" w:eastAsia="Infra" w:hAnsi="Infra" w:cs="Infra"/>
                <w:b/>
                <w:color w:val="626469"/>
                <w:sz w:val="17"/>
              </w:rPr>
              <w:t>(5)</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51418534" w14:textId="464EC749" w:rsidR="00B556BD" w:rsidRDefault="00516054">
            <w:pPr>
              <w:keepNext/>
              <w:tabs>
                <w:tab w:val="left" w:pos="406"/>
              </w:tabs>
              <w:spacing w:before="53" w:after="30" w:line="310" w:lineRule="auto"/>
              <w:jc w:val="right"/>
            </w:pPr>
            <w:r>
              <w:rPr>
                <w:rFonts w:ascii="Infra" w:eastAsia="Infra" w:hAnsi="Infra" w:cs="Infra"/>
                <w:color w:val="626469"/>
                <w:sz w:val="17"/>
              </w:rPr>
              <w:t>(5)</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599FED43" w14:textId="523DC80C" w:rsidR="00B556BD" w:rsidRDefault="00516054">
            <w:pPr>
              <w:keepNext/>
              <w:tabs>
                <w:tab w:val="left" w:pos="478"/>
                <w:tab w:val="left" w:pos="727"/>
              </w:tabs>
              <w:spacing w:before="53" w:after="30" w:line="310" w:lineRule="auto"/>
              <w:jc w:val="right"/>
            </w:pPr>
            <w:r>
              <w:rPr>
                <w:rFonts w:ascii="Infra" w:eastAsia="Infra" w:hAnsi="Infra" w:cs="Infra"/>
                <w:color w:val="626469"/>
                <w:sz w:val="17"/>
              </w:rPr>
              <w:t>32</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675E0738" w14:textId="052615D4" w:rsidR="00B556BD" w:rsidRDefault="00516054">
            <w:pPr>
              <w:keepNext/>
              <w:tabs>
                <w:tab w:val="left" w:pos="283"/>
                <w:tab w:val="left" w:pos="637"/>
              </w:tabs>
              <w:spacing w:before="53" w:after="30" w:line="310" w:lineRule="auto"/>
              <w:jc w:val="right"/>
            </w:pPr>
            <w:r>
              <w:rPr>
                <w:rFonts w:ascii="Infra" w:eastAsia="Infra" w:hAnsi="Infra" w:cs="Infra"/>
                <w:b/>
                <w:color w:val="626469"/>
                <w:sz w:val="17"/>
              </w:rPr>
              <w:t>153</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1D47CE0E" w14:textId="69D1CDAC" w:rsidR="00B556BD" w:rsidRDefault="00516054">
            <w:pPr>
              <w:keepNext/>
              <w:tabs>
                <w:tab w:val="left" w:pos="389"/>
                <w:tab w:val="left" w:pos="637"/>
              </w:tabs>
              <w:spacing w:before="53" w:after="30" w:line="310" w:lineRule="auto"/>
              <w:jc w:val="right"/>
            </w:pPr>
            <w:r>
              <w:rPr>
                <w:rFonts w:ascii="Infra" w:eastAsia="Infra" w:hAnsi="Infra" w:cs="Infra"/>
                <w:color w:val="626469"/>
                <w:sz w:val="17"/>
              </w:rPr>
              <w:t>47</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66B8B956" w14:textId="25470509" w:rsidR="00B556BD" w:rsidRDefault="00516054">
            <w:pPr>
              <w:keepNext/>
              <w:tabs>
                <w:tab w:val="left" w:pos="394"/>
                <w:tab w:val="left" w:pos="727"/>
              </w:tabs>
              <w:spacing w:before="53" w:after="30" w:line="310" w:lineRule="auto"/>
              <w:jc w:val="right"/>
            </w:pPr>
            <w:r>
              <w:rPr>
                <w:rFonts w:ascii="Infra" w:eastAsia="Infra" w:hAnsi="Infra" w:cs="Infra"/>
                <w:color w:val="626469"/>
                <w:sz w:val="17"/>
              </w:rPr>
              <w:t>193</w:t>
            </w:r>
          </w:p>
        </w:tc>
      </w:tr>
      <w:tr w:rsidR="00B556BD" w14:paraId="5FD0042F" w14:textId="77777777">
        <w:trPr>
          <w:cantSplit/>
          <w:trHeight w:hRule="exact" w:val="480"/>
        </w:trPr>
        <w:tc>
          <w:tcPr>
            <w:tcW w:w="202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59DE3EB2" w14:textId="77777777" w:rsidR="00B556BD" w:rsidRDefault="00516054">
            <w:pPr>
              <w:keepNext/>
              <w:spacing w:before="33" w:after="30" w:line="310" w:lineRule="auto"/>
            </w:pPr>
            <w:r>
              <w:rPr>
                <w:rFonts w:ascii="Infra" w:eastAsia="Infra" w:hAnsi="Infra" w:cs="Infra"/>
                <w:b/>
                <w:color w:val="626469"/>
                <w:sz w:val="17"/>
              </w:rPr>
              <w:t>Operating capital generation</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E18260E" w14:textId="77203049" w:rsidR="00B556BD" w:rsidRDefault="00516054">
            <w:pPr>
              <w:keepNext/>
              <w:tabs>
                <w:tab w:val="left" w:pos="301"/>
                <w:tab w:val="left" w:pos="637"/>
              </w:tabs>
              <w:spacing w:before="33" w:after="30" w:line="310" w:lineRule="auto"/>
              <w:jc w:val="right"/>
            </w:pPr>
            <w:r>
              <w:rPr>
                <w:rFonts w:ascii="Infra" w:eastAsia="Infra" w:hAnsi="Infra" w:cs="Infra"/>
                <w:b/>
                <w:color w:val="626469"/>
                <w:sz w:val="17"/>
              </w:rPr>
              <w:t>114</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F78B66F" w14:textId="181CF9D4" w:rsidR="00B556BD" w:rsidRDefault="00516054">
            <w:pPr>
              <w:keepNext/>
              <w:tabs>
                <w:tab w:val="left" w:pos="304"/>
                <w:tab w:val="left" w:pos="637"/>
              </w:tabs>
              <w:spacing w:before="33" w:after="30" w:line="310" w:lineRule="auto"/>
              <w:jc w:val="right"/>
            </w:pPr>
            <w:r>
              <w:rPr>
                <w:rFonts w:ascii="Infra" w:eastAsia="Infra" w:hAnsi="Infra" w:cs="Infra"/>
                <w:color w:val="626469"/>
                <w:sz w:val="17"/>
              </w:rPr>
              <w:t>136</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4FBA7E1" w14:textId="2D91ED9C" w:rsidR="00B556BD" w:rsidRDefault="00516054">
            <w:pPr>
              <w:keepNext/>
              <w:tabs>
                <w:tab w:val="left" w:pos="400"/>
                <w:tab w:val="left" w:pos="727"/>
              </w:tabs>
              <w:spacing w:before="33" w:after="30" w:line="310" w:lineRule="auto"/>
              <w:jc w:val="right"/>
            </w:pPr>
            <w:r>
              <w:rPr>
                <w:rFonts w:ascii="Infra" w:eastAsia="Infra" w:hAnsi="Infra" w:cs="Infra"/>
                <w:color w:val="626469"/>
                <w:sz w:val="17"/>
              </w:rPr>
              <w:t>213</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5641744" w14:textId="2E2F7D3D" w:rsidR="00B556BD" w:rsidRDefault="00516054">
            <w:pPr>
              <w:keepNext/>
              <w:tabs>
                <w:tab w:val="left" w:pos="264"/>
                <w:tab w:val="left" w:pos="637"/>
              </w:tabs>
              <w:spacing w:before="33" w:after="30" w:line="310" w:lineRule="auto"/>
              <w:jc w:val="right"/>
            </w:pPr>
            <w:r>
              <w:rPr>
                <w:rFonts w:ascii="Infra" w:eastAsia="Infra" w:hAnsi="Infra" w:cs="Infra"/>
                <w:b/>
                <w:color w:val="626469"/>
                <w:sz w:val="17"/>
              </w:rPr>
              <w:t>507</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BDD4BD8" w14:textId="4834007F" w:rsidR="00B556BD" w:rsidRDefault="00516054">
            <w:pPr>
              <w:keepNext/>
              <w:tabs>
                <w:tab w:val="left" w:pos="281"/>
                <w:tab w:val="left" w:pos="637"/>
              </w:tabs>
              <w:spacing w:before="33" w:after="30" w:line="310" w:lineRule="auto"/>
              <w:jc w:val="right"/>
            </w:pPr>
            <w:r>
              <w:rPr>
                <w:rFonts w:ascii="Infra" w:eastAsia="Infra" w:hAnsi="Infra" w:cs="Infra"/>
                <w:color w:val="626469"/>
                <w:sz w:val="17"/>
              </w:rPr>
              <w:t>428</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3B36387" w14:textId="448B564E" w:rsidR="00B556BD" w:rsidRDefault="00516054">
            <w:pPr>
              <w:keepNext/>
              <w:tabs>
                <w:tab w:val="left" w:pos="371"/>
                <w:tab w:val="left" w:pos="727"/>
              </w:tabs>
              <w:spacing w:before="33" w:after="30" w:line="310" w:lineRule="auto"/>
              <w:jc w:val="right"/>
            </w:pPr>
            <w:r>
              <w:rPr>
                <w:rFonts w:ascii="Infra" w:eastAsia="Infra" w:hAnsi="Infra" w:cs="Infra"/>
                <w:color w:val="626469"/>
                <w:sz w:val="17"/>
              </w:rPr>
              <w:t>835</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3FE0584" w14:textId="307AC661" w:rsidR="00B556BD" w:rsidRDefault="00516054">
            <w:pPr>
              <w:keepNext/>
              <w:tabs>
                <w:tab w:val="left" w:pos="214"/>
              </w:tabs>
              <w:spacing w:before="33" w:after="30" w:line="310" w:lineRule="auto"/>
              <w:jc w:val="right"/>
            </w:pPr>
            <w:r>
              <w:rPr>
                <w:rFonts w:ascii="Infra" w:eastAsia="Infra" w:hAnsi="Infra" w:cs="Infra"/>
                <w:b/>
                <w:color w:val="626469"/>
                <w:sz w:val="17"/>
              </w:rPr>
              <w:t>(116)</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32659C4" w14:textId="71193B1F" w:rsidR="00B556BD" w:rsidRDefault="00516054">
            <w:pPr>
              <w:keepNext/>
              <w:tabs>
                <w:tab w:val="left" w:pos="252"/>
              </w:tabs>
              <w:spacing w:before="33" w:after="30" w:line="310" w:lineRule="auto"/>
              <w:jc w:val="right"/>
            </w:pPr>
            <w:r>
              <w:rPr>
                <w:rFonts w:ascii="Infra" w:eastAsia="Infra" w:hAnsi="Infra" w:cs="Infra"/>
                <w:color w:val="626469"/>
                <w:sz w:val="17"/>
              </w:rPr>
              <w:t>(131)</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14E929D" w14:textId="6FFE03D4" w:rsidR="00B556BD" w:rsidRDefault="00516054">
            <w:pPr>
              <w:keepNext/>
              <w:tabs>
                <w:tab w:val="left" w:pos="313"/>
              </w:tabs>
              <w:spacing w:before="33" w:after="30" w:line="310" w:lineRule="auto"/>
              <w:jc w:val="right"/>
            </w:pPr>
            <w:r>
              <w:rPr>
                <w:rFonts w:ascii="Infra" w:eastAsia="Infra" w:hAnsi="Infra" w:cs="Infra"/>
                <w:color w:val="626469"/>
                <w:sz w:val="17"/>
              </w:rPr>
              <w:t>(227)</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E5B65C8" w14:textId="502A8586" w:rsidR="00B556BD" w:rsidRDefault="00516054">
            <w:pPr>
              <w:keepNext/>
              <w:tabs>
                <w:tab w:val="left" w:pos="254"/>
                <w:tab w:val="left" w:pos="637"/>
              </w:tabs>
              <w:spacing w:before="33" w:after="30" w:line="310" w:lineRule="auto"/>
              <w:jc w:val="right"/>
            </w:pPr>
            <w:r>
              <w:rPr>
                <w:rFonts w:ascii="Infra" w:eastAsia="Infra" w:hAnsi="Infra" w:cs="Infra"/>
                <w:b/>
                <w:color w:val="626469"/>
                <w:sz w:val="17"/>
              </w:rPr>
              <w:t>505</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35C6DD8" w14:textId="6D79BAE5" w:rsidR="00B556BD" w:rsidRDefault="00516054">
            <w:pPr>
              <w:keepNext/>
              <w:tabs>
                <w:tab w:val="left" w:pos="283"/>
                <w:tab w:val="left" w:pos="637"/>
              </w:tabs>
              <w:spacing w:before="33" w:after="30" w:line="310" w:lineRule="auto"/>
              <w:jc w:val="right"/>
            </w:pPr>
            <w:r>
              <w:rPr>
                <w:rFonts w:ascii="Infra" w:eastAsia="Infra" w:hAnsi="Infra" w:cs="Infra"/>
                <w:color w:val="626469"/>
                <w:sz w:val="17"/>
              </w:rPr>
              <w:t>433</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BEEB630" w14:textId="186B8022" w:rsidR="00B556BD" w:rsidRDefault="00516054">
            <w:pPr>
              <w:keepNext/>
              <w:tabs>
                <w:tab w:val="left" w:pos="396"/>
                <w:tab w:val="left" w:pos="727"/>
              </w:tabs>
              <w:spacing w:before="33" w:after="30" w:line="310" w:lineRule="auto"/>
              <w:jc w:val="right"/>
            </w:pPr>
            <w:r>
              <w:rPr>
                <w:rFonts w:ascii="Infra" w:eastAsia="Infra" w:hAnsi="Infra" w:cs="Infra"/>
                <w:color w:val="626469"/>
                <w:sz w:val="17"/>
              </w:rPr>
              <w:t>821</w:t>
            </w:r>
          </w:p>
        </w:tc>
      </w:tr>
      <w:tr w:rsidR="00B556BD" w14:paraId="37974816" w14:textId="77777777">
        <w:trPr>
          <w:cantSplit/>
          <w:trHeight w:hRule="exact" w:val="255"/>
        </w:trPr>
        <w:tc>
          <w:tcPr>
            <w:tcW w:w="2025" w:type="dxa"/>
            <w:tcBorders>
              <w:top w:val="single" w:sz="8" w:space="0" w:color="E56A54"/>
              <w:left w:val="nil"/>
              <w:bottom w:val="nil"/>
              <w:right w:val="nil"/>
            </w:tcBorders>
            <w:tcMar>
              <w:top w:w="0" w:type="dxa"/>
              <w:left w:w="53" w:type="dxa"/>
              <w:bottom w:w="0" w:type="dxa"/>
              <w:right w:w="53" w:type="dxa"/>
            </w:tcMar>
            <w:vAlign w:val="bottom"/>
          </w:tcPr>
          <w:p w14:paraId="4A3D7A7B" w14:textId="77777777" w:rsidR="00B556BD" w:rsidRDefault="00516054">
            <w:pPr>
              <w:keepNext/>
              <w:spacing w:before="33" w:after="30" w:line="310" w:lineRule="auto"/>
            </w:pPr>
            <w:r>
              <w:rPr>
                <w:rFonts w:ascii="Infra" w:eastAsia="Infra" w:hAnsi="Infra" w:cs="Infra"/>
                <w:color w:val="626469"/>
                <w:sz w:val="17"/>
              </w:rPr>
              <w:t>Market movements</w:t>
            </w:r>
          </w:p>
        </w:tc>
        <w:tc>
          <w:tcPr>
            <w:tcW w:w="705" w:type="dxa"/>
            <w:tcBorders>
              <w:top w:val="single" w:sz="8" w:space="0" w:color="E56A54"/>
              <w:left w:val="nil"/>
              <w:bottom w:val="nil"/>
              <w:right w:val="nil"/>
            </w:tcBorders>
            <w:tcMar>
              <w:top w:w="0" w:type="dxa"/>
              <w:left w:w="0" w:type="dxa"/>
              <w:bottom w:w="0" w:type="dxa"/>
              <w:right w:w="15" w:type="dxa"/>
            </w:tcMar>
            <w:vAlign w:val="bottom"/>
          </w:tcPr>
          <w:p w14:paraId="3390A0BE" w14:textId="77777777" w:rsidR="00B556BD" w:rsidRDefault="00B556BD">
            <w:pPr>
              <w:keepNext/>
              <w:spacing w:before="33" w:after="30" w:line="310" w:lineRule="auto"/>
              <w:jc w:val="right"/>
            </w:pPr>
          </w:p>
        </w:tc>
        <w:tc>
          <w:tcPr>
            <w:tcW w:w="705" w:type="dxa"/>
            <w:tcBorders>
              <w:top w:val="single" w:sz="8" w:space="0" w:color="E56A54"/>
              <w:left w:val="nil"/>
              <w:bottom w:val="nil"/>
              <w:right w:val="nil"/>
            </w:tcBorders>
            <w:tcMar>
              <w:top w:w="0" w:type="dxa"/>
              <w:left w:w="0" w:type="dxa"/>
              <w:bottom w:w="0" w:type="dxa"/>
              <w:right w:w="15" w:type="dxa"/>
            </w:tcMar>
            <w:vAlign w:val="bottom"/>
          </w:tcPr>
          <w:p w14:paraId="4E736D9E" w14:textId="77777777" w:rsidR="00B556BD" w:rsidRDefault="00B556BD">
            <w:pPr>
              <w:keepNext/>
              <w:spacing w:before="33" w:after="30" w:line="310" w:lineRule="auto"/>
              <w:jc w:val="right"/>
            </w:pPr>
          </w:p>
        </w:tc>
        <w:tc>
          <w:tcPr>
            <w:tcW w:w="795" w:type="dxa"/>
            <w:tcBorders>
              <w:top w:val="single" w:sz="8" w:space="0" w:color="E56A54"/>
              <w:left w:val="nil"/>
              <w:bottom w:val="nil"/>
              <w:right w:val="nil"/>
            </w:tcBorders>
            <w:tcMar>
              <w:top w:w="0" w:type="dxa"/>
              <w:left w:w="0" w:type="dxa"/>
              <w:bottom w:w="0" w:type="dxa"/>
              <w:right w:w="15" w:type="dxa"/>
            </w:tcMar>
            <w:vAlign w:val="bottom"/>
          </w:tcPr>
          <w:p w14:paraId="3D412303" w14:textId="77777777" w:rsidR="00B556BD" w:rsidRDefault="00B556BD">
            <w:pPr>
              <w:keepNext/>
              <w:spacing w:before="33" w:after="30" w:line="310" w:lineRule="auto"/>
              <w:jc w:val="right"/>
            </w:pPr>
          </w:p>
        </w:tc>
        <w:tc>
          <w:tcPr>
            <w:tcW w:w="705" w:type="dxa"/>
            <w:tcBorders>
              <w:top w:val="single" w:sz="8" w:space="0" w:color="E56A54"/>
              <w:left w:val="nil"/>
              <w:bottom w:val="nil"/>
              <w:right w:val="nil"/>
            </w:tcBorders>
            <w:tcMar>
              <w:top w:w="0" w:type="dxa"/>
              <w:left w:w="0" w:type="dxa"/>
              <w:bottom w:w="0" w:type="dxa"/>
              <w:right w:w="15" w:type="dxa"/>
            </w:tcMar>
            <w:vAlign w:val="bottom"/>
          </w:tcPr>
          <w:p w14:paraId="06E8F10D" w14:textId="77777777" w:rsidR="00B556BD" w:rsidRDefault="00B556BD">
            <w:pPr>
              <w:keepNext/>
              <w:spacing w:before="33" w:after="30" w:line="310" w:lineRule="auto"/>
              <w:jc w:val="right"/>
            </w:pPr>
          </w:p>
        </w:tc>
        <w:tc>
          <w:tcPr>
            <w:tcW w:w="705" w:type="dxa"/>
            <w:tcBorders>
              <w:top w:val="single" w:sz="8" w:space="0" w:color="E56A54"/>
              <w:left w:val="nil"/>
              <w:bottom w:val="nil"/>
              <w:right w:val="nil"/>
            </w:tcBorders>
            <w:tcMar>
              <w:top w:w="0" w:type="dxa"/>
              <w:left w:w="53" w:type="dxa"/>
              <w:bottom w:w="0" w:type="dxa"/>
              <w:right w:w="15" w:type="dxa"/>
            </w:tcMar>
            <w:vAlign w:val="bottom"/>
          </w:tcPr>
          <w:p w14:paraId="317433B9" w14:textId="77777777" w:rsidR="00B556BD" w:rsidRDefault="00B556BD">
            <w:pPr>
              <w:keepNext/>
              <w:spacing w:before="33" w:after="30"/>
            </w:pPr>
          </w:p>
        </w:tc>
        <w:tc>
          <w:tcPr>
            <w:tcW w:w="795" w:type="dxa"/>
            <w:tcBorders>
              <w:top w:val="single" w:sz="8" w:space="0" w:color="E56A54"/>
              <w:left w:val="nil"/>
              <w:bottom w:val="nil"/>
              <w:right w:val="nil"/>
            </w:tcBorders>
            <w:tcMar>
              <w:top w:w="0" w:type="dxa"/>
              <w:left w:w="0" w:type="dxa"/>
              <w:bottom w:w="0" w:type="dxa"/>
              <w:right w:w="15" w:type="dxa"/>
            </w:tcMar>
            <w:vAlign w:val="bottom"/>
          </w:tcPr>
          <w:p w14:paraId="51F11C4B" w14:textId="77777777" w:rsidR="00B556BD" w:rsidRDefault="00B556BD">
            <w:pPr>
              <w:keepNext/>
              <w:spacing w:before="33" w:after="30" w:line="310" w:lineRule="auto"/>
              <w:jc w:val="right"/>
            </w:pPr>
          </w:p>
        </w:tc>
        <w:tc>
          <w:tcPr>
            <w:tcW w:w="705" w:type="dxa"/>
            <w:tcBorders>
              <w:top w:val="single" w:sz="8" w:space="0" w:color="E56A54"/>
              <w:left w:val="nil"/>
              <w:bottom w:val="nil"/>
              <w:right w:val="nil"/>
            </w:tcBorders>
            <w:tcMar>
              <w:top w:w="0" w:type="dxa"/>
              <w:left w:w="0" w:type="dxa"/>
              <w:bottom w:w="0" w:type="dxa"/>
              <w:right w:w="15" w:type="dxa"/>
            </w:tcMar>
            <w:vAlign w:val="bottom"/>
          </w:tcPr>
          <w:p w14:paraId="29D74C27" w14:textId="77777777" w:rsidR="00B556BD" w:rsidRDefault="00B556BD">
            <w:pPr>
              <w:keepNext/>
              <w:spacing w:before="33" w:after="30" w:line="310" w:lineRule="auto"/>
              <w:jc w:val="right"/>
            </w:pPr>
          </w:p>
        </w:tc>
        <w:tc>
          <w:tcPr>
            <w:tcW w:w="705" w:type="dxa"/>
            <w:tcBorders>
              <w:top w:val="single" w:sz="8" w:space="0" w:color="E56A54"/>
              <w:left w:val="nil"/>
              <w:bottom w:val="nil"/>
              <w:right w:val="nil"/>
            </w:tcBorders>
            <w:tcMar>
              <w:top w:w="0" w:type="dxa"/>
              <w:left w:w="53" w:type="dxa"/>
              <w:bottom w:w="0" w:type="dxa"/>
              <w:right w:w="15" w:type="dxa"/>
            </w:tcMar>
            <w:vAlign w:val="bottom"/>
          </w:tcPr>
          <w:p w14:paraId="43914504" w14:textId="77777777" w:rsidR="00B556BD" w:rsidRDefault="00B556BD">
            <w:pPr>
              <w:keepNext/>
              <w:spacing w:before="33" w:after="30"/>
            </w:pPr>
          </w:p>
        </w:tc>
        <w:tc>
          <w:tcPr>
            <w:tcW w:w="795" w:type="dxa"/>
            <w:tcBorders>
              <w:top w:val="single" w:sz="8" w:space="0" w:color="E56A54"/>
              <w:left w:val="nil"/>
              <w:bottom w:val="nil"/>
              <w:right w:val="nil"/>
            </w:tcBorders>
            <w:tcMar>
              <w:top w:w="0" w:type="dxa"/>
              <w:left w:w="0" w:type="dxa"/>
              <w:bottom w:w="0" w:type="dxa"/>
              <w:right w:w="15" w:type="dxa"/>
            </w:tcMar>
            <w:vAlign w:val="bottom"/>
          </w:tcPr>
          <w:p w14:paraId="371183EB" w14:textId="77777777" w:rsidR="00B556BD" w:rsidRDefault="00B556BD">
            <w:pPr>
              <w:keepNext/>
              <w:spacing w:before="33" w:after="30" w:line="310" w:lineRule="auto"/>
              <w:jc w:val="right"/>
            </w:pPr>
          </w:p>
        </w:tc>
        <w:tc>
          <w:tcPr>
            <w:tcW w:w="705" w:type="dxa"/>
            <w:tcBorders>
              <w:top w:val="single" w:sz="8" w:space="0" w:color="E56A54"/>
              <w:left w:val="nil"/>
              <w:bottom w:val="nil"/>
              <w:right w:val="nil"/>
            </w:tcBorders>
            <w:tcMar>
              <w:top w:w="0" w:type="dxa"/>
              <w:left w:w="0" w:type="dxa"/>
              <w:bottom w:w="0" w:type="dxa"/>
              <w:right w:w="15" w:type="dxa"/>
            </w:tcMar>
            <w:vAlign w:val="bottom"/>
          </w:tcPr>
          <w:p w14:paraId="35FEA391" w14:textId="6F1F599D" w:rsidR="00B556BD" w:rsidRDefault="00516054">
            <w:pPr>
              <w:keepNext/>
              <w:tabs>
                <w:tab w:val="left" w:pos="217"/>
              </w:tabs>
              <w:spacing w:before="33" w:after="30" w:line="310" w:lineRule="auto"/>
              <w:jc w:val="right"/>
            </w:pPr>
            <w:r>
              <w:rPr>
                <w:rFonts w:ascii="Infra" w:eastAsia="Infra" w:hAnsi="Infra" w:cs="Infra"/>
                <w:b/>
                <w:color w:val="626469"/>
                <w:sz w:val="17"/>
              </w:rPr>
              <w:t>(141)</w:t>
            </w:r>
          </w:p>
        </w:tc>
        <w:tc>
          <w:tcPr>
            <w:tcW w:w="705" w:type="dxa"/>
            <w:tcBorders>
              <w:top w:val="single" w:sz="8" w:space="0" w:color="E56A54"/>
              <w:left w:val="nil"/>
              <w:bottom w:val="nil"/>
              <w:right w:val="nil"/>
            </w:tcBorders>
            <w:tcMar>
              <w:top w:w="0" w:type="dxa"/>
              <w:left w:w="0" w:type="dxa"/>
              <w:bottom w:w="0" w:type="dxa"/>
              <w:right w:w="15" w:type="dxa"/>
            </w:tcMar>
            <w:vAlign w:val="bottom"/>
          </w:tcPr>
          <w:p w14:paraId="04D5B950" w14:textId="20BDBDE5" w:rsidR="00B556BD" w:rsidRDefault="00516054">
            <w:pPr>
              <w:keepNext/>
              <w:tabs>
                <w:tab w:val="left" w:pos="205"/>
              </w:tabs>
              <w:spacing w:before="33" w:after="30" w:line="310" w:lineRule="auto"/>
              <w:jc w:val="right"/>
            </w:pPr>
            <w:r>
              <w:rPr>
                <w:rFonts w:ascii="Infra" w:eastAsia="Infra" w:hAnsi="Infra" w:cs="Infra"/>
                <w:color w:val="626469"/>
                <w:sz w:val="17"/>
              </w:rPr>
              <w:t>(482)</w:t>
            </w:r>
          </w:p>
        </w:tc>
        <w:tc>
          <w:tcPr>
            <w:tcW w:w="795" w:type="dxa"/>
            <w:tcBorders>
              <w:top w:val="single" w:sz="8" w:space="0" w:color="E56A54"/>
              <w:left w:val="nil"/>
              <w:bottom w:val="nil"/>
              <w:right w:val="nil"/>
            </w:tcBorders>
            <w:tcMar>
              <w:top w:w="0" w:type="dxa"/>
              <w:left w:w="0" w:type="dxa"/>
              <w:bottom w:w="0" w:type="dxa"/>
              <w:right w:w="15" w:type="dxa"/>
            </w:tcMar>
            <w:vAlign w:val="bottom"/>
          </w:tcPr>
          <w:p w14:paraId="1632D80E" w14:textId="2A2AB65C" w:rsidR="00B556BD" w:rsidRDefault="00516054">
            <w:pPr>
              <w:keepNext/>
              <w:tabs>
                <w:tab w:val="left" w:pos="182"/>
              </w:tabs>
              <w:spacing w:before="33" w:after="30" w:line="310" w:lineRule="auto"/>
              <w:jc w:val="right"/>
            </w:pPr>
            <w:r>
              <w:rPr>
                <w:rFonts w:ascii="Infra" w:eastAsia="Infra" w:hAnsi="Infra" w:cs="Infra"/>
                <w:color w:val="626469"/>
                <w:sz w:val="17"/>
              </w:rPr>
              <w:t>(1,225)</w:t>
            </w:r>
          </w:p>
        </w:tc>
      </w:tr>
      <w:tr w:rsidR="00B556BD" w14:paraId="3FCEB0E9" w14:textId="77777777">
        <w:trPr>
          <w:cantSplit/>
          <w:trHeight w:hRule="exact" w:val="255"/>
        </w:trPr>
        <w:tc>
          <w:tcPr>
            <w:tcW w:w="2025" w:type="dxa"/>
            <w:tcBorders>
              <w:top w:val="nil"/>
              <w:left w:val="nil"/>
              <w:bottom w:val="nil"/>
              <w:right w:val="nil"/>
            </w:tcBorders>
            <w:tcMar>
              <w:top w:w="0" w:type="dxa"/>
              <w:left w:w="53" w:type="dxa"/>
              <w:bottom w:w="0" w:type="dxa"/>
              <w:right w:w="53" w:type="dxa"/>
            </w:tcMar>
            <w:vAlign w:val="bottom"/>
          </w:tcPr>
          <w:p w14:paraId="41B533E8" w14:textId="77777777" w:rsidR="00B556BD" w:rsidRDefault="00516054">
            <w:pPr>
              <w:keepNext/>
              <w:spacing w:before="53" w:after="30" w:line="310" w:lineRule="auto"/>
            </w:pPr>
            <w:r>
              <w:rPr>
                <w:rFonts w:ascii="Infra" w:eastAsia="Infra" w:hAnsi="Infra" w:cs="Infra"/>
                <w:color w:val="626469"/>
                <w:sz w:val="17"/>
              </w:rPr>
              <w:t>Restructuring &amp; other</w:t>
            </w:r>
          </w:p>
        </w:tc>
        <w:tc>
          <w:tcPr>
            <w:tcW w:w="705" w:type="dxa"/>
            <w:tcBorders>
              <w:top w:val="nil"/>
              <w:left w:val="nil"/>
              <w:bottom w:val="nil"/>
              <w:right w:val="nil"/>
            </w:tcBorders>
            <w:tcMar>
              <w:top w:w="0" w:type="dxa"/>
              <w:left w:w="0" w:type="dxa"/>
              <w:bottom w:w="0" w:type="dxa"/>
              <w:right w:w="15" w:type="dxa"/>
            </w:tcMar>
            <w:vAlign w:val="bottom"/>
          </w:tcPr>
          <w:p w14:paraId="5F9522CC" w14:textId="77777777" w:rsidR="00B556BD" w:rsidRDefault="00B556BD">
            <w:pPr>
              <w:keepNext/>
              <w:spacing w:before="53" w:after="30" w:line="310" w:lineRule="auto"/>
              <w:jc w:val="right"/>
            </w:pPr>
          </w:p>
        </w:tc>
        <w:tc>
          <w:tcPr>
            <w:tcW w:w="705" w:type="dxa"/>
            <w:tcBorders>
              <w:top w:val="nil"/>
              <w:left w:val="nil"/>
              <w:bottom w:val="nil"/>
              <w:right w:val="nil"/>
            </w:tcBorders>
            <w:tcMar>
              <w:top w:w="0" w:type="dxa"/>
              <w:left w:w="0" w:type="dxa"/>
              <w:bottom w:w="0" w:type="dxa"/>
              <w:right w:w="15" w:type="dxa"/>
            </w:tcMar>
            <w:vAlign w:val="bottom"/>
          </w:tcPr>
          <w:p w14:paraId="7764CBF1" w14:textId="77777777" w:rsidR="00B556BD" w:rsidRDefault="00B556BD">
            <w:pPr>
              <w:keepNext/>
              <w:spacing w:before="53" w:after="30" w:line="310" w:lineRule="auto"/>
              <w:jc w:val="right"/>
            </w:pPr>
          </w:p>
        </w:tc>
        <w:tc>
          <w:tcPr>
            <w:tcW w:w="795" w:type="dxa"/>
            <w:tcBorders>
              <w:top w:val="nil"/>
              <w:left w:val="nil"/>
              <w:bottom w:val="nil"/>
              <w:right w:val="nil"/>
            </w:tcBorders>
            <w:tcMar>
              <w:top w:w="0" w:type="dxa"/>
              <w:left w:w="0" w:type="dxa"/>
              <w:bottom w:w="0" w:type="dxa"/>
              <w:right w:w="15" w:type="dxa"/>
            </w:tcMar>
            <w:vAlign w:val="bottom"/>
          </w:tcPr>
          <w:p w14:paraId="70F0C29A" w14:textId="77777777" w:rsidR="00B556BD" w:rsidRDefault="00B556BD">
            <w:pPr>
              <w:keepNext/>
              <w:spacing w:before="53" w:after="30" w:line="310" w:lineRule="auto"/>
              <w:jc w:val="right"/>
            </w:pPr>
          </w:p>
        </w:tc>
        <w:tc>
          <w:tcPr>
            <w:tcW w:w="705" w:type="dxa"/>
            <w:tcBorders>
              <w:top w:val="nil"/>
              <w:left w:val="nil"/>
              <w:bottom w:val="nil"/>
              <w:right w:val="nil"/>
            </w:tcBorders>
            <w:tcMar>
              <w:top w:w="0" w:type="dxa"/>
              <w:left w:w="0" w:type="dxa"/>
              <w:bottom w:w="0" w:type="dxa"/>
              <w:right w:w="15" w:type="dxa"/>
            </w:tcMar>
            <w:vAlign w:val="bottom"/>
          </w:tcPr>
          <w:p w14:paraId="5F667711" w14:textId="77777777" w:rsidR="00B556BD" w:rsidRDefault="00B556BD">
            <w:pPr>
              <w:keepNext/>
              <w:spacing w:before="53" w:after="30" w:line="310" w:lineRule="auto"/>
              <w:jc w:val="right"/>
            </w:pPr>
          </w:p>
        </w:tc>
        <w:tc>
          <w:tcPr>
            <w:tcW w:w="705" w:type="dxa"/>
            <w:tcBorders>
              <w:top w:val="nil"/>
              <w:left w:val="nil"/>
              <w:bottom w:val="nil"/>
              <w:right w:val="nil"/>
            </w:tcBorders>
            <w:tcMar>
              <w:top w:w="0" w:type="dxa"/>
              <w:left w:w="53" w:type="dxa"/>
              <w:bottom w:w="0" w:type="dxa"/>
              <w:right w:w="15" w:type="dxa"/>
            </w:tcMar>
            <w:vAlign w:val="bottom"/>
          </w:tcPr>
          <w:p w14:paraId="78F2C161" w14:textId="77777777" w:rsidR="00B556BD" w:rsidRDefault="00B556BD">
            <w:pPr>
              <w:keepNext/>
              <w:spacing w:before="53" w:after="30"/>
            </w:pPr>
          </w:p>
        </w:tc>
        <w:tc>
          <w:tcPr>
            <w:tcW w:w="795" w:type="dxa"/>
            <w:tcBorders>
              <w:top w:val="nil"/>
              <w:left w:val="nil"/>
              <w:bottom w:val="nil"/>
              <w:right w:val="nil"/>
            </w:tcBorders>
            <w:tcMar>
              <w:top w:w="0" w:type="dxa"/>
              <w:left w:w="0" w:type="dxa"/>
              <w:bottom w:w="0" w:type="dxa"/>
              <w:right w:w="15" w:type="dxa"/>
            </w:tcMar>
            <w:vAlign w:val="bottom"/>
          </w:tcPr>
          <w:p w14:paraId="13F1B042" w14:textId="77777777" w:rsidR="00B556BD" w:rsidRDefault="00B556BD">
            <w:pPr>
              <w:keepNext/>
              <w:spacing w:before="53" w:after="30" w:line="310" w:lineRule="auto"/>
              <w:jc w:val="right"/>
            </w:pPr>
          </w:p>
        </w:tc>
        <w:tc>
          <w:tcPr>
            <w:tcW w:w="705" w:type="dxa"/>
            <w:tcBorders>
              <w:top w:val="nil"/>
              <w:left w:val="nil"/>
              <w:bottom w:val="nil"/>
              <w:right w:val="nil"/>
            </w:tcBorders>
            <w:tcMar>
              <w:top w:w="0" w:type="dxa"/>
              <w:left w:w="0" w:type="dxa"/>
              <w:bottom w:w="0" w:type="dxa"/>
              <w:right w:w="15" w:type="dxa"/>
            </w:tcMar>
            <w:vAlign w:val="bottom"/>
          </w:tcPr>
          <w:p w14:paraId="3A039DEE" w14:textId="77777777" w:rsidR="00B556BD" w:rsidRDefault="00B556BD">
            <w:pPr>
              <w:keepNext/>
              <w:spacing w:before="53" w:after="30" w:line="310" w:lineRule="auto"/>
              <w:jc w:val="right"/>
            </w:pPr>
          </w:p>
        </w:tc>
        <w:tc>
          <w:tcPr>
            <w:tcW w:w="705" w:type="dxa"/>
            <w:tcBorders>
              <w:top w:val="nil"/>
              <w:left w:val="nil"/>
              <w:bottom w:val="nil"/>
              <w:right w:val="nil"/>
            </w:tcBorders>
            <w:tcMar>
              <w:top w:w="0" w:type="dxa"/>
              <w:left w:w="53" w:type="dxa"/>
              <w:bottom w:w="0" w:type="dxa"/>
              <w:right w:w="15" w:type="dxa"/>
            </w:tcMar>
            <w:vAlign w:val="bottom"/>
          </w:tcPr>
          <w:p w14:paraId="37CE9804" w14:textId="77777777" w:rsidR="00B556BD" w:rsidRDefault="00B556BD">
            <w:pPr>
              <w:keepNext/>
              <w:spacing w:before="53" w:after="30"/>
            </w:pPr>
          </w:p>
        </w:tc>
        <w:tc>
          <w:tcPr>
            <w:tcW w:w="795" w:type="dxa"/>
            <w:tcBorders>
              <w:top w:val="nil"/>
              <w:left w:val="nil"/>
              <w:bottom w:val="nil"/>
              <w:right w:val="nil"/>
            </w:tcBorders>
            <w:tcMar>
              <w:top w:w="0" w:type="dxa"/>
              <w:left w:w="0" w:type="dxa"/>
              <w:bottom w:w="0" w:type="dxa"/>
              <w:right w:w="15" w:type="dxa"/>
            </w:tcMar>
            <w:vAlign w:val="bottom"/>
          </w:tcPr>
          <w:p w14:paraId="0BAAA228" w14:textId="77777777" w:rsidR="00B556BD" w:rsidRDefault="00B556BD">
            <w:pPr>
              <w:keepNext/>
              <w:spacing w:before="53" w:after="30" w:line="310" w:lineRule="auto"/>
              <w:jc w:val="right"/>
            </w:pPr>
          </w:p>
        </w:tc>
        <w:tc>
          <w:tcPr>
            <w:tcW w:w="705" w:type="dxa"/>
            <w:tcBorders>
              <w:top w:val="nil"/>
              <w:left w:val="nil"/>
              <w:bottom w:val="nil"/>
              <w:right w:val="nil"/>
            </w:tcBorders>
            <w:tcMar>
              <w:top w:w="0" w:type="dxa"/>
              <w:left w:w="0" w:type="dxa"/>
              <w:bottom w:w="0" w:type="dxa"/>
              <w:right w:w="15" w:type="dxa"/>
            </w:tcMar>
            <w:vAlign w:val="bottom"/>
          </w:tcPr>
          <w:p w14:paraId="2C1B7DB2" w14:textId="43A2BBCB" w:rsidR="00B556BD" w:rsidRDefault="00516054">
            <w:pPr>
              <w:keepNext/>
              <w:tabs>
                <w:tab w:val="left" w:pos="299"/>
              </w:tabs>
              <w:spacing w:before="53" w:after="30" w:line="310" w:lineRule="auto"/>
              <w:jc w:val="right"/>
            </w:pPr>
            <w:r>
              <w:rPr>
                <w:rFonts w:ascii="Infra" w:eastAsia="Infra" w:hAnsi="Infra" w:cs="Infra"/>
                <w:b/>
                <w:color w:val="626469"/>
                <w:sz w:val="17"/>
              </w:rPr>
              <w:t>(61)</w:t>
            </w:r>
          </w:p>
        </w:tc>
        <w:tc>
          <w:tcPr>
            <w:tcW w:w="705" w:type="dxa"/>
            <w:tcBorders>
              <w:top w:val="nil"/>
              <w:left w:val="nil"/>
              <w:bottom w:val="nil"/>
              <w:right w:val="nil"/>
            </w:tcBorders>
            <w:tcMar>
              <w:top w:w="0" w:type="dxa"/>
              <w:left w:w="0" w:type="dxa"/>
              <w:bottom w:w="0" w:type="dxa"/>
              <w:right w:w="15" w:type="dxa"/>
            </w:tcMar>
            <w:vAlign w:val="bottom"/>
          </w:tcPr>
          <w:p w14:paraId="35B1F31A" w14:textId="550B2274" w:rsidR="00B556BD" w:rsidRDefault="00516054">
            <w:pPr>
              <w:keepNext/>
              <w:tabs>
                <w:tab w:val="left" w:pos="337"/>
              </w:tabs>
              <w:spacing w:before="53" w:after="30" w:line="310" w:lineRule="auto"/>
              <w:jc w:val="right"/>
            </w:pPr>
            <w:r>
              <w:rPr>
                <w:rFonts w:ascii="Infra" w:eastAsia="Infra" w:hAnsi="Infra" w:cs="Infra"/>
                <w:color w:val="626469"/>
                <w:sz w:val="17"/>
              </w:rPr>
              <w:t>(71)</w:t>
            </w:r>
          </w:p>
        </w:tc>
        <w:tc>
          <w:tcPr>
            <w:tcW w:w="795" w:type="dxa"/>
            <w:tcBorders>
              <w:top w:val="nil"/>
              <w:left w:val="nil"/>
              <w:bottom w:val="nil"/>
              <w:right w:val="nil"/>
            </w:tcBorders>
            <w:tcMar>
              <w:top w:w="0" w:type="dxa"/>
              <w:left w:w="0" w:type="dxa"/>
              <w:bottom w:w="0" w:type="dxa"/>
              <w:right w:w="15" w:type="dxa"/>
            </w:tcMar>
            <w:vAlign w:val="bottom"/>
          </w:tcPr>
          <w:p w14:paraId="06C7F355" w14:textId="27358F76" w:rsidR="00B556BD" w:rsidRDefault="00516054">
            <w:pPr>
              <w:keepNext/>
              <w:tabs>
                <w:tab w:val="left" w:pos="314"/>
              </w:tabs>
              <w:spacing w:before="53" w:after="30" w:line="310" w:lineRule="auto"/>
              <w:jc w:val="right"/>
            </w:pPr>
            <w:r>
              <w:rPr>
                <w:rFonts w:ascii="Infra" w:eastAsia="Infra" w:hAnsi="Infra" w:cs="Infra"/>
                <w:color w:val="626469"/>
                <w:sz w:val="17"/>
              </w:rPr>
              <w:t>(166)</w:t>
            </w:r>
          </w:p>
        </w:tc>
      </w:tr>
      <w:tr w:rsidR="00B556BD" w14:paraId="2F91307F" w14:textId="77777777">
        <w:trPr>
          <w:cantSplit/>
          <w:trHeight w:hRule="exact" w:val="255"/>
        </w:trPr>
        <w:tc>
          <w:tcPr>
            <w:tcW w:w="2025" w:type="dxa"/>
            <w:tcBorders>
              <w:top w:val="nil"/>
              <w:left w:val="nil"/>
              <w:bottom w:val="nil"/>
              <w:right w:val="nil"/>
            </w:tcBorders>
            <w:tcMar>
              <w:top w:w="0" w:type="dxa"/>
              <w:left w:w="53" w:type="dxa"/>
              <w:bottom w:w="0" w:type="dxa"/>
              <w:right w:w="53" w:type="dxa"/>
            </w:tcMar>
            <w:vAlign w:val="bottom"/>
          </w:tcPr>
          <w:p w14:paraId="7765BAD9" w14:textId="77777777" w:rsidR="00B556BD" w:rsidRDefault="00516054">
            <w:pPr>
              <w:keepNext/>
              <w:spacing w:before="53" w:after="30" w:line="310" w:lineRule="auto"/>
            </w:pPr>
            <w:r>
              <w:rPr>
                <w:rFonts w:ascii="Infra" w:eastAsia="Infra" w:hAnsi="Infra" w:cs="Infra"/>
                <w:color w:val="626469"/>
                <w:sz w:val="17"/>
              </w:rPr>
              <w:t>Tax</w:t>
            </w:r>
          </w:p>
        </w:tc>
        <w:tc>
          <w:tcPr>
            <w:tcW w:w="705" w:type="dxa"/>
            <w:tcBorders>
              <w:top w:val="nil"/>
              <w:left w:val="nil"/>
              <w:bottom w:val="nil"/>
              <w:right w:val="nil"/>
            </w:tcBorders>
            <w:tcMar>
              <w:top w:w="0" w:type="dxa"/>
              <w:left w:w="0" w:type="dxa"/>
              <w:bottom w:w="0" w:type="dxa"/>
              <w:right w:w="15" w:type="dxa"/>
            </w:tcMar>
            <w:vAlign w:val="bottom"/>
          </w:tcPr>
          <w:p w14:paraId="14BE1FBB" w14:textId="77777777" w:rsidR="00B556BD" w:rsidRDefault="00B556BD">
            <w:pPr>
              <w:keepNext/>
              <w:spacing w:before="53" w:after="30" w:line="310" w:lineRule="auto"/>
              <w:jc w:val="right"/>
            </w:pPr>
          </w:p>
        </w:tc>
        <w:tc>
          <w:tcPr>
            <w:tcW w:w="705" w:type="dxa"/>
            <w:tcBorders>
              <w:top w:val="nil"/>
              <w:left w:val="nil"/>
              <w:bottom w:val="nil"/>
              <w:right w:val="nil"/>
            </w:tcBorders>
            <w:tcMar>
              <w:top w:w="0" w:type="dxa"/>
              <w:left w:w="0" w:type="dxa"/>
              <w:bottom w:w="0" w:type="dxa"/>
              <w:right w:w="15" w:type="dxa"/>
            </w:tcMar>
            <w:vAlign w:val="bottom"/>
          </w:tcPr>
          <w:p w14:paraId="5CD3F703" w14:textId="77777777" w:rsidR="00B556BD" w:rsidRDefault="00B556BD">
            <w:pPr>
              <w:keepNext/>
              <w:spacing w:before="53" w:after="30" w:line="310" w:lineRule="auto"/>
              <w:jc w:val="right"/>
            </w:pPr>
          </w:p>
        </w:tc>
        <w:tc>
          <w:tcPr>
            <w:tcW w:w="795" w:type="dxa"/>
            <w:tcBorders>
              <w:top w:val="nil"/>
              <w:left w:val="nil"/>
              <w:bottom w:val="nil"/>
              <w:right w:val="nil"/>
            </w:tcBorders>
            <w:tcMar>
              <w:top w:w="0" w:type="dxa"/>
              <w:left w:w="0" w:type="dxa"/>
              <w:bottom w:w="0" w:type="dxa"/>
              <w:right w:w="15" w:type="dxa"/>
            </w:tcMar>
            <w:vAlign w:val="bottom"/>
          </w:tcPr>
          <w:p w14:paraId="4AB82321" w14:textId="77777777" w:rsidR="00B556BD" w:rsidRDefault="00B556BD">
            <w:pPr>
              <w:keepNext/>
              <w:spacing w:before="53" w:after="30" w:line="310" w:lineRule="auto"/>
              <w:jc w:val="right"/>
            </w:pPr>
          </w:p>
        </w:tc>
        <w:tc>
          <w:tcPr>
            <w:tcW w:w="705" w:type="dxa"/>
            <w:tcBorders>
              <w:top w:val="nil"/>
              <w:left w:val="nil"/>
              <w:bottom w:val="nil"/>
              <w:right w:val="nil"/>
            </w:tcBorders>
            <w:tcMar>
              <w:top w:w="0" w:type="dxa"/>
              <w:left w:w="0" w:type="dxa"/>
              <w:bottom w:w="0" w:type="dxa"/>
              <w:right w:w="15" w:type="dxa"/>
            </w:tcMar>
            <w:vAlign w:val="bottom"/>
          </w:tcPr>
          <w:p w14:paraId="15287831" w14:textId="77777777" w:rsidR="00B556BD" w:rsidRDefault="00B556BD">
            <w:pPr>
              <w:keepNext/>
              <w:spacing w:before="53" w:after="30" w:line="310" w:lineRule="auto"/>
              <w:jc w:val="right"/>
            </w:pPr>
          </w:p>
        </w:tc>
        <w:tc>
          <w:tcPr>
            <w:tcW w:w="705" w:type="dxa"/>
            <w:tcBorders>
              <w:top w:val="nil"/>
              <w:left w:val="nil"/>
              <w:bottom w:val="nil"/>
              <w:right w:val="nil"/>
            </w:tcBorders>
            <w:tcMar>
              <w:top w:w="0" w:type="dxa"/>
              <w:left w:w="53" w:type="dxa"/>
              <w:bottom w:w="0" w:type="dxa"/>
              <w:right w:w="15" w:type="dxa"/>
            </w:tcMar>
            <w:vAlign w:val="bottom"/>
          </w:tcPr>
          <w:p w14:paraId="4C97A30D" w14:textId="77777777" w:rsidR="00B556BD" w:rsidRDefault="00B556BD">
            <w:pPr>
              <w:keepNext/>
              <w:spacing w:before="53" w:after="30"/>
            </w:pPr>
          </w:p>
        </w:tc>
        <w:tc>
          <w:tcPr>
            <w:tcW w:w="795" w:type="dxa"/>
            <w:tcBorders>
              <w:top w:val="nil"/>
              <w:left w:val="nil"/>
              <w:bottom w:val="nil"/>
              <w:right w:val="nil"/>
            </w:tcBorders>
            <w:tcMar>
              <w:top w:w="0" w:type="dxa"/>
              <w:left w:w="0" w:type="dxa"/>
              <w:bottom w:w="0" w:type="dxa"/>
              <w:right w:w="15" w:type="dxa"/>
            </w:tcMar>
            <w:vAlign w:val="bottom"/>
          </w:tcPr>
          <w:p w14:paraId="70570CDA" w14:textId="77777777" w:rsidR="00B556BD" w:rsidRDefault="00B556BD">
            <w:pPr>
              <w:keepNext/>
              <w:spacing w:before="53" w:after="30" w:line="310" w:lineRule="auto"/>
              <w:jc w:val="right"/>
            </w:pPr>
          </w:p>
        </w:tc>
        <w:tc>
          <w:tcPr>
            <w:tcW w:w="705" w:type="dxa"/>
            <w:tcBorders>
              <w:top w:val="nil"/>
              <w:left w:val="nil"/>
              <w:bottom w:val="nil"/>
              <w:right w:val="nil"/>
            </w:tcBorders>
            <w:tcMar>
              <w:top w:w="0" w:type="dxa"/>
              <w:left w:w="0" w:type="dxa"/>
              <w:bottom w:w="0" w:type="dxa"/>
              <w:right w:w="15" w:type="dxa"/>
            </w:tcMar>
            <w:vAlign w:val="bottom"/>
          </w:tcPr>
          <w:p w14:paraId="5694ECF2" w14:textId="77777777" w:rsidR="00B556BD" w:rsidRDefault="00B556BD">
            <w:pPr>
              <w:keepNext/>
              <w:spacing w:before="53" w:after="30" w:line="310" w:lineRule="auto"/>
              <w:jc w:val="right"/>
            </w:pPr>
          </w:p>
        </w:tc>
        <w:tc>
          <w:tcPr>
            <w:tcW w:w="705" w:type="dxa"/>
            <w:tcBorders>
              <w:top w:val="nil"/>
              <w:left w:val="nil"/>
              <w:bottom w:val="nil"/>
              <w:right w:val="nil"/>
            </w:tcBorders>
            <w:tcMar>
              <w:top w:w="0" w:type="dxa"/>
              <w:left w:w="53" w:type="dxa"/>
              <w:bottom w:w="0" w:type="dxa"/>
              <w:right w:w="15" w:type="dxa"/>
            </w:tcMar>
            <w:vAlign w:val="bottom"/>
          </w:tcPr>
          <w:p w14:paraId="2A52F388" w14:textId="77777777" w:rsidR="00B556BD" w:rsidRDefault="00B556BD">
            <w:pPr>
              <w:keepNext/>
              <w:spacing w:before="53" w:after="30"/>
            </w:pPr>
          </w:p>
        </w:tc>
        <w:tc>
          <w:tcPr>
            <w:tcW w:w="795" w:type="dxa"/>
            <w:tcBorders>
              <w:top w:val="nil"/>
              <w:left w:val="nil"/>
              <w:bottom w:val="nil"/>
              <w:right w:val="nil"/>
            </w:tcBorders>
            <w:tcMar>
              <w:top w:w="0" w:type="dxa"/>
              <w:left w:w="0" w:type="dxa"/>
              <w:bottom w:w="0" w:type="dxa"/>
              <w:right w:w="15" w:type="dxa"/>
            </w:tcMar>
            <w:vAlign w:val="bottom"/>
          </w:tcPr>
          <w:p w14:paraId="4B55664C" w14:textId="77777777" w:rsidR="00B556BD" w:rsidRDefault="00B556BD">
            <w:pPr>
              <w:keepNext/>
              <w:spacing w:before="53" w:after="30" w:line="310" w:lineRule="auto"/>
              <w:jc w:val="right"/>
            </w:pPr>
          </w:p>
        </w:tc>
        <w:tc>
          <w:tcPr>
            <w:tcW w:w="705" w:type="dxa"/>
            <w:tcBorders>
              <w:top w:val="nil"/>
              <w:left w:val="nil"/>
              <w:bottom w:val="nil"/>
              <w:right w:val="nil"/>
            </w:tcBorders>
            <w:tcMar>
              <w:top w:w="0" w:type="dxa"/>
              <w:left w:w="0" w:type="dxa"/>
              <w:bottom w:w="0" w:type="dxa"/>
              <w:right w:w="15" w:type="dxa"/>
            </w:tcMar>
            <w:vAlign w:val="bottom"/>
          </w:tcPr>
          <w:p w14:paraId="26424CCD" w14:textId="01F8A177" w:rsidR="00B556BD" w:rsidRDefault="00516054">
            <w:pPr>
              <w:keepNext/>
              <w:tabs>
                <w:tab w:val="left" w:pos="357"/>
                <w:tab w:val="left" w:pos="637"/>
              </w:tabs>
              <w:spacing w:before="53" w:after="30" w:line="310" w:lineRule="auto"/>
              <w:jc w:val="right"/>
            </w:pPr>
            <w:r>
              <w:rPr>
                <w:rFonts w:ascii="Infra" w:eastAsia="Infra" w:hAnsi="Infra" w:cs="Infra"/>
                <w:b/>
                <w:color w:val="626469"/>
                <w:sz w:val="17"/>
              </w:rPr>
              <w:t>50</w:t>
            </w:r>
          </w:p>
        </w:tc>
        <w:tc>
          <w:tcPr>
            <w:tcW w:w="705" w:type="dxa"/>
            <w:tcBorders>
              <w:top w:val="nil"/>
              <w:left w:val="nil"/>
              <w:bottom w:val="nil"/>
              <w:right w:val="nil"/>
            </w:tcBorders>
            <w:tcMar>
              <w:top w:w="0" w:type="dxa"/>
              <w:left w:w="0" w:type="dxa"/>
              <w:bottom w:w="0" w:type="dxa"/>
              <w:right w:w="15" w:type="dxa"/>
            </w:tcMar>
            <w:vAlign w:val="bottom"/>
          </w:tcPr>
          <w:p w14:paraId="58890A1F" w14:textId="36A28C84" w:rsidR="00B556BD" w:rsidRDefault="00516054">
            <w:pPr>
              <w:keepNext/>
              <w:tabs>
                <w:tab w:val="left" w:pos="301"/>
                <w:tab w:val="left" w:pos="637"/>
              </w:tabs>
              <w:spacing w:before="53" w:after="30" w:line="310" w:lineRule="auto"/>
              <w:jc w:val="right"/>
            </w:pPr>
            <w:r>
              <w:rPr>
                <w:rFonts w:ascii="Infra" w:eastAsia="Infra" w:hAnsi="Infra" w:cs="Infra"/>
                <w:color w:val="626469"/>
                <w:sz w:val="17"/>
              </w:rPr>
              <w:t>144</w:t>
            </w:r>
          </w:p>
        </w:tc>
        <w:tc>
          <w:tcPr>
            <w:tcW w:w="795" w:type="dxa"/>
            <w:tcBorders>
              <w:top w:val="nil"/>
              <w:left w:val="nil"/>
              <w:bottom w:val="nil"/>
              <w:right w:val="nil"/>
            </w:tcBorders>
            <w:tcMar>
              <w:top w:w="0" w:type="dxa"/>
              <w:left w:w="0" w:type="dxa"/>
              <w:bottom w:w="0" w:type="dxa"/>
              <w:right w:w="15" w:type="dxa"/>
            </w:tcMar>
            <w:vAlign w:val="bottom"/>
          </w:tcPr>
          <w:p w14:paraId="1C562334" w14:textId="28B6C89E" w:rsidR="00B556BD" w:rsidRDefault="00516054">
            <w:pPr>
              <w:keepNext/>
              <w:tabs>
                <w:tab w:val="left" w:pos="405"/>
                <w:tab w:val="left" w:pos="727"/>
              </w:tabs>
              <w:spacing w:before="53" w:after="30" w:line="310" w:lineRule="auto"/>
              <w:jc w:val="right"/>
            </w:pPr>
            <w:r>
              <w:rPr>
                <w:rFonts w:ascii="Infra" w:eastAsia="Infra" w:hAnsi="Infra" w:cs="Infra"/>
                <w:color w:val="626469"/>
                <w:sz w:val="17"/>
              </w:rPr>
              <w:t>173</w:t>
            </w:r>
          </w:p>
        </w:tc>
      </w:tr>
      <w:tr w:rsidR="00B556BD" w14:paraId="5FFC1F4C" w14:textId="77777777">
        <w:trPr>
          <w:cantSplit/>
          <w:trHeight w:hRule="exact" w:val="480"/>
        </w:trPr>
        <w:tc>
          <w:tcPr>
            <w:tcW w:w="2025" w:type="dxa"/>
            <w:tcBorders>
              <w:top w:val="nil"/>
              <w:left w:val="nil"/>
              <w:bottom w:val="single" w:sz="8" w:space="0" w:color="E56A54"/>
              <w:right w:val="nil"/>
            </w:tcBorders>
            <w:tcMar>
              <w:top w:w="0" w:type="dxa"/>
              <w:left w:w="53" w:type="dxa"/>
              <w:bottom w:w="0" w:type="dxa"/>
              <w:right w:w="15" w:type="dxa"/>
            </w:tcMar>
            <w:vAlign w:val="bottom"/>
          </w:tcPr>
          <w:p w14:paraId="6FFE5139" w14:textId="77777777" w:rsidR="00B556BD" w:rsidRDefault="00516054">
            <w:pPr>
              <w:keepNext/>
              <w:spacing w:before="53" w:after="30" w:line="310" w:lineRule="auto"/>
            </w:pPr>
            <w:r>
              <w:rPr>
                <w:rFonts w:ascii="Infra" w:eastAsia="Infra" w:hAnsi="Infra" w:cs="Infra"/>
                <w:color w:val="626469"/>
                <w:sz w:val="17"/>
              </w:rPr>
              <w:t>Eligible Own Funds restriction</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0A7EF6CA" w14:textId="77777777" w:rsidR="00B556BD" w:rsidRDefault="00B556BD">
            <w:pPr>
              <w:keepNext/>
              <w:spacing w:before="53" w:after="30" w:line="310" w:lineRule="auto"/>
              <w:jc w:val="right"/>
            </w:pPr>
          </w:p>
        </w:tc>
        <w:tc>
          <w:tcPr>
            <w:tcW w:w="705" w:type="dxa"/>
            <w:tcBorders>
              <w:top w:val="nil"/>
              <w:left w:val="nil"/>
              <w:bottom w:val="single" w:sz="8" w:space="0" w:color="E56A54"/>
              <w:right w:val="nil"/>
            </w:tcBorders>
            <w:tcMar>
              <w:top w:w="0" w:type="dxa"/>
              <w:left w:w="0" w:type="dxa"/>
              <w:bottom w:w="0" w:type="dxa"/>
              <w:right w:w="15" w:type="dxa"/>
            </w:tcMar>
            <w:vAlign w:val="bottom"/>
          </w:tcPr>
          <w:p w14:paraId="43CE5942" w14:textId="77777777" w:rsidR="00B556BD" w:rsidRDefault="00B556BD">
            <w:pPr>
              <w:keepNext/>
              <w:spacing w:before="53" w:after="30" w:line="310" w:lineRule="auto"/>
              <w:jc w:val="right"/>
            </w:pPr>
          </w:p>
        </w:tc>
        <w:tc>
          <w:tcPr>
            <w:tcW w:w="795" w:type="dxa"/>
            <w:tcBorders>
              <w:top w:val="nil"/>
              <w:left w:val="nil"/>
              <w:bottom w:val="single" w:sz="8" w:space="0" w:color="E56A54"/>
              <w:right w:val="nil"/>
            </w:tcBorders>
            <w:tcMar>
              <w:top w:w="0" w:type="dxa"/>
              <w:left w:w="0" w:type="dxa"/>
              <w:bottom w:w="0" w:type="dxa"/>
              <w:right w:w="15" w:type="dxa"/>
            </w:tcMar>
            <w:vAlign w:val="bottom"/>
          </w:tcPr>
          <w:p w14:paraId="5E430374" w14:textId="77777777" w:rsidR="00B556BD" w:rsidRDefault="00B556BD">
            <w:pPr>
              <w:keepNext/>
              <w:spacing w:before="53" w:after="30" w:line="310" w:lineRule="auto"/>
              <w:jc w:val="right"/>
            </w:pPr>
          </w:p>
        </w:tc>
        <w:tc>
          <w:tcPr>
            <w:tcW w:w="705" w:type="dxa"/>
            <w:tcBorders>
              <w:top w:val="nil"/>
              <w:left w:val="nil"/>
              <w:bottom w:val="single" w:sz="8" w:space="0" w:color="E56A54"/>
              <w:right w:val="nil"/>
            </w:tcBorders>
            <w:tcMar>
              <w:top w:w="0" w:type="dxa"/>
              <w:left w:w="0" w:type="dxa"/>
              <w:bottom w:w="0" w:type="dxa"/>
              <w:right w:w="15" w:type="dxa"/>
            </w:tcMar>
            <w:vAlign w:val="bottom"/>
          </w:tcPr>
          <w:p w14:paraId="4BE8681C" w14:textId="77777777" w:rsidR="00B556BD" w:rsidRDefault="00B556BD">
            <w:pPr>
              <w:keepNext/>
              <w:spacing w:before="53" w:after="30" w:line="310" w:lineRule="auto"/>
              <w:jc w:val="right"/>
            </w:pPr>
          </w:p>
        </w:tc>
        <w:tc>
          <w:tcPr>
            <w:tcW w:w="705" w:type="dxa"/>
            <w:tcBorders>
              <w:top w:val="nil"/>
              <w:left w:val="nil"/>
              <w:bottom w:val="single" w:sz="8" w:space="0" w:color="E56A54"/>
              <w:right w:val="nil"/>
            </w:tcBorders>
            <w:tcMar>
              <w:top w:w="0" w:type="dxa"/>
              <w:left w:w="0" w:type="dxa"/>
              <w:bottom w:w="0" w:type="dxa"/>
              <w:right w:w="15" w:type="dxa"/>
            </w:tcMar>
            <w:vAlign w:val="bottom"/>
          </w:tcPr>
          <w:p w14:paraId="2DEED463" w14:textId="77777777" w:rsidR="00B556BD" w:rsidRDefault="00B556BD">
            <w:pPr>
              <w:keepNext/>
              <w:spacing w:before="53" w:after="30" w:line="310" w:lineRule="auto"/>
              <w:jc w:val="right"/>
            </w:pPr>
          </w:p>
        </w:tc>
        <w:tc>
          <w:tcPr>
            <w:tcW w:w="795" w:type="dxa"/>
            <w:tcBorders>
              <w:top w:val="nil"/>
              <w:left w:val="nil"/>
              <w:bottom w:val="single" w:sz="8" w:space="0" w:color="E56A54"/>
              <w:right w:val="nil"/>
            </w:tcBorders>
            <w:tcMar>
              <w:top w:w="0" w:type="dxa"/>
              <w:left w:w="0" w:type="dxa"/>
              <w:bottom w:w="0" w:type="dxa"/>
              <w:right w:w="15" w:type="dxa"/>
            </w:tcMar>
            <w:vAlign w:val="bottom"/>
          </w:tcPr>
          <w:p w14:paraId="3E56A81E" w14:textId="77777777" w:rsidR="00B556BD" w:rsidRDefault="00B556BD">
            <w:pPr>
              <w:keepNext/>
              <w:spacing w:before="53" w:after="30" w:line="310" w:lineRule="auto"/>
              <w:jc w:val="right"/>
            </w:pPr>
          </w:p>
        </w:tc>
        <w:tc>
          <w:tcPr>
            <w:tcW w:w="705" w:type="dxa"/>
            <w:tcBorders>
              <w:top w:val="nil"/>
              <w:left w:val="nil"/>
              <w:bottom w:val="single" w:sz="8" w:space="0" w:color="E56A54"/>
              <w:right w:val="nil"/>
            </w:tcBorders>
            <w:tcMar>
              <w:top w:w="0" w:type="dxa"/>
              <w:left w:w="0" w:type="dxa"/>
              <w:bottom w:w="0" w:type="dxa"/>
              <w:right w:w="15" w:type="dxa"/>
            </w:tcMar>
            <w:vAlign w:val="bottom"/>
          </w:tcPr>
          <w:p w14:paraId="1D7C4BAF" w14:textId="77777777" w:rsidR="00B556BD" w:rsidRDefault="00B556BD">
            <w:pPr>
              <w:keepNext/>
              <w:spacing w:before="53" w:after="30" w:line="310" w:lineRule="auto"/>
              <w:jc w:val="right"/>
            </w:pPr>
          </w:p>
        </w:tc>
        <w:tc>
          <w:tcPr>
            <w:tcW w:w="705" w:type="dxa"/>
            <w:tcBorders>
              <w:top w:val="nil"/>
              <w:left w:val="nil"/>
              <w:bottom w:val="single" w:sz="8" w:space="0" w:color="E56A54"/>
              <w:right w:val="nil"/>
            </w:tcBorders>
            <w:tcMar>
              <w:top w:w="0" w:type="dxa"/>
              <w:left w:w="0" w:type="dxa"/>
              <w:bottom w:w="0" w:type="dxa"/>
              <w:right w:w="15" w:type="dxa"/>
            </w:tcMar>
            <w:vAlign w:val="bottom"/>
          </w:tcPr>
          <w:p w14:paraId="447048AC" w14:textId="77777777" w:rsidR="00B556BD" w:rsidRDefault="00B556BD">
            <w:pPr>
              <w:keepNext/>
              <w:spacing w:before="53" w:after="30" w:line="310" w:lineRule="auto"/>
              <w:jc w:val="right"/>
            </w:pPr>
          </w:p>
        </w:tc>
        <w:tc>
          <w:tcPr>
            <w:tcW w:w="795" w:type="dxa"/>
            <w:tcBorders>
              <w:top w:val="nil"/>
              <w:left w:val="nil"/>
              <w:bottom w:val="single" w:sz="8" w:space="0" w:color="E56A54"/>
              <w:right w:val="nil"/>
            </w:tcBorders>
            <w:tcMar>
              <w:top w:w="0" w:type="dxa"/>
              <w:left w:w="0" w:type="dxa"/>
              <w:bottom w:w="0" w:type="dxa"/>
              <w:right w:w="15" w:type="dxa"/>
            </w:tcMar>
            <w:vAlign w:val="bottom"/>
          </w:tcPr>
          <w:p w14:paraId="22A0CEFE" w14:textId="77777777" w:rsidR="00B556BD" w:rsidRDefault="00B556BD">
            <w:pPr>
              <w:keepNext/>
              <w:spacing w:before="53" w:after="30" w:line="310" w:lineRule="auto"/>
              <w:jc w:val="right"/>
            </w:pPr>
          </w:p>
        </w:tc>
        <w:tc>
          <w:tcPr>
            <w:tcW w:w="705" w:type="dxa"/>
            <w:tcBorders>
              <w:top w:val="nil"/>
              <w:left w:val="nil"/>
              <w:bottom w:val="single" w:sz="8" w:space="0" w:color="E56A54"/>
              <w:right w:val="nil"/>
            </w:tcBorders>
            <w:tcMar>
              <w:top w:w="0" w:type="dxa"/>
              <w:left w:w="0" w:type="dxa"/>
              <w:bottom w:w="0" w:type="dxa"/>
              <w:right w:w="15" w:type="dxa"/>
            </w:tcMar>
            <w:vAlign w:val="bottom"/>
          </w:tcPr>
          <w:p w14:paraId="0E31BE51" w14:textId="073B2820" w:rsidR="00B556BD" w:rsidRDefault="00516054">
            <w:pPr>
              <w:keepNext/>
              <w:tabs>
                <w:tab w:val="left" w:pos="172"/>
              </w:tabs>
              <w:spacing w:before="53" w:after="30" w:line="310" w:lineRule="auto"/>
              <w:jc w:val="right"/>
            </w:pPr>
            <w:r>
              <w:rPr>
                <w:rFonts w:ascii="Infra" w:eastAsia="Infra" w:hAnsi="Infra" w:cs="Infra"/>
                <w:b/>
                <w:color w:val="626469"/>
                <w:sz w:val="17"/>
              </w:rPr>
              <w:t>(280)</w:t>
            </w:r>
          </w:p>
        </w:tc>
        <w:tc>
          <w:tcPr>
            <w:tcW w:w="705" w:type="dxa"/>
            <w:tcBorders>
              <w:top w:val="nil"/>
              <w:left w:val="nil"/>
              <w:bottom w:val="single" w:sz="8" w:space="0" w:color="E56A54"/>
              <w:right w:val="nil"/>
            </w:tcBorders>
            <w:tcMar>
              <w:top w:w="0" w:type="dxa"/>
              <w:left w:w="0" w:type="dxa"/>
              <w:bottom w:w="0" w:type="dxa"/>
              <w:right w:w="15" w:type="dxa"/>
            </w:tcMar>
            <w:vAlign w:val="bottom"/>
          </w:tcPr>
          <w:p w14:paraId="255EED50" w14:textId="388E6128" w:rsidR="00B556BD" w:rsidRDefault="00516054">
            <w:pPr>
              <w:keepNext/>
              <w:tabs>
                <w:tab w:val="left" w:pos="416"/>
                <w:tab w:val="left" w:pos="637"/>
              </w:tabs>
              <w:spacing w:before="53" w:after="30" w:line="310" w:lineRule="auto"/>
              <w:jc w:val="right"/>
            </w:pPr>
            <w:r>
              <w:rPr>
                <w:rFonts w:ascii="Infra" w:eastAsia="Infra" w:hAnsi="Infra" w:cs="Infra"/>
                <w:color w:val="626469"/>
                <w:sz w:val="17"/>
              </w:rPr>
              <w:t>—</w:t>
            </w:r>
          </w:p>
        </w:tc>
        <w:tc>
          <w:tcPr>
            <w:tcW w:w="795" w:type="dxa"/>
            <w:tcBorders>
              <w:top w:val="nil"/>
              <w:left w:val="nil"/>
              <w:bottom w:val="single" w:sz="8" w:space="0" w:color="E56A54"/>
              <w:right w:val="nil"/>
            </w:tcBorders>
            <w:tcMar>
              <w:top w:w="0" w:type="dxa"/>
              <w:left w:w="0" w:type="dxa"/>
              <w:bottom w:w="0" w:type="dxa"/>
              <w:right w:w="15" w:type="dxa"/>
            </w:tcMar>
            <w:vAlign w:val="bottom"/>
          </w:tcPr>
          <w:p w14:paraId="45C2DF44" w14:textId="20177E72" w:rsidR="00B556BD" w:rsidRDefault="00516054">
            <w:pPr>
              <w:keepNext/>
              <w:tabs>
                <w:tab w:val="left" w:pos="506"/>
                <w:tab w:val="left" w:pos="727"/>
              </w:tabs>
              <w:spacing w:before="53" w:after="30" w:line="310" w:lineRule="auto"/>
              <w:jc w:val="right"/>
            </w:pPr>
            <w:r>
              <w:rPr>
                <w:rFonts w:ascii="Infra" w:eastAsia="Infra" w:hAnsi="Infra" w:cs="Infra"/>
                <w:color w:val="626469"/>
                <w:sz w:val="17"/>
              </w:rPr>
              <w:t>—</w:t>
            </w:r>
          </w:p>
        </w:tc>
      </w:tr>
      <w:tr w:rsidR="00B556BD" w14:paraId="59CC8383" w14:textId="77777777">
        <w:trPr>
          <w:cantSplit/>
          <w:trHeight w:hRule="exact" w:val="255"/>
        </w:trPr>
        <w:tc>
          <w:tcPr>
            <w:tcW w:w="8640" w:type="dxa"/>
            <w:gridSpan w:val="10"/>
            <w:tcBorders>
              <w:top w:val="nil"/>
              <w:left w:val="nil"/>
              <w:bottom w:val="single" w:sz="8" w:space="0" w:color="E56A54"/>
              <w:right w:val="nil"/>
            </w:tcBorders>
            <w:tcMar>
              <w:top w:w="0" w:type="dxa"/>
              <w:left w:w="53" w:type="dxa"/>
              <w:bottom w:w="0" w:type="dxa"/>
              <w:right w:w="53" w:type="dxa"/>
            </w:tcMar>
            <w:vAlign w:val="bottom"/>
          </w:tcPr>
          <w:p w14:paraId="6649A084" w14:textId="77777777" w:rsidR="00B556BD" w:rsidRDefault="00516054">
            <w:pPr>
              <w:spacing w:before="33" w:after="30" w:line="310" w:lineRule="auto"/>
            </w:pPr>
            <w:r>
              <w:rPr>
                <w:rFonts w:ascii="Infra" w:eastAsia="Infra" w:hAnsi="Infra" w:cs="Infra"/>
                <w:b/>
                <w:color w:val="626469"/>
                <w:sz w:val="17"/>
              </w:rPr>
              <w:t>Total capital generation</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19FD619" w14:textId="70F9E687" w:rsidR="00B556BD" w:rsidRDefault="00516054">
            <w:pPr>
              <w:tabs>
                <w:tab w:val="left" w:pos="378"/>
                <w:tab w:val="left" w:pos="637"/>
              </w:tabs>
              <w:spacing w:before="33" w:after="30" w:line="310" w:lineRule="auto"/>
              <w:jc w:val="right"/>
            </w:pPr>
            <w:r>
              <w:rPr>
                <w:rFonts w:ascii="Infra" w:eastAsia="Infra" w:hAnsi="Infra" w:cs="Infra"/>
                <w:b/>
                <w:color w:val="626469"/>
                <w:sz w:val="17"/>
              </w:rPr>
              <w:t>73</w:t>
            </w:r>
          </w:p>
        </w:tc>
        <w:tc>
          <w:tcPr>
            <w:tcW w:w="70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BE5575F" w14:textId="2EDAAB12" w:rsidR="00B556BD" w:rsidRDefault="00516054">
            <w:pPr>
              <w:tabs>
                <w:tab w:val="left" w:pos="384"/>
                <w:tab w:val="left" w:pos="637"/>
              </w:tabs>
              <w:spacing w:before="33" w:after="30" w:line="310" w:lineRule="auto"/>
              <w:jc w:val="right"/>
            </w:pPr>
            <w:r>
              <w:rPr>
                <w:rFonts w:ascii="Infra" w:eastAsia="Infra" w:hAnsi="Infra" w:cs="Infra"/>
                <w:color w:val="626469"/>
                <w:sz w:val="17"/>
              </w:rPr>
              <w:t>24</w:t>
            </w:r>
          </w:p>
        </w:tc>
        <w:tc>
          <w:tcPr>
            <w:tcW w:w="79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855ACA2" w14:textId="15E19C2C" w:rsidR="00B556BD" w:rsidRDefault="00516054">
            <w:pPr>
              <w:tabs>
                <w:tab w:val="left" w:pos="304"/>
              </w:tabs>
              <w:spacing w:before="33" w:after="30" w:line="310" w:lineRule="auto"/>
              <w:jc w:val="right"/>
            </w:pPr>
            <w:r>
              <w:rPr>
                <w:rFonts w:ascii="Infra" w:eastAsia="Infra" w:hAnsi="Infra" w:cs="Infra"/>
                <w:color w:val="626469"/>
                <w:sz w:val="17"/>
              </w:rPr>
              <w:t>(397)</w:t>
            </w:r>
          </w:p>
        </w:tc>
      </w:tr>
    </w:tbl>
    <w:p w14:paraId="4E9FD49D" w14:textId="4CD90143" w:rsidR="00B556BD" w:rsidRDefault="00B556BD">
      <w:pPr>
        <w:spacing w:before="55" w:after="55" w:line="310" w:lineRule="auto"/>
        <w:rPr>
          <w:rFonts w:ascii="Infra" w:eastAsia="Infra" w:hAnsi="Infra" w:cs="Infra"/>
          <w:b/>
          <w:color w:val="025056"/>
          <w:sz w:val="17"/>
        </w:rPr>
      </w:pP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1905"/>
        <w:gridCol w:w="765"/>
        <w:gridCol w:w="765"/>
        <w:gridCol w:w="765"/>
        <w:gridCol w:w="765"/>
        <w:gridCol w:w="765"/>
        <w:gridCol w:w="765"/>
        <w:gridCol w:w="765"/>
        <w:gridCol w:w="765"/>
        <w:gridCol w:w="765"/>
      </w:tblGrid>
      <w:tr w:rsidR="00B556BD" w14:paraId="6A1449C9" w14:textId="77777777" w:rsidTr="0063496F">
        <w:trPr>
          <w:cantSplit/>
          <w:trHeight w:hRule="exact" w:val="225"/>
        </w:trPr>
        <w:tc>
          <w:tcPr>
            <w:tcW w:w="2055" w:type="dxa"/>
            <w:tcBorders>
              <w:top w:val="nil"/>
              <w:left w:val="nil"/>
              <w:bottom w:val="nil"/>
              <w:right w:val="nil"/>
            </w:tcBorders>
            <w:shd w:val="clear" w:color="auto" w:fill="auto"/>
            <w:tcMar>
              <w:top w:w="0" w:type="dxa"/>
              <w:left w:w="0" w:type="dxa"/>
              <w:bottom w:w="0" w:type="dxa"/>
              <w:right w:w="0" w:type="dxa"/>
            </w:tcMar>
            <w:vAlign w:val="bottom"/>
          </w:tcPr>
          <w:p w14:paraId="64AC6625" w14:textId="77777777" w:rsidR="00B556BD" w:rsidRPr="0063496F" w:rsidRDefault="00B556BD">
            <w:pPr>
              <w:keepNext/>
              <w:rPr>
                <w:color w:val="E56A54"/>
              </w:rPr>
            </w:pPr>
          </w:p>
        </w:tc>
        <w:tc>
          <w:tcPr>
            <w:tcW w:w="1905" w:type="dxa"/>
            <w:tcBorders>
              <w:top w:val="nil"/>
              <w:left w:val="nil"/>
              <w:bottom w:val="nil"/>
              <w:right w:val="nil"/>
            </w:tcBorders>
            <w:shd w:val="clear" w:color="auto" w:fill="auto"/>
            <w:tcMar>
              <w:top w:w="0" w:type="dxa"/>
              <w:left w:w="0" w:type="dxa"/>
              <w:bottom w:w="0" w:type="dxa"/>
              <w:right w:w="0" w:type="dxa"/>
            </w:tcMar>
            <w:vAlign w:val="bottom"/>
          </w:tcPr>
          <w:p w14:paraId="44D794D9" w14:textId="77777777" w:rsidR="00B556BD" w:rsidRPr="0063496F" w:rsidRDefault="00B556BD">
            <w:pPr>
              <w:keepNext/>
              <w:rPr>
                <w:color w:val="E56A54"/>
              </w:rPr>
            </w:pPr>
          </w:p>
        </w:tc>
        <w:tc>
          <w:tcPr>
            <w:tcW w:w="2295" w:type="dxa"/>
            <w:gridSpan w:val="3"/>
            <w:tcBorders>
              <w:top w:val="nil"/>
              <w:left w:val="nil"/>
              <w:bottom w:val="nil"/>
              <w:right w:val="nil"/>
            </w:tcBorders>
            <w:shd w:val="clear" w:color="auto" w:fill="auto"/>
            <w:tcMar>
              <w:top w:w="0" w:type="dxa"/>
              <w:left w:w="53" w:type="dxa"/>
              <w:bottom w:w="0" w:type="dxa"/>
              <w:right w:w="15" w:type="dxa"/>
            </w:tcMar>
            <w:vAlign w:val="bottom"/>
          </w:tcPr>
          <w:p w14:paraId="1D7628E4" w14:textId="77777777" w:rsidR="00B556BD" w:rsidRPr="0063496F" w:rsidRDefault="00516054">
            <w:pPr>
              <w:keepNext/>
              <w:spacing w:before="33" w:after="30" w:line="274" w:lineRule="auto"/>
              <w:jc w:val="center"/>
              <w:rPr>
                <w:color w:val="E56A54"/>
              </w:rPr>
            </w:pPr>
            <w:r w:rsidRPr="0063496F">
              <w:rPr>
                <w:rFonts w:ascii="Infra" w:eastAsia="Infra" w:hAnsi="Infra" w:cs="Infra"/>
                <w:b/>
                <w:color w:val="E56A54"/>
                <w:sz w:val="13"/>
              </w:rPr>
              <w:t>For the six months ended 30 June</w:t>
            </w:r>
          </w:p>
        </w:tc>
        <w:tc>
          <w:tcPr>
            <w:tcW w:w="2295" w:type="dxa"/>
            <w:gridSpan w:val="3"/>
            <w:tcBorders>
              <w:top w:val="nil"/>
              <w:left w:val="nil"/>
              <w:bottom w:val="nil"/>
              <w:right w:val="nil"/>
            </w:tcBorders>
            <w:shd w:val="clear" w:color="auto" w:fill="auto"/>
            <w:tcMar>
              <w:top w:w="0" w:type="dxa"/>
              <w:left w:w="53" w:type="dxa"/>
              <w:bottom w:w="0" w:type="dxa"/>
              <w:right w:w="15" w:type="dxa"/>
            </w:tcMar>
            <w:vAlign w:val="bottom"/>
          </w:tcPr>
          <w:p w14:paraId="590B876C" w14:textId="77777777" w:rsidR="00B556BD" w:rsidRPr="0063496F" w:rsidRDefault="00516054">
            <w:pPr>
              <w:keepNext/>
              <w:spacing w:before="33" w:after="30" w:line="274" w:lineRule="auto"/>
              <w:jc w:val="center"/>
              <w:rPr>
                <w:color w:val="E56A54"/>
              </w:rPr>
            </w:pPr>
            <w:r w:rsidRPr="0063496F">
              <w:rPr>
                <w:rFonts w:ascii="Infra" w:eastAsia="Infra" w:hAnsi="Infra" w:cs="Infra"/>
                <w:color w:val="E56A54"/>
                <w:sz w:val="13"/>
              </w:rPr>
              <w:t>For the six months ended 30 June</w:t>
            </w:r>
          </w:p>
        </w:tc>
        <w:tc>
          <w:tcPr>
            <w:tcW w:w="2295" w:type="dxa"/>
            <w:gridSpan w:val="3"/>
            <w:tcBorders>
              <w:top w:val="nil"/>
              <w:left w:val="nil"/>
              <w:bottom w:val="nil"/>
              <w:right w:val="nil"/>
            </w:tcBorders>
            <w:shd w:val="clear" w:color="auto" w:fill="auto"/>
            <w:tcMar>
              <w:top w:w="0" w:type="dxa"/>
              <w:left w:w="53" w:type="dxa"/>
              <w:bottom w:w="0" w:type="dxa"/>
              <w:right w:w="53" w:type="dxa"/>
            </w:tcMar>
            <w:vAlign w:val="bottom"/>
          </w:tcPr>
          <w:p w14:paraId="2A5716D9" w14:textId="77777777" w:rsidR="00B556BD" w:rsidRPr="0063496F" w:rsidRDefault="00516054">
            <w:pPr>
              <w:keepNext/>
              <w:spacing w:before="33" w:after="30" w:line="274" w:lineRule="auto"/>
              <w:jc w:val="center"/>
              <w:rPr>
                <w:color w:val="E56A54"/>
              </w:rPr>
            </w:pPr>
            <w:r w:rsidRPr="0063496F">
              <w:rPr>
                <w:rFonts w:ascii="Infra" w:eastAsia="Infra" w:hAnsi="Infra" w:cs="Infra"/>
                <w:color w:val="E56A54"/>
                <w:sz w:val="13"/>
              </w:rPr>
              <w:t>For the year ended 31 December</w:t>
            </w:r>
          </w:p>
        </w:tc>
      </w:tr>
      <w:tr w:rsidR="00B556BD" w14:paraId="200AAE45" w14:textId="77777777" w:rsidTr="0063496F">
        <w:trPr>
          <w:cantSplit/>
          <w:trHeight w:hRule="exact" w:val="225"/>
        </w:trPr>
        <w:tc>
          <w:tcPr>
            <w:tcW w:w="2055" w:type="dxa"/>
            <w:tcBorders>
              <w:top w:val="nil"/>
              <w:left w:val="nil"/>
              <w:bottom w:val="nil"/>
              <w:right w:val="nil"/>
            </w:tcBorders>
            <w:shd w:val="clear" w:color="auto" w:fill="auto"/>
            <w:tcMar>
              <w:top w:w="0" w:type="dxa"/>
              <w:left w:w="0" w:type="dxa"/>
              <w:bottom w:w="0" w:type="dxa"/>
              <w:right w:w="0" w:type="dxa"/>
            </w:tcMar>
            <w:vAlign w:val="bottom"/>
          </w:tcPr>
          <w:p w14:paraId="275FA4C0" w14:textId="77777777" w:rsidR="00B556BD" w:rsidRPr="0063496F" w:rsidRDefault="00B556BD">
            <w:pPr>
              <w:keepNext/>
              <w:rPr>
                <w:color w:val="E56A54"/>
              </w:rPr>
            </w:pPr>
          </w:p>
        </w:tc>
        <w:tc>
          <w:tcPr>
            <w:tcW w:w="1905" w:type="dxa"/>
            <w:tcBorders>
              <w:top w:val="nil"/>
              <w:left w:val="nil"/>
              <w:bottom w:val="nil"/>
              <w:right w:val="nil"/>
            </w:tcBorders>
            <w:shd w:val="clear" w:color="auto" w:fill="auto"/>
            <w:tcMar>
              <w:top w:w="0" w:type="dxa"/>
              <w:left w:w="0" w:type="dxa"/>
              <w:bottom w:w="0" w:type="dxa"/>
              <w:right w:w="0" w:type="dxa"/>
            </w:tcMar>
            <w:vAlign w:val="bottom"/>
          </w:tcPr>
          <w:p w14:paraId="1B400F7A" w14:textId="77777777" w:rsidR="00B556BD" w:rsidRPr="0063496F" w:rsidRDefault="00B556BD">
            <w:pPr>
              <w:keepNext/>
              <w:rPr>
                <w:color w:val="E56A54"/>
              </w:rPr>
            </w:pPr>
          </w:p>
        </w:tc>
        <w:tc>
          <w:tcPr>
            <w:tcW w:w="2295" w:type="dxa"/>
            <w:gridSpan w:val="3"/>
            <w:tcBorders>
              <w:top w:val="nil"/>
              <w:left w:val="nil"/>
              <w:bottom w:val="nil"/>
              <w:right w:val="nil"/>
            </w:tcBorders>
            <w:shd w:val="clear" w:color="auto" w:fill="auto"/>
            <w:tcMar>
              <w:top w:w="0" w:type="dxa"/>
              <w:left w:w="53" w:type="dxa"/>
              <w:bottom w:w="0" w:type="dxa"/>
              <w:right w:w="53" w:type="dxa"/>
            </w:tcMar>
            <w:vAlign w:val="bottom"/>
          </w:tcPr>
          <w:p w14:paraId="039E77DE" w14:textId="77777777" w:rsidR="00B556BD" w:rsidRPr="0063496F" w:rsidRDefault="00516054">
            <w:pPr>
              <w:keepNext/>
              <w:spacing w:before="53" w:after="30" w:line="274" w:lineRule="auto"/>
              <w:jc w:val="center"/>
              <w:rPr>
                <w:color w:val="E56A54"/>
              </w:rPr>
            </w:pPr>
            <w:r w:rsidRPr="0063496F">
              <w:rPr>
                <w:rFonts w:ascii="Infra" w:eastAsia="Infra" w:hAnsi="Infra" w:cs="Infra"/>
                <w:b/>
                <w:color w:val="E56A54"/>
                <w:sz w:val="13"/>
              </w:rPr>
              <w:t>2023</w:t>
            </w:r>
          </w:p>
        </w:tc>
        <w:tc>
          <w:tcPr>
            <w:tcW w:w="2295" w:type="dxa"/>
            <w:gridSpan w:val="3"/>
            <w:tcBorders>
              <w:top w:val="nil"/>
              <w:left w:val="nil"/>
              <w:bottom w:val="nil"/>
              <w:right w:val="nil"/>
            </w:tcBorders>
            <w:shd w:val="clear" w:color="auto" w:fill="auto"/>
            <w:tcMar>
              <w:top w:w="0" w:type="dxa"/>
              <w:left w:w="53" w:type="dxa"/>
              <w:bottom w:w="0" w:type="dxa"/>
              <w:right w:w="53" w:type="dxa"/>
            </w:tcMar>
            <w:vAlign w:val="bottom"/>
          </w:tcPr>
          <w:p w14:paraId="71692A21" w14:textId="77777777" w:rsidR="00B556BD" w:rsidRPr="0063496F" w:rsidRDefault="00516054">
            <w:pPr>
              <w:keepNext/>
              <w:spacing w:before="53" w:after="30" w:line="274" w:lineRule="auto"/>
              <w:jc w:val="center"/>
              <w:rPr>
                <w:color w:val="E56A54"/>
              </w:rPr>
            </w:pPr>
            <w:r w:rsidRPr="0063496F">
              <w:rPr>
                <w:rFonts w:ascii="Infra" w:eastAsia="Infra" w:hAnsi="Infra" w:cs="Infra"/>
                <w:color w:val="E56A54"/>
                <w:sz w:val="13"/>
              </w:rPr>
              <w:t>2022</w:t>
            </w:r>
          </w:p>
        </w:tc>
        <w:tc>
          <w:tcPr>
            <w:tcW w:w="2295" w:type="dxa"/>
            <w:gridSpan w:val="3"/>
            <w:tcBorders>
              <w:top w:val="nil"/>
              <w:left w:val="nil"/>
              <w:bottom w:val="nil"/>
              <w:right w:val="nil"/>
            </w:tcBorders>
            <w:shd w:val="clear" w:color="auto" w:fill="auto"/>
            <w:tcMar>
              <w:top w:w="0" w:type="dxa"/>
              <w:left w:w="53" w:type="dxa"/>
              <w:bottom w:w="0" w:type="dxa"/>
              <w:right w:w="53" w:type="dxa"/>
            </w:tcMar>
            <w:vAlign w:val="bottom"/>
          </w:tcPr>
          <w:p w14:paraId="6A8233D0" w14:textId="77777777" w:rsidR="00B556BD" w:rsidRPr="0063496F" w:rsidRDefault="00516054">
            <w:pPr>
              <w:keepNext/>
              <w:spacing w:before="53" w:after="30" w:line="274" w:lineRule="auto"/>
              <w:jc w:val="center"/>
              <w:rPr>
                <w:color w:val="E56A54"/>
              </w:rPr>
            </w:pPr>
            <w:r w:rsidRPr="0063496F">
              <w:rPr>
                <w:rFonts w:ascii="Infra" w:eastAsia="Infra" w:hAnsi="Infra" w:cs="Infra"/>
                <w:color w:val="E56A54"/>
                <w:sz w:val="13"/>
              </w:rPr>
              <w:t>2022</w:t>
            </w:r>
          </w:p>
        </w:tc>
      </w:tr>
      <w:tr w:rsidR="00B556BD" w14:paraId="79815FFF" w14:textId="77777777" w:rsidTr="0063496F">
        <w:trPr>
          <w:cantSplit/>
          <w:trHeight w:hRule="exact" w:val="375"/>
        </w:trPr>
        <w:tc>
          <w:tcPr>
            <w:tcW w:w="2055" w:type="dxa"/>
            <w:tcBorders>
              <w:top w:val="nil"/>
              <w:left w:val="nil"/>
              <w:bottom w:val="nil"/>
              <w:right w:val="nil"/>
            </w:tcBorders>
            <w:shd w:val="clear" w:color="auto" w:fill="auto"/>
            <w:tcMar>
              <w:top w:w="0" w:type="dxa"/>
              <w:left w:w="53" w:type="dxa"/>
              <w:bottom w:w="0" w:type="dxa"/>
              <w:right w:w="53" w:type="dxa"/>
            </w:tcMar>
            <w:vAlign w:val="bottom"/>
          </w:tcPr>
          <w:p w14:paraId="54CC62A2" w14:textId="77777777" w:rsidR="00B556BD" w:rsidRPr="0063496F" w:rsidRDefault="00B556BD">
            <w:pPr>
              <w:keepNext/>
              <w:spacing w:before="53" w:after="30" w:line="274" w:lineRule="auto"/>
              <w:ind w:left="120"/>
              <w:rPr>
                <w:color w:val="E56A54"/>
              </w:rPr>
            </w:pPr>
          </w:p>
        </w:tc>
        <w:tc>
          <w:tcPr>
            <w:tcW w:w="1905" w:type="dxa"/>
            <w:tcBorders>
              <w:top w:val="nil"/>
              <w:left w:val="nil"/>
              <w:bottom w:val="nil"/>
              <w:right w:val="nil"/>
            </w:tcBorders>
            <w:shd w:val="clear" w:color="auto" w:fill="auto"/>
            <w:tcMar>
              <w:top w:w="0" w:type="dxa"/>
              <w:left w:w="0" w:type="dxa"/>
              <w:bottom w:w="0" w:type="dxa"/>
              <w:right w:w="0" w:type="dxa"/>
            </w:tcMar>
            <w:vAlign w:val="bottom"/>
          </w:tcPr>
          <w:p w14:paraId="3FF0CB53" w14:textId="77777777" w:rsidR="00B556BD" w:rsidRPr="0063496F" w:rsidRDefault="00B556BD">
            <w:pPr>
              <w:keepNext/>
              <w:rPr>
                <w:color w:val="E56A54"/>
              </w:rPr>
            </w:pPr>
          </w:p>
        </w:tc>
        <w:tc>
          <w:tcPr>
            <w:tcW w:w="765" w:type="dxa"/>
            <w:tcBorders>
              <w:top w:val="nil"/>
              <w:left w:val="nil"/>
              <w:bottom w:val="nil"/>
              <w:right w:val="nil"/>
            </w:tcBorders>
            <w:shd w:val="clear" w:color="auto" w:fill="auto"/>
            <w:tcMar>
              <w:top w:w="0" w:type="dxa"/>
              <w:left w:w="53" w:type="dxa"/>
              <w:bottom w:w="0" w:type="dxa"/>
              <w:right w:w="53" w:type="dxa"/>
            </w:tcMar>
            <w:vAlign w:val="bottom"/>
          </w:tcPr>
          <w:p w14:paraId="13B50D44" w14:textId="77777777" w:rsidR="00B556BD" w:rsidRPr="0063496F" w:rsidRDefault="00516054">
            <w:pPr>
              <w:keepNext/>
              <w:spacing w:before="53" w:after="30" w:line="274" w:lineRule="auto"/>
              <w:jc w:val="right"/>
              <w:rPr>
                <w:rFonts w:ascii="Infra" w:eastAsia="Infra" w:hAnsi="Infra" w:cs="Infra"/>
                <w:b/>
                <w:color w:val="E56A54"/>
                <w:sz w:val="13"/>
              </w:rPr>
            </w:pPr>
            <w:r w:rsidRPr="0063496F">
              <w:rPr>
                <w:rFonts w:ascii="Infra" w:eastAsia="Infra" w:hAnsi="Infra" w:cs="Infra"/>
                <w:b/>
                <w:color w:val="E56A54"/>
                <w:sz w:val="13"/>
              </w:rPr>
              <w:t>Own Funds</w:t>
            </w:r>
            <w:r w:rsidRPr="0063496F">
              <w:rPr>
                <w:rFonts w:ascii="Infra" w:eastAsia="Infra" w:hAnsi="Infra" w:cs="Infra"/>
                <w:b/>
                <w:color w:val="E56A54"/>
                <w:sz w:val="13"/>
                <w:vertAlign w:val="superscript"/>
              </w:rPr>
              <w:t>i</w:t>
            </w:r>
          </w:p>
        </w:tc>
        <w:tc>
          <w:tcPr>
            <w:tcW w:w="765" w:type="dxa"/>
            <w:tcBorders>
              <w:top w:val="nil"/>
              <w:left w:val="nil"/>
              <w:bottom w:val="nil"/>
              <w:right w:val="nil"/>
            </w:tcBorders>
            <w:shd w:val="clear" w:color="auto" w:fill="auto"/>
            <w:tcMar>
              <w:top w:w="0" w:type="dxa"/>
              <w:left w:w="53" w:type="dxa"/>
              <w:bottom w:w="0" w:type="dxa"/>
              <w:right w:w="53" w:type="dxa"/>
            </w:tcMar>
            <w:vAlign w:val="bottom"/>
          </w:tcPr>
          <w:p w14:paraId="23CAA293" w14:textId="77777777" w:rsidR="00B556BD" w:rsidRPr="0063496F" w:rsidRDefault="00516054">
            <w:pPr>
              <w:keepNext/>
              <w:spacing w:before="53" w:after="30" w:line="274" w:lineRule="auto"/>
              <w:jc w:val="right"/>
              <w:rPr>
                <w:rFonts w:ascii="Infra" w:eastAsia="Infra" w:hAnsi="Infra" w:cs="Infra"/>
                <w:b/>
                <w:color w:val="E56A54"/>
                <w:sz w:val="13"/>
              </w:rPr>
            </w:pPr>
            <w:r w:rsidRPr="0063496F">
              <w:rPr>
                <w:rFonts w:ascii="Infra" w:eastAsia="Infra" w:hAnsi="Infra" w:cs="Infra"/>
                <w:b/>
                <w:color w:val="E56A54"/>
                <w:sz w:val="13"/>
              </w:rPr>
              <w:t>SCR</w:t>
            </w:r>
            <w:r w:rsidRPr="0063496F">
              <w:rPr>
                <w:rFonts w:ascii="Infra" w:eastAsia="Infra" w:hAnsi="Infra" w:cs="Infra"/>
                <w:b/>
                <w:color w:val="E56A54"/>
                <w:sz w:val="13"/>
                <w:vertAlign w:val="superscript"/>
              </w:rPr>
              <w:t>i</w:t>
            </w:r>
          </w:p>
        </w:tc>
        <w:tc>
          <w:tcPr>
            <w:tcW w:w="765" w:type="dxa"/>
            <w:tcBorders>
              <w:top w:val="nil"/>
              <w:left w:val="nil"/>
              <w:bottom w:val="nil"/>
              <w:right w:val="nil"/>
            </w:tcBorders>
            <w:shd w:val="clear" w:color="auto" w:fill="auto"/>
            <w:tcMar>
              <w:top w:w="0" w:type="dxa"/>
              <w:left w:w="0" w:type="dxa"/>
              <w:bottom w:w="0" w:type="dxa"/>
              <w:right w:w="53" w:type="dxa"/>
            </w:tcMar>
            <w:vAlign w:val="bottom"/>
          </w:tcPr>
          <w:p w14:paraId="2FCBB613" w14:textId="77777777" w:rsidR="00B556BD" w:rsidRPr="0063496F" w:rsidRDefault="00516054">
            <w:pPr>
              <w:keepNext/>
              <w:spacing w:before="53" w:after="30" w:line="274" w:lineRule="auto"/>
              <w:jc w:val="right"/>
              <w:rPr>
                <w:color w:val="E56A54"/>
              </w:rPr>
            </w:pPr>
            <w:r w:rsidRPr="0063496F">
              <w:rPr>
                <w:rFonts w:ascii="Infra" w:eastAsia="Infra" w:hAnsi="Infra" w:cs="Infra"/>
                <w:b/>
                <w:color w:val="E56A54"/>
                <w:sz w:val="13"/>
              </w:rPr>
              <w:t>Surplus</w:t>
            </w:r>
          </w:p>
        </w:tc>
        <w:tc>
          <w:tcPr>
            <w:tcW w:w="765" w:type="dxa"/>
            <w:tcBorders>
              <w:top w:val="nil"/>
              <w:left w:val="nil"/>
              <w:bottom w:val="nil"/>
              <w:right w:val="nil"/>
            </w:tcBorders>
            <w:shd w:val="clear" w:color="auto" w:fill="auto"/>
            <w:tcMar>
              <w:top w:w="0" w:type="dxa"/>
              <w:left w:w="53" w:type="dxa"/>
              <w:bottom w:w="0" w:type="dxa"/>
              <w:right w:w="53" w:type="dxa"/>
            </w:tcMar>
            <w:vAlign w:val="bottom"/>
          </w:tcPr>
          <w:p w14:paraId="3514B41F" w14:textId="77777777" w:rsidR="00B556BD" w:rsidRPr="0063496F" w:rsidRDefault="00516054">
            <w:pPr>
              <w:keepNext/>
              <w:spacing w:before="53" w:after="30" w:line="274" w:lineRule="auto"/>
              <w:jc w:val="right"/>
              <w:rPr>
                <w:rFonts w:ascii="Infra" w:eastAsia="Infra" w:hAnsi="Infra" w:cs="Infra"/>
                <w:color w:val="E56A54"/>
                <w:sz w:val="13"/>
              </w:rPr>
            </w:pPr>
            <w:r w:rsidRPr="0063496F">
              <w:rPr>
                <w:rFonts w:ascii="Infra" w:eastAsia="Infra" w:hAnsi="Infra" w:cs="Infra"/>
                <w:color w:val="E56A54"/>
                <w:sz w:val="13"/>
              </w:rPr>
              <w:t>Own Funds</w:t>
            </w:r>
            <w:r w:rsidRPr="0063496F">
              <w:rPr>
                <w:rFonts w:ascii="Infra" w:eastAsia="Infra" w:hAnsi="Infra" w:cs="Infra"/>
                <w:color w:val="E56A54"/>
                <w:sz w:val="13"/>
                <w:vertAlign w:val="superscript"/>
              </w:rPr>
              <w:t>i</w:t>
            </w:r>
          </w:p>
        </w:tc>
        <w:tc>
          <w:tcPr>
            <w:tcW w:w="765" w:type="dxa"/>
            <w:tcBorders>
              <w:top w:val="nil"/>
              <w:left w:val="nil"/>
              <w:bottom w:val="nil"/>
              <w:right w:val="nil"/>
            </w:tcBorders>
            <w:shd w:val="clear" w:color="auto" w:fill="auto"/>
            <w:tcMar>
              <w:top w:w="0" w:type="dxa"/>
              <w:left w:w="53" w:type="dxa"/>
              <w:bottom w:w="0" w:type="dxa"/>
              <w:right w:w="53" w:type="dxa"/>
            </w:tcMar>
            <w:vAlign w:val="bottom"/>
          </w:tcPr>
          <w:p w14:paraId="764ECC18" w14:textId="77777777" w:rsidR="00B556BD" w:rsidRPr="0063496F" w:rsidRDefault="00516054">
            <w:pPr>
              <w:keepNext/>
              <w:spacing w:before="53" w:after="30" w:line="274" w:lineRule="auto"/>
              <w:jc w:val="right"/>
              <w:rPr>
                <w:rFonts w:ascii="Infra" w:eastAsia="Infra" w:hAnsi="Infra" w:cs="Infra"/>
                <w:color w:val="E56A54"/>
                <w:sz w:val="13"/>
              </w:rPr>
            </w:pPr>
            <w:r w:rsidRPr="0063496F">
              <w:rPr>
                <w:rFonts w:ascii="Infra" w:eastAsia="Infra" w:hAnsi="Infra" w:cs="Infra"/>
                <w:color w:val="E56A54"/>
                <w:sz w:val="13"/>
              </w:rPr>
              <w:t>SCR</w:t>
            </w:r>
            <w:r w:rsidRPr="0063496F">
              <w:rPr>
                <w:rFonts w:ascii="Infra" w:eastAsia="Infra" w:hAnsi="Infra" w:cs="Infra"/>
                <w:color w:val="E56A54"/>
                <w:sz w:val="13"/>
                <w:vertAlign w:val="superscript"/>
              </w:rPr>
              <w:t>i</w:t>
            </w:r>
          </w:p>
        </w:tc>
        <w:tc>
          <w:tcPr>
            <w:tcW w:w="765" w:type="dxa"/>
            <w:tcBorders>
              <w:top w:val="nil"/>
              <w:left w:val="nil"/>
              <w:bottom w:val="nil"/>
              <w:right w:val="nil"/>
            </w:tcBorders>
            <w:shd w:val="clear" w:color="auto" w:fill="auto"/>
            <w:tcMar>
              <w:top w:w="0" w:type="dxa"/>
              <w:left w:w="0" w:type="dxa"/>
              <w:bottom w:w="0" w:type="dxa"/>
              <w:right w:w="53" w:type="dxa"/>
            </w:tcMar>
            <w:vAlign w:val="bottom"/>
          </w:tcPr>
          <w:p w14:paraId="47F8B5D2"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Surplus</w:t>
            </w:r>
          </w:p>
        </w:tc>
        <w:tc>
          <w:tcPr>
            <w:tcW w:w="765" w:type="dxa"/>
            <w:tcBorders>
              <w:top w:val="nil"/>
              <w:left w:val="nil"/>
              <w:bottom w:val="nil"/>
              <w:right w:val="nil"/>
            </w:tcBorders>
            <w:shd w:val="clear" w:color="auto" w:fill="auto"/>
            <w:tcMar>
              <w:top w:w="0" w:type="dxa"/>
              <w:left w:w="53" w:type="dxa"/>
              <w:bottom w:w="0" w:type="dxa"/>
              <w:right w:w="53" w:type="dxa"/>
            </w:tcMar>
            <w:vAlign w:val="bottom"/>
          </w:tcPr>
          <w:p w14:paraId="2B6411EE" w14:textId="77777777" w:rsidR="00B556BD" w:rsidRPr="0063496F" w:rsidRDefault="00516054">
            <w:pPr>
              <w:keepNext/>
              <w:spacing w:before="53" w:after="30" w:line="274" w:lineRule="auto"/>
              <w:jc w:val="right"/>
              <w:rPr>
                <w:rFonts w:ascii="Infra" w:eastAsia="Infra" w:hAnsi="Infra" w:cs="Infra"/>
                <w:color w:val="E56A54"/>
                <w:sz w:val="13"/>
              </w:rPr>
            </w:pPr>
            <w:r w:rsidRPr="0063496F">
              <w:rPr>
                <w:rFonts w:ascii="Infra" w:eastAsia="Infra" w:hAnsi="Infra" w:cs="Infra"/>
                <w:color w:val="E56A54"/>
                <w:sz w:val="13"/>
              </w:rPr>
              <w:t>Own Funds</w:t>
            </w:r>
            <w:r w:rsidRPr="0063496F">
              <w:rPr>
                <w:rFonts w:ascii="Infra" w:eastAsia="Infra" w:hAnsi="Infra" w:cs="Infra"/>
                <w:color w:val="E56A54"/>
                <w:sz w:val="13"/>
                <w:vertAlign w:val="superscript"/>
              </w:rPr>
              <w:t>i</w:t>
            </w:r>
          </w:p>
        </w:tc>
        <w:tc>
          <w:tcPr>
            <w:tcW w:w="765" w:type="dxa"/>
            <w:tcBorders>
              <w:top w:val="nil"/>
              <w:left w:val="nil"/>
              <w:bottom w:val="nil"/>
              <w:right w:val="nil"/>
            </w:tcBorders>
            <w:shd w:val="clear" w:color="auto" w:fill="auto"/>
            <w:tcMar>
              <w:top w:w="0" w:type="dxa"/>
              <w:left w:w="53" w:type="dxa"/>
              <w:bottom w:w="0" w:type="dxa"/>
              <w:right w:w="53" w:type="dxa"/>
            </w:tcMar>
            <w:vAlign w:val="bottom"/>
          </w:tcPr>
          <w:p w14:paraId="3910ACBB" w14:textId="77777777" w:rsidR="00B556BD" w:rsidRPr="0063496F" w:rsidRDefault="00516054">
            <w:pPr>
              <w:keepNext/>
              <w:spacing w:before="53" w:after="30" w:line="274" w:lineRule="auto"/>
              <w:jc w:val="right"/>
              <w:rPr>
                <w:rFonts w:ascii="Infra" w:eastAsia="Infra" w:hAnsi="Infra" w:cs="Infra"/>
                <w:color w:val="E56A54"/>
                <w:sz w:val="13"/>
              </w:rPr>
            </w:pPr>
            <w:r w:rsidRPr="0063496F">
              <w:rPr>
                <w:rFonts w:ascii="Infra" w:eastAsia="Infra" w:hAnsi="Infra" w:cs="Infra"/>
                <w:color w:val="E56A54"/>
                <w:sz w:val="13"/>
              </w:rPr>
              <w:t>SCR</w:t>
            </w:r>
            <w:r w:rsidRPr="0063496F">
              <w:rPr>
                <w:rFonts w:ascii="Infra" w:eastAsia="Infra" w:hAnsi="Infra" w:cs="Infra"/>
                <w:color w:val="E56A54"/>
                <w:sz w:val="13"/>
                <w:vertAlign w:val="superscript"/>
              </w:rPr>
              <w:t>i</w:t>
            </w:r>
          </w:p>
        </w:tc>
        <w:tc>
          <w:tcPr>
            <w:tcW w:w="765" w:type="dxa"/>
            <w:tcBorders>
              <w:top w:val="nil"/>
              <w:left w:val="nil"/>
              <w:bottom w:val="nil"/>
              <w:right w:val="nil"/>
            </w:tcBorders>
            <w:shd w:val="clear" w:color="auto" w:fill="auto"/>
            <w:tcMar>
              <w:top w:w="0" w:type="dxa"/>
              <w:left w:w="0" w:type="dxa"/>
              <w:bottom w:w="0" w:type="dxa"/>
              <w:right w:w="53" w:type="dxa"/>
            </w:tcMar>
            <w:vAlign w:val="bottom"/>
          </w:tcPr>
          <w:p w14:paraId="4FBF5088"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Surplus</w:t>
            </w:r>
          </w:p>
        </w:tc>
      </w:tr>
      <w:tr w:rsidR="00B556BD" w14:paraId="1FE67EE3" w14:textId="77777777" w:rsidTr="0063496F">
        <w:trPr>
          <w:cantSplit/>
          <w:trHeight w:hRule="exact" w:val="225"/>
        </w:trPr>
        <w:tc>
          <w:tcPr>
            <w:tcW w:w="2055" w:type="dxa"/>
            <w:tcBorders>
              <w:top w:val="nil"/>
              <w:left w:val="nil"/>
              <w:bottom w:val="nil"/>
              <w:right w:val="nil"/>
            </w:tcBorders>
            <w:shd w:val="clear" w:color="auto" w:fill="auto"/>
            <w:tcMar>
              <w:top w:w="0" w:type="dxa"/>
              <w:left w:w="0" w:type="dxa"/>
              <w:bottom w:w="0" w:type="dxa"/>
              <w:right w:w="0" w:type="dxa"/>
            </w:tcMar>
            <w:vAlign w:val="bottom"/>
          </w:tcPr>
          <w:p w14:paraId="734CBDBC" w14:textId="77777777" w:rsidR="00B556BD" w:rsidRPr="0063496F" w:rsidRDefault="00B556BD">
            <w:pPr>
              <w:keepNext/>
              <w:rPr>
                <w:color w:val="E56A54"/>
              </w:rPr>
            </w:pPr>
          </w:p>
        </w:tc>
        <w:tc>
          <w:tcPr>
            <w:tcW w:w="1905" w:type="dxa"/>
            <w:tcBorders>
              <w:top w:val="nil"/>
              <w:left w:val="nil"/>
              <w:bottom w:val="nil"/>
              <w:right w:val="nil"/>
            </w:tcBorders>
            <w:shd w:val="clear" w:color="auto" w:fill="auto"/>
            <w:tcMar>
              <w:top w:w="0" w:type="dxa"/>
              <w:left w:w="0" w:type="dxa"/>
              <w:bottom w:w="0" w:type="dxa"/>
              <w:right w:w="0" w:type="dxa"/>
            </w:tcMar>
            <w:vAlign w:val="bottom"/>
          </w:tcPr>
          <w:p w14:paraId="6217B820" w14:textId="77777777" w:rsidR="00B556BD" w:rsidRPr="0063496F" w:rsidRDefault="00B556BD">
            <w:pPr>
              <w:keepNext/>
              <w:rPr>
                <w:color w:val="E56A54"/>
              </w:rPr>
            </w:pPr>
          </w:p>
        </w:tc>
        <w:tc>
          <w:tcPr>
            <w:tcW w:w="765" w:type="dxa"/>
            <w:tcBorders>
              <w:top w:val="nil"/>
              <w:left w:val="nil"/>
              <w:bottom w:val="nil"/>
              <w:right w:val="nil"/>
            </w:tcBorders>
            <w:shd w:val="clear" w:color="auto" w:fill="auto"/>
            <w:tcMar>
              <w:top w:w="0" w:type="dxa"/>
              <w:left w:w="0" w:type="dxa"/>
              <w:bottom w:w="0" w:type="dxa"/>
              <w:right w:w="53" w:type="dxa"/>
            </w:tcMar>
            <w:vAlign w:val="bottom"/>
          </w:tcPr>
          <w:p w14:paraId="42FF93F1" w14:textId="77777777" w:rsidR="00B556BD" w:rsidRPr="0063496F" w:rsidRDefault="00516054">
            <w:pPr>
              <w:keepNext/>
              <w:spacing w:before="53" w:after="30" w:line="274" w:lineRule="auto"/>
              <w:jc w:val="right"/>
              <w:rPr>
                <w:color w:val="E56A54"/>
              </w:rPr>
            </w:pPr>
            <w:r w:rsidRPr="0063496F">
              <w:rPr>
                <w:rFonts w:ascii="Infra" w:eastAsia="Infra" w:hAnsi="Infra" w:cs="Infra"/>
                <w:b/>
                <w:color w:val="E56A54"/>
                <w:sz w:val="13"/>
              </w:rPr>
              <w:t>£m</w:t>
            </w:r>
          </w:p>
        </w:tc>
        <w:tc>
          <w:tcPr>
            <w:tcW w:w="765" w:type="dxa"/>
            <w:tcBorders>
              <w:top w:val="nil"/>
              <w:left w:val="nil"/>
              <w:bottom w:val="nil"/>
              <w:right w:val="nil"/>
            </w:tcBorders>
            <w:shd w:val="clear" w:color="auto" w:fill="auto"/>
            <w:tcMar>
              <w:top w:w="0" w:type="dxa"/>
              <w:left w:w="0" w:type="dxa"/>
              <w:bottom w:w="0" w:type="dxa"/>
              <w:right w:w="53" w:type="dxa"/>
            </w:tcMar>
            <w:vAlign w:val="bottom"/>
          </w:tcPr>
          <w:p w14:paraId="61DB691A" w14:textId="77777777" w:rsidR="00B556BD" w:rsidRPr="0063496F" w:rsidRDefault="00516054">
            <w:pPr>
              <w:keepNext/>
              <w:spacing w:before="53" w:after="30" w:line="274" w:lineRule="auto"/>
              <w:jc w:val="right"/>
              <w:rPr>
                <w:color w:val="E56A54"/>
              </w:rPr>
            </w:pPr>
            <w:r w:rsidRPr="0063496F">
              <w:rPr>
                <w:rFonts w:ascii="Infra" w:eastAsia="Infra" w:hAnsi="Infra" w:cs="Infra"/>
                <w:b/>
                <w:color w:val="E56A54"/>
                <w:sz w:val="13"/>
              </w:rPr>
              <w:t>£m</w:t>
            </w:r>
          </w:p>
        </w:tc>
        <w:tc>
          <w:tcPr>
            <w:tcW w:w="765" w:type="dxa"/>
            <w:tcBorders>
              <w:top w:val="nil"/>
              <w:left w:val="nil"/>
              <w:bottom w:val="nil"/>
              <w:right w:val="nil"/>
            </w:tcBorders>
            <w:shd w:val="clear" w:color="auto" w:fill="auto"/>
            <w:tcMar>
              <w:top w:w="0" w:type="dxa"/>
              <w:left w:w="0" w:type="dxa"/>
              <w:bottom w:w="0" w:type="dxa"/>
              <w:right w:w="53" w:type="dxa"/>
            </w:tcMar>
            <w:vAlign w:val="bottom"/>
          </w:tcPr>
          <w:p w14:paraId="395C0182" w14:textId="77777777" w:rsidR="00B556BD" w:rsidRPr="0063496F" w:rsidRDefault="00516054">
            <w:pPr>
              <w:keepNext/>
              <w:spacing w:before="53" w:after="30" w:line="274" w:lineRule="auto"/>
              <w:jc w:val="right"/>
              <w:rPr>
                <w:color w:val="E56A54"/>
              </w:rPr>
            </w:pPr>
            <w:r w:rsidRPr="0063496F">
              <w:rPr>
                <w:rFonts w:ascii="Infra" w:eastAsia="Infra" w:hAnsi="Infra" w:cs="Infra"/>
                <w:b/>
                <w:color w:val="E56A54"/>
                <w:sz w:val="13"/>
              </w:rPr>
              <w:t>£m</w:t>
            </w:r>
          </w:p>
        </w:tc>
        <w:tc>
          <w:tcPr>
            <w:tcW w:w="765" w:type="dxa"/>
            <w:tcBorders>
              <w:top w:val="nil"/>
              <w:left w:val="nil"/>
              <w:bottom w:val="nil"/>
              <w:right w:val="nil"/>
            </w:tcBorders>
            <w:shd w:val="clear" w:color="auto" w:fill="auto"/>
            <w:tcMar>
              <w:top w:w="0" w:type="dxa"/>
              <w:left w:w="0" w:type="dxa"/>
              <w:bottom w:w="0" w:type="dxa"/>
              <w:right w:w="53" w:type="dxa"/>
            </w:tcMar>
            <w:vAlign w:val="bottom"/>
          </w:tcPr>
          <w:p w14:paraId="19B2A3C2"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£m</w:t>
            </w:r>
          </w:p>
        </w:tc>
        <w:tc>
          <w:tcPr>
            <w:tcW w:w="765" w:type="dxa"/>
            <w:tcBorders>
              <w:top w:val="nil"/>
              <w:left w:val="nil"/>
              <w:bottom w:val="nil"/>
              <w:right w:val="nil"/>
            </w:tcBorders>
            <w:shd w:val="clear" w:color="auto" w:fill="auto"/>
            <w:tcMar>
              <w:top w:w="0" w:type="dxa"/>
              <w:left w:w="0" w:type="dxa"/>
              <w:bottom w:w="0" w:type="dxa"/>
              <w:right w:w="53" w:type="dxa"/>
            </w:tcMar>
            <w:vAlign w:val="bottom"/>
          </w:tcPr>
          <w:p w14:paraId="7541008C"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£m</w:t>
            </w:r>
          </w:p>
        </w:tc>
        <w:tc>
          <w:tcPr>
            <w:tcW w:w="765" w:type="dxa"/>
            <w:tcBorders>
              <w:top w:val="nil"/>
              <w:left w:val="nil"/>
              <w:bottom w:val="nil"/>
              <w:right w:val="nil"/>
            </w:tcBorders>
            <w:shd w:val="clear" w:color="auto" w:fill="auto"/>
            <w:tcMar>
              <w:top w:w="0" w:type="dxa"/>
              <w:left w:w="0" w:type="dxa"/>
              <w:bottom w:w="0" w:type="dxa"/>
              <w:right w:w="53" w:type="dxa"/>
            </w:tcMar>
            <w:vAlign w:val="bottom"/>
          </w:tcPr>
          <w:p w14:paraId="59BEE81B"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£m</w:t>
            </w:r>
          </w:p>
        </w:tc>
        <w:tc>
          <w:tcPr>
            <w:tcW w:w="765" w:type="dxa"/>
            <w:tcBorders>
              <w:top w:val="nil"/>
              <w:left w:val="nil"/>
              <w:bottom w:val="nil"/>
              <w:right w:val="nil"/>
            </w:tcBorders>
            <w:shd w:val="clear" w:color="auto" w:fill="auto"/>
            <w:tcMar>
              <w:top w:w="0" w:type="dxa"/>
              <w:left w:w="0" w:type="dxa"/>
              <w:bottom w:w="0" w:type="dxa"/>
              <w:right w:w="53" w:type="dxa"/>
            </w:tcMar>
            <w:vAlign w:val="bottom"/>
          </w:tcPr>
          <w:p w14:paraId="0BDB275B"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£m</w:t>
            </w:r>
          </w:p>
        </w:tc>
        <w:tc>
          <w:tcPr>
            <w:tcW w:w="765" w:type="dxa"/>
            <w:tcBorders>
              <w:top w:val="nil"/>
              <w:left w:val="nil"/>
              <w:bottom w:val="nil"/>
              <w:right w:val="nil"/>
            </w:tcBorders>
            <w:shd w:val="clear" w:color="auto" w:fill="auto"/>
            <w:tcMar>
              <w:top w:w="0" w:type="dxa"/>
              <w:left w:w="0" w:type="dxa"/>
              <w:bottom w:w="0" w:type="dxa"/>
              <w:right w:w="53" w:type="dxa"/>
            </w:tcMar>
            <w:vAlign w:val="bottom"/>
          </w:tcPr>
          <w:p w14:paraId="718195D6"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£m</w:t>
            </w:r>
          </w:p>
        </w:tc>
        <w:tc>
          <w:tcPr>
            <w:tcW w:w="765" w:type="dxa"/>
            <w:tcBorders>
              <w:top w:val="nil"/>
              <w:left w:val="nil"/>
              <w:bottom w:val="nil"/>
              <w:right w:val="nil"/>
            </w:tcBorders>
            <w:shd w:val="clear" w:color="auto" w:fill="auto"/>
            <w:tcMar>
              <w:top w:w="0" w:type="dxa"/>
              <w:left w:w="0" w:type="dxa"/>
              <w:bottom w:w="0" w:type="dxa"/>
              <w:right w:w="53" w:type="dxa"/>
            </w:tcMar>
            <w:vAlign w:val="bottom"/>
          </w:tcPr>
          <w:p w14:paraId="135E3366"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£m</w:t>
            </w:r>
          </w:p>
        </w:tc>
      </w:tr>
      <w:tr w:rsidR="00B556BD" w14:paraId="6B1C46A1" w14:textId="77777777" w:rsidTr="0063496F">
        <w:trPr>
          <w:cantSplit/>
          <w:trHeight w:hRule="exact" w:val="255"/>
        </w:trPr>
        <w:tc>
          <w:tcPr>
            <w:tcW w:w="3960" w:type="dxa"/>
            <w:gridSpan w:val="2"/>
            <w:tcBorders>
              <w:top w:val="nil"/>
              <w:left w:val="nil"/>
              <w:bottom w:val="single" w:sz="8" w:space="0" w:color="D76428"/>
              <w:right w:val="nil"/>
            </w:tcBorders>
            <w:tcMar>
              <w:top w:w="0" w:type="dxa"/>
              <w:left w:w="53" w:type="dxa"/>
              <w:bottom w:w="0" w:type="dxa"/>
              <w:right w:w="53" w:type="dxa"/>
            </w:tcMar>
            <w:vAlign w:val="bottom"/>
          </w:tcPr>
          <w:p w14:paraId="689E9218" w14:textId="77777777" w:rsidR="00B556BD" w:rsidRDefault="00516054">
            <w:pPr>
              <w:keepNext/>
              <w:spacing w:before="33" w:after="30"/>
            </w:pPr>
            <w:r>
              <w:rPr>
                <w:rFonts w:ascii="Infra" w:eastAsia="Infra" w:hAnsi="Infra" w:cs="Infra"/>
                <w:b/>
                <w:color w:val="636666"/>
                <w:sz w:val="17"/>
              </w:rPr>
              <w:t>Underlying capital generation</w:t>
            </w:r>
          </w:p>
        </w:tc>
        <w:tc>
          <w:tcPr>
            <w:tcW w:w="765" w:type="dxa"/>
            <w:tcBorders>
              <w:top w:val="nil"/>
              <w:left w:val="nil"/>
              <w:bottom w:val="single" w:sz="8" w:space="0" w:color="D76428"/>
              <w:right w:val="nil"/>
            </w:tcBorders>
            <w:tcMar>
              <w:top w:w="0" w:type="dxa"/>
              <w:left w:w="0" w:type="dxa"/>
              <w:bottom w:w="0" w:type="dxa"/>
              <w:right w:w="53" w:type="dxa"/>
            </w:tcMar>
            <w:vAlign w:val="bottom"/>
          </w:tcPr>
          <w:p w14:paraId="26579570" w14:textId="77777777" w:rsidR="00B556BD" w:rsidRDefault="00B556BD">
            <w:pPr>
              <w:keepNext/>
              <w:spacing w:before="33" w:after="30" w:line="310" w:lineRule="auto"/>
              <w:jc w:val="right"/>
            </w:pPr>
          </w:p>
        </w:tc>
        <w:tc>
          <w:tcPr>
            <w:tcW w:w="765" w:type="dxa"/>
            <w:tcBorders>
              <w:top w:val="nil"/>
              <w:left w:val="nil"/>
              <w:bottom w:val="single" w:sz="8" w:space="0" w:color="D76428"/>
              <w:right w:val="nil"/>
            </w:tcBorders>
            <w:tcMar>
              <w:top w:w="0" w:type="dxa"/>
              <w:left w:w="0" w:type="dxa"/>
              <w:bottom w:w="0" w:type="dxa"/>
              <w:right w:w="53" w:type="dxa"/>
            </w:tcMar>
            <w:vAlign w:val="bottom"/>
          </w:tcPr>
          <w:p w14:paraId="090CA0B0" w14:textId="77777777" w:rsidR="00B556BD" w:rsidRDefault="00B556BD">
            <w:pPr>
              <w:keepNext/>
              <w:spacing w:before="33" w:after="30" w:line="310" w:lineRule="auto"/>
              <w:jc w:val="right"/>
            </w:pPr>
          </w:p>
        </w:tc>
        <w:tc>
          <w:tcPr>
            <w:tcW w:w="765" w:type="dxa"/>
            <w:tcBorders>
              <w:top w:val="nil"/>
              <w:left w:val="nil"/>
              <w:bottom w:val="single" w:sz="8" w:space="0" w:color="D76428"/>
              <w:right w:val="nil"/>
            </w:tcBorders>
            <w:tcMar>
              <w:top w:w="0" w:type="dxa"/>
              <w:left w:w="0" w:type="dxa"/>
              <w:bottom w:w="0" w:type="dxa"/>
              <w:right w:w="53" w:type="dxa"/>
            </w:tcMar>
            <w:vAlign w:val="bottom"/>
          </w:tcPr>
          <w:p w14:paraId="447D3FDA" w14:textId="77777777" w:rsidR="00B556BD" w:rsidRDefault="00B556BD">
            <w:pPr>
              <w:keepNext/>
              <w:spacing w:before="33" w:after="30" w:line="310" w:lineRule="auto"/>
              <w:jc w:val="right"/>
            </w:pPr>
          </w:p>
        </w:tc>
        <w:tc>
          <w:tcPr>
            <w:tcW w:w="765" w:type="dxa"/>
            <w:tcBorders>
              <w:top w:val="nil"/>
              <w:left w:val="nil"/>
              <w:bottom w:val="single" w:sz="8" w:space="0" w:color="D76428"/>
              <w:right w:val="nil"/>
            </w:tcBorders>
            <w:tcMar>
              <w:top w:w="0" w:type="dxa"/>
              <w:left w:w="0" w:type="dxa"/>
              <w:bottom w:w="0" w:type="dxa"/>
              <w:right w:w="53" w:type="dxa"/>
            </w:tcMar>
            <w:vAlign w:val="bottom"/>
          </w:tcPr>
          <w:p w14:paraId="140765B7" w14:textId="77777777" w:rsidR="00B556BD" w:rsidRDefault="00B556BD">
            <w:pPr>
              <w:keepNext/>
              <w:spacing w:before="33" w:after="30" w:line="310" w:lineRule="auto"/>
              <w:jc w:val="right"/>
            </w:pPr>
          </w:p>
        </w:tc>
        <w:tc>
          <w:tcPr>
            <w:tcW w:w="765" w:type="dxa"/>
            <w:tcBorders>
              <w:top w:val="nil"/>
              <w:left w:val="nil"/>
              <w:bottom w:val="single" w:sz="8" w:space="0" w:color="D76428"/>
              <w:right w:val="nil"/>
            </w:tcBorders>
            <w:tcMar>
              <w:top w:w="0" w:type="dxa"/>
              <w:left w:w="0" w:type="dxa"/>
              <w:bottom w:w="0" w:type="dxa"/>
              <w:right w:w="53" w:type="dxa"/>
            </w:tcMar>
            <w:vAlign w:val="bottom"/>
          </w:tcPr>
          <w:p w14:paraId="7AD5D6F2" w14:textId="77777777" w:rsidR="00B556BD" w:rsidRDefault="00B556BD">
            <w:pPr>
              <w:keepNext/>
              <w:spacing w:before="33" w:after="30" w:line="310" w:lineRule="auto"/>
              <w:jc w:val="right"/>
            </w:pPr>
          </w:p>
        </w:tc>
        <w:tc>
          <w:tcPr>
            <w:tcW w:w="765" w:type="dxa"/>
            <w:tcBorders>
              <w:top w:val="nil"/>
              <w:left w:val="nil"/>
              <w:bottom w:val="single" w:sz="8" w:space="0" w:color="D76428"/>
              <w:right w:val="nil"/>
            </w:tcBorders>
            <w:tcMar>
              <w:top w:w="0" w:type="dxa"/>
              <w:left w:w="0" w:type="dxa"/>
              <w:bottom w:w="0" w:type="dxa"/>
              <w:right w:w="53" w:type="dxa"/>
            </w:tcMar>
            <w:vAlign w:val="bottom"/>
          </w:tcPr>
          <w:p w14:paraId="78A40E54" w14:textId="77777777" w:rsidR="00B556BD" w:rsidRDefault="00B556BD">
            <w:pPr>
              <w:keepNext/>
              <w:spacing w:before="33" w:after="30" w:line="310" w:lineRule="auto"/>
              <w:jc w:val="right"/>
            </w:pPr>
          </w:p>
        </w:tc>
        <w:tc>
          <w:tcPr>
            <w:tcW w:w="765" w:type="dxa"/>
            <w:tcBorders>
              <w:top w:val="nil"/>
              <w:left w:val="nil"/>
              <w:bottom w:val="single" w:sz="8" w:space="0" w:color="D76428"/>
              <w:right w:val="nil"/>
            </w:tcBorders>
            <w:tcMar>
              <w:top w:w="0" w:type="dxa"/>
              <w:left w:w="0" w:type="dxa"/>
              <w:bottom w:w="0" w:type="dxa"/>
              <w:right w:w="53" w:type="dxa"/>
            </w:tcMar>
            <w:vAlign w:val="bottom"/>
          </w:tcPr>
          <w:p w14:paraId="48C695A4" w14:textId="77777777" w:rsidR="00B556BD" w:rsidRDefault="00B556BD">
            <w:pPr>
              <w:keepNext/>
              <w:spacing w:before="33" w:after="30" w:line="310" w:lineRule="auto"/>
              <w:jc w:val="right"/>
            </w:pPr>
          </w:p>
        </w:tc>
        <w:tc>
          <w:tcPr>
            <w:tcW w:w="765" w:type="dxa"/>
            <w:tcBorders>
              <w:top w:val="nil"/>
              <w:left w:val="nil"/>
              <w:bottom w:val="single" w:sz="8" w:space="0" w:color="D76428"/>
              <w:right w:val="nil"/>
            </w:tcBorders>
            <w:tcMar>
              <w:top w:w="0" w:type="dxa"/>
              <w:left w:w="0" w:type="dxa"/>
              <w:bottom w:w="0" w:type="dxa"/>
              <w:right w:w="53" w:type="dxa"/>
            </w:tcMar>
            <w:vAlign w:val="bottom"/>
          </w:tcPr>
          <w:p w14:paraId="0567886D" w14:textId="77777777" w:rsidR="00B556BD" w:rsidRDefault="00B556BD">
            <w:pPr>
              <w:keepNext/>
              <w:spacing w:before="33" w:after="30" w:line="310" w:lineRule="auto"/>
              <w:jc w:val="right"/>
            </w:pPr>
          </w:p>
        </w:tc>
        <w:tc>
          <w:tcPr>
            <w:tcW w:w="765" w:type="dxa"/>
            <w:tcBorders>
              <w:top w:val="nil"/>
              <w:left w:val="nil"/>
              <w:bottom w:val="single" w:sz="8" w:space="0" w:color="D76428"/>
              <w:right w:val="nil"/>
            </w:tcBorders>
            <w:tcMar>
              <w:top w:w="0" w:type="dxa"/>
              <w:left w:w="0" w:type="dxa"/>
              <w:bottom w:w="0" w:type="dxa"/>
              <w:right w:w="53" w:type="dxa"/>
            </w:tcMar>
            <w:vAlign w:val="bottom"/>
          </w:tcPr>
          <w:p w14:paraId="6FE97AE3" w14:textId="77777777" w:rsidR="00B556BD" w:rsidRDefault="00B556BD">
            <w:pPr>
              <w:keepNext/>
              <w:spacing w:before="33" w:after="30" w:line="310" w:lineRule="auto"/>
              <w:jc w:val="right"/>
            </w:pPr>
          </w:p>
        </w:tc>
      </w:tr>
      <w:tr w:rsidR="00B556BD" w14:paraId="5B79DB65" w14:textId="77777777">
        <w:trPr>
          <w:cantSplit/>
          <w:trHeight w:hRule="exact" w:val="255"/>
        </w:trPr>
        <w:tc>
          <w:tcPr>
            <w:tcW w:w="2055" w:type="dxa"/>
            <w:vMerge w:val="restart"/>
            <w:tcBorders>
              <w:top w:val="nil"/>
              <w:left w:val="nil"/>
              <w:bottom w:val="nil"/>
              <w:right w:val="nil"/>
            </w:tcBorders>
            <w:tcMar>
              <w:top w:w="0" w:type="dxa"/>
              <w:left w:w="53" w:type="dxa"/>
              <w:bottom w:w="0" w:type="dxa"/>
              <w:right w:w="53" w:type="dxa"/>
            </w:tcMar>
          </w:tcPr>
          <w:p w14:paraId="36CE8B8B" w14:textId="77777777" w:rsidR="00B556BD" w:rsidRDefault="00516054">
            <w:pPr>
              <w:keepNext/>
              <w:spacing w:before="33" w:after="30"/>
            </w:pPr>
            <w:r>
              <w:rPr>
                <w:rFonts w:ascii="Infra" w:eastAsia="Infra" w:hAnsi="Infra" w:cs="Infra"/>
                <w:b/>
                <w:color w:val="636666"/>
                <w:sz w:val="17"/>
              </w:rPr>
              <w:t>Asset Management</w:t>
            </w:r>
          </w:p>
        </w:tc>
        <w:tc>
          <w:tcPr>
            <w:tcW w:w="1905" w:type="dxa"/>
            <w:tcBorders>
              <w:top w:val="single" w:sz="8" w:space="0" w:color="D76428"/>
              <w:left w:val="nil"/>
              <w:bottom w:val="single" w:sz="8" w:space="0" w:color="D76428"/>
              <w:right w:val="nil"/>
            </w:tcBorders>
            <w:tcMar>
              <w:top w:w="0" w:type="dxa"/>
              <w:left w:w="53" w:type="dxa"/>
              <w:bottom w:w="0" w:type="dxa"/>
              <w:right w:w="53" w:type="dxa"/>
            </w:tcMar>
            <w:vAlign w:val="bottom"/>
          </w:tcPr>
          <w:p w14:paraId="2CCC337B" w14:textId="77777777" w:rsidR="00B556BD" w:rsidRDefault="00516054">
            <w:pPr>
              <w:keepNext/>
              <w:spacing w:before="33" w:after="30"/>
            </w:pPr>
            <w:r>
              <w:rPr>
                <w:rFonts w:ascii="Infra" w:eastAsia="Infra" w:hAnsi="Infra" w:cs="Infra"/>
                <w:color w:val="636666"/>
                <w:sz w:val="17"/>
              </w:rPr>
              <w:t>Asset management</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30DFC350" w14:textId="7013C13A" w:rsidR="00B556BD" w:rsidRDefault="00516054">
            <w:pPr>
              <w:keepNext/>
              <w:tabs>
                <w:tab w:val="left" w:pos="351"/>
                <w:tab w:val="left" w:pos="697"/>
              </w:tabs>
              <w:spacing w:before="33" w:after="30" w:line="310" w:lineRule="auto"/>
              <w:jc w:val="right"/>
            </w:pPr>
            <w:r>
              <w:rPr>
                <w:rFonts w:ascii="Infra" w:eastAsia="Infra" w:hAnsi="Infra" w:cs="Infra"/>
                <w:b/>
                <w:color w:val="626469"/>
                <w:sz w:val="17"/>
              </w:rPr>
              <w:t>101</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13548E6F" w14:textId="3C9A780F" w:rsidR="00B556BD" w:rsidRDefault="00516054">
            <w:pPr>
              <w:keepNext/>
              <w:tabs>
                <w:tab w:val="left" w:pos="444"/>
                <w:tab w:val="left" w:pos="697"/>
              </w:tabs>
              <w:spacing w:before="33" w:after="30" w:line="310" w:lineRule="auto"/>
              <w:jc w:val="right"/>
            </w:pPr>
            <w:r>
              <w:rPr>
                <w:rFonts w:ascii="Infra" w:eastAsia="Infra" w:hAnsi="Infra" w:cs="Infra"/>
                <w:b/>
                <w:color w:val="626469"/>
                <w:sz w:val="17"/>
              </w:rPr>
              <w:t>18</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2DE8FEE8" w14:textId="54529F41" w:rsidR="00B556BD" w:rsidRDefault="00516054">
            <w:pPr>
              <w:keepNext/>
              <w:tabs>
                <w:tab w:val="left" w:pos="359"/>
                <w:tab w:val="left" w:pos="697"/>
              </w:tabs>
              <w:spacing w:before="33" w:after="30" w:line="310" w:lineRule="auto"/>
              <w:jc w:val="right"/>
            </w:pPr>
            <w:r>
              <w:rPr>
                <w:rFonts w:ascii="Infra" w:eastAsia="Infra" w:hAnsi="Infra" w:cs="Infra"/>
                <w:b/>
                <w:color w:val="626469"/>
                <w:sz w:val="17"/>
              </w:rPr>
              <w:t>119</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5E87E82A" w14:textId="224102D7" w:rsidR="00B556BD" w:rsidRDefault="00516054">
            <w:pPr>
              <w:keepNext/>
              <w:tabs>
                <w:tab w:val="left" w:pos="366"/>
                <w:tab w:val="left" w:pos="697"/>
              </w:tabs>
              <w:spacing w:before="33" w:after="30" w:line="310" w:lineRule="auto"/>
              <w:jc w:val="right"/>
            </w:pPr>
            <w:r>
              <w:rPr>
                <w:rFonts w:ascii="Infra" w:eastAsia="Infra" w:hAnsi="Infra" w:cs="Infra"/>
                <w:color w:val="626469"/>
                <w:sz w:val="17"/>
              </w:rPr>
              <w:t>129</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1EE283F4" w14:textId="09D4E009" w:rsidR="00B556BD" w:rsidRDefault="00516054">
            <w:pPr>
              <w:keepNext/>
              <w:tabs>
                <w:tab w:val="left" w:pos="466"/>
                <w:tab w:val="left" w:pos="697"/>
              </w:tabs>
              <w:spacing w:before="33" w:after="30" w:line="310" w:lineRule="auto"/>
              <w:jc w:val="right"/>
            </w:pPr>
            <w:r>
              <w:rPr>
                <w:rFonts w:ascii="Infra" w:eastAsia="Infra" w:hAnsi="Infra" w:cs="Infra"/>
                <w:color w:val="626469"/>
                <w:sz w:val="17"/>
              </w:rPr>
              <w:t>13</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72ECE24F" w14:textId="06016377" w:rsidR="00B556BD" w:rsidRDefault="00516054">
            <w:pPr>
              <w:keepNext/>
              <w:tabs>
                <w:tab w:val="left" w:pos="367"/>
                <w:tab w:val="left" w:pos="697"/>
              </w:tabs>
              <w:spacing w:before="33" w:after="30" w:line="310" w:lineRule="auto"/>
              <w:jc w:val="right"/>
            </w:pPr>
            <w:r>
              <w:rPr>
                <w:rFonts w:ascii="Infra" w:eastAsia="Infra" w:hAnsi="Infra" w:cs="Infra"/>
                <w:color w:val="626469"/>
                <w:sz w:val="17"/>
              </w:rPr>
              <w:t>142</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04B2D329" w14:textId="1680813B" w:rsidR="00B556BD" w:rsidRDefault="00516054">
            <w:pPr>
              <w:keepNext/>
              <w:tabs>
                <w:tab w:val="left" w:pos="341"/>
                <w:tab w:val="left" w:pos="697"/>
              </w:tabs>
              <w:spacing w:before="33" w:after="30" w:line="310" w:lineRule="auto"/>
              <w:jc w:val="right"/>
            </w:pPr>
            <w:r>
              <w:rPr>
                <w:rFonts w:ascii="Infra" w:eastAsia="Infra" w:hAnsi="Infra" w:cs="Infra"/>
                <w:color w:val="626469"/>
                <w:sz w:val="17"/>
              </w:rPr>
              <w:t>268</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5B5B7315" w14:textId="5AEA7FE3" w:rsidR="00B556BD" w:rsidRDefault="00516054">
            <w:pPr>
              <w:keepNext/>
              <w:tabs>
                <w:tab w:val="left" w:pos="374"/>
              </w:tabs>
              <w:spacing w:before="33" w:after="30" w:line="310" w:lineRule="auto"/>
              <w:jc w:val="right"/>
            </w:pPr>
            <w:r>
              <w:rPr>
                <w:rFonts w:ascii="Infra" w:eastAsia="Infra" w:hAnsi="Infra" w:cs="Infra"/>
                <w:color w:val="626469"/>
                <w:sz w:val="17"/>
              </w:rPr>
              <w:t>(22)</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5E5AC664" w14:textId="327284D4" w:rsidR="00B556BD" w:rsidRDefault="00516054">
            <w:pPr>
              <w:keepNext/>
              <w:tabs>
                <w:tab w:val="left" w:pos="342"/>
                <w:tab w:val="left" w:pos="697"/>
              </w:tabs>
              <w:spacing w:before="33" w:after="30" w:line="310" w:lineRule="auto"/>
              <w:jc w:val="right"/>
            </w:pPr>
            <w:r>
              <w:rPr>
                <w:rFonts w:ascii="Infra" w:eastAsia="Infra" w:hAnsi="Infra" w:cs="Infra"/>
                <w:color w:val="626469"/>
                <w:sz w:val="17"/>
              </w:rPr>
              <w:t>246</w:t>
            </w:r>
          </w:p>
        </w:tc>
      </w:tr>
      <w:tr w:rsidR="00B556BD" w14:paraId="13E44D08" w14:textId="77777777">
        <w:trPr>
          <w:cantSplit/>
          <w:trHeight w:hRule="exact" w:val="600"/>
        </w:trPr>
        <w:tc>
          <w:tcPr>
            <w:tcW w:w="2055" w:type="dxa"/>
            <w:vMerge/>
            <w:tcBorders>
              <w:top w:val="nil"/>
              <w:left w:val="nil"/>
              <w:bottom w:val="single" w:sz="8" w:space="0" w:color="D76428"/>
              <w:right w:val="nil"/>
            </w:tcBorders>
          </w:tcPr>
          <w:p w14:paraId="6CE28F33" w14:textId="77777777" w:rsidR="00B556BD" w:rsidRDefault="00B556BD">
            <w:pPr>
              <w:keepNext/>
            </w:pPr>
          </w:p>
        </w:tc>
        <w:tc>
          <w:tcPr>
            <w:tcW w:w="1905" w:type="dxa"/>
            <w:tcBorders>
              <w:top w:val="single" w:sz="8" w:space="0" w:color="D76428"/>
              <w:left w:val="nil"/>
              <w:bottom w:val="single" w:sz="8" w:space="0" w:color="D76428"/>
              <w:right w:val="nil"/>
            </w:tcBorders>
            <w:tcMar>
              <w:top w:w="0" w:type="dxa"/>
              <w:left w:w="53" w:type="dxa"/>
              <w:bottom w:w="0" w:type="dxa"/>
              <w:right w:w="53" w:type="dxa"/>
            </w:tcMar>
            <w:vAlign w:val="bottom"/>
          </w:tcPr>
          <w:p w14:paraId="4A9C8BBE" w14:textId="77777777" w:rsidR="00B556BD" w:rsidRDefault="00516054">
            <w:pPr>
              <w:keepNext/>
              <w:spacing w:before="33" w:after="30"/>
            </w:pPr>
            <w:r>
              <w:rPr>
                <w:rFonts w:ascii="Infra" w:eastAsia="Infra" w:hAnsi="Infra" w:cs="Infra"/>
                <w:b/>
                <w:color w:val="636666"/>
                <w:sz w:val="17"/>
              </w:rPr>
              <w:t>Asset management underlying capital generation</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72A9C75F" w14:textId="3C31F8DF" w:rsidR="00B556BD" w:rsidRDefault="00516054">
            <w:pPr>
              <w:keepNext/>
              <w:tabs>
                <w:tab w:val="left" w:pos="351"/>
                <w:tab w:val="left" w:pos="697"/>
              </w:tabs>
              <w:spacing w:before="33" w:after="30" w:line="310" w:lineRule="auto"/>
              <w:jc w:val="right"/>
            </w:pPr>
            <w:r>
              <w:rPr>
                <w:rFonts w:ascii="Infra" w:eastAsia="Infra" w:hAnsi="Infra" w:cs="Infra"/>
                <w:b/>
                <w:color w:val="626469"/>
                <w:sz w:val="17"/>
              </w:rPr>
              <w:t>101</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76526F0F" w14:textId="066DFFA2" w:rsidR="00B556BD" w:rsidRDefault="00516054">
            <w:pPr>
              <w:keepNext/>
              <w:tabs>
                <w:tab w:val="left" w:pos="444"/>
                <w:tab w:val="left" w:pos="697"/>
              </w:tabs>
              <w:spacing w:before="33" w:after="30" w:line="310" w:lineRule="auto"/>
              <w:jc w:val="right"/>
            </w:pPr>
            <w:r>
              <w:rPr>
                <w:rFonts w:ascii="Infra" w:eastAsia="Infra" w:hAnsi="Infra" w:cs="Infra"/>
                <w:b/>
                <w:color w:val="626469"/>
                <w:sz w:val="17"/>
              </w:rPr>
              <w:t>18</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537B93D9" w14:textId="76A9382B" w:rsidR="00B556BD" w:rsidRDefault="00516054">
            <w:pPr>
              <w:keepNext/>
              <w:tabs>
                <w:tab w:val="left" w:pos="359"/>
                <w:tab w:val="left" w:pos="697"/>
              </w:tabs>
              <w:spacing w:before="33" w:after="30" w:line="310" w:lineRule="auto"/>
              <w:jc w:val="right"/>
            </w:pPr>
            <w:r>
              <w:rPr>
                <w:rFonts w:ascii="Infra" w:eastAsia="Infra" w:hAnsi="Infra" w:cs="Infra"/>
                <w:b/>
                <w:color w:val="626469"/>
                <w:sz w:val="17"/>
              </w:rPr>
              <w:t>119</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46E3E058" w14:textId="3401035E" w:rsidR="00B556BD" w:rsidRDefault="00516054">
            <w:pPr>
              <w:keepNext/>
              <w:tabs>
                <w:tab w:val="left" w:pos="366"/>
                <w:tab w:val="left" w:pos="697"/>
              </w:tabs>
              <w:spacing w:before="33" w:after="30" w:line="310" w:lineRule="auto"/>
              <w:jc w:val="right"/>
            </w:pPr>
            <w:r>
              <w:rPr>
                <w:rFonts w:ascii="Infra" w:eastAsia="Infra" w:hAnsi="Infra" w:cs="Infra"/>
                <w:color w:val="626469"/>
                <w:sz w:val="17"/>
              </w:rPr>
              <w:t>129</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2F227B1E" w14:textId="432798B7" w:rsidR="00B556BD" w:rsidRDefault="00516054">
            <w:pPr>
              <w:keepNext/>
              <w:tabs>
                <w:tab w:val="left" w:pos="466"/>
                <w:tab w:val="left" w:pos="697"/>
              </w:tabs>
              <w:spacing w:before="33" w:after="30" w:line="310" w:lineRule="auto"/>
              <w:jc w:val="right"/>
            </w:pPr>
            <w:r>
              <w:rPr>
                <w:rFonts w:ascii="Infra" w:eastAsia="Infra" w:hAnsi="Infra" w:cs="Infra"/>
                <w:color w:val="626469"/>
                <w:sz w:val="17"/>
              </w:rPr>
              <w:t>13</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58D9FDFF" w14:textId="4DE05ED1" w:rsidR="00B556BD" w:rsidRDefault="00516054">
            <w:pPr>
              <w:keepNext/>
              <w:tabs>
                <w:tab w:val="left" w:pos="367"/>
                <w:tab w:val="left" w:pos="697"/>
              </w:tabs>
              <w:spacing w:before="33" w:after="30" w:line="310" w:lineRule="auto"/>
              <w:jc w:val="right"/>
            </w:pPr>
            <w:r>
              <w:rPr>
                <w:rFonts w:ascii="Infra" w:eastAsia="Infra" w:hAnsi="Infra" w:cs="Infra"/>
                <w:color w:val="626469"/>
                <w:sz w:val="17"/>
              </w:rPr>
              <w:t>142</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3DF20025" w14:textId="774CA52C" w:rsidR="00B556BD" w:rsidRDefault="00516054">
            <w:pPr>
              <w:keepNext/>
              <w:tabs>
                <w:tab w:val="left" w:pos="341"/>
                <w:tab w:val="left" w:pos="697"/>
              </w:tabs>
              <w:spacing w:before="33" w:after="30" w:line="310" w:lineRule="auto"/>
              <w:jc w:val="right"/>
            </w:pPr>
            <w:r>
              <w:rPr>
                <w:rFonts w:ascii="Infra" w:eastAsia="Infra" w:hAnsi="Infra" w:cs="Infra"/>
                <w:color w:val="626469"/>
                <w:sz w:val="17"/>
              </w:rPr>
              <w:t>268</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07FC637C" w14:textId="526974E1" w:rsidR="00B556BD" w:rsidRDefault="00516054">
            <w:pPr>
              <w:keepNext/>
              <w:tabs>
                <w:tab w:val="left" w:pos="374"/>
              </w:tabs>
              <w:spacing w:before="33" w:after="30" w:line="310" w:lineRule="auto"/>
              <w:jc w:val="right"/>
            </w:pPr>
            <w:r>
              <w:rPr>
                <w:rFonts w:ascii="Infra" w:eastAsia="Infra" w:hAnsi="Infra" w:cs="Infra"/>
                <w:color w:val="626469"/>
                <w:sz w:val="17"/>
              </w:rPr>
              <w:t>(22)</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78814FEE" w14:textId="033F9B32" w:rsidR="00B556BD" w:rsidRDefault="00516054">
            <w:pPr>
              <w:keepNext/>
              <w:tabs>
                <w:tab w:val="left" w:pos="342"/>
                <w:tab w:val="left" w:pos="697"/>
              </w:tabs>
              <w:spacing w:before="33" w:after="30" w:line="310" w:lineRule="auto"/>
              <w:jc w:val="right"/>
            </w:pPr>
            <w:r>
              <w:rPr>
                <w:rFonts w:ascii="Infra" w:eastAsia="Infra" w:hAnsi="Infra" w:cs="Infra"/>
                <w:color w:val="626469"/>
                <w:sz w:val="17"/>
              </w:rPr>
              <w:t>246</w:t>
            </w:r>
          </w:p>
        </w:tc>
      </w:tr>
      <w:tr w:rsidR="00B556BD" w14:paraId="19E61C2F" w14:textId="77777777">
        <w:trPr>
          <w:cantSplit/>
          <w:trHeight w:hRule="exact" w:val="255"/>
        </w:trPr>
        <w:tc>
          <w:tcPr>
            <w:tcW w:w="2055" w:type="dxa"/>
            <w:vMerge w:val="restart"/>
            <w:tcBorders>
              <w:top w:val="nil"/>
              <w:left w:val="nil"/>
              <w:bottom w:val="nil"/>
              <w:right w:val="nil"/>
            </w:tcBorders>
            <w:tcMar>
              <w:top w:w="0" w:type="dxa"/>
              <w:left w:w="53" w:type="dxa"/>
              <w:bottom w:w="0" w:type="dxa"/>
              <w:right w:w="53" w:type="dxa"/>
            </w:tcMar>
          </w:tcPr>
          <w:p w14:paraId="386BF137" w14:textId="77777777" w:rsidR="00B556BD" w:rsidRDefault="00516054">
            <w:pPr>
              <w:keepNext/>
              <w:spacing w:before="33" w:after="30"/>
            </w:pPr>
            <w:r>
              <w:rPr>
                <w:rFonts w:ascii="Infra" w:eastAsia="Infra" w:hAnsi="Infra" w:cs="Infra"/>
                <w:b/>
                <w:color w:val="636666"/>
                <w:sz w:val="17"/>
              </w:rPr>
              <w:t>Retail and Savings</w:t>
            </w:r>
          </w:p>
        </w:tc>
        <w:tc>
          <w:tcPr>
            <w:tcW w:w="1905" w:type="dxa"/>
            <w:tcBorders>
              <w:top w:val="single" w:sz="8" w:space="0" w:color="D76428"/>
              <w:left w:val="nil"/>
              <w:bottom w:val="nil"/>
              <w:right w:val="nil"/>
            </w:tcBorders>
            <w:tcMar>
              <w:top w:w="0" w:type="dxa"/>
              <w:left w:w="53" w:type="dxa"/>
              <w:bottom w:w="0" w:type="dxa"/>
              <w:right w:w="53" w:type="dxa"/>
            </w:tcMar>
            <w:vAlign w:val="bottom"/>
          </w:tcPr>
          <w:p w14:paraId="2011A57F" w14:textId="77777777" w:rsidR="00B556BD" w:rsidRDefault="00516054">
            <w:pPr>
              <w:keepNext/>
              <w:spacing w:before="33" w:after="30"/>
            </w:pPr>
            <w:r>
              <w:rPr>
                <w:rFonts w:ascii="Infra" w:eastAsia="Infra" w:hAnsi="Infra" w:cs="Infra"/>
                <w:color w:val="636666"/>
                <w:sz w:val="17"/>
              </w:rPr>
              <w:t>Wealth</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6006BCCC" w14:textId="186BA1E4" w:rsidR="00B556BD" w:rsidRDefault="00516054">
            <w:pPr>
              <w:keepNext/>
              <w:tabs>
                <w:tab w:val="left" w:pos="345"/>
                <w:tab w:val="left" w:pos="697"/>
              </w:tabs>
              <w:spacing w:before="33" w:after="30" w:line="310" w:lineRule="auto"/>
              <w:jc w:val="right"/>
            </w:pPr>
            <w:r>
              <w:rPr>
                <w:rFonts w:ascii="Infra" w:eastAsia="Infra" w:hAnsi="Infra" w:cs="Infra"/>
                <w:b/>
                <w:color w:val="626469"/>
                <w:sz w:val="17"/>
              </w:rPr>
              <w:t>128</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7D85B8C5" w14:textId="742E79CC" w:rsidR="00B556BD" w:rsidRDefault="00516054">
            <w:pPr>
              <w:keepNext/>
              <w:tabs>
                <w:tab w:val="left" w:pos="344"/>
              </w:tabs>
              <w:spacing w:before="33" w:after="30" w:line="310" w:lineRule="auto"/>
              <w:jc w:val="right"/>
            </w:pPr>
            <w:r>
              <w:rPr>
                <w:rFonts w:ascii="Infra" w:eastAsia="Infra" w:hAnsi="Infra" w:cs="Infra"/>
                <w:b/>
                <w:color w:val="626469"/>
                <w:sz w:val="17"/>
              </w:rPr>
              <w:t>(53)</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0E0E5588" w14:textId="3EC72CB1" w:rsidR="00B556BD" w:rsidRDefault="00516054">
            <w:pPr>
              <w:keepNext/>
              <w:tabs>
                <w:tab w:val="left" w:pos="437"/>
                <w:tab w:val="left" w:pos="697"/>
              </w:tabs>
              <w:spacing w:before="33" w:after="30" w:line="310" w:lineRule="auto"/>
              <w:jc w:val="right"/>
            </w:pPr>
            <w:r>
              <w:rPr>
                <w:rFonts w:ascii="Infra" w:eastAsia="Infra" w:hAnsi="Infra" w:cs="Infra"/>
                <w:b/>
                <w:color w:val="626469"/>
                <w:sz w:val="17"/>
              </w:rPr>
              <w:t>75</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56F3EE8A" w14:textId="79A60C72" w:rsidR="00B556BD" w:rsidRDefault="00516054">
            <w:pPr>
              <w:keepNext/>
              <w:tabs>
                <w:tab w:val="left" w:pos="367"/>
                <w:tab w:val="left" w:pos="697"/>
              </w:tabs>
              <w:spacing w:before="33" w:after="30" w:line="310" w:lineRule="auto"/>
              <w:jc w:val="right"/>
            </w:pPr>
            <w:r>
              <w:rPr>
                <w:rFonts w:ascii="Infra" w:eastAsia="Infra" w:hAnsi="Infra" w:cs="Infra"/>
                <w:color w:val="626469"/>
                <w:sz w:val="17"/>
              </w:rPr>
              <w:t>124</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6712FD72" w14:textId="72387369" w:rsidR="00B556BD" w:rsidRDefault="00516054">
            <w:pPr>
              <w:keepNext/>
              <w:tabs>
                <w:tab w:val="left" w:pos="365"/>
              </w:tabs>
              <w:spacing w:before="33" w:after="30" w:line="310" w:lineRule="auto"/>
              <w:jc w:val="right"/>
            </w:pPr>
            <w:r>
              <w:rPr>
                <w:rFonts w:ascii="Infra" w:eastAsia="Infra" w:hAnsi="Infra" w:cs="Infra"/>
                <w:color w:val="626469"/>
                <w:sz w:val="17"/>
              </w:rPr>
              <w:t>(36)</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5E91EC08" w14:textId="61863540" w:rsidR="00B556BD" w:rsidRDefault="00516054">
            <w:pPr>
              <w:keepNext/>
              <w:tabs>
                <w:tab w:val="left" w:pos="436"/>
                <w:tab w:val="left" w:pos="697"/>
              </w:tabs>
              <w:spacing w:before="33" w:after="30" w:line="310" w:lineRule="auto"/>
              <w:jc w:val="right"/>
            </w:pPr>
            <w:r>
              <w:rPr>
                <w:rFonts w:ascii="Infra" w:eastAsia="Infra" w:hAnsi="Infra" w:cs="Infra"/>
                <w:color w:val="626469"/>
                <w:sz w:val="17"/>
              </w:rPr>
              <w:t>88</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1F18E525" w14:textId="79896D82" w:rsidR="00B556BD" w:rsidRDefault="00516054">
            <w:pPr>
              <w:keepNext/>
              <w:tabs>
                <w:tab w:val="left" w:pos="367"/>
                <w:tab w:val="left" w:pos="697"/>
              </w:tabs>
              <w:spacing w:before="33" w:after="30" w:line="310" w:lineRule="auto"/>
              <w:jc w:val="right"/>
            </w:pPr>
            <w:r>
              <w:rPr>
                <w:rFonts w:ascii="Infra" w:eastAsia="Infra" w:hAnsi="Infra" w:cs="Infra"/>
                <w:color w:val="626469"/>
                <w:sz w:val="17"/>
              </w:rPr>
              <w:t>214</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191B880C" w14:textId="283B03A6" w:rsidR="00B556BD" w:rsidRDefault="00516054">
            <w:pPr>
              <w:keepNext/>
              <w:tabs>
                <w:tab w:val="left" w:pos="364"/>
              </w:tabs>
              <w:spacing w:before="33" w:after="30" w:line="310" w:lineRule="auto"/>
              <w:jc w:val="right"/>
            </w:pPr>
            <w:r>
              <w:rPr>
                <w:rFonts w:ascii="Infra" w:eastAsia="Infra" w:hAnsi="Infra" w:cs="Infra"/>
                <w:color w:val="626469"/>
                <w:sz w:val="17"/>
              </w:rPr>
              <w:t>(59)</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503EF266" w14:textId="70C5059A" w:rsidR="00B556BD" w:rsidRDefault="00516054">
            <w:pPr>
              <w:keepNext/>
              <w:tabs>
                <w:tab w:val="left" w:pos="365"/>
                <w:tab w:val="left" w:pos="697"/>
              </w:tabs>
              <w:spacing w:before="33" w:after="30" w:line="310" w:lineRule="auto"/>
              <w:jc w:val="right"/>
            </w:pPr>
            <w:r>
              <w:rPr>
                <w:rFonts w:ascii="Infra" w:eastAsia="Infra" w:hAnsi="Infra" w:cs="Infra"/>
                <w:color w:val="626469"/>
                <w:sz w:val="17"/>
              </w:rPr>
              <w:t>155</w:t>
            </w:r>
          </w:p>
        </w:tc>
      </w:tr>
      <w:tr w:rsidR="00B556BD" w14:paraId="0F5739F7" w14:textId="77777777">
        <w:trPr>
          <w:cantSplit/>
          <w:trHeight w:hRule="exact" w:val="435"/>
        </w:trPr>
        <w:tc>
          <w:tcPr>
            <w:tcW w:w="2055" w:type="dxa"/>
            <w:vMerge/>
            <w:tcBorders>
              <w:top w:val="nil"/>
              <w:left w:val="nil"/>
              <w:bottom w:val="nil"/>
              <w:right w:val="nil"/>
            </w:tcBorders>
          </w:tcPr>
          <w:p w14:paraId="2BD3E47B" w14:textId="77777777" w:rsidR="00B556BD" w:rsidRDefault="00B556BD">
            <w:pPr>
              <w:keepNext/>
            </w:pPr>
          </w:p>
        </w:tc>
        <w:tc>
          <w:tcPr>
            <w:tcW w:w="1905" w:type="dxa"/>
            <w:tcBorders>
              <w:top w:val="nil"/>
              <w:left w:val="nil"/>
              <w:bottom w:val="nil"/>
              <w:right w:val="nil"/>
            </w:tcBorders>
            <w:tcMar>
              <w:top w:w="0" w:type="dxa"/>
              <w:left w:w="53" w:type="dxa"/>
              <w:bottom w:w="0" w:type="dxa"/>
              <w:right w:w="53" w:type="dxa"/>
            </w:tcMar>
            <w:vAlign w:val="bottom"/>
          </w:tcPr>
          <w:p w14:paraId="7AF11F5E" w14:textId="77777777" w:rsidR="00B556BD" w:rsidRDefault="00516054">
            <w:pPr>
              <w:keepNext/>
              <w:numPr>
                <w:ilvl w:val="0"/>
                <w:numId w:val="319"/>
              </w:numPr>
              <w:spacing w:before="53" w:after="30"/>
              <w:ind w:left="360"/>
              <w:rPr>
                <w:rFonts w:ascii="Infra" w:eastAsia="Infra" w:hAnsi="Infra" w:cs="Infra"/>
                <w:i/>
                <w:color w:val="636666"/>
                <w:sz w:val="17"/>
              </w:rPr>
            </w:pPr>
            <w:r>
              <w:rPr>
                <w:rFonts w:ascii="Infra" w:eastAsia="Infra" w:hAnsi="Infra" w:cs="Infra"/>
                <w:i/>
                <w:color w:val="636666"/>
                <w:sz w:val="17"/>
              </w:rPr>
              <w:t>of which with-profits</w:t>
            </w:r>
          </w:p>
        </w:tc>
        <w:tc>
          <w:tcPr>
            <w:tcW w:w="765" w:type="dxa"/>
            <w:tcBorders>
              <w:top w:val="nil"/>
              <w:left w:val="nil"/>
              <w:bottom w:val="nil"/>
              <w:right w:val="nil"/>
            </w:tcBorders>
            <w:tcMar>
              <w:top w:w="0" w:type="dxa"/>
              <w:left w:w="0" w:type="dxa"/>
              <w:bottom w:w="0" w:type="dxa"/>
              <w:right w:w="15" w:type="dxa"/>
            </w:tcMar>
            <w:vAlign w:val="bottom"/>
          </w:tcPr>
          <w:p w14:paraId="0F4D4D71" w14:textId="091DDBDF" w:rsidR="00B556BD" w:rsidRDefault="00516054">
            <w:pPr>
              <w:keepNext/>
              <w:tabs>
                <w:tab w:val="left" w:pos="343"/>
                <w:tab w:val="left" w:pos="697"/>
              </w:tabs>
              <w:spacing w:before="53" w:after="30" w:line="310" w:lineRule="auto"/>
              <w:jc w:val="right"/>
            </w:pPr>
            <w:r>
              <w:rPr>
                <w:rFonts w:ascii="Infra" w:eastAsia="Infra" w:hAnsi="Infra" w:cs="Infra"/>
                <w:b/>
                <w:color w:val="626469"/>
                <w:sz w:val="17"/>
              </w:rPr>
              <w:t>155</w:t>
            </w:r>
          </w:p>
        </w:tc>
        <w:tc>
          <w:tcPr>
            <w:tcW w:w="765" w:type="dxa"/>
            <w:tcBorders>
              <w:top w:val="nil"/>
              <w:left w:val="nil"/>
              <w:bottom w:val="nil"/>
              <w:right w:val="nil"/>
            </w:tcBorders>
            <w:tcMar>
              <w:top w:w="0" w:type="dxa"/>
              <w:left w:w="0" w:type="dxa"/>
              <w:bottom w:w="0" w:type="dxa"/>
              <w:right w:w="15" w:type="dxa"/>
            </w:tcMar>
            <w:vAlign w:val="bottom"/>
          </w:tcPr>
          <w:p w14:paraId="23A097EF" w14:textId="5988A6D1" w:rsidR="00B556BD" w:rsidRDefault="00516054">
            <w:pPr>
              <w:keepNext/>
              <w:tabs>
                <w:tab w:val="left" w:pos="344"/>
              </w:tabs>
              <w:spacing w:before="53" w:after="30" w:line="310" w:lineRule="auto"/>
              <w:jc w:val="right"/>
            </w:pPr>
            <w:r>
              <w:rPr>
                <w:rFonts w:ascii="Infra" w:eastAsia="Infra" w:hAnsi="Infra" w:cs="Infra"/>
                <w:b/>
                <w:color w:val="626469"/>
                <w:sz w:val="17"/>
              </w:rPr>
              <w:t>(53)</w:t>
            </w:r>
          </w:p>
        </w:tc>
        <w:tc>
          <w:tcPr>
            <w:tcW w:w="765" w:type="dxa"/>
            <w:tcBorders>
              <w:top w:val="nil"/>
              <w:left w:val="nil"/>
              <w:bottom w:val="nil"/>
              <w:right w:val="nil"/>
            </w:tcBorders>
            <w:tcMar>
              <w:top w:w="0" w:type="dxa"/>
              <w:left w:w="0" w:type="dxa"/>
              <w:bottom w:w="0" w:type="dxa"/>
              <w:right w:w="15" w:type="dxa"/>
            </w:tcMar>
            <w:vAlign w:val="bottom"/>
          </w:tcPr>
          <w:p w14:paraId="62F161EC" w14:textId="15023CC1" w:rsidR="00B556BD" w:rsidRDefault="00516054">
            <w:pPr>
              <w:keepNext/>
              <w:tabs>
                <w:tab w:val="left" w:pos="337"/>
                <w:tab w:val="left" w:pos="697"/>
              </w:tabs>
              <w:spacing w:before="53" w:after="30" w:line="310" w:lineRule="auto"/>
              <w:jc w:val="right"/>
            </w:pPr>
            <w:r>
              <w:rPr>
                <w:rFonts w:ascii="Infra" w:eastAsia="Infra" w:hAnsi="Infra" w:cs="Infra"/>
                <w:b/>
                <w:color w:val="626469"/>
                <w:sz w:val="17"/>
              </w:rPr>
              <w:t>102</w:t>
            </w:r>
          </w:p>
        </w:tc>
        <w:tc>
          <w:tcPr>
            <w:tcW w:w="765" w:type="dxa"/>
            <w:tcBorders>
              <w:top w:val="nil"/>
              <w:left w:val="nil"/>
              <w:bottom w:val="nil"/>
              <w:right w:val="nil"/>
            </w:tcBorders>
            <w:tcMar>
              <w:top w:w="0" w:type="dxa"/>
              <w:left w:w="0" w:type="dxa"/>
              <w:bottom w:w="0" w:type="dxa"/>
              <w:right w:w="15" w:type="dxa"/>
            </w:tcMar>
            <w:vAlign w:val="bottom"/>
          </w:tcPr>
          <w:p w14:paraId="61467A1E" w14:textId="0EEC5CE9" w:rsidR="00B556BD" w:rsidRDefault="00516054">
            <w:pPr>
              <w:keepNext/>
              <w:tabs>
                <w:tab w:val="left" w:pos="378"/>
                <w:tab w:val="left" w:pos="697"/>
              </w:tabs>
              <w:spacing w:before="53" w:after="30" w:line="310" w:lineRule="auto"/>
              <w:jc w:val="right"/>
            </w:pPr>
            <w:r>
              <w:rPr>
                <w:rFonts w:ascii="Infra" w:eastAsia="Infra" w:hAnsi="Infra" w:cs="Infra"/>
                <w:color w:val="626469"/>
                <w:sz w:val="17"/>
              </w:rPr>
              <w:t>127</w:t>
            </w:r>
          </w:p>
        </w:tc>
        <w:tc>
          <w:tcPr>
            <w:tcW w:w="765" w:type="dxa"/>
            <w:tcBorders>
              <w:top w:val="nil"/>
              <w:left w:val="nil"/>
              <w:bottom w:val="nil"/>
              <w:right w:val="nil"/>
            </w:tcBorders>
            <w:tcMar>
              <w:top w:w="0" w:type="dxa"/>
              <w:left w:w="0" w:type="dxa"/>
              <w:bottom w:w="0" w:type="dxa"/>
              <w:right w:w="15" w:type="dxa"/>
            </w:tcMar>
            <w:vAlign w:val="bottom"/>
          </w:tcPr>
          <w:p w14:paraId="67C7B381" w14:textId="1CB51B0E" w:rsidR="00B556BD" w:rsidRDefault="00516054">
            <w:pPr>
              <w:keepNext/>
              <w:tabs>
                <w:tab w:val="left" w:pos="390"/>
              </w:tabs>
              <w:spacing w:before="53" w:after="30" w:line="310" w:lineRule="auto"/>
              <w:jc w:val="right"/>
            </w:pPr>
            <w:r>
              <w:rPr>
                <w:rFonts w:ascii="Infra" w:eastAsia="Infra" w:hAnsi="Infra" w:cs="Infra"/>
                <w:color w:val="626469"/>
                <w:sz w:val="17"/>
              </w:rPr>
              <w:t>(31)</w:t>
            </w:r>
          </w:p>
        </w:tc>
        <w:tc>
          <w:tcPr>
            <w:tcW w:w="765" w:type="dxa"/>
            <w:tcBorders>
              <w:top w:val="nil"/>
              <w:left w:val="nil"/>
              <w:bottom w:val="nil"/>
              <w:right w:val="nil"/>
            </w:tcBorders>
            <w:tcMar>
              <w:top w:w="0" w:type="dxa"/>
              <w:left w:w="0" w:type="dxa"/>
              <w:bottom w:w="0" w:type="dxa"/>
              <w:right w:w="15" w:type="dxa"/>
            </w:tcMar>
            <w:vAlign w:val="bottom"/>
          </w:tcPr>
          <w:p w14:paraId="733E3733" w14:textId="0ABCDD82" w:rsidR="00B556BD" w:rsidRDefault="00516054">
            <w:pPr>
              <w:keepNext/>
              <w:tabs>
                <w:tab w:val="left" w:pos="438"/>
                <w:tab w:val="left" w:pos="697"/>
              </w:tabs>
              <w:spacing w:before="53" w:after="30" w:line="310" w:lineRule="auto"/>
              <w:jc w:val="right"/>
            </w:pPr>
            <w:r>
              <w:rPr>
                <w:rFonts w:ascii="Infra" w:eastAsia="Infra" w:hAnsi="Infra" w:cs="Infra"/>
                <w:color w:val="626469"/>
                <w:sz w:val="17"/>
              </w:rPr>
              <w:t>96</w:t>
            </w:r>
          </w:p>
        </w:tc>
        <w:tc>
          <w:tcPr>
            <w:tcW w:w="765" w:type="dxa"/>
            <w:tcBorders>
              <w:top w:val="nil"/>
              <w:left w:val="nil"/>
              <w:bottom w:val="nil"/>
              <w:right w:val="nil"/>
            </w:tcBorders>
            <w:tcMar>
              <w:top w:w="0" w:type="dxa"/>
              <w:left w:w="0" w:type="dxa"/>
              <w:bottom w:w="0" w:type="dxa"/>
              <w:right w:w="15" w:type="dxa"/>
            </w:tcMar>
            <w:vAlign w:val="bottom"/>
          </w:tcPr>
          <w:p w14:paraId="34D8897A" w14:textId="7C950C44" w:rsidR="00B556BD" w:rsidRDefault="00516054">
            <w:pPr>
              <w:keepNext/>
              <w:tabs>
                <w:tab w:val="left" w:pos="349"/>
                <w:tab w:val="left" w:pos="697"/>
              </w:tabs>
              <w:spacing w:before="53" w:after="30" w:line="310" w:lineRule="auto"/>
              <w:jc w:val="right"/>
            </w:pPr>
            <w:r>
              <w:rPr>
                <w:rFonts w:ascii="Infra" w:eastAsia="Infra" w:hAnsi="Infra" w:cs="Infra"/>
                <w:color w:val="626469"/>
                <w:sz w:val="17"/>
              </w:rPr>
              <w:t>233</w:t>
            </w:r>
          </w:p>
        </w:tc>
        <w:tc>
          <w:tcPr>
            <w:tcW w:w="765" w:type="dxa"/>
            <w:tcBorders>
              <w:top w:val="nil"/>
              <w:left w:val="nil"/>
              <w:bottom w:val="nil"/>
              <w:right w:val="nil"/>
            </w:tcBorders>
            <w:tcMar>
              <w:top w:w="0" w:type="dxa"/>
              <w:left w:w="0" w:type="dxa"/>
              <w:bottom w:w="0" w:type="dxa"/>
              <w:right w:w="15" w:type="dxa"/>
            </w:tcMar>
            <w:vAlign w:val="bottom"/>
          </w:tcPr>
          <w:p w14:paraId="721EE12A" w14:textId="7D049272" w:rsidR="00B556BD" w:rsidRDefault="00516054">
            <w:pPr>
              <w:keepNext/>
              <w:tabs>
                <w:tab w:val="left" w:pos="367"/>
              </w:tabs>
              <w:spacing w:before="53" w:after="30" w:line="310" w:lineRule="auto"/>
              <w:jc w:val="right"/>
            </w:pPr>
            <w:r>
              <w:rPr>
                <w:rFonts w:ascii="Infra" w:eastAsia="Infra" w:hAnsi="Infra" w:cs="Infra"/>
                <w:color w:val="626469"/>
                <w:sz w:val="17"/>
              </w:rPr>
              <w:t>(53)</w:t>
            </w:r>
          </w:p>
        </w:tc>
        <w:tc>
          <w:tcPr>
            <w:tcW w:w="765" w:type="dxa"/>
            <w:tcBorders>
              <w:top w:val="nil"/>
              <w:left w:val="nil"/>
              <w:bottom w:val="nil"/>
              <w:right w:val="nil"/>
            </w:tcBorders>
            <w:tcMar>
              <w:top w:w="0" w:type="dxa"/>
              <w:left w:w="0" w:type="dxa"/>
              <w:bottom w:w="0" w:type="dxa"/>
              <w:right w:w="15" w:type="dxa"/>
            </w:tcMar>
            <w:vAlign w:val="bottom"/>
          </w:tcPr>
          <w:p w14:paraId="25B0EBEA" w14:textId="63E3F2E2" w:rsidR="00B556BD" w:rsidRDefault="00516054">
            <w:pPr>
              <w:keepNext/>
              <w:tabs>
                <w:tab w:val="left" w:pos="352"/>
                <w:tab w:val="left" w:pos="697"/>
              </w:tabs>
              <w:spacing w:before="53" w:after="30" w:line="310" w:lineRule="auto"/>
              <w:jc w:val="right"/>
            </w:pPr>
            <w:r>
              <w:rPr>
                <w:rFonts w:ascii="Infra" w:eastAsia="Infra" w:hAnsi="Infra" w:cs="Infra"/>
                <w:color w:val="626469"/>
                <w:sz w:val="17"/>
              </w:rPr>
              <w:t>180</w:t>
            </w:r>
          </w:p>
        </w:tc>
      </w:tr>
      <w:tr w:rsidR="00B556BD" w14:paraId="6B7B0D50" w14:textId="77777777">
        <w:trPr>
          <w:cantSplit/>
          <w:trHeight w:hRule="exact" w:val="255"/>
        </w:trPr>
        <w:tc>
          <w:tcPr>
            <w:tcW w:w="2055" w:type="dxa"/>
            <w:vMerge/>
            <w:tcBorders>
              <w:top w:val="nil"/>
              <w:left w:val="nil"/>
              <w:bottom w:val="nil"/>
              <w:right w:val="nil"/>
            </w:tcBorders>
          </w:tcPr>
          <w:p w14:paraId="205776EC" w14:textId="77777777" w:rsidR="00B556BD" w:rsidRDefault="00B556BD">
            <w:pPr>
              <w:keepNext/>
            </w:pPr>
          </w:p>
        </w:tc>
        <w:tc>
          <w:tcPr>
            <w:tcW w:w="1905" w:type="dxa"/>
            <w:tcBorders>
              <w:top w:val="nil"/>
              <w:left w:val="nil"/>
              <w:bottom w:val="nil"/>
              <w:right w:val="nil"/>
            </w:tcBorders>
            <w:tcMar>
              <w:top w:w="0" w:type="dxa"/>
              <w:left w:w="53" w:type="dxa"/>
              <w:bottom w:w="0" w:type="dxa"/>
              <w:right w:w="53" w:type="dxa"/>
            </w:tcMar>
            <w:vAlign w:val="bottom"/>
          </w:tcPr>
          <w:p w14:paraId="567A0C6E" w14:textId="77777777" w:rsidR="00B556BD" w:rsidRDefault="00516054">
            <w:pPr>
              <w:keepNext/>
              <w:numPr>
                <w:ilvl w:val="0"/>
                <w:numId w:val="318"/>
              </w:numPr>
              <w:spacing w:before="53" w:after="30"/>
              <w:rPr>
                <w:rFonts w:ascii="Infra" w:eastAsia="Infra" w:hAnsi="Infra" w:cs="Infra"/>
                <w:i/>
                <w:color w:val="636666"/>
                <w:sz w:val="17"/>
              </w:rPr>
            </w:pPr>
            <w:r>
              <w:rPr>
                <w:rFonts w:ascii="Infra" w:eastAsia="Infra" w:hAnsi="Infra" w:cs="Infra"/>
                <w:i/>
                <w:color w:val="636666"/>
                <w:sz w:val="17"/>
              </w:rPr>
              <w:t>In-force</w:t>
            </w:r>
          </w:p>
        </w:tc>
        <w:tc>
          <w:tcPr>
            <w:tcW w:w="765" w:type="dxa"/>
            <w:tcBorders>
              <w:top w:val="nil"/>
              <w:left w:val="nil"/>
              <w:bottom w:val="nil"/>
              <w:right w:val="nil"/>
            </w:tcBorders>
            <w:tcMar>
              <w:top w:w="0" w:type="dxa"/>
              <w:left w:w="0" w:type="dxa"/>
              <w:bottom w:w="0" w:type="dxa"/>
              <w:right w:w="15" w:type="dxa"/>
            </w:tcMar>
            <w:vAlign w:val="bottom"/>
          </w:tcPr>
          <w:p w14:paraId="233BC9DB" w14:textId="32CDAB81" w:rsidR="00B556BD" w:rsidRDefault="00516054">
            <w:pPr>
              <w:keepNext/>
              <w:tabs>
                <w:tab w:val="left" w:pos="361"/>
                <w:tab w:val="left" w:pos="697"/>
              </w:tabs>
              <w:spacing w:before="53" w:after="30" w:line="310" w:lineRule="auto"/>
              <w:jc w:val="right"/>
            </w:pPr>
            <w:r>
              <w:rPr>
                <w:rFonts w:ascii="Infra" w:eastAsia="Infra" w:hAnsi="Infra" w:cs="Infra"/>
                <w:b/>
                <w:color w:val="626469"/>
                <w:sz w:val="17"/>
              </w:rPr>
              <w:t>115</w:t>
            </w:r>
          </w:p>
        </w:tc>
        <w:tc>
          <w:tcPr>
            <w:tcW w:w="765" w:type="dxa"/>
            <w:tcBorders>
              <w:top w:val="nil"/>
              <w:left w:val="nil"/>
              <w:bottom w:val="nil"/>
              <w:right w:val="nil"/>
            </w:tcBorders>
            <w:tcMar>
              <w:top w:w="0" w:type="dxa"/>
              <w:left w:w="0" w:type="dxa"/>
              <w:bottom w:w="0" w:type="dxa"/>
              <w:right w:w="15" w:type="dxa"/>
            </w:tcMar>
            <w:vAlign w:val="bottom"/>
          </w:tcPr>
          <w:p w14:paraId="47BB8DA1" w14:textId="0B4FF09C" w:rsidR="00B556BD" w:rsidRDefault="00516054">
            <w:pPr>
              <w:keepNext/>
              <w:tabs>
                <w:tab w:val="left" w:pos="531"/>
                <w:tab w:val="left" w:pos="697"/>
              </w:tabs>
              <w:spacing w:before="53" w:after="30" w:line="310" w:lineRule="auto"/>
              <w:jc w:val="right"/>
            </w:pPr>
            <w:r>
              <w:rPr>
                <w:rFonts w:ascii="Infra" w:eastAsia="Infra" w:hAnsi="Infra" w:cs="Infra"/>
                <w:b/>
                <w:color w:val="626469"/>
                <w:sz w:val="17"/>
              </w:rPr>
              <w:t>3</w:t>
            </w:r>
          </w:p>
        </w:tc>
        <w:tc>
          <w:tcPr>
            <w:tcW w:w="765" w:type="dxa"/>
            <w:tcBorders>
              <w:top w:val="nil"/>
              <w:left w:val="nil"/>
              <w:bottom w:val="nil"/>
              <w:right w:val="nil"/>
            </w:tcBorders>
            <w:tcMar>
              <w:top w:w="0" w:type="dxa"/>
              <w:left w:w="0" w:type="dxa"/>
              <w:bottom w:w="0" w:type="dxa"/>
              <w:right w:w="15" w:type="dxa"/>
            </w:tcMar>
            <w:vAlign w:val="bottom"/>
          </w:tcPr>
          <w:p w14:paraId="013546BD" w14:textId="4A71FC72" w:rsidR="00B556BD" w:rsidRDefault="00516054">
            <w:pPr>
              <w:keepNext/>
              <w:tabs>
                <w:tab w:val="left" w:pos="359"/>
                <w:tab w:val="left" w:pos="697"/>
              </w:tabs>
              <w:spacing w:before="53" w:after="30" w:line="310" w:lineRule="auto"/>
              <w:jc w:val="right"/>
            </w:pPr>
            <w:r>
              <w:rPr>
                <w:rFonts w:ascii="Infra" w:eastAsia="Infra" w:hAnsi="Infra" w:cs="Infra"/>
                <w:b/>
                <w:color w:val="626469"/>
                <w:sz w:val="17"/>
              </w:rPr>
              <w:t>118</w:t>
            </w:r>
          </w:p>
        </w:tc>
        <w:tc>
          <w:tcPr>
            <w:tcW w:w="765" w:type="dxa"/>
            <w:tcBorders>
              <w:top w:val="nil"/>
              <w:left w:val="nil"/>
              <w:bottom w:val="nil"/>
              <w:right w:val="nil"/>
            </w:tcBorders>
            <w:tcMar>
              <w:top w:w="0" w:type="dxa"/>
              <w:left w:w="0" w:type="dxa"/>
              <w:bottom w:w="0" w:type="dxa"/>
              <w:right w:w="15" w:type="dxa"/>
            </w:tcMar>
            <w:vAlign w:val="bottom"/>
          </w:tcPr>
          <w:p w14:paraId="73E76DB0" w14:textId="0811BAB9" w:rsidR="00B556BD" w:rsidRDefault="00516054">
            <w:pPr>
              <w:keepNext/>
              <w:tabs>
                <w:tab w:val="left" w:pos="440"/>
                <w:tab w:val="left" w:pos="697"/>
              </w:tabs>
              <w:spacing w:before="53" w:after="30" w:line="310" w:lineRule="auto"/>
              <w:jc w:val="right"/>
            </w:pPr>
            <w:r>
              <w:rPr>
                <w:rFonts w:ascii="Infra" w:eastAsia="Infra" w:hAnsi="Infra" w:cs="Infra"/>
                <w:color w:val="626469"/>
                <w:sz w:val="17"/>
              </w:rPr>
              <w:t>95</w:t>
            </w:r>
          </w:p>
        </w:tc>
        <w:tc>
          <w:tcPr>
            <w:tcW w:w="765" w:type="dxa"/>
            <w:tcBorders>
              <w:top w:val="nil"/>
              <w:left w:val="nil"/>
              <w:bottom w:val="nil"/>
              <w:right w:val="nil"/>
            </w:tcBorders>
            <w:tcMar>
              <w:top w:w="0" w:type="dxa"/>
              <w:left w:w="0" w:type="dxa"/>
              <w:bottom w:w="0" w:type="dxa"/>
              <w:right w:w="15" w:type="dxa"/>
            </w:tcMar>
            <w:vAlign w:val="bottom"/>
          </w:tcPr>
          <w:p w14:paraId="1067FF83" w14:textId="2DAD93A2" w:rsidR="00B556BD" w:rsidRDefault="00516054">
            <w:pPr>
              <w:keepNext/>
              <w:tabs>
                <w:tab w:val="left" w:pos="487"/>
                <w:tab w:val="left" w:pos="697"/>
              </w:tabs>
              <w:spacing w:before="53" w:after="30" w:line="310" w:lineRule="auto"/>
              <w:jc w:val="right"/>
            </w:pPr>
            <w:r>
              <w:rPr>
                <w:rFonts w:ascii="Infra" w:eastAsia="Infra" w:hAnsi="Infra" w:cs="Infra"/>
                <w:color w:val="626469"/>
                <w:sz w:val="17"/>
              </w:rPr>
              <w:t>11</w:t>
            </w:r>
          </w:p>
        </w:tc>
        <w:tc>
          <w:tcPr>
            <w:tcW w:w="765" w:type="dxa"/>
            <w:tcBorders>
              <w:top w:val="nil"/>
              <w:left w:val="nil"/>
              <w:bottom w:val="nil"/>
              <w:right w:val="nil"/>
            </w:tcBorders>
            <w:tcMar>
              <w:top w:w="0" w:type="dxa"/>
              <w:left w:w="0" w:type="dxa"/>
              <w:bottom w:w="0" w:type="dxa"/>
              <w:right w:w="15" w:type="dxa"/>
            </w:tcMar>
            <w:vAlign w:val="bottom"/>
          </w:tcPr>
          <w:p w14:paraId="00C20C4D" w14:textId="26AFAB74" w:rsidR="00B556BD" w:rsidRDefault="00516054">
            <w:pPr>
              <w:keepNext/>
              <w:tabs>
                <w:tab w:val="left" w:pos="353"/>
                <w:tab w:val="left" w:pos="697"/>
              </w:tabs>
              <w:spacing w:before="53" w:after="30" w:line="310" w:lineRule="auto"/>
              <w:jc w:val="right"/>
            </w:pPr>
            <w:r>
              <w:rPr>
                <w:rFonts w:ascii="Infra" w:eastAsia="Infra" w:hAnsi="Infra" w:cs="Infra"/>
                <w:color w:val="626469"/>
                <w:sz w:val="17"/>
              </w:rPr>
              <w:t>106</w:t>
            </w:r>
          </w:p>
        </w:tc>
        <w:tc>
          <w:tcPr>
            <w:tcW w:w="765" w:type="dxa"/>
            <w:tcBorders>
              <w:top w:val="nil"/>
              <w:left w:val="nil"/>
              <w:bottom w:val="nil"/>
              <w:right w:val="nil"/>
            </w:tcBorders>
            <w:tcMar>
              <w:top w:w="0" w:type="dxa"/>
              <w:left w:w="0" w:type="dxa"/>
              <w:bottom w:w="0" w:type="dxa"/>
              <w:right w:w="15" w:type="dxa"/>
            </w:tcMar>
            <w:vAlign w:val="bottom"/>
          </w:tcPr>
          <w:p w14:paraId="2F5E92EE" w14:textId="15E2FA77" w:rsidR="00B556BD" w:rsidRDefault="00516054">
            <w:pPr>
              <w:keepNext/>
              <w:tabs>
                <w:tab w:val="left" w:pos="371"/>
                <w:tab w:val="left" w:pos="697"/>
              </w:tabs>
              <w:spacing w:before="53" w:after="30" w:line="310" w:lineRule="auto"/>
              <w:jc w:val="right"/>
            </w:pPr>
            <w:r>
              <w:rPr>
                <w:rFonts w:ascii="Infra" w:eastAsia="Infra" w:hAnsi="Infra" w:cs="Infra"/>
                <w:color w:val="626469"/>
                <w:sz w:val="17"/>
              </w:rPr>
              <w:t>187</w:t>
            </w:r>
          </w:p>
        </w:tc>
        <w:tc>
          <w:tcPr>
            <w:tcW w:w="765" w:type="dxa"/>
            <w:tcBorders>
              <w:top w:val="nil"/>
              <w:left w:val="nil"/>
              <w:bottom w:val="nil"/>
              <w:right w:val="nil"/>
            </w:tcBorders>
            <w:tcMar>
              <w:top w:w="0" w:type="dxa"/>
              <w:left w:w="0" w:type="dxa"/>
              <w:bottom w:w="0" w:type="dxa"/>
              <w:right w:w="15" w:type="dxa"/>
            </w:tcMar>
            <w:vAlign w:val="bottom"/>
          </w:tcPr>
          <w:p w14:paraId="5A378DB3" w14:textId="46B3125B" w:rsidR="00B556BD" w:rsidRDefault="00516054">
            <w:pPr>
              <w:keepNext/>
              <w:tabs>
                <w:tab w:val="left" w:pos="444"/>
                <w:tab w:val="left" w:pos="697"/>
              </w:tabs>
              <w:spacing w:before="53" w:after="30" w:line="310" w:lineRule="auto"/>
              <w:jc w:val="right"/>
            </w:pPr>
            <w:r>
              <w:rPr>
                <w:rFonts w:ascii="Infra" w:eastAsia="Infra" w:hAnsi="Infra" w:cs="Infra"/>
                <w:color w:val="626469"/>
                <w:sz w:val="17"/>
              </w:rPr>
              <w:t>29</w:t>
            </w:r>
          </w:p>
        </w:tc>
        <w:tc>
          <w:tcPr>
            <w:tcW w:w="765" w:type="dxa"/>
            <w:tcBorders>
              <w:top w:val="nil"/>
              <w:left w:val="nil"/>
              <w:bottom w:val="nil"/>
              <w:right w:val="nil"/>
            </w:tcBorders>
            <w:tcMar>
              <w:top w:w="0" w:type="dxa"/>
              <w:left w:w="0" w:type="dxa"/>
              <w:bottom w:w="0" w:type="dxa"/>
              <w:right w:w="15" w:type="dxa"/>
            </w:tcMar>
            <w:vAlign w:val="bottom"/>
          </w:tcPr>
          <w:p w14:paraId="2043FE2F" w14:textId="05FFC3E8" w:rsidR="00B556BD" w:rsidRDefault="00516054">
            <w:pPr>
              <w:keepNext/>
              <w:tabs>
                <w:tab w:val="left" w:pos="366"/>
                <w:tab w:val="left" w:pos="697"/>
              </w:tabs>
              <w:spacing w:before="53" w:after="30" w:line="310" w:lineRule="auto"/>
              <w:jc w:val="right"/>
            </w:pPr>
            <w:r>
              <w:rPr>
                <w:rFonts w:ascii="Infra" w:eastAsia="Infra" w:hAnsi="Infra" w:cs="Infra"/>
                <w:color w:val="626469"/>
                <w:sz w:val="17"/>
              </w:rPr>
              <w:t>216</w:t>
            </w:r>
          </w:p>
        </w:tc>
      </w:tr>
      <w:tr w:rsidR="00B556BD" w14:paraId="5864AA87" w14:textId="77777777">
        <w:trPr>
          <w:cantSplit/>
          <w:trHeight w:hRule="exact" w:val="435"/>
        </w:trPr>
        <w:tc>
          <w:tcPr>
            <w:tcW w:w="2055" w:type="dxa"/>
            <w:vMerge/>
            <w:tcBorders>
              <w:top w:val="nil"/>
              <w:left w:val="nil"/>
              <w:bottom w:val="nil"/>
              <w:right w:val="nil"/>
            </w:tcBorders>
          </w:tcPr>
          <w:p w14:paraId="6ABAB7C3" w14:textId="77777777" w:rsidR="00B556BD" w:rsidRDefault="00B556BD">
            <w:pPr>
              <w:keepNext/>
            </w:pPr>
          </w:p>
        </w:tc>
        <w:tc>
          <w:tcPr>
            <w:tcW w:w="1905" w:type="dxa"/>
            <w:tcBorders>
              <w:top w:val="nil"/>
              <w:left w:val="nil"/>
              <w:bottom w:val="nil"/>
              <w:right w:val="nil"/>
            </w:tcBorders>
            <w:tcMar>
              <w:top w:w="0" w:type="dxa"/>
              <w:left w:w="53" w:type="dxa"/>
              <w:bottom w:w="0" w:type="dxa"/>
              <w:right w:w="53" w:type="dxa"/>
            </w:tcMar>
            <w:vAlign w:val="bottom"/>
          </w:tcPr>
          <w:p w14:paraId="18289DDE" w14:textId="77777777" w:rsidR="00B556BD" w:rsidRDefault="00516054">
            <w:pPr>
              <w:keepNext/>
              <w:numPr>
                <w:ilvl w:val="0"/>
                <w:numId w:val="317"/>
              </w:numPr>
              <w:spacing w:before="53" w:after="30"/>
              <w:rPr>
                <w:rFonts w:ascii="Infra" w:eastAsia="Infra" w:hAnsi="Infra" w:cs="Infra"/>
                <w:i/>
                <w:color w:val="636666"/>
                <w:sz w:val="17"/>
              </w:rPr>
            </w:pPr>
            <w:r>
              <w:rPr>
                <w:rFonts w:ascii="Infra" w:eastAsia="Infra" w:hAnsi="Infra" w:cs="Infra"/>
                <w:i/>
                <w:color w:val="636666"/>
                <w:sz w:val="17"/>
              </w:rPr>
              <w:t>New business</w:t>
            </w:r>
          </w:p>
        </w:tc>
        <w:tc>
          <w:tcPr>
            <w:tcW w:w="765" w:type="dxa"/>
            <w:tcBorders>
              <w:top w:val="nil"/>
              <w:left w:val="nil"/>
              <w:bottom w:val="nil"/>
              <w:right w:val="nil"/>
            </w:tcBorders>
            <w:tcMar>
              <w:top w:w="0" w:type="dxa"/>
              <w:left w:w="0" w:type="dxa"/>
              <w:bottom w:w="0" w:type="dxa"/>
              <w:right w:w="15" w:type="dxa"/>
            </w:tcMar>
            <w:vAlign w:val="bottom"/>
          </w:tcPr>
          <w:p w14:paraId="693D01F2" w14:textId="0A105A3A" w:rsidR="00B556BD" w:rsidRDefault="00516054">
            <w:pPr>
              <w:keepNext/>
              <w:tabs>
                <w:tab w:val="left" w:pos="417"/>
                <w:tab w:val="left" w:pos="697"/>
              </w:tabs>
              <w:spacing w:before="53" w:after="30" w:line="310" w:lineRule="auto"/>
              <w:jc w:val="right"/>
            </w:pPr>
            <w:r>
              <w:rPr>
                <w:rFonts w:ascii="Infra" w:eastAsia="Infra" w:hAnsi="Infra" w:cs="Infra"/>
                <w:b/>
                <w:color w:val="626469"/>
                <w:sz w:val="17"/>
              </w:rPr>
              <w:t>40</w:t>
            </w:r>
          </w:p>
        </w:tc>
        <w:tc>
          <w:tcPr>
            <w:tcW w:w="765" w:type="dxa"/>
            <w:tcBorders>
              <w:top w:val="nil"/>
              <w:left w:val="nil"/>
              <w:bottom w:val="nil"/>
              <w:right w:val="nil"/>
            </w:tcBorders>
            <w:tcMar>
              <w:top w:w="0" w:type="dxa"/>
              <w:left w:w="0" w:type="dxa"/>
              <w:bottom w:w="0" w:type="dxa"/>
              <w:right w:w="15" w:type="dxa"/>
            </w:tcMar>
            <w:vAlign w:val="bottom"/>
          </w:tcPr>
          <w:p w14:paraId="648098DF" w14:textId="30620850" w:rsidR="00B556BD" w:rsidRDefault="00516054">
            <w:pPr>
              <w:keepNext/>
              <w:tabs>
                <w:tab w:val="left" w:pos="341"/>
              </w:tabs>
              <w:spacing w:before="53" w:after="30" w:line="310" w:lineRule="auto"/>
              <w:jc w:val="right"/>
            </w:pPr>
            <w:r>
              <w:rPr>
                <w:rFonts w:ascii="Infra" w:eastAsia="Infra" w:hAnsi="Infra" w:cs="Infra"/>
                <w:b/>
                <w:color w:val="626469"/>
                <w:sz w:val="17"/>
              </w:rPr>
              <w:t>(56)</w:t>
            </w:r>
          </w:p>
        </w:tc>
        <w:tc>
          <w:tcPr>
            <w:tcW w:w="765" w:type="dxa"/>
            <w:tcBorders>
              <w:top w:val="nil"/>
              <w:left w:val="nil"/>
              <w:bottom w:val="nil"/>
              <w:right w:val="nil"/>
            </w:tcBorders>
            <w:tcMar>
              <w:top w:w="0" w:type="dxa"/>
              <w:left w:w="0" w:type="dxa"/>
              <w:bottom w:w="0" w:type="dxa"/>
              <w:right w:w="15" w:type="dxa"/>
            </w:tcMar>
            <w:vAlign w:val="bottom"/>
          </w:tcPr>
          <w:p w14:paraId="34759BCC" w14:textId="3BE5A31B" w:rsidR="00B556BD" w:rsidRDefault="00516054">
            <w:pPr>
              <w:keepNext/>
              <w:tabs>
                <w:tab w:val="left" w:pos="359"/>
              </w:tabs>
              <w:spacing w:before="53" w:after="30" w:line="310" w:lineRule="auto"/>
              <w:jc w:val="right"/>
            </w:pPr>
            <w:r>
              <w:rPr>
                <w:rFonts w:ascii="Infra" w:eastAsia="Infra" w:hAnsi="Infra" w:cs="Infra"/>
                <w:b/>
                <w:color w:val="626469"/>
                <w:sz w:val="17"/>
              </w:rPr>
              <w:t>(16)</w:t>
            </w:r>
          </w:p>
        </w:tc>
        <w:tc>
          <w:tcPr>
            <w:tcW w:w="765" w:type="dxa"/>
            <w:tcBorders>
              <w:top w:val="nil"/>
              <w:left w:val="nil"/>
              <w:bottom w:val="nil"/>
              <w:right w:val="nil"/>
            </w:tcBorders>
            <w:tcMar>
              <w:top w:w="0" w:type="dxa"/>
              <w:left w:w="0" w:type="dxa"/>
              <w:bottom w:w="0" w:type="dxa"/>
              <w:right w:w="15" w:type="dxa"/>
            </w:tcMar>
            <w:vAlign w:val="bottom"/>
          </w:tcPr>
          <w:p w14:paraId="1EE6B375" w14:textId="1C7585D0" w:rsidR="00B556BD" w:rsidRDefault="00516054">
            <w:pPr>
              <w:keepNext/>
              <w:tabs>
                <w:tab w:val="left" w:pos="448"/>
                <w:tab w:val="left" w:pos="697"/>
              </w:tabs>
              <w:spacing w:before="53" w:after="30" w:line="310" w:lineRule="auto"/>
              <w:jc w:val="right"/>
            </w:pPr>
            <w:r>
              <w:rPr>
                <w:rFonts w:ascii="Infra" w:eastAsia="Infra" w:hAnsi="Infra" w:cs="Infra"/>
                <w:color w:val="626469"/>
                <w:sz w:val="17"/>
              </w:rPr>
              <w:t>32</w:t>
            </w:r>
          </w:p>
        </w:tc>
        <w:tc>
          <w:tcPr>
            <w:tcW w:w="765" w:type="dxa"/>
            <w:tcBorders>
              <w:top w:val="nil"/>
              <w:left w:val="nil"/>
              <w:bottom w:val="nil"/>
              <w:right w:val="nil"/>
            </w:tcBorders>
            <w:tcMar>
              <w:top w:w="0" w:type="dxa"/>
              <w:left w:w="0" w:type="dxa"/>
              <w:bottom w:w="0" w:type="dxa"/>
              <w:right w:w="15" w:type="dxa"/>
            </w:tcMar>
            <w:vAlign w:val="bottom"/>
          </w:tcPr>
          <w:p w14:paraId="137F5AE3" w14:textId="639B3309" w:rsidR="00B556BD" w:rsidRDefault="00516054">
            <w:pPr>
              <w:keepNext/>
              <w:tabs>
                <w:tab w:val="left" w:pos="368"/>
              </w:tabs>
              <w:spacing w:before="53" w:after="30" w:line="310" w:lineRule="auto"/>
              <w:jc w:val="right"/>
            </w:pPr>
            <w:r>
              <w:rPr>
                <w:rFonts w:ascii="Infra" w:eastAsia="Infra" w:hAnsi="Infra" w:cs="Infra"/>
                <w:color w:val="626469"/>
                <w:sz w:val="17"/>
              </w:rPr>
              <w:t>(42)</w:t>
            </w:r>
          </w:p>
        </w:tc>
        <w:tc>
          <w:tcPr>
            <w:tcW w:w="765" w:type="dxa"/>
            <w:tcBorders>
              <w:top w:val="nil"/>
              <w:left w:val="nil"/>
              <w:bottom w:val="nil"/>
              <w:right w:val="nil"/>
            </w:tcBorders>
            <w:tcMar>
              <w:top w:w="0" w:type="dxa"/>
              <w:left w:w="0" w:type="dxa"/>
              <w:bottom w:w="0" w:type="dxa"/>
              <w:right w:w="15" w:type="dxa"/>
            </w:tcMar>
            <w:vAlign w:val="bottom"/>
          </w:tcPr>
          <w:p w14:paraId="17CE5F9A" w14:textId="5401BC21" w:rsidR="00B556BD" w:rsidRDefault="00516054">
            <w:pPr>
              <w:keepNext/>
              <w:tabs>
                <w:tab w:val="left" w:pos="379"/>
              </w:tabs>
              <w:spacing w:before="53" w:after="30" w:line="310" w:lineRule="auto"/>
              <w:jc w:val="right"/>
            </w:pPr>
            <w:r>
              <w:rPr>
                <w:rFonts w:ascii="Infra" w:eastAsia="Infra" w:hAnsi="Infra" w:cs="Infra"/>
                <w:color w:val="626469"/>
                <w:sz w:val="17"/>
              </w:rPr>
              <w:t>(10)</w:t>
            </w:r>
          </w:p>
        </w:tc>
        <w:tc>
          <w:tcPr>
            <w:tcW w:w="765" w:type="dxa"/>
            <w:tcBorders>
              <w:top w:val="nil"/>
              <w:left w:val="nil"/>
              <w:bottom w:val="nil"/>
              <w:right w:val="nil"/>
            </w:tcBorders>
            <w:tcMar>
              <w:top w:w="0" w:type="dxa"/>
              <w:left w:w="0" w:type="dxa"/>
              <w:bottom w:w="0" w:type="dxa"/>
              <w:right w:w="15" w:type="dxa"/>
            </w:tcMar>
            <w:vAlign w:val="bottom"/>
          </w:tcPr>
          <w:p w14:paraId="63366611" w14:textId="19E783E9" w:rsidR="00B556BD" w:rsidRDefault="00516054">
            <w:pPr>
              <w:keepNext/>
              <w:tabs>
                <w:tab w:val="left" w:pos="438"/>
                <w:tab w:val="left" w:pos="697"/>
              </w:tabs>
              <w:spacing w:before="53" w:after="30" w:line="310" w:lineRule="auto"/>
              <w:jc w:val="right"/>
            </w:pPr>
            <w:r>
              <w:rPr>
                <w:rFonts w:ascii="Infra" w:eastAsia="Infra" w:hAnsi="Infra" w:cs="Infra"/>
                <w:color w:val="626469"/>
                <w:sz w:val="17"/>
              </w:rPr>
              <w:t>46</w:t>
            </w:r>
          </w:p>
        </w:tc>
        <w:tc>
          <w:tcPr>
            <w:tcW w:w="765" w:type="dxa"/>
            <w:tcBorders>
              <w:top w:val="nil"/>
              <w:left w:val="nil"/>
              <w:bottom w:val="nil"/>
              <w:right w:val="nil"/>
            </w:tcBorders>
            <w:tcMar>
              <w:top w:w="0" w:type="dxa"/>
              <w:left w:w="0" w:type="dxa"/>
              <w:bottom w:w="0" w:type="dxa"/>
              <w:right w:w="15" w:type="dxa"/>
            </w:tcMar>
            <w:vAlign w:val="bottom"/>
          </w:tcPr>
          <w:p w14:paraId="38F69330" w14:textId="61BC339F" w:rsidR="00B556BD" w:rsidRDefault="00516054">
            <w:pPr>
              <w:keepNext/>
              <w:tabs>
                <w:tab w:val="left" w:pos="367"/>
              </w:tabs>
              <w:spacing w:before="53" w:after="30" w:line="310" w:lineRule="auto"/>
              <w:jc w:val="right"/>
            </w:pPr>
            <w:r>
              <w:rPr>
                <w:rFonts w:ascii="Infra" w:eastAsia="Infra" w:hAnsi="Infra" w:cs="Infra"/>
                <w:color w:val="626469"/>
                <w:sz w:val="17"/>
              </w:rPr>
              <w:t>(82)</w:t>
            </w:r>
          </w:p>
        </w:tc>
        <w:tc>
          <w:tcPr>
            <w:tcW w:w="765" w:type="dxa"/>
            <w:tcBorders>
              <w:top w:val="nil"/>
              <w:left w:val="nil"/>
              <w:bottom w:val="nil"/>
              <w:right w:val="nil"/>
            </w:tcBorders>
            <w:tcMar>
              <w:top w:w="0" w:type="dxa"/>
              <w:left w:w="0" w:type="dxa"/>
              <w:bottom w:w="0" w:type="dxa"/>
              <w:right w:w="15" w:type="dxa"/>
            </w:tcMar>
            <w:vAlign w:val="bottom"/>
          </w:tcPr>
          <w:p w14:paraId="66795953" w14:textId="0C153A86" w:rsidR="00B556BD" w:rsidRDefault="00516054">
            <w:pPr>
              <w:keepNext/>
              <w:tabs>
                <w:tab w:val="left" w:pos="365"/>
              </w:tabs>
              <w:spacing w:before="53" w:after="30" w:line="310" w:lineRule="auto"/>
              <w:jc w:val="right"/>
            </w:pPr>
            <w:r>
              <w:rPr>
                <w:rFonts w:ascii="Infra" w:eastAsia="Infra" w:hAnsi="Infra" w:cs="Infra"/>
                <w:color w:val="626469"/>
                <w:sz w:val="17"/>
              </w:rPr>
              <w:t>(36)</w:t>
            </w:r>
          </w:p>
        </w:tc>
      </w:tr>
      <w:tr w:rsidR="00B556BD" w14:paraId="2D226E52" w14:textId="77777777">
        <w:trPr>
          <w:cantSplit/>
          <w:trHeight w:hRule="exact" w:val="435"/>
        </w:trPr>
        <w:tc>
          <w:tcPr>
            <w:tcW w:w="2055" w:type="dxa"/>
            <w:vMerge/>
            <w:tcBorders>
              <w:top w:val="nil"/>
              <w:left w:val="nil"/>
              <w:bottom w:val="nil"/>
              <w:right w:val="nil"/>
            </w:tcBorders>
          </w:tcPr>
          <w:p w14:paraId="28EEF408" w14:textId="77777777" w:rsidR="00B556BD" w:rsidRDefault="00B556BD">
            <w:pPr>
              <w:keepNext/>
            </w:pPr>
          </w:p>
        </w:tc>
        <w:tc>
          <w:tcPr>
            <w:tcW w:w="1905" w:type="dxa"/>
            <w:tcBorders>
              <w:top w:val="nil"/>
              <w:left w:val="nil"/>
              <w:bottom w:val="nil"/>
              <w:right w:val="nil"/>
            </w:tcBorders>
            <w:tcMar>
              <w:top w:w="0" w:type="dxa"/>
              <w:left w:w="53" w:type="dxa"/>
              <w:bottom w:w="0" w:type="dxa"/>
              <w:right w:w="53" w:type="dxa"/>
            </w:tcMar>
            <w:vAlign w:val="bottom"/>
          </w:tcPr>
          <w:p w14:paraId="72149B77" w14:textId="77777777" w:rsidR="00B556BD" w:rsidRDefault="00516054">
            <w:pPr>
              <w:keepNext/>
              <w:numPr>
                <w:ilvl w:val="0"/>
                <w:numId w:val="316"/>
              </w:numPr>
              <w:spacing w:before="53" w:after="30"/>
              <w:ind w:left="360"/>
              <w:rPr>
                <w:rFonts w:ascii="Infra" w:eastAsia="Infra" w:hAnsi="Infra" w:cs="Infra"/>
                <w:i/>
                <w:color w:val="636666"/>
                <w:sz w:val="17"/>
              </w:rPr>
            </w:pPr>
            <w:r>
              <w:rPr>
                <w:rFonts w:ascii="Infra" w:eastAsia="Infra" w:hAnsi="Infra" w:cs="Infra"/>
                <w:i/>
                <w:color w:val="636666"/>
                <w:sz w:val="17"/>
              </w:rPr>
              <w:t>of which platform &amp; advice</w:t>
            </w:r>
          </w:p>
        </w:tc>
        <w:tc>
          <w:tcPr>
            <w:tcW w:w="765" w:type="dxa"/>
            <w:tcBorders>
              <w:top w:val="nil"/>
              <w:left w:val="nil"/>
              <w:bottom w:val="nil"/>
              <w:right w:val="nil"/>
            </w:tcBorders>
            <w:tcMar>
              <w:top w:w="0" w:type="dxa"/>
              <w:left w:w="0" w:type="dxa"/>
              <w:bottom w:w="0" w:type="dxa"/>
              <w:right w:w="15" w:type="dxa"/>
            </w:tcMar>
            <w:vAlign w:val="bottom"/>
          </w:tcPr>
          <w:p w14:paraId="1B9D05CA" w14:textId="2572DF67" w:rsidR="00B556BD" w:rsidRDefault="00516054">
            <w:pPr>
              <w:keepNext/>
              <w:tabs>
                <w:tab w:val="left" w:pos="359"/>
              </w:tabs>
              <w:spacing w:before="53" w:after="30" w:line="310" w:lineRule="auto"/>
              <w:jc w:val="right"/>
            </w:pPr>
            <w:r>
              <w:rPr>
                <w:rFonts w:ascii="Infra" w:eastAsia="Infra" w:hAnsi="Infra" w:cs="Infra"/>
                <w:b/>
                <w:color w:val="626469"/>
                <w:sz w:val="17"/>
              </w:rPr>
              <w:t>(19)</w:t>
            </w:r>
          </w:p>
        </w:tc>
        <w:tc>
          <w:tcPr>
            <w:tcW w:w="765" w:type="dxa"/>
            <w:tcBorders>
              <w:top w:val="nil"/>
              <w:left w:val="nil"/>
              <w:bottom w:val="nil"/>
              <w:right w:val="nil"/>
            </w:tcBorders>
            <w:tcMar>
              <w:top w:w="0" w:type="dxa"/>
              <w:left w:w="0" w:type="dxa"/>
              <w:bottom w:w="0" w:type="dxa"/>
              <w:right w:w="15" w:type="dxa"/>
            </w:tcMar>
            <w:vAlign w:val="bottom"/>
          </w:tcPr>
          <w:p w14:paraId="71F3DD0A" w14:textId="3B2A52A1" w:rsidR="00B556BD" w:rsidRDefault="00516054">
            <w:pPr>
              <w:keepNext/>
              <w:tabs>
                <w:tab w:val="left" w:pos="535"/>
                <w:tab w:val="left" w:pos="697"/>
              </w:tabs>
              <w:spacing w:before="53" w:after="30" w:line="310" w:lineRule="auto"/>
              <w:jc w:val="right"/>
            </w:pPr>
            <w:r>
              <w:rPr>
                <w:rFonts w:ascii="Infra" w:eastAsia="Infra" w:hAnsi="Infra" w:cs="Infra"/>
                <w:b/>
                <w:color w:val="626469"/>
                <w:sz w:val="17"/>
              </w:rPr>
              <w:t>2</w:t>
            </w:r>
          </w:p>
        </w:tc>
        <w:tc>
          <w:tcPr>
            <w:tcW w:w="765" w:type="dxa"/>
            <w:tcBorders>
              <w:top w:val="nil"/>
              <w:left w:val="nil"/>
              <w:bottom w:val="nil"/>
              <w:right w:val="nil"/>
            </w:tcBorders>
            <w:tcMar>
              <w:top w:w="0" w:type="dxa"/>
              <w:left w:w="0" w:type="dxa"/>
              <w:bottom w:w="0" w:type="dxa"/>
              <w:right w:w="15" w:type="dxa"/>
            </w:tcMar>
            <w:vAlign w:val="bottom"/>
          </w:tcPr>
          <w:p w14:paraId="3373AD7D" w14:textId="61B0AC93" w:rsidR="00B556BD" w:rsidRDefault="00516054">
            <w:pPr>
              <w:keepNext/>
              <w:tabs>
                <w:tab w:val="left" w:pos="372"/>
              </w:tabs>
              <w:spacing w:before="53" w:after="30" w:line="310" w:lineRule="auto"/>
              <w:jc w:val="right"/>
            </w:pPr>
            <w:r>
              <w:rPr>
                <w:rFonts w:ascii="Infra" w:eastAsia="Infra" w:hAnsi="Infra" w:cs="Infra"/>
                <w:b/>
                <w:color w:val="626469"/>
                <w:sz w:val="17"/>
              </w:rPr>
              <w:t>(17)</w:t>
            </w:r>
          </w:p>
        </w:tc>
        <w:tc>
          <w:tcPr>
            <w:tcW w:w="765" w:type="dxa"/>
            <w:tcBorders>
              <w:top w:val="nil"/>
              <w:left w:val="nil"/>
              <w:bottom w:val="nil"/>
              <w:right w:val="nil"/>
            </w:tcBorders>
            <w:tcMar>
              <w:top w:w="0" w:type="dxa"/>
              <w:left w:w="0" w:type="dxa"/>
              <w:bottom w:w="0" w:type="dxa"/>
              <w:right w:w="15" w:type="dxa"/>
            </w:tcMar>
            <w:vAlign w:val="bottom"/>
          </w:tcPr>
          <w:p w14:paraId="77D35AC4" w14:textId="51D9652F" w:rsidR="00B556BD" w:rsidRDefault="00516054">
            <w:pPr>
              <w:keepNext/>
              <w:tabs>
                <w:tab w:val="left" w:pos="466"/>
              </w:tabs>
              <w:spacing w:before="53" w:after="30" w:line="310" w:lineRule="auto"/>
              <w:jc w:val="right"/>
            </w:pPr>
            <w:r>
              <w:rPr>
                <w:rFonts w:ascii="Infra" w:eastAsia="Infra" w:hAnsi="Infra" w:cs="Infra"/>
                <w:color w:val="626469"/>
                <w:sz w:val="17"/>
              </w:rPr>
              <w:t>(5)</w:t>
            </w:r>
          </w:p>
        </w:tc>
        <w:tc>
          <w:tcPr>
            <w:tcW w:w="765" w:type="dxa"/>
            <w:tcBorders>
              <w:top w:val="nil"/>
              <w:left w:val="nil"/>
              <w:bottom w:val="nil"/>
              <w:right w:val="nil"/>
            </w:tcBorders>
            <w:tcMar>
              <w:top w:w="0" w:type="dxa"/>
              <w:left w:w="0" w:type="dxa"/>
              <w:bottom w:w="0" w:type="dxa"/>
              <w:right w:w="15" w:type="dxa"/>
            </w:tcMar>
            <w:vAlign w:val="bottom"/>
          </w:tcPr>
          <w:p w14:paraId="024E008D" w14:textId="1C0B977D" w:rsidR="00B556BD" w:rsidRDefault="00516054">
            <w:pPr>
              <w:keepNext/>
              <w:tabs>
                <w:tab w:val="left" w:pos="464"/>
              </w:tabs>
              <w:spacing w:before="53" w:after="30" w:line="310" w:lineRule="auto"/>
              <w:jc w:val="right"/>
            </w:pPr>
            <w:r>
              <w:rPr>
                <w:rFonts w:ascii="Infra" w:eastAsia="Infra" w:hAnsi="Infra" w:cs="Infra"/>
                <w:color w:val="626469"/>
                <w:sz w:val="17"/>
              </w:rPr>
              <w:t>(4)</w:t>
            </w:r>
          </w:p>
        </w:tc>
        <w:tc>
          <w:tcPr>
            <w:tcW w:w="765" w:type="dxa"/>
            <w:tcBorders>
              <w:top w:val="nil"/>
              <w:left w:val="nil"/>
              <w:bottom w:val="nil"/>
              <w:right w:val="nil"/>
            </w:tcBorders>
            <w:tcMar>
              <w:top w:w="0" w:type="dxa"/>
              <w:left w:w="0" w:type="dxa"/>
              <w:bottom w:w="0" w:type="dxa"/>
              <w:right w:w="15" w:type="dxa"/>
            </w:tcMar>
            <w:vAlign w:val="bottom"/>
          </w:tcPr>
          <w:p w14:paraId="0577D1B5" w14:textId="03BF60F8" w:rsidR="00B556BD" w:rsidRDefault="00516054">
            <w:pPr>
              <w:keepNext/>
              <w:tabs>
                <w:tab w:val="left" w:pos="464"/>
              </w:tabs>
              <w:spacing w:before="53" w:after="30" w:line="310" w:lineRule="auto"/>
              <w:jc w:val="right"/>
            </w:pPr>
            <w:r>
              <w:rPr>
                <w:rFonts w:ascii="Infra" w:eastAsia="Infra" w:hAnsi="Infra" w:cs="Infra"/>
                <w:color w:val="626469"/>
                <w:sz w:val="17"/>
              </w:rPr>
              <w:t>(9)</w:t>
            </w:r>
          </w:p>
        </w:tc>
        <w:tc>
          <w:tcPr>
            <w:tcW w:w="765" w:type="dxa"/>
            <w:tcBorders>
              <w:top w:val="nil"/>
              <w:left w:val="nil"/>
              <w:bottom w:val="nil"/>
              <w:right w:val="nil"/>
            </w:tcBorders>
            <w:tcMar>
              <w:top w:w="0" w:type="dxa"/>
              <w:left w:w="0" w:type="dxa"/>
              <w:bottom w:w="0" w:type="dxa"/>
              <w:right w:w="15" w:type="dxa"/>
            </w:tcMar>
            <w:vAlign w:val="bottom"/>
          </w:tcPr>
          <w:p w14:paraId="60B4ADDF" w14:textId="5FF7B34D" w:rsidR="00B556BD" w:rsidRDefault="00516054">
            <w:pPr>
              <w:keepNext/>
              <w:tabs>
                <w:tab w:val="left" w:pos="392"/>
              </w:tabs>
              <w:spacing w:before="53" w:after="30" w:line="310" w:lineRule="auto"/>
              <w:jc w:val="right"/>
            </w:pPr>
            <w:r>
              <w:rPr>
                <w:rFonts w:ascii="Infra" w:eastAsia="Infra" w:hAnsi="Infra" w:cs="Infra"/>
                <w:color w:val="626469"/>
                <w:sz w:val="17"/>
              </w:rPr>
              <w:t>(21)</w:t>
            </w:r>
          </w:p>
        </w:tc>
        <w:tc>
          <w:tcPr>
            <w:tcW w:w="765" w:type="dxa"/>
            <w:tcBorders>
              <w:top w:val="nil"/>
              <w:left w:val="nil"/>
              <w:bottom w:val="nil"/>
              <w:right w:val="nil"/>
            </w:tcBorders>
            <w:tcMar>
              <w:top w:w="0" w:type="dxa"/>
              <w:left w:w="0" w:type="dxa"/>
              <w:bottom w:w="0" w:type="dxa"/>
              <w:right w:w="15" w:type="dxa"/>
            </w:tcMar>
            <w:vAlign w:val="bottom"/>
          </w:tcPr>
          <w:p w14:paraId="0E7F3FCA" w14:textId="3CA68D6E" w:rsidR="00B556BD" w:rsidRDefault="00516054">
            <w:pPr>
              <w:keepNext/>
              <w:tabs>
                <w:tab w:val="left" w:pos="464"/>
              </w:tabs>
              <w:spacing w:before="53" w:after="30" w:line="310" w:lineRule="auto"/>
              <w:jc w:val="right"/>
            </w:pPr>
            <w:r>
              <w:rPr>
                <w:rFonts w:ascii="Infra" w:eastAsia="Infra" w:hAnsi="Infra" w:cs="Infra"/>
                <w:color w:val="626469"/>
                <w:sz w:val="17"/>
              </w:rPr>
              <w:t>(4)</w:t>
            </w:r>
          </w:p>
        </w:tc>
        <w:tc>
          <w:tcPr>
            <w:tcW w:w="765" w:type="dxa"/>
            <w:tcBorders>
              <w:top w:val="nil"/>
              <w:left w:val="nil"/>
              <w:bottom w:val="nil"/>
              <w:right w:val="nil"/>
            </w:tcBorders>
            <w:tcMar>
              <w:top w:w="0" w:type="dxa"/>
              <w:left w:w="0" w:type="dxa"/>
              <w:bottom w:w="0" w:type="dxa"/>
              <w:right w:w="15" w:type="dxa"/>
            </w:tcMar>
            <w:vAlign w:val="bottom"/>
          </w:tcPr>
          <w:p w14:paraId="42BECF45" w14:textId="5C8C837C" w:rsidR="00B556BD" w:rsidRDefault="00516054">
            <w:pPr>
              <w:keepNext/>
              <w:tabs>
                <w:tab w:val="left" w:pos="370"/>
              </w:tabs>
              <w:spacing w:before="53" w:after="30" w:line="310" w:lineRule="auto"/>
              <w:jc w:val="right"/>
            </w:pPr>
            <w:r>
              <w:rPr>
                <w:rFonts w:ascii="Infra" w:eastAsia="Infra" w:hAnsi="Infra" w:cs="Infra"/>
                <w:color w:val="626469"/>
                <w:sz w:val="17"/>
              </w:rPr>
              <w:t>(25)</w:t>
            </w:r>
          </w:p>
        </w:tc>
      </w:tr>
      <w:tr w:rsidR="00B556BD" w14:paraId="7ADCA267" w14:textId="77777777">
        <w:trPr>
          <w:cantSplit/>
          <w:trHeight w:hRule="exact" w:val="255"/>
        </w:trPr>
        <w:tc>
          <w:tcPr>
            <w:tcW w:w="2055" w:type="dxa"/>
            <w:vMerge/>
            <w:tcBorders>
              <w:top w:val="nil"/>
              <w:left w:val="nil"/>
              <w:bottom w:val="nil"/>
              <w:right w:val="nil"/>
            </w:tcBorders>
          </w:tcPr>
          <w:p w14:paraId="1CEF1AFB" w14:textId="77777777" w:rsidR="00B556BD" w:rsidRDefault="00B556BD">
            <w:pPr>
              <w:keepNext/>
            </w:pPr>
          </w:p>
        </w:tc>
        <w:tc>
          <w:tcPr>
            <w:tcW w:w="1905" w:type="dxa"/>
            <w:tcBorders>
              <w:top w:val="nil"/>
              <w:left w:val="nil"/>
              <w:bottom w:val="nil"/>
              <w:right w:val="nil"/>
            </w:tcBorders>
            <w:tcMar>
              <w:top w:w="0" w:type="dxa"/>
              <w:left w:w="53" w:type="dxa"/>
              <w:bottom w:w="0" w:type="dxa"/>
              <w:right w:w="53" w:type="dxa"/>
            </w:tcMar>
            <w:vAlign w:val="bottom"/>
          </w:tcPr>
          <w:p w14:paraId="1BEAC4D6" w14:textId="77777777" w:rsidR="00B556BD" w:rsidRDefault="00516054">
            <w:pPr>
              <w:keepNext/>
              <w:numPr>
                <w:ilvl w:val="0"/>
                <w:numId w:val="315"/>
              </w:numPr>
              <w:spacing w:before="53" w:after="30"/>
              <w:ind w:left="360"/>
              <w:rPr>
                <w:rFonts w:ascii="Infra" w:eastAsia="Infra" w:hAnsi="Infra" w:cs="Infra"/>
                <w:i/>
                <w:color w:val="636666"/>
                <w:sz w:val="17"/>
              </w:rPr>
            </w:pPr>
            <w:r>
              <w:rPr>
                <w:rFonts w:ascii="Infra" w:eastAsia="Infra" w:hAnsi="Infra" w:cs="Infra"/>
                <w:i/>
                <w:color w:val="636666"/>
                <w:sz w:val="17"/>
              </w:rPr>
              <w:t>of which other</w:t>
            </w:r>
          </w:p>
        </w:tc>
        <w:tc>
          <w:tcPr>
            <w:tcW w:w="765" w:type="dxa"/>
            <w:tcBorders>
              <w:top w:val="nil"/>
              <w:left w:val="nil"/>
              <w:bottom w:val="nil"/>
              <w:right w:val="nil"/>
            </w:tcBorders>
            <w:tcMar>
              <w:top w:w="0" w:type="dxa"/>
              <w:left w:w="0" w:type="dxa"/>
              <w:bottom w:w="0" w:type="dxa"/>
              <w:right w:w="15" w:type="dxa"/>
            </w:tcMar>
            <w:vAlign w:val="bottom"/>
          </w:tcPr>
          <w:p w14:paraId="188DFB52" w14:textId="159D13AD" w:rsidR="00B556BD" w:rsidRDefault="00516054">
            <w:pPr>
              <w:keepNext/>
              <w:tabs>
                <w:tab w:val="left" w:pos="445"/>
              </w:tabs>
              <w:spacing w:before="53" w:after="30" w:line="310" w:lineRule="auto"/>
              <w:jc w:val="right"/>
            </w:pPr>
            <w:r>
              <w:rPr>
                <w:rFonts w:ascii="Infra" w:eastAsia="Infra" w:hAnsi="Infra" w:cs="Infra"/>
                <w:b/>
                <w:color w:val="626469"/>
                <w:sz w:val="17"/>
              </w:rPr>
              <w:t>(8)</w:t>
            </w:r>
          </w:p>
        </w:tc>
        <w:tc>
          <w:tcPr>
            <w:tcW w:w="765" w:type="dxa"/>
            <w:tcBorders>
              <w:top w:val="nil"/>
              <w:left w:val="nil"/>
              <w:bottom w:val="nil"/>
              <w:right w:val="nil"/>
            </w:tcBorders>
            <w:tcMar>
              <w:top w:w="0" w:type="dxa"/>
              <w:left w:w="0" w:type="dxa"/>
              <w:bottom w:w="0" w:type="dxa"/>
              <w:right w:w="15" w:type="dxa"/>
            </w:tcMar>
            <w:vAlign w:val="bottom"/>
          </w:tcPr>
          <w:p w14:paraId="19EF2766" w14:textId="46088F57" w:rsidR="00B556BD" w:rsidRDefault="00516054">
            <w:pPr>
              <w:keepNext/>
              <w:tabs>
                <w:tab w:val="left" w:pos="451"/>
              </w:tabs>
              <w:spacing w:before="53" w:after="30" w:line="310" w:lineRule="auto"/>
              <w:jc w:val="right"/>
            </w:pPr>
            <w:r>
              <w:rPr>
                <w:rFonts w:ascii="Infra" w:eastAsia="Infra" w:hAnsi="Infra" w:cs="Infra"/>
                <w:b/>
                <w:color w:val="626469"/>
                <w:sz w:val="17"/>
              </w:rPr>
              <w:t>(2)</w:t>
            </w:r>
          </w:p>
        </w:tc>
        <w:tc>
          <w:tcPr>
            <w:tcW w:w="765" w:type="dxa"/>
            <w:tcBorders>
              <w:top w:val="nil"/>
              <w:left w:val="nil"/>
              <w:bottom w:val="nil"/>
              <w:right w:val="nil"/>
            </w:tcBorders>
            <w:tcMar>
              <w:top w:w="0" w:type="dxa"/>
              <w:left w:w="0" w:type="dxa"/>
              <w:bottom w:w="0" w:type="dxa"/>
              <w:right w:w="15" w:type="dxa"/>
            </w:tcMar>
            <w:vAlign w:val="bottom"/>
          </w:tcPr>
          <w:p w14:paraId="06C726C9" w14:textId="516FDEFC" w:rsidR="00B556BD" w:rsidRDefault="00516054">
            <w:pPr>
              <w:keepNext/>
              <w:tabs>
                <w:tab w:val="left" w:pos="351"/>
              </w:tabs>
              <w:spacing w:before="53" w:after="30" w:line="310" w:lineRule="auto"/>
              <w:jc w:val="right"/>
            </w:pPr>
            <w:r>
              <w:rPr>
                <w:rFonts w:ascii="Infra" w:eastAsia="Infra" w:hAnsi="Infra" w:cs="Infra"/>
                <w:b/>
                <w:color w:val="626469"/>
                <w:sz w:val="17"/>
              </w:rPr>
              <w:t>(10)</w:t>
            </w:r>
          </w:p>
        </w:tc>
        <w:tc>
          <w:tcPr>
            <w:tcW w:w="765" w:type="dxa"/>
            <w:tcBorders>
              <w:top w:val="nil"/>
              <w:left w:val="nil"/>
              <w:bottom w:val="nil"/>
              <w:right w:val="nil"/>
            </w:tcBorders>
            <w:tcMar>
              <w:top w:w="0" w:type="dxa"/>
              <w:left w:w="0" w:type="dxa"/>
              <w:bottom w:w="0" w:type="dxa"/>
              <w:right w:w="15" w:type="dxa"/>
            </w:tcMar>
            <w:vAlign w:val="bottom"/>
          </w:tcPr>
          <w:p w14:paraId="21279F60" w14:textId="2C5F3DEB" w:rsidR="00B556BD" w:rsidRDefault="00516054">
            <w:pPr>
              <w:keepNext/>
              <w:tabs>
                <w:tab w:val="left" w:pos="546"/>
                <w:tab w:val="left" w:pos="697"/>
              </w:tabs>
              <w:spacing w:before="53" w:after="30" w:line="310" w:lineRule="auto"/>
              <w:jc w:val="right"/>
            </w:pPr>
            <w:r>
              <w:rPr>
                <w:rFonts w:ascii="Infra" w:eastAsia="Infra" w:hAnsi="Infra" w:cs="Infra"/>
                <w:color w:val="626469"/>
                <w:sz w:val="17"/>
              </w:rPr>
              <w:t>2</w:t>
            </w:r>
          </w:p>
        </w:tc>
        <w:tc>
          <w:tcPr>
            <w:tcW w:w="765" w:type="dxa"/>
            <w:tcBorders>
              <w:top w:val="nil"/>
              <w:left w:val="nil"/>
              <w:bottom w:val="nil"/>
              <w:right w:val="nil"/>
            </w:tcBorders>
            <w:tcMar>
              <w:top w:w="0" w:type="dxa"/>
              <w:left w:w="0" w:type="dxa"/>
              <w:bottom w:w="0" w:type="dxa"/>
              <w:right w:w="15" w:type="dxa"/>
            </w:tcMar>
            <w:vAlign w:val="bottom"/>
          </w:tcPr>
          <w:p w14:paraId="0819DBC1" w14:textId="5CD732F1" w:rsidR="00B556BD" w:rsidRDefault="00516054">
            <w:pPr>
              <w:keepNext/>
              <w:tabs>
                <w:tab w:val="left" w:pos="488"/>
              </w:tabs>
              <w:spacing w:before="53" w:after="30" w:line="310" w:lineRule="auto"/>
              <w:jc w:val="right"/>
            </w:pPr>
            <w:r>
              <w:rPr>
                <w:rFonts w:ascii="Infra" w:eastAsia="Infra" w:hAnsi="Infra" w:cs="Infra"/>
                <w:color w:val="626469"/>
                <w:sz w:val="17"/>
              </w:rPr>
              <w:t>(1)</w:t>
            </w:r>
          </w:p>
        </w:tc>
        <w:tc>
          <w:tcPr>
            <w:tcW w:w="765" w:type="dxa"/>
            <w:tcBorders>
              <w:top w:val="nil"/>
              <w:left w:val="nil"/>
              <w:bottom w:val="nil"/>
              <w:right w:val="nil"/>
            </w:tcBorders>
            <w:tcMar>
              <w:top w:w="0" w:type="dxa"/>
              <w:left w:w="0" w:type="dxa"/>
              <w:bottom w:w="0" w:type="dxa"/>
              <w:right w:w="15" w:type="dxa"/>
            </w:tcMar>
            <w:vAlign w:val="bottom"/>
          </w:tcPr>
          <w:p w14:paraId="63101F3A" w14:textId="5466FFE1" w:rsidR="00B556BD" w:rsidRDefault="00516054">
            <w:pPr>
              <w:keepNext/>
              <w:tabs>
                <w:tab w:val="left" w:pos="565"/>
                <w:tab w:val="left" w:pos="697"/>
              </w:tabs>
              <w:spacing w:before="53" w:after="30" w:line="310" w:lineRule="auto"/>
              <w:jc w:val="right"/>
            </w:pPr>
            <w:r>
              <w:rPr>
                <w:rFonts w:ascii="Infra" w:eastAsia="Infra" w:hAnsi="Infra" w:cs="Infra"/>
                <w:color w:val="626469"/>
                <w:sz w:val="17"/>
              </w:rPr>
              <w:t>1</w:t>
            </w:r>
          </w:p>
        </w:tc>
        <w:tc>
          <w:tcPr>
            <w:tcW w:w="765" w:type="dxa"/>
            <w:tcBorders>
              <w:top w:val="nil"/>
              <w:left w:val="nil"/>
              <w:bottom w:val="nil"/>
              <w:right w:val="nil"/>
            </w:tcBorders>
            <w:tcMar>
              <w:top w:w="0" w:type="dxa"/>
              <w:left w:w="0" w:type="dxa"/>
              <w:bottom w:w="0" w:type="dxa"/>
              <w:right w:w="15" w:type="dxa"/>
            </w:tcMar>
            <w:vAlign w:val="bottom"/>
          </w:tcPr>
          <w:p w14:paraId="7C8AE309" w14:textId="7344F3FD" w:rsidR="00B556BD" w:rsidRDefault="00516054">
            <w:pPr>
              <w:keepNext/>
              <w:tabs>
                <w:tab w:val="left" w:pos="546"/>
                <w:tab w:val="left" w:pos="697"/>
              </w:tabs>
              <w:spacing w:before="53" w:after="30" w:line="310" w:lineRule="auto"/>
              <w:jc w:val="right"/>
            </w:pPr>
            <w:r>
              <w:rPr>
                <w:rFonts w:ascii="Infra" w:eastAsia="Infra" w:hAnsi="Infra" w:cs="Infra"/>
                <w:color w:val="626469"/>
                <w:sz w:val="17"/>
              </w:rPr>
              <w:t>2</w:t>
            </w:r>
          </w:p>
        </w:tc>
        <w:tc>
          <w:tcPr>
            <w:tcW w:w="765" w:type="dxa"/>
            <w:tcBorders>
              <w:top w:val="nil"/>
              <w:left w:val="nil"/>
              <w:bottom w:val="nil"/>
              <w:right w:val="nil"/>
            </w:tcBorders>
            <w:tcMar>
              <w:top w:w="0" w:type="dxa"/>
              <w:left w:w="0" w:type="dxa"/>
              <w:bottom w:w="0" w:type="dxa"/>
              <w:right w:w="15" w:type="dxa"/>
            </w:tcMar>
            <w:vAlign w:val="bottom"/>
          </w:tcPr>
          <w:p w14:paraId="7734D0D8" w14:textId="37512713" w:rsidR="00B556BD" w:rsidRDefault="00516054">
            <w:pPr>
              <w:keepNext/>
              <w:tabs>
                <w:tab w:val="left" w:pos="470"/>
              </w:tabs>
              <w:spacing w:before="53" w:after="30" w:line="310" w:lineRule="auto"/>
              <w:jc w:val="right"/>
            </w:pPr>
            <w:r>
              <w:rPr>
                <w:rFonts w:ascii="Infra" w:eastAsia="Infra" w:hAnsi="Infra" w:cs="Infra"/>
                <w:color w:val="626469"/>
                <w:sz w:val="17"/>
              </w:rPr>
              <w:t>(2)</w:t>
            </w:r>
          </w:p>
        </w:tc>
        <w:tc>
          <w:tcPr>
            <w:tcW w:w="765" w:type="dxa"/>
            <w:tcBorders>
              <w:top w:val="nil"/>
              <w:left w:val="nil"/>
              <w:bottom w:val="nil"/>
              <w:right w:val="nil"/>
            </w:tcBorders>
            <w:tcMar>
              <w:top w:w="0" w:type="dxa"/>
              <w:left w:w="0" w:type="dxa"/>
              <w:bottom w:w="0" w:type="dxa"/>
              <w:right w:w="15" w:type="dxa"/>
            </w:tcMar>
            <w:vAlign w:val="bottom"/>
          </w:tcPr>
          <w:p w14:paraId="403CE2FC" w14:textId="32A0F82B" w:rsidR="00B556BD" w:rsidRDefault="00516054">
            <w:pPr>
              <w:keepNext/>
              <w:tabs>
                <w:tab w:val="left" w:pos="476"/>
                <w:tab w:val="left" w:pos="697"/>
              </w:tabs>
              <w:spacing w:before="53" w:after="30" w:line="310" w:lineRule="auto"/>
              <w:jc w:val="right"/>
            </w:pPr>
            <w:r>
              <w:rPr>
                <w:rFonts w:ascii="Infra" w:eastAsia="Infra" w:hAnsi="Infra" w:cs="Infra"/>
                <w:color w:val="626469"/>
                <w:sz w:val="17"/>
              </w:rPr>
              <w:t>—</w:t>
            </w:r>
          </w:p>
        </w:tc>
      </w:tr>
      <w:tr w:rsidR="00B556BD" w14:paraId="1A97D215" w14:textId="77777777">
        <w:trPr>
          <w:cantSplit/>
          <w:trHeight w:hRule="exact" w:val="255"/>
        </w:trPr>
        <w:tc>
          <w:tcPr>
            <w:tcW w:w="2055" w:type="dxa"/>
            <w:vMerge/>
            <w:tcBorders>
              <w:top w:val="nil"/>
              <w:left w:val="nil"/>
              <w:bottom w:val="nil"/>
              <w:right w:val="nil"/>
            </w:tcBorders>
          </w:tcPr>
          <w:p w14:paraId="7D4F46D8" w14:textId="77777777" w:rsidR="00B556BD" w:rsidRDefault="00B556BD">
            <w:pPr>
              <w:keepNext/>
            </w:pPr>
          </w:p>
        </w:tc>
        <w:tc>
          <w:tcPr>
            <w:tcW w:w="1905" w:type="dxa"/>
            <w:tcBorders>
              <w:top w:val="nil"/>
              <w:left w:val="nil"/>
              <w:bottom w:val="nil"/>
              <w:right w:val="nil"/>
            </w:tcBorders>
            <w:tcMar>
              <w:top w:w="0" w:type="dxa"/>
              <w:left w:w="53" w:type="dxa"/>
              <w:bottom w:w="0" w:type="dxa"/>
              <w:right w:w="53" w:type="dxa"/>
            </w:tcMar>
            <w:vAlign w:val="bottom"/>
          </w:tcPr>
          <w:p w14:paraId="655DCF5E" w14:textId="77777777" w:rsidR="00B556BD" w:rsidRDefault="00516054">
            <w:pPr>
              <w:keepNext/>
              <w:spacing w:before="53" w:after="30"/>
            </w:pPr>
            <w:r>
              <w:rPr>
                <w:rFonts w:ascii="Infra" w:eastAsia="Infra" w:hAnsi="Infra" w:cs="Infra"/>
                <w:color w:val="636666"/>
                <w:sz w:val="17"/>
              </w:rPr>
              <w:t>Heritage</w:t>
            </w:r>
          </w:p>
        </w:tc>
        <w:tc>
          <w:tcPr>
            <w:tcW w:w="765" w:type="dxa"/>
            <w:tcBorders>
              <w:top w:val="nil"/>
              <w:left w:val="nil"/>
              <w:bottom w:val="nil"/>
              <w:right w:val="nil"/>
            </w:tcBorders>
            <w:tcMar>
              <w:top w:w="0" w:type="dxa"/>
              <w:left w:w="0" w:type="dxa"/>
              <w:bottom w:w="0" w:type="dxa"/>
              <w:right w:w="15" w:type="dxa"/>
            </w:tcMar>
            <w:vAlign w:val="bottom"/>
          </w:tcPr>
          <w:p w14:paraId="5AE92F93" w14:textId="699BA721" w:rsidR="00B556BD" w:rsidRDefault="00516054">
            <w:pPr>
              <w:keepNext/>
              <w:tabs>
                <w:tab w:val="left" w:pos="329"/>
                <w:tab w:val="left" w:pos="697"/>
              </w:tabs>
              <w:spacing w:before="53" w:after="30" w:line="310" w:lineRule="auto"/>
              <w:jc w:val="right"/>
            </w:pPr>
            <w:r>
              <w:rPr>
                <w:rFonts w:ascii="Infra" w:eastAsia="Infra" w:hAnsi="Infra" w:cs="Infra"/>
                <w:b/>
                <w:color w:val="626469"/>
                <w:sz w:val="17"/>
              </w:rPr>
              <w:t>233</w:t>
            </w:r>
          </w:p>
        </w:tc>
        <w:tc>
          <w:tcPr>
            <w:tcW w:w="765" w:type="dxa"/>
            <w:tcBorders>
              <w:top w:val="nil"/>
              <w:left w:val="nil"/>
              <w:bottom w:val="nil"/>
              <w:right w:val="nil"/>
            </w:tcBorders>
            <w:tcMar>
              <w:top w:w="0" w:type="dxa"/>
              <w:left w:w="0" w:type="dxa"/>
              <w:bottom w:w="0" w:type="dxa"/>
              <w:right w:w="15" w:type="dxa"/>
            </w:tcMar>
            <w:vAlign w:val="bottom"/>
          </w:tcPr>
          <w:p w14:paraId="3ED2FFDB" w14:textId="0643124A" w:rsidR="00B556BD" w:rsidRDefault="00516054">
            <w:pPr>
              <w:keepNext/>
              <w:tabs>
                <w:tab w:val="left" w:pos="425"/>
                <w:tab w:val="left" w:pos="697"/>
              </w:tabs>
              <w:spacing w:before="53" w:after="30" w:line="310" w:lineRule="auto"/>
              <w:jc w:val="right"/>
            </w:pPr>
            <w:r>
              <w:rPr>
                <w:rFonts w:ascii="Infra" w:eastAsia="Infra" w:hAnsi="Infra" w:cs="Infra"/>
                <w:b/>
                <w:color w:val="626469"/>
                <w:sz w:val="17"/>
              </w:rPr>
              <w:t>36</w:t>
            </w:r>
          </w:p>
        </w:tc>
        <w:tc>
          <w:tcPr>
            <w:tcW w:w="765" w:type="dxa"/>
            <w:tcBorders>
              <w:top w:val="nil"/>
              <w:left w:val="nil"/>
              <w:bottom w:val="nil"/>
              <w:right w:val="nil"/>
            </w:tcBorders>
            <w:tcMar>
              <w:top w:w="0" w:type="dxa"/>
              <w:left w:w="0" w:type="dxa"/>
              <w:bottom w:w="0" w:type="dxa"/>
              <w:right w:w="15" w:type="dxa"/>
            </w:tcMar>
            <w:vAlign w:val="bottom"/>
          </w:tcPr>
          <w:p w14:paraId="3FAE4C26" w14:textId="5A0F83AD" w:rsidR="00B556BD" w:rsidRDefault="00516054">
            <w:pPr>
              <w:keepNext/>
              <w:tabs>
                <w:tab w:val="left" w:pos="323"/>
                <w:tab w:val="left" w:pos="697"/>
              </w:tabs>
              <w:spacing w:before="53" w:after="30" w:line="310" w:lineRule="auto"/>
              <w:jc w:val="right"/>
            </w:pPr>
            <w:r>
              <w:rPr>
                <w:rFonts w:ascii="Infra" w:eastAsia="Infra" w:hAnsi="Infra" w:cs="Infra"/>
                <w:b/>
                <w:color w:val="626469"/>
                <w:sz w:val="17"/>
              </w:rPr>
              <w:t>269</w:t>
            </w:r>
          </w:p>
        </w:tc>
        <w:tc>
          <w:tcPr>
            <w:tcW w:w="765" w:type="dxa"/>
            <w:tcBorders>
              <w:top w:val="nil"/>
              <w:left w:val="nil"/>
              <w:bottom w:val="nil"/>
              <w:right w:val="nil"/>
            </w:tcBorders>
            <w:tcMar>
              <w:top w:w="0" w:type="dxa"/>
              <w:left w:w="0" w:type="dxa"/>
              <w:bottom w:w="0" w:type="dxa"/>
              <w:right w:w="15" w:type="dxa"/>
            </w:tcMar>
            <w:vAlign w:val="bottom"/>
          </w:tcPr>
          <w:p w14:paraId="1CAC349C" w14:textId="21C22C63" w:rsidR="00B556BD" w:rsidRDefault="00516054">
            <w:pPr>
              <w:keepNext/>
              <w:tabs>
                <w:tab w:val="left" w:pos="352"/>
                <w:tab w:val="left" w:pos="697"/>
              </w:tabs>
              <w:spacing w:before="53" w:after="30" w:line="310" w:lineRule="auto"/>
              <w:jc w:val="right"/>
            </w:pPr>
            <w:r>
              <w:rPr>
                <w:rFonts w:ascii="Infra" w:eastAsia="Infra" w:hAnsi="Infra" w:cs="Infra"/>
                <w:color w:val="626469"/>
                <w:sz w:val="17"/>
              </w:rPr>
              <w:t>180</w:t>
            </w:r>
          </w:p>
        </w:tc>
        <w:tc>
          <w:tcPr>
            <w:tcW w:w="765" w:type="dxa"/>
            <w:tcBorders>
              <w:top w:val="nil"/>
              <w:left w:val="nil"/>
              <w:bottom w:val="nil"/>
              <w:right w:val="nil"/>
            </w:tcBorders>
            <w:tcMar>
              <w:top w:w="0" w:type="dxa"/>
              <w:left w:w="0" w:type="dxa"/>
              <w:bottom w:w="0" w:type="dxa"/>
              <w:right w:w="15" w:type="dxa"/>
            </w:tcMar>
            <w:vAlign w:val="bottom"/>
          </w:tcPr>
          <w:p w14:paraId="156B003E" w14:textId="3B620658" w:rsidR="00B556BD" w:rsidRDefault="00516054">
            <w:pPr>
              <w:keepNext/>
              <w:tabs>
                <w:tab w:val="left" w:pos="437"/>
                <w:tab w:val="left" w:pos="697"/>
              </w:tabs>
              <w:spacing w:before="53" w:after="30" w:line="310" w:lineRule="auto"/>
              <w:jc w:val="right"/>
            </w:pPr>
            <w:r>
              <w:rPr>
                <w:rFonts w:ascii="Infra" w:eastAsia="Infra" w:hAnsi="Infra" w:cs="Infra"/>
                <w:color w:val="626469"/>
                <w:sz w:val="17"/>
              </w:rPr>
              <w:t>86</w:t>
            </w:r>
          </w:p>
        </w:tc>
        <w:tc>
          <w:tcPr>
            <w:tcW w:w="765" w:type="dxa"/>
            <w:tcBorders>
              <w:top w:val="nil"/>
              <w:left w:val="nil"/>
              <w:bottom w:val="nil"/>
              <w:right w:val="nil"/>
            </w:tcBorders>
            <w:tcMar>
              <w:top w:w="0" w:type="dxa"/>
              <w:left w:w="0" w:type="dxa"/>
              <w:bottom w:w="0" w:type="dxa"/>
              <w:right w:w="15" w:type="dxa"/>
            </w:tcMar>
            <w:vAlign w:val="bottom"/>
          </w:tcPr>
          <w:p w14:paraId="44F50D82" w14:textId="46AFB0A7" w:rsidR="00B556BD" w:rsidRDefault="00516054">
            <w:pPr>
              <w:keepNext/>
              <w:tabs>
                <w:tab w:val="left" w:pos="342"/>
                <w:tab w:val="left" w:pos="697"/>
              </w:tabs>
              <w:spacing w:before="53" w:after="30" w:line="310" w:lineRule="auto"/>
              <w:jc w:val="right"/>
            </w:pPr>
            <w:r>
              <w:rPr>
                <w:rFonts w:ascii="Infra" w:eastAsia="Infra" w:hAnsi="Infra" w:cs="Infra"/>
                <w:color w:val="626469"/>
                <w:sz w:val="17"/>
              </w:rPr>
              <w:t>266</w:t>
            </w:r>
          </w:p>
        </w:tc>
        <w:tc>
          <w:tcPr>
            <w:tcW w:w="765" w:type="dxa"/>
            <w:tcBorders>
              <w:top w:val="nil"/>
              <w:left w:val="nil"/>
              <w:bottom w:val="nil"/>
              <w:right w:val="nil"/>
            </w:tcBorders>
            <w:tcMar>
              <w:top w:w="0" w:type="dxa"/>
              <w:left w:w="0" w:type="dxa"/>
              <w:bottom w:w="0" w:type="dxa"/>
              <w:right w:w="15" w:type="dxa"/>
            </w:tcMar>
            <w:vAlign w:val="bottom"/>
          </w:tcPr>
          <w:p w14:paraId="08141CE8" w14:textId="19747A63" w:rsidR="00B556BD" w:rsidRDefault="00516054">
            <w:pPr>
              <w:keepNext/>
              <w:tabs>
                <w:tab w:val="left" w:pos="343"/>
                <w:tab w:val="left" w:pos="697"/>
              </w:tabs>
              <w:spacing w:before="53" w:after="30" w:line="310" w:lineRule="auto"/>
              <w:jc w:val="right"/>
            </w:pPr>
            <w:r>
              <w:rPr>
                <w:rFonts w:ascii="Infra" w:eastAsia="Infra" w:hAnsi="Infra" w:cs="Infra"/>
                <w:color w:val="626469"/>
                <w:sz w:val="17"/>
              </w:rPr>
              <w:t>339</w:t>
            </w:r>
          </w:p>
        </w:tc>
        <w:tc>
          <w:tcPr>
            <w:tcW w:w="765" w:type="dxa"/>
            <w:tcBorders>
              <w:top w:val="nil"/>
              <w:left w:val="nil"/>
              <w:bottom w:val="nil"/>
              <w:right w:val="nil"/>
            </w:tcBorders>
            <w:tcMar>
              <w:top w:w="0" w:type="dxa"/>
              <w:left w:w="0" w:type="dxa"/>
              <w:bottom w:w="0" w:type="dxa"/>
              <w:right w:w="15" w:type="dxa"/>
            </w:tcMar>
            <w:vAlign w:val="bottom"/>
          </w:tcPr>
          <w:p w14:paraId="06A59A3F" w14:textId="0DBD6FE9" w:rsidR="00B556BD" w:rsidRDefault="00516054">
            <w:pPr>
              <w:keepNext/>
              <w:tabs>
                <w:tab w:val="left" w:pos="360"/>
                <w:tab w:val="left" w:pos="697"/>
              </w:tabs>
              <w:spacing w:before="53" w:after="30" w:line="310" w:lineRule="auto"/>
              <w:jc w:val="right"/>
            </w:pPr>
            <w:r>
              <w:rPr>
                <w:rFonts w:ascii="Infra" w:eastAsia="Infra" w:hAnsi="Infra" w:cs="Infra"/>
                <w:color w:val="626469"/>
                <w:sz w:val="17"/>
              </w:rPr>
              <w:t>164</w:t>
            </w:r>
          </w:p>
        </w:tc>
        <w:tc>
          <w:tcPr>
            <w:tcW w:w="765" w:type="dxa"/>
            <w:tcBorders>
              <w:top w:val="nil"/>
              <w:left w:val="nil"/>
              <w:bottom w:val="nil"/>
              <w:right w:val="nil"/>
            </w:tcBorders>
            <w:tcMar>
              <w:top w:w="0" w:type="dxa"/>
              <w:left w:w="0" w:type="dxa"/>
              <w:bottom w:w="0" w:type="dxa"/>
              <w:right w:w="15" w:type="dxa"/>
            </w:tcMar>
            <w:vAlign w:val="bottom"/>
          </w:tcPr>
          <w:p w14:paraId="1A1B0B93" w14:textId="05BCDEB1" w:rsidR="00B556BD" w:rsidRDefault="00516054">
            <w:pPr>
              <w:keepNext/>
              <w:tabs>
                <w:tab w:val="left" w:pos="334"/>
                <w:tab w:val="left" w:pos="697"/>
              </w:tabs>
              <w:spacing w:before="53" w:after="30" w:line="310" w:lineRule="auto"/>
              <w:jc w:val="right"/>
            </w:pPr>
            <w:r>
              <w:rPr>
                <w:rFonts w:ascii="Infra" w:eastAsia="Infra" w:hAnsi="Infra" w:cs="Infra"/>
                <w:color w:val="626469"/>
                <w:sz w:val="17"/>
              </w:rPr>
              <w:t>503</w:t>
            </w:r>
          </w:p>
        </w:tc>
      </w:tr>
      <w:tr w:rsidR="00B556BD" w14:paraId="7DE1F14A" w14:textId="77777777">
        <w:trPr>
          <w:cantSplit/>
          <w:trHeight w:hRule="exact" w:val="435"/>
        </w:trPr>
        <w:tc>
          <w:tcPr>
            <w:tcW w:w="2055" w:type="dxa"/>
            <w:vMerge/>
            <w:tcBorders>
              <w:top w:val="nil"/>
              <w:left w:val="nil"/>
              <w:bottom w:val="nil"/>
              <w:right w:val="nil"/>
            </w:tcBorders>
          </w:tcPr>
          <w:p w14:paraId="4D6334A3" w14:textId="77777777" w:rsidR="00B556BD" w:rsidRDefault="00B556BD">
            <w:pPr>
              <w:keepNext/>
            </w:pPr>
          </w:p>
        </w:tc>
        <w:tc>
          <w:tcPr>
            <w:tcW w:w="1905" w:type="dxa"/>
            <w:tcBorders>
              <w:top w:val="nil"/>
              <w:left w:val="nil"/>
              <w:bottom w:val="nil"/>
              <w:right w:val="nil"/>
            </w:tcBorders>
            <w:tcMar>
              <w:top w:w="0" w:type="dxa"/>
              <w:left w:w="53" w:type="dxa"/>
              <w:bottom w:w="0" w:type="dxa"/>
              <w:right w:w="53" w:type="dxa"/>
            </w:tcMar>
            <w:vAlign w:val="bottom"/>
          </w:tcPr>
          <w:p w14:paraId="71E73637" w14:textId="77777777" w:rsidR="00B556BD" w:rsidRDefault="00516054">
            <w:pPr>
              <w:keepNext/>
              <w:numPr>
                <w:ilvl w:val="0"/>
                <w:numId w:val="314"/>
              </w:numPr>
              <w:spacing w:before="53" w:after="30"/>
              <w:ind w:left="360"/>
              <w:rPr>
                <w:rFonts w:ascii="Infra" w:eastAsia="Infra" w:hAnsi="Infra" w:cs="Infra"/>
                <w:i/>
                <w:color w:val="636666"/>
                <w:sz w:val="17"/>
              </w:rPr>
            </w:pPr>
            <w:r>
              <w:rPr>
                <w:rFonts w:ascii="Infra" w:eastAsia="Infra" w:hAnsi="Infra" w:cs="Infra"/>
                <w:i/>
                <w:color w:val="636666"/>
                <w:sz w:val="17"/>
              </w:rPr>
              <w:t>of which with-profits</w:t>
            </w:r>
          </w:p>
        </w:tc>
        <w:tc>
          <w:tcPr>
            <w:tcW w:w="765" w:type="dxa"/>
            <w:tcBorders>
              <w:top w:val="nil"/>
              <w:left w:val="nil"/>
              <w:bottom w:val="nil"/>
              <w:right w:val="nil"/>
            </w:tcBorders>
            <w:tcMar>
              <w:top w:w="0" w:type="dxa"/>
              <w:left w:w="0" w:type="dxa"/>
              <w:bottom w:w="0" w:type="dxa"/>
              <w:right w:w="15" w:type="dxa"/>
            </w:tcMar>
            <w:vAlign w:val="bottom"/>
          </w:tcPr>
          <w:p w14:paraId="4E17D67D" w14:textId="5E5B639A" w:rsidR="00B556BD" w:rsidRDefault="00516054">
            <w:pPr>
              <w:keepNext/>
              <w:tabs>
                <w:tab w:val="left" w:pos="435"/>
                <w:tab w:val="left" w:pos="697"/>
              </w:tabs>
              <w:spacing w:before="53" w:after="30" w:line="310" w:lineRule="auto"/>
              <w:jc w:val="right"/>
            </w:pPr>
            <w:r>
              <w:rPr>
                <w:rFonts w:ascii="Infra" w:eastAsia="Infra" w:hAnsi="Infra" w:cs="Infra"/>
                <w:b/>
                <w:color w:val="626469"/>
                <w:sz w:val="17"/>
              </w:rPr>
              <w:t>87</w:t>
            </w:r>
          </w:p>
        </w:tc>
        <w:tc>
          <w:tcPr>
            <w:tcW w:w="765" w:type="dxa"/>
            <w:tcBorders>
              <w:top w:val="nil"/>
              <w:left w:val="nil"/>
              <w:bottom w:val="nil"/>
              <w:right w:val="nil"/>
            </w:tcBorders>
            <w:tcMar>
              <w:top w:w="0" w:type="dxa"/>
              <w:left w:w="0" w:type="dxa"/>
              <w:bottom w:w="0" w:type="dxa"/>
              <w:right w:w="15" w:type="dxa"/>
            </w:tcMar>
            <w:vAlign w:val="bottom"/>
          </w:tcPr>
          <w:p w14:paraId="038C52A7" w14:textId="385D37C2" w:rsidR="00B556BD" w:rsidRDefault="00516054">
            <w:pPr>
              <w:keepNext/>
              <w:tabs>
                <w:tab w:val="left" w:pos="528"/>
                <w:tab w:val="left" w:pos="697"/>
              </w:tabs>
              <w:spacing w:before="53" w:after="30" w:line="310" w:lineRule="auto"/>
              <w:jc w:val="right"/>
            </w:pPr>
            <w:r>
              <w:rPr>
                <w:rFonts w:ascii="Infra" w:eastAsia="Infra" w:hAnsi="Infra" w:cs="Infra"/>
                <w:b/>
                <w:color w:val="626469"/>
                <w:sz w:val="17"/>
              </w:rPr>
              <w:t>9</w:t>
            </w:r>
          </w:p>
        </w:tc>
        <w:tc>
          <w:tcPr>
            <w:tcW w:w="765" w:type="dxa"/>
            <w:tcBorders>
              <w:top w:val="nil"/>
              <w:left w:val="nil"/>
              <w:bottom w:val="nil"/>
              <w:right w:val="nil"/>
            </w:tcBorders>
            <w:tcMar>
              <w:top w:w="0" w:type="dxa"/>
              <w:left w:w="0" w:type="dxa"/>
              <w:bottom w:w="0" w:type="dxa"/>
              <w:right w:w="15" w:type="dxa"/>
            </w:tcMar>
            <w:vAlign w:val="bottom"/>
          </w:tcPr>
          <w:p w14:paraId="394B90F5" w14:textId="4F96CF8B" w:rsidR="00B556BD" w:rsidRDefault="00516054">
            <w:pPr>
              <w:keepNext/>
              <w:tabs>
                <w:tab w:val="left" w:pos="422"/>
                <w:tab w:val="left" w:pos="697"/>
              </w:tabs>
              <w:spacing w:before="53" w:after="30" w:line="310" w:lineRule="auto"/>
              <w:jc w:val="right"/>
            </w:pPr>
            <w:r>
              <w:rPr>
                <w:rFonts w:ascii="Infra" w:eastAsia="Infra" w:hAnsi="Infra" w:cs="Infra"/>
                <w:b/>
                <w:color w:val="626469"/>
                <w:sz w:val="17"/>
              </w:rPr>
              <w:t>96</w:t>
            </w:r>
          </w:p>
        </w:tc>
        <w:tc>
          <w:tcPr>
            <w:tcW w:w="765" w:type="dxa"/>
            <w:tcBorders>
              <w:top w:val="nil"/>
              <w:left w:val="nil"/>
              <w:bottom w:val="nil"/>
              <w:right w:val="nil"/>
            </w:tcBorders>
            <w:tcMar>
              <w:top w:w="0" w:type="dxa"/>
              <w:left w:w="0" w:type="dxa"/>
              <w:bottom w:w="0" w:type="dxa"/>
              <w:right w:w="15" w:type="dxa"/>
            </w:tcMar>
            <w:vAlign w:val="bottom"/>
          </w:tcPr>
          <w:p w14:paraId="2304DB00" w14:textId="3CC9E1E1" w:rsidR="00B556BD" w:rsidRDefault="00516054">
            <w:pPr>
              <w:keepNext/>
              <w:tabs>
                <w:tab w:val="left" w:pos="441"/>
                <w:tab w:val="left" w:pos="697"/>
              </w:tabs>
              <w:spacing w:before="53" w:after="30" w:line="310" w:lineRule="auto"/>
              <w:jc w:val="right"/>
            </w:pPr>
            <w:r>
              <w:rPr>
                <w:rFonts w:ascii="Infra" w:eastAsia="Infra" w:hAnsi="Infra" w:cs="Infra"/>
                <w:color w:val="626469"/>
                <w:sz w:val="17"/>
              </w:rPr>
              <w:t>70</w:t>
            </w:r>
          </w:p>
        </w:tc>
        <w:tc>
          <w:tcPr>
            <w:tcW w:w="765" w:type="dxa"/>
            <w:tcBorders>
              <w:top w:val="nil"/>
              <w:left w:val="nil"/>
              <w:bottom w:val="nil"/>
              <w:right w:val="nil"/>
            </w:tcBorders>
            <w:tcMar>
              <w:top w:w="0" w:type="dxa"/>
              <w:left w:w="0" w:type="dxa"/>
              <w:bottom w:w="0" w:type="dxa"/>
              <w:right w:w="15" w:type="dxa"/>
            </w:tcMar>
            <w:vAlign w:val="bottom"/>
          </w:tcPr>
          <w:p w14:paraId="0C525A3B" w14:textId="0749AB6D" w:rsidR="00B556BD" w:rsidRDefault="00516054">
            <w:pPr>
              <w:keepNext/>
              <w:tabs>
                <w:tab w:val="left" w:pos="434"/>
                <w:tab w:val="left" w:pos="697"/>
              </w:tabs>
              <w:spacing w:before="53" w:after="30" w:line="310" w:lineRule="auto"/>
              <w:jc w:val="right"/>
            </w:pPr>
            <w:r>
              <w:rPr>
                <w:rFonts w:ascii="Infra" w:eastAsia="Infra" w:hAnsi="Infra" w:cs="Infra"/>
                <w:color w:val="626469"/>
                <w:sz w:val="17"/>
              </w:rPr>
              <w:t>30</w:t>
            </w:r>
          </w:p>
        </w:tc>
        <w:tc>
          <w:tcPr>
            <w:tcW w:w="765" w:type="dxa"/>
            <w:tcBorders>
              <w:top w:val="nil"/>
              <w:left w:val="nil"/>
              <w:bottom w:val="nil"/>
              <w:right w:val="nil"/>
            </w:tcBorders>
            <w:tcMar>
              <w:top w:w="0" w:type="dxa"/>
              <w:left w:w="0" w:type="dxa"/>
              <w:bottom w:w="0" w:type="dxa"/>
              <w:right w:w="15" w:type="dxa"/>
            </w:tcMar>
            <w:vAlign w:val="bottom"/>
          </w:tcPr>
          <w:p w14:paraId="4E5C4AFF" w14:textId="76782204" w:rsidR="00B556BD" w:rsidRDefault="00516054">
            <w:pPr>
              <w:keepNext/>
              <w:tabs>
                <w:tab w:val="left" w:pos="345"/>
                <w:tab w:val="left" w:pos="697"/>
              </w:tabs>
              <w:spacing w:before="53" w:after="30" w:line="310" w:lineRule="auto"/>
              <w:jc w:val="right"/>
            </w:pPr>
            <w:r>
              <w:rPr>
                <w:rFonts w:ascii="Infra" w:eastAsia="Infra" w:hAnsi="Infra" w:cs="Infra"/>
                <w:color w:val="626469"/>
                <w:sz w:val="17"/>
              </w:rPr>
              <w:t>100</w:t>
            </w:r>
          </w:p>
        </w:tc>
        <w:tc>
          <w:tcPr>
            <w:tcW w:w="765" w:type="dxa"/>
            <w:tcBorders>
              <w:top w:val="nil"/>
              <w:left w:val="nil"/>
              <w:bottom w:val="nil"/>
              <w:right w:val="nil"/>
            </w:tcBorders>
            <w:tcMar>
              <w:top w:w="0" w:type="dxa"/>
              <w:left w:w="0" w:type="dxa"/>
              <w:bottom w:w="0" w:type="dxa"/>
              <w:right w:w="15" w:type="dxa"/>
            </w:tcMar>
            <w:vAlign w:val="bottom"/>
          </w:tcPr>
          <w:p w14:paraId="45B5F001" w14:textId="0897F601" w:rsidR="00B556BD" w:rsidRDefault="00516054">
            <w:pPr>
              <w:keepNext/>
              <w:tabs>
                <w:tab w:val="left" w:pos="363"/>
                <w:tab w:val="left" w:pos="697"/>
              </w:tabs>
              <w:spacing w:before="53" w:after="30" w:line="310" w:lineRule="auto"/>
              <w:jc w:val="right"/>
            </w:pPr>
            <w:r>
              <w:rPr>
                <w:rFonts w:ascii="Infra" w:eastAsia="Infra" w:hAnsi="Infra" w:cs="Infra"/>
                <w:color w:val="626469"/>
                <w:sz w:val="17"/>
              </w:rPr>
              <w:t>138</w:t>
            </w:r>
          </w:p>
        </w:tc>
        <w:tc>
          <w:tcPr>
            <w:tcW w:w="765" w:type="dxa"/>
            <w:tcBorders>
              <w:top w:val="nil"/>
              <w:left w:val="nil"/>
              <w:bottom w:val="nil"/>
              <w:right w:val="nil"/>
            </w:tcBorders>
            <w:tcMar>
              <w:top w:w="0" w:type="dxa"/>
              <w:left w:w="0" w:type="dxa"/>
              <w:bottom w:w="0" w:type="dxa"/>
              <w:right w:w="15" w:type="dxa"/>
            </w:tcMar>
            <w:vAlign w:val="bottom"/>
          </w:tcPr>
          <w:p w14:paraId="6FC52842" w14:textId="515DC061" w:rsidR="00B556BD" w:rsidRDefault="00516054">
            <w:pPr>
              <w:keepNext/>
              <w:tabs>
                <w:tab w:val="left" w:pos="440"/>
                <w:tab w:val="left" w:pos="697"/>
              </w:tabs>
              <w:spacing w:before="53" w:after="30" w:line="310" w:lineRule="auto"/>
              <w:jc w:val="right"/>
            </w:pPr>
            <w:r>
              <w:rPr>
                <w:rFonts w:ascii="Infra" w:eastAsia="Infra" w:hAnsi="Infra" w:cs="Infra"/>
                <w:color w:val="626469"/>
                <w:sz w:val="17"/>
              </w:rPr>
              <w:t>54</w:t>
            </w:r>
          </w:p>
        </w:tc>
        <w:tc>
          <w:tcPr>
            <w:tcW w:w="765" w:type="dxa"/>
            <w:tcBorders>
              <w:top w:val="nil"/>
              <w:left w:val="nil"/>
              <w:bottom w:val="nil"/>
              <w:right w:val="nil"/>
            </w:tcBorders>
            <w:tcMar>
              <w:top w:w="0" w:type="dxa"/>
              <w:left w:w="0" w:type="dxa"/>
              <w:bottom w:w="0" w:type="dxa"/>
              <w:right w:w="15" w:type="dxa"/>
            </w:tcMar>
            <w:vAlign w:val="bottom"/>
          </w:tcPr>
          <w:p w14:paraId="79A65A45" w14:textId="5FFEF1B1" w:rsidR="00B556BD" w:rsidRDefault="00516054">
            <w:pPr>
              <w:keepNext/>
              <w:tabs>
                <w:tab w:val="left" w:pos="366"/>
                <w:tab w:val="left" w:pos="697"/>
              </w:tabs>
              <w:spacing w:before="53" w:after="30" w:line="310" w:lineRule="auto"/>
              <w:jc w:val="right"/>
            </w:pPr>
            <w:r>
              <w:rPr>
                <w:rFonts w:ascii="Infra" w:eastAsia="Infra" w:hAnsi="Infra" w:cs="Infra"/>
                <w:color w:val="626469"/>
                <w:sz w:val="17"/>
              </w:rPr>
              <w:t>192</w:t>
            </w:r>
          </w:p>
        </w:tc>
      </w:tr>
      <w:tr w:rsidR="00B556BD" w14:paraId="03D44E91" w14:textId="77777777">
        <w:trPr>
          <w:cantSplit/>
          <w:trHeight w:hRule="exact" w:val="435"/>
        </w:trPr>
        <w:tc>
          <w:tcPr>
            <w:tcW w:w="2055" w:type="dxa"/>
            <w:vMerge/>
            <w:tcBorders>
              <w:top w:val="nil"/>
              <w:left w:val="nil"/>
              <w:bottom w:val="nil"/>
              <w:right w:val="nil"/>
            </w:tcBorders>
          </w:tcPr>
          <w:p w14:paraId="5FF29732" w14:textId="77777777" w:rsidR="00B556BD" w:rsidRDefault="00B556BD">
            <w:pPr>
              <w:keepNext/>
            </w:pPr>
          </w:p>
        </w:tc>
        <w:tc>
          <w:tcPr>
            <w:tcW w:w="1905" w:type="dxa"/>
            <w:tcBorders>
              <w:top w:val="nil"/>
              <w:left w:val="nil"/>
              <w:bottom w:val="nil"/>
              <w:right w:val="nil"/>
            </w:tcBorders>
            <w:tcMar>
              <w:top w:w="0" w:type="dxa"/>
              <w:left w:w="53" w:type="dxa"/>
              <w:bottom w:w="0" w:type="dxa"/>
              <w:right w:w="53" w:type="dxa"/>
            </w:tcMar>
            <w:vAlign w:val="bottom"/>
          </w:tcPr>
          <w:p w14:paraId="789F47FB" w14:textId="77777777" w:rsidR="00B556BD" w:rsidRDefault="00516054">
            <w:pPr>
              <w:keepNext/>
              <w:numPr>
                <w:ilvl w:val="0"/>
                <w:numId w:val="313"/>
              </w:numPr>
              <w:spacing w:before="53" w:after="30"/>
              <w:ind w:left="360"/>
              <w:rPr>
                <w:rFonts w:ascii="Infra" w:eastAsia="Infra" w:hAnsi="Infra" w:cs="Infra"/>
                <w:i/>
                <w:color w:val="636666"/>
                <w:sz w:val="17"/>
              </w:rPr>
            </w:pPr>
            <w:r>
              <w:rPr>
                <w:rFonts w:ascii="Infra" w:eastAsia="Infra" w:hAnsi="Infra" w:cs="Infra"/>
                <w:i/>
                <w:color w:val="636666"/>
                <w:sz w:val="17"/>
              </w:rPr>
              <w:t>of which annuity and other</w:t>
            </w:r>
          </w:p>
        </w:tc>
        <w:tc>
          <w:tcPr>
            <w:tcW w:w="765" w:type="dxa"/>
            <w:tcBorders>
              <w:top w:val="nil"/>
              <w:left w:val="nil"/>
              <w:bottom w:val="nil"/>
              <w:right w:val="nil"/>
            </w:tcBorders>
            <w:tcMar>
              <w:top w:w="0" w:type="dxa"/>
              <w:left w:w="0" w:type="dxa"/>
              <w:bottom w:w="0" w:type="dxa"/>
              <w:right w:w="15" w:type="dxa"/>
            </w:tcMar>
            <w:vAlign w:val="bottom"/>
          </w:tcPr>
          <w:p w14:paraId="11995AD4" w14:textId="39A96DDE" w:rsidR="00B556BD" w:rsidRDefault="00516054">
            <w:pPr>
              <w:keepNext/>
              <w:tabs>
                <w:tab w:val="left" w:pos="340"/>
                <w:tab w:val="left" w:pos="697"/>
              </w:tabs>
              <w:spacing w:before="53" w:after="30" w:line="310" w:lineRule="auto"/>
              <w:jc w:val="right"/>
            </w:pPr>
            <w:r>
              <w:rPr>
                <w:rFonts w:ascii="Infra" w:eastAsia="Infra" w:hAnsi="Infra" w:cs="Infra"/>
                <w:b/>
                <w:color w:val="626469"/>
                <w:sz w:val="17"/>
              </w:rPr>
              <w:t>146</w:t>
            </w:r>
          </w:p>
        </w:tc>
        <w:tc>
          <w:tcPr>
            <w:tcW w:w="765" w:type="dxa"/>
            <w:tcBorders>
              <w:top w:val="nil"/>
              <w:left w:val="nil"/>
              <w:bottom w:val="nil"/>
              <w:right w:val="nil"/>
            </w:tcBorders>
            <w:tcMar>
              <w:top w:w="0" w:type="dxa"/>
              <w:left w:w="0" w:type="dxa"/>
              <w:bottom w:w="0" w:type="dxa"/>
              <w:right w:w="15" w:type="dxa"/>
            </w:tcMar>
            <w:vAlign w:val="bottom"/>
          </w:tcPr>
          <w:p w14:paraId="433E2732" w14:textId="00EE126F" w:rsidR="00B556BD" w:rsidRDefault="00516054">
            <w:pPr>
              <w:keepNext/>
              <w:tabs>
                <w:tab w:val="left" w:pos="442"/>
                <w:tab w:val="left" w:pos="697"/>
              </w:tabs>
              <w:spacing w:before="53" w:after="30" w:line="310" w:lineRule="auto"/>
              <w:jc w:val="right"/>
            </w:pPr>
            <w:r>
              <w:rPr>
                <w:rFonts w:ascii="Infra" w:eastAsia="Infra" w:hAnsi="Infra" w:cs="Infra"/>
                <w:b/>
                <w:color w:val="626469"/>
                <w:sz w:val="17"/>
              </w:rPr>
              <w:t>27</w:t>
            </w:r>
          </w:p>
        </w:tc>
        <w:tc>
          <w:tcPr>
            <w:tcW w:w="765" w:type="dxa"/>
            <w:tcBorders>
              <w:top w:val="nil"/>
              <w:left w:val="nil"/>
              <w:bottom w:val="nil"/>
              <w:right w:val="nil"/>
            </w:tcBorders>
            <w:tcMar>
              <w:top w:w="0" w:type="dxa"/>
              <w:left w:w="0" w:type="dxa"/>
              <w:bottom w:w="0" w:type="dxa"/>
              <w:right w:w="15" w:type="dxa"/>
            </w:tcMar>
            <w:vAlign w:val="bottom"/>
          </w:tcPr>
          <w:p w14:paraId="42727B23" w14:textId="394068D2" w:rsidR="00B556BD" w:rsidRDefault="00516054">
            <w:pPr>
              <w:keepNext/>
              <w:tabs>
                <w:tab w:val="left" w:pos="353"/>
                <w:tab w:val="left" w:pos="697"/>
              </w:tabs>
              <w:spacing w:before="53" w:after="30" w:line="310" w:lineRule="auto"/>
              <w:jc w:val="right"/>
            </w:pPr>
            <w:r>
              <w:rPr>
                <w:rFonts w:ascii="Infra" w:eastAsia="Infra" w:hAnsi="Infra" w:cs="Infra"/>
                <w:b/>
                <w:color w:val="626469"/>
                <w:sz w:val="17"/>
              </w:rPr>
              <w:t>173</w:t>
            </w:r>
          </w:p>
        </w:tc>
        <w:tc>
          <w:tcPr>
            <w:tcW w:w="765" w:type="dxa"/>
            <w:tcBorders>
              <w:top w:val="nil"/>
              <w:left w:val="nil"/>
              <w:bottom w:val="nil"/>
              <w:right w:val="nil"/>
            </w:tcBorders>
            <w:tcMar>
              <w:top w:w="0" w:type="dxa"/>
              <w:left w:w="0" w:type="dxa"/>
              <w:bottom w:w="0" w:type="dxa"/>
              <w:right w:w="15" w:type="dxa"/>
            </w:tcMar>
            <w:vAlign w:val="bottom"/>
          </w:tcPr>
          <w:p w14:paraId="3CEABC9D" w14:textId="2846836D" w:rsidR="00B556BD" w:rsidRDefault="00516054">
            <w:pPr>
              <w:keepNext/>
              <w:tabs>
                <w:tab w:val="left" w:pos="377"/>
                <w:tab w:val="left" w:pos="697"/>
              </w:tabs>
              <w:spacing w:before="53" w:after="30" w:line="310" w:lineRule="auto"/>
              <w:jc w:val="right"/>
            </w:pPr>
            <w:r>
              <w:rPr>
                <w:rFonts w:ascii="Infra" w:eastAsia="Infra" w:hAnsi="Infra" w:cs="Infra"/>
                <w:color w:val="626469"/>
                <w:sz w:val="17"/>
              </w:rPr>
              <w:t>110</w:t>
            </w:r>
          </w:p>
        </w:tc>
        <w:tc>
          <w:tcPr>
            <w:tcW w:w="765" w:type="dxa"/>
            <w:tcBorders>
              <w:top w:val="nil"/>
              <w:left w:val="nil"/>
              <w:bottom w:val="nil"/>
              <w:right w:val="nil"/>
            </w:tcBorders>
            <w:tcMar>
              <w:top w:w="0" w:type="dxa"/>
              <w:left w:w="0" w:type="dxa"/>
              <w:bottom w:w="0" w:type="dxa"/>
              <w:right w:w="15" w:type="dxa"/>
            </w:tcMar>
            <w:vAlign w:val="bottom"/>
          </w:tcPr>
          <w:p w14:paraId="1452B724" w14:textId="33DF92B5" w:rsidR="00B556BD" w:rsidRDefault="00516054">
            <w:pPr>
              <w:keepNext/>
              <w:tabs>
                <w:tab w:val="left" w:pos="440"/>
                <w:tab w:val="left" w:pos="697"/>
              </w:tabs>
              <w:spacing w:before="53" w:after="30" w:line="310" w:lineRule="auto"/>
              <w:jc w:val="right"/>
            </w:pPr>
            <w:r>
              <w:rPr>
                <w:rFonts w:ascii="Infra" w:eastAsia="Infra" w:hAnsi="Infra" w:cs="Infra"/>
                <w:color w:val="626469"/>
                <w:sz w:val="17"/>
              </w:rPr>
              <w:t>56</w:t>
            </w:r>
          </w:p>
        </w:tc>
        <w:tc>
          <w:tcPr>
            <w:tcW w:w="765" w:type="dxa"/>
            <w:tcBorders>
              <w:top w:val="nil"/>
              <w:left w:val="nil"/>
              <w:bottom w:val="nil"/>
              <w:right w:val="nil"/>
            </w:tcBorders>
            <w:tcMar>
              <w:top w:w="0" w:type="dxa"/>
              <w:left w:w="0" w:type="dxa"/>
              <w:bottom w:w="0" w:type="dxa"/>
              <w:right w:w="15" w:type="dxa"/>
            </w:tcMar>
            <w:vAlign w:val="bottom"/>
          </w:tcPr>
          <w:p w14:paraId="4448AD54" w14:textId="1C8B8B92" w:rsidR="00B556BD" w:rsidRDefault="00516054">
            <w:pPr>
              <w:keepNext/>
              <w:tabs>
                <w:tab w:val="left" w:pos="360"/>
                <w:tab w:val="left" w:pos="697"/>
              </w:tabs>
              <w:spacing w:before="53" w:after="30" w:line="310" w:lineRule="auto"/>
              <w:jc w:val="right"/>
            </w:pPr>
            <w:r>
              <w:rPr>
                <w:rFonts w:ascii="Infra" w:eastAsia="Infra" w:hAnsi="Infra" w:cs="Infra"/>
                <w:color w:val="626469"/>
                <w:sz w:val="17"/>
              </w:rPr>
              <w:t>166</w:t>
            </w:r>
          </w:p>
        </w:tc>
        <w:tc>
          <w:tcPr>
            <w:tcW w:w="765" w:type="dxa"/>
            <w:tcBorders>
              <w:top w:val="nil"/>
              <w:left w:val="nil"/>
              <w:bottom w:val="nil"/>
              <w:right w:val="nil"/>
            </w:tcBorders>
            <w:tcMar>
              <w:top w:w="0" w:type="dxa"/>
              <w:left w:w="0" w:type="dxa"/>
              <w:bottom w:w="0" w:type="dxa"/>
              <w:right w:w="15" w:type="dxa"/>
            </w:tcMar>
            <w:vAlign w:val="bottom"/>
          </w:tcPr>
          <w:p w14:paraId="332E53C5" w14:textId="3CB5022D" w:rsidR="00B556BD" w:rsidRDefault="00516054">
            <w:pPr>
              <w:keepNext/>
              <w:tabs>
                <w:tab w:val="left" w:pos="359"/>
                <w:tab w:val="left" w:pos="697"/>
              </w:tabs>
              <w:spacing w:before="53" w:after="30" w:line="310" w:lineRule="auto"/>
              <w:jc w:val="right"/>
            </w:pPr>
            <w:r>
              <w:rPr>
                <w:rFonts w:ascii="Infra" w:eastAsia="Infra" w:hAnsi="Infra" w:cs="Infra"/>
                <w:color w:val="626469"/>
                <w:sz w:val="17"/>
              </w:rPr>
              <w:t>201</w:t>
            </w:r>
          </w:p>
        </w:tc>
        <w:tc>
          <w:tcPr>
            <w:tcW w:w="765" w:type="dxa"/>
            <w:tcBorders>
              <w:top w:val="nil"/>
              <w:left w:val="nil"/>
              <w:bottom w:val="nil"/>
              <w:right w:val="nil"/>
            </w:tcBorders>
            <w:tcMar>
              <w:top w:w="0" w:type="dxa"/>
              <w:left w:w="0" w:type="dxa"/>
              <w:bottom w:w="0" w:type="dxa"/>
              <w:right w:w="15" w:type="dxa"/>
            </w:tcMar>
            <w:vAlign w:val="bottom"/>
          </w:tcPr>
          <w:p w14:paraId="135087C2" w14:textId="25F2FABF" w:rsidR="00B556BD" w:rsidRDefault="00516054">
            <w:pPr>
              <w:keepNext/>
              <w:tabs>
                <w:tab w:val="left" w:pos="377"/>
                <w:tab w:val="left" w:pos="697"/>
              </w:tabs>
              <w:spacing w:before="53" w:after="30" w:line="310" w:lineRule="auto"/>
              <w:jc w:val="right"/>
            </w:pPr>
            <w:r>
              <w:rPr>
                <w:rFonts w:ascii="Infra" w:eastAsia="Infra" w:hAnsi="Infra" w:cs="Infra"/>
                <w:color w:val="626469"/>
                <w:sz w:val="17"/>
              </w:rPr>
              <w:t>110</w:t>
            </w:r>
          </w:p>
        </w:tc>
        <w:tc>
          <w:tcPr>
            <w:tcW w:w="765" w:type="dxa"/>
            <w:tcBorders>
              <w:top w:val="nil"/>
              <w:left w:val="nil"/>
              <w:bottom w:val="nil"/>
              <w:right w:val="nil"/>
            </w:tcBorders>
            <w:tcMar>
              <w:top w:w="0" w:type="dxa"/>
              <w:left w:w="0" w:type="dxa"/>
              <w:bottom w:w="0" w:type="dxa"/>
              <w:right w:w="15" w:type="dxa"/>
            </w:tcMar>
            <w:vAlign w:val="bottom"/>
          </w:tcPr>
          <w:p w14:paraId="1374D321" w14:textId="53EDD354" w:rsidR="00B556BD" w:rsidRDefault="00516054">
            <w:pPr>
              <w:keepNext/>
              <w:tabs>
                <w:tab w:val="left" w:pos="389"/>
                <w:tab w:val="left" w:pos="697"/>
              </w:tabs>
              <w:spacing w:before="53" w:after="30" w:line="310" w:lineRule="auto"/>
              <w:jc w:val="right"/>
            </w:pPr>
            <w:r>
              <w:rPr>
                <w:rFonts w:ascii="Infra" w:eastAsia="Infra" w:hAnsi="Infra" w:cs="Infra"/>
                <w:color w:val="626469"/>
                <w:sz w:val="17"/>
              </w:rPr>
              <w:t>311</w:t>
            </w:r>
          </w:p>
        </w:tc>
      </w:tr>
      <w:tr w:rsidR="00B556BD" w14:paraId="6DE3D2BA" w14:textId="77777777">
        <w:trPr>
          <w:cantSplit/>
          <w:trHeight w:hRule="exact" w:val="435"/>
        </w:trPr>
        <w:tc>
          <w:tcPr>
            <w:tcW w:w="2055" w:type="dxa"/>
            <w:vMerge/>
            <w:tcBorders>
              <w:top w:val="nil"/>
              <w:left w:val="nil"/>
              <w:bottom w:val="nil"/>
              <w:right w:val="nil"/>
            </w:tcBorders>
          </w:tcPr>
          <w:p w14:paraId="02D6BF49" w14:textId="77777777" w:rsidR="00B556BD" w:rsidRDefault="00B556BD">
            <w:pPr>
              <w:keepNext/>
            </w:pPr>
          </w:p>
        </w:tc>
        <w:tc>
          <w:tcPr>
            <w:tcW w:w="1905" w:type="dxa"/>
            <w:tcBorders>
              <w:top w:val="nil"/>
              <w:left w:val="nil"/>
              <w:bottom w:val="single" w:sz="8" w:space="0" w:color="D76428"/>
              <w:right w:val="nil"/>
            </w:tcBorders>
            <w:tcMar>
              <w:top w:w="0" w:type="dxa"/>
              <w:left w:w="53" w:type="dxa"/>
              <w:bottom w:w="0" w:type="dxa"/>
              <w:right w:w="53" w:type="dxa"/>
            </w:tcMar>
            <w:vAlign w:val="bottom"/>
          </w:tcPr>
          <w:p w14:paraId="03750640" w14:textId="77777777" w:rsidR="00B556BD" w:rsidRDefault="00516054">
            <w:pPr>
              <w:keepNext/>
              <w:spacing w:before="53" w:after="30"/>
            </w:pPr>
            <w:r>
              <w:rPr>
                <w:rFonts w:ascii="Infra" w:eastAsia="Infra" w:hAnsi="Infra" w:cs="Infra"/>
                <w:color w:val="636666"/>
                <w:sz w:val="17"/>
              </w:rPr>
              <w:t>Other Retail and Savings</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3B7D779B" w14:textId="24EF27E6" w:rsidR="00B556BD" w:rsidRDefault="00516054">
            <w:pPr>
              <w:keepNext/>
              <w:tabs>
                <w:tab w:val="left" w:pos="430"/>
                <w:tab w:val="left" w:pos="697"/>
              </w:tabs>
              <w:spacing w:before="53" w:after="30" w:line="310" w:lineRule="auto"/>
              <w:jc w:val="right"/>
            </w:pPr>
            <w:r>
              <w:rPr>
                <w:rFonts w:ascii="Infra" w:eastAsia="Infra" w:hAnsi="Infra" w:cs="Infra"/>
                <w:b/>
                <w:color w:val="626469"/>
                <w:sz w:val="17"/>
              </w:rPr>
              <w:t>28</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5762422D" w14:textId="05DA78A7" w:rsidR="00B556BD" w:rsidRDefault="00516054">
            <w:pPr>
              <w:keepNext/>
              <w:tabs>
                <w:tab w:val="left" w:pos="346"/>
              </w:tabs>
              <w:spacing w:before="53" w:after="30" w:line="310" w:lineRule="auto"/>
              <w:jc w:val="right"/>
            </w:pPr>
            <w:r>
              <w:rPr>
                <w:rFonts w:ascii="Infra" w:eastAsia="Infra" w:hAnsi="Infra" w:cs="Infra"/>
                <w:b/>
                <w:color w:val="626469"/>
                <w:sz w:val="17"/>
              </w:rPr>
              <w:t>(28)</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6F9190D6" w14:textId="7AD11AA3" w:rsidR="00B556BD" w:rsidRDefault="00516054">
            <w:pPr>
              <w:keepNext/>
              <w:tabs>
                <w:tab w:val="left" w:pos="468"/>
                <w:tab w:val="left" w:pos="697"/>
              </w:tabs>
              <w:spacing w:before="53" w:after="30" w:line="310" w:lineRule="auto"/>
              <w:jc w:val="right"/>
            </w:pPr>
            <w:r>
              <w:rPr>
                <w:rFonts w:ascii="Infra" w:eastAsia="Infra" w:hAnsi="Infra" w:cs="Infra"/>
                <w:b/>
                <w:color w:val="626469"/>
                <w:sz w:val="17"/>
              </w:rPr>
              <w:t>—</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3E6E4F70" w14:textId="3B766FDB" w:rsidR="00B556BD" w:rsidRDefault="00516054">
            <w:pPr>
              <w:keepNext/>
              <w:tabs>
                <w:tab w:val="left" w:pos="462"/>
                <w:tab w:val="left" w:pos="697"/>
              </w:tabs>
              <w:spacing w:before="53" w:after="30" w:line="310" w:lineRule="auto"/>
              <w:jc w:val="right"/>
            </w:pPr>
            <w:r>
              <w:rPr>
                <w:rFonts w:ascii="Infra" w:eastAsia="Infra" w:hAnsi="Infra" w:cs="Infra"/>
                <w:color w:val="626469"/>
                <w:sz w:val="17"/>
              </w:rPr>
              <w:t>19</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28EA5288" w14:textId="49ADF8ED" w:rsidR="00B556BD" w:rsidRDefault="00516054">
            <w:pPr>
              <w:keepNext/>
              <w:tabs>
                <w:tab w:val="left" w:pos="467"/>
              </w:tabs>
              <w:spacing w:before="53" w:after="30" w:line="310" w:lineRule="auto"/>
              <w:jc w:val="right"/>
            </w:pPr>
            <w:r>
              <w:rPr>
                <w:rFonts w:ascii="Infra" w:eastAsia="Infra" w:hAnsi="Infra" w:cs="Infra"/>
                <w:color w:val="626469"/>
                <w:sz w:val="17"/>
              </w:rPr>
              <w:t>(3)</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406CF2E3" w14:textId="7E4866F0" w:rsidR="00B556BD" w:rsidRDefault="00516054">
            <w:pPr>
              <w:keepNext/>
              <w:tabs>
                <w:tab w:val="left" w:pos="462"/>
                <w:tab w:val="left" w:pos="697"/>
              </w:tabs>
              <w:spacing w:before="53" w:after="30" w:line="310" w:lineRule="auto"/>
              <w:jc w:val="right"/>
            </w:pPr>
            <w:r>
              <w:rPr>
                <w:rFonts w:ascii="Infra" w:eastAsia="Infra" w:hAnsi="Infra" w:cs="Infra"/>
                <w:color w:val="626469"/>
                <w:sz w:val="17"/>
              </w:rPr>
              <w:t>16</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2EAED33F" w14:textId="749EA01B" w:rsidR="00B556BD" w:rsidRDefault="00516054">
            <w:pPr>
              <w:keepNext/>
              <w:tabs>
                <w:tab w:val="left" w:pos="442"/>
                <w:tab w:val="left" w:pos="697"/>
              </w:tabs>
              <w:spacing w:before="53" w:after="30" w:line="310" w:lineRule="auto"/>
              <w:jc w:val="right"/>
            </w:pPr>
            <w:r>
              <w:rPr>
                <w:rFonts w:ascii="Infra" w:eastAsia="Infra" w:hAnsi="Infra" w:cs="Infra"/>
                <w:color w:val="626469"/>
                <w:sz w:val="17"/>
              </w:rPr>
              <w:t>43</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03EAD721" w14:textId="04712D24" w:rsidR="00B556BD" w:rsidRDefault="00516054">
            <w:pPr>
              <w:keepNext/>
              <w:tabs>
                <w:tab w:val="left" w:pos="354"/>
              </w:tabs>
              <w:spacing w:before="53" w:after="30" w:line="310" w:lineRule="auto"/>
              <w:jc w:val="right"/>
            </w:pPr>
            <w:r>
              <w:rPr>
                <w:rFonts w:ascii="Infra" w:eastAsia="Infra" w:hAnsi="Infra" w:cs="Infra"/>
                <w:color w:val="626469"/>
                <w:sz w:val="17"/>
              </w:rPr>
              <w:t>(60)</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634BCC27" w14:textId="04DD5EFA" w:rsidR="00B556BD" w:rsidRDefault="00516054">
            <w:pPr>
              <w:keepNext/>
              <w:tabs>
                <w:tab w:val="left" w:pos="397"/>
              </w:tabs>
              <w:spacing w:before="53" w:after="30" w:line="310" w:lineRule="auto"/>
              <w:jc w:val="right"/>
            </w:pPr>
            <w:r>
              <w:rPr>
                <w:rFonts w:ascii="Infra" w:eastAsia="Infra" w:hAnsi="Infra" w:cs="Infra"/>
                <w:color w:val="626469"/>
                <w:sz w:val="17"/>
              </w:rPr>
              <w:t>(17)</w:t>
            </w:r>
          </w:p>
        </w:tc>
      </w:tr>
      <w:tr w:rsidR="00B556BD" w14:paraId="557A9080" w14:textId="77777777">
        <w:trPr>
          <w:cantSplit/>
          <w:trHeight w:hRule="exact" w:val="600"/>
        </w:trPr>
        <w:tc>
          <w:tcPr>
            <w:tcW w:w="2055" w:type="dxa"/>
            <w:tcBorders>
              <w:top w:val="nil"/>
              <w:left w:val="nil"/>
              <w:bottom w:val="single" w:sz="8" w:space="0" w:color="D76428"/>
              <w:right w:val="nil"/>
            </w:tcBorders>
            <w:tcMar>
              <w:top w:w="0" w:type="dxa"/>
              <w:left w:w="53" w:type="dxa"/>
              <w:bottom w:w="0" w:type="dxa"/>
              <w:right w:w="53" w:type="dxa"/>
            </w:tcMar>
          </w:tcPr>
          <w:p w14:paraId="58180C40" w14:textId="77777777" w:rsidR="00B556BD" w:rsidRDefault="00B556BD">
            <w:pPr>
              <w:keepNext/>
              <w:spacing w:before="33" w:after="30"/>
            </w:pPr>
          </w:p>
        </w:tc>
        <w:tc>
          <w:tcPr>
            <w:tcW w:w="1905" w:type="dxa"/>
            <w:tcBorders>
              <w:top w:val="single" w:sz="8" w:space="0" w:color="D76428"/>
              <w:left w:val="nil"/>
              <w:bottom w:val="single" w:sz="8" w:space="0" w:color="D76428"/>
              <w:right w:val="nil"/>
            </w:tcBorders>
            <w:tcMar>
              <w:top w:w="0" w:type="dxa"/>
              <w:left w:w="53" w:type="dxa"/>
              <w:bottom w:w="0" w:type="dxa"/>
              <w:right w:w="53" w:type="dxa"/>
            </w:tcMar>
            <w:vAlign w:val="bottom"/>
          </w:tcPr>
          <w:p w14:paraId="2D9AD5A2" w14:textId="77777777" w:rsidR="00B556BD" w:rsidRDefault="00516054">
            <w:pPr>
              <w:keepNext/>
              <w:spacing w:before="33"/>
            </w:pPr>
            <w:r>
              <w:rPr>
                <w:rFonts w:ascii="Infra" w:eastAsia="Infra" w:hAnsi="Infra" w:cs="Infra"/>
                <w:b/>
                <w:color w:val="636666"/>
                <w:sz w:val="17"/>
              </w:rPr>
              <w:t>Retail and Savings underlying</w:t>
            </w:r>
          </w:p>
          <w:p w14:paraId="28026E49" w14:textId="77777777" w:rsidR="00B556BD" w:rsidRDefault="00516054">
            <w:pPr>
              <w:spacing w:after="30"/>
            </w:pPr>
            <w:r>
              <w:rPr>
                <w:rFonts w:ascii="Infra" w:eastAsia="Infra" w:hAnsi="Infra" w:cs="Infra"/>
                <w:b/>
                <w:color w:val="636666"/>
                <w:sz w:val="17"/>
              </w:rPr>
              <w:t>capital generation</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004DB679" w14:textId="4F43F67B" w:rsidR="00B556BD" w:rsidRDefault="00516054">
            <w:pPr>
              <w:keepNext/>
              <w:tabs>
                <w:tab w:val="left" w:pos="320"/>
                <w:tab w:val="left" w:pos="697"/>
              </w:tabs>
              <w:spacing w:before="33" w:after="30" w:line="310" w:lineRule="auto"/>
              <w:jc w:val="right"/>
            </w:pPr>
            <w:r>
              <w:rPr>
                <w:rFonts w:ascii="Infra" w:eastAsia="Infra" w:hAnsi="Infra" w:cs="Infra"/>
                <w:b/>
                <w:color w:val="626469"/>
                <w:sz w:val="17"/>
              </w:rPr>
              <w:t>389</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405DEC2A" w14:textId="7D53B116" w:rsidR="00B556BD" w:rsidRDefault="00516054">
            <w:pPr>
              <w:keepNext/>
              <w:tabs>
                <w:tab w:val="left" w:pos="343"/>
              </w:tabs>
              <w:spacing w:before="33" w:after="30" w:line="310" w:lineRule="auto"/>
              <w:jc w:val="right"/>
            </w:pPr>
            <w:r>
              <w:rPr>
                <w:rFonts w:ascii="Infra" w:eastAsia="Infra" w:hAnsi="Infra" w:cs="Infra"/>
                <w:b/>
                <w:color w:val="626469"/>
                <w:sz w:val="17"/>
              </w:rPr>
              <w:t>(45)</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6E39E78A" w14:textId="17358CBF" w:rsidR="00B556BD" w:rsidRDefault="00516054">
            <w:pPr>
              <w:keepNext/>
              <w:tabs>
                <w:tab w:val="left" w:pos="324"/>
                <w:tab w:val="left" w:pos="697"/>
              </w:tabs>
              <w:spacing w:before="33" w:after="30" w:line="310" w:lineRule="auto"/>
              <w:jc w:val="right"/>
            </w:pPr>
            <w:r>
              <w:rPr>
                <w:rFonts w:ascii="Infra" w:eastAsia="Infra" w:hAnsi="Infra" w:cs="Infra"/>
                <w:b/>
                <w:color w:val="626469"/>
                <w:sz w:val="17"/>
              </w:rPr>
              <w:t>344</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3E749105" w14:textId="523C3504" w:rsidR="00B556BD" w:rsidRDefault="00516054">
            <w:pPr>
              <w:keepNext/>
              <w:tabs>
                <w:tab w:val="left" w:pos="349"/>
                <w:tab w:val="left" w:pos="697"/>
              </w:tabs>
              <w:spacing w:before="33" w:after="30" w:line="310" w:lineRule="auto"/>
              <w:jc w:val="right"/>
            </w:pPr>
            <w:r>
              <w:rPr>
                <w:rFonts w:ascii="Infra" w:eastAsia="Infra" w:hAnsi="Infra" w:cs="Infra"/>
                <w:color w:val="626469"/>
                <w:sz w:val="17"/>
              </w:rPr>
              <w:t>323</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18EC3846" w14:textId="7CFAB859" w:rsidR="00B556BD" w:rsidRDefault="00516054">
            <w:pPr>
              <w:keepNext/>
              <w:tabs>
                <w:tab w:val="left" w:pos="449"/>
                <w:tab w:val="left" w:pos="697"/>
              </w:tabs>
              <w:spacing w:before="33" w:after="30" w:line="310" w:lineRule="auto"/>
              <w:jc w:val="right"/>
            </w:pPr>
            <w:r>
              <w:rPr>
                <w:rFonts w:ascii="Infra" w:eastAsia="Infra" w:hAnsi="Infra" w:cs="Infra"/>
                <w:color w:val="626469"/>
                <w:sz w:val="17"/>
              </w:rPr>
              <w:t>47</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39378589" w14:textId="5C49309F" w:rsidR="00B556BD" w:rsidRDefault="00516054">
            <w:pPr>
              <w:keepNext/>
              <w:tabs>
                <w:tab w:val="left" w:pos="343"/>
                <w:tab w:val="left" w:pos="697"/>
              </w:tabs>
              <w:spacing w:before="33" w:after="30" w:line="310" w:lineRule="auto"/>
              <w:jc w:val="right"/>
            </w:pPr>
            <w:r>
              <w:rPr>
                <w:rFonts w:ascii="Infra" w:eastAsia="Infra" w:hAnsi="Infra" w:cs="Infra"/>
                <w:color w:val="626469"/>
                <w:sz w:val="17"/>
              </w:rPr>
              <w:t>370</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220AA3C6" w14:textId="3AE56242" w:rsidR="00B556BD" w:rsidRDefault="00516054">
            <w:pPr>
              <w:keepNext/>
              <w:tabs>
                <w:tab w:val="left" w:pos="338"/>
                <w:tab w:val="left" w:pos="697"/>
              </w:tabs>
              <w:spacing w:before="33" w:after="30" w:line="310" w:lineRule="auto"/>
              <w:jc w:val="right"/>
            </w:pPr>
            <w:r>
              <w:rPr>
                <w:rFonts w:ascii="Infra" w:eastAsia="Infra" w:hAnsi="Infra" w:cs="Infra"/>
                <w:color w:val="626469"/>
                <w:sz w:val="17"/>
              </w:rPr>
              <w:t>596</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0D39B5F4" w14:textId="08C57508" w:rsidR="00B556BD" w:rsidRDefault="00516054">
            <w:pPr>
              <w:keepNext/>
              <w:tabs>
                <w:tab w:val="left" w:pos="440"/>
                <w:tab w:val="left" w:pos="697"/>
              </w:tabs>
              <w:spacing w:before="33" w:after="30" w:line="310" w:lineRule="auto"/>
              <w:jc w:val="right"/>
            </w:pPr>
            <w:r>
              <w:rPr>
                <w:rFonts w:ascii="Infra" w:eastAsia="Infra" w:hAnsi="Infra" w:cs="Infra"/>
                <w:color w:val="626469"/>
                <w:sz w:val="17"/>
              </w:rPr>
              <w:t>45</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7A060F01" w14:textId="74EF69AF" w:rsidR="00B556BD" w:rsidRDefault="00516054">
            <w:pPr>
              <w:keepNext/>
              <w:tabs>
                <w:tab w:val="left" w:pos="360"/>
                <w:tab w:val="left" w:pos="697"/>
              </w:tabs>
              <w:spacing w:before="33" w:after="30" w:line="310" w:lineRule="auto"/>
              <w:jc w:val="right"/>
            </w:pPr>
            <w:r>
              <w:rPr>
                <w:rFonts w:ascii="Infra" w:eastAsia="Infra" w:hAnsi="Infra" w:cs="Infra"/>
                <w:color w:val="626469"/>
                <w:sz w:val="17"/>
              </w:rPr>
              <w:t>641</w:t>
            </w:r>
          </w:p>
        </w:tc>
      </w:tr>
      <w:tr w:rsidR="00B556BD" w14:paraId="58D63578" w14:textId="77777777">
        <w:trPr>
          <w:cantSplit/>
          <w:trHeight w:hRule="exact" w:val="435"/>
        </w:trPr>
        <w:tc>
          <w:tcPr>
            <w:tcW w:w="2055" w:type="dxa"/>
            <w:tcBorders>
              <w:top w:val="single" w:sz="8" w:space="0" w:color="D76428"/>
              <w:left w:val="nil"/>
              <w:bottom w:val="single" w:sz="8" w:space="0" w:color="D76428"/>
              <w:right w:val="nil"/>
            </w:tcBorders>
            <w:tcMar>
              <w:top w:w="0" w:type="dxa"/>
              <w:left w:w="53" w:type="dxa"/>
              <w:bottom w:w="0" w:type="dxa"/>
              <w:right w:w="53" w:type="dxa"/>
            </w:tcMar>
            <w:vAlign w:val="bottom"/>
          </w:tcPr>
          <w:p w14:paraId="5A065125" w14:textId="77777777" w:rsidR="00B556BD" w:rsidRDefault="00516054">
            <w:pPr>
              <w:keepNext/>
              <w:spacing w:before="33" w:after="30"/>
            </w:pPr>
            <w:r>
              <w:rPr>
                <w:rFonts w:ascii="Infra" w:eastAsia="Infra" w:hAnsi="Infra" w:cs="Infra"/>
                <w:b/>
                <w:color w:val="636666"/>
                <w:sz w:val="17"/>
              </w:rPr>
              <w:t>Corporate</w:t>
            </w:r>
          </w:p>
        </w:tc>
        <w:tc>
          <w:tcPr>
            <w:tcW w:w="1905" w:type="dxa"/>
            <w:tcBorders>
              <w:top w:val="single" w:sz="8" w:space="0" w:color="D76428"/>
              <w:left w:val="nil"/>
              <w:bottom w:val="single" w:sz="8" w:space="0" w:color="D76428"/>
              <w:right w:val="nil"/>
            </w:tcBorders>
            <w:tcMar>
              <w:top w:w="0" w:type="dxa"/>
              <w:left w:w="53" w:type="dxa"/>
              <w:bottom w:w="0" w:type="dxa"/>
              <w:right w:w="53" w:type="dxa"/>
            </w:tcMar>
            <w:vAlign w:val="bottom"/>
          </w:tcPr>
          <w:p w14:paraId="3F63DFB1" w14:textId="77777777" w:rsidR="00B556BD" w:rsidRDefault="00516054">
            <w:pPr>
              <w:keepNext/>
              <w:spacing w:before="33" w:after="30"/>
            </w:pPr>
            <w:r>
              <w:rPr>
                <w:rFonts w:ascii="Infra" w:eastAsia="Infra" w:hAnsi="Infra" w:cs="Infra"/>
                <w:color w:val="636666"/>
                <w:sz w:val="17"/>
              </w:rPr>
              <w:t>Interest &amp; Head Office cost</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75896EAD" w14:textId="1FB658A2" w:rsidR="00B556BD" w:rsidRDefault="00516054">
            <w:pPr>
              <w:keepNext/>
              <w:tabs>
                <w:tab w:val="left" w:pos="252"/>
              </w:tabs>
              <w:spacing w:before="33" w:after="30" w:line="310" w:lineRule="auto"/>
              <w:jc w:val="right"/>
            </w:pPr>
            <w:r>
              <w:rPr>
                <w:rFonts w:ascii="Infra" w:eastAsia="Infra" w:hAnsi="Infra" w:cs="Infra"/>
                <w:b/>
                <w:color w:val="626469"/>
                <w:sz w:val="17"/>
              </w:rPr>
              <w:t>(120)</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3467D9D6" w14:textId="26EBD6F5" w:rsidR="00B556BD" w:rsidRDefault="00516054">
            <w:pPr>
              <w:keepNext/>
              <w:tabs>
                <w:tab w:val="left" w:pos="528"/>
                <w:tab w:val="left" w:pos="697"/>
              </w:tabs>
              <w:spacing w:before="33" w:after="30" w:line="310" w:lineRule="auto"/>
              <w:jc w:val="right"/>
            </w:pPr>
            <w:r>
              <w:rPr>
                <w:rFonts w:ascii="Infra" w:eastAsia="Infra" w:hAnsi="Infra" w:cs="Infra"/>
                <w:b/>
                <w:color w:val="626469"/>
                <w:sz w:val="17"/>
              </w:rPr>
              <w:t>9</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0F1CAB4E" w14:textId="40A246C0" w:rsidR="00B556BD" w:rsidRDefault="00516054">
            <w:pPr>
              <w:keepNext/>
              <w:tabs>
                <w:tab w:val="left" w:pos="296"/>
              </w:tabs>
              <w:spacing w:before="33" w:after="30" w:line="310" w:lineRule="auto"/>
              <w:jc w:val="right"/>
            </w:pPr>
            <w:r>
              <w:rPr>
                <w:rFonts w:ascii="Infra" w:eastAsia="Infra" w:hAnsi="Infra" w:cs="Infra"/>
                <w:b/>
                <w:color w:val="626469"/>
                <w:sz w:val="17"/>
              </w:rPr>
              <w:t>(111)</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59E48A87" w14:textId="2C81141C" w:rsidR="00B556BD" w:rsidRDefault="00516054">
            <w:pPr>
              <w:keepNext/>
              <w:tabs>
                <w:tab w:val="left" w:pos="290"/>
              </w:tabs>
              <w:spacing w:before="33" w:after="30" w:line="310" w:lineRule="auto"/>
              <w:jc w:val="right"/>
            </w:pPr>
            <w:r>
              <w:rPr>
                <w:rFonts w:ascii="Infra" w:eastAsia="Infra" w:hAnsi="Infra" w:cs="Infra"/>
                <w:color w:val="626469"/>
                <w:sz w:val="17"/>
              </w:rPr>
              <w:t>(124)</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2FA349EA" w14:textId="6EED4046" w:rsidR="00B556BD" w:rsidRDefault="00516054">
            <w:pPr>
              <w:keepNext/>
              <w:tabs>
                <w:tab w:val="left" w:pos="470"/>
              </w:tabs>
              <w:spacing w:before="33" w:after="30" w:line="310" w:lineRule="auto"/>
              <w:jc w:val="right"/>
            </w:pPr>
            <w:r>
              <w:rPr>
                <w:rFonts w:ascii="Infra" w:eastAsia="Infra" w:hAnsi="Infra" w:cs="Infra"/>
                <w:color w:val="626469"/>
                <w:sz w:val="17"/>
              </w:rPr>
              <w:t>(2)</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26576CED" w14:textId="1EC7AFEC" w:rsidR="00B556BD" w:rsidRDefault="00516054">
            <w:pPr>
              <w:keepNext/>
              <w:tabs>
                <w:tab w:val="left" w:pos="290"/>
              </w:tabs>
              <w:spacing w:before="33" w:after="30" w:line="310" w:lineRule="auto"/>
              <w:jc w:val="right"/>
            </w:pPr>
            <w:r>
              <w:rPr>
                <w:rFonts w:ascii="Infra" w:eastAsia="Infra" w:hAnsi="Infra" w:cs="Infra"/>
                <w:color w:val="626469"/>
                <w:sz w:val="17"/>
              </w:rPr>
              <w:t>(126)</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02FA8E8D" w14:textId="6DB4B930" w:rsidR="00B556BD" w:rsidRDefault="00516054">
            <w:pPr>
              <w:keepNext/>
              <w:tabs>
                <w:tab w:val="left" w:pos="276"/>
              </w:tabs>
              <w:spacing w:before="33" w:after="30" w:line="310" w:lineRule="auto"/>
              <w:jc w:val="right"/>
            </w:pPr>
            <w:r>
              <w:rPr>
                <w:rFonts w:ascii="Infra" w:eastAsia="Infra" w:hAnsi="Infra" w:cs="Infra"/>
                <w:color w:val="626469"/>
                <w:sz w:val="17"/>
              </w:rPr>
              <w:t>(267)</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613B7184" w14:textId="05332AD0" w:rsidR="00B556BD" w:rsidRDefault="00516054">
            <w:pPr>
              <w:keepNext/>
              <w:tabs>
                <w:tab w:val="left" w:pos="539"/>
                <w:tab w:val="left" w:pos="697"/>
              </w:tabs>
              <w:spacing w:before="33" w:after="30" w:line="310" w:lineRule="auto"/>
              <w:jc w:val="right"/>
            </w:pPr>
            <w:r>
              <w:rPr>
                <w:rFonts w:ascii="Infra" w:eastAsia="Infra" w:hAnsi="Infra" w:cs="Infra"/>
                <w:color w:val="626469"/>
                <w:sz w:val="17"/>
              </w:rPr>
              <w:t>8</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407EBAEF" w14:textId="16FE192C" w:rsidR="00B556BD" w:rsidRDefault="00516054">
            <w:pPr>
              <w:keepNext/>
              <w:tabs>
                <w:tab w:val="left" w:pos="268"/>
              </w:tabs>
              <w:spacing w:before="33" w:after="30" w:line="310" w:lineRule="auto"/>
              <w:jc w:val="right"/>
            </w:pPr>
            <w:r>
              <w:rPr>
                <w:rFonts w:ascii="Infra" w:eastAsia="Infra" w:hAnsi="Infra" w:cs="Infra"/>
                <w:color w:val="626469"/>
                <w:sz w:val="17"/>
              </w:rPr>
              <w:t>(259)</w:t>
            </w:r>
          </w:p>
        </w:tc>
      </w:tr>
      <w:tr w:rsidR="00B556BD" w14:paraId="70451776" w14:textId="77777777">
        <w:trPr>
          <w:cantSplit/>
          <w:trHeight w:hRule="exact" w:val="255"/>
        </w:trPr>
        <w:tc>
          <w:tcPr>
            <w:tcW w:w="3960" w:type="dxa"/>
            <w:gridSpan w:val="2"/>
            <w:tcBorders>
              <w:top w:val="nil"/>
              <w:left w:val="nil"/>
              <w:bottom w:val="single" w:sz="8" w:space="0" w:color="D76428"/>
              <w:right w:val="nil"/>
            </w:tcBorders>
            <w:tcMar>
              <w:top w:w="0" w:type="dxa"/>
              <w:left w:w="53" w:type="dxa"/>
              <w:bottom w:w="0" w:type="dxa"/>
              <w:right w:w="53" w:type="dxa"/>
            </w:tcMar>
            <w:vAlign w:val="bottom"/>
          </w:tcPr>
          <w:p w14:paraId="2CCE23D9" w14:textId="77777777" w:rsidR="00B556BD" w:rsidRDefault="00516054">
            <w:pPr>
              <w:keepNext/>
              <w:spacing w:before="33" w:after="30"/>
            </w:pPr>
            <w:r>
              <w:rPr>
                <w:rFonts w:ascii="Infra" w:eastAsia="Infra" w:hAnsi="Infra" w:cs="Infra"/>
                <w:b/>
                <w:color w:val="636666"/>
                <w:sz w:val="17"/>
              </w:rPr>
              <w:t>Underlying capital generation</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7B41FAD8" w14:textId="1F557135" w:rsidR="00B556BD" w:rsidRDefault="00516054">
            <w:pPr>
              <w:keepNext/>
              <w:tabs>
                <w:tab w:val="left" w:pos="324"/>
                <w:tab w:val="left" w:pos="697"/>
              </w:tabs>
              <w:spacing w:before="33" w:after="30" w:line="310" w:lineRule="auto"/>
              <w:jc w:val="right"/>
            </w:pPr>
            <w:r>
              <w:rPr>
                <w:rFonts w:ascii="Infra" w:eastAsia="Infra" w:hAnsi="Infra" w:cs="Infra"/>
                <w:b/>
                <w:color w:val="626469"/>
                <w:sz w:val="17"/>
              </w:rPr>
              <w:t>370</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2D412775" w14:textId="2BE4CB82" w:rsidR="00B556BD" w:rsidRDefault="00516054">
            <w:pPr>
              <w:keepNext/>
              <w:tabs>
                <w:tab w:val="left" w:pos="360"/>
              </w:tabs>
              <w:spacing w:before="33" w:after="30" w:line="310" w:lineRule="auto"/>
              <w:jc w:val="right"/>
            </w:pPr>
            <w:r>
              <w:rPr>
                <w:rFonts w:ascii="Infra" w:eastAsia="Infra" w:hAnsi="Infra" w:cs="Infra"/>
                <w:b/>
                <w:color w:val="626469"/>
                <w:sz w:val="17"/>
              </w:rPr>
              <w:t>(18)</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37937810" w14:textId="13BE7217" w:rsidR="00B556BD" w:rsidRDefault="00516054">
            <w:pPr>
              <w:keepNext/>
              <w:tabs>
                <w:tab w:val="left" w:pos="329"/>
                <w:tab w:val="left" w:pos="697"/>
              </w:tabs>
              <w:spacing w:before="33" w:after="30" w:line="310" w:lineRule="auto"/>
              <w:jc w:val="right"/>
            </w:pPr>
            <w:r>
              <w:rPr>
                <w:rFonts w:ascii="Infra" w:eastAsia="Infra" w:hAnsi="Infra" w:cs="Infra"/>
                <w:b/>
                <w:color w:val="626469"/>
                <w:sz w:val="17"/>
              </w:rPr>
              <w:t>352</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2F71DF5F" w14:textId="7E8D0C4C" w:rsidR="00B556BD" w:rsidRDefault="00516054">
            <w:pPr>
              <w:keepNext/>
              <w:tabs>
                <w:tab w:val="left" w:pos="345"/>
                <w:tab w:val="left" w:pos="697"/>
              </w:tabs>
              <w:spacing w:before="33" w:after="30" w:line="310" w:lineRule="auto"/>
              <w:jc w:val="right"/>
            </w:pPr>
            <w:r>
              <w:rPr>
                <w:rFonts w:ascii="Infra" w:eastAsia="Infra" w:hAnsi="Infra" w:cs="Infra"/>
                <w:color w:val="626469"/>
                <w:sz w:val="17"/>
              </w:rPr>
              <w:t>328</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3E930605" w14:textId="039988CB" w:rsidR="00B556BD" w:rsidRDefault="00516054">
            <w:pPr>
              <w:keepNext/>
              <w:tabs>
                <w:tab w:val="left" w:pos="439"/>
                <w:tab w:val="left" w:pos="697"/>
              </w:tabs>
              <w:spacing w:before="33" w:after="30" w:line="310" w:lineRule="auto"/>
              <w:jc w:val="right"/>
            </w:pPr>
            <w:r>
              <w:rPr>
                <w:rFonts w:ascii="Infra" w:eastAsia="Infra" w:hAnsi="Infra" w:cs="Infra"/>
                <w:color w:val="626469"/>
                <w:sz w:val="17"/>
              </w:rPr>
              <w:t>58</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295AC4BC" w14:textId="0738F145" w:rsidR="00B556BD" w:rsidRDefault="00516054">
            <w:pPr>
              <w:keepNext/>
              <w:tabs>
                <w:tab w:val="left" w:pos="338"/>
                <w:tab w:val="left" w:pos="697"/>
              </w:tabs>
              <w:spacing w:before="33" w:after="30" w:line="310" w:lineRule="auto"/>
              <w:jc w:val="right"/>
            </w:pPr>
            <w:r>
              <w:rPr>
                <w:rFonts w:ascii="Infra" w:eastAsia="Infra" w:hAnsi="Infra" w:cs="Infra"/>
                <w:color w:val="626469"/>
                <w:sz w:val="17"/>
              </w:rPr>
              <w:t>386</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1A3A2EC0" w14:textId="606DFA63" w:rsidR="00B556BD" w:rsidRDefault="00516054">
            <w:pPr>
              <w:keepNext/>
              <w:tabs>
                <w:tab w:val="left" w:pos="349"/>
                <w:tab w:val="left" w:pos="697"/>
              </w:tabs>
              <w:spacing w:before="33" w:after="30" w:line="310" w:lineRule="auto"/>
              <w:jc w:val="right"/>
            </w:pPr>
            <w:r>
              <w:rPr>
                <w:rFonts w:ascii="Infra" w:eastAsia="Infra" w:hAnsi="Infra" w:cs="Infra"/>
                <w:color w:val="626469"/>
                <w:sz w:val="17"/>
              </w:rPr>
              <w:t>597</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4520360B" w14:textId="7DC0B1C6" w:rsidR="00B556BD" w:rsidRDefault="00516054">
            <w:pPr>
              <w:keepNext/>
              <w:tabs>
                <w:tab w:val="left" w:pos="466"/>
                <w:tab w:val="left" w:pos="697"/>
              </w:tabs>
              <w:spacing w:before="33" w:after="30" w:line="310" w:lineRule="auto"/>
              <w:jc w:val="right"/>
            </w:pPr>
            <w:r>
              <w:rPr>
                <w:rFonts w:ascii="Infra" w:eastAsia="Infra" w:hAnsi="Infra" w:cs="Infra"/>
                <w:color w:val="626469"/>
                <w:sz w:val="17"/>
              </w:rPr>
              <w:t>31</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7FC629F8" w14:textId="5A663DE0" w:rsidR="00B556BD" w:rsidRDefault="00516054">
            <w:pPr>
              <w:keepNext/>
              <w:tabs>
                <w:tab w:val="left" w:pos="341"/>
                <w:tab w:val="left" w:pos="697"/>
              </w:tabs>
              <w:spacing w:before="33" w:after="30" w:line="310" w:lineRule="auto"/>
              <w:jc w:val="right"/>
            </w:pPr>
            <w:r>
              <w:rPr>
                <w:rFonts w:ascii="Infra" w:eastAsia="Infra" w:hAnsi="Infra" w:cs="Infra"/>
                <w:color w:val="626469"/>
                <w:sz w:val="17"/>
              </w:rPr>
              <w:t>628</w:t>
            </w:r>
          </w:p>
        </w:tc>
      </w:tr>
      <w:tr w:rsidR="00B556BD" w14:paraId="298FED9E" w14:textId="77777777">
        <w:trPr>
          <w:cantSplit/>
          <w:trHeight w:hRule="exact" w:val="255"/>
        </w:trPr>
        <w:tc>
          <w:tcPr>
            <w:tcW w:w="3960" w:type="dxa"/>
            <w:gridSpan w:val="2"/>
            <w:tcBorders>
              <w:top w:val="nil"/>
              <w:left w:val="nil"/>
              <w:bottom w:val="nil"/>
              <w:right w:val="nil"/>
            </w:tcBorders>
            <w:tcMar>
              <w:top w:w="0" w:type="dxa"/>
              <w:left w:w="53" w:type="dxa"/>
              <w:bottom w:w="0" w:type="dxa"/>
              <w:right w:w="53" w:type="dxa"/>
            </w:tcMar>
            <w:vAlign w:val="bottom"/>
          </w:tcPr>
          <w:p w14:paraId="25A1FA30" w14:textId="77777777" w:rsidR="00B556BD" w:rsidRDefault="00516054">
            <w:pPr>
              <w:keepNext/>
              <w:spacing w:before="33" w:after="30"/>
            </w:pPr>
            <w:r>
              <w:rPr>
                <w:rFonts w:ascii="Infra" w:eastAsia="Infra" w:hAnsi="Infra" w:cs="Infra"/>
                <w:b/>
                <w:color w:val="636666"/>
                <w:sz w:val="17"/>
              </w:rPr>
              <w:t>Other operating capital generation</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5207C1B4" w14:textId="5B5E82E5" w:rsidR="00B556BD" w:rsidRDefault="00516054">
            <w:pPr>
              <w:keepNext/>
              <w:tabs>
                <w:tab w:val="left" w:pos="417"/>
                <w:tab w:val="left" w:pos="697"/>
              </w:tabs>
              <w:spacing w:before="33" w:after="30" w:line="310" w:lineRule="auto"/>
              <w:jc w:val="right"/>
            </w:pPr>
            <w:r>
              <w:rPr>
                <w:rFonts w:ascii="Infra" w:eastAsia="Infra" w:hAnsi="Infra" w:cs="Infra"/>
                <w:b/>
                <w:color w:val="626469"/>
                <w:sz w:val="17"/>
              </w:rPr>
              <w:t>40</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0E9EEE0F" w14:textId="7F92351D" w:rsidR="00B556BD" w:rsidRDefault="00516054">
            <w:pPr>
              <w:keepNext/>
              <w:tabs>
                <w:tab w:val="left" w:pos="362"/>
                <w:tab w:val="left" w:pos="697"/>
              </w:tabs>
              <w:spacing w:before="33" w:after="30" w:line="310" w:lineRule="auto"/>
              <w:jc w:val="right"/>
            </w:pPr>
            <w:r>
              <w:rPr>
                <w:rFonts w:ascii="Infra" w:eastAsia="Infra" w:hAnsi="Infra" w:cs="Infra"/>
                <w:b/>
                <w:color w:val="626469"/>
                <w:sz w:val="17"/>
              </w:rPr>
              <w:t>113</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021F7CDC" w14:textId="299817A7" w:rsidR="00B556BD" w:rsidRDefault="00516054">
            <w:pPr>
              <w:keepNext/>
              <w:tabs>
                <w:tab w:val="left" w:pos="343"/>
                <w:tab w:val="left" w:pos="697"/>
              </w:tabs>
              <w:spacing w:before="33" w:after="30" w:line="310" w:lineRule="auto"/>
              <w:jc w:val="right"/>
            </w:pPr>
            <w:r>
              <w:rPr>
                <w:rFonts w:ascii="Infra" w:eastAsia="Infra" w:hAnsi="Infra" w:cs="Infra"/>
                <w:b/>
                <w:color w:val="626469"/>
                <w:sz w:val="17"/>
              </w:rPr>
              <w:t>153</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0D05BB5F" w14:textId="4AD02BD9" w:rsidR="00B556BD" w:rsidRDefault="00516054">
            <w:pPr>
              <w:keepNext/>
              <w:tabs>
                <w:tab w:val="left" w:pos="368"/>
              </w:tabs>
              <w:spacing w:before="33" w:after="30" w:line="310" w:lineRule="auto"/>
              <w:jc w:val="right"/>
            </w:pPr>
            <w:r>
              <w:rPr>
                <w:rFonts w:ascii="Infra" w:eastAsia="Infra" w:hAnsi="Infra" w:cs="Infra"/>
                <w:color w:val="626469"/>
                <w:sz w:val="17"/>
              </w:rPr>
              <w:t>(29)</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2FF1EEE0" w14:textId="37C3CCCC" w:rsidR="00B556BD" w:rsidRDefault="00516054">
            <w:pPr>
              <w:keepNext/>
              <w:tabs>
                <w:tab w:val="left" w:pos="449"/>
                <w:tab w:val="left" w:pos="697"/>
              </w:tabs>
              <w:spacing w:before="33" w:after="30" w:line="310" w:lineRule="auto"/>
              <w:jc w:val="right"/>
            </w:pPr>
            <w:r>
              <w:rPr>
                <w:rFonts w:ascii="Infra" w:eastAsia="Infra" w:hAnsi="Infra" w:cs="Infra"/>
                <w:color w:val="626469"/>
                <w:sz w:val="17"/>
              </w:rPr>
              <w:t>76</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6F65DD28" w14:textId="74365DB5" w:rsidR="00B556BD" w:rsidRDefault="00516054">
            <w:pPr>
              <w:keepNext/>
              <w:tabs>
                <w:tab w:val="left" w:pos="449"/>
                <w:tab w:val="left" w:pos="697"/>
              </w:tabs>
              <w:spacing w:before="33" w:after="30" w:line="310" w:lineRule="auto"/>
              <w:jc w:val="right"/>
            </w:pPr>
            <w:r>
              <w:rPr>
                <w:rFonts w:ascii="Infra" w:eastAsia="Infra" w:hAnsi="Infra" w:cs="Infra"/>
                <w:color w:val="626469"/>
                <w:sz w:val="17"/>
              </w:rPr>
              <w:t>47</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31E237AA" w14:textId="3121577A" w:rsidR="00B556BD" w:rsidRDefault="00516054">
            <w:pPr>
              <w:keepNext/>
              <w:tabs>
                <w:tab w:val="left" w:pos="360"/>
                <w:tab w:val="left" w:pos="697"/>
              </w:tabs>
              <w:spacing w:before="33" w:after="30" w:line="310" w:lineRule="auto"/>
              <w:jc w:val="right"/>
            </w:pPr>
            <w:r>
              <w:rPr>
                <w:rFonts w:ascii="Infra" w:eastAsia="Infra" w:hAnsi="Infra" w:cs="Infra"/>
                <w:color w:val="626469"/>
                <w:sz w:val="17"/>
              </w:rPr>
              <w:t>194</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4E7E34D2" w14:textId="6725B3CB" w:rsidR="00B556BD" w:rsidRDefault="00516054">
            <w:pPr>
              <w:keepNext/>
              <w:tabs>
                <w:tab w:val="left" w:pos="488"/>
              </w:tabs>
              <w:spacing w:before="33" w:after="30" w:line="310" w:lineRule="auto"/>
              <w:jc w:val="right"/>
            </w:pPr>
            <w:r>
              <w:rPr>
                <w:rFonts w:ascii="Infra" w:eastAsia="Infra" w:hAnsi="Infra" w:cs="Infra"/>
                <w:color w:val="626469"/>
                <w:sz w:val="17"/>
              </w:rPr>
              <w:t>(1)</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5ABD41BE" w14:textId="4552A2BB" w:rsidR="00B556BD" w:rsidRDefault="00516054">
            <w:pPr>
              <w:keepNext/>
              <w:tabs>
                <w:tab w:val="left" w:pos="364"/>
                <w:tab w:val="left" w:pos="697"/>
              </w:tabs>
              <w:spacing w:before="33" w:after="30" w:line="310" w:lineRule="auto"/>
              <w:jc w:val="right"/>
            </w:pPr>
            <w:r>
              <w:rPr>
                <w:rFonts w:ascii="Infra" w:eastAsia="Infra" w:hAnsi="Infra" w:cs="Infra"/>
                <w:color w:val="626469"/>
                <w:sz w:val="17"/>
              </w:rPr>
              <w:t>193</w:t>
            </w:r>
          </w:p>
        </w:tc>
      </w:tr>
      <w:tr w:rsidR="00B556BD" w14:paraId="2A1DF35A" w14:textId="77777777">
        <w:trPr>
          <w:cantSplit/>
          <w:trHeight w:hRule="exact" w:val="435"/>
        </w:trPr>
        <w:tc>
          <w:tcPr>
            <w:tcW w:w="2055" w:type="dxa"/>
            <w:vMerge w:val="restart"/>
            <w:tcBorders>
              <w:top w:val="nil"/>
              <w:left w:val="nil"/>
              <w:bottom w:val="nil"/>
              <w:right w:val="nil"/>
            </w:tcBorders>
            <w:tcMar>
              <w:top w:w="0" w:type="dxa"/>
              <w:left w:w="53" w:type="dxa"/>
              <w:bottom w:w="0" w:type="dxa"/>
              <w:right w:w="53" w:type="dxa"/>
            </w:tcMar>
            <w:vAlign w:val="bottom"/>
          </w:tcPr>
          <w:p w14:paraId="119B86D7" w14:textId="77777777" w:rsidR="00B556BD" w:rsidRDefault="00B556BD">
            <w:pPr>
              <w:keepNext/>
              <w:spacing w:before="53" w:after="30"/>
            </w:pPr>
          </w:p>
        </w:tc>
        <w:tc>
          <w:tcPr>
            <w:tcW w:w="1905" w:type="dxa"/>
            <w:tcBorders>
              <w:top w:val="nil"/>
              <w:left w:val="nil"/>
              <w:bottom w:val="nil"/>
              <w:right w:val="nil"/>
            </w:tcBorders>
            <w:tcMar>
              <w:top w:w="0" w:type="dxa"/>
              <w:left w:w="53" w:type="dxa"/>
              <w:bottom w:w="0" w:type="dxa"/>
              <w:right w:w="53" w:type="dxa"/>
            </w:tcMar>
            <w:vAlign w:val="bottom"/>
          </w:tcPr>
          <w:p w14:paraId="1690A1AD" w14:textId="77777777" w:rsidR="00B556BD" w:rsidRDefault="00516054">
            <w:pPr>
              <w:keepNext/>
              <w:numPr>
                <w:ilvl w:val="0"/>
                <w:numId w:val="312"/>
              </w:numPr>
              <w:spacing w:before="53" w:after="30"/>
              <w:ind w:left="360"/>
              <w:rPr>
                <w:rFonts w:ascii="Infra" w:eastAsia="Infra" w:hAnsi="Infra" w:cs="Infra"/>
                <w:i/>
                <w:color w:val="636666"/>
                <w:sz w:val="17"/>
              </w:rPr>
            </w:pPr>
            <w:r>
              <w:rPr>
                <w:rFonts w:ascii="Infra" w:eastAsia="Infra" w:hAnsi="Infra" w:cs="Infra"/>
                <w:i/>
                <w:color w:val="636666"/>
                <w:sz w:val="17"/>
              </w:rPr>
              <w:t>of which Asset Management</w:t>
            </w:r>
          </w:p>
        </w:tc>
        <w:tc>
          <w:tcPr>
            <w:tcW w:w="765" w:type="dxa"/>
            <w:tcBorders>
              <w:top w:val="nil"/>
              <w:left w:val="nil"/>
              <w:bottom w:val="nil"/>
              <w:right w:val="nil"/>
            </w:tcBorders>
            <w:tcMar>
              <w:top w:w="0" w:type="dxa"/>
              <w:left w:w="0" w:type="dxa"/>
              <w:bottom w:w="0" w:type="dxa"/>
              <w:right w:w="15" w:type="dxa"/>
            </w:tcMar>
            <w:vAlign w:val="bottom"/>
          </w:tcPr>
          <w:p w14:paraId="45972CD5" w14:textId="5A56130B" w:rsidR="00B556BD" w:rsidRDefault="00516054">
            <w:pPr>
              <w:keepNext/>
              <w:tabs>
                <w:tab w:val="left" w:pos="468"/>
                <w:tab w:val="left" w:pos="697"/>
              </w:tabs>
              <w:spacing w:before="53" w:after="30" w:line="310" w:lineRule="auto"/>
              <w:jc w:val="right"/>
            </w:pPr>
            <w:r>
              <w:rPr>
                <w:rFonts w:ascii="Infra" w:eastAsia="Infra" w:hAnsi="Infra" w:cs="Infra"/>
                <w:b/>
                <w:color w:val="626469"/>
                <w:sz w:val="17"/>
              </w:rPr>
              <w:t>—</w:t>
            </w:r>
          </w:p>
        </w:tc>
        <w:tc>
          <w:tcPr>
            <w:tcW w:w="765" w:type="dxa"/>
            <w:tcBorders>
              <w:top w:val="nil"/>
              <w:left w:val="nil"/>
              <w:bottom w:val="nil"/>
              <w:right w:val="nil"/>
            </w:tcBorders>
            <w:tcMar>
              <w:top w:w="0" w:type="dxa"/>
              <w:left w:w="0" w:type="dxa"/>
              <w:bottom w:w="0" w:type="dxa"/>
              <w:right w:w="15" w:type="dxa"/>
            </w:tcMar>
            <w:vAlign w:val="bottom"/>
          </w:tcPr>
          <w:p w14:paraId="539FD00E" w14:textId="332584A8" w:rsidR="00B556BD" w:rsidRDefault="00516054">
            <w:pPr>
              <w:keepNext/>
              <w:tabs>
                <w:tab w:val="left" w:pos="447"/>
              </w:tabs>
              <w:spacing w:before="53" w:after="30" w:line="310" w:lineRule="auto"/>
              <w:jc w:val="right"/>
            </w:pPr>
            <w:r>
              <w:rPr>
                <w:rFonts w:ascii="Infra" w:eastAsia="Infra" w:hAnsi="Infra" w:cs="Infra"/>
                <w:b/>
                <w:color w:val="626469"/>
                <w:sz w:val="17"/>
              </w:rPr>
              <w:t>(5)</w:t>
            </w:r>
          </w:p>
        </w:tc>
        <w:tc>
          <w:tcPr>
            <w:tcW w:w="765" w:type="dxa"/>
            <w:tcBorders>
              <w:top w:val="nil"/>
              <w:left w:val="nil"/>
              <w:bottom w:val="nil"/>
              <w:right w:val="nil"/>
            </w:tcBorders>
            <w:tcMar>
              <w:top w:w="0" w:type="dxa"/>
              <w:left w:w="0" w:type="dxa"/>
              <w:bottom w:w="0" w:type="dxa"/>
              <w:right w:w="15" w:type="dxa"/>
            </w:tcMar>
            <w:vAlign w:val="bottom"/>
          </w:tcPr>
          <w:p w14:paraId="34FD7969" w14:textId="415EFDF1" w:rsidR="00B556BD" w:rsidRDefault="00516054">
            <w:pPr>
              <w:keepNext/>
              <w:tabs>
                <w:tab w:val="left" w:pos="447"/>
              </w:tabs>
              <w:spacing w:before="53" w:after="30" w:line="310" w:lineRule="auto"/>
              <w:jc w:val="right"/>
            </w:pPr>
            <w:r>
              <w:rPr>
                <w:rFonts w:ascii="Infra" w:eastAsia="Infra" w:hAnsi="Infra" w:cs="Infra"/>
                <w:b/>
                <w:color w:val="626469"/>
                <w:sz w:val="17"/>
              </w:rPr>
              <w:t>(5)</w:t>
            </w:r>
          </w:p>
        </w:tc>
        <w:tc>
          <w:tcPr>
            <w:tcW w:w="765" w:type="dxa"/>
            <w:tcBorders>
              <w:top w:val="nil"/>
              <w:left w:val="nil"/>
              <w:bottom w:val="nil"/>
              <w:right w:val="nil"/>
            </w:tcBorders>
            <w:tcMar>
              <w:top w:w="0" w:type="dxa"/>
              <w:left w:w="0" w:type="dxa"/>
              <w:bottom w:w="0" w:type="dxa"/>
              <w:right w:w="15" w:type="dxa"/>
            </w:tcMar>
            <w:vAlign w:val="bottom"/>
          </w:tcPr>
          <w:p w14:paraId="7B278031" w14:textId="7440E961" w:rsidR="00B556BD" w:rsidRDefault="00516054">
            <w:pPr>
              <w:keepNext/>
              <w:tabs>
                <w:tab w:val="left" w:pos="464"/>
              </w:tabs>
              <w:spacing w:before="53" w:after="30" w:line="310" w:lineRule="auto"/>
              <w:jc w:val="right"/>
            </w:pPr>
            <w:r>
              <w:rPr>
                <w:rFonts w:ascii="Infra" w:eastAsia="Infra" w:hAnsi="Infra" w:cs="Infra"/>
                <w:color w:val="626469"/>
                <w:sz w:val="17"/>
              </w:rPr>
              <w:t>(6)</w:t>
            </w:r>
          </w:p>
        </w:tc>
        <w:tc>
          <w:tcPr>
            <w:tcW w:w="765" w:type="dxa"/>
            <w:tcBorders>
              <w:top w:val="nil"/>
              <w:left w:val="nil"/>
              <w:bottom w:val="nil"/>
              <w:right w:val="nil"/>
            </w:tcBorders>
            <w:tcMar>
              <w:top w:w="0" w:type="dxa"/>
              <w:left w:w="0" w:type="dxa"/>
              <w:bottom w:w="0" w:type="dxa"/>
              <w:right w:w="15" w:type="dxa"/>
            </w:tcMar>
            <w:vAlign w:val="bottom"/>
          </w:tcPr>
          <w:p w14:paraId="356DC9D8" w14:textId="120C326C" w:rsidR="00B556BD" w:rsidRDefault="00516054">
            <w:pPr>
              <w:keepNext/>
              <w:tabs>
                <w:tab w:val="left" w:pos="476"/>
                <w:tab w:val="left" w:pos="697"/>
              </w:tabs>
              <w:spacing w:before="53" w:after="30" w:line="310" w:lineRule="auto"/>
              <w:jc w:val="right"/>
            </w:pPr>
            <w:r>
              <w:rPr>
                <w:rFonts w:ascii="Infra" w:eastAsia="Infra" w:hAnsi="Infra" w:cs="Infra"/>
                <w:color w:val="626469"/>
                <w:sz w:val="17"/>
              </w:rPr>
              <w:t>—</w:t>
            </w:r>
          </w:p>
        </w:tc>
        <w:tc>
          <w:tcPr>
            <w:tcW w:w="765" w:type="dxa"/>
            <w:tcBorders>
              <w:top w:val="nil"/>
              <w:left w:val="nil"/>
              <w:bottom w:val="nil"/>
              <w:right w:val="nil"/>
            </w:tcBorders>
            <w:tcMar>
              <w:top w:w="0" w:type="dxa"/>
              <w:left w:w="0" w:type="dxa"/>
              <w:bottom w:w="0" w:type="dxa"/>
              <w:right w:w="15" w:type="dxa"/>
            </w:tcMar>
            <w:vAlign w:val="bottom"/>
          </w:tcPr>
          <w:p w14:paraId="4FE528A0" w14:textId="78F715B3" w:rsidR="00B556BD" w:rsidRDefault="00516054">
            <w:pPr>
              <w:keepNext/>
              <w:tabs>
                <w:tab w:val="left" w:pos="464"/>
              </w:tabs>
              <w:spacing w:before="53" w:after="30" w:line="310" w:lineRule="auto"/>
              <w:jc w:val="right"/>
            </w:pPr>
            <w:r>
              <w:rPr>
                <w:rFonts w:ascii="Infra" w:eastAsia="Infra" w:hAnsi="Infra" w:cs="Infra"/>
                <w:color w:val="626469"/>
                <w:sz w:val="17"/>
              </w:rPr>
              <w:t>(6)</w:t>
            </w:r>
          </w:p>
        </w:tc>
        <w:tc>
          <w:tcPr>
            <w:tcW w:w="765" w:type="dxa"/>
            <w:tcBorders>
              <w:top w:val="nil"/>
              <w:left w:val="nil"/>
              <w:bottom w:val="nil"/>
              <w:right w:val="nil"/>
            </w:tcBorders>
            <w:tcMar>
              <w:top w:w="0" w:type="dxa"/>
              <w:left w:w="0" w:type="dxa"/>
              <w:bottom w:w="0" w:type="dxa"/>
              <w:right w:w="15" w:type="dxa"/>
            </w:tcMar>
            <w:vAlign w:val="bottom"/>
          </w:tcPr>
          <w:p w14:paraId="25547511" w14:textId="6EFB88CD" w:rsidR="00B556BD" w:rsidRDefault="00516054">
            <w:pPr>
              <w:keepNext/>
              <w:tabs>
                <w:tab w:val="left" w:pos="551"/>
                <w:tab w:val="left" w:pos="697"/>
              </w:tabs>
              <w:spacing w:before="53" w:after="30" w:line="310" w:lineRule="auto"/>
              <w:jc w:val="right"/>
            </w:pPr>
            <w:r>
              <w:rPr>
                <w:rFonts w:ascii="Infra" w:eastAsia="Infra" w:hAnsi="Infra" w:cs="Infra"/>
                <w:color w:val="626469"/>
                <w:sz w:val="17"/>
              </w:rPr>
              <w:t>7</w:t>
            </w:r>
          </w:p>
        </w:tc>
        <w:tc>
          <w:tcPr>
            <w:tcW w:w="765" w:type="dxa"/>
            <w:tcBorders>
              <w:top w:val="nil"/>
              <w:left w:val="nil"/>
              <w:bottom w:val="nil"/>
              <w:right w:val="nil"/>
            </w:tcBorders>
            <w:tcMar>
              <w:top w:w="0" w:type="dxa"/>
              <w:left w:w="0" w:type="dxa"/>
              <w:bottom w:w="0" w:type="dxa"/>
              <w:right w:w="15" w:type="dxa"/>
            </w:tcMar>
            <w:vAlign w:val="bottom"/>
          </w:tcPr>
          <w:p w14:paraId="341BD914" w14:textId="42BC033A" w:rsidR="00B556BD" w:rsidRDefault="00516054">
            <w:pPr>
              <w:keepNext/>
              <w:tabs>
                <w:tab w:val="left" w:pos="354"/>
              </w:tabs>
              <w:spacing w:before="53" w:after="30" w:line="310" w:lineRule="auto"/>
              <w:jc w:val="right"/>
            </w:pPr>
            <w:r>
              <w:rPr>
                <w:rFonts w:ascii="Infra" w:eastAsia="Infra" w:hAnsi="Infra" w:cs="Infra"/>
                <w:color w:val="626469"/>
                <w:sz w:val="17"/>
              </w:rPr>
              <w:t>(40)</w:t>
            </w:r>
          </w:p>
        </w:tc>
        <w:tc>
          <w:tcPr>
            <w:tcW w:w="765" w:type="dxa"/>
            <w:tcBorders>
              <w:top w:val="nil"/>
              <w:left w:val="nil"/>
              <w:bottom w:val="nil"/>
              <w:right w:val="nil"/>
            </w:tcBorders>
            <w:tcMar>
              <w:top w:w="0" w:type="dxa"/>
              <w:left w:w="0" w:type="dxa"/>
              <w:bottom w:w="0" w:type="dxa"/>
              <w:right w:w="15" w:type="dxa"/>
            </w:tcMar>
            <w:vAlign w:val="bottom"/>
          </w:tcPr>
          <w:p w14:paraId="2B63AE2E" w14:textId="41D4B17F" w:rsidR="00B556BD" w:rsidRDefault="00516054">
            <w:pPr>
              <w:keepNext/>
              <w:tabs>
                <w:tab w:val="left" w:pos="369"/>
              </w:tabs>
              <w:spacing w:before="53" w:after="30" w:line="310" w:lineRule="auto"/>
              <w:jc w:val="right"/>
            </w:pPr>
            <w:r>
              <w:rPr>
                <w:rFonts w:ascii="Infra" w:eastAsia="Infra" w:hAnsi="Infra" w:cs="Infra"/>
                <w:color w:val="626469"/>
                <w:sz w:val="17"/>
              </w:rPr>
              <w:t>(33)</w:t>
            </w:r>
          </w:p>
        </w:tc>
      </w:tr>
      <w:tr w:rsidR="00B556BD" w14:paraId="2AC192CD" w14:textId="77777777">
        <w:trPr>
          <w:cantSplit/>
          <w:trHeight w:hRule="exact" w:val="435"/>
        </w:trPr>
        <w:tc>
          <w:tcPr>
            <w:tcW w:w="2055" w:type="dxa"/>
            <w:vMerge/>
            <w:tcBorders>
              <w:top w:val="nil"/>
              <w:left w:val="nil"/>
              <w:bottom w:val="nil"/>
              <w:right w:val="nil"/>
            </w:tcBorders>
          </w:tcPr>
          <w:p w14:paraId="5A0D98F6" w14:textId="77777777" w:rsidR="00B556BD" w:rsidRDefault="00B556BD">
            <w:pPr>
              <w:keepNext/>
            </w:pPr>
          </w:p>
        </w:tc>
        <w:tc>
          <w:tcPr>
            <w:tcW w:w="1905" w:type="dxa"/>
            <w:tcBorders>
              <w:top w:val="nil"/>
              <w:left w:val="nil"/>
              <w:bottom w:val="nil"/>
              <w:right w:val="nil"/>
            </w:tcBorders>
            <w:tcMar>
              <w:top w:w="0" w:type="dxa"/>
              <w:left w:w="53" w:type="dxa"/>
              <w:bottom w:w="0" w:type="dxa"/>
              <w:right w:w="53" w:type="dxa"/>
            </w:tcMar>
            <w:vAlign w:val="bottom"/>
          </w:tcPr>
          <w:p w14:paraId="56B20A54" w14:textId="77777777" w:rsidR="00B556BD" w:rsidRDefault="00516054">
            <w:pPr>
              <w:keepNext/>
              <w:numPr>
                <w:ilvl w:val="0"/>
                <w:numId w:val="311"/>
              </w:numPr>
              <w:spacing w:before="53" w:after="30"/>
              <w:ind w:left="360"/>
              <w:rPr>
                <w:rFonts w:ascii="Infra" w:eastAsia="Infra" w:hAnsi="Infra" w:cs="Infra"/>
                <w:i/>
                <w:color w:val="636666"/>
                <w:sz w:val="17"/>
              </w:rPr>
            </w:pPr>
            <w:r>
              <w:rPr>
                <w:rFonts w:ascii="Infra" w:eastAsia="Infra" w:hAnsi="Infra" w:cs="Infra"/>
                <w:i/>
                <w:color w:val="636666"/>
                <w:sz w:val="17"/>
              </w:rPr>
              <w:t>of which Retail and Savings</w:t>
            </w:r>
          </w:p>
        </w:tc>
        <w:tc>
          <w:tcPr>
            <w:tcW w:w="765" w:type="dxa"/>
            <w:tcBorders>
              <w:top w:val="nil"/>
              <w:left w:val="nil"/>
              <w:bottom w:val="nil"/>
              <w:right w:val="nil"/>
            </w:tcBorders>
            <w:tcMar>
              <w:top w:w="0" w:type="dxa"/>
              <w:left w:w="0" w:type="dxa"/>
              <w:bottom w:w="0" w:type="dxa"/>
              <w:right w:w="15" w:type="dxa"/>
            </w:tcMar>
            <w:vAlign w:val="bottom"/>
          </w:tcPr>
          <w:p w14:paraId="0743271D" w14:textId="745DBB12" w:rsidR="00B556BD" w:rsidRDefault="00516054">
            <w:pPr>
              <w:keepNext/>
              <w:tabs>
                <w:tab w:val="left" w:pos="437"/>
                <w:tab w:val="left" w:pos="697"/>
              </w:tabs>
              <w:spacing w:before="53" w:after="30" w:line="310" w:lineRule="auto"/>
              <w:jc w:val="right"/>
            </w:pPr>
            <w:r>
              <w:rPr>
                <w:rFonts w:ascii="Infra" w:eastAsia="Infra" w:hAnsi="Infra" w:cs="Infra"/>
                <w:b/>
                <w:color w:val="626469"/>
                <w:sz w:val="17"/>
              </w:rPr>
              <w:t>47</w:t>
            </w:r>
          </w:p>
        </w:tc>
        <w:tc>
          <w:tcPr>
            <w:tcW w:w="765" w:type="dxa"/>
            <w:tcBorders>
              <w:top w:val="nil"/>
              <w:left w:val="nil"/>
              <w:bottom w:val="nil"/>
              <w:right w:val="nil"/>
            </w:tcBorders>
            <w:tcMar>
              <w:top w:w="0" w:type="dxa"/>
              <w:left w:w="0" w:type="dxa"/>
              <w:bottom w:w="0" w:type="dxa"/>
              <w:right w:w="15" w:type="dxa"/>
            </w:tcMar>
            <w:vAlign w:val="bottom"/>
          </w:tcPr>
          <w:p w14:paraId="36403AE8" w14:textId="586039AC" w:rsidR="00B556BD" w:rsidRDefault="00516054">
            <w:pPr>
              <w:keepNext/>
              <w:tabs>
                <w:tab w:val="left" w:pos="359"/>
                <w:tab w:val="left" w:pos="697"/>
              </w:tabs>
              <w:spacing w:before="53" w:after="30" w:line="310" w:lineRule="auto"/>
              <w:jc w:val="right"/>
            </w:pPr>
            <w:r>
              <w:rPr>
                <w:rFonts w:ascii="Infra" w:eastAsia="Infra" w:hAnsi="Infra" w:cs="Infra"/>
                <w:b/>
                <w:color w:val="626469"/>
                <w:sz w:val="17"/>
              </w:rPr>
              <w:t>116</w:t>
            </w:r>
          </w:p>
        </w:tc>
        <w:tc>
          <w:tcPr>
            <w:tcW w:w="765" w:type="dxa"/>
            <w:tcBorders>
              <w:top w:val="nil"/>
              <w:left w:val="nil"/>
              <w:bottom w:val="nil"/>
              <w:right w:val="nil"/>
            </w:tcBorders>
            <w:tcMar>
              <w:top w:w="0" w:type="dxa"/>
              <w:left w:w="0" w:type="dxa"/>
              <w:bottom w:w="0" w:type="dxa"/>
              <w:right w:w="15" w:type="dxa"/>
            </w:tcMar>
            <w:vAlign w:val="bottom"/>
          </w:tcPr>
          <w:p w14:paraId="5920B909" w14:textId="280D4821" w:rsidR="00B556BD" w:rsidRDefault="00516054">
            <w:pPr>
              <w:keepNext/>
              <w:tabs>
                <w:tab w:val="left" w:pos="341"/>
                <w:tab w:val="left" w:pos="697"/>
              </w:tabs>
              <w:spacing w:before="53" w:after="30" w:line="310" w:lineRule="auto"/>
              <w:jc w:val="right"/>
            </w:pPr>
            <w:r>
              <w:rPr>
                <w:rFonts w:ascii="Infra" w:eastAsia="Infra" w:hAnsi="Infra" w:cs="Infra"/>
                <w:b/>
                <w:color w:val="626469"/>
                <w:sz w:val="17"/>
              </w:rPr>
              <w:t>163</w:t>
            </w:r>
          </w:p>
        </w:tc>
        <w:tc>
          <w:tcPr>
            <w:tcW w:w="765" w:type="dxa"/>
            <w:tcBorders>
              <w:top w:val="nil"/>
              <w:left w:val="nil"/>
              <w:bottom w:val="nil"/>
              <w:right w:val="nil"/>
            </w:tcBorders>
            <w:tcMar>
              <w:top w:w="0" w:type="dxa"/>
              <w:left w:w="0" w:type="dxa"/>
              <w:bottom w:w="0" w:type="dxa"/>
              <w:right w:w="15" w:type="dxa"/>
            </w:tcMar>
            <w:vAlign w:val="bottom"/>
          </w:tcPr>
          <w:p w14:paraId="5767778B" w14:textId="2094DC9A" w:rsidR="00B556BD" w:rsidRDefault="00516054">
            <w:pPr>
              <w:keepNext/>
              <w:tabs>
                <w:tab w:val="left" w:pos="388"/>
              </w:tabs>
              <w:spacing w:before="53" w:after="30" w:line="310" w:lineRule="auto"/>
              <w:jc w:val="right"/>
            </w:pPr>
            <w:r>
              <w:rPr>
                <w:rFonts w:ascii="Infra" w:eastAsia="Infra" w:hAnsi="Infra" w:cs="Infra"/>
                <w:color w:val="626469"/>
                <w:sz w:val="17"/>
              </w:rPr>
              <w:t>(15)</w:t>
            </w:r>
          </w:p>
        </w:tc>
        <w:tc>
          <w:tcPr>
            <w:tcW w:w="765" w:type="dxa"/>
            <w:tcBorders>
              <w:top w:val="nil"/>
              <w:left w:val="nil"/>
              <w:bottom w:val="nil"/>
              <w:right w:val="nil"/>
            </w:tcBorders>
            <w:tcMar>
              <w:top w:w="0" w:type="dxa"/>
              <w:left w:w="0" w:type="dxa"/>
              <w:bottom w:w="0" w:type="dxa"/>
              <w:right w:w="15" w:type="dxa"/>
            </w:tcMar>
            <w:vAlign w:val="bottom"/>
          </w:tcPr>
          <w:p w14:paraId="3761F134" w14:textId="68B34838" w:rsidR="00B556BD" w:rsidRDefault="00516054">
            <w:pPr>
              <w:keepNext/>
              <w:tabs>
                <w:tab w:val="left" w:pos="453"/>
                <w:tab w:val="left" w:pos="697"/>
              </w:tabs>
              <w:spacing w:before="53" w:after="30" w:line="310" w:lineRule="auto"/>
              <w:jc w:val="right"/>
            </w:pPr>
            <w:r>
              <w:rPr>
                <w:rFonts w:ascii="Infra" w:eastAsia="Infra" w:hAnsi="Infra" w:cs="Infra"/>
                <w:color w:val="626469"/>
                <w:sz w:val="17"/>
              </w:rPr>
              <w:t>73</w:t>
            </w:r>
          </w:p>
        </w:tc>
        <w:tc>
          <w:tcPr>
            <w:tcW w:w="765" w:type="dxa"/>
            <w:tcBorders>
              <w:top w:val="nil"/>
              <w:left w:val="nil"/>
              <w:bottom w:val="nil"/>
              <w:right w:val="nil"/>
            </w:tcBorders>
            <w:tcMar>
              <w:top w:w="0" w:type="dxa"/>
              <w:left w:w="0" w:type="dxa"/>
              <w:bottom w:w="0" w:type="dxa"/>
              <w:right w:w="15" w:type="dxa"/>
            </w:tcMar>
            <w:vAlign w:val="bottom"/>
          </w:tcPr>
          <w:p w14:paraId="436F2C56" w14:textId="65C4DE63" w:rsidR="00B556BD" w:rsidRDefault="00516054">
            <w:pPr>
              <w:keepNext/>
              <w:tabs>
                <w:tab w:val="left" w:pos="439"/>
                <w:tab w:val="left" w:pos="697"/>
              </w:tabs>
              <w:spacing w:before="53" w:after="30" w:line="310" w:lineRule="auto"/>
              <w:jc w:val="right"/>
            </w:pPr>
            <w:r>
              <w:rPr>
                <w:rFonts w:ascii="Infra" w:eastAsia="Infra" w:hAnsi="Infra" w:cs="Infra"/>
                <w:color w:val="626469"/>
                <w:sz w:val="17"/>
              </w:rPr>
              <w:t>58</w:t>
            </w:r>
          </w:p>
        </w:tc>
        <w:tc>
          <w:tcPr>
            <w:tcW w:w="765" w:type="dxa"/>
            <w:tcBorders>
              <w:top w:val="nil"/>
              <w:left w:val="nil"/>
              <w:bottom w:val="nil"/>
              <w:right w:val="nil"/>
            </w:tcBorders>
            <w:tcMar>
              <w:top w:w="0" w:type="dxa"/>
              <w:left w:w="0" w:type="dxa"/>
              <w:bottom w:w="0" w:type="dxa"/>
              <w:right w:w="15" w:type="dxa"/>
            </w:tcMar>
            <w:vAlign w:val="bottom"/>
          </w:tcPr>
          <w:p w14:paraId="1B04ADEB" w14:textId="727E6810" w:rsidR="00B556BD" w:rsidRDefault="00516054">
            <w:pPr>
              <w:keepNext/>
              <w:tabs>
                <w:tab w:val="left" w:pos="359"/>
                <w:tab w:val="left" w:pos="697"/>
              </w:tabs>
              <w:spacing w:before="53" w:after="30" w:line="310" w:lineRule="auto"/>
              <w:jc w:val="right"/>
            </w:pPr>
            <w:r>
              <w:rPr>
                <w:rFonts w:ascii="Infra" w:eastAsia="Infra" w:hAnsi="Infra" w:cs="Infra"/>
                <w:color w:val="626469"/>
                <w:sz w:val="17"/>
              </w:rPr>
              <w:t>188</w:t>
            </w:r>
          </w:p>
        </w:tc>
        <w:tc>
          <w:tcPr>
            <w:tcW w:w="765" w:type="dxa"/>
            <w:tcBorders>
              <w:top w:val="nil"/>
              <w:left w:val="nil"/>
              <w:bottom w:val="nil"/>
              <w:right w:val="nil"/>
            </w:tcBorders>
            <w:tcMar>
              <w:top w:w="0" w:type="dxa"/>
              <w:left w:w="0" w:type="dxa"/>
              <w:bottom w:w="0" w:type="dxa"/>
              <w:right w:w="15" w:type="dxa"/>
            </w:tcMar>
            <w:vAlign w:val="bottom"/>
          </w:tcPr>
          <w:p w14:paraId="1D90DF93" w14:textId="09A8B794" w:rsidR="00B556BD" w:rsidRDefault="00516054">
            <w:pPr>
              <w:keepNext/>
              <w:tabs>
                <w:tab w:val="left" w:pos="540"/>
                <w:tab w:val="left" w:pos="697"/>
              </w:tabs>
              <w:spacing w:before="53" w:after="30" w:line="310" w:lineRule="auto"/>
              <w:jc w:val="right"/>
            </w:pPr>
            <w:r>
              <w:rPr>
                <w:rFonts w:ascii="Infra" w:eastAsia="Infra" w:hAnsi="Infra" w:cs="Infra"/>
                <w:color w:val="626469"/>
                <w:sz w:val="17"/>
              </w:rPr>
              <w:t>6</w:t>
            </w:r>
          </w:p>
        </w:tc>
        <w:tc>
          <w:tcPr>
            <w:tcW w:w="765" w:type="dxa"/>
            <w:tcBorders>
              <w:top w:val="nil"/>
              <w:left w:val="nil"/>
              <w:bottom w:val="nil"/>
              <w:right w:val="nil"/>
            </w:tcBorders>
            <w:tcMar>
              <w:top w:w="0" w:type="dxa"/>
              <w:left w:w="0" w:type="dxa"/>
              <w:bottom w:w="0" w:type="dxa"/>
              <w:right w:w="15" w:type="dxa"/>
            </w:tcMar>
            <w:vAlign w:val="bottom"/>
          </w:tcPr>
          <w:p w14:paraId="59DDBDA7" w14:textId="536F7489" w:rsidR="00B556BD" w:rsidRDefault="00516054">
            <w:pPr>
              <w:keepNext/>
              <w:tabs>
                <w:tab w:val="left" w:pos="360"/>
                <w:tab w:val="left" w:pos="697"/>
              </w:tabs>
              <w:spacing w:before="53" w:after="30" w:line="310" w:lineRule="auto"/>
              <w:jc w:val="right"/>
            </w:pPr>
            <w:r>
              <w:rPr>
                <w:rFonts w:ascii="Infra" w:eastAsia="Infra" w:hAnsi="Infra" w:cs="Infra"/>
                <w:color w:val="626469"/>
                <w:sz w:val="17"/>
              </w:rPr>
              <w:t>194</w:t>
            </w:r>
          </w:p>
        </w:tc>
      </w:tr>
      <w:tr w:rsidR="00B556BD" w14:paraId="1BFACDB4" w14:textId="77777777">
        <w:trPr>
          <w:cantSplit/>
          <w:trHeight w:hRule="exact" w:val="435"/>
        </w:trPr>
        <w:tc>
          <w:tcPr>
            <w:tcW w:w="2055" w:type="dxa"/>
            <w:vMerge/>
            <w:tcBorders>
              <w:top w:val="nil"/>
              <w:left w:val="nil"/>
              <w:bottom w:val="single" w:sz="8" w:space="0" w:color="D76428"/>
              <w:right w:val="nil"/>
            </w:tcBorders>
          </w:tcPr>
          <w:p w14:paraId="5F2981DC" w14:textId="77777777" w:rsidR="00B556BD" w:rsidRDefault="00B556BD">
            <w:pPr>
              <w:keepNext/>
            </w:pPr>
          </w:p>
        </w:tc>
        <w:tc>
          <w:tcPr>
            <w:tcW w:w="1905" w:type="dxa"/>
            <w:tcBorders>
              <w:top w:val="nil"/>
              <w:left w:val="nil"/>
              <w:bottom w:val="single" w:sz="8" w:space="0" w:color="D76428"/>
              <w:right w:val="nil"/>
            </w:tcBorders>
            <w:tcMar>
              <w:top w:w="0" w:type="dxa"/>
              <w:left w:w="53" w:type="dxa"/>
              <w:bottom w:w="0" w:type="dxa"/>
              <w:right w:w="53" w:type="dxa"/>
            </w:tcMar>
            <w:vAlign w:val="bottom"/>
          </w:tcPr>
          <w:p w14:paraId="5667C863" w14:textId="77777777" w:rsidR="00B556BD" w:rsidRDefault="00516054">
            <w:pPr>
              <w:keepNext/>
              <w:numPr>
                <w:ilvl w:val="0"/>
                <w:numId w:val="310"/>
              </w:numPr>
              <w:spacing w:before="53" w:after="30"/>
              <w:ind w:left="360"/>
              <w:rPr>
                <w:rFonts w:ascii="Infra" w:eastAsia="Infra" w:hAnsi="Infra" w:cs="Infra"/>
                <w:i/>
                <w:color w:val="636666"/>
                <w:sz w:val="17"/>
              </w:rPr>
            </w:pPr>
            <w:r>
              <w:rPr>
                <w:rFonts w:ascii="Infra" w:eastAsia="Infra" w:hAnsi="Infra" w:cs="Infra"/>
                <w:i/>
                <w:color w:val="636666"/>
                <w:sz w:val="17"/>
              </w:rPr>
              <w:t>of which Corporate centre</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667F5448" w14:textId="75D69EEE" w:rsidR="00B556BD" w:rsidRDefault="00516054">
            <w:pPr>
              <w:keepNext/>
              <w:tabs>
                <w:tab w:val="left" w:pos="456"/>
              </w:tabs>
              <w:spacing w:before="53" w:after="30" w:line="310" w:lineRule="auto"/>
              <w:jc w:val="right"/>
            </w:pPr>
            <w:r>
              <w:rPr>
                <w:rFonts w:ascii="Infra" w:eastAsia="Infra" w:hAnsi="Infra" w:cs="Infra"/>
                <w:b/>
                <w:color w:val="626469"/>
                <w:sz w:val="17"/>
              </w:rPr>
              <w:t>(7)</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3DD13196" w14:textId="10436F68" w:rsidR="00B556BD" w:rsidRDefault="00516054">
            <w:pPr>
              <w:keepNext/>
              <w:tabs>
                <w:tab w:val="left" w:pos="535"/>
                <w:tab w:val="left" w:pos="697"/>
              </w:tabs>
              <w:spacing w:before="53" w:after="30" w:line="310" w:lineRule="auto"/>
              <w:jc w:val="right"/>
            </w:pPr>
            <w:r>
              <w:rPr>
                <w:rFonts w:ascii="Infra" w:eastAsia="Infra" w:hAnsi="Infra" w:cs="Infra"/>
                <w:b/>
                <w:color w:val="626469"/>
                <w:sz w:val="17"/>
              </w:rPr>
              <w:t>2</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1D6822C2" w14:textId="06159C30" w:rsidR="00B556BD" w:rsidRDefault="00516054">
            <w:pPr>
              <w:keepNext/>
              <w:tabs>
                <w:tab w:val="left" w:pos="447"/>
              </w:tabs>
              <w:spacing w:before="53" w:after="30" w:line="310" w:lineRule="auto"/>
              <w:jc w:val="right"/>
            </w:pPr>
            <w:r>
              <w:rPr>
                <w:rFonts w:ascii="Infra" w:eastAsia="Infra" w:hAnsi="Infra" w:cs="Infra"/>
                <w:b/>
                <w:color w:val="626469"/>
                <w:sz w:val="17"/>
              </w:rPr>
              <w:t>(5)</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3F0A2918" w14:textId="061581C8" w:rsidR="00B556BD" w:rsidRDefault="00516054">
            <w:pPr>
              <w:keepNext/>
              <w:tabs>
                <w:tab w:val="left" w:pos="463"/>
              </w:tabs>
              <w:spacing w:before="53" w:after="30" w:line="310" w:lineRule="auto"/>
              <w:jc w:val="right"/>
            </w:pPr>
            <w:r>
              <w:rPr>
                <w:rFonts w:ascii="Infra" w:eastAsia="Infra" w:hAnsi="Infra" w:cs="Infra"/>
                <w:color w:val="626469"/>
                <w:sz w:val="17"/>
              </w:rPr>
              <w:t>(8)</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03D7558A" w14:textId="35C688B0" w:rsidR="00B556BD" w:rsidRDefault="00516054">
            <w:pPr>
              <w:keepNext/>
              <w:tabs>
                <w:tab w:val="left" w:pos="544"/>
                <w:tab w:val="left" w:pos="697"/>
              </w:tabs>
              <w:spacing w:before="53" w:after="30" w:line="310" w:lineRule="auto"/>
              <w:jc w:val="right"/>
            </w:pPr>
            <w:r>
              <w:rPr>
                <w:rFonts w:ascii="Infra" w:eastAsia="Infra" w:hAnsi="Infra" w:cs="Infra"/>
                <w:color w:val="626469"/>
                <w:sz w:val="17"/>
              </w:rPr>
              <w:t>3</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76F93E1C" w14:textId="1C769737" w:rsidR="00B556BD" w:rsidRDefault="00516054">
            <w:pPr>
              <w:keepNext/>
              <w:tabs>
                <w:tab w:val="left" w:pos="466"/>
              </w:tabs>
              <w:spacing w:before="53" w:after="30" w:line="310" w:lineRule="auto"/>
              <w:jc w:val="right"/>
            </w:pPr>
            <w:r>
              <w:rPr>
                <w:rFonts w:ascii="Infra" w:eastAsia="Infra" w:hAnsi="Infra" w:cs="Infra"/>
                <w:color w:val="626469"/>
                <w:sz w:val="17"/>
              </w:rPr>
              <w:t>(5)</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52D0B41A" w14:textId="0C93EA35" w:rsidR="00B556BD" w:rsidRDefault="00516054">
            <w:pPr>
              <w:keepNext/>
              <w:tabs>
                <w:tab w:val="left" w:pos="488"/>
              </w:tabs>
              <w:spacing w:before="53" w:after="30" w:line="310" w:lineRule="auto"/>
              <w:jc w:val="right"/>
            </w:pPr>
            <w:r>
              <w:rPr>
                <w:rFonts w:ascii="Infra" w:eastAsia="Infra" w:hAnsi="Infra" w:cs="Infra"/>
                <w:color w:val="626469"/>
                <w:sz w:val="17"/>
              </w:rPr>
              <w:t>(1)</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2B9A3412" w14:textId="2B4FAC55" w:rsidR="00B556BD" w:rsidRDefault="00516054">
            <w:pPr>
              <w:keepNext/>
              <w:tabs>
                <w:tab w:val="left" w:pos="445"/>
                <w:tab w:val="left" w:pos="697"/>
              </w:tabs>
              <w:spacing w:before="53" w:after="30" w:line="310" w:lineRule="auto"/>
              <w:jc w:val="right"/>
            </w:pPr>
            <w:r>
              <w:rPr>
                <w:rFonts w:ascii="Infra" w:eastAsia="Infra" w:hAnsi="Infra" w:cs="Infra"/>
                <w:color w:val="626469"/>
                <w:sz w:val="17"/>
              </w:rPr>
              <w:t>33</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55CC5C39" w14:textId="64CF4AB5" w:rsidR="00B556BD" w:rsidRDefault="00516054">
            <w:pPr>
              <w:keepNext/>
              <w:tabs>
                <w:tab w:val="left" w:pos="448"/>
                <w:tab w:val="left" w:pos="697"/>
              </w:tabs>
              <w:spacing w:before="53" w:after="30" w:line="310" w:lineRule="auto"/>
              <w:jc w:val="right"/>
            </w:pPr>
            <w:r>
              <w:rPr>
                <w:rFonts w:ascii="Infra" w:eastAsia="Infra" w:hAnsi="Infra" w:cs="Infra"/>
                <w:color w:val="626469"/>
                <w:sz w:val="17"/>
              </w:rPr>
              <w:t>32</w:t>
            </w:r>
          </w:p>
        </w:tc>
      </w:tr>
      <w:tr w:rsidR="00B556BD" w14:paraId="65AE739E" w14:textId="77777777">
        <w:trPr>
          <w:cantSplit/>
          <w:trHeight w:hRule="exact" w:val="255"/>
        </w:trPr>
        <w:tc>
          <w:tcPr>
            <w:tcW w:w="3960" w:type="dxa"/>
            <w:gridSpan w:val="2"/>
            <w:tcBorders>
              <w:top w:val="nil"/>
              <w:left w:val="nil"/>
              <w:bottom w:val="single" w:sz="8" w:space="0" w:color="D76428"/>
              <w:right w:val="nil"/>
            </w:tcBorders>
            <w:tcMar>
              <w:top w:w="0" w:type="dxa"/>
              <w:left w:w="53" w:type="dxa"/>
              <w:bottom w:w="0" w:type="dxa"/>
              <w:right w:w="53" w:type="dxa"/>
            </w:tcMar>
            <w:vAlign w:val="bottom"/>
          </w:tcPr>
          <w:p w14:paraId="7FB22171" w14:textId="77777777" w:rsidR="00B556BD" w:rsidRDefault="00516054">
            <w:pPr>
              <w:keepNext/>
              <w:spacing w:before="33" w:after="30"/>
            </w:pPr>
            <w:r>
              <w:rPr>
                <w:rFonts w:ascii="Infra" w:eastAsia="Infra" w:hAnsi="Infra" w:cs="Infra"/>
                <w:b/>
                <w:color w:val="636666"/>
                <w:sz w:val="17"/>
              </w:rPr>
              <w:t>Operating capital generation</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6FB9EEF3" w14:textId="50580CFD" w:rsidR="00B556BD" w:rsidRDefault="00516054">
            <w:pPr>
              <w:keepNext/>
              <w:tabs>
                <w:tab w:val="left" w:pos="332"/>
                <w:tab w:val="left" w:pos="697"/>
              </w:tabs>
              <w:spacing w:before="33" w:after="30" w:line="310" w:lineRule="auto"/>
              <w:jc w:val="right"/>
            </w:pPr>
            <w:r>
              <w:rPr>
                <w:rFonts w:ascii="Infra" w:eastAsia="Infra" w:hAnsi="Infra" w:cs="Infra"/>
                <w:b/>
                <w:color w:val="626469"/>
                <w:sz w:val="17"/>
              </w:rPr>
              <w:t>410</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4B10C6B4" w14:textId="13442F7D" w:rsidR="00B556BD" w:rsidRDefault="00516054">
            <w:pPr>
              <w:keepNext/>
              <w:tabs>
                <w:tab w:val="left" w:pos="425"/>
                <w:tab w:val="left" w:pos="697"/>
              </w:tabs>
              <w:spacing w:before="33" w:after="30" w:line="310" w:lineRule="auto"/>
              <w:jc w:val="right"/>
            </w:pPr>
            <w:r>
              <w:rPr>
                <w:rFonts w:ascii="Infra" w:eastAsia="Infra" w:hAnsi="Infra" w:cs="Infra"/>
                <w:b/>
                <w:color w:val="626469"/>
                <w:sz w:val="17"/>
              </w:rPr>
              <w:t>95</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5DA3CCEB" w14:textId="2A06DDAC" w:rsidR="00B556BD" w:rsidRDefault="00516054">
            <w:pPr>
              <w:keepNext/>
              <w:tabs>
                <w:tab w:val="left" w:pos="314"/>
                <w:tab w:val="left" w:pos="697"/>
              </w:tabs>
              <w:spacing w:before="33" w:after="30" w:line="310" w:lineRule="auto"/>
              <w:jc w:val="right"/>
            </w:pPr>
            <w:r>
              <w:rPr>
                <w:rFonts w:ascii="Infra" w:eastAsia="Infra" w:hAnsi="Infra" w:cs="Infra"/>
                <w:b/>
                <w:color w:val="626469"/>
                <w:sz w:val="17"/>
              </w:rPr>
              <w:t>505</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6FF931EE" w14:textId="22941EB2" w:rsidR="00B556BD" w:rsidRDefault="00516054">
            <w:pPr>
              <w:keepNext/>
              <w:tabs>
                <w:tab w:val="left" w:pos="342"/>
                <w:tab w:val="left" w:pos="697"/>
              </w:tabs>
              <w:spacing w:before="33" w:after="30" w:line="310" w:lineRule="auto"/>
              <w:jc w:val="right"/>
            </w:pPr>
            <w:r>
              <w:rPr>
                <w:rFonts w:ascii="Infra" w:eastAsia="Infra" w:hAnsi="Infra" w:cs="Infra"/>
                <w:color w:val="626469"/>
                <w:sz w:val="17"/>
              </w:rPr>
              <w:t>299</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45FD5A24" w14:textId="35564AA1" w:rsidR="00B556BD" w:rsidRDefault="00516054">
            <w:pPr>
              <w:keepNext/>
              <w:tabs>
                <w:tab w:val="left" w:pos="364"/>
                <w:tab w:val="left" w:pos="697"/>
              </w:tabs>
              <w:spacing w:before="33" w:after="30" w:line="310" w:lineRule="auto"/>
              <w:jc w:val="right"/>
            </w:pPr>
            <w:r>
              <w:rPr>
                <w:rFonts w:ascii="Infra" w:eastAsia="Infra" w:hAnsi="Infra" w:cs="Infra"/>
                <w:color w:val="626469"/>
                <w:sz w:val="17"/>
              </w:rPr>
              <w:t>134</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2377F976" w14:textId="3BF00343" w:rsidR="00B556BD" w:rsidRDefault="00516054">
            <w:pPr>
              <w:keepNext/>
              <w:tabs>
                <w:tab w:val="left" w:pos="343"/>
                <w:tab w:val="left" w:pos="697"/>
              </w:tabs>
              <w:spacing w:before="33" w:after="30" w:line="310" w:lineRule="auto"/>
              <w:jc w:val="right"/>
            </w:pPr>
            <w:r>
              <w:rPr>
                <w:rFonts w:ascii="Infra" w:eastAsia="Infra" w:hAnsi="Infra" w:cs="Infra"/>
                <w:color w:val="626469"/>
                <w:sz w:val="17"/>
              </w:rPr>
              <w:t>433</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4CA9EA4D" w14:textId="576A1F6F" w:rsidR="00B556BD" w:rsidRDefault="00516054">
            <w:pPr>
              <w:keepNext/>
              <w:tabs>
                <w:tab w:val="left" w:pos="371"/>
                <w:tab w:val="left" w:pos="697"/>
              </w:tabs>
              <w:spacing w:before="33" w:after="30" w:line="310" w:lineRule="auto"/>
              <w:jc w:val="right"/>
            </w:pPr>
            <w:r>
              <w:rPr>
                <w:rFonts w:ascii="Infra" w:eastAsia="Infra" w:hAnsi="Infra" w:cs="Infra"/>
                <w:color w:val="626469"/>
                <w:sz w:val="17"/>
              </w:rPr>
              <w:t>791</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2D8E5BEC" w14:textId="71AB93D3" w:rsidR="00B556BD" w:rsidRDefault="00516054">
            <w:pPr>
              <w:keepNext/>
              <w:tabs>
                <w:tab w:val="left" w:pos="434"/>
                <w:tab w:val="left" w:pos="697"/>
              </w:tabs>
              <w:spacing w:before="33" w:after="30" w:line="310" w:lineRule="auto"/>
              <w:jc w:val="right"/>
            </w:pPr>
            <w:r>
              <w:rPr>
                <w:rFonts w:ascii="Infra" w:eastAsia="Infra" w:hAnsi="Infra" w:cs="Infra"/>
                <w:color w:val="626469"/>
                <w:sz w:val="17"/>
              </w:rPr>
              <w:t>30</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49693F4E" w14:textId="331448B9" w:rsidR="00B556BD" w:rsidRDefault="00516054">
            <w:pPr>
              <w:keepNext/>
              <w:tabs>
                <w:tab w:val="left" w:pos="366"/>
                <w:tab w:val="left" w:pos="697"/>
              </w:tabs>
              <w:spacing w:before="33" w:after="30" w:line="310" w:lineRule="auto"/>
              <w:jc w:val="right"/>
            </w:pPr>
            <w:r>
              <w:rPr>
                <w:rFonts w:ascii="Infra" w:eastAsia="Infra" w:hAnsi="Infra" w:cs="Infra"/>
                <w:color w:val="626469"/>
                <w:sz w:val="17"/>
              </w:rPr>
              <w:t>821</w:t>
            </w:r>
          </w:p>
        </w:tc>
      </w:tr>
      <w:tr w:rsidR="00B556BD" w14:paraId="74C90BC0" w14:textId="77777777">
        <w:trPr>
          <w:cantSplit/>
          <w:trHeight w:hRule="exact" w:val="255"/>
        </w:trPr>
        <w:tc>
          <w:tcPr>
            <w:tcW w:w="2055" w:type="dxa"/>
            <w:vMerge w:val="restart"/>
            <w:tcBorders>
              <w:top w:val="nil"/>
              <w:left w:val="nil"/>
              <w:bottom w:val="nil"/>
              <w:right w:val="nil"/>
            </w:tcBorders>
            <w:tcMar>
              <w:top w:w="0" w:type="dxa"/>
              <w:left w:w="53" w:type="dxa"/>
              <w:bottom w:w="0" w:type="dxa"/>
              <w:right w:w="53" w:type="dxa"/>
            </w:tcMar>
            <w:vAlign w:val="bottom"/>
          </w:tcPr>
          <w:p w14:paraId="70965DE5" w14:textId="77777777" w:rsidR="00B556BD" w:rsidRDefault="00B556BD">
            <w:pPr>
              <w:keepNext/>
              <w:spacing w:before="33" w:after="30"/>
            </w:pPr>
          </w:p>
        </w:tc>
        <w:tc>
          <w:tcPr>
            <w:tcW w:w="1905" w:type="dxa"/>
            <w:tcBorders>
              <w:top w:val="single" w:sz="8" w:space="0" w:color="D76428"/>
              <w:left w:val="nil"/>
              <w:bottom w:val="nil"/>
              <w:right w:val="nil"/>
            </w:tcBorders>
            <w:tcMar>
              <w:top w:w="0" w:type="dxa"/>
              <w:left w:w="53" w:type="dxa"/>
              <w:bottom w:w="0" w:type="dxa"/>
              <w:right w:w="53" w:type="dxa"/>
            </w:tcMar>
            <w:vAlign w:val="bottom"/>
          </w:tcPr>
          <w:p w14:paraId="539D10CD" w14:textId="77777777" w:rsidR="00B556BD" w:rsidRDefault="00516054">
            <w:pPr>
              <w:keepNext/>
              <w:spacing w:before="33" w:after="30"/>
            </w:pPr>
            <w:r>
              <w:rPr>
                <w:rFonts w:ascii="Infra" w:eastAsia="Infra" w:hAnsi="Infra" w:cs="Infra"/>
                <w:color w:val="636666"/>
                <w:sz w:val="17"/>
              </w:rPr>
              <w:t>Market movements</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4B9A76FE" w14:textId="2C36A518" w:rsidR="00B556BD" w:rsidRDefault="00516054">
            <w:pPr>
              <w:keepNext/>
              <w:tabs>
                <w:tab w:val="left" w:pos="245"/>
              </w:tabs>
              <w:spacing w:before="33" w:after="30" w:line="310" w:lineRule="auto"/>
              <w:jc w:val="right"/>
            </w:pPr>
            <w:r>
              <w:rPr>
                <w:rFonts w:ascii="Infra" w:eastAsia="Infra" w:hAnsi="Infra" w:cs="Infra"/>
                <w:b/>
                <w:color w:val="626469"/>
                <w:sz w:val="17"/>
              </w:rPr>
              <w:t>(233)</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7FD3C509" w14:textId="08421356" w:rsidR="00B556BD" w:rsidRDefault="00516054">
            <w:pPr>
              <w:keepNext/>
              <w:tabs>
                <w:tab w:val="left" w:pos="429"/>
                <w:tab w:val="left" w:pos="697"/>
              </w:tabs>
              <w:spacing w:before="33" w:after="30" w:line="310" w:lineRule="auto"/>
              <w:jc w:val="right"/>
            </w:pPr>
            <w:r>
              <w:rPr>
                <w:rFonts w:ascii="Infra" w:eastAsia="Infra" w:hAnsi="Infra" w:cs="Infra"/>
                <w:b/>
                <w:color w:val="626469"/>
                <w:sz w:val="17"/>
              </w:rPr>
              <w:t>92</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7A3AF782" w14:textId="69EC776C" w:rsidR="00B556BD" w:rsidRDefault="00516054">
            <w:pPr>
              <w:keepNext/>
              <w:tabs>
                <w:tab w:val="left" w:pos="277"/>
              </w:tabs>
              <w:spacing w:before="33" w:after="30" w:line="310" w:lineRule="auto"/>
              <w:jc w:val="right"/>
            </w:pPr>
            <w:r>
              <w:rPr>
                <w:rFonts w:ascii="Infra" w:eastAsia="Infra" w:hAnsi="Infra" w:cs="Infra"/>
                <w:b/>
                <w:color w:val="626469"/>
                <w:sz w:val="17"/>
              </w:rPr>
              <w:t>(141)</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43361F34" w14:textId="2FAE5861" w:rsidR="00B556BD" w:rsidRDefault="00516054">
            <w:pPr>
              <w:keepNext/>
              <w:tabs>
                <w:tab w:val="left" w:pos="144"/>
              </w:tabs>
              <w:spacing w:before="33" w:after="30" w:line="310" w:lineRule="auto"/>
              <w:jc w:val="right"/>
            </w:pPr>
            <w:r>
              <w:rPr>
                <w:rFonts w:ascii="Infra" w:eastAsia="Infra" w:hAnsi="Infra" w:cs="Infra"/>
                <w:color w:val="626469"/>
                <w:sz w:val="17"/>
              </w:rPr>
              <w:t>(1,266)</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0E57D3CD" w14:textId="53A11F29" w:rsidR="00B556BD" w:rsidRDefault="00516054">
            <w:pPr>
              <w:keepNext/>
              <w:tabs>
                <w:tab w:val="left" w:pos="346"/>
                <w:tab w:val="left" w:pos="697"/>
              </w:tabs>
              <w:spacing w:before="33" w:after="30" w:line="310" w:lineRule="auto"/>
              <w:jc w:val="right"/>
            </w:pPr>
            <w:r>
              <w:rPr>
                <w:rFonts w:ascii="Infra" w:eastAsia="Infra" w:hAnsi="Infra" w:cs="Infra"/>
                <w:color w:val="626469"/>
                <w:sz w:val="17"/>
              </w:rPr>
              <w:t>784</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5A652501" w14:textId="67354EEB" w:rsidR="00B556BD" w:rsidRDefault="00516054">
            <w:pPr>
              <w:keepNext/>
              <w:tabs>
                <w:tab w:val="left" w:pos="265"/>
              </w:tabs>
              <w:spacing w:before="33" w:after="30" w:line="310" w:lineRule="auto"/>
              <w:jc w:val="right"/>
            </w:pPr>
            <w:r>
              <w:rPr>
                <w:rFonts w:ascii="Infra" w:eastAsia="Infra" w:hAnsi="Infra" w:cs="Infra"/>
                <w:color w:val="626469"/>
                <w:sz w:val="17"/>
              </w:rPr>
              <w:t>(482)</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754986C7" w14:textId="03218436" w:rsidR="00B556BD" w:rsidRDefault="00516054">
            <w:pPr>
              <w:keepNext/>
              <w:tabs>
                <w:tab w:val="left" w:pos="128"/>
              </w:tabs>
              <w:spacing w:before="33" w:after="30" w:line="310" w:lineRule="auto"/>
              <w:jc w:val="right"/>
            </w:pPr>
            <w:r>
              <w:rPr>
                <w:rFonts w:ascii="Infra" w:eastAsia="Infra" w:hAnsi="Infra" w:cs="Infra"/>
                <w:color w:val="626469"/>
                <w:sz w:val="17"/>
              </w:rPr>
              <w:t>(2,259)</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20C48452" w14:textId="37FD87F6" w:rsidR="00B556BD" w:rsidRDefault="00516054">
            <w:pPr>
              <w:keepNext/>
              <w:tabs>
                <w:tab w:val="left" w:pos="210"/>
                <w:tab w:val="left" w:pos="697"/>
              </w:tabs>
              <w:spacing w:before="33" w:after="30" w:line="310" w:lineRule="auto"/>
              <w:jc w:val="right"/>
            </w:pPr>
            <w:r>
              <w:rPr>
                <w:rFonts w:ascii="Infra" w:eastAsia="Infra" w:hAnsi="Infra" w:cs="Infra"/>
                <w:color w:val="626469"/>
                <w:sz w:val="17"/>
              </w:rPr>
              <w:t>1,034</w:t>
            </w:r>
          </w:p>
        </w:tc>
        <w:tc>
          <w:tcPr>
            <w:tcW w:w="765" w:type="dxa"/>
            <w:tcBorders>
              <w:top w:val="single" w:sz="8" w:space="0" w:color="D76428"/>
              <w:left w:val="nil"/>
              <w:bottom w:val="nil"/>
              <w:right w:val="nil"/>
            </w:tcBorders>
            <w:tcMar>
              <w:top w:w="0" w:type="dxa"/>
              <w:left w:w="0" w:type="dxa"/>
              <w:bottom w:w="0" w:type="dxa"/>
              <w:right w:w="15" w:type="dxa"/>
            </w:tcMar>
            <w:vAlign w:val="bottom"/>
          </w:tcPr>
          <w:p w14:paraId="2E14F35D" w14:textId="1455C522" w:rsidR="00B556BD" w:rsidRDefault="00516054">
            <w:pPr>
              <w:keepNext/>
              <w:tabs>
                <w:tab w:val="left" w:pos="152"/>
              </w:tabs>
              <w:spacing w:before="33" w:after="30" w:line="310" w:lineRule="auto"/>
              <w:jc w:val="right"/>
            </w:pPr>
            <w:r>
              <w:rPr>
                <w:rFonts w:ascii="Infra" w:eastAsia="Infra" w:hAnsi="Infra" w:cs="Infra"/>
                <w:color w:val="626469"/>
                <w:sz w:val="17"/>
              </w:rPr>
              <w:t>(1,225)</w:t>
            </w:r>
          </w:p>
        </w:tc>
      </w:tr>
      <w:tr w:rsidR="00B556BD" w14:paraId="32F52049" w14:textId="77777777">
        <w:trPr>
          <w:cantSplit/>
          <w:trHeight w:hRule="exact" w:val="255"/>
        </w:trPr>
        <w:tc>
          <w:tcPr>
            <w:tcW w:w="2055" w:type="dxa"/>
            <w:vMerge/>
            <w:tcBorders>
              <w:top w:val="nil"/>
              <w:left w:val="nil"/>
              <w:bottom w:val="nil"/>
              <w:right w:val="nil"/>
            </w:tcBorders>
          </w:tcPr>
          <w:p w14:paraId="5FD4C434" w14:textId="77777777" w:rsidR="00B556BD" w:rsidRDefault="00B556BD">
            <w:pPr>
              <w:keepNext/>
            </w:pPr>
          </w:p>
        </w:tc>
        <w:tc>
          <w:tcPr>
            <w:tcW w:w="1905" w:type="dxa"/>
            <w:tcBorders>
              <w:top w:val="nil"/>
              <w:left w:val="nil"/>
              <w:bottom w:val="nil"/>
              <w:right w:val="nil"/>
            </w:tcBorders>
            <w:tcMar>
              <w:top w:w="0" w:type="dxa"/>
              <w:left w:w="53" w:type="dxa"/>
              <w:bottom w:w="0" w:type="dxa"/>
              <w:right w:w="53" w:type="dxa"/>
            </w:tcMar>
            <w:vAlign w:val="bottom"/>
          </w:tcPr>
          <w:p w14:paraId="0077D7AF" w14:textId="77777777" w:rsidR="00B556BD" w:rsidRDefault="00516054">
            <w:pPr>
              <w:keepNext/>
              <w:spacing w:before="53" w:after="30"/>
            </w:pPr>
            <w:r>
              <w:rPr>
                <w:rFonts w:ascii="Infra" w:eastAsia="Infra" w:hAnsi="Infra" w:cs="Infra"/>
                <w:color w:val="636666"/>
                <w:sz w:val="17"/>
              </w:rPr>
              <w:t>Restructuring &amp; other</w:t>
            </w:r>
          </w:p>
        </w:tc>
        <w:tc>
          <w:tcPr>
            <w:tcW w:w="765" w:type="dxa"/>
            <w:tcBorders>
              <w:top w:val="nil"/>
              <w:left w:val="nil"/>
              <w:bottom w:val="nil"/>
              <w:right w:val="nil"/>
            </w:tcBorders>
            <w:tcMar>
              <w:top w:w="0" w:type="dxa"/>
              <w:left w:w="0" w:type="dxa"/>
              <w:bottom w:w="0" w:type="dxa"/>
              <w:right w:w="15" w:type="dxa"/>
            </w:tcMar>
            <w:vAlign w:val="bottom"/>
          </w:tcPr>
          <w:p w14:paraId="109A116B" w14:textId="397857E2" w:rsidR="00B556BD" w:rsidRDefault="00516054">
            <w:pPr>
              <w:keepNext/>
              <w:tabs>
                <w:tab w:val="left" w:pos="343"/>
              </w:tabs>
              <w:spacing w:before="53" w:after="30" w:line="310" w:lineRule="auto"/>
              <w:jc w:val="right"/>
            </w:pPr>
            <w:r>
              <w:rPr>
                <w:rFonts w:ascii="Infra" w:eastAsia="Infra" w:hAnsi="Infra" w:cs="Infra"/>
                <w:b/>
                <w:color w:val="626469"/>
                <w:sz w:val="17"/>
              </w:rPr>
              <w:t>(70)</w:t>
            </w:r>
          </w:p>
        </w:tc>
        <w:tc>
          <w:tcPr>
            <w:tcW w:w="765" w:type="dxa"/>
            <w:tcBorders>
              <w:top w:val="nil"/>
              <w:left w:val="nil"/>
              <w:bottom w:val="nil"/>
              <w:right w:val="nil"/>
            </w:tcBorders>
            <w:tcMar>
              <w:top w:w="0" w:type="dxa"/>
              <w:left w:w="0" w:type="dxa"/>
              <w:bottom w:w="0" w:type="dxa"/>
              <w:right w:w="15" w:type="dxa"/>
            </w:tcMar>
            <w:vAlign w:val="bottom"/>
          </w:tcPr>
          <w:p w14:paraId="019AFC3C" w14:textId="49E2A68B" w:rsidR="00B556BD" w:rsidRDefault="00516054">
            <w:pPr>
              <w:keepNext/>
              <w:tabs>
                <w:tab w:val="left" w:pos="528"/>
                <w:tab w:val="left" w:pos="697"/>
              </w:tabs>
              <w:spacing w:before="53" w:after="30" w:line="310" w:lineRule="auto"/>
              <w:jc w:val="right"/>
            </w:pPr>
            <w:r>
              <w:rPr>
                <w:rFonts w:ascii="Infra" w:eastAsia="Infra" w:hAnsi="Infra" w:cs="Infra"/>
                <w:b/>
                <w:color w:val="626469"/>
                <w:sz w:val="17"/>
              </w:rPr>
              <w:t>9</w:t>
            </w:r>
          </w:p>
        </w:tc>
        <w:tc>
          <w:tcPr>
            <w:tcW w:w="765" w:type="dxa"/>
            <w:tcBorders>
              <w:top w:val="nil"/>
              <w:left w:val="nil"/>
              <w:bottom w:val="nil"/>
              <w:right w:val="nil"/>
            </w:tcBorders>
            <w:tcMar>
              <w:top w:w="0" w:type="dxa"/>
              <w:left w:w="0" w:type="dxa"/>
              <w:bottom w:w="0" w:type="dxa"/>
              <w:right w:w="15" w:type="dxa"/>
            </w:tcMar>
            <w:vAlign w:val="bottom"/>
          </w:tcPr>
          <w:p w14:paraId="31CB37EB" w14:textId="171BFE5C" w:rsidR="00B556BD" w:rsidRDefault="00516054">
            <w:pPr>
              <w:keepNext/>
              <w:tabs>
                <w:tab w:val="left" w:pos="359"/>
              </w:tabs>
              <w:spacing w:before="53" w:after="30" w:line="310" w:lineRule="auto"/>
              <w:jc w:val="right"/>
            </w:pPr>
            <w:r>
              <w:rPr>
                <w:rFonts w:ascii="Infra" w:eastAsia="Infra" w:hAnsi="Infra" w:cs="Infra"/>
                <w:b/>
                <w:color w:val="626469"/>
                <w:sz w:val="17"/>
              </w:rPr>
              <w:t>(61)</w:t>
            </w:r>
          </w:p>
        </w:tc>
        <w:tc>
          <w:tcPr>
            <w:tcW w:w="765" w:type="dxa"/>
            <w:tcBorders>
              <w:top w:val="nil"/>
              <w:left w:val="nil"/>
              <w:bottom w:val="nil"/>
              <w:right w:val="nil"/>
            </w:tcBorders>
            <w:tcMar>
              <w:top w:w="0" w:type="dxa"/>
              <w:left w:w="0" w:type="dxa"/>
              <w:bottom w:w="0" w:type="dxa"/>
              <w:right w:w="15" w:type="dxa"/>
            </w:tcMar>
            <w:vAlign w:val="bottom"/>
          </w:tcPr>
          <w:p w14:paraId="5C2CF159" w14:textId="27F9DD6D" w:rsidR="00B556BD" w:rsidRDefault="00516054">
            <w:pPr>
              <w:keepNext/>
              <w:tabs>
                <w:tab w:val="left" w:pos="354"/>
              </w:tabs>
              <w:spacing w:before="53" w:after="30" w:line="310" w:lineRule="auto"/>
              <w:jc w:val="right"/>
            </w:pPr>
            <w:r>
              <w:rPr>
                <w:rFonts w:ascii="Infra" w:eastAsia="Infra" w:hAnsi="Infra" w:cs="Infra"/>
                <w:color w:val="626469"/>
                <w:sz w:val="17"/>
              </w:rPr>
              <w:t>(90)</w:t>
            </w:r>
          </w:p>
        </w:tc>
        <w:tc>
          <w:tcPr>
            <w:tcW w:w="765" w:type="dxa"/>
            <w:tcBorders>
              <w:top w:val="nil"/>
              <w:left w:val="nil"/>
              <w:bottom w:val="nil"/>
              <w:right w:val="nil"/>
            </w:tcBorders>
            <w:tcMar>
              <w:top w:w="0" w:type="dxa"/>
              <w:left w:w="0" w:type="dxa"/>
              <w:bottom w:w="0" w:type="dxa"/>
              <w:right w:w="15" w:type="dxa"/>
            </w:tcMar>
            <w:vAlign w:val="bottom"/>
          </w:tcPr>
          <w:p w14:paraId="4333CF27" w14:textId="02CACEC2" w:rsidR="00B556BD" w:rsidRDefault="00516054">
            <w:pPr>
              <w:keepNext/>
              <w:tabs>
                <w:tab w:val="left" w:pos="462"/>
                <w:tab w:val="left" w:pos="697"/>
              </w:tabs>
              <w:spacing w:before="53" w:after="30" w:line="310" w:lineRule="auto"/>
              <w:jc w:val="right"/>
            </w:pPr>
            <w:r>
              <w:rPr>
                <w:rFonts w:ascii="Infra" w:eastAsia="Infra" w:hAnsi="Infra" w:cs="Infra"/>
                <w:color w:val="626469"/>
                <w:sz w:val="17"/>
              </w:rPr>
              <w:t>19</w:t>
            </w:r>
          </w:p>
        </w:tc>
        <w:tc>
          <w:tcPr>
            <w:tcW w:w="765" w:type="dxa"/>
            <w:tcBorders>
              <w:top w:val="nil"/>
              <w:left w:val="nil"/>
              <w:bottom w:val="nil"/>
              <w:right w:val="nil"/>
            </w:tcBorders>
            <w:tcMar>
              <w:top w:w="0" w:type="dxa"/>
              <w:left w:w="0" w:type="dxa"/>
              <w:bottom w:w="0" w:type="dxa"/>
              <w:right w:w="15" w:type="dxa"/>
            </w:tcMar>
            <w:vAlign w:val="bottom"/>
          </w:tcPr>
          <w:p w14:paraId="359EF39E" w14:textId="396AA1DF" w:rsidR="00B556BD" w:rsidRDefault="00516054">
            <w:pPr>
              <w:keepNext/>
              <w:tabs>
                <w:tab w:val="left" w:pos="397"/>
              </w:tabs>
              <w:spacing w:before="53" w:after="30" w:line="310" w:lineRule="auto"/>
              <w:jc w:val="right"/>
            </w:pPr>
            <w:r>
              <w:rPr>
                <w:rFonts w:ascii="Infra" w:eastAsia="Infra" w:hAnsi="Infra" w:cs="Infra"/>
                <w:color w:val="626469"/>
                <w:sz w:val="17"/>
              </w:rPr>
              <w:t>(71)</w:t>
            </w:r>
          </w:p>
        </w:tc>
        <w:tc>
          <w:tcPr>
            <w:tcW w:w="765" w:type="dxa"/>
            <w:tcBorders>
              <w:top w:val="nil"/>
              <w:left w:val="nil"/>
              <w:bottom w:val="nil"/>
              <w:right w:val="nil"/>
            </w:tcBorders>
            <w:tcMar>
              <w:top w:w="0" w:type="dxa"/>
              <w:left w:w="0" w:type="dxa"/>
              <w:bottom w:w="0" w:type="dxa"/>
              <w:right w:w="15" w:type="dxa"/>
            </w:tcMar>
            <w:vAlign w:val="bottom"/>
          </w:tcPr>
          <w:p w14:paraId="2DF4D62E" w14:textId="4AD0C719" w:rsidR="00B556BD" w:rsidRDefault="00516054">
            <w:pPr>
              <w:keepNext/>
              <w:tabs>
                <w:tab w:val="left" w:pos="299"/>
              </w:tabs>
              <w:spacing w:before="53" w:after="30" w:line="310" w:lineRule="auto"/>
              <w:jc w:val="right"/>
            </w:pPr>
            <w:r>
              <w:rPr>
                <w:rFonts w:ascii="Infra" w:eastAsia="Infra" w:hAnsi="Infra" w:cs="Infra"/>
                <w:color w:val="626469"/>
                <w:sz w:val="17"/>
              </w:rPr>
              <w:t>(173)</w:t>
            </w:r>
          </w:p>
        </w:tc>
        <w:tc>
          <w:tcPr>
            <w:tcW w:w="765" w:type="dxa"/>
            <w:tcBorders>
              <w:top w:val="nil"/>
              <w:left w:val="nil"/>
              <w:bottom w:val="nil"/>
              <w:right w:val="nil"/>
            </w:tcBorders>
            <w:tcMar>
              <w:top w:w="0" w:type="dxa"/>
              <w:left w:w="0" w:type="dxa"/>
              <w:bottom w:w="0" w:type="dxa"/>
              <w:right w:w="15" w:type="dxa"/>
            </w:tcMar>
            <w:vAlign w:val="bottom"/>
          </w:tcPr>
          <w:p w14:paraId="24C97E20" w14:textId="41341FAE" w:rsidR="00B556BD" w:rsidRDefault="00516054">
            <w:pPr>
              <w:keepNext/>
              <w:tabs>
                <w:tab w:val="left" w:pos="551"/>
                <w:tab w:val="left" w:pos="697"/>
              </w:tabs>
              <w:spacing w:before="53" w:after="30" w:line="310" w:lineRule="auto"/>
              <w:jc w:val="right"/>
            </w:pPr>
            <w:r>
              <w:rPr>
                <w:rFonts w:ascii="Infra" w:eastAsia="Infra" w:hAnsi="Infra" w:cs="Infra"/>
                <w:color w:val="626469"/>
                <w:sz w:val="17"/>
              </w:rPr>
              <w:t>7</w:t>
            </w:r>
          </w:p>
        </w:tc>
        <w:tc>
          <w:tcPr>
            <w:tcW w:w="765" w:type="dxa"/>
            <w:tcBorders>
              <w:top w:val="nil"/>
              <w:left w:val="nil"/>
              <w:bottom w:val="nil"/>
              <w:right w:val="nil"/>
            </w:tcBorders>
            <w:tcMar>
              <w:top w:w="0" w:type="dxa"/>
              <w:left w:w="0" w:type="dxa"/>
              <w:bottom w:w="0" w:type="dxa"/>
              <w:right w:w="15" w:type="dxa"/>
            </w:tcMar>
            <w:vAlign w:val="bottom"/>
          </w:tcPr>
          <w:p w14:paraId="60F85C2D" w14:textId="07B03F7D" w:rsidR="00B556BD" w:rsidRDefault="00516054">
            <w:pPr>
              <w:keepNext/>
              <w:tabs>
                <w:tab w:val="left" w:pos="284"/>
              </w:tabs>
              <w:spacing w:before="53" w:after="30" w:line="310" w:lineRule="auto"/>
              <w:jc w:val="right"/>
            </w:pPr>
            <w:r>
              <w:rPr>
                <w:rFonts w:ascii="Infra" w:eastAsia="Infra" w:hAnsi="Infra" w:cs="Infra"/>
                <w:color w:val="626469"/>
                <w:sz w:val="17"/>
              </w:rPr>
              <w:t>(166)</w:t>
            </w:r>
          </w:p>
        </w:tc>
      </w:tr>
      <w:tr w:rsidR="00B556BD" w14:paraId="55F43BDA" w14:textId="77777777">
        <w:trPr>
          <w:cantSplit/>
          <w:trHeight w:hRule="exact" w:val="255"/>
        </w:trPr>
        <w:tc>
          <w:tcPr>
            <w:tcW w:w="2055" w:type="dxa"/>
            <w:vMerge/>
            <w:tcBorders>
              <w:top w:val="nil"/>
              <w:left w:val="nil"/>
              <w:bottom w:val="nil"/>
              <w:right w:val="nil"/>
            </w:tcBorders>
          </w:tcPr>
          <w:p w14:paraId="00E4669E" w14:textId="77777777" w:rsidR="00B556BD" w:rsidRDefault="00B556BD">
            <w:pPr>
              <w:keepNext/>
            </w:pPr>
          </w:p>
        </w:tc>
        <w:tc>
          <w:tcPr>
            <w:tcW w:w="1905" w:type="dxa"/>
            <w:tcBorders>
              <w:top w:val="nil"/>
              <w:left w:val="nil"/>
              <w:bottom w:val="nil"/>
              <w:right w:val="nil"/>
            </w:tcBorders>
            <w:tcMar>
              <w:top w:w="0" w:type="dxa"/>
              <w:left w:w="53" w:type="dxa"/>
              <w:bottom w:w="0" w:type="dxa"/>
              <w:right w:w="53" w:type="dxa"/>
            </w:tcMar>
            <w:vAlign w:val="bottom"/>
          </w:tcPr>
          <w:p w14:paraId="5541638F" w14:textId="77777777" w:rsidR="00B556BD" w:rsidRDefault="00516054">
            <w:pPr>
              <w:keepNext/>
              <w:spacing w:before="53" w:after="30"/>
            </w:pPr>
            <w:r>
              <w:rPr>
                <w:rFonts w:ascii="Infra" w:eastAsia="Infra" w:hAnsi="Infra" w:cs="Infra"/>
                <w:color w:val="636666"/>
                <w:sz w:val="17"/>
              </w:rPr>
              <w:t>Tax</w:t>
            </w:r>
          </w:p>
        </w:tc>
        <w:tc>
          <w:tcPr>
            <w:tcW w:w="765" w:type="dxa"/>
            <w:tcBorders>
              <w:top w:val="nil"/>
              <w:left w:val="nil"/>
              <w:bottom w:val="nil"/>
              <w:right w:val="nil"/>
            </w:tcBorders>
            <w:tcMar>
              <w:top w:w="0" w:type="dxa"/>
              <w:left w:w="0" w:type="dxa"/>
              <w:bottom w:w="0" w:type="dxa"/>
              <w:right w:w="15" w:type="dxa"/>
            </w:tcMar>
            <w:vAlign w:val="bottom"/>
          </w:tcPr>
          <w:p w14:paraId="48954C93" w14:textId="4A00158F" w:rsidR="00B556BD" w:rsidRDefault="00516054">
            <w:pPr>
              <w:keepNext/>
              <w:tabs>
                <w:tab w:val="left" w:pos="436"/>
                <w:tab w:val="left" w:pos="697"/>
              </w:tabs>
              <w:spacing w:before="53" w:after="30" w:line="310" w:lineRule="auto"/>
              <w:jc w:val="right"/>
            </w:pPr>
            <w:r>
              <w:rPr>
                <w:rFonts w:ascii="Infra" w:eastAsia="Infra" w:hAnsi="Infra" w:cs="Infra"/>
                <w:b/>
                <w:color w:val="626469"/>
                <w:sz w:val="17"/>
              </w:rPr>
              <w:t>10</w:t>
            </w:r>
          </w:p>
        </w:tc>
        <w:tc>
          <w:tcPr>
            <w:tcW w:w="765" w:type="dxa"/>
            <w:tcBorders>
              <w:top w:val="nil"/>
              <w:left w:val="nil"/>
              <w:bottom w:val="nil"/>
              <w:right w:val="nil"/>
            </w:tcBorders>
            <w:tcMar>
              <w:top w:w="0" w:type="dxa"/>
              <w:left w:w="0" w:type="dxa"/>
              <w:bottom w:w="0" w:type="dxa"/>
              <w:right w:w="15" w:type="dxa"/>
            </w:tcMar>
            <w:vAlign w:val="bottom"/>
          </w:tcPr>
          <w:p w14:paraId="22A790BA" w14:textId="600E1253" w:rsidR="00B556BD" w:rsidRDefault="00516054">
            <w:pPr>
              <w:keepNext/>
              <w:tabs>
                <w:tab w:val="left" w:pos="417"/>
                <w:tab w:val="left" w:pos="697"/>
              </w:tabs>
              <w:spacing w:before="53" w:after="30" w:line="310" w:lineRule="auto"/>
              <w:jc w:val="right"/>
            </w:pPr>
            <w:r>
              <w:rPr>
                <w:rFonts w:ascii="Infra" w:eastAsia="Infra" w:hAnsi="Infra" w:cs="Infra"/>
                <w:b/>
                <w:color w:val="626469"/>
                <w:sz w:val="17"/>
              </w:rPr>
              <w:t>40</w:t>
            </w:r>
          </w:p>
        </w:tc>
        <w:tc>
          <w:tcPr>
            <w:tcW w:w="765" w:type="dxa"/>
            <w:tcBorders>
              <w:top w:val="nil"/>
              <w:left w:val="nil"/>
              <w:bottom w:val="nil"/>
              <w:right w:val="nil"/>
            </w:tcBorders>
            <w:tcMar>
              <w:top w:w="0" w:type="dxa"/>
              <w:left w:w="0" w:type="dxa"/>
              <w:bottom w:w="0" w:type="dxa"/>
              <w:right w:w="15" w:type="dxa"/>
            </w:tcMar>
            <w:vAlign w:val="bottom"/>
          </w:tcPr>
          <w:p w14:paraId="1167E393" w14:textId="7085F7B8" w:rsidR="00B556BD" w:rsidRDefault="00516054">
            <w:pPr>
              <w:keepNext/>
              <w:tabs>
                <w:tab w:val="left" w:pos="417"/>
                <w:tab w:val="left" w:pos="697"/>
              </w:tabs>
              <w:spacing w:before="53" w:after="30" w:line="310" w:lineRule="auto"/>
              <w:jc w:val="right"/>
            </w:pPr>
            <w:r>
              <w:rPr>
                <w:rFonts w:ascii="Infra" w:eastAsia="Infra" w:hAnsi="Infra" w:cs="Infra"/>
                <w:b/>
                <w:color w:val="626469"/>
                <w:sz w:val="17"/>
              </w:rPr>
              <w:t>50</w:t>
            </w:r>
          </w:p>
        </w:tc>
        <w:tc>
          <w:tcPr>
            <w:tcW w:w="765" w:type="dxa"/>
            <w:tcBorders>
              <w:top w:val="nil"/>
              <w:left w:val="nil"/>
              <w:bottom w:val="nil"/>
              <w:right w:val="nil"/>
            </w:tcBorders>
            <w:tcMar>
              <w:top w:w="0" w:type="dxa"/>
              <w:left w:w="0" w:type="dxa"/>
              <w:bottom w:w="0" w:type="dxa"/>
              <w:right w:w="15" w:type="dxa"/>
            </w:tcMar>
            <w:vAlign w:val="bottom"/>
          </w:tcPr>
          <w:p w14:paraId="59923420" w14:textId="03794A1D" w:rsidR="00B556BD" w:rsidRDefault="00516054">
            <w:pPr>
              <w:keepNext/>
              <w:tabs>
                <w:tab w:val="left" w:pos="339"/>
                <w:tab w:val="left" w:pos="697"/>
              </w:tabs>
              <w:spacing w:before="53" w:after="30" w:line="310" w:lineRule="auto"/>
              <w:jc w:val="right"/>
            </w:pPr>
            <w:r>
              <w:rPr>
                <w:rFonts w:ascii="Infra" w:eastAsia="Infra" w:hAnsi="Infra" w:cs="Infra"/>
                <w:color w:val="626469"/>
                <w:sz w:val="17"/>
              </w:rPr>
              <w:t>369</w:t>
            </w:r>
          </w:p>
        </w:tc>
        <w:tc>
          <w:tcPr>
            <w:tcW w:w="765" w:type="dxa"/>
            <w:tcBorders>
              <w:top w:val="nil"/>
              <w:left w:val="nil"/>
              <w:bottom w:val="nil"/>
              <w:right w:val="nil"/>
            </w:tcBorders>
            <w:tcMar>
              <w:top w:w="0" w:type="dxa"/>
              <w:left w:w="0" w:type="dxa"/>
              <w:bottom w:w="0" w:type="dxa"/>
              <w:right w:w="15" w:type="dxa"/>
            </w:tcMar>
            <w:vAlign w:val="bottom"/>
          </w:tcPr>
          <w:p w14:paraId="58E69287" w14:textId="5F1CF3A1" w:rsidR="00B556BD" w:rsidRDefault="00516054">
            <w:pPr>
              <w:keepNext/>
              <w:tabs>
                <w:tab w:val="left" w:pos="274"/>
              </w:tabs>
              <w:spacing w:before="53" w:after="30" w:line="310" w:lineRule="auto"/>
              <w:jc w:val="right"/>
            </w:pPr>
            <w:r>
              <w:rPr>
                <w:rFonts w:ascii="Infra" w:eastAsia="Infra" w:hAnsi="Infra" w:cs="Infra"/>
                <w:color w:val="626469"/>
                <w:sz w:val="17"/>
              </w:rPr>
              <w:t>(225)</w:t>
            </w:r>
          </w:p>
        </w:tc>
        <w:tc>
          <w:tcPr>
            <w:tcW w:w="765" w:type="dxa"/>
            <w:tcBorders>
              <w:top w:val="nil"/>
              <w:left w:val="nil"/>
              <w:bottom w:val="nil"/>
              <w:right w:val="nil"/>
            </w:tcBorders>
            <w:tcMar>
              <w:top w:w="0" w:type="dxa"/>
              <w:left w:w="0" w:type="dxa"/>
              <w:bottom w:w="0" w:type="dxa"/>
              <w:right w:w="15" w:type="dxa"/>
            </w:tcMar>
            <w:vAlign w:val="bottom"/>
          </w:tcPr>
          <w:p w14:paraId="20903C42" w14:textId="5121AA07" w:rsidR="00B556BD" w:rsidRDefault="00516054">
            <w:pPr>
              <w:keepNext/>
              <w:tabs>
                <w:tab w:val="left" w:pos="361"/>
                <w:tab w:val="left" w:pos="697"/>
              </w:tabs>
              <w:spacing w:before="53" w:after="30" w:line="310" w:lineRule="auto"/>
              <w:jc w:val="right"/>
            </w:pPr>
            <w:r>
              <w:rPr>
                <w:rFonts w:ascii="Infra" w:eastAsia="Infra" w:hAnsi="Infra" w:cs="Infra"/>
                <w:color w:val="626469"/>
                <w:sz w:val="17"/>
              </w:rPr>
              <w:t>144</w:t>
            </w:r>
          </w:p>
        </w:tc>
        <w:tc>
          <w:tcPr>
            <w:tcW w:w="765" w:type="dxa"/>
            <w:tcBorders>
              <w:top w:val="nil"/>
              <w:left w:val="nil"/>
              <w:bottom w:val="nil"/>
              <w:right w:val="nil"/>
            </w:tcBorders>
            <w:tcMar>
              <w:top w:w="0" w:type="dxa"/>
              <w:left w:w="0" w:type="dxa"/>
              <w:bottom w:w="0" w:type="dxa"/>
              <w:right w:w="15" w:type="dxa"/>
            </w:tcMar>
            <w:vAlign w:val="bottom"/>
          </w:tcPr>
          <w:p w14:paraId="58646314" w14:textId="65B4ECD2" w:rsidR="00B556BD" w:rsidRDefault="00516054">
            <w:pPr>
              <w:keepNext/>
              <w:tabs>
                <w:tab w:val="left" w:pos="344"/>
                <w:tab w:val="left" w:pos="697"/>
              </w:tabs>
              <w:spacing w:before="53" w:after="30" w:line="310" w:lineRule="auto"/>
              <w:jc w:val="right"/>
            </w:pPr>
            <w:r>
              <w:rPr>
                <w:rFonts w:ascii="Infra" w:eastAsia="Infra" w:hAnsi="Infra" w:cs="Infra"/>
                <w:color w:val="626469"/>
                <w:sz w:val="17"/>
              </w:rPr>
              <w:t>652</w:t>
            </w:r>
          </w:p>
        </w:tc>
        <w:tc>
          <w:tcPr>
            <w:tcW w:w="765" w:type="dxa"/>
            <w:tcBorders>
              <w:top w:val="nil"/>
              <w:left w:val="nil"/>
              <w:bottom w:val="nil"/>
              <w:right w:val="nil"/>
            </w:tcBorders>
            <w:tcMar>
              <w:top w:w="0" w:type="dxa"/>
              <w:left w:w="0" w:type="dxa"/>
              <w:bottom w:w="0" w:type="dxa"/>
              <w:right w:w="15" w:type="dxa"/>
            </w:tcMar>
            <w:vAlign w:val="bottom"/>
          </w:tcPr>
          <w:p w14:paraId="1E39CB76" w14:textId="68EE1BC3" w:rsidR="00B556BD" w:rsidRDefault="00516054">
            <w:pPr>
              <w:keepNext/>
              <w:tabs>
                <w:tab w:val="left" w:pos="270"/>
              </w:tabs>
              <w:spacing w:before="53" w:after="30" w:line="310" w:lineRule="auto"/>
              <w:jc w:val="right"/>
            </w:pPr>
            <w:r>
              <w:rPr>
                <w:rFonts w:ascii="Infra" w:eastAsia="Infra" w:hAnsi="Infra" w:cs="Infra"/>
                <w:color w:val="626469"/>
                <w:sz w:val="17"/>
              </w:rPr>
              <w:t>(479)</w:t>
            </w:r>
          </w:p>
        </w:tc>
        <w:tc>
          <w:tcPr>
            <w:tcW w:w="765" w:type="dxa"/>
            <w:tcBorders>
              <w:top w:val="nil"/>
              <w:left w:val="nil"/>
              <w:bottom w:val="nil"/>
              <w:right w:val="nil"/>
            </w:tcBorders>
            <w:tcMar>
              <w:top w:w="0" w:type="dxa"/>
              <w:left w:w="0" w:type="dxa"/>
              <w:bottom w:w="0" w:type="dxa"/>
              <w:right w:w="15" w:type="dxa"/>
            </w:tcMar>
            <w:vAlign w:val="bottom"/>
          </w:tcPr>
          <w:p w14:paraId="2A3F3580" w14:textId="0EDA49E3" w:rsidR="00B556BD" w:rsidRDefault="00516054">
            <w:pPr>
              <w:keepNext/>
              <w:tabs>
                <w:tab w:val="left" w:pos="375"/>
                <w:tab w:val="left" w:pos="697"/>
              </w:tabs>
              <w:spacing w:before="53" w:after="30" w:line="310" w:lineRule="auto"/>
              <w:jc w:val="right"/>
            </w:pPr>
            <w:r>
              <w:rPr>
                <w:rFonts w:ascii="Infra" w:eastAsia="Infra" w:hAnsi="Infra" w:cs="Infra"/>
                <w:color w:val="626469"/>
                <w:sz w:val="17"/>
              </w:rPr>
              <w:t>173</w:t>
            </w:r>
          </w:p>
        </w:tc>
      </w:tr>
      <w:tr w:rsidR="00B556BD" w14:paraId="701D109B" w14:textId="77777777">
        <w:trPr>
          <w:cantSplit/>
          <w:trHeight w:hRule="exact" w:val="435"/>
        </w:trPr>
        <w:tc>
          <w:tcPr>
            <w:tcW w:w="2055" w:type="dxa"/>
            <w:vMerge/>
            <w:tcBorders>
              <w:top w:val="nil"/>
              <w:left w:val="nil"/>
              <w:bottom w:val="single" w:sz="8" w:space="0" w:color="D76428"/>
              <w:right w:val="nil"/>
            </w:tcBorders>
          </w:tcPr>
          <w:p w14:paraId="15A8F78F" w14:textId="77777777" w:rsidR="00B556BD" w:rsidRDefault="00B556BD">
            <w:pPr>
              <w:keepNext/>
            </w:pPr>
          </w:p>
        </w:tc>
        <w:tc>
          <w:tcPr>
            <w:tcW w:w="1905" w:type="dxa"/>
            <w:tcBorders>
              <w:top w:val="nil"/>
              <w:left w:val="nil"/>
              <w:bottom w:val="single" w:sz="8" w:space="0" w:color="D76428"/>
              <w:right w:val="nil"/>
            </w:tcBorders>
            <w:tcMar>
              <w:top w:w="0" w:type="dxa"/>
              <w:left w:w="53" w:type="dxa"/>
              <w:bottom w:w="0" w:type="dxa"/>
              <w:right w:w="53" w:type="dxa"/>
            </w:tcMar>
            <w:vAlign w:val="bottom"/>
          </w:tcPr>
          <w:p w14:paraId="0E2DE8DE" w14:textId="77777777" w:rsidR="00B556BD" w:rsidRDefault="00516054">
            <w:pPr>
              <w:keepNext/>
              <w:spacing w:before="53" w:after="30"/>
            </w:pPr>
            <w:r>
              <w:rPr>
                <w:rFonts w:ascii="Infra" w:eastAsia="Infra" w:hAnsi="Infra" w:cs="Infra"/>
                <w:color w:val="636666"/>
                <w:sz w:val="17"/>
              </w:rPr>
              <w:t>Eligible Own Funds Restriction</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124B3DCE" w14:textId="67514F25" w:rsidR="00B556BD" w:rsidRDefault="00516054">
            <w:pPr>
              <w:keepNext/>
              <w:tabs>
                <w:tab w:val="left" w:pos="232"/>
              </w:tabs>
              <w:spacing w:before="53" w:after="30" w:line="310" w:lineRule="auto"/>
              <w:jc w:val="right"/>
            </w:pPr>
            <w:r>
              <w:rPr>
                <w:rFonts w:ascii="Infra" w:eastAsia="Infra" w:hAnsi="Infra" w:cs="Infra"/>
                <w:b/>
                <w:color w:val="626469"/>
                <w:sz w:val="17"/>
              </w:rPr>
              <w:t>(280)</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6B8EC14E" w14:textId="4840D687" w:rsidR="00B556BD" w:rsidRDefault="00516054">
            <w:pPr>
              <w:keepNext/>
              <w:tabs>
                <w:tab w:val="left" w:pos="468"/>
                <w:tab w:val="left" w:pos="697"/>
              </w:tabs>
              <w:spacing w:before="53" w:after="30" w:line="310" w:lineRule="auto"/>
              <w:jc w:val="right"/>
            </w:pPr>
            <w:r>
              <w:rPr>
                <w:rFonts w:ascii="Infra" w:eastAsia="Infra" w:hAnsi="Infra" w:cs="Infra"/>
                <w:b/>
                <w:color w:val="626469"/>
                <w:sz w:val="17"/>
              </w:rPr>
              <w:t>—</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5E9AB363" w14:textId="7A72D593" w:rsidR="00B556BD" w:rsidRDefault="00516054">
            <w:pPr>
              <w:keepNext/>
              <w:tabs>
                <w:tab w:val="left" w:pos="232"/>
              </w:tabs>
              <w:spacing w:before="53" w:after="30" w:line="310" w:lineRule="auto"/>
              <w:jc w:val="right"/>
            </w:pPr>
            <w:r>
              <w:rPr>
                <w:rFonts w:ascii="Infra" w:eastAsia="Infra" w:hAnsi="Infra" w:cs="Infra"/>
                <w:b/>
                <w:color w:val="626469"/>
                <w:sz w:val="17"/>
              </w:rPr>
              <w:t>(280)</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6FE0C616" w14:textId="0231DE89" w:rsidR="00B556BD" w:rsidRDefault="00516054">
            <w:pPr>
              <w:keepNext/>
              <w:tabs>
                <w:tab w:val="left" w:pos="476"/>
                <w:tab w:val="left" w:pos="697"/>
              </w:tabs>
              <w:spacing w:before="53" w:after="30"/>
              <w:jc w:val="right"/>
            </w:pPr>
            <w:r>
              <w:rPr>
                <w:rFonts w:ascii="Infra" w:eastAsia="Infra" w:hAnsi="Infra" w:cs="Infra"/>
                <w:color w:val="636666"/>
                <w:sz w:val="17"/>
              </w:rPr>
              <w:t>—</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1D1C3421" w14:textId="13568447" w:rsidR="00B556BD" w:rsidRDefault="00516054">
            <w:pPr>
              <w:keepNext/>
              <w:tabs>
                <w:tab w:val="left" w:pos="476"/>
                <w:tab w:val="left" w:pos="697"/>
              </w:tabs>
              <w:spacing w:before="53" w:after="30"/>
              <w:jc w:val="right"/>
            </w:pPr>
            <w:r>
              <w:rPr>
                <w:rFonts w:ascii="Infra" w:eastAsia="Infra" w:hAnsi="Infra" w:cs="Infra"/>
                <w:color w:val="636666"/>
                <w:sz w:val="17"/>
              </w:rPr>
              <w:t>—</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5E088C76" w14:textId="736A6CE9" w:rsidR="00B556BD" w:rsidRDefault="00516054">
            <w:pPr>
              <w:keepNext/>
              <w:tabs>
                <w:tab w:val="left" w:pos="476"/>
                <w:tab w:val="left" w:pos="697"/>
              </w:tabs>
              <w:spacing w:before="53" w:after="30"/>
              <w:jc w:val="right"/>
            </w:pPr>
            <w:r>
              <w:rPr>
                <w:rFonts w:ascii="Infra" w:eastAsia="Infra" w:hAnsi="Infra" w:cs="Infra"/>
                <w:color w:val="636666"/>
                <w:sz w:val="17"/>
              </w:rPr>
              <w:t>—</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090166BC" w14:textId="5885D3A7" w:rsidR="00B556BD" w:rsidRDefault="00516054">
            <w:pPr>
              <w:keepNext/>
              <w:tabs>
                <w:tab w:val="left" w:pos="476"/>
                <w:tab w:val="left" w:pos="697"/>
              </w:tabs>
              <w:spacing w:before="53" w:after="30"/>
              <w:jc w:val="right"/>
            </w:pPr>
            <w:r>
              <w:rPr>
                <w:rFonts w:ascii="Infra" w:eastAsia="Infra" w:hAnsi="Infra" w:cs="Infra"/>
                <w:color w:val="636666"/>
                <w:sz w:val="17"/>
              </w:rPr>
              <w:t>—</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15CEE1F0" w14:textId="538BE5EC" w:rsidR="00B556BD" w:rsidRDefault="00516054">
            <w:pPr>
              <w:keepNext/>
              <w:tabs>
                <w:tab w:val="left" w:pos="476"/>
                <w:tab w:val="left" w:pos="697"/>
              </w:tabs>
              <w:spacing w:before="53" w:after="30"/>
              <w:jc w:val="right"/>
            </w:pPr>
            <w:r>
              <w:rPr>
                <w:rFonts w:ascii="Infra" w:eastAsia="Infra" w:hAnsi="Infra" w:cs="Infra"/>
                <w:color w:val="636666"/>
                <w:sz w:val="17"/>
              </w:rPr>
              <w:t>—</w:t>
            </w:r>
          </w:p>
        </w:tc>
        <w:tc>
          <w:tcPr>
            <w:tcW w:w="765" w:type="dxa"/>
            <w:tcBorders>
              <w:top w:val="nil"/>
              <w:left w:val="nil"/>
              <w:bottom w:val="single" w:sz="8" w:space="0" w:color="D76428"/>
              <w:right w:val="nil"/>
            </w:tcBorders>
            <w:tcMar>
              <w:top w:w="0" w:type="dxa"/>
              <w:left w:w="0" w:type="dxa"/>
              <w:bottom w:w="0" w:type="dxa"/>
              <w:right w:w="15" w:type="dxa"/>
            </w:tcMar>
            <w:vAlign w:val="bottom"/>
          </w:tcPr>
          <w:p w14:paraId="3CBE6B09" w14:textId="600BFD52" w:rsidR="00B556BD" w:rsidRDefault="00516054">
            <w:pPr>
              <w:keepNext/>
              <w:tabs>
                <w:tab w:val="left" w:pos="476"/>
                <w:tab w:val="left" w:pos="697"/>
              </w:tabs>
              <w:spacing w:before="53" w:after="30"/>
              <w:jc w:val="right"/>
            </w:pPr>
            <w:r>
              <w:rPr>
                <w:rFonts w:ascii="Infra" w:eastAsia="Infra" w:hAnsi="Infra" w:cs="Infra"/>
                <w:color w:val="636666"/>
                <w:sz w:val="17"/>
              </w:rPr>
              <w:t>—</w:t>
            </w:r>
          </w:p>
        </w:tc>
      </w:tr>
      <w:tr w:rsidR="00B556BD" w14:paraId="50C50401" w14:textId="77777777">
        <w:trPr>
          <w:cantSplit/>
          <w:trHeight w:hRule="exact" w:val="255"/>
        </w:trPr>
        <w:tc>
          <w:tcPr>
            <w:tcW w:w="3960" w:type="dxa"/>
            <w:gridSpan w:val="2"/>
            <w:tcBorders>
              <w:top w:val="nil"/>
              <w:left w:val="nil"/>
              <w:bottom w:val="single" w:sz="8" w:space="0" w:color="D76428"/>
              <w:right w:val="nil"/>
            </w:tcBorders>
            <w:tcMar>
              <w:top w:w="0" w:type="dxa"/>
              <w:left w:w="53" w:type="dxa"/>
              <w:bottom w:w="0" w:type="dxa"/>
              <w:right w:w="53" w:type="dxa"/>
            </w:tcMar>
            <w:vAlign w:val="bottom"/>
          </w:tcPr>
          <w:p w14:paraId="2613106F" w14:textId="77777777" w:rsidR="00B556BD" w:rsidRDefault="00516054">
            <w:pPr>
              <w:keepNext/>
              <w:spacing w:before="33" w:after="30"/>
            </w:pPr>
            <w:r>
              <w:rPr>
                <w:rFonts w:ascii="Infra" w:eastAsia="Infra" w:hAnsi="Infra" w:cs="Infra"/>
                <w:b/>
                <w:color w:val="636666"/>
                <w:sz w:val="17"/>
              </w:rPr>
              <w:t>Total Capital Generation</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446A2B32" w14:textId="47022E1F" w:rsidR="00B556BD" w:rsidRDefault="00516054">
            <w:pPr>
              <w:keepNext/>
              <w:tabs>
                <w:tab w:val="left" w:pos="256"/>
              </w:tabs>
              <w:spacing w:before="33" w:after="30" w:line="310" w:lineRule="auto"/>
              <w:jc w:val="right"/>
            </w:pPr>
            <w:r>
              <w:rPr>
                <w:rFonts w:ascii="Infra" w:eastAsia="Infra" w:hAnsi="Infra" w:cs="Infra"/>
                <w:b/>
                <w:color w:val="626469"/>
                <w:sz w:val="17"/>
              </w:rPr>
              <w:t>(163)</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3807F1D5" w14:textId="37D53969" w:rsidR="00B556BD" w:rsidRDefault="00516054">
            <w:pPr>
              <w:keepNext/>
              <w:tabs>
                <w:tab w:val="left" w:pos="326"/>
                <w:tab w:val="left" w:pos="697"/>
              </w:tabs>
              <w:spacing w:before="33" w:after="30" w:line="310" w:lineRule="auto"/>
              <w:jc w:val="right"/>
            </w:pPr>
            <w:r>
              <w:rPr>
                <w:rFonts w:ascii="Infra" w:eastAsia="Infra" w:hAnsi="Infra" w:cs="Infra"/>
                <w:b/>
                <w:color w:val="626469"/>
                <w:sz w:val="17"/>
              </w:rPr>
              <w:t>236</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23D55BF6" w14:textId="7B8D7314" w:rsidR="00B556BD" w:rsidRDefault="00516054">
            <w:pPr>
              <w:keepNext/>
              <w:tabs>
                <w:tab w:val="left" w:pos="438"/>
                <w:tab w:val="left" w:pos="697"/>
              </w:tabs>
              <w:spacing w:before="33" w:after="30" w:line="310" w:lineRule="auto"/>
              <w:jc w:val="right"/>
            </w:pPr>
            <w:r>
              <w:rPr>
                <w:rFonts w:ascii="Infra" w:eastAsia="Infra" w:hAnsi="Infra" w:cs="Infra"/>
                <w:b/>
                <w:color w:val="626469"/>
                <w:sz w:val="17"/>
              </w:rPr>
              <w:t>73</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4B35AF34" w14:textId="7C84B53B" w:rsidR="00B556BD" w:rsidRDefault="00516054">
            <w:pPr>
              <w:keepNext/>
              <w:tabs>
                <w:tab w:val="left" w:pos="258"/>
              </w:tabs>
              <w:spacing w:before="33" w:after="30" w:line="310" w:lineRule="auto"/>
              <w:jc w:val="right"/>
            </w:pPr>
            <w:r>
              <w:rPr>
                <w:rFonts w:ascii="Infra" w:eastAsia="Infra" w:hAnsi="Infra" w:cs="Infra"/>
                <w:color w:val="626469"/>
                <w:sz w:val="17"/>
              </w:rPr>
              <w:t>(688)</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658F38A0" w14:textId="78E2B62F" w:rsidR="00B556BD" w:rsidRDefault="00516054">
            <w:pPr>
              <w:keepNext/>
              <w:tabs>
                <w:tab w:val="left" w:pos="378"/>
                <w:tab w:val="left" w:pos="697"/>
              </w:tabs>
              <w:spacing w:before="33" w:after="30" w:line="310" w:lineRule="auto"/>
              <w:jc w:val="right"/>
            </w:pPr>
            <w:r>
              <w:rPr>
                <w:rFonts w:ascii="Infra" w:eastAsia="Infra" w:hAnsi="Infra" w:cs="Infra"/>
                <w:color w:val="626469"/>
                <w:sz w:val="17"/>
              </w:rPr>
              <w:t>712</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427C510E" w14:textId="7CA5D9E3" w:rsidR="00B556BD" w:rsidRDefault="00516054">
            <w:pPr>
              <w:keepNext/>
              <w:tabs>
                <w:tab w:val="left" w:pos="444"/>
                <w:tab w:val="left" w:pos="697"/>
              </w:tabs>
              <w:spacing w:before="33" w:after="30" w:line="310" w:lineRule="auto"/>
              <w:jc w:val="right"/>
            </w:pPr>
            <w:r>
              <w:rPr>
                <w:rFonts w:ascii="Infra" w:eastAsia="Infra" w:hAnsi="Infra" w:cs="Infra"/>
                <w:color w:val="626469"/>
                <w:sz w:val="17"/>
              </w:rPr>
              <w:t>24</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363E5463" w14:textId="01A4DD31" w:rsidR="00B556BD" w:rsidRDefault="00516054">
            <w:pPr>
              <w:keepNext/>
              <w:tabs>
                <w:tab w:val="left" w:pos="258"/>
              </w:tabs>
              <w:spacing w:before="33" w:after="30" w:line="310" w:lineRule="auto"/>
              <w:jc w:val="right"/>
            </w:pPr>
            <w:r>
              <w:rPr>
                <w:rFonts w:ascii="Infra" w:eastAsia="Infra" w:hAnsi="Infra" w:cs="Infra"/>
                <w:color w:val="626469"/>
                <w:sz w:val="17"/>
              </w:rPr>
              <w:t>(989)</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10382CB0" w14:textId="517EE3BD" w:rsidR="00B556BD" w:rsidRDefault="00516054">
            <w:pPr>
              <w:keepNext/>
              <w:tabs>
                <w:tab w:val="left" w:pos="344"/>
                <w:tab w:val="left" w:pos="697"/>
              </w:tabs>
              <w:spacing w:before="33" w:after="30" w:line="310" w:lineRule="auto"/>
              <w:jc w:val="right"/>
            </w:pPr>
            <w:r>
              <w:rPr>
                <w:rFonts w:ascii="Infra" w:eastAsia="Infra" w:hAnsi="Infra" w:cs="Infra"/>
                <w:color w:val="626469"/>
                <w:sz w:val="17"/>
              </w:rPr>
              <w:t>592</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561723CB" w14:textId="0BF3ACC2" w:rsidR="00B556BD" w:rsidRDefault="00516054">
            <w:pPr>
              <w:keepNext/>
              <w:tabs>
                <w:tab w:val="left" w:pos="274"/>
              </w:tabs>
              <w:spacing w:before="33" w:after="30" w:line="310" w:lineRule="auto"/>
              <w:jc w:val="right"/>
            </w:pPr>
            <w:r>
              <w:rPr>
                <w:rFonts w:ascii="Infra" w:eastAsia="Infra" w:hAnsi="Infra" w:cs="Infra"/>
                <w:color w:val="626469"/>
                <w:sz w:val="17"/>
              </w:rPr>
              <w:t>(397)</w:t>
            </w:r>
          </w:p>
        </w:tc>
      </w:tr>
      <w:tr w:rsidR="00B556BD" w14:paraId="4C3099A4" w14:textId="77777777">
        <w:trPr>
          <w:cantSplit/>
          <w:trHeight w:hRule="exact" w:val="255"/>
        </w:trPr>
        <w:tc>
          <w:tcPr>
            <w:tcW w:w="3960" w:type="dxa"/>
            <w:gridSpan w:val="2"/>
            <w:tcBorders>
              <w:top w:val="nil"/>
              <w:left w:val="nil"/>
              <w:bottom w:val="single" w:sz="8" w:space="0" w:color="D76428"/>
              <w:right w:val="nil"/>
            </w:tcBorders>
            <w:tcMar>
              <w:top w:w="0" w:type="dxa"/>
              <w:left w:w="53" w:type="dxa"/>
              <w:bottom w:w="0" w:type="dxa"/>
              <w:right w:w="53" w:type="dxa"/>
            </w:tcMar>
            <w:vAlign w:val="bottom"/>
          </w:tcPr>
          <w:p w14:paraId="31376B5D" w14:textId="77777777" w:rsidR="00B556BD" w:rsidRDefault="00516054">
            <w:pPr>
              <w:keepNext/>
              <w:spacing w:before="33" w:after="30"/>
            </w:pPr>
            <w:r>
              <w:rPr>
                <w:rFonts w:ascii="Infra" w:eastAsia="Infra" w:hAnsi="Infra" w:cs="Infra"/>
                <w:color w:val="636666"/>
                <w:sz w:val="17"/>
              </w:rPr>
              <w:t>Dividends and capital movements</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361E8FD3" w14:textId="1E37373D" w:rsidR="00B556BD" w:rsidRDefault="00516054">
            <w:pPr>
              <w:keepNext/>
              <w:tabs>
                <w:tab w:val="left" w:pos="240"/>
              </w:tabs>
              <w:spacing w:before="33" w:after="30" w:line="310" w:lineRule="auto"/>
              <w:jc w:val="right"/>
            </w:pPr>
            <w:r>
              <w:rPr>
                <w:rFonts w:ascii="Infra" w:eastAsia="Infra" w:hAnsi="Infra" w:cs="Infra"/>
                <w:b/>
                <w:color w:val="626469"/>
                <w:sz w:val="17"/>
              </w:rPr>
              <w:t>(298)</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4D805E9A" w14:textId="474EF1CE" w:rsidR="00B556BD" w:rsidRDefault="00516054">
            <w:pPr>
              <w:keepNext/>
              <w:tabs>
                <w:tab w:val="left" w:pos="465"/>
              </w:tabs>
              <w:spacing w:before="33" w:after="30" w:line="310" w:lineRule="auto"/>
              <w:jc w:val="right"/>
            </w:pPr>
            <w:r>
              <w:rPr>
                <w:rFonts w:ascii="Infra" w:eastAsia="Infra" w:hAnsi="Infra" w:cs="Infra"/>
                <w:b/>
                <w:color w:val="626469"/>
                <w:sz w:val="17"/>
              </w:rPr>
              <w:t>(1)</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50BA28B0" w14:textId="3A9F5316" w:rsidR="00B556BD" w:rsidRDefault="00516054">
            <w:pPr>
              <w:keepNext/>
              <w:tabs>
                <w:tab w:val="left" w:pos="239"/>
              </w:tabs>
              <w:spacing w:before="33" w:after="30" w:line="310" w:lineRule="auto"/>
              <w:jc w:val="right"/>
            </w:pPr>
            <w:r>
              <w:rPr>
                <w:rFonts w:ascii="Infra" w:eastAsia="Infra" w:hAnsi="Infra" w:cs="Infra"/>
                <w:b/>
                <w:color w:val="626469"/>
                <w:sz w:val="17"/>
              </w:rPr>
              <w:t>(299)</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10B7D39D" w14:textId="0D435860" w:rsidR="00B556BD" w:rsidRDefault="00516054">
            <w:pPr>
              <w:keepNext/>
              <w:tabs>
                <w:tab w:val="left" w:pos="147"/>
              </w:tabs>
              <w:spacing w:before="33" w:after="30" w:line="310" w:lineRule="auto"/>
              <w:jc w:val="right"/>
            </w:pPr>
            <w:r>
              <w:rPr>
                <w:rFonts w:ascii="Infra" w:eastAsia="Infra" w:hAnsi="Infra" w:cs="Infra"/>
                <w:color w:val="626469"/>
                <w:sz w:val="17"/>
              </w:rPr>
              <w:t>(1,010)</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773DE22F" w14:textId="6BA20522" w:rsidR="00B556BD" w:rsidRDefault="00516054">
            <w:pPr>
              <w:keepNext/>
              <w:tabs>
                <w:tab w:val="left" w:pos="388"/>
              </w:tabs>
              <w:spacing w:before="33" w:after="30" w:line="310" w:lineRule="auto"/>
              <w:jc w:val="right"/>
            </w:pPr>
            <w:r>
              <w:rPr>
                <w:rFonts w:ascii="Infra" w:eastAsia="Infra" w:hAnsi="Infra" w:cs="Infra"/>
                <w:color w:val="626469"/>
                <w:sz w:val="17"/>
              </w:rPr>
              <w:t>(15)</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1C1B0F1A" w14:textId="41ABD446" w:rsidR="00B556BD" w:rsidRDefault="00516054">
            <w:pPr>
              <w:keepNext/>
              <w:tabs>
                <w:tab w:val="left" w:pos="139"/>
              </w:tabs>
              <w:spacing w:before="33" w:after="30" w:line="310" w:lineRule="auto"/>
              <w:jc w:val="right"/>
            </w:pPr>
            <w:r>
              <w:rPr>
                <w:rFonts w:ascii="Infra" w:eastAsia="Infra" w:hAnsi="Infra" w:cs="Infra"/>
                <w:color w:val="626469"/>
                <w:sz w:val="17"/>
              </w:rPr>
              <w:t>(1,025)</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551F0CD2" w14:textId="77FB630F" w:rsidR="00B556BD" w:rsidRDefault="00516054">
            <w:pPr>
              <w:keepNext/>
              <w:tabs>
                <w:tab w:val="left" w:pos="189"/>
              </w:tabs>
              <w:spacing w:before="33" w:after="30" w:line="310" w:lineRule="auto"/>
              <w:jc w:val="right"/>
            </w:pPr>
            <w:r>
              <w:rPr>
                <w:rFonts w:ascii="Infra" w:eastAsia="Infra" w:hAnsi="Infra" w:cs="Infra"/>
                <w:color w:val="626469"/>
                <w:sz w:val="17"/>
              </w:rPr>
              <w:t>(1,151)</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233BACDB" w14:textId="02142A4B" w:rsidR="00B556BD" w:rsidRDefault="00516054">
            <w:pPr>
              <w:keepNext/>
              <w:tabs>
                <w:tab w:val="left" w:pos="388"/>
              </w:tabs>
              <w:spacing w:before="33" w:after="30" w:line="310" w:lineRule="auto"/>
              <w:jc w:val="right"/>
            </w:pPr>
            <w:r>
              <w:rPr>
                <w:rFonts w:ascii="Infra" w:eastAsia="Infra" w:hAnsi="Infra" w:cs="Infra"/>
                <w:color w:val="626469"/>
                <w:sz w:val="17"/>
              </w:rPr>
              <w:t>(15)</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43631BDC" w14:textId="5AA72BD4" w:rsidR="00B556BD" w:rsidRDefault="00516054">
            <w:pPr>
              <w:keepNext/>
              <w:tabs>
                <w:tab w:val="left" w:pos="162"/>
              </w:tabs>
              <w:spacing w:before="33" w:after="30" w:line="310" w:lineRule="auto"/>
              <w:jc w:val="right"/>
            </w:pPr>
            <w:r>
              <w:rPr>
                <w:rFonts w:ascii="Infra" w:eastAsia="Infra" w:hAnsi="Infra" w:cs="Infra"/>
                <w:color w:val="626469"/>
                <w:sz w:val="17"/>
              </w:rPr>
              <w:t>(1,166)</w:t>
            </w:r>
          </w:p>
        </w:tc>
      </w:tr>
      <w:tr w:rsidR="00B556BD" w14:paraId="487B36FD" w14:textId="77777777">
        <w:trPr>
          <w:cantSplit/>
          <w:trHeight w:hRule="exact" w:val="435"/>
        </w:trPr>
        <w:tc>
          <w:tcPr>
            <w:tcW w:w="3960" w:type="dxa"/>
            <w:gridSpan w:val="2"/>
            <w:tcBorders>
              <w:top w:val="nil"/>
              <w:left w:val="nil"/>
              <w:bottom w:val="single" w:sz="8" w:space="0" w:color="D76428"/>
              <w:right w:val="nil"/>
            </w:tcBorders>
            <w:tcMar>
              <w:top w:w="0" w:type="dxa"/>
              <w:left w:w="53" w:type="dxa"/>
              <w:bottom w:w="0" w:type="dxa"/>
              <w:right w:w="53" w:type="dxa"/>
            </w:tcMar>
            <w:vAlign w:val="bottom"/>
          </w:tcPr>
          <w:p w14:paraId="7F8316CB" w14:textId="77777777" w:rsidR="00B556BD" w:rsidRDefault="00516054">
            <w:pPr>
              <w:spacing w:before="33" w:after="30"/>
            </w:pPr>
            <w:r>
              <w:rPr>
                <w:rFonts w:ascii="Infra" w:eastAsia="Infra" w:hAnsi="Infra" w:cs="Infra"/>
                <w:b/>
                <w:color w:val="636666"/>
                <w:sz w:val="17"/>
              </w:rPr>
              <w:t>Total (decrease) / increase in Solvency II surplus</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630E715D" w14:textId="5A4940C7" w:rsidR="00B556BD" w:rsidRDefault="00516054">
            <w:pPr>
              <w:tabs>
                <w:tab w:val="left" w:pos="256"/>
              </w:tabs>
              <w:spacing w:before="33" w:after="30" w:line="310" w:lineRule="auto"/>
              <w:jc w:val="right"/>
            </w:pPr>
            <w:r>
              <w:rPr>
                <w:rFonts w:ascii="Infra" w:eastAsia="Infra" w:hAnsi="Infra" w:cs="Infra"/>
                <w:b/>
                <w:color w:val="626469"/>
                <w:sz w:val="17"/>
              </w:rPr>
              <w:t>(461)</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3C1FF44C" w14:textId="099266DC" w:rsidR="00B556BD" w:rsidRDefault="00516054">
            <w:pPr>
              <w:tabs>
                <w:tab w:val="left" w:pos="329"/>
                <w:tab w:val="left" w:pos="697"/>
              </w:tabs>
              <w:spacing w:before="33" w:after="30" w:line="310" w:lineRule="auto"/>
              <w:jc w:val="right"/>
            </w:pPr>
            <w:r>
              <w:rPr>
                <w:rFonts w:ascii="Infra" w:eastAsia="Infra" w:hAnsi="Infra" w:cs="Infra"/>
                <w:b/>
                <w:color w:val="626469"/>
                <w:sz w:val="17"/>
              </w:rPr>
              <w:t>235</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30EBD696" w14:textId="5080BD38" w:rsidR="00B556BD" w:rsidRDefault="00516054">
            <w:pPr>
              <w:tabs>
                <w:tab w:val="left" w:pos="246"/>
              </w:tabs>
              <w:spacing w:before="33" w:after="30" w:line="310" w:lineRule="auto"/>
              <w:jc w:val="right"/>
            </w:pPr>
            <w:r>
              <w:rPr>
                <w:rFonts w:ascii="Infra" w:eastAsia="Infra" w:hAnsi="Infra" w:cs="Infra"/>
                <w:b/>
                <w:color w:val="626469"/>
                <w:sz w:val="17"/>
              </w:rPr>
              <w:t>(226)</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6293FD33" w14:textId="75E7E921" w:rsidR="00B556BD" w:rsidRDefault="00516054">
            <w:pPr>
              <w:tabs>
                <w:tab w:val="left" w:pos="137"/>
              </w:tabs>
              <w:spacing w:before="33" w:after="30" w:line="310" w:lineRule="auto"/>
              <w:jc w:val="right"/>
            </w:pPr>
            <w:r>
              <w:rPr>
                <w:rFonts w:ascii="Infra" w:eastAsia="Infra" w:hAnsi="Infra" w:cs="Infra"/>
                <w:color w:val="626469"/>
                <w:sz w:val="17"/>
              </w:rPr>
              <w:t>(1,698)</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62657D05" w14:textId="38CE84EF" w:rsidR="00B556BD" w:rsidRDefault="00516054">
            <w:pPr>
              <w:tabs>
                <w:tab w:val="left" w:pos="346"/>
                <w:tab w:val="left" w:pos="697"/>
              </w:tabs>
              <w:spacing w:before="33" w:after="30" w:line="310" w:lineRule="auto"/>
              <w:jc w:val="right"/>
            </w:pPr>
            <w:r>
              <w:rPr>
                <w:rFonts w:ascii="Infra" w:eastAsia="Infra" w:hAnsi="Infra" w:cs="Infra"/>
                <w:color w:val="626469"/>
                <w:sz w:val="17"/>
              </w:rPr>
              <w:t>697</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6A7A0D71" w14:textId="65CE9CCA" w:rsidR="00B556BD" w:rsidRDefault="00516054">
            <w:pPr>
              <w:tabs>
                <w:tab w:val="left" w:pos="147"/>
              </w:tabs>
              <w:spacing w:before="33" w:after="30" w:line="310" w:lineRule="auto"/>
              <w:jc w:val="right"/>
            </w:pPr>
            <w:r>
              <w:rPr>
                <w:rFonts w:ascii="Infra" w:eastAsia="Infra" w:hAnsi="Infra" w:cs="Infra"/>
                <w:color w:val="626469"/>
                <w:sz w:val="17"/>
              </w:rPr>
              <w:t>(1,001)</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6762A614" w14:textId="4261D4AA" w:rsidR="00B556BD" w:rsidRDefault="00516054">
            <w:pPr>
              <w:tabs>
                <w:tab w:val="left" w:pos="137"/>
              </w:tabs>
              <w:spacing w:before="33" w:after="30" w:line="310" w:lineRule="auto"/>
              <w:jc w:val="right"/>
            </w:pPr>
            <w:r>
              <w:rPr>
                <w:rFonts w:ascii="Infra" w:eastAsia="Infra" w:hAnsi="Infra" w:cs="Infra"/>
                <w:color w:val="626469"/>
                <w:sz w:val="17"/>
              </w:rPr>
              <w:t>(2,140)</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4E8A3B09" w14:textId="2AD54FDA" w:rsidR="00B556BD" w:rsidRDefault="00516054">
            <w:pPr>
              <w:tabs>
                <w:tab w:val="left" w:pos="360"/>
                <w:tab w:val="left" w:pos="697"/>
              </w:tabs>
              <w:spacing w:before="33" w:after="30" w:line="310" w:lineRule="auto"/>
              <w:jc w:val="right"/>
            </w:pPr>
            <w:r>
              <w:rPr>
                <w:rFonts w:ascii="Infra" w:eastAsia="Infra" w:hAnsi="Infra" w:cs="Infra"/>
                <w:color w:val="626469"/>
                <w:sz w:val="17"/>
              </w:rPr>
              <w:t>577</w:t>
            </w:r>
          </w:p>
        </w:tc>
        <w:tc>
          <w:tcPr>
            <w:tcW w:w="765" w:type="dxa"/>
            <w:tcBorders>
              <w:top w:val="single" w:sz="8" w:space="0" w:color="D76428"/>
              <w:left w:val="nil"/>
              <w:bottom w:val="single" w:sz="8" w:space="0" w:color="D76428"/>
              <w:right w:val="nil"/>
            </w:tcBorders>
            <w:tcMar>
              <w:top w:w="0" w:type="dxa"/>
              <w:left w:w="0" w:type="dxa"/>
              <w:bottom w:w="0" w:type="dxa"/>
              <w:right w:w="15" w:type="dxa"/>
            </w:tcMar>
            <w:vAlign w:val="bottom"/>
          </w:tcPr>
          <w:p w14:paraId="2807A615" w14:textId="54653543" w:rsidR="00B556BD" w:rsidRDefault="00516054">
            <w:pPr>
              <w:tabs>
                <w:tab w:val="left" w:pos="143"/>
              </w:tabs>
              <w:spacing w:before="33" w:after="30" w:line="310" w:lineRule="auto"/>
              <w:jc w:val="right"/>
            </w:pPr>
            <w:r>
              <w:rPr>
                <w:rFonts w:ascii="Infra" w:eastAsia="Infra" w:hAnsi="Infra" w:cs="Infra"/>
                <w:color w:val="626469"/>
                <w:sz w:val="17"/>
              </w:rPr>
              <w:t>(1,563)</w:t>
            </w:r>
          </w:p>
        </w:tc>
      </w:tr>
    </w:tbl>
    <w:p w14:paraId="39F96D10" w14:textId="77777777" w:rsidR="00B556BD" w:rsidRDefault="00516054">
      <w:pPr>
        <w:spacing w:after="80" w:line="288" w:lineRule="auto"/>
        <w:ind w:left="360" w:hanging="360"/>
        <w:rPr>
          <w:rFonts w:ascii="Infra" w:eastAsia="Infra" w:hAnsi="Infra" w:cs="Infra"/>
          <w:color w:val="FF0090"/>
          <w:sz w:val="17"/>
        </w:rPr>
      </w:pPr>
      <w:r>
        <w:rPr>
          <w:rFonts w:ascii="Infra" w:eastAsia="Infra" w:hAnsi="Infra" w:cs="Infra"/>
          <w:color w:val="FF0090"/>
          <w:sz w:val="17"/>
        </w:rPr>
        <w:t xml:space="preserve"> </w:t>
      </w:r>
    </w:p>
    <w:p w14:paraId="30D9E0E5" w14:textId="77777777" w:rsidR="00B556BD" w:rsidRDefault="00516054">
      <w:pPr>
        <w:spacing w:before="100" w:after="20" w:line="288" w:lineRule="auto"/>
        <w:rPr>
          <w:rFonts w:ascii="Infra" w:eastAsia="Infra" w:hAnsi="Infra" w:cs="Infra"/>
          <w:color w:val="636666"/>
          <w:sz w:val="14"/>
        </w:rPr>
      </w:pPr>
      <w:r>
        <w:rPr>
          <w:rFonts w:ascii="Infra" w:eastAsia="Infra" w:hAnsi="Infra" w:cs="Infra"/>
          <w:color w:val="636666"/>
          <w:sz w:val="14"/>
          <w:vertAlign w:val="superscript"/>
        </w:rPr>
        <w:t xml:space="preserve">i </w:t>
      </w:r>
      <w:r>
        <w:rPr>
          <w:rFonts w:ascii="Infra" w:eastAsia="Infra" w:hAnsi="Infra" w:cs="Infra"/>
          <w:color w:val="636666"/>
          <w:sz w:val="14"/>
        </w:rPr>
        <w:t>Own funds and SCR movements shown as per the shareholder Solvency II capital position, and do not include the own funds and SCR in respect of the ring-fenced With-Profits Fund.</w:t>
      </w:r>
    </w:p>
    <w:p w14:paraId="3195821D" w14:textId="77777777" w:rsidR="00B556BD" w:rsidRDefault="00B556BD">
      <w:pPr>
        <w:spacing w:before="100" w:after="20" w:line="288" w:lineRule="auto"/>
        <w:rPr>
          <w:rFonts w:ascii="Infra" w:eastAsia="Infra" w:hAnsi="Infra" w:cs="Infra"/>
          <w:color w:val="636666"/>
          <w:sz w:val="14"/>
          <w:vertAlign w:val="superscript"/>
        </w:rPr>
      </w:pPr>
    </w:p>
    <w:p w14:paraId="3871E989" w14:textId="77777777" w:rsidR="00B556BD" w:rsidRDefault="00516054">
      <w:pPr>
        <w:spacing w:before="55" w:after="55" w:line="310" w:lineRule="auto"/>
        <w:rPr>
          <w:rFonts w:ascii="Infra" w:eastAsia="Infra" w:hAnsi="Infra" w:cs="Infra"/>
          <w:b/>
          <w:color w:val="025056"/>
          <w:sz w:val="17"/>
        </w:rPr>
      </w:pPr>
      <w:r>
        <w:rPr>
          <w:rFonts w:ascii="Infra" w:eastAsia="Infra" w:hAnsi="Infra" w:cs="Infra"/>
          <w:b/>
          <w:color w:val="025056"/>
          <w:sz w:val="17"/>
        </w:rPr>
        <w:t>Financial ratios</w:t>
      </w:r>
    </w:p>
    <w:p w14:paraId="0518F946"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 xml:space="preserve">Included in this section are details of how some of the financial ratios used to help analyse the performance of the Asset Management business are calculated. </w:t>
      </w:r>
    </w:p>
    <w:p w14:paraId="2A1FB75E"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 xml:space="preserve">(i) Cost/income ratio </w:t>
      </w:r>
    </w:p>
    <w:p w14:paraId="1DCA48D3"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Cost/income ratio is a measure of cost efficiency which analyses costs as a percentage of revenue.</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975"/>
        <w:gridCol w:w="975"/>
        <w:gridCol w:w="975"/>
      </w:tblGrid>
      <w:tr w:rsidR="00B556BD" w14:paraId="2B44B1DC" w14:textId="77777777" w:rsidTr="0063496F">
        <w:trPr>
          <w:cantSplit/>
          <w:trHeight w:hRule="exact" w:val="5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7458788D" w14:textId="77777777" w:rsidR="00B556BD" w:rsidRPr="0063496F" w:rsidRDefault="00B556BD">
            <w:pPr>
              <w:keepNext/>
              <w:rPr>
                <w:color w:val="E56A54"/>
              </w:rPr>
            </w:pPr>
          </w:p>
        </w:tc>
        <w:tc>
          <w:tcPr>
            <w:tcW w:w="1950" w:type="dxa"/>
            <w:gridSpan w:val="2"/>
            <w:tcBorders>
              <w:top w:val="nil"/>
              <w:left w:val="nil"/>
              <w:bottom w:val="nil"/>
              <w:right w:val="nil"/>
            </w:tcBorders>
            <w:shd w:val="clear" w:color="auto" w:fill="auto"/>
            <w:tcMar>
              <w:top w:w="0" w:type="dxa"/>
              <w:left w:w="53" w:type="dxa"/>
              <w:bottom w:w="0" w:type="dxa"/>
              <w:right w:w="15" w:type="dxa"/>
            </w:tcMar>
            <w:vAlign w:val="center"/>
          </w:tcPr>
          <w:p w14:paraId="0115B861" w14:textId="77777777" w:rsidR="00B556BD" w:rsidRPr="0063496F" w:rsidRDefault="00516054">
            <w:pPr>
              <w:keepNext/>
              <w:spacing w:line="274" w:lineRule="auto"/>
              <w:jc w:val="center"/>
              <w:rPr>
                <w:color w:val="E56A54"/>
              </w:rPr>
            </w:pPr>
            <w:r w:rsidRPr="0063496F">
              <w:rPr>
                <w:rFonts w:ascii="Infra" w:eastAsia="Infra" w:hAnsi="Infra" w:cs="Infra"/>
                <w:b/>
                <w:color w:val="E56A54"/>
                <w:sz w:val="13"/>
              </w:rPr>
              <w:t xml:space="preserve">For the six months ended </w:t>
            </w:r>
            <w:r w:rsidRPr="0063496F">
              <w:rPr>
                <w:color w:val="E56A54"/>
              </w:rPr>
              <w:br/>
            </w:r>
            <w:r w:rsidRPr="0063496F">
              <w:rPr>
                <w:rFonts w:ascii="Infra" w:eastAsia="Infra" w:hAnsi="Infra" w:cs="Infra"/>
                <w:b/>
                <w:color w:val="E56A54"/>
                <w:sz w:val="13"/>
              </w:rPr>
              <w:t>30 June</w:t>
            </w: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394F1E28" w14:textId="77777777" w:rsidR="00B556BD" w:rsidRPr="0063496F" w:rsidRDefault="00516054">
            <w:pPr>
              <w:keepNext/>
              <w:spacing w:before="53" w:after="30" w:line="274" w:lineRule="auto"/>
              <w:jc w:val="right"/>
              <w:rPr>
                <w:color w:val="E56A54"/>
              </w:rPr>
            </w:pPr>
            <w:r w:rsidRPr="0063496F">
              <w:rPr>
                <w:rFonts w:ascii="Infra" w:eastAsia="Infra" w:hAnsi="Infra" w:cs="Infra"/>
                <w:color w:val="E56A54"/>
                <w:sz w:val="13"/>
              </w:rPr>
              <w:t>For the year ended 31 December</w:t>
            </w:r>
          </w:p>
        </w:tc>
      </w:tr>
      <w:tr w:rsidR="00B556BD" w14:paraId="26CB090A" w14:textId="77777777" w:rsidTr="0063496F">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05681540"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503E0F1" w14:textId="77777777" w:rsidR="00B556BD" w:rsidRPr="0063496F" w:rsidRDefault="00516054">
            <w:pPr>
              <w:keepNext/>
              <w:spacing w:before="33" w:after="30" w:line="274" w:lineRule="auto"/>
              <w:jc w:val="right"/>
              <w:rPr>
                <w:color w:val="E56A54"/>
              </w:rPr>
            </w:pPr>
            <w:r w:rsidRPr="0063496F">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0D922DF" w14:textId="77777777" w:rsidR="00B556BD" w:rsidRPr="0063496F" w:rsidRDefault="00516054">
            <w:pPr>
              <w:keepNext/>
              <w:spacing w:before="33" w:after="30" w:line="274" w:lineRule="auto"/>
              <w:jc w:val="right"/>
              <w:rPr>
                <w:color w:val="E56A54"/>
              </w:rPr>
            </w:pPr>
            <w:r w:rsidRPr="0063496F">
              <w:rPr>
                <w:rFonts w:ascii="Infra" w:eastAsia="Infra" w:hAnsi="Infra" w:cs="Infra"/>
                <w:color w:val="E56A54"/>
                <w:sz w:val="13"/>
              </w:rPr>
              <w:t>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51B63A9" w14:textId="77777777" w:rsidR="00B556BD" w:rsidRPr="0063496F" w:rsidRDefault="00516054">
            <w:pPr>
              <w:keepNext/>
              <w:spacing w:before="33" w:after="30" w:line="274" w:lineRule="auto"/>
              <w:jc w:val="right"/>
              <w:rPr>
                <w:color w:val="E56A54"/>
              </w:rPr>
            </w:pPr>
            <w:r w:rsidRPr="0063496F">
              <w:rPr>
                <w:rFonts w:ascii="Infra" w:eastAsia="Infra" w:hAnsi="Infra" w:cs="Infra"/>
                <w:color w:val="E56A54"/>
                <w:sz w:val="13"/>
              </w:rPr>
              <w:t>2022</w:t>
            </w:r>
          </w:p>
        </w:tc>
      </w:tr>
      <w:tr w:rsidR="00B556BD" w14:paraId="6C1D9FC8" w14:textId="77777777" w:rsidTr="0063496F">
        <w:trPr>
          <w:cantSplit/>
          <w:trHeight w:hRule="exact" w:val="225"/>
        </w:trPr>
        <w:tc>
          <w:tcPr>
            <w:tcW w:w="7920" w:type="dxa"/>
            <w:tcBorders>
              <w:top w:val="nil"/>
              <w:left w:val="nil"/>
              <w:bottom w:val="nil"/>
              <w:right w:val="nil"/>
            </w:tcBorders>
            <w:shd w:val="clear" w:color="auto" w:fill="auto"/>
            <w:tcMar>
              <w:top w:w="0" w:type="dxa"/>
              <w:left w:w="0" w:type="dxa"/>
              <w:bottom w:w="0" w:type="dxa"/>
              <w:right w:w="0" w:type="dxa"/>
            </w:tcMar>
            <w:vAlign w:val="bottom"/>
          </w:tcPr>
          <w:p w14:paraId="56267DEA"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1DB961D3" w14:textId="77777777" w:rsidR="00B556BD" w:rsidRPr="0063496F" w:rsidRDefault="00516054">
            <w:pPr>
              <w:keepNext/>
              <w:spacing w:line="274" w:lineRule="auto"/>
              <w:jc w:val="right"/>
              <w:rPr>
                <w:color w:val="E56A54"/>
              </w:rPr>
            </w:pPr>
            <w:r w:rsidRPr="0063496F">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6BEA9558" w14:textId="77777777" w:rsidR="00B556BD" w:rsidRPr="0063496F" w:rsidRDefault="00516054">
            <w:pPr>
              <w:keepNext/>
              <w:spacing w:line="274" w:lineRule="auto"/>
              <w:jc w:val="right"/>
              <w:rPr>
                <w:color w:val="E56A54"/>
              </w:rPr>
            </w:pPr>
            <w:r w:rsidRPr="0063496F">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21704BEE" w14:textId="77777777" w:rsidR="00B556BD" w:rsidRPr="0063496F" w:rsidRDefault="00516054">
            <w:pPr>
              <w:keepNext/>
              <w:spacing w:line="274" w:lineRule="auto"/>
              <w:jc w:val="right"/>
              <w:rPr>
                <w:color w:val="E56A54"/>
              </w:rPr>
            </w:pPr>
            <w:r w:rsidRPr="0063496F">
              <w:rPr>
                <w:rFonts w:ascii="Infra" w:eastAsia="Infra" w:hAnsi="Infra" w:cs="Infra"/>
                <w:color w:val="E56A54"/>
                <w:sz w:val="13"/>
              </w:rPr>
              <w:t>£m</w:t>
            </w:r>
          </w:p>
        </w:tc>
      </w:tr>
      <w:tr w:rsidR="00B556BD" w14:paraId="0E546DA4" w14:textId="77777777">
        <w:trPr>
          <w:cantSplit/>
          <w:trHeight w:hRule="exact" w:val="255"/>
        </w:trPr>
        <w:tc>
          <w:tcPr>
            <w:tcW w:w="7920" w:type="dxa"/>
            <w:tcBorders>
              <w:top w:val="nil"/>
              <w:left w:val="nil"/>
              <w:bottom w:val="nil"/>
              <w:right w:val="nil"/>
            </w:tcBorders>
            <w:tcMar>
              <w:top w:w="0" w:type="dxa"/>
              <w:left w:w="53" w:type="dxa"/>
              <w:bottom w:w="0" w:type="dxa"/>
              <w:right w:w="53" w:type="dxa"/>
            </w:tcMar>
            <w:vAlign w:val="bottom"/>
          </w:tcPr>
          <w:p w14:paraId="4787AFF2" w14:textId="77777777" w:rsidR="00B556BD" w:rsidRDefault="00516054">
            <w:pPr>
              <w:keepNext/>
              <w:spacing w:before="53" w:after="30" w:line="310" w:lineRule="auto"/>
            </w:pPr>
            <w:r>
              <w:rPr>
                <w:rFonts w:ascii="Infra" w:eastAsia="Infra" w:hAnsi="Infra" w:cs="Infra"/>
                <w:color w:val="626469"/>
                <w:sz w:val="17"/>
              </w:rPr>
              <w:t xml:space="preserve">Total Asset Management operating expenses </w:t>
            </w:r>
          </w:p>
        </w:tc>
        <w:tc>
          <w:tcPr>
            <w:tcW w:w="975" w:type="dxa"/>
            <w:tcBorders>
              <w:top w:val="nil"/>
              <w:left w:val="nil"/>
              <w:bottom w:val="nil"/>
              <w:right w:val="nil"/>
            </w:tcBorders>
            <w:tcMar>
              <w:top w:w="0" w:type="dxa"/>
              <w:left w:w="0" w:type="dxa"/>
              <w:bottom w:w="0" w:type="dxa"/>
              <w:right w:w="15" w:type="dxa"/>
            </w:tcMar>
            <w:vAlign w:val="bottom"/>
          </w:tcPr>
          <w:p w14:paraId="3B75AD28" w14:textId="5F35E2FC" w:rsidR="00B556BD" w:rsidRDefault="00516054">
            <w:pPr>
              <w:keepNext/>
              <w:tabs>
                <w:tab w:val="left" w:pos="532"/>
                <w:tab w:val="left" w:pos="907"/>
              </w:tabs>
              <w:spacing w:before="53" w:after="30" w:line="310" w:lineRule="auto"/>
              <w:jc w:val="right"/>
            </w:pPr>
            <w:r>
              <w:rPr>
                <w:rFonts w:ascii="Infra" w:eastAsia="Infra" w:hAnsi="Infra" w:cs="Infra"/>
                <w:b/>
                <w:color w:val="626469"/>
                <w:sz w:val="17"/>
              </w:rPr>
              <w:t>394</w:t>
            </w:r>
          </w:p>
        </w:tc>
        <w:tc>
          <w:tcPr>
            <w:tcW w:w="975" w:type="dxa"/>
            <w:tcBorders>
              <w:top w:val="nil"/>
              <w:left w:val="nil"/>
              <w:bottom w:val="nil"/>
              <w:right w:val="nil"/>
            </w:tcBorders>
            <w:tcMar>
              <w:top w:w="0" w:type="dxa"/>
              <w:left w:w="0" w:type="dxa"/>
              <w:bottom w:w="0" w:type="dxa"/>
              <w:right w:w="15" w:type="dxa"/>
            </w:tcMar>
            <w:vAlign w:val="bottom"/>
          </w:tcPr>
          <w:p w14:paraId="2C80B3FF" w14:textId="3151C446" w:rsidR="00B556BD" w:rsidRDefault="00516054">
            <w:pPr>
              <w:keepNext/>
              <w:tabs>
                <w:tab w:val="left" w:pos="497"/>
              </w:tabs>
              <w:spacing w:before="53" w:after="30" w:line="310" w:lineRule="auto"/>
              <w:ind w:right="120"/>
              <w:jc w:val="right"/>
            </w:pPr>
            <w:r>
              <w:rPr>
                <w:rFonts w:ascii="Infra" w:eastAsia="Infra" w:hAnsi="Infra" w:cs="Infra"/>
                <w:color w:val="626469"/>
                <w:sz w:val="17"/>
              </w:rPr>
              <w:t>367</w:t>
            </w:r>
          </w:p>
        </w:tc>
        <w:tc>
          <w:tcPr>
            <w:tcW w:w="975" w:type="dxa"/>
            <w:tcBorders>
              <w:top w:val="nil"/>
              <w:left w:val="nil"/>
              <w:bottom w:val="nil"/>
              <w:right w:val="nil"/>
            </w:tcBorders>
            <w:tcMar>
              <w:top w:w="0" w:type="dxa"/>
              <w:left w:w="0" w:type="dxa"/>
              <w:bottom w:w="0" w:type="dxa"/>
              <w:right w:w="15" w:type="dxa"/>
            </w:tcMar>
            <w:vAlign w:val="bottom"/>
          </w:tcPr>
          <w:p w14:paraId="6085F6A8" w14:textId="28E38C65" w:rsidR="00B556BD" w:rsidRDefault="00516054">
            <w:pPr>
              <w:keepNext/>
              <w:tabs>
                <w:tab w:val="left" w:pos="497"/>
              </w:tabs>
              <w:spacing w:before="53" w:after="30" w:line="310" w:lineRule="auto"/>
              <w:ind w:right="120"/>
              <w:jc w:val="right"/>
            </w:pPr>
            <w:r>
              <w:rPr>
                <w:rFonts w:ascii="Infra" w:eastAsia="Infra" w:hAnsi="Infra" w:cs="Infra"/>
                <w:color w:val="626469"/>
                <w:sz w:val="17"/>
              </w:rPr>
              <w:t>763</w:t>
            </w:r>
          </w:p>
        </w:tc>
      </w:tr>
      <w:tr w:rsidR="00B556BD" w14:paraId="60DFAF81" w14:textId="77777777">
        <w:trPr>
          <w:cantSplit/>
          <w:trHeight w:hRule="exact" w:val="255"/>
        </w:trPr>
        <w:tc>
          <w:tcPr>
            <w:tcW w:w="7920" w:type="dxa"/>
            <w:tcBorders>
              <w:top w:val="nil"/>
              <w:left w:val="nil"/>
              <w:bottom w:val="single" w:sz="8" w:space="0" w:color="D76428"/>
              <w:right w:val="nil"/>
            </w:tcBorders>
            <w:tcMar>
              <w:top w:w="0" w:type="dxa"/>
              <w:left w:w="53" w:type="dxa"/>
              <w:bottom w:w="0" w:type="dxa"/>
              <w:right w:w="53" w:type="dxa"/>
            </w:tcMar>
            <w:vAlign w:val="bottom"/>
          </w:tcPr>
          <w:p w14:paraId="57FEE18D" w14:textId="77777777" w:rsidR="00B556BD" w:rsidRDefault="00516054">
            <w:pPr>
              <w:keepNext/>
              <w:spacing w:before="53" w:after="30" w:line="310" w:lineRule="auto"/>
              <w:rPr>
                <w:rFonts w:ascii="Infra" w:eastAsia="Infra" w:hAnsi="Infra" w:cs="Infra"/>
                <w:color w:val="626469"/>
                <w:sz w:val="17"/>
              </w:rPr>
            </w:pPr>
            <w:r>
              <w:rPr>
                <w:rFonts w:ascii="Infra" w:eastAsia="Infra" w:hAnsi="Infra" w:cs="Infra"/>
                <w:color w:val="626469"/>
                <w:sz w:val="17"/>
              </w:rPr>
              <w:t>Adjustment for revaluations</w:t>
            </w:r>
            <w:r>
              <w:rPr>
                <w:rFonts w:ascii="Infra" w:eastAsia="Infra" w:hAnsi="Infra" w:cs="Infra"/>
                <w:color w:val="626469"/>
                <w:sz w:val="17"/>
                <w:vertAlign w:val="superscript"/>
              </w:rPr>
              <w:t>i</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681FC82B" w14:textId="3C8DC5CD" w:rsidR="00B556BD" w:rsidRDefault="00516054">
            <w:pPr>
              <w:keepNext/>
              <w:tabs>
                <w:tab w:val="left" w:pos="675"/>
              </w:tabs>
              <w:spacing w:before="53" w:after="30" w:line="310" w:lineRule="auto"/>
              <w:jc w:val="right"/>
            </w:pPr>
            <w:r>
              <w:rPr>
                <w:rFonts w:ascii="Infra" w:eastAsia="Infra" w:hAnsi="Infra" w:cs="Infra"/>
                <w:b/>
                <w:color w:val="626469"/>
                <w:sz w:val="17"/>
              </w:rPr>
              <w:t>(1)</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264F13AE" w14:textId="25EA0B69" w:rsidR="00B556BD" w:rsidRDefault="00516054">
            <w:pPr>
              <w:keepNext/>
              <w:tabs>
                <w:tab w:val="left" w:pos="687"/>
              </w:tabs>
              <w:spacing w:before="53" w:after="30" w:line="310" w:lineRule="auto"/>
              <w:ind w:right="120"/>
              <w:jc w:val="right"/>
            </w:pPr>
            <w:r>
              <w:rPr>
                <w:rFonts w:ascii="Infra" w:eastAsia="Infra" w:hAnsi="Infra" w:cs="Infra"/>
                <w:color w:val="626469"/>
                <w:sz w:val="17"/>
              </w:rPr>
              <w:t>4</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42B2CFEE" w14:textId="1EC48EFE" w:rsidR="00B556BD" w:rsidRDefault="00516054">
            <w:pPr>
              <w:keepNext/>
              <w:tabs>
                <w:tab w:val="left" w:pos="693"/>
              </w:tabs>
              <w:spacing w:before="53" w:after="30" w:line="310" w:lineRule="auto"/>
              <w:ind w:right="120"/>
              <w:jc w:val="right"/>
            </w:pPr>
            <w:r>
              <w:rPr>
                <w:rFonts w:ascii="Infra" w:eastAsia="Infra" w:hAnsi="Infra" w:cs="Infra"/>
                <w:color w:val="626469"/>
                <w:sz w:val="17"/>
              </w:rPr>
              <w:t>2</w:t>
            </w:r>
          </w:p>
        </w:tc>
      </w:tr>
      <w:tr w:rsidR="00B556BD" w14:paraId="13076240" w14:textId="77777777">
        <w:trPr>
          <w:cantSplit/>
          <w:trHeight w:hRule="exact" w:val="255"/>
        </w:trPr>
        <w:tc>
          <w:tcPr>
            <w:tcW w:w="792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005CE419" w14:textId="77777777" w:rsidR="00B556BD" w:rsidRDefault="00516054">
            <w:pPr>
              <w:keepNext/>
              <w:spacing w:before="33" w:after="30" w:line="310" w:lineRule="auto"/>
            </w:pPr>
            <w:r>
              <w:rPr>
                <w:rFonts w:ascii="Infra" w:eastAsia="Infra" w:hAnsi="Infra" w:cs="Infra"/>
                <w:b/>
                <w:color w:val="626469"/>
                <w:sz w:val="17"/>
              </w:rPr>
              <w:t>Total Asset Management adjusted costs</w:t>
            </w:r>
          </w:p>
        </w:tc>
        <w:tc>
          <w:tcPr>
            <w:tcW w:w="975" w:type="dxa"/>
            <w:tcBorders>
              <w:top w:val="single" w:sz="8" w:space="0" w:color="D76428"/>
              <w:left w:val="nil"/>
              <w:bottom w:val="single" w:sz="8" w:space="0" w:color="D76428"/>
              <w:right w:val="nil"/>
            </w:tcBorders>
            <w:shd w:val="clear" w:color="auto" w:fill="FFFFFF"/>
            <w:tcMar>
              <w:top w:w="0" w:type="dxa"/>
              <w:left w:w="0" w:type="dxa"/>
              <w:bottom w:w="0" w:type="dxa"/>
              <w:right w:w="15" w:type="dxa"/>
            </w:tcMar>
            <w:vAlign w:val="bottom"/>
          </w:tcPr>
          <w:p w14:paraId="06A74CB5" w14:textId="3E2E7B7B" w:rsidR="00B556BD" w:rsidRDefault="00516054">
            <w:pPr>
              <w:keepNext/>
              <w:tabs>
                <w:tab w:val="left" w:pos="532"/>
                <w:tab w:val="left" w:pos="907"/>
              </w:tabs>
              <w:spacing w:before="33" w:after="30" w:line="310" w:lineRule="auto"/>
              <w:jc w:val="right"/>
            </w:pPr>
            <w:r>
              <w:rPr>
                <w:rFonts w:ascii="Infra" w:eastAsia="Infra" w:hAnsi="Infra" w:cs="Infra"/>
                <w:b/>
                <w:color w:val="626469"/>
                <w:sz w:val="17"/>
              </w:rPr>
              <w:t>393</w:t>
            </w:r>
          </w:p>
        </w:tc>
        <w:tc>
          <w:tcPr>
            <w:tcW w:w="975" w:type="dxa"/>
            <w:tcBorders>
              <w:top w:val="single" w:sz="8" w:space="0" w:color="D76428"/>
              <w:left w:val="nil"/>
              <w:bottom w:val="single" w:sz="8" w:space="0" w:color="D76428"/>
              <w:right w:val="nil"/>
            </w:tcBorders>
            <w:shd w:val="clear" w:color="auto" w:fill="FFFFFF"/>
            <w:tcMar>
              <w:top w:w="0" w:type="dxa"/>
              <w:left w:w="0" w:type="dxa"/>
              <w:bottom w:w="0" w:type="dxa"/>
              <w:right w:w="15" w:type="dxa"/>
            </w:tcMar>
            <w:vAlign w:val="bottom"/>
          </w:tcPr>
          <w:p w14:paraId="5B366304" w14:textId="1843F461" w:rsidR="00B556BD" w:rsidRDefault="00516054">
            <w:pPr>
              <w:keepNext/>
              <w:tabs>
                <w:tab w:val="left" w:pos="521"/>
              </w:tabs>
              <w:spacing w:before="33" w:after="30" w:line="310" w:lineRule="auto"/>
              <w:ind w:right="120"/>
              <w:jc w:val="right"/>
            </w:pPr>
            <w:r>
              <w:rPr>
                <w:rFonts w:ascii="Infra" w:eastAsia="Infra" w:hAnsi="Infra" w:cs="Infra"/>
                <w:color w:val="626469"/>
                <w:sz w:val="17"/>
              </w:rPr>
              <w:t>371</w:t>
            </w:r>
          </w:p>
        </w:tc>
        <w:tc>
          <w:tcPr>
            <w:tcW w:w="975" w:type="dxa"/>
            <w:tcBorders>
              <w:top w:val="single" w:sz="8" w:space="0" w:color="D76428"/>
              <w:left w:val="nil"/>
              <w:bottom w:val="single" w:sz="8" w:space="0" w:color="D76428"/>
              <w:right w:val="nil"/>
            </w:tcBorders>
            <w:shd w:val="clear" w:color="auto" w:fill="FFFFFF"/>
            <w:tcMar>
              <w:top w:w="0" w:type="dxa"/>
              <w:left w:w="0" w:type="dxa"/>
              <w:bottom w:w="0" w:type="dxa"/>
              <w:right w:w="15" w:type="dxa"/>
            </w:tcMar>
            <w:vAlign w:val="bottom"/>
          </w:tcPr>
          <w:p w14:paraId="50817F8F" w14:textId="0202E6CA" w:rsidR="00B556BD" w:rsidRDefault="00516054">
            <w:pPr>
              <w:keepNext/>
              <w:tabs>
                <w:tab w:val="left" w:pos="495"/>
              </w:tabs>
              <w:spacing w:before="33" w:after="30" w:line="310" w:lineRule="auto"/>
              <w:ind w:right="120"/>
              <w:jc w:val="right"/>
            </w:pPr>
            <w:r>
              <w:rPr>
                <w:rFonts w:ascii="Infra" w:eastAsia="Infra" w:hAnsi="Infra" w:cs="Infra"/>
                <w:color w:val="626469"/>
                <w:sz w:val="17"/>
              </w:rPr>
              <w:t>765</w:t>
            </w:r>
          </w:p>
        </w:tc>
      </w:tr>
      <w:tr w:rsidR="00B556BD" w14:paraId="0F685EAE" w14:textId="77777777">
        <w:trPr>
          <w:cantSplit/>
          <w:trHeight w:hRule="exact" w:val="255"/>
        </w:trPr>
        <w:tc>
          <w:tcPr>
            <w:tcW w:w="7920" w:type="dxa"/>
            <w:tcBorders>
              <w:top w:val="single" w:sz="8" w:space="0" w:color="D76428"/>
              <w:left w:val="nil"/>
              <w:bottom w:val="nil"/>
              <w:right w:val="nil"/>
            </w:tcBorders>
            <w:tcMar>
              <w:top w:w="0" w:type="dxa"/>
              <w:left w:w="53" w:type="dxa"/>
              <w:bottom w:w="0" w:type="dxa"/>
              <w:right w:w="53" w:type="dxa"/>
            </w:tcMar>
            <w:vAlign w:val="bottom"/>
          </w:tcPr>
          <w:p w14:paraId="1D50E7CD" w14:textId="77777777" w:rsidR="00B556BD" w:rsidRDefault="00516054">
            <w:pPr>
              <w:keepNext/>
              <w:spacing w:before="33" w:after="30" w:line="310" w:lineRule="auto"/>
            </w:pPr>
            <w:r>
              <w:rPr>
                <w:rFonts w:ascii="Infra" w:eastAsia="Infra" w:hAnsi="Infra" w:cs="Infra"/>
                <w:color w:val="626469"/>
                <w:sz w:val="17"/>
              </w:rPr>
              <w:t>Total Asset Management fee based revenue</w:t>
            </w:r>
          </w:p>
        </w:tc>
        <w:tc>
          <w:tcPr>
            <w:tcW w:w="975" w:type="dxa"/>
            <w:tcBorders>
              <w:top w:val="single" w:sz="8" w:space="0" w:color="D76428"/>
              <w:left w:val="nil"/>
              <w:bottom w:val="nil"/>
              <w:right w:val="nil"/>
            </w:tcBorders>
            <w:tcMar>
              <w:top w:w="0" w:type="dxa"/>
              <w:left w:w="0" w:type="dxa"/>
              <w:bottom w:w="0" w:type="dxa"/>
              <w:right w:w="15" w:type="dxa"/>
            </w:tcMar>
            <w:vAlign w:val="bottom"/>
          </w:tcPr>
          <w:p w14:paraId="43D95FF1" w14:textId="29CE98B5" w:rsidR="00B556BD" w:rsidRDefault="00516054">
            <w:pPr>
              <w:keepNext/>
              <w:tabs>
                <w:tab w:val="left" w:pos="534"/>
                <w:tab w:val="left" w:pos="907"/>
              </w:tabs>
              <w:spacing w:before="33" w:after="30" w:line="310" w:lineRule="auto"/>
              <w:jc w:val="right"/>
            </w:pPr>
            <w:r>
              <w:rPr>
                <w:rFonts w:ascii="Infra" w:eastAsia="Infra" w:hAnsi="Infra" w:cs="Infra"/>
                <w:b/>
                <w:color w:val="626469"/>
                <w:sz w:val="17"/>
              </w:rPr>
              <w:t>507</w:t>
            </w:r>
          </w:p>
        </w:tc>
        <w:tc>
          <w:tcPr>
            <w:tcW w:w="975" w:type="dxa"/>
            <w:tcBorders>
              <w:top w:val="single" w:sz="8" w:space="0" w:color="D76428"/>
              <w:left w:val="nil"/>
              <w:bottom w:val="nil"/>
              <w:right w:val="nil"/>
            </w:tcBorders>
            <w:tcMar>
              <w:top w:w="0" w:type="dxa"/>
              <w:left w:w="0" w:type="dxa"/>
              <w:bottom w:w="0" w:type="dxa"/>
              <w:right w:w="15" w:type="dxa"/>
            </w:tcMar>
            <w:vAlign w:val="bottom"/>
          </w:tcPr>
          <w:p w14:paraId="05426A6F" w14:textId="75C50E99" w:rsidR="00B556BD" w:rsidRDefault="00516054">
            <w:pPr>
              <w:keepNext/>
              <w:tabs>
                <w:tab w:val="left" w:pos="480"/>
              </w:tabs>
              <w:spacing w:before="33" w:after="30" w:line="310" w:lineRule="auto"/>
              <w:ind w:right="120"/>
              <w:jc w:val="right"/>
            </w:pPr>
            <w:r>
              <w:rPr>
                <w:rFonts w:ascii="Infra" w:eastAsia="Infra" w:hAnsi="Infra" w:cs="Infra"/>
                <w:color w:val="626469"/>
                <w:sz w:val="17"/>
              </w:rPr>
              <w:t>503</w:t>
            </w:r>
          </w:p>
        </w:tc>
        <w:tc>
          <w:tcPr>
            <w:tcW w:w="975" w:type="dxa"/>
            <w:tcBorders>
              <w:top w:val="single" w:sz="8" w:space="0" w:color="D76428"/>
              <w:left w:val="nil"/>
              <w:bottom w:val="nil"/>
              <w:right w:val="nil"/>
            </w:tcBorders>
            <w:tcMar>
              <w:top w:w="0" w:type="dxa"/>
              <w:left w:w="0" w:type="dxa"/>
              <w:bottom w:w="0" w:type="dxa"/>
              <w:right w:w="15" w:type="dxa"/>
            </w:tcMar>
            <w:vAlign w:val="bottom"/>
          </w:tcPr>
          <w:p w14:paraId="5FF9DB8B" w14:textId="23CE024A" w:rsidR="00B556BD" w:rsidRDefault="00516054">
            <w:pPr>
              <w:keepNext/>
              <w:tabs>
                <w:tab w:val="left" w:pos="380"/>
              </w:tabs>
              <w:spacing w:before="33" w:after="30" w:line="310" w:lineRule="auto"/>
              <w:ind w:right="120"/>
              <w:jc w:val="right"/>
            </w:pPr>
            <w:r>
              <w:rPr>
                <w:rFonts w:ascii="Infra" w:eastAsia="Infra" w:hAnsi="Infra" w:cs="Infra"/>
                <w:color w:val="626469"/>
                <w:sz w:val="17"/>
              </w:rPr>
              <w:t>1,051</w:t>
            </w:r>
          </w:p>
        </w:tc>
      </w:tr>
      <w:tr w:rsidR="00B556BD" w14:paraId="0E1E32FE" w14:textId="77777777">
        <w:trPr>
          <w:cantSplit/>
          <w:trHeight w:hRule="exact" w:val="255"/>
        </w:trPr>
        <w:tc>
          <w:tcPr>
            <w:tcW w:w="7920" w:type="dxa"/>
            <w:tcBorders>
              <w:top w:val="nil"/>
              <w:left w:val="nil"/>
              <w:bottom w:val="single" w:sz="8" w:space="0" w:color="D76428"/>
              <w:right w:val="nil"/>
            </w:tcBorders>
            <w:tcMar>
              <w:top w:w="0" w:type="dxa"/>
              <w:left w:w="53" w:type="dxa"/>
              <w:bottom w:w="0" w:type="dxa"/>
              <w:right w:w="53" w:type="dxa"/>
            </w:tcMar>
            <w:vAlign w:val="bottom"/>
          </w:tcPr>
          <w:p w14:paraId="3205045D" w14:textId="77777777" w:rsidR="00B556BD" w:rsidRDefault="00516054">
            <w:pPr>
              <w:keepNext/>
              <w:spacing w:before="53" w:after="30" w:line="310" w:lineRule="auto"/>
            </w:pPr>
            <w:r>
              <w:rPr>
                <w:rFonts w:ascii="Infra" w:eastAsia="Infra" w:hAnsi="Infra" w:cs="Infra"/>
                <w:color w:val="626469"/>
                <w:sz w:val="17"/>
              </w:rPr>
              <w:t>Less: performance fees and carried interest</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058544BF" w14:textId="313A8A5B" w:rsidR="00B556BD" w:rsidRDefault="00516054">
            <w:pPr>
              <w:keepNext/>
              <w:tabs>
                <w:tab w:val="left" w:pos="590"/>
              </w:tabs>
              <w:spacing w:before="53" w:after="30" w:line="310" w:lineRule="auto"/>
              <w:jc w:val="right"/>
            </w:pPr>
            <w:r>
              <w:rPr>
                <w:rFonts w:ascii="Infra" w:eastAsia="Infra" w:hAnsi="Infra" w:cs="Infra"/>
                <w:b/>
                <w:color w:val="626469"/>
                <w:sz w:val="17"/>
              </w:rPr>
              <w:t>(11)</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64AB0882" w14:textId="2DDA84C0" w:rsidR="00B556BD" w:rsidRDefault="00516054">
            <w:pPr>
              <w:keepNext/>
              <w:tabs>
                <w:tab w:val="left" w:pos="501"/>
              </w:tabs>
              <w:spacing w:before="53" w:after="30" w:line="310" w:lineRule="auto"/>
              <w:ind w:right="120"/>
              <w:jc w:val="right"/>
            </w:pPr>
            <w:r>
              <w:rPr>
                <w:rFonts w:ascii="Infra" w:eastAsia="Infra" w:hAnsi="Infra" w:cs="Infra"/>
                <w:color w:val="626469"/>
                <w:sz w:val="17"/>
              </w:rPr>
              <w:t>(11)</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10725B1D" w14:textId="33237C5D" w:rsidR="00B556BD" w:rsidRDefault="00516054">
            <w:pPr>
              <w:keepNext/>
              <w:tabs>
                <w:tab w:val="left" w:pos="454"/>
              </w:tabs>
              <w:spacing w:before="53" w:after="30" w:line="310" w:lineRule="auto"/>
              <w:ind w:right="120"/>
              <w:jc w:val="right"/>
            </w:pPr>
            <w:r>
              <w:rPr>
                <w:rFonts w:ascii="Infra" w:eastAsia="Infra" w:hAnsi="Infra" w:cs="Infra"/>
                <w:color w:val="626469"/>
                <w:sz w:val="17"/>
              </w:rPr>
              <w:t>(56)</w:t>
            </w:r>
          </w:p>
        </w:tc>
      </w:tr>
      <w:tr w:rsidR="00B556BD" w14:paraId="29EECCD8" w14:textId="77777777">
        <w:trPr>
          <w:cantSplit/>
          <w:trHeight w:hRule="exact" w:val="255"/>
        </w:trPr>
        <w:tc>
          <w:tcPr>
            <w:tcW w:w="792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3796EA61" w14:textId="77777777" w:rsidR="00B556BD" w:rsidRDefault="00516054">
            <w:pPr>
              <w:keepNext/>
              <w:spacing w:before="33" w:after="30" w:line="310" w:lineRule="auto"/>
            </w:pPr>
            <w:r>
              <w:rPr>
                <w:rFonts w:ascii="Infra" w:eastAsia="Infra" w:hAnsi="Infra" w:cs="Infra"/>
                <w:b/>
                <w:color w:val="626469"/>
                <w:sz w:val="17"/>
              </w:rPr>
              <w:t>Total Asset Management underlying fee-based revenue</w:t>
            </w:r>
          </w:p>
        </w:tc>
        <w:tc>
          <w:tcPr>
            <w:tcW w:w="975" w:type="dxa"/>
            <w:tcBorders>
              <w:top w:val="single" w:sz="8" w:space="0" w:color="D76428"/>
              <w:left w:val="nil"/>
              <w:bottom w:val="single" w:sz="8" w:space="0" w:color="D76428"/>
              <w:right w:val="nil"/>
            </w:tcBorders>
            <w:shd w:val="clear" w:color="auto" w:fill="FFFFFF"/>
            <w:tcMar>
              <w:top w:w="0" w:type="dxa"/>
              <w:left w:w="0" w:type="dxa"/>
              <w:bottom w:w="0" w:type="dxa"/>
              <w:right w:w="15" w:type="dxa"/>
            </w:tcMar>
            <w:vAlign w:val="bottom"/>
          </w:tcPr>
          <w:p w14:paraId="33AA563E" w14:textId="481EAF54" w:rsidR="00B556BD" w:rsidRDefault="00516054">
            <w:pPr>
              <w:keepNext/>
              <w:tabs>
                <w:tab w:val="left" w:pos="529"/>
                <w:tab w:val="left" w:pos="907"/>
              </w:tabs>
              <w:spacing w:before="33" w:after="30" w:line="310" w:lineRule="auto"/>
              <w:jc w:val="right"/>
            </w:pPr>
            <w:r>
              <w:rPr>
                <w:rFonts w:ascii="Infra" w:eastAsia="Infra" w:hAnsi="Infra" w:cs="Infra"/>
                <w:b/>
                <w:color w:val="626469"/>
                <w:sz w:val="17"/>
              </w:rPr>
              <w:t>496</w:t>
            </w:r>
          </w:p>
        </w:tc>
        <w:tc>
          <w:tcPr>
            <w:tcW w:w="975" w:type="dxa"/>
            <w:tcBorders>
              <w:top w:val="single" w:sz="8" w:space="0" w:color="D76428"/>
              <w:left w:val="nil"/>
              <w:bottom w:val="single" w:sz="8" w:space="0" w:color="D76428"/>
              <w:right w:val="nil"/>
            </w:tcBorders>
            <w:shd w:val="clear" w:color="auto" w:fill="FFFFFF"/>
            <w:tcMar>
              <w:top w:w="0" w:type="dxa"/>
              <w:left w:w="0" w:type="dxa"/>
              <w:bottom w:w="0" w:type="dxa"/>
              <w:right w:w="15" w:type="dxa"/>
            </w:tcMar>
            <w:vAlign w:val="bottom"/>
          </w:tcPr>
          <w:p w14:paraId="28BB5B8C" w14:textId="5C38F6C4" w:rsidR="00B556BD" w:rsidRDefault="00516054">
            <w:pPr>
              <w:keepNext/>
              <w:tabs>
                <w:tab w:val="left" w:pos="488"/>
              </w:tabs>
              <w:spacing w:before="33" w:after="30" w:line="310" w:lineRule="auto"/>
              <w:ind w:right="120"/>
              <w:jc w:val="right"/>
            </w:pPr>
            <w:r>
              <w:rPr>
                <w:rFonts w:ascii="Infra" w:eastAsia="Infra" w:hAnsi="Infra" w:cs="Infra"/>
                <w:color w:val="626469"/>
                <w:sz w:val="17"/>
              </w:rPr>
              <w:t>492</w:t>
            </w:r>
          </w:p>
        </w:tc>
        <w:tc>
          <w:tcPr>
            <w:tcW w:w="975" w:type="dxa"/>
            <w:tcBorders>
              <w:top w:val="single" w:sz="8" w:space="0" w:color="D76428"/>
              <w:left w:val="nil"/>
              <w:bottom w:val="single" w:sz="8" w:space="0" w:color="D76428"/>
              <w:right w:val="nil"/>
            </w:tcBorders>
            <w:shd w:val="clear" w:color="auto" w:fill="FFFFFF"/>
            <w:tcMar>
              <w:top w:w="0" w:type="dxa"/>
              <w:left w:w="0" w:type="dxa"/>
              <w:bottom w:w="0" w:type="dxa"/>
              <w:right w:w="15" w:type="dxa"/>
            </w:tcMar>
            <w:vAlign w:val="bottom"/>
          </w:tcPr>
          <w:p w14:paraId="36B3C73A" w14:textId="105FA176" w:rsidR="00B556BD" w:rsidRDefault="00516054">
            <w:pPr>
              <w:keepNext/>
              <w:tabs>
                <w:tab w:val="left" w:pos="484"/>
              </w:tabs>
              <w:spacing w:before="33" w:after="30" w:line="310" w:lineRule="auto"/>
              <w:ind w:right="120"/>
              <w:jc w:val="right"/>
            </w:pPr>
            <w:r>
              <w:rPr>
                <w:rFonts w:ascii="Infra" w:eastAsia="Infra" w:hAnsi="Infra" w:cs="Infra"/>
                <w:color w:val="626469"/>
                <w:sz w:val="17"/>
              </w:rPr>
              <w:t>995</w:t>
            </w:r>
          </w:p>
        </w:tc>
      </w:tr>
      <w:tr w:rsidR="00B556BD" w14:paraId="69977A2E" w14:textId="77777777">
        <w:trPr>
          <w:cantSplit/>
          <w:trHeight w:hRule="exact" w:val="255"/>
        </w:trPr>
        <w:tc>
          <w:tcPr>
            <w:tcW w:w="7920" w:type="dxa"/>
            <w:tcBorders>
              <w:top w:val="single" w:sz="8" w:space="0" w:color="D76428"/>
              <w:left w:val="nil"/>
              <w:bottom w:val="single" w:sz="8" w:space="0" w:color="D76428"/>
              <w:right w:val="nil"/>
            </w:tcBorders>
            <w:tcMar>
              <w:top w:w="0" w:type="dxa"/>
              <w:left w:w="53" w:type="dxa"/>
              <w:bottom w:w="0" w:type="dxa"/>
              <w:right w:w="53" w:type="dxa"/>
            </w:tcMar>
            <w:vAlign w:val="bottom"/>
          </w:tcPr>
          <w:p w14:paraId="49354CF7" w14:textId="77777777" w:rsidR="00B556BD" w:rsidRDefault="00516054">
            <w:pPr>
              <w:spacing w:before="33" w:after="30" w:line="310" w:lineRule="auto"/>
            </w:pPr>
            <w:r>
              <w:rPr>
                <w:rFonts w:ascii="Infra" w:eastAsia="Infra" w:hAnsi="Infra" w:cs="Infra"/>
                <w:b/>
                <w:color w:val="626469"/>
                <w:sz w:val="17"/>
              </w:rPr>
              <w:t>Cost/Income ratio (%)</w:t>
            </w:r>
          </w:p>
        </w:tc>
        <w:tc>
          <w:tcPr>
            <w:tcW w:w="975" w:type="dxa"/>
            <w:tcBorders>
              <w:top w:val="single" w:sz="8" w:space="0" w:color="D76428"/>
              <w:left w:val="nil"/>
              <w:bottom w:val="single" w:sz="8" w:space="0" w:color="D76428"/>
              <w:right w:val="nil"/>
            </w:tcBorders>
            <w:shd w:val="clear" w:color="auto" w:fill="FFFFFF"/>
            <w:tcMar>
              <w:top w:w="0" w:type="dxa"/>
              <w:left w:w="0" w:type="dxa"/>
              <w:bottom w:w="0" w:type="dxa"/>
              <w:right w:w="53" w:type="dxa"/>
            </w:tcMar>
            <w:vAlign w:val="bottom"/>
          </w:tcPr>
          <w:p w14:paraId="1CD6790C" w14:textId="77777777" w:rsidR="00B556BD" w:rsidRDefault="00516054">
            <w:pPr>
              <w:spacing w:before="33" w:after="30" w:line="310" w:lineRule="auto"/>
              <w:jc w:val="right"/>
            </w:pPr>
            <w:r>
              <w:rPr>
                <w:rFonts w:ascii="Infra" w:eastAsia="Infra" w:hAnsi="Infra" w:cs="Infra"/>
                <w:b/>
                <w:color w:val="626469"/>
                <w:sz w:val="17"/>
              </w:rPr>
              <w:t>79%</w:t>
            </w:r>
          </w:p>
        </w:tc>
        <w:tc>
          <w:tcPr>
            <w:tcW w:w="975" w:type="dxa"/>
            <w:tcBorders>
              <w:top w:val="single" w:sz="8" w:space="0" w:color="D76428"/>
              <w:left w:val="nil"/>
              <w:bottom w:val="single" w:sz="8" w:space="0" w:color="D76428"/>
              <w:right w:val="nil"/>
            </w:tcBorders>
            <w:tcMar>
              <w:top w:w="0" w:type="dxa"/>
              <w:left w:w="0" w:type="dxa"/>
              <w:bottom w:w="0" w:type="dxa"/>
              <w:right w:w="15" w:type="dxa"/>
            </w:tcMar>
            <w:vAlign w:val="bottom"/>
          </w:tcPr>
          <w:p w14:paraId="6AEE889D" w14:textId="0BD5C251" w:rsidR="00B556BD" w:rsidRDefault="00516054">
            <w:pPr>
              <w:tabs>
                <w:tab w:val="left" w:pos="1"/>
                <w:tab w:val="left" w:pos="194"/>
              </w:tabs>
              <w:spacing w:before="33" w:after="30" w:line="310" w:lineRule="auto"/>
              <w:ind w:right="120"/>
              <w:jc w:val="right"/>
            </w:pPr>
            <w:r>
              <w:rPr>
                <w:rFonts w:ascii="Infra" w:eastAsia="Infra" w:hAnsi="Infra" w:cs="Infra"/>
                <w:color w:val="626469"/>
                <w:sz w:val="17"/>
              </w:rPr>
              <w:t>75%</w:t>
            </w:r>
          </w:p>
        </w:tc>
        <w:tc>
          <w:tcPr>
            <w:tcW w:w="975" w:type="dxa"/>
            <w:tcBorders>
              <w:top w:val="single" w:sz="8" w:space="0" w:color="D76428"/>
              <w:left w:val="nil"/>
              <w:bottom w:val="single" w:sz="8" w:space="0" w:color="D76428"/>
              <w:right w:val="nil"/>
            </w:tcBorders>
            <w:tcMar>
              <w:top w:w="0" w:type="dxa"/>
              <w:left w:w="0" w:type="dxa"/>
              <w:bottom w:w="0" w:type="dxa"/>
              <w:right w:w="15" w:type="dxa"/>
            </w:tcMar>
            <w:vAlign w:val="bottom"/>
          </w:tcPr>
          <w:p w14:paraId="5BFBE545" w14:textId="7C58FBF7" w:rsidR="00B556BD" w:rsidRDefault="00516054">
            <w:pPr>
              <w:tabs>
                <w:tab w:val="left" w:pos="1"/>
                <w:tab w:val="left" w:pos="185"/>
              </w:tabs>
              <w:spacing w:before="33" w:after="30" w:line="310" w:lineRule="auto"/>
              <w:ind w:right="120"/>
              <w:jc w:val="right"/>
            </w:pPr>
            <w:r>
              <w:rPr>
                <w:rFonts w:ascii="Infra" w:eastAsia="Infra" w:hAnsi="Infra" w:cs="Infra"/>
                <w:color w:val="626469"/>
                <w:sz w:val="17"/>
              </w:rPr>
              <w:t>77%</w:t>
            </w:r>
          </w:p>
        </w:tc>
      </w:tr>
    </w:tbl>
    <w:p w14:paraId="7337290C" w14:textId="77777777" w:rsidR="00B556BD" w:rsidRDefault="00516054">
      <w:pPr>
        <w:spacing w:after="110" w:line="288" w:lineRule="auto"/>
        <w:rPr>
          <w:rFonts w:ascii="Infra" w:eastAsia="Infra" w:hAnsi="Infra" w:cs="Infra"/>
          <w:color w:val="626469"/>
          <w:sz w:val="17"/>
        </w:rPr>
      </w:pPr>
      <w:r>
        <w:rPr>
          <w:rFonts w:ascii="Infra" w:eastAsia="Infra" w:hAnsi="Infra" w:cs="Infra"/>
          <w:color w:val="636666"/>
          <w:sz w:val="14"/>
          <w:vertAlign w:val="superscript"/>
        </w:rPr>
        <w:t xml:space="preserve">i </w:t>
      </w:r>
      <w:r>
        <w:rPr>
          <w:rFonts w:ascii="Infra" w:eastAsia="Infra" w:hAnsi="Infra" w:cs="Infra"/>
          <w:color w:val="636666"/>
          <w:sz w:val="14"/>
          <w:shd w:val="clear" w:color="auto" w:fill="FFFFFF"/>
        </w:rPr>
        <w:t>Reflects the revaluation of provisions relating to performance based awards that are linked to underlying fund performance. M&amp;G Group hold units in the underlying funds to hedge the exposure on these awards.</w:t>
      </w:r>
    </w:p>
    <w:p w14:paraId="262EB89B" w14:textId="77777777" w:rsidR="00B556BD" w:rsidRDefault="00516054">
      <w:pPr>
        <w:spacing w:before="55" w:line="310" w:lineRule="auto"/>
        <w:rPr>
          <w:rFonts w:ascii="Infra" w:eastAsia="Infra" w:hAnsi="Infra" w:cs="Infra"/>
          <w:b/>
          <w:color w:val="E96852"/>
          <w:sz w:val="17"/>
        </w:rPr>
      </w:pPr>
      <w:r>
        <w:rPr>
          <w:rFonts w:ascii="Infra" w:eastAsia="Infra" w:hAnsi="Infra" w:cs="Infra"/>
          <w:b/>
          <w:color w:val="E96852"/>
          <w:sz w:val="17"/>
        </w:rPr>
        <w:t>(ii) Average fee margin</w:t>
      </w:r>
    </w:p>
    <w:p w14:paraId="696CE6E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This represents the average fee revenue yield on fee business and demonstrates the margin being earned on the assets we manage or administer.</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5"/>
        <w:gridCol w:w="840"/>
        <w:gridCol w:w="840"/>
        <w:gridCol w:w="840"/>
        <w:gridCol w:w="840"/>
        <w:gridCol w:w="840"/>
        <w:gridCol w:w="840"/>
        <w:gridCol w:w="840"/>
        <w:gridCol w:w="840"/>
        <w:gridCol w:w="840"/>
      </w:tblGrid>
      <w:tr w:rsidR="00B556BD" w14:paraId="5D097FE4" w14:textId="77777777" w:rsidTr="0063496F">
        <w:trPr>
          <w:cantSplit/>
          <w:trHeight w:hRule="exact" w:val="225"/>
        </w:trPr>
        <w:tc>
          <w:tcPr>
            <w:tcW w:w="3285" w:type="dxa"/>
            <w:tcBorders>
              <w:top w:val="nil"/>
              <w:left w:val="nil"/>
              <w:bottom w:val="nil"/>
              <w:right w:val="nil"/>
            </w:tcBorders>
            <w:shd w:val="clear" w:color="auto" w:fill="auto"/>
            <w:tcMar>
              <w:top w:w="0" w:type="dxa"/>
              <w:left w:w="0" w:type="dxa"/>
              <w:bottom w:w="0" w:type="dxa"/>
              <w:right w:w="0" w:type="dxa"/>
            </w:tcMar>
            <w:vAlign w:val="bottom"/>
          </w:tcPr>
          <w:p w14:paraId="11E30888" w14:textId="77777777" w:rsidR="00B556BD" w:rsidRPr="0063496F" w:rsidRDefault="00B556BD">
            <w:pPr>
              <w:keepNext/>
              <w:rPr>
                <w:color w:val="E56A54"/>
              </w:rPr>
            </w:pPr>
          </w:p>
        </w:tc>
        <w:tc>
          <w:tcPr>
            <w:tcW w:w="5040" w:type="dxa"/>
            <w:gridSpan w:val="6"/>
            <w:tcBorders>
              <w:top w:val="nil"/>
              <w:left w:val="nil"/>
              <w:bottom w:val="nil"/>
              <w:right w:val="nil"/>
            </w:tcBorders>
            <w:shd w:val="clear" w:color="auto" w:fill="auto"/>
            <w:tcMar>
              <w:top w:w="0" w:type="dxa"/>
              <w:left w:w="53" w:type="dxa"/>
              <w:bottom w:w="0" w:type="dxa"/>
              <w:right w:w="15" w:type="dxa"/>
            </w:tcMar>
            <w:vAlign w:val="center"/>
          </w:tcPr>
          <w:p w14:paraId="4DCB105D" w14:textId="77777777" w:rsidR="00B556BD" w:rsidRPr="0063496F" w:rsidRDefault="00516054">
            <w:pPr>
              <w:keepNext/>
              <w:spacing w:line="274" w:lineRule="auto"/>
              <w:jc w:val="center"/>
              <w:rPr>
                <w:color w:val="E56A54"/>
              </w:rPr>
            </w:pPr>
            <w:r w:rsidRPr="0063496F">
              <w:rPr>
                <w:rFonts w:ascii="Infra" w:eastAsia="Infra" w:hAnsi="Infra" w:cs="Infra"/>
                <w:b/>
                <w:color w:val="E56A54"/>
                <w:sz w:val="13"/>
              </w:rPr>
              <w:t>For the six months ended 30 June</w:t>
            </w:r>
          </w:p>
        </w:tc>
        <w:tc>
          <w:tcPr>
            <w:tcW w:w="2520" w:type="dxa"/>
            <w:gridSpan w:val="3"/>
            <w:tcBorders>
              <w:top w:val="nil"/>
              <w:left w:val="nil"/>
              <w:bottom w:val="nil"/>
              <w:right w:val="nil"/>
            </w:tcBorders>
            <w:shd w:val="clear" w:color="auto" w:fill="auto"/>
            <w:tcMar>
              <w:top w:w="0" w:type="dxa"/>
              <w:left w:w="53" w:type="dxa"/>
              <w:bottom w:w="0" w:type="dxa"/>
              <w:right w:w="15" w:type="dxa"/>
            </w:tcMar>
            <w:vAlign w:val="bottom"/>
          </w:tcPr>
          <w:p w14:paraId="023F9A27" w14:textId="77777777" w:rsidR="00B556BD" w:rsidRPr="0063496F" w:rsidRDefault="00516054">
            <w:pPr>
              <w:keepNext/>
              <w:spacing w:before="53" w:after="30" w:line="274" w:lineRule="auto"/>
              <w:jc w:val="center"/>
              <w:rPr>
                <w:color w:val="E56A54"/>
              </w:rPr>
            </w:pPr>
            <w:r w:rsidRPr="0063496F">
              <w:rPr>
                <w:rFonts w:ascii="Infra" w:eastAsia="Infra" w:hAnsi="Infra" w:cs="Infra"/>
                <w:color w:val="E56A54"/>
                <w:sz w:val="13"/>
              </w:rPr>
              <w:t>For the year ended 31 December</w:t>
            </w:r>
          </w:p>
        </w:tc>
      </w:tr>
      <w:tr w:rsidR="00B556BD" w14:paraId="33107834" w14:textId="77777777" w:rsidTr="0063496F">
        <w:trPr>
          <w:cantSplit/>
          <w:trHeight w:hRule="exact" w:val="225"/>
        </w:trPr>
        <w:tc>
          <w:tcPr>
            <w:tcW w:w="3285" w:type="dxa"/>
            <w:tcBorders>
              <w:top w:val="nil"/>
              <w:left w:val="nil"/>
              <w:bottom w:val="nil"/>
              <w:right w:val="nil"/>
            </w:tcBorders>
            <w:shd w:val="clear" w:color="auto" w:fill="auto"/>
            <w:tcMar>
              <w:top w:w="0" w:type="dxa"/>
              <w:left w:w="0" w:type="dxa"/>
              <w:bottom w:w="0" w:type="dxa"/>
              <w:right w:w="0" w:type="dxa"/>
            </w:tcMar>
            <w:vAlign w:val="bottom"/>
          </w:tcPr>
          <w:p w14:paraId="507C30BC" w14:textId="77777777" w:rsidR="00B556BD" w:rsidRPr="0063496F" w:rsidRDefault="00B556BD">
            <w:pPr>
              <w:keepNext/>
              <w:rPr>
                <w:color w:val="E56A54"/>
              </w:rPr>
            </w:pPr>
          </w:p>
        </w:tc>
        <w:tc>
          <w:tcPr>
            <w:tcW w:w="2520" w:type="dxa"/>
            <w:gridSpan w:val="3"/>
            <w:tcBorders>
              <w:top w:val="nil"/>
              <w:left w:val="nil"/>
              <w:bottom w:val="nil"/>
              <w:right w:val="nil"/>
            </w:tcBorders>
            <w:shd w:val="clear" w:color="auto" w:fill="auto"/>
            <w:tcMar>
              <w:top w:w="0" w:type="dxa"/>
              <w:left w:w="53" w:type="dxa"/>
              <w:bottom w:w="0" w:type="dxa"/>
              <w:right w:w="53" w:type="dxa"/>
            </w:tcMar>
            <w:vAlign w:val="bottom"/>
          </w:tcPr>
          <w:p w14:paraId="47668426" w14:textId="77777777" w:rsidR="00B556BD" w:rsidRPr="0063496F" w:rsidRDefault="00516054">
            <w:pPr>
              <w:keepNext/>
              <w:spacing w:before="33" w:after="30" w:line="274" w:lineRule="auto"/>
              <w:jc w:val="center"/>
              <w:rPr>
                <w:color w:val="E56A54"/>
              </w:rPr>
            </w:pPr>
            <w:r w:rsidRPr="0063496F">
              <w:rPr>
                <w:rFonts w:ascii="Infra" w:eastAsia="Infra" w:hAnsi="Infra" w:cs="Infra"/>
                <w:b/>
                <w:color w:val="E56A54"/>
                <w:sz w:val="13"/>
              </w:rPr>
              <w:t>2023</w:t>
            </w:r>
          </w:p>
        </w:tc>
        <w:tc>
          <w:tcPr>
            <w:tcW w:w="2520" w:type="dxa"/>
            <w:gridSpan w:val="3"/>
            <w:tcBorders>
              <w:top w:val="nil"/>
              <w:left w:val="nil"/>
              <w:bottom w:val="nil"/>
              <w:right w:val="nil"/>
            </w:tcBorders>
            <w:shd w:val="clear" w:color="auto" w:fill="auto"/>
            <w:tcMar>
              <w:top w:w="0" w:type="dxa"/>
              <w:left w:w="53" w:type="dxa"/>
              <w:bottom w:w="0" w:type="dxa"/>
              <w:right w:w="15" w:type="dxa"/>
            </w:tcMar>
            <w:vAlign w:val="bottom"/>
          </w:tcPr>
          <w:p w14:paraId="42E87634" w14:textId="77777777" w:rsidR="00B556BD" w:rsidRPr="0063496F" w:rsidRDefault="00516054">
            <w:pPr>
              <w:keepNext/>
              <w:spacing w:before="33" w:after="30" w:line="274" w:lineRule="auto"/>
              <w:jc w:val="center"/>
              <w:rPr>
                <w:color w:val="E56A54"/>
              </w:rPr>
            </w:pPr>
            <w:r w:rsidRPr="0063496F">
              <w:rPr>
                <w:rFonts w:ascii="Infra" w:eastAsia="Infra" w:hAnsi="Infra" w:cs="Infra"/>
                <w:color w:val="E56A54"/>
                <w:sz w:val="13"/>
              </w:rPr>
              <w:t>2022</w:t>
            </w:r>
          </w:p>
        </w:tc>
        <w:tc>
          <w:tcPr>
            <w:tcW w:w="2520" w:type="dxa"/>
            <w:gridSpan w:val="3"/>
            <w:tcBorders>
              <w:top w:val="nil"/>
              <w:left w:val="nil"/>
              <w:bottom w:val="nil"/>
              <w:right w:val="nil"/>
            </w:tcBorders>
            <w:shd w:val="clear" w:color="auto" w:fill="auto"/>
            <w:tcMar>
              <w:top w:w="0" w:type="dxa"/>
              <w:left w:w="53" w:type="dxa"/>
              <w:bottom w:w="0" w:type="dxa"/>
              <w:right w:w="15" w:type="dxa"/>
            </w:tcMar>
            <w:vAlign w:val="bottom"/>
          </w:tcPr>
          <w:p w14:paraId="6B0B7EE8" w14:textId="77777777" w:rsidR="00B556BD" w:rsidRPr="0063496F" w:rsidRDefault="00516054">
            <w:pPr>
              <w:keepNext/>
              <w:spacing w:before="33" w:after="30" w:line="274" w:lineRule="auto"/>
              <w:jc w:val="center"/>
              <w:rPr>
                <w:color w:val="E56A54"/>
              </w:rPr>
            </w:pPr>
            <w:r w:rsidRPr="0063496F">
              <w:rPr>
                <w:rFonts w:ascii="Infra" w:eastAsia="Infra" w:hAnsi="Infra" w:cs="Infra"/>
                <w:color w:val="E56A54"/>
                <w:sz w:val="13"/>
              </w:rPr>
              <w:t>2022</w:t>
            </w:r>
          </w:p>
        </w:tc>
      </w:tr>
      <w:tr w:rsidR="00B556BD" w14:paraId="75FCD19A" w14:textId="77777777" w:rsidTr="0063496F">
        <w:trPr>
          <w:cantSplit/>
          <w:trHeight w:hRule="exact" w:val="405"/>
        </w:trPr>
        <w:tc>
          <w:tcPr>
            <w:tcW w:w="3285" w:type="dxa"/>
            <w:tcBorders>
              <w:top w:val="nil"/>
              <w:left w:val="nil"/>
              <w:bottom w:val="nil"/>
              <w:right w:val="nil"/>
            </w:tcBorders>
            <w:shd w:val="clear" w:color="auto" w:fill="auto"/>
            <w:tcMar>
              <w:top w:w="0" w:type="dxa"/>
              <w:left w:w="53" w:type="dxa"/>
              <w:bottom w:w="0" w:type="dxa"/>
              <w:right w:w="53" w:type="dxa"/>
            </w:tcMar>
            <w:vAlign w:val="bottom"/>
          </w:tcPr>
          <w:p w14:paraId="19E0285A" w14:textId="77777777" w:rsidR="00B556BD" w:rsidRPr="0063496F" w:rsidRDefault="00B556BD">
            <w:pPr>
              <w:keepNext/>
              <w:spacing w:before="53" w:after="30"/>
              <w:rPr>
                <w:color w:val="E56A54"/>
              </w:rPr>
            </w:pPr>
          </w:p>
        </w:tc>
        <w:tc>
          <w:tcPr>
            <w:tcW w:w="840" w:type="dxa"/>
            <w:tcBorders>
              <w:top w:val="nil"/>
              <w:left w:val="nil"/>
              <w:bottom w:val="nil"/>
              <w:right w:val="nil"/>
            </w:tcBorders>
            <w:shd w:val="clear" w:color="auto" w:fill="auto"/>
            <w:tcMar>
              <w:top w:w="0" w:type="dxa"/>
              <w:left w:w="53" w:type="dxa"/>
              <w:bottom w:w="0" w:type="dxa"/>
              <w:right w:w="53" w:type="dxa"/>
            </w:tcMar>
            <w:vAlign w:val="bottom"/>
          </w:tcPr>
          <w:p w14:paraId="4778C6C8" w14:textId="77777777" w:rsidR="00B556BD" w:rsidRPr="0063496F" w:rsidRDefault="00516054">
            <w:pPr>
              <w:keepNext/>
              <w:spacing w:before="53" w:after="30" w:line="274" w:lineRule="auto"/>
              <w:jc w:val="right"/>
              <w:rPr>
                <w:rFonts w:ascii="Infra" w:eastAsia="Infra" w:hAnsi="Infra" w:cs="Infra"/>
                <w:b/>
                <w:color w:val="E56A54"/>
                <w:sz w:val="13"/>
              </w:rPr>
            </w:pPr>
            <w:r w:rsidRPr="0063496F">
              <w:rPr>
                <w:rFonts w:ascii="Infra" w:eastAsia="Infra" w:hAnsi="Infra" w:cs="Infra"/>
                <w:b/>
                <w:color w:val="E56A54"/>
                <w:sz w:val="13"/>
              </w:rPr>
              <w:t>Average AUMA</w:t>
            </w:r>
            <w:r w:rsidRPr="0063496F">
              <w:rPr>
                <w:rFonts w:ascii="Infra" w:eastAsia="Infra" w:hAnsi="Infra" w:cs="Infra"/>
                <w:b/>
                <w:color w:val="E56A54"/>
                <w:sz w:val="13"/>
                <w:vertAlign w:val="superscript"/>
              </w:rPr>
              <w:t>i</w:t>
            </w:r>
          </w:p>
        </w:tc>
        <w:tc>
          <w:tcPr>
            <w:tcW w:w="840" w:type="dxa"/>
            <w:tcBorders>
              <w:top w:val="nil"/>
              <w:left w:val="nil"/>
              <w:bottom w:val="nil"/>
              <w:right w:val="nil"/>
            </w:tcBorders>
            <w:shd w:val="clear" w:color="auto" w:fill="auto"/>
            <w:tcMar>
              <w:top w:w="0" w:type="dxa"/>
              <w:left w:w="53" w:type="dxa"/>
              <w:bottom w:w="0" w:type="dxa"/>
              <w:right w:w="53" w:type="dxa"/>
            </w:tcMar>
            <w:vAlign w:val="bottom"/>
          </w:tcPr>
          <w:p w14:paraId="7F6EC86F" w14:textId="77777777" w:rsidR="00B556BD" w:rsidRPr="0063496F" w:rsidRDefault="00516054">
            <w:pPr>
              <w:keepNext/>
              <w:spacing w:before="53" w:after="30" w:line="274" w:lineRule="auto"/>
              <w:jc w:val="right"/>
              <w:rPr>
                <w:rFonts w:ascii="Infra" w:eastAsia="Infra" w:hAnsi="Infra" w:cs="Infra"/>
                <w:b/>
                <w:color w:val="E56A54"/>
                <w:sz w:val="13"/>
              </w:rPr>
            </w:pPr>
            <w:r w:rsidRPr="0063496F">
              <w:rPr>
                <w:rFonts w:ascii="Infra" w:eastAsia="Infra" w:hAnsi="Infra" w:cs="Infra"/>
                <w:b/>
                <w:color w:val="E56A54"/>
                <w:sz w:val="13"/>
              </w:rPr>
              <w:t>Revenue</w:t>
            </w:r>
            <w:r w:rsidRPr="0063496F">
              <w:rPr>
                <w:rFonts w:ascii="Infra" w:eastAsia="Infra" w:hAnsi="Infra" w:cs="Infra"/>
                <w:b/>
                <w:color w:val="E56A54"/>
                <w:sz w:val="13"/>
                <w:vertAlign w:val="superscript"/>
              </w:rPr>
              <w:t>ii</w:t>
            </w:r>
          </w:p>
        </w:tc>
        <w:tc>
          <w:tcPr>
            <w:tcW w:w="840" w:type="dxa"/>
            <w:tcBorders>
              <w:top w:val="nil"/>
              <w:left w:val="nil"/>
              <w:bottom w:val="nil"/>
              <w:right w:val="nil"/>
            </w:tcBorders>
            <w:shd w:val="clear" w:color="auto" w:fill="auto"/>
            <w:tcMar>
              <w:top w:w="0" w:type="dxa"/>
              <w:left w:w="53" w:type="dxa"/>
              <w:bottom w:w="0" w:type="dxa"/>
              <w:right w:w="53" w:type="dxa"/>
            </w:tcMar>
            <w:vAlign w:val="bottom"/>
          </w:tcPr>
          <w:p w14:paraId="580C4C19" w14:textId="77777777" w:rsidR="00B556BD" w:rsidRPr="0063496F" w:rsidRDefault="00516054">
            <w:pPr>
              <w:keepNext/>
              <w:spacing w:before="53" w:after="30" w:line="274" w:lineRule="auto"/>
              <w:jc w:val="right"/>
              <w:rPr>
                <w:rFonts w:ascii="Infra" w:eastAsia="Infra" w:hAnsi="Infra" w:cs="Infra"/>
                <w:b/>
                <w:color w:val="E56A54"/>
                <w:sz w:val="13"/>
              </w:rPr>
            </w:pPr>
            <w:r w:rsidRPr="0063496F">
              <w:rPr>
                <w:rFonts w:ascii="Infra" w:eastAsia="Infra" w:hAnsi="Infra" w:cs="Infra"/>
                <w:b/>
                <w:color w:val="E56A54"/>
                <w:sz w:val="13"/>
              </w:rPr>
              <w:t>Revenue margin</w:t>
            </w:r>
            <w:r w:rsidRPr="0063496F">
              <w:rPr>
                <w:rFonts w:ascii="Infra" w:eastAsia="Infra" w:hAnsi="Infra" w:cs="Infra"/>
                <w:b/>
                <w:color w:val="E56A54"/>
                <w:sz w:val="13"/>
                <w:vertAlign w:val="superscript"/>
              </w:rPr>
              <w:t>ii</w:t>
            </w:r>
          </w:p>
        </w:tc>
        <w:tc>
          <w:tcPr>
            <w:tcW w:w="840" w:type="dxa"/>
            <w:tcBorders>
              <w:top w:val="nil"/>
              <w:left w:val="nil"/>
              <w:bottom w:val="nil"/>
              <w:right w:val="nil"/>
            </w:tcBorders>
            <w:shd w:val="clear" w:color="auto" w:fill="auto"/>
            <w:tcMar>
              <w:top w:w="0" w:type="dxa"/>
              <w:left w:w="53" w:type="dxa"/>
              <w:bottom w:w="0" w:type="dxa"/>
              <w:right w:w="53" w:type="dxa"/>
            </w:tcMar>
            <w:vAlign w:val="bottom"/>
          </w:tcPr>
          <w:p w14:paraId="6AD04BFF" w14:textId="77777777" w:rsidR="00B556BD" w:rsidRPr="0063496F" w:rsidRDefault="00516054">
            <w:pPr>
              <w:keepNext/>
              <w:spacing w:before="53" w:after="30" w:line="274" w:lineRule="auto"/>
              <w:jc w:val="right"/>
              <w:rPr>
                <w:rFonts w:ascii="Infra" w:eastAsia="Infra" w:hAnsi="Infra" w:cs="Infra"/>
                <w:color w:val="E56A54"/>
                <w:sz w:val="13"/>
              </w:rPr>
            </w:pPr>
            <w:r w:rsidRPr="0063496F">
              <w:rPr>
                <w:rFonts w:ascii="Infra" w:eastAsia="Infra" w:hAnsi="Infra" w:cs="Infra"/>
                <w:color w:val="E56A54"/>
                <w:sz w:val="13"/>
              </w:rPr>
              <w:t>Average AUMA</w:t>
            </w:r>
            <w:r w:rsidRPr="0063496F">
              <w:rPr>
                <w:rFonts w:ascii="Infra" w:eastAsia="Infra" w:hAnsi="Infra" w:cs="Infra"/>
                <w:color w:val="E56A54"/>
                <w:sz w:val="13"/>
                <w:vertAlign w:val="superscript"/>
              </w:rPr>
              <w:t>i</w:t>
            </w:r>
          </w:p>
        </w:tc>
        <w:tc>
          <w:tcPr>
            <w:tcW w:w="840" w:type="dxa"/>
            <w:tcBorders>
              <w:top w:val="nil"/>
              <w:left w:val="nil"/>
              <w:bottom w:val="nil"/>
              <w:right w:val="nil"/>
            </w:tcBorders>
            <w:shd w:val="clear" w:color="auto" w:fill="auto"/>
            <w:tcMar>
              <w:top w:w="0" w:type="dxa"/>
              <w:left w:w="53" w:type="dxa"/>
              <w:bottom w:w="0" w:type="dxa"/>
              <w:right w:w="53" w:type="dxa"/>
            </w:tcMar>
            <w:vAlign w:val="bottom"/>
          </w:tcPr>
          <w:p w14:paraId="54006B93" w14:textId="77777777" w:rsidR="00B556BD" w:rsidRPr="0063496F" w:rsidRDefault="00516054">
            <w:pPr>
              <w:keepNext/>
              <w:spacing w:before="53" w:after="30" w:line="274" w:lineRule="auto"/>
              <w:jc w:val="right"/>
              <w:rPr>
                <w:rFonts w:ascii="Infra" w:eastAsia="Infra" w:hAnsi="Infra" w:cs="Infra"/>
                <w:color w:val="E56A54"/>
                <w:sz w:val="13"/>
              </w:rPr>
            </w:pPr>
            <w:r w:rsidRPr="0063496F">
              <w:rPr>
                <w:rFonts w:ascii="Infra" w:eastAsia="Infra" w:hAnsi="Infra" w:cs="Infra"/>
                <w:color w:val="E56A54"/>
                <w:sz w:val="13"/>
              </w:rPr>
              <w:t>Revenue</w:t>
            </w:r>
            <w:r w:rsidRPr="0063496F">
              <w:rPr>
                <w:rFonts w:ascii="Infra" w:eastAsia="Infra" w:hAnsi="Infra" w:cs="Infra"/>
                <w:color w:val="E56A54"/>
                <w:sz w:val="13"/>
                <w:vertAlign w:val="superscript"/>
              </w:rPr>
              <w:t>ii</w:t>
            </w:r>
          </w:p>
        </w:tc>
        <w:tc>
          <w:tcPr>
            <w:tcW w:w="840" w:type="dxa"/>
            <w:tcBorders>
              <w:top w:val="nil"/>
              <w:left w:val="nil"/>
              <w:bottom w:val="nil"/>
              <w:right w:val="nil"/>
            </w:tcBorders>
            <w:shd w:val="clear" w:color="auto" w:fill="auto"/>
            <w:tcMar>
              <w:top w:w="0" w:type="dxa"/>
              <w:left w:w="53" w:type="dxa"/>
              <w:bottom w:w="0" w:type="dxa"/>
              <w:right w:w="53" w:type="dxa"/>
            </w:tcMar>
            <w:vAlign w:val="bottom"/>
          </w:tcPr>
          <w:p w14:paraId="2F2BBCA5" w14:textId="77777777" w:rsidR="00B556BD" w:rsidRPr="0063496F" w:rsidRDefault="00516054">
            <w:pPr>
              <w:keepNext/>
              <w:spacing w:before="53" w:after="30" w:line="274" w:lineRule="auto"/>
              <w:jc w:val="right"/>
              <w:rPr>
                <w:rFonts w:ascii="Infra" w:eastAsia="Infra" w:hAnsi="Infra" w:cs="Infra"/>
                <w:color w:val="E56A54"/>
                <w:sz w:val="13"/>
              </w:rPr>
            </w:pPr>
            <w:r w:rsidRPr="0063496F">
              <w:rPr>
                <w:rFonts w:ascii="Infra" w:eastAsia="Infra" w:hAnsi="Infra" w:cs="Infra"/>
                <w:color w:val="E56A54"/>
                <w:sz w:val="13"/>
              </w:rPr>
              <w:t>Revenue margin</w:t>
            </w:r>
            <w:r w:rsidRPr="0063496F">
              <w:rPr>
                <w:rFonts w:ascii="Infra" w:eastAsia="Infra" w:hAnsi="Infra" w:cs="Infra"/>
                <w:color w:val="E56A54"/>
                <w:sz w:val="13"/>
                <w:vertAlign w:val="superscript"/>
              </w:rPr>
              <w:t>ii</w:t>
            </w:r>
          </w:p>
        </w:tc>
        <w:tc>
          <w:tcPr>
            <w:tcW w:w="840" w:type="dxa"/>
            <w:tcBorders>
              <w:top w:val="nil"/>
              <w:left w:val="nil"/>
              <w:bottom w:val="nil"/>
              <w:right w:val="nil"/>
            </w:tcBorders>
            <w:shd w:val="clear" w:color="auto" w:fill="auto"/>
            <w:tcMar>
              <w:top w:w="0" w:type="dxa"/>
              <w:left w:w="53" w:type="dxa"/>
              <w:bottom w:w="0" w:type="dxa"/>
              <w:right w:w="53" w:type="dxa"/>
            </w:tcMar>
            <w:vAlign w:val="bottom"/>
          </w:tcPr>
          <w:p w14:paraId="3BF0E267" w14:textId="77777777" w:rsidR="00B556BD" w:rsidRPr="0063496F" w:rsidRDefault="00516054">
            <w:pPr>
              <w:keepNext/>
              <w:spacing w:before="53" w:after="30" w:line="274" w:lineRule="auto"/>
              <w:jc w:val="right"/>
              <w:rPr>
                <w:rFonts w:ascii="Infra" w:eastAsia="Infra" w:hAnsi="Infra" w:cs="Infra"/>
                <w:color w:val="E56A54"/>
                <w:sz w:val="13"/>
              </w:rPr>
            </w:pPr>
            <w:r w:rsidRPr="0063496F">
              <w:rPr>
                <w:rFonts w:ascii="Infra" w:eastAsia="Infra" w:hAnsi="Infra" w:cs="Infra"/>
                <w:color w:val="E56A54"/>
                <w:sz w:val="13"/>
              </w:rPr>
              <w:t>Average AUMA</w:t>
            </w:r>
            <w:r w:rsidRPr="0063496F">
              <w:rPr>
                <w:rFonts w:ascii="Infra" w:eastAsia="Infra" w:hAnsi="Infra" w:cs="Infra"/>
                <w:color w:val="E56A54"/>
                <w:sz w:val="13"/>
                <w:vertAlign w:val="superscript"/>
              </w:rPr>
              <w:t>i</w:t>
            </w:r>
          </w:p>
        </w:tc>
        <w:tc>
          <w:tcPr>
            <w:tcW w:w="840" w:type="dxa"/>
            <w:tcBorders>
              <w:top w:val="nil"/>
              <w:left w:val="nil"/>
              <w:bottom w:val="nil"/>
              <w:right w:val="nil"/>
            </w:tcBorders>
            <w:shd w:val="clear" w:color="auto" w:fill="auto"/>
            <w:tcMar>
              <w:top w:w="0" w:type="dxa"/>
              <w:left w:w="53" w:type="dxa"/>
              <w:bottom w:w="0" w:type="dxa"/>
              <w:right w:w="53" w:type="dxa"/>
            </w:tcMar>
            <w:vAlign w:val="bottom"/>
          </w:tcPr>
          <w:p w14:paraId="232A68CE" w14:textId="77777777" w:rsidR="00B556BD" w:rsidRPr="0063496F" w:rsidRDefault="00516054">
            <w:pPr>
              <w:keepNext/>
              <w:spacing w:before="53" w:after="30" w:line="274" w:lineRule="auto"/>
              <w:jc w:val="right"/>
              <w:rPr>
                <w:rFonts w:ascii="Infra" w:eastAsia="Infra" w:hAnsi="Infra" w:cs="Infra"/>
                <w:color w:val="E56A54"/>
                <w:sz w:val="13"/>
              </w:rPr>
            </w:pPr>
            <w:r w:rsidRPr="0063496F">
              <w:rPr>
                <w:rFonts w:ascii="Infra" w:eastAsia="Infra" w:hAnsi="Infra" w:cs="Infra"/>
                <w:color w:val="E56A54"/>
                <w:sz w:val="13"/>
              </w:rPr>
              <w:t>Revenue</w:t>
            </w:r>
            <w:r w:rsidRPr="0063496F">
              <w:rPr>
                <w:rFonts w:ascii="Infra" w:eastAsia="Infra" w:hAnsi="Infra" w:cs="Infra"/>
                <w:color w:val="E56A54"/>
                <w:sz w:val="13"/>
                <w:vertAlign w:val="superscript"/>
              </w:rPr>
              <w:t>ii</w:t>
            </w:r>
          </w:p>
        </w:tc>
        <w:tc>
          <w:tcPr>
            <w:tcW w:w="840" w:type="dxa"/>
            <w:tcBorders>
              <w:top w:val="nil"/>
              <w:left w:val="nil"/>
              <w:bottom w:val="nil"/>
              <w:right w:val="nil"/>
            </w:tcBorders>
            <w:shd w:val="clear" w:color="auto" w:fill="auto"/>
            <w:tcMar>
              <w:top w:w="0" w:type="dxa"/>
              <w:left w:w="53" w:type="dxa"/>
              <w:bottom w:w="0" w:type="dxa"/>
              <w:right w:w="53" w:type="dxa"/>
            </w:tcMar>
            <w:vAlign w:val="bottom"/>
          </w:tcPr>
          <w:p w14:paraId="2D036314" w14:textId="77777777" w:rsidR="00B556BD" w:rsidRPr="0063496F" w:rsidRDefault="00516054">
            <w:pPr>
              <w:keepNext/>
              <w:spacing w:before="53" w:after="30" w:line="274" w:lineRule="auto"/>
              <w:jc w:val="right"/>
              <w:rPr>
                <w:rFonts w:ascii="Infra" w:eastAsia="Infra" w:hAnsi="Infra" w:cs="Infra"/>
                <w:color w:val="E56A54"/>
                <w:sz w:val="13"/>
              </w:rPr>
            </w:pPr>
            <w:r w:rsidRPr="0063496F">
              <w:rPr>
                <w:rFonts w:ascii="Infra" w:eastAsia="Infra" w:hAnsi="Infra" w:cs="Infra"/>
                <w:color w:val="E56A54"/>
                <w:sz w:val="13"/>
              </w:rPr>
              <w:t>Revenue margin</w:t>
            </w:r>
            <w:r w:rsidRPr="0063496F">
              <w:rPr>
                <w:rFonts w:ascii="Infra" w:eastAsia="Infra" w:hAnsi="Infra" w:cs="Infra"/>
                <w:color w:val="E56A54"/>
                <w:sz w:val="13"/>
                <w:vertAlign w:val="superscript"/>
              </w:rPr>
              <w:t>ii</w:t>
            </w:r>
          </w:p>
        </w:tc>
      </w:tr>
      <w:tr w:rsidR="00B556BD" w14:paraId="1CEB618D" w14:textId="77777777" w:rsidTr="0063496F">
        <w:trPr>
          <w:cantSplit/>
          <w:trHeight w:hRule="exact" w:val="255"/>
        </w:trPr>
        <w:tc>
          <w:tcPr>
            <w:tcW w:w="3285" w:type="dxa"/>
            <w:tcBorders>
              <w:top w:val="nil"/>
              <w:left w:val="nil"/>
              <w:bottom w:val="nil"/>
              <w:right w:val="nil"/>
            </w:tcBorders>
            <w:shd w:val="clear" w:color="auto" w:fill="auto"/>
            <w:tcMar>
              <w:top w:w="0" w:type="dxa"/>
              <w:left w:w="53" w:type="dxa"/>
              <w:bottom w:w="0" w:type="dxa"/>
              <w:right w:w="53" w:type="dxa"/>
            </w:tcMar>
            <w:vAlign w:val="bottom"/>
          </w:tcPr>
          <w:p w14:paraId="7F01EAE4" w14:textId="77777777" w:rsidR="00B556BD" w:rsidRPr="0063496F" w:rsidRDefault="00B556BD">
            <w:pPr>
              <w:keepNext/>
              <w:spacing w:before="53" w:after="30"/>
              <w:rPr>
                <w:color w:val="E56A54"/>
              </w:rPr>
            </w:pP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079D270A" w14:textId="77777777" w:rsidR="00B556BD" w:rsidRPr="0063496F" w:rsidRDefault="00516054">
            <w:pPr>
              <w:keepNext/>
              <w:spacing w:line="274" w:lineRule="auto"/>
              <w:jc w:val="right"/>
              <w:rPr>
                <w:color w:val="E56A54"/>
              </w:rPr>
            </w:pPr>
            <w:r w:rsidRPr="0063496F">
              <w:rPr>
                <w:rFonts w:ascii="Infra" w:eastAsia="Infra" w:hAnsi="Infra" w:cs="Infra"/>
                <w:b/>
                <w:color w:val="E56A54"/>
                <w:sz w:val="13"/>
              </w:rPr>
              <w:t>£bn</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32EF6800" w14:textId="77777777" w:rsidR="00B556BD" w:rsidRPr="0063496F" w:rsidRDefault="00516054">
            <w:pPr>
              <w:keepNext/>
              <w:spacing w:line="274" w:lineRule="auto"/>
              <w:jc w:val="right"/>
              <w:rPr>
                <w:color w:val="E56A54"/>
              </w:rPr>
            </w:pPr>
            <w:r w:rsidRPr="0063496F">
              <w:rPr>
                <w:rFonts w:ascii="Infra" w:eastAsia="Infra" w:hAnsi="Infra" w:cs="Infra"/>
                <w:b/>
                <w:color w:val="E56A54"/>
                <w:sz w:val="13"/>
              </w:rPr>
              <w:t>£m</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257598C6" w14:textId="77777777" w:rsidR="00B556BD" w:rsidRPr="0063496F" w:rsidRDefault="00516054">
            <w:pPr>
              <w:keepNext/>
              <w:spacing w:line="274" w:lineRule="auto"/>
              <w:jc w:val="right"/>
              <w:rPr>
                <w:color w:val="E56A54"/>
              </w:rPr>
            </w:pPr>
            <w:r w:rsidRPr="0063496F">
              <w:rPr>
                <w:rFonts w:ascii="Infra" w:eastAsia="Infra" w:hAnsi="Infra" w:cs="Infra"/>
                <w:b/>
                <w:color w:val="E56A54"/>
                <w:sz w:val="13"/>
              </w:rPr>
              <w:t>bps</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2B72B66D" w14:textId="77777777" w:rsidR="00B556BD" w:rsidRPr="0063496F" w:rsidRDefault="00516054">
            <w:pPr>
              <w:keepNext/>
              <w:spacing w:line="274" w:lineRule="auto"/>
              <w:jc w:val="right"/>
              <w:rPr>
                <w:color w:val="E56A54"/>
              </w:rPr>
            </w:pPr>
            <w:r w:rsidRPr="0063496F">
              <w:rPr>
                <w:rFonts w:ascii="Infra" w:eastAsia="Infra" w:hAnsi="Infra" w:cs="Infra"/>
                <w:b/>
                <w:color w:val="E56A54"/>
                <w:sz w:val="13"/>
              </w:rPr>
              <w:t>£bn</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6ACD4CE9" w14:textId="77777777" w:rsidR="00B556BD" w:rsidRPr="0063496F" w:rsidRDefault="00516054">
            <w:pPr>
              <w:keepNext/>
              <w:spacing w:line="274" w:lineRule="auto"/>
              <w:jc w:val="right"/>
              <w:rPr>
                <w:color w:val="E56A54"/>
              </w:rPr>
            </w:pPr>
            <w:r w:rsidRPr="0063496F">
              <w:rPr>
                <w:rFonts w:ascii="Infra" w:eastAsia="Infra" w:hAnsi="Infra" w:cs="Infra"/>
                <w:b/>
                <w:color w:val="E56A54"/>
                <w:sz w:val="13"/>
              </w:rPr>
              <w:t>£m</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610C7443" w14:textId="77777777" w:rsidR="00B556BD" w:rsidRPr="0063496F" w:rsidRDefault="00516054">
            <w:pPr>
              <w:keepNext/>
              <w:spacing w:line="274" w:lineRule="auto"/>
              <w:jc w:val="right"/>
              <w:rPr>
                <w:color w:val="E56A54"/>
              </w:rPr>
            </w:pPr>
            <w:r w:rsidRPr="0063496F">
              <w:rPr>
                <w:rFonts w:ascii="Infra" w:eastAsia="Infra" w:hAnsi="Infra" w:cs="Infra"/>
                <w:b/>
                <w:color w:val="E56A54"/>
                <w:sz w:val="13"/>
              </w:rPr>
              <w:t>bps</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35D524A7" w14:textId="77777777" w:rsidR="00B556BD" w:rsidRPr="0063496F" w:rsidRDefault="00516054">
            <w:pPr>
              <w:keepNext/>
              <w:spacing w:line="274" w:lineRule="auto"/>
              <w:jc w:val="right"/>
              <w:rPr>
                <w:color w:val="E56A54"/>
              </w:rPr>
            </w:pPr>
            <w:r w:rsidRPr="0063496F">
              <w:rPr>
                <w:rFonts w:ascii="Infra" w:eastAsia="Infra" w:hAnsi="Infra" w:cs="Infra"/>
                <w:b/>
                <w:color w:val="E56A54"/>
                <w:sz w:val="13"/>
              </w:rPr>
              <w:t>£bn</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4CEBED3D" w14:textId="77777777" w:rsidR="00B556BD" w:rsidRPr="0063496F" w:rsidRDefault="00516054">
            <w:pPr>
              <w:keepNext/>
              <w:spacing w:line="274" w:lineRule="auto"/>
              <w:jc w:val="right"/>
              <w:rPr>
                <w:color w:val="E56A54"/>
              </w:rPr>
            </w:pPr>
            <w:r w:rsidRPr="0063496F">
              <w:rPr>
                <w:rFonts w:ascii="Infra" w:eastAsia="Infra" w:hAnsi="Infra" w:cs="Infra"/>
                <w:b/>
                <w:color w:val="E56A54"/>
                <w:sz w:val="13"/>
              </w:rPr>
              <w:t>£m</w:t>
            </w:r>
          </w:p>
        </w:tc>
        <w:tc>
          <w:tcPr>
            <w:tcW w:w="840" w:type="dxa"/>
            <w:tcBorders>
              <w:top w:val="nil"/>
              <w:left w:val="nil"/>
              <w:bottom w:val="nil"/>
              <w:right w:val="nil"/>
            </w:tcBorders>
            <w:shd w:val="clear" w:color="auto" w:fill="auto"/>
            <w:tcMar>
              <w:top w:w="0" w:type="dxa"/>
              <w:left w:w="0" w:type="dxa"/>
              <w:bottom w:w="0" w:type="dxa"/>
              <w:right w:w="53" w:type="dxa"/>
            </w:tcMar>
            <w:vAlign w:val="center"/>
          </w:tcPr>
          <w:p w14:paraId="11F91D72" w14:textId="56488387" w:rsidR="00B556BD" w:rsidRPr="0063496F" w:rsidRDefault="00E80B41">
            <w:pPr>
              <w:keepNext/>
              <w:spacing w:line="274" w:lineRule="auto"/>
              <w:jc w:val="right"/>
              <w:rPr>
                <w:color w:val="E56A54"/>
              </w:rPr>
            </w:pPr>
            <w:r w:rsidRPr="0063496F">
              <w:rPr>
                <w:rFonts w:ascii="Infra" w:eastAsia="Infra" w:hAnsi="Infra" w:cs="Infra"/>
                <w:b/>
                <w:color w:val="E56A54"/>
                <w:sz w:val="13"/>
              </w:rPr>
              <w:t>B</w:t>
            </w:r>
            <w:r w:rsidR="00516054" w:rsidRPr="0063496F">
              <w:rPr>
                <w:rFonts w:ascii="Infra" w:eastAsia="Infra" w:hAnsi="Infra" w:cs="Infra"/>
                <w:b/>
                <w:color w:val="E56A54"/>
                <w:sz w:val="13"/>
              </w:rPr>
              <w:t>ps</w:t>
            </w:r>
          </w:p>
        </w:tc>
      </w:tr>
      <w:tr w:rsidR="00B556BD" w14:paraId="08DEF8C4" w14:textId="77777777">
        <w:trPr>
          <w:cantSplit/>
          <w:trHeight w:hRule="exact" w:val="255"/>
        </w:trPr>
        <w:tc>
          <w:tcPr>
            <w:tcW w:w="3285" w:type="dxa"/>
            <w:tcBorders>
              <w:top w:val="nil"/>
              <w:left w:val="nil"/>
              <w:bottom w:val="nil"/>
              <w:right w:val="nil"/>
            </w:tcBorders>
            <w:tcMar>
              <w:top w:w="0" w:type="dxa"/>
              <w:left w:w="53" w:type="dxa"/>
              <w:bottom w:w="0" w:type="dxa"/>
              <w:right w:w="53" w:type="dxa"/>
            </w:tcMar>
            <w:vAlign w:val="bottom"/>
          </w:tcPr>
          <w:p w14:paraId="0D0A2E79" w14:textId="77777777" w:rsidR="00B556BD" w:rsidRDefault="00516054">
            <w:pPr>
              <w:keepNext/>
              <w:spacing w:before="53" w:after="30" w:line="310" w:lineRule="auto"/>
            </w:pPr>
            <w:r>
              <w:rPr>
                <w:rFonts w:ascii="Infra" w:eastAsia="Infra" w:hAnsi="Infra" w:cs="Infra"/>
                <w:color w:val="626469"/>
                <w:sz w:val="17"/>
              </w:rPr>
              <w:t>Wholesale Asset Management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AA5A009" w14:textId="00DD0DDE" w:rsidR="00B556BD" w:rsidRDefault="00516054">
            <w:pPr>
              <w:keepNext/>
              <w:tabs>
                <w:tab w:val="left" w:pos="502"/>
                <w:tab w:val="left" w:pos="772"/>
              </w:tabs>
              <w:spacing w:before="53" w:after="30" w:line="310" w:lineRule="auto"/>
              <w:jc w:val="right"/>
            </w:pPr>
            <w:r>
              <w:rPr>
                <w:rFonts w:ascii="Infra" w:eastAsia="Infra" w:hAnsi="Infra" w:cs="Infra"/>
                <w:b/>
                <w:color w:val="626469"/>
                <w:sz w:val="17"/>
              </w:rPr>
              <w:t>54</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1EF96F6F" w14:textId="62271A00" w:rsidR="00B556BD" w:rsidRDefault="00516054">
            <w:pPr>
              <w:keepNext/>
              <w:tabs>
                <w:tab w:val="left" w:pos="418"/>
                <w:tab w:val="left" w:pos="772"/>
              </w:tabs>
              <w:spacing w:before="53" w:after="30" w:line="310" w:lineRule="auto"/>
              <w:jc w:val="right"/>
            </w:pPr>
            <w:r>
              <w:rPr>
                <w:rFonts w:ascii="Infra" w:eastAsia="Infra" w:hAnsi="Infra" w:cs="Infra"/>
                <w:b/>
                <w:color w:val="626469"/>
                <w:sz w:val="17"/>
              </w:rPr>
              <w:t>155</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6234B9F5" w14:textId="3045F6FD" w:rsidR="00B556BD" w:rsidRDefault="00516054">
            <w:pPr>
              <w:keepNext/>
              <w:tabs>
                <w:tab w:val="left" w:pos="501"/>
                <w:tab w:val="left" w:pos="772"/>
              </w:tabs>
              <w:spacing w:before="53" w:after="30" w:line="310" w:lineRule="auto"/>
              <w:jc w:val="right"/>
            </w:pPr>
            <w:r>
              <w:rPr>
                <w:rFonts w:ascii="Infra" w:eastAsia="Infra" w:hAnsi="Infra" w:cs="Infra"/>
                <w:b/>
                <w:color w:val="626469"/>
                <w:sz w:val="17"/>
              </w:rPr>
              <w:t>58</w:t>
            </w:r>
          </w:p>
        </w:tc>
        <w:tc>
          <w:tcPr>
            <w:tcW w:w="840" w:type="dxa"/>
            <w:tcBorders>
              <w:top w:val="nil"/>
              <w:left w:val="nil"/>
              <w:bottom w:val="nil"/>
              <w:right w:val="nil"/>
            </w:tcBorders>
            <w:tcMar>
              <w:top w:w="0" w:type="dxa"/>
              <w:left w:w="0" w:type="dxa"/>
              <w:bottom w:w="0" w:type="dxa"/>
              <w:right w:w="15" w:type="dxa"/>
            </w:tcMar>
            <w:vAlign w:val="bottom"/>
          </w:tcPr>
          <w:p w14:paraId="1BCED488" w14:textId="1AF94CDE" w:rsidR="00B556BD" w:rsidRDefault="00516054">
            <w:pPr>
              <w:keepNext/>
              <w:tabs>
                <w:tab w:val="left" w:pos="521"/>
                <w:tab w:val="left" w:pos="772"/>
              </w:tabs>
              <w:spacing w:before="53" w:after="30" w:line="310" w:lineRule="auto"/>
              <w:jc w:val="right"/>
            </w:pPr>
            <w:r>
              <w:rPr>
                <w:rFonts w:ascii="Infra" w:eastAsia="Infra" w:hAnsi="Infra" w:cs="Infra"/>
                <w:color w:val="626469"/>
                <w:sz w:val="17"/>
              </w:rPr>
              <w:t>52</w:t>
            </w:r>
          </w:p>
        </w:tc>
        <w:tc>
          <w:tcPr>
            <w:tcW w:w="840" w:type="dxa"/>
            <w:tcBorders>
              <w:top w:val="nil"/>
              <w:left w:val="nil"/>
              <w:bottom w:val="nil"/>
              <w:right w:val="nil"/>
            </w:tcBorders>
            <w:tcMar>
              <w:top w:w="0" w:type="dxa"/>
              <w:left w:w="0" w:type="dxa"/>
              <w:bottom w:w="0" w:type="dxa"/>
              <w:right w:w="15" w:type="dxa"/>
            </w:tcMar>
            <w:vAlign w:val="bottom"/>
          </w:tcPr>
          <w:p w14:paraId="68BC27CA" w14:textId="3E19AE07" w:rsidR="00B556BD" w:rsidRDefault="00516054">
            <w:pPr>
              <w:keepNext/>
              <w:tabs>
                <w:tab w:val="left" w:pos="430"/>
                <w:tab w:val="left" w:pos="772"/>
              </w:tabs>
              <w:spacing w:before="53" w:after="30" w:line="310" w:lineRule="auto"/>
              <w:jc w:val="right"/>
            </w:pPr>
            <w:r>
              <w:rPr>
                <w:rFonts w:ascii="Infra" w:eastAsia="Infra" w:hAnsi="Infra" w:cs="Infra"/>
                <w:color w:val="626469"/>
                <w:sz w:val="17"/>
              </w:rPr>
              <w:t>150</w:t>
            </w:r>
          </w:p>
        </w:tc>
        <w:tc>
          <w:tcPr>
            <w:tcW w:w="840" w:type="dxa"/>
            <w:tcBorders>
              <w:top w:val="nil"/>
              <w:left w:val="nil"/>
              <w:bottom w:val="nil"/>
              <w:right w:val="nil"/>
            </w:tcBorders>
            <w:tcMar>
              <w:top w:w="0" w:type="dxa"/>
              <w:left w:w="0" w:type="dxa"/>
              <w:bottom w:w="0" w:type="dxa"/>
              <w:right w:w="15" w:type="dxa"/>
            </w:tcMar>
            <w:vAlign w:val="bottom"/>
          </w:tcPr>
          <w:p w14:paraId="154F6E0A" w14:textId="08D1CE71" w:rsidR="00B556BD" w:rsidRDefault="00516054">
            <w:pPr>
              <w:keepNext/>
              <w:tabs>
                <w:tab w:val="left" w:pos="526"/>
                <w:tab w:val="left" w:pos="772"/>
              </w:tabs>
              <w:spacing w:before="53" w:after="30" w:line="310" w:lineRule="auto"/>
              <w:jc w:val="right"/>
            </w:pPr>
            <w:r>
              <w:rPr>
                <w:rFonts w:ascii="Infra" w:eastAsia="Infra" w:hAnsi="Infra" w:cs="Infra"/>
                <w:color w:val="626469"/>
                <w:sz w:val="17"/>
              </w:rPr>
              <w:t>57</w:t>
            </w:r>
          </w:p>
        </w:tc>
        <w:tc>
          <w:tcPr>
            <w:tcW w:w="840" w:type="dxa"/>
            <w:tcBorders>
              <w:top w:val="nil"/>
              <w:left w:val="nil"/>
              <w:bottom w:val="nil"/>
              <w:right w:val="nil"/>
            </w:tcBorders>
            <w:tcMar>
              <w:top w:w="0" w:type="dxa"/>
              <w:left w:w="0" w:type="dxa"/>
              <w:bottom w:w="0" w:type="dxa"/>
              <w:right w:w="15" w:type="dxa"/>
            </w:tcMar>
            <w:vAlign w:val="bottom"/>
          </w:tcPr>
          <w:p w14:paraId="233D4090" w14:textId="5E82678F" w:rsidR="00B556BD" w:rsidRDefault="00516054">
            <w:pPr>
              <w:keepNext/>
              <w:tabs>
                <w:tab w:val="left" w:pos="521"/>
                <w:tab w:val="left" w:pos="772"/>
              </w:tabs>
              <w:spacing w:before="53" w:after="30" w:line="310" w:lineRule="auto"/>
              <w:jc w:val="right"/>
            </w:pPr>
            <w:r>
              <w:rPr>
                <w:rFonts w:ascii="Infra" w:eastAsia="Infra" w:hAnsi="Infra" w:cs="Infra"/>
                <w:color w:val="626469"/>
                <w:sz w:val="17"/>
              </w:rPr>
              <w:t>52</w:t>
            </w:r>
          </w:p>
        </w:tc>
        <w:tc>
          <w:tcPr>
            <w:tcW w:w="840" w:type="dxa"/>
            <w:tcBorders>
              <w:top w:val="nil"/>
              <w:left w:val="nil"/>
              <w:bottom w:val="nil"/>
              <w:right w:val="nil"/>
            </w:tcBorders>
            <w:tcMar>
              <w:top w:w="0" w:type="dxa"/>
              <w:left w:w="0" w:type="dxa"/>
              <w:bottom w:w="0" w:type="dxa"/>
              <w:right w:w="15" w:type="dxa"/>
            </w:tcMar>
            <w:vAlign w:val="bottom"/>
          </w:tcPr>
          <w:p w14:paraId="7FE2A05C" w14:textId="629C29C6" w:rsidR="00B556BD" w:rsidRDefault="00516054">
            <w:pPr>
              <w:keepNext/>
              <w:tabs>
                <w:tab w:val="left" w:pos="417"/>
                <w:tab w:val="left" w:pos="772"/>
              </w:tabs>
              <w:spacing w:before="53" w:after="30" w:line="310" w:lineRule="auto"/>
              <w:jc w:val="right"/>
            </w:pPr>
            <w:r>
              <w:rPr>
                <w:rFonts w:ascii="Infra" w:eastAsia="Infra" w:hAnsi="Infra" w:cs="Infra"/>
                <w:color w:val="626469"/>
                <w:sz w:val="17"/>
              </w:rPr>
              <w:t>299</w:t>
            </w:r>
          </w:p>
        </w:tc>
        <w:tc>
          <w:tcPr>
            <w:tcW w:w="840" w:type="dxa"/>
            <w:tcBorders>
              <w:top w:val="nil"/>
              <w:left w:val="nil"/>
              <w:bottom w:val="nil"/>
              <w:right w:val="nil"/>
            </w:tcBorders>
            <w:tcMar>
              <w:top w:w="0" w:type="dxa"/>
              <w:left w:w="0" w:type="dxa"/>
              <w:bottom w:w="0" w:type="dxa"/>
              <w:right w:w="15" w:type="dxa"/>
            </w:tcMar>
            <w:vAlign w:val="bottom"/>
          </w:tcPr>
          <w:p w14:paraId="342EF7A3" w14:textId="1AFBEE0C" w:rsidR="00B556BD" w:rsidRDefault="00516054">
            <w:pPr>
              <w:keepNext/>
              <w:tabs>
                <w:tab w:val="left" w:pos="514"/>
                <w:tab w:val="left" w:pos="772"/>
              </w:tabs>
              <w:spacing w:before="53" w:after="30" w:line="310" w:lineRule="auto"/>
              <w:jc w:val="right"/>
            </w:pPr>
            <w:r>
              <w:rPr>
                <w:rFonts w:ascii="Infra" w:eastAsia="Infra" w:hAnsi="Infra" w:cs="Infra"/>
                <w:color w:val="626469"/>
                <w:sz w:val="17"/>
              </w:rPr>
              <w:t>58</w:t>
            </w:r>
          </w:p>
        </w:tc>
      </w:tr>
      <w:tr w:rsidR="00B556BD" w14:paraId="4BE90EBD" w14:textId="77777777">
        <w:trPr>
          <w:cantSplit/>
          <w:trHeight w:hRule="exact" w:val="255"/>
        </w:trPr>
        <w:tc>
          <w:tcPr>
            <w:tcW w:w="3285" w:type="dxa"/>
            <w:tcBorders>
              <w:top w:val="nil"/>
              <w:left w:val="nil"/>
              <w:bottom w:val="nil"/>
              <w:right w:val="nil"/>
            </w:tcBorders>
            <w:tcMar>
              <w:top w:w="0" w:type="dxa"/>
              <w:left w:w="53" w:type="dxa"/>
              <w:bottom w:w="0" w:type="dxa"/>
              <w:right w:w="53" w:type="dxa"/>
            </w:tcMar>
            <w:vAlign w:val="bottom"/>
          </w:tcPr>
          <w:p w14:paraId="6CFA34CB" w14:textId="77777777" w:rsidR="00B556BD" w:rsidRDefault="00516054">
            <w:pPr>
              <w:keepNext/>
              <w:spacing w:before="53" w:after="30" w:line="310" w:lineRule="auto"/>
            </w:pPr>
            <w:r>
              <w:rPr>
                <w:rFonts w:ascii="Infra" w:eastAsia="Infra" w:hAnsi="Infra" w:cs="Infra"/>
                <w:color w:val="626469"/>
                <w:sz w:val="17"/>
              </w:rPr>
              <w:t>Institutional Asset Management</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55C8356C" w14:textId="576FDD2C" w:rsidR="00B556BD" w:rsidRDefault="00516054">
            <w:pPr>
              <w:keepNext/>
              <w:tabs>
                <w:tab w:val="left" w:pos="510"/>
                <w:tab w:val="left" w:pos="772"/>
              </w:tabs>
              <w:spacing w:before="53" w:after="30" w:line="310" w:lineRule="auto"/>
              <w:jc w:val="right"/>
            </w:pPr>
            <w:r>
              <w:rPr>
                <w:rFonts w:ascii="Infra" w:eastAsia="Infra" w:hAnsi="Infra" w:cs="Infra"/>
                <w:b/>
                <w:color w:val="626469"/>
                <w:sz w:val="17"/>
              </w:rPr>
              <w:t>97</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7CB65CCD" w14:textId="73D7C422" w:rsidR="00B556BD" w:rsidRDefault="00516054">
            <w:pPr>
              <w:keepNext/>
              <w:tabs>
                <w:tab w:val="left" w:pos="413"/>
                <w:tab w:val="left" w:pos="772"/>
              </w:tabs>
              <w:spacing w:before="53" w:after="30" w:line="310" w:lineRule="auto"/>
              <w:jc w:val="right"/>
            </w:pPr>
            <w:r>
              <w:rPr>
                <w:rFonts w:ascii="Infra" w:eastAsia="Infra" w:hAnsi="Infra" w:cs="Infra"/>
                <w:b/>
                <w:color w:val="626469"/>
                <w:sz w:val="17"/>
              </w:rPr>
              <w:t>189</w:t>
            </w:r>
          </w:p>
        </w:tc>
        <w:tc>
          <w:tcPr>
            <w:tcW w:w="840" w:type="dxa"/>
            <w:tcBorders>
              <w:top w:val="nil"/>
              <w:left w:val="nil"/>
              <w:bottom w:val="nil"/>
              <w:right w:val="nil"/>
            </w:tcBorders>
            <w:shd w:val="clear" w:color="auto" w:fill="FFFFFF"/>
            <w:tcMar>
              <w:top w:w="0" w:type="dxa"/>
              <w:left w:w="0" w:type="dxa"/>
              <w:bottom w:w="0" w:type="dxa"/>
              <w:right w:w="15" w:type="dxa"/>
            </w:tcMar>
            <w:vAlign w:val="bottom"/>
          </w:tcPr>
          <w:p w14:paraId="7B132C3D" w14:textId="197656F6" w:rsidR="00B556BD" w:rsidRDefault="00516054">
            <w:pPr>
              <w:keepNext/>
              <w:tabs>
                <w:tab w:val="left" w:pos="500"/>
                <w:tab w:val="left" w:pos="772"/>
              </w:tabs>
              <w:spacing w:before="53" w:after="30" w:line="310" w:lineRule="auto"/>
              <w:jc w:val="right"/>
            </w:pPr>
            <w:r>
              <w:rPr>
                <w:rFonts w:ascii="Infra" w:eastAsia="Infra" w:hAnsi="Infra" w:cs="Infra"/>
                <w:b/>
                <w:color w:val="626469"/>
                <w:sz w:val="17"/>
              </w:rPr>
              <w:t>39</w:t>
            </w:r>
          </w:p>
        </w:tc>
        <w:tc>
          <w:tcPr>
            <w:tcW w:w="840" w:type="dxa"/>
            <w:tcBorders>
              <w:top w:val="nil"/>
              <w:left w:val="nil"/>
              <w:bottom w:val="nil"/>
              <w:right w:val="nil"/>
            </w:tcBorders>
            <w:tcMar>
              <w:top w:w="0" w:type="dxa"/>
              <w:left w:w="0" w:type="dxa"/>
              <w:bottom w:w="0" w:type="dxa"/>
              <w:right w:w="15" w:type="dxa"/>
            </w:tcMar>
            <w:vAlign w:val="bottom"/>
          </w:tcPr>
          <w:p w14:paraId="29952576" w14:textId="5D889F8B" w:rsidR="00B556BD" w:rsidRDefault="00516054">
            <w:pPr>
              <w:keepNext/>
              <w:tabs>
                <w:tab w:val="left" w:pos="428"/>
                <w:tab w:val="left" w:pos="772"/>
              </w:tabs>
              <w:spacing w:before="53" w:after="30" w:line="310" w:lineRule="auto"/>
              <w:jc w:val="right"/>
            </w:pPr>
            <w:r>
              <w:rPr>
                <w:rFonts w:ascii="Infra" w:eastAsia="Infra" w:hAnsi="Infra" w:cs="Infra"/>
                <w:color w:val="626469"/>
                <w:sz w:val="17"/>
              </w:rPr>
              <w:t>104</w:t>
            </w:r>
          </w:p>
        </w:tc>
        <w:tc>
          <w:tcPr>
            <w:tcW w:w="840" w:type="dxa"/>
            <w:tcBorders>
              <w:top w:val="nil"/>
              <w:left w:val="nil"/>
              <w:bottom w:val="nil"/>
              <w:right w:val="nil"/>
            </w:tcBorders>
            <w:tcMar>
              <w:top w:w="0" w:type="dxa"/>
              <w:left w:w="0" w:type="dxa"/>
              <w:bottom w:w="0" w:type="dxa"/>
              <w:right w:w="15" w:type="dxa"/>
            </w:tcMar>
            <w:vAlign w:val="bottom"/>
          </w:tcPr>
          <w:p w14:paraId="59CAD8BD" w14:textId="67C2E007" w:rsidR="00B556BD" w:rsidRDefault="00516054">
            <w:pPr>
              <w:keepNext/>
              <w:tabs>
                <w:tab w:val="left" w:pos="459"/>
                <w:tab w:val="left" w:pos="772"/>
              </w:tabs>
              <w:spacing w:before="53" w:after="30" w:line="310" w:lineRule="auto"/>
              <w:jc w:val="right"/>
            </w:pPr>
            <w:r>
              <w:rPr>
                <w:rFonts w:ascii="Infra" w:eastAsia="Infra" w:hAnsi="Infra" w:cs="Infra"/>
                <w:color w:val="626469"/>
                <w:sz w:val="17"/>
              </w:rPr>
              <w:t>181</w:t>
            </w:r>
          </w:p>
        </w:tc>
        <w:tc>
          <w:tcPr>
            <w:tcW w:w="840" w:type="dxa"/>
            <w:tcBorders>
              <w:top w:val="nil"/>
              <w:left w:val="nil"/>
              <w:bottom w:val="nil"/>
              <w:right w:val="nil"/>
            </w:tcBorders>
            <w:tcMar>
              <w:top w:w="0" w:type="dxa"/>
              <w:left w:w="0" w:type="dxa"/>
              <w:bottom w:w="0" w:type="dxa"/>
              <w:right w:w="15" w:type="dxa"/>
            </w:tcMar>
            <w:vAlign w:val="bottom"/>
          </w:tcPr>
          <w:p w14:paraId="55E99F54" w14:textId="7B87B767" w:rsidR="00B556BD" w:rsidRDefault="00516054">
            <w:pPr>
              <w:keepNext/>
              <w:tabs>
                <w:tab w:val="left" w:pos="519"/>
                <w:tab w:val="left" w:pos="772"/>
              </w:tabs>
              <w:spacing w:before="53" w:after="30" w:line="310" w:lineRule="auto"/>
              <w:jc w:val="right"/>
            </w:pPr>
            <w:r>
              <w:rPr>
                <w:rFonts w:ascii="Infra" w:eastAsia="Infra" w:hAnsi="Infra" w:cs="Infra"/>
                <w:color w:val="626469"/>
                <w:sz w:val="17"/>
              </w:rPr>
              <w:t>35</w:t>
            </w:r>
          </w:p>
        </w:tc>
        <w:tc>
          <w:tcPr>
            <w:tcW w:w="840" w:type="dxa"/>
            <w:tcBorders>
              <w:top w:val="nil"/>
              <w:left w:val="nil"/>
              <w:bottom w:val="nil"/>
              <w:right w:val="nil"/>
            </w:tcBorders>
            <w:tcMar>
              <w:top w:w="0" w:type="dxa"/>
              <w:left w:w="0" w:type="dxa"/>
              <w:bottom w:w="0" w:type="dxa"/>
              <w:right w:w="15" w:type="dxa"/>
            </w:tcMar>
            <w:vAlign w:val="bottom"/>
          </w:tcPr>
          <w:p w14:paraId="7E923D18" w14:textId="6335832F" w:rsidR="00B556BD" w:rsidRDefault="00516054">
            <w:pPr>
              <w:keepNext/>
              <w:tabs>
                <w:tab w:val="left" w:pos="434"/>
                <w:tab w:val="left" w:pos="772"/>
              </w:tabs>
              <w:spacing w:before="53" w:after="30" w:line="310" w:lineRule="auto"/>
              <w:jc w:val="right"/>
            </w:pPr>
            <w:r>
              <w:rPr>
                <w:rFonts w:ascii="Infra" w:eastAsia="Infra" w:hAnsi="Infra" w:cs="Infra"/>
                <w:color w:val="626469"/>
                <w:sz w:val="17"/>
              </w:rPr>
              <w:t>102</w:t>
            </w:r>
          </w:p>
        </w:tc>
        <w:tc>
          <w:tcPr>
            <w:tcW w:w="840" w:type="dxa"/>
            <w:tcBorders>
              <w:top w:val="nil"/>
              <w:left w:val="nil"/>
              <w:bottom w:val="nil"/>
              <w:right w:val="nil"/>
            </w:tcBorders>
            <w:tcMar>
              <w:top w:w="0" w:type="dxa"/>
              <w:left w:w="0" w:type="dxa"/>
              <w:bottom w:w="0" w:type="dxa"/>
              <w:right w:w="15" w:type="dxa"/>
            </w:tcMar>
            <w:vAlign w:val="bottom"/>
          </w:tcPr>
          <w:p w14:paraId="4B3EAAEB" w14:textId="09E56735" w:rsidR="00B556BD" w:rsidRDefault="00516054">
            <w:pPr>
              <w:keepNext/>
              <w:tabs>
                <w:tab w:val="left" w:pos="407"/>
                <w:tab w:val="left" w:pos="772"/>
              </w:tabs>
              <w:spacing w:before="53" w:after="30" w:line="310" w:lineRule="auto"/>
              <w:jc w:val="right"/>
            </w:pPr>
            <w:r>
              <w:rPr>
                <w:rFonts w:ascii="Infra" w:eastAsia="Infra" w:hAnsi="Infra" w:cs="Infra"/>
                <w:color w:val="626469"/>
                <w:sz w:val="17"/>
              </w:rPr>
              <w:t>390</w:t>
            </w:r>
          </w:p>
        </w:tc>
        <w:tc>
          <w:tcPr>
            <w:tcW w:w="840" w:type="dxa"/>
            <w:tcBorders>
              <w:top w:val="nil"/>
              <w:left w:val="nil"/>
              <w:bottom w:val="nil"/>
              <w:right w:val="nil"/>
            </w:tcBorders>
            <w:tcMar>
              <w:top w:w="0" w:type="dxa"/>
              <w:left w:w="0" w:type="dxa"/>
              <w:bottom w:w="0" w:type="dxa"/>
              <w:right w:w="15" w:type="dxa"/>
            </w:tcMar>
            <w:vAlign w:val="bottom"/>
          </w:tcPr>
          <w:p w14:paraId="3E2FD41C" w14:textId="7ECFD797" w:rsidR="00B556BD" w:rsidRDefault="00516054">
            <w:pPr>
              <w:keepNext/>
              <w:tabs>
                <w:tab w:val="left" w:pos="516"/>
                <w:tab w:val="left" w:pos="772"/>
              </w:tabs>
              <w:spacing w:before="53" w:after="30" w:line="310" w:lineRule="auto"/>
              <w:jc w:val="right"/>
            </w:pPr>
            <w:r>
              <w:rPr>
                <w:rFonts w:ascii="Infra" w:eastAsia="Infra" w:hAnsi="Infra" w:cs="Infra"/>
                <w:color w:val="626469"/>
                <w:sz w:val="17"/>
              </w:rPr>
              <w:t>38</w:t>
            </w:r>
          </w:p>
        </w:tc>
      </w:tr>
      <w:tr w:rsidR="00B556BD" w14:paraId="61BF12BD" w14:textId="77777777">
        <w:trPr>
          <w:cantSplit/>
          <w:trHeight w:hRule="exact" w:val="255"/>
        </w:trPr>
        <w:tc>
          <w:tcPr>
            <w:tcW w:w="3285" w:type="dxa"/>
            <w:tcBorders>
              <w:top w:val="nil"/>
              <w:left w:val="nil"/>
              <w:bottom w:val="single" w:sz="8" w:space="0" w:color="D76428"/>
              <w:right w:val="nil"/>
            </w:tcBorders>
            <w:tcMar>
              <w:top w:w="0" w:type="dxa"/>
              <w:left w:w="53" w:type="dxa"/>
              <w:bottom w:w="0" w:type="dxa"/>
              <w:right w:w="53" w:type="dxa"/>
            </w:tcMar>
            <w:vAlign w:val="bottom"/>
          </w:tcPr>
          <w:p w14:paraId="46E736F6" w14:textId="77777777" w:rsidR="00B556BD" w:rsidRDefault="00516054">
            <w:pPr>
              <w:keepNext/>
              <w:spacing w:before="53" w:after="30" w:line="310" w:lineRule="auto"/>
            </w:pPr>
            <w:r>
              <w:rPr>
                <w:rFonts w:ascii="Infra" w:eastAsia="Infra" w:hAnsi="Infra" w:cs="Infra"/>
                <w:color w:val="626469"/>
                <w:sz w:val="17"/>
              </w:rPr>
              <w:t>Internal</w:t>
            </w:r>
          </w:p>
        </w:tc>
        <w:tc>
          <w:tcPr>
            <w:tcW w:w="840" w:type="dxa"/>
            <w:tcBorders>
              <w:top w:val="nil"/>
              <w:left w:val="nil"/>
              <w:bottom w:val="single" w:sz="8" w:space="0" w:color="D76428"/>
              <w:right w:val="nil"/>
            </w:tcBorders>
            <w:shd w:val="clear" w:color="auto" w:fill="FFFFFF"/>
            <w:tcMar>
              <w:top w:w="0" w:type="dxa"/>
              <w:left w:w="0" w:type="dxa"/>
              <w:bottom w:w="0" w:type="dxa"/>
              <w:right w:w="15" w:type="dxa"/>
            </w:tcMar>
            <w:vAlign w:val="bottom"/>
          </w:tcPr>
          <w:p w14:paraId="2F344E17" w14:textId="2DF3B010" w:rsidR="00B556BD" w:rsidRDefault="00516054">
            <w:pPr>
              <w:keepNext/>
              <w:tabs>
                <w:tab w:val="left" w:pos="422"/>
                <w:tab w:val="left" w:pos="772"/>
              </w:tabs>
              <w:spacing w:before="53" w:after="30" w:line="310" w:lineRule="auto"/>
              <w:jc w:val="right"/>
            </w:pPr>
            <w:r>
              <w:rPr>
                <w:rFonts w:ascii="Infra" w:eastAsia="Infra" w:hAnsi="Infra" w:cs="Infra"/>
                <w:b/>
                <w:color w:val="626469"/>
                <w:sz w:val="17"/>
              </w:rPr>
              <w:t>152</w:t>
            </w:r>
          </w:p>
        </w:tc>
        <w:tc>
          <w:tcPr>
            <w:tcW w:w="840" w:type="dxa"/>
            <w:tcBorders>
              <w:top w:val="nil"/>
              <w:left w:val="nil"/>
              <w:bottom w:val="single" w:sz="8" w:space="0" w:color="D76428"/>
              <w:right w:val="nil"/>
            </w:tcBorders>
            <w:shd w:val="clear" w:color="auto" w:fill="FFFFFF"/>
            <w:tcMar>
              <w:top w:w="0" w:type="dxa"/>
              <w:left w:w="0" w:type="dxa"/>
              <w:bottom w:w="0" w:type="dxa"/>
              <w:right w:w="15" w:type="dxa"/>
            </w:tcMar>
            <w:vAlign w:val="bottom"/>
          </w:tcPr>
          <w:p w14:paraId="04A49037" w14:textId="7B5B445F" w:rsidR="00B556BD" w:rsidRDefault="00516054">
            <w:pPr>
              <w:keepNext/>
              <w:tabs>
                <w:tab w:val="left" w:pos="422"/>
                <w:tab w:val="left" w:pos="772"/>
              </w:tabs>
              <w:spacing w:before="53" w:after="30" w:line="310" w:lineRule="auto"/>
              <w:jc w:val="right"/>
            </w:pPr>
            <w:r>
              <w:rPr>
                <w:rFonts w:ascii="Infra" w:eastAsia="Infra" w:hAnsi="Infra" w:cs="Infra"/>
                <w:b/>
                <w:color w:val="626469"/>
                <w:sz w:val="17"/>
              </w:rPr>
              <w:t>152</w:t>
            </w:r>
          </w:p>
        </w:tc>
        <w:tc>
          <w:tcPr>
            <w:tcW w:w="840" w:type="dxa"/>
            <w:tcBorders>
              <w:top w:val="nil"/>
              <w:left w:val="nil"/>
              <w:bottom w:val="single" w:sz="8" w:space="0" w:color="D76428"/>
              <w:right w:val="nil"/>
            </w:tcBorders>
            <w:shd w:val="clear" w:color="auto" w:fill="FFFFFF"/>
            <w:tcMar>
              <w:top w:w="0" w:type="dxa"/>
              <w:left w:w="0" w:type="dxa"/>
              <w:bottom w:w="0" w:type="dxa"/>
              <w:right w:w="15" w:type="dxa"/>
            </w:tcMar>
            <w:vAlign w:val="bottom"/>
          </w:tcPr>
          <w:p w14:paraId="383D48E0" w14:textId="73285862" w:rsidR="00B556BD" w:rsidRDefault="00516054">
            <w:pPr>
              <w:keepNext/>
              <w:tabs>
                <w:tab w:val="left" w:pos="497"/>
                <w:tab w:val="left" w:pos="772"/>
              </w:tabs>
              <w:spacing w:before="53" w:after="30" w:line="310" w:lineRule="auto"/>
              <w:jc w:val="right"/>
            </w:pPr>
            <w:r>
              <w:rPr>
                <w:rFonts w:ascii="Infra" w:eastAsia="Infra" w:hAnsi="Infra" w:cs="Infra"/>
                <w:b/>
                <w:color w:val="626469"/>
                <w:sz w:val="17"/>
              </w:rPr>
              <w:t>20</w:t>
            </w:r>
          </w:p>
        </w:tc>
        <w:tc>
          <w:tcPr>
            <w:tcW w:w="840" w:type="dxa"/>
            <w:tcBorders>
              <w:top w:val="nil"/>
              <w:left w:val="nil"/>
              <w:bottom w:val="single" w:sz="8" w:space="0" w:color="D76428"/>
              <w:right w:val="nil"/>
            </w:tcBorders>
            <w:tcMar>
              <w:top w:w="0" w:type="dxa"/>
              <w:left w:w="0" w:type="dxa"/>
              <w:bottom w:w="0" w:type="dxa"/>
              <w:right w:w="15" w:type="dxa"/>
            </w:tcMar>
            <w:vAlign w:val="bottom"/>
          </w:tcPr>
          <w:p w14:paraId="22218A60" w14:textId="6CF30EE8" w:rsidR="00B556BD" w:rsidRDefault="00516054">
            <w:pPr>
              <w:keepNext/>
              <w:tabs>
                <w:tab w:val="left" w:pos="435"/>
                <w:tab w:val="left" w:pos="772"/>
              </w:tabs>
              <w:spacing w:before="53" w:after="30" w:line="310" w:lineRule="auto"/>
              <w:jc w:val="right"/>
            </w:pPr>
            <w:r>
              <w:rPr>
                <w:rFonts w:ascii="Infra" w:eastAsia="Infra" w:hAnsi="Infra" w:cs="Infra"/>
                <w:color w:val="626469"/>
                <w:sz w:val="17"/>
              </w:rPr>
              <w:t>164</w:t>
            </w:r>
          </w:p>
        </w:tc>
        <w:tc>
          <w:tcPr>
            <w:tcW w:w="840" w:type="dxa"/>
            <w:tcBorders>
              <w:top w:val="nil"/>
              <w:left w:val="nil"/>
              <w:bottom w:val="single" w:sz="8" w:space="0" w:color="D76428"/>
              <w:right w:val="nil"/>
            </w:tcBorders>
            <w:tcMar>
              <w:top w:w="0" w:type="dxa"/>
              <w:left w:w="0" w:type="dxa"/>
              <w:bottom w:w="0" w:type="dxa"/>
              <w:right w:w="15" w:type="dxa"/>
            </w:tcMar>
            <w:vAlign w:val="bottom"/>
          </w:tcPr>
          <w:p w14:paraId="7BC645E9" w14:textId="7EB27054" w:rsidR="00B556BD" w:rsidRDefault="00516054">
            <w:pPr>
              <w:keepNext/>
              <w:tabs>
                <w:tab w:val="left" w:pos="460"/>
                <w:tab w:val="left" w:pos="772"/>
              </w:tabs>
              <w:spacing w:before="53" w:after="30" w:line="310" w:lineRule="auto"/>
              <w:jc w:val="right"/>
            </w:pPr>
            <w:r>
              <w:rPr>
                <w:rFonts w:ascii="Infra" w:eastAsia="Infra" w:hAnsi="Infra" w:cs="Infra"/>
                <w:color w:val="626469"/>
                <w:sz w:val="17"/>
              </w:rPr>
              <w:t>161</w:t>
            </w:r>
          </w:p>
        </w:tc>
        <w:tc>
          <w:tcPr>
            <w:tcW w:w="840" w:type="dxa"/>
            <w:tcBorders>
              <w:top w:val="nil"/>
              <w:left w:val="nil"/>
              <w:bottom w:val="single" w:sz="8" w:space="0" w:color="D76428"/>
              <w:right w:val="nil"/>
            </w:tcBorders>
            <w:tcMar>
              <w:top w:w="0" w:type="dxa"/>
              <w:left w:w="0" w:type="dxa"/>
              <w:bottom w:w="0" w:type="dxa"/>
              <w:right w:w="15" w:type="dxa"/>
            </w:tcMar>
            <w:vAlign w:val="bottom"/>
          </w:tcPr>
          <w:p w14:paraId="0074EEF7" w14:textId="04E6C503" w:rsidR="00B556BD" w:rsidRDefault="00516054">
            <w:pPr>
              <w:keepNext/>
              <w:tabs>
                <w:tab w:val="left" w:pos="512"/>
                <w:tab w:val="left" w:pos="772"/>
              </w:tabs>
              <w:spacing w:before="53" w:after="30" w:line="310" w:lineRule="auto"/>
              <w:jc w:val="right"/>
            </w:pPr>
            <w:r>
              <w:rPr>
                <w:rFonts w:ascii="Infra" w:eastAsia="Infra" w:hAnsi="Infra" w:cs="Infra"/>
                <w:color w:val="626469"/>
                <w:sz w:val="17"/>
              </w:rPr>
              <w:t>20</w:t>
            </w:r>
          </w:p>
        </w:tc>
        <w:tc>
          <w:tcPr>
            <w:tcW w:w="840" w:type="dxa"/>
            <w:tcBorders>
              <w:top w:val="nil"/>
              <w:left w:val="nil"/>
              <w:bottom w:val="single" w:sz="8" w:space="0" w:color="D76428"/>
              <w:right w:val="nil"/>
            </w:tcBorders>
            <w:tcMar>
              <w:top w:w="0" w:type="dxa"/>
              <w:left w:w="0" w:type="dxa"/>
              <w:bottom w:w="0" w:type="dxa"/>
              <w:right w:w="15" w:type="dxa"/>
            </w:tcMar>
            <w:vAlign w:val="bottom"/>
          </w:tcPr>
          <w:p w14:paraId="21001BD3" w14:textId="18319033" w:rsidR="00B556BD" w:rsidRDefault="00516054">
            <w:pPr>
              <w:keepNext/>
              <w:tabs>
                <w:tab w:val="left" w:pos="449"/>
                <w:tab w:val="left" w:pos="772"/>
              </w:tabs>
              <w:spacing w:before="53" w:after="30" w:line="310" w:lineRule="auto"/>
              <w:jc w:val="right"/>
            </w:pPr>
            <w:r>
              <w:rPr>
                <w:rFonts w:ascii="Infra" w:eastAsia="Infra" w:hAnsi="Infra" w:cs="Infra"/>
                <w:color w:val="626469"/>
                <w:sz w:val="17"/>
              </w:rPr>
              <w:t>157</w:t>
            </w:r>
          </w:p>
        </w:tc>
        <w:tc>
          <w:tcPr>
            <w:tcW w:w="840" w:type="dxa"/>
            <w:tcBorders>
              <w:top w:val="nil"/>
              <w:left w:val="nil"/>
              <w:bottom w:val="single" w:sz="8" w:space="0" w:color="D76428"/>
              <w:right w:val="nil"/>
            </w:tcBorders>
            <w:tcMar>
              <w:top w:w="0" w:type="dxa"/>
              <w:left w:w="0" w:type="dxa"/>
              <w:bottom w:w="0" w:type="dxa"/>
              <w:right w:w="15" w:type="dxa"/>
            </w:tcMar>
            <w:vAlign w:val="bottom"/>
          </w:tcPr>
          <w:p w14:paraId="1C3839EF" w14:textId="01192DBB" w:rsidR="00B556BD" w:rsidRDefault="00516054">
            <w:pPr>
              <w:keepNext/>
              <w:tabs>
                <w:tab w:val="left" w:pos="407"/>
                <w:tab w:val="left" w:pos="772"/>
              </w:tabs>
              <w:spacing w:before="53" w:after="30" w:line="310" w:lineRule="auto"/>
              <w:jc w:val="right"/>
            </w:pPr>
            <w:r>
              <w:rPr>
                <w:rFonts w:ascii="Infra" w:eastAsia="Infra" w:hAnsi="Infra" w:cs="Infra"/>
                <w:color w:val="626469"/>
                <w:sz w:val="17"/>
              </w:rPr>
              <w:t>306</w:t>
            </w:r>
          </w:p>
        </w:tc>
        <w:tc>
          <w:tcPr>
            <w:tcW w:w="840" w:type="dxa"/>
            <w:tcBorders>
              <w:top w:val="nil"/>
              <w:left w:val="nil"/>
              <w:bottom w:val="single" w:sz="8" w:space="0" w:color="D76428"/>
              <w:right w:val="nil"/>
            </w:tcBorders>
            <w:tcMar>
              <w:top w:w="0" w:type="dxa"/>
              <w:left w:w="0" w:type="dxa"/>
              <w:bottom w:w="0" w:type="dxa"/>
              <w:right w:w="15" w:type="dxa"/>
            </w:tcMar>
            <w:vAlign w:val="bottom"/>
          </w:tcPr>
          <w:p w14:paraId="3413415B" w14:textId="0B832A80" w:rsidR="00B556BD" w:rsidRDefault="00516054">
            <w:pPr>
              <w:keepNext/>
              <w:tabs>
                <w:tab w:val="left" w:pos="537"/>
                <w:tab w:val="left" w:pos="772"/>
              </w:tabs>
              <w:spacing w:before="53" w:after="30" w:line="310" w:lineRule="auto"/>
              <w:jc w:val="right"/>
            </w:pPr>
            <w:r>
              <w:rPr>
                <w:rFonts w:ascii="Infra" w:eastAsia="Infra" w:hAnsi="Infra" w:cs="Infra"/>
                <w:color w:val="626469"/>
                <w:sz w:val="17"/>
              </w:rPr>
              <w:t>19</w:t>
            </w:r>
          </w:p>
        </w:tc>
      </w:tr>
      <w:tr w:rsidR="00B556BD" w14:paraId="21533FA1" w14:textId="77777777">
        <w:trPr>
          <w:cantSplit/>
          <w:trHeight w:hRule="exact" w:val="255"/>
        </w:trPr>
        <w:tc>
          <w:tcPr>
            <w:tcW w:w="3285" w:type="dxa"/>
            <w:tcBorders>
              <w:top w:val="single" w:sz="8" w:space="0" w:color="D76428"/>
              <w:left w:val="nil"/>
              <w:bottom w:val="single" w:sz="8" w:space="0" w:color="D76428"/>
              <w:right w:val="nil"/>
            </w:tcBorders>
            <w:tcMar>
              <w:top w:w="0" w:type="dxa"/>
              <w:left w:w="53" w:type="dxa"/>
              <w:bottom w:w="0" w:type="dxa"/>
              <w:right w:w="53" w:type="dxa"/>
            </w:tcMar>
            <w:vAlign w:val="bottom"/>
          </w:tcPr>
          <w:p w14:paraId="7A3EDA93" w14:textId="77777777" w:rsidR="00B556BD" w:rsidRDefault="00516054">
            <w:pPr>
              <w:spacing w:before="33" w:after="30" w:line="310" w:lineRule="auto"/>
            </w:pPr>
            <w:r>
              <w:rPr>
                <w:rFonts w:ascii="Infra" w:eastAsia="Infra" w:hAnsi="Infra" w:cs="Infra"/>
                <w:b/>
                <w:color w:val="626469"/>
                <w:sz w:val="17"/>
              </w:rPr>
              <w:t>Total Asset Management</w:t>
            </w:r>
          </w:p>
        </w:tc>
        <w:tc>
          <w:tcPr>
            <w:tcW w:w="840" w:type="dxa"/>
            <w:tcBorders>
              <w:top w:val="single" w:sz="8" w:space="0" w:color="D76428"/>
              <w:left w:val="nil"/>
              <w:bottom w:val="single" w:sz="8" w:space="0" w:color="D76428"/>
              <w:right w:val="nil"/>
            </w:tcBorders>
            <w:shd w:val="clear" w:color="auto" w:fill="FFFFFF"/>
            <w:tcMar>
              <w:top w:w="0" w:type="dxa"/>
              <w:left w:w="0" w:type="dxa"/>
              <w:bottom w:w="0" w:type="dxa"/>
              <w:right w:w="15" w:type="dxa"/>
            </w:tcMar>
            <w:vAlign w:val="bottom"/>
          </w:tcPr>
          <w:p w14:paraId="58542FF0" w14:textId="6872B0BF" w:rsidR="00B556BD" w:rsidRDefault="00516054">
            <w:pPr>
              <w:tabs>
                <w:tab w:val="left" w:pos="390"/>
                <w:tab w:val="left" w:pos="772"/>
              </w:tabs>
              <w:spacing w:before="33" w:after="30" w:line="310" w:lineRule="auto"/>
              <w:jc w:val="right"/>
            </w:pPr>
            <w:r>
              <w:rPr>
                <w:rFonts w:ascii="Infra" w:eastAsia="Infra" w:hAnsi="Infra" w:cs="Infra"/>
                <w:b/>
                <w:color w:val="626469"/>
                <w:sz w:val="17"/>
              </w:rPr>
              <w:t>303</w:t>
            </w:r>
          </w:p>
        </w:tc>
        <w:tc>
          <w:tcPr>
            <w:tcW w:w="840" w:type="dxa"/>
            <w:tcBorders>
              <w:top w:val="single" w:sz="8" w:space="0" w:color="D76428"/>
              <w:left w:val="nil"/>
              <w:bottom w:val="single" w:sz="8" w:space="0" w:color="D76428"/>
              <w:right w:val="nil"/>
            </w:tcBorders>
            <w:shd w:val="clear" w:color="auto" w:fill="FFFFFF"/>
            <w:tcMar>
              <w:top w:w="0" w:type="dxa"/>
              <w:left w:w="0" w:type="dxa"/>
              <w:bottom w:w="0" w:type="dxa"/>
              <w:right w:w="15" w:type="dxa"/>
            </w:tcMar>
            <w:vAlign w:val="bottom"/>
          </w:tcPr>
          <w:p w14:paraId="30BFF1D1" w14:textId="235CF69A" w:rsidR="00B556BD" w:rsidRDefault="00516054">
            <w:pPr>
              <w:tabs>
                <w:tab w:val="left" w:pos="394"/>
                <w:tab w:val="left" w:pos="772"/>
              </w:tabs>
              <w:spacing w:before="33" w:after="30" w:line="310" w:lineRule="auto"/>
              <w:jc w:val="right"/>
            </w:pPr>
            <w:r>
              <w:rPr>
                <w:rFonts w:ascii="Infra" w:eastAsia="Infra" w:hAnsi="Infra" w:cs="Infra"/>
                <w:b/>
                <w:color w:val="626469"/>
                <w:sz w:val="17"/>
              </w:rPr>
              <w:t>496</w:t>
            </w:r>
          </w:p>
        </w:tc>
        <w:tc>
          <w:tcPr>
            <w:tcW w:w="840" w:type="dxa"/>
            <w:tcBorders>
              <w:top w:val="single" w:sz="8" w:space="0" w:color="D76428"/>
              <w:left w:val="nil"/>
              <w:bottom w:val="single" w:sz="8" w:space="0" w:color="D76428"/>
              <w:right w:val="nil"/>
            </w:tcBorders>
            <w:shd w:val="clear" w:color="auto" w:fill="FFFFFF"/>
            <w:tcMar>
              <w:top w:w="0" w:type="dxa"/>
              <w:left w:w="0" w:type="dxa"/>
              <w:bottom w:w="0" w:type="dxa"/>
              <w:right w:w="15" w:type="dxa"/>
            </w:tcMar>
            <w:vAlign w:val="bottom"/>
          </w:tcPr>
          <w:p w14:paraId="4EAC9A6B" w14:textId="3738A6C9" w:rsidR="00B556BD" w:rsidRDefault="00516054">
            <w:pPr>
              <w:tabs>
                <w:tab w:val="left" w:pos="503"/>
                <w:tab w:val="left" w:pos="772"/>
              </w:tabs>
              <w:spacing w:before="33" w:after="30" w:line="310" w:lineRule="auto"/>
              <w:jc w:val="right"/>
            </w:pPr>
            <w:r>
              <w:rPr>
                <w:rFonts w:ascii="Infra" w:eastAsia="Infra" w:hAnsi="Infra" w:cs="Infra"/>
                <w:b/>
                <w:color w:val="626469"/>
                <w:sz w:val="17"/>
              </w:rPr>
              <w:t>33</w:t>
            </w:r>
          </w:p>
        </w:tc>
        <w:tc>
          <w:tcPr>
            <w:tcW w:w="840" w:type="dxa"/>
            <w:tcBorders>
              <w:top w:val="single" w:sz="8" w:space="0" w:color="D76428"/>
              <w:left w:val="nil"/>
              <w:bottom w:val="single" w:sz="8" w:space="0" w:color="D76428"/>
              <w:right w:val="nil"/>
            </w:tcBorders>
            <w:tcMar>
              <w:top w:w="0" w:type="dxa"/>
              <w:left w:w="0" w:type="dxa"/>
              <w:bottom w:w="0" w:type="dxa"/>
              <w:right w:w="15" w:type="dxa"/>
            </w:tcMar>
            <w:vAlign w:val="bottom"/>
          </w:tcPr>
          <w:p w14:paraId="4EACDD40" w14:textId="61324825" w:rsidR="00B556BD" w:rsidRDefault="00516054">
            <w:pPr>
              <w:tabs>
                <w:tab w:val="left" w:pos="413"/>
                <w:tab w:val="left" w:pos="772"/>
              </w:tabs>
              <w:spacing w:before="33" w:after="30" w:line="310" w:lineRule="auto"/>
              <w:jc w:val="right"/>
            </w:pPr>
            <w:r>
              <w:rPr>
                <w:rFonts w:ascii="Infra" w:eastAsia="Infra" w:hAnsi="Infra" w:cs="Infra"/>
                <w:color w:val="626469"/>
                <w:sz w:val="17"/>
              </w:rPr>
              <w:t>320</w:t>
            </w:r>
          </w:p>
        </w:tc>
        <w:tc>
          <w:tcPr>
            <w:tcW w:w="840" w:type="dxa"/>
            <w:tcBorders>
              <w:top w:val="single" w:sz="8" w:space="0" w:color="D76428"/>
              <w:left w:val="nil"/>
              <w:bottom w:val="single" w:sz="8" w:space="0" w:color="D76428"/>
              <w:right w:val="nil"/>
            </w:tcBorders>
            <w:tcMar>
              <w:top w:w="0" w:type="dxa"/>
              <w:left w:w="0" w:type="dxa"/>
              <w:bottom w:w="0" w:type="dxa"/>
              <w:right w:w="15" w:type="dxa"/>
            </w:tcMar>
            <w:vAlign w:val="bottom"/>
          </w:tcPr>
          <w:p w14:paraId="58B0CD0B" w14:textId="57A563F1" w:rsidR="00B556BD" w:rsidRDefault="00516054">
            <w:pPr>
              <w:tabs>
                <w:tab w:val="left" w:pos="417"/>
                <w:tab w:val="left" w:pos="772"/>
              </w:tabs>
              <w:spacing w:before="33" w:after="30" w:line="310" w:lineRule="auto"/>
              <w:jc w:val="right"/>
            </w:pPr>
            <w:r>
              <w:rPr>
                <w:rFonts w:ascii="Infra" w:eastAsia="Infra" w:hAnsi="Infra" w:cs="Infra"/>
                <w:color w:val="626469"/>
                <w:sz w:val="17"/>
              </w:rPr>
              <w:t>492</w:t>
            </w:r>
          </w:p>
        </w:tc>
        <w:tc>
          <w:tcPr>
            <w:tcW w:w="840" w:type="dxa"/>
            <w:tcBorders>
              <w:top w:val="single" w:sz="8" w:space="0" w:color="D76428"/>
              <w:left w:val="nil"/>
              <w:bottom w:val="single" w:sz="8" w:space="0" w:color="D76428"/>
              <w:right w:val="nil"/>
            </w:tcBorders>
            <w:tcMar>
              <w:top w:w="0" w:type="dxa"/>
              <w:left w:w="0" w:type="dxa"/>
              <w:bottom w:w="0" w:type="dxa"/>
              <w:right w:w="15" w:type="dxa"/>
            </w:tcMar>
            <w:vAlign w:val="bottom"/>
          </w:tcPr>
          <w:p w14:paraId="11B71550" w14:textId="0AB4AAA8" w:rsidR="00B556BD" w:rsidRDefault="00516054">
            <w:pPr>
              <w:tabs>
                <w:tab w:val="left" w:pos="541"/>
                <w:tab w:val="left" w:pos="772"/>
              </w:tabs>
              <w:spacing w:before="33" w:after="30" w:line="310" w:lineRule="auto"/>
              <w:jc w:val="right"/>
            </w:pPr>
            <w:r>
              <w:rPr>
                <w:rFonts w:ascii="Infra" w:eastAsia="Infra" w:hAnsi="Infra" w:cs="Infra"/>
                <w:color w:val="626469"/>
                <w:sz w:val="17"/>
              </w:rPr>
              <w:t>31</w:t>
            </w:r>
          </w:p>
        </w:tc>
        <w:tc>
          <w:tcPr>
            <w:tcW w:w="840" w:type="dxa"/>
            <w:tcBorders>
              <w:top w:val="single" w:sz="8" w:space="0" w:color="D76428"/>
              <w:left w:val="nil"/>
              <w:bottom w:val="single" w:sz="8" w:space="0" w:color="D76428"/>
              <w:right w:val="nil"/>
            </w:tcBorders>
            <w:tcMar>
              <w:top w:w="0" w:type="dxa"/>
              <w:left w:w="0" w:type="dxa"/>
              <w:bottom w:w="0" w:type="dxa"/>
              <w:right w:w="15" w:type="dxa"/>
            </w:tcMar>
            <w:vAlign w:val="bottom"/>
          </w:tcPr>
          <w:p w14:paraId="37B94A45" w14:textId="36222B0A" w:rsidR="00B556BD" w:rsidRDefault="00516054">
            <w:pPr>
              <w:tabs>
                <w:tab w:val="left" w:pos="464"/>
                <w:tab w:val="left" w:pos="772"/>
              </w:tabs>
              <w:spacing w:before="33" w:after="30" w:line="310" w:lineRule="auto"/>
              <w:jc w:val="right"/>
            </w:pPr>
            <w:r>
              <w:rPr>
                <w:rFonts w:ascii="Infra" w:eastAsia="Infra" w:hAnsi="Infra" w:cs="Infra"/>
                <w:color w:val="626469"/>
                <w:sz w:val="17"/>
              </w:rPr>
              <w:t>311</w:t>
            </w:r>
          </w:p>
        </w:tc>
        <w:tc>
          <w:tcPr>
            <w:tcW w:w="840" w:type="dxa"/>
            <w:tcBorders>
              <w:top w:val="single" w:sz="8" w:space="0" w:color="D76428"/>
              <w:left w:val="nil"/>
              <w:bottom w:val="single" w:sz="8" w:space="0" w:color="D76428"/>
              <w:right w:val="nil"/>
            </w:tcBorders>
            <w:tcMar>
              <w:top w:w="0" w:type="dxa"/>
              <w:left w:w="0" w:type="dxa"/>
              <w:bottom w:w="0" w:type="dxa"/>
              <w:right w:w="15" w:type="dxa"/>
            </w:tcMar>
            <w:vAlign w:val="bottom"/>
          </w:tcPr>
          <w:p w14:paraId="5A631959" w14:textId="5CD0F1A6" w:rsidR="00B556BD" w:rsidRDefault="00516054">
            <w:pPr>
              <w:tabs>
                <w:tab w:val="left" w:pos="413"/>
                <w:tab w:val="left" w:pos="772"/>
              </w:tabs>
              <w:spacing w:before="33" w:after="30" w:line="310" w:lineRule="auto"/>
              <w:jc w:val="right"/>
            </w:pPr>
            <w:r>
              <w:rPr>
                <w:rFonts w:ascii="Infra" w:eastAsia="Infra" w:hAnsi="Infra" w:cs="Infra"/>
                <w:color w:val="626469"/>
                <w:sz w:val="17"/>
              </w:rPr>
              <w:t>995</w:t>
            </w:r>
          </w:p>
        </w:tc>
        <w:tc>
          <w:tcPr>
            <w:tcW w:w="840" w:type="dxa"/>
            <w:tcBorders>
              <w:top w:val="single" w:sz="8" w:space="0" w:color="D76428"/>
              <w:left w:val="nil"/>
              <w:bottom w:val="single" w:sz="8" w:space="0" w:color="D76428"/>
              <w:right w:val="nil"/>
            </w:tcBorders>
            <w:tcMar>
              <w:top w:w="0" w:type="dxa"/>
              <w:left w:w="0" w:type="dxa"/>
              <w:bottom w:w="0" w:type="dxa"/>
              <w:right w:w="15" w:type="dxa"/>
            </w:tcMar>
            <w:vAlign w:val="bottom"/>
          </w:tcPr>
          <w:p w14:paraId="26D054D5" w14:textId="05A4825B" w:rsidR="00B556BD" w:rsidRDefault="00516054">
            <w:pPr>
              <w:tabs>
                <w:tab w:val="left" w:pos="523"/>
                <w:tab w:val="left" w:pos="772"/>
              </w:tabs>
              <w:spacing w:before="33" w:after="30" w:line="310" w:lineRule="auto"/>
              <w:jc w:val="right"/>
            </w:pPr>
            <w:r>
              <w:rPr>
                <w:rFonts w:ascii="Infra" w:eastAsia="Infra" w:hAnsi="Infra" w:cs="Infra"/>
                <w:color w:val="626469"/>
                <w:sz w:val="17"/>
              </w:rPr>
              <w:t>32</w:t>
            </w:r>
          </w:p>
        </w:tc>
      </w:tr>
    </w:tbl>
    <w:p w14:paraId="11BCCB93" w14:textId="77777777" w:rsidR="00B556BD" w:rsidRDefault="00516054">
      <w:pPr>
        <w:tabs>
          <w:tab w:val="left" w:pos="720"/>
        </w:tabs>
        <w:spacing w:before="100" w:after="20" w:line="288" w:lineRule="auto"/>
        <w:rPr>
          <w:rFonts w:ascii="Infra" w:eastAsia="Infra" w:hAnsi="Infra" w:cs="Infra"/>
          <w:color w:val="636666"/>
          <w:sz w:val="14"/>
          <w:vertAlign w:val="superscript"/>
        </w:rPr>
      </w:pPr>
      <w:r>
        <w:rPr>
          <w:rFonts w:ascii="Infra" w:eastAsia="Infra" w:hAnsi="Infra" w:cs="Infra"/>
          <w:color w:val="636666"/>
          <w:sz w:val="14"/>
          <w:vertAlign w:val="superscript"/>
        </w:rPr>
        <w:t xml:space="preserve">i </w:t>
      </w:r>
      <w:r>
        <w:rPr>
          <w:rFonts w:ascii="Infra" w:eastAsia="Infra" w:hAnsi="Infra" w:cs="Infra"/>
          <w:color w:val="636666"/>
          <w:sz w:val="14"/>
        </w:rPr>
        <w:t>Average AUMA represents the average total market value of all financial assets managed and administered on behalf of clients during the financial period. Average AUMA is calculated using a 13-point average of monthly closing AUMA for full-year periods and 7-point average of monthly closing AUMA for half-year periods.</w:t>
      </w:r>
    </w:p>
    <w:p w14:paraId="12DA6FD7" w14:textId="77777777" w:rsidR="00B556BD" w:rsidRDefault="00516054">
      <w:pPr>
        <w:tabs>
          <w:tab w:val="left" w:pos="720"/>
        </w:tabs>
        <w:spacing w:before="100" w:after="20" w:line="288" w:lineRule="auto"/>
        <w:rPr>
          <w:rFonts w:ascii="Infra" w:eastAsia="Infra" w:hAnsi="Infra" w:cs="Infra"/>
          <w:color w:val="636666"/>
          <w:sz w:val="14"/>
          <w:vertAlign w:val="superscript"/>
        </w:rPr>
      </w:pPr>
      <w:r>
        <w:rPr>
          <w:rFonts w:ascii="Infra" w:eastAsia="Infra" w:hAnsi="Infra" w:cs="Infra"/>
          <w:color w:val="636666"/>
          <w:sz w:val="14"/>
          <w:vertAlign w:val="superscript"/>
        </w:rPr>
        <w:t xml:space="preserve">ii </w:t>
      </w:r>
      <w:r>
        <w:rPr>
          <w:rFonts w:ascii="Infra" w:eastAsia="Infra" w:hAnsi="Infra" w:cs="Infra"/>
          <w:color w:val="636666"/>
          <w:sz w:val="14"/>
        </w:rPr>
        <w:t>Fee margin is calculated by annualising underlying fee-based revenues earned, which excludes performance fees, in the period divided by average AUMA for the period. Fee margin relates to the total margin for internal and external revenue.</w:t>
      </w:r>
    </w:p>
    <w:p w14:paraId="61014FBD" w14:textId="77777777" w:rsidR="00B556BD" w:rsidRDefault="00516054">
      <w:pPr>
        <w:spacing w:before="55" w:after="55" w:line="310" w:lineRule="auto"/>
        <w:rPr>
          <w:rFonts w:ascii="Infra" w:eastAsia="Infra" w:hAnsi="Infra" w:cs="Infra"/>
          <w:b/>
          <w:color w:val="025056"/>
          <w:sz w:val="17"/>
          <w:vertAlign w:val="superscript"/>
        </w:rPr>
      </w:pPr>
      <w:r>
        <w:rPr>
          <w:rFonts w:ascii="Infra" w:eastAsia="Infra" w:hAnsi="Infra" w:cs="Infra"/>
          <w:b/>
          <w:color w:val="025056"/>
          <w:sz w:val="17"/>
        </w:rPr>
        <w:t xml:space="preserve">Credit risk </w:t>
      </w:r>
    </w:p>
    <w:p w14:paraId="0A5CEE30"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The Group’s exposure to credit risk primarily arises from the annuity funds, which hold substantial volumes of public and private fixed income investments on which a certain level of defaults and downgrades are expected.</w:t>
      </w:r>
    </w:p>
    <w:p w14:paraId="2A2A69D3"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While the with-profits and unit-linked funds have large holdings of assets subject to credit risk, the shareholder results of the Group are not directly exposed to credit defaults on assets held in these components of business. However, the shareholder is indirectly exposed to credit risk from these components of business in relation to the future value of shareholder transfers from with-profits business and charges levied on unit-linked and asset management business. The direct exposure of the Group’s shareholders’ equity to credit default risk in the Other component is small in the context of the Group.</w:t>
      </w:r>
    </w:p>
    <w:p w14:paraId="382A9AF2"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Credit risk is managed through a robust credit and counterparty framework which includes: policies, standards, appetite statements, limits and triggers (including relevant governance and controls); investment constraints and limits on the asset portfolios, in relation to credit rating, seniority, sector and issuer, and counterparties in particular for derivatives, reinsurance and cash; and a robust credit rating process.</w:t>
      </w:r>
    </w:p>
    <w:p w14:paraId="558700D7"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The credit ratings, information or data contained in this report which are attributed and specifically provided by Standard &amp; Poor’s, Moody’s and Fitch and their respective affiliates and suppliers (Content Providers) is referred to here as the Content. Reproduction of any content in any form is prohibited except with the prior written permission of the relevant party. The Content Providers do not guarantee the accuracy, adequacy, completeness, timeliness or availability of any Content and are not responsible for any errors or omissions (negligent or otherwise), regardless of the cause, or for the results obtained from the use of such Content. The Content Providers expressly disclaim liability for any damages, costs, expenses, legal fees, or losses (including lost income or lost profit and opportunity costs) in connection with any use of the Content. A reference to a particular investment or security, a rating or any observation concerning an investment that is part of the Content is not a recommendation to buy, sell or hold any such investment or security, nor does it address the suitability of an investment or security and should not be relied on as investment advice.</w:t>
      </w:r>
    </w:p>
    <w:p w14:paraId="528D4EB4" w14:textId="77777777" w:rsidR="00B556BD" w:rsidRDefault="00516054">
      <w:pPr>
        <w:spacing w:before="55" w:line="310" w:lineRule="auto"/>
        <w:rPr>
          <w:rFonts w:ascii="Infra" w:eastAsia="Infra" w:hAnsi="Infra" w:cs="Infra"/>
          <w:b/>
          <w:color w:val="E96852"/>
          <w:sz w:val="17"/>
          <w:vertAlign w:val="superscript"/>
        </w:rPr>
      </w:pPr>
      <w:r>
        <w:rPr>
          <w:rFonts w:ascii="Infra" w:eastAsia="Infra" w:hAnsi="Infra" w:cs="Infra"/>
          <w:b/>
          <w:color w:val="E96852"/>
          <w:sz w:val="17"/>
        </w:rPr>
        <w:t>Debt securities</w:t>
      </w:r>
    </w:p>
    <w:p w14:paraId="12112244" w14:textId="77777777" w:rsidR="00B556BD" w:rsidRDefault="00516054">
      <w:pPr>
        <w:spacing w:after="110" w:line="288" w:lineRule="auto"/>
        <w:rPr>
          <w:rFonts w:ascii="Infra" w:eastAsia="Infra" w:hAnsi="Infra" w:cs="Infra"/>
          <w:color w:val="626469"/>
          <w:sz w:val="17"/>
          <w:vertAlign w:val="superscript"/>
        </w:rPr>
      </w:pPr>
      <w:r>
        <w:rPr>
          <w:rFonts w:ascii="Infra" w:eastAsia="Infra" w:hAnsi="Infra" w:cs="Infra"/>
          <w:color w:val="626469"/>
          <w:sz w:val="17"/>
        </w:rPr>
        <w:t>The table below presents the Group's debt securities by asset class and external credit rating issued for each component of business.</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5"/>
        <w:gridCol w:w="975"/>
        <w:gridCol w:w="975"/>
        <w:gridCol w:w="975"/>
        <w:gridCol w:w="975"/>
        <w:gridCol w:w="975"/>
        <w:gridCol w:w="975"/>
        <w:gridCol w:w="975"/>
      </w:tblGrid>
      <w:tr w:rsidR="00B556BD" w14:paraId="7EEA366B" w14:textId="77777777" w:rsidTr="0063496F">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365C3A22" w14:textId="77777777" w:rsidR="00B556BD" w:rsidRPr="0063496F" w:rsidRDefault="00B556BD">
            <w:pPr>
              <w:keepNext/>
              <w:spacing w:before="43" w:after="20" w:line="274" w:lineRule="auto"/>
              <w:jc w:val="righ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B2F035F"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AAA</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5A0FEE6"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AA+ to AA-</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C5F778D"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A+ to A-</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57A2653"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BBB+ to BBB-</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A1D30A5"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Below BBB-</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CDFF265"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Other</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662FF54"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Total</w:t>
            </w:r>
          </w:p>
        </w:tc>
      </w:tr>
      <w:tr w:rsidR="00B556BD" w14:paraId="6A586757" w14:textId="77777777" w:rsidTr="0063496F">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7A369F34" w14:textId="77777777" w:rsidR="00B556BD" w:rsidRPr="0063496F" w:rsidRDefault="00516054">
            <w:pPr>
              <w:keepNext/>
              <w:spacing w:before="43" w:after="20" w:line="274" w:lineRule="auto"/>
              <w:rPr>
                <w:color w:val="E56A54"/>
              </w:rPr>
            </w:pPr>
            <w:r w:rsidRPr="0063496F">
              <w:rPr>
                <w:rFonts w:ascii="Infra" w:eastAsia="Infra" w:hAnsi="Infra" w:cs="Infra"/>
                <w:b/>
                <w:color w:val="E56A54"/>
                <w:sz w:val="13"/>
              </w:rPr>
              <w:t>As at 30 June 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C86834E"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F681316"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6B12556"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4F20EE9"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532E319"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C3F29D8"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E3535A9"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£m</w:t>
            </w:r>
          </w:p>
        </w:tc>
      </w:tr>
      <w:tr w:rsidR="00B556BD" w14:paraId="05F7239C"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5C81515E" w14:textId="77777777" w:rsidR="00B556BD" w:rsidRDefault="00516054">
            <w:pPr>
              <w:keepNext/>
              <w:spacing w:before="43" w:after="20"/>
            </w:pPr>
            <w:r>
              <w:rPr>
                <w:rFonts w:ascii="Infra" w:eastAsia="Infra" w:hAnsi="Infra" w:cs="Infra"/>
                <w:color w:val="636666"/>
                <w:sz w:val="17"/>
              </w:rPr>
              <w:t>Government Sovereign debt</w:t>
            </w:r>
          </w:p>
        </w:tc>
        <w:tc>
          <w:tcPr>
            <w:tcW w:w="975" w:type="dxa"/>
            <w:tcBorders>
              <w:top w:val="nil"/>
              <w:left w:val="nil"/>
              <w:bottom w:val="nil"/>
              <w:right w:val="nil"/>
            </w:tcBorders>
            <w:tcMar>
              <w:top w:w="0" w:type="dxa"/>
              <w:left w:w="0" w:type="dxa"/>
              <w:bottom w:w="0" w:type="dxa"/>
              <w:right w:w="15" w:type="dxa"/>
            </w:tcMar>
            <w:vAlign w:val="bottom"/>
          </w:tcPr>
          <w:p w14:paraId="681B580A" w14:textId="3A6D0288" w:rsidR="00B556BD" w:rsidRDefault="00516054">
            <w:pPr>
              <w:keepNext/>
              <w:tabs>
                <w:tab w:val="left" w:pos="387"/>
                <w:tab w:val="left" w:pos="907"/>
              </w:tabs>
              <w:spacing w:before="43" w:after="20" w:line="310" w:lineRule="auto"/>
              <w:jc w:val="right"/>
            </w:pPr>
            <w:r>
              <w:rPr>
                <w:rFonts w:ascii="Infra" w:eastAsia="Infra" w:hAnsi="Infra" w:cs="Infra"/>
                <w:b/>
                <w:color w:val="626469"/>
                <w:sz w:val="17"/>
              </w:rPr>
              <w:t>4,283</w:t>
            </w:r>
          </w:p>
        </w:tc>
        <w:tc>
          <w:tcPr>
            <w:tcW w:w="975" w:type="dxa"/>
            <w:tcBorders>
              <w:top w:val="nil"/>
              <w:left w:val="nil"/>
              <w:bottom w:val="nil"/>
              <w:right w:val="nil"/>
            </w:tcBorders>
            <w:tcMar>
              <w:top w:w="0" w:type="dxa"/>
              <w:left w:w="0" w:type="dxa"/>
              <w:bottom w:w="0" w:type="dxa"/>
              <w:right w:w="15" w:type="dxa"/>
            </w:tcMar>
            <w:vAlign w:val="bottom"/>
          </w:tcPr>
          <w:p w14:paraId="7C0D701D" w14:textId="3BFE4EF1" w:rsidR="00B556BD" w:rsidRDefault="00516054">
            <w:pPr>
              <w:keepNext/>
              <w:tabs>
                <w:tab w:val="left" w:pos="377"/>
                <w:tab w:val="left" w:pos="907"/>
              </w:tabs>
              <w:spacing w:before="43" w:after="20" w:line="310" w:lineRule="auto"/>
              <w:jc w:val="right"/>
            </w:pPr>
            <w:r>
              <w:rPr>
                <w:rFonts w:ascii="Infra" w:eastAsia="Infra" w:hAnsi="Infra" w:cs="Infra"/>
                <w:b/>
                <w:color w:val="626469"/>
                <w:sz w:val="17"/>
              </w:rPr>
              <w:t>9,598</w:t>
            </w:r>
          </w:p>
        </w:tc>
        <w:tc>
          <w:tcPr>
            <w:tcW w:w="975" w:type="dxa"/>
            <w:tcBorders>
              <w:top w:val="nil"/>
              <w:left w:val="nil"/>
              <w:bottom w:val="nil"/>
              <w:right w:val="nil"/>
            </w:tcBorders>
            <w:tcMar>
              <w:top w:w="0" w:type="dxa"/>
              <w:left w:w="0" w:type="dxa"/>
              <w:bottom w:w="0" w:type="dxa"/>
              <w:right w:w="15" w:type="dxa"/>
            </w:tcMar>
            <w:vAlign w:val="bottom"/>
          </w:tcPr>
          <w:p w14:paraId="2A930BBC" w14:textId="499AC2FD" w:rsidR="00B556BD" w:rsidRDefault="00516054">
            <w:pPr>
              <w:keepNext/>
              <w:tabs>
                <w:tab w:val="left" w:pos="413"/>
                <w:tab w:val="left" w:pos="907"/>
              </w:tabs>
              <w:spacing w:before="43" w:after="20" w:line="310" w:lineRule="auto"/>
              <w:jc w:val="right"/>
            </w:pPr>
            <w:r>
              <w:rPr>
                <w:rFonts w:ascii="Infra" w:eastAsia="Infra" w:hAnsi="Infra" w:cs="Infra"/>
                <w:b/>
                <w:color w:val="626469"/>
                <w:sz w:val="17"/>
              </w:rPr>
              <w:t>1,574</w:t>
            </w:r>
          </w:p>
        </w:tc>
        <w:tc>
          <w:tcPr>
            <w:tcW w:w="975" w:type="dxa"/>
            <w:tcBorders>
              <w:top w:val="nil"/>
              <w:left w:val="nil"/>
              <w:bottom w:val="nil"/>
              <w:right w:val="nil"/>
            </w:tcBorders>
            <w:tcMar>
              <w:top w:w="0" w:type="dxa"/>
              <w:left w:w="0" w:type="dxa"/>
              <w:bottom w:w="0" w:type="dxa"/>
              <w:right w:w="15" w:type="dxa"/>
            </w:tcMar>
            <w:vAlign w:val="bottom"/>
          </w:tcPr>
          <w:p w14:paraId="6636073B" w14:textId="520340FF" w:rsidR="00B556BD" w:rsidRDefault="00516054">
            <w:pPr>
              <w:keepNext/>
              <w:tabs>
                <w:tab w:val="left" w:pos="405"/>
                <w:tab w:val="left" w:pos="907"/>
              </w:tabs>
              <w:spacing w:before="43" w:after="20" w:line="310" w:lineRule="auto"/>
              <w:jc w:val="right"/>
            </w:pPr>
            <w:r>
              <w:rPr>
                <w:rFonts w:ascii="Infra" w:eastAsia="Infra" w:hAnsi="Infra" w:cs="Infra"/>
                <w:b/>
                <w:color w:val="626469"/>
                <w:sz w:val="17"/>
              </w:rPr>
              <w:t>1,924</w:t>
            </w:r>
          </w:p>
        </w:tc>
        <w:tc>
          <w:tcPr>
            <w:tcW w:w="975" w:type="dxa"/>
            <w:tcBorders>
              <w:top w:val="nil"/>
              <w:left w:val="nil"/>
              <w:bottom w:val="nil"/>
              <w:right w:val="nil"/>
            </w:tcBorders>
            <w:tcMar>
              <w:top w:w="0" w:type="dxa"/>
              <w:left w:w="0" w:type="dxa"/>
              <w:bottom w:w="0" w:type="dxa"/>
              <w:right w:w="15" w:type="dxa"/>
            </w:tcMar>
            <w:vAlign w:val="bottom"/>
          </w:tcPr>
          <w:p w14:paraId="41C05DC4" w14:textId="1B2F91A0" w:rsidR="00B556BD" w:rsidRDefault="00516054">
            <w:pPr>
              <w:keepNext/>
              <w:tabs>
                <w:tab w:val="left" w:pos="422"/>
                <w:tab w:val="left" w:pos="907"/>
              </w:tabs>
              <w:spacing w:before="43" w:after="20" w:line="310" w:lineRule="auto"/>
              <w:jc w:val="right"/>
            </w:pPr>
            <w:r>
              <w:rPr>
                <w:rFonts w:ascii="Infra" w:eastAsia="Infra" w:hAnsi="Infra" w:cs="Infra"/>
                <w:b/>
                <w:color w:val="626469"/>
                <w:sz w:val="17"/>
              </w:rPr>
              <w:t>1,155</w:t>
            </w:r>
          </w:p>
        </w:tc>
        <w:tc>
          <w:tcPr>
            <w:tcW w:w="975" w:type="dxa"/>
            <w:tcBorders>
              <w:top w:val="nil"/>
              <w:left w:val="nil"/>
              <w:bottom w:val="nil"/>
              <w:right w:val="nil"/>
            </w:tcBorders>
            <w:tcMar>
              <w:top w:w="0" w:type="dxa"/>
              <w:left w:w="0" w:type="dxa"/>
              <w:bottom w:w="0" w:type="dxa"/>
              <w:right w:w="15" w:type="dxa"/>
            </w:tcMar>
            <w:vAlign w:val="bottom"/>
          </w:tcPr>
          <w:p w14:paraId="0BDA014C" w14:textId="106AA206" w:rsidR="00B556BD" w:rsidRDefault="00516054">
            <w:pPr>
              <w:keepNext/>
              <w:tabs>
                <w:tab w:val="left" w:pos="547"/>
                <w:tab w:val="left" w:pos="907"/>
              </w:tabs>
              <w:spacing w:before="43" w:after="20" w:line="310" w:lineRule="auto"/>
              <w:jc w:val="right"/>
            </w:pPr>
            <w:r>
              <w:rPr>
                <w:rFonts w:ascii="Infra" w:eastAsia="Infra" w:hAnsi="Infra" w:cs="Infra"/>
                <w:b/>
                <w:color w:val="626469"/>
                <w:sz w:val="17"/>
              </w:rPr>
              <w:t>222</w:t>
            </w:r>
          </w:p>
        </w:tc>
        <w:tc>
          <w:tcPr>
            <w:tcW w:w="975" w:type="dxa"/>
            <w:tcBorders>
              <w:top w:val="nil"/>
              <w:left w:val="nil"/>
              <w:bottom w:val="nil"/>
              <w:right w:val="nil"/>
            </w:tcBorders>
            <w:tcMar>
              <w:top w:w="0" w:type="dxa"/>
              <w:left w:w="0" w:type="dxa"/>
              <w:bottom w:w="0" w:type="dxa"/>
              <w:right w:w="15" w:type="dxa"/>
            </w:tcMar>
            <w:vAlign w:val="bottom"/>
          </w:tcPr>
          <w:p w14:paraId="457072F6" w14:textId="6F67A278" w:rsidR="00B556BD" w:rsidRDefault="00516054">
            <w:pPr>
              <w:keepNext/>
              <w:tabs>
                <w:tab w:val="left" w:pos="305"/>
                <w:tab w:val="left" w:pos="907"/>
              </w:tabs>
              <w:spacing w:before="43" w:after="20" w:line="310" w:lineRule="auto"/>
              <w:jc w:val="right"/>
            </w:pPr>
            <w:r>
              <w:rPr>
                <w:rFonts w:ascii="Infra" w:eastAsia="Infra" w:hAnsi="Infra" w:cs="Infra"/>
                <w:b/>
                <w:color w:val="626469"/>
                <w:sz w:val="17"/>
              </w:rPr>
              <w:t>18,756</w:t>
            </w:r>
          </w:p>
        </w:tc>
      </w:tr>
      <w:tr w:rsidR="00B556BD" w14:paraId="6F6862DD"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751DBBC9" w14:textId="77777777" w:rsidR="00B556BD" w:rsidRDefault="00516054">
            <w:pPr>
              <w:keepNext/>
              <w:spacing w:before="43" w:after="20"/>
              <w:ind w:left="120"/>
            </w:pPr>
            <w:r>
              <w:rPr>
                <w:rFonts w:ascii="Infra" w:eastAsia="Infra" w:hAnsi="Infra" w:cs="Infra"/>
                <w:i/>
                <w:color w:val="636666"/>
                <w:sz w:val="17"/>
              </w:rPr>
              <w:t>With-profits</w:t>
            </w:r>
          </w:p>
        </w:tc>
        <w:tc>
          <w:tcPr>
            <w:tcW w:w="975" w:type="dxa"/>
            <w:tcBorders>
              <w:top w:val="nil"/>
              <w:left w:val="nil"/>
              <w:bottom w:val="nil"/>
              <w:right w:val="nil"/>
            </w:tcBorders>
            <w:tcMar>
              <w:top w:w="0" w:type="dxa"/>
              <w:left w:w="0" w:type="dxa"/>
              <w:bottom w:w="0" w:type="dxa"/>
              <w:right w:w="15" w:type="dxa"/>
            </w:tcMar>
            <w:vAlign w:val="bottom"/>
          </w:tcPr>
          <w:p w14:paraId="10B9FCFE" w14:textId="63A49319" w:rsidR="00B556BD" w:rsidRDefault="00516054">
            <w:pPr>
              <w:keepNext/>
              <w:tabs>
                <w:tab w:val="left" w:pos="389"/>
                <w:tab w:val="left" w:pos="907"/>
              </w:tabs>
              <w:spacing w:before="43" w:after="20" w:line="310" w:lineRule="auto"/>
              <w:jc w:val="right"/>
            </w:pPr>
            <w:r>
              <w:rPr>
                <w:rFonts w:ascii="Infra" w:eastAsia="Infra" w:hAnsi="Infra" w:cs="Infra"/>
                <w:b/>
                <w:color w:val="626469"/>
                <w:sz w:val="17"/>
              </w:rPr>
              <w:t>2,862</w:t>
            </w:r>
          </w:p>
        </w:tc>
        <w:tc>
          <w:tcPr>
            <w:tcW w:w="975" w:type="dxa"/>
            <w:tcBorders>
              <w:top w:val="nil"/>
              <w:left w:val="nil"/>
              <w:bottom w:val="nil"/>
              <w:right w:val="nil"/>
            </w:tcBorders>
            <w:tcMar>
              <w:top w:w="0" w:type="dxa"/>
              <w:left w:w="0" w:type="dxa"/>
              <w:bottom w:w="0" w:type="dxa"/>
              <w:right w:w="15" w:type="dxa"/>
            </w:tcMar>
            <w:vAlign w:val="bottom"/>
          </w:tcPr>
          <w:p w14:paraId="4A2B5033" w14:textId="5490A3D9" w:rsidR="00B556BD" w:rsidRDefault="00516054">
            <w:pPr>
              <w:keepNext/>
              <w:tabs>
                <w:tab w:val="left" w:pos="411"/>
                <w:tab w:val="left" w:pos="907"/>
              </w:tabs>
              <w:spacing w:before="43" w:after="20" w:line="310" w:lineRule="auto"/>
              <w:jc w:val="right"/>
            </w:pPr>
            <w:r>
              <w:rPr>
                <w:rFonts w:ascii="Infra" w:eastAsia="Infra" w:hAnsi="Infra" w:cs="Infra"/>
                <w:b/>
                <w:color w:val="626469"/>
                <w:sz w:val="17"/>
              </w:rPr>
              <w:t>7,163</w:t>
            </w:r>
          </w:p>
        </w:tc>
        <w:tc>
          <w:tcPr>
            <w:tcW w:w="975" w:type="dxa"/>
            <w:tcBorders>
              <w:top w:val="nil"/>
              <w:left w:val="nil"/>
              <w:bottom w:val="nil"/>
              <w:right w:val="nil"/>
            </w:tcBorders>
            <w:tcMar>
              <w:top w:w="0" w:type="dxa"/>
              <w:left w:w="0" w:type="dxa"/>
              <w:bottom w:w="0" w:type="dxa"/>
              <w:right w:w="15" w:type="dxa"/>
            </w:tcMar>
            <w:vAlign w:val="bottom"/>
          </w:tcPr>
          <w:p w14:paraId="7AB089A5" w14:textId="034E6436" w:rsidR="00B556BD" w:rsidRDefault="00516054">
            <w:pPr>
              <w:keepNext/>
              <w:tabs>
                <w:tab w:val="left" w:pos="413"/>
                <w:tab w:val="left" w:pos="907"/>
              </w:tabs>
              <w:spacing w:before="43" w:after="20" w:line="310" w:lineRule="auto"/>
              <w:jc w:val="right"/>
            </w:pPr>
            <w:r>
              <w:rPr>
                <w:rFonts w:ascii="Infra" w:eastAsia="Infra" w:hAnsi="Infra" w:cs="Infra"/>
                <w:b/>
                <w:color w:val="626469"/>
                <w:sz w:val="17"/>
              </w:rPr>
              <w:t>1,537</w:t>
            </w:r>
          </w:p>
        </w:tc>
        <w:tc>
          <w:tcPr>
            <w:tcW w:w="975" w:type="dxa"/>
            <w:tcBorders>
              <w:top w:val="nil"/>
              <w:left w:val="nil"/>
              <w:bottom w:val="nil"/>
              <w:right w:val="nil"/>
            </w:tcBorders>
            <w:tcMar>
              <w:top w:w="0" w:type="dxa"/>
              <w:left w:w="0" w:type="dxa"/>
              <w:bottom w:w="0" w:type="dxa"/>
              <w:right w:w="15" w:type="dxa"/>
            </w:tcMar>
            <w:vAlign w:val="bottom"/>
          </w:tcPr>
          <w:p w14:paraId="619D65F7" w14:textId="19BF48D0" w:rsidR="00B556BD" w:rsidRDefault="00516054">
            <w:pPr>
              <w:keepNext/>
              <w:tabs>
                <w:tab w:val="left" w:pos="411"/>
                <w:tab w:val="left" w:pos="907"/>
              </w:tabs>
              <w:spacing w:before="43" w:after="20" w:line="310" w:lineRule="auto"/>
              <w:jc w:val="right"/>
            </w:pPr>
            <w:r>
              <w:rPr>
                <w:rFonts w:ascii="Infra" w:eastAsia="Infra" w:hAnsi="Infra" w:cs="Infra"/>
                <w:b/>
                <w:color w:val="626469"/>
                <w:sz w:val="17"/>
              </w:rPr>
              <w:t>1,847</w:t>
            </w:r>
          </w:p>
        </w:tc>
        <w:tc>
          <w:tcPr>
            <w:tcW w:w="975" w:type="dxa"/>
            <w:tcBorders>
              <w:top w:val="nil"/>
              <w:left w:val="nil"/>
              <w:bottom w:val="nil"/>
              <w:right w:val="nil"/>
            </w:tcBorders>
            <w:tcMar>
              <w:top w:w="0" w:type="dxa"/>
              <w:left w:w="0" w:type="dxa"/>
              <w:bottom w:w="0" w:type="dxa"/>
              <w:right w:w="15" w:type="dxa"/>
            </w:tcMar>
            <w:vAlign w:val="bottom"/>
          </w:tcPr>
          <w:p w14:paraId="6E5DABA4" w14:textId="26868440" w:rsidR="00B556BD" w:rsidRDefault="00516054">
            <w:pPr>
              <w:keepNext/>
              <w:tabs>
                <w:tab w:val="left" w:pos="422"/>
                <w:tab w:val="left" w:pos="907"/>
              </w:tabs>
              <w:spacing w:before="43" w:after="20" w:line="310" w:lineRule="auto"/>
              <w:jc w:val="right"/>
            </w:pPr>
            <w:r>
              <w:rPr>
                <w:rFonts w:ascii="Infra" w:eastAsia="Infra" w:hAnsi="Infra" w:cs="Infra"/>
                <w:b/>
                <w:color w:val="626469"/>
                <w:sz w:val="17"/>
              </w:rPr>
              <w:t>1,153</w:t>
            </w:r>
          </w:p>
        </w:tc>
        <w:tc>
          <w:tcPr>
            <w:tcW w:w="975" w:type="dxa"/>
            <w:tcBorders>
              <w:top w:val="nil"/>
              <w:left w:val="nil"/>
              <w:bottom w:val="nil"/>
              <w:right w:val="nil"/>
            </w:tcBorders>
            <w:tcMar>
              <w:top w:w="0" w:type="dxa"/>
              <w:left w:w="0" w:type="dxa"/>
              <w:bottom w:w="0" w:type="dxa"/>
              <w:right w:w="15" w:type="dxa"/>
            </w:tcMar>
            <w:vAlign w:val="bottom"/>
          </w:tcPr>
          <w:p w14:paraId="1A8E9689" w14:textId="521A7482" w:rsidR="00B556BD" w:rsidRDefault="00516054">
            <w:pPr>
              <w:keepNext/>
              <w:tabs>
                <w:tab w:val="left" w:pos="557"/>
                <w:tab w:val="left" w:pos="907"/>
              </w:tabs>
              <w:spacing w:before="43" w:after="20" w:line="310" w:lineRule="auto"/>
              <w:jc w:val="right"/>
            </w:pPr>
            <w:r>
              <w:rPr>
                <w:rFonts w:ascii="Infra" w:eastAsia="Infra" w:hAnsi="Infra" w:cs="Infra"/>
                <w:b/>
                <w:color w:val="626469"/>
                <w:sz w:val="17"/>
              </w:rPr>
              <w:t>124</w:t>
            </w:r>
          </w:p>
        </w:tc>
        <w:tc>
          <w:tcPr>
            <w:tcW w:w="975" w:type="dxa"/>
            <w:tcBorders>
              <w:top w:val="nil"/>
              <w:left w:val="nil"/>
              <w:bottom w:val="nil"/>
              <w:right w:val="nil"/>
            </w:tcBorders>
            <w:tcMar>
              <w:top w:w="0" w:type="dxa"/>
              <w:left w:w="0" w:type="dxa"/>
              <w:bottom w:w="0" w:type="dxa"/>
              <w:right w:w="15" w:type="dxa"/>
            </w:tcMar>
            <w:vAlign w:val="bottom"/>
          </w:tcPr>
          <w:p w14:paraId="6B31C53B" w14:textId="500B6DDC" w:rsidR="00B556BD" w:rsidRDefault="00516054">
            <w:pPr>
              <w:keepNext/>
              <w:tabs>
                <w:tab w:val="left" w:pos="292"/>
                <w:tab w:val="left" w:pos="907"/>
              </w:tabs>
              <w:spacing w:before="43" w:after="20" w:line="310" w:lineRule="auto"/>
              <w:jc w:val="right"/>
            </w:pPr>
            <w:r>
              <w:rPr>
                <w:rFonts w:ascii="Infra" w:eastAsia="Infra" w:hAnsi="Infra" w:cs="Infra"/>
                <w:b/>
                <w:color w:val="626469"/>
                <w:sz w:val="17"/>
              </w:rPr>
              <w:t>14,686</w:t>
            </w:r>
          </w:p>
        </w:tc>
      </w:tr>
      <w:tr w:rsidR="00B556BD" w14:paraId="083B1BE3"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12A5B0FF" w14:textId="77777777" w:rsidR="00B556BD" w:rsidRDefault="00516054">
            <w:pPr>
              <w:keepNext/>
              <w:spacing w:before="43" w:after="20"/>
              <w:ind w:left="120"/>
            </w:pPr>
            <w:r>
              <w:rPr>
                <w:rFonts w:ascii="Infra" w:eastAsia="Infra" w:hAnsi="Infra" w:cs="Infra"/>
                <w:i/>
                <w:color w:val="636666"/>
                <w:sz w:val="17"/>
              </w:rPr>
              <w:t>Unit-linked</w:t>
            </w:r>
          </w:p>
        </w:tc>
        <w:tc>
          <w:tcPr>
            <w:tcW w:w="975" w:type="dxa"/>
            <w:tcBorders>
              <w:top w:val="nil"/>
              <w:left w:val="nil"/>
              <w:bottom w:val="nil"/>
              <w:right w:val="nil"/>
            </w:tcBorders>
            <w:tcMar>
              <w:top w:w="0" w:type="dxa"/>
              <w:left w:w="0" w:type="dxa"/>
              <w:bottom w:w="0" w:type="dxa"/>
              <w:right w:w="15" w:type="dxa"/>
            </w:tcMar>
            <w:vAlign w:val="bottom"/>
          </w:tcPr>
          <w:p w14:paraId="7983F216" w14:textId="64CD7AEC" w:rsidR="00B556BD" w:rsidRDefault="00516054">
            <w:pPr>
              <w:keepNext/>
              <w:tabs>
                <w:tab w:val="left" w:pos="632"/>
                <w:tab w:val="left" w:pos="907"/>
              </w:tabs>
              <w:spacing w:before="43" w:after="20" w:line="310" w:lineRule="auto"/>
              <w:jc w:val="right"/>
            </w:pPr>
            <w:r>
              <w:rPr>
                <w:rFonts w:ascii="Infra" w:eastAsia="Infra" w:hAnsi="Infra" w:cs="Infra"/>
                <w:b/>
                <w:color w:val="626469"/>
                <w:sz w:val="17"/>
              </w:rPr>
              <w:t>99</w:t>
            </w:r>
          </w:p>
        </w:tc>
        <w:tc>
          <w:tcPr>
            <w:tcW w:w="975" w:type="dxa"/>
            <w:tcBorders>
              <w:top w:val="nil"/>
              <w:left w:val="nil"/>
              <w:bottom w:val="nil"/>
              <w:right w:val="nil"/>
            </w:tcBorders>
            <w:tcMar>
              <w:top w:w="0" w:type="dxa"/>
              <w:left w:w="0" w:type="dxa"/>
              <w:bottom w:w="0" w:type="dxa"/>
              <w:right w:w="15" w:type="dxa"/>
            </w:tcMar>
            <w:vAlign w:val="bottom"/>
          </w:tcPr>
          <w:p w14:paraId="55EB32D2" w14:textId="046544FD" w:rsidR="00B556BD" w:rsidRDefault="00516054">
            <w:pPr>
              <w:keepNext/>
              <w:tabs>
                <w:tab w:val="left" w:pos="440"/>
                <w:tab w:val="left" w:pos="907"/>
              </w:tabs>
              <w:spacing w:before="43" w:after="20" w:line="310" w:lineRule="auto"/>
              <w:jc w:val="right"/>
            </w:pPr>
            <w:r>
              <w:rPr>
                <w:rFonts w:ascii="Infra" w:eastAsia="Infra" w:hAnsi="Infra" w:cs="Infra"/>
                <w:b/>
                <w:color w:val="626469"/>
                <w:sz w:val="17"/>
              </w:rPr>
              <w:t>1,114</w:t>
            </w:r>
          </w:p>
        </w:tc>
        <w:tc>
          <w:tcPr>
            <w:tcW w:w="975" w:type="dxa"/>
            <w:tcBorders>
              <w:top w:val="nil"/>
              <w:left w:val="nil"/>
              <w:bottom w:val="nil"/>
              <w:right w:val="nil"/>
            </w:tcBorders>
            <w:tcMar>
              <w:top w:w="0" w:type="dxa"/>
              <w:left w:w="0" w:type="dxa"/>
              <w:bottom w:w="0" w:type="dxa"/>
              <w:right w:w="15" w:type="dxa"/>
            </w:tcMar>
            <w:vAlign w:val="bottom"/>
          </w:tcPr>
          <w:p w14:paraId="3B0993CE" w14:textId="735D8ACE" w:rsidR="00B556BD" w:rsidRDefault="00516054">
            <w:pPr>
              <w:keepNext/>
              <w:tabs>
                <w:tab w:val="left" w:pos="656"/>
                <w:tab w:val="left" w:pos="907"/>
              </w:tabs>
              <w:spacing w:before="43" w:after="20" w:line="310" w:lineRule="auto"/>
              <w:jc w:val="right"/>
            </w:pPr>
            <w:r>
              <w:rPr>
                <w:rFonts w:ascii="Infra" w:eastAsia="Infra" w:hAnsi="Infra" w:cs="Infra"/>
                <w:b/>
                <w:color w:val="626469"/>
                <w:sz w:val="17"/>
              </w:rPr>
              <w:t>15</w:t>
            </w:r>
          </w:p>
        </w:tc>
        <w:tc>
          <w:tcPr>
            <w:tcW w:w="975" w:type="dxa"/>
            <w:tcBorders>
              <w:top w:val="nil"/>
              <w:left w:val="nil"/>
              <w:bottom w:val="nil"/>
              <w:right w:val="nil"/>
            </w:tcBorders>
            <w:tcMar>
              <w:top w:w="0" w:type="dxa"/>
              <w:left w:w="0" w:type="dxa"/>
              <w:bottom w:w="0" w:type="dxa"/>
              <w:right w:w="15" w:type="dxa"/>
            </w:tcMar>
            <w:vAlign w:val="bottom"/>
          </w:tcPr>
          <w:p w14:paraId="797826CA" w14:textId="1568FA06" w:rsidR="00B556BD" w:rsidRDefault="00516054">
            <w:pPr>
              <w:keepNext/>
              <w:tabs>
                <w:tab w:val="left" w:pos="635"/>
                <w:tab w:val="left" w:pos="907"/>
              </w:tabs>
              <w:spacing w:before="43" w:after="20" w:line="310" w:lineRule="auto"/>
              <w:jc w:val="right"/>
            </w:pPr>
            <w:r>
              <w:rPr>
                <w:rFonts w:ascii="Infra" w:eastAsia="Infra" w:hAnsi="Infra" w:cs="Infra"/>
                <w:b/>
                <w:color w:val="626469"/>
                <w:sz w:val="17"/>
              </w:rPr>
              <w:t>48</w:t>
            </w:r>
          </w:p>
        </w:tc>
        <w:tc>
          <w:tcPr>
            <w:tcW w:w="975" w:type="dxa"/>
            <w:tcBorders>
              <w:top w:val="nil"/>
              <w:left w:val="nil"/>
              <w:bottom w:val="nil"/>
              <w:right w:val="nil"/>
            </w:tcBorders>
            <w:tcMar>
              <w:top w:w="0" w:type="dxa"/>
              <w:left w:w="0" w:type="dxa"/>
              <w:bottom w:w="0" w:type="dxa"/>
              <w:right w:w="15" w:type="dxa"/>
            </w:tcMar>
            <w:vAlign w:val="bottom"/>
          </w:tcPr>
          <w:p w14:paraId="1175153D" w14:textId="48DC4870"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3BC7065" w14:textId="688374EC" w:rsidR="00B556BD" w:rsidRDefault="00516054">
            <w:pPr>
              <w:keepNext/>
              <w:tabs>
                <w:tab w:val="left" w:pos="633"/>
                <w:tab w:val="left" w:pos="907"/>
              </w:tabs>
              <w:spacing w:before="43" w:after="20" w:line="310" w:lineRule="auto"/>
              <w:jc w:val="right"/>
            </w:pPr>
            <w:r>
              <w:rPr>
                <w:rFonts w:ascii="Infra" w:eastAsia="Infra" w:hAnsi="Infra" w:cs="Infra"/>
                <w:b/>
                <w:color w:val="626469"/>
                <w:sz w:val="17"/>
              </w:rPr>
              <w:t>98</w:t>
            </w:r>
          </w:p>
        </w:tc>
        <w:tc>
          <w:tcPr>
            <w:tcW w:w="975" w:type="dxa"/>
            <w:tcBorders>
              <w:top w:val="nil"/>
              <w:left w:val="nil"/>
              <w:bottom w:val="nil"/>
              <w:right w:val="nil"/>
            </w:tcBorders>
            <w:tcMar>
              <w:top w:w="0" w:type="dxa"/>
              <w:left w:w="0" w:type="dxa"/>
              <w:bottom w:w="0" w:type="dxa"/>
              <w:right w:w="15" w:type="dxa"/>
            </w:tcMar>
            <w:vAlign w:val="bottom"/>
          </w:tcPr>
          <w:p w14:paraId="7F30A51C" w14:textId="4C7F9E81" w:rsidR="00B556BD" w:rsidRDefault="00516054">
            <w:pPr>
              <w:keepNext/>
              <w:tabs>
                <w:tab w:val="left" w:pos="413"/>
                <w:tab w:val="left" w:pos="907"/>
              </w:tabs>
              <w:spacing w:before="43" w:after="20" w:line="310" w:lineRule="auto"/>
              <w:jc w:val="right"/>
            </w:pPr>
            <w:r>
              <w:rPr>
                <w:rFonts w:ascii="Infra" w:eastAsia="Infra" w:hAnsi="Infra" w:cs="Infra"/>
                <w:b/>
                <w:color w:val="626469"/>
                <w:sz w:val="17"/>
              </w:rPr>
              <w:t>1,374</w:t>
            </w:r>
          </w:p>
        </w:tc>
      </w:tr>
      <w:tr w:rsidR="00B556BD" w14:paraId="53A0A0CF"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5EA9788E" w14:textId="77777777" w:rsidR="00B556BD" w:rsidRDefault="00516054">
            <w:pPr>
              <w:keepNext/>
              <w:spacing w:before="43" w:after="20"/>
              <w:ind w:left="120"/>
            </w:pPr>
            <w:r>
              <w:rPr>
                <w:rFonts w:ascii="Infra" w:eastAsia="Infra" w:hAnsi="Infra" w:cs="Infra"/>
                <w:i/>
                <w:color w:val="636666"/>
                <w:sz w:val="17"/>
              </w:rPr>
              <w:t>Annuity and other long-term business</w:t>
            </w:r>
          </w:p>
        </w:tc>
        <w:tc>
          <w:tcPr>
            <w:tcW w:w="975" w:type="dxa"/>
            <w:tcBorders>
              <w:top w:val="nil"/>
              <w:left w:val="nil"/>
              <w:bottom w:val="nil"/>
              <w:right w:val="nil"/>
            </w:tcBorders>
            <w:tcMar>
              <w:top w:w="0" w:type="dxa"/>
              <w:left w:w="0" w:type="dxa"/>
              <w:bottom w:w="0" w:type="dxa"/>
              <w:right w:w="15" w:type="dxa"/>
            </w:tcMar>
            <w:vAlign w:val="bottom"/>
          </w:tcPr>
          <w:p w14:paraId="2682B60E" w14:textId="66BF0C79" w:rsidR="00B556BD" w:rsidRDefault="00516054">
            <w:pPr>
              <w:keepNext/>
              <w:tabs>
                <w:tab w:val="left" w:pos="539"/>
                <w:tab w:val="left" w:pos="907"/>
              </w:tabs>
              <w:spacing w:before="43" w:after="20" w:line="310" w:lineRule="auto"/>
              <w:jc w:val="right"/>
            </w:pPr>
            <w:r>
              <w:rPr>
                <w:rFonts w:ascii="Infra" w:eastAsia="Infra" w:hAnsi="Infra" w:cs="Infra"/>
                <w:b/>
                <w:color w:val="626469"/>
                <w:sz w:val="17"/>
              </w:rPr>
              <w:t>768</w:t>
            </w:r>
          </w:p>
        </w:tc>
        <w:tc>
          <w:tcPr>
            <w:tcW w:w="975" w:type="dxa"/>
            <w:tcBorders>
              <w:top w:val="nil"/>
              <w:left w:val="nil"/>
              <w:bottom w:val="nil"/>
              <w:right w:val="nil"/>
            </w:tcBorders>
            <w:tcMar>
              <w:top w:w="0" w:type="dxa"/>
              <w:left w:w="0" w:type="dxa"/>
              <w:bottom w:w="0" w:type="dxa"/>
              <w:right w:w="15" w:type="dxa"/>
            </w:tcMar>
            <w:vAlign w:val="bottom"/>
          </w:tcPr>
          <w:p w14:paraId="7F8F0216" w14:textId="3F5F072C" w:rsidR="00B556BD" w:rsidRDefault="00516054">
            <w:pPr>
              <w:keepNext/>
              <w:tabs>
                <w:tab w:val="left" w:pos="402"/>
                <w:tab w:val="left" w:pos="907"/>
              </w:tabs>
              <w:spacing w:before="43" w:after="20" w:line="310" w:lineRule="auto"/>
              <w:jc w:val="right"/>
            </w:pPr>
            <w:r>
              <w:rPr>
                <w:rFonts w:ascii="Infra" w:eastAsia="Infra" w:hAnsi="Infra" w:cs="Infra"/>
                <w:b/>
                <w:color w:val="626469"/>
                <w:sz w:val="17"/>
              </w:rPr>
              <w:t>1,269</w:t>
            </w:r>
          </w:p>
        </w:tc>
        <w:tc>
          <w:tcPr>
            <w:tcW w:w="975" w:type="dxa"/>
            <w:tcBorders>
              <w:top w:val="nil"/>
              <w:left w:val="nil"/>
              <w:bottom w:val="nil"/>
              <w:right w:val="nil"/>
            </w:tcBorders>
            <w:tcMar>
              <w:top w:w="0" w:type="dxa"/>
              <w:left w:w="0" w:type="dxa"/>
              <w:bottom w:w="0" w:type="dxa"/>
              <w:right w:w="15" w:type="dxa"/>
            </w:tcMar>
            <w:vAlign w:val="bottom"/>
          </w:tcPr>
          <w:p w14:paraId="2C4FFF61" w14:textId="759F09C5" w:rsidR="00B556BD" w:rsidRDefault="00516054">
            <w:pPr>
              <w:keepNext/>
              <w:tabs>
                <w:tab w:val="left" w:pos="654"/>
                <w:tab w:val="left" w:pos="907"/>
              </w:tabs>
              <w:spacing w:before="43" w:after="20" w:line="310" w:lineRule="auto"/>
              <w:jc w:val="right"/>
            </w:pPr>
            <w:r>
              <w:rPr>
                <w:rFonts w:ascii="Infra" w:eastAsia="Infra" w:hAnsi="Infra" w:cs="Infra"/>
                <w:b/>
                <w:color w:val="626469"/>
                <w:sz w:val="17"/>
              </w:rPr>
              <w:t>19</w:t>
            </w:r>
          </w:p>
        </w:tc>
        <w:tc>
          <w:tcPr>
            <w:tcW w:w="975" w:type="dxa"/>
            <w:tcBorders>
              <w:top w:val="nil"/>
              <w:left w:val="nil"/>
              <w:bottom w:val="nil"/>
              <w:right w:val="nil"/>
            </w:tcBorders>
            <w:tcMar>
              <w:top w:w="0" w:type="dxa"/>
              <w:left w:w="0" w:type="dxa"/>
              <w:bottom w:w="0" w:type="dxa"/>
              <w:right w:w="15" w:type="dxa"/>
            </w:tcMar>
            <w:vAlign w:val="bottom"/>
          </w:tcPr>
          <w:p w14:paraId="1404E99C" w14:textId="44C96EB5" w:rsidR="00B556BD" w:rsidRDefault="00516054">
            <w:pPr>
              <w:keepNext/>
              <w:tabs>
                <w:tab w:val="left" w:pos="639"/>
                <w:tab w:val="left" w:pos="907"/>
              </w:tabs>
              <w:spacing w:before="43" w:after="20" w:line="310" w:lineRule="auto"/>
              <w:jc w:val="right"/>
            </w:pPr>
            <w:r>
              <w:rPr>
                <w:rFonts w:ascii="Infra" w:eastAsia="Infra" w:hAnsi="Infra" w:cs="Infra"/>
                <w:b/>
                <w:color w:val="626469"/>
                <w:sz w:val="17"/>
              </w:rPr>
              <w:t>26</w:t>
            </w:r>
          </w:p>
        </w:tc>
        <w:tc>
          <w:tcPr>
            <w:tcW w:w="975" w:type="dxa"/>
            <w:tcBorders>
              <w:top w:val="nil"/>
              <w:left w:val="nil"/>
              <w:bottom w:val="nil"/>
              <w:right w:val="nil"/>
            </w:tcBorders>
            <w:tcMar>
              <w:top w:w="0" w:type="dxa"/>
              <w:left w:w="0" w:type="dxa"/>
              <w:bottom w:w="0" w:type="dxa"/>
              <w:right w:w="15" w:type="dxa"/>
            </w:tcMar>
            <w:vAlign w:val="bottom"/>
          </w:tcPr>
          <w:p w14:paraId="1B82B015" w14:textId="341313D6"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FA9E81F" w14:textId="4A62EF48" w:rsidR="00B556BD" w:rsidRDefault="00516054">
            <w:pPr>
              <w:keepNext/>
              <w:tabs>
                <w:tab w:val="left" w:pos="658"/>
                <w:tab w:val="left" w:pos="88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43AECF1" w14:textId="3B520152" w:rsidR="00B556BD" w:rsidRDefault="00516054">
            <w:pPr>
              <w:keepNext/>
              <w:tabs>
                <w:tab w:val="left" w:pos="381"/>
                <w:tab w:val="left" w:pos="907"/>
              </w:tabs>
              <w:spacing w:before="43" w:after="20" w:line="310" w:lineRule="auto"/>
              <w:jc w:val="right"/>
            </w:pPr>
            <w:r>
              <w:rPr>
                <w:rFonts w:ascii="Infra" w:eastAsia="Infra" w:hAnsi="Infra" w:cs="Infra"/>
                <w:b/>
                <w:color w:val="626469"/>
                <w:sz w:val="17"/>
              </w:rPr>
              <w:t>2,082</w:t>
            </w:r>
          </w:p>
        </w:tc>
      </w:tr>
      <w:tr w:rsidR="00B556BD" w14:paraId="23BDA07F"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5445F512" w14:textId="77777777" w:rsidR="00B556BD" w:rsidRDefault="00516054">
            <w:pPr>
              <w:keepNext/>
              <w:spacing w:before="43" w:after="20"/>
              <w:ind w:left="120"/>
            </w:pPr>
            <w:r>
              <w:rPr>
                <w:rFonts w:ascii="Infra" w:eastAsia="Infra" w:hAnsi="Infra" w:cs="Infra"/>
                <w:i/>
                <w:color w:val="636666"/>
                <w:sz w:val="17"/>
              </w:rPr>
              <w:t>Other</w:t>
            </w:r>
          </w:p>
        </w:tc>
        <w:tc>
          <w:tcPr>
            <w:tcW w:w="975" w:type="dxa"/>
            <w:tcBorders>
              <w:top w:val="nil"/>
              <w:left w:val="nil"/>
              <w:bottom w:val="nil"/>
              <w:right w:val="nil"/>
            </w:tcBorders>
            <w:tcMar>
              <w:top w:w="0" w:type="dxa"/>
              <w:left w:w="0" w:type="dxa"/>
              <w:bottom w:w="0" w:type="dxa"/>
              <w:right w:w="15" w:type="dxa"/>
            </w:tcMar>
            <w:vAlign w:val="bottom"/>
          </w:tcPr>
          <w:p w14:paraId="1AD7A582" w14:textId="0D1F6093" w:rsidR="00B556BD" w:rsidRDefault="00516054">
            <w:pPr>
              <w:keepNext/>
              <w:tabs>
                <w:tab w:val="left" w:pos="534"/>
                <w:tab w:val="left" w:pos="907"/>
              </w:tabs>
              <w:spacing w:before="43" w:after="20" w:line="310" w:lineRule="auto"/>
              <w:jc w:val="right"/>
            </w:pPr>
            <w:r>
              <w:rPr>
                <w:rFonts w:ascii="Infra" w:eastAsia="Infra" w:hAnsi="Infra" w:cs="Infra"/>
                <w:b/>
                <w:color w:val="626469"/>
                <w:sz w:val="17"/>
              </w:rPr>
              <w:t>554</w:t>
            </w:r>
          </w:p>
        </w:tc>
        <w:tc>
          <w:tcPr>
            <w:tcW w:w="975" w:type="dxa"/>
            <w:tcBorders>
              <w:top w:val="nil"/>
              <w:left w:val="nil"/>
              <w:bottom w:val="nil"/>
              <w:right w:val="nil"/>
            </w:tcBorders>
            <w:tcMar>
              <w:top w:w="0" w:type="dxa"/>
              <w:left w:w="0" w:type="dxa"/>
              <w:bottom w:w="0" w:type="dxa"/>
              <w:right w:w="15" w:type="dxa"/>
            </w:tcMar>
            <w:vAlign w:val="bottom"/>
          </w:tcPr>
          <w:p w14:paraId="5DF52A44" w14:textId="38182252" w:rsidR="00B556BD" w:rsidRDefault="00516054">
            <w:pPr>
              <w:keepNext/>
              <w:tabs>
                <w:tab w:val="left" w:pos="642"/>
                <w:tab w:val="left" w:pos="907"/>
              </w:tabs>
              <w:spacing w:before="43" w:after="20" w:line="310" w:lineRule="auto"/>
              <w:jc w:val="right"/>
            </w:pPr>
            <w:r>
              <w:rPr>
                <w:rFonts w:ascii="Infra" w:eastAsia="Infra" w:hAnsi="Infra" w:cs="Infra"/>
                <w:b/>
                <w:color w:val="626469"/>
                <w:sz w:val="17"/>
              </w:rPr>
              <w:t>52</w:t>
            </w:r>
          </w:p>
        </w:tc>
        <w:tc>
          <w:tcPr>
            <w:tcW w:w="975" w:type="dxa"/>
            <w:tcBorders>
              <w:top w:val="nil"/>
              <w:left w:val="nil"/>
              <w:bottom w:val="nil"/>
              <w:right w:val="nil"/>
            </w:tcBorders>
            <w:tcMar>
              <w:top w:w="0" w:type="dxa"/>
              <w:left w:w="0" w:type="dxa"/>
              <w:bottom w:w="0" w:type="dxa"/>
              <w:right w:w="15" w:type="dxa"/>
            </w:tcMar>
            <w:vAlign w:val="bottom"/>
          </w:tcPr>
          <w:p w14:paraId="21635BD4" w14:textId="695FD154" w:rsidR="00B556BD" w:rsidRDefault="00516054">
            <w:pPr>
              <w:keepNext/>
              <w:tabs>
                <w:tab w:val="left" w:pos="741"/>
                <w:tab w:val="left" w:pos="907"/>
              </w:tabs>
              <w:spacing w:before="43" w:after="20" w:line="310" w:lineRule="auto"/>
              <w:jc w:val="right"/>
            </w:pPr>
            <w:r>
              <w:rPr>
                <w:rFonts w:ascii="Infra" w:eastAsia="Infra" w:hAnsi="Infra" w:cs="Infra"/>
                <w:b/>
                <w:color w:val="626469"/>
                <w:sz w:val="17"/>
              </w:rPr>
              <w:t>3</w:t>
            </w:r>
          </w:p>
        </w:tc>
        <w:tc>
          <w:tcPr>
            <w:tcW w:w="975" w:type="dxa"/>
            <w:tcBorders>
              <w:top w:val="nil"/>
              <w:left w:val="nil"/>
              <w:bottom w:val="nil"/>
              <w:right w:val="nil"/>
            </w:tcBorders>
            <w:tcMar>
              <w:top w:w="0" w:type="dxa"/>
              <w:left w:w="0" w:type="dxa"/>
              <w:bottom w:w="0" w:type="dxa"/>
              <w:right w:w="15" w:type="dxa"/>
            </w:tcMar>
            <w:vAlign w:val="bottom"/>
          </w:tcPr>
          <w:p w14:paraId="7BC6A7C8" w14:textId="273D4728" w:rsidR="00B556BD" w:rsidRDefault="00516054">
            <w:pPr>
              <w:keepNext/>
              <w:tabs>
                <w:tab w:val="left" w:pos="741"/>
                <w:tab w:val="left" w:pos="907"/>
              </w:tabs>
              <w:spacing w:before="43" w:after="20" w:line="310" w:lineRule="auto"/>
              <w:jc w:val="right"/>
            </w:pPr>
            <w:r>
              <w:rPr>
                <w:rFonts w:ascii="Infra" w:eastAsia="Infra" w:hAnsi="Infra" w:cs="Infra"/>
                <w:b/>
                <w:color w:val="626469"/>
                <w:sz w:val="17"/>
              </w:rPr>
              <w:t>3</w:t>
            </w:r>
          </w:p>
        </w:tc>
        <w:tc>
          <w:tcPr>
            <w:tcW w:w="975" w:type="dxa"/>
            <w:tcBorders>
              <w:top w:val="nil"/>
              <w:left w:val="nil"/>
              <w:bottom w:val="nil"/>
              <w:right w:val="nil"/>
            </w:tcBorders>
            <w:tcMar>
              <w:top w:w="0" w:type="dxa"/>
              <w:left w:w="0" w:type="dxa"/>
              <w:bottom w:w="0" w:type="dxa"/>
              <w:right w:w="15" w:type="dxa"/>
            </w:tcMar>
            <w:vAlign w:val="bottom"/>
          </w:tcPr>
          <w:p w14:paraId="0F1FA6B6" w14:textId="40915BF2" w:rsidR="00B556BD" w:rsidRDefault="00516054">
            <w:pPr>
              <w:keepNext/>
              <w:tabs>
                <w:tab w:val="left" w:pos="745"/>
                <w:tab w:val="left" w:pos="907"/>
              </w:tabs>
              <w:spacing w:before="43" w:after="20" w:line="310" w:lineRule="auto"/>
              <w:jc w:val="right"/>
            </w:pPr>
            <w:r>
              <w:rPr>
                <w:rFonts w:ascii="Infra" w:eastAsia="Infra" w:hAnsi="Infra" w:cs="Infra"/>
                <w:b/>
                <w:color w:val="626469"/>
                <w:sz w:val="17"/>
              </w:rPr>
              <w:t>2</w:t>
            </w:r>
          </w:p>
        </w:tc>
        <w:tc>
          <w:tcPr>
            <w:tcW w:w="975" w:type="dxa"/>
            <w:tcBorders>
              <w:top w:val="nil"/>
              <w:left w:val="nil"/>
              <w:bottom w:val="nil"/>
              <w:right w:val="nil"/>
            </w:tcBorders>
            <w:tcMar>
              <w:top w:w="0" w:type="dxa"/>
              <w:left w:w="0" w:type="dxa"/>
              <w:bottom w:w="0" w:type="dxa"/>
              <w:right w:w="15" w:type="dxa"/>
            </w:tcMar>
            <w:vAlign w:val="bottom"/>
          </w:tcPr>
          <w:p w14:paraId="4C4B3BC1" w14:textId="2D094083"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D403852" w14:textId="363C98D4" w:rsidR="00B556BD" w:rsidRDefault="00516054">
            <w:pPr>
              <w:keepNext/>
              <w:tabs>
                <w:tab w:val="left" w:pos="550"/>
                <w:tab w:val="left" w:pos="907"/>
              </w:tabs>
              <w:spacing w:before="43" w:after="20" w:line="310" w:lineRule="auto"/>
              <w:jc w:val="right"/>
            </w:pPr>
            <w:r>
              <w:rPr>
                <w:rFonts w:ascii="Infra" w:eastAsia="Infra" w:hAnsi="Infra" w:cs="Infra"/>
                <w:b/>
                <w:color w:val="626469"/>
                <w:sz w:val="17"/>
              </w:rPr>
              <w:t>614</w:t>
            </w:r>
          </w:p>
        </w:tc>
      </w:tr>
      <w:tr w:rsidR="00B556BD" w14:paraId="078309DD"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3CC2E19B" w14:textId="77777777" w:rsidR="00B556BD" w:rsidRDefault="00516054">
            <w:pPr>
              <w:keepNext/>
              <w:spacing w:before="43" w:after="20"/>
            </w:pPr>
            <w:r>
              <w:rPr>
                <w:rFonts w:ascii="Infra" w:eastAsia="Infra" w:hAnsi="Infra" w:cs="Infra"/>
                <w:color w:val="636666"/>
                <w:sz w:val="17"/>
              </w:rPr>
              <w:t>Quasi-sovereign and Public sector debt</w:t>
            </w:r>
          </w:p>
        </w:tc>
        <w:tc>
          <w:tcPr>
            <w:tcW w:w="975" w:type="dxa"/>
            <w:tcBorders>
              <w:top w:val="nil"/>
              <w:left w:val="nil"/>
              <w:bottom w:val="nil"/>
              <w:right w:val="nil"/>
            </w:tcBorders>
            <w:tcMar>
              <w:top w:w="0" w:type="dxa"/>
              <w:left w:w="0" w:type="dxa"/>
              <w:bottom w:w="0" w:type="dxa"/>
              <w:right w:w="15" w:type="dxa"/>
            </w:tcMar>
            <w:vAlign w:val="bottom"/>
          </w:tcPr>
          <w:p w14:paraId="1B55DD5D" w14:textId="5038888B" w:rsidR="00B556BD" w:rsidRDefault="00516054">
            <w:pPr>
              <w:keepNext/>
              <w:tabs>
                <w:tab w:val="left" w:pos="553"/>
                <w:tab w:val="left" w:pos="907"/>
              </w:tabs>
              <w:spacing w:before="43" w:after="20" w:line="310" w:lineRule="auto"/>
              <w:jc w:val="right"/>
            </w:pPr>
            <w:r>
              <w:rPr>
                <w:rFonts w:ascii="Infra" w:eastAsia="Infra" w:hAnsi="Infra" w:cs="Infra"/>
                <w:b/>
                <w:color w:val="626469"/>
                <w:sz w:val="17"/>
              </w:rPr>
              <w:t>314</w:t>
            </w:r>
          </w:p>
        </w:tc>
        <w:tc>
          <w:tcPr>
            <w:tcW w:w="975" w:type="dxa"/>
            <w:tcBorders>
              <w:top w:val="nil"/>
              <w:left w:val="nil"/>
              <w:bottom w:val="nil"/>
              <w:right w:val="nil"/>
            </w:tcBorders>
            <w:tcMar>
              <w:top w:w="0" w:type="dxa"/>
              <w:left w:w="0" w:type="dxa"/>
              <w:bottom w:w="0" w:type="dxa"/>
              <w:right w:w="15" w:type="dxa"/>
            </w:tcMar>
            <w:vAlign w:val="bottom"/>
          </w:tcPr>
          <w:p w14:paraId="4819FB65" w14:textId="2AA9483D" w:rsidR="00B556BD" w:rsidRDefault="00516054">
            <w:pPr>
              <w:keepNext/>
              <w:tabs>
                <w:tab w:val="left" w:pos="398"/>
                <w:tab w:val="left" w:pos="907"/>
              </w:tabs>
              <w:spacing w:before="43" w:after="20" w:line="310" w:lineRule="auto"/>
              <w:jc w:val="right"/>
            </w:pPr>
            <w:r>
              <w:rPr>
                <w:rFonts w:ascii="Infra" w:eastAsia="Infra" w:hAnsi="Infra" w:cs="Infra"/>
                <w:b/>
                <w:color w:val="626469"/>
                <w:sz w:val="17"/>
              </w:rPr>
              <w:t>1,646</w:t>
            </w:r>
          </w:p>
        </w:tc>
        <w:tc>
          <w:tcPr>
            <w:tcW w:w="975" w:type="dxa"/>
            <w:tcBorders>
              <w:top w:val="nil"/>
              <w:left w:val="nil"/>
              <w:bottom w:val="nil"/>
              <w:right w:val="nil"/>
            </w:tcBorders>
            <w:tcMar>
              <w:top w:w="0" w:type="dxa"/>
              <w:left w:w="0" w:type="dxa"/>
              <w:bottom w:w="0" w:type="dxa"/>
              <w:right w:w="15" w:type="dxa"/>
            </w:tcMar>
            <w:vAlign w:val="bottom"/>
          </w:tcPr>
          <w:p w14:paraId="27CE3DE4" w14:textId="64293E31" w:rsidR="00B556BD" w:rsidRDefault="00516054">
            <w:pPr>
              <w:keepNext/>
              <w:tabs>
                <w:tab w:val="left" w:pos="540"/>
                <w:tab w:val="left" w:pos="907"/>
              </w:tabs>
              <w:spacing w:before="43" w:after="20" w:line="310" w:lineRule="auto"/>
              <w:jc w:val="right"/>
            </w:pPr>
            <w:r>
              <w:rPr>
                <w:rFonts w:ascii="Infra" w:eastAsia="Infra" w:hAnsi="Infra" w:cs="Infra"/>
                <w:b/>
                <w:color w:val="626469"/>
                <w:sz w:val="17"/>
              </w:rPr>
              <w:t>226</w:t>
            </w:r>
          </w:p>
        </w:tc>
        <w:tc>
          <w:tcPr>
            <w:tcW w:w="975" w:type="dxa"/>
            <w:tcBorders>
              <w:top w:val="nil"/>
              <w:left w:val="nil"/>
              <w:bottom w:val="nil"/>
              <w:right w:val="nil"/>
            </w:tcBorders>
            <w:tcMar>
              <w:top w:w="0" w:type="dxa"/>
              <w:left w:w="0" w:type="dxa"/>
              <w:bottom w:w="0" w:type="dxa"/>
              <w:right w:w="15" w:type="dxa"/>
            </w:tcMar>
            <w:vAlign w:val="bottom"/>
          </w:tcPr>
          <w:p w14:paraId="2E291265" w14:textId="4BDD09BF" w:rsidR="00B556BD" w:rsidRDefault="00516054">
            <w:pPr>
              <w:keepNext/>
              <w:tabs>
                <w:tab w:val="left" w:pos="532"/>
                <w:tab w:val="left" w:pos="907"/>
              </w:tabs>
              <w:spacing w:before="43" w:after="20" w:line="310" w:lineRule="auto"/>
              <w:jc w:val="right"/>
            </w:pPr>
            <w:r>
              <w:rPr>
                <w:rFonts w:ascii="Infra" w:eastAsia="Infra" w:hAnsi="Infra" w:cs="Infra"/>
                <w:b/>
                <w:color w:val="626469"/>
                <w:sz w:val="17"/>
              </w:rPr>
              <w:t>363</w:t>
            </w:r>
          </w:p>
        </w:tc>
        <w:tc>
          <w:tcPr>
            <w:tcW w:w="975" w:type="dxa"/>
            <w:tcBorders>
              <w:top w:val="nil"/>
              <w:left w:val="nil"/>
              <w:bottom w:val="nil"/>
              <w:right w:val="nil"/>
            </w:tcBorders>
            <w:tcMar>
              <w:top w:w="0" w:type="dxa"/>
              <w:left w:w="0" w:type="dxa"/>
              <w:bottom w:w="0" w:type="dxa"/>
              <w:right w:w="15" w:type="dxa"/>
            </w:tcMar>
            <w:vAlign w:val="bottom"/>
          </w:tcPr>
          <w:p w14:paraId="78B379DD" w14:textId="1A027516" w:rsidR="00B556BD" w:rsidRDefault="00516054">
            <w:pPr>
              <w:keepNext/>
              <w:tabs>
                <w:tab w:val="left" w:pos="526"/>
                <w:tab w:val="left" w:pos="907"/>
              </w:tabs>
              <w:spacing w:before="43" w:after="20" w:line="310" w:lineRule="auto"/>
              <w:jc w:val="right"/>
            </w:pPr>
            <w:r>
              <w:rPr>
                <w:rFonts w:ascii="Infra" w:eastAsia="Infra" w:hAnsi="Infra" w:cs="Infra"/>
                <w:b/>
                <w:color w:val="626469"/>
                <w:sz w:val="17"/>
              </w:rPr>
              <w:t>920</w:t>
            </w:r>
          </w:p>
        </w:tc>
        <w:tc>
          <w:tcPr>
            <w:tcW w:w="975" w:type="dxa"/>
            <w:tcBorders>
              <w:top w:val="nil"/>
              <w:left w:val="nil"/>
              <w:bottom w:val="nil"/>
              <w:right w:val="nil"/>
            </w:tcBorders>
            <w:tcMar>
              <w:top w:w="0" w:type="dxa"/>
              <w:left w:w="0" w:type="dxa"/>
              <w:bottom w:w="0" w:type="dxa"/>
              <w:right w:w="15" w:type="dxa"/>
            </w:tcMar>
            <w:vAlign w:val="bottom"/>
          </w:tcPr>
          <w:p w14:paraId="185716F0" w14:textId="5AE8A14B" w:rsidR="00B556BD" w:rsidRDefault="00516054">
            <w:pPr>
              <w:keepNext/>
              <w:tabs>
                <w:tab w:val="left" w:pos="535"/>
                <w:tab w:val="left" w:pos="907"/>
              </w:tabs>
              <w:spacing w:before="43" w:after="20" w:line="310" w:lineRule="auto"/>
              <w:jc w:val="right"/>
            </w:pPr>
            <w:r>
              <w:rPr>
                <w:rFonts w:ascii="Infra" w:eastAsia="Infra" w:hAnsi="Infra" w:cs="Infra"/>
                <w:b/>
                <w:color w:val="626469"/>
                <w:sz w:val="17"/>
              </w:rPr>
              <w:t>288</w:t>
            </w:r>
          </w:p>
        </w:tc>
        <w:tc>
          <w:tcPr>
            <w:tcW w:w="975" w:type="dxa"/>
            <w:tcBorders>
              <w:top w:val="nil"/>
              <w:left w:val="nil"/>
              <w:bottom w:val="nil"/>
              <w:right w:val="nil"/>
            </w:tcBorders>
            <w:tcMar>
              <w:top w:w="0" w:type="dxa"/>
              <w:left w:w="0" w:type="dxa"/>
              <w:bottom w:w="0" w:type="dxa"/>
              <w:right w:w="15" w:type="dxa"/>
            </w:tcMar>
            <w:vAlign w:val="bottom"/>
          </w:tcPr>
          <w:p w14:paraId="6017AE35" w14:textId="476FC2A0" w:rsidR="00B556BD" w:rsidRDefault="00516054">
            <w:pPr>
              <w:keepNext/>
              <w:tabs>
                <w:tab w:val="left" w:pos="405"/>
                <w:tab w:val="left" w:pos="907"/>
              </w:tabs>
              <w:spacing w:before="43" w:after="20" w:line="310" w:lineRule="auto"/>
              <w:jc w:val="right"/>
            </w:pPr>
            <w:r>
              <w:rPr>
                <w:rFonts w:ascii="Infra" w:eastAsia="Infra" w:hAnsi="Infra" w:cs="Infra"/>
                <w:b/>
                <w:color w:val="626469"/>
                <w:sz w:val="17"/>
              </w:rPr>
              <w:t>3,757</w:t>
            </w:r>
          </w:p>
        </w:tc>
      </w:tr>
      <w:tr w:rsidR="00B556BD" w14:paraId="2CCB4B1D"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491E1842" w14:textId="77777777" w:rsidR="00B556BD" w:rsidRDefault="00516054">
            <w:pPr>
              <w:keepNext/>
              <w:spacing w:before="43" w:after="20"/>
              <w:ind w:left="120"/>
            </w:pPr>
            <w:r>
              <w:rPr>
                <w:rFonts w:ascii="Infra" w:eastAsia="Infra" w:hAnsi="Infra" w:cs="Infra"/>
                <w:i/>
                <w:color w:val="636666"/>
                <w:sz w:val="17"/>
              </w:rPr>
              <w:t>With-profits</w:t>
            </w:r>
          </w:p>
        </w:tc>
        <w:tc>
          <w:tcPr>
            <w:tcW w:w="975" w:type="dxa"/>
            <w:tcBorders>
              <w:top w:val="nil"/>
              <w:left w:val="nil"/>
              <w:bottom w:val="nil"/>
              <w:right w:val="nil"/>
            </w:tcBorders>
            <w:tcMar>
              <w:top w:w="0" w:type="dxa"/>
              <w:left w:w="0" w:type="dxa"/>
              <w:bottom w:w="0" w:type="dxa"/>
              <w:right w:w="15" w:type="dxa"/>
            </w:tcMar>
            <w:vAlign w:val="bottom"/>
          </w:tcPr>
          <w:p w14:paraId="229585ED" w14:textId="470E80B2" w:rsidR="00B556BD" w:rsidRDefault="00516054">
            <w:pPr>
              <w:keepNext/>
              <w:tabs>
                <w:tab w:val="left" w:pos="543"/>
                <w:tab w:val="left" w:pos="907"/>
              </w:tabs>
              <w:spacing w:before="43" w:after="20" w:line="310" w:lineRule="auto"/>
              <w:jc w:val="right"/>
            </w:pPr>
            <w:r>
              <w:rPr>
                <w:rFonts w:ascii="Infra" w:eastAsia="Infra" w:hAnsi="Infra" w:cs="Infra"/>
                <w:b/>
                <w:color w:val="626469"/>
                <w:sz w:val="17"/>
              </w:rPr>
              <w:t>252</w:t>
            </w:r>
          </w:p>
        </w:tc>
        <w:tc>
          <w:tcPr>
            <w:tcW w:w="975" w:type="dxa"/>
            <w:tcBorders>
              <w:top w:val="nil"/>
              <w:left w:val="nil"/>
              <w:bottom w:val="nil"/>
              <w:right w:val="nil"/>
            </w:tcBorders>
            <w:tcMar>
              <w:top w:w="0" w:type="dxa"/>
              <w:left w:w="0" w:type="dxa"/>
              <w:bottom w:w="0" w:type="dxa"/>
              <w:right w:w="15" w:type="dxa"/>
            </w:tcMar>
            <w:vAlign w:val="bottom"/>
          </w:tcPr>
          <w:p w14:paraId="5D3FA8CB" w14:textId="52F7EEEB" w:rsidR="00B556BD" w:rsidRDefault="00516054">
            <w:pPr>
              <w:keepNext/>
              <w:tabs>
                <w:tab w:val="left" w:pos="542"/>
                <w:tab w:val="left" w:pos="907"/>
              </w:tabs>
              <w:spacing w:before="43" w:after="20" w:line="310" w:lineRule="auto"/>
              <w:jc w:val="right"/>
            </w:pPr>
            <w:r>
              <w:rPr>
                <w:rFonts w:ascii="Infra" w:eastAsia="Infra" w:hAnsi="Infra" w:cs="Infra"/>
                <w:b/>
                <w:color w:val="626469"/>
                <w:sz w:val="17"/>
              </w:rPr>
              <w:t>874</w:t>
            </w:r>
          </w:p>
        </w:tc>
        <w:tc>
          <w:tcPr>
            <w:tcW w:w="975" w:type="dxa"/>
            <w:tcBorders>
              <w:top w:val="nil"/>
              <w:left w:val="nil"/>
              <w:bottom w:val="nil"/>
              <w:right w:val="nil"/>
            </w:tcBorders>
            <w:tcMar>
              <w:top w:w="0" w:type="dxa"/>
              <w:left w:w="0" w:type="dxa"/>
              <w:bottom w:w="0" w:type="dxa"/>
              <w:right w:w="15" w:type="dxa"/>
            </w:tcMar>
            <w:vAlign w:val="bottom"/>
          </w:tcPr>
          <w:p w14:paraId="6E3B4976" w14:textId="5EE13AC1" w:rsidR="00B556BD" w:rsidRDefault="00516054">
            <w:pPr>
              <w:keepNext/>
              <w:tabs>
                <w:tab w:val="left" w:pos="557"/>
                <w:tab w:val="left" w:pos="907"/>
              </w:tabs>
              <w:spacing w:before="43" w:after="20" w:line="310" w:lineRule="auto"/>
              <w:jc w:val="right"/>
            </w:pPr>
            <w:r>
              <w:rPr>
                <w:rFonts w:ascii="Infra" w:eastAsia="Infra" w:hAnsi="Infra" w:cs="Infra"/>
                <w:b/>
                <w:color w:val="626469"/>
                <w:sz w:val="17"/>
              </w:rPr>
              <w:t>152</w:t>
            </w:r>
          </w:p>
        </w:tc>
        <w:tc>
          <w:tcPr>
            <w:tcW w:w="975" w:type="dxa"/>
            <w:tcBorders>
              <w:top w:val="nil"/>
              <w:left w:val="nil"/>
              <w:bottom w:val="nil"/>
              <w:right w:val="nil"/>
            </w:tcBorders>
            <w:tcMar>
              <w:top w:w="0" w:type="dxa"/>
              <w:left w:w="0" w:type="dxa"/>
              <w:bottom w:w="0" w:type="dxa"/>
              <w:right w:w="15" w:type="dxa"/>
            </w:tcMar>
            <w:vAlign w:val="bottom"/>
          </w:tcPr>
          <w:p w14:paraId="737E2C46" w14:textId="3B556584" w:rsidR="00B556BD" w:rsidRDefault="00516054">
            <w:pPr>
              <w:keepNext/>
              <w:tabs>
                <w:tab w:val="left" w:pos="522"/>
                <w:tab w:val="left" w:pos="907"/>
              </w:tabs>
              <w:spacing w:before="43" w:after="20" w:line="310" w:lineRule="auto"/>
              <w:jc w:val="right"/>
            </w:pPr>
            <w:r>
              <w:rPr>
                <w:rFonts w:ascii="Infra" w:eastAsia="Infra" w:hAnsi="Infra" w:cs="Infra"/>
                <w:b/>
                <w:color w:val="626469"/>
                <w:sz w:val="17"/>
              </w:rPr>
              <w:t>360</w:t>
            </w:r>
          </w:p>
        </w:tc>
        <w:tc>
          <w:tcPr>
            <w:tcW w:w="975" w:type="dxa"/>
            <w:tcBorders>
              <w:top w:val="nil"/>
              <w:left w:val="nil"/>
              <w:bottom w:val="nil"/>
              <w:right w:val="nil"/>
            </w:tcBorders>
            <w:tcMar>
              <w:top w:w="0" w:type="dxa"/>
              <w:left w:w="0" w:type="dxa"/>
              <w:bottom w:w="0" w:type="dxa"/>
              <w:right w:w="15" w:type="dxa"/>
            </w:tcMar>
            <w:vAlign w:val="bottom"/>
          </w:tcPr>
          <w:p w14:paraId="4A7575BC" w14:textId="4BD0C423" w:rsidR="00B556BD" w:rsidRDefault="00516054">
            <w:pPr>
              <w:keepNext/>
              <w:tabs>
                <w:tab w:val="left" w:pos="526"/>
                <w:tab w:val="left" w:pos="907"/>
              </w:tabs>
              <w:spacing w:before="43" w:after="20" w:line="310" w:lineRule="auto"/>
              <w:jc w:val="right"/>
            </w:pPr>
            <w:r>
              <w:rPr>
                <w:rFonts w:ascii="Infra" w:eastAsia="Infra" w:hAnsi="Infra" w:cs="Infra"/>
                <w:b/>
                <w:color w:val="626469"/>
                <w:sz w:val="17"/>
              </w:rPr>
              <w:t>920</w:t>
            </w:r>
          </w:p>
        </w:tc>
        <w:tc>
          <w:tcPr>
            <w:tcW w:w="975" w:type="dxa"/>
            <w:tcBorders>
              <w:top w:val="nil"/>
              <w:left w:val="nil"/>
              <w:bottom w:val="nil"/>
              <w:right w:val="nil"/>
            </w:tcBorders>
            <w:tcMar>
              <w:top w:w="0" w:type="dxa"/>
              <w:left w:w="0" w:type="dxa"/>
              <w:bottom w:w="0" w:type="dxa"/>
              <w:right w:w="15" w:type="dxa"/>
            </w:tcMar>
            <w:vAlign w:val="bottom"/>
          </w:tcPr>
          <w:p w14:paraId="17329453" w14:textId="06F371F5" w:rsidR="00B556BD" w:rsidRDefault="00516054">
            <w:pPr>
              <w:keepNext/>
              <w:tabs>
                <w:tab w:val="left" w:pos="540"/>
                <w:tab w:val="left" w:pos="907"/>
              </w:tabs>
              <w:spacing w:before="43" w:after="20" w:line="310" w:lineRule="auto"/>
              <w:jc w:val="right"/>
            </w:pPr>
            <w:r>
              <w:rPr>
                <w:rFonts w:ascii="Infra" w:eastAsia="Infra" w:hAnsi="Infra" w:cs="Infra"/>
                <w:b/>
                <w:color w:val="626469"/>
                <w:sz w:val="17"/>
              </w:rPr>
              <w:t>229</w:t>
            </w:r>
          </w:p>
        </w:tc>
        <w:tc>
          <w:tcPr>
            <w:tcW w:w="975" w:type="dxa"/>
            <w:tcBorders>
              <w:top w:val="nil"/>
              <w:left w:val="nil"/>
              <w:bottom w:val="nil"/>
              <w:right w:val="nil"/>
            </w:tcBorders>
            <w:tcMar>
              <w:top w:w="0" w:type="dxa"/>
              <w:left w:w="0" w:type="dxa"/>
              <w:bottom w:w="0" w:type="dxa"/>
              <w:right w:w="15" w:type="dxa"/>
            </w:tcMar>
            <w:vAlign w:val="bottom"/>
          </w:tcPr>
          <w:p w14:paraId="0A7104A1" w14:textId="4E6E31BA" w:rsidR="00B556BD" w:rsidRDefault="00516054">
            <w:pPr>
              <w:keepNext/>
              <w:tabs>
                <w:tab w:val="left" w:pos="407"/>
                <w:tab w:val="left" w:pos="907"/>
              </w:tabs>
              <w:spacing w:before="43" w:after="20" w:line="310" w:lineRule="auto"/>
              <w:jc w:val="right"/>
            </w:pPr>
            <w:r>
              <w:rPr>
                <w:rFonts w:ascii="Infra" w:eastAsia="Infra" w:hAnsi="Infra" w:cs="Infra"/>
                <w:b/>
                <w:color w:val="626469"/>
                <w:sz w:val="17"/>
              </w:rPr>
              <w:t>2,787</w:t>
            </w:r>
          </w:p>
        </w:tc>
      </w:tr>
      <w:tr w:rsidR="00B556BD" w14:paraId="38A8839E"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0E0D5AF9" w14:textId="77777777" w:rsidR="00B556BD" w:rsidRDefault="00516054">
            <w:pPr>
              <w:keepNext/>
              <w:spacing w:before="43" w:after="20"/>
              <w:ind w:left="120"/>
            </w:pPr>
            <w:r>
              <w:rPr>
                <w:rFonts w:ascii="Infra" w:eastAsia="Infra" w:hAnsi="Infra" w:cs="Infra"/>
                <w:i/>
                <w:color w:val="636666"/>
                <w:sz w:val="17"/>
              </w:rPr>
              <w:t>Unit-linked</w:t>
            </w:r>
          </w:p>
        </w:tc>
        <w:tc>
          <w:tcPr>
            <w:tcW w:w="975" w:type="dxa"/>
            <w:tcBorders>
              <w:top w:val="nil"/>
              <w:left w:val="nil"/>
              <w:bottom w:val="nil"/>
              <w:right w:val="nil"/>
            </w:tcBorders>
            <w:tcMar>
              <w:top w:w="0" w:type="dxa"/>
              <w:left w:w="0" w:type="dxa"/>
              <w:bottom w:w="0" w:type="dxa"/>
              <w:right w:w="15" w:type="dxa"/>
            </w:tcMar>
            <w:vAlign w:val="bottom"/>
          </w:tcPr>
          <w:p w14:paraId="3167C837" w14:textId="055975EE" w:rsidR="00B556BD" w:rsidRDefault="00516054">
            <w:pPr>
              <w:keepNext/>
              <w:tabs>
                <w:tab w:val="left" w:pos="642"/>
                <w:tab w:val="left" w:pos="907"/>
              </w:tabs>
              <w:spacing w:before="43" w:after="20" w:line="310" w:lineRule="auto"/>
              <w:jc w:val="right"/>
            </w:pPr>
            <w:r>
              <w:rPr>
                <w:rFonts w:ascii="Infra" w:eastAsia="Infra" w:hAnsi="Infra" w:cs="Infra"/>
                <w:b/>
                <w:color w:val="626469"/>
                <w:sz w:val="17"/>
              </w:rPr>
              <w:t>23</w:t>
            </w:r>
          </w:p>
        </w:tc>
        <w:tc>
          <w:tcPr>
            <w:tcW w:w="975" w:type="dxa"/>
            <w:tcBorders>
              <w:top w:val="nil"/>
              <w:left w:val="nil"/>
              <w:bottom w:val="nil"/>
              <w:right w:val="nil"/>
            </w:tcBorders>
            <w:tcMar>
              <w:top w:w="0" w:type="dxa"/>
              <w:left w:w="0" w:type="dxa"/>
              <w:bottom w:w="0" w:type="dxa"/>
              <w:right w:w="15" w:type="dxa"/>
            </w:tcMar>
            <w:vAlign w:val="bottom"/>
          </w:tcPr>
          <w:p w14:paraId="7578C3F0" w14:textId="30658EEF" w:rsidR="00B556BD" w:rsidRDefault="00516054">
            <w:pPr>
              <w:keepNext/>
              <w:tabs>
                <w:tab w:val="left" w:pos="645"/>
                <w:tab w:val="left" w:pos="907"/>
              </w:tabs>
              <w:spacing w:before="43" w:after="20" w:line="310" w:lineRule="auto"/>
              <w:jc w:val="right"/>
            </w:pPr>
            <w:r>
              <w:rPr>
                <w:rFonts w:ascii="Infra" w:eastAsia="Infra" w:hAnsi="Infra" w:cs="Infra"/>
                <w:b/>
                <w:color w:val="626469"/>
                <w:sz w:val="17"/>
              </w:rPr>
              <w:t>78</w:t>
            </w:r>
          </w:p>
        </w:tc>
        <w:tc>
          <w:tcPr>
            <w:tcW w:w="975" w:type="dxa"/>
            <w:tcBorders>
              <w:top w:val="nil"/>
              <w:left w:val="nil"/>
              <w:bottom w:val="nil"/>
              <w:right w:val="nil"/>
            </w:tcBorders>
            <w:tcMar>
              <w:top w:w="0" w:type="dxa"/>
              <w:left w:w="0" w:type="dxa"/>
              <w:bottom w:w="0" w:type="dxa"/>
              <w:right w:w="15" w:type="dxa"/>
            </w:tcMar>
            <w:vAlign w:val="bottom"/>
          </w:tcPr>
          <w:p w14:paraId="3501C5D9" w14:textId="1E806401" w:rsidR="00B556BD" w:rsidRDefault="00516054">
            <w:pPr>
              <w:keepNext/>
              <w:tabs>
                <w:tab w:val="left" w:pos="661"/>
                <w:tab w:val="left" w:pos="907"/>
              </w:tabs>
              <w:spacing w:before="43" w:after="20" w:line="310" w:lineRule="auto"/>
              <w:jc w:val="right"/>
            </w:pPr>
            <w:r>
              <w:rPr>
                <w:rFonts w:ascii="Infra" w:eastAsia="Infra" w:hAnsi="Infra" w:cs="Infra"/>
                <w:b/>
                <w:color w:val="626469"/>
                <w:sz w:val="17"/>
              </w:rPr>
              <w:t>12</w:t>
            </w:r>
          </w:p>
        </w:tc>
        <w:tc>
          <w:tcPr>
            <w:tcW w:w="975" w:type="dxa"/>
            <w:tcBorders>
              <w:top w:val="nil"/>
              <w:left w:val="nil"/>
              <w:bottom w:val="nil"/>
              <w:right w:val="nil"/>
            </w:tcBorders>
            <w:tcMar>
              <w:top w:w="0" w:type="dxa"/>
              <w:left w:w="0" w:type="dxa"/>
              <w:bottom w:w="0" w:type="dxa"/>
              <w:right w:w="15" w:type="dxa"/>
            </w:tcMar>
            <w:vAlign w:val="bottom"/>
          </w:tcPr>
          <w:p w14:paraId="200FF2D2" w14:textId="31FAC865" w:rsidR="00B556BD" w:rsidRDefault="00516054">
            <w:pPr>
              <w:keepNext/>
              <w:tabs>
                <w:tab w:val="left" w:pos="741"/>
                <w:tab w:val="left" w:pos="907"/>
              </w:tabs>
              <w:spacing w:before="43" w:after="20" w:line="310" w:lineRule="auto"/>
              <w:jc w:val="right"/>
            </w:pPr>
            <w:r>
              <w:rPr>
                <w:rFonts w:ascii="Infra" w:eastAsia="Infra" w:hAnsi="Infra" w:cs="Infra"/>
                <w:b/>
                <w:color w:val="626469"/>
                <w:sz w:val="17"/>
              </w:rPr>
              <w:t>3</w:t>
            </w:r>
          </w:p>
        </w:tc>
        <w:tc>
          <w:tcPr>
            <w:tcW w:w="975" w:type="dxa"/>
            <w:tcBorders>
              <w:top w:val="nil"/>
              <w:left w:val="nil"/>
              <w:bottom w:val="nil"/>
              <w:right w:val="nil"/>
            </w:tcBorders>
            <w:tcMar>
              <w:top w:w="0" w:type="dxa"/>
              <w:left w:w="0" w:type="dxa"/>
              <w:bottom w:w="0" w:type="dxa"/>
              <w:right w:w="15" w:type="dxa"/>
            </w:tcMar>
            <w:vAlign w:val="bottom"/>
          </w:tcPr>
          <w:p w14:paraId="1EE325BA" w14:textId="37B0022A"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B2B1655" w14:textId="70A499F5" w:rsidR="00B556BD" w:rsidRDefault="00516054">
            <w:pPr>
              <w:keepNext/>
              <w:tabs>
                <w:tab w:val="left" w:pos="760"/>
                <w:tab w:val="left" w:pos="907"/>
              </w:tabs>
              <w:spacing w:before="43" w:after="20" w:line="310" w:lineRule="auto"/>
              <w:jc w:val="right"/>
            </w:pPr>
            <w:r>
              <w:rPr>
                <w:rFonts w:ascii="Infra" w:eastAsia="Infra" w:hAnsi="Infra" w:cs="Infra"/>
                <w:b/>
                <w:color w:val="626469"/>
                <w:sz w:val="17"/>
              </w:rPr>
              <w:t>1</w:t>
            </w:r>
          </w:p>
        </w:tc>
        <w:tc>
          <w:tcPr>
            <w:tcW w:w="975" w:type="dxa"/>
            <w:tcBorders>
              <w:top w:val="nil"/>
              <w:left w:val="nil"/>
              <w:bottom w:val="nil"/>
              <w:right w:val="nil"/>
            </w:tcBorders>
            <w:tcMar>
              <w:top w:w="0" w:type="dxa"/>
              <w:left w:w="0" w:type="dxa"/>
              <w:bottom w:w="0" w:type="dxa"/>
              <w:right w:w="15" w:type="dxa"/>
            </w:tcMar>
            <w:vAlign w:val="bottom"/>
          </w:tcPr>
          <w:p w14:paraId="0F04727B" w14:textId="7B59D52B" w:rsidR="00B556BD" w:rsidRDefault="00516054">
            <w:pPr>
              <w:keepNext/>
              <w:tabs>
                <w:tab w:val="left" w:pos="581"/>
                <w:tab w:val="left" w:pos="907"/>
              </w:tabs>
              <w:spacing w:before="43" w:after="20" w:line="310" w:lineRule="auto"/>
              <w:jc w:val="right"/>
            </w:pPr>
            <w:r>
              <w:rPr>
                <w:rFonts w:ascii="Infra" w:eastAsia="Infra" w:hAnsi="Infra" w:cs="Infra"/>
                <w:b/>
                <w:color w:val="626469"/>
                <w:sz w:val="17"/>
              </w:rPr>
              <w:t>117</w:t>
            </w:r>
          </w:p>
        </w:tc>
      </w:tr>
      <w:tr w:rsidR="00B556BD" w14:paraId="39450E80"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33CE2150" w14:textId="77777777" w:rsidR="00B556BD" w:rsidRDefault="00516054">
            <w:pPr>
              <w:keepNext/>
              <w:spacing w:before="43" w:after="20"/>
              <w:ind w:left="120"/>
            </w:pPr>
            <w:r>
              <w:rPr>
                <w:rFonts w:ascii="Infra" w:eastAsia="Infra" w:hAnsi="Infra" w:cs="Infra"/>
                <w:i/>
                <w:color w:val="636666"/>
                <w:sz w:val="17"/>
              </w:rPr>
              <w:t>Annuity and other long-term business</w:t>
            </w:r>
          </w:p>
        </w:tc>
        <w:tc>
          <w:tcPr>
            <w:tcW w:w="975" w:type="dxa"/>
            <w:tcBorders>
              <w:top w:val="nil"/>
              <w:left w:val="nil"/>
              <w:bottom w:val="nil"/>
              <w:right w:val="nil"/>
            </w:tcBorders>
            <w:tcMar>
              <w:top w:w="0" w:type="dxa"/>
              <w:left w:w="0" w:type="dxa"/>
              <w:bottom w:w="0" w:type="dxa"/>
              <w:right w:w="15" w:type="dxa"/>
            </w:tcMar>
            <w:vAlign w:val="bottom"/>
          </w:tcPr>
          <w:p w14:paraId="05E0B689" w14:textId="6AD739E1" w:rsidR="00B556BD" w:rsidRDefault="00516054">
            <w:pPr>
              <w:keepNext/>
              <w:tabs>
                <w:tab w:val="left" w:pos="635"/>
                <w:tab w:val="left" w:pos="907"/>
              </w:tabs>
              <w:spacing w:before="43" w:after="20" w:line="310" w:lineRule="auto"/>
              <w:jc w:val="right"/>
            </w:pPr>
            <w:r>
              <w:rPr>
                <w:rFonts w:ascii="Infra" w:eastAsia="Infra" w:hAnsi="Infra" w:cs="Infra"/>
                <w:b/>
                <w:color w:val="626469"/>
                <w:sz w:val="17"/>
              </w:rPr>
              <w:t>39</w:t>
            </w:r>
          </w:p>
        </w:tc>
        <w:tc>
          <w:tcPr>
            <w:tcW w:w="975" w:type="dxa"/>
            <w:tcBorders>
              <w:top w:val="nil"/>
              <w:left w:val="nil"/>
              <w:bottom w:val="nil"/>
              <w:right w:val="nil"/>
            </w:tcBorders>
            <w:tcMar>
              <w:top w:w="0" w:type="dxa"/>
              <w:left w:w="0" w:type="dxa"/>
              <w:bottom w:w="0" w:type="dxa"/>
              <w:right w:w="15" w:type="dxa"/>
            </w:tcMar>
            <w:vAlign w:val="bottom"/>
          </w:tcPr>
          <w:p w14:paraId="18C7494A" w14:textId="37E5DC93" w:rsidR="00B556BD" w:rsidRDefault="00516054">
            <w:pPr>
              <w:keepNext/>
              <w:tabs>
                <w:tab w:val="left" w:pos="529"/>
                <w:tab w:val="left" w:pos="907"/>
              </w:tabs>
              <w:spacing w:before="43" w:after="20" w:line="310" w:lineRule="auto"/>
              <w:jc w:val="right"/>
            </w:pPr>
            <w:r>
              <w:rPr>
                <w:rFonts w:ascii="Infra" w:eastAsia="Infra" w:hAnsi="Infra" w:cs="Infra"/>
                <w:b/>
                <w:color w:val="626469"/>
                <w:sz w:val="17"/>
              </w:rPr>
              <w:t>694</w:t>
            </w:r>
          </w:p>
        </w:tc>
        <w:tc>
          <w:tcPr>
            <w:tcW w:w="975" w:type="dxa"/>
            <w:tcBorders>
              <w:top w:val="nil"/>
              <w:left w:val="nil"/>
              <w:bottom w:val="nil"/>
              <w:right w:val="nil"/>
            </w:tcBorders>
            <w:tcMar>
              <w:top w:w="0" w:type="dxa"/>
              <w:left w:w="0" w:type="dxa"/>
              <w:bottom w:w="0" w:type="dxa"/>
              <w:right w:w="15" w:type="dxa"/>
            </w:tcMar>
            <w:vAlign w:val="bottom"/>
          </w:tcPr>
          <w:p w14:paraId="3053531B" w14:textId="5CF9CD1E" w:rsidR="00B556BD" w:rsidRDefault="00516054">
            <w:pPr>
              <w:keepNext/>
              <w:tabs>
                <w:tab w:val="left" w:pos="639"/>
                <w:tab w:val="left" w:pos="907"/>
              </w:tabs>
              <w:spacing w:before="43" w:after="20" w:line="310" w:lineRule="auto"/>
              <w:jc w:val="right"/>
            </w:pPr>
            <w:r>
              <w:rPr>
                <w:rFonts w:ascii="Infra" w:eastAsia="Infra" w:hAnsi="Infra" w:cs="Infra"/>
                <w:b/>
                <w:color w:val="626469"/>
                <w:sz w:val="17"/>
              </w:rPr>
              <w:t>62</w:t>
            </w:r>
          </w:p>
        </w:tc>
        <w:tc>
          <w:tcPr>
            <w:tcW w:w="975" w:type="dxa"/>
            <w:tcBorders>
              <w:top w:val="nil"/>
              <w:left w:val="nil"/>
              <w:bottom w:val="nil"/>
              <w:right w:val="nil"/>
            </w:tcBorders>
            <w:tcMar>
              <w:top w:w="0" w:type="dxa"/>
              <w:left w:w="0" w:type="dxa"/>
              <w:bottom w:w="0" w:type="dxa"/>
              <w:right w:w="15" w:type="dxa"/>
            </w:tcMar>
            <w:vAlign w:val="bottom"/>
          </w:tcPr>
          <w:p w14:paraId="07A807A2" w14:textId="67F4B84C"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43976A4" w14:textId="22830596"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B895289" w14:textId="3E767EEC" w:rsidR="00B556BD" w:rsidRDefault="00516054">
            <w:pPr>
              <w:keepNext/>
              <w:tabs>
                <w:tab w:val="left" w:pos="636"/>
                <w:tab w:val="left" w:pos="907"/>
              </w:tabs>
              <w:spacing w:before="43" w:after="20" w:line="310" w:lineRule="auto"/>
              <w:jc w:val="right"/>
            </w:pPr>
            <w:r>
              <w:rPr>
                <w:rFonts w:ascii="Infra" w:eastAsia="Infra" w:hAnsi="Infra" w:cs="Infra"/>
                <w:b/>
                <w:color w:val="626469"/>
                <w:sz w:val="17"/>
              </w:rPr>
              <w:t>58</w:t>
            </w:r>
          </w:p>
        </w:tc>
        <w:tc>
          <w:tcPr>
            <w:tcW w:w="975" w:type="dxa"/>
            <w:tcBorders>
              <w:top w:val="nil"/>
              <w:left w:val="nil"/>
              <w:bottom w:val="nil"/>
              <w:right w:val="nil"/>
            </w:tcBorders>
            <w:tcMar>
              <w:top w:w="0" w:type="dxa"/>
              <w:left w:w="0" w:type="dxa"/>
              <w:bottom w:w="0" w:type="dxa"/>
              <w:right w:w="15" w:type="dxa"/>
            </w:tcMar>
            <w:vAlign w:val="bottom"/>
          </w:tcPr>
          <w:p w14:paraId="1E302D42" w14:textId="29B7DAE8" w:rsidR="00B556BD" w:rsidRDefault="00516054">
            <w:pPr>
              <w:keepNext/>
              <w:tabs>
                <w:tab w:val="left" w:pos="533"/>
                <w:tab w:val="left" w:pos="907"/>
              </w:tabs>
              <w:spacing w:before="43" w:after="20" w:line="310" w:lineRule="auto"/>
              <w:jc w:val="right"/>
            </w:pPr>
            <w:r>
              <w:rPr>
                <w:rFonts w:ascii="Infra" w:eastAsia="Infra" w:hAnsi="Infra" w:cs="Infra"/>
                <w:b/>
                <w:color w:val="626469"/>
                <w:sz w:val="17"/>
              </w:rPr>
              <w:t>853</w:t>
            </w:r>
          </w:p>
        </w:tc>
      </w:tr>
      <w:tr w:rsidR="00B556BD" w14:paraId="3ED6C7D4"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294A0FF4" w14:textId="77777777" w:rsidR="00B556BD" w:rsidRDefault="00516054">
            <w:pPr>
              <w:keepNext/>
              <w:spacing w:before="43" w:after="20"/>
              <w:ind w:left="120"/>
            </w:pPr>
            <w:r>
              <w:rPr>
                <w:rFonts w:ascii="Infra" w:eastAsia="Infra" w:hAnsi="Infra" w:cs="Infra"/>
                <w:i/>
                <w:color w:val="636666"/>
                <w:sz w:val="17"/>
              </w:rPr>
              <w:t>Other</w:t>
            </w:r>
          </w:p>
        </w:tc>
        <w:tc>
          <w:tcPr>
            <w:tcW w:w="975" w:type="dxa"/>
            <w:tcBorders>
              <w:top w:val="nil"/>
              <w:left w:val="nil"/>
              <w:bottom w:val="nil"/>
              <w:right w:val="nil"/>
            </w:tcBorders>
            <w:tcMar>
              <w:top w:w="0" w:type="dxa"/>
              <w:left w:w="0" w:type="dxa"/>
              <w:bottom w:w="0" w:type="dxa"/>
              <w:right w:w="15" w:type="dxa"/>
            </w:tcMar>
            <w:vAlign w:val="bottom"/>
          </w:tcPr>
          <w:p w14:paraId="1952DA1C" w14:textId="2DE4E08B"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A862F2D" w14:textId="13F97C10"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8CCA45F" w14:textId="0F9EA63B"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DCA8DE1" w14:textId="6594122C"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EB1C182" w14:textId="582C35AE"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4599116" w14:textId="2A81E003"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B1FD261" w14:textId="4B133338"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r>
      <w:tr w:rsidR="00B556BD" w14:paraId="571BF770"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50BCDBC4" w14:textId="77777777" w:rsidR="00B556BD" w:rsidRDefault="00516054">
            <w:pPr>
              <w:keepNext/>
              <w:spacing w:before="43" w:after="20"/>
            </w:pPr>
            <w:r>
              <w:rPr>
                <w:rFonts w:ascii="Infra" w:eastAsia="Infra" w:hAnsi="Infra" w:cs="Infra"/>
                <w:color w:val="636666"/>
                <w:sz w:val="17"/>
              </w:rPr>
              <w:t>Corporate debt</w:t>
            </w:r>
          </w:p>
        </w:tc>
        <w:tc>
          <w:tcPr>
            <w:tcW w:w="975" w:type="dxa"/>
            <w:tcBorders>
              <w:top w:val="nil"/>
              <w:left w:val="nil"/>
              <w:bottom w:val="nil"/>
              <w:right w:val="nil"/>
            </w:tcBorders>
            <w:tcMar>
              <w:top w:w="0" w:type="dxa"/>
              <w:left w:w="0" w:type="dxa"/>
              <w:bottom w:w="0" w:type="dxa"/>
              <w:right w:w="15" w:type="dxa"/>
            </w:tcMar>
            <w:vAlign w:val="bottom"/>
          </w:tcPr>
          <w:p w14:paraId="7847E08A" w14:textId="442F73F4" w:rsidR="00B556BD" w:rsidRDefault="00516054">
            <w:pPr>
              <w:keepNext/>
              <w:tabs>
                <w:tab w:val="left" w:pos="403"/>
                <w:tab w:val="left" w:pos="907"/>
              </w:tabs>
              <w:spacing w:before="43" w:after="20" w:line="310" w:lineRule="auto"/>
              <w:jc w:val="right"/>
            </w:pPr>
            <w:r>
              <w:rPr>
                <w:rFonts w:ascii="Infra" w:eastAsia="Infra" w:hAnsi="Infra" w:cs="Infra"/>
                <w:b/>
                <w:color w:val="626469"/>
                <w:sz w:val="17"/>
              </w:rPr>
              <w:t>1,307</w:t>
            </w:r>
          </w:p>
        </w:tc>
        <w:tc>
          <w:tcPr>
            <w:tcW w:w="975" w:type="dxa"/>
            <w:tcBorders>
              <w:top w:val="nil"/>
              <w:left w:val="nil"/>
              <w:bottom w:val="nil"/>
              <w:right w:val="nil"/>
            </w:tcBorders>
            <w:tcMar>
              <w:top w:w="0" w:type="dxa"/>
              <w:left w:w="0" w:type="dxa"/>
              <w:bottom w:w="0" w:type="dxa"/>
              <w:right w:w="15" w:type="dxa"/>
            </w:tcMar>
            <w:vAlign w:val="bottom"/>
          </w:tcPr>
          <w:p w14:paraId="787E1560" w14:textId="30CBC3C9" w:rsidR="00B556BD" w:rsidRDefault="00516054">
            <w:pPr>
              <w:keepNext/>
              <w:tabs>
                <w:tab w:val="left" w:pos="406"/>
                <w:tab w:val="left" w:pos="907"/>
              </w:tabs>
              <w:spacing w:before="43" w:after="20" w:line="310" w:lineRule="auto"/>
              <w:jc w:val="right"/>
            </w:pPr>
            <w:r>
              <w:rPr>
                <w:rFonts w:ascii="Infra" w:eastAsia="Infra" w:hAnsi="Infra" w:cs="Infra"/>
                <w:b/>
                <w:color w:val="626469"/>
                <w:sz w:val="17"/>
              </w:rPr>
              <w:t>2,977</w:t>
            </w:r>
          </w:p>
        </w:tc>
        <w:tc>
          <w:tcPr>
            <w:tcW w:w="975" w:type="dxa"/>
            <w:tcBorders>
              <w:top w:val="nil"/>
              <w:left w:val="nil"/>
              <w:bottom w:val="nil"/>
              <w:right w:val="nil"/>
            </w:tcBorders>
            <w:tcMar>
              <w:top w:w="0" w:type="dxa"/>
              <w:left w:w="0" w:type="dxa"/>
              <w:bottom w:w="0" w:type="dxa"/>
              <w:right w:w="15" w:type="dxa"/>
            </w:tcMar>
            <w:vAlign w:val="bottom"/>
          </w:tcPr>
          <w:p w14:paraId="1806FED6" w14:textId="16C67A03" w:rsidR="00B556BD" w:rsidRDefault="00516054">
            <w:pPr>
              <w:keepNext/>
              <w:tabs>
                <w:tab w:val="left" w:pos="322"/>
                <w:tab w:val="left" w:pos="907"/>
              </w:tabs>
              <w:spacing w:before="43" w:after="20" w:line="310" w:lineRule="auto"/>
              <w:jc w:val="right"/>
            </w:pPr>
            <w:r>
              <w:rPr>
                <w:rFonts w:ascii="Infra" w:eastAsia="Infra" w:hAnsi="Infra" w:cs="Infra"/>
                <w:b/>
                <w:color w:val="626469"/>
                <w:sz w:val="17"/>
              </w:rPr>
              <w:t>10,127</w:t>
            </w:r>
          </w:p>
        </w:tc>
        <w:tc>
          <w:tcPr>
            <w:tcW w:w="975" w:type="dxa"/>
            <w:tcBorders>
              <w:top w:val="nil"/>
              <w:left w:val="nil"/>
              <w:bottom w:val="nil"/>
              <w:right w:val="nil"/>
            </w:tcBorders>
            <w:tcMar>
              <w:top w:w="0" w:type="dxa"/>
              <w:left w:w="0" w:type="dxa"/>
              <w:bottom w:w="0" w:type="dxa"/>
              <w:right w:w="15" w:type="dxa"/>
            </w:tcMar>
            <w:vAlign w:val="bottom"/>
          </w:tcPr>
          <w:p w14:paraId="5F6B0E10" w14:textId="51896EF4" w:rsidR="00B556BD" w:rsidRDefault="00516054">
            <w:pPr>
              <w:keepNext/>
              <w:tabs>
                <w:tab w:val="left" w:pos="300"/>
                <w:tab w:val="left" w:pos="907"/>
              </w:tabs>
              <w:spacing w:before="43" w:after="20" w:line="310" w:lineRule="auto"/>
              <w:jc w:val="right"/>
            </w:pPr>
            <w:r>
              <w:rPr>
                <w:rFonts w:ascii="Infra" w:eastAsia="Infra" w:hAnsi="Infra" w:cs="Infra"/>
                <w:b/>
                <w:color w:val="626469"/>
                <w:sz w:val="17"/>
              </w:rPr>
              <w:t>13,268</w:t>
            </w:r>
          </w:p>
        </w:tc>
        <w:tc>
          <w:tcPr>
            <w:tcW w:w="975" w:type="dxa"/>
            <w:tcBorders>
              <w:top w:val="nil"/>
              <w:left w:val="nil"/>
              <w:bottom w:val="nil"/>
              <w:right w:val="nil"/>
            </w:tcBorders>
            <w:tcMar>
              <w:top w:w="0" w:type="dxa"/>
              <w:left w:w="0" w:type="dxa"/>
              <w:bottom w:w="0" w:type="dxa"/>
              <w:right w:w="15" w:type="dxa"/>
            </w:tcMar>
            <w:vAlign w:val="bottom"/>
          </w:tcPr>
          <w:p w14:paraId="2907701A" w14:textId="5DC12DCE" w:rsidR="00B556BD" w:rsidRDefault="00516054">
            <w:pPr>
              <w:keepNext/>
              <w:tabs>
                <w:tab w:val="left" w:pos="404"/>
                <w:tab w:val="left" w:pos="907"/>
              </w:tabs>
              <w:spacing w:before="43" w:after="20" w:line="310" w:lineRule="auto"/>
              <w:jc w:val="right"/>
            </w:pPr>
            <w:r>
              <w:rPr>
                <w:rFonts w:ascii="Infra" w:eastAsia="Infra" w:hAnsi="Infra" w:cs="Infra"/>
                <w:b/>
                <w:color w:val="626469"/>
                <w:sz w:val="17"/>
              </w:rPr>
              <w:t>3,143</w:t>
            </w:r>
          </w:p>
        </w:tc>
        <w:tc>
          <w:tcPr>
            <w:tcW w:w="975" w:type="dxa"/>
            <w:tcBorders>
              <w:top w:val="nil"/>
              <w:left w:val="nil"/>
              <w:bottom w:val="nil"/>
              <w:right w:val="nil"/>
            </w:tcBorders>
            <w:tcMar>
              <w:top w:w="0" w:type="dxa"/>
              <w:left w:w="0" w:type="dxa"/>
              <w:bottom w:w="0" w:type="dxa"/>
              <w:right w:w="15" w:type="dxa"/>
            </w:tcMar>
            <w:vAlign w:val="bottom"/>
          </w:tcPr>
          <w:p w14:paraId="1D646BB1" w14:textId="4629A0EA" w:rsidR="00B556BD" w:rsidRDefault="00516054">
            <w:pPr>
              <w:keepNext/>
              <w:tabs>
                <w:tab w:val="left" w:pos="390"/>
                <w:tab w:val="left" w:pos="907"/>
              </w:tabs>
              <w:spacing w:before="43" w:after="20" w:line="310" w:lineRule="auto"/>
              <w:jc w:val="right"/>
            </w:pPr>
            <w:r>
              <w:rPr>
                <w:rFonts w:ascii="Infra" w:eastAsia="Infra" w:hAnsi="Infra" w:cs="Infra"/>
                <w:b/>
                <w:color w:val="626469"/>
                <w:sz w:val="17"/>
              </w:rPr>
              <w:t>8,397</w:t>
            </w:r>
          </w:p>
        </w:tc>
        <w:tc>
          <w:tcPr>
            <w:tcW w:w="975" w:type="dxa"/>
            <w:tcBorders>
              <w:top w:val="nil"/>
              <w:left w:val="nil"/>
              <w:bottom w:val="nil"/>
              <w:right w:val="nil"/>
            </w:tcBorders>
            <w:tcMar>
              <w:top w:w="0" w:type="dxa"/>
              <w:left w:w="0" w:type="dxa"/>
              <w:bottom w:w="0" w:type="dxa"/>
              <w:right w:w="15" w:type="dxa"/>
            </w:tcMar>
            <w:vAlign w:val="bottom"/>
          </w:tcPr>
          <w:p w14:paraId="30841B66" w14:textId="4B286C9B" w:rsidR="00B556BD" w:rsidRDefault="00516054">
            <w:pPr>
              <w:keepNext/>
              <w:tabs>
                <w:tab w:val="left" w:pos="299"/>
                <w:tab w:val="left" w:pos="907"/>
              </w:tabs>
              <w:spacing w:before="43" w:after="20" w:line="310" w:lineRule="auto"/>
              <w:jc w:val="right"/>
            </w:pPr>
            <w:r>
              <w:rPr>
                <w:rFonts w:ascii="Infra" w:eastAsia="Infra" w:hAnsi="Infra" w:cs="Infra"/>
                <w:b/>
                <w:color w:val="626469"/>
                <w:sz w:val="17"/>
              </w:rPr>
              <w:t>39,219</w:t>
            </w:r>
          </w:p>
        </w:tc>
      </w:tr>
      <w:tr w:rsidR="00B556BD" w14:paraId="00245C0C"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66F0664B" w14:textId="77777777" w:rsidR="00B556BD" w:rsidRDefault="00516054">
            <w:pPr>
              <w:keepNext/>
              <w:spacing w:before="43" w:after="20"/>
              <w:ind w:left="120"/>
            </w:pPr>
            <w:r>
              <w:rPr>
                <w:rFonts w:ascii="Infra" w:eastAsia="Infra" w:hAnsi="Infra" w:cs="Infra"/>
                <w:i/>
                <w:color w:val="636666"/>
                <w:sz w:val="17"/>
              </w:rPr>
              <w:t>With-profits</w:t>
            </w:r>
          </w:p>
        </w:tc>
        <w:tc>
          <w:tcPr>
            <w:tcW w:w="975" w:type="dxa"/>
            <w:tcBorders>
              <w:top w:val="nil"/>
              <w:left w:val="nil"/>
              <w:bottom w:val="nil"/>
              <w:right w:val="nil"/>
            </w:tcBorders>
            <w:tcMar>
              <w:top w:w="0" w:type="dxa"/>
              <w:left w:w="0" w:type="dxa"/>
              <w:bottom w:w="0" w:type="dxa"/>
              <w:right w:w="15" w:type="dxa"/>
            </w:tcMar>
            <w:vAlign w:val="bottom"/>
          </w:tcPr>
          <w:p w14:paraId="2F912696" w14:textId="4139CC7E" w:rsidR="00B556BD" w:rsidRDefault="00516054">
            <w:pPr>
              <w:keepNext/>
              <w:tabs>
                <w:tab w:val="left" w:pos="534"/>
                <w:tab w:val="left" w:pos="907"/>
              </w:tabs>
              <w:spacing w:before="43" w:after="20" w:line="310" w:lineRule="auto"/>
              <w:jc w:val="right"/>
            </w:pPr>
            <w:r>
              <w:rPr>
                <w:rFonts w:ascii="Infra" w:eastAsia="Infra" w:hAnsi="Infra" w:cs="Infra"/>
                <w:b/>
                <w:color w:val="626469"/>
                <w:sz w:val="17"/>
              </w:rPr>
              <w:t>750</w:t>
            </w:r>
          </w:p>
        </w:tc>
        <w:tc>
          <w:tcPr>
            <w:tcW w:w="975" w:type="dxa"/>
            <w:tcBorders>
              <w:top w:val="nil"/>
              <w:left w:val="nil"/>
              <w:bottom w:val="nil"/>
              <w:right w:val="nil"/>
            </w:tcBorders>
            <w:tcMar>
              <w:top w:w="0" w:type="dxa"/>
              <w:left w:w="0" w:type="dxa"/>
              <w:bottom w:w="0" w:type="dxa"/>
              <w:right w:w="15" w:type="dxa"/>
            </w:tcMar>
            <w:vAlign w:val="bottom"/>
          </w:tcPr>
          <w:p w14:paraId="6E820C13" w14:textId="427E674B" w:rsidR="00B556BD" w:rsidRDefault="00516054">
            <w:pPr>
              <w:keepNext/>
              <w:tabs>
                <w:tab w:val="left" w:pos="398"/>
                <w:tab w:val="left" w:pos="907"/>
              </w:tabs>
              <w:spacing w:before="43" w:after="20" w:line="310" w:lineRule="auto"/>
              <w:jc w:val="right"/>
            </w:pPr>
            <w:r>
              <w:rPr>
                <w:rFonts w:ascii="Infra" w:eastAsia="Infra" w:hAnsi="Infra" w:cs="Infra"/>
                <w:b/>
                <w:color w:val="626469"/>
                <w:sz w:val="17"/>
              </w:rPr>
              <w:t>1,846</w:t>
            </w:r>
          </w:p>
        </w:tc>
        <w:tc>
          <w:tcPr>
            <w:tcW w:w="975" w:type="dxa"/>
            <w:tcBorders>
              <w:top w:val="nil"/>
              <w:left w:val="nil"/>
              <w:bottom w:val="nil"/>
              <w:right w:val="nil"/>
            </w:tcBorders>
            <w:tcMar>
              <w:top w:w="0" w:type="dxa"/>
              <w:left w:w="0" w:type="dxa"/>
              <w:bottom w:w="0" w:type="dxa"/>
              <w:right w:w="15" w:type="dxa"/>
            </w:tcMar>
            <w:vAlign w:val="bottom"/>
          </w:tcPr>
          <w:p w14:paraId="0E162EF7" w14:textId="64A72D21" w:rsidR="00B556BD" w:rsidRDefault="00516054">
            <w:pPr>
              <w:keepNext/>
              <w:tabs>
                <w:tab w:val="left" w:pos="379"/>
                <w:tab w:val="left" w:pos="907"/>
              </w:tabs>
              <w:spacing w:before="43" w:after="20" w:line="310" w:lineRule="auto"/>
              <w:jc w:val="right"/>
            </w:pPr>
            <w:r>
              <w:rPr>
                <w:rFonts w:ascii="Infra" w:eastAsia="Infra" w:hAnsi="Infra" w:cs="Infra"/>
                <w:b/>
                <w:color w:val="626469"/>
                <w:sz w:val="17"/>
              </w:rPr>
              <w:t>7,806</w:t>
            </w:r>
          </w:p>
        </w:tc>
        <w:tc>
          <w:tcPr>
            <w:tcW w:w="975" w:type="dxa"/>
            <w:tcBorders>
              <w:top w:val="nil"/>
              <w:left w:val="nil"/>
              <w:bottom w:val="nil"/>
              <w:right w:val="nil"/>
            </w:tcBorders>
            <w:tcMar>
              <w:top w:w="0" w:type="dxa"/>
              <w:left w:w="0" w:type="dxa"/>
              <w:bottom w:w="0" w:type="dxa"/>
              <w:right w:w="15" w:type="dxa"/>
            </w:tcMar>
            <w:vAlign w:val="bottom"/>
          </w:tcPr>
          <w:p w14:paraId="0414692A" w14:textId="1FF7F45F" w:rsidR="00B556BD" w:rsidRDefault="00516054">
            <w:pPr>
              <w:keepNext/>
              <w:tabs>
                <w:tab w:val="left" w:pos="284"/>
                <w:tab w:val="left" w:pos="907"/>
              </w:tabs>
              <w:spacing w:before="43" w:after="20" w:line="310" w:lineRule="auto"/>
              <w:jc w:val="right"/>
            </w:pPr>
            <w:r>
              <w:rPr>
                <w:rFonts w:ascii="Infra" w:eastAsia="Infra" w:hAnsi="Infra" w:cs="Infra"/>
                <w:b/>
                <w:color w:val="626469"/>
                <w:sz w:val="17"/>
              </w:rPr>
              <w:t>10,230</w:t>
            </w:r>
          </w:p>
        </w:tc>
        <w:tc>
          <w:tcPr>
            <w:tcW w:w="975" w:type="dxa"/>
            <w:tcBorders>
              <w:top w:val="nil"/>
              <w:left w:val="nil"/>
              <w:bottom w:val="nil"/>
              <w:right w:val="nil"/>
            </w:tcBorders>
            <w:tcMar>
              <w:top w:w="0" w:type="dxa"/>
              <w:left w:w="0" w:type="dxa"/>
              <w:bottom w:w="0" w:type="dxa"/>
              <w:right w:w="15" w:type="dxa"/>
            </w:tcMar>
            <w:vAlign w:val="bottom"/>
          </w:tcPr>
          <w:p w14:paraId="1E1322E9" w14:textId="2D4FE8A5" w:rsidR="00B556BD" w:rsidRDefault="00516054">
            <w:pPr>
              <w:keepNext/>
              <w:tabs>
                <w:tab w:val="left" w:pos="401"/>
                <w:tab w:val="left" w:pos="907"/>
              </w:tabs>
              <w:spacing w:before="43" w:after="20" w:line="310" w:lineRule="auto"/>
              <w:jc w:val="right"/>
            </w:pPr>
            <w:r>
              <w:rPr>
                <w:rFonts w:ascii="Infra" w:eastAsia="Infra" w:hAnsi="Infra" w:cs="Infra"/>
                <w:b/>
                <w:color w:val="626469"/>
                <w:sz w:val="17"/>
              </w:rPr>
              <w:t>2,729</w:t>
            </w:r>
          </w:p>
        </w:tc>
        <w:tc>
          <w:tcPr>
            <w:tcW w:w="975" w:type="dxa"/>
            <w:tcBorders>
              <w:top w:val="nil"/>
              <w:left w:val="nil"/>
              <w:bottom w:val="nil"/>
              <w:right w:val="nil"/>
            </w:tcBorders>
            <w:tcMar>
              <w:top w:w="0" w:type="dxa"/>
              <w:left w:w="0" w:type="dxa"/>
              <w:bottom w:w="0" w:type="dxa"/>
              <w:right w:w="15" w:type="dxa"/>
            </w:tcMar>
            <w:vAlign w:val="bottom"/>
          </w:tcPr>
          <w:p w14:paraId="5F2F1664" w14:textId="34DF2262" w:rsidR="00B556BD" w:rsidRDefault="00516054">
            <w:pPr>
              <w:keepNext/>
              <w:tabs>
                <w:tab w:val="left" w:pos="385"/>
                <w:tab w:val="left" w:pos="907"/>
              </w:tabs>
              <w:spacing w:before="43" w:after="20" w:line="310" w:lineRule="auto"/>
              <w:jc w:val="right"/>
            </w:pPr>
            <w:r>
              <w:rPr>
                <w:rFonts w:ascii="Infra" w:eastAsia="Infra" w:hAnsi="Infra" w:cs="Infra"/>
                <w:b/>
                <w:color w:val="626469"/>
                <w:sz w:val="17"/>
              </w:rPr>
              <w:t>4,354</w:t>
            </w:r>
          </w:p>
        </w:tc>
        <w:tc>
          <w:tcPr>
            <w:tcW w:w="975" w:type="dxa"/>
            <w:tcBorders>
              <w:top w:val="nil"/>
              <w:left w:val="nil"/>
              <w:bottom w:val="nil"/>
              <w:right w:val="nil"/>
            </w:tcBorders>
            <w:tcMar>
              <w:top w:w="0" w:type="dxa"/>
              <w:left w:w="0" w:type="dxa"/>
              <w:bottom w:w="0" w:type="dxa"/>
              <w:right w:w="15" w:type="dxa"/>
            </w:tcMar>
            <w:vAlign w:val="bottom"/>
          </w:tcPr>
          <w:p w14:paraId="2C7ADAB0" w14:textId="24EBD851" w:rsidR="00B556BD" w:rsidRDefault="00516054">
            <w:pPr>
              <w:keepNext/>
              <w:tabs>
                <w:tab w:val="left" w:pos="324"/>
                <w:tab w:val="left" w:pos="907"/>
              </w:tabs>
              <w:spacing w:before="43" w:after="20" w:line="310" w:lineRule="auto"/>
              <w:jc w:val="right"/>
            </w:pPr>
            <w:r>
              <w:rPr>
                <w:rFonts w:ascii="Infra" w:eastAsia="Infra" w:hAnsi="Infra" w:cs="Infra"/>
                <w:b/>
                <w:color w:val="626469"/>
                <w:sz w:val="17"/>
              </w:rPr>
              <w:t>27,715</w:t>
            </w:r>
          </w:p>
        </w:tc>
      </w:tr>
      <w:tr w:rsidR="00B556BD" w14:paraId="41952F8E"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0DEBDE20" w14:textId="77777777" w:rsidR="00B556BD" w:rsidRDefault="00516054">
            <w:pPr>
              <w:keepNext/>
              <w:spacing w:before="43" w:after="20"/>
              <w:ind w:left="120"/>
            </w:pPr>
            <w:r>
              <w:rPr>
                <w:rFonts w:ascii="Infra" w:eastAsia="Infra" w:hAnsi="Infra" w:cs="Infra"/>
                <w:i/>
                <w:color w:val="636666"/>
                <w:sz w:val="17"/>
              </w:rPr>
              <w:t>Unit-linked</w:t>
            </w:r>
          </w:p>
        </w:tc>
        <w:tc>
          <w:tcPr>
            <w:tcW w:w="975" w:type="dxa"/>
            <w:tcBorders>
              <w:top w:val="nil"/>
              <w:left w:val="nil"/>
              <w:bottom w:val="nil"/>
              <w:right w:val="nil"/>
            </w:tcBorders>
            <w:tcMar>
              <w:top w:w="0" w:type="dxa"/>
              <w:left w:w="0" w:type="dxa"/>
              <w:bottom w:w="0" w:type="dxa"/>
              <w:right w:w="15" w:type="dxa"/>
            </w:tcMar>
            <w:vAlign w:val="bottom"/>
          </w:tcPr>
          <w:p w14:paraId="2CB53A15" w14:textId="66F9C173" w:rsidR="00B556BD" w:rsidRDefault="00516054">
            <w:pPr>
              <w:keepNext/>
              <w:tabs>
                <w:tab w:val="left" w:pos="640"/>
                <w:tab w:val="left" w:pos="907"/>
              </w:tabs>
              <w:spacing w:before="43" w:after="20" w:line="310" w:lineRule="auto"/>
              <w:jc w:val="right"/>
            </w:pPr>
            <w:r>
              <w:rPr>
                <w:rFonts w:ascii="Infra" w:eastAsia="Infra" w:hAnsi="Infra" w:cs="Infra"/>
                <w:b/>
                <w:color w:val="626469"/>
                <w:sz w:val="17"/>
              </w:rPr>
              <w:t>82</w:t>
            </w:r>
          </w:p>
        </w:tc>
        <w:tc>
          <w:tcPr>
            <w:tcW w:w="975" w:type="dxa"/>
            <w:tcBorders>
              <w:top w:val="nil"/>
              <w:left w:val="nil"/>
              <w:bottom w:val="nil"/>
              <w:right w:val="nil"/>
            </w:tcBorders>
            <w:tcMar>
              <w:top w:w="0" w:type="dxa"/>
              <w:left w:w="0" w:type="dxa"/>
              <w:bottom w:w="0" w:type="dxa"/>
              <w:right w:w="15" w:type="dxa"/>
            </w:tcMar>
            <w:vAlign w:val="bottom"/>
          </w:tcPr>
          <w:p w14:paraId="3F821246" w14:textId="2BF0449A" w:rsidR="00B556BD" w:rsidRDefault="00516054">
            <w:pPr>
              <w:keepNext/>
              <w:tabs>
                <w:tab w:val="left" w:pos="555"/>
                <w:tab w:val="left" w:pos="907"/>
              </w:tabs>
              <w:spacing w:before="43" w:after="20" w:line="310" w:lineRule="auto"/>
              <w:jc w:val="right"/>
            </w:pPr>
            <w:r>
              <w:rPr>
                <w:rFonts w:ascii="Infra" w:eastAsia="Infra" w:hAnsi="Infra" w:cs="Infra"/>
                <w:b/>
                <w:color w:val="626469"/>
                <w:sz w:val="17"/>
              </w:rPr>
              <w:t>162</w:t>
            </w:r>
          </w:p>
        </w:tc>
        <w:tc>
          <w:tcPr>
            <w:tcW w:w="975" w:type="dxa"/>
            <w:tcBorders>
              <w:top w:val="nil"/>
              <w:left w:val="nil"/>
              <w:bottom w:val="nil"/>
              <w:right w:val="nil"/>
            </w:tcBorders>
            <w:tcMar>
              <w:top w:w="0" w:type="dxa"/>
              <w:left w:w="0" w:type="dxa"/>
              <w:bottom w:w="0" w:type="dxa"/>
              <w:right w:w="15" w:type="dxa"/>
            </w:tcMar>
            <w:vAlign w:val="bottom"/>
          </w:tcPr>
          <w:p w14:paraId="7C03E0E4" w14:textId="687F01DD" w:rsidR="00B556BD" w:rsidRDefault="00516054">
            <w:pPr>
              <w:keepNext/>
              <w:tabs>
                <w:tab w:val="left" w:pos="544"/>
                <w:tab w:val="left" w:pos="907"/>
              </w:tabs>
              <w:spacing w:before="43" w:after="20" w:line="310" w:lineRule="auto"/>
              <w:jc w:val="right"/>
            </w:pPr>
            <w:r>
              <w:rPr>
                <w:rFonts w:ascii="Infra" w:eastAsia="Infra" w:hAnsi="Infra" w:cs="Infra"/>
                <w:b/>
                <w:color w:val="626469"/>
                <w:sz w:val="17"/>
              </w:rPr>
              <w:t>755</w:t>
            </w:r>
          </w:p>
        </w:tc>
        <w:tc>
          <w:tcPr>
            <w:tcW w:w="975" w:type="dxa"/>
            <w:tcBorders>
              <w:top w:val="nil"/>
              <w:left w:val="nil"/>
              <w:bottom w:val="nil"/>
              <w:right w:val="nil"/>
            </w:tcBorders>
            <w:tcMar>
              <w:top w:w="0" w:type="dxa"/>
              <w:left w:w="0" w:type="dxa"/>
              <w:bottom w:w="0" w:type="dxa"/>
              <w:right w:w="15" w:type="dxa"/>
            </w:tcMar>
            <w:vAlign w:val="bottom"/>
          </w:tcPr>
          <w:p w14:paraId="3BD78663" w14:textId="60538CE5" w:rsidR="00B556BD" w:rsidRDefault="00516054">
            <w:pPr>
              <w:keepNext/>
              <w:tabs>
                <w:tab w:val="left" w:pos="426"/>
                <w:tab w:val="left" w:pos="907"/>
              </w:tabs>
              <w:spacing w:before="43" w:after="20" w:line="310" w:lineRule="auto"/>
              <w:jc w:val="right"/>
            </w:pPr>
            <w:r>
              <w:rPr>
                <w:rFonts w:ascii="Infra" w:eastAsia="Infra" w:hAnsi="Infra" w:cs="Infra"/>
                <w:b/>
                <w:color w:val="626469"/>
                <w:sz w:val="17"/>
              </w:rPr>
              <w:t>1,412</w:t>
            </w:r>
          </w:p>
        </w:tc>
        <w:tc>
          <w:tcPr>
            <w:tcW w:w="975" w:type="dxa"/>
            <w:tcBorders>
              <w:top w:val="nil"/>
              <w:left w:val="nil"/>
              <w:bottom w:val="nil"/>
              <w:right w:val="nil"/>
            </w:tcBorders>
            <w:tcMar>
              <w:top w:w="0" w:type="dxa"/>
              <w:left w:w="0" w:type="dxa"/>
              <w:bottom w:w="0" w:type="dxa"/>
              <w:right w:w="15" w:type="dxa"/>
            </w:tcMar>
            <w:vAlign w:val="bottom"/>
          </w:tcPr>
          <w:p w14:paraId="564B4BAC" w14:textId="3F4292AF" w:rsidR="00B556BD" w:rsidRDefault="00516054">
            <w:pPr>
              <w:keepNext/>
              <w:tabs>
                <w:tab w:val="left" w:pos="563"/>
                <w:tab w:val="left" w:pos="907"/>
              </w:tabs>
              <w:spacing w:before="43" w:after="20" w:line="310" w:lineRule="auto"/>
              <w:jc w:val="right"/>
            </w:pPr>
            <w:r>
              <w:rPr>
                <w:rFonts w:ascii="Infra" w:eastAsia="Infra" w:hAnsi="Infra" w:cs="Infra"/>
                <w:b/>
                <w:color w:val="626469"/>
                <w:sz w:val="17"/>
              </w:rPr>
              <w:t>317</w:t>
            </w:r>
          </w:p>
        </w:tc>
        <w:tc>
          <w:tcPr>
            <w:tcW w:w="975" w:type="dxa"/>
            <w:tcBorders>
              <w:top w:val="nil"/>
              <w:left w:val="nil"/>
              <w:bottom w:val="nil"/>
              <w:right w:val="nil"/>
            </w:tcBorders>
            <w:tcMar>
              <w:top w:w="0" w:type="dxa"/>
              <w:left w:w="0" w:type="dxa"/>
              <w:bottom w:w="0" w:type="dxa"/>
              <w:right w:w="15" w:type="dxa"/>
            </w:tcMar>
            <w:vAlign w:val="bottom"/>
          </w:tcPr>
          <w:p w14:paraId="21A2D8CF" w14:textId="01B12848" w:rsidR="00B556BD" w:rsidRDefault="00516054">
            <w:pPr>
              <w:keepNext/>
              <w:tabs>
                <w:tab w:val="left" w:pos="635"/>
                <w:tab w:val="left" w:pos="907"/>
              </w:tabs>
              <w:spacing w:before="43" w:after="20" w:line="310" w:lineRule="auto"/>
              <w:jc w:val="right"/>
            </w:pPr>
            <w:r>
              <w:rPr>
                <w:rFonts w:ascii="Infra" w:eastAsia="Infra" w:hAnsi="Infra" w:cs="Infra"/>
                <w:b/>
                <w:color w:val="626469"/>
                <w:sz w:val="17"/>
              </w:rPr>
              <w:t>49</w:t>
            </w:r>
          </w:p>
        </w:tc>
        <w:tc>
          <w:tcPr>
            <w:tcW w:w="975" w:type="dxa"/>
            <w:tcBorders>
              <w:top w:val="nil"/>
              <w:left w:val="nil"/>
              <w:bottom w:val="nil"/>
              <w:right w:val="nil"/>
            </w:tcBorders>
            <w:tcMar>
              <w:top w:w="0" w:type="dxa"/>
              <w:left w:w="0" w:type="dxa"/>
              <w:bottom w:w="0" w:type="dxa"/>
              <w:right w:w="15" w:type="dxa"/>
            </w:tcMar>
            <w:vAlign w:val="bottom"/>
          </w:tcPr>
          <w:p w14:paraId="7F643012" w14:textId="64327CAA" w:rsidR="00B556BD" w:rsidRDefault="00516054">
            <w:pPr>
              <w:keepNext/>
              <w:tabs>
                <w:tab w:val="left" w:pos="418"/>
                <w:tab w:val="left" w:pos="907"/>
              </w:tabs>
              <w:spacing w:before="43" w:after="20" w:line="310" w:lineRule="auto"/>
              <w:jc w:val="right"/>
            </w:pPr>
            <w:r>
              <w:rPr>
                <w:rFonts w:ascii="Infra" w:eastAsia="Infra" w:hAnsi="Infra" w:cs="Infra"/>
                <w:b/>
                <w:color w:val="626469"/>
                <w:sz w:val="17"/>
              </w:rPr>
              <w:t>2,777</w:t>
            </w:r>
          </w:p>
        </w:tc>
      </w:tr>
      <w:tr w:rsidR="00B556BD" w14:paraId="3FC95C36"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134E2EBC" w14:textId="77777777" w:rsidR="00B556BD" w:rsidRDefault="00516054">
            <w:pPr>
              <w:keepNext/>
              <w:spacing w:before="43" w:after="20"/>
              <w:ind w:left="120"/>
            </w:pPr>
            <w:r>
              <w:rPr>
                <w:rFonts w:ascii="Infra" w:eastAsia="Infra" w:hAnsi="Infra" w:cs="Infra"/>
                <w:i/>
                <w:color w:val="636666"/>
                <w:sz w:val="17"/>
              </w:rPr>
              <w:t>Annuity and other long-term business</w:t>
            </w:r>
          </w:p>
        </w:tc>
        <w:tc>
          <w:tcPr>
            <w:tcW w:w="975" w:type="dxa"/>
            <w:tcBorders>
              <w:top w:val="nil"/>
              <w:left w:val="nil"/>
              <w:bottom w:val="nil"/>
              <w:right w:val="nil"/>
            </w:tcBorders>
            <w:tcMar>
              <w:top w:w="0" w:type="dxa"/>
              <w:left w:w="0" w:type="dxa"/>
              <w:bottom w:w="0" w:type="dxa"/>
              <w:right w:w="15" w:type="dxa"/>
            </w:tcMar>
            <w:vAlign w:val="bottom"/>
          </w:tcPr>
          <w:p w14:paraId="39639519" w14:textId="205CA60B" w:rsidR="00B556BD" w:rsidRDefault="00516054">
            <w:pPr>
              <w:keepNext/>
              <w:tabs>
                <w:tab w:val="left" w:pos="549"/>
                <w:tab w:val="left" w:pos="907"/>
              </w:tabs>
              <w:spacing w:before="43" w:after="20" w:line="310" w:lineRule="auto"/>
              <w:jc w:val="right"/>
            </w:pPr>
            <w:r>
              <w:rPr>
                <w:rFonts w:ascii="Infra" w:eastAsia="Infra" w:hAnsi="Infra" w:cs="Infra"/>
                <w:b/>
                <w:color w:val="626469"/>
                <w:sz w:val="17"/>
              </w:rPr>
              <w:t>273</w:t>
            </w:r>
          </w:p>
        </w:tc>
        <w:tc>
          <w:tcPr>
            <w:tcW w:w="975" w:type="dxa"/>
            <w:tcBorders>
              <w:top w:val="nil"/>
              <w:left w:val="nil"/>
              <w:bottom w:val="nil"/>
              <w:right w:val="nil"/>
            </w:tcBorders>
            <w:tcMar>
              <w:top w:w="0" w:type="dxa"/>
              <w:left w:w="0" w:type="dxa"/>
              <w:bottom w:w="0" w:type="dxa"/>
              <w:right w:w="15" w:type="dxa"/>
            </w:tcMar>
            <w:vAlign w:val="bottom"/>
          </w:tcPr>
          <w:p w14:paraId="3C5BBFC4" w14:textId="3AEB9237" w:rsidR="00B556BD" w:rsidRDefault="00516054">
            <w:pPr>
              <w:keepNext/>
              <w:tabs>
                <w:tab w:val="left" w:pos="561"/>
                <w:tab w:val="left" w:pos="907"/>
              </w:tabs>
              <w:spacing w:before="43" w:after="20" w:line="310" w:lineRule="auto"/>
              <w:jc w:val="right"/>
            </w:pPr>
            <w:r>
              <w:rPr>
                <w:rFonts w:ascii="Infra" w:eastAsia="Infra" w:hAnsi="Infra" w:cs="Infra"/>
                <w:b/>
                <w:color w:val="626469"/>
                <w:sz w:val="17"/>
              </w:rPr>
              <w:t>871</w:t>
            </w:r>
          </w:p>
        </w:tc>
        <w:tc>
          <w:tcPr>
            <w:tcW w:w="975" w:type="dxa"/>
            <w:tcBorders>
              <w:top w:val="nil"/>
              <w:left w:val="nil"/>
              <w:bottom w:val="nil"/>
              <w:right w:val="nil"/>
            </w:tcBorders>
            <w:tcMar>
              <w:top w:w="0" w:type="dxa"/>
              <w:left w:w="0" w:type="dxa"/>
              <w:bottom w:w="0" w:type="dxa"/>
              <w:right w:w="15" w:type="dxa"/>
            </w:tcMar>
            <w:vAlign w:val="bottom"/>
          </w:tcPr>
          <w:p w14:paraId="26D89A52" w14:textId="2D221C6E" w:rsidR="00B556BD" w:rsidRDefault="00516054">
            <w:pPr>
              <w:keepNext/>
              <w:tabs>
                <w:tab w:val="left" w:pos="397"/>
                <w:tab w:val="left" w:pos="907"/>
              </w:tabs>
              <w:spacing w:before="43" w:after="20" w:line="310" w:lineRule="auto"/>
              <w:jc w:val="right"/>
            </w:pPr>
            <w:r>
              <w:rPr>
                <w:rFonts w:ascii="Infra" w:eastAsia="Infra" w:hAnsi="Infra" w:cs="Infra"/>
                <w:b/>
                <w:color w:val="626469"/>
                <w:sz w:val="17"/>
              </w:rPr>
              <w:t>1,520</w:t>
            </w:r>
          </w:p>
        </w:tc>
        <w:tc>
          <w:tcPr>
            <w:tcW w:w="975" w:type="dxa"/>
            <w:tcBorders>
              <w:top w:val="nil"/>
              <w:left w:val="nil"/>
              <w:bottom w:val="nil"/>
              <w:right w:val="nil"/>
            </w:tcBorders>
            <w:tcMar>
              <w:top w:w="0" w:type="dxa"/>
              <w:left w:w="0" w:type="dxa"/>
              <w:bottom w:w="0" w:type="dxa"/>
              <w:right w:w="15" w:type="dxa"/>
            </w:tcMar>
            <w:vAlign w:val="bottom"/>
          </w:tcPr>
          <w:p w14:paraId="5EA506A4" w14:textId="50DCF30B" w:rsidR="00B556BD" w:rsidRDefault="00516054">
            <w:pPr>
              <w:keepNext/>
              <w:tabs>
                <w:tab w:val="left" w:pos="399"/>
                <w:tab w:val="left" w:pos="907"/>
              </w:tabs>
              <w:spacing w:before="43" w:after="20" w:line="310" w:lineRule="auto"/>
              <w:jc w:val="right"/>
            </w:pPr>
            <w:r>
              <w:rPr>
                <w:rFonts w:ascii="Infra" w:eastAsia="Infra" w:hAnsi="Infra" w:cs="Infra"/>
                <w:b/>
                <w:color w:val="626469"/>
                <w:sz w:val="17"/>
              </w:rPr>
              <w:t>1,588</w:t>
            </w:r>
          </w:p>
        </w:tc>
        <w:tc>
          <w:tcPr>
            <w:tcW w:w="975" w:type="dxa"/>
            <w:tcBorders>
              <w:top w:val="nil"/>
              <w:left w:val="nil"/>
              <w:bottom w:val="nil"/>
              <w:right w:val="nil"/>
            </w:tcBorders>
            <w:tcMar>
              <w:top w:w="0" w:type="dxa"/>
              <w:left w:w="0" w:type="dxa"/>
              <w:bottom w:w="0" w:type="dxa"/>
              <w:right w:w="15" w:type="dxa"/>
            </w:tcMar>
            <w:vAlign w:val="bottom"/>
          </w:tcPr>
          <w:p w14:paraId="7BFCAD06" w14:textId="7F6F19F2" w:rsidR="00B556BD" w:rsidRDefault="00516054">
            <w:pPr>
              <w:keepNext/>
              <w:tabs>
                <w:tab w:val="left" w:pos="645"/>
                <w:tab w:val="left" w:pos="907"/>
              </w:tabs>
              <w:spacing w:before="43" w:after="20" w:line="310" w:lineRule="auto"/>
              <w:jc w:val="right"/>
            </w:pPr>
            <w:r>
              <w:rPr>
                <w:rFonts w:ascii="Infra" w:eastAsia="Infra" w:hAnsi="Infra" w:cs="Infra"/>
                <w:b/>
                <w:color w:val="626469"/>
                <w:sz w:val="17"/>
              </w:rPr>
              <w:t>76</w:t>
            </w:r>
          </w:p>
        </w:tc>
        <w:tc>
          <w:tcPr>
            <w:tcW w:w="975" w:type="dxa"/>
            <w:tcBorders>
              <w:top w:val="nil"/>
              <w:left w:val="nil"/>
              <w:bottom w:val="nil"/>
              <w:right w:val="nil"/>
            </w:tcBorders>
            <w:tcMar>
              <w:top w:w="0" w:type="dxa"/>
              <w:left w:w="0" w:type="dxa"/>
              <w:bottom w:w="0" w:type="dxa"/>
              <w:right w:w="15" w:type="dxa"/>
            </w:tcMar>
            <w:vAlign w:val="bottom"/>
          </w:tcPr>
          <w:p w14:paraId="2786AB27" w14:textId="0731A07A" w:rsidR="00B556BD" w:rsidRDefault="00516054">
            <w:pPr>
              <w:keepNext/>
              <w:tabs>
                <w:tab w:val="left" w:pos="390"/>
                <w:tab w:val="left" w:pos="907"/>
              </w:tabs>
              <w:spacing w:before="43" w:after="20" w:line="310" w:lineRule="auto"/>
              <w:jc w:val="right"/>
            </w:pPr>
            <w:r>
              <w:rPr>
                <w:rFonts w:ascii="Infra" w:eastAsia="Infra" w:hAnsi="Infra" w:cs="Infra"/>
                <w:b/>
                <w:color w:val="626469"/>
                <w:sz w:val="17"/>
              </w:rPr>
              <w:t>3,976</w:t>
            </w:r>
          </w:p>
        </w:tc>
        <w:tc>
          <w:tcPr>
            <w:tcW w:w="975" w:type="dxa"/>
            <w:tcBorders>
              <w:top w:val="nil"/>
              <w:left w:val="nil"/>
              <w:bottom w:val="nil"/>
              <w:right w:val="nil"/>
            </w:tcBorders>
            <w:tcMar>
              <w:top w:w="0" w:type="dxa"/>
              <w:left w:w="0" w:type="dxa"/>
              <w:bottom w:w="0" w:type="dxa"/>
              <w:right w:w="15" w:type="dxa"/>
            </w:tcMar>
            <w:vAlign w:val="bottom"/>
          </w:tcPr>
          <w:p w14:paraId="7460C743" w14:textId="370A5B30" w:rsidR="00B556BD" w:rsidRDefault="00516054">
            <w:pPr>
              <w:keepNext/>
              <w:tabs>
                <w:tab w:val="left" w:pos="372"/>
                <w:tab w:val="left" w:pos="907"/>
              </w:tabs>
              <w:spacing w:before="43" w:after="20" w:line="310" w:lineRule="auto"/>
              <w:jc w:val="right"/>
            </w:pPr>
            <w:r>
              <w:rPr>
                <w:rFonts w:ascii="Infra" w:eastAsia="Infra" w:hAnsi="Infra" w:cs="Infra"/>
                <w:b/>
                <w:color w:val="626469"/>
                <w:sz w:val="17"/>
              </w:rPr>
              <w:t>8,304</w:t>
            </w:r>
          </w:p>
        </w:tc>
      </w:tr>
      <w:tr w:rsidR="00B556BD" w14:paraId="24B1F733"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2AE35BA9" w14:textId="77777777" w:rsidR="00B556BD" w:rsidRDefault="00516054">
            <w:pPr>
              <w:keepNext/>
              <w:spacing w:before="43" w:after="20"/>
              <w:ind w:left="120"/>
            </w:pPr>
            <w:r>
              <w:rPr>
                <w:rFonts w:ascii="Infra" w:eastAsia="Infra" w:hAnsi="Infra" w:cs="Infra"/>
                <w:i/>
                <w:color w:val="636666"/>
                <w:sz w:val="17"/>
              </w:rPr>
              <w:t>Other</w:t>
            </w:r>
          </w:p>
        </w:tc>
        <w:tc>
          <w:tcPr>
            <w:tcW w:w="975" w:type="dxa"/>
            <w:tcBorders>
              <w:top w:val="nil"/>
              <w:left w:val="nil"/>
              <w:bottom w:val="nil"/>
              <w:right w:val="nil"/>
            </w:tcBorders>
            <w:tcMar>
              <w:top w:w="0" w:type="dxa"/>
              <w:left w:w="0" w:type="dxa"/>
              <w:bottom w:w="0" w:type="dxa"/>
              <w:right w:w="15" w:type="dxa"/>
            </w:tcMar>
            <w:vAlign w:val="bottom"/>
          </w:tcPr>
          <w:p w14:paraId="6F402647" w14:textId="2C26C968" w:rsidR="00B556BD" w:rsidRDefault="00516054">
            <w:pPr>
              <w:keepNext/>
              <w:tabs>
                <w:tab w:val="left" w:pos="533"/>
                <w:tab w:val="left" w:pos="907"/>
              </w:tabs>
              <w:spacing w:before="43" w:after="20" w:line="310" w:lineRule="auto"/>
              <w:jc w:val="right"/>
            </w:pPr>
            <w:r>
              <w:rPr>
                <w:rFonts w:ascii="Infra" w:eastAsia="Infra" w:hAnsi="Infra" w:cs="Infra"/>
                <w:b/>
                <w:color w:val="626469"/>
                <w:sz w:val="17"/>
              </w:rPr>
              <w:t>202</w:t>
            </w:r>
          </w:p>
        </w:tc>
        <w:tc>
          <w:tcPr>
            <w:tcW w:w="975" w:type="dxa"/>
            <w:tcBorders>
              <w:top w:val="nil"/>
              <w:left w:val="nil"/>
              <w:bottom w:val="nil"/>
              <w:right w:val="nil"/>
            </w:tcBorders>
            <w:tcMar>
              <w:top w:w="0" w:type="dxa"/>
              <w:left w:w="0" w:type="dxa"/>
              <w:bottom w:w="0" w:type="dxa"/>
              <w:right w:w="15" w:type="dxa"/>
            </w:tcMar>
            <w:vAlign w:val="bottom"/>
          </w:tcPr>
          <w:p w14:paraId="0B09615D" w14:textId="6E7E83F1" w:rsidR="00B556BD" w:rsidRDefault="00516054">
            <w:pPr>
              <w:keepNext/>
              <w:tabs>
                <w:tab w:val="left" w:pos="633"/>
                <w:tab w:val="left" w:pos="907"/>
              </w:tabs>
              <w:spacing w:before="43" w:after="20" w:line="310" w:lineRule="auto"/>
              <w:jc w:val="right"/>
            </w:pPr>
            <w:r>
              <w:rPr>
                <w:rFonts w:ascii="Infra" w:eastAsia="Infra" w:hAnsi="Infra" w:cs="Infra"/>
                <w:b/>
                <w:color w:val="626469"/>
                <w:sz w:val="17"/>
              </w:rPr>
              <w:t>98</w:t>
            </w:r>
          </w:p>
        </w:tc>
        <w:tc>
          <w:tcPr>
            <w:tcW w:w="975" w:type="dxa"/>
            <w:tcBorders>
              <w:top w:val="nil"/>
              <w:left w:val="nil"/>
              <w:bottom w:val="nil"/>
              <w:right w:val="nil"/>
            </w:tcBorders>
            <w:tcMar>
              <w:top w:w="0" w:type="dxa"/>
              <w:left w:w="0" w:type="dxa"/>
              <w:bottom w:w="0" w:type="dxa"/>
              <w:right w:w="15" w:type="dxa"/>
            </w:tcMar>
            <w:vAlign w:val="bottom"/>
          </w:tcPr>
          <w:p w14:paraId="01E8F219" w14:textId="2B698124" w:rsidR="00B556BD" w:rsidRDefault="00516054">
            <w:pPr>
              <w:keepNext/>
              <w:tabs>
                <w:tab w:val="left" w:pos="635"/>
                <w:tab w:val="left" w:pos="907"/>
              </w:tabs>
              <w:spacing w:before="43" w:after="20" w:line="310" w:lineRule="auto"/>
              <w:jc w:val="right"/>
            </w:pPr>
            <w:r>
              <w:rPr>
                <w:rFonts w:ascii="Infra" w:eastAsia="Infra" w:hAnsi="Infra" w:cs="Infra"/>
                <w:b/>
                <w:color w:val="626469"/>
                <w:sz w:val="17"/>
              </w:rPr>
              <w:t>46</w:t>
            </w:r>
          </w:p>
        </w:tc>
        <w:tc>
          <w:tcPr>
            <w:tcW w:w="975" w:type="dxa"/>
            <w:tcBorders>
              <w:top w:val="nil"/>
              <w:left w:val="nil"/>
              <w:bottom w:val="nil"/>
              <w:right w:val="nil"/>
            </w:tcBorders>
            <w:tcMar>
              <w:top w:w="0" w:type="dxa"/>
              <w:left w:w="0" w:type="dxa"/>
              <w:bottom w:w="0" w:type="dxa"/>
              <w:right w:w="15" w:type="dxa"/>
            </w:tcMar>
            <w:vAlign w:val="bottom"/>
          </w:tcPr>
          <w:p w14:paraId="609C5D3B" w14:textId="5BF01C62" w:rsidR="00B556BD" w:rsidRDefault="00516054">
            <w:pPr>
              <w:keepNext/>
              <w:tabs>
                <w:tab w:val="left" w:pos="636"/>
                <w:tab w:val="left" w:pos="907"/>
              </w:tabs>
              <w:spacing w:before="43" w:after="20" w:line="310" w:lineRule="auto"/>
              <w:jc w:val="right"/>
            </w:pPr>
            <w:r>
              <w:rPr>
                <w:rFonts w:ascii="Infra" w:eastAsia="Infra" w:hAnsi="Infra" w:cs="Infra"/>
                <w:b/>
                <w:color w:val="626469"/>
                <w:sz w:val="17"/>
              </w:rPr>
              <w:t>38</w:t>
            </w:r>
          </w:p>
        </w:tc>
        <w:tc>
          <w:tcPr>
            <w:tcW w:w="975" w:type="dxa"/>
            <w:tcBorders>
              <w:top w:val="nil"/>
              <w:left w:val="nil"/>
              <w:bottom w:val="nil"/>
              <w:right w:val="nil"/>
            </w:tcBorders>
            <w:tcMar>
              <w:top w:w="0" w:type="dxa"/>
              <w:left w:w="0" w:type="dxa"/>
              <w:bottom w:w="0" w:type="dxa"/>
              <w:right w:w="15" w:type="dxa"/>
            </w:tcMar>
            <w:vAlign w:val="bottom"/>
          </w:tcPr>
          <w:p w14:paraId="69B18A75" w14:textId="63A65636" w:rsidR="00B556BD" w:rsidRDefault="00516054">
            <w:pPr>
              <w:keepNext/>
              <w:tabs>
                <w:tab w:val="left" w:pos="661"/>
                <w:tab w:val="left" w:pos="907"/>
              </w:tabs>
              <w:spacing w:before="43" w:after="20" w:line="310" w:lineRule="auto"/>
              <w:jc w:val="right"/>
            </w:pPr>
            <w:r>
              <w:rPr>
                <w:rFonts w:ascii="Infra" w:eastAsia="Infra" w:hAnsi="Infra" w:cs="Infra"/>
                <w:b/>
                <w:color w:val="626469"/>
                <w:sz w:val="17"/>
              </w:rPr>
              <w:t>21</w:t>
            </w:r>
          </w:p>
        </w:tc>
        <w:tc>
          <w:tcPr>
            <w:tcW w:w="975" w:type="dxa"/>
            <w:tcBorders>
              <w:top w:val="nil"/>
              <w:left w:val="nil"/>
              <w:bottom w:val="nil"/>
              <w:right w:val="nil"/>
            </w:tcBorders>
            <w:tcMar>
              <w:top w:w="0" w:type="dxa"/>
              <w:left w:w="0" w:type="dxa"/>
              <w:bottom w:w="0" w:type="dxa"/>
              <w:right w:w="15" w:type="dxa"/>
            </w:tcMar>
            <w:vAlign w:val="bottom"/>
          </w:tcPr>
          <w:p w14:paraId="5B199C2B" w14:textId="450CF0DA" w:rsidR="00B556BD" w:rsidRDefault="00516054">
            <w:pPr>
              <w:keepNext/>
              <w:tabs>
                <w:tab w:val="left" w:pos="654"/>
                <w:tab w:val="left" w:pos="907"/>
              </w:tabs>
              <w:spacing w:before="43" w:after="20" w:line="310" w:lineRule="auto"/>
              <w:jc w:val="right"/>
            </w:pPr>
            <w:r>
              <w:rPr>
                <w:rFonts w:ascii="Infra" w:eastAsia="Infra" w:hAnsi="Infra" w:cs="Infra"/>
                <w:b/>
                <w:color w:val="626469"/>
                <w:sz w:val="17"/>
              </w:rPr>
              <w:t>18</w:t>
            </w:r>
          </w:p>
        </w:tc>
        <w:tc>
          <w:tcPr>
            <w:tcW w:w="975" w:type="dxa"/>
            <w:tcBorders>
              <w:top w:val="nil"/>
              <w:left w:val="nil"/>
              <w:bottom w:val="nil"/>
              <w:right w:val="nil"/>
            </w:tcBorders>
            <w:tcMar>
              <w:top w:w="0" w:type="dxa"/>
              <w:left w:w="0" w:type="dxa"/>
              <w:bottom w:w="0" w:type="dxa"/>
              <w:right w:w="15" w:type="dxa"/>
            </w:tcMar>
            <w:vAlign w:val="bottom"/>
          </w:tcPr>
          <w:p w14:paraId="00890C85" w14:textId="135A0D2A" w:rsidR="00B556BD" w:rsidRDefault="00516054">
            <w:pPr>
              <w:keepNext/>
              <w:tabs>
                <w:tab w:val="left" w:pos="539"/>
                <w:tab w:val="left" w:pos="907"/>
              </w:tabs>
              <w:spacing w:before="43" w:after="20" w:line="310" w:lineRule="auto"/>
              <w:jc w:val="right"/>
            </w:pPr>
            <w:r>
              <w:rPr>
                <w:rFonts w:ascii="Infra" w:eastAsia="Infra" w:hAnsi="Infra" w:cs="Infra"/>
                <w:b/>
                <w:color w:val="626469"/>
                <w:sz w:val="17"/>
              </w:rPr>
              <w:t>423</w:t>
            </w:r>
          </w:p>
        </w:tc>
      </w:tr>
      <w:tr w:rsidR="00B556BD" w14:paraId="66930EBB"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5A6531CC" w14:textId="77777777" w:rsidR="00B556BD" w:rsidRDefault="00516054">
            <w:pPr>
              <w:keepNext/>
              <w:spacing w:before="43" w:after="20"/>
            </w:pPr>
            <w:r>
              <w:rPr>
                <w:rFonts w:ascii="Infra" w:eastAsia="Infra" w:hAnsi="Infra" w:cs="Infra"/>
                <w:color w:val="636666"/>
                <w:sz w:val="17"/>
              </w:rPr>
              <w:t>Asset-backed securities</w:t>
            </w:r>
          </w:p>
        </w:tc>
        <w:tc>
          <w:tcPr>
            <w:tcW w:w="975" w:type="dxa"/>
            <w:tcBorders>
              <w:top w:val="nil"/>
              <w:left w:val="nil"/>
              <w:bottom w:val="nil"/>
              <w:right w:val="nil"/>
            </w:tcBorders>
            <w:tcMar>
              <w:top w:w="0" w:type="dxa"/>
              <w:left w:w="0" w:type="dxa"/>
              <w:bottom w:w="0" w:type="dxa"/>
              <w:right w:w="15" w:type="dxa"/>
            </w:tcMar>
            <w:vAlign w:val="bottom"/>
          </w:tcPr>
          <w:p w14:paraId="77345561" w14:textId="257D5D09" w:rsidR="00B556BD" w:rsidRDefault="00516054">
            <w:pPr>
              <w:keepNext/>
              <w:tabs>
                <w:tab w:val="left" w:pos="541"/>
                <w:tab w:val="left" w:pos="907"/>
              </w:tabs>
              <w:spacing w:before="43" w:after="20" w:line="310" w:lineRule="auto"/>
              <w:jc w:val="right"/>
            </w:pPr>
            <w:r>
              <w:rPr>
                <w:rFonts w:ascii="Infra" w:eastAsia="Infra" w:hAnsi="Infra" w:cs="Infra"/>
                <w:b/>
                <w:color w:val="626469"/>
                <w:sz w:val="17"/>
              </w:rPr>
              <w:t>497</w:t>
            </w:r>
          </w:p>
        </w:tc>
        <w:tc>
          <w:tcPr>
            <w:tcW w:w="975" w:type="dxa"/>
            <w:tcBorders>
              <w:top w:val="nil"/>
              <w:left w:val="nil"/>
              <w:bottom w:val="nil"/>
              <w:right w:val="nil"/>
            </w:tcBorders>
            <w:tcMar>
              <w:top w:w="0" w:type="dxa"/>
              <w:left w:w="0" w:type="dxa"/>
              <w:bottom w:w="0" w:type="dxa"/>
              <w:right w:w="15" w:type="dxa"/>
            </w:tcMar>
            <w:vAlign w:val="bottom"/>
          </w:tcPr>
          <w:p w14:paraId="2DBC72E9" w14:textId="69A66992" w:rsidR="00B556BD" w:rsidRDefault="00516054">
            <w:pPr>
              <w:keepNext/>
              <w:tabs>
                <w:tab w:val="left" w:pos="526"/>
                <w:tab w:val="left" w:pos="907"/>
              </w:tabs>
              <w:spacing w:before="43" w:after="20" w:line="310" w:lineRule="auto"/>
              <w:jc w:val="right"/>
            </w:pPr>
            <w:r>
              <w:rPr>
                <w:rFonts w:ascii="Infra" w:eastAsia="Infra" w:hAnsi="Infra" w:cs="Infra"/>
                <w:b/>
                <w:color w:val="626469"/>
                <w:sz w:val="17"/>
              </w:rPr>
              <w:t>208</w:t>
            </w:r>
          </w:p>
        </w:tc>
        <w:tc>
          <w:tcPr>
            <w:tcW w:w="975" w:type="dxa"/>
            <w:tcBorders>
              <w:top w:val="nil"/>
              <w:left w:val="nil"/>
              <w:bottom w:val="nil"/>
              <w:right w:val="nil"/>
            </w:tcBorders>
            <w:tcMar>
              <w:top w:w="0" w:type="dxa"/>
              <w:left w:w="0" w:type="dxa"/>
              <w:bottom w:w="0" w:type="dxa"/>
              <w:right w:w="15" w:type="dxa"/>
            </w:tcMar>
            <w:vAlign w:val="bottom"/>
          </w:tcPr>
          <w:p w14:paraId="3191141C" w14:textId="45A6A020" w:rsidR="00B556BD" w:rsidRDefault="00516054">
            <w:pPr>
              <w:keepNext/>
              <w:tabs>
                <w:tab w:val="left" w:pos="538"/>
                <w:tab w:val="left" w:pos="907"/>
              </w:tabs>
              <w:spacing w:before="43" w:after="20" w:line="310" w:lineRule="auto"/>
              <w:jc w:val="right"/>
            </w:pPr>
            <w:r>
              <w:rPr>
                <w:rFonts w:ascii="Infra" w:eastAsia="Infra" w:hAnsi="Infra" w:cs="Infra"/>
                <w:b/>
                <w:color w:val="626469"/>
                <w:sz w:val="17"/>
              </w:rPr>
              <w:t>424</w:t>
            </w:r>
          </w:p>
        </w:tc>
        <w:tc>
          <w:tcPr>
            <w:tcW w:w="975" w:type="dxa"/>
            <w:tcBorders>
              <w:top w:val="nil"/>
              <w:left w:val="nil"/>
              <w:bottom w:val="nil"/>
              <w:right w:val="nil"/>
            </w:tcBorders>
            <w:tcMar>
              <w:top w:w="0" w:type="dxa"/>
              <w:left w:w="0" w:type="dxa"/>
              <w:bottom w:w="0" w:type="dxa"/>
              <w:right w:w="15" w:type="dxa"/>
            </w:tcMar>
            <w:vAlign w:val="bottom"/>
          </w:tcPr>
          <w:p w14:paraId="25BD4A3E" w14:textId="21BA2642" w:rsidR="00B556BD" w:rsidRDefault="00516054">
            <w:pPr>
              <w:keepNext/>
              <w:tabs>
                <w:tab w:val="left" w:pos="562"/>
                <w:tab w:val="left" w:pos="907"/>
              </w:tabs>
              <w:spacing w:before="43" w:after="20" w:line="310" w:lineRule="auto"/>
              <w:jc w:val="right"/>
            </w:pPr>
            <w:r>
              <w:rPr>
                <w:rFonts w:ascii="Infra" w:eastAsia="Infra" w:hAnsi="Infra" w:cs="Infra"/>
                <w:b/>
                <w:color w:val="626469"/>
                <w:sz w:val="17"/>
              </w:rPr>
              <w:t>221</w:t>
            </w:r>
          </w:p>
        </w:tc>
        <w:tc>
          <w:tcPr>
            <w:tcW w:w="975" w:type="dxa"/>
            <w:tcBorders>
              <w:top w:val="nil"/>
              <w:left w:val="nil"/>
              <w:bottom w:val="nil"/>
              <w:right w:val="nil"/>
            </w:tcBorders>
            <w:tcMar>
              <w:top w:w="0" w:type="dxa"/>
              <w:left w:w="0" w:type="dxa"/>
              <w:bottom w:w="0" w:type="dxa"/>
              <w:right w:w="15" w:type="dxa"/>
            </w:tcMar>
            <w:vAlign w:val="bottom"/>
          </w:tcPr>
          <w:p w14:paraId="69D5FEB8" w14:textId="1531486C" w:rsidR="00B556BD" w:rsidRDefault="00516054">
            <w:pPr>
              <w:keepNext/>
              <w:tabs>
                <w:tab w:val="left" w:pos="654"/>
                <w:tab w:val="left" w:pos="907"/>
              </w:tabs>
              <w:spacing w:before="43" w:after="20" w:line="310" w:lineRule="auto"/>
              <w:jc w:val="right"/>
            </w:pPr>
            <w:r>
              <w:rPr>
                <w:rFonts w:ascii="Infra" w:eastAsia="Infra" w:hAnsi="Infra" w:cs="Infra"/>
                <w:b/>
                <w:color w:val="626469"/>
                <w:sz w:val="17"/>
              </w:rPr>
              <w:t>61</w:t>
            </w:r>
          </w:p>
        </w:tc>
        <w:tc>
          <w:tcPr>
            <w:tcW w:w="975" w:type="dxa"/>
            <w:tcBorders>
              <w:top w:val="nil"/>
              <w:left w:val="nil"/>
              <w:bottom w:val="nil"/>
              <w:right w:val="nil"/>
            </w:tcBorders>
            <w:tcMar>
              <w:top w:w="0" w:type="dxa"/>
              <w:left w:w="0" w:type="dxa"/>
              <w:bottom w:w="0" w:type="dxa"/>
              <w:right w:w="15" w:type="dxa"/>
            </w:tcMar>
            <w:vAlign w:val="bottom"/>
          </w:tcPr>
          <w:p w14:paraId="5199BCA6" w14:textId="7B09056D" w:rsidR="00B556BD" w:rsidRDefault="00516054">
            <w:pPr>
              <w:keepNext/>
              <w:tabs>
                <w:tab w:val="left" w:pos="413"/>
                <w:tab w:val="left" w:pos="907"/>
              </w:tabs>
              <w:spacing w:before="43" w:after="20" w:line="310" w:lineRule="auto"/>
              <w:jc w:val="right"/>
            </w:pPr>
            <w:r>
              <w:rPr>
                <w:rFonts w:ascii="Infra" w:eastAsia="Infra" w:hAnsi="Infra" w:cs="Infra"/>
                <w:b/>
                <w:color w:val="626469"/>
                <w:sz w:val="17"/>
              </w:rPr>
              <w:t>1,575</w:t>
            </w:r>
          </w:p>
        </w:tc>
        <w:tc>
          <w:tcPr>
            <w:tcW w:w="975" w:type="dxa"/>
            <w:tcBorders>
              <w:top w:val="nil"/>
              <w:left w:val="nil"/>
              <w:bottom w:val="nil"/>
              <w:right w:val="nil"/>
            </w:tcBorders>
            <w:tcMar>
              <w:top w:w="0" w:type="dxa"/>
              <w:left w:w="0" w:type="dxa"/>
              <w:bottom w:w="0" w:type="dxa"/>
              <w:right w:w="15" w:type="dxa"/>
            </w:tcMar>
            <w:vAlign w:val="bottom"/>
          </w:tcPr>
          <w:p w14:paraId="11E7040D" w14:textId="4B3D6EFB" w:rsidR="00B556BD" w:rsidRDefault="00516054">
            <w:pPr>
              <w:keepNext/>
              <w:tabs>
                <w:tab w:val="left" w:pos="382"/>
                <w:tab w:val="left" w:pos="907"/>
              </w:tabs>
              <w:spacing w:before="43" w:after="20" w:line="310" w:lineRule="auto"/>
              <w:jc w:val="right"/>
            </w:pPr>
            <w:r>
              <w:rPr>
                <w:rFonts w:ascii="Infra" w:eastAsia="Infra" w:hAnsi="Infra" w:cs="Infra"/>
                <w:b/>
                <w:color w:val="626469"/>
                <w:sz w:val="17"/>
              </w:rPr>
              <w:t>2,986</w:t>
            </w:r>
          </w:p>
        </w:tc>
      </w:tr>
      <w:tr w:rsidR="00B556BD" w14:paraId="4E9432D7"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32A91BFD" w14:textId="77777777" w:rsidR="00B556BD" w:rsidRDefault="00516054">
            <w:pPr>
              <w:keepNext/>
              <w:spacing w:before="43" w:after="20"/>
              <w:ind w:left="120"/>
            </w:pPr>
            <w:r>
              <w:rPr>
                <w:rFonts w:ascii="Infra" w:eastAsia="Infra" w:hAnsi="Infra" w:cs="Infra"/>
                <w:i/>
                <w:color w:val="636666"/>
                <w:sz w:val="17"/>
              </w:rPr>
              <w:t>With-profits</w:t>
            </w:r>
          </w:p>
        </w:tc>
        <w:tc>
          <w:tcPr>
            <w:tcW w:w="975" w:type="dxa"/>
            <w:tcBorders>
              <w:top w:val="nil"/>
              <w:left w:val="nil"/>
              <w:bottom w:val="nil"/>
              <w:right w:val="nil"/>
            </w:tcBorders>
            <w:tcMar>
              <w:top w:w="0" w:type="dxa"/>
              <w:left w:w="0" w:type="dxa"/>
              <w:bottom w:w="0" w:type="dxa"/>
              <w:right w:w="15" w:type="dxa"/>
            </w:tcMar>
            <w:vAlign w:val="bottom"/>
          </w:tcPr>
          <w:p w14:paraId="1CA37CA6" w14:textId="79EE6BCE" w:rsidR="00B556BD" w:rsidRDefault="00516054">
            <w:pPr>
              <w:keepNext/>
              <w:tabs>
                <w:tab w:val="left" w:pos="554"/>
                <w:tab w:val="left" w:pos="907"/>
              </w:tabs>
              <w:spacing w:before="43" w:after="20" w:line="310" w:lineRule="auto"/>
              <w:jc w:val="right"/>
            </w:pPr>
            <w:r>
              <w:rPr>
                <w:rFonts w:ascii="Infra" w:eastAsia="Infra" w:hAnsi="Infra" w:cs="Infra"/>
                <w:b/>
                <w:color w:val="626469"/>
                <w:sz w:val="17"/>
              </w:rPr>
              <w:t>313</w:t>
            </w:r>
          </w:p>
        </w:tc>
        <w:tc>
          <w:tcPr>
            <w:tcW w:w="975" w:type="dxa"/>
            <w:tcBorders>
              <w:top w:val="nil"/>
              <w:left w:val="nil"/>
              <w:bottom w:val="nil"/>
              <w:right w:val="nil"/>
            </w:tcBorders>
            <w:tcMar>
              <w:top w:w="0" w:type="dxa"/>
              <w:left w:w="0" w:type="dxa"/>
              <w:bottom w:w="0" w:type="dxa"/>
              <w:right w:w="15" w:type="dxa"/>
            </w:tcMar>
            <w:vAlign w:val="bottom"/>
          </w:tcPr>
          <w:p w14:paraId="46F1A793" w14:textId="122144A1" w:rsidR="00B556BD" w:rsidRDefault="00516054">
            <w:pPr>
              <w:keepNext/>
              <w:tabs>
                <w:tab w:val="left" w:pos="550"/>
                <w:tab w:val="left" w:pos="907"/>
              </w:tabs>
              <w:spacing w:before="43" w:after="20" w:line="310" w:lineRule="auto"/>
              <w:jc w:val="right"/>
            </w:pPr>
            <w:r>
              <w:rPr>
                <w:rFonts w:ascii="Infra" w:eastAsia="Infra" w:hAnsi="Infra" w:cs="Infra"/>
                <w:b/>
                <w:color w:val="626469"/>
                <w:sz w:val="17"/>
              </w:rPr>
              <w:t>146</w:t>
            </w:r>
          </w:p>
        </w:tc>
        <w:tc>
          <w:tcPr>
            <w:tcW w:w="975" w:type="dxa"/>
            <w:tcBorders>
              <w:top w:val="nil"/>
              <w:left w:val="nil"/>
              <w:bottom w:val="nil"/>
              <w:right w:val="nil"/>
            </w:tcBorders>
            <w:tcMar>
              <w:top w:w="0" w:type="dxa"/>
              <w:left w:w="0" w:type="dxa"/>
              <w:bottom w:w="0" w:type="dxa"/>
              <w:right w:w="15" w:type="dxa"/>
            </w:tcMar>
            <w:vAlign w:val="bottom"/>
          </w:tcPr>
          <w:p w14:paraId="3FB67FE1" w14:textId="76847CE8" w:rsidR="00B556BD" w:rsidRDefault="00516054">
            <w:pPr>
              <w:keepNext/>
              <w:tabs>
                <w:tab w:val="left" w:pos="529"/>
                <w:tab w:val="left" w:pos="907"/>
              </w:tabs>
              <w:spacing w:before="43" w:after="20" w:line="310" w:lineRule="auto"/>
              <w:jc w:val="right"/>
            </w:pPr>
            <w:r>
              <w:rPr>
                <w:rFonts w:ascii="Infra" w:eastAsia="Infra" w:hAnsi="Infra" w:cs="Infra"/>
                <w:b/>
                <w:color w:val="626469"/>
                <w:sz w:val="17"/>
              </w:rPr>
              <w:t>203</w:t>
            </w:r>
          </w:p>
        </w:tc>
        <w:tc>
          <w:tcPr>
            <w:tcW w:w="975" w:type="dxa"/>
            <w:tcBorders>
              <w:top w:val="nil"/>
              <w:left w:val="nil"/>
              <w:bottom w:val="nil"/>
              <w:right w:val="nil"/>
            </w:tcBorders>
            <w:tcMar>
              <w:top w:w="0" w:type="dxa"/>
              <w:left w:w="0" w:type="dxa"/>
              <w:bottom w:w="0" w:type="dxa"/>
              <w:right w:w="15" w:type="dxa"/>
            </w:tcMar>
            <w:vAlign w:val="bottom"/>
          </w:tcPr>
          <w:p w14:paraId="5754AD88" w14:textId="74A450E5" w:rsidR="00B556BD" w:rsidRDefault="00516054">
            <w:pPr>
              <w:keepNext/>
              <w:tabs>
                <w:tab w:val="left" w:pos="555"/>
                <w:tab w:val="left" w:pos="907"/>
              </w:tabs>
              <w:spacing w:before="43" w:after="20" w:line="310" w:lineRule="auto"/>
              <w:jc w:val="right"/>
            </w:pPr>
            <w:r>
              <w:rPr>
                <w:rFonts w:ascii="Infra" w:eastAsia="Infra" w:hAnsi="Infra" w:cs="Infra"/>
                <w:b/>
                <w:color w:val="626469"/>
                <w:sz w:val="17"/>
              </w:rPr>
              <w:t>128</w:t>
            </w:r>
          </w:p>
        </w:tc>
        <w:tc>
          <w:tcPr>
            <w:tcW w:w="975" w:type="dxa"/>
            <w:tcBorders>
              <w:top w:val="nil"/>
              <w:left w:val="nil"/>
              <w:bottom w:val="nil"/>
              <w:right w:val="nil"/>
            </w:tcBorders>
            <w:tcMar>
              <w:top w:w="0" w:type="dxa"/>
              <w:left w:w="0" w:type="dxa"/>
              <w:bottom w:w="0" w:type="dxa"/>
              <w:right w:w="15" w:type="dxa"/>
            </w:tcMar>
            <w:vAlign w:val="bottom"/>
          </w:tcPr>
          <w:p w14:paraId="66922F98" w14:textId="1648474D" w:rsidR="00B556BD" w:rsidRDefault="00516054">
            <w:pPr>
              <w:keepNext/>
              <w:tabs>
                <w:tab w:val="left" w:pos="635"/>
                <w:tab w:val="left" w:pos="907"/>
              </w:tabs>
              <w:spacing w:before="43" w:after="20" w:line="310" w:lineRule="auto"/>
              <w:jc w:val="right"/>
            </w:pPr>
            <w:r>
              <w:rPr>
                <w:rFonts w:ascii="Infra" w:eastAsia="Infra" w:hAnsi="Infra" w:cs="Infra"/>
                <w:b/>
                <w:color w:val="626469"/>
                <w:sz w:val="17"/>
              </w:rPr>
              <w:t>48</w:t>
            </w:r>
          </w:p>
        </w:tc>
        <w:tc>
          <w:tcPr>
            <w:tcW w:w="975" w:type="dxa"/>
            <w:tcBorders>
              <w:top w:val="nil"/>
              <w:left w:val="nil"/>
              <w:bottom w:val="nil"/>
              <w:right w:val="nil"/>
            </w:tcBorders>
            <w:tcMar>
              <w:top w:w="0" w:type="dxa"/>
              <w:left w:w="0" w:type="dxa"/>
              <w:bottom w:w="0" w:type="dxa"/>
              <w:right w:w="15" w:type="dxa"/>
            </w:tcMar>
            <w:vAlign w:val="bottom"/>
          </w:tcPr>
          <w:p w14:paraId="1138B75C" w14:textId="5F5E9E5F" w:rsidR="00B556BD" w:rsidRDefault="00516054">
            <w:pPr>
              <w:keepNext/>
              <w:tabs>
                <w:tab w:val="left" w:pos="413"/>
                <w:tab w:val="left" w:pos="907"/>
              </w:tabs>
              <w:spacing w:before="43" w:after="20" w:line="310" w:lineRule="auto"/>
              <w:jc w:val="right"/>
            </w:pPr>
            <w:r>
              <w:rPr>
                <w:rFonts w:ascii="Infra" w:eastAsia="Infra" w:hAnsi="Infra" w:cs="Infra"/>
                <w:b/>
                <w:color w:val="626469"/>
                <w:sz w:val="17"/>
              </w:rPr>
              <w:t>1,457</w:t>
            </w:r>
          </w:p>
        </w:tc>
        <w:tc>
          <w:tcPr>
            <w:tcW w:w="975" w:type="dxa"/>
            <w:tcBorders>
              <w:top w:val="nil"/>
              <w:left w:val="nil"/>
              <w:bottom w:val="nil"/>
              <w:right w:val="nil"/>
            </w:tcBorders>
            <w:tcMar>
              <w:top w:w="0" w:type="dxa"/>
              <w:left w:w="0" w:type="dxa"/>
              <w:bottom w:w="0" w:type="dxa"/>
              <w:right w:w="15" w:type="dxa"/>
            </w:tcMar>
            <w:vAlign w:val="bottom"/>
          </w:tcPr>
          <w:p w14:paraId="47DEEF6E" w14:textId="19757FBB" w:rsidR="00B556BD" w:rsidRDefault="00516054">
            <w:pPr>
              <w:keepNext/>
              <w:tabs>
                <w:tab w:val="left" w:pos="391"/>
                <w:tab w:val="left" w:pos="907"/>
              </w:tabs>
              <w:spacing w:before="43" w:after="20" w:line="310" w:lineRule="auto"/>
              <w:jc w:val="right"/>
            </w:pPr>
            <w:r>
              <w:rPr>
                <w:rFonts w:ascii="Infra" w:eastAsia="Infra" w:hAnsi="Infra" w:cs="Infra"/>
                <w:b/>
                <w:color w:val="626469"/>
                <w:sz w:val="17"/>
              </w:rPr>
              <w:t>2,295</w:t>
            </w:r>
          </w:p>
        </w:tc>
      </w:tr>
      <w:tr w:rsidR="00B556BD" w14:paraId="494C007A"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266F40D1" w14:textId="77777777" w:rsidR="00B556BD" w:rsidRDefault="00516054">
            <w:pPr>
              <w:keepNext/>
              <w:spacing w:before="43" w:after="20"/>
              <w:ind w:left="120"/>
            </w:pPr>
            <w:r>
              <w:rPr>
                <w:rFonts w:ascii="Infra" w:eastAsia="Infra" w:hAnsi="Infra" w:cs="Infra"/>
                <w:i/>
                <w:color w:val="636666"/>
                <w:sz w:val="17"/>
              </w:rPr>
              <w:t>Unit-linked</w:t>
            </w:r>
          </w:p>
        </w:tc>
        <w:tc>
          <w:tcPr>
            <w:tcW w:w="975" w:type="dxa"/>
            <w:tcBorders>
              <w:top w:val="nil"/>
              <w:left w:val="nil"/>
              <w:bottom w:val="nil"/>
              <w:right w:val="nil"/>
            </w:tcBorders>
            <w:tcMar>
              <w:top w:w="0" w:type="dxa"/>
              <w:left w:w="0" w:type="dxa"/>
              <w:bottom w:w="0" w:type="dxa"/>
              <w:right w:w="15" w:type="dxa"/>
            </w:tcMar>
            <w:vAlign w:val="bottom"/>
          </w:tcPr>
          <w:p w14:paraId="15165C2F" w14:textId="00928322" w:rsidR="00B556BD" w:rsidRDefault="00516054">
            <w:pPr>
              <w:keepNext/>
              <w:tabs>
                <w:tab w:val="left" w:pos="642"/>
                <w:tab w:val="left" w:pos="907"/>
              </w:tabs>
              <w:spacing w:before="43" w:after="20" w:line="310" w:lineRule="auto"/>
              <w:jc w:val="right"/>
            </w:pPr>
            <w:r>
              <w:rPr>
                <w:rFonts w:ascii="Infra" w:eastAsia="Infra" w:hAnsi="Infra" w:cs="Infra"/>
                <w:b/>
                <w:color w:val="626469"/>
                <w:sz w:val="17"/>
              </w:rPr>
              <w:t>24</w:t>
            </w:r>
          </w:p>
        </w:tc>
        <w:tc>
          <w:tcPr>
            <w:tcW w:w="975" w:type="dxa"/>
            <w:tcBorders>
              <w:top w:val="nil"/>
              <w:left w:val="nil"/>
              <w:bottom w:val="nil"/>
              <w:right w:val="nil"/>
            </w:tcBorders>
            <w:tcMar>
              <w:top w:w="0" w:type="dxa"/>
              <w:left w:w="0" w:type="dxa"/>
              <w:bottom w:w="0" w:type="dxa"/>
              <w:right w:w="15" w:type="dxa"/>
            </w:tcMar>
            <w:vAlign w:val="bottom"/>
          </w:tcPr>
          <w:p w14:paraId="15DB2AC7" w14:textId="6DED030D" w:rsidR="00B556BD" w:rsidRDefault="00516054">
            <w:pPr>
              <w:keepNext/>
              <w:tabs>
                <w:tab w:val="left" w:pos="741"/>
                <w:tab w:val="left" w:pos="907"/>
              </w:tabs>
              <w:spacing w:before="43" w:after="20" w:line="310" w:lineRule="auto"/>
              <w:jc w:val="right"/>
            </w:pPr>
            <w:r>
              <w:rPr>
                <w:rFonts w:ascii="Infra" w:eastAsia="Infra" w:hAnsi="Infra" w:cs="Infra"/>
                <w:b/>
                <w:color w:val="626469"/>
                <w:sz w:val="17"/>
              </w:rPr>
              <w:t>4</w:t>
            </w:r>
          </w:p>
        </w:tc>
        <w:tc>
          <w:tcPr>
            <w:tcW w:w="975" w:type="dxa"/>
            <w:tcBorders>
              <w:top w:val="nil"/>
              <w:left w:val="nil"/>
              <w:bottom w:val="nil"/>
              <w:right w:val="nil"/>
            </w:tcBorders>
            <w:tcMar>
              <w:top w:w="0" w:type="dxa"/>
              <w:left w:w="0" w:type="dxa"/>
              <w:bottom w:w="0" w:type="dxa"/>
              <w:right w:w="15" w:type="dxa"/>
            </w:tcMar>
            <w:vAlign w:val="bottom"/>
          </w:tcPr>
          <w:p w14:paraId="1404D482" w14:textId="2C368936" w:rsidR="00B556BD" w:rsidRDefault="00516054">
            <w:pPr>
              <w:keepNext/>
              <w:tabs>
                <w:tab w:val="left" w:pos="666"/>
                <w:tab w:val="left" w:pos="907"/>
              </w:tabs>
              <w:spacing w:before="43" w:after="20" w:line="310" w:lineRule="auto"/>
              <w:jc w:val="right"/>
            </w:pPr>
            <w:r>
              <w:rPr>
                <w:rFonts w:ascii="Infra" w:eastAsia="Infra" w:hAnsi="Infra" w:cs="Infra"/>
                <w:b/>
                <w:color w:val="626469"/>
                <w:sz w:val="17"/>
              </w:rPr>
              <w:t>17</w:t>
            </w:r>
          </w:p>
        </w:tc>
        <w:tc>
          <w:tcPr>
            <w:tcW w:w="975" w:type="dxa"/>
            <w:tcBorders>
              <w:top w:val="nil"/>
              <w:left w:val="nil"/>
              <w:bottom w:val="nil"/>
              <w:right w:val="nil"/>
            </w:tcBorders>
            <w:tcMar>
              <w:top w:w="0" w:type="dxa"/>
              <w:left w:w="0" w:type="dxa"/>
              <w:bottom w:w="0" w:type="dxa"/>
              <w:right w:w="15" w:type="dxa"/>
            </w:tcMar>
            <w:vAlign w:val="bottom"/>
          </w:tcPr>
          <w:p w14:paraId="18594C41" w14:textId="3B4EBC84" w:rsidR="00B556BD" w:rsidRDefault="00516054">
            <w:pPr>
              <w:keepNext/>
              <w:tabs>
                <w:tab w:val="left" w:pos="661"/>
                <w:tab w:val="left" w:pos="907"/>
              </w:tabs>
              <w:spacing w:before="43" w:after="20" w:line="310" w:lineRule="auto"/>
              <w:jc w:val="right"/>
            </w:pPr>
            <w:r>
              <w:rPr>
                <w:rFonts w:ascii="Infra" w:eastAsia="Infra" w:hAnsi="Infra" w:cs="Infra"/>
                <w:b/>
                <w:color w:val="626469"/>
                <w:sz w:val="17"/>
              </w:rPr>
              <w:t>21</w:t>
            </w:r>
          </w:p>
        </w:tc>
        <w:tc>
          <w:tcPr>
            <w:tcW w:w="975" w:type="dxa"/>
            <w:tcBorders>
              <w:top w:val="nil"/>
              <w:left w:val="nil"/>
              <w:bottom w:val="nil"/>
              <w:right w:val="nil"/>
            </w:tcBorders>
            <w:tcMar>
              <w:top w:w="0" w:type="dxa"/>
              <w:left w:w="0" w:type="dxa"/>
              <w:bottom w:w="0" w:type="dxa"/>
              <w:right w:w="15" w:type="dxa"/>
            </w:tcMar>
            <w:vAlign w:val="bottom"/>
          </w:tcPr>
          <w:p w14:paraId="34CF28F7" w14:textId="44892AE8" w:rsidR="00B556BD" w:rsidRDefault="00516054">
            <w:pPr>
              <w:keepNext/>
              <w:tabs>
                <w:tab w:val="left" w:pos="657"/>
                <w:tab w:val="left" w:pos="907"/>
              </w:tabs>
              <w:spacing w:before="43" w:after="20" w:line="310" w:lineRule="auto"/>
              <w:jc w:val="right"/>
            </w:pPr>
            <w:r>
              <w:rPr>
                <w:rFonts w:ascii="Infra" w:eastAsia="Infra" w:hAnsi="Infra" w:cs="Infra"/>
                <w:b/>
                <w:color w:val="626469"/>
                <w:sz w:val="17"/>
              </w:rPr>
              <w:t>13</w:t>
            </w:r>
          </w:p>
        </w:tc>
        <w:tc>
          <w:tcPr>
            <w:tcW w:w="975" w:type="dxa"/>
            <w:tcBorders>
              <w:top w:val="nil"/>
              <w:left w:val="nil"/>
              <w:bottom w:val="nil"/>
              <w:right w:val="nil"/>
            </w:tcBorders>
            <w:tcMar>
              <w:top w:w="0" w:type="dxa"/>
              <w:left w:w="0" w:type="dxa"/>
              <w:bottom w:w="0" w:type="dxa"/>
              <w:right w:w="15" w:type="dxa"/>
            </w:tcMar>
            <w:vAlign w:val="bottom"/>
          </w:tcPr>
          <w:p w14:paraId="0A634CEC" w14:textId="78FB5A9C" w:rsidR="00B556BD" w:rsidRDefault="00516054">
            <w:pPr>
              <w:keepNext/>
              <w:tabs>
                <w:tab w:val="left" w:pos="738"/>
                <w:tab w:val="left" w:pos="907"/>
              </w:tabs>
              <w:spacing w:before="43" w:after="20" w:line="310" w:lineRule="auto"/>
              <w:jc w:val="right"/>
            </w:pPr>
            <w:r>
              <w:rPr>
                <w:rFonts w:ascii="Infra" w:eastAsia="Infra" w:hAnsi="Infra" w:cs="Infra"/>
                <w:b/>
                <w:color w:val="626469"/>
                <w:sz w:val="17"/>
              </w:rPr>
              <w:t>9</w:t>
            </w:r>
          </w:p>
        </w:tc>
        <w:tc>
          <w:tcPr>
            <w:tcW w:w="975" w:type="dxa"/>
            <w:tcBorders>
              <w:top w:val="nil"/>
              <w:left w:val="nil"/>
              <w:bottom w:val="nil"/>
              <w:right w:val="nil"/>
            </w:tcBorders>
            <w:tcMar>
              <w:top w:w="0" w:type="dxa"/>
              <w:left w:w="0" w:type="dxa"/>
              <w:bottom w:w="0" w:type="dxa"/>
              <w:right w:w="15" w:type="dxa"/>
            </w:tcMar>
            <w:vAlign w:val="bottom"/>
          </w:tcPr>
          <w:p w14:paraId="1E8AAE43" w14:textId="0F5A709D" w:rsidR="00B556BD" w:rsidRDefault="00516054">
            <w:pPr>
              <w:keepNext/>
              <w:tabs>
                <w:tab w:val="left" w:pos="634"/>
                <w:tab w:val="left" w:pos="907"/>
              </w:tabs>
              <w:spacing w:before="43" w:after="20" w:line="310" w:lineRule="auto"/>
              <w:jc w:val="right"/>
            </w:pPr>
            <w:r>
              <w:rPr>
                <w:rFonts w:ascii="Infra" w:eastAsia="Infra" w:hAnsi="Infra" w:cs="Infra"/>
                <w:b/>
                <w:color w:val="626469"/>
                <w:sz w:val="17"/>
              </w:rPr>
              <w:t>88</w:t>
            </w:r>
          </w:p>
        </w:tc>
      </w:tr>
      <w:tr w:rsidR="00B556BD" w14:paraId="1CCD8D14"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03BB34BF" w14:textId="77777777" w:rsidR="00B556BD" w:rsidRDefault="00516054">
            <w:pPr>
              <w:keepNext/>
              <w:spacing w:before="43" w:after="20"/>
              <w:ind w:left="120"/>
            </w:pPr>
            <w:r>
              <w:rPr>
                <w:rFonts w:ascii="Infra" w:eastAsia="Infra" w:hAnsi="Infra" w:cs="Infra"/>
                <w:i/>
                <w:color w:val="636666"/>
                <w:sz w:val="17"/>
              </w:rPr>
              <w:t>Annuity and other long-term business</w:t>
            </w:r>
          </w:p>
        </w:tc>
        <w:tc>
          <w:tcPr>
            <w:tcW w:w="975" w:type="dxa"/>
            <w:tcBorders>
              <w:top w:val="nil"/>
              <w:left w:val="nil"/>
              <w:bottom w:val="nil"/>
              <w:right w:val="nil"/>
            </w:tcBorders>
            <w:tcMar>
              <w:top w:w="0" w:type="dxa"/>
              <w:left w:w="0" w:type="dxa"/>
              <w:bottom w:w="0" w:type="dxa"/>
              <w:right w:w="15" w:type="dxa"/>
            </w:tcMar>
            <w:vAlign w:val="bottom"/>
          </w:tcPr>
          <w:p w14:paraId="3FE3307E" w14:textId="3DA27237" w:rsidR="00B556BD" w:rsidRDefault="00516054">
            <w:pPr>
              <w:keepNext/>
              <w:tabs>
                <w:tab w:val="left" w:pos="636"/>
                <w:tab w:val="left" w:pos="907"/>
              </w:tabs>
              <w:spacing w:before="43" w:after="20" w:line="310" w:lineRule="auto"/>
              <w:jc w:val="right"/>
            </w:pPr>
            <w:r>
              <w:rPr>
                <w:rFonts w:ascii="Infra" w:eastAsia="Infra" w:hAnsi="Infra" w:cs="Infra"/>
                <w:b/>
                <w:color w:val="626469"/>
                <w:sz w:val="17"/>
              </w:rPr>
              <w:t>85</w:t>
            </w:r>
          </w:p>
        </w:tc>
        <w:tc>
          <w:tcPr>
            <w:tcW w:w="975" w:type="dxa"/>
            <w:tcBorders>
              <w:top w:val="nil"/>
              <w:left w:val="nil"/>
              <w:bottom w:val="nil"/>
              <w:right w:val="nil"/>
            </w:tcBorders>
            <w:tcMar>
              <w:top w:w="0" w:type="dxa"/>
              <w:left w:w="0" w:type="dxa"/>
              <w:bottom w:w="0" w:type="dxa"/>
              <w:right w:w="15" w:type="dxa"/>
            </w:tcMar>
            <w:vAlign w:val="bottom"/>
          </w:tcPr>
          <w:p w14:paraId="09C838F4" w14:textId="73400F1B" w:rsidR="00B556BD" w:rsidRDefault="00516054">
            <w:pPr>
              <w:keepNext/>
              <w:tabs>
                <w:tab w:val="left" w:pos="636"/>
                <w:tab w:val="left" w:pos="907"/>
              </w:tabs>
              <w:spacing w:before="43" w:after="20" w:line="310" w:lineRule="auto"/>
              <w:jc w:val="right"/>
            </w:pPr>
            <w:r>
              <w:rPr>
                <w:rFonts w:ascii="Infra" w:eastAsia="Infra" w:hAnsi="Infra" w:cs="Infra"/>
                <w:b/>
                <w:color w:val="626469"/>
                <w:sz w:val="17"/>
              </w:rPr>
              <w:t>58</w:t>
            </w:r>
          </w:p>
        </w:tc>
        <w:tc>
          <w:tcPr>
            <w:tcW w:w="975" w:type="dxa"/>
            <w:tcBorders>
              <w:top w:val="nil"/>
              <w:left w:val="nil"/>
              <w:bottom w:val="nil"/>
              <w:right w:val="nil"/>
            </w:tcBorders>
            <w:tcMar>
              <w:top w:w="0" w:type="dxa"/>
              <w:left w:w="0" w:type="dxa"/>
              <w:bottom w:w="0" w:type="dxa"/>
              <w:right w:w="15" w:type="dxa"/>
            </w:tcMar>
            <w:vAlign w:val="bottom"/>
          </w:tcPr>
          <w:p w14:paraId="613DA0AF" w14:textId="6FFE1813" w:rsidR="00B556BD" w:rsidRDefault="00516054">
            <w:pPr>
              <w:keepNext/>
              <w:tabs>
                <w:tab w:val="left" w:pos="528"/>
                <w:tab w:val="left" w:pos="907"/>
              </w:tabs>
              <w:spacing w:before="43" w:after="20" w:line="310" w:lineRule="auto"/>
              <w:jc w:val="right"/>
            </w:pPr>
            <w:r>
              <w:rPr>
                <w:rFonts w:ascii="Infra" w:eastAsia="Infra" w:hAnsi="Infra" w:cs="Infra"/>
                <w:b/>
                <w:color w:val="626469"/>
                <w:sz w:val="17"/>
              </w:rPr>
              <w:t>204</w:t>
            </w:r>
          </w:p>
        </w:tc>
        <w:tc>
          <w:tcPr>
            <w:tcW w:w="975" w:type="dxa"/>
            <w:tcBorders>
              <w:top w:val="nil"/>
              <w:left w:val="nil"/>
              <w:bottom w:val="nil"/>
              <w:right w:val="nil"/>
            </w:tcBorders>
            <w:tcMar>
              <w:top w:w="0" w:type="dxa"/>
              <w:left w:w="0" w:type="dxa"/>
              <w:bottom w:w="0" w:type="dxa"/>
              <w:right w:w="15" w:type="dxa"/>
            </w:tcMar>
            <w:vAlign w:val="bottom"/>
          </w:tcPr>
          <w:p w14:paraId="144A54AF" w14:textId="36FF990A" w:rsidR="00B556BD" w:rsidRDefault="00516054">
            <w:pPr>
              <w:keepNext/>
              <w:tabs>
                <w:tab w:val="left" w:pos="652"/>
                <w:tab w:val="left" w:pos="907"/>
              </w:tabs>
              <w:spacing w:before="43" w:after="20" w:line="310" w:lineRule="auto"/>
              <w:jc w:val="right"/>
            </w:pPr>
            <w:r>
              <w:rPr>
                <w:rFonts w:ascii="Infra" w:eastAsia="Infra" w:hAnsi="Infra" w:cs="Infra"/>
                <w:b/>
                <w:color w:val="626469"/>
                <w:sz w:val="17"/>
              </w:rPr>
              <w:t>72</w:t>
            </w:r>
          </w:p>
        </w:tc>
        <w:tc>
          <w:tcPr>
            <w:tcW w:w="975" w:type="dxa"/>
            <w:tcBorders>
              <w:top w:val="nil"/>
              <w:left w:val="nil"/>
              <w:bottom w:val="nil"/>
              <w:right w:val="nil"/>
            </w:tcBorders>
            <w:tcMar>
              <w:top w:w="0" w:type="dxa"/>
              <w:left w:w="0" w:type="dxa"/>
              <w:bottom w:w="0" w:type="dxa"/>
              <w:right w:w="15" w:type="dxa"/>
            </w:tcMar>
            <w:vAlign w:val="bottom"/>
          </w:tcPr>
          <w:p w14:paraId="029F81C3" w14:textId="1B579350"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C41D48E" w14:textId="6D76AD48" w:rsidR="00B556BD" w:rsidRDefault="00516054">
            <w:pPr>
              <w:keepNext/>
              <w:tabs>
                <w:tab w:val="left" w:pos="540"/>
                <w:tab w:val="left" w:pos="907"/>
              </w:tabs>
              <w:spacing w:before="43" w:after="20" w:line="310" w:lineRule="auto"/>
              <w:jc w:val="right"/>
            </w:pPr>
            <w:r>
              <w:rPr>
                <w:rFonts w:ascii="Infra" w:eastAsia="Infra" w:hAnsi="Infra" w:cs="Infra"/>
                <w:b/>
                <w:color w:val="626469"/>
                <w:sz w:val="17"/>
              </w:rPr>
              <w:t>109</w:t>
            </w:r>
          </w:p>
        </w:tc>
        <w:tc>
          <w:tcPr>
            <w:tcW w:w="975" w:type="dxa"/>
            <w:tcBorders>
              <w:top w:val="nil"/>
              <w:left w:val="nil"/>
              <w:bottom w:val="nil"/>
              <w:right w:val="nil"/>
            </w:tcBorders>
            <w:tcMar>
              <w:top w:w="0" w:type="dxa"/>
              <w:left w:w="0" w:type="dxa"/>
              <w:bottom w:w="0" w:type="dxa"/>
              <w:right w:w="15" w:type="dxa"/>
            </w:tcMar>
            <w:vAlign w:val="bottom"/>
          </w:tcPr>
          <w:p w14:paraId="448426B3" w14:textId="18E4C8BF" w:rsidR="00B556BD" w:rsidRDefault="00516054">
            <w:pPr>
              <w:keepNext/>
              <w:tabs>
                <w:tab w:val="left" w:pos="537"/>
                <w:tab w:val="left" w:pos="907"/>
              </w:tabs>
              <w:spacing w:before="43" w:after="20" w:line="310" w:lineRule="auto"/>
              <w:jc w:val="right"/>
            </w:pPr>
            <w:r>
              <w:rPr>
                <w:rFonts w:ascii="Infra" w:eastAsia="Infra" w:hAnsi="Infra" w:cs="Infra"/>
                <w:b/>
                <w:color w:val="626469"/>
                <w:sz w:val="17"/>
              </w:rPr>
              <w:t>528</w:t>
            </w:r>
          </w:p>
        </w:tc>
      </w:tr>
      <w:tr w:rsidR="00B556BD" w14:paraId="2514519B"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14A9E8E6" w14:textId="77777777" w:rsidR="00B556BD" w:rsidRDefault="00516054">
            <w:pPr>
              <w:keepNext/>
              <w:spacing w:before="43" w:after="20"/>
              <w:ind w:left="120"/>
            </w:pPr>
            <w:r>
              <w:rPr>
                <w:rFonts w:ascii="Infra" w:eastAsia="Infra" w:hAnsi="Infra" w:cs="Infra"/>
                <w:i/>
                <w:color w:val="636666"/>
                <w:sz w:val="17"/>
              </w:rPr>
              <w:t>Other</w:t>
            </w:r>
          </w:p>
        </w:tc>
        <w:tc>
          <w:tcPr>
            <w:tcW w:w="975" w:type="dxa"/>
            <w:tcBorders>
              <w:top w:val="nil"/>
              <w:left w:val="nil"/>
              <w:bottom w:val="nil"/>
              <w:right w:val="nil"/>
            </w:tcBorders>
            <w:tcMar>
              <w:top w:w="0" w:type="dxa"/>
              <w:left w:w="0" w:type="dxa"/>
              <w:bottom w:w="0" w:type="dxa"/>
              <w:right w:w="15" w:type="dxa"/>
            </w:tcMar>
            <w:vAlign w:val="bottom"/>
          </w:tcPr>
          <w:p w14:paraId="55586E9C" w14:textId="498B6097" w:rsidR="00B556BD" w:rsidRDefault="00516054">
            <w:pPr>
              <w:keepNext/>
              <w:tabs>
                <w:tab w:val="left" w:pos="647"/>
                <w:tab w:val="left" w:pos="907"/>
              </w:tabs>
              <w:spacing w:before="43" w:after="20" w:line="310" w:lineRule="auto"/>
              <w:jc w:val="right"/>
            </w:pPr>
            <w:r>
              <w:rPr>
                <w:rFonts w:ascii="Infra" w:eastAsia="Infra" w:hAnsi="Infra" w:cs="Infra"/>
                <w:b/>
                <w:color w:val="626469"/>
                <w:sz w:val="17"/>
              </w:rPr>
              <w:t>75</w:t>
            </w:r>
          </w:p>
        </w:tc>
        <w:tc>
          <w:tcPr>
            <w:tcW w:w="975" w:type="dxa"/>
            <w:tcBorders>
              <w:top w:val="nil"/>
              <w:left w:val="nil"/>
              <w:bottom w:val="nil"/>
              <w:right w:val="nil"/>
            </w:tcBorders>
            <w:tcMar>
              <w:top w:w="0" w:type="dxa"/>
              <w:left w:w="0" w:type="dxa"/>
              <w:bottom w:w="0" w:type="dxa"/>
              <w:right w:w="15" w:type="dxa"/>
            </w:tcMar>
            <w:vAlign w:val="bottom"/>
          </w:tcPr>
          <w:p w14:paraId="3C983335" w14:textId="01079E3C"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5F15E9B" w14:textId="7A950475"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7C73ECC" w14:textId="3CA70A80"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1C0CD76" w14:textId="1CF18EBD"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C96E7EE" w14:textId="14301BCD"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44C7AEB" w14:textId="6E1A531F" w:rsidR="00B556BD" w:rsidRDefault="00516054">
            <w:pPr>
              <w:keepNext/>
              <w:tabs>
                <w:tab w:val="left" w:pos="647"/>
                <w:tab w:val="left" w:pos="907"/>
              </w:tabs>
              <w:spacing w:before="43" w:after="20" w:line="310" w:lineRule="auto"/>
              <w:jc w:val="right"/>
            </w:pPr>
            <w:r>
              <w:rPr>
                <w:rFonts w:ascii="Infra" w:eastAsia="Infra" w:hAnsi="Infra" w:cs="Infra"/>
                <w:b/>
                <w:color w:val="626469"/>
                <w:sz w:val="17"/>
              </w:rPr>
              <w:t>75</w:t>
            </w:r>
          </w:p>
        </w:tc>
      </w:tr>
      <w:tr w:rsidR="00B556BD" w14:paraId="2B0B0232"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178B5EAF" w14:textId="77777777" w:rsidR="00B556BD" w:rsidRDefault="00516054">
            <w:pPr>
              <w:keepNext/>
              <w:spacing w:before="43" w:after="20"/>
            </w:pPr>
            <w:r>
              <w:rPr>
                <w:rFonts w:ascii="Infra" w:eastAsia="Infra" w:hAnsi="Infra" w:cs="Infra"/>
                <w:color w:val="636666"/>
                <w:sz w:val="17"/>
              </w:rPr>
              <w:t>Structured notes</w:t>
            </w:r>
          </w:p>
        </w:tc>
        <w:tc>
          <w:tcPr>
            <w:tcW w:w="975" w:type="dxa"/>
            <w:tcBorders>
              <w:top w:val="nil"/>
              <w:left w:val="nil"/>
              <w:bottom w:val="nil"/>
              <w:right w:val="nil"/>
            </w:tcBorders>
            <w:tcMar>
              <w:top w:w="0" w:type="dxa"/>
              <w:left w:w="0" w:type="dxa"/>
              <w:bottom w:w="0" w:type="dxa"/>
              <w:right w:w="15" w:type="dxa"/>
            </w:tcMar>
            <w:vAlign w:val="bottom"/>
          </w:tcPr>
          <w:p w14:paraId="58BC1BF7" w14:textId="59DBB24F"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389BC01" w14:textId="2DEE089B"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5FE5413" w14:textId="15F7CF39"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8EC0AFB" w14:textId="3C1678C0"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26E3438" w14:textId="6FEDD1FF"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8D63DE9" w14:textId="76AFF071"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E11C6F9" w14:textId="090C063A"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r>
      <w:tr w:rsidR="00B556BD" w14:paraId="26F1B18A" w14:textId="77777777">
        <w:trPr>
          <w:cantSplit/>
        </w:trPr>
        <w:tc>
          <w:tcPr>
            <w:tcW w:w="4005" w:type="dxa"/>
            <w:tcBorders>
              <w:top w:val="nil"/>
              <w:left w:val="nil"/>
              <w:bottom w:val="single" w:sz="8" w:space="0" w:color="E56A54"/>
              <w:right w:val="nil"/>
            </w:tcBorders>
            <w:tcMar>
              <w:top w:w="0" w:type="dxa"/>
              <w:left w:w="53" w:type="dxa"/>
              <w:bottom w:w="0" w:type="dxa"/>
              <w:right w:w="53" w:type="dxa"/>
            </w:tcMar>
            <w:vAlign w:val="bottom"/>
          </w:tcPr>
          <w:p w14:paraId="605FF36E" w14:textId="77777777" w:rsidR="00B556BD" w:rsidRDefault="00516054">
            <w:pPr>
              <w:keepNext/>
              <w:spacing w:before="43" w:after="20"/>
              <w:ind w:left="120"/>
            </w:pPr>
            <w:r>
              <w:rPr>
                <w:rFonts w:ascii="Infra" w:eastAsia="Infra" w:hAnsi="Infra" w:cs="Infra"/>
                <w:i/>
                <w:color w:val="636666"/>
                <w:sz w:val="17"/>
              </w:rPr>
              <w:t>With-profits</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5C0AB6CC" w14:textId="126484A1"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2213A945" w14:textId="1546523C"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67518AE4" w14:textId="7AAAF3CF"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3E4A29F7" w14:textId="54ABC645"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3E38BA1A" w14:textId="6D51F337"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21485B54" w14:textId="36DBC601"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6FE45DDC" w14:textId="68EC252F"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r>
      <w:tr w:rsidR="00B556BD" w14:paraId="69DDAA7E" w14:textId="77777777">
        <w:trPr>
          <w:cantSplit/>
        </w:trPr>
        <w:tc>
          <w:tcPr>
            <w:tcW w:w="4005" w:type="dxa"/>
            <w:tcBorders>
              <w:top w:val="single" w:sz="8" w:space="0" w:color="E56A54"/>
              <w:left w:val="nil"/>
              <w:bottom w:val="nil"/>
              <w:right w:val="nil"/>
            </w:tcBorders>
            <w:tcMar>
              <w:top w:w="0" w:type="dxa"/>
              <w:left w:w="53" w:type="dxa"/>
              <w:bottom w:w="0" w:type="dxa"/>
              <w:right w:w="53" w:type="dxa"/>
            </w:tcMar>
            <w:vAlign w:val="bottom"/>
          </w:tcPr>
          <w:p w14:paraId="2134D546" w14:textId="77777777" w:rsidR="00B556BD" w:rsidRDefault="00516054">
            <w:pPr>
              <w:keepNext/>
              <w:spacing w:before="23" w:after="20" w:line="310" w:lineRule="auto"/>
            </w:pPr>
            <w:r>
              <w:rPr>
                <w:rFonts w:ascii="Infra" w:eastAsia="Infra" w:hAnsi="Infra" w:cs="Infra"/>
                <w:b/>
                <w:color w:val="626469"/>
                <w:sz w:val="17"/>
              </w:rPr>
              <w:t>Total debt securities</w:t>
            </w:r>
          </w:p>
        </w:tc>
        <w:tc>
          <w:tcPr>
            <w:tcW w:w="975" w:type="dxa"/>
            <w:tcBorders>
              <w:top w:val="single" w:sz="8" w:space="0" w:color="D76428"/>
              <w:left w:val="nil"/>
              <w:bottom w:val="nil"/>
              <w:right w:val="nil"/>
            </w:tcBorders>
            <w:tcMar>
              <w:top w:w="0" w:type="dxa"/>
              <w:left w:w="0" w:type="dxa"/>
              <w:bottom w:w="0" w:type="dxa"/>
              <w:right w:w="15" w:type="dxa"/>
            </w:tcMar>
            <w:vAlign w:val="bottom"/>
          </w:tcPr>
          <w:p w14:paraId="02E6A59E" w14:textId="3B9C656B" w:rsidR="00B556BD" w:rsidRDefault="00516054">
            <w:pPr>
              <w:keepNext/>
              <w:tabs>
                <w:tab w:val="left" w:pos="390"/>
                <w:tab w:val="left" w:pos="907"/>
              </w:tabs>
              <w:spacing w:before="23" w:after="20" w:line="310" w:lineRule="auto"/>
              <w:jc w:val="right"/>
            </w:pPr>
            <w:r>
              <w:rPr>
                <w:rFonts w:ascii="Infra" w:eastAsia="Infra" w:hAnsi="Infra" w:cs="Infra"/>
                <w:b/>
                <w:color w:val="626469"/>
                <w:sz w:val="17"/>
              </w:rPr>
              <w:t>6,401</w:t>
            </w:r>
          </w:p>
        </w:tc>
        <w:tc>
          <w:tcPr>
            <w:tcW w:w="975" w:type="dxa"/>
            <w:tcBorders>
              <w:top w:val="single" w:sz="8" w:space="0" w:color="D76428"/>
              <w:left w:val="nil"/>
              <w:bottom w:val="nil"/>
              <w:right w:val="nil"/>
            </w:tcBorders>
            <w:tcMar>
              <w:top w:w="0" w:type="dxa"/>
              <w:left w:w="0" w:type="dxa"/>
              <w:bottom w:w="0" w:type="dxa"/>
              <w:right w:w="15" w:type="dxa"/>
            </w:tcMar>
            <w:vAlign w:val="bottom"/>
          </w:tcPr>
          <w:p w14:paraId="656C40F0" w14:textId="5CB4089E" w:rsidR="00B556BD" w:rsidRDefault="00516054">
            <w:pPr>
              <w:keepNext/>
              <w:tabs>
                <w:tab w:val="left" w:pos="301"/>
                <w:tab w:val="left" w:pos="907"/>
              </w:tabs>
              <w:spacing w:before="23" w:after="20" w:line="310" w:lineRule="auto"/>
              <w:jc w:val="right"/>
            </w:pPr>
            <w:r>
              <w:rPr>
                <w:rFonts w:ascii="Infra" w:eastAsia="Infra" w:hAnsi="Infra" w:cs="Infra"/>
                <w:b/>
                <w:color w:val="626469"/>
                <w:sz w:val="17"/>
              </w:rPr>
              <w:t>14,429</w:t>
            </w:r>
          </w:p>
        </w:tc>
        <w:tc>
          <w:tcPr>
            <w:tcW w:w="975" w:type="dxa"/>
            <w:tcBorders>
              <w:top w:val="single" w:sz="8" w:space="0" w:color="D76428"/>
              <w:left w:val="nil"/>
              <w:bottom w:val="nil"/>
              <w:right w:val="nil"/>
            </w:tcBorders>
            <w:tcMar>
              <w:top w:w="0" w:type="dxa"/>
              <w:left w:w="0" w:type="dxa"/>
              <w:bottom w:w="0" w:type="dxa"/>
              <w:right w:w="15" w:type="dxa"/>
            </w:tcMar>
            <w:vAlign w:val="bottom"/>
          </w:tcPr>
          <w:p w14:paraId="05042D48" w14:textId="0F8D3E7D" w:rsidR="00B556BD" w:rsidRDefault="00516054">
            <w:pPr>
              <w:keepNext/>
              <w:tabs>
                <w:tab w:val="left" w:pos="323"/>
                <w:tab w:val="left" w:pos="907"/>
              </w:tabs>
              <w:spacing w:before="23" w:after="20" w:line="310" w:lineRule="auto"/>
              <w:jc w:val="right"/>
            </w:pPr>
            <w:r>
              <w:rPr>
                <w:rFonts w:ascii="Infra" w:eastAsia="Infra" w:hAnsi="Infra" w:cs="Infra"/>
                <w:b/>
                <w:color w:val="626469"/>
                <w:sz w:val="17"/>
              </w:rPr>
              <w:t>12,351</w:t>
            </w:r>
          </w:p>
        </w:tc>
        <w:tc>
          <w:tcPr>
            <w:tcW w:w="975" w:type="dxa"/>
            <w:tcBorders>
              <w:top w:val="single" w:sz="8" w:space="0" w:color="D76428"/>
              <w:left w:val="nil"/>
              <w:bottom w:val="nil"/>
              <w:right w:val="nil"/>
            </w:tcBorders>
            <w:tcMar>
              <w:top w:w="0" w:type="dxa"/>
              <w:left w:w="0" w:type="dxa"/>
              <w:bottom w:w="0" w:type="dxa"/>
              <w:right w:w="15" w:type="dxa"/>
            </w:tcMar>
            <w:vAlign w:val="bottom"/>
          </w:tcPr>
          <w:p w14:paraId="0C49D177" w14:textId="60DE3704" w:rsidR="00B556BD" w:rsidRDefault="00516054">
            <w:pPr>
              <w:keepNext/>
              <w:tabs>
                <w:tab w:val="left" w:pos="317"/>
                <w:tab w:val="left" w:pos="907"/>
              </w:tabs>
              <w:spacing w:before="23" w:after="20" w:line="310" w:lineRule="auto"/>
              <w:jc w:val="right"/>
            </w:pPr>
            <w:r>
              <w:rPr>
                <w:rFonts w:ascii="Infra" w:eastAsia="Infra" w:hAnsi="Infra" w:cs="Infra"/>
                <w:b/>
                <w:color w:val="626469"/>
                <w:sz w:val="17"/>
              </w:rPr>
              <w:t>15,776</w:t>
            </w:r>
          </w:p>
        </w:tc>
        <w:tc>
          <w:tcPr>
            <w:tcW w:w="975" w:type="dxa"/>
            <w:tcBorders>
              <w:top w:val="single" w:sz="8" w:space="0" w:color="D76428"/>
              <w:left w:val="nil"/>
              <w:bottom w:val="nil"/>
              <w:right w:val="nil"/>
            </w:tcBorders>
            <w:tcMar>
              <w:top w:w="0" w:type="dxa"/>
              <w:left w:w="0" w:type="dxa"/>
              <w:bottom w:w="0" w:type="dxa"/>
              <w:right w:w="15" w:type="dxa"/>
            </w:tcMar>
            <w:vAlign w:val="bottom"/>
          </w:tcPr>
          <w:p w14:paraId="06F57F73" w14:textId="146EA16E" w:rsidR="00B556BD" w:rsidRDefault="00516054">
            <w:pPr>
              <w:keepNext/>
              <w:tabs>
                <w:tab w:val="left" w:pos="396"/>
                <w:tab w:val="left" w:pos="907"/>
              </w:tabs>
              <w:spacing w:before="23" w:after="20" w:line="310" w:lineRule="auto"/>
              <w:jc w:val="right"/>
            </w:pPr>
            <w:r>
              <w:rPr>
                <w:rFonts w:ascii="Infra" w:eastAsia="Infra" w:hAnsi="Infra" w:cs="Infra"/>
                <w:b/>
                <w:color w:val="626469"/>
                <w:sz w:val="17"/>
              </w:rPr>
              <w:t>5,279</w:t>
            </w:r>
          </w:p>
        </w:tc>
        <w:tc>
          <w:tcPr>
            <w:tcW w:w="975" w:type="dxa"/>
            <w:tcBorders>
              <w:top w:val="single" w:sz="8" w:space="0" w:color="D76428"/>
              <w:left w:val="nil"/>
              <w:bottom w:val="nil"/>
              <w:right w:val="nil"/>
            </w:tcBorders>
            <w:tcMar>
              <w:top w:w="0" w:type="dxa"/>
              <w:left w:w="0" w:type="dxa"/>
              <w:bottom w:w="0" w:type="dxa"/>
              <w:right w:w="15" w:type="dxa"/>
            </w:tcMar>
            <w:vAlign w:val="bottom"/>
          </w:tcPr>
          <w:p w14:paraId="1327219E" w14:textId="20EC708B" w:rsidR="00B556BD" w:rsidRDefault="00516054">
            <w:pPr>
              <w:keepNext/>
              <w:tabs>
                <w:tab w:val="left" w:pos="292"/>
                <w:tab w:val="left" w:pos="907"/>
              </w:tabs>
              <w:spacing w:before="23" w:after="20" w:line="310" w:lineRule="auto"/>
              <w:jc w:val="right"/>
            </w:pPr>
            <w:r>
              <w:rPr>
                <w:rFonts w:ascii="Infra" w:eastAsia="Infra" w:hAnsi="Infra" w:cs="Infra"/>
                <w:b/>
                <w:color w:val="626469"/>
                <w:sz w:val="17"/>
              </w:rPr>
              <w:t>10,482</w:t>
            </w:r>
          </w:p>
        </w:tc>
        <w:tc>
          <w:tcPr>
            <w:tcW w:w="975" w:type="dxa"/>
            <w:tcBorders>
              <w:top w:val="single" w:sz="8" w:space="0" w:color="D76428"/>
              <w:left w:val="nil"/>
              <w:bottom w:val="nil"/>
              <w:right w:val="nil"/>
            </w:tcBorders>
            <w:tcMar>
              <w:top w:w="0" w:type="dxa"/>
              <w:left w:w="0" w:type="dxa"/>
              <w:bottom w:w="0" w:type="dxa"/>
              <w:right w:w="15" w:type="dxa"/>
            </w:tcMar>
            <w:vAlign w:val="bottom"/>
          </w:tcPr>
          <w:p w14:paraId="5F415EC6" w14:textId="69A412C8" w:rsidR="00B556BD" w:rsidRDefault="00516054">
            <w:pPr>
              <w:keepNext/>
              <w:tabs>
                <w:tab w:val="left" w:pos="305"/>
                <w:tab w:val="left" w:pos="907"/>
              </w:tabs>
              <w:spacing w:before="23" w:after="20" w:line="310" w:lineRule="auto"/>
              <w:jc w:val="right"/>
            </w:pPr>
            <w:r>
              <w:rPr>
                <w:rFonts w:ascii="Infra" w:eastAsia="Infra" w:hAnsi="Infra" w:cs="Infra"/>
                <w:b/>
                <w:color w:val="626469"/>
                <w:sz w:val="17"/>
              </w:rPr>
              <w:t>64,718</w:t>
            </w:r>
          </w:p>
        </w:tc>
      </w:tr>
      <w:tr w:rsidR="00B556BD" w14:paraId="2DF697C9"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77E2986F" w14:textId="77777777" w:rsidR="00B556BD" w:rsidRDefault="00516054">
            <w:pPr>
              <w:keepNext/>
              <w:spacing w:before="43" w:after="20" w:line="310" w:lineRule="auto"/>
              <w:ind w:left="120"/>
            </w:pPr>
            <w:r>
              <w:rPr>
                <w:rFonts w:ascii="Infra" w:eastAsia="Infra" w:hAnsi="Infra" w:cs="Infra"/>
                <w:b/>
                <w:color w:val="626469"/>
                <w:sz w:val="17"/>
              </w:rPr>
              <w:t>With-profits</w:t>
            </w:r>
          </w:p>
        </w:tc>
        <w:tc>
          <w:tcPr>
            <w:tcW w:w="975" w:type="dxa"/>
            <w:tcBorders>
              <w:top w:val="nil"/>
              <w:left w:val="nil"/>
              <w:bottom w:val="nil"/>
              <w:right w:val="nil"/>
            </w:tcBorders>
            <w:tcMar>
              <w:top w:w="0" w:type="dxa"/>
              <w:left w:w="0" w:type="dxa"/>
              <w:bottom w:w="0" w:type="dxa"/>
              <w:right w:w="15" w:type="dxa"/>
            </w:tcMar>
            <w:vAlign w:val="bottom"/>
          </w:tcPr>
          <w:p w14:paraId="4AFED368" w14:textId="583AEBAF" w:rsidR="00B556BD" w:rsidRDefault="00516054">
            <w:pPr>
              <w:keepNext/>
              <w:tabs>
                <w:tab w:val="left" w:pos="423"/>
                <w:tab w:val="left" w:pos="907"/>
              </w:tabs>
              <w:spacing w:before="43" w:after="20" w:line="310" w:lineRule="auto"/>
              <w:jc w:val="right"/>
            </w:pPr>
            <w:r>
              <w:rPr>
                <w:rFonts w:ascii="Infra" w:eastAsia="Infra" w:hAnsi="Infra" w:cs="Infra"/>
                <w:b/>
                <w:color w:val="626469"/>
                <w:sz w:val="17"/>
              </w:rPr>
              <w:t>4,177</w:t>
            </w:r>
          </w:p>
        </w:tc>
        <w:tc>
          <w:tcPr>
            <w:tcW w:w="975" w:type="dxa"/>
            <w:tcBorders>
              <w:top w:val="nil"/>
              <w:left w:val="nil"/>
              <w:bottom w:val="nil"/>
              <w:right w:val="nil"/>
            </w:tcBorders>
            <w:tcMar>
              <w:top w:w="0" w:type="dxa"/>
              <w:left w:w="0" w:type="dxa"/>
              <w:bottom w:w="0" w:type="dxa"/>
              <w:right w:w="15" w:type="dxa"/>
            </w:tcMar>
            <w:vAlign w:val="bottom"/>
          </w:tcPr>
          <w:p w14:paraId="2D012B01" w14:textId="618B8B0A" w:rsidR="00B556BD" w:rsidRDefault="00516054">
            <w:pPr>
              <w:keepNext/>
              <w:tabs>
                <w:tab w:val="left" w:pos="281"/>
                <w:tab w:val="left" w:pos="907"/>
              </w:tabs>
              <w:spacing w:before="43" w:after="20" w:line="310" w:lineRule="auto"/>
              <w:jc w:val="right"/>
            </w:pPr>
            <w:r>
              <w:rPr>
                <w:rFonts w:ascii="Infra" w:eastAsia="Infra" w:hAnsi="Infra" w:cs="Infra"/>
                <w:b/>
                <w:color w:val="626469"/>
                <w:sz w:val="17"/>
              </w:rPr>
              <w:t>10,029</w:t>
            </w:r>
          </w:p>
        </w:tc>
        <w:tc>
          <w:tcPr>
            <w:tcW w:w="975" w:type="dxa"/>
            <w:tcBorders>
              <w:top w:val="nil"/>
              <w:left w:val="nil"/>
              <w:bottom w:val="nil"/>
              <w:right w:val="nil"/>
            </w:tcBorders>
            <w:tcMar>
              <w:top w:w="0" w:type="dxa"/>
              <w:left w:w="0" w:type="dxa"/>
              <w:bottom w:w="0" w:type="dxa"/>
              <w:right w:w="15" w:type="dxa"/>
            </w:tcMar>
            <w:vAlign w:val="bottom"/>
          </w:tcPr>
          <w:p w14:paraId="20DB8042" w14:textId="623EA5AE" w:rsidR="00B556BD" w:rsidRDefault="00516054">
            <w:pPr>
              <w:keepNext/>
              <w:tabs>
                <w:tab w:val="left" w:pos="375"/>
                <w:tab w:val="left" w:pos="907"/>
              </w:tabs>
              <w:spacing w:before="43" w:after="20" w:line="310" w:lineRule="auto"/>
              <w:jc w:val="right"/>
            </w:pPr>
            <w:r>
              <w:rPr>
                <w:rFonts w:ascii="Infra" w:eastAsia="Infra" w:hAnsi="Infra" w:cs="Infra"/>
                <w:b/>
                <w:color w:val="626469"/>
                <w:sz w:val="17"/>
              </w:rPr>
              <w:t>9,698</w:t>
            </w:r>
          </w:p>
        </w:tc>
        <w:tc>
          <w:tcPr>
            <w:tcW w:w="975" w:type="dxa"/>
            <w:tcBorders>
              <w:top w:val="nil"/>
              <w:left w:val="nil"/>
              <w:bottom w:val="nil"/>
              <w:right w:val="nil"/>
            </w:tcBorders>
            <w:tcMar>
              <w:top w:w="0" w:type="dxa"/>
              <w:left w:w="0" w:type="dxa"/>
              <w:bottom w:w="0" w:type="dxa"/>
              <w:right w:w="15" w:type="dxa"/>
            </w:tcMar>
            <w:vAlign w:val="bottom"/>
          </w:tcPr>
          <w:p w14:paraId="1FD434FA" w14:textId="3DA6674B" w:rsidR="00B556BD" w:rsidRDefault="00516054">
            <w:pPr>
              <w:keepNext/>
              <w:tabs>
                <w:tab w:val="left" w:pos="302"/>
                <w:tab w:val="left" w:pos="907"/>
              </w:tabs>
              <w:spacing w:before="43" w:after="20" w:line="310" w:lineRule="auto"/>
              <w:jc w:val="right"/>
            </w:pPr>
            <w:r>
              <w:rPr>
                <w:rFonts w:ascii="Infra" w:eastAsia="Infra" w:hAnsi="Infra" w:cs="Infra"/>
                <w:b/>
                <w:color w:val="626469"/>
                <w:sz w:val="17"/>
              </w:rPr>
              <w:t>12,565</w:t>
            </w:r>
          </w:p>
        </w:tc>
        <w:tc>
          <w:tcPr>
            <w:tcW w:w="975" w:type="dxa"/>
            <w:tcBorders>
              <w:top w:val="nil"/>
              <w:left w:val="nil"/>
              <w:bottom w:val="nil"/>
              <w:right w:val="nil"/>
            </w:tcBorders>
            <w:tcMar>
              <w:top w:w="0" w:type="dxa"/>
              <w:left w:w="0" w:type="dxa"/>
              <w:bottom w:w="0" w:type="dxa"/>
              <w:right w:w="15" w:type="dxa"/>
            </w:tcMar>
            <w:vAlign w:val="bottom"/>
          </w:tcPr>
          <w:p w14:paraId="2B011BDC" w14:textId="1D883EB9" w:rsidR="00B556BD" w:rsidRDefault="00516054">
            <w:pPr>
              <w:keepNext/>
              <w:tabs>
                <w:tab w:val="left" w:pos="372"/>
                <w:tab w:val="left" w:pos="907"/>
              </w:tabs>
              <w:spacing w:before="43" w:after="20" w:line="310" w:lineRule="auto"/>
              <w:jc w:val="right"/>
            </w:pPr>
            <w:r>
              <w:rPr>
                <w:rFonts w:ascii="Infra" w:eastAsia="Infra" w:hAnsi="Infra" w:cs="Infra"/>
                <w:b/>
                <w:color w:val="626469"/>
                <w:sz w:val="17"/>
              </w:rPr>
              <w:t>4,850</w:t>
            </w:r>
          </w:p>
        </w:tc>
        <w:tc>
          <w:tcPr>
            <w:tcW w:w="975" w:type="dxa"/>
            <w:tcBorders>
              <w:top w:val="nil"/>
              <w:left w:val="nil"/>
              <w:bottom w:val="nil"/>
              <w:right w:val="nil"/>
            </w:tcBorders>
            <w:tcMar>
              <w:top w:w="0" w:type="dxa"/>
              <w:left w:w="0" w:type="dxa"/>
              <w:bottom w:w="0" w:type="dxa"/>
              <w:right w:w="15" w:type="dxa"/>
            </w:tcMar>
            <w:vAlign w:val="bottom"/>
          </w:tcPr>
          <w:p w14:paraId="649693DF" w14:textId="031558CC" w:rsidR="00B556BD" w:rsidRDefault="00516054">
            <w:pPr>
              <w:keepNext/>
              <w:tabs>
                <w:tab w:val="left" w:pos="398"/>
                <w:tab w:val="left" w:pos="907"/>
              </w:tabs>
              <w:spacing w:before="43" w:after="20" w:line="310" w:lineRule="auto"/>
              <w:jc w:val="right"/>
            </w:pPr>
            <w:r>
              <w:rPr>
                <w:rFonts w:ascii="Infra" w:eastAsia="Infra" w:hAnsi="Infra" w:cs="Infra"/>
                <w:b/>
                <w:color w:val="626469"/>
                <w:sz w:val="17"/>
              </w:rPr>
              <w:t>6,164</w:t>
            </w:r>
          </w:p>
        </w:tc>
        <w:tc>
          <w:tcPr>
            <w:tcW w:w="975" w:type="dxa"/>
            <w:tcBorders>
              <w:top w:val="nil"/>
              <w:left w:val="nil"/>
              <w:bottom w:val="nil"/>
              <w:right w:val="nil"/>
            </w:tcBorders>
            <w:tcMar>
              <w:top w:w="0" w:type="dxa"/>
              <w:left w:w="0" w:type="dxa"/>
              <w:bottom w:w="0" w:type="dxa"/>
              <w:right w:w="15" w:type="dxa"/>
            </w:tcMar>
            <w:vAlign w:val="bottom"/>
          </w:tcPr>
          <w:p w14:paraId="7FB3C0C1" w14:textId="3DDE9DA1" w:rsidR="00B556BD" w:rsidRDefault="00516054">
            <w:pPr>
              <w:keepNext/>
              <w:tabs>
                <w:tab w:val="left" w:pos="289"/>
                <w:tab w:val="left" w:pos="907"/>
              </w:tabs>
              <w:spacing w:before="43" w:after="20" w:line="310" w:lineRule="auto"/>
              <w:jc w:val="right"/>
            </w:pPr>
            <w:r>
              <w:rPr>
                <w:rFonts w:ascii="Infra" w:eastAsia="Infra" w:hAnsi="Infra" w:cs="Infra"/>
                <w:b/>
                <w:color w:val="626469"/>
                <w:sz w:val="17"/>
              </w:rPr>
              <w:t>47,483</w:t>
            </w:r>
          </w:p>
        </w:tc>
      </w:tr>
      <w:tr w:rsidR="00B556BD" w14:paraId="7A379BC2"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6829D49B" w14:textId="77777777" w:rsidR="00B556BD" w:rsidRDefault="00516054">
            <w:pPr>
              <w:keepNext/>
              <w:spacing w:before="43" w:after="20" w:line="310" w:lineRule="auto"/>
              <w:ind w:left="120"/>
            </w:pPr>
            <w:r>
              <w:rPr>
                <w:rFonts w:ascii="Infra" w:eastAsia="Infra" w:hAnsi="Infra" w:cs="Infra"/>
                <w:b/>
                <w:color w:val="626469"/>
                <w:sz w:val="17"/>
              </w:rPr>
              <w:t>Unit-linked</w:t>
            </w:r>
          </w:p>
        </w:tc>
        <w:tc>
          <w:tcPr>
            <w:tcW w:w="975" w:type="dxa"/>
            <w:tcBorders>
              <w:top w:val="nil"/>
              <w:left w:val="nil"/>
              <w:bottom w:val="nil"/>
              <w:right w:val="nil"/>
            </w:tcBorders>
            <w:tcMar>
              <w:top w:w="0" w:type="dxa"/>
              <w:left w:w="0" w:type="dxa"/>
              <w:bottom w:w="0" w:type="dxa"/>
              <w:right w:w="15" w:type="dxa"/>
            </w:tcMar>
            <w:vAlign w:val="bottom"/>
          </w:tcPr>
          <w:p w14:paraId="27CE2F4D" w14:textId="058D1CBC" w:rsidR="00B556BD" w:rsidRDefault="00516054">
            <w:pPr>
              <w:keepNext/>
              <w:tabs>
                <w:tab w:val="left" w:pos="541"/>
                <w:tab w:val="left" w:pos="907"/>
              </w:tabs>
              <w:spacing w:before="43" w:after="20" w:line="310" w:lineRule="auto"/>
              <w:jc w:val="right"/>
            </w:pPr>
            <w:r>
              <w:rPr>
                <w:rFonts w:ascii="Infra" w:eastAsia="Infra" w:hAnsi="Infra" w:cs="Infra"/>
                <w:b/>
                <w:color w:val="626469"/>
                <w:sz w:val="17"/>
              </w:rPr>
              <w:t>228</w:t>
            </w:r>
          </w:p>
        </w:tc>
        <w:tc>
          <w:tcPr>
            <w:tcW w:w="975" w:type="dxa"/>
            <w:tcBorders>
              <w:top w:val="nil"/>
              <w:left w:val="nil"/>
              <w:bottom w:val="nil"/>
              <w:right w:val="nil"/>
            </w:tcBorders>
            <w:tcMar>
              <w:top w:w="0" w:type="dxa"/>
              <w:left w:w="0" w:type="dxa"/>
              <w:bottom w:w="0" w:type="dxa"/>
              <w:right w:w="15" w:type="dxa"/>
            </w:tcMar>
            <w:vAlign w:val="bottom"/>
          </w:tcPr>
          <w:p w14:paraId="2BF97384" w14:textId="7746E017" w:rsidR="00B556BD" w:rsidRDefault="00516054">
            <w:pPr>
              <w:keepNext/>
              <w:tabs>
                <w:tab w:val="left" w:pos="402"/>
                <w:tab w:val="left" w:pos="907"/>
              </w:tabs>
              <w:spacing w:before="43" w:after="20" w:line="310" w:lineRule="auto"/>
              <w:jc w:val="right"/>
            </w:pPr>
            <w:r>
              <w:rPr>
                <w:rFonts w:ascii="Infra" w:eastAsia="Infra" w:hAnsi="Infra" w:cs="Infra"/>
                <w:b/>
                <w:color w:val="626469"/>
                <w:sz w:val="17"/>
              </w:rPr>
              <w:t>1,358</w:t>
            </w:r>
          </w:p>
        </w:tc>
        <w:tc>
          <w:tcPr>
            <w:tcW w:w="975" w:type="dxa"/>
            <w:tcBorders>
              <w:top w:val="nil"/>
              <w:left w:val="nil"/>
              <w:bottom w:val="nil"/>
              <w:right w:val="nil"/>
            </w:tcBorders>
            <w:tcMar>
              <w:top w:w="0" w:type="dxa"/>
              <w:left w:w="0" w:type="dxa"/>
              <w:bottom w:w="0" w:type="dxa"/>
              <w:right w:w="15" w:type="dxa"/>
            </w:tcMar>
            <w:vAlign w:val="bottom"/>
          </w:tcPr>
          <w:p w14:paraId="1BD160ED" w14:textId="7A69B124" w:rsidR="00B556BD" w:rsidRDefault="00516054">
            <w:pPr>
              <w:keepNext/>
              <w:tabs>
                <w:tab w:val="left" w:pos="539"/>
                <w:tab w:val="left" w:pos="907"/>
              </w:tabs>
              <w:spacing w:before="43" w:after="20" w:line="310" w:lineRule="auto"/>
              <w:jc w:val="right"/>
            </w:pPr>
            <w:r>
              <w:rPr>
                <w:rFonts w:ascii="Infra" w:eastAsia="Infra" w:hAnsi="Infra" w:cs="Infra"/>
                <w:b/>
                <w:color w:val="626469"/>
                <w:sz w:val="17"/>
              </w:rPr>
              <w:t>799</w:t>
            </w:r>
          </w:p>
        </w:tc>
        <w:tc>
          <w:tcPr>
            <w:tcW w:w="975" w:type="dxa"/>
            <w:tcBorders>
              <w:top w:val="nil"/>
              <w:left w:val="nil"/>
              <w:bottom w:val="nil"/>
              <w:right w:val="nil"/>
            </w:tcBorders>
            <w:tcMar>
              <w:top w:w="0" w:type="dxa"/>
              <w:left w:w="0" w:type="dxa"/>
              <w:bottom w:w="0" w:type="dxa"/>
              <w:right w:w="15" w:type="dxa"/>
            </w:tcMar>
            <w:vAlign w:val="bottom"/>
          </w:tcPr>
          <w:p w14:paraId="4A8032FF" w14:textId="5C6AE890" w:rsidR="00B556BD" w:rsidRDefault="00516054">
            <w:pPr>
              <w:keepNext/>
              <w:tabs>
                <w:tab w:val="left" w:pos="401"/>
                <w:tab w:val="left" w:pos="907"/>
              </w:tabs>
              <w:spacing w:before="43" w:after="20" w:line="310" w:lineRule="auto"/>
              <w:jc w:val="right"/>
            </w:pPr>
            <w:r>
              <w:rPr>
                <w:rFonts w:ascii="Infra" w:eastAsia="Infra" w:hAnsi="Infra" w:cs="Infra"/>
                <w:b/>
                <w:color w:val="626469"/>
                <w:sz w:val="17"/>
              </w:rPr>
              <w:t>1,484</w:t>
            </w:r>
          </w:p>
        </w:tc>
        <w:tc>
          <w:tcPr>
            <w:tcW w:w="975" w:type="dxa"/>
            <w:tcBorders>
              <w:top w:val="nil"/>
              <w:left w:val="nil"/>
              <w:bottom w:val="nil"/>
              <w:right w:val="nil"/>
            </w:tcBorders>
            <w:tcMar>
              <w:top w:w="0" w:type="dxa"/>
              <w:left w:w="0" w:type="dxa"/>
              <w:bottom w:w="0" w:type="dxa"/>
              <w:right w:w="15" w:type="dxa"/>
            </w:tcMar>
            <w:vAlign w:val="bottom"/>
          </w:tcPr>
          <w:p w14:paraId="333144BE" w14:textId="27E46A8F" w:rsidR="00B556BD" w:rsidRDefault="00516054">
            <w:pPr>
              <w:keepNext/>
              <w:tabs>
                <w:tab w:val="left" w:pos="525"/>
                <w:tab w:val="left" w:pos="907"/>
              </w:tabs>
              <w:spacing w:before="43" w:after="20" w:line="310" w:lineRule="auto"/>
              <w:jc w:val="right"/>
            </w:pPr>
            <w:r>
              <w:rPr>
                <w:rFonts w:ascii="Infra" w:eastAsia="Infra" w:hAnsi="Infra" w:cs="Infra"/>
                <w:b/>
                <w:color w:val="626469"/>
                <w:sz w:val="17"/>
              </w:rPr>
              <w:t>330</w:t>
            </w:r>
          </w:p>
        </w:tc>
        <w:tc>
          <w:tcPr>
            <w:tcW w:w="975" w:type="dxa"/>
            <w:tcBorders>
              <w:top w:val="nil"/>
              <w:left w:val="nil"/>
              <w:bottom w:val="nil"/>
              <w:right w:val="nil"/>
            </w:tcBorders>
            <w:tcMar>
              <w:top w:w="0" w:type="dxa"/>
              <w:left w:w="0" w:type="dxa"/>
              <w:bottom w:w="0" w:type="dxa"/>
              <w:right w:w="15" w:type="dxa"/>
            </w:tcMar>
            <w:vAlign w:val="bottom"/>
          </w:tcPr>
          <w:p w14:paraId="0426FA47" w14:textId="1369AE1B" w:rsidR="00B556BD" w:rsidRDefault="00516054">
            <w:pPr>
              <w:keepNext/>
              <w:tabs>
                <w:tab w:val="left" w:pos="563"/>
                <w:tab w:val="left" w:pos="907"/>
              </w:tabs>
              <w:spacing w:before="43" w:after="20" w:line="310" w:lineRule="auto"/>
              <w:jc w:val="right"/>
            </w:pPr>
            <w:r>
              <w:rPr>
                <w:rFonts w:ascii="Infra" w:eastAsia="Infra" w:hAnsi="Infra" w:cs="Infra"/>
                <w:b/>
                <w:color w:val="626469"/>
                <w:sz w:val="17"/>
              </w:rPr>
              <w:t>157</w:t>
            </w:r>
          </w:p>
        </w:tc>
        <w:tc>
          <w:tcPr>
            <w:tcW w:w="975" w:type="dxa"/>
            <w:tcBorders>
              <w:top w:val="nil"/>
              <w:left w:val="nil"/>
              <w:bottom w:val="nil"/>
              <w:right w:val="nil"/>
            </w:tcBorders>
            <w:tcMar>
              <w:top w:w="0" w:type="dxa"/>
              <w:left w:w="0" w:type="dxa"/>
              <w:bottom w:w="0" w:type="dxa"/>
              <w:right w:w="15" w:type="dxa"/>
            </w:tcMar>
            <w:vAlign w:val="bottom"/>
          </w:tcPr>
          <w:p w14:paraId="665C33AF" w14:textId="052FC995" w:rsidR="00B556BD" w:rsidRDefault="00516054">
            <w:pPr>
              <w:keepNext/>
              <w:tabs>
                <w:tab w:val="left" w:pos="382"/>
                <w:tab w:val="left" w:pos="907"/>
              </w:tabs>
              <w:spacing w:before="43" w:after="20" w:line="310" w:lineRule="auto"/>
              <w:jc w:val="right"/>
            </w:pPr>
            <w:r>
              <w:rPr>
                <w:rFonts w:ascii="Infra" w:eastAsia="Infra" w:hAnsi="Infra" w:cs="Infra"/>
                <w:b/>
                <w:color w:val="626469"/>
                <w:sz w:val="17"/>
              </w:rPr>
              <w:t>4,356</w:t>
            </w:r>
          </w:p>
        </w:tc>
      </w:tr>
      <w:tr w:rsidR="00B556BD" w14:paraId="70760B10"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425F63DA" w14:textId="77777777" w:rsidR="00B556BD" w:rsidRDefault="00516054">
            <w:pPr>
              <w:keepNext/>
              <w:spacing w:before="43" w:after="20" w:line="310" w:lineRule="auto"/>
              <w:ind w:left="120"/>
            </w:pPr>
            <w:r>
              <w:rPr>
                <w:rFonts w:ascii="Infra" w:eastAsia="Infra" w:hAnsi="Infra" w:cs="Infra"/>
                <w:b/>
                <w:color w:val="626469"/>
                <w:sz w:val="17"/>
              </w:rPr>
              <w:t>Annuity and other long-term business</w:t>
            </w:r>
          </w:p>
        </w:tc>
        <w:tc>
          <w:tcPr>
            <w:tcW w:w="975" w:type="dxa"/>
            <w:tcBorders>
              <w:top w:val="nil"/>
              <w:left w:val="nil"/>
              <w:bottom w:val="nil"/>
              <w:right w:val="nil"/>
            </w:tcBorders>
            <w:tcMar>
              <w:top w:w="0" w:type="dxa"/>
              <w:left w:w="0" w:type="dxa"/>
              <w:bottom w:w="0" w:type="dxa"/>
              <w:right w:w="15" w:type="dxa"/>
            </w:tcMar>
            <w:vAlign w:val="bottom"/>
          </w:tcPr>
          <w:p w14:paraId="60867E21" w14:textId="782DE65E" w:rsidR="00B556BD" w:rsidRDefault="00516054">
            <w:pPr>
              <w:keepNext/>
              <w:tabs>
                <w:tab w:val="left" w:pos="419"/>
                <w:tab w:val="left" w:pos="907"/>
              </w:tabs>
              <w:spacing w:before="43" w:after="20" w:line="310" w:lineRule="auto"/>
              <w:jc w:val="right"/>
            </w:pPr>
            <w:r>
              <w:rPr>
                <w:rFonts w:ascii="Infra" w:eastAsia="Infra" w:hAnsi="Infra" w:cs="Infra"/>
                <w:b/>
                <w:color w:val="626469"/>
                <w:sz w:val="17"/>
              </w:rPr>
              <w:t>1,165</w:t>
            </w:r>
          </w:p>
        </w:tc>
        <w:tc>
          <w:tcPr>
            <w:tcW w:w="975" w:type="dxa"/>
            <w:tcBorders>
              <w:top w:val="nil"/>
              <w:left w:val="nil"/>
              <w:bottom w:val="nil"/>
              <w:right w:val="nil"/>
            </w:tcBorders>
            <w:tcMar>
              <w:top w:w="0" w:type="dxa"/>
              <w:left w:w="0" w:type="dxa"/>
              <w:bottom w:w="0" w:type="dxa"/>
              <w:right w:w="15" w:type="dxa"/>
            </w:tcMar>
            <w:vAlign w:val="bottom"/>
          </w:tcPr>
          <w:p w14:paraId="22A1B353" w14:textId="5362F320" w:rsidR="00B556BD" w:rsidRDefault="00516054">
            <w:pPr>
              <w:keepNext/>
              <w:tabs>
                <w:tab w:val="left" w:pos="389"/>
                <w:tab w:val="left" w:pos="907"/>
              </w:tabs>
              <w:spacing w:before="43" w:after="20" w:line="310" w:lineRule="auto"/>
              <w:jc w:val="right"/>
            </w:pPr>
            <w:r>
              <w:rPr>
                <w:rFonts w:ascii="Infra" w:eastAsia="Infra" w:hAnsi="Infra" w:cs="Infra"/>
                <w:b/>
                <w:color w:val="626469"/>
                <w:sz w:val="17"/>
              </w:rPr>
              <w:t>2,892</w:t>
            </w:r>
          </w:p>
        </w:tc>
        <w:tc>
          <w:tcPr>
            <w:tcW w:w="975" w:type="dxa"/>
            <w:tcBorders>
              <w:top w:val="nil"/>
              <w:left w:val="nil"/>
              <w:bottom w:val="nil"/>
              <w:right w:val="nil"/>
            </w:tcBorders>
            <w:tcMar>
              <w:top w:w="0" w:type="dxa"/>
              <w:left w:w="0" w:type="dxa"/>
              <w:bottom w:w="0" w:type="dxa"/>
              <w:right w:w="15" w:type="dxa"/>
            </w:tcMar>
            <w:vAlign w:val="bottom"/>
          </w:tcPr>
          <w:p w14:paraId="306929E1" w14:textId="6561DD44" w:rsidR="00B556BD" w:rsidRDefault="00516054">
            <w:pPr>
              <w:keepNext/>
              <w:tabs>
                <w:tab w:val="left" w:pos="391"/>
                <w:tab w:val="left" w:pos="907"/>
              </w:tabs>
              <w:spacing w:before="43" w:after="20" w:line="310" w:lineRule="auto"/>
              <w:jc w:val="right"/>
            </w:pPr>
            <w:r>
              <w:rPr>
                <w:rFonts w:ascii="Infra" w:eastAsia="Infra" w:hAnsi="Infra" w:cs="Infra"/>
                <w:b/>
                <w:color w:val="626469"/>
                <w:sz w:val="17"/>
              </w:rPr>
              <w:t>1,805</w:t>
            </w:r>
          </w:p>
        </w:tc>
        <w:tc>
          <w:tcPr>
            <w:tcW w:w="975" w:type="dxa"/>
            <w:tcBorders>
              <w:top w:val="nil"/>
              <w:left w:val="nil"/>
              <w:bottom w:val="nil"/>
              <w:right w:val="nil"/>
            </w:tcBorders>
            <w:tcMar>
              <w:top w:w="0" w:type="dxa"/>
              <w:left w:w="0" w:type="dxa"/>
              <w:bottom w:w="0" w:type="dxa"/>
              <w:right w:w="15" w:type="dxa"/>
            </w:tcMar>
            <w:vAlign w:val="bottom"/>
          </w:tcPr>
          <w:p w14:paraId="4D787574" w14:textId="1F2BFCEF" w:rsidR="00B556BD" w:rsidRDefault="00516054">
            <w:pPr>
              <w:keepNext/>
              <w:tabs>
                <w:tab w:val="left" w:pos="396"/>
                <w:tab w:val="left" w:pos="907"/>
              </w:tabs>
              <w:spacing w:before="43" w:after="20" w:line="310" w:lineRule="auto"/>
              <w:jc w:val="right"/>
            </w:pPr>
            <w:r>
              <w:rPr>
                <w:rFonts w:ascii="Infra" w:eastAsia="Infra" w:hAnsi="Infra" w:cs="Infra"/>
                <w:b/>
                <w:color w:val="626469"/>
                <w:sz w:val="17"/>
              </w:rPr>
              <w:t>1,686</w:t>
            </w:r>
          </w:p>
        </w:tc>
        <w:tc>
          <w:tcPr>
            <w:tcW w:w="975" w:type="dxa"/>
            <w:tcBorders>
              <w:top w:val="nil"/>
              <w:left w:val="nil"/>
              <w:bottom w:val="nil"/>
              <w:right w:val="nil"/>
            </w:tcBorders>
            <w:tcMar>
              <w:top w:w="0" w:type="dxa"/>
              <w:left w:w="0" w:type="dxa"/>
              <w:bottom w:w="0" w:type="dxa"/>
              <w:right w:w="15" w:type="dxa"/>
            </w:tcMar>
            <w:vAlign w:val="bottom"/>
          </w:tcPr>
          <w:p w14:paraId="213EBF61" w14:textId="257230D2" w:rsidR="00B556BD" w:rsidRDefault="00516054">
            <w:pPr>
              <w:keepNext/>
              <w:tabs>
                <w:tab w:val="left" w:pos="645"/>
                <w:tab w:val="left" w:pos="907"/>
              </w:tabs>
              <w:spacing w:before="43" w:after="20" w:line="310" w:lineRule="auto"/>
              <w:jc w:val="right"/>
            </w:pPr>
            <w:r>
              <w:rPr>
                <w:rFonts w:ascii="Infra" w:eastAsia="Infra" w:hAnsi="Infra" w:cs="Infra"/>
                <w:b/>
                <w:color w:val="626469"/>
                <w:sz w:val="17"/>
              </w:rPr>
              <w:t>76</w:t>
            </w:r>
          </w:p>
        </w:tc>
        <w:tc>
          <w:tcPr>
            <w:tcW w:w="975" w:type="dxa"/>
            <w:tcBorders>
              <w:top w:val="nil"/>
              <w:left w:val="nil"/>
              <w:bottom w:val="nil"/>
              <w:right w:val="nil"/>
            </w:tcBorders>
            <w:tcMar>
              <w:top w:w="0" w:type="dxa"/>
              <w:left w:w="0" w:type="dxa"/>
              <w:bottom w:w="0" w:type="dxa"/>
              <w:right w:w="15" w:type="dxa"/>
            </w:tcMar>
            <w:vAlign w:val="bottom"/>
          </w:tcPr>
          <w:p w14:paraId="7F40B6B7" w14:textId="0E58ECBD" w:rsidR="00B556BD" w:rsidRDefault="00516054">
            <w:pPr>
              <w:keepNext/>
              <w:tabs>
                <w:tab w:val="left" w:pos="403"/>
                <w:tab w:val="left" w:pos="907"/>
              </w:tabs>
              <w:spacing w:before="43" w:after="20" w:line="310" w:lineRule="auto"/>
              <w:jc w:val="right"/>
            </w:pPr>
            <w:r>
              <w:rPr>
                <w:rFonts w:ascii="Infra" w:eastAsia="Infra" w:hAnsi="Infra" w:cs="Infra"/>
                <w:b/>
                <w:color w:val="626469"/>
                <w:sz w:val="17"/>
              </w:rPr>
              <w:t>4,143</w:t>
            </w:r>
          </w:p>
        </w:tc>
        <w:tc>
          <w:tcPr>
            <w:tcW w:w="975" w:type="dxa"/>
            <w:tcBorders>
              <w:top w:val="nil"/>
              <w:left w:val="nil"/>
              <w:bottom w:val="nil"/>
              <w:right w:val="nil"/>
            </w:tcBorders>
            <w:tcMar>
              <w:top w:w="0" w:type="dxa"/>
              <w:left w:w="0" w:type="dxa"/>
              <w:bottom w:w="0" w:type="dxa"/>
              <w:right w:w="15" w:type="dxa"/>
            </w:tcMar>
            <w:vAlign w:val="bottom"/>
          </w:tcPr>
          <w:p w14:paraId="70AE7972" w14:textId="0E6EC471" w:rsidR="00B556BD" w:rsidRDefault="00516054">
            <w:pPr>
              <w:keepNext/>
              <w:tabs>
                <w:tab w:val="left" w:pos="335"/>
                <w:tab w:val="left" w:pos="907"/>
              </w:tabs>
              <w:spacing w:before="43" w:after="20" w:line="310" w:lineRule="auto"/>
              <w:jc w:val="right"/>
            </w:pPr>
            <w:r>
              <w:rPr>
                <w:rFonts w:ascii="Infra" w:eastAsia="Infra" w:hAnsi="Infra" w:cs="Infra"/>
                <w:b/>
                <w:color w:val="626469"/>
                <w:sz w:val="17"/>
              </w:rPr>
              <w:t>11,767</w:t>
            </w:r>
          </w:p>
        </w:tc>
      </w:tr>
      <w:tr w:rsidR="00B556BD" w14:paraId="004DC1C2" w14:textId="77777777">
        <w:trPr>
          <w:cantSplit/>
        </w:trPr>
        <w:tc>
          <w:tcPr>
            <w:tcW w:w="4005" w:type="dxa"/>
            <w:tcBorders>
              <w:top w:val="nil"/>
              <w:left w:val="nil"/>
              <w:bottom w:val="single" w:sz="8" w:space="0" w:color="E56A54"/>
              <w:right w:val="nil"/>
            </w:tcBorders>
            <w:tcMar>
              <w:top w:w="0" w:type="dxa"/>
              <w:left w:w="53" w:type="dxa"/>
              <w:bottom w:w="0" w:type="dxa"/>
              <w:right w:w="53" w:type="dxa"/>
            </w:tcMar>
            <w:vAlign w:val="bottom"/>
          </w:tcPr>
          <w:p w14:paraId="7B93605E" w14:textId="77777777" w:rsidR="00B556BD" w:rsidRDefault="00516054">
            <w:pPr>
              <w:spacing w:before="43" w:after="20" w:line="310" w:lineRule="auto"/>
              <w:ind w:left="120"/>
            </w:pPr>
            <w:r>
              <w:rPr>
                <w:rFonts w:ascii="Infra" w:eastAsia="Infra" w:hAnsi="Infra" w:cs="Infra"/>
                <w:b/>
                <w:color w:val="626469"/>
                <w:sz w:val="17"/>
              </w:rPr>
              <w:t>Other</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5FE4E437" w14:textId="32E1C79D" w:rsidR="00B556BD" w:rsidRDefault="00516054">
            <w:pPr>
              <w:tabs>
                <w:tab w:val="left" w:pos="551"/>
                <w:tab w:val="left" w:pos="907"/>
              </w:tabs>
              <w:spacing w:before="43" w:after="20" w:line="310" w:lineRule="auto"/>
              <w:jc w:val="right"/>
            </w:pPr>
            <w:r>
              <w:rPr>
                <w:rFonts w:ascii="Infra" w:eastAsia="Infra" w:hAnsi="Infra" w:cs="Infra"/>
                <w:b/>
                <w:color w:val="626469"/>
                <w:sz w:val="17"/>
              </w:rPr>
              <w:t>831</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6B140BBD" w14:textId="7671691A" w:rsidR="00B556BD" w:rsidRDefault="00516054">
            <w:pPr>
              <w:tabs>
                <w:tab w:val="left" w:pos="542"/>
                <w:tab w:val="left" w:pos="907"/>
              </w:tabs>
              <w:spacing w:before="43" w:after="20" w:line="310" w:lineRule="auto"/>
              <w:jc w:val="right"/>
            </w:pPr>
            <w:r>
              <w:rPr>
                <w:rFonts w:ascii="Infra" w:eastAsia="Infra" w:hAnsi="Infra" w:cs="Infra"/>
                <w:b/>
                <w:color w:val="626469"/>
                <w:sz w:val="17"/>
              </w:rPr>
              <w:t>150</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7B1331DD" w14:textId="7F8FF9D0" w:rsidR="00B556BD" w:rsidRDefault="00516054">
            <w:pPr>
              <w:tabs>
                <w:tab w:val="left" w:pos="635"/>
                <w:tab w:val="left" w:pos="907"/>
              </w:tabs>
              <w:spacing w:before="43" w:after="20" w:line="310" w:lineRule="auto"/>
              <w:jc w:val="right"/>
            </w:pPr>
            <w:r>
              <w:rPr>
                <w:rFonts w:ascii="Infra" w:eastAsia="Infra" w:hAnsi="Infra" w:cs="Infra"/>
                <w:b/>
                <w:color w:val="626469"/>
                <w:sz w:val="17"/>
              </w:rPr>
              <w:t>49</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2A6CF42E" w14:textId="3FD0EF79" w:rsidR="00B556BD" w:rsidRDefault="00516054">
            <w:pPr>
              <w:tabs>
                <w:tab w:val="left" w:pos="656"/>
                <w:tab w:val="left" w:pos="907"/>
              </w:tabs>
              <w:spacing w:before="43" w:after="20" w:line="310" w:lineRule="auto"/>
              <w:jc w:val="right"/>
            </w:pPr>
            <w:r>
              <w:rPr>
                <w:rFonts w:ascii="Infra" w:eastAsia="Infra" w:hAnsi="Infra" w:cs="Infra"/>
                <w:b/>
                <w:color w:val="626469"/>
                <w:sz w:val="17"/>
              </w:rPr>
              <w:t>41</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30E05D28" w14:textId="386CF978" w:rsidR="00B556BD" w:rsidRDefault="00516054">
            <w:pPr>
              <w:tabs>
                <w:tab w:val="left" w:pos="642"/>
                <w:tab w:val="left" w:pos="907"/>
              </w:tabs>
              <w:spacing w:before="43" w:after="20" w:line="310" w:lineRule="auto"/>
              <w:jc w:val="right"/>
            </w:pPr>
            <w:r>
              <w:rPr>
                <w:rFonts w:ascii="Infra" w:eastAsia="Infra" w:hAnsi="Infra" w:cs="Infra"/>
                <w:b/>
                <w:color w:val="626469"/>
                <w:sz w:val="17"/>
              </w:rPr>
              <w:t>23</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2A629635" w14:textId="0D56E3E9" w:rsidR="00B556BD" w:rsidRDefault="00516054">
            <w:pPr>
              <w:tabs>
                <w:tab w:val="left" w:pos="654"/>
                <w:tab w:val="left" w:pos="907"/>
              </w:tabs>
              <w:spacing w:before="43" w:after="20" w:line="310" w:lineRule="auto"/>
              <w:jc w:val="right"/>
            </w:pPr>
            <w:r>
              <w:rPr>
                <w:rFonts w:ascii="Infra" w:eastAsia="Infra" w:hAnsi="Infra" w:cs="Infra"/>
                <w:b/>
                <w:color w:val="626469"/>
                <w:sz w:val="17"/>
              </w:rPr>
              <w:t>18</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23293E75" w14:textId="09562FCA" w:rsidR="00B556BD" w:rsidRDefault="00516054">
            <w:pPr>
              <w:tabs>
                <w:tab w:val="left" w:pos="445"/>
                <w:tab w:val="left" w:pos="907"/>
              </w:tabs>
              <w:spacing w:before="43" w:after="20" w:line="310" w:lineRule="auto"/>
              <w:jc w:val="right"/>
            </w:pPr>
            <w:r>
              <w:rPr>
                <w:rFonts w:ascii="Infra" w:eastAsia="Infra" w:hAnsi="Infra" w:cs="Infra"/>
                <w:b/>
                <w:color w:val="626469"/>
                <w:sz w:val="17"/>
              </w:rPr>
              <w:t>1,112</w:t>
            </w:r>
          </w:p>
        </w:tc>
      </w:tr>
    </w:tbl>
    <w:p w14:paraId="420EEC3E" w14:textId="77777777" w:rsidR="00B556BD" w:rsidRDefault="00B556BD">
      <w:pPr>
        <w:spacing w:before="110" w:after="80" w:line="288" w:lineRule="auto"/>
        <w:rPr>
          <w:rFonts w:ascii="Infra" w:eastAsia="Infra" w:hAnsi="Infra" w:cs="Infra"/>
          <w:color w:val="FF0090"/>
          <w:sz w:val="17"/>
        </w:rPr>
      </w:pP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5"/>
        <w:gridCol w:w="975"/>
        <w:gridCol w:w="975"/>
        <w:gridCol w:w="975"/>
        <w:gridCol w:w="975"/>
        <w:gridCol w:w="975"/>
        <w:gridCol w:w="975"/>
        <w:gridCol w:w="975"/>
      </w:tblGrid>
      <w:tr w:rsidR="00B556BD" w14:paraId="1E1E3B3D" w14:textId="77777777" w:rsidTr="0063496F">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5C010AAD" w14:textId="77777777" w:rsidR="00B556BD" w:rsidRPr="0063496F" w:rsidRDefault="00B556BD">
            <w:pPr>
              <w:keepNext/>
              <w:spacing w:before="43" w:after="20" w:line="274" w:lineRule="auto"/>
              <w:jc w:val="righ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F0380AA"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AAA</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46BD03A"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AA+ to AA-</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7200C13"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A+ to A-</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37C07ED"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BBB+ to BBB-</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848CC77"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Below BBB-</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BD8C201"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Other</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59772DD"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Total</w:t>
            </w:r>
          </w:p>
        </w:tc>
      </w:tr>
      <w:tr w:rsidR="00B556BD" w14:paraId="29FBB390" w14:textId="77777777" w:rsidTr="0063496F">
        <w:trPr>
          <w:cantSplit/>
        </w:trPr>
        <w:tc>
          <w:tcPr>
            <w:tcW w:w="4005" w:type="dxa"/>
            <w:tcBorders>
              <w:top w:val="nil"/>
              <w:left w:val="nil"/>
              <w:bottom w:val="nil"/>
              <w:right w:val="nil"/>
            </w:tcBorders>
            <w:shd w:val="clear" w:color="auto" w:fill="auto"/>
            <w:tcMar>
              <w:top w:w="0" w:type="dxa"/>
              <w:left w:w="53" w:type="dxa"/>
              <w:bottom w:w="0" w:type="dxa"/>
              <w:right w:w="53" w:type="dxa"/>
            </w:tcMar>
            <w:vAlign w:val="bottom"/>
          </w:tcPr>
          <w:p w14:paraId="08D35A6C" w14:textId="77777777" w:rsidR="00B556BD" w:rsidRPr="0063496F" w:rsidRDefault="00516054">
            <w:pPr>
              <w:keepNext/>
              <w:spacing w:before="43" w:after="20" w:line="274" w:lineRule="auto"/>
              <w:rPr>
                <w:color w:val="E56A54"/>
              </w:rPr>
            </w:pPr>
            <w:r w:rsidRPr="0063496F">
              <w:rPr>
                <w:rFonts w:ascii="Infra" w:eastAsia="Infra" w:hAnsi="Infra" w:cs="Infra"/>
                <w:color w:val="E56A54"/>
                <w:sz w:val="13"/>
              </w:rPr>
              <w:t>As at 31 December 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F408ABF"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A178CFD"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488AA50"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9FAA831"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0130D35"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5EE86F1"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ABB997B"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£m</w:t>
            </w:r>
          </w:p>
        </w:tc>
      </w:tr>
      <w:tr w:rsidR="00B556BD" w14:paraId="4813C4E0"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382477C6" w14:textId="77777777" w:rsidR="00B556BD" w:rsidRDefault="00516054">
            <w:pPr>
              <w:keepNext/>
              <w:spacing w:before="43" w:after="20"/>
            </w:pPr>
            <w:r>
              <w:rPr>
                <w:rFonts w:ascii="Infra" w:eastAsia="Infra" w:hAnsi="Infra" w:cs="Infra"/>
                <w:color w:val="636666"/>
                <w:sz w:val="17"/>
              </w:rPr>
              <w:t>Government Sovereign debt</w:t>
            </w:r>
          </w:p>
        </w:tc>
        <w:tc>
          <w:tcPr>
            <w:tcW w:w="975" w:type="dxa"/>
            <w:tcBorders>
              <w:top w:val="nil"/>
              <w:left w:val="nil"/>
              <w:bottom w:val="nil"/>
              <w:right w:val="nil"/>
            </w:tcBorders>
            <w:tcMar>
              <w:top w:w="0" w:type="dxa"/>
              <w:left w:w="0" w:type="dxa"/>
              <w:bottom w:w="0" w:type="dxa"/>
              <w:right w:w="15" w:type="dxa"/>
            </w:tcMar>
            <w:vAlign w:val="bottom"/>
          </w:tcPr>
          <w:p w14:paraId="6A13C650" w14:textId="623C99FA" w:rsidR="00B556BD" w:rsidRDefault="00516054">
            <w:pPr>
              <w:keepNext/>
              <w:tabs>
                <w:tab w:val="left" w:pos="412"/>
                <w:tab w:val="left" w:pos="907"/>
              </w:tabs>
              <w:spacing w:before="43" w:after="20" w:line="310" w:lineRule="auto"/>
              <w:jc w:val="right"/>
            </w:pPr>
            <w:r>
              <w:rPr>
                <w:rFonts w:ascii="Infra" w:eastAsia="Infra" w:hAnsi="Infra" w:cs="Infra"/>
                <w:color w:val="626469"/>
                <w:sz w:val="17"/>
              </w:rPr>
              <w:t>4,325</w:t>
            </w:r>
          </w:p>
        </w:tc>
        <w:tc>
          <w:tcPr>
            <w:tcW w:w="975" w:type="dxa"/>
            <w:tcBorders>
              <w:top w:val="nil"/>
              <w:left w:val="nil"/>
              <w:bottom w:val="nil"/>
              <w:right w:val="nil"/>
            </w:tcBorders>
            <w:tcMar>
              <w:top w:w="0" w:type="dxa"/>
              <w:left w:w="0" w:type="dxa"/>
              <w:bottom w:w="0" w:type="dxa"/>
              <w:right w:w="15" w:type="dxa"/>
            </w:tcMar>
            <w:vAlign w:val="bottom"/>
          </w:tcPr>
          <w:p w14:paraId="13ABCDAC" w14:textId="7EB8BDCE" w:rsidR="00B556BD" w:rsidRDefault="00516054">
            <w:pPr>
              <w:keepNext/>
              <w:tabs>
                <w:tab w:val="left" w:pos="435"/>
                <w:tab w:val="left" w:pos="907"/>
              </w:tabs>
              <w:spacing w:before="43" w:after="20" w:line="310" w:lineRule="auto"/>
              <w:jc w:val="right"/>
            </w:pPr>
            <w:r>
              <w:rPr>
                <w:rFonts w:ascii="Infra" w:eastAsia="Infra" w:hAnsi="Infra" w:cs="Infra"/>
                <w:color w:val="626469"/>
                <w:sz w:val="17"/>
              </w:rPr>
              <w:t>7,641</w:t>
            </w:r>
          </w:p>
        </w:tc>
        <w:tc>
          <w:tcPr>
            <w:tcW w:w="975" w:type="dxa"/>
            <w:tcBorders>
              <w:top w:val="nil"/>
              <w:left w:val="nil"/>
              <w:bottom w:val="nil"/>
              <w:right w:val="nil"/>
            </w:tcBorders>
            <w:tcMar>
              <w:top w:w="0" w:type="dxa"/>
              <w:left w:w="0" w:type="dxa"/>
              <w:bottom w:w="0" w:type="dxa"/>
              <w:right w:w="15" w:type="dxa"/>
            </w:tcMar>
            <w:vAlign w:val="bottom"/>
          </w:tcPr>
          <w:p w14:paraId="40FDF475" w14:textId="642C081A" w:rsidR="00B556BD" w:rsidRDefault="00516054">
            <w:pPr>
              <w:keepNext/>
              <w:tabs>
                <w:tab w:val="left" w:pos="439"/>
                <w:tab w:val="left" w:pos="907"/>
              </w:tabs>
              <w:spacing w:before="43" w:after="20" w:line="310" w:lineRule="auto"/>
              <w:jc w:val="right"/>
            </w:pPr>
            <w:r>
              <w:rPr>
                <w:rFonts w:ascii="Infra" w:eastAsia="Infra" w:hAnsi="Infra" w:cs="Infra"/>
                <w:color w:val="626469"/>
                <w:sz w:val="17"/>
              </w:rPr>
              <w:t>1,379</w:t>
            </w:r>
          </w:p>
        </w:tc>
        <w:tc>
          <w:tcPr>
            <w:tcW w:w="975" w:type="dxa"/>
            <w:tcBorders>
              <w:top w:val="nil"/>
              <w:left w:val="nil"/>
              <w:bottom w:val="nil"/>
              <w:right w:val="nil"/>
            </w:tcBorders>
            <w:tcMar>
              <w:top w:w="0" w:type="dxa"/>
              <w:left w:w="0" w:type="dxa"/>
              <w:bottom w:w="0" w:type="dxa"/>
              <w:right w:w="15" w:type="dxa"/>
            </w:tcMar>
            <w:vAlign w:val="bottom"/>
          </w:tcPr>
          <w:p w14:paraId="69981673" w14:textId="11095EC4" w:rsidR="00B556BD" w:rsidRDefault="00516054">
            <w:pPr>
              <w:keepNext/>
              <w:tabs>
                <w:tab w:val="left" w:pos="430"/>
                <w:tab w:val="left" w:pos="907"/>
              </w:tabs>
              <w:spacing w:before="43" w:after="20" w:line="310" w:lineRule="auto"/>
              <w:jc w:val="right"/>
            </w:pPr>
            <w:r>
              <w:rPr>
                <w:rFonts w:ascii="Infra" w:eastAsia="Infra" w:hAnsi="Infra" w:cs="Infra"/>
                <w:color w:val="626469"/>
                <w:sz w:val="17"/>
              </w:rPr>
              <w:t>2,194</w:t>
            </w:r>
          </w:p>
        </w:tc>
        <w:tc>
          <w:tcPr>
            <w:tcW w:w="975" w:type="dxa"/>
            <w:tcBorders>
              <w:top w:val="nil"/>
              <w:left w:val="nil"/>
              <w:bottom w:val="nil"/>
              <w:right w:val="nil"/>
            </w:tcBorders>
            <w:tcMar>
              <w:top w:w="0" w:type="dxa"/>
              <w:left w:w="0" w:type="dxa"/>
              <w:bottom w:w="0" w:type="dxa"/>
              <w:right w:w="15" w:type="dxa"/>
            </w:tcMar>
            <w:vAlign w:val="bottom"/>
          </w:tcPr>
          <w:p w14:paraId="0AA233D7" w14:textId="274C00D2" w:rsidR="00B556BD" w:rsidRDefault="00516054">
            <w:pPr>
              <w:keepNext/>
              <w:tabs>
                <w:tab w:val="left" w:pos="423"/>
                <w:tab w:val="left" w:pos="907"/>
              </w:tabs>
              <w:spacing w:before="43" w:after="20" w:line="310" w:lineRule="auto"/>
              <w:jc w:val="right"/>
            </w:pPr>
            <w:r>
              <w:rPr>
                <w:rFonts w:ascii="Infra" w:eastAsia="Infra" w:hAnsi="Infra" w:cs="Infra"/>
                <w:color w:val="626469"/>
                <w:sz w:val="17"/>
              </w:rPr>
              <w:t>1,062</w:t>
            </w:r>
          </w:p>
        </w:tc>
        <w:tc>
          <w:tcPr>
            <w:tcW w:w="975" w:type="dxa"/>
            <w:tcBorders>
              <w:top w:val="nil"/>
              <w:left w:val="nil"/>
              <w:bottom w:val="nil"/>
              <w:right w:val="nil"/>
            </w:tcBorders>
            <w:tcMar>
              <w:top w:w="0" w:type="dxa"/>
              <w:left w:w="0" w:type="dxa"/>
              <w:bottom w:w="0" w:type="dxa"/>
              <w:right w:w="15" w:type="dxa"/>
            </w:tcMar>
            <w:vAlign w:val="bottom"/>
          </w:tcPr>
          <w:p w14:paraId="0BAB6E77" w14:textId="03294301" w:rsidR="00B556BD" w:rsidRDefault="00516054">
            <w:pPr>
              <w:keepNext/>
              <w:tabs>
                <w:tab w:val="left" w:pos="581"/>
                <w:tab w:val="left" w:pos="907"/>
              </w:tabs>
              <w:spacing w:before="43" w:after="20" w:line="310" w:lineRule="auto"/>
              <w:jc w:val="right"/>
            </w:pPr>
            <w:r>
              <w:rPr>
                <w:rFonts w:ascii="Infra" w:eastAsia="Infra" w:hAnsi="Infra" w:cs="Infra"/>
                <w:color w:val="626469"/>
                <w:sz w:val="17"/>
              </w:rPr>
              <w:t>187</w:t>
            </w:r>
          </w:p>
        </w:tc>
        <w:tc>
          <w:tcPr>
            <w:tcW w:w="975" w:type="dxa"/>
            <w:tcBorders>
              <w:top w:val="nil"/>
              <w:left w:val="nil"/>
              <w:bottom w:val="nil"/>
              <w:right w:val="nil"/>
            </w:tcBorders>
            <w:tcMar>
              <w:top w:w="0" w:type="dxa"/>
              <w:left w:w="0" w:type="dxa"/>
              <w:bottom w:w="0" w:type="dxa"/>
              <w:right w:w="15" w:type="dxa"/>
            </w:tcMar>
            <w:vAlign w:val="bottom"/>
          </w:tcPr>
          <w:p w14:paraId="4AB976EA" w14:textId="4443ECCA" w:rsidR="00B556BD" w:rsidRDefault="00516054">
            <w:pPr>
              <w:keepNext/>
              <w:tabs>
                <w:tab w:val="left" w:pos="331"/>
                <w:tab w:val="left" w:pos="907"/>
              </w:tabs>
              <w:spacing w:before="43" w:after="20" w:line="310" w:lineRule="auto"/>
              <w:jc w:val="right"/>
            </w:pPr>
            <w:r>
              <w:rPr>
                <w:rFonts w:ascii="Infra" w:eastAsia="Infra" w:hAnsi="Infra" w:cs="Infra"/>
                <w:color w:val="626469"/>
                <w:sz w:val="17"/>
              </w:rPr>
              <w:t>16,788</w:t>
            </w:r>
          </w:p>
        </w:tc>
      </w:tr>
      <w:tr w:rsidR="00B556BD" w14:paraId="4AE639A4"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3974A55C" w14:textId="77777777" w:rsidR="00B556BD" w:rsidRDefault="00516054">
            <w:pPr>
              <w:keepNext/>
              <w:spacing w:before="43" w:after="20"/>
              <w:ind w:left="120"/>
            </w:pPr>
            <w:r>
              <w:rPr>
                <w:rFonts w:ascii="Infra" w:eastAsia="Infra" w:hAnsi="Infra" w:cs="Infra"/>
                <w:i/>
                <w:color w:val="636666"/>
                <w:sz w:val="17"/>
              </w:rPr>
              <w:t>With-profits</w:t>
            </w:r>
          </w:p>
        </w:tc>
        <w:tc>
          <w:tcPr>
            <w:tcW w:w="975" w:type="dxa"/>
            <w:tcBorders>
              <w:top w:val="nil"/>
              <w:left w:val="nil"/>
              <w:bottom w:val="nil"/>
              <w:right w:val="nil"/>
            </w:tcBorders>
            <w:tcMar>
              <w:top w:w="0" w:type="dxa"/>
              <w:left w:w="0" w:type="dxa"/>
              <w:bottom w:w="0" w:type="dxa"/>
              <w:right w:w="15" w:type="dxa"/>
            </w:tcMar>
            <w:vAlign w:val="bottom"/>
          </w:tcPr>
          <w:p w14:paraId="4AF8880C" w14:textId="3517924A" w:rsidR="00B556BD" w:rsidRDefault="00516054">
            <w:pPr>
              <w:keepNext/>
              <w:tabs>
                <w:tab w:val="left" w:pos="412"/>
                <w:tab w:val="left" w:pos="907"/>
              </w:tabs>
              <w:spacing w:before="43" w:after="20" w:line="310" w:lineRule="auto"/>
              <w:jc w:val="right"/>
            </w:pPr>
            <w:r>
              <w:rPr>
                <w:rFonts w:ascii="Infra" w:eastAsia="Infra" w:hAnsi="Infra" w:cs="Infra"/>
                <w:color w:val="626469"/>
                <w:sz w:val="17"/>
              </w:rPr>
              <w:t>3,382</w:t>
            </w:r>
          </w:p>
        </w:tc>
        <w:tc>
          <w:tcPr>
            <w:tcW w:w="975" w:type="dxa"/>
            <w:tcBorders>
              <w:top w:val="nil"/>
              <w:left w:val="nil"/>
              <w:bottom w:val="nil"/>
              <w:right w:val="nil"/>
            </w:tcBorders>
            <w:tcMar>
              <w:top w:w="0" w:type="dxa"/>
              <w:left w:w="0" w:type="dxa"/>
              <w:bottom w:w="0" w:type="dxa"/>
              <w:right w:w="15" w:type="dxa"/>
            </w:tcMar>
            <w:vAlign w:val="bottom"/>
          </w:tcPr>
          <w:p w14:paraId="3B881518" w14:textId="05A0D30E" w:rsidR="00B556BD" w:rsidRDefault="00516054">
            <w:pPr>
              <w:keepNext/>
              <w:tabs>
                <w:tab w:val="left" w:pos="407"/>
                <w:tab w:val="left" w:pos="907"/>
              </w:tabs>
              <w:spacing w:before="43" w:after="20" w:line="310" w:lineRule="auto"/>
              <w:jc w:val="right"/>
            </w:pPr>
            <w:r>
              <w:rPr>
                <w:rFonts w:ascii="Infra" w:eastAsia="Infra" w:hAnsi="Infra" w:cs="Infra"/>
                <w:color w:val="626469"/>
                <w:sz w:val="17"/>
              </w:rPr>
              <w:t>4,633</w:t>
            </w:r>
          </w:p>
        </w:tc>
        <w:tc>
          <w:tcPr>
            <w:tcW w:w="975" w:type="dxa"/>
            <w:tcBorders>
              <w:top w:val="nil"/>
              <w:left w:val="nil"/>
              <w:bottom w:val="nil"/>
              <w:right w:val="nil"/>
            </w:tcBorders>
            <w:tcMar>
              <w:top w:w="0" w:type="dxa"/>
              <w:left w:w="0" w:type="dxa"/>
              <w:bottom w:w="0" w:type="dxa"/>
              <w:right w:w="15" w:type="dxa"/>
            </w:tcMar>
            <w:vAlign w:val="bottom"/>
          </w:tcPr>
          <w:p w14:paraId="6E9E004C" w14:textId="34D478A0" w:rsidR="00B556BD" w:rsidRDefault="00516054">
            <w:pPr>
              <w:keepNext/>
              <w:tabs>
                <w:tab w:val="left" w:pos="441"/>
                <w:tab w:val="left" w:pos="907"/>
              </w:tabs>
              <w:spacing w:before="43" w:after="20" w:line="310" w:lineRule="auto"/>
              <w:jc w:val="right"/>
            </w:pPr>
            <w:r>
              <w:rPr>
                <w:rFonts w:ascii="Infra" w:eastAsia="Infra" w:hAnsi="Infra" w:cs="Infra"/>
                <w:color w:val="626469"/>
                <w:sz w:val="17"/>
              </w:rPr>
              <w:t>1,297</w:t>
            </w:r>
          </w:p>
        </w:tc>
        <w:tc>
          <w:tcPr>
            <w:tcW w:w="975" w:type="dxa"/>
            <w:tcBorders>
              <w:top w:val="nil"/>
              <w:left w:val="nil"/>
              <w:bottom w:val="nil"/>
              <w:right w:val="nil"/>
            </w:tcBorders>
            <w:tcMar>
              <w:top w:w="0" w:type="dxa"/>
              <w:left w:w="0" w:type="dxa"/>
              <w:bottom w:w="0" w:type="dxa"/>
              <w:right w:w="15" w:type="dxa"/>
            </w:tcMar>
            <w:vAlign w:val="bottom"/>
          </w:tcPr>
          <w:p w14:paraId="3E7E67DC" w14:textId="4C54CB2A" w:rsidR="00B556BD" w:rsidRDefault="00516054">
            <w:pPr>
              <w:keepNext/>
              <w:tabs>
                <w:tab w:val="left" w:pos="423"/>
                <w:tab w:val="left" w:pos="907"/>
              </w:tabs>
              <w:spacing w:before="43" w:after="20" w:line="310" w:lineRule="auto"/>
              <w:jc w:val="right"/>
            </w:pPr>
            <w:r>
              <w:rPr>
                <w:rFonts w:ascii="Infra" w:eastAsia="Infra" w:hAnsi="Infra" w:cs="Infra"/>
                <w:color w:val="626469"/>
                <w:sz w:val="17"/>
              </w:rPr>
              <w:t>2,106</w:t>
            </w:r>
          </w:p>
        </w:tc>
        <w:tc>
          <w:tcPr>
            <w:tcW w:w="975" w:type="dxa"/>
            <w:tcBorders>
              <w:top w:val="nil"/>
              <w:left w:val="nil"/>
              <w:bottom w:val="nil"/>
              <w:right w:val="nil"/>
            </w:tcBorders>
            <w:tcMar>
              <w:top w:w="0" w:type="dxa"/>
              <w:left w:w="0" w:type="dxa"/>
              <w:bottom w:w="0" w:type="dxa"/>
              <w:right w:w="15" w:type="dxa"/>
            </w:tcMar>
            <w:vAlign w:val="bottom"/>
          </w:tcPr>
          <w:p w14:paraId="12632D54" w14:textId="455A2BBD" w:rsidR="00B556BD" w:rsidRDefault="00516054">
            <w:pPr>
              <w:keepNext/>
              <w:tabs>
                <w:tab w:val="left" w:pos="418"/>
                <w:tab w:val="left" w:pos="907"/>
              </w:tabs>
              <w:spacing w:before="43" w:after="20" w:line="310" w:lineRule="auto"/>
              <w:jc w:val="right"/>
            </w:pPr>
            <w:r>
              <w:rPr>
                <w:rFonts w:ascii="Infra" w:eastAsia="Infra" w:hAnsi="Infra" w:cs="Infra"/>
                <w:color w:val="626469"/>
                <w:sz w:val="17"/>
              </w:rPr>
              <w:t>1,058</w:t>
            </w:r>
          </w:p>
        </w:tc>
        <w:tc>
          <w:tcPr>
            <w:tcW w:w="975" w:type="dxa"/>
            <w:tcBorders>
              <w:top w:val="nil"/>
              <w:left w:val="nil"/>
              <w:bottom w:val="nil"/>
              <w:right w:val="nil"/>
            </w:tcBorders>
            <w:tcMar>
              <w:top w:w="0" w:type="dxa"/>
              <w:left w:w="0" w:type="dxa"/>
              <w:bottom w:w="0" w:type="dxa"/>
              <w:right w:w="15" w:type="dxa"/>
            </w:tcMar>
            <w:vAlign w:val="bottom"/>
          </w:tcPr>
          <w:p w14:paraId="01CEB128" w14:textId="2EF14D24" w:rsidR="00B556BD" w:rsidRDefault="00516054">
            <w:pPr>
              <w:keepNext/>
              <w:tabs>
                <w:tab w:val="left" w:pos="581"/>
                <w:tab w:val="left" w:pos="907"/>
              </w:tabs>
              <w:spacing w:before="43" w:after="20" w:line="310" w:lineRule="auto"/>
              <w:jc w:val="right"/>
            </w:pPr>
            <w:r>
              <w:rPr>
                <w:rFonts w:ascii="Infra" w:eastAsia="Infra" w:hAnsi="Infra" w:cs="Infra"/>
                <w:color w:val="626469"/>
                <w:sz w:val="17"/>
              </w:rPr>
              <w:t>187</w:t>
            </w:r>
          </w:p>
        </w:tc>
        <w:tc>
          <w:tcPr>
            <w:tcW w:w="975" w:type="dxa"/>
            <w:tcBorders>
              <w:top w:val="nil"/>
              <w:left w:val="nil"/>
              <w:bottom w:val="nil"/>
              <w:right w:val="nil"/>
            </w:tcBorders>
            <w:tcMar>
              <w:top w:w="0" w:type="dxa"/>
              <w:left w:w="0" w:type="dxa"/>
              <w:bottom w:w="0" w:type="dxa"/>
              <w:right w:w="15" w:type="dxa"/>
            </w:tcMar>
            <w:vAlign w:val="bottom"/>
          </w:tcPr>
          <w:p w14:paraId="716F0380" w14:textId="17F75F34" w:rsidR="00B556BD" w:rsidRDefault="00516054">
            <w:pPr>
              <w:keepNext/>
              <w:tabs>
                <w:tab w:val="left" w:pos="331"/>
                <w:tab w:val="left" w:pos="907"/>
              </w:tabs>
              <w:spacing w:before="43" w:after="20" w:line="310" w:lineRule="auto"/>
              <w:jc w:val="right"/>
            </w:pPr>
            <w:r>
              <w:rPr>
                <w:rFonts w:ascii="Infra" w:eastAsia="Infra" w:hAnsi="Infra" w:cs="Infra"/>
                <w:color w:val="626469"/>
                <w:sz w:val="17"/>
              </w:rPr>
              <w:t>12,663</w:t>
            </w:r>
          </w:p>
        </w:tc>
      </w:tr>
      <w:tr w:rsidR="00B556BD" w14:paraId="1638FEA1"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7D3E27F5" w14:textId="77777777" w:rsidR="00B556BD" w:rsidRDefault="00516054">
            <w:pPr>
              <w:keepNext/>
              <w:spacing w:before="43" w:after="20"/>
              <w:ind w:left="120"/>
            </w:pPr>
            <w:r>
              <w:rPr>
                <w:rFonts w:ascii="Infra" w:eastAsia="Infra" w:hAnsi="Infra" w:cs="Infra"/>
                <w:i/>
                <w:color w:val="636666"/>
                <w:sz w:val="17"/>
              </w:rPr>
              <w:t>Unit -linked</w:t>
            </w:r>
          </w:p>
        </w:tc>
        <w:tc>
          <w:tcPr>
            <w:tcW w:w="975" w:type="dxa"/>
            <w:tcBorders>
              <w:top w:val="nil"/>
              <w:left w:val="nil"/>
              <w:bottom w:val="nil"/>
              <w:right w:val="nil"/>
            </w:tcBorders>
            <w:tcMar>
              <w:top w:w="0" w:type="dxa"/>
              <w:left w:w="0" w:type="dxa"/>
              <w:bottom w:w="0" w:type="dxa"/>
              <w:right w:w="15" w:type="dxa"/>
            </w:tcMar>
            <w:vAlign w:val="bottom"/>
          </w:tcPr>
          <w:p w14:paraId="548FEAF9" w14:textId="52C2209C" w:rsidR="00B556BD" w:rsidRDefault="00516054">
            <w:pPr>
              <w:keepNext/>
              <w:tabs>
                <w:tab w:val="left" w:pos="601"/>
                <w:tab w:val="left" w:pos="907"/>
              </w:tabs>
              <w:spacing w:before="43" w:after="20" w:line="310" w:lineRule="auto"/>
              <w:jc w:val="right"/>
            </w:pPr>
            <w:r>
              <w:rPr>
                <w:rFonts w:ascii="Infra" w:eastAsia="Infra" w:hAnsi="Infra" w:cs="Infra"/>
                <w:color w:val="626469"/>
                <w:sz w:val="17"/>
              </w:rPr>
              <w:t>211</w:t>
            </w:r>
          </w:p>
        </w:tc>
        <w:tc>
          <w:tcPr>
            <w:tcW w:w="975" w:type="dxa"/>
            <w:tcBorders>
              <w:top w:val="nil"/>
              <w:left w:val="nil"/>
              <w:bottom w:val="nil"/>
              <w:right w:val="nil"/>
            </w:tcBorders>
            <w:tcMar>
              <w:top w:w="0" w:type="dxa"/>
              <w:left w:w="0" w:type="dxa"/>
              <w:bottom w:w="0" w:type="dxa"/>
              <w:right w:w="15" w:type="dxa"/>
            </w:tcMar>
            <w:vAlign w:val="bottom"/>
          </w:tcPr>
          <w:p w14:paraId="30362DCC" w14:textId="036C6B37" w:rsidR="00B556BD" w:rsidRDefault="00516054">
            <w:pPr>
              <w:keepNext/>
              <w:tabs>
                <w:tab w:val="left" w:pos="555"/>
                <w:tab w:val="left" w:pos="907"/>
              </w:tabs>
              <w:spacing w:before="43" w:after="20" w:line="310" w:lineRule="auto"/>
              <w:jc w:val="right"/>
            </w:pPr>
            <w:r>
              <w:rPr>
                <w:rFonts w:ascii="Infra" w:eastAsia="Infra" w:hAnsi="Infra" w:cs="Infra"/>
                <w:color w:val="626469"/>
                <w:sz w:val="17"/>
              </w:rPr>
              <w:t>923</w:t>
            </w:r>
          </w:p>
        </w:tc>
        <w:tc>
          <w:tcPr>
            <w:tcW w:w="975" w:type="dxa"/>
            <w:tcBorders>
              <w:top w:val="nil"/>
              <w:left w:val="nil"/>
              <w:bottom w:val="nil"/>
              <w:right w:val="nil"/>
            </w:tcBorders>
            <w:tcMar>
              <w:top w:w="0" w:type="dxa"/>
              <w:left w:w="0" w:type="dxa"/>
              <w:bottom w:w="0" w:type="dxa"/>
              <w:right w:w="15" w:type="dxa"/>
            </w:tcMar>
            <w:vAlign w:val="bottom"/>
          </w:tcPr>
          <w:p w14:paraId="2987AEB2" w14:textId="1D376ED5" w:rsidR="00B556BD" w:rsidRDefault="00516054">
            <w:pPr>
              <w:keepNext/>
              <w:tabs>
                <w:tab w:val="left" w:pos="672"/>
                <w:tab w:val="left" w:pos="907"/>
              </w:tabs>
              <w:spacing w:before="43" w:after="20" w:line="310" w:lineRule="auto"/>
              <w:jc w:val="right"/>
            </w:pPr>
            <w:r>
              <w:rPr>
                <w:rFonts w:ascii="Infra" w:eastAsia="Infra" w:hAnsi="Infra" w:cs="Infra"/>
                <w:color w:val="626469"/>
                <w:sz w:val="17"/>
              </w:rPr>
              <w:t>81</w:t>
            </w:r>
          </w:p>
        </w:tc>
        <w:tc>
          <w:tcPr>
            <w:tcW w:w="975" w:type="dxa"/>
            <w:tcBorders>
              <w:top w:val="nil"/>
              <w:left w:val="nil"/>
              <w:bottom w:val="nil"/>
              <w:right w:val="nil"/>
            </w:tcBorders>
            <w:tcMar>
              <w:top w:w="0" w:type="dxa"/>
              <w:left w:w="0" w:type="dxa"/>
              <w:bottom w:w="0" w:type="dxa"/>
              <w:right w:w="15" w:type="dxa"/>
            </w:tcMar>
            <w:vAlign w:val="bottom"/>
          </w:tcPr>
          <w:p w14:paraId="5545B65C" w14:textId="0D832E55" w:rsidR="00B556BD" w:rsidRDefault="00516054">
            <w:pPr>
              <w:keepNext/>
              <w:tabs>
                <w:tab w:val="left" w:pos="649"/>
                <w:tab w:val="left" w:pos="907"/>
              </w:tabs>
              <w:spacing w:before="43" w:after="20" w:line="310" w:lineRule="auto"/>
              <w:jc w:val="right"/>
            </w:pPr>
            <w:r>
              <w:rPr>
                <w:rFonts w:ascii="Infra" w:eastAsia="Infra" w:hAnsi="Infra" w:cs="Infra"/>
                <w:color w:val="626469"/>
                <w:sz w:val="17"/>
              </w:rPr>
              <w:t>58</w:t>
            </w:r>
          </w:p>
        </w:tc>
        <w:tc>
          <w:tcPr>
            <w:tcW w:w="975" w:type="dxa"/>
            <w:tcBorders>
              <w:top w:val="nil"/>
              <w:left w:val="nil"/>
              <w:bottom w:val="nil"/>
              <w:right w:val="nil"/>
            </w:tcBorders>
            <w:tcMar>
              <w:top w:w="0" w:type="dxa"/>
              <w:left w:w="0" w:type="dxa"/>
              <w:bottom w:w="0" w:type="dxa"/>
              <w:right w:w="15" w:type="dxa"/>
            </w:tcMar>
            <w:vAlign w:val="bottom"/>
          </w:tcPr>
          <w:p w14:paraId="6E71BD23" w14:textId="7F5AD4D5" w:rsidR="00B556BD" w:rsidRDefault="00516054">
            <w:pPr>
              <w:keepNext/>
              <w:tabs>
                <w:tab w:val="left" w:pos="666"/>
                <w:tab w:val="left" w:pos="88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C71E021" w14:textId="5E58F6CE"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7B00191" w14:textId="4567BEA5" w:rsidR="00B556BD" w:rsidRDefault="00516054">
            <w:pPr>
              <w:keepNext/>
              <w:tabs>
                <w:tab w:val="left" w:pos="445"/>
                <w:tab w:val="left" w:pos="907"/>
              </w:tabs>
              <w:spacing w:before="43" w:after="20" w:line="310" w:lineRule="auto"/>
              <w:jc w:val="right"/>
            </w:pPr>
            <w:r>
              <w:rPr>
                <w:rFonts w:ascii="Infra" w:eastAsia="Infra" w:hAnsi="Infra" w:cs="Infra"/>
                <w:color w:val="626469"/>
                <w:sz w:val="17"/>
              </w:rPr>
              <w:t>1,273</w:t>
            </w:r>
          </w:p>
        </w:tc>
      </w:tr>
      <w:tr w:rsidR="00B556BD" w14:paraId="78EC161F"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238D2FFF" w14:textId="77777777" w:rsidR="00B556BD" w:rsidRDefault="00516054">
            <w:pPr>
              <w:keepNext/>
              <w:spacing w:before="43" w:after="20"/>
              <w:ind w:left="120"/>
            </w:pPr>
            <w:r>
              <w:rPr>
                <w:rFonts w:ascii="Infra" w:eastAsia="Infra" w:hAnsi="Infra" w:cs="Infra"/>
                <w:i/>
                <w:color w:val="636666"/>
                <w:sz w:val="17"/>
              </w:rPr>
              <w:t>Annuity and other long-term business</w:t>
            </w:r>
          </w:p>
        </w:tc>
        <w:tc>
          <w:tcPr>
            <w:tcW w:w="975" w:type="dxa"/>
            <w:tcBorders>
              <w:top w:val="nil"/>
              <w:left w:val="nil"/>
              <w:bottom w:val="nil"/>
              <w:right w:val="nil"/>
            </w:tcBorders>
            <w:tcMar>
              <w:top w:w="0" w:type="dxa"/>
              <w:left w:w="0" w:type="dxa"/>
              <w:bottom w:w="0" w:type="dxa"/>
              <w:right w:w="15" w:type="dxa"/>
            </w:tcMar>
            <w:vAlign w:val="bottom"/>
          </w:tcPr>
          <w:p w14:paraId="7A770461" w14:textId="645D33D1" w:rsidR="00B556BD" w:rsidRDefault="00516054">
            <w:pPr>
              <w:keepNext/>
              <w:tabs>
                <w:tab w:val="left" w:pos="581"/>
                <w:tab w:val="left" w:pos="907"/>
              </w:tabs>
              <w:spacing w:before="43" w:after="20" w:line="310" w:lineRule="auto"/>
              <w:jc w:val="right"/>
            </w:pPr>
            <w:r>
              <w:rPr>
                <w:rFonts w:ascii="Infra" w:eastAsia="Infra" w:hAnsi="Infra" w:cs="Infra"/>
                <w:color w:val="626469"/>
                <w:sz w:val="17"/>
              </w:rPr>
              <w:t>671</w:t>
            </w:r>
          </w:p>
        </w:tc>
        <w:tc>
          <w:tcPr>
            <w:tcW w:w="975" w:type="dxa"/>
            <w:tcBorders>
              <w:top w:val="nil"/>
              <w:left w:val="nil"/>
              <w:bottom w:val="nil"/>
              <w:right w:val="nil"/>
            </w:tcBorders>
            <w:tcMar>
              <w:top w:w="0" w:type="dxa"/>
              <w:left w:w="0" w:type="dxa"/>
              <w:bottom w:w="0" w:type="dxa"/>
              <w:right w:w="15" w:type="dxa"/>
            </w:tcMar>
            <w:vAlign w:val="bottom"/>
          </w:tcPr>
          <w:p w14:paraId="42EFE6AA" w14:textId="33E15E8E" w:rsidR="00B556BD" w:rsidRDefault="00516054">
            <w:pPr>
              <w:keepNext/>
              <w:tabs>
                <w:tab w:val="left" w:pos="435"/>
                <w:tab w:val="left" w:pos="907"/>
              </w:tabs>
              <w:spacing w:before="43" w:after="20" w:line="310" w:lineRule="auto"/>
              <w:jc w:val="right"/>
            </w:pPr>
            <w:r>
              <w:rPr>
                <w:rFonts w:ascii="Infra" w:eastAsia="Infra" w:hAnsi="Infra" w:cs="Infra"/>
                <w:color w:val="626469"/>
                <w:sz w:val="17"/>
              </w:rPr>
              <w:t>1,497</w:t>
            </w:r>
          </w:p>
        </w:tc>
        <w:tc>
          <w:tcPr>
            <w:tcW w:w="975" w:type="dxa"/>
            <w:tcBorders>
              <w:top w:val="nil"/>
              <w:left w:val="nil"/>
              <w:bottom w:val="nil"/>
              <w:right w:val="nil"/>
            </w:tcBorders>
            <w:tcMar>
              <w:top w:w="0" w:type="dxa"/>
              <w:left w:w="0" w:type="dxa"/>
              <w:bottom w:w="0" w:type="dxa"/>
              <w:right w:w="15" w:type="dxa"/>
            </w:tcMar>
            <w:vAlign w:val="bottom"/>
          </w:tcPr>
          <w:p w14:paraId="0870D11E" w14:textId="44AB75D6"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B1318B4" w14:textId="6DA1A0F7" w:rsidR="00B556BD" w:rsidRDefault="00516054">
            <w:pPr>
              <w:keepNext/>
              <w:tabs>
                <w:tab w:val="left" w:pos="654"/>
                <w:tab w:val="left" w:pos="907"/>
              </w:tabs>
              <w:spacing w:before="43" w:after="20" w:line="310" w:lineRule="auto"/>
              <w:jc w:val="right"/>
            </w:pPr>
            <w:r>
              <w:rPr>
                <w:rFonts w:ascii="Infra" w:eastAsia="Infra" w:hAnsi="Infra" w:cs="Infra"/>
                <w:color w:val="626469"/>
                <w:sz w:val="17"/>
              </w:rPr>
              <w:t>26</w:t>
            </w:r>
          </w:p>
        </w:tc>
        <w:tc>
          <w:tcPr>
            <w:tcW w:w="975" w:type="dxa"/>
            <w:tcBorders>
              <w:top w:val="nil"/>
              <w:left w:val="nil"/>
              <w:bottom w:val="nil"/>
              <w:right w:val="nil"/>
            </w:tcBorders>
            <w:tcMar>
              <w:top w:w="0" w:type="dxa"/>
              <w:left w:w="0" w:type="dxa"/>
              <w:bottom w:w="0" w:type="dxa"/>
              <w:right w:w="15" w:type="dxa"/>
            </w:tcMar>
            <w:vAlign w:val="bottom"/>
          </w:tcPr>
          <w:p w14:paraId="56A7A30E" w14:textId="2F1F4D2F"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8273F0D" w14:textId="72217D86"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4AAD64D" w14:textId="76AB2543" w:rsidR="00B556BD" w:rsidRDefault="00516054">
            <w:pPr>
              <w:keepNext/>
              <w:tabs>
                <w:tab w:val="left" w:pos="430"/>
                <w:tab w:val="left" w:pos="907"/>
              </w:tabs>
              <w:spacing w:before="43" w:after="20" w:line="310" w:lineRule="auto"/>
              <w:jc w:val="right"/>
            </w:pPr>
            <w:r>
              <w:rPr>
                <w:rFonts w:ascii="Infra" w:eastAsia="Infra" w:hAnsi="Infra" w:cs="Infra"/>
                <w:color w:val="626469"/>
                <w:sz w:val="17"/>
              </w:rPr>
              <w:t>2,194</w:t>
            </w:r>
          </w:p>
        </w:tc>
      </w:tr>
      <w:tr w:rsidR="00B556BD" w14:paraId="37E380D0"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14198E6A" w14:textId="77777777" w:rsidR="00B556BD" w:rsidRDefault="00516054">
            <w:pPr>
              <w:keepNext/>
              <w:spacing w:before="43" w:after="20"/>
              <w:ind w:left="120"/>
            </w:pPr>
            <w:r>
              <w:rPr>
                <w:rFonts w:ascii="Infra" w:eastAsia="Infra" w:hAnsi="Infra" w:cs="Infra"/>
                <w:i/>
                <w:color w:val="636666"/>
                <w:sz w:val="17"/>
              </w:rPr>
              <w:t>Other</w:t>
            </w:r>
          </w:p>
        </w:tc>
        <w:tc>
          <w:tcPr>
            <w:tcW w:w="975" w:type="dxa"/>
            <w:tcBorders>
              <w:top w:val="nil"/>
              <w:left w:val="nil"/>
              <w:bottom w:val="nil"/>
              <w:right w:val="nil"/>
            </w:tcBorders>
            <w:tcMar>
              <w:top w:w="0" w:type="dxa"/>
              <w:left w:w="0" w:type="dxa"/>
              <w:bottom w:w="0" w:type="dxa"/>
              <w:right w:w="15" w:type="dxa"/>
            </w:tcMar>
            <w:vAlign w:val="bottom"/>
          </w:tcPr>
          <w:p w14:paraId="33792265" w14:textId="7CB39796" w:rsidR="00B556BD" w:rsidRDefault="00516054">
            <w:pPr>
              <w:keepNext/>
              <w:tabs>
                <w:tab w:val="left" w:pos="672"/>
                <w:tab w:val="left" w:pos="907"/>
              </w:tabs>
              <w:spacing w:before="43" w:after="20" w:line="310" w:lineRule="auto"/>
              <w:jc w:val="right"/>
            </w:pPr>
            <w:r>
              <w:rPr>
                <w:rFonts w:ascii="Infra" w:eastAsia="Infra" w:hAnsi="Infra" w:cs="Infra"/>
                <w:color w:val="626469"/>
                <w:sz w:val="17"/>
              </w:rPr>
              <w:t>61</w:t>
            </w:r>
          </w:p>
        </w:tc>
        <w:tc>
          <w:tcPr>
            <w:tcW w:w="975" w:type="dxa"/>
            <w:tcBorders>
              <w:top w:val="nil"/>
              <w:left w:val="nil"/>
              <w:bottom w:val="nil"/>
              <w:right w:val="nil"/>
            </w:tcBorders>
            <w:tcMar>
              <w:top w:w="0" w:type="dxa"/>
              <w:left w:w="0" w:type="dxa"/>
              <w:bottom w:w="0" w:type="dxa"/>
              <w:right w:w="15" w:type="dxa"/>
            </w:tcMar>
            <w:vAlign w:val="bottom"/>
          </w:tcPr>
          <w:p w14:paraId="492944C6" w14:textId="62980B83" w:rsidR="00B556BD" w:rsidRDefault="00516054">
            <w:pPr>
              <w:keepNext/>
              <w:tabs>
                <w:tab w:val="left" w:pos="546"/>
                <w:tab w:val="left" w:pos="907"/>
              </w:tabs>
              <w:spacing w:before="43" w:after="20" w:line="310" w:lineRule="auto"/>
              <w:jc w:val="right"/>
            </w:pPr>
            <w:r>
              <w:rPr>
                <w:rFonts w:ascii="Infra" w:eastAsia="Infra" w:hAnsi="Infra" w:cs="Infra"/>
                <w:color w:val="626469"/>
                <w:sz w:val="17"/>
              </w:rPr>
              <w:t>588</w:t>
            </w:r>
          </w:p>
        </w:tc>
        <w:tc>
          <w:tcPr>
            <w:tcW w:w="975" w:type="dxa"/>
            <w:tcBorders>
              <w:top w:val="nil"/>
              <w:left w:val="nil"/>
              <w:bottom w:val="nil"/>
              <w:right w:val="nil"/>
            </w:tcBorders>
            <w:tcMar>
              <w:top w:w="0" w:type="dxa"/>
              <w:left w:w="0" w:type="dxa"/>
              <w:bottom w:w="0" w:type="dxa"/>
              <w:right w:w="15" w:type="dxa"/>
            </w:tcMar>
            <w:vAlign w:val="bottom"/>
          </w:tcPr>
          <w:p w14:paraId="4F402FBA" w14:textId="28A2A901" w:rsidR="00B556BD" w:rsidRDefault="00516054">
            <w:pPr>
              <w:keepNext/>
              <w:tabs>
                <w:tab w:val="left" w:pos="775"/>
                <w:tab w:val="left" w:pos="907"/>
              </w:tabs>
              <w:spacing w:before="43" w:after="20" w:line="310" w:lineRule="auto"/>
              <w:jc w:val="right"/>
            </w:pPr>
            <w:r>
              <w:rPr>
                <w:rFonts w:ascii="Infra" w:eastAsia="Infra" w:hAnsi="Infra" w:cs="Infra"/>
                <w:color w:val="626469"/>
                <w:sz w:val="17"/>
              </w:rPr>
              <w:t>1</w:t>
            </w:r>
          </w:p>
        </w:tc>
        <w:tc>
          <w:tcPr>
            <w:tcW w:w="975" w:type="dxa"/>
            <w:tcBorders>
              <w:top w:val="nil"/>
              <w:left w:val="nil"/>
              <w:bottom w:val="nil"/>
              <w:right w:val="nil"/>
            </w:tcBorders>
            <w:tcMar>
              <w:top w:w="0" w:type="dxa"/>
              <w:left w:w="0" w:type="dxa"/>
              <w:bottom w:w="0" w:type="dxa"/>
              <w:right w:w="15" w:type="dxa"/>
            </w:tcMar>
            <w:vAlign w:val="bottom"/>
          </w:tcPr>
          <w:p w14:paraId="6C73DD91" w14:textId="6DA3431A" w:rsidR="00B556BD" w:rsidRDefault="00516054">
            <w:pPr>
              <w:keepNext/>
              <w:tabs>
                <w:tab w:val="left" w:pos="750"/>
                <w:tab w:val="left" w:pos="907"/>
              </w:tabs>
              <w:spacing w:before="43" w:after="20" w:line="310" w:lineRule="auto"/>
              <w:jc w:val="right"/>
            </w:pPr>
            <w:r>
              <w:rPr>
                <w:rFonts w:ascii="Infra" w:eastAsia="Infra" w:hAnsi="Infra" w:cs="Infra"/>
                <w:color w:val="626469"/>
                <w:sz w:val="17"/>
              </w:rPr>
              <w:t>4</w:t>
            </w:r>
          </w:p>
        </w:tc>
        <w:tc>
          <w:tcPr>
            <w:tcW w:w="975" w:type="dxa"/>
            <w:tcBorders>
              <w:top w:val="nil"/>
              <w:left w:val="nil"/>
              <w:bottom w:val="nil"/>
              <w:right w:val="nil"/>
            </w:tcBorders>
            <w:tcMar>
              <w:top w:w="0" w:type="dxa"/>
              <w:left w:w="0" w:type="dxa"/>
              <w:bottom w:w="0" w:type="dxa"/>
              <w:right w:w="15" w:type="dxa"/>
            </w:tcMar>
            <w:vAlign w:val="bottom"/>
          </w:tcPr>
          <w:p w14:paraId="3407EC34" w14:textId="09D438AD" w:rsidR="00B556BD" w:rsidRDefault="00516054">
            <w:pPr>
              <w:keepNext/>
              <w:tabs>
                <w:tab w:val="left" w:pos="750"/>
                <w:tab w:val="left" w:pos="907"/>
              </w:tabs>
              <w:spacing w:before="43" w:after="20" w:line="310" w:lineRule="auto"/>
              <w:jc w:val="right"/>
            </w:pPr>
            <w:r>
              <w:rPr>
                <w:rFonts w:ascii="Infra" w:eastAsia="Infra" w:hAnsi="Infra" w:cs="Infra"/>
                <w:color w:val="626469"/>
                <w:sz w:val="17"/>
              </w:rPr>
              <w:t>4</w:t>
            </w:r>
          </w:p>
        </w:tc>
        <w:tc>
          <w:tcPr>
            <w:tcW w:w="975" w:type="dxa"/>
            <w:tcBorders>
              <w:top w:val="nil"/>
              <w:left w:val="nil"/>
              <w:bottom w:val="nil"/>
              <w:right w:val="nil"/>
            </w:tcBorders>
            <w:tcMar>
              <w:top w:w="0" w:type="dxa"/>
              <w:left w:w="0" w:type="dxa"/>
              <w:bottom w:w="0" w:type="dxa"/>
              <w:right w:w="15" w:type="dxa"/>
            </w:tcMar>
            <w:vAlign w:val="bottom"/>
          </w:tcPr>
          <w:p w14:paraId="2EFD495A" w14:textId="63269F50"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5F3DFF4" w14:textId="207E26CA" w:rsidR="00B556BD" w:rsidRDefault="00516054">
            <w:pPr>
              <w:keepNext/>
              <w:tabs>
                <w:tab w:val="left" w:pos="547"/>
                <w:tab w:val="left" w:pos="907"/>
              </w:tabs>
              <w:spacing w:before="43" w:after="20" w:line="310" w:lineRule="auto"/>
              <w:jc w:val="right"/>
            </w:pPr>
            <w:r>
              <w:rPr>
                <w:rFonts w:ascii="Infra" w:eastAsia="Infra" w:hAnsi="Infra" w:cs="Infra"/>
                <w:color w:val="626469"/>
                <w:sz w:val="17"/>
              </w:rPr>
              <w:t>658</w:t>
            </w:r>
          </w:p>
        </w:tc>
      </w:tr>
      <w:tr w:rsidR="00B556BD" w14:paraId="5ED9BBC2"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2DD177FE" w14:textId="77777777" w:rsidR="00B556BD" w:rsidRDefault="00516054">
            <w:pPr>
              <w:keepNext/>
              <w:spacing w:before="43" w:after="20"/>
            </w:pPr>
            <w:r>
              <w:rPr>
                <w:rFonts w:ascii="Infra" w:eastAsia="Infra" w:hAnsi="Infra" w:cs="Infra"/>
                <w:color w:val="636666"/>
                <w:sz w:val="17"/>
              </w:rPr>
              <w:t>Quasi-sovereign and Public sector debt</w:t>
            </w:r>
          </w:p>
        </w:tc>
        <w:tc>
          <w:tcPr>
            <w:tcW w:w="975" w:type="dxa"/>
            <w:tcBorders>
              <w:top w:val="nil"/>
              <w:left w:val="nil"/>
              <w:bottom w:val="nil"/>
              <w:right w:val="nil"/>
            </w:tcBorders>
            <w:tcMar>
              <w:top w:w="0" w:type="dxa"/>
              <w:left w:w="0" w:type="dxa"/>
              <w:bottom w:w="0" w:type="dxa"/>
              <w:right w:w="15" w:type="dxa"/>
            </w:tcMar>
            <w:vAlign w:val="bottom"/>
          </w:tcPr>
          <w:p w14:paraId="57F5093D" w14:textId="5E6261AA" w:rsidR="00B556BD" w:rsidRDefault="00516054">
            <w:pPr>
              <w:keepNext/>
              <w:tabs>
                <w:tab w:val="left" w:pos="555"/>
                <w:tab w:val="left" w:pos="907"/>
              </w:tabs>
              <w:spacing w:before="43" w:after="20" w:line="310" w:lineRule="auto"/>
              <w:jc w:val="right"/>
            </w:pPr>
            <w:r>
              <w:rPr>
                <w:rFonts w:ascii="Infra" w:eastAsia="Infra" w:hAnsi="Infra" w:cs="Infra"/>
                <w:color w:val="626469"/>
                <w:sz w:val="17"/>
              </w:rPr>
              <w:t>329</w:t>
            </w:r>
          </w:p>
        </w:tc>
        <w:tc>
          <w:tcPr>
            <w:tcW w:w="975" w:type="dxa"/>
            <w:tcBorders>
              <w:top w:val="nil"/>
              <w:left w:val="nil"/>
              <w:bottom w:val="nil"/>
              <w:right w:val="nil"/>
            </w:tcBorders>
            <w:tcMar>
              <w:top w:w="0" w:type="dxa"/>
              <w:left w:w="0" w:type="dxa"/>
              <w:bottom w:w="0" w:type="dxa"/>
              <w:right w:w="15" w:type="dxa"/>
            </w:tcMar>
            <w:vAlign w:val="bottom"/>
          </w:tcPr>
          <w:p w14:paraId="6E704B50" w14:textId="4559A273" w:rsidR="00B556BD" w:rsidRDefault="00516054">
            <w:pPr>
              <w:keepNext/>
              <w:tabs>
                <w:tab w:val="left" w:pos="408"/>
                <w:tab w:val="left" w:pos="907"/>
              </w:tabs>
              <w:spacing w:before="43" w:after="20" w:line="310" w:lineRule="auto"/>
              <w:jc w:val="right"/>
            </w:pPr>
            <w:r>
              <w:rPr>
                <w:rFonts w:ascii="Infra" w:eastAsia="Infra" w:hAnsi="Infra" w:cs="Infra"/>
                <w:color w:val="626469"/>
                <w:sz w:val="17"/>
              </w:rPr>
              <w:t>1,800</w:t>
            </w:r>
          </w:p>
        </w:tc>
        <w:tc>
          <w:tcPr>
            <w:tcW w:w="975" w:type="dxa"/>
            <w:tcBorders>
              <w:top w:val="nil"/>
              <w:left w:val="nil"/>
              <w:bottom w:val="nil"/>
              <w:right w:val="nil"/>
            </w:tcBorders>
            <w:tcMar>
              <w:top w:w="0" w:type="dxa"/>
              <w:left w:w="0" w:type="dxa"/>
              <w:bottom w:w="0" w:type="dxa"/>
              <w:right w:w="15" w:type="dxa"/>
            </w:tcMar>
            <w:vAlign w:val="bottom"/>
          </w:tcPr>
          <w:p w14:paraId="65063A51" w14:textId="6C357A88" w:rsidR="00B556BD" w:rsidRDefault="00516054">
            <w:pPr>
              <w:keepNext/>
              <w:tabs>
                <w:tab w:val="left" w:pos="555"/>
                <w:tab w:val="left" w:pos="907"/>
              </w:tabs>
              <w:spacing w:before="43" w:after="20" w:line="310" w:lineRule="auto"/>
              <w:jc w:val="right"/>
            </w:pPr>
            <w:r>
              <w:rPr>
                <w:rFonts w:ascii="Infra" w:eastAsia="Infra" w:hAnsi="Infra" w:cs="Infra"/>
                <w:color w:val="626469"/>
                <w:sz w:val="17"/>
              </w:rPr>
              <w:t>328</w:t>
            </w:r>
          </w:p>
        </w:tc>
        <w:tc>
          <w:tcPr>
            <w:tcW w:w="975" w:type="dxa"/>
            <w:tcBorders>
              <w:top w:val="nil"/>
              <w:left w:val="nil"/>
              <w:bottom w:val="nil"/>
              <w:right w:val="nil"/>
            </w:tcBorders>
            <w:tcMar>
              <w:top w:w="0" w:type="dxa"/>
              <w:left w:w="0" w:type="dxa"/>
              <w:bottom w:w="0" w:type="dxa"/>
              <w:right w:w="15" w:type="dxa"/>
            </w:tcMar>
            <w:vAlign w:val="bottom"/>
          </w:tcPr>
          <w:p w14:paraId="3AF811D0" w14:textId="5E7D5EAA" w:rsidR="00B556BD" w:rsidRDefault="00516054">
            <w:pPr>
              <w:keepNext/>
              <w:tabs>
                <w:tab w:val="left" w:pos="584"/>
                <w:tab w:val="left" w:pos="907"/>
              </w:tabs>
              <w:spacing w:before="43" w:after="20" w:line="310" w:lineRule="auto"/>
              <w:jc w:val="right"/>
            </w:pPr>
            <w:r>
              <w:rPr>
                <w:rFonts w:ascii="Infra" w:eastAsia="Infra" w:hAnsi="Infra" w:cs="Infra"/>
                <w:color w:val="626469"/>
                <w:sz w:val="17"/>
              </w:rPr>
              <w:t>175</w:t>
            </w:r>
          </w:p>
        </w:tc>
        <w:tc>
          <w:tcPr>
            <w:tcW w:w="975" w:type="dxa"/>
            <w:tcBorders>
              <w:top w:val="nil"/>
              <w:left w:val="nil"/>
              <w:bottom w:val="nil"/>
              <w:right w:val="nil"/>
            </w:tcBorders>
            <w:tcMar>
              <w:top w:w="0" w:type="dxa"/>
              <w:left w:w="0" w:type="dxa"/>
              <w:bottom w:w="0" w:type="dxa"/>
              <w:right w:w="15" w:type="dxa"/>
            </w:tcMar>
            <w:vAlign w:val="bottom"/>
          </w:tcPr>
          <w:p w14:paraId="59D030FA" w14:textId="09D4CD25" w:rsidR="00B556BD" w:rsidRDefault="00516054">
            <w:pPr>
              <w:keepNext/>
              <w:tabs>
                <w:tab w:val="left" w:pos="679"/>
                <w:tab w:val="left" w:pos="907"/>
              </w:tabs>
              <w:spacing w:before="43" w:after="20" w:line="310" w:lineRule="auto"/>
              <w:jc w:val="right"/>
            </w:pPr>
            <w:r>
              <w:rPr>
                <w:rFonts w:ascii="Infra" w:eastAsia="Infra" w:hAnsi="Infra" w:cs="Infra"/>
                <w:color w:val="626469"/>
                <w:sz w:val="17"/>
              </w:rPr>
              <w:t>21</w:t>
            </w:r>
          </w:p>
        </w:tc>
        <w:tc>
          <w:tcPr>
            <w:tcW w:w="975" w:type="dxa"/>
            <w:tcBorders>
              <w:top w:val="nil"/>
              <w:left w:val="nil"/>
              <w:bottom w:val="nil"/>
              <w:right w:val="nil"/>
            </w:tcBorders>
            <w:tcMar>
              <w:top w:w="0" w:type="dxa"/>
              <w:left w:w="0" w:type="dxa"/>
              <w:bottom w:w="0" w:type="dxa"/>
              <w:right w:w="15" w:type="dxa"/>
            </w:tcMar>
            <w:vAlign w:val="bottom"/>
          </w:tcPr>
          <w:p w14:paraId="22F3CD8D" w14:textId="6CE85EBD" w:rsidR="00B556BD" w:rsidRDefault="00516054">
            <w:pPr>
              <w:keepNext/>
              <w:tabs>
                <w:tab w:val="left" w:pos="544"/>
                <w:tab w:val="left" w:pos="907"/>
              </w:tabs>
              <w:spacing w:before="43" w:after="20" w:line="310" w:lineRule="auto"/>
              <w:jc w:val="right"/>
            </w:pPr>
            <w:r>
              <w:rPr>
                <w:rFonts w:ascii="Infra" w:eastAsia="Infra" w:hAnsi="Infra" w:cs="Infra"/>
                <w:color w:val="626469"/>
                <w:sz w:val="17"/>
              </w:rPr>
              <w:t>305</w:t>
            </w:r>
          </w:p>
        </w:tc>
        <w:tc>
          <w:tcPr>
            <w:tcW w:w="975" w:type="dxa"/>
            <w:tcBorders>
              <w:top w:val="nil"/>
              <w:left w:val="nil"/>
              <w:bottom w:val="nil"/>
              <w:right w:val="nil"/>
            </w:tcBorders>
            <w:tcMar>
              <w:top w:w="0" w:type="dxa"/>
              <w:left w:w="0" w:type="dxa"/>
              <w:bottom w:w="0" w:type="dxa"/>
              <w:right w:w="15" w:type="dxa"/>
            </w:tcMar>
            <w:vAlign w:val="bottom"/>
          </w:tcPr>
          <w:p w14:paraId="7E214ED2" w14:textId="4AD043A7" w:rsidR="00B556BD" w:rsidRDefault="00516054">
            <w:pPr>
              <w:keepNext/>
              <w:tabs>
                <w:tab w:val="left" w:pos="407"/>
                <w:tab w:val="left" w:pos="907"/>
              </w:tabs>
              <w:spacing w:before="43" w:after="20" w:line="310" w:lineRule="auto"/>
              <w:jc w:val="right"/>
            </w:pPr>
            <w:r>
              <w:rPr>
                <w:rFonts w:ascii="Infra" w:eastAsia="Infra" w:hAnsi="Infra" w:cs="Infra"/>
                <w:color w:val="626469"/>
                <w:sz w:val="17"/>
              </w:rPr>
              <w:t>2,958</w:t>
            </w:r>
          </w:p>
        </w:tc>
      </w:tr>
      <w:tr w:rsidR="00B556BD" w14:paraId="791A721F"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6204E9DA" w14:textId="77777777" w:rsidR="00B556BD" w:rsidRDefault="00516054">
            <w:pPr>
              <w:keepNext/>
              <w:spacing w:before="43" w:after="20"/>
              <w:ind w:left="120"/>
            </w:pPr>
            <w:r>
              <w:rPr>
                <w:rFonts w:ascii="Infra" w:eastAsia="Infra" w:hAnsi="Infra" w:cs="Infra"/>
                <w:i/>
                <w:color w:val="636666"/>
                <w:sz w:val="17"/>
              </w:rPr>
              <w:t>With-profits</w:t>
            </w:r>
          </w:p>
        </w:tc>
        <w:tc>
          <w:tcPr>
            <w:tcW w:w="975" w:type="dxa"/>
            <w:tcBorders>
              <w:top w:val="nil"/>
              <w:left w:val="nil"/>
              <w:bottom w:val="nil"/>
              <w:right w:val="nil"/>
            </w:tcBorders>
            <w:tcMar>
              <w:top w:w="0" w:type="dxa"/>
              <w:left w:w="0" w:type="dxa"/>
              <w:bottom w:w="0" w:type="dxa"/>
              <w:right w:w="15" w:type="dxa"/>
            </w:tcMar>
            <w:vAlign w:val="bottom"/>
          </w:tcPr>
          <w:p w14:paraId="718C2B01" w14:textId="14745883" w:rsidR="00B556BD" w:rsidRDefault="00516054">
            <w:pPr>
              <w:keepNext/>
              <w:tabs>
                <w:tab w:val="left" w:pos="565"/>
                <w:tab w:val="left" w:pos="907"/>
              </w:tabs>
              <w:spacing w:before="43" w:after="20" w:line="310" w:lineRule="auto"/>
              <w:jc w:val="right"/>
            </w:pPr>
            <w:r>
              <w:rPr>
                <w:rFonts w:ascii="Infra" w:eastAsia="Infra" w:hAnsi="Infra" w:cs="Infra"/>
                <w:color w:val="626469"/>
                <w:sz w:val="17"/>
              </w:rPr>
              <w:t>257</w:t>
            </w:r>
          </w:p>
        </w:tc>
        <w:tc>
          <w:tcPr>
            <w:tcW w:w="975" w:type="dxa"/>
            <w:tcBorders>
              <w:top w:val="nil"/>
              <w:left w:val="nil"/>
              <w:bottom w:val="nil"/>
              <w:right w:val="nil"/>
            </w:tcBorders>
            <w:tcMar>
              <w:top w:w="0" w:type="dxa"/>
              <w:left w:w="0" w:type="dxa"/>
              <w:bottom w:w="0" w:type="dxa"/>
              <w:right w:w="15" w:type="dxa"/>
            </w:tcMar>
            <w:vAlign w:val="bottom"/>
          </w:tcPr>
          <w:p w14:paraId="295ACB43" w14:textId="5FEB2944" w:rsidR="00B556BD" w:rsidRDefault="00516054">
            <w:pPr>
              <w:keepNext/>
              <w:tabs>
                <w:tab w:val="left" w:pos="552"/>
                <w:tab w:val="left" w:pos="907"/>
              </w:tabs>
              <w:spacing w:before="43" w:after="20" w:line="310" w:lineRule="auto"/>
              <w:jc w:val="right"/>
            </w:pPr>
            <w:r>
              <w:rPr>
                <w:rFonts w:ascii="Infra" w:eastAsia="Infra" w:hAnsi="Infra" w:cs="Infra"/>
                <w:color w:val="626469"/>
                <w:sz w:val="17"/>
              </w:rPr>
              <w:t>942</w:t>
            </w:r>
          </w:p>
        </w:tc>
        <w:tc>
          <w:tcPr>
            <w:tcW w:w="975" w:type="dxa"/>
            <w:tcBorders>
              <w:top w:val="nil"/>
              <w:left w:val="nil"/>
              <w:bottom w:val="nil"/>
              <w:right w:val="nil"/>
            </w:tcBorders>
            <w:tcMar>
              <w:top w:w="0" w:type="dxa"/>
              <w:left w:w="0" w:type="dxa"/>
              <w:bottom w:w="0" w:type="dxa"/>
              <w:right w:w="15" w:type="dxa"/>
            </w:tcMar>
            <w:vAlign w:val="bottom"/>
          </w:tcPr>
          <w:p w14:paraId="1B349399" w14:textId="65F7EA38" w:rsidR="00B556BD" w:rsidRDefault="00516054">
            <w:pPr>
              <w:keepNext/>
              <w:tabs>
                <w:tab w:val="left" w:pos="547"/>
                <w:tab w:val="left" w:pos="907"/>
              </w:tabs>
              <w:spacing w:before="43" w:after="20" w:line="310" w:lineRule="auto"/>
              <w:jc w:val="right"/>
            </w:pPr>
            <w:r>
              <w:rPr>
                <w:rFonts w:ascii="Infra" w:eastAsia="Infra" w:hAnsi="Infra" w:cs="Infra"/>
                <w:color w:val="626469"/>
                <w:sz w:val="17"/>
              </w:rPr>
              <w:t>250</w:t>
            </w:r>
          </w:p>
        </w:tc>
        <w:tc>
          <w:tcPr>
            <w:tcW w:w="975" w:type="dxa"/>
            <w:tcBorders>
              <w:top w:val="nil"/>
              <w:left w:val="nil"/>
              <w:bottom w:val="nil"/>
              <w:right w:val="nil"/>
            </w:tcBorders>
            <w:tcMar>
              <w:top w:w="0" w:type="dxa"/>
              <w:left w:w="0" w:type="dxa"/>
              <w:bottom w:w="0" w:type="dxa"/>
              <w:right w:w="15" w:type="dxa"/>
            </w:tcMar>
            <w:vAlign w:val="bottom"/>
          </w:tcPr>
          <w:p w14:paraId="4B0F0848" w14:textId="4C1F3AEB" w:rsidR="00B556BD" w:rsidRDefault="00516054">
            <w:pPr>
              <w:keepNext/>
              <w:tabs>
                <w:tab w:val="left" w:pos="588"/>
                <w:tab w:val="left" w:pos="907"/>
              </w:tabs>
              <w:spacing w:before="43" w:after="20" w:line="310" w:lineRule="auto"/>
              <w:jc w:val="right"/>
            </w:pPr>
            <w:r>
              <w:rPr>
                <w:rFonts w:ascii="Infra" w:eastAsia="Infra" w:hAnsi="Infra" w:cs="Infra"/>
                <w:color w:val="626469"/>
                <w:sz w:val="17"/>
              </w:rPr>
              <w:t>172</w:t>
            </w:r>
          </w:p>
        </w:tc>
        <w:tc>
          <w:tcPr>
            <w:tcW w:w="975" w:type="dxa"/>
            <w:tcBorders>
              <w:top w:val="nil"/>
              <w:left w:val="nil"/>
              <w:bottom w:val="nil"/>
              <w:right w:val="nil"/>
            </w:tcBorders>
            <w:tcMar>
              <w:top w:w="0" w:type="dxa"/>
              <w:left w:w="0" w:type="dxa"/>
              <w:bottom w:w="0" w:type="dxa"/>
              <w:right w:w="15" w:type="dxa"/>
            </w:tcMar>
            <w:vAlign w:val="bottom"/>
          </w:tcPr>
          <w:p w14:paraId="1ABD98BC" w14:textId="38338B99" w:rsidR="00B556BD" w:rsidRDefault="00516054">
            <w:pPr>
              <w:keepNext/>
              <w:tabs>
                <w:tab w:val="left" w:pos="679"/>
                <w:tab w:val="left" w:pos="907"/>
              </w:tabs>
              <w:spacing w:before="43" w:after="20" w:line="310" w:lineRule="auto"/>
              <w:jc w:val="right"/>
            </w:pPr>
            <w:r>
              <w:rPr>
                <w:rFonts w:ascii="Infra" w:eastAsia="Infra" w:hAnsi="Infra" w:cs="Infra"/>
                <w:color w:val="626469"/>
                <w:sz w:val="17"/>
              </w:rPr>
              <w:t>21</w:t>
            </w:r>
          </w:p>
        </w:tc>
        <w:tc>
          <w:tcPr>
            <w:tcW w:w="975" w:type="dxa"/>
            <w:tcBorders>
              <w:top w:val="nil"/>
              <w:left w:val="nil"/>
              <w:bottom w:val="nil"/>
              <w:right w:val="nil"/>
            </w:tcBorders>
            <w:tcMar>
              <w:top w:w="0" w:type="dxa"/>
              <w:left w:w="0" w:type="dxa"/>
              <w:bottom w:w="0" w:type="dxa"/>
              <w:right w:w="15" w:type="dxa"/>
            </w:tcMar>
            <w:vAlign w:val="bottom"/>
          </w:tcPr>
          <w:p w14:paraId="76993152" w14:textId="28983C19" w:rsidR="00B556BD" w:rsidRDefault="00516054">
            <w:pPr>
              <w:keepNext/>
              <w:tabs>
                <w:tab w:val="left" w:pos="576"/>
                <w:tab w:val="left" w:pos="907"/>
              </w:tabs>
              <w:spacing w:before="43" w:after="20" w:line="310" w:lineRule="auto"/>
              <w:jc w:val="right"/>
            </w:pPr>
            <w:r>
              <w:rPr>
                <w:rFonts w:ascii="Infra" w:eastAsia="Infra" w:hAnsi="Infra" w:cs="Infra"/>
                <w:color w:val="626469"/>
                <w:sz w:val="17"/>
              </w:rPr>
              <w:t>261</w:t>
            </w:r>
          </w:p>
        </w:tc>
        <w:tc>
          <w:tcPr>
            <w:tcW w:w="975" w:type="dxa"/>
            <w:tcBorders>
              <w:top w:val="nil"/>
              <w:left w:val="nil"/>
              <w:bottom w:val="nil"/>
              <w:right w:val="nil"/>
            </w:tcBorders>
            <w:tcMar>
              <w:top w:w="0" w:type="dxa"/>
              <w:left w:w="0" w:type="dxa"/>
              <w:bottom w:w="0" w:type="dxa"/>
              <w:right w:w="15" w:type="dxa"/>
            </w:tcMar>
            <w:vAlign w:val="bottom"/>
          </w:tcPr>
          <w:p w14:paraId="6E060C80" w14:textId="6E4A0706" w:rsidR="00B556BD" w:rsidRDefault="00516054">
            <w:pPr>
              <w:keepNext/>
              <w:tabs>
                <w:tab w:val="left" w:pos="420"/>
                <w:tab w:val="left" w:pos="907"/>
              </w:tabs>
              <w:spacing w:before="43" w:after="20" w:line="310" w:lineRule="auto"/>
              <w:jc w:val="right"/>
            </w:pPr>
            <w:r>
              <w:rPr>
                <w:rFonts w:ascii="Infra" w:eastAsia="Infra" w:hAnsi="Infra" w:cs="Infra"/>
                <w:color w:val="626469"/>
                <w:sz w:val="17"/>
              </w:rPr>
              <w:t>1,903</w:t>
            </w:r>
          </w:p>
        </w:tc>
      </w:tr>
      <w:tr w:rsidR="00B556BD" w14:paraId="14F9855B"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0699178F" w14:textId="77777777" w:rsidR="00B556BD" w:rsidRDefault="00516054">
            <w:pPr>
              <w:keepNext/>
              <w:spacing w:before="43" w:after="20"/>
              <w:ind w:left="120"/>
            </w:pPr>
            <w:r>
              <w:rPr>
                <w:rFonts w:ascii="Infra" w:eastAsia="Infra" w:hAnsi="Infra" w:cs="Infra"/>
                <w:i/>
                <w:color w:val="636666"/>
                <w:sz w:val="17"/>
              </w:rPr>
              <w:t>Unit-linked</w:t>
            </w:r>
          </w:p>
        </w:tc>
        <w:tc>
          <w:tcPr>
            <w:tcW w:w="975" w:type="dxa"/>
            <w:tcBorders>
              <w:top w:val="nil"/>
              <w:left w:val="nil"/>
              <w:bottom w:val="nil"/>
              <w:right w:val="nil"/>
            </w:tcBorders>
            <w:tcMar>
              <w:top w:w="0" w:type="dxa"/>
              <w:left w:w="0" w:type="dxa"/>
              <w:bottom w:w="0" w:type="dxa"/>
              <w:right w:w="15" w:type="dxa"/>
            </w:tcMar>
            <w:vAlign w:val="bottom"/>
          </w:tcPr>
          <w:p w14:paraId="3A298C03" w14:textId="77968E58" w:rsidR="00B556BD" w:rsidRDefault="00516054">
            <w:pPr>
              <w:keepNext/>
              <w:tabs>
                <w:tab w:val="left" w:pos="652"/>
                <w:tab w:val="left" w:pos="907"/>
              </w:tabs>
              <w:spacing w:before="43" w:after="20" w:line="310" w:lineRule="auto"/>
              <w:jc w:val="right"/>
            </w:pPr>
            <w:r>
              <w:rPr>
                <w:rFonts w:ascii="Infra" w:eastAsia="Infra" w:hAnsi="Infra" w:cs="Infra"/>
                <w:color w:val="626469"/>
                <w:sz w:val="17"/>
              </w:rPr>
              <w:t>34</w:t>
            </w:r>
          </w:p>
        </w:tc>
        <w:tc>
          <w:tcPr>
            <w:tcW w:w="975" w:type="dxa"/>
            <w:tcBorders>
              <w:top w:val="nil"/>
              <w:left w:val="nil"/>
              <w:bottom w:val="nil"/>
              <w:right w:val="nil"/>
            </w:tcBorders>
            <w:tcMar>
              <w:top w:w="0" w:type="dxa"/>
              <w:left w:w="0" w:type="dxa"/>
              <w:bottom w:w="0" w:type="dxa"/>
              <w:right w:w="15" w:type="dxa"/>
            </w:tcMar>
            <w:vAlign w:val="bottom"/>
          </w:tcPr>
          <w:p w14:paraId="66ED185E" w14:textId="55BC6C8E" w:rsidR="00B556BD" w:rsidRDefault="00516054">
            <w:pPr>
              <w:keepNext/>
              <w:tabs>
                <w:tab w:val="left" w:pos="651"/>
                <w:tab w:val="left" w:pos="907"/>
              </w:tabs>
              <w:spacing w:before="43" w:after="20" w:line="310" w:lineRule="auto"/>
              <w:jc w:val="right"/>
            </w:pPr>
            <w:r>
              <w:rPr>
                <w:rFonts w:ascii="Infra" w:eastAsia="Infra" w:hAnsi="Infra" w:cs="Infra"/>
                <w:color w:val="626469"/>
                <w:sz w:val="17"/>
              </w:rPr>
              <w:t>83</w:t>
            </w:r>
          </w:p>
        </w:tc>
        <w:tc>
          <w:tcPr>
            <w:tcW w:w="975" w:type="dxa"/>
            <w:tcBorders>
              <w:top w:val="nil"/>
              <w:left w:val="nil"/>
              <w:bottom w:val="nil"/>
              <w:right w:val="nil"/>
            </w:tcBorders>
            <w:tcMar>
              <w:top w:w="0" w:type="dxa"/>
              <w:left w:w="0" w:type="dxa"/>
              <w:bottom w:w="0" w:type="dxa"/>
              <w:right w:w="15" w:type="dxa"/>
            </w:tcMar>
            <w:vAlign w:val="bottom"/>
          </w:tcPr>
          <w:p w14:paraId="30CCC0B7" w14:textId="081E8FE3" w:rsidR="00B556BD" w:rsidRDefault="00516054">
            <w:pPr>
              <w:keepNext/>
              <w:tabs>
                <w:tab w:val="left" w:pos="675"/>
                <w:tab w:val="left" w:pos="907"/>
              </w:tabs>
              <w:spacing w:before="43" w:after="20" w:line="310" w:lineRule="auto"/>
              <w:jc w:val="right"/>
            </w:pPr>
            <w:r>
              <w:rPr>
                <w:rFonts w:ascii="Infra" w:eastAsia="Infra" w:hAnsi="Infra" w:cs="Infra"/>
                <w:color w:val="626469"/>
                <w:sz w:val="17"/>
              </w:rPr>
              <w:t>15</w:t>
            </w:r>
          </w:p>
        </w:tc>
        <w:tc>
          <w:tcPr>
            <w:tcW w:w="975" w:type="dxa"/>
            <w:tcBorders>
              <w:top w:val="nil"/>
              <w:left w:val="nil"/>
              <w:bottom w:val="nil"/>
              <w:right w:val="nil"/>
            </w:tcBorders>
            <w:tcMar>
              <w:top w:w="0" w:type="dxa"/>
              <w:left w:w="0" w:type="dxa"/>
              <w:bottom w:w="0" w:type="dxa"/>
              <w:right w:w="15" w:type="dxa"/>
            </w:tcMar>
            <w:vAlign w:val="bottom"/>
          </w:tcPr>
          <w:p w14:paraId="3A09FBE8" w14:textId="08F92757" w:rsidR="00B556BD" w:rsidRDefault="00516054">
            <w:pPr>
              <w:keepNext/>
              <w:tabs>
                <w:tab w:val="left" w:pos="754"/>
                <w:tab w:val="left" w:pos="907"/>
              </w:tabs>
              <w:spacing w:before="43" w:after="20" w:line="310" w:lineRule="auto"/>
              <w:jc w:val="right"/>
            </w:pPr>
            <w:r>
              <w:rPr>
                <w:rFonts w:ascii="Infra" w:eastAsia="Infra" w:hAnsi="Infra" w:cs="Infra"/>
                <w:color w:val="626469"/>
                <w:sz w:val="17"/>
              </w:rPr>
              <w:t>3</w:t>
            </w:r>
          </w:p>
        </w:tc>
        <w:tc>
          <w:tcPr>
            <w:tcW w:w="975" w:type="dxa"/>
            <w:tcBorders>
              <w:top w:val="nil"/>
              <w:left w:val="nil"/>
              <w:bottom w:val="nil"/>
              <w:right w:val="nil"/>
            </w:tcBorders>
            <w:tcMar>
              <w:top w:w="0" w:type="dxa"/>
              <w:left w:w="0" w:type="dxa"/>
              <w:bottom w:w="0" w:type="dxa"/>
              <w:right w:w="15" w:type="dxa"/>
            </w:tcMar>
            <w:vAlign w:val="bottom"/>
          </w:tcPr>
          <w:p w14:paraId="2C11BB70" w14:textId="5DF047A2"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F508E74" w14:textId="1B5C811E" w:rsidR="00B556BD" w:rsidRDefault="00516054">
            <w:pPr>
              <w:keepNext/>
              <w:tabs>
                <w:tab w:val="left" w:pos="756"/>
                <w:tab w:val="left" w:pos="907"/>
              </w:tabs>
              <w:spacing w:before="43" w:after="20" w:line="310" w:lineRule="auto"/>
              <w:jc w:val="right"/>
            </w:pPr>
            <w:r>
              <w:rPr>
                <w:rFonts w:ascii="Infra" w:eastAsia="Infra" w:hAnsi="Infra" w:cs="Infra"/>
                <w:color w:val="626469"/>
                <w:sz w:val="17"/>
              </w:rPr>
              <w:t>2</w:t>
            </w:r>
          </w:p>
        </w:tc>
        <w:tc>
          <w:tcPr>
            <w:tcW w:w="975" w:type="dxa"/>
            <w:tcBorders>
              <w:top w:val="nil"/>
              <w:left w:val="nil"/>
              <w:bottom w:val="nil"/>
              <w:right w:val="nil"/>
            </w:tcBorders>
            <w:tcMar>
              <w:top w:w="0" w:type="dxa"/>
              <w:left w:w="0" w:type="dxa"/>
              <w:bottom w:w="0" w:type="dxa"/>
              <w:right w:w="15" w:type="dxa"/>
            </w:tcMar>
            <w:vAlign w:val="bottom"/>
          </w:tcPr>
          <w:p w14:paraId="1075DF05" w14:textId="08701054" w:rsidR="00B556BD" w:rsidRDefault="00516054">
            <w:pPr>
              <w:keepNext/>
              <w:tabs>
                <w:tab w:val="left" w:pos="585"/>
                <w:tab w:val="left" w:pos="907"/>
              </w:tabs>
              <w:spacing w:before="43" w:after="20" w:line="310" w:lineRule="auto"/>
              <w:jc w:val="right"/>
            </w:pPr>
            <w:r>
              <w:rPr>
                <w:rFonts w:ascii="Infra" w:eastAsia="Infra" w:hAnsi="Infra" w:cs="Infra"/>
                <w:color w:val="626469"/>
                <w:sz w:val="17"/>
              </w:rPr>
              <w:t>137</w:t>
            </w:r>
          </w:p>
        </w:tc>
      </w:tr>
      <w:tr w:rsidR="00B556BD" w14:paraId="32362ADB"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437DB2EC" w14:textId="77777777" w:rsidR="00B556BD" w:rsidRDefault="00516054">
            <w:pPr>
              <w:keepNext/>
              <w:spacing w:before="43" w:after="20"/>
              <w:ind w:left="120"/>
            </w:pPr>
            <w:r>
              <w:rPr>
                <w:rFonts w:ascii="Infra" w:eastAsia="Infra" w:hAnsi="Infra" w:cs="Infra"/>
                <w:i/>
                <w:color w:val="636666"/>
                <w:sz w:val="17"/>
              </w:rPr>
              <w:t>Annuity and other long-term business</w:t>
            </w:r>
          </w:p>
        </w:tc>
        <w:tc>
          <w:tcPr>
            <w:tcW w:w="975" w:type="dxa"/>
            <w:tcBorders>
              <w:top w:val="nil"/>
              <w:left w:val="nil"/>
              <w:bottom w:val="nil"/>
              <w:right w:val="nil"/>
            </w:tcBorders>
            <w:tcMar>
              <w:top w:w="0" w:type="dxa"/>
              <w:left w:w="0" w:type="dxa"/>
              <w:bottom w:w="0" w:type="dxa"/>
              <w:right w:w="15" w:type="dxa"/>
            </w:tcMar>
            <w:vAlign w:val="bottom"/>
          </w:tcPr>
          <w:p w14:paraId="4845F0C9" w14:textId="00B44F10" w:rsidR="00B556BD" w:rsidRDefault="00516054">
            <w:pPr>
              <w:keepNext/>
              <w:tabs>
                <w:tab w:val="left" w:pos="651"/>
                <w:tab w:val="left" w:pos="907"/>
              </w:tabs>
              <w:spacing w:before="43" w:after="20" w:line="310" w:lineRule="auto"/>
              <w:jc w:val="right"/>
            </w:pPr>
            <w:r>
              <w:rPr>
                <w:rFonts w:ascii="Infra" w:eastAsia="Infra" w:hAnsi="Infra" w:cs="Infra"/>
                <w:color w:val="626469"/>
                <w:sz w:val="17"/>
              </w:rPr>
              <w:t>38</w:t>
            </w:r>
          </w:p>
        </w:tc>
        <w:tc>
          <w:tcPr>
            <w:tcW w:w="975" w:type="dxa"/>
            <w:tcBorders>
              <w:top w:val="nil"/>
              <w:left w:val="nil"/>
              <w:bottom w:val="nil"/>
              <w:right w:val="nil"/>
            </w:tcBorders>
            <w:tcMar>
              <w:top w:w="0" w:type="dxa"/>
              <w:left w:w="0" w:type="dxa"/>
              <w:bottom w:w="0" w:type="dxa"/>
              <w:right w:w="15" w:type="dxa"/>
            </w:tcMar>
            <w:vAlign w:val="bottom"/>
          </w:tcPr>
          <w:p w14:paraId="3E331BD2" w14:textId="46F049EE" w:rsidR="00B556BD" w:rsidRDefault="00516054">
            <w:pPr>
              <w:keepNext/>
              <w:tabs>
                <w:tab w:val="left" w:pos="570"/>
                <w:tab w:val="left" w:pos="907"/>
              </w:tabs>
              <w:spacing w:before="43" w:after="20" w:line="310" w:lineRule="auto"/>
              <w:jc w:val="right"/>
            </w:pPr>
            <w:r>
              <w:rPr>
                <w:rFonts w:ascii="Infra" w:eastAsia="Infra" w:hAnsi="Infra" w:cs="Infra"/>
                <w:color w:val="626469"/>
                <w:sz w:val="17"/>
              </w:rPr>
              <w:t>775</w:t>
            </w:r>
          </w:p>
        </w:tc>
        <w:tc>
          <w:tcPr>
            <w:tcW w:w="975" w:type="dxa"/>
            <w:tcBorders>
              <w:top w:val="nil"/>
              <w:left w:val="nil"/>
              <w:bottom w:val="nil"/>
              <w:right w:val="nil"/>
            </w:tcBorders>
            <w:tcMar>
              <w:top w:w="0" w:type="dxa"/>
              <w:left w:w="0" w:type="dxa"/>
              <w:bottom w:w="0" w:type="dxa"/>
              <w:right w:w="15" w:type="dxa"/>
            </w:tcMar>
            <w:vAlign w:val="bottom"/>
          </w:tcPr>
          <w:p w14:paraId="49BF2819" w14:textId="40C8BA8F" w:rsidR="00B556BD" w:rsidRDefault="00516054">
            <w:pPr>
              <w:keepNext/>
              <w:tabs>
                <w:tab w:val="left" w:pos="651"/>
                <w:tab w:val="left" w:pos="907"/>
              </w:tabs>
              <w:spacing w:before="43" w:after="20" w:line="310" w:lineRule="auto"/>
              <w:jc w:val="right"/>
            </w:pPr>
            <w:r>
              <w:rPr>
                <w:rFonts w:ascii="Infra" w:eastAsia="Infra" w:hAnsi="Infra" w:cs="Infra"/>
                <w:color w:val="626469"/>
                <w:sz w:val="17"/>
              </w:rPr>
              <w:t>63</w:t>
            </w:r>
          </w:p>
        </w:tc>
        <w:tc>
          <w:tcPr>
            <w:tcW w:w="975" w:type="dxa"/>
            <w:tcBorders>
              <w:top w:val="nil"/>
              <w:left w:val="nil"/>
              <w:bottom w:val="nil"/>
              <w:right w:val="nil"/>
            </w:tcBorders>
            <w:tcMar>
              <w:top w:w="0" w:type="dxa"/>
              <w:left w:w="0" w:type="dxa"/>
              <w:bottom w:w="0" w:type="dxa"/>
              <w:right w:w="15" w:type="dxa"/>
            </w:tcMar>
            <w:vAlign w:val="bottom"/>
          </w:tcPr>
          <w:p w14:paraId="457214A2" w14:textId="5FADC7BB"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48E649E" w14:textId="6E574127"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5B6CC1B" w14:textId="455AFF1C" w:rsidR="00B556BD" w:rsidRDefault="00516054">
            <w:pPr>
              <w:keepNext/>
              <w:tabs>
                <w:tab w:val="left" w:pos="654"/>
                <w:tab w:val="left" w:pos="907"/>
              </w:tabs>
              <w:spacing w:before="43" w:after="20" w:line="310" w:lineRule="auto"/>
              <w:jc w:val="right"/>
            </w:pPr>
            <w:r>
              <w:rPr>
                <w:rFonts w:ascii="Infra" w:eastAsia="Infra" w:hAnsi="Infra" w:cs="Infra"/>
                <w:color w:val="626469"/>
                <w:sz w:val="17"/>
              </w:rPr>
              <w:t>42</w:t>
            </w:r>
          </w:p>
        </w:tc>
        <w:tc>
          <w:tcPr>
            <w:tcW w:w="975" w:type="dxa"/>
            <w:tcBorders>
              <w:top w:val="nil"/>
              <w:left w:val="nil"/>
              <w:bottom w:val="nil"/>
              <w:right w:val="nil"/>
            </w:tcBorders>
            <w:tcMar>
              <w:top w:w="0" w:type="dxa"/>
              <w:left w:w="0" w:type="dxa"/>
              <w:bottom w:w="0" w:type="dxa"/>
              <w:right w:w="15" w:type="dxa"/>
            </w:tcMar>
            <w:vAlign w:val="bottom"/>
          </w:tcPr>
          <w:p w14:paraId="70C0DEF4" w14:textId="5B403D52" w:rsidR="00B556BD" w:rsidRDefault="00516054">
            <w:pPr>
              <w:keepNext/>
              <w:tabs>
                <w:tab w:val="left" w:pos="569"/>
                <w:tab w:val="left" w:pos="907"/>
              </w:tabs>
              <w:spacing w:before="43" w:after="20" w:line="310" w:lineRule="auto"/>
              <w:jc w:val="right"/>
            </w:pPr>
            <w:r>
              <w:rPr>
                <w:rFonts w:ascii="Infra" w:eastAsia="Infra" w:hAnsi="Infra" w:cs="Infra"/>
                <w:color w:val="626469"/>
                <w:sz w:val="17"/>
              </w:rPr>
              <w:t>918</w:t>
            </w:r>
          </w:p>
        </w:tc>
      </w:tr>
      <w:tr w:rsidR="00B556BD" w14:paraId="5DC59308"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6316E2E8" w14:textId="77777777" w:rsidR="00B556BD" w:rsidRDefault="00516054">
            <w:pPr>
              <w:keepNext/>
              <w:spacing w:before="43" w:after="20"/>
              <w:ind w:left="120"/>
            </w:pPr>
            <w:r>
              <w:rPr>
                <w:rFonts w:ascii="Infra" w:eastAsia="Infra" w:hAnsi="Infra" w:cs="Infra"/>
                <w:i/>
                <w:color w:val="636666"/>
                <w:sz w:val="17"/>
              </w:rPr>
              <w:t>Other</w:t>
            </w:r>
          </w:p>
        </w:tc>
        <w:tc>
          <w:tcPr>
            <w:tcW w:w="975" w:type="dxa"/>
            <w:tcBorders>
              <w:top w:val="nil"/>
              <w:left w:val="nil"/>
              <w:bottom w:val="nil"/>
              <w:right w:val="nil"/>
            </w:tcBorders>
            <w:tcMar>
              <w:top w:w="0" w:type="dxa"/>
              <w:left w:w="0" w:type="dxa"/>
              <w:bottom w:w="0" w:type="dxa"/>
              <w:right w:w="15" w:type="dxa"/>
            </w:tcMar>
            <w:vAlign w:val="bottom"/>
          </w:tcPr>
          <w:p w14:paraId="000BC5D6" w14:textId="476F85F1"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EB15744" w14:textId="64E5F1CE"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46DB235" w14:textId="424B69F5"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F5A6EF4" w14:textId="6A6838B2"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B5F35FF" w14:textId="1F7CBF25"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EA749AF" w14:textId="7A9A534A"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2C29471" w14:textId="224B6ABE"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r>
      <w:tr w:rsidR="00B556BD" w14:paraId="3783BF25"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7FA68DE4" w14:textId="77777777" w:rsidR="00B556BD" w:rsidRDefault="00516054">
            <w:pPr>
              <w:keepNext/>
              <w:spacing w:before="43" w:after="20"/>
            </w:pPr>
            <w:r>
              <w:rPr>
                <w:rFonts w:ascii="Infra" w:eastAsia="Infra" w:hAnsi="Infra" w:cs="Infra"/>
                <w:color w:val="636666"/>
                <w:sz w:val="17"/>
              </w:rPr>
              <w:t>Corporate debt</w:t>
            </w:r>
          </w:p>
        </w:tc>
        <w:tc>
          <w:tcPr>
            <w:tcW w:w="975" w:type="dxa"/>
            <w:tcBorders>
              <w:top w:val="nil"/>
              <w:left w:val="nil"/>
              <w:bottom w:val="nil"/>
              <w:right w:val="nil"/>
            </w:tcBorders>
            <w:tcMar>
              <w:top w:w="0" w:type="dxa"/>
              <w:left w:w="0" w:type="dxa"/>
              <w:bottom w:w="0" w:type="dxa"/>
              <w:right w:w="15" w:type="dxa"/>
            </w:tcMar>
            <w:vAlign w:val="bottom"/>
          </w:tcPr>
          <w:p w14:paraId="339E6AED" w14:textId="4A0628C7" w:rsidR="00B556BD" w:rsidRDefault="00516054">
            <w:pPr>
              <w:keepNext/>
              <w:tabs>
                <w:tab w:val="left" w:pos="427"/>
                <w:tab w:val="left" w:pos="907"/>
              </w:tabs>
              <w:spacing w:before="43" w:after="20" w:line="310" w:lineRule="auto"/>
              <w:jc w:val="right"/>
            </w:pPr>
            <w:r>
              <w:rPr>
                <w:rFonts w:ascii="Infra" w:eastAsia="Infra" w:hAnsi="Infra" w:cs="Infra"/>
                <w:color w:val="626469"/>
                <w:sz w:val="17"/>
              </w:rPr>
              <w:t>1,368</w:t>
            </w:r>
          </w:p>
        </w:tc>
        <w:tc>
          <w:tcPr>
            <w:tcW w:w="975" w:type="dxa"/>
            <w:tcBorders>
              <w:top w:val="nil"/>
              <w:left w:val="nil"/>
              <w:bottom w:val="nil"/>
              <w:right w:val="nil"/>
            </w:tcBorders>
            <w:tcMar>
              <w:top w:w="0" w:type="dxa"/>
              <w:left w:w="0" w:type="dxa"/>
              <w:bottom w:w="0" w:type="dxa"/>
              <w:right w:w="15" w:type="dxa"/>
            </w:tcMar>
            <w:vAlign w:val="bottom"/>
          </w:tcPr>
          <w:p w14:paraId="5F78CCC1" w14:textId="53189B45" w:rsidR="00B556BD" w:rsidRDefault="00516054">
            <w:pPr>
              <w:keepNext/>
              <w:tabs>
                <w:tab w:val="left" w:pos="414"/>
                <w:tab w:val="left" w:pos="907"/>
              </w:tabs>
              <w:spacing w:before="43" w:after="20" w:line="310" w:lineRule="auto"/>
              <w:jc w:val="right"/>
            </w:pPr>
            <w:r>
              <w:rPr>
                <w:rFonts w:ascii="Infra" w:eastAsia="Infra" w:hAnsi="Infra" w:cs="Infra"/>
                <w:color w:val="626469"/>
                <w:sz w:val="17"/>
              </w:rPr>
              <w:t>2,952</w:t>
            </w:r>
          </w:p>
        </w:tc>
        <w:tc>
          <w:tcPr>
            <w:tcW w:w="975" w:type="dxa"/>
            <w:tcBorders>
              <w:top w:val="nil"/>
              <w:left w:val="nil"/>
              <w:bottom w:val="nil"/>
              <w:right w:val="nil"/>
            </w:tcBorders>
            <w:tcMar>
              <w:top w:w="0" w:type="dxa"/>
              <w:left w:w="0" w:type="dxa"/>
              <w:bottom w:w="0" w:type="dxa"/>
              <w:right w:w="15" w:type="dxa"/>
            </w:tcMar>
            <w:vAlign w:val="bottom"/>
          </w:tcPr>
          <w:p w14:paraId="3853ECF8" w14:textId="73DB3DAA" w:rsidR="00B556BD" w:rsidRDefault="00516054">
            <w:pPr>
              <w:keepNext/>
              <w:tabs>
                <w:tab w:val="left" w:pos="409"/>
                <w:tab w:val="left" w:pos="907"/>
              </w:tabs>
              <w:spacing w:before="43" w:after="20" w:line="310" w:lineRule="auto"/>
              <w:jc w:val="right"/>
            </w:pPr>
            <w:r>
              <w:rPr>
                <w:rFonts w:ascii="Infra" w:eastAsia="Infra" w:hAnsi="Infra" w:cs="Infra"/>
                <w:color w:val="626469"/>
                <w:sz w:val="17"/>
              </w:rPr>
              <w:t>9,623</w:t>
            </w:r>
          </w:p>
        </w:tc>
        <w:tc>
          <w:tcPr>
            <w:tcW w:w="975" w:type="dxa"/>
            <w:tcBorders>
              <w:top w:val="nil"/>
              <w:left w:val="nil"/>
              <w:bottom w:val="nil"/>
              <w:right w:val="nil"/>
            </w:tcBorders>
            <w:tcMar>
              <w:top w:w="0" w:type="dxa"/>
              <w:left w:w="0" w:type="dxa"/>
              <w:bottom w:w="0" w:type="dxa"/>
              <w:right w:w="15" w:type="dxa"/>
            </w:tcMar>
            <w:vAlign w:val="bottom"/>
          </w:tcPr>
          <w:p w14:paraId="06B6AC4E" w14:textId="006AF5DD" w:rsidR="00B556BD" w:rsidRDefault="00516054">
            <w:pPr>
              <w:keepNext/>
              <w:tabs>
                <w:tab w:val="left" w:pos="345"/>
                <w:tab w:val="left" w:pos="907"/>
              </w:tabs>
              <w:spacing w:before="43" w:after="20" w:line="310" w:lineRule="auto"/>
              <w:jc w:val="right"/>
            </w:pPr>
            <w:r>
              <w:rPr>
                <w:rFonts w:ascii="Infra" w:eastAsia="Infra" w:hAnsi="Infra" w:cs="Infra"/>
                <w:color w:val="626469"/>
                <w:sz w:val="17"/>
              </w:rPr>
              <w:t>13,527</w:t>
            </w:r>
          </w:p>
        </w:tc>
        <w:tc>
          <w:tcPr>
            <w:tcW w:w="975" w:type="dxa"/>
            <w:tcBorders>
              <w:top w:val="nil"/>
              <w:left w:val="nil"/>
              <w:bottom w:val="nil"/>
              <w:right w:val="nil"/>
            </w:tcBorders>
            <w:tcMar>
              <w:top w:w="0" w:type="dxa"/>
              <w:left w:w="0" w:type="dxa"/>
              <w:bottom w:w="0" w:type="dxa"/>
              <w:right w:w="15" w:type="dxa"/>
            </w:tcMar>
            <w:vAlign w:val="bottom"/>
          </w:tcPr>
          <w:p w14:paraId="28FCE762" w14:textId="5FA19E23" w:rsidR="00B556BD" w:rsidRDefault="00516054">
            <w:pPr>
              <w:keepNext/>
              <w:tabs>
                <w:tab w:val="left" w:pos="404"/>
                <w:tab w:val="left" w:pos="907"/>
              </w:tabs>
              <w:spacing w:before="43" w:after="20" w:line="310" w:lineRule="auto"/>
              <w:jc w:val="right"/>
            </w:pPr>
            <w:r>
              <w:rPr>
                <w:rFonts w:ascii="Infra" w:eastAsia="Infra" w:hAnsi="Infra" w:cs="Infra"/>
                <w:color w:val="626469"/>
                <w:sz w:val="17"/>
              </w:rPr>
              <w:t>3,250</w:t>
            </w:r>
          </w:p>
        </w:tc>
        <w:tc>
          <w:tcPr>
            <w:tcW w:w="975" w:type="dxa"/>
            <w:tcBorders>
              <w:top w:val="nil"/>
              <w:left w:val="nil"/>
              <w:bottom w:val="nil"/>
              <w:right w:val="nil"/>
            </w:tcBorders>
            <w:tcMar>
              <w:top w:w="0" w:type="dxa"/>
              <w:left w:w="0" w:type="dxa"/>
              <w:bottom w:w="0" w:type="dxa"/>
              <w:right w:w="15" w:type="dxa"/>
            </w:tcMar>
            <w:vAlign w:val="bottom"/>
          </w:tcPr>
          <w:p w14:paraId="0945532D" w14:textId="6DDC2099" w:rsidR="00B556BD" w:rsidRDefault="00516054">
            <w:pPr>
              <w:keepNext/>
              <w:tabs>
                <w:tab w:val="left" w:pos="411"/>
                <w:tab w:val="left" w:pos="907"/>
              </w:tabs>
              <w:spacing w:before="43" w:after="20" w:line="310" w:lineRule="auto"/>
              <w:jc w:val="right"/>
            </w:pPr>
            <w:r>
              <w:rPr>
                <w:rFonts w:ascii="Infra" w:eastAsia="Infra" w:hAnsi="Infra" w:cs="Infra"/>
                <w:color w:val="626469"/>
                <w:sz w:val="17"/>
              </w:rPr>
              <w:t>9,235</w:t>
            </w:r>
          </w:p>
        </w:tc>
        <w:tc>
          <w:tcPr>
            <w:tcW w:w="975" w:type="dxa"/>
            <w:tcBorders>
              <w:top w:val="nil"/>
              <w:left w:val="nil"/>
              <w:bottom w:val="nil"/>
              <w:right w:val="nil"/>
            </w:tcBorders>
            <w:tcMar>
              <w:top w:w="0" w:type="dxa"/>
              <w:left w:w="0" w:type="dxa"/>
              <w:bottom w:w="0" w:type="dxa"/>
              <w:right w:w="15" w:type="dxa"/>
            </w:tcMar>
            <w:vAlign w:val="bottom"/>
          </w:tcPr>
          <w:p w14:paraId="43949E25" w14:textId="6D186099" w:rsidR="00B556BD" w:rsidRDefault="00516054">
            <w:pPr>
              <w:keepNext/>
              <w:tabs>
                <w:tab w:val="left" w:pos="305"/>
                <w:tab w:val="left" w:pos="907"/>
              </w:tabs>
              <w:spacing w:before="43" w:after="20" w:line="310" w:lineRule="auto"/>
              <w:jc w:val="right"/>
            </w:pPr>
            <w:r>
              <w:rPr>
                <w:rFonts w:ascii="Infra" w:eastAsia="Infra" w:hAnsi="Infra" w:cs="Infra"/>
                <w:color w:val="626469"/>
                <w:sz w:val="17"/>
              </w:rPr>
              <w:t>39,955</w:t>
            </w:r>
          </w:p>
        </w:tc>
      </w:tr>
      <w:tr w:rsidR="00B556BD" w14:paraId="132BF1D2"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5448AFC7" w14:textId="77777777" w:rsidR="00B556BD" w:rsidRDefault="00516054">
            <w:pPr>
              <w:keepNext/>
              <w:spacing w:before="43" w:after="20"/>
              <w:ind w:left="120"/>
            </w:pPr>
            <w:r>
              <w:rPr>
                <w:rFonts w:ascii="Infra" w:eastAsia="Infra" w:hAnsi="Infra" w:cs="Infra"/>
                <w:i/>
                <w:color w:val="636666"/>
                <w:sz w:val="17"/>
              </w:rPr>
              <w:t>With-profits</w:t>
            </w:r>
          </w:p>
        </w:tc>
        <w:tc>
          <w:tcPr>
            <w:tcW w:w="975" w:type="dxa"/>
            <w:tcBorders>
              <w:top w:val="nil"/>
              <w:left w:val="nil"/>
              <w:bottom w:val="nil"/>
              <w:right w:val="nil"/>
            </w:tcBorders>
            <w:tcMar>
              <w:top w:w="0" w:type="dxa"/>
              <w:left w:w="0" w:type="dxa"/>
              <w:bottom w:w="0" w:type="dxa"/>
              <w:right w:w="15" w:type="dxa"/>
            </w:tcMar>
            <w:vAlign w:val="bottom"/>
          </w:tcPr>
          <w:p w14:paraId="038C4E1F" w14:textId="11C89C99" w:rsidR="00B556BD" w:rsidRDefault="00516054">
            <w:pPr>
              <w:keepNext/>
              <w:tabs>
                <w:tab w:val="left" w:pos="549"/>
                <w:tab w:val="left" w:pos="907"/>
              </w:tabs>
              <w:spacing w:before="43" w:after="20" w:line="310" w:lineRule="auto"/>
              <w:jc w:val="right"/>
            </w:pPr>
            <w:r>
              <w:rPr>
                <w:rFonts w:ascii="Infra" w:eastAsia="Infra" w:hAnsi="Infra" w:cs="Infra"/>
                <w:color w:val="626469"/>
                <w:sz w:val="17"/>
              </w:rPr>
              <w:t>760</w:t>
            </w:r>
          </w:p>
        </w:tc>
        <w:tc>
          <w:tcPr>
            <w:tcW w:w="975" w:type="dxa"/>
            <w:tcBorders>
              <w:top w:val="nil"/>
              <w:left w:val="nil"/>
              <w:bottom w:val="nil"/>
              <w:right w:val="nil"/>
            </w:tcBorders>
            <w:tcMar>
              <w:top w:w="0" w:type="dxa"/>
              <w:left w:w="0" w:type="dxa"/>
              <w:bottom w:w="0" w:type="dxa"/>
              <w:right w:w="15" w:type="dxa"/>
            </w:tcMar>
            <w:vAlign w:val="bottom"/>
          </w:tcPr>
          <w:p w14:paraId="389DB329" w14:textId="362AAEE8" w:rsidR="00B556BD" w:rsidRDefault="00516054">
            <w:pPr>
              <w:keepNext/>
              <w:tabs>
                <w:tab w:val="left" w:pos="454"/>
                <w:tab w:val="left" w:pos="907"/>
              </w:tabs>
              <w:spacing w:before="43" w:after="20" w:line="310" w:lineRule="auto"/>
              <w:jc w:val="right"/>
            </w:pPr>
            <w:r>
              <w:rPr>
                <w:rFonts w:ascii="Infra" w:eastAsia="Infra" w:hAnsi="Infra" w:cs="Infra"/>
                <w:color w:val="626469"/>
                <w:sz w:val="17"/>
              </w:rPr>
              <w:t>1,812</w:t>
            </w:r>
          </w:p>
        </w:tc>
        <w:tc>
          <w:tcPr>
            <w:tcW w:w="975" w:type="dxa"/>
            <w:tcBorders>
              <w:top w:val="nil"/>
              <w:left w:val="nil"/>
              <w:bottom w:val="nil"/>
              <w:right w:val="nil"/>
            </w:tcBorders>
            <w:tcMar>
              <w:top w:w="0" w:type="dxa"/>
              <w:left w:w="0" w:type="dxa"/>
              <w:bottom w:w="0" w:type="dxa"/>
              <w:right w:w="15" w:type="dxa"/>
            </w:tcMar>
            <w:vAlign w:val="bottom"/>
          </w:tcPr>
          <w:p w14:paraId="14EEF2B4" w14:textId="6893DD63" w:rsidR="00B556BD" w:rsidRDefault="00516054">
            <w:pPr>
              <w:keepNext/>
              <w:tabs>
                <w:tab w:val="left" w:pos="444"/>
                <w:tab w:val="left" w:pos="907"/>
              </w:tabs>
              <w:spacing w:before="43" w:after="20" w:line="310" w:lineRule="auto"/>
              <w:jc w:val="right"/>
            </w:pPr>
            <w:r>
              <w:rPr>
                <w:rFonts w:ascii="Infra" w:eastAsia="Infra" w:hAnsi="Infra" w:cs="Infra"/>
                <w:color w:val="626469"/>
                <w:sz w:val="17"/>
              </w:rPr>
              <w:t>7,251</w:t>
            </w:r>
          </w:p>
        </w:tc>
        <w:tc>
          <w:tcPr>
            <w:tcW w:w="975" w:type="dxa"/>
            <w:tcBorders>
              <w:top w:val="nil"/>
              <w:left w:val="nil"/>
              <w:bottom w:val="nil"/>
              <w:right w:val="nil"/>
            </w:tcBorders>
            <w:tcMar>
              <w:top w:w="0" w:type="dxa"/>
              <w:left w:w="0" w:type="dxa"/>
              <w:bottom w:w="0" w:type="dxa"/>
              <w:right w:w="15" w:type="dxa"/>
            </w:tcMar>
            <w:vAlign w:val="bottom"/>
          </w:tcPr>
          <w:p w14:paraId="2DE1AFD2" w14:textId="3F60A45A" w:rsidR="00B556BD" w:rsidRDefault="00516054">
            <w:pPr>
              <w:keepNext/>
              <w:tabs>
                <w:tab w:val="left" w:pos="325"/>
                <w:tab w:val="left" w:pos="907"/>
              </w:tabs>
              <w:spacing w:before="43" w:after="20" w:line="310" w:lineRule="auto"/>
              <w:jc w:val="right"/>
            </w:pPr>
            <w:r>
              <w:rPr>
                <w:rFonts w:ascii="Infra" w:eastAsia="Infra" w:hAnsi="Infra" w:cs="Infra"/>
                <w:color w:val="626469"/>
                <w:sz w:val="17"/>
              </w:rPr>
              <w:t>10,333</w:t>
            </w:r>
          </w:p>
        </w:tc>
        <w:tc>
          <w:tcPr>
            <w:tcW w:w="975" w:type="dxa"/>
            <w:tcBorders>
              <w:top w:val="nil"/>
              <w:left w:val="nil"/>
              <w:bottom w:val="nil"/>
              <w:right w:val="nil"/>
            </w:tcBorders>
            <w:tcMar>
              <w:top w:w="0" w:type="dxa"/>
              <w:left w:w="0" w:type="dxa"/>
              <w:bottom w:w="0" w:type="dxa"/>
              <w:right w:w="15" w:type="dxa"/>
            </w:tcMar>
            <w:vAlign w:val="bottom"/>
          </w:tcPr>
          <w:p w14:paraId="4622C941" w14:textId="5696227B" w:rsidR="00B556BD" w:rsidRDefault="00516054">
            <w:pPr>
              <w:keepNext/>
              <w:tabs>
                <w:tab w:val="left" w:pos="408"/>
                <w:tab w:val="left" w:pos="907"/>
              </w:tabs>
              <w:spacing w:before="43" w:after="20" w:line="310" w:lineRule="auto"/>
              <w:jc w:val="right"/>
            </w:pPr>
            <w:r>
              <w:rPr>
                <w:rFonts w:ascii="Infra" w:eastAsia="Infra" w:hAnsi="Infra" w:cs="Infra"/>
                <w:color w:val="626469"/>
                <w:sz w:val="17"/>
              </w:rPr>
              <w:t>2,695</w:t>
            </w:r>
          </w:p>
        </w:tc>
        <w:tc>
          <w:tcPr>
            <w:tcW w:w="975" w:type="dxa"/>
            <w:tcBorders>
              <w:top w:val="nil"/>
              <w:left w:val="nil"/>
              <w:bottom w:val="nil"/>
              <w:right w:val="nil"/>
            </w:tcBorders>
            <w:tcMar>
              <w:top w:w="0" w:type="dxa"/>
              <w:left w:w="0" w:type="dxa"/>
              <w:bottom w:w="0" w:type="dxa"/>
              <w:right w:w="15" w:type="dxa"/>
            </w:tcMar>
            <w:vAlign w:val="bottom"/>
          </w:tcPr>
          <w:p w14:paraId="3F8FA4C5" w14:textId="4CA42F48" w:rsidR="00B556BD" w:rsidRDefault="00516054">
            <w:pPr>
              <w:keepNext/>
              <w:tabs>
                <w:tab w:val="left" w:pos="404"/>
                <w:tab w:val="left" w:pos="907"/>
              </w:tabs>
              <w:spacing w:before="43" w:after="20" w:line="310" w:lineRule="auto"/>
              <w:jc w:val="right"/>
            </w:pPr>
            <w:r>
              <w:rPr>
                <w:rFonts w:ascii="Infra" w:eastAsia="Infra" w:hAnsi="Infra" w:cs="Infra"/>
                <w:color w:val="626469"/>
                <w:sz w:val="17"/>
              </w:rPr>
              <w:t>5,032</w:t>
            </w:r>
          </w:p>
        </w:tc>
        <w:tc>
          <w:tcPr>
            <w:tcW w:w="975" w:type="dxa"/>
            <w:tcBorders>
              <w:top w:val="nil"/>
              <w:left w:val="nil"/>
              <w:bottom w:val="nil"/>
              <w:right w:val="nil"/>
            </w:tcBorders>
            <w:tcMar>
              <w:top w:w="0" w:type="dxa"/>
              <w:left w:w="0" w:type="dxa"/>
              <w:bottom w:w="0" w:type="dxa"/>
              <w:right w:w="15" w:type="dxa"/>
            </w:tcMar>
            <w:vAlign w:val="bottom"/>
          </w:tcPr>
          <w:p w14:paraId="04B0F176" w14:textId="687D72FB" w:rsidR="00B556BD" w:rsidRDefault="00516054">
            <w:pPr>
              <w:keepNext/>
              <w:tabs>
                <w:tab w:val="left" w:pos="317"/>
                <w:tab w:val="left" w:pos="907"/>
              </w:tabs>
              <w:spacing w:before="43" w:after="20" w:line="310" w:lineRule="auto"/>
              <w:jc w:val="right"/>
            </w:pPr>
            <w:r>
              <w:rPr>
                <w:rFonts w:ascii="Infra" w:eastAsia="Infra" w:hAnsi="Infra" w:cs="Infra"/>
                <w:color w:val="626469"/>
                <w:sz w:val="17"/>
              </w:rPr>
              <w:t>27,883</w:t>
            </w:r>
          </w:p>
        </w:tc>
      </w:tr>
      <w:tr w:rsidR="00B556BD" w14:paraId="22CBCE56"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17E8B060" w14:textId="77777777" w:rsidR="00B556BD" w:rsidRDefault="00516054">
            <w:pPr>
              <w:keepNext/>
              <w:spacing w:before="43" w:after="20"/>
              <w:ind w:left="120"/>
            </w:pPr>
            <w:r>
              <w:rPr>
                <w:rFonts w:ascii="Infra" w:eastAsia="Infra" w:hAnsi="Infra" w:cs="Infra"/>
                <w:i/>
                <w:color w:val="636666"/>
                <w:sz w:val="17"/>
              </w:rPr>
              <w:t>Unit-linked</w:t>
            </w:r>
          </w:p>
        </w:tc>
        <w:tc>
          <w:tcPr>
            <w:tcW w:w="975" w:type="dxa"/>
            <w:tcBorders>
              <w:top w:val="nil"/>
              <w:left w:val="nil"/>
              <w:bottom w:val="nil"/>
              <w:right w:val="nil"/>
            </w:tcBorders>
            <w:tcMar>
              <w:top w:w="0" w:type="dxa"/>
              <w:left w:w="0" w:type="dxa"/>
              <w:bottom w:w="0" w:type="dxa"/>
              <w:right w:w="15" w:type="dxa"/>
            </w:tcMar>
            <w:vAlign w:val="bottom"/>
          </w:tcPr>
          <w:p w14:paraId="54C3175C" w14:textId="32AC52B6" w:rsidR="00B556BD" w:rsidRDefault="00516054">
            <w:pPr>
              <w:keepNext/>
              <w:tabs>
                <w:tab w:val="left" w:pos="658"/>
                <w:tab w:val="left" w:pos="907"/>
              </w:tabs>
              <w:spacing w:before="43" w:after="20" w:line="310" w:lineRule="auto"/>
              <w:jc w:val="right"/>
            </w:pPr>
            <w:r>
              <w:rPr>
                <w:rFonts w:ascii="Infra" w:eastAsia="Infra" w:hAnsi="Infra" w:cs="Infra"/>
                <w:color w:val="626469"/>
                <w:sz w:val="17"/>
              </w:rPr>
              <w:t>87</w:t>
            </w:r>
          </w:p>
        </w:tc>
        <w:tc>
          <w:tcPr>
            <w:tcW w:w="975" w:type="dxa"/>
            <w:tcBorders>
              <w:top w:val="nil"/>
              <w:left w:val="nil"/>
              <w:bottom w:val="nil"/>
              <w:right w:val="nil"/>
            </w:tcBorders>
            <w:tcMar>
              <w:top w:w="0" w:type="dxa"/>
              <w:left w:w="0" w:type="dxa"/>
              <w:bottom w:w="0" w:type="dxa"/>
              <w:right w:w="15" w:type="dxa"/>
            </w:tcMar>
            <w:vAlign w:val="bottom"/>
          </w:tcPr>
          <w:p w14:paraId="5B63FF02" w14:textId="1B130640" w:rsidR="00B556BD" w:rsidRDefault="00516054">
            <w:pPr>
              <w:keepNext/>
              <w:tabs>
                <w:tab w:val="left" w:pos="562"/>
                <w:tab w:val="left" w:pos="907"/>
              </w:tabs>
              <w:spacing w:before="43" w:after="20" w:line="310" w:lineRule="auto"/>
              <w:jc w:val="right"/>
            </w:pPr>
            <w:r>
              <w:rPr>
                <w:rFonts w:ascii="Infra" w:eastAsia="Infra" w:hAnsi="Infra" w:cs="Infra"/>
                <w:color w:val="626469"/>
                <w:sz w:val="17"/>
              </w:rPr>
              <w:t>180</w:t>
            </w:r>
          </w:p>
        </w:tc>
        <w:tc>
          <w:tcPr>
            <w:tcW w:w="975" w:type="dxa"/>
            <w:tcBorders>
              <w:top w:val="nil"/>
              <w:left w:val="nil"/>
              <w:bottom w:val="nil"/>
              <w:right w:val="nil"/>
            </w:tcBorders>
            <w:tcMar>
              <w:top w:w="0" w:type="dxa"/>
              <w:left w:w="0" w:type="dxa"/>
              <w:bottom w:w="0" w:type="dxa"/>
              <w:right w:w="15" w:type="dxa"/>
            </w:tcMar>
            <w:vAlign w:val="bottom"/>
          </w:tcPr>
          <w:p w14:paraId="263AE0B8" w14:textId="0AE5AEDD" w:rsidR="00B556BD" w:rsidRDefault="00516054">
            <w:pPr>
              <w:keepNext/>
              <w:tabs>
                <w:tab w:val="left" w:pos="574"/>
                <w:tab w:val="left" w:pos="907"/>
              </w:tabs>
              <w:spacing w:before="43" w:after="20" w:line="310" w:lineRule="auto"/>
              <w:jc w:val="right"/>
            </w:pPr>
            <w:r>
              <w:rPr>
                <w:rFonts w:ascii="Infra" w:eastAsia="Infra" w:hAnsi="Infra" w:cs="Infra"/>
                <w:color w:val="626469"/>
                <w:sz w:val="17"/>
              </w:rPr>
              <w:t>772</w:t>
            </w:r>
          </w:p>
        </w:tc>
        <w:tc>
          <w:tcPr>
            <w:tcW w:w="975" w:type="dxa"/>
            <w:tcBorders>
              <w:top w:val="nil"/>
              <w:left w:val="nil"/>
              <w:bottom w:val="nil"/>
              <w:right w:val="nil"/>
            </w:tcBorders>
            <w:tcMar>
              <w:top w:w="0" w:type="dxa"/>
              <w:left w:w="0" w:type="dxa"/>
              <w:bottom w:w="0" w:type="dxa"/>
              <w:right w:w="15" w:type="dxa"/>
            </w:tcMar>
            <w:vAlign w:val="bottom"/>
          </w:tcPr>
          <w:p w14:paraId="3BCBC963" w14:textId="3A0DD099" w:rsidR="00B556BD" w:rsidRDefault="00516054">
            <w:pPr>
              <w:keepNext/>
              <w:tabs>
                <w:tab w:val="left" w:pos="439"/>
                <w:tab w:val="left" w:pos="907"/>
              </w:tabs>
              <w:spacing w:before="43" w:after="20" w:line="310" w:lineRule="auto"/>
              <w:jc w:val="right"/>
            </w:pPr>
            <w:r>
              <w:rPr>
                <w:rFonts w:ascii="Infra" w:eastAsia="Infra" w:hAnsi="Infra" w:cs="Infra"/>
                <w:color w:val="626469"/>
                <w:sz w:val="17"/>
              </w:rPr>
              <w:t>1,473</w:t>
            </w:r>
          </w:p>
        </w:tc>
        <w:tc>
          <w:tcPr>
            <w:tcW w:w="975" w:type="dxa"/>
            <w:tcBorders>
              <w:top w:val="nil"/>
              <w:left w:val="nil"/>
              <w:bottom w:val="nil"/>
              <w:right w:val="nil"/>
            </w:tcBorders>
            <w:tcMar>
              <w:top w:w="0" w:type="dxa"/>
              <w:left w:w="0" w:type="dxa"/>
              <w:bottom w:w="0" w:type="dxa"/>
              <w:right w:w="15" w:type="dxa"/>
            </w:tcMar>
            <w:vAlign w:val="bottom"/>
          </w:tcPr>
          <w:p w14:paraId="13F9ACF0" w14:textId="3D84A21D" w:rsidR="00B556BD" w:rsidRDefault="00516054">
            <w:pPr>
              <w:keepNext/>
              <w:tabs>
                <w:tab w:val="left" w:pos="555"/>
                <w:tab w:val="left" w:pos="907"/>
              </w:tabs>
              <w:spacing w:before="43" w:after="20" w:line="310" w:lineRule="auto"/>
              <w:jc w:val="right"/>
            </w:pPr>
            <w:r>
              <w:rPr>
                <w:rFonts w:ascii="Infra" w:eastAsia="Infra" w:hAnsi="Infra" w:cs="Infra"/>
                <w:color w:val="626469"/>
                <w:sz w:val="17"/>
              </w:rPr>
              <w:t>382</w:t>
            </w:r>
          </w:p>
        </w:tc>
        <w:tc>
          <w:tcPr>
            <w:tcW w:w="975" w:type="dxa"/>
            <w:tcBorders>
              <w:top w:val="nil"/>
              <w:left w:val="nil"/>
              <w:bottom w:val="nil"/>
              <w:right w:val="nil"/>
            </w:tcBorders>
            <w:tcMar>
              <w:top w:w="0" w:type="dxa"/>
              <w:left w:w="0" w:type="dxa"/>
              <w:bottom w:w="0" w:type="dxa"/>
              <w:right w:w="15" w:type="dxa"/>
            </w:tcMar>
            <w:vAlign w:val="bottom"/>
          </w:tcPr>
          <w:p w14:paraId="6C6C4216" w14:textId="155846FB" w:rsidR="00B556BD" w:rsidRDefault="00516054">
            <w:pPr>
              <w:keepNext/>
              <w:tabs>
                <w:tab w:val="left" w:pos="654"/>
                <w:tab w:val="left" w:pos="907"/>
              </w:tabs>
              <w:spacing w:before="43" w:after="20" w:line="310" w:lineRule="auto"/>
              <w:jc w:val="right"/>
            </w:pPr>
            <w:r>
              <w:rPr>
                <w:rFonts w:ascii="Infra" w:eastAsia="Infra" w:hAnsi="Infra" w:cs="Infra"/>
                <w:color w:val="626469"/>
                <w:sz w:val="17"/>
              </w:rPr>
              <w:t>53</w:t>
            </w:r>
          </w:p>
        </w:tc>
        <w:tc>
          <w:tcPr>
            <w:tcW w:w="975" w:type="dxa"/>
            <w:tcBorders>
              <w:top w:val="nil"/>
              <w:left w:val="nil"/>
              <w:bottom w:val="nil"/>
              <w:right w:val="nil"/>
            </w:tcBorders>
            <w:tcMar>
              <w:top w:w="0" w:type="dxa"/>
              <w:left w:w="0" w:type="dxa"/>
              <w:bottom w:w="0" w:type="dxa"/>
              <w:right w:w="15" w:type="dxa"/>
            </w:tcMar>
            <w:vAlign w:val="bottom"/>
          </w:tcPr>
          <w:p w14:paraId="10302A1A" w14:textId="1C83A87B" w:rsidR="00B556BD" w:rsidRDefault="00516054">
            <w:pPr>
              <w:keepNext/>
              <w:tabs>
                <w:tab w:val="left" w:pos="417"/>
                <w:tab w:val="left" w:pos="907"/>
              </w:tabs>
              <w:spacing w:before="43" w:after="20" w:line="310" w:lineRule="auto"/>
              <w:jc w:val="right"/>
            </w:pPr>
            <w:r>
              <w:rPr>
                <w:rFonts w:ascii="Infra" w:eastAsia="Infra" w:hAnsi="Infra" w:cs="Infra"/>
                <w:color w:val="626469"/>
                <w:sz w:val="17"/>
              </w:rPr>
              <w:t>2,947</w:t>
            </w:r>
          </w:p>
        </w:tc>
      </w:tr>
      <w:tr w:rsidR="00B556BD" w14:paraId="2A2BBDFB"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7FB77721" w14:textId="77777777" w:rsidR="00B556BD" w:rsidRDefault="00516054">
            <w:pPr>
              <w:keepNext/>
              <w:spacing w:before="43" w:after="20"/>
              <w:ind w:left="120"/>
            </w:pPr>
            <w:r>
              <w:rPr>
                <w:rFonts w:ascii="Infra" w:eastAsia="Infra" w:hAnsi="Infra" w:cs="Infra"/>
                <w:i/>
                <w:color w:val="636666"/>
                <w:sz w:val="17"/>
              </w:rPr>
              <w:t>Annuity and other long-term business</w:t>
            </w:r>
          </w:p>
        </w:tc>
        <w:tc>
          <w:tcPr>
            <w:tcW w:w="975" w:type="dxa"/>
            <w:tcBorders>
              <w:top w:val="nil"/>
              <w:left w:val="nil"/>
              <w:bottom w:val="nil"/>
              <w:right w:val="nil"/>
            </w:tcBorders>
            <w:tcMar>
              <w:top w:w="0" w:type="dxa"/>
              <w:left w:w="0" w:type="dxa"/>
              <w:bottom w:w="0" w:type="dxa"/>
              <w:right w:w="15" w:type="dxa"/>
            </w:tcMar>
            <w:vAlign w:val="bottom"/>
          </w:tcPr>
          <w:p w14:paraId="3C622E8A" w14:textId="07AF00B4" w:rsidR="00B556BD" w:rsidRDefault="00516054">
            <w:pPr>
              <w:keepNext/>
              <w:tabs>
                <w:tab w:val="left" w:pos="555"/>
                <w:tab w:val="left" w:pos="907"/>
              </w:tabs>
              <w:spacing w:before="43" w:after="20" w:line="310" w:lineRule="auto"/>
              <w:jc w:val="right"/>
            </w:pPr>
            <w:r>
              <w:rPr>
                <w:rFonts w:ascii="Infra" w:eastAsia="Infra" w:hAnsi="Infra" w:cs="Infra"/>
                <w:color w:val="626469"/>
                <w:sz w:val="17"/>
              </w:rPr>
              <w:t>326</w:t>
            </w:r>
          </w:p>
        </w:tc>
        <w:tc>
          <w:tcPr>
            <w:tcW w:w="975" w:type="dxa"/>
            <w:tcBorders>
              <w:top w:val="nil"/>
              <w:left w:val="nil"/>
              <w:bottom w:val="nil"/>
              <w:right w:val="nil"/>
            </w:tcBorders>
            <w:tcMar>
              <w:top w:w="0" w:type="dxa"/>
              <w:left w:w="0" w:type="dxa"/>
              <w:bottom w:w="0" w:type="dxa"/>
              <w:right w:w="15" w:type="dxa"/>
            </w:tcMar>
            <w:vAlign w:val="bottom"/>
          </w:tcPr>
          <w:p w14:paraId="1DA04039" w14:textId="151F84FE" w:rsidR="00B556BD" w:rsidRDefault="00516054">
            <w:pPr>
              <w:keepNext/>
              <w:tabs>
                <w:tab w:val="left" w:pos="548"/>
                <w:tab w:val="left" w:pos="907"/>
              </w:tabs>
              <w:spacing w:before="43" w:after="20" w:line="310" w:lineRule="auto"/>
              <w:jc w:val="right"/>
            </w:pPr>
            <w:r>
              <w:rPr>
                <w:rFonts w:ascii="Infra" w:eastAsia="Infra" w:hAnsi="Infra" w:cs="Infra"/>
                <w:color w:val="626469"/>
                <w:sz w:val="17"/>
              </w:rPr>
              <w:t>870</w:t>
            </w:r>
          </w:p>
        </w:tc>
        <w:tc>
          <w:tcPr>
            <w:tcW w:w="975" w:type="dxa"/>
            <w:tcBorders>
              <w:top w:val="nil"/>
              <w:left w:val="nil"/>
              <w:bottom w:val="nil"/>
              <w:right w:val="nil"/>
            </w:tcBorders>
            <w:tcMar>
              <w:top w:w="0" w:type="dxa"/>
              <w:left w:w="0" w:type="dxa"/>
              <w:bottom w:w="0" w:type="dxa"/>
              <w:right w:w="15" w:type="dxa"/>
            </w:tcMar>
            <w:vAlign w:val="bottom"/>
          </w:tcPr>
          <w:p w14:paraId="27CC8740" w14:textId="5DB61BCA" w:rsidR="00B556BD" w:rsidRDefault="00516054">
            <w:pPr>
              <w:keepNext/>
              <w:tabs>
                <w:tab w:val="left" w:pos="433"/>
                <w:tab w:val="left" w:pos="907"/>
              </w:tabs>
              <w:spacing w:before="43" w:after="20" w:line="310" w:lineRule="auto"/>
              <w:jc w:val="right"/>
            </w:pPr>
            <w:r>
              <w:rPr>
                <w:rFonts w:ascii="Infra" w:eastAsia="Infra" w:hAnsi="Infra" w:cs="Infra"/>
                <w:color w:val="626469"/>
                <w:sz w:val="17"/>
              </w:rPr>
              <w:t>1,542</w:t>
            </w:r>
          </w:p>
        </w:tc>
        <w:tc>
          <w:tcPr>
            <w:tcW w:w="975" w:type="dxa"/>
            <w:tcBorders>
              <w:top w:val="nil"/>
              <w:left w:val="nil"/>
              <w:bottom w:val="nil"/>
              <w:right w:val="nil"/>
            </w:tcBorders>
            <w:tcMar>
              <w:top w:w="0" w:type="dxa"/>
              <w:left w:w="0" w:type="dxa"/>
              <w:bottom w:w="0" w:type="dxa"/>
              <w:right w:w="15" w:type="dxa"/>
            </w:tcMar>
            <w:vAlign w:val="bottom"/>
          </w:tcPr>
          <w:p w14:paraId="6C6D7318" w14:textId="0C5D85B5" w:rsidR="00B556BD" w:rsidRDefault="00516054">
            <w:pPr>
              <w:keepNext/>
              <w:tabs>
                <w:tab w:val="left" w:pos="434"/>
                <w:tab w:val="left" w:pos="907"/>
              </w:tabs>
              <w:spacing w:before="43" w:after="20" w:line="310" w:lineRule="auto"/>
              <w:jc w:val="right"/>
            </w:pPr>
            <w:r>
              <w:rPr>
                <w:rFonts w:ascii="Infra" w:eastAsia="Infra" w:hAnsi="Infra" w:cs="Infra"/>
                <w:color w:val="626469"/>
                <w:sz w:val="17"/>
              </w:rPr>
              <w:t>1,687</w:t>
            </w:r>
          </w:p>
        </w:tc>
        <w:tc>
          <w:tcPr>
            <w:tcW w:w="975" w:type="dxa"/>
            <w:tcBorders>
              <w:top w:val="nil"/>
              <w:left w:val="nil"/>
              <w:bottom w:val="nil"/>
              <w:right w:val="nil"/>
            </w:tcBorders>
            <w:tcMar>
              <w:top w:w="0" w:type="dxa"/>
              <w:left w:w="0" w:type="dxa"/>
              <w:bottom w:w="0" w:type="dxa"/>
              <w:right w:w="15" w:type="dxa"/>
            </w:tcMar>
            <w:vAlign w:val="bottom"/>
          </w:tcPr>
          <w:p w14:paraId="3DE55F8C" w14:textId="60241E95" w:rsidR="00B556BD" w:rsidRDefault="00516054">
            <w:pPr>
              <w:keepNext/>
              <w:tabs>
                <w:tab w:val="left" w:pos="570"/>
                <w:tab w:val="left" w:pos="907"/>
              </w:tabs>
              <w:spacing w:before="43" w:after="20" w:line="310" w:lineRule="auto"/>
              <w:jc w:val="right"/>
            </w:pPr>
            <w:r>
              <w:rPr>
                <w:rFonts w:ascii="Infra" w:eastAsia="Infra" w:hAnsi="Infra" w:cs="Infra"/>
                <w:color w:val="626469"/>
                <w:sz w:val="17"/>
              </w:rPr>
              <w:t>148</w:t>
            </w:r>
          </w:p>
        </w:tc>
        <w:tc>
          <w:tcPr>
            <w:tcW w:w="975" w:type="dxa"/>
            <w:tcBorders>
              <w:top w:val="nil"/>
              <w:left w:val="nil"/>
              <w:bottom w:val="nil"/>
              <w:right w:val="nil"/>
            </w:tcBorders>
            <w:tcMar>
              <w:top w:w="0" w:type="dxa"/>
              <w:left w:w="0" w:type="dxa"/>
              <w:bottom w:w="0" w:type="dxa"/>
              <w:right w:w="15" w:type="dxa"/>
            </w:tcMar>
            <w:vAlign w:val="bottom"/>
          </w:tcPr>
          <w:p w14:paraId="238F5334" w14:textId="3BD7B859" w:rsidR="00B556BD" w:rsidRDefault="00516054">
            <w:pPr>
              <w:keepNext/>
              <w:tabs>
                <w:tab w:val="left" w:pos="419"/>
                <w:tab w:val="left" w:pos="907"/>
              </w:tabs>
              <w:spacing w:before="43" w:after="20" w:line="310" w:lineRule="auto"/>
              <w:jc w:val="right"/>
            </w:pPr>
            <w:r>
              <w:rPr>
                <w:rFonts w:ascii="Infra" w:eastAsia="Infra" w:hAnsi="Infra" w:cs="Infra"/>
                <w:color w:val="626469"/>
                <w:sz w:val="17"/>
              </w:rPr>
              <w:t>4,150</w:t>
            </w:r>
          </w:p>
        </w:tc>
        <w:tc>
          <w:tcPr>
            <w:tcW w:w="975" w:type="dxa"/>
            <w:tcBorders>
              <w:top w:val="nil"/>
              <w:left w:val="nil"/>
              <w:bottom w:val="nil"/>
              <w:right w:val="nil"/>
            </w:tcBorders>
            <w:tcMar>
              <w:top w:w="0" w:type="dxa"/>
              <w:left w:w="0" w:type="dxa"/>
              <w:bottom w:w="0" w:type="dxa"/>
              <w:right w:w="15" w:type="dxa"/>
            </w:tcMar>
            <w:vAlign w:val="bottom"/>
          </w:tcPr>
          <w:p w14:paraId="4C77C775" w14:textId="5C8421F3" w:rsidR="00B556BD" w:rsidRDefault="00516054">
            <w:pPr>
              <w:keepNext/>
              <w:tabs>
                <w:tab w:val="left" w:pos="420"/>
                <w:tab w:val="left" w:pos="907"/>
              </w:tabs>
              <w:spacing w:before="43" w:after="20" w:line="310" w:lineRule="auto"/>
              <w:jc w:val="right"/>
            </w:pPr>
            <w:r>
              <w:rPr>
                <w:rFonts w:ascii="Infra" w:eastAsia="Infra" w:hAnsi="Infra" w:cs="Infra"/>
                <w:color w:val="626469"/>
                <w:sz w:val="17"/>
              </w:rPr>
              <w:t>8,723</w:t>
            </w:r>
          </w:p>
        </w:tc>
      </w:tr>
      <w:tr w:rsidR="00B556BD" w14:paraId="58229A8B"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6B23FDEE" w14:textId="77777777" w:rsidR="00B556BD" w:rsidRDefault="00516054">
            <w:pPr>
              <w:keepNext/>
              <w:spacing w:before="43" w:after="20"/>
              <w:ind w:left="120"/>
            </w:pPr>
            <w:r>
              <w:rPr>
                <w:rFonts w:ascii="Infra" w:eastAsia="Infra" w:hAnsi="Infra" w:cs="Infra"/>
                <w:i/>
                <w:color w:val="636666"/>
                <w:sz w:val="17"/>
              </w:rPr>
              <w:t>Other</w:t>
            </w:r>
          </w:p>
        </w:tc>
        <w:tc>
          <w:tcPr>
            <w:tcW w:w="975" w:type="dxa"/>
            <w:tcBorders>
              <w:top w:val="nil"/>
              <w:left w:val="nil"/>
              <w:bottom w:val="nil"/>
              <w:right w:val="nil"/>
            </w:tcBorders>
            <w:tcMar>
              <w:top w:w="0" w:type="dxa"/>
              <w:left w:w="0" w:type="dxa"/>
              <w:bottom w:w="0" w:type="dxa"/>
              <w:right w:w="15" w:type="dxa"/>
            </w:tcMar>
            <w:vAlign w:val="bottom"/>
          </w:tcPr>
          <w:p w14:paraId="5ED172B1" w14:textId="1E2C4AEA" w:rsidR="00B556BD" w:rsidRDefault="00516054">
            <w:pPr>
              <w:keepNext/>
              <w:tabs>
                <w:tab w:val="left" w:pos="572"/>
                <w:tab w:val="left" w:pos="907"/>
              </w:tabs>
              <w:spacing w:before="43" w:after="20" w:line="310" w:lineRule="auto"/>
              <w:jc w:val="right"/>
            </w:pPr>
            <w:r>
              <w:rPr>
                <w:rFonts w:ascii="Infra" w:eastAsia="Infra" w:hAnsi="Infra" w:cs="Infra"/>
                <w:color w:val="626469"/>
                <w:sz w:val="17"/>
              </w:rPr>
              <w:t>195</w:t>
            </w:r>
          </w:p>
        </w:tc>
        <w:tc>
          <w:tcPr>
            <w:tcW w:w="975" w:type="dxa"/>
            <w:tcBorders>
              <w:top w:val="nil"/>
              <w:left w:val="nil"/>
              <w:bottom w:val="nil"/>
              <w:right w:val="nil"/>
            </w:tcBorders>
            <w:tcMar>
              <w:top w:w="0" w:type="dxa"/>
              <w:left w:w="0" w:type="dxa"/>
              <w:bottom w:w="0" w:type="dxa"/>
              <w:right w:w="15" w:type="dxa"/>
            </w:tcMar>
            <w:vAlign w:val="bottom"/>
          </w:tcPr>
          <w:p w14:paraId="2429EB69" w14:textId="2D1EE787" w:rsidR="00B556BD" w:rsidRDefault="00516054">
            <w:pPr>
              <w:keepNext/>
              <w:tabs>
                <w:tab w:val="left" w:pos="640"/>
                <w:tab w:val="left" w:pos="907"/>
              </w:tabs>
              <w:spacing w:before="43" w:after="20" w:line="310" w:lineRule="auto"/>
              <w:jc w:val="right"/>
            </w:pPr>
            <w:r>
              <w:rPr>
                <w:rFonts w:ascii="Infra" w:eastAsia="Infra" w:hAnsi="Infra" w:cs="Infra"/>
                <w:color w:val="626469"/>
                <w:sz w:val="17"/>
              </w:rPr>
              <w:t>90</w:t>
            </w:r>
          </w:p>
        </w:tc>
        <w:tc>
          <w:tcPr>
            <w:tcW w:w="975" w:type="dxa"/>
            <w:tcBorders>
              <w:top w:val="nil"/>
              <w:left w:val="nil"/>
              <w:bottom w:val="nil"/>
              <w:right w:val="nil"/>
            </w:tcBorders>
            <w:tcMar>
              <w:top w:w="0" w:type="dxa"/>
              <w:left w:w="0" w:type="dxa"/>
              <w:bottom w:w="0" w:type="dxa"/>
              <w:right w:w="15" w:type="dxa"/>
            </w:tcMar>
            <w:vAlign w:val="bottom"/>
          </w:tcPr>
          <w:p w14:paraId="7738DF54" w14:textId="762750B4" w:rsidR="00B556BD" w:rsidRDefault="00516054">
            <w:pPr>
              <w:keepNext/>
              <w:tabs>
                <w:tab w:val="left" w:pos="649"/>
                <w:tab w:val="left" w:pos="907"/>
              </w:tabs>
              <w:spacing w:before="43" w:after="20" w:line="310" w:lineRule="auto"/>
              <w:jc w:val="right"/>
            </w:pPr>
            <w:r>
              <w:rPr>
                <w:rFonts w:ascii="Infra" w:eastAsia="Infra" w:hAnsi="Infra" w:cs="Infra"/>
                <w:color w:val="626469"/>
                <w:sz w:val="17"/>
              </w:rPr>
              <w:t>58</w:t>
            </w:r>
          </w:p>
        </w:tc>
        <w:tc>
          <w:tcPr>
            <w:tcW w:w="975" w:type="dxa"/>
            <w:tcBorders>
              <w:top w:val="nil"/>
              <w:left w:val="nil"/>
              <w:bottom w:val="nil"/>
              <w:right w:val="nil"/>
            </w:tcBorders>
            <w:tcMar>
              <w:top w:w="0" w:type="dxa"/>
              <w:left w:w="0" w:type="dxa"/>
              <w:bottom w:w="0" w:type="dxa"/>
              <w:right w:w="15" w:type="dxa"/>
            </w:tcMar>
            <w:vAlign w:val="bottom"/>
          </w:tcPr>
          <w:p w14:paraId="5BDC7E98" w14:textId="5E59CE55" w:rsidR="00B556BD" w:rsidRDefault="00516054">
            <w:pPr>
              <w:keepNext/>
              <w:tabs>
                <w:tab w:val="left" w:pos="652"/>
                <w:tab w:val="left" w:pos="907"/>
              </w:tabs>
              <w:spacing w:before="43" w:after="20" w:line="310" w:lineRule="auto"/>
              <w:jc w:val="right"/>
            </w:pPr>
            <w:r>
              <w:rPr>
                <w:rFonts w:ascii="Infra" w:eastAsia="Infra" w:hAnsi="Infra" w:cs="Infra"/>
                <w:color w:val="626469"/>
                <w:sz w:val="17"/>
              </w:rPr>
              <w:t>34</w:t>
            </w:r>
          </w:p>
        </w:tc>
        <w:tc>
          <w:tcPr>
            <w:tcW w:w="975" w:type="dxa"/>
            <w:tcBorders>
              <w:top w:val="nil"/>
              <w:left w:val="nil"/>
              <w:bottom w:val="nil"/>
              <w:right w:val="nil"/>
            </w:tcBorders>
            <w:tcMar>
              <w:top w:w="0" w:type="dxa"/>
              <w:left w:w="0" w:type="dxa"/>
              <w:bottom w:w="0" w:type="dxa"/>
              <w:right w:w="15" w:type="dxa"/>
            </w:tcMar>
            <w:vAlign w:val="bottom"/>
          </w:tcPr>
          <w:p w14:paraId="34F16868" w14:textId="554D69A0" w:rsidR="00B556BD" w:rsidRDefault="00516054">
            <w:pPr>
              <w:keepNext/>
              <w:tabs>
                <w:tab w:val="left" w:pos="656"/>
                <w:tab w:val="left" w:pos="907"/>
              </w:tabs>
              <w:spacing w:before="43" w:after="20" w:line="310" w:lineRule="auto"/>
              <w:jc w:val="right"/>
            </w:pPr>
            <w:r>
              <w:rPr>
                <w:rFonts w:ascii="Infra" w:eastAsia="Infra" w:hAnsi="Infra" w:cs="Infra"/>
                <w:color w:val="626469"/>
                <w:sz w:val="17"/>
              </w:rPr>
              <w:t>25</w:t>
            </w:r>
          </w:p>
        </w:tc>
        <w:tc>
          <w:tcPr>
            <w:tcW w:w="975" w:type="dxa"/>
            <w:tcBorders>
              <w:top w:val="nil"/>
              <w:left w:val="nil"/>
              <w:bottom w:val="nil"/>
              <w:right w:val="nil"/>
            </w:tcBorders>
            <w:tcMar>
              <w:top w:w="0" w:type="dxa"/>
              <w:left w:w="0" w:type="dxa"/>
              <w:bottom w:w="0" w:type="dxa"/>
              <w:right w:w="15" w:type="dxa"/>
            </w:tcMar>
            <w:vAlign w:val="bottom"/>
          </w:tcPr>
          <w:p w14:paraId="2C3F39CB" w14:textId="660B8F15"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098FCB0" w14:textId="2AA4FDCA" w:rsidR="00B556BD" w:rsidRDefault="00516054">
            <w:pPr>
              <w:keepNext/>
              <w:tabs>
                <w:tab w:val="left" w:pos="545"/>
                <w:tab w:val="left" w:pos="907"/>
              </w:tabs>
              <w:spacing w:before="43" w:after="20" w:line="310" w:lineRule="auto"/>
              <w:jc w:val="right"/>
            </w:pPr>
            <w:r>
              <w:rPr>
                <w:rFonts w:ascii="Infra" w:eastAsia="Infra" w:hAnsi="Infra" w:cs="Infra"/>
                <w:color w:val="626469"/>
                <w:sz w:val="17"/>
              </w:rPr>
              <w:t>402</w:t>
            </w:r>
          </w:p>
        </w:tc>
      </w:tr>
      <w:tr w:rsidR="00B556BD" w14:paraId="2DEF1067"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428F9F96" w14:textId="77777777" w:rsidR="00B556BD" w:rsidRDefault="00516054">
            <w:pPr>
              <w:keepNext/>
              <w:spacing w:before="43" w:after="20"/>
            </w:pPr>
            <w:r>
              <w:rPr>
                <w:rFonts w:ascii="Infra" w:eastAsia="Infra" w:hAnsi="Infra" w:cs="Infra"/>
                <w:color w:val="636666"/>
                <w:sz w:val="17"/>
              </w:rPr>
              <w:t>Asset-backed securities</w:t>
            </w:r>
          </w:p>
        </w:tc>
        <w:tc>
          <w:tcPr>
            <w:tcW w:w="975" w:type="dxa"/>
            <w:tcBorders>
              <w:top w:val="nil"/>
              <w:left w:val="nil"/>
              <w:bottom w:val="nil"/>
              <w:right w:val="nil"/>
            </w:tcBorders>
            <w:tcMar>
              <w:top w:w="0" w:type="dxa"/>
              <w:left w:w="0" w:type="dxa"/>
              <w:bottom w:w="0" w:type="dxa"/>
              <w:right w:w="15" w:type="dxa"/>
            </w:tcMar>
            <w:vAlign w:val="bottom"/>
          </w:tcPr>
          <w:p w14:paraId="1AEA1636" w14:textId="6CAD6FE3" w:rsidR="00B556BD" w:rsidRDefault="00516054">
            <w:pPr>
              <w:keepNext/>
              <w:tabs>
                <w:tab w:val="left" w:pos="552"/>
                <w:tab w:val="left" w:pos="907"/>
              </w:tabs>
              <w:spacing w:before="43" w:after="20" w:line="310" w:lineRule="auto"/>
              <w:jc w:val="right"/>
            </w:pPr>
            <w:r>
              <w:rPr>
                <w:rFonts w:ascii="Infra" w:eastAsia="Infra" w:hAnsi="Infra" w:cs="Infra"/>
                <w:color w:val="626469"/>
                <w:sz w:val="17"/>
              </w:rPr>
              <w:t>629</w:t>
            </w:r>
          </w:p>
        </w:tc>
        <w:tc>
          <w:tcPr>
            <w:tcW w:w="975" w:type="dxa"/>
            <w:tcBorders>
              <w:top w:val="nil"/>
              <w:left w:val="nil"/>
              <w:bottom w:val="nil"/>
              <w:right w:val="nil"/>
            </w:tcBorders>
            <w:tcMar>
              <w:top w:w="0" w:type="dxa"/>
              <w:left w:w="0" w:type="dxa"/>
              <w:bottom w:w="0" w:type="dxa"/>
              <w:right w:w="15" w:type="dxa"/>
            </w:tcMar>
            <w:vAlign w:val="bottom"/>
          </w:tcPr>
          <w:p w14:paraId="2162CB7E" w14:textId="235A0AAB" w:rsidR="00B556BD" w:rsidRDefault="00516054">
            <w:pPr>
              <w:keepNext/>
              <w:tabs>
                <w:tab w:val="left" w:pos="555"/>
                <w:tab w:val="left" w:pos="907"/>
              </w:tabs>
              <w:spacing w:before="43" w:after="20" w:line="310" w:lineRule="auto"/>
              <w:jc w:val="right"/>
            </w:pPr>
            <w:r>
              <w:rPr>
                <w:rFonts w:ascii="Infra" w:eastAsia="Infra" w:hAnsi="Infra" w:cs="Infra"/>
                <w:color w:val="626469"/>
                <w:sz w:val="17"/>
              </w:rPr>
              <w:t>239</w:t>
            </w:r>
          </w:p>
        </w:tc>
        <w:tc>
          <w:tcPr>
            <w:tcW w:w="975" w:type="dxa"/>
            <w:tcBorders>
              <w:top w:val="nil"/>
              <w:left w:val="nil"/>
              <w:bottom w:val="nil"/>
              <w:right w:val="nil"/>
            </w:tcBorders>
            <w:tcMar>
              <w:top w:w="0" w:type="dxa"/>
              <w:left w:w="0" w:type="dxa"/>
              <w:bottom w:w="0" w:type="dxa"/>
              <w:right w:w="15" w:type="dxa"/>
            </w:tcMar>
            <w:vAlign w:val="bottom"/>
          </w:tcPr>
          <w:p w14:paraId="66256B40" w14:textId="5E132B19" w:rsidR="00B556BD" w:rsidRDefault="00516054">
            <w:pPr>
              <w:keepNext/>
              <w:tabs>
                <w:tab w:val="left" w:pos="546"/>
                <w:tab w:val="left" w:pos="907"/>
              </w:tabs>
              <w:spacing w:before="43" w:after="20" w:line="310" w:lineRule="auto"/>
              <w:jc w:val="right"/>
            </w:pPr>
            <w:r>
              <w:rPr>
                <w:rFonts w:ascii="Infra" w:eastAsia="Infra" w:hAnsi="Infra" w:cs="Infra"/>
                <w:color w:val="626469"/>
                <w:sz w:val="17"/>
              </w:rPr>
              <w:t>444</w:t>
            </w:r>
          </w:p>
        </w:tc>
        <w:tc>
          <w:tcPr>
            <w:tcW w:w="975" w:type="dxa"/>
            <w:tcBorders>
              <w:top w:val="nil"/>
              <w:left w:val="nil"/>
              <w:bottom w:val="nil"/>
              <w:right w:val="nil"/>
            </w:tcBorders>
            <w:tcMar>
              <w:top w:w="0" w:type="dxa"/>
              <w:left w:w="0" w:type="dxa"/>
              <w:bottom w:w="0" w:type="dxa"/>
              <w:right w:w="15" w:type="dxa"/>
            </w:tcMar>
            <w:vAlign w:val="bottom"/>
          </w:tcPr>
          <w:p w14:paraId="44906538" w14:textId="046452EE" w:rsidR="00B556BD" w:rsidRDefault="00516054">
            <w:pPr>
              <w:keepNext/>
              <w:tabs>
                <w:tab w:val="left" w:pos="579"/>
                <w:tab w:val="left" w:pos="907"/>
              </w:tabs>
              <w:spacing w:before="43" w:after="20" w:line="310" w:lineRule="auto"/>
              <w:jc w:val="right"/>
            </w:pPr>
            <w:r>
              <w:rPr>
                <w:rFonts w:ascii="Infra" w:eastAsia="Infra" w:hAnsi="Infra" w:cs="Infra"/>
                <w:color w:val="626469"/>
                <w:sz w:val="17"/>
              </w:rPr>
              <w:t>251</w:t>
            </w:r>
          </w:p>
        </w:tc>
        <w:tc>
          <w:tcPr>
            <w:tcW w:w="975" w:type="dxa"/>
            <w:tcBorders>
              <w:top w:val="nil"/>
              <w:left w:val="nil"/>
              <w:bottom w:val="nil"/>
              <w:right w:val="nil"/>
            </w:tcBorders>
            <w:tcMar>
              <w:top w:w="0" w:type="dxa"/>
              <w:left w:w="0" w:type="dxa"/>
              <w:bottom w:w="0" w:type="dxa"/>
              <w:right w:w="15" w:type="dxa"/>
            </w:tcMar>
            <w:vAlign w:val="bottom"/>
          </w:tcPr>
          <w:p w14:paraId="7287EF8E" w14:textId="5A521A32" w:rsidR="00B556BD" w:rsidRDefault="00516054">
            <w:pPr>
              <w:keepNext/>
              <w:tabs>
                <w:tab w:val="left" w:pos="648"/>
                <w:tab w:val="left" w:pos="907"/>
              </w:tabs>
              <w:spacing w:before="43" w:after="20" w:line="310" w:lineRule="auto"/>
              <w:jc w:val="right"/>
            </w:pPr>
            <w:r>
              <w:rPr>
                <w:rFonts w:ascii="Infra" w:eastAsia="Infra" w:hAnsi="Infra" w:cs="Infra"/>
                <w:color w:val="626469"/>
                <w:sz w:val="17"/>
              </w:rPr>
              <w:t>44</w:t>
            </w:r>
          </w:p>
        </w:tc>
        <w:tc>
          <w:tcPr>
            <w:tcW w:w="975" w:type="dxa"/>
            <w:tcBorders>
              <w:top w:val="nil"/>
              <w:left w:val="nil"/>
              <w:bottom w:val="nil"/>
              <w:right w:val="nil"/>
            </w:tcBorders>
            <w:tcMar>
              <w:top w:w="0" w:type="dxa"/>
              <w:left w:w="0" w:type="dxa"/>
              <w:bottom w:w="0" w:type="dxa"/>
              <w:right w:w="15" w:type="dxa"/>
            </w:tcMar>
            <w:vAlign w:val="bottom"/>
          </w:tcPr>
          <w:p w14:paraId="63FE0F19" w14:textId="659C295A" w:rsidR="00B556BD" w:rsidRDefault="00516054">
            <w:pPr>
              <w:keepNext/>
              <w:tabs>
                <w:tab w:val="left" w:pos="455"/>
                <w:tab w:val="left" w:pos="907"/>
              </w:tabs>
              <w:spacing w:before="43" w:after="20" w:line="310" w:lineRule="auto"/>
              <w:jc w:val="right"/>
            </w:pPr>
            <w:r>
              <w:rPr>
                <w:rFonts w:ascii="Infra" w:eastAsia="Infra" w:hAnsi="Infra" w:cs="Infra"/>
                <w:color w:val="626469"/>
                <w:sz w:val="17"/>
              </w:rPr>
              <w:t>1,513</w:t>
            </w:r>
          </w:p>
        </w:tc>
        <w:tc>
          <w:tcPr>
            <w:tcW w:w="975" w:type="dxa"/>
            <w:tcBorders>
              <w:top w:val="nil"/>
              <w:left w:val="nil"/>
              <w:bottom w:val="nil"/>
              <w:right w:val="nil"/>
            </w:tcBorders>
            <w:tcMar>
              <w:top w:w="0" w:type="dxa"/>
              <w:left w:w="0" w:type="dxa"/>
              <w:bottom w:w="0" w:type="dxa"/>
              <w:right w:w="15" w:type="dxa"/>
            </w:tcMar>
            <w:vAlign w:val="bottom"/>
          </w:tcPr>
          <w:p w14:paraId="24961D4E" w14:textId="06185FC8" w:rsidR="00B556BD" w:rsidRDefault="00516054">
            <w:pPr>
              <w:keepNext/>
              <w:tabs>
                <w:tab w:val="left" w:pos="426"/>
                <w:tab w:val="left" w:pos="907"/>
              </w:tabs>
              <w:spacing w:before="43" w:after="20" w:line="310" w:lineRule="auto"/>
              <w:jc w:val="right"/>
            </w:pPr>
            <w:r>
              <w:rPr>
                <w:rFonts w:ascii="Infra" w:eastAsia="Infra" w:hAnsi="Infra" w:cs="Infra"/>
                <w:color w:val="626469"/>
                <w:sz w:val="17"/>
              </w:rPr>
              <w:t>3,120</w:t>
            </w:r>
          </w:p>
        </w:tc>
      </w:tr>
      <w:tr w:rsidR="00B556BD" w14:paraId="03F93E74"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47551BCE" w14:textId="77777777" w:rsidR="00B556BD" w:rsidRDefault="00516054">
            <w:pPr>
              <w:keepNext/>
              <w:spacing w:before="43" w:after="20"/>
              <w:ind w:left="120"/>
            </w:pPr>
            <w:r>
              <w:rPr>
                <w:rFonts w:ascii="Infra" w:eastAsia="Infra" w:hAnsi="Infra" w:cs="Infra"/>
                <w:i/>
                <w:color w:val="636666"/>
                <w:sz w:val="17"/>
              </w:rPr>
              <w:t>With-profits</w:t>
            </w:r>
          </w:p>
        </w:tc>
        <w:tc>
          <w:tcPr>
            <w:tcW w:w="975" w:type="dxa"/>
            <w:tcBorders>
              <w:top w:val="nil"/>
              <w:left w:val="nil"/>
              <w:bottom w:val="nil"/>
              <w:right w:val="nil"/>
            </w:tcBorders>
            <w:tcMar>
              <w:top w:w="0" w:type="dxa"/>
              <w:left w:w="0" w:type="dxa"/>
              <w:bottom w:w="0" w:type="dxa"/>
              <w:right w:w="15" w:type="dxa"/>
            </w:tcMar>
            <w:vAlign w:val="bottom"/>
          </w:tcPr>
          <w:p w14:paraId="27188641" w14:textId="762C6ADC" w:rsidR="00B556BD" w:rsidRDefault="00516054">
            <w:pPr>
              <w:keepNext/>
              <w:tabs>
                <w:tab w:val="left" w:pos="548"/>
                <w:tab w:val="left" w:pos="907"/>
              </w:tabs>
              <w:spacing w:before="43" w:after="20" w:line="310" w:lineRule="auto"/>
              <w:jc w:val="right"/>
            </w:pPr>
            <w:r>
              <w:rPr>
                <w:rFonts w:ascii="Infra" w:eastAsia="Infra" w:hAnsi="Infra" w:cs="Infra"/>
                <w:color w:val="626469"/>
                <w:sz w:val="17"/>
              </w:rPr>
              <w:t>398</w:t>
            </w:r>
          </w:p>
        </w:tc>
        <w:tc>
          <w:tcPr>
            <w:tcW w:w="975" w:type="dxa"/>
            <w:tcBorders>
              <w:top w:val="nil"/>
              <w:left w:val="nil"/>
              <w:bottom w:val="nil"/>
              <w:right w:val="nil"/>
            </w:tcBorders>
            <w:tcMar>
              <w:top w:w="0" w:type="dxa"/>
              <w:left w:w="0" w:type="dxa"/>
              <w:bottom w:w="0" w:type="dxa"/>
              <w:right w:w="15" w:type="dxa"/>
            </w:tcMar>
            <w:vAlign w:val="bottom"/>
          </w:tcPr>
          <w:p w14:paraId="72E32BF9" w14:textId="73BF1183" w:rsidR="00B556BD" w:rsidRDefault="00516054">
            <w:pPr>
              <w:keepNext/>
              <w:tabs>
                <w:tab w:val="left" w:pos="572"/>
                <w:tab w:val="left" w:pos="907"/>
              </w:tabs>
              <w:spacing w:before="43" w:after="20" w:line="310" w:lineRule="auto"/>
              <w:jc w:val="right"/>
            </w:pPr>
            <w:r>
              <w:rPr>
                <w:rFonts w:ascii="Infra" w:eastAsia="Infra" w:hAnsi="Infra" w:cs="Infra"/>
                <w:color w:val="626469"/>
                <w:sz w:val="17"/>
              </w:rPr>
              <w:t>158</w:t>
            </w:r>
          </w:p>
        </w:tc>
        <w:tc>
          <w:tcPr>
            <w:tcW w:w="975" w:type="dxa"/>
            <w:tcBorders>
              <w:top w:val="nil"/>
              <w:left w:val="nil"/>
              <w:bottom w:val="nil"/>
              <w:right w:val="nil"/>
            </w:tcBorders>
            <w:tcMar>
              <w:top w:w="0" w:type="dxa"/>
              <w:left w:w="0" w:type="dxa"/>
              <w:bottom w:w="0" w:type="dxa"/>
              <w:right w:w="15" w:type="dxa"/>
            </w:tcMar>
            <w:vAlign w:val="bottom"/>
          </w:tcPr>
          <w:p w14:paraId="101AF0C9" w14:textId="6AC852BC" w:rsidR="00B556BD" w:rsidRDefault="00516054">
            <w:pPr>
              <w:keepNext/>
              <w:tabs>
                <w:tab w:val="left" w:pos="544"/>
                <w:tab w:val="left" w:pos="907"/>
              </w:tabs>
              <w:spacing w:before="43" w:after="20" w:line="310" w:lineRule="auto"/>
              <w:jc w:val="right"/>
            </w:pPr>
            <w:r>
              <w:rPr>
                <w:rFonts w:ascii="Infra" w:eastAsia="Infra" w:hAnsi="Infra" w:cs="Infra"/>
                <w:color w:val="626469"/>
                <w:sz w:val="17"/>
              </w:rPr>
              <w:t>208</w:t>
            </w:r>
          </w:p>
        </w:tc>
        <w:tc>
          <w:tcPr>
            <w:tcW w:w="975" w:type="dxa"/>
            <w:tcBorders>
              <w:top w:val="nil"/>
              <w:left w:val="nil"/>
              <w:bottom w:val="nil"/>
              <w:right w:val="nil"/>
            </w:tcBorders>
            <w:tcMar>
              <w:top w:w="0" w:type="dxa"/>
              <w:left w:w="0" w:type="dxa"/>
              <w:bottom w:w="0" w:type="dxa"/>
              <w:right w:w="15" w:type="dxa"/>
            </w:tcMar>
            <w:vAlign w:val="bottom"/>
          </w:tcPr>
          <w:p w14:paraId="74941646" w14:textId="7B1130A0" w:rsidR="00B556BD" w:rsidRDefault="00516054">
            <w:pPr>
              <w:keepNext/>
              <w:tabs>
                <w:tab w:val="left" w:pos="571"/>
                <w:tab w:val="left" w:pos="907"/>
              </w:tabs>
              <w:spacing w:before="43" w:after="20" w:line="310" w:lineRule="auto"/>
              <w:jc w:val="right"/>
            </w:pPr>
            <w:r>
              <w:rPr>
                <w:rFonts w:ascii="Infra" w:eastAsia="Infra" w:hAnsi="Infra" w:cs="Infra"/>
                <w:color w:val="626469"/>
                <w:sz w:val="17"/>
              </w:rPr>
              <w:t>144</w:t>
            </w:r>
          </w:p>
        </w:tc>
        <w:tc>
          <w:tcPr>
            <w:tcW w:w="975" w:type="dxa"/>
            <w:tcBorders>
              <w:top w:val="nil"/>
              <w:left w:val="nil"/>
              <w:bottom w:val="nil"/>
              <w:right w:val="nil"/>
            </w:tcBorders>
            <w:tcMar>
              <w:top w:w="0" w:type="dxa"/>
              <w:left w:w="0" w:type="dxa"/>
              <w:bottom w:w="0" w:type="dxa"/>
              <w:right w:w="15" w:type="dxa"/>
            </w:tcMar>
            <w:vAlign w:val="bottom"/>
          </w:tcPr>
          <w:p w14:paraId="702771AA" w14:textId="165F0128" w:rsidR="00B556BD" w:rsidRDefault="00516054">
            <w:pPr>
              <w:keepNext/>
              <w:tabs>
                <w:tab w:val="left" w:pos="648"/>
                <w:tab w:val="left" w:pos="907"/>
              </w:tabs>
              <w:spacing w:before="43" w:after="20" w:line="310" w:lineRule="auto"/>
              <w:jc w:val="right"/>
            </w:pPr>
            <w:r>
              <w:rPr>
                <w:rFonts w:ascii="Infra" w:eastAsia="Infra" w:hAnsi="Infra" w:cs="Infra"/>
                <w:color w:val="626469"/>
                <w:sz w:val="17"/>
              </w:rPr>
              <w:t>44</w:t>
            </w:r>
          </w:p>
        </w:tc>
        <w:tc>
          <w:tcPr>
            <w:tcW w:w="975" w:type="dxa"/>
            <w:tcBorders>
              <w:top w:val="nil"/>
              <w:left w:val="nil"/>
              <w:bottom w:val="nil"/>
              <w:right w:val="nil"/>
            </w:tcBorders>
            <w:tcMar>
              <w:top w:w="0" w:type="dxa"/>
              <w:left w:w="0" w:type="dxa"/>
              <w:bottom w:w="0" w:type="dxa"/>
              <w:right w:w="15" w:type="dxa"/>
            </w:tcMar>
            <w:vAlign w:val="bottom"/>
          </w:tcPr>
          <w:p w14:paraId="344078E0" w14:textId="2EC3016B" w:rsidR="00B556BD" w:rsidRDefault="00516054">
            <w:pPr>
              <w:keepNext/>
              <w:tabs>
                <w:tab w:val="left" w:pos="427"/>
                <w:tab w:val="left" w:pos="907"/>
              </w:tabs>
              <w:spacing w:before="43" w:after="20" w:line="310" w:lineRule="auto"/>
              <w:jc w:val="right"/>
            </w:pPr>
            <w:r>
              <w:rPr>
                <w:rFonts w:ascii="Infra" w:eastAsia="Infra" w:hAnsi="Infra" w:cs="Infra"/>
                <w:color w:val="626469"/>
                <w:sz w:val="17"/>
              </w:rPr>
              <w:t>1,389</w:t>
            </w:r>
          </w:p>
        </w:tc>
        <w:tc>
          <w:tcPr>
            <w:tcW w:w="975" w:type="dxa"/>
            <w:tcBorders>
              <w:top w:val="nil"/>
              <w:left w:val="nil"/>
              <w:bottom w:val="nil"/>
              <w:right w:val="nil"/>
            </w:tcBorders>
            <w:tcMar>
              <w:top w:w="0" w:type="dxa"/>
              <w:left w:w="0" w:type="dxa"/>
              <w:bottom w:w="0" w:type="dxa"/>
              <w:right w:w="15" w:type="dxa"/>
            </w:tcMar>
            <w:vAlign w:val="bottom"/>
          </w:tcPr>
          <w:p w14:paraId="2869F56E" w14:textId="2CD151DE" w:rsidR="00B556BD" w:rsidRDefault="00516054">
            <w:pPr>
              <w:keepNext/>
              <w:tabs>
                <w:tab w:val="left" w:pos="434"/>
                <w:tab w:val="left" w:pos="907"/>
              </w:tabs>
              <w:spacing w:before="43" w:after="20" w:line="310" w:lineRule="auto"/>
              <w:jc w:val="right"/>
            </w:pPr>
            <w:r>
              <w:rPr>
                <w:rFonts w:ascii="Infra" w:eastAsia="Infra" w:hAnsi="Infra" w:cs="Infra"/>
                <w:color w:val="626469"/>
                <w:sz w:val="17"/>
              </w:rPr>
              <w:t>2,341</w:t>
            </w:r>
          </w:p>
        </w:tc>
      </w:tr>
      <w:tr w:rsidR="00B556BD" w14:paraId="1DEBD844"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0BDD922E" w14:textId="77777777" w:rsidR="00B556BD" w:rsidRDefault="00516054">
            <w:pPr>
              <w:keepNext/>
              <w:spacing w:before="43" w:after="20"/>
              <w:ind w:left="120"/>
            </w:pPr>
            <w:r>
              <w:rPr>
                <w:rFonts w:ascii="Infra" w:eastAsia="Infra" w:hAnsi="Infra" w:cs="Infra"/>
                <w:i/>
                <w:color w:val="636666"/>
                <w:sz w:val="17"/>
              </w:rPr>
              <w:t>Unit-linked</w:t>
            </w:r>
          </w:p>
        </w:tc>
        <w:tc>
          <w:tcPr>
            <w:tcW w:w="975" w:type="dxa"/>
            <w:tcBorders>
              <w:top w:val="nil"/>
              <w:left w:val="nil"/>
              <w:bottom w:val="nil"/>
              <w:right w:val="nil"/>
            </w:tcBorders>
            <w:tcMar>
              <w:top w:w="0" w:type="dxa"/>
              <w:left w:w="0" w:type="dxa"/>
              <w:bottom w:w="0" w:type="dxa"/>
              <w:right w:w="15" w:type="dxa"/>
            </w:tcMar>
            <w:vAlign w:val="bottom"/>
          </w:tcPr>
          <w:p w14:paraId="4E3D9E5D" w14:textId="790A4824" w:rsidR="00B556BD" w:rsidRDefault="00516054">
            <w:pPr>
              <w:keepNext/>
              <w:tabs>
                <w:tab w:val="left" w:pos="644"/>
                <w:tab w:val="left" w:pos="907"/>
              </w:tabs>
              <w:spacing w:before="43" w:after="20" w:line="310" w:lineRule="auto"/>
              <w:jc w:val="right"/>
            </w:pPr>
            <w:r>
              <w:rPr>
                <w:rFonts w:ascii="Infra" w:eastAsia="Infra" w:hAnsi="Infra" w:cs="Infra"/>
                <w:color w:val="626469"/>
                <w:sz w:val="17"/>
              </w:rPr>
              <w:t>30</w:t>
            </w:r>
          </w:p>
        </w:tc>
        <w:tc>
          <w:tcPr>
            <w:tcW w:w="975" w:type="dxa"/>
            <w:tcBorders>
              <w:top w:val="nil"/>
              <w:left w:val="nil"/>
              <w:bottom w:val="nil"/>
              <w:right w:val="nil"/>
            </w:tcBorders>
            <w:tcMar>
              <w:top w:w="0" w:type="dxa"/>
              <w:left w:w="0" w:type="dxa"/>
              <w:bottom w:w="0" w:type="dxa"/>
              <w:right w:w="15" w:type="dxa"/>
            </w:tcMar>
            <w:vAlign w:val="bottom"/>
          </w:tcPr>
          <w:p w14:paraId="2CF143B5" w14:textId="05B980FE" w:rsidR="00B556BD" w:rsidRDefault="00516054">
            <w:pPr>
              <w:keepNext/>
              <w:tabs>
                <w:tab w:val="left" w:pos="679"/>
                <w:tab w:val="left" w:pos="907"/>
              </w:tabs>
              <w:spacing w:before="43" w:after="20" w:line="310" w:lineRule="auto"/>
              <w:jc w:val="right"/>
            </w:pPr>
            <w:r>
              <w:rPr>
                <w:rFonts w:ascii="Infra" w:eastAsia="Infra" w:hAnsi="Infra" w:cs="Infra"/>
                <w:color w:val="626469"/>
                <w:sz w:val="17"/>
              </w:rPr>
              <w:t>21</w:t>
            </w:r>
          </w:p>
        </w:tc>
        <w:tc>
          <w:tcPr>
            <w:tcW w:w="975" w:type="dxa"/>
            <w:tcBorders>
              <w:top w:val="nil"/>
              <w:left w:val="nil"/>
              <w:bottom w:val="nil"/>
              <w:right w:val="nil"/>
            </w:tcBorders>
            <w:tcMar>
              <w:top w:w="0" w:type="dxa"/>
              <w:left w:w="0" w:type="dxa"/>
              <w:bottom w:w="0" w:type="dxa"/>
              <w:right w:w="15" w:type="dxa"/>
            </w:tcMar>
            <w:vAlign w:val="bottom"/>
          </w:tcPr>
          <w:p w14:paraId="3EBF3C23" w14:textId="758CE71F" w:rsidR="00B556BD" w:rsidRDefault="00516054">
            <w:pPr>
              <w:keepNext/>
              <w:tabs>
                <w:tab w:val="left" w:pos="672"/>
                <w:tab w:val="left" w:pos="907"/>
              </w:tabs>
              <w:spacing w:before="43" w:after="20" w:line="310" w:lineRule="auto"/>
              <w:jc w:val="right"/>
            </w:pPr>
            <w:r>
              <w:rPr>
                <w:rFonts w:ascii="Infra" w:eastAsia="Infra" w:hAnsi="Infra" w:cs="Infra"/>
                <w:color w:val="626469"/>
                <w:sz w:val="17"/>
              </w:rPr>
              <w:t>18</w:t>
            </w:r>
          </w:p>
        </w:tc>
        <w:tc>
          <w:tcPr>
            <w:tcW w:w="975" w:type="dxa"/>
            <w:tcBorders>
              <w:top w:val="nil"/>
              <w:left w:val="nil"/>
              <w:bottom w:val="nil"/>
              <w:right w:val="nil"/>
            </w:tcBorders>
            <w:tcMar>
              <w:top w:w="0" w:type="dxa"/>
              <w:left w:w="0" w:type="dxa"/>
              <w:bottom w:w="0" w:type="dxa"/>
              <w:right w:w="15" w:type="dxa"/>
            </w:tcMar>
            <w:vAlign w:val="bottom"/>
          </w:tcPr>
          <w:p w14:paraId="4972EC32" w14:textId="375AB7C6" w:rsidR="00B556BD" w:rsidRDefault="00516054">
            <w:pPr>
              <w:keepNext/>
              <w:tabs>
                <w:tab w:val="left" w:pos="676"/>
                <w:tab w:val="left" w:pos="907"/>
              </w:tabs>
              <w:spacing w:before="43" w:after="20" w:line="310" w:lineRule="auto"/>
              <w:jc w:val="right"/>
            </w:pPr>
            <w:r>
              <w:rPr>
                <w:rFonts w:ascii="Infra" w:eastAsia="Infra" w:hAnsi="Infra" w:cs="Infra"/>
                <w:color w:val="626469"/>
                <w:sz w:val="17"/>
              </w:rPr>
              <w:t>31</w:t>
            </w:r>
          </w:p>
        </w:tc>
        <w:tc>
          <w:tcPr>
            <w:tcW w:w="975" w:type="dxa"/>
            <w:tcBorders>
              <w:top w:val="nil"/>
              <w:left w:val="nil"/>
              <w:bottom w:val="nil"/>
              <w:right w:val="nil"/>
            </w:tcBorders>
            <w:tcMar>
              <w:top w:w="0" w:type="dxa"/>
              <w:left w:w="0" w:type="dxa"/>
              <w:bottom w:w="0" w:type="dxa"/>
              <w:right w:w="15" w:type="dxa"/>
            </w:tcMar>
            <w:vAlign w:val="bottom"/>
          </w:tcPr>
          <w:p w14:paraId="58DC2011" w14:textId="3EFA9668"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FC70738" w14:textId="09BBA696" w:rsidR="00B556BD" w:rsidRDefault="00516054">
            <w:pPr>
              <w:keepNext/>
              <w:tabs>
                <w:tab w:val="left" w:pos="750"/>
                <w:tab w:val="left" w:pos="907"/>
              </w:tabs>
              <w:spacing w:before="43" w:after="20" w:line="310" w:lineRule="auto"/>
              <w:jc w:val="right"/>
            </w:pPr>
            <w:r>
              <w:rPr>
                <w:rFonts w:ascii="Infra" w:eastAsia="Infra" w:hAnsi="Infra" w:cs="Infra"/>
                <w:color w:val="626469"/>
                <w:sz w:val="17"/>
              </w:rPr>
              <w:t>9</w:t>
            </w:r>
          </w:p>
        </w:tc>
        <w:tc>
          <w:tcPr>
            <w:tcW w:w="975" w:type="dxa"/>
            <w:tcBorders>
              <w:top w:val="nil"/>
              <w:left w:val="nil"/>
              <w:bottom w:val="nil"/>
              <w:right w:val="nil"/>
            </w:tcBorders>
            <w:tcMar>
              <w:top w:w="0" w:type="dxa"/>
              <w:left w:w="0" w:type="dxa"/>
              <w:bottom w:w="0" w:type="dxa"/>
              <w:right w:w="15" w:type="dxa"/>
            </w:tcMar>
            <w:vAlign w:val="bottom"/>
          </w:tcPr>
          <w:p w14:paraId="616C970E" w14:textId="36235AEF" w:rsidR="00B556BD" w:rsidRDefault="00516054">
            <w:pPr>
              <w:keepNext/>
              <w:tabs>
                <w:tab w:val="left" w:pos="563"/>
                <w:tab w:val="left" w:pos="907"/>
              </w:tabs>
              <w:spacing w:before="43" w:after="20" w:line="310" w:lineRule="auto"/>
              <w:jc w:val="right"/>
            </w:pPr>
            <w:r>
              <w:rPr>
                <w:rFonts w:ascii="Infra" w:eastAsia="Infra" w:hAnsi="Infra" w:cs="Infra"/>
                <w:color w:val="626469"/>
                <w:sz w:val="17"/>
              </w:rPr>
              <w:t>109</w:t>
            </w:r>
          </w:p>
        </w:tc>
      </w:tr>
      <w:tr w:rsidR="00B556BD" w14:paraId="2F52E370"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7BD47CEB" w14:textId="77777777" w:rsidR="00B556BD" w:rsidRDefault="00516054">
            <w:pPr>
              <w:keepNext/>
              <w:spacing w:before="43" w:after="20"/>
              <w:ind w:left="120"/>
            </w:pPr>
            <w:r>
              <w:rPr>
                <w:rFonts w:ascii="Infra" w:eastAsia="Infra" w:hAnsi="Infra" w:cs="Infra"/>
                <w:i/>
                <w:color w:val="636666"/>
                <w:sz w:val="17"/>
              </w:rPr>
              <w:t>Annuity and other long-term business</w:t>
            </w:r>
          </w:p>
        </w:tc>
        <w:tc>
          <w:tcPr>
            <w:tcW w:w="975" w:type="dxa"/>
            <w:tcBorders>
              <w:top w:val="nil"/>
              <w:left w:val="nil"/>
              <w:bottom w:val="nil"/>
              <w:right w:val="nil"/>
            </w:tcBorders>
            <w:tcMar>
              <w:top w:w="0" w:type="dxa"/>
              <w:left w:w="0" w:type="dxa"/>
              <w:bottom w:w="0" w:type="dxa"/>
              <w:right w:w="15" w:type="dxa"/>
            </w:tcMar>
            <w:vAlign w:val="bottom"/>
          </w:tcPr>
          <w:p w14:paraId="21C949DF" w14:textId="72EB1DF7" w:rsidR="00B556BD" w:rsidRDefault="00516054">
            <w:pPr>
              <w:keepNext/>
              <w:tabs>
                <w:tab w:val="left" w:pos="650"/>
                <w:tab w:val="left" w:pos="907"/>
              </w:tabs>
              <w:spacing w:before="43" w:after="20" w:line="310" w:lineRule="auto"/>
              <w:jc w:val="right"/>
            </w:pPr>
            <w:r>
              <w:rPr>
                <w:rFonts w:ascii="Infra" w:eastAsia="Infra" w:hAnsi="Infra" w:cs="Infra"/>
                <w:color w:val="626469"/>
                <w:sz w:val="17"/>
              </w:rPr>
              <w:t>95</w:t>
            </w:r>
          </w:p>
        </w:tc>
        <w:tc>
          <w:tcPr>
            <w:tcW w:w="975" w:type="dxa"/>
            <w:tcBorders>
              <w:top w:val="nil"/>
              <w:left w:val="nil"/>
              <w:bottom w:val="nil"/>
              <w:right w:val="nil"/>
            </w:tcBorders>
            <w:tcMar>
              <w:top w:w="0" w:type="dxa"/>
              <w:left w:w="0" w:type="dxa"/>
              <w:bottom w:w="0" w:type="dxa"/>
              <w:right w:w="15" w:type="dxa"/>
            </w:tcMar>
            <w:vAlign w:val="bottom"/>
          </w:tcPr>
          <w:p w14:paraId="4223A549" w14:textId="5AD07E92" w:rsidR="00B556BD" w:rsidRDefault="00516054">
            <w:pPr>
              <w:keepNext/>
              <w:tabs>
                <w:tab w:val="left" w:pos="640"/>
                <w:tab w:val="left" w:pos="907"/>
              </w:tabs>
              <w:spacing w:before="43" w:after="20" w:line="310" w:lineRule="auto"/>
              <w:jc w:val="right"/>
            </w:pPr>
            <w:r>
              <w:rPr>
                <w:rFonts w:ascii="Infra" w:eastAsia="Infra" w:hAnsi="Infra" w:cs="Infra"/>
                <w:color w:val="626469"/>
                <w:sz w:val="17"/>
              </w:rPr>
              <w:t>60</w:t>
            </w:r>
          </w:p>
        </w:tc>
        <w:tc>
          <w:tcPr>
            <w:tcW w:w="975" w:type="dxa"/>
            <w:tcBorders>
              <w:top w:val="nil"/>
              <w:left w:val="nil"/>
              <w:bottom w:val="nil"/>
              <w:right w:val="nil"/>
            </w:tcBorders>
            <w:tcMar>
              <w:top w:w="0" w:type="dxa"/>
              <w:left w:w="0" w:type="dxa"/>
              <w:bottom w:w="0" w:type="dxa"/>
              <w:right w:w="15" w:type="dxa"/>
            </w:tcMar>
            <w:vAlign w:val="bottom"/>
          </w:tcPr>
          <w:p w14:paraId="6C88C0FA" w14:textId="5C1B1E28" w:rsidR="00B556BD" w:rsidRDefault="00516054">
            <w:pPr>
              <w:keepNext/>
              <w:tabs>
                <w:tab w:val="left" w:pos="576"/>
                <w:tab w:val="left" w:pos="907"/>
              </w:tabs>
              <w:spacing w:before="43" w:after="20" w:line="310" w:lineRule="auto"/>
              <w:jc w:val="right"/>
            </w:pPr>
            <w:r>
              <w:rPr>
                <w:rFonts w:ascii="Infra" w:eastAsia="Infra" w:hAnsi="Infra" w:cs="Infra"/>
                <w:color w:val="626469"/>
                <w:sz w:val="17"/>
              </w:rPr>
              <w:t>218</w:t>
            </w:r>
          </w:p>
        </w:tc>
        <w:tc>
          <w:tcPr>
            <w:tcW w:w="975" w:type="dxa"/>
            <w:tcBorders>
              <w:top w:val="nil"/>
              <w:left w:val="nil"/>
              <w:bottom w:val="nil"/>
              <w:right w:val="nil"/>
            </w:tcBorders>
            <w:tcMar>
              <w:top w:w="0" w:type="dxa"/>
              <w:left w:w="0" w:type="dxa"/>
              <w:bottom w:w="0" w:type="dxa"/>
              <w:right w:w="15" w:type="dxa"/>
            </w:tcMar>
            <w:vAlign w:val="bottom"/>
          </w:tcPr>
          <w:p w14:paraId="55602065" w14:textId="7925C9A2" w:rsidR="00B556BD" w:rsidRDefault="00516054">
            <w:pPr>
              <w:keepNext/>
              <w:tabs>
                <w:tab w:val="left" w:pos="659"/>
                <w:tab w:val="left" w:pos="907"/>
              </w:tabs>
              <w:spacing w:before="43" w:after="20" w:line="310" w:lineRule="auto"/>
              <w:jc w:val="right"/>
            </w:pPr>
            <w:r>
              <w:rPr>
                <w:rFonts w:ascii="Infra" w:eastAsia="Infra" w:hAnsi="Infra" w:cs="Infra"/>
                <w:color w:val="626469"/>
                <w:sz w:val="17"/>
              </w:rPr>
              <w:t>76</w:t>
            </w:r>
          </w:p>
        </w:tc>
        <w:tc>
          <w:tcPr>
            <w:tcW w:w="975" w:type="dxa"/>
            <w:tcBorders>
              <w:top w:val="nil"/>
              <w:left w:val="nil"/>
              <w:bottom w:val="nil"/>
              <w:right w:val="nil"/>
            </w:tcBorders>
            <w:tcMar>
              <w:top w:w="0" w:type="dxa"/>
              <w:left w:w="0" w:type="dxa"/>
              <w:bottom w:w="0" w:type="dxa"/>
              <w:right w:w="15" w:type="dxa"/>
            </w:tcMar>
            <w:vAlign w:val="bottom"/>
          </w:tcPr>
          <w:p w14:paraId="63C799FB" w14:textId="792B3E50"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B6B2379" w14:textId="7944C71A" w:rsidR="00B556BD" w:rsidRDefault="00516054">
            <w:pPr>
              <w:keepNext/>
              <w:tabs>
                <w:tab w:val="left" w:pos="597"/>
                <w:tab w:val="left" w:pos="907"/>
              </w:tabs>
              <w:spacing w:before="43" w:after="20" w:line="310" w:lineRule="auto"/>
              <w:jc w:val="right"/>
            </w:pPr>
            <w:r>
              <w:rPr>
                <w:rFonts w:ascii="Infra" w:eastAsia="Infra" w:hAnsi="Infra" w:cs="Infra"/>
                <w:color w:val="626469"/>
                <w:sz w:val="17"/>
              </w:rPr>
              <w:t>115</w:t>
            </w:r>
          </w:p>
        </w:tc>
        <w:tc>
          <w:tcPr>
            <w:tcW w:w="975" w:type="dxa"/>
            <w:tcBorders>
              <w:top w:val="nil"/>
              <w:left w:val="nil"/>
              <w:bottom w:val="nil"/>
              <w:right w:val="nil"/>
            </w:tcBorders>
            <w:tcMar>
              <w:top w:w="0" w:type="dxa"/>
              <w:left w:w="0" w:type="dxa"/>
              <w:bottom w:w="0" w:type="dxa"/>
              <w:right w:w="15" w:type="dxa"/>
            </w:tcMar>
            <w:vAlign w:val="bottom"/>
          </w:tcPr>
          <w:p w14:paraId="583CCB5F" w14:textId="6712DA91" w:rsidR="00B556BD" w:rsidRDefault="00516054">
            <w:pPr>
              <w:keepNext/>
              <w:tabs>
                <w:tab w:val="left" w:pos="548"/>
                <w:tab w:val="left" w:pos="907"/>
              </w:tabs>
              <w:spacing w:before="43" w:after="20" w:line="310" w:lineRule="auto"/>
              <w:jc w:val="right"/>
            </w:pPr>
            <w:r>
              <w:rPr>
                <w:rFonts w:ascii="Infra" w:eastAsia="Infra" w:hAnsi="Infra" w:cs="Infra"/>
                <w:color w:val="626469"/>
                <w:sz w:val="17"/>
              </w:rPr>
              <w:t>564</w:t>
            </w:r>
          </w:p>
        </w:tc>
      </w:tr>
      <w:tr w:rsidR="00B556BD" w14:paraId="0CA6F25F"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19EC170E" w14:textId="77777777" w:rsidR="00B556BD" w:rsidRDefault="00516054">
            <w:pPr>
              <w:keepNext/>
              <w:spacing w:before="43" w:after="20"/>
              <w:ind w:left="120"/>
            </w:pPr>
            <w:r>
              <w:rPr>
                <w:rFonts w:ascii="Infra" w:eastAsia="Infra" w:hAnsi="Infra" w:cs="Infra"/>
                <w:i/>
                <w:color w:val="636666"/>
                <w:sz w:val="17"/>
              </w:rPr>
              <w:t>Other</w:t>
            </w:r>
          </w:p>
        </w:tc>
        <w:tc>
          <w:tcPr>
            <w:tcW w:w="975" w:type="dxa"/>
            <w:tcBorders>
              <w:top w:val="nil"/>
              <w:left w:val="nil"/>
              <w:bottom w:val="nil"/>
              <w:right w:val="nil"/>
            </w:tcBorders>
            <w:tcMar>
              <w:top w:w="0" w:type="dxa"/>
              <w:left w:w="0" w:type="dxa"/>
              <w:bottom w:w="0" w:type="dxa"/>
              <w:right w:w="15" w:type="dxa"/>
            </w:tcMar>
            <w:vAlign w:val="bottom"/>
          </w:tcPr>
          <w:p w14:paraId="113D45FC" w14:textId="1B2A7C4E" w:rsidR="00B556BD" w:rsidRDefault="00516054">
            <w:pPr>
              <w:keepNext/>
              <w:tabs>
                <w:tab w:val="left" w:pos="563"/>
                <w:tab w:val="left" w:pos="907"/>
              </w:tabs>
              <w:spacing w:before="43" w:after="20" w:line="310" w:lineRule="auto"/>
              <w:jc w:val="right"/>
            </w:pPr>
            <w:r>
              <w:rPr>
                <w:rFonts w:ascii="Infra" w:eastAsia="Infra" w:hAnsi="Infra" w:cs="Infra"/>
                <w:color w:val="626469"/>
                <w:sz w:val="17"/>
              </w:rPr>
              <w:t>106</w:t>
            </w:r>
          </w:p>
        </w:tc>
        <w:tc>
          <w:tcPr>
            <w:tcW w:w="975" w:type="dxa"/>
            <w:tcBorders>
              <w:top w:val="nil"/>
              <w:left w:val="nil"/>
              <w:bottom w:val="nil"/>
              <w:right w:val="nil"/>
            </w:tcBorders>
            <w:tcMar>
              <w:top w:w="0" w:type="dxa"/>
              <w:left w:w="0" w:type="dxa"/>
              <w:bottom w:w="0" w:type="dxa"/>
              <w:right w:w="15" w:type="dxa"/>
            </w:tcMar>
            <w:vAlign w:val="bottom"/>
          </w:tcPr>
          <w:p w14:paraId="76B29C7A" w14:textId="47A4301B"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D29DC8C" w14:textId="38F13ADE"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9FEB3D0" w14:textId="63E986F0"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B44FAF2" w14:textId="0F3A7FAB"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05BDB38" w14:textId="0C57F12C"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EF5F439" w14:textId="3E49D55D" w:rsidR="00B556BD" w:rsidRDefault="00516054">
            <w:pPr>
              <w:keepNext/>
              <w:tabs>
                <w:tab w:val="left" w:pos="563"/>
                <w:tab w:val="left" w:pos="907"/>
              </w:tabs>
              <w:spacing w:before="43" w:after="20" w:line="310" w:lineRule="auto"/>
              <w:jc w:val="right"/>
            </w:pPr>
            <w:r>
              <w:rPr>
                <w:rFonts w:ascii="Infra" w:eastAsia="Infra" w:hAnsi="Infra" w:cs="Infra"/>
                <w:color w:val="626469"/>
                <w:sz w:val="17"/>
              </w:rPr>
              <w:t>106</w:t>
            </w:r>
          </w:p>
        </w:tc>
      </w:tr>
      <w:tr w:rsidR="00B556BD" w14:paraId="040144AD"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7BACDACF" w14:textId="77777777" w:rsidR="00B556BD" w:rsidRDefault="00516054">
            <w:pPr>
              <w:keepNext/>
              <w:spacing w:before="43" w:after="20"/>
            </w:pPr>
            <w:r>
              <w:rPr>
                <w:rFonts w:ascii="Infra" w:eastAsia="Infra" w:hAnsi="Infra" w:cs="Infra"/>
                <w:color w:val="636666"/>
                <w:sz w:val="17"/>
              </w:rPr>
              <w:t>Structured notes</w:t>
            </w:r>
          </w:p>
        </w:tc>
        <w:tc>
          <w:tcPr>
            <w:tcW w:w="975" w:type="dxa"/>
            <w:tcBorders>
              <w:top w:val="nil"/>
              <w:left w:val="nil"/>
              <w:bottom w:val="nil"/>
              <w:right w:val="nil"/>
            </w:tcBorders>
            <w:tcMar>
              <w:top w:w="0" w:type="dxa"/>
              <w:left w:w="0" w:type="dxa"/>
              <w:bottom w:w="0" w:type="dxa"/>
              <w:right w:w="15" w:type="dxa"/>
            </w:tcMar>
            <w:vAlign w:val="bottom"/>
          </w:tcPr>
          <w:p w14:paraId="31532F29" w14:textId="419BDD0F"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F450A64" w14:textId="23E518CD"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6AC77A4" w14:textId="281D142C"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176BC33" w14:textId="3348579B"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31EC07A" w14:textId="65F6A471"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DCADAE4" w14:textId="65D5412F"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A3C3D1C" w14:textId="4B9769B2"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r>
      <w:tr w:rsidR="00B556BD" w14:paraId="47E434C8" w14:textId="77777777">
        <w:trPr>
          <w:cantSplit/>
        </w:trPr>
        <w:tc>
          <w:tcPr>
            <w:tcW w:w="4005" w:type="dxa"/>
            <w:tcBorders>
              <w:top w:val="nil"/>
              <w:left w:val="nil"/>
              <w:bottom w:val="single" w:sz="8" w:space="0" w:color="E56A54"/>
              <w:right w:val="nil"/>
            </w:tcBorders>
            <w:tcMar>
              <w:top w:w="0" w:type="dxa"/>
              <w:left w:w="53" w:type="dxa"/>
              <w:bottom w:w="0" w:type="dxa"/>
              <w:right w:w="53" w:type="dxa"/>
            </w:tcMar>
            <w:vAlign w:val="bottom"/>
          </w:tcPr>
          <w:p w14:paraId="3FB44ABC" w14:textId="77777777" w:rsidR="00B556BD" w:rsidRDefault="00516054">
            <w:pPr>
              <w:keepNext/>
              <w:spacing w:before="43" w:after="20"/>
              <w:ind w:left="120"/>
            </w:pPr>
            <w:r>
              <w:rPr>
                <w:rFonts w:ascii="Infra" w:eastAsia="Infra" w:hAnsi="Infra" w:cs="Infra"/>
                <w:i/>
                <w:color w:val="636666"/>
                <w:sz w:val="17"/>
              </w:rPr>
              <w:t>With-profits</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02A3D662" w14:textId="4E33D7A4"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62641709" w14:textId="1B7A80BC"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34D49F45" w14:textId="1094E088"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5BEEF33B" w14:textId="6F6E7CC0"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78F5FE1D" w14:textId="3F23D82F"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10229D04" w14:textId="13DBF158"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1AEE6D4F" w14:textId="118CE5D5"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r>
      <w:tr w:rsidR="00B556BD" w14:paraId="11D9ED60" w14:textId="77777777">
        <w:trPr>
          <w:cantSplit/>
        </w:trPr>
        <w:tc>
          <w:tcPr>
            <w:tcW w:w="4005" w:type="dxa"/>
            <w:tcBorders>
              <w:top w:val="single" w:sz="8" w:space="0" w:color="E56A54"/>
              <w:left w:val="nil"/>
              <w:bottom w:val="nil"/>
              <w:right w:val="nil"/>
            </w:tcBorders>
            <w:tcMar>
              <w:top w:w="0" w:type="dxa"/>
              <w:left w:w="53" w:type="dxa"/>
              <w:bottom w:w="0" w:type="dxa"/>
              <w:right w:w="53" w:type="dxa"/>
            </w:tcMar>
            <w:vAlign w:val="bottom"/>
          </w:tcPr>
          <w:p w14:paraId="18C9C8A1" w14:textId="77777777" w:rsidR="00B556BD" w:rsidRDefault="00516054">
            <w:pPr>
              <w:keepNext/>
              <w:spacing w:before="23" w:after="20" w:line="310" w:lineRule="auto"/>
            </w:pPr>
            <w:r>
              <w:rPr>
                <w:rFonts w:ascii="Infra" w:eastAsia="Infra" w:hAnsi="Infra" w:cs="Infra"/>
                <w:b/>
                <w:color w:val="626469"/>
                <w:sz w:val="17"/>
              </w:rPr>
              <w:t>Total Debt Securities</w:t>
            </w:r>
          </w:p>
        </w:tc>
        <w:tc>
          <w:tcPr>
            <w:tcW w:w="975" w:type="dxa"/>
            <w:tcBorders>
              <w:top w:val="single" w:sz="8" w:space="0" w:color="D76428"/>
              <w:left w:val="nil"/>
              <w:bottom w:val="nil"/>
              <w:right w:val="nil"/>
            </w:tcBorders>
            <w:tcMar>
              <w:top w:w="0" w:type="dxa"/>
              <w:left w:w="0" w:type="dxa"/>
              <w:bottom w:w="0" w:type="dxa"/>
              <w:right w:w="15" w:type="dxa"/>
            </w:tcMar>
            <w:vAlign w:val="bottom"/>
          </w:tcPr>
          <w:p w14:paraId="10229884" w14:textId="42E0C6B6" w:rsidR="00B556BD" w:rsidRDefault="00516054">
            <w:pPr>
              <w:keepNext/>
              <w:tabs>
                <w:tab w:val="left" w:pos="426"/>
                <w:tab w:val="left" w:pos="907"/>
              </w:tabs>
              <w:spacing w:before="23" w:after="20" w:line="310" w:lineRule="auto"/>
              <w:jc w:val="right"/>
            </w:pPr>
            <w:r>
              <w:rPr>
                <w:rFonts w:ascii="Infra" w:eastAsia="Infra" w:hAnsi="Infra" w:cs="Infra"/>
                <w:color w:val="626469"/>
                <w:sz w:val="17"/>
              </w:rPr>
              <w:t>6,651</w:t>
            </w:r>
          </w:p>
        </w:tc>
        <w:tc>
          <w:tcPr>
            <w:tcW w:w="975" w:type="dxa"/>
            <w:tcBorders>
              <w:top w:val="single" w:sz="8" w:space="0" w:color="D76428"/>
              <w:left w:val="nil"/>
              <w:bottom w:val="nil"/>
              <w:right w:val="nil"/>
            </w:tcBorders>
            <w:tcMar>
              <w:top w:w="0" w:type="dxa"/>
              <w:left w:w="0" w:type="dxa"/>
              <w:bottom w:w="0" w:type="dxa"/>
              <w:right w:w="15" w:type="dxa"/>
            </w:tcMar>
            <w:vAlign w:val="bottom"/>
          </w:tcPr>
          <w:p w14:paraId="1A41B322" w14:textId="1C97FB36" w:rsidR="00B556BD" w:rsidRDefault="00516054">
            <w:pPr>
              <w:keepNext/>
              <w:tabs>
                <w:tab w:val="left" w:pos="338"/>
                <w:tab w:val="left" w:pos="907"/>
              </w:tabs>
              <w:spacing w:before="23" w:after="20" w:line="310" w:lineRule="auto"/>
              <w:jc w:val="right"/>
            </w:pPr>
            <w:r>
              <w:rPr>
                <w:rFonts w:ascii="Infra" w:eastAsia="Infra" w:hAnsi="Infra" w:cs="Infra"/>
                <w:color w:val="626469"/>
                <w:sz w:val="17"/>
              </w:rPr>
              <w:t>12,632</w:t>
            </w:r>
          </w:p>
        </w:tc>
        <w:tc>
          <w:tcPr>
            <w:tcW w:w="975" w:type="dxa"/>
            <w:tcBorders>
              <w:top w:val="single" w:sz="8" w:space="0" w:color="D76428"/>
              <w:left w:val="nil"/>
              <w:bottom w:val="nil"/>
              <w:right w:val="nil"/>
            </w:tcBorders>
            <w:tcMar>
              <w:top w:w="0" w:type="dxa"/>
              <w:left w:w="0" w:type="dxa"/>
              <w:bottom w:w="0" w:type="dxa"/>
              <w:right w:w="15" w:type="dxa"/>
            </w:tcMar>
            <w:vAlign w:val="bottom"/>
          </w:tcPr>
          <w:p w14:paraId="6581D526" w14:textId="77EF9385" w:rsidR="00B556BD" w:rsidRDefault="00516054">
            <w:pPr>
              <w:keepNext/>
              <w:tabs>
                <w:tab w:val="left" w:pos="369"/>
                <w:tab w:val="left" w:pos="907"/>
              </w:tabs>
              <w:spacing w:before="23" w:after="20" w:line="310" w:lineRule="auto"/>
              <w:jc w:val="right"/>
            </w:pPr>
            <w:r>
              <w:rPr>
                <w:rFonts w:ascii="Infra" w:eastAsia="Infra" w:hAnsi="Infra" w:cs="Infra"/>
                <w:color w:val="626469"/>
                <w:sz w:val="17"/>
              </w:rPr>
              <w:t>11,774</w:t>
            </w:r>
          </w:p>
        </w:tc>
        <w:tc>
          <w:tcPr>
            <w:tcW w:w="975" w:type="dxa"/>
            <w:tcBorders>
              <w:top w:val="single" w:sz="8" w:space="0" w:color="D76428"/>
              <w:left w:val="nil"/>
              <w:bottom w:val="nil"/>
              <w:right w:val="nil"/>
            </w:tcBorders>
            <w:tcMar>
              <w:top w:w="0" w:type="dxa"/>
              <w:left w:w="0" w:type="dxa"/>
              <w:bottom w:w="0" w:type="dxa"/>
              <w:right w:w="15" w:type="dxa"/>
            </w:tcMar>
            <w:vAlign w:val="bottom"/>
          </w:tcPr>
          <w:p w14:paraId="40DAFCAE" w14:textId="114BDE39" w:rsidR="00B556BD" w:rsidRDefault="00516054">
            <w:pPr>
              <w:keepNext/>
              <w:tabs>
                <w:tab w:val="left" w:pos="358"/>
                <w:tab w:val="left" w:pos="907"/>
              </w:tabs>
              <w:spacing w:before="23" w:after="20" w:line="310" w:lineRule="auto"/>
              <w:jc w:val="right"/>
            </w:pPr>
            <w:r>
              <w:rPr>
                <w:rFonts w:ascii="Infra" w:eastAsia="Infra" w:hAnsi="Infra" w:cs="Infra"/>
                <w:color w:val="626469"/>
                <w:sz w:val="17"/>
              </w:rPr>
              <w:t>16,147</w:t>
            </w:r>
          </w:p>
        </w:tc>
        <w:tc>
          <w:tcPr>
            <w:tcW w:w="975" w:type="dxa"/>
            <w:tcBorders>
              <w:top w:val="single" w:sz="8" w:space="0" w:color="D76428"/>
              <w:left w:val="nil"/>
              <w:bottom w:val="nil"/>
              <w:right w:val="nil"/>
            </w:tcBorders>
            <w:tcMar>
              <w:top w:w="0" w:type="dxa"/>
              <w:left w:w="0" w:type="dxa"/>
              <w:bottom w:w="0" w:type="dxa"/>
              <w:right w:w="15" w:type="dxa"/>
            </w:tcMar>
            <w:vAlign w:val="bottom"/>
          </w:tcPr>
          <w:p w14:paraId="2C1C6BF0" w14:textId="515A1D8C" w:rsidR="00B556BD" w:rsidRDefault="00516054">
            <w:pPr>
              <w:keepNext/>
              <w:tabs>
                <w:tab w:val="left" w:pos="425"/>
                <w:tab w:val="left" w:pos="907"/>
              </w:tabs>
              <w:spacing w:before="23" w:after="20" w:line="310" w:lineRule="auto"/>
              <w:jc w:val="right"/>
            </w:pPr>
            <w:r>
              <w:rPr>
                <w:rFonts w:ascii="Infra" w:eastAsia="Infra" w:hAnsi="Infra" w:cs="Infra"/>
                <w:color w:val="626469"/>
                <w:sz w:val="17"/>
              </w:rPr>
              <w:t>4,377</w:t>
            </w:r>
          </w:p>
        </w:tc>
        <w:tc>
          <w:tcPr>
            <w:tcW w:w="975" w:type="dxa"/>
            <w:tcBorders>
              <w:top w:val="single" w:sz="8" w:space="0" w:color="D76428"/>
              <w:left w:val="nil"/>
              <w:bottom w:val="nil"/>
              <w:right w:val="nil"/>
            </w:tcBorders>
            <w:tcMar>
              <w:top w:w="0" w:type="dxa"/>
              <w:left w:w="0" w:type="dxa"/>
              <w:bottom w:w="0" w:type="dxa"/>
              <w:right w:w="15" w:type="dxa"/>
            </w:tcMar>
            <w:vAlign w:val="bottom"/>
          </w:tcPr>
          <w:p w14:paraId="5965B006" w14:textId="09A86473" w:rsidR="00B556BD" w:rsidRDefault="00516054">
            <w:pPr>
              <w:keepNext/>
              <w:tabs>
                <w:tab w:val="left" w:pos="345"/>
                <w:tab w:val="left" w:pos="907"/>
              </w:tabs>
              <w:spacing w:before="23" w:after="20" w:line="310" w:lineRule="auto"/>
              <w:jc w:val="right"/>
            </w:pPr>
            <w:r>
              <w:rPr>
                <w:rFonts w:ascii="Infra" w:eastAsia="Infra" w:hAnsi="Infra" w:cs="Infra"/>
                <w:color w:val="626469"/>
                <w:sz w:val="17"/>
              </w:rPr>
              <w:t>11,240</w:t>
            </w:r>
          </w:p>
        </w:tc>
        <w:tc>
          <w:tcPr>
            <w:tcW w:w="975" w:type="dxa"/>
            <w:tcBorders>
              <w:top w:val="single" w:sz="8" w:space="0" w:color="D76428"/>
              <w:left w:val="nil"/>
              <w:bottom w:val="nil"/>
              <w:right w:val="nil"/>
            </w:tcBorders>
            <w:tcMar>
              <w:top w:w="0" w:type="dxa"/>
              <w:left w:w="0" w:type="dxa"/>
              <w:bottom w:w="0" w:type="dxa"/>
              <w:right w:w="15" w:type="dxa"/>
            </w:tcMar>
            <w:vAlign w:val="bottom"/>
          </w:tcPr>
          <w:p w14:paraId="2D1ECE37" w14:textId="67DFD8C7" w:rsidR="00B556BD" w:rsidRDefault="00516054">
            <w:pPr>
              <w:keepNext/>
              <w:tabs>
                <w:tab w:val="left" w:pos="333"/>
                <w:tab w:val="left" w:pos="907"/>
              </w:tabs>
              <w:spacing w:before="23" w:after="20" w:line="310" w:lineRule="auto"/>
              <w:jc w:val="right"/>
            </w:pPr>
            <w:r>
              <w:rPr>
                <w:rFonts w:ascii="Infra" w:eastAsia="Infra" w:hAnsi="Infra" w:cs="Infra"/>
                <w:color w:val="626469"/>
                <w:sz w:val="17"/>
              </w:rPr>
              <w:t>62,821</w:t>
            </w:r>
          </w:p>
        </w:tc>
      </w:tr>
      <w:tr w:rsidR="00B556BD" w14:paraId="46303085"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707423BC" w14:textId="77777777" w:rsidR="00B556BD" w:rsidRDefault="00516054">
            <w:pPr>
              <w:keepNext/>
              <w:spacing w:before="43" w:after="20" w:line="310" w:lineRule="auto"/>
              <w:ind w:left="120"/>
            </w:pPr>
            <w:r>
              <w:rPr>
                <w:rFonts w:ascii="Infra" w:eastAsia="Infra" w:hAnsi="Infra" w:cs="Infra"/>
                <w:b/>
                <w:color w:val="626469"/>
                <w:sz w:val="17"/>
              </w:rPr>
              <w:t>With-profits</w:t>
            </w:r>
          </w:p>
        </w:tc>
        <w:tc>
          <w:tcPr>
            <w:tcW w:w="975" w:type="dxa"/>
            <w:tcBorders>
              <w:top w:val="nil"/>
              <w:left w:val="nil"/>
              <w:bottom w:val="nil"/>
              <w:right w:val="nil"/>
            </w:tcBorders>
            <w:tcMar>
              <w:top w:w="0" w:type="dxa"/>
              <w:left w:w="0" w:type="dxa"/>
              <w:bottom w:w="0" w:type="dxa"/>
              <w:right w:w="15" w:type="dxa"/>
            </w:tcMar>
            <w:vAlign w:val="bottom"/>
          </w:tcPr>
          <w:p w14:paraId="328BD56A" w14:textId="4A5586E0" w:rsidR="00B556BD" w:rsidRDefault="00516054">
            <w:pPr>
              <w:keepNext/>
              <w:tabs>
                <w:tab w:val="left" w:pos="422"/>
                <w:tab w:val="left" w:pos="907"/>
              </w:tabs>
              <w:spacing w:before="43" w:after="20" w:line="310" w:lineRule="auto"/>
              <w:jc w:val="right"/>
            </w:pPr>
            <w:r>
              <w:rPr>
                <w:rFonts w:ascii="Infra" w:eastAsia="Infra" w:hAnsi="Infra" w:cs="Infra"/>
                <w:color w:val="626469"/>
                <w:sz w:val="17"/>
              </w:rPr>
              <w:t>4,797</w:t>
            </w:r>
          </w:p>
        </w:tc>
        <w:tc>
          <w:tcPr>
            <w:tcW w:w="975" w:type="dxa"/>
            <w:tcBorders>
              <w:top w:val="nil"/>
              <w:left w:val="nil"/>
              <w:bottom w:val="nil"/>
              <w:right w:val="nil"/>
            </w:tcBorders>
            <w:tcMar>
              <w:top w:w="0" w:type="dxa"/>
              <w:left w:w="0" w:type="dxa"/>
              <w:bottom w:w="0" w:type="dxa"/>
              <w:right w:w="15" w:type="dxa"/>
            </w:tcMar>
            <w:vAlign w:val="bottom"/>
          </w:tcPr>
          <w:p w14:paraId="39870F90" w14:textId="5886948F" w:rsidR="00B556BD" w:rsidRDefault="00516054">
            <w:pPr>
              <w:keepNext/>
              <w:tabs>
                <w:tab w:val="left" w:pos="415"/>
                <w:tab w:val="left" w:pos="907"/>
              </w:tabs>
              <w:spacing w:before="43" w:after="20" w:line="310" w:lineRule="auto"/>
              <w:jc w:val="right"/>
            </w:pPr>
            <w:r>
              <w:rPr>
                <w:rFonts w:ascii="Infra" w:eastAsia="Infra" w:hAnsi="Infra" w:cs="Infra"/>
                <w:color w:val="626469"/>
                <w:sz w:val="17"/>
              </w:rPr>
              <w:t>7,545</w:t>
            </w:r>
          </w:p>
        </w:tc>
        <w:tc>
          <w:tcPr>
            <w:tcW w:w="975" w:type="dxa"/>
            <w:tcBorders>
              <w:top w:val="nil"/>
              <w:left w:val="nil"/>
              <w:bottom w:val="nil"/>
              <w:right w:val="nil"/>
            </w:tcBorders>
            <w:tcMar>
              <w:top w:w="0" w:type="dxa"/>
              <w:left w:w="0" w:type="dxa"/>
              <w:bottom w:w="0" w:type="dxa"/>
              <w:right w:w="15" w:type="dxa"/>
            </w:tcMar>
            <w:vAlign w:val="bottom"/>
          </w:tcPr>
          <w:p w14:paraId="0D6CC8CE" w14:textId="573F28BC" w:rsidR="00B556BD" w:rsidRDefault="00516054">
            <w:pPr>
              <w:keepNext/>
              <w:tabs>
                <w:tab w:val="left" w:pos="384"/>
                <w:tab w:val="left" w:pos="907"/>
              </w:tabs>
              <w:spacing w:before="43" w:after="20" w:line="310" w:lineRule="auto"/>
              <w:jc w:val="right"/>
            </w:pPr>
            <w:r>
              <w:rPr>
                <w:rFonts w:ascii="Infra" w:eastAsia="Infra" w:hAnsi="Infra" w:cs="Infra"/>
                <w:color w:val="626469"/>
                <w:sz w:val="17"/>
              </w:rPr>
              <w:t>9,006</w:t>
            </w:r>
          </w:p>
        </w:tc>
        <w:tc>
          <w:tcPr>
            <w:tcW w:w="975" w:type="dxa"/>
            <w:tcBorders>
              <w:top w:val="nil"/>
              <w:left w:val="nil"/>
              <w:bottom w:val="nil"/>
              <w:right w:val="nil"/>
            </w:tcBorders>
            <w:tcMar>
              <w:top w:w="0" w:type="dxa"/>
              <w:left w:w="0" w:type="dxa"/>
              <w:bottom w:w="0" w:type="dxa"/>
              <w:right w:w="15" w:type="dxa"/>
            </w:tcMar>
            <w:vAlign w:val="bottom"/>
          </w:tcPr>
          <w:p w14:paraId="216030DF" w14:textId="088B8B6F" w:rsidR="00B556BD" w:rsidRDefault="00516054">
            <w:pPr>
              <w:keepNext/>
              <w:tabs>
                <w:tab w:val="left" w:pos="344"/>
                <w:tab w:val="left" w:pos="907"/>
              </w:tabs>
              <w:spacing w:before="43" w:after="20" w:line="310" w:lineRule="auto"/>
              <w:jc w:val="right"/>
            </w:pPr>
            <w:r>
              <w:rPr>
                <w:rFonts w:ascii="Infra" w:eastAsia="Infra" w:hAnsi="Infra" w:cs="Infra"/>
                <w:color w:val="626469"/>
                <w:sz w:val="17"/>
              </w:rPr>
              <w:t>12,755</w:t>
            </w:r>
          </w:p>
        </w:tc>
        <w:tc>
          <w:tcPr>
            <w:tcW w:w="975" w:type="dxa"/>
            <w:tcBorders>
              <w:top w:val="nil"/>
              <w:left w:val="nil"/>
              <w:bottom w:val="nil"/>
              <w:right w:val="nil"/>
            </w:tcBorders>
            <w:tcMar>
              <w:top w:w="0" w:type="dxa"/>
              <w:left w:w="0" w:type="dxa"/>
              <w:bottom w:w="0" w:type="dxa"/>
              <w:right w:w="15" w:type="dxa"/>
            </w:tcMar>
            <w:vAlign w:val="bottom"/>
          </w:tcPr>
          <w:p w14:paraId="023FB109" w14:textId="40A62260" w:rsidR="00B556BD" w:rsidRDefault="00516054">
            <w:pPr>
              <w:keepNext/>
              <w:tabs>
                <w:tab w:val="left" w:pos="426"/>
                <w:tab w:val="left" w:pos="907"/>
              </w:tabs>
              <w:spacing w:before="43" w:after="20" w:line="310" w:lineRule="auto"/>
              <w:jc w:val="right"/>
            </w:pPr>
            <w:r>
              <w:rPr>
                <w:rFonts w:ascii="Infra" w:eastAsia="Infra" w:hAnsi="Infra" w:cs="Infra"/>
                <w:color w:val="626469"/>
                <w:sz w:val="17"/>
              </w:rPr>
              <w:t>3,818</w:t>
            </w:r>
          </w:p>
        </w:tc>
        <w:tc>
          <w:tcPr>
            <w:tcW w:w="975" w:type="dxa"/>
            <w:tcBorders>
              <w:top w:val="nil"/>
              <w:left w:val="nil"/>
              <w:bottom w:val="nil"/>
              <w:right w:val="nil"/>
            </w:tcBorders>
            <w:tcMar>
              <w:top w:w="0" w:type="dxa"/>
              <w:left w:w="0" w:type="dxa"/>
              <w:bottom w:w="0" w:type="dxa"/>
              <w:right w:w="15" w:type="dxa"/>
            </w:tcMar>
            <w:vAlign w:val="bottom"/>
          </w:tcPr>
          <w:p w14:paraId="60774776" w14:textId="47BBEDED" w:rsidR="00B556BD" w:rsidRDefault="00516054">
            <w:pPr>
              <w:keepNext/>
              <w:tabs>
                <w:tab w:val="left" w:pos="398"/>
                <w:tab w:val="left" w:pos="907"/>
              </w:tabs>
              <w:spacing w:before="43" w:after="20" w:line="310" w:lineRule="auto"/>
              <w:jc w:val="right"/>
            </w:pPr>
            <w:r>
              <w:rPr>
                <w:rFonts w:ascii="Infra" w:eastAsia="Infra" w:hAnsi="Infra" w:cs="Infra"/>
                <w:color w:val="626469"/>
                <w:sz w:val="17"/>
              </w:rPr>
              <w:t>6,869</w:t>
            </w:r>
          </w:p>
        </w:tc>
        <w:tc>
          <w:tcPr>
            <w:tcW w:w="975" w:type="dxa"/>
            <w:tcBorders>
              <w:top w:val="nil"/>
              <w:left w:val="nil"/>
              <w:bottom w:val="nil"/>
              <w:right w:val="nil"/>
            </w:tcBorders>
            <w:tcMar>
              <w:top w:w="0" w:type="dxa"/>
              <w:left w:w="0" w:type="dxa"/>
              <w:bottom w:w="0" w:type="dxa"/>
              <w:right w:w="15" w:type="dxa"/>
            </w:tcMar>
            <w:vAlign w:val="bottom"/>
          </w:tcPr>
          <w:p w14:paraId="5AFD659D" w14:textId="0E139B7B" w:rsidR="00B556BD" w:rsidRDefault="00516054">
            <w:pPr>
              <w:keepNext/>
              <w:tabs>
                <w:tab w:val="left" w:pos="301"/>
                <w:tab w:val="left" w:pos="907"/>
              </w:tabs>
              <w:spacing w:before="43" w:after="20" w:line="310" w:lineRule="auto"/>
              <w:jc w:val="right"/>
            </w:pPr>
            <w:r>
              <w:rPr>
                <w:rFonts w:ascii="Infra" w:eastAsia="Infra" w:hAnsi="Infra" w:cs="Infra"/>
                <w:color w:val="626469"/>
                <w:sz w:val="17"/>
              </w:rPr>
              <w:t>44,790</w:t>
            </w:r>
          </w:p>
        </w:tc>
      </w:tr>
      <w:tr w:rsidR="00B556BD" w14:paraId="54FDD47F"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41C23B27" w14:textId="77777777" w:rsidR="00B556BD" w:rsidRDefault="00516054">
            <w:pPr>
              <w:keepNext/>
              <w:spacing w:before="43" w:after="20" w:line="310" w:lineRule="auto"/>
              <w:ind w:left="120"/>
            </w:pPr>
            <w:r>
              <w:rPr>
                <w:rFonts w:ascii="Infra" w:eastAsia="Infra" w:hAnsi="Infra" w:cs="Infra"/>
                <w:b/>
                <w:color w:val="626469"/>
                <w:sz w:val="17"/>
              </w:rPr>
              <w:t>Unit-linked</w:t>
            </w:r>
          </w:p>
        </w:tc>
        <w:tc>
          <w:tcPr>
            <w:tcW w:w="975" w:type="dxa"/>
            <w:tcBorders>
              <w:top w:val="nil"/>
              <w:left w:val="nil"/>
              <w:bottom w:val="nil"/>
              <w:right w:val="nil"/>
            </w:tcBorders>
            <w:tcMar>
              <w:top w:w="0" w:type="dxa"/>
              <w:left w:w="0" w:type="dxa"/>
              <w:bottom w:w="0" w:type="dxa"/>
              <w:right w:w="15" w:type="dxa"/>
            </w:tcMar>
            <w:vAlign w:val="bottom"/>
          </w:tcPr>
          <w:p w14:paraId="53642307" w14:textId="4355A022" w:rsidR="00B556BD" w:rsidRDefault="00516054">
            <w:pPr>
              <w:keepNext/>
              <w:tabs>
                <w:tab w:val="left" w:pos="555"/>
                <w:tab w:val="left" w:pos="907"/>
              </w:tabs>
              <w:spacing w:before="43" w:after="20" w:line="310" w:lineRule="auto"/>
              <w:jc w:val="right"/>
            </w:pPr>
            <w:r>
              <w:rPr>
                <w:rFonts w:ascii="Infra" w:eastAsia="Infra" w:hAnsi="Infra" w:cs="Infra"/>
                <w:color w:val="626469"/>
                <w:sz w:val="17"/>
              </w:rPr>
              <w:t>362</w:t>
            </w:r>
          </w:p>
        </w:tc>
        <w:tc>
          <w:tcPr>
            <w:tcW w:w="975" w:type="dxa"/>
            <w:tcBorders>
              <w:top w:val="nil"/>
              <w:left w:val="nil"/>
              <w:bottom w:val="nil"/>
              <w:right w:val="nil"/>
            </w:tcBorders>
            <w:tcMar>
              <w:top w:w="0" w:type="dxa"/>
              <w:left w:w="0" w:type="dxa"/>
              <w:bottom w:w="0" w:type="dxa"/>
              <w:right w:w="15" w:type="dxa"/>
            </w:tcMar>
            <w:vAlign w:val="bottom"/>
          </w:tcPr>
          <w:p w14:paraId="43A0B7E8" w14:textId="0D5050F6" w:rsidR="00B556BD" w:rsidRDefault="00516054">
            <w:pPr>
              <w:keepNext/>
              <w:tabs>
                <w:tab w:val="left" w:pos="434"/>
                <w:tab w:val="left" w:pos="907"/>
              </w:tabs>
              <w:spacing w:before="43" w:after="20" w:line="310" w:lineRule="auto"/>
              <w:jc w:val="right"/>
            </w:pPr>
            <w:r>
              <w:rPr>
                <w:rFonts w:ascii="Infra" w:eastAsia="Infra" w:hAnsi="Infra" w:cs="Infra"/>
                <w:color w:val="626469"/>
                <w:sz w:val="17"/>
              </w:rPr>
              <w:t>1,207</w:t>
            </w:r>
          </w:p>
        </w:tc>
        <w:tc>
          <w:tcPr>
            <w:tcW w:w="975" w:type="dxa"/>
            <w:tcBorders>
              <w:top w:val="nil"/>
              <w:left w:val="nil"/>
              <w:bottom w:val="nil"/>
              <w:right w:val="nil"/>
            </w:tcBorders>
            <w:tcMar>
              <w:top w:w="0" w:type="dxa"/>
              <w:left w:w="0" w:type="dxa"/>
              <w:bottom w:w="0" w:type="dxa"/>
              <w:right w:w="15" w:type="dxa"/>
            </w:tcMar>
            <w:vAlign w:val="bottom"/>
          </w:tcPr>
          <w:p w14:paraId="07BC1C7F" w14:textId="49707054" w:rsidR="00B556BD" w:rsidRDefault="00516054">
            <w:pPr>
              <w:keepNext/>
              <w:tabs>
                <w:tab w:val="left" w:pos="544"/>
                <w:tab w:val="left" w:pos="907"/>
              </w:tabs>
              <w:spacing w:before="43" w:after="20" w:line="310" w:lineRule="auto"/>
              <w:jc w:val="right"/>
            </w:pPr>
            <w:r>
              <w:rPr>
                <w:rFonts w:ascii="Infra" w:eastAsia="Infra" w:hAnsi="Infra" w:cs="Infra"/>
                <w:color w:val="626469"/>
                <w:sz w:val="17"/>
              </w:rPr>
              <w:t>886</w:t>
            </w:r>
          </w:p>
        </w:tc>
        <w:tc>
          <w:tcPr>
            <w:tcW w:w="975" w:type="dxa"/>
            <w:tcBorders>
              <w:top w:val="nil"/>
              <w:left w:val="nil"/>
              <w:bottom w:val="nil"/>
              <w:right w:val="nil"/>
            </w:tcBorders>
            <w:tcMar>
              <w:top w:w="0" w:type="dxa"/>
              <w:left w:w="0" w:type="dxa"/>
              <w:bottom w:w="0" w:type="dxa"/>
              <w:right w:w="15" w:type="dxa"/>
            </w:tcMar>
            <w:vAlign w:val="bottom"/>
          </w:tcPr>
          <w:p w14:paraId="569DE61D" w14:textId="736C31B2" w:rsidR="00B556BD" w:rsidRDefault="00516054">
            <w:pPr>
              <w:keepNext/>
              <w:tabs>
                <w:tab w:val="left" w:pos="428"/>
                <w:tab w:val="left" w:pos="907"/>
              </w:tabs>
              <w:spacing w:before="43" w:after="20" w:line="310" w:lineRule="auto"/>
              <w:jc w:val="right"/>
            </w:pPr>
            <w:r>
              <w:rPr>
                <w:rFonts w:ascii="Infra" w:eastAsia="Infra" w:hAnsi="Infra" w:cs="Infra"/>
                <w:color w:val="626469"/>
                <w:sz w:val="17"/>
              </w:rPr>
              <w:t>1,565</w:t>
            </w:r>
          </w:p>
        </w:tc>
        <w:tc>
          <w:tcPr>
            <w:tcW w:w="975" w:type="dxa"/>
            <w:tcBorders>
              <w:top w:val="nil"/>
              <w:left w:val="nil"/>
              <w:bottom w:val="nil"/>
              <w:right w:val="nil"/>
            </w:tcBorders>
            <w:tcMar>
              <w:top w:w="0" w:type="dxa"/>
              <w:left w:w="0" w:type="dxa"/>
              <w:bottom w:w="0" w:type="dxa"/>
              <w:right w:w="15" w:type="dxa"/>
            </w:tcMar>
            <w:vAlign w:val="bottom"/>
          </w:tcPr>
          <w:p w14:paraId="0291C64C" w14:textId="6B8F87C6" w:rsidR="00B556BD" w:rsidRDefault="00516054">
            <w:pPr>
              <w:keepNext/>
              <w:tabs>
                <w:tab w:val="left" w:pos="555"/>
                <w:tab w:val="left" w:pos="907"/>
              </w:tabs>
              <w:spacing w:before="43" w:after="20" w:line="310" w:lineRule="auto"/>
              <w:jc w:val="right"/>
            </w:pPr>
            <w:r>
              <w:rPr>
                <w:rFonts w:ascii="Infra" w:eastAsia="Infra" w:hAnsi="Infra" w:cs="Infra"/>
                <w:color w:val="626469"/>
                <w:sz w:val="17"/>
              </w:rPr>
              <w:t>382</w:t>
            </w:r>
          </w:p>
        </w:tc>
        <w:tc>
          <w:tcPr>
            <w:tcW w:w="975" w:type="dxa"/>
            <w:tcBorders>
              <w:top w:val="nil"/>
              <w:left w:val="nil"/>
              <w:bottom w:val="nil"/>
              <w:right w:val="nil"/>
            </w:tcBorders>
            <w:tcMar>
              <w:top w:w="0" w:type="dxa"/>
              <w:left w:w="0" w:type="dxa"/>
              <w:bottom w:w="0" w:type="dxa"/>
              <w:right w:w="15" w:type="dxa"/>
            </w:tcMar>
            <w:vAlign w:val="bottom"/>
          </w:tcPr>
          <w:p w14:paraId="2D710A55" w14:textId="6DA53CA7" w:rsidR="00B556BD" w:rsidRDefault="00516054">
            <w:pPr>
              <w:keepNext/>
              <w:tabs>
                <w:tab w:val="left" w:pos="648"/>
                <w:tab w:val="left" w:pos="907"/>
              </w:tabs>
              <w:spacing w:before="43" w:after="20" w:line="310" w:lineRule="auto"/>
              <w:jc w:val="right"/>
            </w:pPr>
            <w:r>
              <w:rPr>
                <w:rFonts w:ascii="Infra" w:eastAsia="Infra" w:hAnsi="Infra" w:cs="Infra"/>
                <w:color w:val="626469"/>
                <w:sz w:val="17"/>
              </w:rPr>
              <w:t>64</w:t>
            </w:r>
          </w:p>
        </w:tc>
        <w:tc>
          <w:tcPr>
            <w:tcW w:w="975" w:type="dxa"/>
            <w:tcBorders>
              <w:top w:val="nil"/>
              <w:left w:val="nil"/>
              <w:bottom w:val="nil"/>
              <w:right w:val="nil"/>
            </w:tcBorders>
            <w:tcMar>
              <w:top w:w="0" w:type="dxa"/>
              <w:left w:w="0" w:type="dxa"/>
              <w:bottom w:w="0" w:type="dxa"/>
              <w:right w:w="15" w:type="dxa"/>
            </w:tcMar>
            <w:vAlign w:val="bottom"/>
          </w:tcPr>
          <w:p w14:paraId="64A6259D" w14:textId="71AEAC00" w:rsidR="00B556BD" w:rsidRDefault="00516054">
            <w:pPr>
              <w:keepNext/>
              <w:tabs>
                <w:tab w:val="left" w:pos="400"/>
                <w:tab w:val="left" w:pos="907"/>
              </w:tabs>
              <w:spacing w:before="43" w:after="20" w:line="310" w:lineRule="auto"/>
              <w:jc w:val="right"/>
            </w:pPr>
            <w:r>
              <w:rPr>
                <w:rFonts w:ascii="Infra" w:eastAsia="Infra" w:hAnsi="Infra" w:cs="Infra"/>
                <w:color w:val="626469"/>
                <w:sz w:val="17"/>
              </w:rPr>
              <w:t>4,466</w:t>
            </w:r>
          </w:p>
        </w:tc>
      </w:tr>
      <w:tr w:rsidR="00B556BD" w14:paraId="5EBE0698" w14:textId="77777777">
        <w:trPr>
          <w:cantSplit/>
        </w:trPr>
        <w:tc>
          <w:tcPr>
            <w:tcW w:w="4005" w:type="dxa"/>
            <w:tcBorders>
              <w:top w:val="nil"/>
              <w:left w:val="nil"/>
              <w:bottom w:val="nil"/>
              <w:right w:val="nil"/>
            </w:tcBorders>
            <w:tcMar>
              <w:top w:w="0" w:type="dxa"/>
              <w:left w:w="53" w:type="dxa"/>
              <w:bottom w:w="0" w:type="dxa"/>
              <w:right w:w="53" w:type="dxa"/>
            </w:tcMar>
            <w:vAlign w:val="bottom"/>
          </w:tcPr>
          <w:p w14:paraId="28CDEB86" w14:textId="77777777" w:rsidR="00B556BD" w:rsidRDefault="00516054">
            <w:pPr>
              <w:keepNext/>
              <w:spacing w:before="43" w:after="20" w:line="310" w:lineRule="auto"/>
              <w:ind w:left="120"/>
            </w:pPr>
            <w:r>
              <w:rPr>
                <w:rFonts w:ascii="Infra" w:eastAsia="Infra" w:hAnsi="Infra" w:cs="Infra"/>
                <w:b/>
                <w:color w:val="626469"/>
                <w:sz w:val="17"/>
              </w:rPr>
              <w:t>Annuity and other long-term business</w:t>
            </w:r>
          </w:p>
        </w:tc>
        <w:tc>
          <w:tcPr>
            <w:tcW w:w="975" w:type="dxa"/>
            <w:tcBorders>
              <w:top w:val="nil"/>
              <w:left w:val="nil"/>
              <w:bottom w:val="nil"/>
              <w:right w:val="nil"/>
            </w:tcBorders>
            <w:tcMar>
              <w:top w:w="0" w:type="dxa"/>
              <w:left w:w="0" w:type="dxa"/>
              <w:bottom w:w="0" w:type="dxa"/>
              <w:right w:w="15" w:type="dxa"/>
            </w:tcMar>
            <w:vAlign w:val="bottom"/>
          </w:tcPr>
          <w:p w14:paraId="7ED12FEB" w14:textId="688FA165" w:rsidR="00B556BD" w:rsidRDefault="00516054">
            <w:pPr>
              <w:keepNext/>
              <w:tabs>
                <w:tab w:val="left" w:pos="445"/>
                <w:tab w:val="left" w:pos="907"/>
              </w:tabs>
              <w:spacing w:before="43" w:after="20" w:line="310" w:lineRule="auto"/>
              <w:jc w:val="right"/>
            </w:pPr>
            <w:r>
              <w:rPr>
                <w:rFonts w:ascii="Infra" w:eastAsia="Infra" w:hAnsi="Infra" w:cs="Infra"/>
                <w:color w:val="626469"/>
                <w:sz w:val="17"/>
              </w:rPr>
              <w:t>1,130</w:t>
            </w:r>
          </w:p>
        </w:tc>
        <w:tc>
          <w:tcPr>
            <w:tcW w:w="975" w:type="dxa"/>
            <w:tcBorders>
              <w:top w:val="nil"/>
              <w:left w:val="nil"/>
              <w:bottom w:val="nil"/>
              <w:right w:val="nil"/>
            </w:tcBorders>
            <w:tcMar>
              <w:top w:w="0" w:type="dxa"/>
              <w:left w:w="0" w:type="dxa"/>
              <w:bottom w:w="0" w:type="dxa"/>
              <w:right w:w="15" w:type="dxa"/>
            </w:tcMar>
            <w:vAlign w:val="bottom"/>
          </w:tcPr>
          <w:p w14:paraId="3A284C13" w14:textId="5E393DDC" w:rsidR="00B556BD" w:rsidRDefault="00516054">
            <w:pPr>
              <w:keepNext/>
              <w:tabs>
                <w:tab w:val="left" w:pos="408"/>
                <w:tab w:val="left" w:pos="907"/>
              </w:tabs>
              <w:spacing w:before="43" w:after="20" w:line="310" w:lineRule="auto"/>
              <w:jc w:val="right"/>
            </w:pPr>
            <w:r>
              <w:rPr>
                <w:rFonts w:ascii="Infra" w:eastAsia="Infra" w:hAnsi="Infra" w:cs="Infra"/>
                <w:color w:val="626469"/>
                <w:sz w:val="17"/>
              </w:rPr>
              <w:t>3,202</w:t>
            </w:r>
          </w:p>
        </w:tc>
        <w:tc>
          <w:tcPr>
            <w:tcW w:w="975" w:type="dxa"/>
            <w:tcBorders>
              <w:top w:val="nil"/>
              <w:left w:val="nil"/>
              <w:bottom w:val="nil"/>
              <w:right w:val="nil"/>
            </w:tcBorders>
            <w:tcMar>
              <w:top w:w="0" w:type="dxa"/>
              <w:left w:w="0" w:type="dxa"/>
              <w:bottom w:w="0" w:type="dxa"/>
              <w:right w:w="15" w:type="dxa"/>
            </w:tcMar>
            <w:vAlign w:val="bottom"/>
          </w:tcPr>
          <w:p w14:paraId="36FB3890" w14:textId="0AB19B47" w:rsidR="00B556BD" w:rsidRDefault="00516054">
            <w:pPr>
              <w:keepNext/>
              <w:tabs>
                <w:tab w:val="left" w:pos="433"/>
                <w:tab w:val="left" w:pos="907"/>
              </w:tabs>
              <w:spacing w:before="43" w:after="20" w:line="310" w:lineRule="auto"/>
              <w:jc w:val="right"/>
            </w:pPr>
            <w:r>
              <w:rPr>
                <w:rFonts w:ascii="Infra" w:eastAsia="Infra" w:hAnsi="Infra" w:cs="Infra"/>
                <w:color w:val="626469"/>
                <w:sz w:val="17"/>
              </w:rPr>
              <w:t>1,823</w:t>
            </w:r>
          </w:p>
        </w:tc>
        <w:tc>
          <w:tcPr>
            <w:tcW w:w="975" w:type="dxa"/>
            <w:tcBorders>
              <w:top w:val="nil"/>
              <w:left w:val="nil"/>
              <w:bottom w:val="nil"/>
              <w:right w:val="nil"/>
            </w:tcBorders>
            <w:tcMar>
              <w:top w:w="0" w:type="dxa"/>
              <w:left w:w="0" w:type="dxa"/>
              <w:bottom w:w="0" w:type="dxa"/>
              <w:right w:w="15" w:type="dxa"/>
            </w:tcMar>
            <w:vAlign w:val="bottom"/>
          </w:tcPr>
          <w:p w14:paraId="5EB5C6F9" w14:textId="158DFD86" w:rsidR="00B556BD" w:rsidRDefault="00516054">
            <w:pPr>
              <w:keepNext/>
              <w:tabs>
                <w:tab w:val="left" w:pos="434"/>
                <w:tab w:val="left" w:pos="907"/>
              </w:tabs>
              <w:spacing w:before="43" w:after="20" w:line="310" w:lineRule="auto"/>
              <w:jc w:val="right"/>
            </w:pPr>
            <w:r>
              <w:rPr>
                <w:rFonts w:ascii="Infra" w:eastAsia="Infra" w:hAnsi="Infra" w:cs="Infra"/>
                <w:color w:val="626469"/>
                <w:sz w:val="17"/>
              </w:rPr>
              <w:t>1,789</w:t>
            </w:r>
          </w:p>
        </w:tc>
        <w:tc>
          <w:tcPr>
            <w:tcW w:w="975" w:type="dxa"/>
            <w:tcBorders>
              <w:top w:val="nil"/>
              <w:left w:val="nil"/>
              <w:bottom w:val="nil"/>
              <w:right w:val="nil"/>
            </w:tcBorders>
            <w:tcMar>
              <w:top w:w="0" w:type="dxa"/>
              <w:left w:w="0" w:type="dxa"/>
              <w:bottom w:w="0" w:type="dxa"/>
              <w:right w:w="15" w:type="dxa"/>
            </w:tcMar>
            <w:vAlign w:val="bottom"/>
          </w:tcPr>
          <w:p w14:paraId="7E9F366A" w14:textId="572C7A7C" w:rsidR="00B556BD" w:rsidRDefault="00516054">
            <w:pPr>
              <w:keepNext/>
              <w:tabs>
                <w:tab w:val="left" w:pos="570"/>
                <w:tab w:val="left" w:pos="907"/>
              </w:tabs>
              <w:spacing w:before="43" w:after="20" w:line="310" w:lineRule="auto"/>
              <w:jc w:val="right"/>
            </w:pPr>
            <w:r>
              <w:rPr>
                <w:rFonts w:ascii="Infra" w:eastAsia="Infra" w:hAnsi="Infra" w:cs="Infra"/>
                <w:color w:val="626469"/>
                <w:sz w:val="17"/>
              </w:rPr>
              <w:t>148</w:t>
            </w:r>
          </w:p>
        </w:tc>
        <w:tc>
          <w:tcPr>
            <w:tcW w:w="975" w:type="dxa"/>
            <w:tcBorders>
              <w:top w:val="nil"/>
              <w:left w:val="nil"/>
              <w:bottom w:val="nil"/>
              <w:right w:val="nil"/>
            </w:tcBorders>
            <w:tcMar>
              <w:top w:w="0" w:type="dxa"/>
              <w:left w:w="0" w:type="dxa"/>
              <w:bottom w:w="0" w:type="dxa"/>
              <w:right w:w="15" w:type="dxa"/>
            </w:tcMar>
            <w:vAlign w:val="bottom"/>
          </w:tcPr>
          <w:p w14:paraId="3CF7794B" w14:textId="72219CA4" w:rsidR="00B556BD" w:rsidRDefault="00516054">
            <w:pPr>
              <w:keepNext/>
              <w:tabs>
                <w:tab w:val="left" w:pos="407"/>
                <w:tab w:val="left" w:pos="907"/>
              </w:tabs>
              <w:spacing w:before="43" w:after="20" w:line="310" w:lineRule="auto"/>
              <w:jc w:val="right"/>
            </w:pPr>
            <w:r>
              <w:rPr>
                <w:rFonts w:ascii="Infra" w:eastAsia="Infra" w:hAnsi="Infra" w:cs="Infra"/>
                <w:color w:val="626469"/>
                <w:sz w:val="17"/>
              </w:rPr>
              <w:t>4,307</w:t>
            </w:r>
          </w:p>
        </w:tc>
        <w:tc>
          <w:tcPr>
            <w:tcW w:w="975" w:type="dxa"/>
            <w:tcBorders>
              <w:top w:val="nil"/>
              <w:left w:val="nil"/>
              <w:bottom w:val="nil"/>
              <w:right w:val="nil"/>
            </w:tcBorders>
            <w:tcMar>
              <w:top w:w="0" w:type="dxa"/>
              <w:left w:w="0" w:type="dxa"/>
              <w:bottom w:w="0" w:type="dxa"/>
              <w:right w:w="15" w:type="dxa"/>
            </w:tcMar>
            <w:vAlign w:val="bottom"/>
          </w:tcPr>
          <w:p w14:paraId="7CF50497" w14:textId="5924D094" w:rsidR="00B556BD" w:rsidRDefault="00516054">
            <w:pPr>
              <w:keepNext/>
              <w:tabs>
                <w:tab w:val="left" w:pos="331"/>
                <w:tab w:val="left" w:pos="907"/>
              </w:tabs>
              <w:spacing w:before="43" w:after="20" w:line="310" w:lineRule="auto"/>
              <w:jc w:val="right"/>
            </w:pPr>
            <w:r>
              <w:rPr>
                <w:rFonts w:ascii="Infra" w:eastAsia="Infra" w:hAnsi="Infra" w:cs="Infra"/>
                <w:color w:val="626469"/>
                <w:sz w:val="17"/>
              </w:rPr>
              <w:t>12,399</w:t>
            </w:r>
          </w:p>
        </w:tc>
      </w:tr>
      <w:tr w:rsidR="00B556BD" w14:paraId="47C52B7D" w14:textId="77777777">
        <w:trPr>
          <w:cantSplit/>
        </w:trPr>
        <w:tc>
          <w:tcPr>
            <w:tcW w:w="4005" w:type="dxa"/>
            <w:tcBorders>
              <w:top w:val="nil"/>
              <w:left w:val="nil"/>
              <w:bottom w:val="single" w:sz="8" w:space="0" w:color="E56A54"/>
              <w:right w:val="nil"/>
            </w:tcBorders>
            <w:tcMar>
              <w:top w:w="0" w:type="dxa"/>
              <w:left w:w="53" w:type="dxa"/>
              <w:bottom w:w="0" w:type="dxa"/>
              <w:right w:w="53" w:type="dxa"/>
            </w:tcMar>
            <w:vAlign w:val="bottom"/>
          </w:tcPr>
          <w:p w14:paraId="3B0FEB3B" w14:textId="77777777" w:rsidR="00B556BD" w:rsidRDefault="00516054">
            <w:pPr>
              <w:spacing w:before="43" w:after="20" w:line="310" w:lineRule="auto"/>
              <w:ind w:left="120"/>
            </w:pPr>
            <w:r>
              <w:rPr>
                <w:rFonts w:ascii="Infra" w:eastAsia="Infra" w:hAnsi="Infra" w:cs="Infra"/>
                <w:b/>
                <w:color w:val="626469"/>
                <w:sz w:val="17"/>
              </w:rPr>
              <w:t>Other</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6CC0137E" w14:textId="079AED40" w:rsidR="00B556BD" w:rsidRDefault="00516054">
            <w:pPr>
              <w:tabs>
                <w:tab w:val="left" w:pos="555"/>
                <w:tab w:val="left" w:pos="907"/>
              </w:tabs>
              <w:spacing w:before="43" w:after="20" w:line="310" w:lineRule="auto"/>
              <w:jc w:val="right"/>
            </w:pPr>
            <w:r>
              <w:rPr>
                <w:rFonts w:ascii="Infra" w:eastAsia="Infra" w:hAnsi="Infra" w:cs="Infra"/>
                <w:color w:val="626469"/>
                <w:sz w:val="17"/>
              </w:rPr>
              <w:t>362</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1FB8B98B" w14:textId="6BA181D9" w:rsidR="00B556BD" w:rsidRDefault="00516054">
            <w:pPr>
              <w:tabs>
                <w:tab w:val="left" w:pos="556"/>
                <w:tab w:val="left" w:pos="907"/>
              </w:tabs>
              <w:spacing w:before="43" w:after="20" w:line="310" w:lineRule="auto"/>
              <w:jc w:val="right"/>
            </w:pPr>
            <w:r>
              <w:rPr>
                <w:rFonts w:ascii="Infra" w:eastAsia="Infra" w:hAnsi="Infra" w:cs="Infra"/>
                <w:color w:val="626469"/>
                <w:sz w:val="17"/>
              </w:rPr>
              <w:t>678</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0CB2CB36" w14:textId="351C7629" w:rsidR="00B556BD" w:rsidRDefault="00516054">
            <w:pPr>
              <w:tabs>
                <w:tab w:val="left" w:pos="650"/>
                <w:tab w:val="left" w:pos="907"/>
              </w:tabs>
              <w:spacing w:before="43" w:after="20" w:line="310" w:lineRule="auto"/>
              <w:jc w:val="right"/>
            </w:pPr>
            <w:r>
              <w:rPr>
                <w:rFonts w:ascii="Infra" w:eastAsia="Infra" w:hAnsi="Infra" w:cs="Infra"/>
                <w:color w:val="626469"/>
                <w:sz w:val="17"/>
              </w:rPr>
              <w:t>59</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422A958F" w14:textId="032B8A9F" w:rsidR="00B556BD" w:rsidRDefault="00516054">
            <w:pPr>
              <w:tabs>
                <w:tab w:val="left" w:pos="651"/>
                <w:tab w:val="left" w:pos="907"/>
              </w:tabs>
              <w:spacing w:before="43" w:after="20" w:line="310" w:lineRule="auto"/>
              <w:jc w:val="right"/>
            </w:pPr>
            <w:r>
              <w:rPr>
                <w:rFonts w:ascii="Infra" w:eastAsia="Infra" w:hAnsi="Infra" w:cs="Infra"/>
                <w:color w:val="626469"/>
                <w:sz w:val="17"/>
              </w:rPr>
              <w:t>38</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76B8589A" w14:textId="78BBDA42" w:rsidR="00B556BD" w:rsidRDefault="00516054">
            <w:pPr>
              <w:tabs>
                <w:tab w:val="left" w:pos="654"/>
                <w:tab w:val="left" w:pos="907"/>
              </w:tabs>
              <w:spacing w:before="43" w:after="20" w:line="310" w:lineRule="auto"/>
              <w:jc w:val="right"/>
            </w:pPr>
            <w:r>
              <w:rPr>
                <w:rFonts w:ascii="Infra" w:eastAsia="Infra" w:hAnsi="Infra" w:cs="Infra"/>
                <w:color w:val="626469"/>
                <w:sz w:val="17"/>
              </w:rPr>
              <w:t>29</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192BFAFE" w14:textId="77E688E3" w:rsidR="00B556BD" w:rsidRDefault="00516054">
            <w:pPr>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single" w:sz="8" w:space="0" w:color="D76428"/>
              <w:right w:val="nil"/>
            </w:tcBorders>
            <w:tcMar>
              <w:top w:w="0" w:type="dxa"/>
              <w:left w:w="0" w:type="dxa"/>
              <w:bottom w:w="0" w:type="dxa"/>
              <w:right w:w="15" w:type="dxa"/>
            </w:tcMar>
            <w:vAlign w:val="bottom"/>
          </w:tcPr>
          <w:p w14:paraId="47489D3E" w14:textId="450D845A" w:rsidR="00B556BD" w:rsidRDefault="00516054">
            <w:pPr>
              <w:tabs>
                <w:tab w:val="left" w:pos="448"/>
                <w:tab w:val="left" w:pos="907"/>
              </w:tabs>
              <w:spacing w:before="43" w:after="20" w:line="310" w:lineRule="auto"/>
              <w:jc w:val="right"/>
            </w:pPr>
            <w:r>
              <w:rPr>
                <w:rFonts w:ascii="Infra" w:eastAsia="Infra" w:hAnsi="Infra" w:cs="Infra"/>
                <w:color w:val="626469"/>
                <w:sz w:val="17"/>
              </w:rPr>
              <w:t>1,166</w:t>
            </w:r>
          </w:p>
        </w:tc>
      </w:tr>
    </w:tbl>
    <w:p w14:paraId="72223DB0" w14:textId="77777777" w:rsidR="00B556BD" w:rsidRDefault="00516054">
      <w:pPr>
        <w:spacing w:before="80" w:after="110" w:line="288" w:lineRule="auto"/>
        <w:rPr>
          <w:rFonts w:ascii="Infra" w:eastAsia="Infra" w:hAnsi="Infra" w:cs="Infra"/>
          <w:color w:val="626469"/>
          <w:sz w:val="17"/>
        </w:rPr>
      </w:pPr>
      <w:r>
        <w:rPr>
          <w:rFonts w:ascii="Infra" w:eastAsia="Infra" w:hAnsi="Infra" w:cs="Infra"/>
          <w:color w:val="626469"/>
          <w:sz w:val="17"/>
        </w:rPr>
        <w:t>The Group has holdings in asset-backed securities (ABS) which are presented within debt securities on the consolidated statement of financial position. The Group’s holdings in ABS, which comprise residential mortgage-backed securities (RMBS), commercial mortgage-backed securities (CMBS), collateralised debt obligations (CDO) funds and other asset-backed securities are shown within the table above.</w:t>
      </w:r>
    </w:p>
    <w:p w14:paraId="26A57CA1"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Debt securities with no external credit rating are classified as other. The following table shows the majority of debt securities shown as “other” are allocated an internal rating and are considered to be of investment grade quality:</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5"/>
        <w:gridCol w:w="975"/>
        <w:gridCol w:w="975"/>
      </w:tblGrid>
      <w:tr w:rsidR="00B556BD" w14:paraId="0B3A428B" w14:textId="77777777" w:rsidTr="0063496F">
        <w:trPr>
          <w:cantSplit/>
        </w:trPr>
        <w:tc>
          <w:tcPr>
            <w:tcW w:w="8895" w:type="dxa"/>
            <w:tcBorders>
              <w:top w:val="nil"/>
              <w:left w:val="nil"/>
              <w:bottom w:val="nil"/>
              <w:right w:val="nil"/>
            </w:tcBorders>
            <w:shd w:val="clear" w:color="auto" w:fill="auto"/>
            <w:tcMar>
              <w:top w:w="0" w:type="dxa"/>
              <w:left w:w="0" w:type="dxa"/>
              <w:bottom w:w="0" w:type="dxa"/>
              <w:right w:w="0" w:type="dxa"/>
            </w:tcMar>
            <w:vAlign w:val="bottom"/>
          </w:tcPr>
          <w:p w14:paraId="35AAF159"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9F9BA65"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As at 30 June 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C70B770"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As at 31 December 2022</w:t>
            </w:r>
          </w:p>
        </w:tc>
      </w:tr>
      <w:tr w:rsidR="00B556BD" w14:paraId="16B3A367" w14:textId="77777777" w:rsidTr="0063496F">
        <w:trPr>
          <w:cantSplit/>
        </w:trPr>
        <w:tc>
          <w:tcPr>
            <w:tcW w:w="8895" w:type="dxa"/>
            <w:tcBorders>
              <w:top w:val="nil"/>
              <w:left w:val="nil"/>
              <w:bottom w:val="nil"/>
              <w:right w:val="nil"/>
            </w:tcBorders>
            <w:shd w:val="clear" w:color="auto" w:fill="auto"/>
            <w:tcMar>
              <w:top w:w="0" w:type="dxa"/>
              <w:left w:w="53" w:type="dxa"/>
              <w:bottom w:w="0" w:type="dxa"/>
              <w:right w:w="53" w:type="dxa"/>
            </w:tcMar>
            <w:vAlign w:val="bottom"/>
          </w:tcPr>
          <w:p w14:paraId="551795E7" w14:textId="77777777" w:rsidR="00B556BD" w:rsidRPr="0063496F" w:rsidRDefault="00B556BD">
            <w:pPr>
              <w:keepNext/>
              <w:spacing w:before="43" w:after="20"/>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4DE9CBB"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B2F754B"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£m</w:t>
            </w:r>
          </w:p>
        </w:tc>
      </w:tr>
      <w:tr w:rsidR="00B556BD" w14:paraId="785BFBC8" w14:textId="77777777">
        <w:trPr>
          <w:cantSplit/>
        </w:trPr>
        <w:tc>
          <w:tcPr>
            <w:tcW w:w="8895" w:type="dxa"/>
            <w:tcBorders>
              <w:top w:val="nil"/>
              <w:left w:val="nil"/>
              <w:bottom w:val="nil"/>
              <w:right w:val="nil"/>
            </w:tcBorders>
            <w:tcMar>
              <w:top w:w="0" w:type="dxa"/>
              <w:left w:w="53" w:type="dxa"/>
              <w:bottom w:w="0" w:type="dxa"/>
              <w:right w:w="53" w:type="dxa"/>
            </w:tcMar>
            <w:vAlign w:val="bottom"/>
          </w:tcPr>
          <w:p w14:paraId="0490624A" w14:textId="77777777" w:rsidR="00B556BD" w:rsidRDefault="00516054">
            <w:pPr>
              <w:keepNext/>
              <w:spacing w:before="43" w:after="20"/>
            </w:pPr>
            <w:r>
              <w:rPr>
                <w:rFonts w:ascii="Infra" w:eastAsia="Infra" w:hAnsi="Infra" w:cs="Infra"/>
                <w:color w:val="636666"/>
                <w:sz w:val="17"/>
              </w:rPr>
              <w:t>AAA</w:t>
            </w:r>
          </w:p>
        </w:tc>
        <w:tc>
          <w:tcPr>
            <w:tcW w:w="975" w:type="dxa"/>
            <w:tcBorders>
              <w:top w:val="nil"/>
              <w:left w:val="nil"/>
              <w:bottom w:val="nil"/>
              <w:right w:val="nil"/>
            </w:tcBorders>
            <w:tcMar>
              <w:top w:w="0" w:type="dxa"/>
              <w:left w:w="0" w:type="dxa"/>
              <w:bottom w:w="0" w:type="dxa"/>
              <w:right w:w="15" w:type="dxa"/>
            </w:tcMar>
            <w:vAlign w:val="bottom"/>
          </w:tcPr>
          <w:p w14:paraId="32176961" w14:textId="0B5ED1BF" w:rsidR="00B556BD" w:rsidRDefault="00516054">
            <w:pPr>
              <w:keepNext/>
              <w:tabs>
                <w:tab w:val="left" w:pos="557"/>
                <w:tab w:val="left" w:pos="907"/>
              </w:tabs>
              <w:spacing w:before="43" w:after="20"/>
              <w:jc w:val="right"/>
            </w:pPr>
            <w:r>
              <w:rPr>
                <w:rFonts w:ascii="Infra" w:eastAsia="Infra" w:hAnsi="Infra" w:cs="Infra"/>
                <w:b/>
                <w:color w:val="636666"/>
                <w:sz w:val="17"/>
              </w:rPr>
              <w:t>152</w:t>
            </w:r>
          </w:p>
        </w:tc>
        <w:tc>
          <w:tcPr>
            <w:tcW w:w="975" w:type="dxa"/>
            <w:tcBorders>
              <w:top w:val="nil"/>
              <w:left w:val="nil"/>
              <w:bottom w:val="nil"/>
              <w:right w:val="nil"/>
            </w:tcBorders>
            <w:tcMar>
              <w:top w:w="0" w:type="dxa"/>
              <w:left w:w="0" w:type="dxa"/>
              <w:bottom w:w="0" w:type="dxa"/>
              <w:right w:w="15" w:type="dxa"/>
            </w:tcMar>
            <w:vAlign w:val="bottom"/>
          </w:tcPr>
          <w:p w14:paraId="4732866E" w14:textId="77B7377B" w:rsidR="00B556BD" w:rsidRDefault="00516054">
            <w:pPr>
              <w:keepNext/>
              <w:tabs>
                <w:tab w:val="left" w:pos="652"/>
                <w:tab w:val="left" w:pos="907"/>
              </w:tabs>
              <w:spacing w:before="43" w:after="20"/>
              <w:jc w:val="right"/>
            </w:pPr>
            <w:r>
              <w:rPr>
                <w:rFonts w:ascii="Infra" w:eastAsia="Infra" w:hAnsi="Infra" w:cs="Infra"/>
                <w:color w:val="636666"/>
                <w:sz w:val="17"/>
              </w:rPr>
              <w:t>43</w:t>
            </w:r>
          </w:p>
        </w:tc>
      </w:tr>
      <w:tr w:rsidR="00B556BD" w14:paraId="2A2A2957" w14:textId="77777777">
        <w:trPr>
          <w:cantSplit/>
        </w:trPr>
        <w:tc>
          <w:tcPr>
            <w:tcW w:w="8895" w:type="dxa"/>
            <w:tcBorders>
              <w:top w:val="nil"/>
              <w:left w:val="nil"/>
              <w:bottom w:val="nil"/>
              <w:right w:val="nil"/>
            </w:tcBorders>
            <w:tcMar>
              <w:top w:w="0" w:type="dxa"/>
              <w:left w:w="53" w:type="dxa"/>
              <w:bottom w:w="0" w:type="dxa"/>
              <w:right w:w="53" w:type="dxa"/>
            </w:tcMar>
            <w:vAlign w:val="bottom"/>
          </w:tcPr>
          <w:p w14:paraId="7BD70EFB" w14:textId="77777777" w:rsidR="00B556BD" w:rsidRDefault="00516054">
            <w:pPr>
              <w:keepNext/>
              <w:spacing w:before="43" w:after="20"/>
            </w:pPr>
            <w:r>
              <w:rPr>
                <w:rFonts w:ascii="Infra" w:eastAsia="Infra" w:hAnsi="Infra" w:cs="Infra"/>
                <w:color w:val="636666"/>
                <w:sz w:val="17"/>
              </w:rPr>
              <w:t>AA+ to AA-</w:t>
            </w:r>
          </w:p>
        </w:tc>
        <w:tc>
          <w:tcPr>
            <w:tcW w:w="975" w:type="dxa"/>
            <w:tcBorders>
              <w:top w:val="nil"/>
              <w:left w:val="nil"/>
              <w:bottom w:val="nil"/>
              <w:right w:val="nil"/>
            </w:tcBorders>
            <w:tcMar>
              <w:top w:w="0" w:type="dxa"/>
              <w:left w:w="0" w:type="dxa"/>
              <w:bottom w:w="0" w:type="dxa"/>
              <w:right w:w="15" w:type="dxa"/>
            </w:tcMar>
            <w:vAlign w:val="bottom"/>
          </w:tcPr>
          <w:p w14:paraId="04669F9C" w14:textId="69F02BF8" w:rsidR="00B556BD" w:rsidRDefault="00516054">
            <w:pPr>
              <w:keepNext/>
              <w:tabs>
                <w:tab w:val="left" w:pos="397"/>
                <w:tab w:val="left" w:pos="907"/>
              </w:tabs>
              <w:spacing w:before="43" w:after="20"/>
              <w:jc w:val="right"/>
            </w:pPr>
            <w:r>
              <w:rPr>
                <w:rFonts w:ascii="Infra" w:eastAsia="Infra" w:hAnsi="Infra" w:cs="Infra"/>
                <w:b/>
                <w:color w:val="636666"/>
                <w:sz w:val="17"/>
              </w:rPr>
              <w:t>1,502</w:t>
            </w:r>
          </w:p>
        </w:tc>
        <w:tc>
          <w:tcPr>
            <w:tcW w:w="975" w:type="dxa"/>
            <w:tcBorders>
              <w:top w:val="nil"/>
              <w:left w:val="nil"/>
              <w:bottom w:val="nil"/>
              <w:right w:val="nil"/>
            </w:tcBorders>
            <w:tcMar>
              <w:top w:w="0" w:type="dxa"/>
              <w:left w:w="0" w:type="dxa"/>
              <w:bottom w:w="0" w:type="dxa"/>
              <w:right w:w="15" w:type="dxa"/>
            </w:tcMar>
            <w:vAlign w:val="bottom"/>
          </w:tcPr>
          <w:p w14:paraId="7005D0DA" w14:textId="7C520EA8" w:rsidR="00B556BD" w:rsidRDefault="00516054">
            <w:pPr>
              <w:keepNext/>
              <w:tabs>
                <w:tab w:val="left" w:pos="426"/>
                <w:tab w:val="left" w:pos="907"/>
              </w:tabs>
              <w:spacing w:before="43" w:after="20"/>
              <w:jc w:val="right"/>
            </w:pPr>
            <w:r>
              <w:rPr>
                <w:rFonts w:ascii="Infra" w:eastAsia="Infra" w:hAnsi="Infra" w:cs="Infra"/>
                <w:color w:val="636666"/>
                <w:sz w:val="17"/>
              </w:rPr>
              <w:t>1,548</w:t>
            </w:r>
          </w:p>
        </w:tc>
      </w:tr>
      <w:tr w:rsidR="00B556BD" w14:paraId="03A2B774" w14:textId="77777777">
        <w:trPr>
          <w:cantSplit/>
        </w:trPr>
        <w:tc>
          <w:tcPr>
            <w:tcW w:w="8895" w:type="dxa"/>
            <w:tcBorders>
              <w:top w:val="nil"/>
              <w:left w:val="nil"/>
              <w:bottom w:val="nil"/>
              <w:right w:val="nil"/>
            </w:tcBorders>
            <w:tcMar>
              <w:top w:w="0" w:type="dxa"/>
              <w:left w:w="53" w:type="dxa"/>
              <w:bottom w:w="0" w:type="dxa"/>
              <w:right w:w="53" w:type="dxa"/>
            </w:tcMar>
            <w:vAlign w:val="bottom"/>
          </w:tcPr>
          <w:p w14:paraId="2E80C90C" w14:textId="77777777" w:rsidR="00B556BD" w:rsidRDefault="00516054">
            <w:pPr>
              <w:keepNext/>
              <w:spacing w:before="43" w:after="20"/>
            </w:pPr>
            <w:r>
              <w:rPr>
                <w:rFonts w:ascii="Infra" w:eastAsia="Infra" w:hAnsi="Infra" w:cs="Infra"/>
                <w:color w:val="636666"/>
                <w:sz w:val="17"/>
              </w:rPr>
              <w:t>A+ to A-</w:t>
            </w:r>
          </w:p>
        </w:tc>
        <w:tc>
          <w:tcPr>
            <w:tcW w:w="975" w:type="dxa"/>
            <w:tcBorders>
              <w:top w:val="nil"/>
              <w:left w:val="nil"/>
              <w:bottom w:val="nil"/>
              <w:right w:val="nil"/>
            </w:tcBorders>
            <w:tcMar>
              <w:top w:w="0" w:type="dxa"/>
              <w:left w:w="0" w:type="dxa"/>
              <w:bottom w:w="0" w:type="dxa"/>
              <w:right w:w="15" w:type="dxa"/>
            </w:tcMar>
            <w:vAlign w:val="bottom"/>
          </w:tcPr>
          <w:p w14:paraId="1DAD8E0E" w14:textId="427CA7F7" w:rsidR="00B556BD" w:rsidRDefault="00516054">
            <w:pPr>
              <w:keepNext/>
              <w:tabs>
                <w:tab w:val="left" w:pos="390"/>
                <w:tab w:val="left" w:pos="907"/>
              </w:tabs>
              <w:spacing w:before="43" w:after="20"/>
              <w:jc w:val="right"/>
            </w:pPr>
            <w:r>
              <w:rPr>
                <w:rFonts w:ascii="Infra" w:eastAsia="Infra" w:hAnsi="Infra" w:cs="Infra"/>
                <w:b/>
                <w:color w:val="636666"/>
                <w:sz w:val="17"/>
              </w:rPr>
              <w:t>3,789</w:t>
            </w:r>
          </w:p>
        </w:tc>
        <w:tc>
          <w:tcPr>
            <w:tcW w:w="975" w:type="dxa"/>
            <w:tcBorders>
              <w:top w:val="nil"/>
              <w:left w:val="nil"/>
              <w:bottom w:val="nil"/>
              <w:right w:val="nil"/>
            </w:tcBorders>
            <w:tcMar>
              <w:top w:w="0" w:type="dxa"/>
              <w:left w:w="0" w:type="dxa"/>
              <w:bottom w:w="0" w:type="dxa"/>
              <w:right w:w="15" w:type="dxa"/>
            </w:tcMar>
            <w:vAlign w:val="bottom"/>
          </w:tcPr>
          <w:p w14:paraId="262F6782" w14:textId="36242721" w:rsidR="00B556BD" w:rsidRDefault="00516054">
            <w:pPr>
              <w:keepNext/>
              <w:tabs>
                <w:tab w:val="left" w:pos="403"/>
                <w:tab w:val="left" w:pos="907"/>
              </w:tabs>
              <w:spacing w:before="43" w:after="20"/>
              <w:jc w:val="right"/>
            </w:pPr>
            <w:r>
              <w:rPr>
                <w:rFonts w:ascii="Infra" w:eastAsia="Infra" w:hAnsi="Infra" w:cs="Infra"/>
                <w:color w:val="636666"/>
                <w:sz w:val="17"/>
              </w:rPr>
              <w:t>3,844</w:t>
            </w:r>
          </w:p>
        </w:tc>
      </w:tr>
      <w:tr w:rsidR="00B556BD" w14:paraId="3BD93438" w14:textId="77777777">
        <w:trPr>
          <w:cantSplit/>
        </w:trPr>
        <w:tc>
          <w:tcPr>
            <w:tcW w:w="8895" w:type="dxa"/>
            <w:tcBorders>
              <w:top w:val="nil"/>
              <w:left w:val="nil"/>
              <w:bottom w:val="nil"/>
              <w:right w:val="nil"/>
            </w:tcBorders>
            <w:tcMar>
              <w:top w:w="0" w:type="dxa"/>
              <w:left w:w="53" w:type="dxa"/>
              <w:bottom w:w="0" w:type="dxa"/>
              <w:right w:w="53" w:type="dxa"/>
            </w:tcMar>
            <w:vAlign w:val="bottom"/>
          </w:tcPr>
          <w:p w14:paraId="14648CB9" w14:textId="77777777" w:rsidR="00B556BD" w:rsidRDefault="00516054">
            <w:pPr>
              <w:keepNext/>
              <w:spacing w:before="43" w:after="20"/>
            </w:pPr>
            <w:r>
              <w:rPr>
                <w:rFonts w:ascii="Infra" w:eastAsia="Infra" w:hAnsi="Infra" w:cs="Infra"/>
                <w:color w:val="636666"/>
                <w:sz w:val="17"/>
              </w:rPr>
              <w:t>BBB+ to BBB-</w:t>
            </w:r>
          </w:p>
        </w:tc>
        <w:tc>
          <w:tcPr>
            <w:tcW w:w="975" w:type="dxa"/>
            <w:tcBorders>
              <w:top w:val="nil"/>
              <w:left w:val="nil"/>
              <w:bottom w:val="nil"/>
              <w:right w:val="nil"/>
            </w:tcBorders>
            <w:tcMar>
              <w:top w:w="0" w:type="dxa"/>
              <w:left w:w="0" w:type="dxa"/>
              <w:bottom w:w="0" w:type="dxa"/>
              <w:right w:w="15" w:type="dxa"/>
            </w:tcMar>
            <w:vAlign w:val="bottom"/>
          </w:tcPr>
          <w:p w14:paraId="707755CB" w14:textId="5CEDE2FC" w:rsidR="00B556BD" w:rsidRDefault="00516054">
            <w:pPr>
              <w:keepNext/>
              <w:tabs>
                <w:tab w:val="left" w:pos="398"/>
                <w:tab w:val="left" w:pos="907"/>
              </w:tabs>
              <w:spacing w:before="43" w:after="20"/>
              <w:jc w:val="right"/>
            </w:pPr>
            <w:r>
              <w:rPr>
                <w:rFonts w:ascii="Infra" w:eastAsia="Infra" w:hAnsi="Infra" w:cs="Infra"/>
                <w:b/>
                <w:color w:val="636666"/>
                <w:sz w:val="17"/>
              </w:rPr>
              <w:t>1,936</w:t>
            </w:r>
          </w:p>
        </w:tc>
        <w:tc>
          <w:tcPr>
            <w:tcW w:w="975" w:type="dxa"/>
            <w:tcBorders>
              <w:top w:val="nil"/>
              <w:left w:val="nil"/>
              <w:bottom w:val="nil"/>
              <w:right w:val="nil"/>
            </w:tcBorders>
            <w:tcMar>
              <w:top w:w="0" w:type="dxa"/>
              <w:left w:w="0" w:type="dxa"/>
              <w:bottom w:w="0" w:type="dxa"/>
              <w:right w:w="15" w:type="dxa"/>
            </w:tcMar>
            <w:vAlign w:val="bottom"/>
          </w:tcPr>
          <w:p w14:paraId="2D233C9E" w14:textId="36FC8527" w:rsidR="00B556BD" w:rsidRDefault="00516054">
            <w:pPr>
              <w:keepNext/>
              <w:tabs>
                <w:tab w:val="left" w:pos="426"/>
                <w:tab w:val="left" w:pos="907"/>
              </w:tabs>
              <w:spacing w:before="43" w:after="20"/>
              <w:jc w:val="right"/>
            </w:pPr>
            <w:r>
              <w:rPr>
                <w:rFonts w:ascii="Infra" w:eastAsia="Infra" w:hAnsi="Infra" w:cs="Infra"/>
                <w:color w:val="636666"/>
                <w:sz w:val="17"/>
              </w:rPr>
              <w:t>1,845</w:t>
            </w:r>
          </w:p>
        </w:tc>
      </w:tr>
      <w:tr w:rsidR="00B556BD" w14:paraId="734283BB" w14:textId="77777777">
        <w:trPr>
          <w:cantSplit/>
        </w:trPr>
        <w:tc>
          <w:tcPr>
            <w:tcW w:w="8895" w:type="dxa"/>
            <w:tcBorders>
              <w:top w:val="nil"/>
              <w:left w:val="nil"/>
              <w:bottom w:val="nil"/>
              <w:right w:val="nil"/>
            </w:tcBorders>
            <w:tcMar>
              <w:top w:w="0" w:type="dxa"/>
              <w:left w:w="53" w:type="dxa"/>
              <w:bottom w:w="0" w:type="dxa"/>
              <w:right w:w="53" w:type="dxa"/>
            </w:tcMar>
            <w:vAlign w:val="bottom"/>
          </w:tcPr>
          <w:p w14:paraId="16B51260" w14:textId="77777777" w:rsidR="00B556BD" w:rsidRDefault="00516054">
            <w:pPr>
              <w:keepNext/>
              <w:spacing w:before="43" w:after="20"/>
            </w:pPr>
            <w:r>
              <w:rPr>
                <w:rFonts w:ascii="Infra" w:eastAsia="Infra" w:hAnsi="Infra" w:cs="Infra"/>
                <w:color w:val="636666"/>
                <w:sz w:val="17"/>
              </w:rPr>
              <w:t>Below BBB-</w:t>
            </w:r>
          </w:p>
        </w:tc>
        <w:tc>
          <w:tcPr>
            <w:tcW w:w="975" w:type="dxa"/>
            <w:tcBorders>
              <w:top w:val="nil"/>
              <w:left w:val="nil"/>
              <w:bottom w:val="nil"/>
              <w:right w:val="nil"/>
            </w:tcBorders>
            <w:tcMar>
              <w:top w:w="0" w:type="dxa"/>
              <w:left w:w="0" w:type="dxa"/>
              <w:bottom w:w="0" w:type="dxa"/>
              <w:right w:w="15" w:type="dxa"/>
            </w:tcMar>
            <w:vAlign w:val="bottom"/>
          </w:tcPr>
          <w:p w14:paraId="3B8EB209" w14:textId="09D396C5" w:rsidR="00B556BD" w:rsidRDefault="00516054">
            <w:pPr>
              <w:keepNext/>
              <w:tabs>
                <w:tab w:val="left" w:pos="440"/>
                <w:tab w:val="left" w:pos="907"/>
              </w:tabs>
              <w:spacing w:before="43" w:after="20"/>
              <w:jc w:val="right"/>
            </w:pPr>
            <w:r>
              <w:rPr>
                <w:rFonts w:ascii="Infra" w:eastAsia="Infra" w:hAnsi="Infra" w:cs="Infra"/>
                <w:b/>
                <w:color w:val="636666"/>
                <w:sz w:val="17"/>
              </w:rPr>
              <w:t>1,141</w:t>
            </w:r>
          </w:p>
        </w:tc>
        <w:tc>
          <w:tcPr>
            <w:tcW w:w="975" w:type="dxa"/>
            <w:tcBorders>
              <w:top w:val="nil"/>
              <w:left w:val="nil"/>
              <w:bottom w:val="nil"/>
              <w:right w:val="nil"/>
            </w:tcBorders>
            <w:tcMar>
              <w:top w:w="0" w:type="dxa"/>
              <w:left w:w="0" w:type="dxa"/>
              <w:bottom w:w="0" w:type="dxa"/>
              <w:right w:w="15" w:type="dxa"/>
            </w:tcMar>
            <w:vAlign w:val="bottom"/>
          </w:tcPr>
          <w:p w14:paraId="6C50CFD8" w14:textId="13050654" w:rsidR="00B556BD" w:rsidRDefault="00516054">
            <w:pPr>
              <w:keepNext/>
              <w:tabs>
                <w:tab w:val="left" w:pos="556"/>
                <w:tab w:val="left" w:pos="907"/>
              </w:tabs>
              <w:spacing w:before="43" w:after="20"/>
              <w:jc w:val="right"/>
            </w:pPr>
            <w:r>
              <w:rPr>
                <w:rFonts w:ascii="Infra" w:eastAsia="Infra" w:hAnsi="Infra" w:cs="Infra"/>
                <w:color w:val="636666"/>
                <w:sz w:val="17"/>
              </w:rPr>
              <w:t>786</w:t>
            </w:r>
          </w:p>
        </w:tc>
      </w:tr>
      <w:tr w:rsidR="00B556BD" w14:paraId="4E7FAF94" w14:textId="77777777">
        <w:trPr>
          <w:cantSplit/>
        </w:trPr>
        <w:tc>
          <w:tcPr>
            <w:tcW w:w="8895" w:type="dxa"/>
            <w:tcBorders>
              <w:top w:val="nil"/>
              <w:left w:val="nil"/>
              <w:bottom w:val="single" w:sz="8" w:space="0" w:color="E56A54"/>
              <w:right w:val="nil"/>
            </w:tcBorders>
            <w:tcMar>
              <w:top w:w="0" w:type="dxa"/>
              <w:left w:w="53" w:type="dxa"/>
              <w:bottom w:w="0" w:type="dxa"/>
              <w:right w:w="53" w:type="dxa"/>
            </w:tcMar>
            <w:vAlign w:val="bottom"/>
          </w:tcPr>
          <w:p w14:paraId="59C49D49" w14:textId="77777777" w:rsidR="00B556BD" w:rsidRDefault="00516054">
            <w:pPr>
              <w:keepNext/>
              <w:spacing w:before="43" w:after="20"/>
            </w:pPr>
            <w:r>
              <w:rPr>
                <w:rFonts w:ascii="Infra" w:eastAsia="Infra" w:hAnsi="Infra" w:cs="Infra"/>
                <w:color w:val="636666"/>
                <w:sz w:val="17"/>
              </w:rPr>
              <w:t>Unrated</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6D2D933" w14:textId="5469C7FE" w:rsidR="00B556BD" w:rsidRDefault="00516054">
            <w:pPr>
              <w:keepNext/>
              <w:tabs>
                <w:tab w:val="left" w:pos="417"/>
                <w:tab w:val="left" w:pos="907"/>
              </w:tabs>
              <w:spacing w:before="43" w:after="20"/>
              <w:jc w:val="right"/>
            </w:pPr>
            <w:r>
              <w:rPr>
                <w:rFonts w:ascii="Infra" w:eastAsia="Infra" w:hAnsi="Infra" w:cs="Infra"/>
                <w:b/>
                <w:color w:val="636666"/>
                <w:sz w:val="17"/>
              </w:rPr>
              <w:t>1,961</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1E37802" w14:textId="66A2C468" w:rsidR="00B556BD" w:rsidRDefault="00516054">
            <w:pPr>
              <w:keepNext/>
              <w:tabs>
                <w:tab w:val="left" w:pos="439"/>
                <w:tab w:val="left" w:pos="907"/>
              </w:tabs>
              <w:spacing w:before="43" w:after="20"/>
              <w:jc w:val="right"/>
            </w:pPr>
            <w:r>
              <w:rPr>
                <w:rFonts w:ascii="Infra" w:eastAsia="Infra" w:hAnsi="Infra" w:cs="Infra"/>
                <w:color w:val="636666"/>
                <w:sz w:val="17"/>
              </w:rPr>
              <w:t>3,174</w:t>
            </w:r>
          </w:p>
        </w:tc>
      </w:tr>
      <w:tr w:rsidR="00B556BD" w14:paraId="2142F848" w14:textId="77777777">
        <w:trPr>
          <w:cantSplit/>
        </w:trPr>
        <w:tc>
          <w:tcPr>
            <w:tcW w:w="8895" w:type="dxa"/>
            <w:tcBorders>
              <w:top w:val="single" w:sz="8" w:space="0" w:color="E56A54"/>
              <w:left w:val="nil"/>
              <w:bottom w:val="single" w:sz="8" w:space="0" w:color="E56A54"/>
              <w:right w:val="nil"/>
            </w:tcBorders>
            <w:tcMar>
              <w:top w:w="0" w:type="dxa"/>
              <w:left w:w="53" w:type="dxa"/>
              <w:bottom w:w="0" w:type="dxa"/>
              <w:right w:w="15" w:type="dxa"/>
            </w:tcMar>
            <w:vAlign w:val="bottom"/>
          </w:tcPr>
          <w:p w14:paraId="137FAC37" w14:textId="77777777" w:rsidR="00B556BD" w:rsidRDefault="00516054">
            <w:pPr>
              <w:spacing w:before="23" w:after="20" w:line="310" w:lineRule="auto"/>
            </w:pPr>
            <w:r>
              <w:rPr>
                <w:rFonts w:ascii="Infra" w:eastAsia="Infra" w:hAnsi="Infra" w:cs="Infra"/>
                <w:b/>
                <w:color w:val="626469"/>
                <w:sz w:val="17"/>
              </w:rPr>
              <w:t>Total</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3FE7F97" w14:textId="2DD9A9BD" w:rsidR="00B556BD" w:rsidRDefault="00516054">
            <w:pPr>
              <w:tabs>
                <w:tab w:val="left" w:pos="292"/>
                <w:tab w:val="left" w:pos="907"/>
              </w:tabs>
              <w:spacing w:before="23" w:after="20"/>
              <w:jc w:val="right"/>
            </w:pPr>
            <w:r>
              <w:rPr>
                <w:rFonts w:ascii="Infra" w:eastAsia="Infra" w:hAnsi="Infra" w:cs="Infra"/>
                <w:b/>
                <w:color w:val="636666"/>
                <w:sz w:val="17"/>
              </w:rPr>
              <w:t>10,482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57193E0" w14:textId="5D957530" w:rsidR="00B556BD" w:rsidRDefault="00516054">
            <w:pPr>
              <w:tabs>
                <w:tab w:val="left" w:pos="345"/>
                <w:tab w:val="left" w:pos="907"/>
              </w:tabs>
              <w:spacing w:before="23" w:after="20"/>
              <w:jc w:val="right"/>
            </w:pPr>
            <w:r>
              <w:rPr>
                <w:rFonts w:ascii="Infra" w:eastAsia="Infra" w:hAnsi="Infra" w:cs="Infra"/>
                <w:color w:val="636666"/>
                <w:sz w:val="17"/>
              </w:rPr>
              <w:t>11,240</w:t>
            </w:r>
          </w:p>
        </w:tc>
      </w:tr>
    </w:tbl>
    <w:p w14:paraId="213B9808" w14:textId="77777777" w:rsidR="00B556BD" w:rsidRDefault="00516054">
      <w:pPr>
        <w:spacing w:before="110" w:after="110" w:line="288" w:lineRule="auto"/>
        <w:rPr>
          <w:rFonts w:ascii="Infra" w:eastAsia="Infra" w:hAnsi="Infra" w:cs="Infra"/>
          <w:color w:val="626469"/>
          <w:sz w:val="17"/>
        </w:rPr>
      </w:pPr>
      <w:r>
        <w:rPr>
          <w:rFonts w:ascii="Infra" w:eastAsia="Infra" w:hAnsi="Infra" w:cs="Infra"/>
          <w:color w:val="626469"/>
          <w:sz w:val="17"/>
        </w:rPr>
        <w:t>In the table above, AAA is the highest possible rating. Investment grade financial assets are classified within the range of AAA to BBB ratings. Financial assets which fall outside this range are classified as below BBB- and are non-investment grade.</w:t>
      </w:r>
    </w:p>
    <w:p w14:paraId="5F4DBE40"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Group’s exposure to sovereign debt is analysed by issuer as follows:</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975"/>
        <w:gridCol w:w="975"/>
        <w:gridCol w:w="975"/>
        <w:gridCol w:w="975"/>
        <w:gridCol w:w="975"/>
      </w:tblGrid>
      <w:tr w:rsidR="00B556BD" w14:paraId="6C59CCC1" w14:textId="77777777" w:rsidTr="0063496F">
        <w:trPr>
          <w:cantSplit/>
        </w:trPr>
        <w:tc>
          <w:tcPr>
            <w:tcW w:w="5955" w:type="dxa"/>
            <w:tcBorders>
              <w:top w:val="nil"/>
              <w:left w:val="nil"/>
              <w:bottom w:val="nil"/>
              <w:right w:val="nil"/>
            </w:tcBorders>
            <w:shd w:val="clear" w:color="auto" w:fill="auto"/>
            <w:tcMar>
              <w:top w:w="0" w:type="dxa"/>
              <w:left w:w="0" w:type="dxa"/>
              <w:bottom w:w="0" w:type="dxa"/>
              <w:right w:w="0" w:type="dxa"/>
            </w:tcMar>
            <w:vAlign w:val="bottom"/>
          </w:tcPr>
          <w:p w14:paraId="448891C4"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64CE7FD" w14:textId="77777777" w:rsidR="00B556BD" w:rsidRPr="0063496F" w:rsidRDefault="00516054">
            <w:pPr>
              <w:keepNext/>
              <w:spacing w:before="23" w:after="20" w:line="274" w:lineRule="auto"/>
              <w:jc w:val="right"/>
              <w:rPr>
                <w:color w:val="E56A54"/>
              </w:rPr>
            </w:pPr>
            <w:r w:rsidRPr="0063496F">
              <w:rPr>
                <w:rFonts w:ascii="Infra" w:eastAsia="Infra" w:hAnsi="Infra" w:cs="Infra"/>
                <w:b/>
                <w:color w:val="E56A54"/>
                <w:sz w:val="13"/>
              </w:rPr>
              <w:t>With-profits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0F6CC24F" w14:textId="77777777" w:rsidR="00B556BD" w:rsidRPr="0063496F" w:rsidRDefault="00516054">
            <w:pPr>
              <w:keepNext/>
              <w:spacing w:before="23" w:after="20" w:line="274" w:lineRule="auto"/>
              <w:jc w:val="right"/>
              <w:rPr>
                <w:color w:val="E56A54"/>
              </w:rPr>
            </w:pPr>
            <w:r w:rsidRPr="0063496F">
              <w:rPr>
                <w:rFonts w:ascii="Infra" w:eastAsia="Infra" w:hAnsi="Infra" w:cs="Infra"/>
                <w:b/>
                <w:color w:val="E56A54"/>
                <w:sz w:val="13"/>
              </w:rPr>
              <w:t>Unit-linked</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A670BAB" w14:textId="77777777" w:rsidR="00B556BD" w:rsidRPr="0063496F" w:rsidRDefault="00516054">
            <w:pPr>
              <w:keepNext/>
              <w:spacing w:before="23" w:after="20" w:line="274" w:lineRule="auto"/>
              <w:jc w:val="right"/>
              <w:rPr>
                <w:color w:val="E56A54"/>
              </w:rPr>
            </w:pPr>
            <w:r w:rsidRPr="0063496F">
              <w:rPr>
                <w:rFonts w:ascii="Infra" w:eastAsia="Infra" w:hAnsi="Infra" w:cs="Infra"/>
                <w:b/>
                <w:color w:val="E56A54"/>
                <w:sz w:val="13"/>
              </w:rPr>
              <w:t>Annuity and other long-term business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E377716" w14:textId="77777777" w:rsidR="00B556BD" w:rsidRPr="0063496F" w:rsidRDefault="00516054">
            <w:pPr>
              <w:keepNext/>
              <w:spacing w:before="23" w:after="20" w:line="274" w:lineRule="auto"/>
              <w:jc w:val="right"/>
              <w:rPr>
                <w:color w:val="E56A54"/>
              </w:rPr>
            </w:pPr>
            <w:r w:rsidRPr="0063496F">
              <w:rPr>
                <w:rFonts w:ascii="Infra" w:eastAsia="Infra" w:hAnsi="Infra" w:cs="Infra"/>
                <w:b/>
                <w:color w:val="E56A54"/>
                <w:sz w:val="13"/>
              </w:rPr>
              <w:t>Other</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70E06A45" w14:textId="77777777" w:rsidR="00B556BD" w:rsidRPr="0063496F" w:rsidRDefault="00516054">
            <w:pPr>
              <w:keepNext/>
              <w:spacing w:before="23" w:after="20" w:line="274" w:lineRule="auto"/>
              <w:jc w:val="right"/>
              <w:rPr>
                <w:color w:val="E56A54"/>
              </w:rPr>
            </w:pPr>
            <w:r w:rsidRPr="0063496F">
              <w:rPr>
                <w:rFonts w:ascii="Infra" w:eastAsia="Infra" w:hAnsi="Infra" w:cs="Infra"/>
                <w:b/>
                <w:color w:val="E56A54"/>
                <w:sz w:val="13"/>
              </w:rPr>
              <w:t>Total</w:t>
            </w:r>
          </w:p>
        </w:tc>
      </w:tr>
      <w:tr w:rsidR="00B556BD" w14:paraId="7807BFD0" w14:textId="77777777" w:rsidTr="0063496F">
        <w:trPr>
          <w:cantSplit/>
        </w:trPr>
        <w:tc>
          <w:tcPr>
            <w:tcW w:w="5955" w:type="dxa"/>
            <w:tcBorders>
              <w:top w:val="nil"/>
              <w:left w:val="nil"/>
              <w:bottom w:val="nil"/>
              <w:right w:val="nil"/>
            </w:tcBorders>
            <w:shd w:val="clear" w:color="auto" w:fill="auto"/>
            <w:tcMar>
              <w:top w:w="0" w:type="dxa"/>
              <w:left w:w="53" w:type="dxa"/>
              <w:bottom w:w="0" w:type="dxa"/>
              <w:right w:w="53" w:type="dxa"/>
            </w:tcMar>
            <w:vAlign w:val="bottom"/>
          </w:tcPr>
          <w:p w14:paraId="4C10F356" w14:textId="77777777" w:rsidR="00B556BD" w:rsidRPr="0063496F" w:rsidRDefault="00516054">
            <w:pPr>
              <w:keepNext/>
              <w:spacing w:before="43" w:after="20" w:line="274" w:lineRule="auto"/>
              <w:rPr>
                <w:color w:val="E56A54"/>
              </w:rPr>
            </w:pPr>
            <w:r w:rsidRPr="0063496F">
              <w:rPr>
                <w:rFonts w:ascii="Infra" w:eastAsia="Infra" w:hAnsi="Infra" w:cs="Infra"/>
                <w:b/>
                <w:color w:val="E56A54"/>
                <w:sz w:val="13"/>
              </w:rPr>
              <w:t>As at 30 June 2023</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1540162"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EC5EFF5"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A935E4D"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229570B6"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A11CD8F" w14:textId="77777777" w:rsidR="00B556BD" w:rsidRPr="0063496F" w:rsidRDefault="00516054">
            <w:pPr>
              <w:keepNext/>
              <w:spacing w:before="43" w:after="20" w:line="274" w:lineRule="auto"/>
              <w:jc w:val="right"/>
              <w:rPr>
                <w:color w:val="E56A54"/>
              </w:rPr>
            </w:pPr>
            <w:r w:rsidRPr="0063496F">
              <w:rPr>
                <w:rFonts w:ascii="Infra" w:eastAsia="Infra" w:hAnsi="Infra" w:cs="Infra"/>
                <w:b/>
                <w:color w:val="E56A54"/>
                <w:sz w:val="13"/>
              </w:rPr>
              <w:t>£m</w:t>
            </w:r>
          </w:p>
        </w:tc>
      </w:tr>
      <w:tr w:rsidR="00B556BD" w14:paraId="3CF238C6" w14:textId="77777777" w:rsidTr="0063496F">
        <w:trPr>
          <w:cantSplit/>
        </w:trPr>
        <w:tc>
          <w:tcPr>
            <w:tcW w:w="5955" w:type="dxa"/>
            <w:tcBorders>
              <w:top w:val="nil"/>
              <w:left w:val="nil"/>
              <w:bottom w:val="nil"/>
              <w:right w:val="nil"/>
            </w:tcBorders>
            <w:tcMar>
              <w:top w:w="0" w:type="dxa"/>
              <w:left w:w="53" w:type="dxa"/>
              <w:bottom w:w="0" w:type="dxa"/>
              <w:right w:w="53" w:type="dxa"/>
            </w:tcMar>
            <w:vAlign w:val="bottom"/>
          </w:tcPr>
          <w:p w14:paraId="5C5678BC" w14:textId="77777777" w:rsidR="00B556BD" w:rsidRDefault="00516054">
            <w:pPr>
              <w:keepNext/>
              <w:spacing w:before="23" w:after="20" w:line="310" w:lineRule="auto"/>
            </w:pPr>
            <w:r>
              <w:rPr>
                <w:rFonts w:ascii="Infra" w:eastAsia="Infra" w:hAnsi="Infra" w:cs="Infra"/>
                <w:color w:val="626469"/>
                <w:sz w:val="17"/>
              </w:rPr>
              <w:t>Sovereign debt securities by country:</w:t>
            </w:r>
          </w:p>
        </w:tc>
        <w:tc>
          <w:tcPr>
            <w:tcW w:w="975" w:type="dxa"/>
            <w:tcBorders>
              <w:top w:val="nil"/>
              <w:left w:val="nil"/>
              <w:bottom w:val="nil"/>
              <w:right w:val="nil"/>
            </w:tcBorders>
            <w:tcMar>
              <w:top w:w="0" w:type="dxa"/>
              <w:left w:w="0" w:type="dxa"/>
              <w:bottom w:w="0" w:type="dxa"/>
              <w:right w:w="0" w:type="dxa"/>
            </w:tcMar>
            <w:vAlign w:val="bottom"/>
          </w:tcPr>
          <w:p w14:paraId="7C62ACF8"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70929CC7"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439573B5"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5784B281"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18C0F135" w14:textId="77777777" w:rsidR="00B556BD" w:rsidRDefault="00B556BD">
            <w:pPr>
              <w:keepNext/>
            </w:pPr>
          </w:p>
        </w:tc>
      </w:tr>
      <w:tr w:rsidR="00B556BD" w14:paraId="77687584" w14:textId="77777777">
        <w:trPr>
          <w:cantSplit/>
        </w:trPr>
        <w:tc>
          <w:tcPr>
            <w:tcW w:w="5955" w:type="dxa"/>
            <w:tcBorders>
              <w:top w:val="nil"/>
              <w:left w:val="nil"/>
              <w:bottom w:val="nil"/>
              <w:right w:val="nil"/>
            </w:tcBorders>
            <w:tcMar>
              <w:top w:w="0" w:type="dxa"/>
              <w:left w:w="53" w:type="dxa"/>
              <w:bottom w:w="0" w:type="dxa"/>
              <w:right w:w="53" w:type="dxa"/>
            </w:tcMar>
            <w:vAlign w:val="bottom"/>
          </w:tcPr>
          <w:p w14:paraId="3378D873" w14:textId="77777777" w:rsidR="00B556BD" w:rsidRDefault="00516054">
            <w:pPr>
              <w:keepNext/>
              <w:spacing w:before="43" w:after="20"/>
            </w:pPr>
            <w:r>
              <w:rPr>
                <w:rFonts w:ascii="Infra" w:eastAsia="Infra" w:hAnsi="Infra" w:cs="Infra"/>
                <w:color w:val="636666"/>
                <w:sz w:val="17"/>
              </w:rPr>
              <w:t>United Kingdom</w:t>
            </w:r>
          </w:p>
        </w:tc>
        <w:tc>
          <w:tcPr>
            <w:tcW w:w="975" w:type="dxa"/>
            <w:tcBorders>
              <w:top w:val="nil"/>
              <w:left w:val="nil"/>
              <w:bottom w:val="nil"/>
              <w:right w:val="nil"/>
            </w:tcBorders>
            <w:tcMar>
              <w:top w:w="0" w:type="dxa"/>
              <w:left w:w="0" w:type="dxa"/>
              <w:bottom w:w="0" w:type="dxa"/>
              <w:right w:w="15" w:type="dxa"/>
            </w:tcMar>
            <w:vAlign w:val="bottom"/>
          </w:tcPr>
          <w:p w14:paraId="3E14896C" w14:textId="0B75A688" w:rsidR="00B556BD" w:rsidRDefault="00516054">
            <w:pPr>
              <w:keepNext/>
              <w:tabs>
                <w:tab w:val="left" w:pos="383"/>
                <w:tab w:val="left" w:pos="907"/>
              </w:tabs>
              <w:spacing w:before="43" w:after="20" w:line="310" w:lineRule="auto"/>
              <w:jc w:val="right"/>
            </w:pPr>
            <w:r>
              <w:rPr>
                <w:rFonts w:ascii="Infra" w:eastAsia="Infra" w:hAnsi="Infra" w:cs="Infra"/>
                <w:b/>
                <w:color w:val="626469"/>
                <w:sz w:val="17"/>
              </w:rPr>
              <w:t>3,845</w:t>
            </w:r>
          </w:p>
        </w:tc>
        <w:tc>
          <w:tcPr>
            <w:tcW w:w="975" w:type="dxa"/>
            <w:tcBorders>
              <w:top w:val="nil"/>
              <w:left w:val="nil"/>
              <w:bottom w:val="nil"/>
              <w:right w:val="nil"/>
            </w:tcBorders>
            <w:tcMar>
              <w:top w:w="0" w:type="dxa"/>
              <w:left w:w="0" w:type="dxa"/>
              <w:bottom w:w="0" w:type="dxa"/>
              <w:right w:w="15" w:type="dxa"/>
            </w:tcMar>
            <w:vAlign w:val="bottom"/>
          </w:tcPr>
          <w:p w14:paraId="34E8BF50" w14:textId="15F5744F" w:rsidR="00B556BD" w:rsidRDefault="00516054">
            <w:pPr>
              <w:keepNext/>
              <w:tabs>
                <w:tab w:val="left" w:pos="388"/>
                <w:tab w:val="left" w:pos="907"/>
              </w:tabs>
              <w:spacing w:before="43" w:after="20" w:line="310" w:lineRule="auto"/>
              <w:jc w:val="right"/>
            </w:pPr>
            <w:r>
              <w:rPr>
                <w:rFonts w:ascii="Infra" w:eastAsia="Infra" w:hAnsi="Infra" w:cs="Infra"/>
                <w:b/>
                <w:color w:val="626469"/>
                <w:sz w:val="17"/>
              </w:rPr>
              <w:t>1,096</w:t>
            </w:r>
          </w:p>
        </w:tc>
        <w:tc>
          <w:tcPr>
            <w:tcW w:w="975" w:type="dxa"/>
            <w:tcBorders>
              <w:top w:val="nil"/>
              <w:left w:val="nil"/>
              <w:bottom w:val="nil"/>
              <w:right w:val="nil"/>
            </w:tcBorders>
            <w:tcMar>
              <w:top w:w="0" w:type="dxa"/>
              <w:left w:w="0" w:type="dxa"/>
              <w:bottom w:w="0" w:type="dxa"/>
              <w:right w:w="15" w:type="dxa"/>
            </w:tcMar>
            <w:vAlign w:val="bottom"/>
          </w:tcPr>
          <w:p w14:paraId="60003A0D" w14:textId="18BBBBAD" w:rsidR="00B556BD" w:rsidRDefault="00516054">
            <w:pPr>
              <w:keepNext/>
              <w:tabs>
                <w:tab w:val="left" w:pos="409"/>
                <w:tab w:val="left" w:pos="907"/>
              </w:tabs>
              <w:spacing w:before="43" w:after="20" w:line="310" w:lineRule="auto"/>
              <w:jc w:val="right"/>
            </w:pPr>
            <w:r>
              <w:rPr>
                <w:rFonts w:ascii="Infra" w:eastAsia="Infra" w:hAnsi="Infra" w:cs="Infra"/>
                <w:b/>
                <w:color w:val="626469"/>
                <w:sz w:val="17"/>
              </w:rPr>
              <w:t>1,180</w:t>
            </w:r>
          </w:p>
        </w:tc>
        <w:tc>
          <w:tcPr>
            <w:tcW w:w="975" w:type="dxa"/>
            <w:tcBorders>
              <w:top w:val="nil"/>
              <w:left w:val="nil"/>
              <w:bottom w:val="nil"/>
              <w:right w:val="nil"/>
            </w:tcBorders>
            <w:tcMar>
              <w:top w:w="0" w:type="dxa"/>
              <w:left w:w="0" w:type="dxa"/>
              <w:bottom w:w="0" w:type="dxa"/>
              <w:right w:w="15" w:type="dxa"/>
            </w:tcMar>
            <w:vAlign w:val="bottom"/>
          </w:tcPr>
          <w:p w14:paraId="03BFE456" w14:textId="3F9ADAB3" w:rsidR="00B556BD" w:rsidRDefault="00516054">
            <w:pPr>
              <w:keepNext/>
              <w:tabs>
                <w:tab w:val="left" w:pos="534"/>
                <w:tab w:val="left" w:pos="907"/>
              </w:tabs>
              <w:spacing w:before="43" w:after="20" w:line="310" w:lineRule="auto"/>
              <w:jc w:val="right"/>
            </w:pPr>
            <w:r>
              <w:rPr>
                <w:rFonts w:ascii="Infra" w:eastAsia="Infra" w:hAnsi="Infra" w:cs="Infra"/>
                <w:b/>
                <w:color w:val="626469"/>
                <w:sz w:val="17"/>
              </w:rPr>
              <w:t>554</w:t>
            </w:r>
          </w:p>
        </w:tc>
        <w:tc>
          <w:tcPr>
            <w:tcW w:w="975" w:type="dxa"/>
            <w:tcBorders>
              <w:top w:val="nil"/>
              <w:left w:val="nil"/>
              <w:bottom w:val="nil"/>
              <w:right w:val="nil"/>
            </w:tcBorders>
            <w:tcMar>
              <w:top w:w="0" w:type="dxa"/>
              <w:left w:w="0" w:type="dxa"/>
              <w:bottom w:w="0" w:type="dxa"/>
              <w:right w:w="15" w:type="dxa"/>
            </w:tcMar>
            <w:vAlign w:val="bottom"/>
          </w:tcPr>
          <w:p w14:paraId="73A76206" w14:textId="4750292E" w:rsidR="00B556BD" w:rsidRDefault="00516054">
            <w:pPr>
              <w:keepNext/>
              <w:tabs>
                <w:tab w:val="left" w:pos="389"/>
                <w:tab w:val="left" w:pos="907"/>
              </w:tabs>
              <w:spacing w:before="43" w:after="20" w:line="310" w:lineRule="auto"/>
              <w:jc w:val="right"/>
            </w:pPr>
            <w:r>
              <w:rPr>
                <w:rFonts w:ascii="Infra" w:eastAsia="Infra" w:hAnsi="Infra" w:cs="Infra"/>
                <w:b/>
                <w:color w:val="626469"/>
                <w:sz w:val="17"/>
              </w:rPr>
              <w:t>6,675</w:t>
            </w:r>
          </w:p>
        </w:tc>
      </w:tr>
      <w:tr w:rsidR="00B556BD" w14:paraId="0CBCEC63" w14:textId="77777777">
        <w:trPr>
          <w:cantSplit/>
        </w:trPr>
        <w:tc>
          <w:tcPr>
            <w:tcW w:w="5955" w:type="dxa"/>
            <w:tcBorders>
              <w:top w:val="nil"/>
              <w:left w:val="nil"/>
              <w:bottom w:val="nil"/>
              <w:right w:val="nil"/>
            </w:tcBorders>
            <w:tcMar>
              <w:top w:w="0" w:type="dxa"/>
              <w:left w:w="53" w:type="dxa"/>
              <w:bottom w:w="0" w:type="dxa"/>
              <w:right w:w="53" w:type="dxa"/>
            </w:tcMar>
            <w:vAlign w:val="bottom"/>
          </w:tcPr>
          <w:p w14:paraId="7D71342C" w14:textId="77777777" w:rsidR="00B556BD" w:rsidRDefault="00516054">
            <w:pPr>
              <w:keepNext/>
              <w:spacing w:before="43" w:after="20"/>
            </w:pPr>
            <w:r>
              <w:rPr>
                <w:rFonts w:ascii="Infra" w:eastAsia="Infra" w:hAnsi="Infra" w:cs="Infra"/>
                <w:color w:val="636666"/>
                <w:sz w:val="17"/>
              </w:rPr>
              <w:t>Germany</w:t>
            </w:r>
          </w:p>
        </w:tc>
        <w:tc>
          <w:tcPr>
            <w:tcW w:w="975" w:type="dxa"/>
            <w:tcBorders>
              <w:top w:val="nil"/>
              <w:left w:val="nil"/>
              <w:bottom w:val="nil"/>
              <w:right w:val="nil"/>
            </w:tcBorders>
            <w:tcMar>
              <w:top w:w="0" w:type="dxa"/>
              <w:left w:w="0" w:type="dxa"/>
              <w:bottom w:w="0" w:type="dxa"/>
              <w:right w:w="15" w:type="dxa"/>
            </w:tcMar>
            <w:vAlign w:val="bottom"/>
          </w:tcPr>
          <w:p w14:paraId="7AEB797C" w14:textId="233B63F3" w:rsidR="00B556BD" w:rsidRDefault="00516054">
            <w:pPr>
              <w:keepNext/>
              <w:tabs>
                <w:tab w:val="left" w:pos="548"/>
                <w:tab w:val="left" w:pos="907"/>
              </w:tabs>
              <w:spacing w:before="43" w:after="20" w:line="310" w:lineRule="auto"/>
              <w:jc w:val="right"/>
            </w:pPr>
            <w:r>
              <w:rPr>
                <w:rFonts w:ascii="Infra" w:eastAsia="Infra" w:hAnsi="Infra" w:cs="Infra"/>
                <w:b/>
                <w:color w:val="626469"/>
                <w:sz w:val="17"/>
              </w:rPr>
              <w:t>724</w:t>
            </w:r>
          </w:p>
        </w:tc>
        <w:tc>
          <w:tcPr>
            <w:tcW w:w="975" w:type="dxa"/>
            <w:tcBorders>
              <w:top w:val="nil"/>
              <w:left w:val="nil"/>
              <w:bottom w:val="nil"/>
              <w:right w:val="nil"/>
            </w:tcBorders>
            <w:tcMar>
              <w:top w:w="0" w:type="dxa"/>
              <w:left w:w="0" w:type="dxa"/>
              <w:bottom w:w="0" w:type="dxa"/>
              <w:right w:w="15" w:type="dxa"/>
            </w:tcMar>
            <w:vAlign w:val="bottom"/>
          </w:tcPr>
          <w:p w14:paraId="36A093D7" w14:textId="254BFEAF" w:rsidR="00B556BD" w:rsidRDefault="00516054">
            <w:pPr>
              <w:keepNext/>
              <w:tabs>
                <w:tab w:val="left" w:pos="657"/>
                <w:tab w:val="left" w:pos="907"/>
              </w:tabs>
              <w:spacing w:before="43" w:after="20" w:line="310" w:lineRule="auto"/>
              <w:jc w:val="right"/>
            </w:pPr>
            <w:r>
              <w:rPr>
                <w:rFonts w:ascii="Infra" w:eastAsia="Infra" w:hAnsi="Infra" w:cs="Infra"/>
                <w:b/>
                <w:color w:val="626469"/>
                <w:sz w:val="17"/>
              </w:rPr>
              <w:t>13</w:t>
            </w:r>
          </w:p>
        </w:tc>
        <w:tc>
          <w:tcPr>
            <w:tcW w:w="975" w:type="dxa"/>
            <w:tcBorders>
              <w:top w:val="nil"/>
              <w:left w:val="nil"/>
              <w:bottom w:val="nil"/>
              <w:right w:val="nil"/>
            </w:tcBorders>
            <w:tcMar>
              <w:top w:w="0" w:type="dxa"/>
              <w:left w:w="0" w:type="dxa"/>
              <w:bottom w:w="0" w:type="dxa"/>
              <w:right w:w="15" w:type="dxa"/>
            </w:tcMar>
            <w:vAlign w:val="bottom"/>
          </w:tcPr>
          <w:p w14:paraId="49547A71" w14:textId="26ECF03D" w:rsidR="00B556BD" w:rsidRDefault="00516054">
            <w:pPr>
              <w:keepNext/>
              <w:tabs>
                <w:tab w:val="left" w:pos="548"/>
                <w:tab w:val="left" w:pos="907"/>
              </w:tabs>
              <w:spacing w:before="43" w:after="20" w:line="310" w:lineRule="auto"/>
              <w:jc w:val="right"/>
            </w:pPr>
            <w:r>
              <w:rPr>
                <w:rFonts w:ascii="Infra" w:eastAsia="Infra" w:hAnsi="Infra" w:cs="Infra"/>
                <w:b/>
                <w:color w:val="626469"/>
                <w:sz w:val="17"/>
              </w:rPr>
              <w:t>199</w:t>
            </w:r>
          </w:p>
        </w:tc>
        <w:tc>
          <w:tcPr>
            <w:tcW w:w="975" w:type="dxa"/>
            <w:tcBorders>
              <w:top w:val="nil"/>
              <w:left w:val="nil"/>
              <w:bottom w:val="nil"/>
              <w:right w:val="nil"/>
            </w:tcBorders>
            <w:tcMar>
              <w:top w:w="0" w:type="dxa"/>
              <w:left w:w="0" w:type="dxa"/>
              <w:bottom w:w="0" w:type="dxa"/>
              <w:right w:w="15" w:type="dxa"/>
            </w:tcMar>
            <w:vAlign w:val="bottom"/>
          </w:tcPr>
          <w:p w14:paraId="48EA2B00" w14:textId="3FAF2D6F"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A8072B2" w14:textId="3F056622" w:rsidR="00B556BD" w:rsidRDefault="00516054">
            <w:pPr>
              <w:keepNext/>
              <w:tabs>
                <w:tab w:val="left" w:pos="529"/>
                <w:tab w:val="left" w:pos="907"/>
              </w:tabs>
              <w:spacing w:before="43" w:after="20" w:line="310" w:lineRule="auto"/>
              <w:jc w:val="right"/>
            </w:pPr>
            <w:r>
              <w:rPr>
                <w:rFonts w:ascii="Infra" w:eastAsia="Infra" w:hAnsi="Infra" w:cs="Infra"/>
                <w:b/>
                <w:color w:val="626469"/>
                <w:sz w:val="17"/>
              </w:rPr>
              <w:t>936</w:t>
            </w:r>
          </w:p>
        </w:tc>
      </w:tr>
      <w:tr w:rsidR="00B556BD" w14:paraId="7CC99037" w14:textId="77777777">
        <w:trPr>
          <w:cantSplit/>
        </w:trPr>
        <w:tc>
          <w:tcPr>
            <w:tcW w:w="5955" w:type="dxa"/>
            <w:tcBorders>
              <w:top w:val="nil"/>
              <w:left w:val="nil"/>
              <w:bottom w:val="single" w:sz="8" w:space="0" w:color="E56A54"/>
              <w:right w:val="nil"/>
            </w:tcBorders>
            <w:tcMar>
              <w:top w:w="0" w:type="dxa"/>
              <w:left w:w="53" w:type="dxa"/>
              <w:bottom w:w="0" w:type="dxa"/>
              <w:right w:w="53" w:type="dxa"/>
            </w:tcMar>
            <w:vAlign w:val="bottom"/>
          </w:tcPr>
          <w:p w14:paraId="46C53DA6" w14:textId="77777777" w:rsidR="00B556BD" w:rsidRDefault="00516054">
            <w:pPr>
              <w:keepNext/>
              <w:spacing w:before="43" w:after="20"/>
            </w:pPr>
            <w:r>
              <w:rPr>
                <w:rFonts w:ascii="Infra" w:eastAsia="Infra" w:hAnsi="Infra" w:cs="Infra"/>
                <w:color w:val="636666"/>
                <w:sz w:val="17"/>
              </w:rPr>
              <w:t>Other European countries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7DADF2D" w14:textId="2D57DABB" w:rsidR="00B556BD" w:rsidRDefault="00516054">
            <w:pPr>
              <w:keepNext/>
              <w:tabs>
                <w:tab w:val="left" w:pos="405"/>
                <w:tab w:val="left" w:pos="907"/>
              </w:tabs>
              <w:spacing w:before="43" w:after="20" w:line="310" w:lineRule="auto"/>
              <w:jc w:val="right"/>
            </w:pPr>
            <w:r>
              <w:rPr>
                <w:rFonts w:ascii="Infra" w:eastAsia="Infra" w:hAnsi="Infra" w:cs="Infra"/>
                <w:b/>
                <w:color w:val="626469"/>
                <w:sz w:val="17"/>
              </w:rPr>
              <w:t>1,236</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2B07AF8" w14:textId="248E3BAD" w:rsidR="00B556BD" w:rsidRDefault="00516054">
            <w:pPr>
              <w:keepNext/>
              <w:tabs>
                <w:tab w:val="left" w:pos="647"/>
                <w:tab w:val="left" w:pos="907"/>
              </w:tabs>
              <w:spacing w:before="43" w:after="20" w:line="310" w:lineRule="auto"/>
              <w:jc w:val="right"/>
            </w:pPr>
            <w:r>
              <w:rPr>
                <w:rFonts w:ascii="Infra" w:eastAsia="Infra" w:hAnsi="Infra" w:cs="Infra"/>
                <w:b/>
                <w:color w:val="626469"/>
                <w:sz w:val="17"/>
              </w:rPr>
              <w:t>47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76A49B9" w14:textId="6F13E9B3" w:rsidR="00B556BD" w:rsidRDefault="00516054">
            <w:pPr>
              <w:keepNext/>
              <w:tabs>
                <w:tab w:val="left" w:pos="553"/>
                <w:tab w:val="left" w:pos="907"/>
              </w:tabs>
              <w:spacing w:before="43" w:after="20" w:line="310" w:lineRule="auto"/>
              <w:jc w:val="right"/>
            </w:pPr>
            <w:r>
              <w:rPr>
                <w:rFonts w:ascii="Infra" w:eastAsia="Infra" w:hAnsi="Infra" w:cs="Infra"/>
                <w:b/>
                <w:color w:val="626469"/>
                <w:sz w:val="17"/>
              </w:rPr>
              <w:t>551</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39AF894" w14:textId="211651BC"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B3F0C59" w14:textId="72B9FCB0" w:rsidR="00B556BD" w:rsidRDefault="00516054">
            <w:pPr>
              <w:keepNext/>
              <w:tabs>
                <w:tab w:val="left" w:pos="401"/>
                <w:tab w:val="left" w:pos="907"/>
              </w:tabs>
              <w:spacing w:before="43" w:after="20" w:line="310" w:lineRule="auto"/>
              <w:jc w:val="right"/>
            </w:pPr>
            <w:r>
              <w:rPr>
                <w:rFonts w:ascii="Infra" w:eastAsia="Infra" w:hAnsi="Infra" w:cs="Infra"/>
                <w:b/>
                <w:color w:val="626469"/>
                <w:sz w:val="17"/>
              </w:rPr>
              <w:t>1,834</w:t>
            </w:r>
          </w:p>
        </w:tc>
      </w:tr>
      <w:tr w:rsidR="00B556BD" w14:paraId="4008BADD" w14:textId="77777777">
        <w:trPr>
          <w:cantSplit/>
        </w:trPr>
        <w:tc>
          <w:tcPr>
            <w:tcW w:w="5955" w:type="dxa"/>
            <w:tcBorders>
              <w:top w:val="single" w:sz="8" w:space="0" w:color="E56A54"/>
              <w:left w:val="nil"/>
              <w:bottom w:val="single" w:sz="8" w:space="0" w:color="E56A54"/>
              <w:right w:val="nil"/>
            </w:tcBorders>
            <w:tcMar>
              <w:top w:w="0" w:type="dxa"/>
              <w:left w:w="53" w:type="dxa"/>
              <w:bottom w:w="0" w:type="dxa"/>
              <w:right w:w="53" w:type="dxa"/>
            </w:tcMar>
            <w:vAlign w:val="bottom"/>
          </w:tcPr>
          <w:p w14:paraId="5BAE7EAC" w14:textId="77777777" w:rsidR="00B556BD" w:rsidRDefault="00516054">
            <w:pPr>
              <w:keepNext/>
              <w:spacing w:before="23" w:after="20" w:line="310" w:lineRule="auto"/>
            </w:pPr>
            <w:r>
              <w:rPr>
                <w:rFonts w:ascii="Infra" w:eastAsia="Infra" w:hAnsi="Infra" w:cs="Infra"/>
                <w:b/>
                <w:color w:val="626469"/>
                <w:sz w:val="17"/>
              </w:rPr>
              <w:t>Total Europe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03E6D84" w14:textId="3437DAEB" w:rsidR="00B556BD" w:rsidRDefault="00516054">
            <w:pPr>
              <w:keepNext/>
              <w:tabs>
                <w:tab w:val="left" w:pos="372"/>
                <w:tab w:val="left" w:pos="907"/>
              </w:tabs>
              <w:spacing w:before="23" w:after="20" w:line="310" w:lineRule="auto"/>
              <w:jc w:val="right"/>
            </w:pPr>
            <w:r>
              <w:rPr>
                <w:rFonts w:ascii="Infra" w:eastAsia="Infra" w:hAnsi="Infra" w:cs="Infra"/>
                <w:b/>
                <w:color w:val="626469"/>
                <w:sz w:val="17"/>
              </w:rPr>
              <w:t>5,805</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5FC436A" w14:textId="7CD24355" w:rsidR="00B556BD" w:rsidRDefault="00516054">
            <w:pPr>
              <w:keepNext/>
              <w:tabs>
                <w:tab w:val="left" w:pos="419"/>
                <w:tab w:val="left" w:pos="907"/>
              </w:tabs>
              <w:spacing w:before="23" w:after="20" w:line="310" w:lineRule="auto"/>
              <w:jc w:val="right"/>
            </w:pPr>
            <w:r>
              <w:rPr>
                <w:rFonts w:ascii="Infra" w:eastAsia="Infra" w:hAnsi="Infra" w:cs="Infra"/>
                <w:b/>
                <w:color w:val="626469"/>
                <w:sz w:val="17"/>
              </w:rPr>
              <w:t>1,156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9B2E08C" w14:textId="7F97D4DA" w:rsidR="00B556BD" w:rsidRDefault="00516054">
            <w:pPr>
              <w:keepNext/>
              <w:tabs>
                <w:tab w:val="left" w:pos="391"/>
                <w:tab w:val="left" w:pos="907"/>
              </w:tabs>
              <w:spacing w:before="23" w:after="20" w:line="310" w:lineRule="auto"/>
              <w:jc w:val="right"/>
            </w:pPr>
            <w:r>
              <w:rPr>
                <w:rFonts w:ascii="Infra" w:eastAsia="Infra" w:hAnsi="Infra" w:cs="Infra"/>
                <w:b/>
                <w:color w:val="626469"/>
                <w:sz w:val="17"/>
              </w:rPr>
              <w:t>1,930</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E5D26B0" w14:textId="3313D649" w:rsidR="00B556BD" w:rsidRDefault="00516054">
            <w:pPr>
              <w:keepNext/>
              <w:tabs>
                <w:tab w:val="left" w:pos="534"/>
                <w:tab w:val="left" w:pos="907"/>
              </w:tabs>
              <w:spacing w:before="23" w:after="20" w:line="310" w:lineRule="auto"/>
              <w:jc w:val="right"/>
            </w:pPr>
            <w:r>
              <w:rPr>
                <w:rFonts w:ascii="Infra" w:eastAsia="Infra" w:hAnsi="Infra" w:cs="Infra"/>
                <w:b/>
                <w:color w:val="626469"/>
                <w:sz w:val="17"/>
              </w:rPr>
              <w:t>554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6A200E1" w14:textId="607AAF10" w:rsidR="00B556BD" w:rsidRDefault="00516054">
            <w:pPr>
              <w:keepNext/>
              <w:tabs>
                <w:tab w:val="left" w:pos="382"/>
                <w:tab w:val="left" w:pos="907"/>
              </w:tabs>
              <w:spacing w:before="23" w:after="20" w:line="310" w:lineRule="auto"/>
              <w:jc w:val="right"/>
            </w:pPr>
            <w:r>
              <w:rPr>
                <w:rFonts w:ascii="Infra" w:eastAsia="Infra" w:hAnsi="Infra" w:cs="Infra"/>
                <w:b/>
                <w:color w:val="626469"/>
                <w:sz w:val="17"/>
              </w:rPr>
              <w:t>9,445</w:t>
            </w:r>
          </w:p>
        </w:tc>
      </w:tr>
      <w:tr w:rsidR="00B556BD" w14:paraId="427786F3" w14:textId="77777777">
        <w:trPr>
          <w:cantSplit/>
        </w:trPr>
        <w:tc>
          <w:tcPr>
            <w:tcW w:w="5955" w:type="dxa"/>
            <w:tcBorders>
              <w:top w:val="single" w:sz="8" w:space="0" w:color="E56A54"/>
              <w:left w:val="nil"/>
              <w:bottom w:val="nil"/>
              <w:right w:val="nil"/>
            </w:tcBorders>
            <w:tcMar>
              <w:top w:w="0" w:type="dxa"/>
              <w:left w:w="53" w:type="dxa"/>
              <w:bottom w:w="0" w:type="dxa"/>
              <w:right w:w="53" w:type="dxa"/>
            </w:tcMar>
            <w:vAlign w:val="bottom"/>
          </w:tcPr>
          <w:p w14:paraId="29F58555" w14:textId="77777777" w:rsidR="00B556BD" w:rsidRDefault="00516054">
            <w:pPr>
              <w:keepNext/>
              <w:spacing w:before="23" w:after="20"/>
            </w:pPr>
            <w:r>
              <w:rPr>
                <w:rFonts w:ascii="Infra" w:eastAsia="Infra" w:hAnsi="Infra" w:cs="Infra"/>
                <w:color w:val="636666"/>
                <w:sz w:val="17"/>
              </w:rPr>
              <w:t>United States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4B08C793" w14:textId="1A814076" w:rsidR="00B556BD" w:rsidRDefault="00516054">
            <w:pPr>
              <w:keepNext/>
              <w:tabs>
                <w:tab w:val="left" w:pos="415"/>
                <w:tab w:val="left" w:pos="907"/>
              </w:tabs>
              <w:spacing w:before="23" w:after="20" w:line="310" w:lineRule="auto"/>
              <w:jc w:val="right"/>
            </w:pPr>
            <w:r>
              <w:rPr>
                <w:rFonts w:ascii="Infra" w:eastAsia="Infra" w:hAnsi="Infra" w:cs="Infra"/>
                <w:b/>
                <w:color w:val="626469"/>
                <w:sz w:val="17"/>
              </w:rPr>
              <w:t>1,972</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2ADD26FF" w14:textId="7284E5FC" w:rsidR="00B556BD" w:rsidRDefault="00516054">
            <w:pPr>
              <w:keepNext/>
              <w:tabs>
                <w:tab w:val="left" w:pos="738"/>
                <w:tab w:val="left" w:pos="907"/>
              </w:tabs>
              <w:spacing w:before="23" w:after="20" w:line="310" w:lineRule="auto"/>
              <w:jc w:val="right"/>
            </w:pPr>
            <w:r>
              <w:rPr>
                <w:rFonts w:ascii="Infra" w:eastAsia="Infra" w:hAnsi="Infra" w:cs="Infra"/>
                <w:b/>
                <w:color w:val="626469"/>
                <w:sz w:val="17"/>
              </w:rPr>
              <w:t>6</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012DE141" w14:textId="6593D6E9" w:rsidR="00B556BD" w:rsidRDefault="00516054">
            <w:pPr>
              <w:keepNext/>
              <w:tabs>
                <w:tab w:val="left" w:pos="678"/>
                <w:tab w:val="left" w:pos="907"/>
              </w:tabs>
              <w:spacing w:before="23" w:after="20" w:line="310" w:lineRule="auto"/>
              <w:jc w:val="right"/>
            </w:pPr>
            <w:r>
              <w:rPr>
                <w:rFonts w:ascii="Infra" w:eastAsia="Infra" w:hAnsi="Infra" w:cs="Infra"/>
                <w:b/>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58271B35" w14:textId="2811E220" w:rsidR="00B556BD" w:rsidRDefault="00516054">
            <w:pPr>
              <w:keepNext/>
              <w:tabs>
                <w:tab w:val="left" w:pos="741"/>
                <w:tab w:val="left" w:pos="907"/>
              </w:tabs>
              <w:spacing w:before="23" w:after="20" w:line="310" w:lineRule="auto"/>
              <w:jc w:val="right"/>
            </w:pPr>
            <w:r>
              <w:rPr>
                <w:rFonts w:ascii="Infra" w:eastAsia="Infra" w:hAnsi="Infra" w:cs="Infra"/>
                <w:b/>
                <w:color w:val="626469"/>
                <w:sz w:val="17"/>
              </w:rPr>
              <w:t>4</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6F4B9A9E" w14:textId="56EA09E7" w:rsidR="00B556BD" w:rsidRDefault="00516054">
            <w:pPr>
              <w:keepNext/>
              <w:tabs>
                <w:tab w:val="left" w:pos="403"/>
                <w:tab w:val="left" w:pos="907"/>
              </w:tabs>
              <w:spacing w:before="23" w:after="20" w:line="310" w:lineRule="auto"/>
              <w:jc w:val="right"/>
            </w:pPr>
            <w:r>
              <w:rPr>
                <w:rFonts w:ascii="Infra" w:eastAsia="Infra" w:hAnsi="Infra" w:cs="Infra"/>
                <w:b/>
                <w:color w:val="626469"/>
                <w:sz w:val="17"/>
              </w:rPr>
              <w:t>1,982</w:t>
            </w:r>
          </w:p>
        </w:tc>
      </w:tr>
      <w:tr w:rsidR="00B556BD" w14:paraId="17D3922B" w14:textId="77777777">
        <w:trPr>
          <w:cantSplit/>
        </w:trPr>
        <w:tc>
          <w:tcPr>
            <w:tcW w:w="5955" w:type="dxa"/>
            <w:tcBorders>
              <w:top w:val="nil"/>
              <w:left w:val="nil"/>
              <w:bottom w:val="nil"/>
              <w:right w:val="nil"/>
            </w:tcBorders>
            <w:tcMar>
              <w:top w:w="0" w:type="dxa"/>
              <w:left w:w="53" w:type="dxa"/>
              <w:bottom w:w="0" w:type="dxa"/>
              <w:right w:w="53" w:type="dxa"/>
            </w:tcMar>
            <w:vAlign w:val="bottom"/>
          </w:tcPr>
          <w:p w14:paraId="7E80F350" w14:textId="77777777" w:rsidR="00B556BD" w:rsidRDefault="00516054">
            <w:pPr>
              <w:keepNext/>
              <w:spacing w:before="43" w:after="20"/>
            </w:pPr>
            <w:r>
              <w:rPr>
                <w:rFonts w:ascii="Infra" w:eastAsia="Infra" w:hAnsi="Infra" w:cs="Infra"/>
                <w:color w:val="636666"/>
                <w:sz w:val="17"/>
              </w:rPr>
              <w:t>South Africa</w:t>
            </w:r>
          </w:p>
        </w:tc>
        <w:tc>
          <w:tcPr>
            <w:tcW w:w="975" w:type="dxa"/>
            <w:tcBorders>
              <w:top w:val="nil"/>
              <w:left w:val="nil"/>
              <w:bottom w:val="nil"/>
              <w:right w:val="nil"/>
            </w:tcBorders>
            <w:tcMar>
              <w:top w:w="0" w:type="dxa"/>
              <w:left w:w="0" w:type="dxa"/>
              <w:bottom w:w="0" w:type="dxa"/>
              <w:right w:w="15" w:type="dxa"/>
            </w:tcMar>
            <w:vAlign w:val="bottom"/>
          </w:tcPr>
          <w:p w14:paraId="34033881" w14:textId="4466F0ED" w:rsidR="00B556BD" w:rsidRDefault="00516054">
            <w:pPr>
              <w:keepNext/>
              <w:tabs>
                <w:tab w:val="left" w:pos="551"/>
                <w:tab w:val="left" w:pos="907"/>
              </w:tabs>
              <w:spacing w:before="43" w:after="20" w:line="310" w:lineRule="auto"/>
              <w:jc w:val="right"/>
            </w:pPr>
            <w:r>
              <w:rPr>
                <w:rFonts w:ascii="Infra" w:eastAsia="Infra" w:hAnsi="Infra" w:cs="Infra"/>
                <w:b/>
                <w:color w:val="626469"/>
                <w:sz w:val="17"/>
              </w:rPr>
              <w:t>931</w:t>
            </w:r>
          </w:p>
        </w:tc>
        <w:tc>
          <w:tcPr>
            <w:tcW w:w="975" w:type="dxa"/>
            <w:tcBorders>
              <w:top w:val="nil"/>
              <w:left w:val="nil"/>
              <w:bottom w:val="nil"/>
              <w:right w:val="nil"/>
            </w:tcBorders>
            <w:tcMar>
              <w:top w:w="0" w:type="dxa"/>
              <w:left w:w="0" w:type="dxa"/>
              <w:bottom w:w="0" w:type="dxa"/>
              <w:right w:w="15" w:type="dxa"/>
            </w:tcMar>
            <w:vAlign w:val="bottom"/>
          </w:tcPr>
          <w:p w14:paraId="7A9B6AD3" w14:textId="6B769A2C" w:rsidR="00B556BD" w:rsidRDefault="00516054">
            <w:pPr>
              <w:keepNext/>
              <w:tabs>
                <w:tab w:val="left" w:pos="633"/>
                <w:tab w:val="left" w:pos="907"/>
              </w:tabs>
              <w:spacing w:before="43" w:after="20" w:line="310" w:lineRule="auto"/>
              <w:jc w:val="right"/>
            </w:pPr>
            <w:r>
              <w:rPr>
                <w:rFonts w:ascii="Infra" w:eastAsia="Infra" w:hAnsi="Infra" w:cs="Infra"/>
                <w:b/>
                <w:color w:val="626469"/>
                <w:sz w:val="17"/>
              </w:rPr>
              <w:t>98</w:t>
            </w:r>
          </w:p>
        </w:tc>
        <w:tc>
          <w:tcPr>
            <w:tcW w:w="975" w:type="dxa"/>
            <w:tcBorders>
              <w:top w:val="nil"/>
              <w:left w:val="nil"/>
              <w:bottom w:val="nil"/>
              <w:right w:val="nil"/>
            </w:tcBorders>
            <w:tcMar>
              <w:top w:w="0" w:type="dxa"/>
              <w:left w:w="0" w:type="dxa"/>
              <w:bottom w:w="0" w:type="dxa"/>
              <w:right w:w="15" w:type="dxa"/>
            </w:tcMar>
            <w:vAlign w:val="bottom"/>
          </w:tcPr>
          <w:p w14:paraId="375E292C" w14:textId="2AE19B3E"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25E5507" w14:textId="1B79E3AD"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7F0B16D" w14:textId="203FBBEC" w:rsidR="00B556BD" w:rsidRDefault="00516054">
            <w:pPr>
              <w:keepNext/>
              <w:tabs>
                <w:tab w:val="left" w:pos="395"/>
                <w:tab w:val="left" w:pos="907"/>
              </w:tabs>
              <w:spacing w:before="43" w:after="20" w:line="310" w:lineRule="auto"/>
              <w:jc w:val="right"/>
            </w:pPr>
            <w:r>
              <w:rPr>
                <w:rFonts w:ascii="Infra" w:eastAsia="Infra" w:hAnsi="Infra" w:cs="Infra"/>
                <w:b/>
                <w:color w:val="626469"/>
                <w:sz w:val="17"/>
              </w:rPr>
              <w:t>1,029</w:t>
            </w:r>
          </w:p>
        </w:tc>
      </w:tr>
      <w:tr w:rsidR="00B556BD" w14:paraId="4171D64B" w14:textId="77777777">
        <w:trPr>
          <w:cantSplit/>
        </w:trPr>
        <w:tc>
          <w:tcPr>
            <w:tcW w:w="5955" w:type="dxa"/>
            <w:tcBorders>
              <w:top w:val="nil"/>
              <w:left w:val="nil"/>
              <w:bottom w:val="nil"/>
              <w:right w:val="nil"/>
            </w:tcBorders>
            <w:tcMar>
              <w:top w:w="0" w:type="dxa"/>
              <w:left w:w="53" w:type="dxa"/>
              <w:bottom w:w="0" w:type="dxa"/>
              <w:right w:w="53" w:type="dxa"/>
            </w:tcMar>
            <w:vAlign w:val="bottom"/>
          </w:tcPr>
          <w:p w14:paraId="2A9B40DB" w14:textId="77777777" w:rsidR="00B556BD" w:rsidRDefault="00516054">
            <w:pPr>
              <w:keepNext/>
              <w:spacing w:before="43" w:after="20"/>
            </w:pPr>
            <w:r>
              <w:rPr>
                <w:rFonts w:ascii="Infra" w:eastAsia="Infra" w:hAnsi="Infra" w:cs="Infra"/>
                <w:color w:val="636666"/>
                <w:sz w:val="17"/>
              </w:rPr>
              <w:t>Indonesia</w:t>
            </w:r>
          </w:p>
        </w:tc>
        <w:tc>
          <w:tcPr>
            <w:tcW w:w="975" w:type="dxa"/>
            <w:tcBorders>
              <w:top w:val="nil"/>
              <w:left w:val="nil"/>
              <w:bottom w:val="nil"/>
              <w:right w:val="nil"/>
            </w:tcBorders>
            <w:tcMar>
              <w:top w:w="0" w:type="dxa"/>
              <w:left w:w="0" w:type="dxa"/>
              <w:bottom w:w="0" w:type="dxa"/>
              <w:right w:w="15" w:type="dxa"/>
            </w:tcMar>
            <w:vAlign w:val="bottom"/>
          </w:tcPr>
          <w:p w14:paraId="2113E51B" w14:textId="0385B9A5" w:rsidR="00B556BD" w:rsidRDefault="00516054">
            <w:pPr>
              <w:keepNext/>
              <w:tabs>
                <w:tab w:val="left" w:pos="541"/>
                <w:tab w:val="left" w:pos="907"/>
              </w:tabs>
              <w:spacing w:before="43" w:after="20" w:line="310" w:lineRule="auto"/>
              <w:jc w:val="right"/>
            </w:pPr>
            <w:r>
              <w:rPr>
                <w:rFonts w:ascii="Infra" w:eastAsia="Infra" w:hAnsi="Infra" w:cs="Infra"/>
                <w:b/>
                <w:color w:val="626469"/>
                <w:sz w:val="17"/>
              </w:rPr>
              <w:t>756</w:t>
            </w:r>
          </w:p>
        </w:tc>
        <w:tc>
          <w:tcPr>
            <w:tcW w:w="975" w:type="dxa"/>
            <w:tcBorders>
              <w:top w:val="nil"/>
              <w:left w:val="nil"/>
              <w:bottom w:val="nil"/>
              <w:right w:val="nil"/>
            </w:tcBorders>
            <w:tcMar>
              <w:top w:w="0" w:type="dxa"/>
              <w:left w:w="0" w:type="dxa"/>
              <w:bottom w:w="0" w:type="dxa"/>
              <w:right w:w="15" w:type="dxa"/>
            </w:tcMar>
            <w:vAlign w:val="bottom"/>
          </w:tcPr>
          <w:p w14:paraId="13490498" w14:textId="0A685531" w:rsidR="00B556BD" w:rsidRDefault="00516054">
            <w:pPr>
              <w:keepNext/>
              <w:tabs>
                <w:tab w:val="left" w:pos="738"/>
                <w:tab w:val="left" w:pos="907"/>
              </w:tabs>
              <w:spacing w:before="43" w:after="20" w:line="310" w:lineRule="auto"/>
              <w:jc w:val="right"/>
            </w:pPr>
            <w:r>
              <w:rPr>
                <w:rFonts w:ascii="Infra" w:eastAsia="Infra" w:hAnsi="Infra" w:cs="Infra"/>
                <w:b/>
                <w:color w:val="626469"/>
                <w:sz w:val="17"/>
              </w:rPr>
              <w:t>9</w:t>
            </w:r>
          </w:p>
        </w:tc>
        <w:tc>
          <w:tcPr>
            <w:tcW w:w="975" w:type="dxa"/>
            <w:tcBorders>
              <w:top w:val="nil"/>
              <w:left w:val="nil"/>
              <w:bottom w:val="nil"/>
              <w:right w:val="nil"/>
            </w:tcBorders>
            <w:tcMar>
              <w:top w:w="0" w:type="dxa"/>
              <w:left w:w="0" w:type="dxa"/>
              <w:bottom w:w="0" w:type="dxa"/>
              <w:right w:w="15" w:type="dxa"/>
            </w:tcMar>
            <w:vAlign w:val="bottom"/>
          </w:tcPr>
          <w:p w14:paraId="7341EF24" w14:textId="0BB26EAE"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380338F" w14:textId="36769788"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846DBFA" w14:textId="5E292491" w:rsidR="00B556BD" w:rsidRDefault="00516054">
            <w:pPr>
              <w:keepNext/>
              <w:tabs>
                <w:tab w:val="left" w:pos="541"/>
                <w:tab w:val="left" w:pos="907"/>
              </w:tabs>
              <w:spacing w:before="43" w:after="20" w:line="310" w:lineRule="auto"/>
              <w:jc w:val="right"/>
            </w:pPr>
            <w:r>
              <w:rPr>
                <w:rFonts w:ascii="Infra" w:eastAsia="Infra" w:hAnsi="Infra" w:cs="Infra"/>
                <w:b/>
                <w:color w:val="626469"/>
                <w:sz w:val="17"/>
              </w:rPr>
              <w:t>765</w:t>
            </w:r>
          </w:p>
        </w:tc>
      </w:tr>
      <w:tr w:rsidR="00B556BD" w14:paraId="1B253DE2" w14:textId="77777777">
        <w:trPr>
          <w:cantSplit/>
        </w:trPr>
        <w:tc>
          <w:tcPr>
            <w:tcW w:w="5955" w:type="dxa"/>
            <w:tcBorders>
              <w:top w:val="nil"/>
              <w:left w:val="nil"/>
              <w:bottom w:val="nil"/>
              <w:right w:val="nil"/>
            </w:tcBorders>
            <w:tcMar>
              <w:top w:w="0" w:type="dxa"/>
              <w:left w:w="53" w:type="dxa"/>
              <w:bottom w:w="0" w:type="dxa"/>
              <w:right w:w="53" w:type="dxa"/>
            </w:tcMar>
            <w:vAlign w:val="bottom"/>
          </w:tcPr>
          <w:p w14:paraId="4736D83B" w14:textId="77777777" w:rsidR="00B556BD" w:rsidRDefault="00516054">
            <w:pPr>
              <w:keepNext/>
              <w:spacing w:before="43" w:after="20"/>
            </w:pPr>
            <w:r>
              <w:rPr>
                <w:rFonts w:ascii="Infra" w:eastAsia="Infra" w:hAnsi="Infra" w:cs="Infra"/>
                <w:color w:val="636666"/>
                <w:sz w:val="17"/>
              </w:rPr>
              <w:t>South Korea</w:t>
            </w:r>
          </w:p>
        </w:tc>
        <w:tc>
          <w:tcPr>
            <w:tcW w:w="975" w:type="dxa"/>
            <w:tcBorders>
              <w:top w:val="nil"/>
              <w:left w:val="nil"/>
              <w:bottom w:val="nil"/>
              <w:right w:val="nil"/>
            </w:tcBorders>
            <w:tcMar>
              <w:top w:w="0" w:type="dxa"/>
              <w:left w:w="0" w:type="dxa"/>
              <w:bottom w:w="0" w:type="dxa"/>
              <w:right w:w="15" w:type="dxa"/>
            </w:tcMar>
            <w:vAlign w:val="bottom"/>
          </w:tcPr>
          <w:p w14:paraId="1E12393C" w14:textId="44610C6A" w:rsidR="00B556BD" w:rsidRDefault="00516054">
            <w:pPr>
              <w:keepNext/>
              <w:tabs>
                <w:tab w:val="left" w:pos="548"/>
                <w:tab w:val="left" w:pos="907"/>
              </w:tabs>
              <w:spacing w:before="43" w:after="20" w:line="310" w:lineRule="auto"/>
              <w:jc w:val="right"/>
            </w:pPr>
            <w:r>
              <w:rPr>
                <w:rFonts w:ascii="Infra" w:eastAsia="Infra" w:hAnsi="Infra" w:cs="Infra"/>
                <w:b/>
                <w:color w:val="626469"/>
                <w:sz w:val="17"/>
              </w:rPr>
              <w:t>752</w:t>
            </w:r>
          </w:p>
        </w:tc>
        <w:tc>
          <w:tcPr>
            <w:tcW w:w="975" w:type="dxa"/>
            <w:tcBorders>
              <w:top w:val="nil"/>
              <w:left w:val="nil"/>
              <w:bottom w:val="nil"/>
              <w:right w:val="nil"/>
            </w:tcBorders>
            <w:tcMar>
              <w:top w:w="0" w:type="dxa"/>
              <w:left w:w="0" w:type="dxa"/>
              <w:bottom w:w="0" w:type="dxa"/>
              <w:right w:w="15" w:type="dxa"/>
            </w:tcMar>
            <w:vAlign w:val="bottom"/>
          </w:tcPr>
          <w:p w14:paraId="3C2A788E" w14:textId="04A8C72D" w:rsidR="00B556BD" w:rsidRDefault="00516054">
            <w:pPr>
              <w:keepNext/>
              <w:tabs>
                <w:tab w:val="left" w:pos="661"/>
                <w:tab w:val="left" w:pos="907"/>
              </w:tabs>
              <w:spacing w:before="43" w:after="20" w:line="310" w:lineRule="auto"/>
              <w:jc w:val="right"/>
            </w:pPr>
            <w:r>
              <w:rPr>
                <w:rFonts w:ascii="Infra" w:eastAsia="Infra" w:hAnsi="Infra" w:cs="Infra"/>
                <w:b/>
                <w:color w:val="626469"/>
                <w:sz w:val="17"/>
              </w:rPr>
              <w:t>12</w:t>
            </w:r>
          </w:p>
        </w:tc>
        <w:tc>
          <w:tcPr>
            <w:tcW w:w="975" w:type="dxa"/>
            <w:tcBorders>
              <w:top w:val="nil"/>
              <w:left w:val="nil"/>
              <w:bottom w:val="nil"/>
              <w:right w:val="nil"/>
            </w:tcBorders>
            <w:tcMar>
              <w:top w:w="0" w:type="dxa"/>
              <w:left w:w="0" w:type="dxa"/>
              <w:bottom w:w="0" w:type="dxa"/>
              <w:right w:w="15" w:type="dxa"/>
            </w:tcMar>
            <w:vAlign w:val="bottom"/>
          </w:tcPr>
          <w:p w14:paraId="445FBD8C" w14:textId="12886446"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7F77529" w14:textId="3EB20970"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5B565C71" w14:textId="39D554F1" w:rsidR="00B556BD" w:rsidRDefault="00516054">
            <w:pPr>
              <w:keepNext/>
              <w:tabs>
                <w:tab w:val="left" w:pos="541"/>
                <w:tab w:val="left" w:pos="907"/>
              </w:tabs>
              <w:spacing w:before="43" w:after="20" w:line="310" w:lineRule="auto"/>
              <w:jc w:val="right"/>
            </w:pPr>
            <w:r>
              <w:rPr>
                <w:rFonts w:ascii="Infra" w:eastAsia="Infra" w:hAnsi="Infra" w:cs="Infra"/>
                <w:b/>
                <w:color w:val="626469"/>
                <w:sz w:val="17"/>
              </w:rPr>
              <w:t>764</w:t>
            </w:r>
          </w:p>
        </w:tc>
      </w:tr>
      <w:tr w:rsidR="00B556BD" w14:paraId="3B49C640" w14:textId="77777777">
        <w:trPr>
          <w:cantSplit/>
        </w:trPr>
        <w:tc>
          <w:tcPr>
            <w:tcW w:w="5955" w:type="dxa"/>
            <w:tcBorders>
              <w:top w:val="nil"/>
              <w:left w:val="nil"/>
              <w:bottom w:val="nil"/>
              <w:right w:val="nil"/>
            </w:tcBorders>
            <w:tcMar>
              <w:top w:w="0" w:type="dxa"/>
              <w:left w:w="53" w:type="dxa"/>
              <w:bottom w:w="0" w:type="dxa"/>
              <w:right w:w="53" w:type="dxa"/>
            </w:tcMar>
            <w:vAlign w:val="bottom"/>
          </w:tcPr>
          <w:p w14:paraId="7EC3D0FA" w14:textId="77777777" w:rsidR="00B556BD" w:rsidRDefault="00516054">
            <w:pPr>
              <w:keepNext/>
              <w:spacing w:before="43" w:after="20"/>
            </w:pPr>
            <w:r>
              <w:rPr>
                <w:rFonts w:ascii="Infra" w:eastAsia="Infra" w:hAnsi="Infra" w:cs="Infra"/>
                <w:color w:val="636666"/>
                <w:sz w:val="17"/>
              </w:rPr>
              <w:t>Malaysia</w:t>
            </w:r>
          </w:p>
        </w:tc>
        <w:tc>
          <w:tcPr>
            <w:tcW w:w="975" w:type="dxa"/>
            <w:tcBorders>
              <w:top w:val="nil"/>
              <w:left w:val="nil"/>
              <w:bottom w:val="nil"/>
              <w:right w:val="nil"/>
            </w:tcBorders>
            <w:tcMar>
              <w:top w:w="0" w:type="dxa"/>
              <w:left w:w="0" w:type="dxa"/>
              <w:bottom w:w="0" w:type="dxa"/>
              <w:right w:w="15" w:type="dxa"/>
            </w:tcMar>
            <w:vAlign w:val="bottom"/>
          </w:tcPr>
          <w:p w14:paraId="39350AC5" w14:textId="55996B69" w:rsidR="00B556BD" w:rsidRDefault="00516054">
            <w:pPr>
              <w:keepNext/>
              <w:tabs>
                <w:tab w:val="left" w:pos="552"/>
                <w:tab w:val="left" w:pos="907"/>
              </w:tabs>
              <w:spacing w:before="43" w:after="20" w:line="310" w:lineRule="auto"/>
              <w:jc w:val="right"/>
            </w:pPr>
            <w:r>
              <w:rPr>
                <w:rFonts w:ascii="Infra" w:eastAsia="Infra" w:hAnsi="Infra" w:cs="Infra"/>
                <w:b/>
                <w:color w:val="626469"/>
                <w:sz w:val="17"/>
              </w:rPr>
              <w:t>710</w:t>
            </w:r>
          </w:p>
        </w:tc>
        <w:tc>
          <w:tcPr>
            <w:tcW w:w="975" w:type="dxa"/>
            <w:tcBorders>
              <w:top w:val="nil"/>
              <w:left w:val="nil"/>
              <w:bottom w:val="nil"/>
              <w:right w:val="nil"/>
            </w:tcBorders>
            <w:tcMar>
              <w:top w:w="0" w:type="dxa"/>
              <w:left w:w="0" w:type="dxa"/>
              <w:bottom w:w="0" w:type="dxa"/>
              <w:right w:w="15" w:type="dxa"/>
            </w:tcMar>
            <w:vAlign w:val="bottom"/>
          </w:tcPr>
          <w:p w14:paraId="42EAFC76" w14:textId="03546022" w:rsidR="00B556BD" w:rsidRDefault="00516054">
            <w:pPr>
              <w:keepNext/>
              <w:tabs>
                <w:tab w:val="left" w:pos="738"/>
                <w:tab w:val="left" w:pos="907"/>
              </w:tabs>
              <w:spacing w:before="43" w:after="20" w:line="310" w:lineRule="auto"/>
              <w:jc w:val="right"/>
            </w:pPr>
            <w:r>
              <w:rPr>
                <w:rFonts w:ascii="Infra" w:eastAsia="Infra" w:hAnsi="Infra" w:cs="Infra"/>
                <w:b/>
                <w:color w:val="626469"/>
                <w:sz w:val="17"/>
              </w:rPr>
              <w:t>9</w:t>
            </w:r>
          </w:p>
        </w:tc>
        <w:tc>
          <w:tcPr>
            <w:tcW w:w="975" w:type="dxa"/>
            <w:tcBorders>
              <w:top w:val="nil"/>
              <w:left w:val="nil"/>
              <w:bottom w:val="nil"/>
              <w:right w:val="nil"/>
            </w:tcBorders>
            <w:tcMar>
              <w:top w:w="0" w:type="dxa"/>
              <w:left w:w="0" w:type="dxa"/>
              <w:bottom w:w="0" w:type="dxa"/>
              <w:right w:w="15" w:type="dxa"/>
            </w:tcMar>
            <w:vAlign w:val="bottom"/>
          </w:tcPr>
          <w:p w14:paraId="4BE40CFD" w14:textId="1DBF2BDD"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06D322C0" w14:textId="5D1C7E72"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CE8D53F" w14:textId="10BAC36A" w:rsidR="00B556BD" w:rsidRDefault="00516054">
            <w:pPr>
              <w:keepNext/>
              <w:tabs>
                <w:tab w:val="left" w:pos="560"/>
                <w:tab w:val="left" w:pos="907"/>
              </w:tabs>
              <w:spacing w:before="43" w:after="20" w:line="310" w:lineRule="auto"/>
              <w:jc w:val="right"/>
            </w:pPr>
            <w:r>
              <w:rPr>
                <w:rFonts w:ascii="Infra" w:eastAsia="Infra" w:hAnsi="Infra" w:cs="Infra"/>
                <w:b/>
                <w:color w:val="626469"/>
                <w:sz w:val="17"/>
              </w:rPr>
              <w:t>719</w:t>
            </w:r>
          </w:p>
        </w:tc>
      </w:tr>
      <w:tr w:rsidR="00B556BD" w14:paraId="60BB8898" w14:textId="77777777">
        <w:trPr>
          <w:cantSplit/>
        </w:trPr>
        <w:tc>
          <w:tcPr>
            <w:tcW w:w="5955" w:type="dxa"/>
            <w:tcBorders>
              <w:top w:val="nil"/>
              <w:left w:val="nil"/>
              <w:bottom w:val="nil"/>
              <w:right w:val="nil"/>
            </w:tcBorders>
            <w:tcMar>
              <w:top w:w="0" w:type="dxa"/>
              <w:left w:w="53" w:type="dxa"/>
              <w:bottom w:w="0" w:type="dxa"/>
              <w:right w:w="53" w:type="dxa"/>
            </w:tcMar>
            <w:vAlign w:val="bottom"/>
          </w:tcPr>
          <w:p w14:paraId="1847628A" w14:textId="77777777" w:rsidR="00B556BD" w:rsidRDefault="00516054">
            <w:pPr>
              <w:keepNext/>
              <w:spacing w:before="43" w:after="20"/>
            </w:pPr>
            <w:r>
              <w:rPr>
                <w:rFonts w:ascii="Infra" w:eastAsia="Infra" w:hAnsi="Infra" w:cs="Infra"/>
                <w:color w:val="636666"/>
                <w:sz w:val="17"/>
              </w:rPr>
              <w:t>Singapore</w:t>
            </w:r>
          </w:p>
        </w:tc>
        <w:tc>
          <w:tcPr>
            <w:tcW w:w="975" w:type="dxa"/>
            <w:tcBorders>
              <w:top w:val="nil"/>
              <w:left w:val="nil"/>
              <w:bottom w:val="nil"/>
              <w:right w:val="nil"/>
            </w:tcBorders>
            <w:tcMar>
              <w:top w:w="0" w:type="dxa"/>
              <w:left w:w="0" w:type="dxa"/>
              <w:bottom w:w="0" w:type="dxa"/>
              <w:right w:w="15" w:type="dxa"/>
            </w:tcMar>
            <w:vAlign w:val="bottom"/>
          </w:tcPr>
          <w:p w14:paraId="059C0115" w14:textId="32A6443B" w:rsidR="00B556BD" w:rsidRDefault="00516054">
            <w:pPr>
              <w:keepNext/>
              <w:tabs>
                <w:tab w:val="left" w:pos="551"/>
                <w:tab w:val="left" w:pos="907"/>
              </w:tabs>
              <w:spacing w:before="43" w:after="20" w:line="310" w:lineRule="auto"/>
              <w:jc w:val="right"/>
            </w:pPr>
            <w:r>
              <w:rPr>
                <w:rFonts w:ascii="Infra" w:eastAsia="Infra" w:hAnsi="Infra" w:cs="Infra"/>
                <w:b/>
                <w:color w:val="626469"/>
                <w:sz w:val="17"/>
              </w:rPr>
              <w:t>581</w:t>
            </w:r>
          </w:p>
        </w:tc>
        <w:tc>
          <w:tcPr>
            <w:tcW w:w="975" w:type="dxa"/>
            <w:tcBorders>
              <w:top w:val="nil"/>
              <w:left w:val="nil"/>
              <w:bottom w:val="nil"/>
              <w:right w:val="nil"/>
            </w:tcBorders>
            <w:tcMar>
              <w:top w:w="0" w:type="dxa"/>
              <w:left w:w="0" w:type="dxa"/>
              <w:bottom w:w="0" w:type="dxa"/>
              <w:right w:w="15" w:type="dxa"/>
            </w:tcMar>
            <w:vAlign w:val="bottom"/>
          </w:tcPr>
          <w:p w14:paraId="4CE237E7" w14:textId="69B92EB7" w:rsidR="00B556BD" w:rsidRDefault="00516054">
            <w:pPr>
              <w:keepNext/>
              <w:tabs>
                <w:tab w:val="left" w:pos="751"/>
                <w:tab w:val="left" w:pos="907"/>
              </w:tabs>
              <w:spacing w:before="43" w:after="20" w:line="310" w:lineRule="auto"/>
              <w:jc w:val="right"/>
            </w:pPr>
            <w:r>
              <w:rPr>
                <w:rFonts w:ascii="Infra" w:eastAsia="Infra" w:hAnsi="Infra" w:cs="Infra"/>
                <w:b/>
                <w:color w:val="626469"/>
                <w:sz w:val="17"/>
              </w:rPr>
              <w:t>7</w:t>
            </w:r>
          </w:p>
        </w:tc>
        <w:tc>
          <w:tcPr>
            <w:tcW w:w="975" w:type="dxa"/>
            <w:tcBorders>
              <w:top w:val="nil"/>
              <w:left w:val="nil"/>
              <w:bottom w:val="nil"/>
              <w:right w:val="nil"/>
            </w:tcBorders>
            <w:tcMar>
              <w:top w:w="0" w:type="dxa"/>
              <w:left w:w="0" w:type="dxa"/>
              <w:bottom w:w="0" w:type="dxa"/>
              <w:right w:w="15" w:type="dxa"/>
            </w:tcMar>
            <w:vAlign w:val="bottom"/>
          </w:tcPr>
          <w:p w14:paraId="1D877861" w14:textId="7F347F0D"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121E472" w14:textId="0A8DA4C5" w:rsidR="00B556BD" w:rsidRDefault="00516054">
            <w:pPr>
              <w:keepNext/>
              <w:tabs>
                <w:tab w:val="left" w:pos="678"/>
                <w:tab w:val="left" w:pos="907"/>
              </w:tabs>
              <w:spacing w:before="43" w:after="20" w:line="310" w:lineRule="auto"/>
              <w:jc w:val="right"/>
            </w:pPr>
            <w:r>
              <w:rPr>
                <w:rFonts w:ascii="Infra" w:eastAsia="Infra" w:hAnsi="Infra" w:cs="Infra"/>
                <w:b/>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3C45E6FF" w14:textId="78412CD7" w:rsidR="00B556BD" w:rsidRDefault="00516054">
            <w:pPr>
              <w:keepNext/>
              <w:tabs>
                <w:tab w:val="left" w:pos="530"/>
                <w:tab w:val="left" w:pos="907"/>
              </w:tabs>
              <w:spacing w:before="43" w:after="20" w:line="310" w:lineRule="auto"/>
              <w:jc w:val="right"/>
            </w:pPr>
            <w:r>
              <w:rPr>
                <w:rFonts w:ascii="Infra" w:eastAsia="Infra" w:hAnsi="Infra" w:cs="Infra"/>
                <w:b/>
                <w:color w:val="626469"/>
                <w:sz w:val="17"/>
              </w:rPr>
              <w:t>588</w:t>
            </w:r>
          </w:p>
        </w:tc>
      </w:tr>
      <w:tr w:rsidR="00B556BD" w14:paraId="585AACDF" w14:textId="77777777">
        <w:trPr>
          <w:cantSplit/>
        </w:trPr>
        <w:tc>
          <w:tcPr>
            <w:tcW w:w="5955" w:type="dxa"/>
            <w:tcBorders>
              <w:top w:val="nil"/>
              <w:left w:val="nil"/>
              <w:bottom w:val="single" w:sz="8" w:space="0" w:color="E56A54"/>
              <w:right w:val="nil"/>
            </w:tcBorders>
            <w:tcMar>
              <w:top w:w="0" w:type="dxa"/>
              <w:left w:w="53" w:type="dxa"/>
              <w:bottom w:w="0" w:type="dxa"/>
              <w:right w:w="53" w:type="dxa"/>
            </w:tcMar>
            <w:vAlign w:val="bottom"/>
          </w:tcPr>
          <w:p w14:paraId="157425C2" w14:textId="77777777" w:rsidR="00B556BD" w:rsidRDefault="00516054">
            <w:pPr>
              <w:keepNext/>
              <w:spacing w:before="43" w:after="20"/>
            </w:pPr>
            <w:r>
              <w:rPr>
                <w:rFonts w:ascii="Infra" w:eastAsia="Infra" w:hAnsi="Infra" w:cs="Infra"/>
                <w:color w:val="636666"/>
                <w:sz w:val="17"/>
              </w:rPr>
              <w:t>Other</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23D94497" w14:textId="0ED67CEE" w:rsidR="00B556BD" w:rsidRDefault="00516054">
            <w:pPr>
              <w:keepNext/>
              <w:tabs>
                <w:tab w:val="left" w:pos="411"/>
                <w:tab w:val="left" w:pos="907"/>
              </w:tabs>
              <w:spacing w:before="43" w:after="20" w:line="310" w:lineRule="auto"/>
              <w:jc w:val="right"/>
            </w:pPr>
            <w:r>
              <w:rPr>
                <w:rFonts w:ascii="Infra" w:eastAsia="Infra" w:hAnsi="Infra" w:cs="Infra"/>
                <w:b/>
                <w:color w:val="626469"/>
                <w:sz w:val="17"/>
              </w:rPr>
              <w:t>3,179</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12928C6" w14:textId="2F21DB3D" w:rsidR="00B556BD" w:rsidRDefault="00516054">
            <w:pPr>
              <w:keepNext/>
              <w:tabs>
                <w:tab w:val="left" w:pos="657"/>
                <w:tab w:val="left" w:pos="907"/>
              </w:tabs>
              <w:spacing w:before="43" w:after="20" w:line="310" w:lineRule="auto"/>
              <w:jc w:val="right"/>
            </w:pPr>
            <w:r>
              <w:rPr>
                <w:rFonts w:ascii="Infra" w:eastAsia="Infra" w:hAnsi="Infra" w:cs="Infra"/>
                <w:b/>
                <w:color w:val="626469"/>
                <w:sz w:val="17"/>
              </w:rPr>
              <w:t>77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30E1E8F" w14:textId="183EEA7D" w:rsidR="00B556BD" w:rsidRDefault="00516054">
            <w:pPr>
              <w:keepNext/>
              <w:tabs>
                <w:tab w:val="left" w:pos="557"/>
                <w:tab w:val="left" w:pos="907"/>
              </w:tabs>
              <w:spacing w:before="43" w:after="20" w:line="310" w:lineRule="auto"/>
              <w:jc w:val="right"/>
            </w:pPr>
            <w:r>
              <w:rPr>
                <w:rFonts w:ascii="Infra" w:eastAsia="Infra" w:hAnsi="Infra" w:cs="Infra"/>
                <w:b/>
                <w:color w:val="626469"/>
                <w:sz w:val="17"/>
              </w:rPr>
              <w:t>152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FB6F345" w14:textId="3476EAB8" w:rsidR="00B556BD" w:rsidRDefault="00516054">
            <w:pPr>
              <w:keepNext/>
              <w:tabs>
                <w:tab w:val="left" w:pos="635"/>
                <w:tab w:val="left" w:pos="907"/>
              </w:tabs>
              <w:spacing w:before="43" w:after="20" w:line="310" w:lineRule="auto"/>
              <w:jc w:val="right"/>
            </w:pPr>
            <w:r>
              <w:rPr>
                <w:rFonts w:ascii="Infra" w:eastAsia="Infra" w:hAnsi="Infra" w:cs="Infra"/>
                <w:b/>
                <w:color w:val="626469"/>
                <w:sz w:val="17"/>
              </w:rPr>
              <w:t>56</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89F7510" w14:textId="0C3A3306" w:rsidR="00B556BD" w:rsidRDefault="00516054">
            <w:pPr>
              <w:keepNext/>
              <w:tabs>
                <w:tab w:val="left" w:pos="382"/>
                <w:tab w:val="left" w:pos="907"/>
              </w:tabs>
              <w:spacing w:before="43" w:after="20" w:line="310" w:lineRule="auto"/>
              <w:jc w:val="right"/>
            </w:pPr>
            <w:r>
              <w:rPr>
                <w:rFonts w:ascii="Infra" w:eastAsia="Infra" w:hAnsi="Infra" w:cs="Infra"/>
                <w:b/>
                <w:color w:val="626469"/>
                <w:sz w:val="17"/>
              </w:rPr>
              <w:t>3,464</w:t>
            </w:r>
          </w:p>
        </w:tc>
      </w:tr>
      <w:tr w:rsidR="00B556BD" w14:paraId="452B3C05" w14:textId="77777777">
        <w:trPr>
          <w:cantSplit/>
        </w:trPr>
        <w:tc>
          <w:tcPr>
            <w:tcW w:w="5955" w:type="dxa"/>
            <w:tcBorders>
              <w:top w:val="single" w:sz="8" w:space="0" w:color="E56A54"/>
              <w:left w:val="nil"/>
              <w:bottom w:val="single" w:sz="8" w:space="0" w:color="E56A54"/>
              <w:right w:val="nil"/>
            </w:tcBorders>
            <w:tcMar>
              <w:top w:w="0" w:type="dxa"/>
              <w:left w:w="53" w:type="dxa"/>
              <w:bottom w:w="0" w:type="dxa"/>
              <w:right w:w="15" w:type="dxa"/>
            </w:tcMar>
            <w:vAlign w:val="bottom"/>
          </w:tcPr>
          <w:p w14:paraId="29A6BA7C" w14:textId="77777777" w:rsidR="00B556BD" w:rsidRDefault="00516054">
            <w:pPr>
              <w:spacing w:before="23" w:after="20" w:line="310" w:lineRule="auto"/>
            </w:pPr>
            <w:r>
              <w:rPr>
                <w:rFonts w:ascii="Infra" w:eastAsia="Infra" w:hAnsi="Infra" w:cs="Infra"/>
                <w:b/>
                <w:color w:val="626469"/>
                <w:sz w:val="17"/>
              </w:rPr>
              <w:t>Total</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C4CE7DB" w14:textId="13229353" w:rsidR="00B556BD" w:rsidRDefault="00516054">
            <w:pPr>
              <w:tabs>
                <w:tab w:val="left" w:pos="292"/>
                <w:tab w:val="left" w:pos="907"/>
              </w:tabs>
              <w:spacing w:before="23" w:after="20" w:line="310" w:lineRule="auto"/>
              <w:jc w:val="right"/>
            </w:pPr>
            <w:r>
              <w:rPr>
                <w:rFonts w:ascii="Infra" w:eastAsia="Infra" w:hAnsi="Infra" w:cs="Infra"/>
                <w:b/>
                <w:color w:val="626469"/>
                <w:sz w:val="17"/>
              </w:rPr>
              <w:t>14,686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D67C155" w14:textId="6B38B0B9" w:rsidR="00B556BD" w:rsidRDefault="00516054">
            <w:pPr>
              <w:tabs>
                <w:tab w:val="left" w:pos="413"/>
                <w:tab w:val="left" w:pos="907"/>
              </w:tabs>
              <w:spacing w:before="23" w:after="20" w:line="310" w:lineRule="auto"/>
              <w:jc w:val="right"/>
            </w:pPr>
            <w:r>
              <w:rPr>
                <w:rFonts w:ascii="Infra" w:eastAsia="Infra" w:hAnsi="Infra" w:cs="Infra"/>
                <w:b/>
                <w:color w:val="626469"/>
                <w:sz w:val="17"/>
              </w:rPr>
              <w:t>1,374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070AEA1" w14:textId="5B409060" w:rsidR="00B556BD" w:rsidRDefault="00516054">
            <w:pPr>
              <w:tabs>
                <w:tab w:val="left" w:pos="381"/>
                <w:tab w:val="left" w:pos="907"/>
              </w:tabs>
              <w:spacing w:before="23" w:after="20" w:line="310" w:lineRule="auto"/>
              <w:jc w:val="right"/>
            </w:pPr>
            <w:r>
              <w:rPr>
                <w:rFonts w:ascii="Infra" w:eastAsia="Infra" w:hAnsi="Infra" w:cs="Infra"/>
                <w:b/>
                <w:color w:val="626469"/>
                <w:sz w:val="17"/>
              </w:rPr>
              <w:t>2,082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DE7F44E" w14:textId="42C76E2F" w:rsidR="00B556BD" w:rsidRDefault="00516054">
            <w:pPr>
              <w:tabs>
                <w:tab w:val="left" w:pos="550"/>
                <w:tab w:val="left" w:pos="907"/>
              </w:tabs>
              <w:spacing w:before="23" w:after="20" w:line="310" w:lineRule="auto"/>
              <w:jc w:val="right"/>
            </w:pPr>
            <w:r>
              <w:rPr>
                <w:rFonts w:ascii="Infra" w:eastAsia="Infra" w:hAnsi="Infra" w:cs="Infra"/>
                <w:b/>
                <w:color w:val="626469"/>
                <w:sz w:val="17"/>
              </w:rPr>
              <w:t>614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46945FC7" w14:textId="1EF9781E" w:rsidR="00B556BD" w:rsidRDefault="00516054">
            <w:pPr>
              <w:tabs>
                <w:tab w:val="left" w:pos="305"/>
                <w:tab w:val="left" w:pos="907"/>
              </w:tabs>
              <w:spacing w:before="23" w:after="20" w:line="310" w:lineRule="auto"/>
              <w:jc w:val="right"/>
            </w:pPr>
            <w:r>
              <w:rPr>
                <w:rFonts w:ascii="Infra" w:eastAsia="Infra" w:hAnsi="Infra" w:cs="Infra"/>
                <w:b/>
                <w:color w:val="626469"/>
                <w:sz w:val="17"/>
              </w:rPr>
              <w:t>18,756</w:t>
            </w:r>
          </w:p>
        </w:tc>
      </w:tr>
    </w:tbl>
    <w:p w14:paraId="26AA66C8" w14:textId="77777777" w:rsidR="00B556BD" w:rsidRDefault="00B556BD">
      <w:pPr>
        <w:spacing w:before="80" w:line="288" w:lineRule="auto"/>
        <w:rPr>
          <w:rFonts w:ascii="Infra" w:eastAsia="Infra" w:hAnsi="Infra" w:cs="Infra"/>
          <w:color w:val="FF0090"/>
          <w:sz w:val="10"/>
        </w:rPr>
      </w:pP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975"/>
        <w:gridCol w:w="975"/>
        <w:gridCol w:w="975"/>
        <w:gridCol w:w="975"/>
        <w:gridCol w:w="975"/>
      </w:tblGrid>
      <w:tr w:rsidR="00B556BD" w14:paraId="3D375DE8" w14:textId="77777777" w:rsidTr="0063496F">
        <w:trPr>
          <w:cantSplit/>
        </w:trPr>
        <w:tc>
          <w:tcPr>
            <w:tcW w:w="5955" w:type="dxa"/>
            <w:tcBorders>
              <w:top w:val="nil"/>
              <w:left w:val="nil"/>
              <w:bottom w:val="nil"/>
              <w:right w:val="nil"/>
            </w:tcBorders>
            <w:shd w:val="clear" w:color="auto" w:fill="auto"/>
            <w:tcMar>
              <w:top w:w="0" w:type="dxa"/>
              <w:left w:w="0" w:type="dxa"/>
              <w:bottom w:w="0" w:type="dxa"/>
              <w:right w:w="0" w:type="dxa"/>
            </w:tcMar>
            <w:vAlign w:val="bottom"/>
          </w:tcPr>
          <w:p w14:paraId="7235CDC3"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5239A25" w14:textId="77777777" w:rsidR="00B556BD" w:rsidRPr="0063496F" w:rsidRDefault="00516054">
            <w:pPr>
              <w:keepNext/>
              <w:spacing w:before="23" w:after="20" w:line="274" w:lineRule="auto"/>
              <w:jc w:val="right"/>
              <w:rPr>
                <w:color w:val="E56A54"/>
              </w:rPr>
            </w:pPr>
            <w:r w:rsidRPr="0063496F">
              <w:rPr>
                <w:rFonts w:ascii="Infra" w:eastAsia="Infra" w:hAnsi="Infra" w:cs="Infra"/>
                <w:color w:val="E56A54"/>
                <w:sz w:val="13"/>
              </w:rPr>
              <w:t>With-profits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1DD2AED" w14:textId="77777777" w:rsidR="00B556BD" w:rsidRPr="0063496F" w:rsidRDefault="00516054">
            <w:pPr>
              <w:keepNext/>
              <w:spacing w:before="23" w:after="20" w:line="274" w:lineRule="auto"/>
              <w:jc w:val="right"/>
              <w:rPr>
                <w:color w:val="E56A54"/>
              </w:rPr>
            </w:pPr>
            <w:r w:rsidRPr="0063496F">
              <w:rPr>
                <w:rFonts w:ascii="Infra" w:eastAsia="Infra" w:hAnsi="Infra" w:cs="Infra"/>
                <w:color w:val="E56A54"/>
                <w:sz w:val="13"/>
              </w:rPr>
              <w:t>Unit-linked</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CC48363" w14:textId="77777777" w:rsidR="00B556BD" w:rsidRPr="0063496F" w:rsidRDefault="00516054">
            <w:pPr>
              <w:keepNext/>
              <w:spacing w:before="23" w:after="20" w:line="274" w:lineRule="auto"/>
              <w:jc w:val="right"/>
              <w:rPr>
                <w:color w:val="E56A54"/>
              </w:rPr>
            </w:pPr>
            <w:r w:rsidRPr="0063496F">
              <w:rPr>
                <w:rFonts w:ascii="Infra" w:eastAsia="Infra" w:hAnsi="Infra" w:cs="Infra"/>
                <w:color w:val="E56A54"/>
                <w:sz w:val="13"/>
              </w:rPr>
              <w:t>Annuity and other long-term business</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9F15D22" w14:textId="77777777" w:rsidR="00B556BD" w:rsidRPr="0063496F" w:rsidRDefault="00516054">
            <w:pPr>
              <w:keepNext/>
              <w:spacing w:before="23" w:after="20" w:line="274" w:lineRule="auto"/>
              <w:jc w:val="right"/>
              <w:rPr>
                <w:color w:val="E56A54"/>
              </w:rPr>
            </w:pPr>
            <w:r w:rsidRPr="0063496F">
              <w:rPr>
                <w:rFonts w:ascii="Infra" w:eastAsia="Infra" w:hAnsi="Infra" w:cs="Infra"/>
                <w:color w:val="E56A54"/>
                <w:sz w:val="13"/>
              </w:rPr>
              <w:t>Other</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4B8EB80B" w14:textId="77777777" w:rsidR="00B556BD" w:rsidRPr="0063496F" w:rsidRDefault="00516054">
            <w:pPr>
              <w:keepNext/>
              <w:spacing w:before="23" w:after="20" w:line="274" w:lineRule="auto"/>
              <w:jc w:val="right"/>
              <w:rPr>
                <w:color w:val="E56A54"/>
              </w:rPr>
            </w:pPr>
            <w:r w:rsidRPr="0063496F">
              <w:rPr>
                <w:rFonts w:ascii="Infra" w:eastAsia="Infra" w:hAnsi="Infra" w:cs="Infra"/>
                <w:color w:val="E56A54"/>
                <w:sz w:val="13"/>
              </w:rPr>
              <w:t>Total</w:t>
            </w:r>
          </w:p>
        </w:tc>
      </w:tr>
      <w:tr w:rsidR="00B556BD" w14:paraId="648E029A" w14:textId="77777777" w:rsidTr="0063496F">
        <w:trPr>
          <w:cantSplit/>
        </w:trPr>
        <w:tc>
          <w:tcPr>
            <w:tcW w:w="5955" w:type="dxa"/>
            <w:tcBorders>
              <w:top w:val="nil"/>
              <w:left w:val="nil"/>
              <w:bottom w:val="nil"/>
              <w:right w:val="nil"/>
            </w:tcBorders>
            <w:shd w:val="clear" w:color="auto" w:fill="auto"/>
            <w:tcMar>
              <w:top w:w="0" w:type="dxa"/>
              <w:left w:w="53" w:type="dxa"/>
              <w:bottom w:w="0" w:type="dxa"/>
              <w:right w:w="53" w:type="dxa"/>
            </w:tcMar>
            <w:vAlign w:val="bottom"/>
          </w:tcPr>
          <w:p w14:paraId="101A53F1" w14:textId="77777777" w:rsidR="00B556BD" w:rsidRPr="0063496F" w:rsidRDefault="00516054">
            <w:pPr>
              <w:keepNext/>
              <w:spacing w:before="43" w:after="20" w:line="274" w:lineRule="auto"/>
              <w:rPr>
                <w:color w:val="E56A54"/>
              </w:rPr>
            </w:pPr>
            <w:r w:rsidRPr="0063496F">
              <w:rPr>
                <w:rFonts w:ascii="Infra" w:eastAsia="Infra" w:hAnsi="Infra" w:cs="Infra"/>
                <w:color w:val="E56A54"/>
                <w:sz w:val="13"/>
              </w:rPr>
              <w:t>As at 31 December 2022</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5D13030A"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D688334"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D7E434C"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1FE8998C"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395748BB" w14:textId="77777777" w:rsidR="00B556BD" w:rsidRPr="0063496F" w:rsidRDefault="00516054">
            <w:pPr>
              <w:keepNext/>
              <w:spacing w:before="43" w:after="20" w:line="274" w:lineRule="auto"/>
              <w:jc w:val="right"/>
              <w:rPr>
                <w:color w:val="E56A54"/>
              </w:rPr>
            </w:pPr>
            <w:r w:rsidRPr="0063496F">
              <w:rPr>
                <w:rFonts w:ascii="Infra" w:eastAsia="Infra" w:hAnsi="Infra" w:cs="Infra"/>
                <w:color w:val="E56A54"/>
                <w:sz w:val="13"/>
              </w:rPr>
              <w:t>£m</w:t>
            </w:r>
          </w:p>
        </w:tc>
      </w:tr>
      <w:tr w:rsidR="00B556BD" w14:paraId="4BC62ED3" w14:textId="77777777" w:rsidTr="0063496F">
        <w:trPr>
          <w:cantSplit/>
        </w:trPr>
        <w:tc>
          <w:tcPr>
            <w:tcW w:w="5955" w:type="dxa"/>
            <w:tcBorders>
              <w:top w:val="nil"/>
              <w:left w:val="nil"/>
              <w:bottom w:val="nil"/>
              <w:right w:val="nil"/>
            </w:tcBorders>
            <w:tcMar>
              <w:top w:w="0" w:type="dxa"/>
              <w:left w:w="53" w:type="dxa"/>
              <w:bottom w:w="0" w:type="dxa"/>
              <w:right w:w="53" w:type="dxa"/>
            </w:tcMar>
            <w:vAlign w:val="bottom"/>
          </w:tcPr>
          <w:p w14:paraId="3706B187" w14:textId="77777777" w:rsidR="00B556BD" w:rsidRDefault="00516054">
            <w:pPr>
              <w:keepNext/>
              <w:spacing w:before="23" w:after="20" w:line="310" w:lineRule="auto"/>
            </w:pPr>
            <w:r>
              <w:rPr>
                <w:rFonts w:ascii="Infra" w:eastAsia="Infra" w:hAnsi="Infra" w:cs="Infra"/>
                <w:color w:val="626469"/>
                <w:sz w:val="17"/>
              </w:rPr>
              <w:t>Sovereign debt securities by country:</w:t>
            </w:r>
          </w:p>
        </w:tc>
        <w:tc>
          <w:tcPr>
            <w:tcW w:w="975" w:type="dxa"/>
            <w:tcBorders>
              <w:top w:val="nil"/>
              <w:left w:val="nil"/>
              <w:bottom w:val="nil"/>
              <w:right w:val="nil"/>
            </w:tcBorders>
            <w:tcMar>
              <w:top w:w="0" w:type="dxa"/>
              <w:left w:w="0" w:type="dxa"/>
              <w:bottom w:w="0" w:type="dxa"/>
              <w:right w:w="0" w:type="dxa"/>
            </w:tcMar>
            <w:vAlign w:val="bottom"/>
          </w:tcPr>
          <w:p w14:paraId="16D54AE2"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0FA6747B"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7FCF44E2"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4D9286C4" w14:textId="77777777" w:rsidR="00B556BD" w:rsidRDefault="00B556BD">
            <w:pPr>
              <w:keepNext/>
            </w:pPr>
          </w:p>
        </w:tc>
        <w:tc>
          <w:tcPr>
            <w:tcW w:w="975" w:type="dxa"/>
            <w:tcBorders>
              <w:top w:val="nil"/>
              <w:left w:val="nil"/>
              <w:bottom w:val="nil"/>
              <w:right w:val="nil"/>
            </w:tcBorders>
            <w:tcMar>
              <w:top w:w="0" w:type="dxa"/>
              <w:left w:w="0" w:type="dxa"/>
              <w:bottom w:w="0" w:type="dxa"/>
              <w:right w:w="0" w:type="dxa"/>
            </w:tcMar>
            <w:vAlign w:val="bottom"/>
          </w:tcPr>
          <w:p w14:paraId="0948E001" w14:textId="77777777" w:rsidR="00B556BD" w:rsidRDefault="00B556BD">
            <w:pPr>
              <w:keepNext/>
            </w:pPr>
          </w:p>
        </w:tc>
      </w:tr>
      <w:tr w:rsidR="00B556BD" w14:paraId="7D8BF958" w14:textId="77777777">
        <w:trPr>
          <w:cantSplit/>
        </w:trPr>
        <w:tc>
          <w:tcPr>
            <w:tcW w:w="5955" w:type="dxa"/>
            <w:tcBorders>
              <w:top w:val="nil"/>
              <w:left w:val="nil"/>
              <w:bottom w:val="nil"/>
              <w:right w:val="nil"/>
            </w:tcBorders>
            <w:tcMar>
              <w:top w:w="0" w:type="dxa"/>
              <w:left w:w="53" w:type="dxa"/>
              <w:bottom w:w="0" w:type="dxa"/>
              <w:right w:w="53" w:type="dxa"/>
            </w:tcMar>
            <w:vAlign w:val="bottom"/>
          </w:tcPr>
          <w:p w14:paraId="0CFF31CB" w14:textId="77777777" w:rsidR="00B556BD" w:rsidRDefault="00516054">
            <w:pPr>
              <w:keepNext/>
              <w:spacing w:before="43" w:after="20"/>
            </w:pPr>
            <w:r>
              <w:rPr>
                <w:rFonts w:ascii="Infra" w:eastAsia="Infra" w:hAnsi="Infra" w:cs="Infra"/>
                <w:color w:val="636666"/>
                <w:sz w:val="17"/>
              </w:rPr>
              <w:t>United Kingdom</w:t>
            </w:r>
          </w:p>
        </w:tc>
        <w:tc>
          <w:tcPr>
            <w:tcW w:w="975" w:type="dxa"/>
            <w:tcBorders>
              <w:top w:val="nil"/>
              <w:left w:val="nil"/>
              <w:bottom w:val="nil"/>
              <w:right w:val="nil"/>
            </w:tcBorders>
            <w:tcMar>
              <w:top w:w="0" w:type="dxa"/>
              <w:left w:w="0" w:type="dxa"/>
              <w:bottom w:w="0" w:type="dxa"/>
              <w:right w:w="15" w:type="dxa"/>
            </w:tcMar>
            <w:vAlign w:val="bottom"/>
          </w:tcPr>
          <w:p w14:paraId="3525E3C2" w14:textId="07AA7A9E" w:rsidR="00B556BD" w:rsidRDefault="00516054">
            <w:pPr>
              <w:keepNext/>
              <w:tabs>
                <w:tab w:val="left" w:pos="404"/>
                <w:tab w:val="left" w:pos="907"/>
              </w:tabs>
              <w:spacing w:before="43" w:after="20" w:line="310" w:lineRule="auto"/>
              <w:jc w:val="right"/>
            </w:pPr>
            <w:r>
              <w:rPr>
                <w:rFonts w:ascii="Infra" w:eastAsia="Infra" w:hAnsi="Infra" w:cs="Infra"/>
                <w:color w:val="626469"/>
                <w:sz w:val="17"/>
              </w:rPr>
              <w:t>2,290</w:t>
            </w:r>
          </w:p>
        </w:tc>
        <w:tc>
          <w:tcPr>
            <w:tcW w:w="975" w:type="dxa"/>
            <w:tcBorders>
              <w:top w:val="nil"/>
              <w:left w:val="nil"/>
              <w:bottom w:val="nil"/>
              <w:right w:val="nil"/>
            </w:tcBorders>
            <w:tcMar>
              <w:top w:w="0" w:type="dxa"/>
              <w:left w:w="0" w:type="dxa"/>
              <w:bottom w:w="0" w:type="dxa"/>
              <w:right w:w="15" w:type="dxa"/>
            </w:tcMar>
            <w:vAlign w:val="bottom"/>
          </w:tcPr>
          <w:p w14:paraId="099F46FF" w14:textId="4354DB46" w:rsidR="00B556BD" w:rsidRDefault="00516054">
            <w:pPr>
              <w:keepNext/>
              <w:tabs>
                <w:tab w:val="left" w:pos="557"/>
                <w:tab w:val="left" w:pos="907"/>
              </w:tabs>
              <w:spacing w:before="43" w:after="20" w:line="310" w:lineRule="auto"/>
              <w:jc w:val="right"/>
            </w:pPr>
            <w:r>
              <w:rPr>
                <w:rFonts w:ascii="Infra" w:eastAsia="Infra" w:hAnsi="Infra" w:cs="Infra"/>
                <w:color w:val="626469"/>
                <w:sz w:val="17"/>
              </w:rPr>
              <w:t>947</w:t>
            </w:r>
          </w:p>
        </w:tc>
        <w:tc>
          <w:tcPr>
            <w:tcW w:w="975" w:type="dxa"/>
            <w:tcBorders>
              <w:top w:val="nil"/>
              <w:left w:val="nil"/>
              <w:bottom w:val="nil"/>
              <w:right w:val="nil"/>
            </w:tcBorders>
            <w:tcMar>
              <w:top w:w="0" w:type="dxa"/>
              <w:left w:w="0" w:type="dxa"/>
              <w:bottom w:w="0" w:type="dxa"/>
              <w:right w:w="15" w:type="dxa"/>
            </w:tcMar>
            <w:vAlign w:val="bottom"/>
          </w:tcPr>
          <w:p w14:paraId="3E735CFC" w14:textId="50AB43AC" w:rsidR="00B556BD" w:rsidRDefault="00516054">
            <w:pPr>
              <w:keepNext/>
              <w:tabs>
                <w:tab w:val="left" w:pos="434"/>
                <w:tab w:val="left" w:pos="907"/>
              </w:tabs>
              <w:spacing w:before="43" w:after="20" w:line="310" w:lineRule="auto"/>
              <w:jc w:val="right"/>
            </w:pPr>
            <w:r>
              <w:rPr>
                <w:rFonts w:ascii="Infra" w:eastAsia="Infra" w:hAnsi="Infra" w:cs="Infra"/>
                <w:color w:val="626469"/>
                <w:sz w:val="17"/>
              </w:rPr>
              <w:t>1,239</w:t>
            </w:r>
          </w:p>
        </w:tc>
        <w:tc>
          <w:tcPr>
            <w:tcW w:w="975" w:type="dxa"/>
            <w:tcBorders>
              <w:top w:val="nil"/>
              <w:left w:val="nil"/>
              <w:bottom w:val="nil"/>
              <w:right w:val="nil"/>
            </w:tcBorders>
            <w:tcMar>
              <w:top w:w="0" w:type="dxa"/>
              <w:left w:w="0" w:type="dxa"/>
              <w:bottom w:w="0" w:type="dxa"/>
              <w:right w:w="15" w:type="dxa"/>
            </w:tcMar>
            <w:vAlign w:val="bottom"/>
          </w:tcPr>
          <w:p w14:paraId="6AC2F9CC" w14:textId="76434EAB" w:rsidR="00B556BD" w:rsidRDefault="00516054">
            <w:pPr>
              <w:keepNext/>
              <w:tabs>
                <w:tab w:val="left" w:pos="558"/>
                <w:tab w:val="left" w:pos="907"/>
              </w:tabs>
              <w:spacing w:before="43" w:after="20" w:line="310" w:lineRule="auto"/>
              <w:jc w:val="right"/>
            </w:pPr>
            <w:r>
              <w:rPr>
                <w:rFonts w:ascii="Infra" w:eastAsia="Infra" w:hAnsi="Infra" w:cs="Infra"/>
                <w:color w:val="626469"/>
                <w:sz w:val="17"/>
              </w:rPr>
              <w:t>578</w:t>
            </w:r>
          </w:p>
        </w:tc>
        <w:tc>
          <w:tcPr>
            <w:tcW w:w="975" w:type="dxa"/>
            <w:tcBorders>
              <w:top w:val="nil"/>
              <w:left w:val="nil"/>
              <w:bottom w:val="nil"/>
              <w:right w:val="nil"/>
            </w:tcBorders>
            <w:tcMar>
              <w:top w:w="0" w:type="dxa"/>
              <w:left w:w="0" w:type="dxa"/>
              <w:bottom w:w="0" w:type="dxa"/>
              <w:right w:w="15" w:type="dxa"/>
            </w:tcMar>
            <w:vAlign w:val="bottom"/>
          </w:tcPr>
          <w:p w14:paraId="54F60789" w14:textId="703BAC50" w:rsidR="00B556BD" w:rsidRDefault="00516054">
            <w:pPr>
              <w:keepNext/>
              <w:tabs>
                <w:tab w:val="left" w:pos="397"/>
                <w:tab w:val="left" w:pos="907"/>
              </w:tabs>
              <w:spacing w:before="43" w:after="20" w:line="310" w:lineRule="auto"/>
              <w:jc w:val="right"/>
            </w:pPr>
            <w:r>
              <w:rPr>
                <w:rFonts w:ascii="Infra" w:eastAsia="Infra" w:hAnsi="Infra" w:cs="Infra"/>
                <w:color w:val="626469"/>
                <w:sz w:val="17"/>
              </w:rPr>
              <w:t>5,054</w:t>
            </w:r>
          </w:p>
        </w:tc>
      </w:tr>
      <w:tr w:rsidR="00B556BD" w14:paraId="7D78667F" w14:textId="77777777">
        <w:trPr>
          <w:cantSplit/>
        </w:trPr>
        <w:tc>
          <w:tcPr>
            <w:tcW w:w="5955" w:type="dxa"/>
            <w:tcBorders>
              <w:top w:val="nil"/>
              <w:left w:val="nil"/>
              <w:bottom w:val="nil"/>
              <w:right w:val="nil"/>
            </w:tcBorders>
            <w:tcMar>
              <w:top w:w="0" w:type="dxa"/>
              <w:left w:w="53" w:type="dxa"/>
              <w:bottom w:w="0" w:type="dxa"/>
              <w:right w:w="53" w:type="dxa"/>
            </w:tcMar>
            <w:vAlign w:val="bottom"/>
          </w:tcPr>
          <w:p w14:paraId="7DE9985B" w14:textId="77777777" w:rsidR="00B556BD" w:rsidRDefault="00516054">
            <w:pPr>
              <w:keepNext/>
              <w:spacing w:before="43" w:after="20"/>
            </w:pPr>
            <w:r>
              <w:rPr>
                <w:rFonts w:ascii="Infra" w:eastAsia="Infra" w:hAnsi="Infra" w:cs="Infra"/>
                <w:color w:val="636666"/>
                <w:sz w:val="17"/>
              </w:rPr>
              <w:t>Germany</w:t>
            </w:r>
          </w:p>
        </w:tc>
        <w:tc>
          <w:tcPr>
            <w:tcW w:w="975" w:type="dxa"/>
            <w:tcBorders>
              <w:top w:val="nil"/>
              <w:left w:val="nil"/>
              <w:bottom w:val="nil"/>
              <w:right w:val="nil"/>
            </w:tcBorders>
            <w:tcMar>
              <w:top w:w="0" w:type="dxa"/>
              <w:left w:w="0" w:type="dxa"/>
              <w:bottom w:w="0" w:type="dxa"/>
              <w:right w:w="15" w:type="dxa"/>
            </w:tcMar>
            <w:vAlign w:val="bottom"/>
          </w:tcPr>
          <w:p w14:paraId="0586D0C6" w14:textId="269539CC" w:rsidR="00B556BD" w:rsidRDefault="00516054">
            <w:pPr>
              <w:keepNext/>
              <w:tabs>
                <w:tab w:val="left" w:pos="544"/>
                <w:tab w:val="left" w:pos="907"/>
              </w:tabs>
              <w:spacing w:before="43" w:after="20" w:line="310" w:lineRule="auto"/>
              <w:jc w:val="right"/>
            </w:pPr>
            <w:r>
              <w:rPr>
                <w:rFonts w:ascii="Infra" w:eastAsia="Infra" w:hAnsi="Infra" w:cs="Infra"/>
                <w:color w:val="626469"/>
                <w:sz w:val="17"/>
              </w:rPr>
              <w:t>503</w:t>
            </w:r>
          </w:p>
        </w:tc>
        <w:tc>
          <w:tcPr>
            <w:tcW w:w="975" w:type="dxa"/>
            <w:tcBorders>
              <w:top w:val="nil"/>
              <w:left w:val="nil"/>
              <w:bottom w:val="nil"/>
              <w:right w:val="nil"/>
            </w:tcBorders>
            <w:tcMar>
              <w:top w:w="0" w:type="dxa"/>
              <w:left w:w="0" w:type="dxa"/>
              <w:bottom w:w="0" w:type="dxa"/>
              <w:right w:w="15" w:type="dxa"/>
            </w:tcMar>
            <w:vAlign w:val="bottom"/>
          </w:tcPr>
          <w:p w14:paraId="2003FD32" w14:textId="680C87F9" w:rsidR="00B556BD" w:rsidRDefault="00516054">
            <w:pPr>
              <w:keepNext/>
              <w:tabs>
                <w:tab w:val="left" w:pos="651"/>
                <w:tab w:val="left" w:pos="907"/>
              </w:tabs>
              <w:spacing w:before="43" w:after="20" w:line="310" w:lineRule="auto"/>
              <w:jc w:val="right"/>
            </w:pPr>
            <w:r>
              <w:rPr>
                <w:rFonts w:ascii="Infra" w:eastAsia="Infra" w:hAnsi="Infra" w:cs="Infra"/>
                <w:color w:val="626469"/>
                <w:sz w:val="17"/>
              </w:rPr>
              <w:t>39</w:t>
            </w:r>
          </w:p>
        </w:tc>
        <w:tc>
          <w:tcPr>
            <w:tcW w:w="975" w:type="dxa"/>
            <w:tcBorders>
              <w:top w:val="nil"/>
              <w:left w:val="nil"/>
              <w:bottom w:val="nil"/>
              <w:right w:val="nil"/>
            </w:tcBorders>
            <w:tcMar>
              <w:top w:w="0" w:type="dxa"/>
              <w:left w:w="0" w:type="dxa"/>
              <w:bottom w:w="0" w:type="dxa"/>
              <w:right w:w="15" w:type="dxa"/>
            </w:tcMar>
            <w:vAlign w:val="bottom"/>
          </w:tcPr>
          <w:p w14:paraId="541522A8" w14:textId="1EAE957E" w:rsidR="00B556BD" w:rsidRDefault="00516054">
            <w:pPr>
              <w:keepNext/>
              <w:tabs>
                <w:tab w:val="left" w:pos="569"/>
                <w:tab w:val="left" w:pos="907"/>
              </w:tabs>
              <w:spacing w:before="43" w:after="20" w:line="310" w:lineRule="auto"/>
              <w:jc w:val="right"/>
            </w:pPr>
            <w:r>
              <w:rPr>
                <w:rFonts w:ascii="Infra" w:eastAsia="Infra" w:hAnsi="Infra" w:cs="Infra"/>
                <w:color w:val="626469"/>
                <w:sz w:val="17"/>
              </w:rPr>
              <w:t>201</w:t>
            </w:r>
          </w:p>
        </w:tc>
        <w:tc>
          <w:tcPr>
            <w:tcW w:w="975" w:type="dxa"/>
            <w:tcBorders>
              <w:top w:val="nil"/>
              <w:left w:val="nil"/>
              <w:bottom w:val="nil"/>
              <w:right w:val="nil"/>
            </w:tcBorders>
            <w:tcMar>
              <w:top w:w="0" w:type="dxa"/>
              <w:left w:w="0" w:type="dxa"/>
              <w:bottom w:w="0" w:type="dxa"/>
              <w:right w:w="15" w:type="dxa"/>
            </w:tcMar>
            <w:vAlign w:val="bottom"/>
          </w:tcPr>
          <w:p w14:paraId="49DF6969" w14:textId="4CBB9BAC"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ADBCDF1" w14:textId="178F0C7E" w:rsidR="00B556BD" w:rsidRDefault="00516054">
            <w:pPr>
              <w:keepNext/>
              <w:tabs>
                <w:tab w:val="left" w:pos="561"/>
                <w:tab w:val="left" w:pos="907"/>
              </w:tabs>
              <w:spacing w:before="43" w:after="20" w:line="310" w:lineRule="auto"/>
              <w:jc w:val="right"/>
            </w:pPr>
            <w:r>
              <w:rPr>
                <w:rFonts w:ascii="Infra" w:eastAsia="Infra" w:hAnsi="Infra" w:cs="Infra"/>
                <w:color w:val="626469"/>
                <w:sz w:val="17"/>
              </w:rPr>
              <w:t>743</w:t>
            </w:r>
          </w:p>
        </w:tc>
      </w:tr>
      <w:tr w:rsidR="00B556BD" w14:paraId="63F0D9D5" w14:textId="77777777">
        <w:trPr>
          <w:cantSplit/>
        </w:trPr>
        <w:tc>
          <w:tcPr>
            <w:tcW w:w="5955" w:type="dxa"/>
            <w:tcBorders>
              <w:top w:val="nil"/>
              <w:left w:val="nil"/>
              <w:bottom w:val="single" w:sz="8" w:space="0" w:color="E56A54"/>
              <w:right w:val="nil"/>
            </w:tcBorders>
            <w:tcMar>
              <w:top w:w="0" w:type="dxa"/>
              <w:left w:w="53" w:type="dxa"/>
              <w:bottom w:w="0" w:type="dxa"/>
              <w:right w:w="53" w:type="dxa"/>
            </w:tcMar>
            <w:vAlign w:val="bottom"/>
          </w:tcPr>
          <w:p w14:paraId="0F010F13" w14:textId="77777777" w:rsidR="00B556BD" w:rsidRDefault="00516054">
            <w:pPr>
              <w:keepNext/>
              <w:spacing w:before="43" w:after="20"/>
            </w:pPr>
            <w:r>
              <w:rPr>
                <w:rFonts w:ascii="Infra" w:eastAsia="Infra" w:hAnsi="Infra" w:cs="Infra"/>
                <w:color w:val="636666"/>
                <w:sz w:val="17"/>
              </w:rPr>
              <w:t>Other European countries</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36AC05F9" w14:textId="38916B1E" w:rsidR="00B556BD" w:rsidRDefault="00516054">
            <w:pPr>
              <w:keepNext/>
              <w:tabs>
                <w:tab w:val="left" w:pos="440"/>
                <w:tab w:val="left" w:pos="907"/>
              </w:tabs>
              <w:spacing w:before="43" w:after="20" w:line="310" w:lineRule="auto"/>
              <w:jc w:val="right"/>
            </w:pPr>
            <w:r>
              <w:rPr>
                <w:rFonts w:ascii="Infra" w:eastAsia="Infra" w:hAnsi="Infra" w:cs="Infra"/>
                <w:color w:val="626469"/>
                <w:sz w:val="17"/>
              </w:rPr>
              <w:t>1,223</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006DF289" w14:textId="1B6DA4F8" w:rsidR="00B556BD" w:rsidRDefault="00516054">
            <w:pPr>
              <w:keepNext/>
              <w:tabs>
                <w:tab w:val="left" w:pos="661"/>
                <w:tab w:val="left" w:pos="907"/>
              </w:tabs>
              <w:spacing w:before="43" w:after="20" w:line="310" w:lineRule="auto"/>
              <w:jc w:val="right"/>
            </w:pPr>
            <w:r>
              <w:rPr>
                <w:rFonts w:ascii="Infra" w:eastAsia="Infra" w:hAnsi="Infra" w:cs="Infra"/>
                <w:color w:val="626469"/>
                <w:sz w:val="17"/>
              </w:rPr>
              <w:t>57</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14FE136A" w14:textId="3BA4CF49" w:rsidR="00B556BD" w:rsidRDefault="00516054">
            <w:pPr>
              <w:keepNext/>
              <w:tabs>
                <w:tab w:val="left" w:pos="547"/>
                <w:tab w:val="left" w:pos="907"/>
              </w:tabs>
              <w:spacing w:before="43" w:after="20" w:line="310" w:lineRule="auto"/>
              <w:jc w:val="right"/>
            </w:pPr>
            <w:r>
              <w:rPr>
                <w:rFonts w:ascii="Infra" w:eastAsia="Infra" w:hAnsi="Infra" w:cs="Infra"/>
                <w:color w:val="626469"/>
                <w:sz w:val="17"/>
              </w:rPr>
              <w:t>586</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23B9256" w14:textId="6EF14D33" w:rsidR="00B556BD" w:rsidRDefault="00516054">
            <w:pPr>
              <w:keepNext/>
              <w:tabs>
                <w:tab w:val="left" w:pos="750"/>
                <w:tab w:val="left" w:pos="907"/>
              </w:tabs>
              <w:spacing w:before="43" w:after="20" w:line="310" w:lineRule="auto"/>
              <w:jc w:val="right"/>
            </w:pPr>
            <w:r>
              <w:rPr>
                <w:rFonts w:ascii="Infra" w:eastAsia="Infra" w:hAnsi="Infra" w:cs="Infra"/>
                <w:color w:val="626469"/>
                <w:sz w:val="17"/>
              </w:rPr>
              <w:t>4</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269E7DC" w14:textId="36298270" w:rsidR="00B556BD" w:rsidRDefault="00516054">
            <w:pPr>
              <w:keepNext/>
              <w:tabs>
                <w:tab w:val="left" w:pos="427"/>
                <w:tab w:val="left" w:pos="907"/>
              </w:tabs>
              <w:spacing w:before="43" w:after="20" w:line="310" w:lineRule="auto"/>
              <w:jc w:val="right"/>
            </w:pPr>
            <w:r>
              <w:rPr>
                <w:rFonts w:ascii="Infra" w:eastAsia="Infra" w:hAnsi="Infra" w:cs="Infra"/>
                <w:color w:val="626469"/>
                <w:sz w:val="17"/>
              </w:rPr>
              <w:t>1,870</w:t>
            </w:r>
          </w:p>
        </w:tc>
      </w:tr>
      <w:tr w:rsidR="00B556BD" w14:paraId="3246ACB9" w14:textId="77777777">
        <w:trPr>
          <w:cantSplit/>
        </w:trPr>
        <w:tc>
          <w:tcPr>
            <w:tcW w:w="5955" w:type="dxa"/>
            <w:tcBorders>
              <w:top w:val="single" w:sz="8" w:space="0" w:color="E56A54"/>
              <w:left w:val="nil"/>
              <w:bottom w:val="single" w:sz="8" w:space="0" w:color="E56A54"/>
              <w:right w:val="nil"/>
            </w:tcBorders>
            <w:tcMar>
              <w:top w:w="0" w:type="dxa"/>
              <w:left w:w="53" w:type="dxa"/>
              <w:bottom w:w="0" w:type="dxa"/>
              <w:right w:w="15" w:type="dxa"/>
            </w:tcMar>
            <w:vAlign w:val="bottom"/>
          </w:tcPr>
          <w:p w14:paraId="29E1A469" w14:textId="77777777" w:rsidR="00B556BD" w:rsidRDefault="00516054">
            <w:pPr>
              <w:keepNext/>
              <w:spacing w:before="23" w:after="20" w:line="310" w:lineRule="auto"/>
            </w:pPr>
            <w:r>
              <w:rPr>
                <w:rFonts w:ascii="Infra" w:eastAsia="Infra" w:hAnsi="Infra" w:cs="Infra"/>
                <w:b/>
                <w:color w:val="626469"/>
                <w:sz w:val="17"/>
              </w:rPr>
              <w:t>Total Europe</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06D166D" w14:textId="030F2967" w:rsidR="00B556BD" w:rsidRDefault="00516054">
            <w:pPr>
              <w:keepNext/>
              <w:tabs>
                <w:tab w:val="left" w:pos="417"/>
                <w:tab w:val="left" w:pos="907"/>
              </w:tabs>
              <w:spacing w:before="23" w:after="20" w:line="310" w:lineRule="auto"/>
              <w:jc w:val="right"/>
            </w:pPr>
            <w:r>
              <w:rPr>
                <w:rFonts w:ascii="Infra" w:eastAsia="Infra" w:hAnsi="Infra" w:cs="Infra"/>
                <w:color w:val="626469"/>
                <w:sz w:val="17"/>
              </w:rPr>
              <w:t>4,016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4023BFA" w14:textId="4FBF77F4" w:rsidR="00B556BD" w:rsidRDefault="00516054">
            <w:pPr>
              <w:keepNext/>
              <w:tabs>
                <w:tab w:val="left" w:pos="420"/>
                <w:tab w:val="left" w:pos="907"/>
              </w:tabs>
              <w:spacing w:before="23" w:after="20" w:line="310" w:lineRule="auto"/>
              <w:jc w:val="right"/>
            </w:pPr>
            <w:r>
              <w:rPr>
                <w:rFonts w:ascii="Infra" w:eastAsia="Infra" w:hAnsi="Infra" w:cs="Infra"/>
                <w:color w:val="626469"/>
                <w:sz w:val="17"/>
              </w:rPr>
              <w:t>1,043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64C39A45" w14:textId="12D0336E" w:rsidR="00B556BD" w:rsidRDefault="00516054">
            <w:pPr>
              <w:keepNext/>
              <w:tabs>
                <w:tab w:val="left" w:pos="404"/>
                <w:tab w:val="left" w:pos="907"/>
              </w:tabs>
              <w:spacing w:before="23" w:after="20" w:line="310" w:lineRule="auto"/>
              <w:jc w:val="right"/>
            </w:pPr>
            <w:r>
              <w:rPr>
                <w:rFonts w:ascii="Infra" w:eastAsia="Infra" w:hAnsi="Infra" w:cs="Infra"/>
                <w:color w:val="626469"/>
                <w:sz w:val="17"/>
              </w:rPr>
              <w:t>2,026</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F02289A" w14:textId="50274B80" w:rsidR="00B556BD" w:rsidRDefault="00516054">
            <w:pPr>
              <w:keepNext/>
              <w:tabs>
                <w:tab w:val="left" w:pos="553"/>
                <w:tab w:val="left" w:pos="907"/>
              </w:tabs>
              <w:spacing w:before="23" w:after="20" w:line="310" w:lineRule="auto"/>
              <w:jc w:val="right"/>
            </w:pPr>
            <w:r>
              <w:rPr>
                <w:rFonts w:ascii="Infra" w:eastAsia="Infra" w:hAnsi="Infra" w:cs="Infra"/>
                <w:color w:val="626469"/>
                <w:sz w:val="17"/>
              </w:rPr>
              <w:t>582</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50DC6620" w14:textId="1C7EEDC8" w:rsidR="00B556BD" w:rsidRDefault="00516054">
            <w:pPr>
              <w:keepNext/>
              <w:tabs>
                <w:tab w:val="left" w:pos="421"/>
                <w:tab w:val="left" w:pos="907"/>
              </w:tabs>
              <w:spacing w:before="23" w:after="20" w:line="310" w:lineRule="auto"/>
              <w:jc w:val="right"/>
            </w:pPr>
            <w:r>
              <w:rPr>
                <w:rFonts w:ascii="Infra" w:eastAsia="Infra" w:hAnsi="Infra" w:cs="Infra"/>
                <w:color w:val="626469"/>
                <w:sz w:val="17"/>
              </w:rPr>
              <w:t>7,667</w:t>
            </w:r>
          </w:p>
        </w:tc>
      </w:tr>
      <w:tr w:rsidR="00B556BD" w14:paraId="38B4747F" w14:textId="77777777">
        <w:trPr>
          <w:cantSplit/>
        </w:trPr>
        <w:tc>
          <w:tcPr>
            <w:tcW w:w="5955" w:type="dxa"/>
            <w:tcBorders>
              <w:top w:val="single" w:sz="8" w:space="0" w:color="E56A54"/>
              <w:left w:val="nil"/>
              <w:bottom w:val="nil"/>
              <w:right w:val="nil"/>
            </w:tcBorders>
            <w:tcMar>
              <w:top w:w="0" w:type="dxa"/>
              <w:left w:w="53" w:type="dxa"/>
              <w:bottom w:w="0" w:type="dxa"/>
              <w:right w:w="53" w:type="dxa"/>
            </w:tcMar>
            <w:vAlign w:val="bottom"/>
          </w:tcPr>
          <w:p w14:paraId="5C5CF98A" w14:textId="77777777" w:rsidR="00B556BD" w:rsidRDefault="00516054">
            <w:pPr>
              <w:keepNext/>
              <w:spacing w:before="23" w:after="20"/>
            </w:pPr>
            <w:r>
              <w:rPr>
                <w:rFonts w:ascii="Infra" w:eastAsia="Infra" w:hAnsi="Infra" w:cs="Infra"/>
                <w:color w:val="636666"/>
                <w:sz w:val="17"/>
              </w:rPr>
              <w:t>United States</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75DE1625" w14:textId="37FD6C8A" w:rsidR="00B556BD" w:rsidRDefault="00516054">
            <w:pPr>
              <w:keepNext/>
              <w:tabs>
                <w:tab w:val="left" w:pos="416"/>
                <w:tab w:val="left" w:pos="907"/>
              </w:tabs>
              <w:spacing w:before="23" w:after="20" w:line="310" w:lineRule="auto"/>
              <w:jc w:val="right"/>
            </w:pPr>
            <w:r>
              <w:rPr>
                <w:rFonts w:ascii="Infra" w:eastAsia="Infra" w:hAnsi="Infra" w:cs="Infra"/>
                <w:color w:val="626469"/>
                <w:sz w:val="17"/>
              </w:rPr>
              <w:t>1,990</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640482AC" w14:textId="12E0BBFA" w:rsidR="00B556BD" w:rsidRDefault="00516054">
            <w:pPr>
              <w:keepNext/>
              <w:tabs>
                <w:tab w:val="left" w:pos="750"/>
                <w:tab w:val="left" w:pos="907"/>
              </w:tabs>
              <w:spacing w:before="23" w:after="20" w:line="310" w:lineRule="auto"/>
              <w:jc w:val="right"/>
            </w:pPr>
            <w:r>
              <w:rPr>
                <w:rFonts w:ascii="Infra" w:eastAsia="Infra" w:hAnsi="Infra" w:cs="Infra"/>
                <w:color w:val="626469"/>
                <w:sz w:val="17"/>
              </w:rPr>
              <w:t>6</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1C15FCCB" w14:textId="3214B301" w:rsidR="00B556BD" w:rsidRDefault="00516054">
            <w:pPr>
              <w:keepNext/>
              <w:tabs>
                <w:tab w:val="left" w:pos="686"/>
                <w:tab w:val="left" w:pos="907"/>
              </w:tabs>
              <w:spacing w:before="23" w:after="20" w:line="310" w:lineRule="auto"/>
              <w:jc w:val="right"/>
            </w:pPr>
            <w:r>
              <w:rPr>
                <w:rFonts w:ascii="Infra" w:eastAsia="Infra" w:hAnsi="Infra" w:cs="Infra"/>
                <w:color w:val="626469"/>
                <w:sz w:val="17"/>
              </w:rPr>
              <w:t>—</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128FB856" w14:textId="02357E96" w:rsidR="00B556BD" w:rsidRDefault="00516054">
            <w:pPr>
              <w:keepNext/>
              <w:tabs>
                <w:tab w:val="left" w:pos="658"/>
                <w:tab w:val="left" w:pos="907"/>
              </w:tabs>
              <w:spacing w:before="23" w:after="20" w:line="310" w:lineRule="auto"/>
              <w:jc w:val="right"/>
            </w:pPr>
            <w:r>
              <w:rPr>
                <w:rFonts w:ascii="Infra" w:eastAsia="Infra" w:hAnsi="Infra" w:cs="Infra"/>
                <w:color w:val="626469"/>
                <w:sz w:val="17"/>
              </w:rPr>
              <w:t>23</w:t>
            </w:r>
          </w:p>
        </w:tc>
        <w:tc>
          <w:tcPr>
            <w:tcW w:w="975" w:type="dxa"/>
            <w:tcBorders>
              <w:top w:val="single" w:sz="8" w:space="0" w:color="E56A54"/>
              <w:left w:val="nil"/>
              <w:bottom w:val="nil"/>
              <w:right w:val="nil"/>
            </w:tcBorders>
            <w:tcMar>
              <w:top w:w="0" w:type="dxa"/>
              <w:left w:w="0" w:type="dxa"/>
              <w:bottom w:w="0" w:type="dxa"/>
              <w:right w:w="15" w:type="dxa"/>
            </w:tcMar>
            <w:vAlign w:val="bottom"/>
          </w:tcPr>
          <w:p w14:paraId="2E9F84C0" w14:textId="6C4E3B86" w:rsidR="00B556BD" w:rsidRDefault="00516054">
            <w:pPr>
              <w:keepNext/>
              <w:tabs>
                <w:tab w:val="left" w:pos="423"/>
                <w:tab w:val="left" w:pos="907"/>
              </w:tabs>
              <w:spacing w:before="23" w:after="20" w:line="310" w:lineRule="auto"/>
              <w:jc w:val="right"/>
            </w:pPr>
            <w:r>
              <w:rPr>
                <w:rFonts w:ascii="Infra" w:eastAsia="Infra" w:hAnsi="Infra" w:cs="Infra"/>
                <w:color w:val="626469"/>
                <w:sz w:val="17"/>
              </w:rPr>
              <w:t>2,019</w:t>
            </w:r>
          </w:p>
        </w:tc>
      </w:tr>
      <w:tr w:rsidR="00B556BD" w14:paraId="16F08DA6" w14:textId="77777777">
        <w:trPr>
          <w:cantSplit/>
        </w:trPr>
        <w:tc>
          <w:tcPr>
            <w:tcW w:w="5955" w:type="dxa"/>
            <w:tcBorders>
              <w:top w:val="nil"/>
              <w:left w:val="nil"/>
              <w:bottom w:val="nil"/>
              <w:right w:val="nil"/>
            </w:tcBorders>
            <w:tcMar>
              <w:top w:w="0" w:type="dxa"/>
              <w:left w:w="53" w:type="dxa"/>
              <w:bottom w:w="0" w:type="dxa"/>
              <w:right w:w="53" w:type="dxa"/>
            </w:tcMar>
            <w:vAlign w:val="bottom"/>
          </w:tcPr>
          <w:p w14:paraId="7DE5EF32" w14:textId="77777777" w:rsidR="00B556BD" w:rsidRDefault="00516054">
            <w:pPr>
              <w:keepNext/>
              <w:spacing w:before="43" w:after="20"/>
            </w:pPr>
            <w:r>
              <w:rPr>
                <w:rFonts w:ascii="Infra" w:eastAsia="Infra" w:hAnsi="Infra" w:cs="Infra"/>
                <w:color w:val="636666"/>
                <w:sz w:val="17"/>
              </w:rPr>
              <w:t>South Africa</w:t>
            </w:r>
          </w:p>
        </w:tc>
        <w:tc>
          <w:tcPr>
            <w:tcW w:w="975" w:type="dxa"/>
            <w:tcBorders>
              <w:top w:val="nil"/>
              <w:left w:val="nil"/>
              <w:bottom w:val="nil"/>
              <w:right w:val="nil"/>
            </w:tcBorders>
            <w:tcMar>
              <w:top w:w="0" w:type="dxa"/>
              <w:left w:w="0" w:type="dxa"/>
              <w:bottom w:w="0" w:type="dxa"/>
              <w:right w:w="15" w:type="dxa"/>
            </w:tcMar>
            <w:vAlign w:val="bottom"/>
          </w:tcPr>
          <w:p w14:paraId="791640CE" w14:textId="2CB0C319" w:rsidR="00B556BD" w:rsidRDefault="00516054">
            <w:pPr>
              <w:keepNext/>
              <w:tabs>
                <w:tab w:val="left" w:pos="640"/>
                <w:tab w:val="left" w:pos="907"/>
              </w:tabs>
              <w:spacing w:before="43" w:after="20" w:line="310" w:lineRule="auto"/>
              <w:jc w:val="right"/>
            </w:pPr>
            <w:r>
              <w:rPr>
                <w:rFonts w:ascii="Infra" w:eastAsia="Infra" w:hAnsi="Infra" w:cs="Infra"/>
                <w:color w:val="626469"/>
                <w:sz w:val="17"/>
              </w:rPr>
              <w:t>90</w:t>
            </w:r>
          </w:p>
        </w:tc>
        <w:tc>
          <w:tcPr>
            <w:tcW w:w="975" w:type="dxa"/>
            <w:tcBorders>
              <w:top w:val="nil"/>
              <w:left w:val="nil"/>
              <w:bottom w:val="nil"/>
              <w:right w:val="nil"/>
            </w:tcBorders>
            <w:tcMar>
              <w:top w:w="0" w:type="dxa"/>
              <w:left w:w="0" w:type="dxa"/>
              <w:bottom w:w="0" w:type="dxa"/>
              <w:right w:w="15" w:type="dxa"/>
            </w:tcMar>
            <w:vAlign w:val="bottom"/>
          </w:tcPr>
          <w:p w14:paraId="65C1118D" w14:textId="77BBC29B" w:rsidR="00B556BD" w:rsidRDefault="00516054">
            <w:pPr>
              <w:keepNext/>
              <w:tabs>
                <w:tab w:val="left" w:pos="647"/>
                <w:tab w:val="left" w:pos="907"/>
              </w:tabs>
              <w:spacing w:before="43" w:after="20" w:line="310" w:lineRule="auto"/>
              <w:jc w:val="right"/>
            </w:pPr>
            <w:r>
              <w:rPr>
                <w:rFonts w:ascii="Infra" w:eastAsia="Infra" w:hAnsi="Infra" w:cs="Infra"/>
                <w:color w:val="626469"/>
                <w:sz w:val="17"/>
              </w:rPr>
              <w:t>98</w:t>
            </w:r>
          </w:p>
        </w:tc>
        <w:tc>
          <w:tcPr>
            <w:tcW w:w="975" w:type="dxa"/>
            <w:tcBorders>
              <w:top w:val="nil"/>
              <w:left w:val="nil"/>
              <w:bottom w:val="nil"/>
              <w:right w:val="nil"/>
            </w:tcBorders>
            <w:tcMar>
              <w:top w:w="0" w:type="dxa"/>
              <w:left w:w="0" w:type="dxa"/>
              <w:bottom w:w="0" w:type="dxa"/>
              <w:right w:w="15" w:type="dxa"/>
            </w:tcMar>
            <w:vAlign w:val="bottom"/>
          </w:tcPr>
          <w:p w14:paraId="3ACB2BA9" w14:textId="3506C8B9"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F56B947" w14:textId="57ADAEA8" w:rsidR="00B556BD" w:rsidRDefault="00516054">
            <w:pPr>
              <w:keepNext/>
              <w:tabs>
                <w:tab w:val="left" w:pos="775"/>
                <w:tab w:val="left" w:pos="907"/>
              </w:tabs>
              <w:spacing w:before="43" w:after="20" w:line="310" w:lineRule="auto"/>
              <w:jc w:val="right"/>
            </w:pPr>
            <w:r>
              <w:rPr>
                <w:rFonts w:ascii="Infra" w:eastAsia="Infra" w:hAnsi="Infra" w:cs="Infra"/>
                <w:color w:val="626469"/>
                <w:sz w:val="17"/>
              </w:rPr>
              <w:t>1</w:t>
            </w:r>
          </w:p>
        </w:tc>
        <w:tc>
          <w:tcPr>
            <w:tcW w:w="975" w:type="dxa"/>
            <w:tcBorders>
              <w:top w:val="nil"/>
              <w:left w:val="nil"/>
              <w:bottom w:val="nil"/>
              <w:right w:val="nil"/>
            </w:tcBorders>
            <w:tcMar>
              <w:top w:w="0" w:type="dxa"/>
              <w:left w:w="0" w:type="dxa"/>
              <w:bottom w:w="0" w:type="dxa"/>
              <w:right w:w="15" w:type="dxa"/>
            </w:tcMar>
            <w:vAlign w:val="bottom"/>
          </w:tcPr>
          <w:p w14:paraId="5D0EAC30" w14:textId="7F3D4E1D" w:rsidR="00B556BD" w:rsidRDefault="00516054">
            <w:pPr>
              <w:keepNext/>
              <w:tabs>
                <w:tab w:val="left" w:pos="569"/>
                <w:tab w:val="left" w:pos="907"/>
              </w:tabs>
              <w:spacing w:before="43" w:after="20" w:line="310" w:lineRule="auto"/>
              <w:jc w:val="right"/>
            </w:pPr>
            <w:r>
              <w:rPr>
                <w:rFonts w:ascii="Infra" w:eastAsia="Infra" w:hAnsi="Infra" w:cs="Infra"/>
                <w:color w:val="626469"/>
                <w:sz w:val="17"/>
              </w:rPr>
              <w:t>189</w:t>
            </w:r>
          </w:p>
        </w:tc>
      </w:tr>
      <w:tr w:rsidR="00B556BD" w14:paraId="641E99B1" w14:textId="77777777">
        <w:trPr>
          <w:cantSplit/>
        </w:trPr>
        <w:tc>
          <w:tcPr>
            <w:tcW w:w="5955" w:type="dxa"/>
            <w:tcBorders>
              <w:top w:val="nil"/>
              <w:left w:val="nil"/>
              <w:bottom w:val="nil"/>
              <w:right w:val="nil"/>
            </w:tcBorders>
            <w:tcMar>
              <w:top w:w="0" w:type="dxa"/>
              <w:left w:w="53" w:type="dxa"/>
              <w:bottom w:w="0" w:type="dxa"/>
              <w:right w:w="53" w:type="dxa"/>
            </w:tcMar>
            <w:vAlign w:val="bottom"/>
          </w:tcPr>
          <w:p w14:paraId="2576D579" w14:textId="77777777" w:rsidR="00B556BD" w:rsidRDefault="00516054">
            <w:pPr>
              <w:keepNext/>
              <w:spacing w:before="43" w:after="20"/>
            </w:pPr>
            <w:r>
              <w:rPr>
                <w:rFonts w:ascii="Infra" w:eastAsia="Infra" w:hAnsi="Infra" w:cs="Infra"/>
                <w:color w:val="636666"/>
                <w:sz w:val="17"/>
              </w:rPr>
              <w:t>Indonesia</w:t>
            </w:r>
          </w:p>
        </w:tc>
        <w:tc>
          <w:tcPr>
            <w:tcW w:w="975" w:type="dxa"/>
            <w:tcBorders>
              <w:top w:val="nil"/>
              <w:left w:val="nil"/>
              <w:bottom w:val="nil"/>
              <w:right w:val="nil"/>
            </w:tcBorders>
            <w:tcMar>
              <w:top w:w="0" w:type="dxa"/>
              <w:left w:w="0" w:type="dxa"/>
              <w:bottom w:w="0" w:type="dxa"/>
              <w:right w:w="15" w:type="dxa"/>
            </w:tcMar>
            <w:vAlign w:val="bottom"/>
          </w:tcPr>
          <w:p w14:paraId="5AE85753" w14:textId="5C5E7B83" w:rsidR="00B556BD" w:rsidRDefault="00516054">
            <w:pPr>
              <w:keepNext/>
              <w:tabs>
                <w:tab w:val="left" w:pos="569"/>
                <w:tab w:val="left" w:pos="907"/>
              </w:tabs>
              <w:spacing w:before="43" w:after="20" w:line="310" w:lineRule="auto"/>
              <w:jc w:val="right"/>
            </w:pPr>
            <w:r>
              <w:rPr>
                <w:rFonts w:ascii="Infra" w:eastAsia="Infra" w:hAnsi="Infra" w:cs="Infra"/>
                <w:color w:val="626469"/>
                <w:sz w:val="17"/>
              </w:rPr>
              <w:t>891</w:t>
            </w:r>
          </w:p>
        </w:tc>
        <w:tc>
          <w:tcPr>
            <w:tcW w:w="975" w:type="dxa"/>
            <w:tcBorders>
              <w:top w:val="nil"/>
              <w:left w:val="nil"/>
              <w:bottom w:val="nil"/>
              <w:right w:val="nil"/>
            </w:tcBorders>
            <w:tcMar>
              <w:top w:w="0" w:type="dxa"/>
              <w:left w:w="0" w:type="dxa"/>
              <w:bottom w:w="0" w:type="dxa"/>
              <w:right w:w="15" w:type="dxa"/>
            </w:tcMar>
            <w:vAlign w:val="bottom"/>
          </w:tcPr>
          <w:p w14:paraId="1E6AF939" w14:textId="58066325" w:rsidR="00B556BD" w:rsidRDefault="00516054">
            <w:pPr>
              <w:keepNext/>
              <w:tabs>
                <w:tab w:val="left" w:pos="679"/>
                <w:tab w:val="left" w:pos="907"/>
              </w:tabs>
              <w:spacing w:before="43" w:after="20" w:line="310" w:lineRule="auto"/>
              <w:jc w:val="right"/>
            </w:pPr>
            <w:r>
              <w:rPr>
                <w:rFonts w:ascii="Infra" w:eastAsia="Infra" w:hAnsi="Infra" w:cs="Infra"/>
                <w:color w:val="626469"/>
                <w:sz w:val="17"/>
              </w:rPr>
              <w:t>12</w:t>
            </w:r>
          </w:p>
        </w:tc>
        <w:tc>
          <w:tcPr>
            <w:tcW w:w="975" w:type="dxa"/>
            <w:tcBorders>
              <w:top w:val="nil"/>
              <w:left w:val="nil"/>
              <w:bottom w:val="nil"/>
              <w:right w:val="nil"/>
            </w:tcBorders>
            <w:tcMar>
              <w:top w:w="0" w:type="dxa"/>
              <w:left w:w="0" w:type="dxa"/>
              <w:bottom w:w="0" w:type="dxa"/>
              <w:right w:w="15" w:type="dxa"/>
            </w:tcMar>
            <w:vAlign w:val="bottom"/>
          </w:tcPr>
          <w:p w14:paraId="08E7D308" w14:textId="5D12C580"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40978CC8" w14:textId="216AECA9"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100BB50" w14:textId="5DF4F7FA" w:rsidR="00B556BD" w:rsidRDefault="00516054">
            <w:pPr>
              <w:keepNext/>
              <w:tabs>
                <w:tab w:val="left" w:pos="542"/>
                <w:tab w:val="left" w:pos="907"/>
              </w:tabs>
              <w:spacing w:before="43" w:after="20" w:line="310" w:lineRule="auto"/>
              <w:jc w:val="right"/>
            </w:pPr>
            <w:r>
              <w:rPr>
                <w:rFonts w:ascii="Infra" w:eastAsia="Infra" w:hAnsi="Infra" w:cs="Infra"/>
                <w:color w:val="626469"/>
                <w:sz w:val="17"/>
              </w:rPr>
              <w:t>903</w:t>
            </w:r>
          </w:p>
        </w:tc>
      </w:tr>
      <w:tr w:rsidR="00B556BD" w14:paraId="03E829CE" w14:textId="77777777">
        <w:trPr>
          <w:cantSplit/>
        </w:trPr>
        <w:tc>
          <w:tcPr>
            <w:tcW w:w="5955" w:type="dxa"/>
            <w:tcBorders>
              <w:top w:val="nil"/>
              <w:left w:val="nil"/>
              <w:bottom w:val="nil"/>
              <w:right w:val="nil"/>
            </w:tcBorders>
            <w:tcMar>
              <w:top w:w="0" w:type="dxa"/>
              <w:left w:w="53" w:type="dxa"/>
              <w:bottom w:w="0" w:type="dxa"/>
              <w:right w:w="53" w:type="dxa"/>
            </w:tcMar>
            <w:vAlign w:val="bottom"/>
          </w:tcPr>
          <w:p w14:paraId="04FB0CE5" w14:textId="77777777" w:rsidR="00B556BD" w:rsidRDefault="00516054">
            <w:pPr>
              <w:keepNext/>
              <w:spacing w:before="43" w:after="20"/>
            </w:pPr>
            <w:r>
              <w:rPr>
                <w:rFonts w:ascii="Infra" w:eastAsia="Infra" w:hAnsi="Infra" w:cs="Infra"/>
                <w:color w:val="636666"/>
                <w:sz w:val="17"/>
              </w:rPr>
              <w:t>South Korea</w:t>
            </w:r>
          </w:p>
        </w:tc>
        <w:tc>
          <w:tcPr>
            <w:tcW w:w="975" w:type="dxa"/>
            <w:tcBorders>
              <w:top w:val="nil"/>
              <w:left w:val="nil"/>
              <w:bottom w:val="nil"/>
              <w:right w:val="nil"/>
            </w:tcBorders>
            <w:tcMar>
              <w:top w:w="0" w:type="dxa"/>
              <w:left w:w="0" w:type="dxa"/>
              <w:bottom w:w="0" w:type="dxa"/>
              <w:right w:w="15" w:type="dxa"/>
            </w:tcMar>
            <w:vAlign w:val="bottom"/>
          </w:tcPr>
          <w:p w14:paraId="2E2A6EC1" w14:textId="5D5A1FED" w:rsidR="00B556BD" w:rsidRDefault="00516054">
            <w:pPr>
              <w:keepNext/>
              <w:tabs>
                <w:tab w:val="left" w:pos="549"/>
                <w:tab w:val="left" w:pos="907"/>
              </w:tabs>
              <w:spacing w:before="43" w:after="20" w:line="310" w:lineRule="auto"/>
              <w:jc w:val="right"/>
            </w:pPr>
            <w:r>
              <w:rPr>
                <w:rFonts w:ascii="Infra" w:eastAsia="Infra" w:hAnsi="Infra" w:cs="Infra"/>
                <w:color w:val="626469"/>
                <w:sz w:val="17"/>
              </w:rPr>
              <w:t>760</w:t>
            </w:r>
          </w:p>
        </w:tc>
        <w:tc>
          <w:tcPr>
            <w:tcW w:w="975" w:type="dxa"/>
            <w:tcBorders>
              <w:top w:val="nil"/>
              <w:left w:val="nil"/>
              <w:bottom w:val="nil"/>
              <w:right w:val="nil"/>
            </w:tcBorders>
            <w:tcMar>
              <w:top w:w="0" w:type="dxa"/>
              <w:left w:w="0" w:type="dxa"/>
              <w:bottom w:w="0" w:type="dxa"/>
              <w:right w:w="15" w:type="dxa"/>
            </w:tcMar>
            <w:vAlign w:val="bottom"/>
          </w:tcPr>
          <w:p w14:paraId="2CE7B97B" w14:textId="22608464" w:rsidR="00B556BD" w:rsidRDefault="00516054">
            <w:pPr>
              <w:keepNext/>
              <w:tabs>
                <w:tab w:val="left" w:pos="679"/>
                <w:tab w:val="left" w:pos="907"/>
              </w:tabs>
              <w:spacing w:before="43" w:after="20" w:line="310" w:lineRule="auto"/>
              <w:jc w:val="right"/>
            </w:pPr>
            <w:r>
              <w:rPr>
                <w:rFonts w:ascii="Infra" w:eastAsia="Infra" w:hAnsi="Infra" w:cs="Infra"/>
                <w:color w:val="626469"/>
                <w:sz w:val="17"/>
              </w:rPr>
              <w:t>12</w:t>
            </w:r>
          </w:p>
        </w:tc>
        <w:tc>
          <w:tcPr>
            <w:tcW w:w="975" w:type="dxa"/>
            <w:tcBorders>
              <w:top w:val="nil"/>
              <w:left w:val="nil"/>
              <w:bottom w:val="nil"/>
              <w:right w:val="nil"/>
            </w:tcBorders>
            <w:tcMar>
              <w:top w:w="0" w:type="dxa"/>
              <w:left w:w="0" w:type="dxa"/>
              <w:bottom w:w="0" w:type="dxa"/>
              <w:right w:w="15" w:type="dxa"/>
            </w:tcMar>
            <w:vAlign w:val="bottom"/>
          </w:tcPr>
          <w:p w14:paraId="50C37594" w14:textId="4F6F3978"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75829D0F" w14:textId="09E7A68E"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ED030AD" w14:textId="269D4D8F" w:rsidR="00B556BD" w:rsidRDefault="00516054">
            <w:pPr>
              <w:keepNext/>
              <w:tabs>
                <w:tab w:val="left" w:pos="574"/>
                <w:tab w:val="left" w:pos="907"/>
              </w:tabs>
              <w:spacing w:before="43" w:after="20" w:line="310" w:lineRule="auto"/>
              <w:jc w:val="right"/>
            </w:pPr>
            <w:r>
              <w:rPr>
                <w:rFonts w:ascii="Infra" w:eastAsia="Infra" w:hAnsi="Infra" w:cs="Infra"/>
                <w:color w:val="626469"/>
                <w:sz w:val="17"/>
              </w:rPr>
              <w:t>772</w:t>
            </w:r>
          </w:p>
        </w:tc>
      </w:tr>
      <w:tr w:rsidR="00B556BD" w14:paraId="668B3C67" w14:textId="77777777">
        <w:trPr>
          <w:cantSplit/>
        </w:trPr>
        <w:tc>
          <w:tcPr>
            <w:tcW w:w="5955" w:type="dxa"/>
            <w:tcBorders>
              <w:top w:val="nil"/>
              <w:left w:val="nil"/>
              <w:bottom w:val="nil"/>
              <w:right w:val="nil"/>
            </w:tcBorders>
            <w:tcMar>
              <w:top w:w="0" w:type="dxa"/>
              <w:left w:w="53" w:type="dxa"/>
              <w:bottom w:w="0" w:type="dxa"/>
              <w:right w:w="53" w:type="dxa"/>
            </w:tcMar>
            <w:vAlign w:val="bottom"/>
          </w:tcPr>
          <w:p w14:paraId="7C9865DA" w14:textId="77777777" w:rsidR="00B556BD" w:rsidRDefault="00516054">
            <w:pPr>
              <w:keepNext/>
              <w:spacing w:before="43" w:after="20"/>
            </w:pPr>
            <w:r>
              <w:rPr>
                <w:rFonts w:ascii="Infra" w:eastAsia="Infra" w:hAnsi="Infra" w:cs="Infra"/>
                <w:color w:val="636666"/>
                <w:sz w:val="17"/>
              </w:rPr>
              <w:t>Malaysia</w:t>
            </w:r>
          </w:p>
        </w:tc>
        <w:tc>
          <w:tcPr>
            <w:tcW w:w="975" w:type="dxa"/>
            <w:tcBorders>
              <w:top w:val="nil"/>
              <w:left w:val="nil"/>
              <w:bottom w:val="nil"/>
              <w:right w:val="nil"/>
            </w:tcBorders>
            <w:tcMar>
              <w:top w:w="0" w:type="dxa"/>
              <w:left w:w="0" w:type="dxa"/>
              <w:bottom w:w="0" w:type="dxa"/>
              <w:right w:w="15" w:type="dxa"/>
            </w:tcMar>
            <w:vAlign w:val="bottom"/>
          </w:tcPr>
          <w:p w14:paraId="7D8847DD" w14:textId="6EBACE25" w:rsidR="00B556BD" w:rsidRDefault="00516054">
            <w:pPr>
              <w:keepNext/>
              <w:tabs>
                <w:tab w:val="left" w:pos="548"/>
                <w:tab w:val="left" w:pos="907"/>
              </w:tabs>
              <w:spacing w:before="43" w:after="20" w:line="310" w:lineRule="auto"/>
              <w:jc w:val="right"/>
            </w:pPr>
            <w:r>
              <w:rPr>
                <w:rFonts w:ascii="Infra" w:eastAsia="Infra" w:hAnsi="Infra" w:cs="Infra"/>
                <w:color w:val="626469"/>
                <w:sz w:val="17"/>
              </w:rPr>
              <w:t>566</w:t>
            </w:r>
          </w:p>
        </w:tc>
        <w:tc>
          <w:tcPr>
            <w:tcW w:w="975" w:type="dxa"/>
            <w:tcBorders>
              <w:top w:val="nil"/>
              <w:left w:val="nil"/>
              <w:bottom w:val="nil"/>
              <w:right w:val="nil"/>
            </w:tcBorders>
            <w:tcMar>
              <w:top w:w="0" w:type="dxa"/>
              <w:left w:w="0" w:type="dxa"/>
              <w:bottom w:w="0" w:type="dxa"/>
              <w:right w:w="15" w:type="dxa"/>
            </w:tcMar>
            <w:vAlign w:val="bottom"/>
          </w:tcPr>
          <w:p w14:paraId="7039EA3C" w14:textId="3CD5D93E" w:rsidR="00B556BD" w:rsidRDefault="00516054">
            <w:pPr>
              <w:keepNext/>
              <w:tabs>
                <w:tab w:val="left" w:pos="749"/>
                <w:tab w:val="left" w:pos="907"/>
              </w:tabs>
              <w:spacing w:before="43" w:after="20" w:line="310" w:lineRule="auto"/>
              <w:jc w:val="right"/>
            </w:pPr>
            <w:r>
              <w:rPr>
                <w:rFonts w:ascii="Infra" w:eastAsia="Infra" w:hAnsi="Infra" w:cs="Infra"/>
                <w:color w:val="626469"/>
                <w:sz w:val="17"/>
              </w:rPr>
              <w:t>8</w:t>
            </w:r>
          </w:p>
        </w:tc>
        <w:tc>
          <w:tcPr>
            <w:tcW w:w="975" w:type="dxa"/>
            <w:tcBorders>
              <w:top w:val="nil"/>
              <w:left w:val="nil"/>
              <w:bottom w:val="nil"/>
              <w:right w:val="nil"/>
            </w:tcBorders>
            <w:tcMar>
              <w:top w:w="0" w:type="dxa"/>
              <w:left w:w="0" w:type="dxa"/>
              <w:bottom w:w="0" w:type="dxa"/>
              <w:right w:w="15" w:type="dxa"/>
            </w:tcMar>
            <w:vAlign w:val="bottom"/>
          </w:tcPr>
          <w:p w14:paraId="78DBF0DC" w14:textId="47245BC2"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8B42BDF" w14:textId="4C5AC9F9"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2303DEE8" w14:textId="60E3B524" w:rsidR="00B556BD" w:rsidRDefault="00516054">
            <w:pPr>
              <w:keepNext/>
              <w:tabs>
                <w:tab w:val="left" w:pos="559"/>
                <w:tab w:val="left" w:pos="907"/>
              </w:tabs>
              <w:spacing w:before="43" w:after="20" w:line="310" w:lineRule="auto"/>
              <w:jc w:val="right"/>
            </w:pPr>
            <w:r>
              <w:rPr>
                <w:rFonts w:ascii="Infra" w:eastAsia="Infra" w:hAnsi="Infra" w:cs="Infra"/>
                <w:color w:val="626469"/>
                <w:sz w:val="17"/>
              </w:rPr>
              <w:t>574</w:t>
            </w:r>
          </w:p>
        </w:tc>
      </w:tr>
      <w:tr w:rsidR="00B556BD" w14:paraId="1093C1DF" w14:textId="77777777">
        <w:trPr>
          <w:cantSplit/>
        </w:trPr>
        <w:tc>
          <w:tcPr>
            <w:tcW w:w="5955" w:type="dxa"/>
            <w:tcBorders>
              <w:top w:val="nil"/>
              <w:left w:val="nil"/>
              <w:bottom w:val="nil"/>
              <w:right w:val="nil"/>
            </w:tcBorders>
            <w:tcMar>
              <w:top w:w="0" w:type="dxa"/>
              <w:left w:w="53" w:type="dxa"/>
              <w:bottom w:w="0" w:type="dxa"/>
              <w:right w:w="53" w:type="dxa"/>
            </w:tcMar>
            <w:vAlign w:val="bottom"/>
          </w:tcPr>
          <w:p w14:paraId="06991842" w14:textId="77777777" w:rsidR="00B556BD" w:rsidRDefault="00516054">
            <w:pPr>
              <w:keepNext/>
              <w:spacing w:before="43" w:after="20"/>
            </w:pPr>
            <w:r>
              <w:rPr>
                <w:rFonts w:ascii="Infra" w:eastAsia="Infra" w:hAnsi="Infra" w:cs="Infra"/>
                <w:color w:val="636666"/>
                <w:sz w:val="17"/>
              </w:rPr>
              <w:t>Singapore</w:t>
            </w:r>
          </w:p>
        </w:tc>
        <w:tc>
          <w:tcPr>
            <w:tcW w:w="975" w:type="dxa"/>
            <w:tcBorders>
              <w:top w:val="nil"/>
              <w:left w:val="nil"/>
              <w:bottom w:val="nil"/>
              <w:right w:val="nil"/>
            </w:tcBorders>
            <w:tcMar>
              <w:top w:w="0" w:type="dxa"/>
              <w:left w:w="0" w:type="dxa"/>
              <w:bottom w:w="0" w:type="dxa"/>
              <w:right w:w="15" w:type="dxa"/>
            </w:tcMar>
            <w:vAlign w:val="bottom"/>
          </w:tcPr>
          <w:p w14:paraId="3A44517A" w14:textId="60F2E618" w:rsidR="00B556BD" w:rsidRDefault="00516054">
            <w:pPr>
              <w:keepNext/>
              <w:tabs>
                <w:tab w:val="left" w:pos="538"/>
                <w:tab w:val="left" w:pos="907"/>
              </w:tabs>
              <w:spacing w:before="43" w:after="20" w:line="310" w:lineRule="auto"/>
              <w:jc w:val="right"/>
            </w:pPr>
            <w:r>
              <w:rPr>
                <w:rFonts w:ascii="Infra" w:eastAsia="Infra" w:hAnsi="Infra" w:cs="Infra"/>
                <w:color w:val="626469"/>
                <w:sz w:val="17"/>
              </w:rPr>
              <w:t>460</w:t>
            </w:r>
          </w:p>
        </w:tc>
        <w:tc>
          <w:tcPr>
            <w:tcW w:w="975" w:type="dxa"/>
            <w:tcBorders>
              <w:top w:val="nil"/>
              <w:left w:val="nil"/>
              <w:bottom w:val="nil"/>
              <w:right w:val="nil"/>
            </w:tcBorders>
            <w:tcMar>
              <w:top w:w="0" w:type="dxa"/>
              <w:left w:w="0" w:type="dxa"/>
              <w:bottom w:w="0" w:type="dxa"/>
              <w:right w:w="15" w:type="dxa"/>
            </w:tcMar>
            <w:vAlign w:val="bottom"/>
          </w:tcPr>
          <w:p w14:paraId="69F68352" w14:textId="6DD13C84" w:rsidR="00B556BD" w:rsidRDefault="00516054">
            <w:pPr>
              <w:keepNext/>
              <w:tabs>
                <w:tab w:val="left" w:pos="752"/>
                <w:tab w:val="left" w:pos="907"/>
              </w:tabs>
              <w:spacing w:before="43" w:after="20" w:line="310" w:lineRule="auto"/>
              <w:jc w:val="right"/>
            </w:pPr>
            <w:r>
              <w:rPr>
                <w:rFonts w:ascii="Infra" w:eastAsia="Infra" w:hAnsi="Infra" w:cs="Infra"/>
                <w:color w:val="626469"/>
                <w:sz w:val="17"/>
              </w:rPr>
              <w:t>5</w:t>
            </w:r>
          </w:p>
        </w:tc>
        <w:tc>
          <w:tcPr>
            <w:tcW w:w="975" w:type="dxa"/>
            <w:tcBorders>
              <w:top w:val="nil"/>
              <w:left w:val="nil"/>
              <w:bottom w:val="nil"/>
              <w:right w:val="nil"/>
            </w:tcBorders>
            <w:tcMar>
              <w:top w:w="0" w:type="dxa"/>
              <w:left w:w="0" w:type="dxa"/>
              <w:bottom w:w="0" w:type="dxa"/>
              <w:right w:w="15" w:type="dxa"/>
            </w:tcMar>
            <w:vAlign w:val="bottom"/>
          </w:tcPr>
          <w:p w14:paraId="3118BE00" w14:textId="46DB7B56"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1D3DDE58" w14:textId="345E2D0A" w:rsidR="00B556BD" w:rsidRDefault="00516054">
            <w:pPr>
              <w:keepNext/>
              <w:tabs>
                <w:tab w:val="left" w:pos="686"/>
                <w:tab w:val="left" w:pos="907"/>
              </w:tabs>
              <w:spacing w:before="43" w:after="20" w:line="310" w:lineRule="auto"/>
              <w:jc w:val="right"/>
            </w:pPr>
            <w:r>
              <w:rPr>
                <w:rFonts w:ascii="Infra" w:eastAsia="Infra" w:hAnsi="Infra" w:cs="Infra"/>
                <w:color w:val="626469"/>
                <w:sz w:val="17"/>
              </w:rPr>
              <w:t>—</w:t>
            </w:r>
          </w:p>
        </w:tc>
        <w:tc>
          <w:tcPr>
            <w:tcW w:w="975" w:type="dxa"/>
            <w:tcBorders>
              <w:top w:val="nil"/>
              <w:left w:val="nil"/>
              <w:bottom w:val="nil"/>
              <w:right w:val="nil"/>
            </w:tcBorders>
            <w:tcMar>
              <w:top w:w="0" w:type="dxa"/>
              <w:left w:w="0" w:type="dxa"/>
              <w:bottom w:w="0" w:type="dxa"/>
              <w:right w:w="15" w:type="dxa"/>
            </w:tcMar>
            <w:vAlign w:val="bottom"/>
          </w:tcPr>
          <w:p w14:paraId="69878F5D" w14:textId="45124788" w:rsidR="00B556BD" w:rsidRDefault="00516054">
            <w:pPr>
              <w:keepNext/>
              <w:tabs>
                <w:tab w:val="left" w:pos="548"/>
                <w:tab w:val="left" w:pos="907"/>
              </w:tabs>
              <w:spacing w:before="43" w:after="20" w:line="310" w:lineRule="auto"/>
              <w:jc w:val="right"/>
            </w:pPr>
            <w:r>
              <w:rPr>
                <w:rFonts w:ascii="Infra" w:eastAsia="Infra" w:hAnsi="Infra" w:cs="Infra"/>
                <w:color w:val="626469"/>
                <w:sz w:val="17"/>
              </w:rPr>
              <w:t>465</w:t>
            </w:r>
          </w:p>
        </w:tc>
      </w:tr>
      <w:tr w:rsidR="00B556BD" w14:paraId="386C5972" w14:textId="77777777">
        <w:trPr>
          <w:cantSplit/>
        </w:trPr>
        <w:tc>
          <w:tcPr>
            <w:tcW w:w="5955" w:type="dxa"/>
            <w:tcBorders>
              <w:top w:val="nil"/>
              <w:left w:val="nil"/>
              <w:bottom w:val="single" w:sz="8" w:space="0" w:color="E56A54"/>
              <w:right w:val="nil"/>
            </w:tcBorders>
            <w:tcMar>
              <w:top w:w="0" w:type="dxa"/>
              <w:left w:w="53" w:type="dxa"/>
              <w:bottom w:w="0" w:type="dxa"/>
              <w:right w:w="53" w:type="dxa"/>
            </w:tcMar>
            <w:vAlign w:val="bottom"/>
          </w:tcPr>
          <w:p w14:paraId="0F814EBF" w14:textId="77777777" w:rsidR="00B556BD" w:rsidRDefault="00516054">
            <w:pPr>
              <w:keepNext/>
              <w:spacing w:before="43" w:after="20"/>
            </w:pPr>
            <w:r>
              <w:rPr>
                <w:rFonts w:ascii="Infra" w:eastAsia="Infra" w:hAnsi="Infra" w:cs="Infra"/>
                <w:color w:val="636666"/>
                <w:sz w:val="17"/>
              </w:rPr>
              <w:t>Other</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EB6BAD8" w14:textId="167EBE45" w:rsidR="00B556BD" w:rsidRDefault="00516054">
            <w:pPr>
              <w:keepNext/>
              <w:tabs>
                <w:tab w:val="left" w:pos="395"/>
                <w:tab w:val="left" w:pos="907"/>
              </w:tabs>
              <w:spacing w:before="43" w:after="20" w:line="310" w:lineRule="auto"/>
              <w:jc w:val="right"/>
            </w:pPr>
            <w:r>
              <w:rPr>
                <w:rFonts w:ascii="Infra" w:eastAsia="Infra" w:hAnsi="Infra" w:cs="Infra"/>
                <w:color w:val="626469"/>
                <w:sz w:val="17"/>
              </w:rPr>
              <w:t>3,890</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732AD8EA" w14:textId="5DED5D56" w:rsidR="00B556BD" w:rsidRDefault="00516054">
            <w:pPr>
              <w:keepNext/>
              <w:tabs>
                <w:tab w:val="left" w:pos="647"/>
                <w:tab w:val="left" w:pos="907"/>
              </w:tabs>
              <w:spacing w:before="43" w:after="20" w:line="310" w:lineRule="auto"/>
              <w:jc w:val="right"/>
            </w:pPr>
            <w:r>
              <w:rPr>
                <w:rFonts w:ascii="Infra" w:eastAsia="Infra" w:hAnsi="Infra" w:cs="Infra"/>
                <w:color w:val="626469"/>
                <w:sz w:val="17"/>
              </w:rPr>
              <w:t>89</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4DD0914D" w14:textId="27954D3F" w:rsidR="00B556BD" w:rsidRDefault="00516054">
            <w:pPr>
              <w:keepNext/>
              <w:tabs>
                <w:tab w:val="left" w:pos="569"/>
                <w:tab w:val="left" w:pos="907"/>
              </w:tabs>
              <w:spacing w:before="43" w:after="20" w:line="310" w:lineRule="auto"/>
              <w:jc w:val="right"/>
            </w:pPr>
            <w:r>
              <w:rPr>
                <w:rFonts w:ascii="Infra" w:eastAsia="Infra" w:hAnsi="Infra" w:cs="Infra"/>
                <w:color w:val="626469"/>
                <w:sz w:val="17"/>
              </w:rPr>
              <w:t>168</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5632065" w14:textId="025B87BB" w:rsidR="00B556BD" w:rsidRDefault="00516054">
            <w:pPr>
              <w:keepNext/>
              <w:tabs>
                <w:tab w:val="left" w:pos="656"/>
                <w:tab w:val="left" w:pos="907"/>
              </w:tabs>
              <w:spacing w:before="43" w:after="20" w:line="310" w:lineRule="auto"/>
              <w:jc w:val="right"/>
            </w:pPr>
            <w:r>
              <w:rPr>
                <w:rFonts w:ascii="Infra" w:eastAsia="Infra" w:hAnsi="Infra" w:cs="Infra"/>
                <w:color w:val="626469"/>
                <w:sz w:val="17"/>
              </w:rPr>
              <w:t>52</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56DEB255" w14:textId="275C1F0C" w:rsidR="00B556BD" w:rsidRDefault="00516054">
            <w:pPr>
              <w:keepNext/>
              <w:tabs>
                <w:tab w:val="left" w:pos="424"/>
                <w:tab w:val="left" w:pos="907"/>
              </w:tabs>
              <w:spacing w:before="43" w:after="20" w:line="310" w:lineRule="auto"/>
              <w:jc w:val="right"/>
            </w:pPr>
            <w:r>
              <w:rPr>
                <w:rFonts w:ascii="Infra" w:eastAsia="Infra" w:hAnsi="Infra" w:cs="Infra"/>
                <w:color w:val="626469"/>
                <w:sz w:val="17"/>
              </w:rPr>
              <w:t>4,199</w:t>
            </w:r>
          </w:p>
        </w:tc>
      </w:tr>
      <w:tr w:rsidR="00B556BD" w14:paraId="78FF2D1F" w14:textId="77777777">
        <w:trPr>
          <w:cantSplit/>
        </w:trPr>
        <w:tc>
          <w:tcPr>
            <w:tcW w:w="5955" w:type="dxa"/>
            <w:tcBorders>
              <w:top w:val="single" w:sz="8" w:space="0" w:color="E56A54"/>
              <w:left w:val="nil"/>
              <w:bottom w:val="single" w:sz="8" w:space="0" w:color="E56A54"/>
              <w:right w:val="nil"/>
            </w:tcBorders>
            <w:tcMar>
              <w:top w:w="0" w:type="dxa"/>
              <w:left w:w="53" w:type="dxa"/>
              <w:bottom w:w="0" w:type="dxa"/>
              <w:right w:w="15" w:type="dxa"/>
            </w:tcMar>
            <w:vAlign w:val="bottom"/>
          </w:tcPr>
          <w:p w14:paraId="2FB039D7" w14:textId="77777777" w:rsidR="00B556BD" w:rsidRDefault="00516054">
            <w:pPr>
              <w:spacing w:before="23" w:after="20" w:line="310" w:lineRule="auto"/>
            </w:pPr>
            <w:r>
              <w:rPr>
                <w:rFonts w:ascii="Infra" w:eastAsia="Infra" w:hAnsi="Infra" w:cs="Infra"/>
                <w:b/>
                <w:color w:val="626469"/>
                <w:sz w:val="17"/>
              </w:rPr>
              <w:t>Total</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16A7B544" w14:textId="267B6826" w:rsidR="00B556BD" w:rsidRDefault="00516054">
            <w:pPr>
              <w:tabs>
                <w:tab w:val="left" w:pos="331"/>
                <w:tab w:val="left" w:pos="907"/>
              </w:tabs>
              <w:spacing w:before="23" w:after="20" w:line="310" w:lineRule="auto"/>
              <w:jc w:val="right"/>
            </w:pPr>
            <w:r>
              <w:rPr>
                <w:rFonts w:ascii="Infra" w:eastAsia="Infra" w:hAnsi="Infra" w:cs="Infra"/>
                <w:color w:val="626469"/>
                <w:sz w:val="17"/>
              </w:rPr>
              <w:t>12,663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3AE1A21C" w14:textId="1BD346D2" w:rsidR="00B556BD" w:rsidRDefault="00516054">
            <w:pPr>
              <w:tabs>
                <w:tab w:val="left" w:pos="445"/>
                <w:tab w:val="left" w:pos="907"/>
              </w:tabs>
              <w:spacing w:before="23" w:after="20" w:line="310" w:lineRule="auto"/>
              <w:jc w:val="right"/>
            </w:pPr>
            <w:r>
              <w:rPr>
                <w:rFonts w:ascii="Infra" w:eastAsia="Infra" w:hAnsi="Infra" w:cs="Infra"/>
                <w:color w:val="626469"/>
                <w:sz w:val="17"/>
              </w:rPr>
              <w:t>1,273</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7D14CCAF" w14:textId="1608274D" w:rsidR="00B556BD" w:rsidRDefault="00516054">
            <w:pPr>
              <w:tabs>
                <w:tab w:val="left" w:pos="430"/>
                <w:tab w:val="left" w:pos="907"/>
              </w:tabs>
              <w:spacing w:before="23" w:after="20" w:line="310" w:lineRule="auto"/>
              <w:jc w:val="right"/>
            </w:pPr>
            <w:r>
              <w:rPr>
                <w:rFonts w:ascii="Infra" w:eastAsia="Infra" w:hAnsi="Infra" w:cs="Infra"/>
                <w:color w:val="626469"/>
                <w:sz w:val="17"/>
              </w:rPr>
              <w:t>2,194</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21FD3E7A" w14:textId="7725EA32" w:rsidR="00B556BD" w:rsidRDefault="00516054">
            <w:pPr>
              <w:tabs>
                <w:tab w:val="left" w:pos="547"/>
                <w:tab w:val="left" w:pos="907"/>
              </w:tabs>
              <w:spacing w:before="23" w:after="20" w:line="310" w:lineRule="auto"/>
              <w:jc w:val="right"/>
            </w:pPr>
            <w:r>
              <w:rPr>
                <w:rFonts w:ascii="Infra" w:eastAsia="Infra" w:hAnsi="Infra" w:cs="Infra"/>
                <w:color w:val="626469"/>
                <w:sz w:val="17"/>
              </w:rPr>
              <w:t>658</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bottom"/>
          </w:tcPr>
          <w:p w14:paraId="0B528D30" w14:textId="1AB95F7D" w:rsidR="00B556BD" w:rsidRDefault="00516054">
            <w:pPr>
              <w:tabs>
                <w:tab w:val="left" w:pos="331"/>
                <w:tab w:val="left" w:pos="907"/>
              </w:tabs>
              <w:spacing w:before="23" w:after="20" w:line="310" w:lineRule="auto"/>
              <w:jc w:val="right"/>
            </w:pPr>
            <w:r>
              <w:rPr>
                <w:rFonts w:ascii="Infra" w:eastAsia="Infra" w:hAnsi="Infra" w:cs="Infra"/>
                <w:color w:val="626469"/>
                <w:sz w:val="17"/>
              </w:rPr>
              <w:t>16,788</w:t>
            </w:r>
          </w:p>
        </w:tc>
      </w:tr>
    </w:tbl>
    <w:p w14:paraId="7072F16D" w14:textId="77777777" w:rsidR="00B556BD" w:rsidRDefault="00516054">
      <w:pPr>
        <w:spacing w:before="80" w:after="110" w:line="288" w:lineRule="auto"/>
        <w:rPr>
          <w:rFonts w:ascii="Infra" w:eastAsia="Infra" w:hAnsi="Infra" w:cs="Infra"/>
          <w:color w:val="626469"/>
          <w:sz w:val="17"/>
        </w:rPr>
      </w:pPr>
      <w:r>
        <w:rPr>
          <w:rFonts w:ascii="Infra" w:eastAsia="Infra" w:hAnsi="Infra" w:cs="Infra"/>
          <w:color w:val="626469"/>
          <w:sz w:val="17"/>
        </w:rPr>
        <w:t>As at 30 June 2023 Other European Countries included £1,302m (year ended 31 December 2022: £1,403m) and Other included £1,181m (year ended 31 December 2022: £1,226m) of Supranational Government bonds.</w:t>
      </w:r>
    </w:p>
    <w:p w14:paraId="04A4C37C" w14:textId="77777777" w:rsidR="00B556BD" w:rsidRDefault="00516054">
      <w:pPr>
        <w:spacing w:before="55" w:line="310" w:lineRule="auto"/>
        <w:rPr>
          <w:rFonts w:ascii="Infra" w:eastAsia="Infra" w:hAnsi="Infra" w:cs="Infra"/>
          <w:i/>
          <w:color w:val="E96852"/>
          <w:sz w:val="17"/>
        </w:rPr>
      </w:pPr>
      <w:r>
        <w:rPr>
          <w:rFonts w:ascii="Infra" w:eastAsia="Infra" w:hAnsi="Infra" w:cs="Infra"/>
          <w:i/>
          <w:color w:val="E96852"/>
          <w:sz w:val="17"/>
        </w:rPr>
        <w:t>Exposure of debt securities by sector</w:t>
      </w:r>
    </w:p>
    <w:p w14:paraId="3FEC1A47" w14:textId="77777777" w:rsidR="00B556BD" w:rsidRDefault="00516054">
      <w:pPr>
        <w:spacing w:after="110" w:line="288" w:lineRule="auto"/>
        <w:rPr>
          <w:rFonts w:ascii="Infra" w:eastAsia="Infra" w:hAnsi="Infra" w:cs="Infra"/>
          <w:color w:val="626469"/>
          <w:sz w:val="17"/>
        </w:rPr>
      </w:pPr>
      <w:r>
        <w:rPr>
          <w:rFonts w:ascii="Infra" w:eastAsia="Infra" w:hAnsi="Infra" w:cs="Infra"/>
          <w:color w:val="626469"/>
          <w:sz w:val="17"/>
        </w:rPr>
        <w:t>The exposure of annuities and other long term business to debt securities is analysed below by sector:</w:t>
      </w:r>
    </w:p>
    <w:tbl>
      <w:tblPr>
        <w:tblW w:w="10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5"/>
        <w:gridCol w:w="975"/>
        <w:gridCol w:w="975"/>
      </w:tblGrid>
      <w:tr w:rsidR="00B556BD" w14:paraId="448E1144" w14:textId="77777777" w:rsidTr="0063496F">
        <w:trPr>
          <w:cantSplit/>
          <w:trHeight w:hRule="exact" w:val="375"/>
        </w:trPr>
        <w:tc>
          <w:tcPr>
            <w:tcW w:w="8895" w:type="dxa"/>
            <w:tcBorders>
              <w:top w:val="nil"/>
              <w:left w:val="nil"/>
              <w:bottom w:val="nil"/>
              <w:right w:val="nil"/>
            </w:tcBorders>
            <w:shd w:val="clear" w:color="auto" w:fill="auto"/>
            <w:tcMar>
              <w:top w:w="0" w:type="dxa"/>
              <w:left w:w="0" w:type="dxa"/>
              <w:bottom w:w="0" w:type="dxa"/>
              <w:right w:w="0" w:type="dxa"/>
            </w:tcMar>
            <w:vAlign w:val="bottom"/>
          </w:tcPr>
          <w:p w14:paraId="5FB8F267"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15" w:type="dxa"/>
            </w:tcMar>
            <w:vAlign w:val="bottom"/>
          </w:tcPr>
          <w:p w14:paraId="553846BD" w14:textId="77777777" w:rsidR="00B556BD" w:rsidRPr="0063496F" w:rsidRDefault="00516054">
            <w:pPr>
              <w:keepNext/>
              <w:spacing w:before="33" w:after="30" w:line="274" w:lineRule="auto"/>
              <w:jc w:val="right"/>
              <w:rPr>
                <w:color w:val="E56A54"/>
              </w:rPr>
            </w:pPr>
            <w:r w:rsidRPr="0063496F">
              <w:rPr>
                <w:rFonts w:ascii="Infra" w:eastAsia="Infra" w:hAnsi="Infra" w:cs="Infra"/>
                <w:b/>
                <w:color w:val="E56A54"/>
                <w:sz w:val="13"/>
              </w:rPr>
              <w:t>As at 30 June</w:t>
            </w:r>
          </w:p>
        </w:tc>
        <w:tc>
          <w:tcPr>
            <w:tcW w:w="975" w:type="dxa"/>
            <w:tcBorders>
              <w:top w:val="nil"/>
              <w:left w:val="nil"/>
              <w:bottom w:val="nil"/>
              <w:right w:val="nil"/>
            </w:tcBorders>
            <w:shd w:val="clear" w:color="auto" w:fill="auto"/>
            <w:tcMar>
              <w:top w:w="0" w:type="dxa"/>
              <w:left w:w="0" w:type="dxa"/>
              <w:bottom w:w="0" w:type="dxa"/>
              <w:right w:w="53" w:type="dxa"/>
            </w:tcMar>
            <w:vAlign w:val="bottom"/>
          </w:tcPr>
          <w:p w14:paraId="6AFE9B05" w14:textId="77777777" w:rsidR="00B556BD" w:rsidRPr="0063496F" w:rsidRDefault="00516054">
            <w:pPr>
              <w:keepNext/>
              <w:spacing w:before="33" w:after="30" w:line="274" w:lineRule="auto"/>
              <w:jc w:val="right"/>
              <w:rPr>
                <w:color w:val="E56A54"/>
              </w:rPr>
            </w:pPr>
            <w:r w:rsidRPr="0063496F">
              <w:rPr>
                <w:rFonts w:ascii="Infra" w:eastAsia="Infra" w:hAnsi="Infra" w:cs="Infra"/>
                <w:color w:val="E56A54"/>
                <w:sz w:val="13"/>
              </w:rPr>
              <w:t>As at 31 December</w:t>
            </w:r>
          </w:p>
        </w:tc>
      </w:tr>
      <w:tr w:rsidR="00B556BD" w14:paraId="24EA3733" w14:textId="77777777" w:rsidTr="0063496F">
        <w:trPr>
          <w:cantSplit/>
          <w:trHeight w:hRule="exact" w:val="345"/>
        </w:trPr>
        <w:tc>
          <w:tcPr>
            <w:tcW w:w="8895" w:type="dxa"/>
            <w:tcBorders>
              <w:top w:val="nil"/>
              <w:left w:val="nil"/>
              <w:bottom w:val="nil"/>
              <w:right w:val="nil"/>
            </w:tcBorders>
            <w:shd w:val="clear" w:color="auto" w:fill="auto"/>
            <w:tcMar>
              <w:top w:w="0" w:type="dxa"/>
              <w:left w:w="0" w:type="dxa"/>
              <w:bottom w:w="0" w:type="dxa"/>
              <w:right w:w="0" w:type="dxa"/>
            </w:tcMar>
            <w:vAlign w:val="bottom"/>
          </w:tcPr>
          <w:p w14:paraId="193940B0"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44735164" w14:textId="77777777" w:rsidR="00B556BD" w:rsidRPr="0063496F" w:rsidRDefault="00516054">
            <w:pPr>
              <w:keepNext/>
              <w:spacing w:line="274" w:lineRule="auto"/>
              <w:jc w:val="right"/>
              <w:rPr>
                <w:color w:val="E56A54"/>
              </w:rPr>
            </w:pPr>
            <w:r w:rsidRPr="0063496F">
              <w:rPr>
                <w:rFonts w:ascii="Infra" w:eastAsia="Infra" w:hAnsi="Infra" w:cs="Infra"/>
                <w:b/>
                <w:color w:val="E56A54"/>
                <w:sz w:val="13"/>
              </w:rPr>
              <w:t>2023</w:t>
            </w:r>
          </w:p>
        </w:tc>
        <w:tc>
          <w:tcPr>
            <w:tcW w:w="975" w:type="dxa"/>
            <w:tcBorders>
              <w:top w:val="nil"/>
              <w:left w:val="nil"/>
              <w:bottom w:val="nil"/>
              <w:right w:val="nil"/>
            </w:tcBorders>
            <w:shd w:val="clear" w:color="auto" w:fill="auto"/>
            <w:tcMar>
              <w:top w:w="0" w:type="dxa"/>
              <w:left w:w="53" w:type="dxa"/>
              <w:bottom w:w="0" w:type="dxa"/>
              <w:right w:w="53" w:type="dxa"/>
            </w:tcMar>
            <w:vAlign w:val="center"/>
          </w:tcPr>
          <w:p w14:paraId="17063EAD" w14:textId="77777777" w:rsidR="00B556BD" w:rsidRPr="0063496F" w:rsidRDefault="00516054">
            <w:pPr>
              <w:keepNext/>
              <w:spacing w:line="274" w:lineRule="auto"/>
              <w:jc w:val="right"/>
              <w:rPr>
                <w:rFonts w:ascii="Infra" w:eastAsia="Infra" w:hAnsi="Infra" w:cs="Infra"/>
                <w:color w:val="E56A54"/>
                <w:sz w:val="13"/>
              </w:rPr>
            </w:pPr>
            <w:r w:rsidRPr="0063496F">
              <w:rPr>
                <w:rFonts w:ascii="Infra" w:eastAsia="Infra" w:hAnsi="Infra" w:cs="Infra"/>
                <w:color w:val="E56A54"/>
                <w:sz w:val="13"/>
              </w:rPr>
              <w:t>Restated</w:t>
            </w:r>
            <w:r w:rsidRPr="0063496F">
              <w:rPr>
                <w:rFonts w:ascii="Infra" w:eastAsia="Infra" w:hAnsi="Infra" w:cs="Infra"/>
                <w:color w:val="E56A54"/>
                <w:sz w:val="13"/>
                <w:vertAlign w:val="superscript"/>
              </w:rPr>
              <w:t>i</w:t>
            </w:r>
          </w:p>
          <w:p w14:paraId="659F220D" w14:textId="77777777" w:rsidR="00B556BD" w:rsidRPr="0063496F" w:rsidRDefault="00516054">
            <w:pPr>
              <w:spacing w:line="274" w:lineRule="auto"/>
              <w:jc w:val="right"/>
              <w:rPr>
                <w:rFonts w:ascii="Infra" w:eastAsia="Infra" w:hAnsi="Infra" w:cs="Infra"/>
                <w:color w:val="E56A54"/>
                <w:sz w:val="13"/>
              </w:rPr>
            </w:pPr>
            <w:r w:rsidRPr="0063496F">
              <w:rPr>
                <w:rFonts w:ascii="Infra" w:eastAsia="Infra" w:hAnsi="Infra" w:cs="Infra"/>
                <w:color w:val="E56A54"/>
                <w:sz w:val="13"/>
              </w:rPr>
              <w:t>2022</w:t>
            </w:r>
          </w:p>
        </w:tc>
      </w:tr>
      <w:tr w:rsidR="00B556BD" w14:paraId="527C7E2D" w14:textId="77777777" w:rsidTr="0063496F">
        <w:trPr>
          <w:cantSplit/>
          <w:trHeight w:hRule="exact" w:val="225"/>
        </w:trPr>
        <w:tc>
          <w:tcPr>
            <w:tcW w:w="8895" w:type="dxa"/>
            <w:tcBorders>
              <w:top w:val="nil"/>
              <w:left w:val="nil"/>
              <w:bottom w:val="nil"/>
              <w:right w:val="nil"/>
            </w:tcBorders>
            <w:shd w:val="clear" w:color="auto" w:fill="auto"/>
            <w:tcMar>
              <w:top w:w="0" w:type="dxa"/>
              <w:left w:w="0" w:type="dxa"/>
              <w:bottom w:w="0" w:type="dxa"/>
              <w:right w:w="0" w:type="dxa"/>
            </w:tcMar>
            <w:vAlign w:val="bottom"/>
          </w:tcPr>
          <w:p w14:paraId="48545746" w14:textId="77777777" w:rsidR="00B556BD" w:rsidRPr="0063496F" w:rsidRDefault="00B556BD">
            <w:pPr>
              <w:keepNext/>
              <w:rPr>
                <w:color w:val="E56A54"/>
              </w:rPr>
            </w:pP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66A4F7A9" w14:textId="77777777" w:rsidR="00B556BD" w:rsidRPr="0063496F" w:rsidRDefault="00516054">
            <w:pPr>
              <w:keepNext/>
              <w:spacing w:line="274" w:lineRule="auto"/>
              <w:jc w:val="right"/>
              <w:rPr>
                <w:color w:val="E56A54"/>
              </w:rPr>
            </w:pPr>
            <w:r w:rsidRPr="0063496F">
              <w:rPr>
                <w:rFonts w:ascii="Infra" w:eastAsia="Infra" w:hAnsi="Infra" w:cs="Infra"/>
                <w:b/>
                <w:color w:val="E56A54"/>
                <w:sz w:val="13"/>
              </w:rPr>
              <w:t>£m</w:t>
            </w:r>
          </w:p>
        </w:tc>
        <w:tc>
          <w:tcPr>
            <w:tcW w:w="975" w:type="dxa"/>
            <w:tcBorders>
              <w:top w:val="nil"/>
              <w:left w:val="nil"/>
              <w:bottom w:val="nil"/>
              <w:right w:val="nil"/>
            </w:tcBorders>
            <w:shd w:val="clear" w:color="auto" w:fill="auto"/>
            <w:tcMar>
              <w:top w:w="0" w:type="dxa"/>
              <w:left w:w="0" w:type="dxa"/>
              <w:bottom w:w="0" w:type="dxa"/>
              <w:right w:w="53" w:type="dxa"/>
            </w:tcMar>
            <w:vAlign w:val="center"/>
          </w:tcPr>
          <w:p w14:paraId="61BE096D" w14:textId="77777777" w:rsidR="00B556BD" w:rsidRPr="0063496F" w:rsidRDefault="00516054">
            <w:pPr>
              <w:keepNext/>
              <w:spacing w:line="274" w:lineRule="auto"/>
              <w:jc w:val="right"/>
              <w:rPr>
                <w:color w:val="E56A54"/>
              </w:rPr>
            </w:pPr>
            <w:r w:rsidRPr="0063496F">
              <w:rPr>
                <w:rFonts w:ascii="Infra" w:eastAsia="Infra" w:hAnsi="Infra" w:cs="Infra"/>
                <w:color w:val="E56A54"/>
                <w:sz w:val="13"/>
              </w:rPr>
              <w:t>£m</w:t>
            </w:r>
          </w:p>
        </w:tc>
      </w:tr>
      <w:tr w:rsidR="00B556BD" w14:paraId="2E75CC1B" w14:textId="77777777">
        <w:trPr>
          <w:cantSplit/>
          <w:trHeight w:hRule="exact" w:val="255"/>
        </w:trPr>
        <w:tc>
          <w:tcPr>
            <w:tcW w:w="8895" w:type="dxa"/>
            <w:tcBorders>
              <w:top w:val="single" w:sz="8" w:space="0" w:color="E96852"/>
              <w:left w:val="nil"/>
              <w:bottom w:val="nil"/>
              <w:right w:val="nil"/>
            </w:tcBorders>
            <w:tcMar>
              <w:top w:w="0" w:type="dxa"/>
              <w:left w:w="53" w:type="dxa"/>
              <w:bottom w:w="0" w:type="dxa"/>
              <w:right w:w="53" w:type="dxa"/>
            </w:tcMar>
            <w:vAlign w:val="bottom"/>
          </w:tcPr>
          <w:p w14:paraId="0D016D8D" w14:textId="77777777" w:rsidR="00B556BD" w:rsidRDefault="00516054">
            <w:pPr>
              <w:keepNext/>
              <w:spacing w:before="33" w:after="30" w:line="310" w:lineRule="auto"/>
            </w:pPr>
            <w:r>
              <w:rPr>
                <w:rFonts w:ascii="Infra" w:eastAsia="Infra" w:hAnsi="Infra" w:cs="Infra"/>
                <w:color w:val="626469"/>
                <w:sz w:val="17"/>
              </w:rPr>
              <w:t>Financial</w:t>
            </w:r>
          </w:p>
        </w:tc>
        <w:tc>
          <w:tcPr>
            <w:tcW w:w="975" w:type="dxa"/>
            <w:tcBorders>
              <w:top w:val="single" w:sz="8" w:space="0" w:color="E96852"/>
              <w:left w:val="nil"/>
              <w:bottom w:val="nil"/>
              <w:right w:val="nil"/>
            </w:tcBorders>
            <w:shd w:val="clear" w:color="auto" w:fill="FFFFFF"/>
            <w:tcMar>
              <w:top w:w="0" w:type="dxa"/>
              <w:left w:w="0" w:type="dxa"/>
              <w:bottom w:w="0" w:type="dxa"/>
              <w:right w:w="15" w:type="dxa"/>
            </w:tcMar>
            <w:vAlign w:val="center"/>
          </w:tcPr>
          <w:p w14:paraId="0AD46E9A" w14:textId="5B53D854" w:rsidR="00B556BD" w:rsidRDefault="00516054">
            <w:pPr>
              <w:keepNext/>
              <w:tabs>
                <w:tab w:val="left" w:pos="384"/>
                <w:tab w:val="left" w:pos="907"/>
              </w:tabs>
              <w:spacing w:line="310" w:lineRule="auto"/>
              <w:jc w:val="right"/>
            </w:pPr>
            <w:r>
              <w:rPr>
                <w:rFonts w:ascii="Infra" w:eastAsia="Infra" w:hAnsi="Infra" w:cs="Infra"/>
                <w:b/>
                <w:color w:val="626469"/>
                <w:sz w:val="17"/>
              </w:rPr>
              <w:t>2,684</w:t>
            </w:r>
          </w:p>
        </w:tc>
        <w:tc>
          <w:tcPr>
            <w:tcW w:w="975" w:type="dxa"/>
            <w:tcBorders>
              <w:top w:val="single" w:sz="8" w:space="0" w:color="E96852"/>
              <w:left w:val="nil"/>
              <w:bottom w:val="nil"/>
              <w:right w:val="nil"/>
            </w:tcBorders>
            <w:tcMar>
              <w:top w:w="0" w:type="dxa"/>
              <w:left w:w="0" w:type="dxa"/>
              <w:bottom w:w="0" w:type="dxa"/>
              <w:right w:w="15" w:type="dxa"/>
            </w:tcMar>
            <w:vAlign w:val="bottom"/>
          </w:tcPr>
          <w:p w14:paraId="12A3BC26" w14:textId="7FC00025" w:rsidR="00B556BD" w:rsidRDefault="00516054">
            <w:pPr>
              <w:keepNext/>
              <w:tabs>
                <w:tab w:val="left" w:pos="419"/>
                <w:tab w:val="left" w:pos="907"/>
              </w:tabs>
              <w:spacing w:before="33" w:after="30" w:line="310" w:lineRule="auto"/>
              <w:jc w:val="right"/>
            </w:pPr>
            <w:r>
              <w:rPr>
                <w:rFonts w:ascii="Infra" w:eastAsia="Infra" w:hAnsi="Infra" w:cs="Infra"/>
                <w:color w:val="626469"/>
                <w:sz w:val="17"/>
              </w:rPr>
              <w:t>2,759</w:t>
            </w:r>
          </w:p>
        </w:tc>
      </w:tr>
      <w:tr w:rsidR="00B556BD" w14:paraId="3AAE1073" w14:textId="77777777">
        <w:trPr>
          <w:cantSplit/>
          <w:trHeight w:hRule="exact" w:val="255"/>
        </w:trPr>
        <w:tc>
          <w:tcPr>
            <w:tcW w:w="8895" w:type="dxa"/>
            <w:tcBorders>
              <w:top w:val="nil"/>
              <w:left w:val="nil"/>
              <w:bottom w:val="nil"/>
              <w:right w:val="nil"/>
            </w:tcBorders>
            <w:tcMar>
              <w:top w:w="0" w:type="dxa"/>
              <w:left w:w="53" w:type="dxa"/>
              <w:bottom w:w="0" w:type="dxa"/>
              <w:right w:w="53" w:type="dxa"/>
            </w:tcMar>
            <w:vAlign w:val="bottom"/>
          </w:tcPr>
          <w:p w14:paraId="7823FA87" w14:textId="77777777" w:rsidR="00B556BD" w:rsidRDefault="00516054">
            <w:pPr>
              <w:keepNext/>
              <w:spacing w:before="53" w:after="30" w:line="310" w:lineRule="auto"/>
            </w:pPr>
            <w:r>
              <w:rPr>
                <w:rFonts w:ascii="Infra" w:eastAsia="Infra" w:hAnsi="Infra" w:cs="Infra"/>
                <w:color w:val="626469"/>
                <w:sz w:val="17"/>
              </w:rPr>
              <w:t>Government</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174EFB44" w14:textId="40B11A57" w:rsidR="00B556BD" w:rsidRDefault="00516054">
            <w:pPr>
              <w:keepNext/>
              <w:tabs>
                <w:tab w:val="left" w:pos="383"/>
                <w:tab w:val="left" w:pos="907"/>
              </w:tabs>
              <w:spacing w:line="310" w:lineRule="auto"/>
              <w:jc w:val="right"/>
            </w:pPr>
            <w:r>
              <w:rPr>
                <w:rFonts w:ascii="Infra" w:eastAsia="Infra" w:hAnsi="Infra" w:cs="Infra"/>
                <w:b/>
                <w:color w:val="626469"/>
                <w:sz w:val="17"/>
              </w:rPr>
              <w:t>2,888</w:t>
            </w:r>
          </w:p>
        </w:tc>
        <w:tc>
          <w:tcPr>
            <w:tcW w:w="975" w:type="dxa"/>
            <w:tcBorders>
              <w:top w:val="nil"/>
              <w:left w:val="nil"/>
              <w:bottom w:val="nil"/>
              <w:right w:val="nil"/>
            </w:tcBorders>
            <w:tcMar>
              <w:top w:w="0" w:type="dxa"/>
              <w:left w:w="0" w:type="dxa"/>
              <w:bottom w:w="0" w:type="dxa"/>
              <w:right w:w="15" w:type="dxa"/>
            </w:tcMar>
            <w:vAlign w:val="center"/>
          </w:tcPr>
          <w:p w14:paraId="4C0A1AAC" w14:textId="3ACA7B5B" w:rsidR="00B556BD" w:rsidRDefault="00516054">
            <w:pPr>
              <w:keepNext/>
              <w:tabs>
                <w:tab w:val="left" w:pos="395"/>
                <w:tab w:val="left" w:pos="907"/>
              </w:tabs>
              <w:spacing w:line="310" w:lineRule="auto"/>
              <w:jc w:val="right"/>
            </w:pPr>
            <w:r>
              <w:rPr>
                <w:rFonts w:ascii="Infra" w:eastAsia="Infra" w:hAnsi="Infra" w:cs="Infra"/>
                <w:color w:val="626469"/>
                <w:sz w:val="17"/>
              </w:rPr>
              <w:t>3,098</w:t>
            </w:r>
          </w:p>
        </w:tc>
      </w:tr>
      <w:tr w:rsidR="00B556BD" w14:paraId="27FBA150" w14:textId="77777777">
        <w:trPr>
          <w:cantSplit/>
          <w:trHeight w:hRule="exact" w:val="255"/>
        </w:trPr>
        <w:tc>
          <w:tcPr>
            <w:tcW w:w="8895" w:type="dxa"/>
            <w:tcBorders>
              <w:top w:val="nil"/>
              <w:left w:val="nil"/>
              <w:bottom w:val="nil"/>
              <w:right w:val="nil"/>
            </w:tcBorders>
            <w:tcMar>
              <w:top w:w="0" w:type="dxa"/>
              <w:left w:w="53" w:type="dxa"/>
              <w:bottom w:w="0" w:type="dxa"/>
              <w:right w:w="53" w:type="dxa"/>
            </w:tcMar>
            <w:vAlign w:val="bottom"/>
          </w:tcPr>
          <w:p w14:paraId="42B9EF0F" w14:textId="77777777" w:rsidR="00B556BD" w:rsidRDefault="00516054">
            <w:pPr>
              <w:keepNext/>
              <w:spacing w:before="53" w:after="30" w:line="310" w:lineRule="auto"/>
            </w:pPr>
            <w:r>
              <w:rPr>
                <w:rFonts w:ascii="Infra" w:eastAsia="Infra" w:hAnsi="Infra" w:cs="Infra"/>
                <w:color w:val="626469"/>
                <w:sz w:val="17"/>
              </w:rPr>
              <w:t>Real Estate</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7214DFC6" w14:textId="4CF7489D" w:rsidR="00B556BD" w:rsidRDefault="00516054">
            <w:pPr>
              <w:keepNext/>
              <w:tabs>
                <w:tab w:val="left" w:pos="413"/>
                <w:tab w:val="left" w:pos="907"/>
              </w:tabs>
              <w:spacing w:line="310" w:lineRule="auto"/>
              <w:jc w:val="right"/>
            </w:pPr>
            <w:r>
              <w:rPr>
                <w:rFonts w:ascii="Infra" w:eastAsia="Infra" w:hAnsi="Infra" w:cs="Infra"/>
                <w:b/>
                <w:color w:val="626469"/>
                <w:sz w:val="17"/>
              </w:rPr>
              <w:t>2,727</w:t>
            </w:r>
          </w:p>
        </w:tc>
        <w:tc>
          <w:tcPr>
            <w:tcW w:w="975" w:type="dxa"/>
            <w:tcBorders>
              <w:top w:val="nil"/>
              <w:left w:val="nil"/>
              <w:bottom w:val="nil"/>
              <w:right w:val="nil"/>
            </w:tcBorders>
            <w:tcMar>
              <w:top w:w="0" w:type="dxa"/>
              <w:left w:w="0" w:type="dxa"/>
              <w:bottom w:w="0" w:type="dxa"/>
              <w:right w:w="15" w:type="dxa"/>
            </w:tcMar>
            <w:vAlign w:val="center"/>
          </w:tcPr>
          <w:p w14:paraId="25D99A27" w14:textId="15BDD67D" w:rsidR="00B556BD" w:rsidRDefault="00516054">
            <w:pPr>
              <w:keepNext/>
              <w:tabs>
                <w:tab w:val="left" w:pos="397"/>
                <w:tab w:val="left" w:pos="907"/>
              </w:tabs>
              <w:spacing w:line="310" w:lineRule="auto"/>
              <w:jc w:val="right"/>
            </w:pPr>
            <w:r>
              <w:rPr>
                <w:rFonts w:ascii="Infra" w:eastAsia="Infra" w:hAnsi="Infra" w:cs="Infra"/>
                <w:color w:val="626469"/>
                <w:sz w:val="17"/>
              </w:rPr>
              <w:t>2,860</w:t>
            </w:r>
          </w:p>
        </w:tc>
      </w:tr>
      <w:tr w:rsidR="00B556BD" w14:paraId="466698EB" w14:textId="77777777">
        <w:trPr>
          <w:cantSplit/>
          <w:trHeight w:hRule="exact" w:val="255"/>
        </w:trPr>
        <w:tc>
          <w:tcPr>
            <w:tcW w:w="8895" w:type="dxa"/>
            <w:tcBorders>
              <w:top w:val="nil"/>
              <w:left w:val="nil"/>
              <w:bottom w:val="nil"/>
              <w:right w:val="nil"/>
            </w:tcBorders>
            <w:tcMar>
              <w:top w:w="0" w:type="dxa"/>
              <w:left w:w="53" w:type="dxa"/>
              <w:bottom w:w="0" w:type="dxa"/>
              <w:right w:w="53" w:type="dxa"/>
            </w:tcMar>
            <w:vAlign w:val="bottom"/>
          </w:tcPr>
          <w:p w14:paraId="7B68370D" w14:textId="77777777" w:rsidR="00B556BD" w:rsidRDefault="00516054">
            <w:pPr>
              <w:keepNext/>
              <w:numPr>
                <w:ilvl w:val="0"/>
                <w:numId w:val="321"/>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residential</w:t>
            </w:r>
          </w:p>
        </w:tc>
        <w:tc>
          <w:tcPr>
            <w:tcW w:w="975" w:type="dxa"/>
            <w:tcBorders>
              <w:top w:val="nil"/>
              <w:left w:val="single" w:sz="16" w:space="0" w:color="FFFFFF"/>
              <w:bottom w:val="nil"/>
              <w:right w:val="nil"/>
            </w:tcBorders>
            <w:shd w:val="clear" w:color="auto" w:fill="FFFFFF"/>
            <w:tcMar>
              <w:top w:w="0" w:type="dxa"/>
              <w:left w:w="0" w:type="dxa"/>
              <w:bottom w:w="0" w:type="dxa"/>
              <w:right w:w="15" w:type="dxa"/>
            </w:tcMar>
            <w:vAlign w:val="bottom"/>
          </w:tcPr>
          <w:p w14:paraId="6814E861" w14:textId="0271B838" w:rsidR="00B556BD" w:rsidRDefault="00516054">
            <w:pPr>
              <w:keepNext/>
              <w:tabs>
                <w:tab w:val="left" w:pos="404"/>
                <w:tab w:val="left" w:pos="907"/>
              </w:tabs>
              <w:spacing w:before="53" w:after="30" w:line="310" w:lineRule="auto"/>
              <w:jc w:val="right"/>
            </w:pPr>
            <w:r>
              <w:rPr>
                <w:rFonts w:ascii="Infra" w:eastAsia="Infra" w:hAnsi="Infra" w:cs="Infra"/>
                <w:b/>
                <w:color w:val="626469"/>
                <w:sz w:val="17"/>
              </w:rPr>
              <w:t>1,882</w:t>
            </w:r>
          </w:p>
        </w:tc>
        <w:tc>
          <w:tcPr>
            <w:tcW w:w="975" w:type="dxa"/>
            <w:tcBorders>
              <w:top w:val="nil"/>
              <w:left w:val="nil"/>
              <w:bottom w:val="nil"/>
              <w:right w:val="nil"/>
            </w:tcBorders>
            <w:tcMar>
              <w:top w:w="0" w:type="dxa"/>
              <w:left w:w="0" w:type="dxa"/>
              <w:bottom w:w="0" w:type="dxa"/>
              <w:right w:w="15" w:type="dxa"/>
            </w:tcMar>
            <w:vAlign w:val="center"/>
          </w:tcPr>
          <w:p w14:paraId="0523B86B" w14:textId="3B97BA82" w:rsidR="00B556BD" w:rsidRDefault="00516054">
            <w:pPr>
              <w:keepNext/>
              <w:tabs>
                <w:tab w:val="left" w:pos="426"/>
                <w:tab w:val="left" w:pos="907"/>
              </w:tabs>
              <w:spacing w:line="310" w:lineRule="auto"/>
              <w:jc w:val="right"/>
            </w:pPr>
            <w:r>
              <w:rPr>
                <w:rFonts w:ascii="Infra" w:eastAsia="Infra" w:hAnsi="Infra" w:cs="Infra"/>
                <w:color w:val="626469"/>
                <w:sz w:val="17"/>
              </w:rPr>
              <w:t>1,845</w:t>
            </w:r>
          </w:p>
        </w:tc>
      </w:tr>
      <w:tr w:rsidR="00B556BD" w14:paraId="03B68BDF" w14:textId="77777777">
        <w:trPr>
          <w:cantSplit/>
          <w:trHeight w:hRule="exact" w:val="255"/>
        </w:trPr>
        <w:tc>
          <w:tcPr>
            <w:tcW w:w="8895" w:type="dxa"/>
            <w:tcBorders>
              <w:top w:val="nil"/>
              <w:left w:val="nil"/>
              <w:bottom w:val="nil"/>
              <w:right w:val="nil"/>
            </w:tcBorders>
            <w:tcMar>
              <w:top w:w="0" w:type="dxa"/>
              <w:left w:w="53" w:type="dxa"/>
              <w:bottom w:w="0" w:type="dxa"/>
              <w:right w:w="53" w:type="dxa"/>
            </w:tcMar>
            <w:vAlign w:val="bottom"/>
          </w:tcPr>
          <w:p w14:paraId="6905441D" w14:textId="77777777" w:rsidR="00B556BD" w:rsidRDefault="00516054">
            <w:pPr>
              <w:keepNext/>
              <w:numPr>
                <w:ilvl w:val="0"/>
                <w:numId w:val="320"/>
              </w:numPr>
              <w:spacing w:before="53" w:after="30" w:line="310" w:lineRule="auto"/>
              <w:ind w:left="360"/>
              <w:rPr>
                <w:rFonts w:ascii="Infra" w:eastAsia="Infra" w:hAnsi="Infra" w:cs="Infra"/>
                <w:i/>
                <w:color w:val="626469"/>
                <w:sz w:val="17"/>
              </w:rPr>
            </w:pPr>
            <w:r>
              <w:rPr>
                <w:rFonts w:ascii="Infra" w:eastAsia="Infra" w:hAnsi="Infra" w:cs="Infra"/>
                <w:i/>
                <w:color w:val="626469"/>
                <w:sz w:val="17"/>
              </w:rPr>
              <w:t>of which commercial</w:t>
            </w:r>
          </w:p>
        </w:tc>
        <w:tc>
          <w:tcPr>
            <w:tcW w:w="975" w:type="dxa"/>
            <w:tcBorders>
              <w:top w:val="nil"/>
              <w:left w:val="single" w:sz="16" w:space="0" w:color="FFFFFF"/>
              <w:bottom w:val="nil"/>
              <w:right w:val="nil"/>
            </w:tcBorders>
            <w:shd w:val="clear" w:color="auto" w:fill="FFFFFF"/>
            <w:tcMar>
              <w:top w:w="0" w:type="dxa"/>
              <w:left w:w="0" w:type="dxa"/>
              <w:bottom w:w="0" w:type="dxa"/>
              <w:right w:w="15" w:type="dxa"/>
            </w:tcMar>
            <w:vAlign w:val="bottom"/>
          </w:tcPr>
          <w:p w14:paraId="0A12F716" w14:textId="544466DA" w:rsidR="00B556BD" w:rsidRDefault="00516054">
            <w:pPr>
              <w:keepNext/>
              <w:tabs>
                <w:tab w:val="left" w:pos="532"/>
                <w:tab w:val="left" w:pos="907"/>
              </w:tabs>
              <w:spacing w:before="53" w:after="30" w:line="310" w:lineRule="auto"/>
              <w:jc w:val="right"/>
            </w:pPr>
            <w:r>
              <w:rPr>
                <w:rFonts w:ascii="Infra" w:eastAsia="Infra" w:hAnsi="Infra" w:cs="Infra"/>
                <w:b/>
                <w:color w:val="626469"/>
                <w:sz w:val="17"/>
              </w:rPr>
              <w:t>845</w:t>
            </w:r>
          </w:p>
        </w:tc>
        <w:tc>
          <w:tcPr>
            <w:tcW w:w="975" w:type="dxa"/>
            <w:tcBorders>
              <w:top w:val="nil"/>
              <w:left w:val="nil"/>
              <w:bottom w:val="nil"/>
              <w:right w:val="nil"/>
            </w:tcBorders>
            <w:tcMar>
              <w:top w:w="0" w:type="dxa"/>
              <w:left w:w="0" w:type="dxa"/>
              <w:bottom w:w="0" w:type="dxa"/>
              <w:right w:w="15" w:type="dxa"/>
            </w:tcMar>
            <w:vAlign w:val="center"/>
          </w:tcPr>
          <w:p w14:paraId="149DC5B6" w14:textId="7ED357E3" w:rsidR="00B556BD" w:rsidRDefault="00516054">
            <w:pPr>
              <w:keepNext/>
              <w:tabs>
                <w:tab w:val="left" w:pos="443"/>
                <w:tab w:val="left" w:pos="907"/>
              </w:tabs>
              <w:spacing w:line="310" w:lineRule="auto"/>
              <w:jc w:val="right"/>
            </w:pPr>
            <w:r>
              <w:rPr>
                <w:rFonts w:ascii="Infra" w:eastAsia="Infra" w:hAnsi="Infra" w:cs="Infra"/>
                <w:color w:val="626469"/>
                <w:sz w:val="17"/>
              </w:rPr>
              <w:t>1,015</w:t>
            </w:r>
          </w:p>
        </w:tc>
      </w:tr>
      <w:tr w:rsidR="00B556BD" w14:paraId="69CCEA10" w14:textId="77777777">
        <w:trPr>
          <w:cantSplit/>
          <w:trHeight w:hRule="exact" w:val="255"/>
        </w:trPr>
        <w:tc>
          <w:tcPr>
            <w:tcW w:w="8895" w:type="dxa"/>
            <w:tcBorders>
              <w:top w:val="nil"/>
              <w:left w:val="nil"/>
              <w:bottom w:val="nil"/>
              <w:right w:val="nil"/>
            </w:tcBorders>
            <w:tcMar>
              <w:top w:w="0" w:type="dxa"/>
              <w:left w:w="53" w:type="dxa"/>
              <w:bottom w:w="0" w:type="dxa"/>
              <w:right w:w="53" w:type="dxa"/>
            </w:tcMar>
            <w:vAlign w:val="bottom"/>
          </w:tcPr>
          <w:p w14:paraId="0D2098B2" w14:textId="77777777" w:rsidR="00B556BD" w:rsidRDefault="00516054">
            <w:pPr>
              <w:keepNext/>
              <w:spacing w:before="53" w:after="30" w:line="310" w:lineRule="auto"/>
            </w:pPr>
            <w:r>
              <w:rPr>
                <w:rFonts w:ascii="Infra" w:eastAsia="Infra" w:hAnsi="Infra" w:cs="Infra"/>
                <w:color w:val="626469"/>
                <w:sz w:val="17"/>
              </w:rPr>
              <w:t>Utilities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368E9E5C" w14:textId="7995B985" w:rsidR="00B556BD" w:rsidRDefault="00516054">
            <w:pPr>
              <w:keepNext/>
              <w:tabs>
                <w:tab w:val="left" w:pos="399"/>
                <w:tab w:val="left" w:pos="907"/>
              </w:tabs>
              <w:spacing w:line="310" w:lineRule="auto"/>
              <w:jc w:val="right"/>
            </w:pPr>
            <w:r>
              <w:rPr>
                <w:rFonts w:ascii="Infra" w:eastAsia="Infra" w:hAnsi="Infra" w:cs="Infra"/>
                <w:b/>
                <w:color w:val="626469"/>
                <w:sz w:val="17"/>
              </w:rPr>
              <w:t>1,683</w:t>
            </w:r>
          </w:p>
        </w:tc>
        <w:tc>
          <w:tcPr>
            <w:tcW w:w="975" w:type="dxa"/>
            <w:tcBorders>
              <w:top w:val="nil"/>
              <w:left w:val="nil"/>
              <w:bottom w:val="nil"/>
              <w:right w:val="nil"/>
            </w:tcBorders>
            <w:tcMar>
              <w:top w:w="0" w:type="dxa"/>
              <w:left w:w="0" w:type="dxa"/>
              <w:bottom w:w="0" w:type="dxa"/>
              <w:right w:w="15" w:type="dxa"/>
            </w:tcMar>
            <w:vAlign w:val="center"/>
          </w:tcPr>
          <w:p w14:paraId="185E0405" w14:textId="60C514AE" w:rsidR="00B556BD" w:rsidRDefault="00516054">
            <w:pPr>
              <w:keepNext/>
              <w:tabs>
                <w:tab w:val="left" w:pos="435"/>
                <w:tab w:val="left" w:pos="907"/>
              </w:tabs>
              <w:spacing w:line="310" w:lineRule="auto"/>
              <w:jc w:val="right"/>
            </w:pPr>
            <w:r>
              <w:rPr>
                <w:rFonts w:ascii="Infra" w:eastAsia="Infra" w:hAnsi="Infra" w:cs="Infra"/>
                <w:color w:val="626469"/>
                <w:sz w:val="17"/>
              </w:rPr>
              <w:t>1,794</w:t>
            </w:r>
          </w:p>
        </w:tc>
      </w:tr>
      <w:tr w:rsidR="00B556BD" w14:paraId="7DD13052" w14:textId="77777777">
        <w:trPr>
          <w:cantSplit/>
          <w:trHeight w:hRule="exact" w:val="255"/>
        </w:trPr>
        <w:tc>
          <w:tcPr>
            <w:tcW w:w="8895" w:type="dxa"/>
            <w:tcBorders>
              <w:top w:val="nil"/>
              <w:left w:val="nil"/>
              <w:bottom w:val="nil"/>
              <w:right w:val="nil"/>
            </w:tcBorders>
            <w:tcMar>
              <w:top w:w="0" w:type="dxa"/>
              <w:left w:w="53" w:type="dxa"/>
              <w:bottom w:w="0" w:type="dxa"/>
              <w:right w:w="53" w:type="dxa"/>
            </w:tcMar>
            <w:vAlign w:val="bottom"/>
          </w:tcPr>
          <w:p w14:paraId="753C5521" w14:textId="77777777" w:rsidR="00B556BD" w:rsidRDefault="00516054">
            <w:pPr>
              <w:keepNext/>
              <w:spacing w:before="53" w:after="30" w:line="310" w:lineRule="auto"/>
            </w:pPr>
            <w:r>
              <w:rPr>
                <w:rFonts w:ascii="Infra" w:eastAsia="Infra" w:hAnsi="Infra" w:cs="Infra"/>
                <w:color w:val="626469"/>
                <w:sz w:val="17"/>
              </w:rPr>
              <w:t>Consumer</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269AD3B8" w14:textId="27AD7CB4" w:rsidR="00B556BD" w:rsidRDefault="00516054">
            <w:pPr>
              <w:keepNext/>
              <w:tabs>
                <w:tab w:val="left" w:pos="529"/>
                <w:tab w:val="left" w:pos="907"/>
              </w:tabs>
              <w:spacing w:line="310" w:lineRule="auto"/>
              <w:jc w:val="right"/>
            </w:pPr>
            <w:r>
              <w:rPr>
                <w:rFonts w:ascii="Infra" w:eastAsia="Infra" w:hAnsi="Infra" w:cs="Infra"/>
                <w:b/>
                <w:color w:val="626469"/>
                <w:sz w:val="17"/>
              </w:rPr>
              <w:t>396</w:t>
            </w:r>
          </w:p>
        </w:tc>
        <w:tc>
          <w:tcPr>
            <w:tcW w:w="975" w:type="dxa"/>
            <w:tcBorders>
              <w:top w:val="nil"/>
              <w:left w:val="nil"/>
              <w:bottom w:val="nil"/>
              <w:right w:val="nil"/>
            </w:tcBorders>
            <w:tcMar>
              <w:top w:w="0" w:type="dxa"/>
              <w:left w:w="0" w:type="dxa"/>
              <w:bottom w:w="0" w:type="dxa"/>
              <w:right w:w="15" w:type="dxa"/>
            </w:tcMar>
            <w:vAlign w:val="center"/>
          </w:tcPr>
          <w:p w14:paraId="1CB8EFB8" w14:textId="207C794D" w:rsidR="00B556BD" w:rsidRDefault="00516054">
            <w:pPr>
              <w:keepNext/>
              <w:tabs>
                <w:tab w:val="left" w:pos="552"/>
                <w:tab w:val="left" w:pos="907"/>
              </w:tabs>
              <w:spacing w:line="310" w:lineRule="auto"/>
              <w:jc w:val="right"/>
            </w:pPr>
            <w:r>
              <w:rPr>
                <w:rFonts w:ascii="Infra" w:eastAsia="Infra" w:hAnsi="Infra" w:cs="Infra"/>
                <w:color w:val="626469"/>
                <w:sz w:val="17"/>
              </w:rPr>
              <w:t>424</w:t>
            </w:r>
          </w:p>
        </w:tc>
      </w:tr>
      <w:tr w:rsidR="00B556BD" w14:paraId="5DA2A8D0" w14:textId="77777777">
        <w:trPr>
          <w:cantSplit/>
          <w:trHeight w:hRule="exact" w:val="255"/>
        </w:trPr>
        <w:tc>
          <w:tcPr>
            <w:tcW w:w="8895" w:type="dxa"/>
            <w:tcBorders>
              <w:top w:val="nil"/>
              <w:left w:val="nil"/>
              <w:bottom w:val="nil"/>
              <w:right w:val="nil"/>
            </w:tcBorders>
            <w:tcMar>
              <w:top w:w="0" w:type="dxa"/>
              <w:left w:w="53" w:type="dxa"/>
              <w:bottom w:w="0" w:type="dxa"/>
              <w:right w:w="53" w:type="dxa"/>
            </w:tcMar>
            <w:vAlign w:val="bottom"/>
          </w:tcPr>
          <w:p w14:paraId="5D37A8C2" w14:textId="77777777" w:rsidR="00B556BD" w:rsidRDefault="00516054">
            <w:pPr>
              <w:keepNext/>
              <w:spacing w:before="53" w:after="30" w:line="310" w:lineRule="auto"/>
            </w:pPr>
            <w:r>
              <w:rPr>
                <w:rFonts w:ascii="Infra" w:eastAsia="Infra" w:hAnsi="Infra" w:cs="Infra"/>
                <w:color w:val="626469"/>
                <w:sz w:val="17"/>
              </w:rPr>
              <w:t>Industrial</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3B51F4C4" w14:textId="39B9BB12" w:rsidR="00B556BD" w:rsidRDefault="00516054">
            <w:pPr>
              <w:keepNext/>
              <w:tabs>
                <w:tab w:val="left" w:pos="529"/>
                <w:tab w:val="left" w:pos="907"/>
              </w:tabs>
              <w:spacing w:line="310" w:lineRule="auto"/>
              <w:jc w:val="right"/>
            </w:pPr>
            <w:r>
              <w:rPr>
                <w:rFonts w:ascii="Infra" w:eastAsia="Infra" w:hAnsi="Infra" w:cs="Infra"/>
                <w:b/>
                <w:color w:val="626469"/>
                <w:sz w:val="17"/>
              </w:rPr>
              <w:t>396</w:t>
            </w:r>
          </w:p>
        </w:tc>
        <w:tc>
          <w:tcPr>
            <w:tcW w:w="975" w:type="dxa"/>
            <w:tcBorders>
              <w:top w:val="nil"/>
              <w:left w:val="nil"/>
              <w:bottom w:val="nil"/>
              <w:right w:val="nil"/>
            </w:tcBorders>
            <w:tcMar>
              <w:top w:w="0" w:type="dxa"/>
              <w:left w:w="0" w:type="dxa"/>
              <w:bottom w:w="0" w:type="dxa"/>
              <w:right w:w="15" w:type="dxa"/>
            </w:tcMar>
            <w:vAlign w:val="center"/>
          </w:tcPr>
          <w:p w14:paraId="5227D852" w14:textId="35664A2B" w:rsidR="00B556BD" w:rsidRDefault="00516054">
            <w:pPr>
              <w:keepNext/>
              <w:tabs>
                <w:tab w:val="left" w:pos="552"/>
                <w:tab w:val="left" w:pos="907"/>
              </w:tabs>
              <w:spacing w:line="310" w:lineRule="auto"/>
              <w:jc w:val="right"/>
            </w:pPr>
            <w:r>
              <w:rPr>
                <w:rFonts w:ascii="Infra" w:eastAsia="Infra" w:hAnsi="Infra" w:cs="Infra"/>
                <w:color w:val="626469"/>
                <w:sz w:val="17"/>
              </w:rPr>
              <w:t>424</w:t>
            </w:r>
          </w:p>
        </w:tc>
      </w:tr>
      <w:tr w:rsidR="00B556BD" w14:paraId="69E73515" w14:textId="77777777">
        <w:trPr>
          <w:cantSplit/>
          <w:trHeight w:hRule="exact" w:val="255"/>
        </w:trPr>
        <w:tc>
          <w:tcPr>
            <w:tcW w:w="8895" w:type="dxa"/>
            <w:tcBorders>
              <w:top w:val="nil"/>
              <w:left w:val="nil"/>
              <w:bottom w:val="nil"/>
              <w:right w:val="nil"/>
            </w:tcBorders>
            <w:tcMar>
              <w:top w:w="0" w:type="dxa"/>
              <w:left w:w="53" w:type="dxa"/>
              <w:bottom w:w="0" w:type="dxa"/>
              <w:right w:w="53" w:type="dxa"/>
            </w:tcMar>
            <w:vAlign w:val="bottom"/>
          </w:tcPr>
          <w:p w14:paraId="44332A66" w14:textId="77777777" w:rsidR="00B556BD" w:rsidRDefault="00516054">
            <w:pPr>
              <w:keepNext/>
              <w:spacing w:before="53" w:after="30" w:line="310" w:lineRule="auto"/>
            </w:pPr>
            <w:r>
              <w:rPr>
                <w:rFonts w:ascii="Infra" w:eastAsia="Infra" w:hAnsi="Infra" w:cs="Infra"/>
                <w:color w:val="626469"/>
                <w:sz w:val="17"/>
              </w:rPr>
              <w:t>Communications</w:t>
            </w:r>
          </w:p>
        </w:tc>
        <w:tc>
          <w:tcPr>
            <w:tcW w:w="975" w:type="dxa"/>
            <w:tcBorders>
              <w:top w:val="nil"/>
              <w:left w:val="nil"/>
              <w:bottom w:val="nil"/>
              <w:right w:val="nil"/>
            </w:tcBorders>
            <w:shd w:val="clear" w:color="auto" w:fill="FFFFFF"/>
            <w:tcMar>
              <w:top w:w="0" w:type="dxa"/>
              <w:left w:w="0" w:type="dxa"/>
              <w:bottom w:w="0" w:type="dxa"/>
              <w:right w:w="15" w:type="dxa"/>
            </w:tcMar>
            <w:vAlign w:val="center"/>
          </w:tcPr>
          <w:p w14:paraId="79EE680A" w14:textId="775FCC16" w:rsidR="00B556BD" w:rsidRDefault="00516054">
            <w:pPr>
              <w:keepNext/>
              <w:tabs>
                <w:tab w:val="left" w:pos="536"/>
                <w:tab w:val="left" w:pos="907"/>
              </w:tabs>
              <w:spacing w:line="310" w:lineRule="auto"/>
              <w:jc w:val="right"/>
            </w:pPr>
            <w:r>
              <w:rPr>
                <w:rFonts w:ascii="Infra" w:eastAsia="Infra" w:hAnsi="Infra" w:cs="Infra"/>
                <w:b/>
                <w:color w:val="626469"/>
                <w:sz w:val="17"/>
              </w:rPr>
              <w:t>294</w:t>
            </w:r>
          </w:p>
        </w:tc>
        <w:tc>
          <w:tcPr>
            <w:tcW w:w="975" w:type="dxa"/>
            <w:tcBorders>
              <w:top w:val="nil"/>
              <w:left w:val="nil"/>
              <w:bottom w:val="nil"/>
              <w:right w:val="nil"/>
            </w:tcBorders>
            <w:tcMar>
              <w:top w:w="0" w:type="dxa"/>
              <w:left w:w="0" w:type="dxa"/>
              <w:bottom w:w="0" w:type="dxa"/>
              <w:right w:w="15" w:type="dxa"/>
            </w:tcMar>
            <w:vAlign w:val="center"/>
          </w:tcPr>
          <w:p w14:paraId="4A1A316E" w14:textId="020CE412" w:rsidR="00B556BD" w:rsidRDefault="00516054">
            <w:pPr>
              <w:keepNext/>
              <w:tabs>
                <w:tab w:val="left" w:pos="578"/>
                <w:tab w:val="left" w:pos="907"/>
              </w:tabs>
              <w:spacing w:line="310" w:lineRule="auto"/>
              <w:jc w:val="right"/>
            </w:pPr>
            <w:r>
              <w:rPr>
                <w:rFonts w:ascii="Infra" w:eastAsia="Infra" w:hAnsi="Infra" w:cs="Infra"/>
                <w:color w:val="626469"/>
                <w:sz w:val="17"/>
              </w:rPr>
              <w:t>313</w:t>
            </w:r>
          </w:p>
        </w:tc>
      </w:tr>
      <w:tr w:rsidR="00B556BD" w14:paraId="5E757918" w14:textId="77777777">
        <w:trPr>
          <w:cantSplit/>
          <w:trHeight w:hRule="exact" w:val="255"/>
        </w:trPr>
        <w:tc>
          <w:tcPr>
            <w:tcW w:w="8895" w:type="dxa"/>
            <w:tcBorders>
              <w:top w:val="nil"/>
              <w:left w:val="nil"/>
              <w:bottom w:val="single" w:sz="8" w:space="0" w:color="E56A54"/>
              <w:right w:val="nil"/>
            </w:tcBorders>
            <w:tcMar>
              <w:top w:w="0" w:type="dxa"/>
              <w:left w:w="53" w:type="dxa"/>
              <w:bottom w:w="0" w:type="dxa"/>
              <w:right w:w="53" w:type="dxa"/>
            </w:tcMar>
            <w:vAlign w:val="bottom"/>
          </w:tcPr>
          <w:p w14:paraId="65EC4496" w14:textId="77777777" w:rsidR="00B556BD" w:rsidRDefault="00516054">
            <w:pPr>
              <w:keepNext/>
              <w:spacing w:before="53" w:after="30" w:line="310" w:lineRule="auto"/>
            </w:pPr>
            <w:r>
              <w:rPr>
                <w:rFonts w:ascii="Infra" w:eastAsia="Infra" w:hAnsi="Infra" w:cs="Infra"/>
                <w:color w:val="626469"/>
                <w:sz w:val="17"/>
              </w:rPr>
              <w:t>Other</w:t>
            </w:r>
          </w:p>
        </w:tc>
        <w:tc>
          <w:tcPr>
            <w:tcW w:w="975" w:type="dxa"/>
            <w:tcBorders>
              <w:top w:val="nil"/>
              <w:left w:val="nil"/>
              <w:bottom w:val="single" w:sz="8" w:space="0" w:color="E56A54"/>
              <w:right w:val="nil"/>
            </w:tcBorders>
            <w:shd w:val="clear" w:color="auto" w:fill="FFFFFF"/>
            <w:tcMar>
              <w:top w:w="0" w:type="dxa"/>
              <w:left w:w="0" w:type="dxa"/>
              <w:bottom w:w="0" w:type="dxa"/>
              <w:right w:w="15" w:type="dxa"/>
            </w:tcMar>
            <w:vAlign w:val="bottom"/>
          </w:tcPr>
          <w:p w14:paraId="34102627" w14:textId="76C64B68" w:rsidR="00B556BD" w:rsidRDefault="00516054">
            <w:pPr>
              <w:keepNext/>
              <w:tabs>
                <w:tab w:val="left" w:pos="526"/>
                <w:tab w:val="left" w:pos="907"/>
              </w:tabs>
              <w:spacing w:before="53" w:after="30" w:line="310" w:lineRule="auto"/>
              <w:jc w:val="right"/>
            </w:pPr>
            <w:r>
              <w:rPr>
                <w:rFonts w:ascii="Infra" w:eastAsia="Infra" w:hAnsi="Infra" w:cs="Infra"/>
                <w:b/>
                <w:color w:val="626469"/>
                <w:sz w:val="17"/>
              </w:rPr>
              <w:t>699</w:t>
            </w:r>
          </w:p>
        </w:tc>
        <w:tc>
          <w:tcPr>
            <w:tcW w:w="975" w:type="dxa"/>
            <w:tcBorders>
              <w:top w:val="nil"/>
              <w:left w:val="nil"/>
              <w:bottom w:val="single" w:sz="8" w:space="0" w:color="E56A54"/>
              <w:right w:val="nil"/>
            </w:tcBorders>
            <w:tcMar>
              <w:top w:w="0" w:type="dxa"/>
              <w:left w:w="0" w:type="dxa"/>
              <w:bottom w:w="0" w:type="dxa"/>
              <w:right w:w="15" w:type="dxa"/>
            </w:tcMar>
            <w:vAlign w:val="bottom"/>
          </w:tcPr>
          <w:p w14:paraId="6A948314" w14:textId="4E04E1D4" w:rsidR="00B556BD" w:rsidRDefault="00516054">
            <w:pPr>
              <w:keepNext/>
              <w:tabs>
                <w:tab w:val="left" w:pos="574"/>
                <w:tab w:val="left" w:pos="907"/>
              </w:tabs>
              <w:spacing w:before="53" w:after="30" w:line="310" w:lineRule="auto"/>
              <w:jc w:val="right"/>
            </w:pPr>
            <w:r>
              <w:rPr>
                <w:rFonts w:ascii="Infra" w:eastAsia="Infra" w:hAnsi="Infra" w:cs="Infra"/>
                <w:color w:val="626469"/>
                <w:sz w:val="17"/>
              </w:rPr>
              <w:t>727</w:t>
            </w:r>
          </w:p>
        </w:tc>
      </w:tr>
      <w:tr w:rsidR="00B556BD" w14:paraId="3294A605" w14:textId="77777777">
        <w:trPr>
          <w:cantSplit/>
          <w:trHeight w:hRule="exact" w:val="255"/>
        </w:trPr>
        <w:tc>
          <w:tcPr>
            <w:tcW w:w="8895" w:type="dxa"/>
            <w:tcBorders>
              <w:top w:val="single" w:sz="8" w:space="0" w:color="E56A54"/>
              <w:left w:val="single" w:sz="16" w:space="0" w:color="FFFFFF"/>
              <w:bottom w:val="single" w:sz="8" w:space="0" w:color="E56A54"/>
              <w:right w:val="nil"/>
            </w:tcBorders>
            <w:tcMar>
              <w:top w:w="0" w:type="dxa"/>
              <w:left w:w="53" w:type="dxa"/>
              <w:bottom w:w="0" w:type="dxa"/>
              <w:right w:w="15" w:type="dxa"/>
            </w:tcMar>
            <w:vAlign w:val="center"/>
          </w:tcPr>
          <w:p w14:paraId="12F62BEE" w14:textId="77777777" w:rsidR="00B556BD" w:rsidRDefault="00516054">
            <w:pPr>
              <w:spacing w:line="310" w:lineRule="auto"/>
              <w:rPr>
                <w:rFonts w:ascii="Infra" w:eastAsia="Infra" w:hAnsi="Infra" w:cs="Infra"/>
                <w:b/>
                <w:color w:val="626469"/>
                <w:sz w:val="17"/>
              </w:rPr>
            </w:pPr>
            <w:r>
              <w:rPr>
                <w:rFonts w:ascii="Infra" w:eastAsia="Infra" w:hAnsi="Infra" w:cs="Infra"/>
                <w:b/>
                <w:color w:val="626469"/>
                <w:sz w:val="17"/>
              </w:rPr>
              <w:t>Total</w:t>
            </w:r>
          </w:p>
          <w:p w14:paraId="7942C334" w14:textId="77777777" w:rsidR="0063496F" w:rsidRDefault="0063496F" w:rsidP="0063496F"/>
          <w:p w14:paraId="5BB37DF6" w14:textId="61B85FDE" w:rsidR="0063496F" w:rsidRPr="0063496F" w:rsidRDefault="0063496F" w:rsidP="0063496F"/>
        </w:tc>
        <w:tc>
          <w:tcPr>
            <w:tcW w:w="975" w:type="dxa"/>
            <w:tcBorders>
              <w:top w:val="single" w:sz="8" w:space="0" w:color="E56A54"/>
              <w:left w:val="nil"/>
              <w:bottom w:val="single" w:sz="8" w:space="0" w:color="E56A54"/>
              <w:right w:val="nil"/>
            </w:tcBorders>
            <w:shd w:val="clear" w:color="auto" w:fill="FFFFFF"/>
            <w:tcMar>
              <w:top w:w="0" w:type="dxa"/>
              <w:left w:w="0" w:type="dxa"/>
              <w:bottom w:w="0" w:type="dxa"/>
              <w:right w:w="15" w:type="dxa"/>
            </w:tcMar>
            <w:vAlign w:val="center"/>
          </w:tcPr>
          <w:p w14:paraId="0FF423F5" w14:textId="56470107" w:rsidR="00B556BD" w:rsidRDefault="00516054">
            <w:pPr>
              <w:tabs>
                <w:tab w:val="left" w:pos="335"/>
                <w:tab w:val="left" w:pos="907"/>
              </w:tabs>
              <w:spacing w:line="310" w:lineRule="auto"/>
              <w:jc w:val="right"/>
            </w:pPr>
            <w:r>
              <w:rPr>
                <w:rFonts w:ascii="Infra" w:eastAsia="Infra" w:hAnsi="Infra" w:cs="Infra"/>
                <w:b/>
                <w:color w:val="626469"/>
                <w:sz w:val="17"/>
              </w:rPr>
              <w:t>11,767</w:t>
            </w:r>
          </w:p>
        </w:tc>
        <w:tc>
          <w:tcPr>
            <w:tcW w:w="975" w:type="dxa"/>
            <w:tcBorders>
              <w:top w:val="single" w:sz="8" w:space="0" w:color="E56A54"/>
              <w:left w:val="nil"/>
              <w:bottom w:val="single" w:sz="8" w:space="0" w:color="E56A54"/>
              <w:right w:val="nil"/>
            </w:tcBorders>
            <w:tcMar>
              <w:top w:w="0" w:type="dxa"/>
              <w:left w:w="0" w:type="dxa"/>
              <w:bottom w:w="0" w:type="dxa"/>
              <w:right w:w="15" w:type="dxa"/>
            </w:tcMar>
            <w:vAlign w:val="center"/>
          </w:tcPr>
          <w:p w14:paraId="24141C76" w14:textId="6BD0C9D8" w:rsidR="00B556BD" w:rsidRDefault="00516054">
            <w:pPr>
              <w:tabs>
                <w:tab w:val="left" w:pos="331"/>
                <w:tab w:val="left" w:pos="907"/>
              </w:tabs>
              <w:spacing w:line="310" w:lineRule="auto"/>
              <w:jc w:val="right"/>
            </w:pPr>
            <w:r>
              <w:rPr>
                <w:rFonts w:ascii="Infra" w:eastAsia="Infra" w:hAnsi="Infra" w:cs="Infra"/>
                <w:color w:val="626469"/>
                <w:sz w:val="17"/>
              </w:rPr>
              <w:t>12,399</w:t>
            </w:r>
          </w:p>
        </w:tc>
      </w:tr>
    </w:tbl>
    <w:p w14:paraId="10BA5B44" w14:textId="77777777" w:rsidR="00D37FEB" w:rsidRDefault="00516054" w:rsidP="00D37FEB">
      <w:pPr>
        <w:spacing w:before="160" w:after="20" w:line="288" w:lineRule="auto"/>
        <w:rPr>
          <w:rFonts w:ascii="Infra" w:eastAsia="Infra" w:hAnsi="Infra" w:cs="Infra"/>
          <w:color w:val="626469"/>
          <w:sz w:val="17"/>
        </w:rPr>
      </w:pPr>
      <w:r>
        <w:rPr>
          <w:rFonts w:ascii="Infra" w:eastAsia="Infra" w:hAnsi="Infra" w:cs="Infra"/>
          <w:color w:val="636666"/>
          <w:sz w:val="14"/>
          <w:vertAlign w:val="superscript"/>
        </w:rPr>
        <w:t>i</w:t>
      </w:r>
      <w:r>
        <w:rPr>
          <w:rFonts w:ascii="Infra" w:eastAsia="Infra" w:hAnsi="Infra" w:cs="Infra"/>
          <w:color w:val="636666"/>
          <w:sz w:val="14"/>
        </w:rPr>
        <w:t xml:space="preserve"> The sector information used has been amended to utilise that of the group issuing the debt rather than the individual entity as this provides a clearer view of the industry exposure.</w:t>
      </w:r>
      <w:r>
        <w:rPr>
          <w:rFonts w:ascii="Infra" w:eastAsia="Infra" w:hAnsi="Infra" w:cs="Infra"/>
          <w:color w:val="626469"/>
          <w:sz w:val="17"/>
        </w:rPr>
        <w:t xml:space="preserve"> </w:t>
      </w:r>
      <w:bookmarkStart w:id="38" w:name="Section42"/>
      <w:bookmarkEnd w:id="38"/>
    </w:p>
    <w:p w14:paraId="6703C364" w14:textId="6F399FF5" w:rsidR="00B556BD" w:rsidRDefault="00516054" w:rsidP="00D37FEB">
      <w:pPr>
        <w:spacing w:before="160" w:after="20" w:line="288" w:lineRule="auto"/>
        <w:rPr>
          <w:rFonts w:ascii="Infra" w:eastAsia="Infra" w:hAnsi="Infra" w:cs="Infra"/>
          <w:color w:val="025056"/>
          <w:sz w:val="48"/>
        </w:rPr>
      </w:pPr>
      <w:r>
        <w:rPr>
          <w:rFonts w:ascii="Infra" w:eastAsia="Infra" w:hAnsi="Infra" w:cs="Infra"/>
          <w:color w:val="025056"/>
          <w:sz w:val="48"/>
        </w:rPr>
        <w:t>Glossary</w:t>
      </w:r>
    </w:p>
    <w:tbl>
      <w:tblPr>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3225"/>
        <w:gridCol w:w="135"/>
        <w:gridCol w:w="135"/>
        <w:gridCol w:w="1980"/>
        <w:gridCol w:w="15"/>
        <w:gridCol w:w="3360"/>
        <w:gridCol w:w="45"/>
      </w:tblGrid>
      <w:tr w:rsidR="00B556BD" w14:paraId="50447BE0" w14:textId="77777777" w:rsidTr="00475413">
        <w:trPr>
          <w:gridAfter w:val="1"/>
          <w:wAfter w:w="45" w:type="dxa"/>
          <w:cantSplit/>
          <w:trHeight w:hRule="exact" w:val="225"/>
        </w:trPr>
        <w:tc>
          <w:tcPr>
            <w:tcW w:w="1995" w:type="dxa"/>
            <w:tcBorders>
              <w:top w:val="nil"/>
              <w:left w:val="nil"/>
              <w:bottom w:val="nil"/>
              <w:right w:val="nil"/>
            </w:tcBorders>
            <w:shd w:val="clear" w:color="auto" w:fill="auto"/>
            <w:tcMar>
              <w:top w:w="0" w:type="dxa"/>
              <w:left w:w="53" w:type="dxa"/>
              <w:bottom w:w="0" w:type="dxa"/>
              <w:right w:w="53" w:type="dxa"/>
            </w:tcMar>
            <w:vAlign w:val="bottom"/>
          </w:tcPr>
          <w:p w14:paraId="166BC526" w14:textId="77777777" w:rsidR="00B556BD" w:rsidRPr="0063496F" w:rsidRDefault="00516054">
            <w:pPr>
              <w:keepNext/>
              <w:spacing w:before="53" w:after="30" w:line="274" w:lineRule="auto"/>
              <w:rPr>
                <w:color w:val="E56A54"/>
              </w:rPr>
            </w:pPr>
            <w:r w:rsidRPr="0063496F">
              <w:rPr>
                <w:rFonts w:ascii="Infra" w:eastAsia="Infra" w:hAnsi="Infra" w:cs="Infra"/>
                <w:color w:val="E56A54"/>
                <w:sz w:val="13"/>
              </w:rPr>
              <w:lastRenderedPageBreak/>
              <w:t>Term</w:t>
            </w:r>
          </w:p>
        </w:tc>
        <w:tc>
          <w:tcPr>
            <w:tcW w:w="3360" w:type="dxa"/>
            <w:gridSpan w:val="2"/>
            <w:tcBorders>
              <w:top w:val="nil"/>
              <w:left w:val="nil"/>
              <w:bottom w:val="nil"/>
              <w:right w:val="nil"/>
            </w:tcBorders>
            <w:shd w:val="clear" w:color="auto" w:fill="auto"/>
            <w:tcMar>
              <w:top w:w="0" w:type="dxa"/>
              <w:left w:w="53" w:type="dxa"/>
              <w:bottom w:w="0" w:type="dxa"/>
              <w:right w:w="53" w:type="dxa"/>
            </w:tcMar>
            <w:vAlign w:val="bottom"/>
          </w:tcPr>
          <w:p w14:paraId="3F76F2E9" w14:textId="77777777" w:rsidR="00B556BD" w:rsidRPr="0063496F" w:rsidRDefault="00516054">
            <w:pPr>
              <w:keepNext/>
              <w:spacing w:before="53" w:after="30" w:line="274" w:lineRule="auto"/>
              <w:rPr>
                <w:color w:val="E56A54"/>
              </w:rPr>
            </w:pPr>
            <w:r w:rsidRPr="0063496F">
              <w:rPr>
                <w:rFonts w:ascii="Infra" w:eastAsia="Infra" w:hAnsi="Infra" w:cs="Infra"/>
                <w:color w:val="E56A54"/>
                <w:sz w:val="13"/>
              </w:rPr>
              <w:t>Definition</w:t>
            </w:r>
          </w:p>
        </w:tc>
        <w:tc>
          <w:tcPr>
            <w:tcW w:w="135" w:type="dxa"/>
            <w:tcBorders>
              <w:top w:val="nil"/>
              <w:left w:val="nil"/>
              <w:bottom w:val="nil"/>
              <w:right w:val="nil"/>
            </w:tcBorders>
            <w:shd w:val="clear" w:color="auto" w:fill="auto"/>
            <w:tcMar>
              <w:top w:w="0" w:type="dxa"/>
              <w:left w:w="0" w:type="dxa"/>
              <w:bottom w:w="0" w:type="dxa"/>
              <w:right w:w="0" w:type="dxa"/>
            </w:tcMar>
            <w:vAlign w:val="bottom"/>
          </w:tcPr>
          <w:p w14:paraId="51519FA6" w14:textId="77777777" w:rsidR="00B556BD" w:rsidRPr="0063496F" w:rsidRDefault="00B556BD">
            <w:pPr>
              <w:keepNext/>
              <w:rPr>
                <w:color w:val="E56A54"/>
              </w:rPr>
            </w:pPr>
          </w:p>
        </w:tc>
        <w:tc>
          <w:tcPr>
            <w:tcW w:w="1995" w:type="dxa"/>
            <w:gridSpan w:val="2"/>
            <w:tcBorders>
              <w:top w:val="nil"/>
              <w:left w:val="nil"/>
              <w:bottom w:val="nil"/>
              <w:right w:val="nil"/>
            </w:tcBorders>
            <w:shd w:val="clear" w:color="auto" w:fill="auto"/>
            <w:tcMar>
              <w:top w:w="0" w:type="dxa"/>
              <w:left w:w="53" w:type="dxa"/>
              <w:bottom w:w="0" w:type="dxa"/>
              <w:right w:w="53" w:type="dxa"/>
            </w:tcMar>
            <w:vAlign w:val="bottom"/>
          </w:tcPr>
          <w:p w14:paraId="43667653" w14:textId="77777777" w:rsidR="00B556BD" w:rsidRPr="0063496F" w:rsidRDefault="00516054">
            <w:pPr>
              <w:keepNext/>
              <w:spacing w:before="53" w:after="30" w:line="274" w:lineRule="auto"/>
              <w:rPr>
                <w:color w:val="E56A54"/>
              </w:rPr>
            </w:pPr>
            <w:r w:rsidRPr="0063496F">
              <w:rPr>
                <w:rFonts w:ascii="Infra" w:eastAsia="Infra" w:hAnsi="Infra" w:cs="Infra"/>
                <w:color w:val="E56A54"/>
                <w:sz w:val="13"/>
              </w:rPr>
              <w:t>Term</w:t>
            </w:r>
          </w:p>
        </w:tc>
        <w:tc>
          <w:tcPr>
            <w:tcW w:w="3360" w:type="dxa"/>
            <w:tcBorders>
              <w:top w:val="nil"/>
              <w:left w:val="nil"/>
              <w:bottom w:val="nil"/>
              <w:right w:val="nil"/>
            </w:tcBorders>
            <w:shd w:val="clear" w:color="auto" w:fill="auto"/>
            <w:tcMar>
              <w:top w:w="0" w:type="dxa"/>
              <w:left w:w="53" w:type="dxa"/>
              <w:bottom w:w="0" w:type="dxa"/>
              <w:right w:w="53" w:type="dxa"/>
            </w:tcMar>
            <w:vAlign w:val="bottom"/>
          </w:tcPr>
          <w:p w14:paraId="4CD631E2" w14:textId="77777777" w:rsidR="00B556BD" w:rsidRPr="0063496F" w:rsidRDefault="00516054">
            <w:pPr>
              <w:keepNext/>
              <w:spacing w:before="53" w:after="30" w:line="274" w:lineRule="auto"/>
              <w:rPr>
                <w:color w:val="E56A54"/>
              </w:rPr>
            </w:pPr>
            <w:r w:rsidRPr="0063496F">
              <w:rPr>
                <w:rFonts w:ascii="Infra" w:eastAsia="Infra" w:hAnsi="Infra" w:cs="Infra"/>
                <w:color w:val="E56A54"/>
                <w:sz w:val="13"/>
              </w:rPr>
              <w:t>Definition</w:t>
            </w:r>
          </w:p>
        </w:tc>
      </w:tr>
      <w:tr w:rsidR="00B556BD" w14:paraId="1EEE0118" w14:textId="77777777" w:rsidTr="00475413">
        <w:trPr>
          <w:gridAfter w:val="1"/>
          <w:wAfter w:w="45" w:type="dxa"/>
          <w:cantSplit/>
          <w:trHeight w:hRule="exact" w:val="765"/>
        </w:trPr>
        <w:tc>
          <w:tcPr>
            <w:tcW w:w="1995" w:type="dxa"/>
            <w:tcBorders>
              <w:top w:val="nil"/>
              <w:left w:val="nil"/>
              <w:bottom w:val="single" w:sz="8" w:space="0" w:color="E96852"/>
              <w:right w:val="nil"/>
            </w:tcBorders>
            <w:tcMar>
              <w:top w:w="0" w:type="dxa"/>
              <w:left w:w="53" w:type="dxa"/>
              <w:bottom w:w="0" w:type="dxa"/>
              <w:right w:w="53" w:type="dxa"/>
            </w:tcMar>
          </w:tcPr>
          <w:p w14:paraId="6E5112DE" w14:textId="77777777" w:rsidR="00B556BD" w:rsidRDefault="00516054">
            <w:pPr>
              <w:keepNext/>
              <w:spacing w:before="33" w:after="30" w:line="310" w:lineRule="auto"/>
            </w:pPr>
            <w:r>
              <w:rPr>
                <w:rFonts w:ascii="Infra" w:eastAsia="Infra" w:hAnsi="Infra" w:cs="Infra"/>
                <w:b/>
                <w:color w:val="626469"/>
                <w:sz w:val="17"/>
              </w:rPr>
              <w:t>Adjusted operating profit before tax</w:t>
            </w:r>
          </w:p>
        </w:tc>
        <w:tc>
          <w:tcPr>
            <w:tcW w:w="3360" w:type="dxa"/>
            <w:gridSpan w:val="2"/>
            <w:tcBorders>
              <w:top w:val="nil"/>
              <w:left w:val="nil"/>
              <w:bottom w:val="single" w:sz="8" w:space="0" w:color="E96852"/>
              <w:right w:val="nil"/>
            </w:tcBorders>
            <w:tcMar>
              <w:top w:w="0" w:type="dxa"/>
              <w:left w:w="53" w:type="dxa"/>
              <w:bottom w:w="0" w:type="dxa"/>
              <w:right w:w="53" w:type="dxa"/>
            </w:tcMar>
          </w:tcPr>
          <w:p w14:paraId="374DCE54" w14:textId="77777777" w:rsidR="00B556BD" w:rsidRDefault="00516054">
            <w:pPr>
              <w:keepNext/>
              <w:spacing w:before="33" w:after="30"/>
            </w:pPr>
            <w:r>
              <w:rPr>
                <w:rFonts w:ascii="Infra" w:eastAsia="Infra" w:hAnsi="Infra" w:cs="Infra"/>
                <w:color w:val="636666"/>
                <w:sz w:val="17"/>
              </w:rPr>
              <w:t>Is one of the Group’s key alternative performance measures. It is defined in the alternative performance measure section on page 85.</w:t>
            </w:r>
          </w:p>
        </w:tc>
        <w:tc>
          <w:tcPr>
            <w:tcW w:w="135" w:type="dxa"/>
            <w:tcBorders>
              <w:top w:val="nil"/>
              <w:left w:val="nil"/>
              <w:bottom w:val="nil"/>
              <w:right w:val="nil"/>
            </w:tcBorders>
            <w:tcMar>
              <w:top w:w="0" w:type="dxa"/>
              <w:left w:w="0" w:type="dxa"/>
              <w:bottom w:w="0" w:type="dxa"/>
              <w:right w:w="0" w:type="dxa"/>
            </w:tcMar>
            <w:vAlign w:val="bottom"/>
          </w:tcPr>
          <w:p w14:paraId="3EF133C6" w14:textId="77777777" w:rsidR="00B556BD" w:rsidRDefault="00B556BD">
            <w:pPr>
              <w:keepNext/>
            </w:pPr>
          </w:p>
        </w:tc>
        <w:tc>
          <w:tcPr>
            <w:tcW w:w="1995" w:type="dxa"/>
            <w:gridSpan w:val="2"/>
            <w:tcBorders>
              <w:top w:val="nil"/>
              <w:left w:val="nil"/>
              <w:bottom w:val="single" w:sz="8" w:space="0" w:color="E96852"/>
              <w:right w:val="nil"/>
            </w:tcBorders>
            <w:tcMar>
              <w:top w:w="0" w:type="dxa"/>
              <w:left w:w="53" w:type="dxa"/>
              <w:bottom w:w="0" w:type="dxa"/>
              <w:right w:w="53" w:type="dxa"/>
            </w:tcMar>
          </w:tcPr>
          <w:p w14:paraId="465C02CE" w14:textId="77777777" w:rsidR="00B556BD" w:rsidRDefault="00516054">
            <w:pPr>
              <w:keepNext/>
              <w:spacing w:before="33" w:after="30" w:line="310" w:lineRule="auto"/>
            </w:pPr>
            <w:r>
              <w:rPr>
                <w:rFonts w:ascii="Infra" w:eastAsia="Infra" w:hAnsi="Infra" w:cs="Infra"/>
                <w:b/>
                <w:color w:val="626469"/>
                <w:sz w:val="17"/>
              </w:rPr>
              <w:t>Chief Operating Decision Maker</w:t>
            </w:r>
          </w:p>
        </w:tc>
        <w:tc>
          <w:tcPr>
            <w:tcW w:w="3360" w:type="dxa"/>
            <w:tcBorders>
              <w:top w:val="nil"/>
              <w:left w:val="nil"/>
              <w:bottom w:val="single" w:sz="8" w:space="0" w:color="E96852"/>
              <w:right w:val="nil"/>
            </w:tcBorders>
            <w:tcMar>
              <w:top w:w="0" w:type="dxa"/>
              <w:left w:w="53" w:type="dxa"/>
              <w:bottom w:w="0" w:type="dxa"/>
              <w:right w:w="53" w:type="dxa"/>
            </w:tcMar>
          </w:tcPr>
          <w:p w14:paraId="52E46470" w14:textId="77777777" w:rsidR="00B556BD" w:rsidRDefault="00516054">
            <w:pPr>
              <w:keepNext/>
              <w:spacing w:before="33" w:after="30"/>
            </w:pPr>
            <w:r>
              <w:rPr>
                <w:rFonts w:ascii="Infra" w:eastAsia="Infra" w:hAnsi="Infra" w:cs="Infra"/>
                <w:color w:val="636666"/>
                <w:sz w:val="17"/>
              </w:rPr>
              <w:t>The Group Executive Committee.</w:t>
            </w:r>
          </w:p>
        </w:tc>
      </w:tr>
      <w:tr w:rsidR="00B556BD" w14:paraId="7BEEA135" w14:textId="77777777" w:rsidTr="00475413">
        <w:trPr>
          <w:gridAfter w:val="1"/>
          <w:wAfter w:w="45" w:type="dxa"/>
          <w:cantSplit/>
          <w:trHeight w:hRule="exact" w:val="1125"/>
        </w:trPr>
        <w:tc>
          <w:tcPr>
            <w:tcW w:w="1995" w:type="dxa"/>
            <w:tcBorders>
              <w:top w:val="single" w:sz="8" w:space="0" w:color="E96852"/>
              <w:left w:val="nil"/>
              <w:bottom w:val="single" w:sz="8" w:space="0" w:color="E96852"/>
              <w:right w:val="nil"/>
            </w:tcBorders>
            <w:tcMar>
              <w:top w:w="0" w:type="dxa"/>
              <w:left w:w="53" w:type="dxa"/>
              <w:bottom w:w="0" w:type="dxa"/>
              <w:right w:w="53" w:type="dxa"/>
            </w:tcMar>
          </w:tcPr>
          <w:p w14:paraId="2BACB87B" w14:textId="77777777" w:rsidR="00B556BD" w:rsidRDefault="00516054">
            <w:pPr>
              <w:keepNext/>
              <w:spacing w:before="33" w:after="30" w:line="310" w:lineRule="auto"/>
            </w:pPr>
            <w:r>
              <w:rPr>
                <w:rFonts w:ascii="Infra" w:eastAsia="Infra" w:hAnsi="Infra" w:cs="Infra"/>
                <w:b/>
                <w:color w:val="626469"/>
                <w:sz w:val="17"/>
              </w:rPr>
              <w:t>Alternative performance measure (APM)</w:t>
            </w:r>
          </w:p>
        </w:tc>
        <w:tc>
          <w:tcPr>
            <w:tcW w:w="3360" w:type="dxa"/>
            <w:gridSpan w:val="2"/>
            <w:tcBorders>
              <w:top w:val="single" w:sz="8" w:space="0" w:color="E96852"/>
              <w:left w:val="nil"/>
              <w:bottom w:val="single" w:sz="8" w:space="0" w:color="E96852"/>
              <w:right w:val="nil"/>
            </w:tcBorders>
            <w:tcMar>
              <w:top w:w="0" w:type="dxa"/>
              <w:left w:w="53" w:type="dxa"/>
              <w:bottom w:w="0" w:type="dxa"/>
              <w:right w:w="53" w:type="dxa"/>
            </w:tcMar>
          </w:tcPr>
          <w:p w14:paraId="1C2E1A75" w14:textId="77777777" w:rsidR="00B556BD" w:rsidRDefault="00516054">
            <w:pPr>
              <w:keepNext/>
              <w:spacing w:before="33" w:after="30"/>
            </w:pPr>
            <w:r>
              <w:rPr>
                <w:rFonts w:ascii="Infra" w:eastAsia="Infra" w:hAnsi="Infra" w:cs="Infra"/>
                <w:color w:val="636666"/>
                <w:sz w:val="17"/>
              </w:rPr>
              <w:t>Is a financial measure of historic or future financial performance, financial position or cash flows, other than a financial measure defined under IFRS or under Solvency II regulations.</w:t>
            </w:r>
          </w:p>
        </w:tc>
        <w:tc>
          <w:tcPr>
            <w:tcW w:w="135" w:type="dxa"/>
            <w:tcBorders>
              <w:top w:val="nil"/>
              <w:left w:val="nil"/>
              <w:bottom w:val="nil"/>
              <w:right w:val="nil"/>
            </w:tcBorders>
            <w:tcMar>
              <w:top w:w="0" w:type="dxa"/>
              <w:left w:w="0" w:type="dxa"/>
              <w:bottom w:w="0" w:type="dxa"/>
              <w:right w:w="0" w:type="dxa"/>
            </w:tcMar>
            <w:vAlign w:val="bottom"/>
          </w:tcPr>
          <w:p w14:paraId="2FB9B0D4" w14:textId="77777777" w:rsidR="00B556BD" w:rsidRDefault="00B556BD">
            <w:pPr>
              <w:keepNext/>
            </w:pPr>
          </w:p>
        </w:tc>
        <w:tc>
          <w:tcPr>
            <w:tcW w:w="1995" w:type="dxa"/>
            <w:gridSpan w:val="2"/>
            <w:tcBorders>
              <w:top w:val="single" w:sz="8" w:space="0" w:color="E96852"/>
              <w:left w:val="nil"/>
              <w:bottom w:val="single" w:sz="8" w:space="0" w:color="E96852"/>
              <w:right w:val="nil"/>
            </w:tcBorders>
            <w:tcMar>
              <w:top w:w="0" w:type="dxa"/>
              <w:left w:w="53" w:type="dxa"/>
              <w:bottom w:w="0" w:type="dxa"/>
              <w:right w:w="53" w:type="dxa"/>
            </w:tcMar>
          </w:tcPr>
          <w:p w14:paraId="01C182F2" w14:textId="77777777" w:rsidR="00B556BD" w:rsidRDefault="00516054">
            <w:pPr>
              <w:keepNext/>
              <w:spacing w:before="33" w:after="30" w:line="310" w:lineRule="auto"/>
            </w:pPr>
            <w:r>
              <w:rPr>
                <w:rFonts w:ascii="Infra" w:eastAsia="Infra" w:hAnsi="Infra" w:cs="Infra"/>
                <w:b/>
                <w:color w:val="626469"/>
                <w:sz w:val="17"/>
              </w:rPr>
              <w:t>Company/Parent Company</w:t>
            </w:r>
          </w:p>
        </w:tc>
        <w:tc>
          <w:tcPr>
            <w:tcW w:w="3360" w:type="dxa"/>
            <w:tcBorders>
              <w:top w:val="single" w:sz="8" w:space="0" w:color="E96852"/>
              <w:left w:val="nil"/>
              <w:bottom w:val="single" w:sz="8" w:space="0" w:color="E96852"/>
              <w:right w:val="nil"/>
            </w:tcBorders>
            <w:tcMar>
              <w:top w:w="0" w:type="dxa"/>
              <w:left w:w="53" w:type="dxa"/>
              <w:bottom w:w="0" w:type="dxa"/>
              <w:right w:w="53" w:type="dxa"/>
            </w:tcMar>
          </w:tcPr>
          <w:p w14:paraId="77C92DCA" w14:textId="77777777" w:rsidR="00B556BD" w:rsidRDefault="00516054">
            <w:pPr>
              <w:keepNext/>
              <w:spacing w:before="33" w:after="30"/>
            </w:pPr>
            <w:r>
              <w:rPr>
                <w:rFonts w:ascii="Infra" w:eastAsia="Infra" w:hAnsi="Infra" w:cs="Infra"/>
                <w:color w:val="636666"/>
                <w:sz w:val="17"/>
              </w:rPr>
              <w:t>M&amp;G plc, a public limited company incorporated in England and Wales with registered number 11444019 whose registered office is 10 Fenchurch Avenue, London EC3M 5AG, United Kingdom.</w:t>
            </w:r>
          </w:p>
        </w:tc>
      </w:tr>
      <w:tr w:rsidR="00B556BD" w14:paraId="086800DB" w14:textId="77777777" w:rsidTr="00475413">
        <w:trPr>
          <w:gridAfter w:val="1"/>
          <w:wAfter w:w="45" w:type="dxa"/>
          <w:cantSplit/>
          <w:trHeight w:hRule="exact" w:val="1275"/>
        </w:trPr>
        <w:tc>
          <w:tcPr>
            <w:tcW w:w="1995" w:type="dxa"/>
            <w:tcBorders>
              <w:top w:val="single" w:sz="8" w:space="0" w:color="E96852"/>
              <w:left w:val="nil"/>
              <w:bottom w:val="single" w:sz="8" w:space="0" w:color="E96852"/>
              <w:right w:val="nil"/>
            </w:tcBorders>
            <w:tcMar>
              <w:top w:w="0" w:type="dxa"/>
              <w:left w:w="53" w:type="dxa"/>
              <w:bottom w:w="0" w:type="dxa"/>
              <w:right w:w="53" w:type="dxa"/>
            </w:tcMar>
          </w:tcPr>
          <w:p w14:paraId="0CAB64B8" w14:textId="77777777" w:rsidR="00B556BD" w:rsidRDefault="00516054">
            <w:pPr>
              <w:keepNext/>
              <w:spacing w:before="33" w:after="30" w:line="310" w:lineRule="auto"/>
            </w:pPr>
            <w:r>
              <w:rPr>
                <w:rFonts w:ascii="Infra" w:eastAsia="Infra" w:hAnsi="Infra" w:cs="Infra"/>
                <w:b/>
                <w:color w:val="626469"/>
                <w:sz w:val="17"/>
              </w:rPr>
              <w:t>Asset-backed securities (ABS)</w:t>
            </w:r>
          </w:p>
        </w:tc>
        <w:tc>
          <w:tcPr>
            <w:tcW w:w="3360" w:type="dxa"/>
            <w:gridSpan w:val="2"/>
            <w:tcBorders>
              <w:top w:val="single" w:sz="8" w:space="0" w:color="E96852"/>
              <w:left w:val="nil"/>
              <w:bottom w:val="single" w:sz="8" w:space="0" w:color="E96852"/>
              <w:right w:val="nil"/>
            </w:tcBorders>
            <w:tcMar>
              <w:top w:w="0" w:type="dxa"/>
              <w:left w:w="53" w:type="dxa"/>
              <w:bottom w:w="0" w:type="dxa"/>
              <w:right w:w="53" w:type="dxa"/>
            </w:tcMar>
          </w:tcPr>
          <w:p w14:paraId="2643A111" w14:textId="77777777" w:rsidR="00B556BD" w:rsidRDefault="00516054">
            <w:pPr>
              <w:keepNext/>
              <w:spacing w:before="33" w:after="30"/>
            </w:pPr>
            <w:r>
              <w:rPr>
                <w:rFonts w:ascii="Infra" w:eastAsia="Infra" w:hAnsi="Infra" w:cs="Infra"/>
                <w:color w:val="636666"/>
                <w:sz w:val="17"/>
              </w:rPr>
              <w:t>A security whose value and income payments are derived from and collateralised (or backed) by a specified pool of underlying assets. The pool of assets is typically a group of small and illiquid assets that are unable to be sold individually.</w:t>
            </w:r>
          </w:p>
        </w:tc>
        <w:tc>
          <w:tcPr>
            <w:tcW w:w="135" w:type="dxa"/>
            <w:tcBorders>
              <w:top w:val="nil"/>
              <w:left w:val="nil"/>
              <w:bottom w:val="nil"/>
              <w:right w:val="nil"/>
            </w:tcBorders>
            <w:tcMar>
              <w:top w:w="0" w:type="dxa"/>
              <w:left w:w="0" w:type="dxa"/>
              <w:bottom w:w="0" w:type="dxa"/>
              <w:right w:w="0" w:type="dxa"/>
            </w:tcMar>
            <w:vAlign w:val="bottom"/>
          </w:tcPr>
          <w:p w14:paraId="0B86C1D3" w14:textId="77777777" w:rsidR="00B556BD" w:rsidRDefault="00B556BD">
            <w:pPr>
              <w:keepNext/>
            </w:pPr>
          </w:p>
        </w:tc>
        <w:tc>
          <w:tcPr>
            <w:tcW w:w="1995" w:type="dxa"/>
            <w:gridSpan w:val="2"/>
            <w:tcBorders>
              <w:top w:val="single" w:sz="8" w:space="0" w:color="E96852"/>
              <w:left w:val="nil"/>
              <w:bottom w:val="single" w:sz="8" w:space="0" w:color="E96852"/>
              <w:right w:val="nil"/>
            </w:tcBorders>
            <w:tcMar>
              <w:top w:w="0" w:type="dxa"/>
              <w:left w:w="53" w:type="dxa"/>
              <w:bottom w:w="0" w:type="dxa"/>
              <w:right w:w="53" w:type="dxa"/>
            </w:tcMar>
          </w:tcPr>
          <w:p w14:paraId="4BC67B6A" w14:textId="77777777" w:rsidR="00B556BD" w:rsidRDefault="00516054">
            <w:pPr>
              <w:keepNext/>
              <w:spacing w:before="33" w:after="30" w:line="310" w:lineRule="auto"/>
            </w:pPr>
            <w:r>
              <w:rPr>
                <w:rFonts w:ascii="Infra" w:eastAsia="Infra" w:hAnsi="Infra" w:cs="Infra"/>
                <w:b/>
                <w:color w:val="626469"/>
                <w:sz w:val="17"/>
              </w:rPr>
              <w:t>Contractual Service Margin (CSM)</w:t>
            </w:r>
          </w:p>
        </w:tc>
        <w:tc>
          <w:tcPr>
            <w:tcW w:w="3360" w:type="dxa"/>
            <w:tcBorders>
              <w:top w:val="single" w:sz="8" w:space="0" w:color="E96852"/>
              <w:left w:val="nil"/>
              <w:bottom w:val="single" w:sz="8" w:space="0" w:color="E96852"/>
              <w:right w:val="nil"/>
            </w:tcBorders>
            <w:tcMar>
              <w:top w:w="0" w:type="dxa"/>
              <w:left w:w="53" w:type="dxa"/>
              <w:bottom w:w="0" w:type="dxa"/>
              <w:right w:w="53" w:type="dxa"/>
            </w:tcMar>
          </w:tcPr>
          <w:p w14:paraId="18798174" w14:textId="77777777" w:rsidR="00B556BD" w:rsidRDefault="00516054">
            <w:pPr>
              <w:keepNext/>
              <w:spacing w:before="33" w:after="30"/>
            </w:pPr>
            <w:r>
              <w:rPr>
                <w:rFonts w:ascii="Infra" w:eastAsia="Infra" w:hAnsi="Infra" w:cs="Infra"/>
                <w:color w:val="636666"/>
                <w:sz w:val="17"/>
              </w:rPr>
              <w:t>Represents unearned profit on insurance contracts, recognised in profit or loss as the service is provided over the life of the contracts.</w:t>
            </w:r>
          </w:p>
        </w:tc>
      </w:tr>
      <w:tr w:rsidR="00B556BD" w14:paraId="4096B706" w14:textId="77777777" w:rsidTr="00475413">
        <w:trPr>
          <w:gridAfter w:val="1"/>
          <w:wAfter w:w="45" w:type="dxa"/>
          <w:cantSplit/>
          <w:trHeight w:hRule="exact" w:val="945"/>
        </w:trPr>
        <w:tc>
          <w:tcPr>
            <w:tcW w:w="1995" w:type="dxa"/>
            <w:tcBorders>
              <w:top w:val="single" w:sz="8" w:space="0" w:color="E96852"/>
              <w:left w:val="nil"/>
              <w:bottom w:val="single" w:sz="8" w:space="0" w:color="E96852"/>
              <w:right w:val="nil"/>
            </w:tcBorders>
            <w:tcMar>
              <w:top w:w="0" w:type="dxa"/>
              <w:left w:w="53" w:type="dxa"/>
              <w:bottom w:w="0" w:type="dxa"/>
              <w:right w:w="53" w:type="dxa"/>
            </w:tcMar>
          </w:tcPr>
          <w:p w14:paraId="18F59080" w14:textId="77777777" w:rsidR="00B556BD" w:rsidRDefault="00516054">
            <w:pPr>
              <w:keepNext/>
              <w:spacing w:before="33" w:after="30" w:line="310" w:lineRule="auto"/>
            </w:pPr>
            <w:r>
              <w:rPr>
                <w:rFonts w:ascii="Infra" w:eastAsia="Infra" w:hAnsi="Infra" w:cs="Infra"/>
                <w:b/>
                <w:color w:val="626469"/>
                <w:sz w:val="17"/>
              </w:rPr>
              <w:t>Asset management cost/income ratio</w:t>
            </w:r>
          </w:p>
        </w:tc>
        <w:tc>
          <w:tcPr>
            <w:tcW w:w="3360" w:type="dxa"/>
            <w:gridSpan w:val="2"/>
            <w:tcBorders>
              <w:top w:val="single" w:sz="8" w:space="0" w:color="E96852"/>
              <w:left w:val="nil"/>
              <w:bottom w:val="single" w:sz="8" w:space="0" w:color="E96852"/>
              <w:right w:val="nil"/>
            </w:tcBorders>
            <w:tcMar>
              <w:top w:w="0" w:type="dxa"/>
              <w:left w:w="53" w:type="dxa"/>
              <w:bottom w:w="0" w:type="dxa"/>
              <w:right w:w="53" w:type="dxa"/>
            </w:tcMar>
          </w:tcPr>
          <w:p w14:paraId="1FB54828" w14:textId="77777777" w:rsidR="00B556BD" w:rsidRDefault="00516054">
            <w:pPr>
              <w:keepNext/>
              <w:spacing w:before="33" w:after="30"/>
              <w:rPr>
                <w:rFonts w:ascii="Infra" w:eastAsia="Infra" w:hAnsi="Infra" w:cs="Infra"/>
                <w:color w:val="636666"/>
                <w:sz w:val="17"/>
              </w:rPr>
            </w:pPr>
            <w:r>
              <w:rPr>
                <w:rFonts w:ascii="Infra" w:eastAsia="Infra" w:hAnsi="Infra" w:cs="Infra"/>
                <w:color w:val="636666"/>
                <w:sz w:val="17"/>
              </w:rPr>
              <w:t>Represents total operating expenses, excluding revaluation of provisions for employee performance awards divided by total fee-based revenues, excluding performance fees.</w:t>
            </w:r>
          </w:p>
        </w:tc>
        <w:tc>
          <w:tcPr>
            <w:tcW w:w="135" w:type="dxa"/>
            <w:tcBorders>
              <w:top w:val="nil"/>
              <w:left w:val="nil"/>
              <w:bottom w:val="nil"/>
              <w:right w:val="nil"/>
            </w:tcBorders>
            <w:tcMar>
              <w:top w:w="0" w:type="dxa"/>
              <w:left w:w="0" w:type="dxa"/>
              <w:bottom w:w="0" w:type="dxa"/>
              <w:right w:w="0" w:type="dxa"/>
            </w:tcMar>
            <w:vAlign w:val="bottom"/>
          </w:tcPr>
          <w:p w14:paraId="089DEF37" w14:textId="77777777" w:rsidR="00B556BD" w:rsidRDefault="00B556BD">
            <w:pPr>
              <w:keepNext/>
            </w:pPr>
          </w:p>
        </w:tc>
        <w:tc>
          <w:tcPr>
            <w:tcW w:w="1995" w:type="dxa"/>
            <w:gridSpan w:val="2"/>
            <w:tcBorders>
              <w:top w:val="single" w:sz="8" w:space="0" w:color="E96852"/>
              <w:left w:val="nil"/>
              <w:bottom w:val="single" w:sz="8" w:space="0" w:color="E96852"/>
              <w:right w:val="nil"/>
            </w:tcBorders>
            <w:tcMar>
              <w:top w:w="0" w:type="dxa"/>
              <w:left w:w="53" w:type="dxa"/>
              <w:bottom w:w="0" w:type="dxa"/>
              <w:right w:w="53" w:type="dxa"/>
            </w:tcMar>
          </w:tcPr>
          <w:p w14:paraId="2DEECBCD" w14:textId="77777777" w:rsidR="00B556BD" w:rsidRDefault="00516054">
            <w:pPr>
              <w:keepNext/>
              <w:spacing w:before="33" w:after="30" w:line="310" w:lineRule="auto"/>
            </w:pPr>
            <w:r>
              <w:rPr>
                <w:rFonts w:ascii="Infra" w:eastAsia="Infra" w:hAnsi="Infra" w:cs="Infra"/>
                <w:b/>
                <w:color w:val="626469"/>
                <w:sz w:val="17"/>
              </w:rPr>
              <w:t>Demerger</w:t>
            </w:r>
          </w:p>
        </w:tc>
        <w:tc>
          <w:tcPr>
            <w:tcW w:w="3360" w:type="dxa"/>
            <w:tcBorders>
              <w:top w:val="single" w:sz="8" w:space="0" w:color="E96852"/>
              <w:left w:val="nil"/>
              <w:bottom w:val="single" w:sz="8" w:space="0" w:color="E96852"/>
              <w:right w:val="nil"/>
            </w:tcBorders>
            <w:tcMar>
              <w:top w:w="0" w:type="dxa"/>
              <w:left w:w="53" w:type="dxa"/>
              <w:bottom w:w="0" w:type="dxa"/>
              <w:right w:w="53" w:type="dxa"/>
            </w:tcMar>
          </w:tcPr>
          <w:p w14:paraId="3D0D4181" w14:textId="2C18EC76" w:rsidR="00B556BD" w:rsidRDefault="00516054">
            <w:pPr>
              <w:keepNext/>
              <w:spacing w:before="33" w:after="30"/>
            </w:pPr>
            <w:r>
              <w:rPr>
                <w:rFonts w:ascii="Infra" w:eastAsia="Infra" w:hAnsi="Infra" w:cs="Infra"/>
                <w:color w:val="636666"/>
                <w:sz w:val="17"/>
              </w:rPr>
              <w:t xml:space="preserve">The demerger from Prudential </w:t>
            </w:r>
            <w:r w:rsidR="00B6717C">
              <w:rPr>
                <w:rFonts w:ascii="Infra" w:eastAsia="Infra" w:hAnsi="Infra" w:cs="Infra"/>
                <w:color w:val="636666"/>
                <w:sz w:val="17"/>
              </w:rPr>
              <w:t>plc</w:t>
            </w:r>
            <w:r>
              <w:rPr>
                <w:rFonts w:ascii="Infra" w:eastAsia="Infra" w:hAnsi="Infra" w:cs="Infra"/>
                <w:color w:val="636666"/>
                <w:sz w:val="17"/>
              </w:rPr>
              <w:t xml:space="preserve"> in October 2019.</w:t>
            </w:r>
          </w:p>
        </w:tc>
      </w:tr>
      <w:tr w:rsidR="00B556BD" w14:paraId="03C6BC4A" w14:textId="77777777" w:rsidTr="00475413">
        <w:trPr>
          <w:gridAfter w:val="1"/>
          <w:wAfter w:w="45" w:type="dxa"/>
          <w:cantSplit/>
          <w:trHeight w:hRule="exact" w:val="915"/>
        </w:trPr>
        <w:tc>
          <w:tcPr>
            <w:tcW w:w="1995" w:type="dxa"/>
            <w:tcBorders>
              <w:top w:val="single" w:sz="8" w:space="0" w:color="E96852"/>
              <w:left w:val="nil"/>
              <w:bottom w:val="single" w:sz="8" w:space="0" w:color="E96852"/>
              <w:right w:val="nil"/>
            </w:tcBorders>
            <w:tcMar>
              <w:top w:w="0" w:type="dxa"/>
              <w:left w:w="53" w:type="dxa"/>
              <w:bottom w:w="0" w:type="dxa"/>
              <w:right w:w="53" w:type="dxa"/>
            </w:tcMar>
          </w:tcPr>
          <w:p w14:paraId="70F82DC1" w14:textId="77777777" w:rsidR="00B556BD" w:rsidRDefault="00516054">
            <w:pPr>
              <w:keepNext/>
              <w:spacing w:before="33" w:after="30" w:line="310" w:lineRule="auto"/>
            </w:pPr>
            <w:r>
              <w:rPr>
                <w:rFonts w:ascii="Infra" w:eastAsia="Infra" w:hAnsi="Infra" w:cs="Infra"/>
                <w:b/>
                <w:color w:val="626469"/>
                <w:sz w:val="17"/>
              </w:rPr>
              <w:t>Assets under management and administration (AUMA)</w:t>
            </w:r>
          </w:p>
        </w:tc>
        <w:tc>
          <w:tcPr>
            <w:tcW w:w="3360" w:type="dxa"/>
            <w:gridSpan w:val="2"/>
            <w:tcBorders>
              <w:top w:val="single" w:sz="8" w:space="0" w:color="E96852"/>
              <w:left w:val="nil"/>
              <w:bottom w:val="single" w:sz="8" w:space="0" w:color="E96852"/>
              <w:right w:val="nil"/>
            </w:tcBorders>
            <w:tcMar>
              <w:top w:w="0" w:type="dxa"/>
              <w:left w:w="53" w:type="dxa"/>
              <w:bottom w:w="0" w:type="dxa"/>
              <w:right w:w="53" w:type="dxa"/>
            </w:tcMar>
          </w:tcPr>
          <w:p w14:paraId="7C003760" w14:textId="77777777" w:rsidR="00B556BD" w:rsidRDefault="00516054">
            <w:pPr>
              <w:keepNext/>
              <w:spacing w:before="33" w:after="30"/>
            </w:pPr>
            <w:r>
              <w:rPr>
                <w:rFonts w:ascii="Infra" w:eastAsia="Infra" w:hAnsi="Infra" w:cs="Infra"/>
                <w:color w:val="636666"/>
                <w:sz w:val="17"/>
              </w:rPr>
              <w:t xml:space="preserve">Represents the total market value of all financial assets managed, administered or advised on behalf of customers and clients. </w:t>
            </w:r>
          </w:p>
        </w:tc>
        <w:tc>
          <w:tcPr>
            <w:tcW w:w="135" w:type="dxa"/>
            <w:tcBorders>
              <w:top w:val="nil"/>
              <w:left w:val="nil"/>
              <w:bottom w:val="nil"/>
              <w:right w:val="nil"/>
            </w:tcBorders>
            <w:tcMar>
              <w:top w:w="0" w:type="dxa"/>
              <w:left w:w="0" w:type="dxa"/>
              <w:bottom w:w="0" w:type="dxa"/>
              <w:right w:w="0" w:type="dxa"/>
            </w:tcMar>
            <w:vAlign w:val="bottom"/>
          </w:tcPr>
          <w:p w14:paraId="2F595E3A" w14:textId="77777777" w:rsidR="00B556BD" w:rsidRDefault="00B556BD">
            <w:pPr>
              <w:keepNext/>
            </w:pPr>
          </w:p>
        </w:tc>
        <w:tc>
          <w:tcPr>
            <w:tcW w:w="1995" w:type="dxa"/>
            <w:gridSpan w:val="2"/>
            <w:tcBorders>
              <w:top w:val="single" w:sz="8" w:space="0" w:color="E96852"/>
              <w:left w:val="nil"/>
              <w:bottom w:val="single" w:sz="8" w:space="0" w:color="E96852"/>
              <w:right w:val="nil"/>
            </w:tcBorders>
            <w:tcMar>
              <w:top w:w="0" w:type="dxa"/>
              <w:left w:w="53" w:type="dxa"/>
              <w:bottom w:w="0" w:type="dxa"/>
              <w:right w:w="53" w:type="dxa"/>
            </w:tcMar>
          </w:tcPr>
          <w:p w14:paraId="1280B6C2" w14:textId="77777777" w:rsidR="00B556BD" w:rsidRDefault="00516054">
            <w:pPr>
              <w:keepNext/>
              <w:spacing w:before="33" w:after="30" w:line="310" w:lineRule="auto"/>
            </w:pPr>
            <w:r>
              <w:rPr>
                <w:rFonts w:ascii="Infra" w:eastAsia="Infra" w:hAnsi="Infra" w:cs="Infra"/>
                <w:b/>
                <w:color w:val="626469"/>
                <w:sz w:val="17"/>
              </w:rPr>
              <w:t>Director</w:t>
            </w:r>
          </w:p>
        </w:tc>
        <w:tc>
          <w:tcPr>
            <w:tcW w:w="3360" w:type="dxa"/>
            <w:tcBorders>
              <w:top w:val="single" w:sz="8" w:space="0" w:color="E96852"/>
              <w:left w:val="nil"/>
              <w:bottom w:val="single" w:sz="8" w:space="0" w:color="E96852"/>
              <w:right w:val="nil"/>
            </w:tcBorders>
            <w:tcMar>
              <w:top w:w="0" w:type="dxa"/>
              <w:left w:w="53" w:type="dxa"/>
              <w:bottom w:w="0" w:type="dxa"/>
              <w:right w:w="53" w:type="dxa"/>
            </w:tcMar>
          </w:tcPr>
          <w:p w14:paraId="6EEFE23A" w14:textId="77777777" w:rsidR="00B556BD" w:rsidRDefault="00516054">
            <w:pPr>
              <w:keepNext/>
              <w:spacing w:before="33" w:after="30"/>
            </w:pPr>
            <w:r>
              <w:rPr>
                <w:rFonts w:ascii="Infra" w:eastAsia="Infra" w:hAnsi="Infra" w:cs="Infra"/>
                <w:color w:val="636666"/>
                <w:sz w:val="17"/>
              </w:rPr>
              <w:t>A Director of the Company.</w:t>
            </w:r>
          </w:p>
        </w:tc>
      </w:tr>
      <w:tr w:rsidR="00B556BD" w14:paraId="07D2F065" w14:textId="77777777" w:rsidTr="00475413">
        <w:trPr>
          <w:gridAfter w:val="1"/>
          <w:wAfter w:w="45" w:type="dxa"/>
          <w:cantSplit/>
          <w:trHeight w:hRule="exact" w:val="2295"/>
        </w:trPr>
        <w:tc>
          <w:tcPr>
            <w:tcW w:w="1995" w:type="dxa"/>
            <w:tcBorders>
              <w:top w:val="single" w:sz="8" w:space="0" w:color="E96852"/>
              <w:left w:val="nil"/>
              <w:bottom w:val="single" w:sz="8" w:space="0" w:color="E96852"/>
              <w:right w:val="nil"/>
            </w:tcBorders>
            <w:tcMar>
              <w:top w:w="0" w:type="dxa"/>
              <w:left w:w="53" w:type="dxa"/>
              <w:bottom w:w="0" w:type="dxa"/>
              <w:right w:w="53" w:type="dxa"/>
            </w:tcMar>
          </w:tcPr>
          <w:p w14:paraId="7A32280A" w14:textId="77777777" w:rsidR="00B556BD" w:rsidRDefault="00516054">
            <w:pPr>
              <w:keepNext/>
              <w:spacing w:before="33" w:after="30" w:line="310" w:lineRule="auto"/>
            </w:pPr>
            <w:r>
              <w:rPr>
                <w:rFonts w:ascii="Infra" w:eastAsia="Infra" w:hAnsi="Infra" w:cs="Infra"/>
                <w:b/>
                <w:color w:val="626469"/>
                <w:sz w:val="17"/>
              </w:rPr>
              <w:t>Average fee margin</w:t>
            </w:r>
          </w:p>
        </w:tc>
        <w:tc>
          <w:tcPr>
            <w:tcW w:w="3360" w:type="dxa"/>
            <w:gridSpan w:val="2"/>
            <w:tcBorders>
              <w:top w:val="single" w:sz="8" w:space="0" w:color="E96852"/>
              <w:left w:val="nil"/>
              <w:bottom w:val="single" w:sz="8" w:space="0" w:color="E96852"/>
              <w:right w:val="nil"/>
            </w:tcBorders>
            <w:tcMar>
              <w:top w:w="0" w:type="dxa"/>
              <w:left w:w="53" w:type="dxa"/>
              <w:bottom w:w="0" w:type="dxa"/>
              <w:right w:w="53" w:type="dxa"/>
            </w:tcMar>
          </w:tcPr>
          <w:p w14:paraId="7136FA92" w14:textId="77777777" w:rsidR="00B556BD" w:rsidRDefault="00516054">
            <w:pPr>
              <w:keepNext/>
              <w:spacing w:before="33" w:after="30"/>
            </w:pPr>
            <w:r>
              <w:rPr>
                <w:rFonts w:ascii="Infra" w:eastAsia="Infra" w:hAnsi="Infra" w:cs="Infra"/>
                <w:color w:val="636666"/>
                <w:sz w:val="17"/>
              </w:rPr>
              <w:t>Is calculated from fee-based revenues earned in the period, excluding performance fees, divided by average AUMA for the period. It demonstrates the revenue margin that was earned on the assets we manage and administer.</w:t>
            </w:r>
          </w:p>
        </w:tc>
        <w:tc>
          <w:tcPr>
            <w:tcW w:w="135" w:type="dxa"/>
            <w:tcBorders>
              <w:top w:val="nil"/>
              <w:left w:val="nil"/>
              <w:bottom w:val="nil"/>
              <w:right w:val="nil"/>
            </w:tcBorders>
            <w:tcMar>
              <w:top w:w="0" w:type="dxa"/>
              <w:left w:w="0" w:type="dxa"/>
              <w:bottom w:w="0" w:type="dxa"/>
              <w:right w:w="0" w:type="dxa"/>
            </w:tcMar>
            <w:vAlign w:val="bottom"/>
          </w:tcPr>
          <w:p w14:paraId="6537A574" w14:textId="77777777" w:rsidR="00B556BD" w:rsidRDefault="00B556BD">
            <w:pPr>
              <w:keepNext/>
            </w:pPr>
          </w:p>
        </w:tc>
        <w:tc>
          <w:tcPr>
            <w:tcW w:w="1995" w:type="dxa"/>
            <w:gridSpan w:val="2"/>
            <w:tcBorders>
              <w:top w:val="single" w:sz="8" w:space="0" w:color="E96852"/>
              <w:left w:val="nil"/>
              <w:bottom w:val="single" w:sz="8" w:space="0" w:color="E96852"/>
              <w:right w:val="nil"/>
            </w:tcBorders>
            <w:tcMar>
              <w:top w:w="0" w:type="dxa"/>
              <w:left w:w="53" w:type="dxa"/>
              <w:bottom w:w="0" w:type="dxa"/>
              <w:right w:w="53" w:type="dxa"/>
            </w:tcMar>
          </w:tcPr>
          <w:p w14:paraId="22D33B11" w14:textId="77777777" w:rsidR="00B556BD" w:rsidRDefault="00516054">
            <w:pPr>
              <w:keepNext/>
              <w:spacing w:before="33" w:after="30" w:line="310" w:lineRule="auto"/>
            </w:pPr>
            <w:r>
              <w:rPr>
                <w:rFonts w:ascii="Infra" w:eastAsia="Infra" w:hAnsi="Infra" w:cs="Infra"/>
                <w:b/>
                <w:color w:val="626469"/>
                <w:sz w:val="17"/>
              </w:rPr>
              <w:t>Earnings per share (EPS)</w:t>
            </w:r>
          </w:p>
        </w:tc>
        <w:tc>
          <w:tcPr>
            <w:tcW w:w="3360" w:type="dxa"/>
            <w:tcBorders>
              <w:top w:val="single" w:sz="8" w:space="0" w:color="E96852"/>
              <w:left w:val="nil"/>
              <w:bottom w:val="single" w:sz="8" w:space="0" w:color="E96852"/>
              <w:right w:val="nil"/>
            </w:tcBorders>
            <w:tcMar>
              <w:top w:w="0" w:type="dxa"/>
              <w:left w:w="53" w:type="dxa"/>
              <w:bottom w:w="0" w:type="dxa"/>
              <w:right w:w="53" w:type="dxa"/>
            </w:tcMar>
          </w:tcPr>
          <w:p w14:paraId="1C8DD28B" w14:textId="77777777" w:rsidR="00B556BD" w:rsidRDefault="00516054">
            <w:pPr>
              <w:keepNext/>
              <w:spacing w:before="33" w:after="30"/>
            </w:pPr>
            <w:r>
              <w:rPr>
                <w:rFonts w:ascii="Infra" w:eastAsia="Infra" w:hAnsi="Infra" w:cs="Infra"/>
                <w:color w:val="636666"/>
                <w:sz w:val="17"/>
              </w:rPr>
              <w:t>Is a commonly used financial metric which can be used to measure the profitability and strength of a company over time. EPS is calculated by dividing profit after tax by the number of ordinary shares. Basic EPS uses the weighted average number of ordinary shares outstanding during the year. Diluted EPS adjusts the weighted average number of ordinary shares outstanding to assume conversion of all dilutive potential ordinary shares, such as share options awarded to employees.</w:t>
            </w:r>
          </w:p>
        </w:tc>
      </w:tr>
      <w:tr w:rsidR="00B556BD" w14:paraId="6F499845" w14:textId="77777777" w:rsidTr="00475413">
        <w:trPr>
          <w:gridAfter w:val="1"/>
          <w:wAfter w:w="45" w:type="dxa"/>
          <w:cantSplit/>
          <w:trHeight w:hRule="exact" w:val="765"/>
        </w:trPr>
        <w:tc>
          <w:tcPr>
            <w:tcW w:w="1995" w:type="dxa"/>
            <w:tcBorders>
              <w:top w:val="single" w:sz="8" w:space="0" w:color="E96852"/>
              <w:left w:val="nil"/>
              <w:bottom w:val="single" w:sz="8" w:space="0" w:color="E96852"/>
              <w:right w:val="nil"/>
            </w:tcBorders>
            <w:tcMar>
              <w:top w:w="0" w:type="dxa"/>
              <w:left w:w="53" w:type="dxa"/>
              <w:bottom w:w="0" w:type="dxa"/>
              <w:right w:w="53" w:type="dxa"/>
            </w:tcMar>
          </w:tcPr>
          <w:p w14:paraId="425D1A9F" w14:textId="77777777" w:rsidR="00B556BD" w:rsidRDefault="00516054">
            <w:pPr>
              <w:keepNext/>
              <w:spacing w:before="33" w:after="30" w:line="310" w:lineRule="auto"/>
            </w:pPr>
            <w:r>
              <w:rPr>
                <w:rFonts w:ascii="Infra" w:eastAsia="Infra" w:hAnsi="Infra" w:cs="Infra"/>
                <w:b/>
                <w:color w:val="626469"/>
                <w:sz w:val="17"/>
              </w:rPr>
              <w:t>Board</w:t>
            </w:r>
          </w:p>
        </w:tc>
        <w:tc>
          <w:tcPr>
            <w:tcW w:w="3360" w:type="dxa"/>
            <w:gridSpan w:val="2"/>
            <w:tcBorders>
              <w:top w:val="single" w:sz="8" w:space="0" w:color="E96852"/>
              <w:left w:val="nil"/>
              <w:bottom w:val="single" w:sz="8" w:space="0" w:color="E96852"/>
              <w:right w:val="nil"/>
            </w:tcBorders>
            <w:tcMar>
              <w:top w:w="0" w:type="dxa"/>
              <w:left w:w="53" w:type="dxa"/>
              <w:bottom w:w="0" w:type="dxa"/>
              <w:right w:w="53" w:type="dxa"/>
            </w:tcMar>
          </w:tcPr>
          <w:p w14:paraId="08D32DFE" w14:textId="77777777" w:rsidR="00B556BD" w:rsidRDefault="00516054">
            <w:pPr>
              <w:keepNext/>
              <w:spacing w:before="33" w:after="30"/>
            </w:pPr>
            <w:r>
              <w:rPr>
                <w:rFonts w:ascii="Infra" w:eastAsia="Infra" w:hAnsi="Infra" w:cs="Infra"/>
                <w:color w:val="636666"/>
                <w:sz w:val="17"/>
              </w:rPr>
              <w:t>The Board of directors of the Company.</w:t>
            </w:r>
          </w:p>
        </w:tc>
        <w:tc>
          <w:tcPr>
            <w:tcW w:w="135" w:type="dxa"/>
            <w:tcBorders>
              <w:top w:val="nil"/>
              <w:left w:val="nil"/>
              <w:bottom w:val="nil"/>
              <w:right w:val="nil"/>
            </w:tcBorders>
            <w:tcMar>
              <w:top w:w="0" w:type="dxa"/>
              <w:left w:w="0" w:type="dxa"/>
              <w:bottom w:w="0" w:type="dxa"/>
              <w:right w:w="0" w:type="dxa"/>
            </w:tcMar>
            <w:vAlign w:val="bottom"/>
          </w:tcPr>
          <w:p w14:paraId="28980FCA" w14:textId="77777777" w:rsidR="00B556BD" w:rsidRDefault="00B556BD">
            <w:pPr>
              <w:keepNext/>
            </w:pPr>
          </w:p>
        </w:tc>
        <w:tc>
          <w:tcPr>
            <w:tcW w:w="1995" w:type="dxa"/>
            <w:gridSpan w:val="2"/>
            <w:tcBorders>
              <w:top w:val="single" w:sz="8" w:space="0" w:color="E96852"/>
              <w:left w:val="nil"/>
              <w:bottom w:val="single" w:sz="8" w:space="0" w:color="E96852"/>
              <w:right w:val="nil"/>
            </w:tcBorders>
            <w:tcMar>
              <w:top w:w="0" w:type="dxa"/>
              <w:left w:w="53" w:type="dxa"/>
              <w:bottom w:w="0" w:type="dxa"/>
              <w:right w:w="53" w:type="dxa"/>
            </w:tcMar>
          </w:tcPr>
          <w:p w14:paraId="6CA279CB" w14:textId="77777777" w:rsidR="00B556BD" w:rsidRDefault="00516054">
            <w:pPr>
              <w:keepNext/>
              <w:spacing w:before="33" w:after="30" w:line="310" w:lineRule="auto"/>
            </w:pPr>
            <w:r>
              <w:rPr>
                <w:rFonts w:ascii="Infra" w:eastAsia="Infra" w:hAnsi="Infra" w:cs="Infra"/>
                <w:b/>
                <w:color w:val="626469"/>
                <w:sz w:val="17"/>
              </w:rPr>
              <w:t>Employee benefit trust (EBT)</w:t>
            </w:r>
          </w:p>
        </w:tc>
        <w:tc>
          <w:tcPr>
            <w:tcW w:w="3360" w:type="dxa"/>
            <w:tcBorders>
              <w:top w:val="single" w:sz="8" w:space="0" w:color="E96852"/>
              <w:left w:val="nil"/>
              <w:bottom w:val="single" w:sz="8" w:space="0" w:color="E96852"/>
              <w:right w:val="nil"/>
            </w:tcBorders>
            <w:tcMar>
              <w:top w:w="0" w:type="dxa"/>
              <w:left w:w="53" w:type="dxa"/>
              <w:bottom w:w="0" w:type="dxa"/>
              <w:right w:w="53" w:type="dxa"/>
            </w:tcMar>
          </w:tcPr>
          <w:p w14:paraId="3027508A" w14:textId="77777777" w:rsidR="00B556BD" w:rsidRDefault="00516054">
            <w:pPr>
              <w:keepNext/>
              <w:spacing w:before="33" w:after="30"/>
            </w:pPr>
            <w:r>
              <w:rPr>
                <w:rFonts w:ascii="Infra" w:eastAsia="Infra" w:hAnsi="Infra" w:cs="Infra"/>
                <w:color w:val="636666"/>
                <w:sz w:val="17"/>
              </w:rPr>
              <w:t>Is a trust set up to enable its Trustees to purchase and hold shares to satisfy employee share-based incentive plan awards.</w:t>
            </w:r>
          </w:p>
        </w:tc>
      </w:tr>
      <w:tr w:rsidR="00B556BD" w14:paraId="414F5D52" w14:textId="77777777" w:rsidTr="00475413">
        <w:trPr>
          <w:gridAfter w:val="1"/>
          <w:wAfter w:w="45" w:type="dxa"/>
          <w:cantSplit/>
          <w:trHeight w:hRule="exact" w:val="2385"/>
        </w:trPr>
        <w:tc>
          <w:tcPr>
            <w:tcW w:w="1995" w:type="dxa"/>
            <w:vMerge w:val="restart"/>
            <w:tcBorders>
              <w:top w:val="nil"/>
              <w:left w:val="nil"/>
              <w:bottom w:val="nil"/>
              <w:right w:val="nil"/>
            </w:tcBorders>
            <w:tcMar>
              <w:top w:w="0" w:type="dxa"/>
              <w:left w:w="53" w:type="dxa"/>
              <w:bottom w:w="0" w:type="dxa"/>
              <w:right w:w="53" w:type="dxa"/>
            </w:tcMar>
          </w:tcPr>
          <w:p w14:paraId="75637C9C" w14:textId="77777777" w:rsidR="00B556BD" w:rsidRDefault="00516054">
            <w:pPr>
              <w:keepNext/>
              <w:spacing w:before="33" w:after="30" w:line="310" w:lineRule="auto"/>
            </w:pPr>
            <w:r>
              <w:rPr>
                <w:rFonts w:ascii="Infra" w:eastAsia="Infra" w:hAnsi="Infra" w:cs="Infra"/>
                <w:b/>
                <w:color w:val="626469"/>
                <w:sz w:val="17"/>
              </w:rPr>
              <w:t>Bonuses</w:t>
            </w:r>
          </w:p>
        </w:tc>
        <w:tc>
          <w:tcPr>
            <w:tcW w:w="3360" w:type="dxa"/>
            <w:gridSpan w:val="2"/>
            <w:vMerge w:val="restart"/>
            <w:tcBorders>
              <w:top w:val="nil"/>
              <w:left w:val="nil"/>
              <w:bottom w:val="nil"/>
              <w:right w:val="nil"/>
            </w:tcBorders>
            <w:tcMar>
              <w:top w:w="0" w:type="dxa"/>
              <w:left w:w="53" w:type="dxa"/>
              <w:bottom w:w="0" w:type="dxa"/>
              <w:right w:w="53" w:type="dxa"/>
            </w:tcMar>
          </w:tcPr>
          <w:p w14:paraId="04B05C18" w14:textId="77777777" w:rsidR="00B556BD" w:rsidRDefault="00516054">
            <w:pPr>
              <w:keepNext/>
              <w:spacing w:before="33"/>
              <w:rPr>
                <w:rFonts w:ascii="Infra" w:eastAsia="Infra" w:hAnsi="Infra" w:cs="Infra"/>
                <w:color w:val="636666"/>
                <w:sz w:val="17"/>
              </w:rPr>
            </w:pPr>
            <w:r>
              <w:rPr>
                <w:rFonts w:ascii="Infra" w:eastAsia="Infra" w:hAnsi="Infra" w:cs="Infra"/>
                <w:color w:val="636666"/>
                <w:sz w:val="17"/>
              </w:rPr>
              <w:t xml:space="preserve">Bonuses refer to the non-guaranteed benefit added to participating life insurance policies and are the way in which policyholders receive their share of the profits of the policies. There are normally two types of bonus:  </w:t>
            </w:r>
          </w:p>
          <w:p w14:paraId="7CC9BC16" w14:textId="77777777" w:rsidR="00B556BD" w:rsidRDefault="00B556BD">
            <w:pPr>
              <w:rPr>
                <w:rFonts w:ascii="Infra" w:eastAsia="Infra" w:hAnsi="Infra" w:cs="Infra"/>
                <w:color w:val="636666"/>
                <w:sz w:val="17"/>
              </w:rPr>
            </w:pPr>
          </w:p>
          <w:p w14:paraId="6241A11C" w14:textId="77777777" w:rsidR="00B556BD" w:rsidRDefault="00516054">
            <w:pPr>
              <w:numPr>
                <w:ilvl w:val="0"/>
                <w:numId w:val="322"/>
              </w:numPr>
              <w:ind w:left="270" w:hanging="270"/>
              <w:rPr>
                <w:rFonts w:ascii="Infra" w:eastAsia="Infra" w:hAnsi="Infra" w:cs="Infra"/>
                <w:color w:val="636666"/>
                <w:sz w:val="17"/>
              </w:rPr>
            </w:pPr>
            <w:r>
              <w:rPr>
                <w:rFonts w:ascii="Infra" w:eastAsia="Infra" w:hAnsi="Infra" w:cs="Infra"/>
                <w:color w:val="636666"/>
                <w:sz w:val="17"/>
              </w:rPr>
              <w:t xml:space="preserve">Regular bonus: expected to be added every year during the term of the policy. It is not guaranteed that a regular bonus will be added each year, but once it is added, it cannot be reversed, also known as annual or reversionary bonus; and </w:t>
            </w:r>
          </w:p>
          <w:p w14:paraId="0ACE9899" w14:textId="77777777" w:rsidR="00B556BD" w:rsidRDefault="00B556BD">
            <w:pPr>
              <w:rPr>
                <w:rFonts w:ascii="Infra" w:eastAsia="Infra" w:hAnsi="Infra" w:cs="Infra"/>
                <w:color w:val="636666"/>
                <w:sz w:val="17"/>
              </w:rPr>
            </w:pPr>
          </w:p>
          <w:p w14:paraId="32C0EEDD" w14:textId="77777777" w:rsidR="00B556BD" w:rsidRDefault="00516054">
            <w:pPr>
              <w:numPr>
                <w:ilvl w:val="0"/>
                <w:numId w:val="323"/>
              </w:numPr>
              <w:spacing w:after="30"/>
              <w:ind w:left="270" w:hanging="270"/>
              <w:rPr>
                <w:rFonts w:ascii="Infra" w:eastAsia="Infra" w:hAnsi="Infra" w:cs="Infra"/>
                <w:color w:val="636666"/>
                <w:sz w:val="17"/>
              </w:rPr>
            </w:pPr>
            <w:r>
              <w:rPr>
                <w:rFonts w:ascii="Infra" w:eastAsia="Infra" w:hAnsi="Infra" w:cs="Infra"/>
                <w:color w:val="636666"/>
                <w:sz w:val="17"/>
              </w:rPr>
              <w:t>Final bonus: an additional bonus expected to be paid when policyholders take money from the policies. If investment return has been low over the lifetime of the policy, a final bonus may not be paid. Final bonuses may vary and are not guaranteed.</w:t>
            </w:r>
          </w:p>
        </w:tc>
        <w:tc>
          <w:tcPr>
            <w:tcW w:w="135" w:type="dxa"/>
            <w:tcBorders>
              <w:top w:val="nil"/>
              <w:left w:val="nil"/>
              <w:bottom w:val="nil"/>
              <w:right w:val="nil"/>
            </w:tcBorders>
            <w:tcMar>
              <w:top w:w="0" w:type="dxa"/>
              <w:left w:w="0" w:type="dxa"/>
              <w:bottom w:w="0" w:type="dxa"/>
              <w:right w:w="0" w:type="dxa"/>
            </w:tcMar>
            <w:vAlign w:val="bottom"/>
          </w:tcPr>
          <w:p w14:paraId="2E98607D" w14:textId="77777777" w:rsidR="00B556BD" w:rsidRDefault="00B556BD">
            <w:pPr>
              <w:keepNext/>
            </w:pPr>
          </w:p>
        </w:tc>
        <w:tc>
          <w:tcPr>
            <w:tcW w:w="1995" w:type="dxa"/>
            <w:gridSpan w:val="2"/>
            <w:tcBorders>
              <w:top w:val="single" w:sz="8" w:space="0" w:color="E96852"/>
              <w:left w:val="nil"/>
              <w:bottom w:val="single" w:sz="8" w:space="0" w:color="E96852"/>
              <w:right w:val="nil"/>
            </w:tcBorders>
            <w:tcMar>
              <w:top w:w="0" w:type="dxa"/>
              <w:left w:w="53" w:type="dxa"/>
              <w:bottom w:w="0" w:type="dxa"/>
              <w:right w:w="53" w:type="dxa"/>
            </w:tcMar>
          </w:tcPr>
          <w:p w14:paraId="26BA6AD6" w14:textId="77777777" w:rsidR="00B556BD" w:rsidRDefault="00516054">
            <w:pPr>
              <w:keepNext/>
              <w:spacing w:before="33" w:after="30" w:line="310" w:lineRule="auto"/>
            </w:pPr>
            <w:r>
              <w:rPr>
                <w:rFonts w:ascii="Infra" w:eastAsia="Infra" w:hAnsi="Infra" w:cs="Infra"/>
                <w:b/>
                <w:color w:val="626469"/>
                <w:sz w:val="17"/>
              </w:rPr>
              <w:t>ESG</w:t>
            </w:r>
          </w:p>
        </w:tc>
        <w:tc>
          <w:tcPr>
            <w:tcW w:w="3360" w:type="dxa"/>
            <w:tcBorders>
              <w:top w:val="single" w:sz="8" w:space="0" w:color="E96852"/>
              <w:left w:val="nil"/>
              <w:bottom w:val="single" w:sz="8" w:space="0" w:color="E96852"/>
              <w:right w:val="nil"/>
            </w:tcBorders>
            <w:tcMar>
              <w:top w:w="0" w:type="dxa"/>
              <w:left w:w="53" w:type="dxa"/>
              <w:bottom w:w="0" w:type="dxa"/>
              <w:right w:w="53" w:type="dxa"/>
            </w:tcMar>
          </w:tcPr>
          <w:p w14:paraId="58A15BE6" w14:textId="77777777" w:rsidR="00B556BD" w:rsidRDefault="00516054">
            <w:pPr>
              <w:keepNext/>
              <w:spacing w:before="33" w:after="30"/>
            </w:pPr>
            <w:r>
              <w:rPr>
                <w:rFonts w:ascii="Infra" w:eastAsia="Infra" w:hAnsi="Infra" w:cs="Infra"/>
                <w:color w:val="636666"/>
                <w:sz w:val="17"/>
              </w:rPr>
              <w:t xml:space="preserve">ESG stands for Environmental, Social, and Governance. ESG is a framework that helps stakeholders understand how an organisation is managing risks and opportunities related to environmental, social, and governance criteria. </w:t>
            </w:r>
          </w:p>
        </w:tc>
      </w:tr>
      <w:tr w:rsidR="00B556BD" w14:paraId="535225AA" w14:textId="77777777" w:rsidTr="00475413">
        <w:trPr>
          <w:gridAfter w:val="1"/>
          <w:wAfter w:w="45" w:type="dxa"/>
          <w:cantSplit/>
          <w:trHeight w:hRule="exact" w:val="1620"/>
        </w:trPr>
        <w:tc>
          <w:tcPr>
            <w:tcW w:w="1995" w:type="dxa"/>
            <w:vMerge/>
            <w:tcBorders>
              <w:top w:val="nil"/>
              <w:left w:val="nil"/>
              <w:bottom w:val="single" w:sz="8" w:space="0" w:color="E96852"/>
              <w:right w:val="nil"/>
            </w:tcBorders>
          </w:tcPr>
          <w:p w14:paraId="1CBBF9AB" w14:textId="77777777" w:rsidR="00B556BD" w:rsidRDefault="00B556BD">
            <w:pPr>
              <w:keepNext/>
            </w:pPr>
          </w:p>
        </w:tc>
        <w:tc>
          <w:tcPr>
            <w:tcW w:w="3360" w:type="dxa"/>
            <w:gridSpan w:val="2"/>
            <w:vMerge/>
            <w:tcBorders>
              <w:top w:val="nil"/>
              <w:left w:val="nil"/>
              <w:bottom w:val="single" w:sz="8" w:space="0" w:color="E96852"/>
              <w:right w:val="nil"/>
            </w:tcBorders>
          </w:tcPr>
          <w:p w14:paraId="7265D7A8" w14:textId="77777777" w:rsidR="00B556BD" w:rsidRDefault="00B556BD">
            <w:pPr>
              <w:keepNext/>
            </w:pPr>
          </w:p>
        </w:tc>
        <w:tc>
          <w:tcPr>
            <w:tcW w:w="135" w:type="dxa"/>
            <w:tcBorders>
              <w:top w:val="nil"/>
              <w:left w:val="nil"/>
              <w:bottom w:val="nil"/>
              <w:right w:val="nil"/>
            </w:tcBorders>
            <w:tcMar>
              <w:top w:w="0" w:type="dxa"/>
              <w:left w:w="0" w:type="dxa"/>
              <w:bottom w:w="0" w:type="dxa"/>
              <w:right w:w="0" w:type="dxa"/>
            </w:tcMar>
            <w:vAlign w:val="bottom"/>
          </w:tcPr>
          <w:p w14:paraId="480F2D42" w14:textId="77777777" w:rsidR="00B556BD" w:rsidRDefault="00B556BD">
            <w:pPr>
              <w:keepNext/>
            </w:pPr>
          </w:p>
        </w:tc>
        <w:tc>
          <w:tcPr>
            <w:tcW w:w="1995" w:type="dxa"/>
            <w:gridSpan w:val="2"/>
            <w:tcBorders>
              <w:top w:val="single" w:sz="8" w:space="0" w:color="E96852"/>
              <w:left w:val="nil"/>
              <w:bottom w:val="single" w:sz="8" w:space="0" w:color="E96852"/>
              <w:right w:val="nil"/>
            </w:tcBorders>
            <w:tcMar>
              <w:top w:w="0" w:type="dxa"/>
              <w:left w:w="53" w:type="dxa"/>
              <w:bottom w:w="0" w:type="dxa"/>
              <w:right w:w="53" w:type="dxa"/>
            </w:tcMar>
          </w:tcPr>
          <w:p w14:paraId="0948261B" w14:textId="77777777" w:rsidR="00B556BD" w:rsidRDefault="00516054">
            <w:pPr>
              <w:keepNext/>
              <w:spacing w:before="33" w:after="30" w:line="310" w:lineRule="auto"/>
            </w:pPr>
            <w:r>
              <w:rPr>
                <w:rFonts w:ascii="Infra" w:eastAsia="Infra" w:hAnsi="Infra" w:cs="Infra"/>
                <w:b/>
                <w:color w:val="626469"/>
                <w:sz w:val="17"/>
              </w:rPr>
              <w:t>Expected credit loss (ECL)</w:t>
            </w:r>
          </w:p>
        </w:tc>
        <w:tc>
          <w:tcPr>
            <w:tcW w:w="3360" w:type="dxa"/>
            <w:tcBorders>
              <w:top w:val="single" w:sz="8" w:space="0" w:color="E96852"/>
              <w:left w:val="nil"/>
              <w:bottom w:val="single" w:sz="8" w:space="0" w:color="E96852"/>
              <w:right w:val="nil"/>
            </w:tcBorders>
            <w:tcMar>
              <w:top w:w="0" w:type="dxa"/>
              <w:left w:w="53" w:type="dxa"/>
              <w:bottom w:w="0" w:type="dxa"/>
              <w:right w:w="53" w:type="dxa"/>
            </w:tcMar>
          </w:tcPr>
          <w:p w14:paraId="2FEA8737" w14:textId="77777777" w:rsidR="00B556BD" w:rsidRDefault="00516054">
            <w:pPr>
              <w:keepNext/>
              <w:spacing w:before="33" w:after="30"/>
            </w:pPr>
            <w:r>
              <w:rPr>
                <w:rFonts w:ascii="Infra" w:eastAsia="Infra" w:hAnsi="Infra" w:cs="Infra"/>
                <w:color w:val="636666"/>
                <w:sz w:val="17"/>
              </w:rPr>
              <w:t>Expected credit loss (ECL) impairment loss being the present value of the difference between contractual cashflows due and expected to be received, based on the lifetime probability of default. It applies to all credit exposures not measured at fair value through profit or loss.</w:t>
            </w:r>
          </w:p>
        </w:tc>
      </w:tr>
      <w:tr w:rsidR="00B556BD" w14:paraId="2592B07E" w14:textId="77777777" w:rsidTr="00475413">
        <w:trPr>
          <w:gridAfter w:val="1"/>
          <w:wAfter w:w="45" w:type="dxa"/>
          <w:cantSplit/>
          <w:trHeight w:hRule="exact" w:val="1785"/>
        </w:trPr>
        <w:tc>
          <w:tcPr>
            <w:tcW w:w="1995" w:type="dxa"/>
            <w:tcBorders>
              <w:top w:val="single" w:sz="8" w:space="0" w:color="FFFFFF"/>
              <w:left w:val="nil"/>
              <w:bottom w:val="single" w:sz="8" w:space="0" w:color="E96852"/>
              <w:right w:val="nil"/>
            </w:tcBorders>
            <w:tcMar>
              <w:top w:w="0" w:type="dxa"/>
              <w:left w:w="53" w:type="dxa"/>
              <w:bottom w:w="0" w:type="dxa"/>
              <w:right w:w="53" w:type="dxa"/>
            </w:tcMar>
          </w:tcPr>
          <w:p w14:paraId="04D0064A" w14:textId="77777777" w:rsidR="00B556BD" w:rsidRDefault="00516054">
            <w:pPr>
              <w:keepNext/>
              <w:spacing w:before="33" w:after="30" w:line="310" w:lineRule="auto"/>
              <w:rPr>
                <w:rFonts w:ascii="Infra" w:eastAsia="Infra" w:hAnsi="Infra" w:cs="Infra"/>
                <w:b/>
                <w:color w:val="626469"/>
                <w:sz w:val="17"/>
              </w:rPr>
            </w:pPr>
            <w:r>
              <w:rPr>
                <w:rFonts w:ascii="Infra" w:eastAsia="Infra" w:hAnsi="Infra" w:cs="Infra"/>
                <w:b/>
                <w:color w:val="626469"/>
                <w:sz w:val="17"/>
              </w:rPr>
              <w:t>Fair value through profit or loss (FVTPL)</w:t>
            </w:r>
          </w:p>
          <w:p w14:paraId="01DD3F83" w14:textId="2EBA026B" w:rsidR="0063496F" w:rsidRPr="0063496F" w:rsidRDefault="0063496F" w:rsidP="00B26380"/>
        </w:tc>
        <w:tc>
          <w:tcPr>
            <w:tcW w:w="3360" w:type="dxa"/>
            <w:gridSpan w:val="2"/>
            <w:tcBorders>
              <w:top w:val="single" w:sz="8" w:space="0" w:color="FFFFFF"/>
              <w:left w:val="nil"/>
              <w:bottom w:val="single" w:sz="8" w:space="0" w:color="E96852"/>
              <w:right w:val="nil"/>
            </w:tcBorders>
            <w:tcMar>
              <w:top w:w="0" w:type="dxa"/>
              <w:left w:w="53" w:type="dxa"/>
              <w:bottom w:w="0" w:type="dxa"/>
              <w:right w:w="53" w:type="dxa"/>
            </w:tcMar>
          </w:tcPr>
          <w:p w14:paraId="1FDA24D0" w14:textId="77777777" w:rsidR="00B556BD" w:rsidRDefault="00516054">
            <w:pPr>
              <w:keepNext/>
              <w:spacing w:before="33" w:after="30"/>
            </w:pPr>
            <w:r>
              <w:rPr>
                <w:rFonts w:ascii="Infra" w:eastAsia="Infra" w:hAnsi="Infra" w:cs="Infra"/>
                <w:color w:val="636666"/>
                <w:sz w:val="17"/>
              </w:rPr>
              <w:t>Is an IFRS measurement basis permitted for assets and liabilities managed on a fair value basis or which meet certain criteria. Gains or losses on assets or liabilities measured at FVTPL are recognised directly in the condensed consolidated income statement.</w:t>
            </w:r>
          </w:p>
        </w:tc>
        <w:tc>
          <w:tcPr>
            <w:tcW w:w="135" w:type="dxa"/>
            <w:tcBorders>
              <w:top w:val="single" w:sz="8" w:space="0" w:color="FFFFFF"/>
              <w:left w:val="nil"/>
              <w:bottom w:val="nil"/>
              <w:right w:val="nil"/>
            </w:tcBorders>
            <w:tcMar>
              <w:top w:w="0" w:type="dxa"/>
              <w:left w:w="0" w:type="dxa"/>
              <w:bottom w:w="0" w:type="dxa"/>
              <w:right w:w="0" w:type="dxa"/>
            </w:tcMar>
            <w:vAlign w:val="bottom"/>
          </w:tcPr>
          <w:p w14:paraId="0EC2F717" w14:textId="77777777" w:rsidR="00B556BD" w:rsidRDefault="00B556BD">
            <w:pPr>
              <w:keepNext/>
            </w:pPr>
          </w:p>
        </w:tc>
        <w:tc>
          <w:tcPr>
            <w:tcW w:w="1995" w:type="dxa"/>
            <w:gridSpan w:val="2"/>
            <w:tcBorders>
              <w:top w:val="single" w:sz="8" w:space="0" w:color="FFFFFF"/>
              <w:left w:val="nil"/>
              <w:bottom w:val="single" w:sz="8" w:space="0" w:color="E96852"/>
              <w:right w:val="nil"/>
            </w:tcBorders>
            <w:tcMar>
              <w:top w:w="0" w:type="dxa"/>
              <w:left w:w="53" w:type="dxa"/>
              <w:bottom w:w="0" w:type="dxa"/>
              <w:right w:w="53" w:type="dxa"/>
            </w:tcMar>
          </w:tcPr>
          <w:p w14:paraId="688DE852" w14:textId="77777777" w:rsidR="00B556BD" w:rsidRDefault="00516054">
            <w:pPr>
              <w:keepNext/>
              <w:spacing w:before="33" w:after="30" w:line="310" w:lineRule="auto"/>
            </w:pPr>
            <w:r>
              <w:rPr>
                <w:rFonts w:ascii="Infra" w:eastAsia="Infra" w:hAnsi="Infra" w:cs="Infra"/>
                <w:b/>
                <w:color w:val="626469"/>
                <w:sz w:val="17"/>
              </w:rPr>
              <w:t>M&amp;G Group Limited (MGG)</w:t>
            </w:r>
          </w:p>
        </w:tc>
        <w:tc>
          <w:tcPr>
            <w:tcW w:w="3360" w:type="dxa"/>
            <w:tcBorders>
              <w:top w:val="single" w:sz="8" w:space="0" w:color="FFFFFF"/>
              <w:left w:val="nil"/>
              <w:bottom w:val="single" w:sz="8" w:space="0" w:color="E96852"/>
              <w:right w:val="nil"/>
            </w:tcBorders>
            <w:tcMar>
              <w:top w:w="0" w:type="dxa"/>
              <w:left w:w="53" w:type="dxa"/>
              <w:bottom w:w="0" w:type="dxa"/>
              <w:right w:w="53" w:type="dxa"/>
            </w:tcMar>
          </w:tcPr>
          <w:p w14:paraId="2716901F" w14:textId="77777777" w:rsidR="00B556BD" w:rsidRDefault="00516054">
            <w:pPr>
              <w:keepNext/>
              <w:spacing w:before="33"/>
            </w:pPr>
            <w:r>
              <w:rPr>
                <w:rFonts w:ascii="Infra" w:eastAsia="Infra" w:hAnsi="Infra" w:cs="Infra"/>
                <w:color w:val="636666"/>
                <w:sz w:val="17"/>
              </w:rPr>
              <w:t>MGG is a private limited company incorporated in England and Wales with registered number 00633480 whose registered office is 10 Fenchurch Avenue, London EC3M 5AG, United Kingdom.</w:t>
            </w:r>
          </w:p>
          <w:p w14:paraId="27A3B22E" w14:textId="77777777" w:rsidR="00B556BD" w:rsidRDefault="00B556BD"/>
          <w:p w14:paraId="4DF75C09" w14:textId="77777777" w:rsidR="00B556BD" w:rsidRDefault="00516054">
            <w:pPr>
              <w:spacing w:after="30"/>
            </w:pPr>
            <w:r>
              <w:rPr>
                <w:rFonts w:ascii="Infra" w:eastAsia="Infra" w:hAnsi="Infra" w:cs="Infra"/>
                <w:color w:val="636666"/>
                <w:sz w:val="17"/>
              </w:rPr>
              <w:t>MGG is the holding company of the Group's asset management business, M&amp;G Investments.</w:t>
            </w:r>
          </w:p>
        </w:tc>
      </w:tr>
      <w:tr w:rsidR="00B556BD" w14:paraId="7CC575D0" w14:textId="77777777" w:rsidTr="00475413">
        <w:trPr>
          <w:gridAfter w:val="1"/>
          <w:wAfter w:w="45" w:type="dxa"/>
          <w:cantSplit/>
          <w:trHeight w:hRule="exact" w:val="2145"/>
        </w:trPr>
        <w:tc>
          <w:tcPr>
            <w:tcW w:w="1995" w:type="dxa"/>
            <w:tcBorders>
              <w:top w:val="single" w:sz="8" w:space="0" w:color="E96852"/>
              <w:left w:val="nil"/>
              <w:bottom w:val="single" w:sz="8" w:space="0" w:color="E96852"/>
              <w:right w:val="nil"/>
            </w:tcBorders>
            <w:tcMar>
              <w:top w:w="0" w:type="dxa"/>
              <w:left w:w="53" w:type="dxa"/>
              <w:bottom w:w="0" w:type="dxa"/>
              <w:right w:w="53" w:type="dxa"/>
            </w:tcMar>
          </w:tcPr>
          <w:p w14:paraId="0789A8D8" w14:textId="404E551A" w:rsidR="00B556BD" w:rsidRDefault="00516054">
            <w:pPr>
              <w:keepNext/>
              <w:spacing w:before="33" w:after="30" w:line="310" w:lineRule="auto"/>
            </w:pPr>
            <w:r>
              <w:rPr>
                <w:rFonts w:ascii="Infra" w:eastAsia="Infra" w:hAnsi="Infra" w:cs="Infra"/>
                <w:b/>
                <w:color w:val="626469"/>
                <w:sz w:val="17"/>
              </w:rPr>
              <w:lastRenderedPageBreak/>
              <w:t>F</w:t>
            </w:r>
            <w:r w:rsidR="00C933FF">
              <w:rPr>
                <w:rFonts w:ascii="Infra" w:eastAsia="Infra" w:hAnsi="Infra" w:cs="Infra"/>
                <w:b/>
                <w:color w:val="626469"/>
                <w:sz w:val="17"/>
              </w:rPr>
              <w:t xml:space="preserve">inancial </w:t>
            </w:r>
            <w:r>
              <w:rPr>
                <w:rFonts w:ascii="Infra" w:eastAsia="Infra" w:hAnsi="Infra" w:cs="Infra"/>
                <w:b/>
                <w:color w:val="626469"/>
                <w:sz w:val="17"/>
              </w:rPr>
              <w:t>C</w:t>
            </w:r>
            <w:r w:rsidR="00C933FF">
              <w:rPr>
                <w:rFonts w:ascii="Infra" w:eastAsia="Infra" w:hAnsi="Infra" w:cs="Infra"/>
                <w:b/>
                <w:color w:val="626469"/>
                <w:sz w:val="17"/>
              </w:rPr>
              <w:t xml:space="preserve">onduct </w:t>
            </w:r>
            <w:r>
              <w:rPr>
                <w:rFonts w:ascii="Infra" w:eastAsia="Infra" w:hAnsi="Infra" w:cs="Infra"/>
                <w:b/>
                <w:color w:val="626469"/>
                <w:sz w:val="17"/>
              </w:rPr>
              <w:t>A</w:t>
            </w:r>
            <w:r w:rsidR="00C933FF">
              <w:rPr>
                <w:rFonts w:ascii="Infra" w:eastAsia="Infra" w:hAnsi="Infra" w:cs="Infra"/>
                <w:b/>
                <w:color w:val="626469"/>
                <w:sz w:val="17"/>
              </w:rPr>
              <w:t>uthority (FCA)</w:t>
            </w:r>
          </w:p>
        </w:tc>
        <w:tc>
          <w:tcPr>
            <w:tcW w:w="3360" w:type="dxa"/>
            <w:gridSpan w:val="2"/>
            <w:tcBorders>
              <w:top w:val="single" w:sz="8" w:space="0" w:color="E96852"/>
              <w:left w:val="nil"/>
              <w:bottom w:val="single" w:sz="8" w:space="0" w:color="E96852"/>
              <w:right w:val="nil"/>
            </w:tcBorders>
            <w:tcMar>
              <w:top w:w="0" w:type="dxa"/>
              <w:left w:w="53" w:type="dxa"/>
              <w:bottom w:w="0" w:type="dxa"/>
              <w:right w:w="53" w:type="dxa"/>
            </w:tcMar>
          </w:tcPr>
          <w:p w14:paraId="471F1C7E" w14:textId="77777777" w:rsidR="00B556BD" w:rsidRDefault="00516054">
            <w:pPr>
              <w:keepNext/>
              <w:spacing w:before="33" w:after="30"/>
            </w:pPr>
            <w:r>
              <w:rPr>
                <w:rFonts w:ascii="Infra" w:eastAsia="Infra" w:hAnsi="Infra" w:cs="Infra"/>
                <w:color w:val="636666"/>
                <w:sz w:val="17"/>
              </w:rPr>
              <w:t>The body responsible for supervising the conduct of all financial services firms and for the prudential regulation of those financial services firms not supervised by the Prudential Regulation Authority (PRA), such as asset managers and independent financial advisers.</w:t>
            </w:r>
          </w:p>
        </w:tc>
        <w:tc>
          <w:tcPr>
            <w:tcW w:w="135" w:type="dxa"/>
            <w:tcBorders>
              <w:top w:val="nil"/>
              <w:left w:val="nil"/>
              <w:bottom w:val="nil"/>
              <w:right w:val="nil"/>
            </w:tcBorders>
            <w:tcMar>
              <w:top w:w="0" w:type="dxa"/>
              <w:left w:w="0" w:type="dxa"/>
              <w:bottom w:w="0" w:type="dxa"/>
              <w:right w:w="0" w:type="dxa"/>
            </w:tcMar>
            <w:vAlign w:val="bottom"/>
          </w:tcPr>
          <w:p w14:paraId="0F94E631" w14:textId="77777777" w:rsidR="00B556BD" w:rsidRDefault="00B556BD">
            <w:pPr>
              <w:keepNext/>
            </w:pPr>
          </w:p>
        </w:tc>
        <w:tc>
          <w:tcPr>
            <w:tcW w:w="1995" w:type="dxa"/>
            <w:gridSpan w:val="2"/>
            <w:tcBorders>
              <w:top w:val="single" w:sz="8" w:space="0" w:color="E96852"/>
              <w:left w:val="nil"/>
              <w:bottom w:val="single" w:sz="8" w:space="0" w:color="E96852"/>
              <w:right w:val="nil"/>
            </w:tcBorders>
            <w:tcMar>
              <w:top w:w="0" w:type="dxa"/>
              <w:left w:w="53" w:type="dxa"/>
              <w:bottom w:w="0" w:type="dxa"/>
              <w:right w:w="53" w:type="dxa"/>
            </w:tcMar>
          </w:tcPr>
          <w:p w14:paraId="5E4FA62A" w14:textId="77777777" w:rsidR="00B556BD" w:rsidRDefault="00516054">
            <w:pPr>
              <w:keepNext/>
              <w:spacing w:before="33" w:after="30" w:line="310" w:lineRule="auto"/>
            </w:pPr>
            <w:r>
              <w:rPr>
                <w:rFonts w:ascii="Infra" w:eastAsia="Infra" w:hAnsi="Infra" w:cs="Infra"/>
                <w:b/>
                <w:color w:val="626469"/>
                <w:sz w:val="17"/>
              </w:rPr>
              <w:t xml:space="preserve">MandG Investments Southern Africa (Pty) Ltd (MGSA) </w:t>
            </w:r>
          </w:p>
        </w:tc>
        <w:tc>
          <w:tcPr>
            <w:tcW w:w="3360" w:type="dxa"/>
            <w:tcBorders>
              <w:top w:val="single" w:sz="8" w:space="0" w:color="E96852"/>
              <w:left w:val="nil"/>
              <w:bottom w:val="single" w:sz="8" w:space="0" w:color="E96852"/>
              <w:right w:val="nil"/>
            </w:tcBorders>
            <w:tcMar>
              <w:top w:w="0" w:type="dxa"/>
              <w:left w:w="53" w:type="dxa"/>
              <w:bottom w:w="0" w:type="dxa"/>
              <w:right w:w="53" w:type="dxa"/>
            </w:tcMar>
          </w:tcPr>
          <w:p w14:paraId="30A67439" w14:textId="77777777" w:rsidR="00B556BD" w:rsidRDefault="00516054">
            <w:pPr>
              <w:keepNext/>
              <w:spacing w:before="33" w:after="30"/>
            </w:pPr>
            <w:r>
              <w:rPr>
                <w:rFonts w:ascii="Infra" w:eastAsia="Infra" w:hAnsi="Infra" w:cs="Infra"/>
                <w:color w:val="636666"/>
                <w:sz w:val="17"/>
              </w:rPr>
              <w:t xml:space="preserve">On 4 July 2021, M&amp;G FA Limited, a wholly-owned subsidiary of M&amp;G plc, acquired a controlling stake in Prudential Portfolio Managers (South Africa) (Pty) Ltd (PPMSA). We previously accounted for the investment as an associate using the equity method. As we now have a controlling interest, the acquisition has been accounted for using the acquisition accounting method. Rebranded as MandG Investments Southern Africa (MGSA). </w:t>
            </w:r>
          </w:p>
        </w:tc>
      </w:tr>
      <w:tr w:rsidR="00B556BD" w14:paraId="288A5740" w14:textId="77777777" w:rsidTr="00475413">
        <w:trPr>
          <w:gridAfter w:val="1"/>
          <w:wAfter w:w="45" w:type="dxa"/>
          <w:cantSplit/>
          <w:trHeight w:hRule="exact" w:val="765"/>
        </w:trPr>
        <w:tc>
          <w:tcPr>
            <w:tcW w:w="1995" w:type="dxa"/>
            <w:tcBorders>
              <w:top w:val="single" w:sz="8" w:space="0" w:color="E96852"/>
              <w:left w:val="nil"/>
              <w:bottom w:val="single" w:sz="8" w:space="0" w:color="E96852"/>
              <w:right w:val="nil"/>
            </w:tcBorders>
            <w:tcMar>
              <w:top w:w="0" w:type="dxa"/>
              <w:left w:w="53" w:type="dxa"/>
              <w:bottom w:w="0" w:type="dxa"/>
              <w:right w:w="53" w:type="dxa"/>
            </w:tcMar>
          </w:tcPr>
          <w:p w14:paraId="3E4594DD" w14:textId="77777777" w:rsidR="00B556BD" w:rsidRDefault="00516054">
            <w:pPr>
              <w:keepNext/>
              <w:spacing w:before="33" w:after="30" w:line="310" w:lineRule="auto"/>
            </w:pPr>
            <w:r>
              <w:rPr>
                <w:rFonts w:ascii="Infra" w:eastAsia="Infra" w:hAnsi="Infra" w:cs="Infra"/>
                <w:b/>
                <w:color w:val="626469"/>
                <w:sz w:val="17"/>
              </w:rPr>
              <w:t>Group</w:t>
            </w:r>
          </w:p>
        </w:tc>
        <w:tc>
          <w:tcPr>
            <w:tcW w:w="3360" w:type="dxa"/>
            <w:gridSpan w:val="2"/>
            <w:tcBorders>
              <w:top w:val="single" w:sz="8" w:space="0" w:color="E96852"/>
              <w:left w:val="nil"/>
              <w:bottom w:val="single" w:sz="8" w:space="0" w:color="E96852"/>
              <w:right w:val="nil"/>
            </w:tcBorders>
            <w:tcMar>
              <w:top w:w="0" w:type="dxa"/>
              <w:left w:w="53" w:type="dxa"/>
              <w:bottom w:w="0" w:type="dxa"/>
              <w:right w:w="53" w:type="dxa"/>
            </w:tcMar>
          </w:tcPr>
          <w:p w14:paraId="0E6CB622" w14:textId="77777777" w:rsidR="00B556BD" w:rsidRDefault="00516054">
            <w:pPr>
              <w:keepNext/>
              <w:spacing w:before="33" w:after="30"/>
            </w:pPr>
            <w:r>
              <w:rPr>
                <w:rFonts w:ascii="Infra" w:eastAsia="Infra" w:hAnsi="Infra" w:cs="Infra"/>
                <w:color w:val="636666"/>
                <w:sz w:val="17"/>
              </w:rPr>
              <w:t>The Company and its subsidiaries.</w:t>
            </w:r>
          </w:p>
        </w:tc>
        <w:tc>
          <w:tcPr>
            <w:tcW w:w="135" w:type="dxa"/>
            <w:tcBorders>
              <w:top w:val="nil"/>
              <w:left w:val="nil"/>
              <w:bottom w:val="nil"/>
              <w:right w:val="nil"/>
            </w:tcBorders>
            <w:tcMar>
              <w:top w:w="0" w:type="dxa"/>
              <w:left w:w="0" w:type="dxa"/>
              <w:bottom w:w="0" w:type="dxa"/>
              <w:right w:w="0" w:type="dxa"/>
            </w:tcMar>
            <w:vAlign w:val="bottom"/>
          </w:tcPr>
          <w:p w14:paraId="7B93F3A4" w14:textId="77777777" w:rsidR="00B556BD" w:rsidRDefault="00B556BD">
            <w:pPr>
              <w:keepNext/>
            </w:pPr>
          </w:p>
        </w:tc>
        <w:tc>
          <w:tcPr>
            <w:tcW w:w="1995" w:type="dxa"/>
            <w:gridSpan w:val="2"/>
            <w:tcBorders>
              <w:top w:val="single" w:sz="8" w:space="0" w:color="E96852"/>
              <w:left w:val="nil"/>
              <w:bottom w:val="single" w:sz="8" w:space="0" w:color="E96852"/>
              <w:right w:val="nil"/>
            </w:tcBorders>
            <w:tcMar>
              <w:top w:w="0" w:type="dxa"/>
              <w:left w:w="53" w:type="dxa"/>
              <w:bottom w:w="0" w:type="dxa"/>
              <w:right w:w="53" w:type="dxa"/>
            </w:tcMar>
          </w:tcPr>
          <w:p w14:paraId="75F6CABE" w14:textId="77777777" w:rsidR="00B556BD" w:rsidRDefault="00516054">
            <w:pPr>
              <w:keepNext/>
              <w:spacing w:before="33" w:after="30" w:line="310" w:lineRule="auto"/>
            </w:pPr>
            <w:r>
              <w:rPr>
                <w:rFonts w:ascii="Infra" w:eastAsia="Infra" w:hAnsi="Infra" w:cs="Infra"/>
                <w:b/>
                <w:color w:val="626469"/>
                <w:sz w:val="17"/>
              </w:rPr>
              <w:t>Net client flows</w:t>
            </w:r>
          </w:p>
        </w:tc>
        <w:tc>
          <w:tcPr>
            <w:tcW w:w="3360" w:type="dxa"/>
            <w:tcBorders>
              <w:top w:val="single" w:sz="8" w:space="0" w:color="E96852"/>
              <w:left w:val="nil"/>
              <w:bottom w:val="single" w:sz="8" w:space="0" w:color="E96852"/>
              <w:right w:val="nil"/>
            </w:tcBorders>
            <w:tcMar>
              <w:top w:w="0" w:type="dxa"/>
              <w:left w:w="53" w:type="dxa"/>
              <w:bottom w:w="0" w:type="dxa"/>
              <w:right w:w="53" w:type="dxa"/>
            </w:tcMar>
          </w:tcPr>
          <w:p w14:paraId="17CCD815" w14:textId="77777777" w:rsidR="00B556BD" w:rsidRDefault="00516054">
            <w:pPr>
              <w:keepNext/>
              <w:spacing w:before="33" w:after="30"/>
            </w:pPr>
            <w:r>
              <w:rPr>
                <w:rFonts w:ascii="Infra" w:eastAsia="Infra" w:hAnsi="Infra" w:cs="Infra"/>
                <w:color w:val="636666"/>
                <w:sz w:val="17"/>
              </w:rPr>
              <w:t>Represent gross inflows less gross outflows. Gross inflows are new funds from clients. Gross outflows are money withdrawn by clients during the period.</w:t>
            </w:r>
          </w:p>
        </w:tc>
      </w:tr>
      <w:tr w:rsidR="00B556BD" w14:paraId="16E7708D" w14:textId="77777777" w:rsidTr="00475413">
        <w:trPr>
          <w:gridAfter w:val="1"/>
          <w:wAfter w:w="45" w:type="dxa"/>
          <w:cantSplit/>
          <w:trHeight w:hRule="exact" w:val="1125"/>
        </w:trPr>
        <w:tc>
          <w:tcPr>
            <w:tcW w:w="1995" w:type="dxa"/>
            <w:tcBorders>
              <w:top w:val="single" w:sz="8" w:space="0" w:color="E96852"/>
              <w:left w:val="nil"/>
              <w:bottom w:val="single" w:sz="8" w:space="0" w:color="E96852"/>
              <w:right w:val="nil"/>
            </w:tcBorders>
            <w:tcMar>
              <w:top w:w="0" w:type="dxa"/>
              <w:left w:w="53" w:type="dxa"/>
              <w:bottom w:w="0" w:type="dxa"/>
              <w:right w:w="53" w:type="dxa"/>
            </w:tcMar>
          </w:tcPr>
          <w:p w14:paraId="5E41FFE0" w14:textId="77777777" w:rsidR="00B556BD" w:rsidRDefault="00516054">
            <w:pPr>
              <w:keepNext/>
              <w:spacing w:before="33" w:after="30" w:line="310" w:lineRule="auto"/>
            </w:pPr>
            <w:r>
              <w:rPr>
                <w:rFonts w:ascii="Infra" w:eastAsia="Infra" w:hAnsi="Infra" w:cs="Infra"/>
                <w:b/>
                <w:color w:val="626469"/>
                <w:sz w:val="17"/>
              </w:rPr>
              <w:t>Group Executive Committee</w:t>
            </w:r>
          </w:p>
        </w:tc>
        <w:tc>
          <w:tcPr>
            <w:tcW w:w="3360" w:type="dxa"/>
            <w:gridSpan w:val="2"/>
            <w:tcBorders>
              <w:top w:val="single" w:sz="8" w:space="0" w:color="E96852"/>
              <w:left w:val="nil"/>
              <w:bottom w:val="single" w:sz="8" w:space="0" w:color="E96852"/>
              <w:right w:val="nil"/>
            </w:tcBorders>
            <w:tcMar>
              <w:top w:w="0" w:type="dxa"/>
              <w:left w:w="53" w:type="dxa"/>
              <w:bottom w:w="0" w:type="dxa"/>
              <w:right w:w="53" w:type="dxa"/>
            </w:tcMar>
          </w:tcPr>
          <w:p w14:paraId="2502151C" w14:textId="77777777" w:rsidR="00B556BD" w:rsidRDefault="00516054">
            <w:pPr>
              <w:keepNext/>
              <w:spacing w:before="33" w:after="30"/>
            </w:pPr>
            <w:r>
              <w:rPr>
                <w:rFonts w:ascii="Infra" w:eastAsia="Infra" w:hAnsi="Infra" w:cs="Infra"/>
                <w:color w:val="636666"/>
                <w:sz w:val="17"/>
              </w:rPr>
              <w:t>Is composed of board officers and senior-level executive management. It is the Group’s most senior executive decision-making forum.</w:t>
            </w:r>
          </w:p>
        </w:tc>
        <w:tc>
          <w:tcPr>
            <w:tcW w:w="135" w:type="dxa"/>
            <w:tcBorders>
              <w:top w:val="nil"/>
              <w:left w:val="nil"/>
              <w:bottom w:val="nil"/>
              <w:right w:val="nil"/>
            </w:tcBorders>
            <w:tcMar>
              <w:top w:w="0" w:type="dxa"/>
              <w:left w:w="0" w:type="dxa"/>
              <w:bottom w:w="0" w:type="dxa"/>
              <w:right w:w="0" w:type="dxa"/>
            </w:tcMar>
            <w:vAlign w:val="bottom"/>
          </w:tcPr>
          <w:p w14:paraId="5BF099C1" w14:textId="77777777" w:rsidR="00B556BD" w:rsidRDefault="00B556BD">
            <w:pPr>
              <w:keepNext/>
            </w:pPr>
          </w:p>
        </w:tc>
        <w:tc>
          <w:tcPr>
            <w:tcW w:w="1995" w:type="dxa"/>
            <w:gridSpan w:val="2"/>
            <w:tcBorders>
              <w:top w:val="single" w:sz="8" w:space="0" w:color="E96852"/>
              <w:left w:val="nil"/>
              <w:bottom w:val="single" w:sz="8" w:space="0" w:color="E96852"/>
              <w:right w:val="nil"/>
            </w:tcBorders>
            <w:tcMar>
              <w:top w:w="0" w:type="dxa"/>
              <w:left w:w="53" w:type="dxa"/>
              <w:bottom w:w="0" w:type="dxa"/>
              <w:right w:w="53" w:type="dxa"/>
            </w:tcMar>
          </w:tcPr>
          <w:p w14:paraId="38475F00" w14:textId="77777777" w:rsidR="00B556BD" w:rsidRDefault="00516054">
            <w:pPr>
              <w:keepNext/>
              <w:spacing w:before="33" w:after="30" w:line="310" w:lineRule="auto"/>
            </w:pPr>
            <w:r>
              <w:rPr>
                <w:rFonts w:ascii="Infra" w:eastAsia="Infra" w:hAnsi="Infra" w:cs="Infra"/>
                <w:b/>
                <w:color w:val="626469"/>
                <w:sz w:val="17"/>
              </w:rPr>
              <w:t>Non-profit business</w:t>
            </w:r>
          </w:p>
        </w:tc>
        <w:tc>
          <w:tcPr>
            <w:tcW w:w="3360" w:type="dxa"/>
            <w:tcBorders>
              <w:top w:val="single" w:sz="8" w:space="0" w:color="E96852"/>
              <w:left w:val="nil"/>
              <w:bottom w:val="single" w:sz="8" w:space="0" w:color="E96852"/>
              <w:right w:val="nil"/>
            </w:tcBorders>
            <w:tcMar>
              <w:top w:w="0" w:type="dxa"/>
              <w:left w:w="53" w:type="dxa"/>
              <w:bottom w:w="0" w:type="dxa"/>
              <w:right w:w="53" w:type="dxa"/>
            </w:tcMar>
          </w:tcPr>
          <w:p w14:paraId="25144D55" w14:textId="77777777" w:rsidR="00B556BD" w:rsidRDefault="00516054">
            <w:pPr>
              <w:keepNext/>
              <w:spacing w:before="33" w:after="30"/>
            </w:pPr>
            <w:r>
              <w:rPr>
                <w:rFonts w:ascii="Infra" w:eastAsia="Infra" w:hAnsi="Infra" w:cs="Infra"/>
                <w:color w:val="636666"/>
                <w:sz w:val="17"/>
              </w:rPr>
              <w:t>Contracts where the policyholders are not entitled to a share of the company's profit and surplus, but are entitled to other contractual benefits. Examples include pure risk policies (such as fixed annuities) and unit-linked policies.</w:t>
            </w:r>
          </w:p>
        </w:tc>
      </w:tr>
      <w:tr w:rsidR="00B556BD" w14:paraId="561550F6" w14:textId="77777777" w:rsidTr="00475413">
        <w:trPr>
          <w:gridAfter w:val="1"/>
          <w:wAfter w:w="45" w:type="dxa"/>
          <w:cantSplit/>
          <w:trHeight w:hRule="exact" w:val="1620"/>
        </w:trPr>
        <w:tc>
          <w:tcPr>
            <w:tcW w:w="1995" w:type="dxa"/>
            <w:tcBorders>
              <w:top w:val="single" w:sz="8" w:space="0" w:color="E96852"/>
              <w:left w:val="nil"/>
              <w:bottom w:val="single" w:sz="8" w:space="0" w:color="E96852"/>
              <w:right w:val="nil"/>
            </w:tcBorders>
            <w:tcMar>
              <w:top w:w="0" w:type="dxa"/>
              <w:left w:w="53" w:type="dxa"/>
              <w:bottom w:w="0" w:type="dxa"/>
              <w:right w:w="53" w:type="dxa"/>
            </w:tcMar>
          </w:tcPr>
          <w:p w14:paraId="47D58D51" w14:textId="77777777" w:rsidR="00B556BD" w:rsidRDefault="00516054">
            <w:pPr>
              <w:keepNext/>
              <w:spacing w:before="33" w:after="30" w:line="310" w:lineRule="auto"/>
            </w:pPr>
            <w:r>
              <w:rPr>
                <w:rFonts w:ascii="Infra" w:eastAsia="Infra" w:hAnsi="Infra" w:cs="Infra"/>
                <w:b/>
                <w:color w:val="626469"/>
                <w:sz w:val="17"/>
              </w:rPr>
              <w:t>International Financial Reporting Standards (IFRS)</w:t>
            </w:r>
          </w:p>
        </w:tc>
        <w:tc>
          <w:tcPr>
            <w:tcW w:w="3360" w:type="dxa"/>
            <w:gridSpan w:val="2"/>
            <w:tcBorders>
              <w:top w:val="single" w:sz="8" w:space="0" w:color="E96852"/>
              <w:left w:val="nil"/>
              <w:bottom w:val="single" w:sz="8" w:space="0" w:color="E96852"/>
              <w:right w:val="nil"/>
            </w:tcBorders>
            <w:tcMar>
              <w:top w:w="0" w:type="dxa"/>
              <w:left w:w="53" w:type="dxa"/>
              <w:bottom w:w="0" w:type="dxa"/>
              <w:right w:w="53" w:type="dxa"/>
            </w:tcMar>
          </w:tcPr>
          <w:p w14:paraId="669B29D3" w14:textId="77777777" w:rsidR="00B556BD" w:rsidRDefault="00516054">
            <w:pPr>
              <w:keepNext/>
              <w:spacing w:before="33" w:after="30"/>
            </w:pPr>
            <w:r>
              <w:rPr>
                <w:rFonts w:ascii="Infra" w:eastAsia="Infra" w:hAnsi="Infra" w:cs="Infra"/>
                <w:color w:val="636666"/>
                <w:sz w:val="17"/>
              </w:rPr>
              <w:t>Are accounting standards issued by the International Accounting Standards Board (IASB). The Group’s consolidated financial statements are prepared in accordance with UK adopted International Accounting Standards (IAS). Any reference to IFRS refers to those which have been adopted for use in the UK unless specified otherwise.</w:t>
            </w:r>
          </w:p>
        </w:tc>
        <w:tc>
          <w:tcPr>
            <w:tcW w:w="135" w:type="dxa"/>
            <w:tcBorders>
              <w:top w:val="nil"/>
              <w:left w:val="nil"/>
              <w:bottom w:val="nil"/>
              <w:right w:val="nil"/>
            </w:tcBorders>
            <w:tcMar>
              <w:top w:w="0" w:type="dxa"/>
              <w:left w:w="0" w:type="dxa"/>
              <w:bottom w:w="0" w:type="dxa"/>
              <w:right w:w="0" w:type="dxa"/>
            </w:tcMar>
            <w:vAlign w:val="bottom"/>
          </w:tcPr>
          <w:p w14:paraId="69A075D7" w14:textId="77777777" w:rsidR="00B556BD" w:rsidRDefault="00B556BD">
            <w:pPr>
              <w:keepNext/>
            </w:pPr>
          </w:p>
        </w:tc>
        <w:tc>
          <w:tcPr>
            <w:tcW w:w="1995" w:type="dxa"/>
            <w:gridSpan w:val="2"/>
            <w:tcBorders>
              <w:top w:val="single" w:sz="8" w:space="0" w:color="E96852"/>
              <w:left w:val="nil"/>
              <w:bottom w:val="single" w:sz="8" w:space="0" w:color="E96852"/>
              <w:right w:val="nil"/>
            </w:tcBorders>
            <w:tcMar>
              <w:top w:w="0" w:type="dxa"/>
              <w:left w:w="53" w:type="dxa"/>
              <w:bottom w:w="0" w:type="dxa"/>
              <w:right w:w="53" w:type="dxa"/>
            </w:tcMar>
          </w:tcPr>
          <w:p w14:paraId="4BD5B26A" w14:textId="77777777" w:rsidR="00B556BD" w:rsidRDefault="00516054">
            <w:pPr>
              <w:keepNext/>
              <w:spacing w:before="33" w:after="30" w:line="310" w:lineRule="auto"/>
            </w:pPr>
            <w:r>
              <w:rPr>
                <w:rFonts w:ascii="Infra" w:eastAsia="Infra" w:hAnsi="Infra" w:cs="Infra"/>
                <w:b/>
                <w:color w:val="626469"/>
                <w:sz w:val="17"/>
              </w:rPr>
              <w:t>Operating capital generation</w:t>
            </w:r>
          </w:p>
        </w:tc>
        <w:tc>
          <w:tcPr>
            <w:tcW w:w="3360" w:type="dxa"/>
            <w:tcBorders>
              <w:top w:val="single" w:sz="8" w:space="0" w:color="E96852"/>
              <w:left w:val="nil"/>
              <w:bottom w:val="single" w:sz="8" w:space="0" w:color="E96852"/>
              <w:right w:val="nil"/>
            </w:tcBorders>
            <w:tcMar>
              <w:top w:w="0" w:type="dxa"/>
              <w:left w:w="53" w:type="dxa"/>
              <w:bottom w:w="0" w:type="dxa"/>
              <w:right w:w="53" w:type="dxa"/>
            </w:tcMar>
          </w:tcPr>
          <w:p w14:paraId="602A6944" w14:textId="77777777" w:rsidR="00B556BD" w:rsidRDefault="00516054">
            <w:pPr>
              <w:keepNext/>
              <w:spacing w:before="33" w:after="30"/>
            </w:pPr>
            <w:r>
              <w:rPr>
                <w:rFonts w:ascii="Infra" w:eastAsia="Infra" w:hAnsi="Infra" w:cs="Infra"/>
                <w:color w:val="636666"/>
                <w:sz w:val="17"/>
              </w:rPr>
              <w:t>Is the total capital generation before tax, adjusted to exclude market movements relative to those expected under long-term assumptions and to remove other non-operating items, including shareholder restructuring costs.</w:t>
            </w:r>
          </w:p>
        </w:tc>
      </w:tr>
      <w:tr w:rsidR="00B556BD" w14:paraId="2FE361B5" w14:textId="77777777" w:rsidTr="00475413">
        <w:trPr>
          <w:gridAfter w:val="1"/>
          <w:wAfter w:w="45" w:type="dxa"/>
          <w:cantSplit/>
          <w:trHeight w:hRule="exact" w:val="1965"/>
        </w:trPr>
        <w:tc>
          <w:tcPr>
            <w:tcW w:w="1995" w:type="dxa"/>
            <w:vMerge w:val="restart"/>
            <w:tcBorders>
              <w:top w:val="nil"/>
              <w:left w:val="nil"/>
              <w:bottom w:val="nil"/>
              <w:right w:val="nil"/>
            </w:tcBorders>
            <w:tcMar>
              <w:top w:w="0" w:type="dxa"/>
              <w:left w:w="53" w:type="dxa"/>
              <w:bottom w:w="0" w:type="dxa"/>
              <w:right w:w="53" w:type="dxa"/>
            </w:tcMar>
          </w:tcPr>
          <w:p w14:paraId="0ACFBF7E" w14:textId="77777777" w:rsidR="00B556BD" w:rsidRDefault="00516054">
            <w:pPr>
              <w:keepNext/>
              <w:spacing w:before="33" w:after="30" w:line="310" w:lineRule="auto"/>
            </w:pPr>
            <w:r>
              <w:rPr>
                <w:rFonts w:ascii="Infra" w:eastAsia="Infra" w:hAnsi="Infra" w:cs="Infra"/>
                <w:b/>
                <w:color w:val="626469"/>
                <w:sz w:val="17"/>
              </w:rPr>
              <w:t>Key performance measure (KPM)</w:t>
            </w:r>
          </w:p>
        </w:tc>
        <w:tc>
          <w:tcPr>
            <w:tcW w:w="3360" w:type="dxa"/>
            <w:gridSpan w:val="2"/>
            <w:vMerge w:val="restart"/>
            <w:tcBorders>
              <w:top w:val="nil"/>
              <w:left w:val="nil"/>
              <w:bottom w:val="nil"/>
              <w:right w:val="nil"/>
            </w:tcBorders>
            <w:tcMar>
              <w:top w:w="0" w:type="dxa"/>
              <w:left w:w="53" w:type="dxa"/>
              <w:bottom w:w="0" w:type="dxa"/>
              <w:right w:w="53" w:type="dxa"/>
            </w:tcMar>
          </w:tcPr>
          <w:p w14:paraId="5EF1FB3F" w14:textId="77777777" w:rsidR="00B556BD" w:rsidRDefault="00516054">
            <w:pPr>
              <w:keepNext/>
              <w:spacing w:before="33" w:after="30"/>
            </w:pPr>
            <w:r>
              <w:rPr>
                <w:rFonts w:ascii="Infra" w:eastAsia="Infra" w:hAnsi="Infra" w:cs="Infra"/>
                <w:color w:val="636666"/>
                <w:sz w:val="17"/>
              </w:rPr>
              <w:t>The Group measures its financial performance using the following key performance measures: IFRS result after tax, adjusted operating profit before tax, net client flows (excluding Heritage), AUMA, shareholder Solvency II coverage ratio, total capital generation and operating capital generation.</w:t>
            </w:r>
          </w:p>
        </w:tc>
        <w:tc>
          <w:tcPr>
            <w:tcW w:w="135" w:type="dxa"/>
            <w:tcBorders>
              <w:top w:val="nil"/>
              <w:left w:val="nil"/>
              <w:bottom w:val="nil"/>
              <w:right w:val="nil"/>
            </w:tcBorders>
            <w:tcMar>
              <w:top w:w="0" w:type="dxa"/>
              <w:left w:w="0" w:type="dxa"/>
              <w:bottom w:w="0" w:type="dxa"/>
              <w:right w:w="0" w:type="dxa"/>
            </w:tcMar>
            <w:vAlign w:val="bottom"/>
          </w:tcPr>
          <w:p w14:paraId="04407BC1" w14:textId="77777777" w:rsidR="00B556BD" w:rsidRDefault="00B556BD">
            <w:pPr>
              <w:keepNext/>
            </w:pPr>
          </w:p>
        </w:tc>
        <w:tc>
          <w:tcPr>
            <w:tcW w:w="1995" w:type="dxa"/>
            <w:gridSpan w:val="2"/>
            <w:tcBorders>
              <w:top w:val="single" w:sz="8" w:space="0" w:color="E96852"/>
              <w:left w:val="nil"/>
              <w:bottom w:val="single" w:sz="8" w:space="0" w:color="E96852"/>
              <w:right w:val="nil"/>
            </w:tcBorders>
            <w:tcMar>
              <w:top w:w="0" w:type="dxa"/>
              <w:left w:w="53" w:type="dxa"/>
              <w:bottom w:w="0" w:type="dxa"/>
              <w:right w:w="53" w:type="dxa"/>
            </w:tcMar>
          </w:tcPr>
          <w:p w14:paraId="38D842C0" w14:textId="77777777" w:rsidR="00B556BD" w:rsidRDefault="00516054">
            <w:pPr>
              <w:keepNext/>
              <w:spacing w:before="33" w:after="30" w:line="310" w:lineRule="auto"/>
            </w:pPr>
            <w:r>
              <w:rPr>
                <w:rFonts w:ascii="Infra" w:eastAsia="Infra" w:hAnsi="Infra" w:cs="Infra"/>
                <w:b/>
                <w:color w:val="626469"/>
                <w:sz w:val="17"/>
              </w:rPr>
              <w:t>Own funds</w:t>
            </w:r>
          </w:p>
        </w:tc>
        <w:tc>
          <w:tcPr>
            <w:tcW w:w="3360" w:type="dxa"/>
            <w:tcBorders>
              <w:top w:val="single" w:sz="8" w:space="0" w:color="E96852"/>
              <w:left w:val="nil"/>
              <w:bottom w:val="single" w:sz="8" w:space="0" w:color="E96852"/>
              <w:right w:val="nil"/>
            </w:tcBorders>
            <w:tcMar>
              <w:top w:w="0" w:type="dxa"/>
              <w:left w:w="53" w:type="dxa"/>
              <w:bottom w:w="0" w:type="dxa"/>
              <w:right w:w="53" w:type="dxa"/>
            </w:tcMar>
          </w:tcPr>
          <w:p w14:paraId="5B859CF6" w14:textId="77777777" w:rsidR="00B556BD" w:rsidRDefault="00516054">
            <w:pPr>
              <w:keepNext/>
              <w:spacing w:before="33" w:after="30"/>
            </w:pPr>
            <w:r>
              <w:rPr>
                <w:rFonts w:ascii="Infra" w:eastAsia="Infra" w:hAnsi="Infra" w:cs="Infra"/>
                <w:color w:val="636666"/>
                <w:sz w:val="17"/>
              </w:rPr>
              <w:t>Refers to the Solvency II measure of capital available to meet losses, and is based on the assets less liabilities of the Group, subject to certain restrictions and adjustments. Available Own Funds reflect all capital available to the Group. Eligible Own Funds are net of restrictions applied in line with the thresholds set by the regulator that limit the amount of each tier of capital that can be used to demonstrate solvency.</w:t>
            </w:r>
          </w:p>
        </w:tc>
      </w:tr>
      <w:tr w:rsidR="00B556BD" w14:paraId="428CC555" w14:textId="77777777" w:rsidTr="00475413">
        <w:trPr>
          <w:gridAfter w:val="1"/>
          <w:wAfter w:w="45" w:type="dxa"/>
          <w:cantSplit/>
          <w:trHeight w:hRule="exact" w:val="765"/>
        </w:trPr>
        <w:tc>
          <w:tcPr>
            <w:tcW w:w="1995" w:type="dxa"/>
            <w:vMerge/>
            <w:tcBorders>
              <w:top w:val="nil"/>
              <w:left w:val="nil"/>
              <w:bottom w:val="single" w:sz="8" w:space="0" w:color="E96852"/>
              <w:right w:val="nil"/>
            </w:tcBorders>
          </w:tcPr>
          <w:p w14:paraId="41283C83" w14:textId="77777777" w:rsidR="00B556BD" w:rsidRDefault="00B556BD">
            <w:pPr>
              <w:keepNext/>
            </w:pPr>
          </w:p>
        </w:tc>
        <w:tc>
          <w:tcPr>
            <w:tcW w:w="3360" w:type="dxa"/>
            <w:gridSpan w:val="2"/>
            <w:vMerge/>
            <w:tcBorders>
              <w:top w:val="nil"/>
              <w:left w:val="nil"/>
              <w:bottom w:val="single" w:sz="8" w:space="0" w:color="E96852"/>
              <w:right w:val="nil"/>
            </w:tcBorders>
          </w:tcPr>
          <w:p w14:paraId="3FA64CAD" w14:textId="77777777" w:rsidR="00B556BD" w:rsidRDefault="00B556BD">
            <w:pPr>
              <w:keepNext/>
            </w:pPr>
          </w:p>
        </w:tc>
        <w:tc>
          <w:tcPr>
            <w:tcW w:w="135" w:type="dxa"/>
            <w:tcBorders>
              <w:top w:val="nil"/>
              <w:left w:val="nil"/>
              <w:bottom w:val="nil"/>
              <w:right w:val="nil"/>
            </w:tcBorders>
            <w:tcMar>
              <w:top w:w="0" w:type="dxa"/>
              <w:left w:w="0" w:type="dxa"/>
              <w:bottom w:w="0" w:type="dxa"/>
              <w:right w:w="0" w:type="dxa"/>
            </w:tcMar>
            <w:vAlign w:val="bottom"/>
          </w:tcPr>
          <w:p w14:paraId="69D84F94" w14:textId="77777777" w:rsidR="00B556BD" w:rsidRDefault="00B556BD">
            <w:pPr>
              <w:keepNext/>
            </w:pPr>
          </w:p>
        </w:tc>
        <w:tc>
          <w:tcPr>
            <w:tcW w:w="1995" w:type="dxa"/>
            <w:gridSpan w:val="2"/>
            <w:tcBorders>
              <w:top w:val="single" w:sz="8" w:space="0" w:color="E96852"/>
              <w:left w:val="nil"/>
              <w:bottom w:val="single" w:sz="8" w:space="0" w:color="E96852"/>
              <w:right w:val="nil"/>
            </w:tcBorders>
            <w:tcMar>
              <w:top w:w="0" w:type="dxa"/>
              <w:left w:w="53" w:type="dxa"/>
              <w:bottom w:w="0" w:type="dxa"/>
              <w:right w:w="53" w:type="dxa"/>
            </w:tcMar>
          </w:tcPr>
          <w:p w14:paraId="2A71CC97" w14:textId="77777777" w:rsidR="00B556BD" w:rsidRDefault="00516054">
            <w:pPr>
              <w:keepNext/>
              <w:spacing w:before="33" w:after="30" w:line="310" w:lineRule="auto"/>
            </w:pPr>
            <w:r>
              <w:rPr>
                <w:rFonts w:ascii="Infra" w:eastAsia="Infra" w:hAnsi="Infra" w:cs="Infra"/>
                <w:b/>
                <w:color w:val="626469"/>
                <w:sz w:val="17"/>
              </w:rPr>
              <w:t>Prudential Regulation Authority (PRA)</w:t>
            </w:r>
          </w:p>
        </w:tc>
        <w:tc>
          <w:tcPr>
            <w:tcW w:w="3360" w:type="dxa"/>
            <w:tcBorders>
              <w:top w:val="single" w:sz="8" w:space="0" w:color="E96852"/>
              <w:left w:val="nil"/>
              <w:bottom w:val="single" w:sz="8" w:space="0" w:color="E96852"/>
              <w:right w:val="nil"/>
            </w:tcBorders>
            <w:tcMar>
              <w:top w:w="0" w:type="dxa"/>
              <w:left w:w="53" w:type="dxa"/>
              <w:bottom w:w="0" w:type="dxa"/>
              <w:right w:w="53" w:type="dxa"/>
            </w:tcMar>
          </w:tcPr>
          <w:p w14:paraId="6AC27EF1" w14:textId="77777777" w:rsidR="00B556BD" w:rsidRDefault="00516054">
            <w:pPr>
              <w:keepNext/>
              <w:spacing w:before="33" w:after="30"/>
            </w:pPr>
            <w:r>
              <w:rPr>
                <w:rFonts w:ascii="Infra" w:eastAsia="Infra" w:hAnsi="Infra" w:cs="Infra"/>
                <w:color w:val="636666"/>
                <w:sz w:val="17"/>
              </w:rPr>
              <w:t>Is the body responsible for the prudential regulation and supervision of banks, building societies, credit unions, insurers and major investment firms.</w:t>
            </w:r>
          </w:p>
        </w:tc>
      </w:tr>
      <w:tr w:rsidR="00B556BD" w14:paraId="10FE5763" w14:textId="77777777" w:rsidTr="00475413">
        <w:trPr>
          <w:gridAfter w:val="1"/>
          <w:wAfter w:w="45" w:type="dxa"/>
          <w:cantSplit/>
          <w:trHeight w:hRule="exact" w:val="1125"/>
        </w:trPr>
        <w:tc>
          <w:tcPr>
            <w:tcW w:w="1995" w:type="dxa"/>
            <w:tcBorders>
              <w:top w:val="single" w:sz="8" w:space="0" w:color="E96852"/>
              <w:left w:val="nil"/>
              <w:bottom w:val="single" w:sz="8" w:space="0" w:color="E96852"/>
              <w:right w:val="nil"/>
            </w:tcBorders>
            <w:tcMar>
              <w:top w:w="0" w:type="dxa"/>
              <w:left w:w="53" w:type="dxa"/>
              <w:bottom w:w="0" w:type="dxa"/>
              <w:right w:w="53" w:type="dxa"/>
            </w:tcMar>
          </w:tcPr>
          <w:p w14:paraId="2D7B294B" w14:textId="77777777" w:rsidR="00B556BD" w:rsidRDefault="00516054">
            <w:pPr>
              <w:keepNext/>
              <w:spacing w:before="33" w:after="30" w:line="310" w:lineRule="auto"/>
            </w:pPr>
            <w:r>
              <w:rPr>
                <w:rFonts w:ascii="Infra" w:eastAsia="Infra" w:hAnsi="Infra" w:cs="Infra"/>
                <w:b/>
                <w:color w:val="626469"/>
                <w:sz w:val="17"/>
              </w:rPr>
              <w:t>Leverage ratio</w:t>
            </w:r>
          </w:p>
        </w:tc>
        <w:tc>
          <w:tcPr>
            <w:tcW w:w="3360" w:type="dxa"/>
            <w:gridSpan w:val="2"/>
            <w:tcBorders>
              <w:top w:val="single" w:sz="8" w:space="0" w:color="E96852"/>
              <w:left w:val="nil"/>
              <w:bottom w:val="single" w:sz="8" w:space="0" w:color="E96852"/>
              <w:right w:val="nil"/>
            </w:tcBorders>
            <w:tcMar>
              <w:top w:w="0" w:type="dxa"/>
              <w:left w:w="53" w:type="dxa"/>
              <w:bottom w:w="0" w:type="dxa"/>
              <w:right w:w="53" w:type="dxa"/>
            </w:tcMar>
          </w:tcPr>
          <w:p w14:paraId="68EBECCC" w14:textId="77777777" w:rsidR="00B556BD" w:rsidRDefault="00516054">
            <w:pPr>
              <w:keepNext/>
              <w:spacing w:before="33" w:after="30"/>
            </w:pPr>
            <w:r>
              <w:rPr>
                <w:rFonts w:ascii="Infra" w:eastAsia="Infra" w:hAnsi="Infra" w:cs="Infra"/>
                <w:color w:val="636666"/>
                <w:sz w:val="17"/>
              </w:rPr>
              <w:t>Is calculated as the nominal value of debt as a percentage of the shareholder view of the Group's Solvency II available own funds.</w:t>
            </w:r>
          </w:p>
        </w:tc>
        <w:tc>
          <w:tcPr>
            <w:tcW w:w="135" w:type="dxa"/>
            <w:tcBorders>
              <w:top w:val="nil"/>
              <w:left w:val="nil"/>
              <w:bottom w:val="nil"/>
              <w:right w:val="nil"/>
            </w:tcBorders>
            <w:tcMar>
              <w:top w:w="0" w:type="dxa"/>
              <w:left w:w="0" w:type="dxa"/>
              <w:bottom w:w="0" w:type="dxa"/>
              <w:right w:w="0" w:type="dxa"/>
            </w:tcMar>
            <w:vAlign w:val="bottom"/>
          </w:tcPr>
          <w:p w14:paraId="3DE8440C" w14:textId="77777777" w:rsidR="00B556BD" w:rsidRDefault="00B556BD">
            <w:pPr>
              <w:keepNext/>
            </w:pPr>
          </w:p>
        </w:tc>
        <w:tc>
          <w:tcPr>
            <w:tcW w:w="1995" w:type="dxa"/>
            <w:gridSpan w:val="2"/>
            <w:tcBorders>
              <w:top w:val="single" w:sz="8" w:space="0" w:color="E96852"/>
              <w:left w:val="nil"/>
              <w:bottom w:val="single" w:sz="8" w:space="0" w:color="E96852"/>
              <w:right w:val="nil"/>
            </w:tcBorders>
            <w:tcMar>
              <w:top w:w="0" w:type="dxa"/>
              <w:left w:w="53" w:type="dxa"/>
              <w:bottom w:w="0" w:type="dxa"/>
              <w:right w:w="53" w:type="dxa"/>
            </w:tcMar>
          </w:tcPr>
          <w:p w14:paraId="12875675" w14:textId="77777777" w:rsidR="00B556BD" w:rsidRDefault="00516054">
            <w:pPr>
              <w:keepNext/>
              <w:spacing w:before="33" w:after="30" w:line="310" w:lineRule="auto"/>
            </w:pPr>
            <w:r>
              <w:rPr>
                <w:rFonts w:ascii="Infra" w:eastAsia="Infra" w:hAnsi="Infra" w:cs="Infra"/>
                <w:b/>
                <w:color w:val="626469"/>
                <w:sz w:val="17"/>
              </w:rPr>
              <w:t>Prudential Assurance Company (PAC)</w:t>
            </w:r>
          </w:p>
        </w:tc>
        <w:tc>
          <w:tcPr>
            <w:tcW w:w="3360" w:type="dxa"/>
            <w:tcBorders>
              <w:top w:val="single" w:sz="8" w:space="0" w:color="E96852"/>
              <w:left w:val="nil"/>
              <w:bottom w:val="single" w:sz="8" w:space="0" w:color="E96852"/>
              <w:right w:val="nil"/>
            </w:tcBorders>
            <w:tcMar>
              <w:top w:w="0" w:type="dxa"/>
              <w:left w:w="53" w:type="dxa"/>
              <w:bottom w:w="0" w:type="dxa"/>
              <w:right w:w="53" w:type="dxa"/>
            </w:tcMar>
          </w:tcPr>
          <w:p w14:paraId="6D0C6EAA" w14:textId="77777777" w:rsidR="00B556BD" w:rsidRDefault="00516054">
            <w:pPr>
              <w:keepNext/>
              <w:spacing w:before="33" w:after="30"/>
            </w:pPr>
            <w:r>
              <w:rPr>
                <w:rFonts w:ascii="Infra" w:eastAsia="Infra" w:hAnsi="Infra" w:cs="Infra"/>
                <w:color w:val="636666"/>
                <w:sz w:val="17"/>
              </w:rPr>
              <w:t>Is a private limited company incorporated in England and Wales with registered number 00015454 whose registered office is 10 Fenchurch Avenue, London, EC3M 5AG, United Kingdom.</w:t>
            </w:r>
          </w:p>
        </w:tc>
      </w:tr>
      <w:tr w:rsidR="00B556BD" w14:paraId="5841E796" w14:textId="77777777" w:rsidTr="00475413">
        <w:trPr>
          <w:gridAfter w:val="1"/>
          <w:wAfter w:w="45" w:type="dxa"/>
          <w:cantSplit/>
          <w:trHeight w:hRule="exact" w:val="1275"/>
        </w:trPr>
        <w:tc>
          <w:tcPr>
            <w:tcW w:w="1995" w:type="dxa"/>
            <w:tcBorders>
              <w:top w:val="single" w:sz="8" w:space="0" w:color="E96852"/>
              <w:left w:val="nil"/>
              <w:bottom w:val="single" w:sz="8" w:space="0" w:color="E96852"/>
              <w:right w:val="nil"/>
            </w:tcBorders>
            <w:tcMar>
              <w:top w:w="0" w:type="dxa"/>
              <w:left w:w="53" w:type="dxa"/>
              <w:bottom w:w="0" w:type="dxa"/>
              <w:right w:w="53" w:type="dxa"/>
            </w:tcMar>
          </w:tcPr>
          <w:p w14:paraId="142E3F2A" w14:textId="2F16F7FE" w:rsidR="0063496F" w:rsidRPr="00B26380" w:rsidRDefault="00516054" w:rsidP="00B26380">
            <w:pPr>
              <w:spacing w:before="33" w:after="30" w:line="310" w:lineRule="auto"/>
              <w:rPr>
                <w:rFonts w:ascii="Infra" w:eastAsia="Infra" w:hAnsi="Infra" w:cs="Infra"/>
                <w:b/>
                <w:color w:val="626469"/>
                <w:sz w:val="17"/>
              </w:rPr>
            </w:pPr>
            <w:r>
              <w:rPr>
                <w:rFonts w:ascii="Infra" w:eastAsia="Infra" w:hAnsi="Infra" w:cs="Infra"/>
                <w:b/>
                <w:color w:val="626469"/>
                <w:sz w:val="17"/>
              </w:rPr>
              <w:t>Long term incentive plan (LTIP)</w:t>
            </w:r>
          </w:p>
          <w:p w14:paraId="086B2C89" w14:textId="700DCD12" w:rsidR="0063496F" w:rsidRPr="0063496F" w:rsidRDefault="0063496F" w:rsidP="0063496F"/>
        </w:tc>
        <w:tc>
          <w:tcPr>
            <w:tcW w:w="3360" w:type="dxa"/>
            <w:gridSpan w:val="2"/>
            <w:tcBorders>
              <w:top w:val="single" w:sz="8" w:space="0" w:color="E96852"/>
              <w:left w:val="nil"/>
              <w:bottom w:val="single" w:sz="8" w:space="0" w:color="E96852"/>
              <w:right w:val="nil"/>
            </w:tcBorders>
            <w:tcMar>
              <w:top w:w="0" w:type="dxa"/>
              <w:left w:w="53" w:type="dxa"/>
              <w:bottom w:w="0" w:type="dxa"/>
              <w:right w:w="53" w:type="dxa"/>
            </w:tcMar>
          </w:tcPr>
          <w:p w14:paraId="129846C2" w14:textId="77777777" w:rsidR="00B556BD" w:rsidRDefault="00516054">
            <w:pPr>
              <w:spacing w:before="33" w:after="30"/>
            </w:pPr>
            <w:r>
              <w:rPr>
                <w:rFonts w:ascii="Infra" w:eastAsia="Infra" w:hAnsi="Infra" w:cs="Infra"/>
                <w:color w:val="636666"/>
                <w:sz w:val="17"/>
              </w:rPr>
              <w:t>The part of an executive’s remuneration designed to incentivise long-term value for shareholders through an award of shares with vesting contingent on employment and the satisfaction of stretching performance conditions linked to the Group's strategy.</w:t>
            </w:r>
          </w:p>
        </w:tc>
        <w:tc>
          <w:tcPr>
            <w:tcW w:w="135" w:type="dxa"/>
            <w:tcBorders>
              <w:top w:val="nil"/>
              <w:left w:val="nil"/>
              <w:bottom w:val="nil"/>
              <w:right w:val="nil"/>
            </w:tcBorders>
            <w:tcMar>
              <w:top w:w="0" w:type="dxa"/>
              <w:left w:w="0" w:type="dxa"/>
              <w:bottom w:w="0" w:type="dxa"/>
              <w:right w:w="0" w:type="dxa"/>
            </w:tcMar>
            <w:vAlign w:val="bottom"/>
          </w:tcPr>
          <w:p w14:paraId="76DF42C9" w14:textId="77777777" w:rsidR="00B556BD" w:rsidRDefault="00B556BD"/>
        </w:tc>
        <w:tc>
          <w:tcPr>
            <w:tcW w:w="1995" w:type="dxa"/>
            <w:gridSpan w:val="2"/>
            <w:tcBorders>
              <w:top w:val="single" w:sz="8" w:space="0" w:color="E96852"/>
              <w:left w:val="nil"/>
              <w:bottom w:val="single" w:sz="8" w:space="0" w:color="E96852"/>
              <w:right w:val="nil"/>
            </w:tcBorders>
            <w:tcMar>
              <w:top w:w="0" w:type="dxa"/>
              <w:left w:w="53" w:type="dxa"/>
              <w:bottom w:w="0" w:type="dxa"/>
              <w:right w:w="53" w:type="dxa"/>
            </w:tcMar>
          </w:tcPr>
          <w:p w14:paraId="6E120FB4" w14:textId="77777777" w:rsidR="00B556BD" w:rsidRDefault="00516054">
            <w:pPr>
              <w:spacing w:before="33" w:after="30" w:line="310" w:lineRule="auto"/>
            </w:pPr>
            <w:r>
              <w:rPr>
                <w:rFonts w:ascii="Infra" w:eastAsia="Infra" w:hAnsi="Infra" w:cs="Infra"/>
                <w:b/>
                <w:color w:val="626469"/>
                <w:sz w:val="17"/>
              </w:rPr>
              <w:t>PruFund</w:t>
            </w:r>
          </w:p>
        </w:tc>
        <w:tc>
          <w:tcPr>
            <w:tcW w:w="3360" w:type="dxa"/>
            <w:tcBorders>
              <w:top w:val="single" w:sz="8" w:space="0" w:color="E96852"/>
              <w:left w:val="nil"/>
              <w:bottom w:val="single" w:sz="8" w:space="0" w:color="E96852"/>
              <w:right w:val="nil"/>
            </w:tcBorders>
            <w:tcMar>
              <w:top w:w="0" w:type="dxa"/>
              <w:left w:w="53" w:type="dxa"/>
              <w:bottom w:w="0" w:type="dxa"/>
              <w:right w:w="53" w:type="dxa"/>
            </w:tcMar>
          </w:tcPr>
          <w:p w14:paraId="45F161CE" w14:textId="77777777" w:rsidR="00B556BD" w:rsidRDefault="00516054">
            <w:pPr>
              <w:spacing w:before="33" w:after="30"/>
              <w:rPr>
                <w:rFonts w:ascii="Infra" w:eastAsia="Infra" w:hAnsi="Infra" w:cs="Infra"/>
                <w:color w:val="636666"/>
                <w:sz w:val="17"/>
              </w:rPr>
            </w:pPr>
            <w:r>
              <w:rPr>
                <w:rFonts w:ascii="Infra" w:eastAsia="Infra" w:hAnsi="Infra" w:cs="Infra"/>
                <w:color w:val="636666"/>
                <w:sz w:val="17"/>
              </w:rPr>
              <w:t>Our PruFund proposition provides our retail customers with access to smoothed savings contracts with a wide choice of investment profiles.</w:t>
            </w:r>
          </w:p>
        </w:tc>
      </w:tr>
      <w:tr w:rsidR="00B556BD" w14:paraId="6FBB40B3" w14:textId="77777777" w:rsidTr="00475413">
        <w:tblPrEx>
          <w:jc w:val="center"/>
        </w:tblPrEx>
        <w:trPr>
          <w:cantSplit/>
          <w:trHeight w:hRule="exact" w:val="1785"/>
          <w:jc w:val="center"/>
        </w:trPr>
        <w:tc>
          <w:tcPr>
            <w:tcW w:w="1995" w:type="dxa"/>
            <w:tcBorders>
              <w:top w:val="single" w:sz="8" w:space="0" w:color="FFFFFF"/>
              <w:left w:val="nil"/>
              <w:bottom w:val="single" w:sz="8" w:space="0" w:color="E96852"/>
              <w:right w:val="nil"/>
            </w:tcBorders>
            <w:tcMar>
              <w:top w:w="0" w:type="dxa"/>
              <w:left w:w="53" w:type="dxa"/>
              <w:bottom w:w="0" w:type="dxa"/>
              <w:right w:w="53" w:type="dxa"/>
            </w:tcMar>
          </w:tcPr>
          <w:p w14:paraId="697133C0" w14:textId="77777777" w:rsidR="00B556BD" w:rsidRDefault="00516054">
            <w:pPr>
              <w:keepNext/>
              <w:spacing w:before="33" w:after="30" w:line="310" w:lineRule="auto"/>
            </w:pPr>
            <w:r>
              <w:rPr>
                <w:rFonts w:ascii="Infra" w:eastAsia="Infra" w:hAnsi="Infra" w:cs="Infra"/>
                <w:b/>
                <w:color w:val="626469"/>
                <w:sz w:val="17"/>
              </w:rPr>
              <w:lastRenderedPageBreak/>
              <w:t>Scottish Amicable Insurance Fund (SAIF)</w:t>
            </w:r>
          </w:p>
        </w:tc>
        <w:tc>
          <w:tcPr>
            <w:tcW w:w="3225" w:type="dxa"/>
            <w:tcBorders>
              <w:top w:val="single" w:sz="8" w:space="0" w:color="FFFFFF"/>
              <w:left w:val="nil"/>
              <w:bottom w:val="single" w:sz="8" w:space="0" w:color="E96852"/>
              <w:right w:val="nil"/>
            </w:tcBorders>
            <w:tcMar>
              <w:top w:w="0" w:type="dxa"/>
              <w:left w:w="53" w:type="dxa"/>
              <w:bottom w:w="0" w:type="dxa"/>
              <w:right w:w="53" w:type="dxa"/>
            </w:tcMar>
          </w:tcPr>
          <w:p w14:paraId="36DB399F" w14:textId="77777777" w:rsidR="00B556BD" w:rsidRDefault="00516054">
            <w:pPr>
              <w:keepNext/>
              <w:spacing w:before="33" w:after="30"/>
            </w:pPr>
            <w:r>
              <w:rPr>
                <w:rFonts w:ascii="Infra" w:eastAsia="Infra" w:hAnsi="Infra" w:cs="Infra"/>
                <w:color w:val="636666"/>
                <w:sz w:val="17"/>
              </w:rPr>
              <w:t>Was a ring-fenced sub-fund of the With-Profits Fund following the acquisition of the mutually owned Scottish Amicable Life Assurance Society in 1997. The fund was solely for the benefit of policyholders of SAIF. On 1 April 2021 SAIF merged with PAC's main with-profits sub-fund and the assets and liabilities of SAIF combined with those of the with-profits sub-fund.</w:t>
            </w:r>
          </w:p>
        </w:tc>
        <w:tc>
          <w:tcPr>
            <w:tcW w:w="270" w:type="dxa"/>
            <w:gridSpan w:val="2"/>
            <w:tcBorders>
              <w:top w:val="single" w:sz="8" w:space="0" w:color="FFFFFF"/>
              <w:left w:val="nil"/>
              <w:bottom w:val="nil"/>
              <w:right w:val="nil"/>
            </w:tcBorders>
            <w:tcMar>
              <w:top w:w="0" w:type="dxa"/>
              <w:left w:w="0" w:type="dxa"/>
              <w:bottom w:w="0" w:type="dxa"/>
              <w:right w:w="0" w:type="dxa"/>
            </w:tcMar>
            <w:vAlign w:val="bottom"/>
          </w:tcPr>
          <w:p w14:paraId="133E5FAE" w14:textId="77777777" w:rsidR="00B556BD" w:rsidRDefault="00B556BD">
            <w:pPr>
              <w:keepNext/>
            </w:pPr>
          </w:p>
        </w:tc>
        <w:tc>
          <w:tcPr>
            <w:tcW w:w="1980" w:type="dxa"/>
            <w:tcBorders>
              <w:top w:val="single" w:sz="8" w:space="0" w:color="FFFFFF"/>
              <w:left w:val="nil"/>
              <w:bottom w:val="single" w:sz="8" w:space="0" w:color="E96852"/>
              <w:right w:val="nil"/>
            </w:tcBorders>
            <w:tcMar>
              <w:top w:w="0" w:type="dxa"/>
              <w:left w:w="53" w:type="dxa"/>
              <w:bottom w:w="0" w:type="dxa"/>
              <w:right w:w="53" w:type="dxa"/>
            </w:tcMar>
          </w:tcPr>
          <w:p w14:paraId="5AE964A9" w14:textId="77777777" w:rsidR="00B556BD" w:rsidRDefault="00516054">
            <w:pPr>
              <w:keepNext/>
              <w:spacing w:before="33" w:after="30" w:line="310" w:lineRule="auto"/>
            </w:pPr>
            <w:r>
              <w:rPr>
                <w:rFonts w:ascii="Infra" w:eastAsia="Infra" w:hAnsi="Infra" w:cs="Infra"/>
                <w:b/>
                <w:color w:val="626469"/>
                <w:sz w:val="17"/>
              </w:rPr>
              <w:t>Total capital generation</w:t>
            </w:r>
          </w:p>
        </w:tc>
        <w:tc>
          <w:tcPr>
            <w:tcW w:w="3420" w:type="dxa"/>
            <w:gridSpan w:val="3"/>
            <w:tcBorders>
              <w:top w:val="single" w:sz="8" w:space="0" w:color="FFFFFF"/>
              <w:left w:val="nil"/>
              <w:bottom w:val="single" w:sz="8" w:space="0" w:color="E96852"/>
              <w:right w:val="nil"/>
            </w:tcBorders>
            <w:tcMar>
              <w:top w:w="0" w:type="dxa"/>
              <w:left w:w="53" w:type="dxa"/>
              <w:bottom w:w="0" w:type="dxa"/>
              <w:right w:w="53" w:type="dxa"/>
            </w:tcMar>
          </w:tcPr>
          <w:p w14:paraId="46C7880D" w14:textId="77777777" w:rsidR="00B556BD" w:rsidRDefault="00516054">
            <w:pPr>
              <w:keepNext/>
              <w:spacing w:before="33" w:after="30"/>
            </w:pPr>
            <w:r>
              <w:rPr>
                <w:rFonts w:ascii="Infra" w:eastAsia="Infra" w:hAnsi="Infra" w:cs="Infra"/>
                <w:color w:val="636666"/>
                <w:sz w:val="17"/>
              </w:rPr>
              <w:t>Is the total change in Solvency II surplus capital, on an eligible Own Funds basis, before dividends and capital movements and capital generated from discontinued operations.</w:t>
            </w:r>
          </w:p>
        </w:tc>
      </w:tr>
      <w:tr w:rsidR="00B556BD" w14:paraId="2513D347" w14:textId="77777777" w:rsidTr="00475413">
        <w:tblPrEx>
          <w:jc w:val="center"/>
        </w:tblPrEx>
        <w:trPr>
          <w:cantSplit/>
          <w:trHeight w:hRule="exact" w:val="1785"/>
          <w:jc w:val="center"/>
        </w:trPr>
        <w:tc>
          <w:tcPr>
            <w:tcW w:w="1995" w:type="dxa"/>
            <w:tcBorders>
              <w:top w:val="single" w:sz="8" w:space="0" w:color="E96852"/>
              <w:left w:val="nil"/>
              <w:bottom w:val="single" w:sz="8" w:space="0" w:color="E96852"/>
              <w:right w:val="nil"/>
            </w:tcBorders>
            <w:tcMar>
              <w:top w:w="0" w:type="dxa"/>
              <w:left w:w="53" w:type="dxa"/>
              <w:bottom w:w="0" w:type="dxa"/>
              <w:right w:w="53" w:type="dxa"/>
            </w:tcMar>
          </w:tcPr>
          <w:p w14:paraId="7DADF508" w14:textId="77777777" w:rsidR="00B556BD" w:rsidRDefault="00516054">
            <w:pPr>
              <w:keepNext/>
              <w:spacing w:before="33" w:after="30" w:line="310" w:lineRule="auto"/>
            </w:pPr>
            <w:r>
              <w:rPr>
                <w:rFonts w:ascii="Infra" w:eastAsia="Infra" w:hAnsi="Infra" w:cs="Infra"/>
                <w:b/>
                <w:color w:val="626469"/>
                <w:sz w:val="17"/>
              </w:rPr>
              <w:t>Shareholder Solvency II coverage ratio</w:t>
            </w:r>
          </w:p>
        </w:tc>
        <w:tc>
          <w:tcPr>
            <w:tcW w:w="3225" w:type="dxa"/>
            <w:tcBorders>
              <w:top w:val="single" w:sz="8" w:space="0" w:color="E96852"/>
              <w:left w:val="nil"/>
              <w:bottom w:val="single" w:sz="8" w:space="0" w:color="E96852"/>
              <w:right w:val="nil"/>
            </w:tcBorders>
            <w:tcMar>
              <w:top w:w="0" w:type="dxa"/>
              <w:left w:w="53" w:type="dxa"/>
              <w:bottom w:w="0" w:type="dxa"/>
              <w:right w:w="53" w:type="dxa"/>
            </w:tcMar>
          </w:tcPr>
          <w:p w14:paraId="159E243A" w14:textId="77777777" w:rsidR="00B556BD" w:rsidRDefault="00516054">
            <w:pPr>
              <w:keepNext/>
              <w:spacing w:before="33" w:after="30"/>
            </w:pPr>
            <w:r>
              <w:rPr>
                <w:rFonts w:ascii="Infra" w:eastAsia="Infra" w:hAnsi="Infra" w:cs="Infra"/>
                <w:color w:val="636666"/>
                <w:sz w:val="17"/>
              </w:rPr>
              <w:t>Is the ratio of eligible own funds to solvency capital requirement (SCR), excluding the contribution to own funds and SCR from the Group’s ring-fenced With-Profits Fund.</w:t>
            </w:r>
          </w:p>
        </w:tc>
        <w:tc>
          <w:tcPr>
            <w:tcW w:w="270" w:type="dxa"/>
            <w:gridSpan w:val="2"/>
            <w:tcBorders>
              <w:top w:val="nil"/>
              <w:left w:val="nil"/>
              <w:bottom w:val="nil"/>
              <w:right w:val="nil"/>
            </w:tcBorders>
            <w:tcMar>
              <w:top w:w="0" w:type="dxa"/>
              <w:left w:w="53" w:type="dxa"/>
              <w:bottom w:w="0" w:type="dxa"/>
              <w:right w:w="53" w:type="dxa"/>
            </w:tcMar>
            <w:vAlign w:val="bottom"/>
          </w:tcPr>
          <w:p w14:paraId="6EE08355" w14:textId="77777777" w:rsidR="00B556BD" w:rsidRDefault="00B556BD">
            <w:pPr>
              <w:keepNext/>
              <w:spacing w:before="33" w:after="30"/>
            </w:pPr>
          </w:p>
        </w:tc>
        <w:tc>
          <w:tcPr>
            <w:tcW w:w="1980" w:type="dxa"/>
            <w:tcBorders>
              <w:top w:val="single" w:sz="8" w:space="0" w:color="E96852"/>
              <w:left w:val="nil"/>
              <w:bottom w:val="single" w:sz="8" w:space="0" w:color="E96852"/>
              <w:right w:val="nil"/>
            </w:tcBorders>
            <w:tcMar>
              <w:top w:w="0" w:type="dxa"/>
              <w:left w:w="53" w:type="dxa"/>
              <w:bottom w:w="0" w:type="dxa"/>
              <w:right w:w="53" w:type="dxa"/>
            </w:tcMar>
          </w:tcPr>
          <w:p w14:paraId="361B51E9" w14:textId="77777777" w:rsidR="00B556BD" w:rsidRDefault="00516054">
            <w:pPr>
              <w:keepNext/>
              <w:spacing w:before="33" w:after="30" w:line="310" w:lineRule="auto"/>
            </w:pPr>
            <w:r>
              <w:rPr>
                <w:rFonts w:ascii="Infra" w:eastAsia="Infra" w:hAnsi="Infra" w:cs="Infra"/>
                <w:b/>
                <w:color w:val="626469"/>
                <w:sz w:val="17"/>
              </w:rPr>
              <w:t>Transitional measures</w:t>
            </w:r>
          </w:p>
        </w:tc>
        <w:tc>
          <w:tcPr>
            <w:tcW w:w="3420" w:type="dxa"/>
            <w:gridSpan w:val="3"/>
            <w:tcBorders>
              <w:top w:val="single" w:sz="8" w:space="0" w:color="E96852"/>
              <w:left w:val="nil"/>
              <w:bottom w:val="single" w:sz="8" w:space="0" w:color="E96852"/>
              <w:right w:val="nil"/>
            </w:tcBorders>
            <w:tcMar>
              <w:top w:w="0" w:type="dxa"/>
              <w:left w:w="53" w:type="dxa"/>
              <w:bottom w:w="0" w:type="dxa"/>
              <w:right w:w="53" w:type="dxa"/>
            </w:tcMar>
          </w:tcPr>
          <w:p w14:paraId="51221F33" w14:textId="77777777" w:rsidR="00B556BD" w:rsidRDefault="00516054">
            <w:pPr>
              <w:keepNext/>
              <w:spacing w:before="33" w:after="30"/>
            </w:pPr>
            <w:r>
              <w:rPr>
                <w:rFonts w:ascii="Infra" w:eastAsia="Infra" w:hAnsi="Infra" w:cs="Infra"/>
                <w:color w:val="636666"/>
                <w:sz w:val="17"/>
              </w:rPr>
              <w:t>Transitional measures on technical provisions are an adjustment to Solvency II technical provisions, to smooth the impact of the change in the regulatory regime on 1 January 2016. This decreases linearly over 16 years following the implementation of Solvency II, but may be recalculated in certain cases, subject to agreement with the PRA.</w:t>
            </w:r>
          </w:p>
        </w:tc>
      </w:tr>
      <w:tr w:rsidR="00B556BD" w14:paraId="1E12AF58" w14:textId="77777777" w:rsidTr="00475413">
        <w:tblPrEx>
          <w:jc w:val="center"/>
        </w:tblPrEx>
        <w:trPr>
          <w:cantSplit/>
          <w:trHeight w:hRule="exact" w:val="1965"/>
          <w:jc w:val="center"/>
        </w:trPr>
        <w:tc>
          <w:tcPr>
            <w:tcW w:w="1995" w:type="dxa"/>
            <w:tcBorders>
              <w:top w:val="single" w:sz="8" w:space="0" w:color="E96852"/>
              <w:left w:val="nil"/>
              <w:bottom w:val="single" w:sz="8" w:space="0" w:color="E96852"/>
              <w:right w:val="nil"/>
            </w:tcBorders>
            <w:tcMar>
              <w:top w:w="0" w:type="dxa"/>
              <w:left w:w="53" w:type="dxa"/>
              <w:bottom w:w="0" w:type="dxa"/>
              <w:right w:w="53" w:type="dxa"/>
            </w:tcMar>
          </w:tcPr>
          <w:p w14:paraId="049D05EA" w14:textId="77777777" w:rsidR="00B556BD" w:rsidRDefault="00516054">
            <w:pPr>
              <w:keepNext/>
              <w:spacing w:before="33" w:after="30" w:line="310" w:lineRule="auto"/>
            </w:pPr>
            <w:r>
              <w:rPr>
                <w:rFonts w:ascii="Infra" w:eastAsia="Infra" w:hAnsi="Infra" w:cs="Infra"/>
                <w:b/>
                <w:color w:val="626469"/>
                <w:sz w:val="17"/>
              </w:rPr>
              <w:t>SICAV</w:t>
            </w:r>
          </w:p>
        </w:tc>
        <w:tc>
          <w:tcPr>
            <w:tcW w:w="3225" w:type="dxa"/>
            <w:tcBorders>
              <w:top w:val="single" w:sz="8" w:space="0" w:color="E96852"/>
              <w:left w:val="nil"/>
              <w:bottom w:val="single" w:sz="8" w:space="0" w:color="E96852"/>
              <w:right w:val="nil"/>
            </w:tcBorders>
            <w:tcMar>
              <w:top w:w="0" w:type="dxa"/>
              <w:left w:w="53" w:type="dxa"/>
              <w:bottom w:w="0" w:type="dxa"/>
              <w:right w:w="53" w:type="dxa"/>
            </w:tcMar>
          </w:tcPr>
          <w:p w14:paraId="16F8A18D" w14:textId="77777777" w:rsidR="00B556BD" w:rsidRDefault="00516054">
            <w:pPr>
              <w:keepNext/>
              <w:spacing w:before="33" w:after="30"/>
            </w:pPr>
            <w:r>
              <w:rPr>
                <w:rFonts w:ascii="Infra" w:eastAsia="Infra" w:hAnsi="Infra" w:cs="Infra"/>
                <w:color w:val="636666"/>
                <w:sz w:val="17"/>
              </w:rPr>
              <w:t xml:space="preserve">A SICAV (Société d’investissement à Capital Variable) is an open-ended investment fund offered by European financial companies, similar to the UK’s unit trust. SICAVs are effectively share companies aimed at collectively investing the assets collected through the public offering of shares, whose value amounts to the net worth of capital account divided by their number. </w:t>
            </w:r>
          </w:p>
        </w:tc>
        <w:tc>
          <w:tcPr>
            <w:tcW w:w="270" w:type="dxa"/>
            <w:gridSpan w:val="2"/>
            <w:tcBorders>
              <w:top w:val="nil"/>
              <w:left w:val="nil"/>
              <w:bottom w:val="nil"/>
              <w:right w:val="nil"/>
            </w:tcBorders>
            <w:tcMar>
              <w:top w:w="0" w:type="dxa"/>
              <w:left w:w="0" w:type="dxa"/>
              <w:bottom w:w="0" w:type="dxa"/>
              <w:right w:w="0" w:type="dxa"/>
            </w:tcMar>
            <w:vAlign w:val="bottom"/>
          </w:tcPr>
          <w:p w14:paraId="5B5A52E5" w14:textId="77777777" w:rsidR="00B556BD" w:rsidRDefault="00B556BD">
            <w:pPr>
              <w:keepNext/>
            </w:pPr>
          </w:p>
        </w:tc>
        <w:tc>
          <w:tcPr>
            <w:tcW w:w="1980" w:type="dxa"/>
            <w:tcBorders>
              <w:top w:val="single" w:sz="8" w:space="0" w:color="E96852"/>
              <w:left w:val="nil"/>
              <w:bottom w:val="single" w:sz="8" w:space="0" w:color="E96852"/>
              <w:right w:val="nil"/>
            </w:tcBorders>
            <w:tcMar>
              <w:top w:w="0" w:type="dxa"/>
              <w:left w:w="53" w:type="dxa"/>
              <w:bottom w:w="0" w:type="dxa"/>
              <w:right w:w="53" w:type="dxa"/>
            </w:tcMar>
          </w:tcPr>
          <w:p w14:paraId="332B0FA2" w14:textId="77777777" w:rsidR="00B556BD" w:rsidRDefault="00516054">
            <w:pPr>
              <w:keepNext/>
              <w:spacing w:before="33" w:after="30" w:line="310" w:lineRule="auto"/>
            </w:pPr>
            <w:r>
              <w:rPr>
                <w:rFonts w:ascii="Infra" w:eastAsia="Infra" w:hAnsi="Infra" w:cs="Infra"/>
                <w:b/>
                <w:color w:val="626469"/>
                <w:sz w:val="17"/>
              </w:rPr>
              <w:t>Unallocated surplus of the With-Profits Fund</w:t>
            </w:r>
          </w:p>
        </w:tc>
        <w:tc>
          <w:tcPr>
            <w:tcW w:w="3420" w:type="dxa"/>
            <w:gridSpan w:val="3"/>
            <w:tcBorders>
              <w:top w:val="single" w:sz="8" w:space="0" w:color="E96852"/>
              <w:left w:val="nil"/>
              <w:bottom w:val="single" w:sz="8" w:space="0" w:color="E96852"/>
              <w:right w:val="nil"/>
            </w:tcBorders>
            <w:tcMar>
              <w:top w:w="0" w:type="dxa"/>
              <w:left w:w="53" w:type="dxa"/>
              <w:bottom w:w="0" w:type="dxa"/>
              <w:right w:w="53" w:type="dxa"/>
            </w:tcMar>
          </w:tcPr>
          <w:p w14:paraId="160377AC" w14:textId="77777777" w:rsidR="00B556BD" w:rsidRDefault="00516054">
            <w:pPr>
              <w:keepNext/>
              <w:spacing w:before="33" w:after="30"/>
            </w:pPr>
            <w:r>
              <w:rPr>
                <w:rFonts w:ascii="Infra" w:eastAsia="Infra" w:hAnsi="Infra" w:cs="Infra"/>
                <w:color w:val="636666"/>
                <w:sz w:val="17"/>
              </w:rPr>
              <w:t>Represented the excess of assets over policyholder liabilities that have yet to be appropriated between policyholders and shareholders. There is no Unallocated surplus of the With-Profits Fund under IFRS 17.</w:t>
            </w:r>
          </w:p>
        </w:tc>
      </w:tr>
      <w:tr w:rsidR="00B556BD" w14:paraId="4B6848C2" w14:textId="77777777" w:rsidTr="00475413">
        <w:tblPrEx>
          <w:jc w:val="center"/>
        </w:tblPrEx>
        <w:trPr>
          <w:cantSplit/>
          <w:trHeight w:hRule="exact" w:val="1455"/>
          <w:jc w:val="center"/>
        </w:trPr>
        <w:tc>
          <w:tcPr>
            <w:tcW w:w="1995" w:type="dxa"/>
            <w:tcBorders>
              <w:top w:val="single" w:sz="8" w:space="0" w:color="E96852"/>
              <w:left w:val="nil"/>
              <w:bottom w:val="single" w:sz="8" w:space="0" w:color="E96852"/>
              <w:right w:val="nil"/>
            </w:tcBorders>
            <w:tcMar>
              <w:top w:w="0" w:type="dxa"/>
              <w:left w:w="53" w:type="dxa"/>
              <w:bottom w:w="0" w:type="dxa"/>
              <w:right w:w="53" w:type="dxa"/>
            </w:tcMar>
          </w:tcPr>
          <w:p w14:paraId="4DDD7CBD" w14:textId="77777777" w:rsidR="00B556BD" w:rsidRDefault="00516054">
            <w:pPr>
              <w:keepNext/>
              <w:spacing w:before="33" w:after="30" w:line="310" w:lineRule="auto"/>
            </w:pPr>
            <w:r>
              <w:rPr>
                <w:rFonts w:ascii="Infra" w:eastAsia="Infra" w:hAnsi="Infra" w:cs="Infra"/>
                <w:b/>
                <w:color w:val="626469"/>
                <w:sz w:val="17"/>
              </w:rPr>
              <w:t>Solvency capital requirement (SCR)</w:t>
            </w:r>
          </w:p>
        </w:tc>
        <w:tc>
          <w:tcPr>
            <w:tcW w:w="3225" w:type="dxa"/>
            <w:tcBorders>
              <w:top w:val="single" w:sz="8" w:space="0" w:color="E96852"/>
              <w:left w:val="nil"/>
              <w:bottom w:val="single" w:sz="8" w:space="0" w:color="E96852"/>
              <w:right w:val="nil"/>
            </w:tcBorders>
            <w:tcMar>
              <w:top w:w="0" w:type="dxa"/>
              <w:left w:w="53" w:type="dxa"/>
              <w:bottom w:w="0" w:type="dxa"/>
              <w:right w:w="53" w:type="dxa"/>
            </w:tcMar>
          </w:tcPr>
          <w:p w14:paraId="45073A39" w14:textId="77777777" w:rsidR="00B556BD" w:rsidRDefault="00516054">
            <w:pPr>
              <w:keepNext/>
              <w:spacing w:before="33" w:after="30"/>
            </w:pPr>
            <w:r>
              <w:rPr>
                <w:rFonts w:ascii="Infra" w:eastAsia="Infra" w:hAnsi="Infra" w:cs="Infra"/>
                <w:color w:val="636666"/>
                <w:sz w:val="17"/>
              </w:rPr>
              <w:t>SCR represents the 99.5th percentile (or 1-in-200) worst outcome over the coming year, out of 100,000 equally likely scenarios, allowing for the dependency between the risks the business is exposed to. The SCR is calculated using our Solvency II Internal Model.</w:t>
            </w:r>
          </w:p>
        </w:tc>
        <w:tc>
          <w:tcPr>
            <w:tcW w:w="270" w:type="dxa"/>
            <w:gridSpan w:val="2"/>
            <w:tcBorders>
              <w:top w:val="nil"/>
              <w:left w:val="nil"/>
              <w:bottom w:val="nil"/>
              <w:right w:val="nil"/>
            </w:tcBorders>
            <w:tcMar>
              <w:top w:w="0" w:type="dxa"/>
              <w:left w:w="0" w:type="dxa"/>
              <w:bottom w:w="0" w:type="dxa"/>
              <w:right w:w="0" w:type="dxa"/>
            </w:tcMar>
            <w:vAlign w:val="bottom"/>
          </w:tcPr>
          <w:p w14:paraId="41517533" w14:textId="77777777" w:rsidR="00B556BD" w:rsidRDefault="00B556BD">
            <w:pPr>
              <w:keepNext/>
            </w:pPr>
          </w:p>
        </w:tc>
        <w:tc>
          <w:tcPr>
            <w:tcW w:w="1980" w:type="dxa"/>
            <w:tcBorders>
              <w:top w:val="single" w:sz="8" w:space="0" w:color="E96852"/>
              <w:left w:val="nil"/>
              <w:bottom w:val="single" w:sz="8" w:space="0" w:color="E96852"/>
              <w:right w:val="nil"/>
            </w:tcBorders>
            <w:tcMar>
              <w:top w:w="0" w:type="dxa"/>
              <w:left w:w="53" w:type="dxa"/>
              <w:bottom w:w="0" w:type="dxa"/>
              <w:right w:w="53" w:type="dxa"/>
            </w:tcMar>
          </w:tcPr>
          <w:p w14:paraId="6D09ECDB" w14:textId="77777777" w:rsidR="00B556BD" w:rsidRDefault="00516054">
            <w:pPr>
              <w:keepNext/>
              <w:spacing w:before="33" w:after="30" w:line="310" w:lineRule="auto"/>
            </w:pPr>
            <w:r>
              <w:rPr>
                <w:rFonts w:ascii="Infra" w:eastAsia="Infra" w:hAnsi="Infra" w:cs="Infra"/>
                <w:b/>
                <w:color w:val="626469"/>
                <w:sz w:val="17"/>
              </w:rPr>
              <w:t>Unit-linked policy</w:t>
            </w:r>
          </w:p>
        </w:tc>
        <w:tc>
          <w:tcPr>
            <w:tcW w:w="3420" w:type="dxa"/>
            <w:gridSpan w:val="3"/>
            <w:tcBorders>
              <w:top w:val="single" w:sz="8" w:space="0" w:color="E96852"/>
              <w:left w:val="nil"/>
              <w:bottom w:val="single" w:sz="8" w:space="0" w:color="E96852"/>
              <w:right w:val="nil"/>
            </w:tcBorders>
            <w:tcMar>
              <w:top w:w="0" w:type="dxa"/>
              <w:left w:w="53" w:type="dxa"/>
              <w:bottom w:w="0" w:type="dxa"/>
              <w:right w:w="53" w:type="dxa"/>
            </w:tcMar>
          </w:tcPr>
          <w:p w14:paraId="30D08AC4" w14:textId="77777777" w:rsidR="00B556BD" w:rsidRDefault="00516054">
            <w:pPr>
              <w:keepNext/>
              <w:spacing w:before="33" w:after="30"/>
            </w:pPr>
            <w:r>
              <w:rPr>
                <w:rFonts w:ascii="Infra" w:eastAsia="Infra" w:hAnsi="Infra" w:cs="Infra"/>
                <w:color w:val="636666"/>
                <w:sz w:val="17"/>
              </w:rPr>
              <w:t>A policy where the benefits are determined by the investment performance of the underlying assets in the unit‑linked fund.</w:t>
            </w:r>
          </w:p>
        </w:tc>
      </w:tr>
      <w:tr w:rsidR="00B556BD" w14:paraId="173906D6" w14:textId="77777777" w:rsidTr="00475413">
        <w:tblPrEx>
          <w:jc w:val="center"/>
        </w:tblPrEx>
        <w:trPr>
          <w:cantSplit/>
          <w:trHeight w:hRule="exact" w:val="1125"/>
          <w:jc w:val="center"/>
        </w:trPr>
        <w:tc>
          <w:tcPr>
            <w:tcW w:w="1995" w:type="dxa"/>
            <w:tcBorders>
              <w:top w:val="single" w:sz="8" w:space="0" w:color="E96852"/>
              <w:left w:val="nil"/>
              <w:bottom w:val="single" w:sz="8" w:space="0" w:color="E96852"/>
              <w:right w:val="nil"/>
            </w:tcBorders>
            <w:tcMar>
              <w:top w:w="0" w:type="dxa"/>
              <w:left w:w="53" w:type="dxa"/>
              <w:bottom w:w="0" w:type="dxa"/>
              <w:right w:w="53" w:type="dxa"/>
            </w:tcMar>
          </w:tcPr>
          <w:p w14:paraId="7ABC2638" w14:textId="77777777" w:rsidR="00B556BD" w:rsidRDefault="00516054">
            <w:pPr>
              <w:keepNext/>
              <w:spacing w:before="33" w:after="30" w:line="310" w:lineRule="auto"/>
            </w:pPr>
            <w:r>
              <w:rPr>
                <w:rFonts w:ascii="Infra" w:eastAsia="Infra" w:hAnsi="Infra" w:cs="Infra"/>
                <w:b/>
                <w:color w:val="626469"/>
                <w:sz w:val="17"/>
              </w:rPr>
              <w:t>Solvency II</w:t>
            </w:r>
          </w:p>
        </w:tc>
        <w:tc>
          <w:tcPr>
            <w:tcW w:w="3225" w:type="dxa"/>
            <w:tcBorders>
              <w:top w:val="single" w:sz="8" w:space="0" w:color="E96852"/>
              <w:left w:val="nil"/>
              <w:bottom w:val="single" w:sz="8" w:space="0" w:color="E96852"/>
              <w:right w:val="nil"/>
            </w:tcBorders>
            <w:tcMar>
              <w:top w:w="0" w:type="dxa"/>
              <w:left w:w="53" w:type="dxa"/>
              <w:bottom w:w="0" w:type="dxa"/>
              <w:right w:w="53" w:type="dxa"/>
            </w:tcMar>
          </w:tcPr>
          <w:p w14:paraId="1F133A31" w14:textId="77777777" w:rsidR="00B556BD" w:rsidRDefault="00516054">
            <w:pPr>
              <w:keepNext/>
              <w:spacing w:before="33" w:after="30"/>
            </w:pPr>
            <w:r>
              <w:rPr>
                <w:rFonts w:ascii="Infra" w:eastAsia="Infra" w:hAnsi="Infra" w:cs="Infra"/>
                <w:color w:val="636666"/>
                <w:sz w:val="17"/>
              </w:rPr>
              <w:t>A regime for the prudential regulation of insurance companies that was introduced by the EU on 1 January 2016.</w:t>
            </w:r>
          </w:p>
        </w:tc>
        <w:tc>
          <w:tcPr>
            <w:tcW w:w="270" w:type="dxa"/>
            <w:gridSpan w:val="2"/>
            <w:tcBorders>
              <w:top w:val="nil"/>
              <w:left w:val="nil"/>
              <w:bottom w:val="nil"/>
              <w:right w:val="nil"/>
            </w:tcBorders>
            <w:tcMar>
              <w:top w:w="0" w:type="dxa"/>
              <w:left w:w="0" w:type="dxa"/>
              <w:bottom w:w="0" w:type="dxa"/>
              <w:right w:w="0" w:type="dxa"/>
            </w:tcMar>
            <w:vAlign w:val="bottom"/>
          </w:tcPr>
          <w:p w14:paraId="3FAC296A" w14:textId="77777777" w:rsidR="00B556BD" w:rsidRDefault="00B556BD">
            <w:pPr>
              <w:keepNext/>
            </w:pPr>
          </w:p>
        </w:tc>
        <w:tc>
          <w:tcPr>
            <w:tcW w:w="1980" w:type="dxa"/>
            <w:tcBorders>
              <w:top w:val="single" w:sz="8" w:space="0" w:color="E96852"/>
              <w:left w:val="nil"/>
              <w:bottom w:val="single" w:sz="8" w:space="0" w:color="E96852"/>
              <w:right w:val="nil"/>
            </w:tcBorders>
            <w:tcMar>
              <w:top w:w="0" w:type="dxa"/>
              <w:left w:w="53" w:type="dxa"/>
              <w:bottom w:w="0" w:type="dxa"/>
              <w:right w:w="53" w:type="dxa"/>
            </w:tcMar>
          </w:tcPr>
          <w:p w14:paraId="4ABDA984" w14:textId="77777777" w:rsidR="00B556BD" w:rsidRDefault="00516054">
            <w:pPr>
              <w:keepNext/>
              <w:spacing w:before="33" w:after="30" w:line="310" w:lineRule="auto"/>
            </w:pPr>
            <w:r>
              <w:rPr>
                <w:rFonts w:ascii="Infra" w:eastAsia="Infra" w:hAnsi="Infra" w:cs="Infra"/>
                <w:b/>
                <w:color w:val="626469"/>
                <w:sz w:val="17"/>
              </w:rPr>
              <w:t>With-profits business</w:t>
            </w:r>
          </w:p>
        </w:tc>
        <w:tc>
          <w:tcPr>
            <w:tcW w:w="3420" w:type="dxa"/>
            <w:gridSpan w:val="3"/>
            <w:tcBorders>
              <w:top w:val="single" w:sz="8" w:space="0" w:color="E96852"/>
              <w:left w:val="nil"/>
              <w:bottom w:val="single" w:sz="8" w:space="0" w:color="E96852"/>
              <w:right w:val="nil"/>
            </w:tcBorders>
            <w:tcMar>
              <w:top w:w="0" w:type="dxa"/>
              <w:left w:w="53" w:type="dxa"/>
              <w:bottom w:w="0" w:type="dxa"/>
              <w:right w:w="53" w:type="dxa"/>
            </w:tcMar>
          </w:tcPr>
          <w:p w14:paraId="691CF6E8" w14:textId="77777777" w:rsidR="00B556BD" w:rsidRDefault="00516054">
            <w:pPr>
              <w:keepNext/>
              <w:spacing w:before="33" w:after="30"/>
            </w:pPr>
            <w:r>
              <w:rPr>
                <w:rFonts w:ascii="Infra" w:eastAsia="Infra" w:hAnsi="Infra" w:cs="Infra"/>
                <w:color w:val="636666"/>
                <w:sz w:val="17"/>
              </w:rPr>
              <w:t>Contracts where the policyholders have a contractual right to receive, at the discretion of the company, additional benefits based on the profits of the fund, as a supplement to any guaranteed benefits.</w:t>
            </w:r>
          </w:p>
        </w:tc>
      </w:tr>
      <w:tr w:rsidR="00B556BD" w14:paraId="6C6029CB" w14:textId="77777777" w:rsidTr="00475413">
        <w:tblPrEx>
          <w:jc w:val="center"/>
        </w:tblPrEx>
        <w:trPr>
          <w:cantSplit/>
          <w:trHeight w:hRule="exact" w:val="1635"/>
          <w:jc w:val="center"/>
        </w:trPr>
        <w:tc>
          <w:tcPr>
            <w:tcW w:w="1995" w:type="dxa"/>
            <w:tcBorders>
              <w:top w:val="single" w:sz="8" w:space="0" w:color="E96852"/>
              <w:left w:val="nil"/>
              <w:bottom w:val="single" w:sz="8" w:space="0" w:color="E96852"/>
              <w:right w:val="nil"/>
            </w:tcBorders>
            <w:tcMar>
              <w:top w:w="0" w:type="dxa"/>
              <w:left w:w="53" w:type="dxa"/>
              <w:bottom w:w="0" w:type="dxa"/>
              <w:right w:w="53" w:type="dxa"/>
            </w:tcMar>
          </w:tcPr>
          <w:p w14:paraId="01C81072" w14:textId="77777777" w:rsidR="00B556BD" w:rsidRDefault="00516054">
            <w:pPr>
              <w:spacing w:before="33" w:after="30" w:line="310" w:lineRule="auto"/>
            </w:pPr>
            <w:r>
              <w:rPr>
                <w:rFonts w:ascii="Infra" w:eastAsia="Infra" w:hAnsi="Infra" w:cs="Infra"/>
                <w:b/>
                <w:color w:val="626469"/>
                <w:sz w:val="17"/>
              </w:rPr>
              <w:t>Solvency II surplus</w:t>
            </w:r>
          </w:p>
        </w:tc>
        <w:tc>
          <w:tcPr>
            <w:tcW w:w="3225" w:type="dxa"/>
            <w:tcBorders>
              <w:top w:val="single" w:sz="8" w:space="0" w:color="E96852"/>
              <w:left w:val="nil"/>
              <w:bottom w:val="single" w:sz="8" w:space="0" w:color="E96852"/>
              <w:right w:val="nil"/>
            </w:tcBorders>
            <w:tcMar>
              <w:top w:w="0" w:type="dxa"/>
              <w:left w:w="53" w:type="dxa"/>
              <w:bottom w:w="0" w:type="dxa"/>
              <w:right w:w="53" w:type="dxa"/>
            </w:tcMar>
          </w:tcPr>
          <w:p w14:paraId="732B8A93" w14:textId="77777777" w:rsidR="00B556BD" w:rsidRDefault="00516054">
            <w:pPr>
              <w:spacing w:before="33" w:after="30"/>
            </w:pPr>
            <w:r>
              <w:rPr>
                <w:rFonts w:ascii="Infra" w:eastAsia="Infra" w:hAnsi="Infra" w:cs="Infra"/>
                <w:color w:val="636666"/>
                <w:sz w:val="17"/>
              </w:rPr>
              <w:t>Represents the eligible own funds held by the Group less the solvency capital requirement.</w:t>
            </w:r>
          </w:p>
        </w:tc>
        <w:tc>
          <w:tcPr>
            <w:tcW w:w="270" w:type="dxa"/>
            <w:gridSpan w:val="2"/>
            <w:tcBorders>
              <w:top w:val="nil"/>
              <w:left w:val="nil"/>
              <w:bottom w:val="nil"/>
              <w:right w:val="nil"/>
            </w:tcBorders>
            <w:tcMar>
              <w:top w:w="0" w:type="dxa"/>
              <w:left w:w="0" w:type="dxa"/>
              <w:bottom w:w="0" w:type="dxa"/>
              <w:right w:w="0" w:type="dxa"/>
            </w:tcMar>
            <w:vAlign w:val="bottom"/>
          </w:tcPr>
          <w:p w14:paraId="68702D34" w14:textId="77777777" w:rsidR="00B556BD" w:rsidRDefault="00B556BD"/>
        </w:tc>
        <w:tc>
          <w:tcPr>
            <w:tcW w:w="1980" w:type="dxa"/>
            <w:tcBorders>
              <w:top w:val="single" w:sz="8" w:space="0" w:color="E96852"/>
              <w:left w:val="nil"/>
              <w:bottom w:val="single" w:sz="8" w:space="0" w:color="E96852"/>
              <w:right w:val="nil"/>
            </w:tcBorders>
            <w:tcMar>
              <w:top w:w="0" w:type="dxa"/>
              <w:left w:w="53" w:type="dxa"/>
              <w:bottom w:w="0" w:type="dxa"/>
              <w:right w:w="53" w:type="dxa"/>
            </w:tcMar>
          </w:tcPr>
          <w:p w14:paraId="328301C7" w14:textId="77777777" w:rsidR="00B556BD" w:rsidRDefault="00516054">
            <w:pPr>
              <w:spacing w:before="33" w:after="30" w:line="310" w:lineRule="auto"/>
            </w:pPr>
            <w:r>
              <w:rPr>
                <w:rFonts w:ascii="Infra" w:eastAsia="Infra" w:hAnsi="Infra" w:cs="Infra"/>
                <w:b/>
                <w:color w:val="626469"/>
                <w:sz w:val="17"/>
              </w:rPr>
              <w:t>With-Profits Fund</w:t>
            </w:r>
          </w:p>
        </w:tc>
        <w:tc>
          <w:tcPr>
            <w:tcW w:w="3420" w:type="dxa"/>
            <w:gridSpan w:val="3"/>
            <w:tcBorders>
              <w:top w:val="single" w:sz="8" w:space="0" w:color="E96852"/>
              <w:left w:val="nil"/>
              <w:bottom w:val="single" w:sz="8" w:space="0" w:color="E96852"/>
              <w:right w:val="nil"/>
            </w:tcBorders>
            <w:tcMar>
              <w:top w:w="0" w:type="dxa"/>
              <w:left w:w="53" w:type="dxa"/>
              <w:bottom w:w="0" w:type="dxa"/>
              <w:right w:w="53" w:type="dxa"/>
            </w:tcMar>
          </w:tcPr>
          <w:p w14:paraId="66E7F99F" w14:textId="77777777" w:rsidR="00B556BD" w:rsidRDefault="00516054">
            <w:pPr>
              <w:spacing w:before="33" w:after="30"/>
            </w:pPr>
            <w:r>
              <w:rPr>
                <w:rFonts w:ascii="Infra" w:eastAsia="Infra" w:hAnsi="Infra" w:cs="Infra"/>
                <w:color w:val="636666"/>
                <w:sz w:val="17"/>
              </w:rPr>
              <w:t xml:space="preserve">The Prudential Assurance Company Limited's fund where policyholders are entitled to a share of the profits of the fund. Normally, policyholders receive their share of the profits through bonuses. It is also known as a participating fund as policyholders have a participating interest in the With-Profits Fund and any declared bonuses. </w:t>
            </w:r>
          </w:p>
        </w:tc>
      </w:tr>
    </w:tbl>
    <w:p w14:paraId="40303334" w14:textId="77777777" w:rsidR="00B556BD" w:rsidRDefault="00B556BD" w:rsidP="0063496F">
      <w:pPr>
        <w:spacing w:after="80" w:line="288" w:lineRule="auto"/>
        <w:jc w:val="center"/>
        <w:rPr>
          <w:rFonts w:ascii="Infra" w:eastAsia="Infra" w:hAnsi="Infra" w:cs="Infra"/>
          <w:color w:val="FF0090"/>
          <w:sz w:val="2"/>
        </w:rPr>
      </w:pPr>
    </w:p>
    <w:sectPr w:rsidR="00B556BD" w:rsidSect="00E93D26">
      <w:headerReference w:type="default" r:id="rId16"/>
      <w:pgSz w:w="12472" w:h="16838"/>
      <w:pgMar w:top="720" w:right="810" w:bottom="810" w:left="810"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E9666" w14:textId="77777777" w:rsidR="0015458F" w:rsidRDefault="00516054">
      <w:r>
        <w:separator/>
      </w:r>
    </w:p>
  </w:endnote>
  <w:endnote w:type="continuationSeparator" w:id="0">
    <w:p w14:paraId="7ADEF630" w14:textId="77777777" w:rsidR="0015458F" w:rsidRDefault="0051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fra">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C242C" w14:textId="77777777" w:rsidR="00B556BD" w:rsidRDefault="00516054">
      <w:r>
        <w:separator/>
      </w:r>
    </w:p>
  </w:footnote>
  <w:footnote w:type="continuationSeparator" w:id="0">
    <w:p w14:paraId="1654D630" w14:textId="77777777" w:rsidR="00B556BD" w:rsidRDefault="00516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65A5" w14:textId="77777777" w:rsidR="00B556BD" w:rsidRPr="00C02C3B" w:rsidRDefault="00B556BD" w:rsidP="00C02C3B">
    <w:pPr>
      <w:pStyle w:val="Header"/>
      <w:rPr>
        <w:rFonts w:eastAsia="Infr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hybridMultilevel"/>
    <w:tmpl w:val="0000000D"/>
    <w:lvl w:ilvl="0" w:tplc="05D052B6">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66BA8B24">
      <w:start w:val="1"/>
      <w:numFmt w:val="bullet"/>
      <w:lvlText w:val="o"/>
      <w:lvlJc w:val="left"/>
      <w:pPr>
        <w:tabs>
          <w:tab w:val="num" w:pos="1440"/>
        </w:tabs>
        <w:ind w:left="1440" w:hanging="360"/>
      </w:pPr>
      <w:rPr>
        <w:rFonts w:ascii="Courier New" w:hAnsi="Courier New"/>
      </w:rPr>
    </w:lvl>
    <w:lvl w:ilvl="2" w:tplc="4ACA7572">
      <w:start w:val="1"/>
      <w:numFmt w:val="bullet"/>
      <w:lvlText w:val=""/>
      <w:lvlJc w:val="left"/>
      <w:pPr>
        <w:tabs>
          <w:tab w:val="num" w:pos="2160"/>
        </w:tabs>
        <w:ind w:left="2160" w:hanging="360"/>
      </w:pPr>
      <w:rPr>
        <w:rFonts w:ascii="Wingdings" w:hAnsi="Wingdings"/>
      </w:rPr>
    </w:lvl>
    <w:lvl w:ilvl="3" w:tplc="13EE1490">
      <w:start w:val="1"/>
      <w:numFmt w:val="bullet"/>
      <w:lvlText w:val=""/>
      <w:lvlJc w:val="left"/>
      <w:pPr>
        <w:tabs>
          <w:tab w:val="num" w:pos="2880"/>
        </w:tabs>
        <w:ind w:left="2880" w:hanging="360"/>
      </w:pPr>
      <w:rPr>
        <w:rFonts w:ascii="Symbol" w:hAnsi="Symbol"/>
      </w:rPr>
    </w:lvl>
    <w:lvl w:ilvl="4" w:tplc="26005474">
      <w:start w:val="1"/>
      <w:numFmt w:val="bullet"/>
      <w:lvlText w:val="o"/>
      <w:lvlJc w:val="left"/>
      <w:pPr>
        <w:tabs>
          <w:tab w:val="num" w:pos="3600"/>
        </w:tabs>
        <w:ind w:left="3600" w:hanging="360"/>
      </w:pPr>
      <w:rPr>
        <w:rFonts w:ascii="Courier New" w:hAnsi="Courier New"/>
      </w:rPr>
    </w:lvl>
    <w:lvl w:ilvl="5" w:tplc="448C2F52">
      <w:start w:val="1"/>
      <w:numFmt w:val="bullet"/>
      <w:lvlText w:val=""/>
      <w:lvlJc w:val="left"/>
      <w:pPr>
        <w:tabs>
          <w:tab w:val="num" w:pos="4320"/>
        </w:tabs>
        <w:ind w:left="4320" w:hanging="360"/>
      </w:pPr>
      <w:rPr>
        <w:rFonts w:ascii="Wingdings" w:hAnsi="Wingdings"/>
      </w:rPr>
    </w:lvl>
    <w:lvl w:ilvl="6" w:tplc="CEBEDAE2">
      <w:start w:val="1"/>
      <w:numFmt w:val="bullet"/>
      <w:lvlText w:val=""/>
      <w:lvlJc w:val="left"/>
      <w:pPr>
        <w:tabs>
          <w:tab w:val="num" w:pos="5040"/>
        </w:tabs>
        <w:ind w:left="5040" w:hanging="360"/>
      </w:pPr>
      <w:rPr>
        <w:rFonts w:ascii="Symbol" w:hAnsi="Symbol"/>
      </w:rPr>
    </w:lvl>
    <w:lvl w:ilvl="7" w:tplc="D2DAB72A">
      <w:start w:val="1"/>
      <w:numFmt w:val="bullet"/>
      <w:lvlText w:val="o"/>
      <w:lvlJc w:val="left"/>
      <w:pPr>
        <w:tabs>
          <w:tab w:val="num" w:pos="5760"/>
        </w:tabs>
        <w:ind w:left="5760" w:hanging="360"/>
      </w:pPr>
      <w:rPr>
        <w:rFonts w:ascii="Courier New" w:hAnsi="Courier New"/>
      </w:rPr>
    </w:lvl>
    <w:lvl w:ilvl="8" w:tplc="5284E91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2668CD86">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3A380254">
      <w:start w:val="1"/>
      <w:numFmt w:val="bullet"/>
      <w:lvlText w:val="o"/>
      <w:lvlJc w:val="left"/>
      <w:pPr>
        <w:tabs>
          <w:tab w:val="num" w:pos="1440"/>
        </w:tabs>
        <w:ind w:left="1440" w:hanging="360"/>
      </w:pPr>
      <w:rPr>
        <w:rFonts w:ascii="Courier New" w:hAnsi="Courier New"/>
      </w:rPr>
    </w:lvl>
    <w:lvl w:ilvl="2" w:tplc="9740FE6E">
      <w:start w:val="1"/>
      <w:numFmt w:val="bullet"/>
      <w:lvlText w:val=""/>
      <w:lvlJc w:val="left"/>
      <w:pPr>
        <w:tabs>
          <w:tab w:val="num" w:pos="2160"/>
        </w:tabs>
        <w:ind w:left="2160" w:hanging="360"/>
      </w:pPr>
      <w:rPr>
        <w:rFonts w:ascii="Wingdings" w:hAnsi="Wingdings"/>
      </w:rPr>
    </w:lvl>
    <w:lvl w:ilvl="3" w:tplc="6408F3A8">
      <w:start w:val="1"/>
      <w:numFmt w:val="bullet"/>
      <w:lvlText w:val=""/>
      <w:lvlJc w:val="left"/>
      <w:pPr>
        <w:tabs>
          <w:tab w:val="num" w:pos="2880"/>
        </w:tabs>
        <w:ind w:left="2880" w:hanging="360"/>
      </w:pPr>
      <w:rPr>
        <w:rFonts w:ascii="Symbol" w:hAnsi="Symbol"/>
      </w:rPr>
    </w:lvl>
    <w:lvl w:ilvl="4" w:tplc="00B46F06">
      <w:start w:val="1"/>
      <w:numFmt w:val="bullet"/>
      <w:lvlText w:val="o"/>
      <w:lvlJc w:val="left"/>
      <w:pPr>
        <w:tabs>
          <w:tab w:val="num" w:pos="3600"/>
        </w:tabs>
        <w:ind w:left="3600" w:hanging="360"/>
      </w:pPr>
      <w:rPr>
        <w:rFonts w:ascii="Courier New" w:hAnsi="Courier New"/>
      </w:rPr>
    </w:lvl>
    <w:lvl w:ilvl="5" w:tplc="99DE51CC">
      <w:start w:val="1"/>
      <w:numFmt w:val="bullet"/>
      <w:lvlText w:val=""/>
      <w:lvlJc w:val="left"/>
      <w:pPr>
        <w:tabs>
          <w:tab w:val="num" w:pos="4320"/>
        </w:tabs>
        <w:ind w:left="4320" w:hanging="360"/>
      </w:pPr>
      <w:rPr>
        <w:rFonts w:ascii="Wingdings" w:hAnsi="Wingdings"/>
      </w:rPr>
    </w:lvl>
    <w:lvl w:ilvl="6" w:tplc="547EEFDA">
      <w:start w:val="1"/>
      <w:numFmt w:val="bullet"/>
      <w:lvlText w:val=""/>
      <w:lvlJc w:val="left"/>
      <w:pPr>
        <w:tabs>
          <w:tab w:val="num" w:pos="5040"/>
        </w:tabs>
        <w:ind w:left="5040" w:hanging="360"/>
      </w:pPr>
      <w:rPr>
        <w:rFonts w:ascii="Symbol" w:hAnsi="Symbol"/>
      </w:rPr>
    </w:lvl>
    <w:lvl w:ilvl="7" w:tplc="1164760E">
      <w:start w:val="1"/>
      <w:numFmt w:val="bullet"/>
      <w:lvlText w:val="o"/>
      <w:lvlJc w:val="left"/>
      <w:pPr>
        <w:tabs>
          <w:tab w:val="num" w:pos="5760"/>
        </w:tabs>
        <w:ind w:left="5760" w:hanging="360"/>
      </w:pPr>
      <w:rPr>
        <w:rFonts w:ascii="Courier New" w:hAnsi="Courier New"/>
      </w:rPr>
    </w:lvl>
    <w:lvl w:ilvl="8" w:tplc="8E8E5BCE">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8484281E">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67827416">
      <w:start w:val="1"/>
      <w:numFmt w:val="bullet"/>
      <w:lvlText w:val="o"/>
      <w:lvlJc w:val="left"/>
      <w:pPr>
        <w:tabs>
          <w:tab w:val="num" w:pos="1440"/>
        </w:tabs>
        <w:ind w:left="1440" w:hanging="360"/>
      </w:pPr>
      <w:rPr>
        <w:rFonts w:ascii="Courier New" w:hAnsi="Courier New"/>
      </w:rPr>
    </w:lvl>
    <w:lvl w:ilvl="2" w:tplc="F2A8DFA8">
      <w:start w:val="1"/>
      <w:numFmt w:val="bullet"/>
      <w:lvlText w:val=""/>
      <w:lvlJc w:val="left"/>
      <w:pPr>
        <w:tabs>
          <w:tab w:val="num" w:pos="2160"/>
        </w:tabs>
        <w:ind w:left="2160" w:hanging="360"/>
      </w:pPr>
      <w:rPr>
        <w:rFonts w:ascii="Wingdings" w:hAnsi="Wingdings"/>
      </w:rPr>
    </w:lvl>
    <w:lvl w:ilvl="3" w:tplc="F12E0CE8">
      <w:start w:val="1"/>
      <w:numFmt w:val="bullet"/>
      <w:lvlText w:val=""/>
      <w:lvlJc w:val="left"/>
      <w:pPr>
        <w:tabs>
          <w:tab w:val="num" w:pos="2880"/>
        </w:tabs>
        <w:ind w:left="2880" w:hanging="360"/>
      </w:pPr>
      <w:rPr>
        <w:rFonts w:ascii="Symbol" w:hAnsi="Symbol"/>
      </w:rPr>
    </w:lvl>
    <w:lvl w:ilvl="4" w:tplc="5C161C8A">
      <w:start w:val="1"/>
      <w:numFmt w:val="bullet"/>
      <w:lvlText w:val="o"/>
      <w:lvlJc w:val="left"/>
      <w:pPr>
        <w:tabs>
          <w:tab w:val="num" w:pos="3600"/>
        </w:tabs>
        <w:ind w:left="3600" w:hanging="360"/>
      </w:pPr>
      <w:rPr>
        <w:rFonts w:ascii="Courier New" w:hAnsi="Courier New"/>
      </w:rPr>
    </w:lvl>
    <w:lvl w:ilvl="5" w:tplc="3D9ACD30">
      <w:start w:val="1"/>
      <w:numFmt w:val="bullet"/>
      <w:lvlText w:val=""/>
      <w:lvlJc w:val="left"/>
      <w:pPr>
        <w:tabs>
          <w:tab w:val="num" w:pos="4320"/>
        </w:tabs>
        <w:ind w:left="4320" w:hanging="360"/>
      </w:pPr>
      <w:rPr>
        <w:rFonts w:ascii="Wingdings" w:hAnsi="Wingdings"/>
      </w:rPr>
    </w:lvl>
    <w:lvl w:ilvl="6" w:tplc="5218DDD0">
      <w:start w:val="1"/>
      <w:numFmt w:val="bullet"/>
      <w:lvlText w:val=""/>
      <w:lvlJc w:val="left"/>
      <w:pPr>
        <w:tabs>
          <w:tab w:val="num" w:pos="5040"/>
        </w:tabs>
        <w:ind w:left="5040" w:hanging="360"/>
      </w:pPr>
      <w:rPr>
        <w:rFonts w:ascii="Symbol" w:hAnsi="Symbol"/>
      </w:rPr>
    </w:lvl>
    <w:lvl w:ilvl="7" w:tplc="082CD270">
      <w:start w:val="1"/>
      <w:numFmt w:val="bullet"/>
      <w:lvlText w:val="o"/>
      <w:lvlJc w:val="left"/>
      <w:pPr>
        <w:tabs>
          <w:tab w:val="num" w:pos="5760"/>
        </w:tabs>
        <w:ind w:left="5760" w:hanging="360"/>
      </w:pPr>
      <w:rPr>
        <w:rFonts w:ascii="Courier New" w:hAnsi="Courier New"/>
      </w:rPr>
    </w:lvl>
    <w:lvl w:ilvl="8" w:tplc="D1E61894">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95B835AA">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33047F0E">
      <w:start w:val="1"/>
      <w:numFmt w:val="bullet"/>
      <w:lvlText w:val="o"/>
      <w:lvlJc w:val="left"/>
      <w:pPr>
        <w:tabs>
          <w:tab w:val="num" w:pos="1440"/>
        </w:tabs>
        <w:ind w:left="1440" w:hanging="360"/>
      </w:pPr>
      <w:rPr>
        <w:rFonts w:ascii="Courier New" w:hAnsi="Courier New"/>
      </w:rPr>
    </w:lvl>
    <w:lvl w:ilvl="2" w:tplc="D9A0634C">
      <w:start w:val="1"/>
      <w:numFmt w:val="bullet"/>
      <w:lvlText w:val=""/>
      <w:lvlJc w:val="left"/>
      <w:pPr>
        <w:tabs>
          <w:tab w:val="num" w:pos="2160"/>
        </w:tabs>
        <w:ind w:left="2160" w:hanging="360"/>
      </w:pPr>
      <w:rPr>
        <w:rFonts w:ascii="Wingdings" w:hAnsi="Wingdings"/>
      </w:rPr>
    </w:lvl>
    <w:lvl w:ilvl="3" w:tplc="B2BEC398">
      <w:start w:val="1"/>
      <w:numFmt w:val="bullet"/>
      <w:lvlText w:val=""/>
      <w:lvlJc w:val="left"/>
      <w:pPr>
        <w:tabs>
          <w:tab w:val="num" w:pos="2880"/>
        </w:tabs>
        <w:ind w:left="2880" w:hanging="360"/>
      </w:pPr>
      <w:rPr>
        <w:rFonts w:ascii="Symbol" w:hAnsi="Symbol"/>
      </w:rPr>
    </w:lvl>
    <w:lvl w:ilvl="4" w:tplc="49DCD7CE">
      <w:start w:val="1"/>
      <w:numFmt w:val="bullet"/>
      <w:lvlText w:val="o"/>
      <w:lvlJc w:val="left"/>
      <w:pPr>
        <w:tabs>
          <w:tab w:val="num" w:pos="3600"/>
        </w:tabs>
        <w:ind w:left="3600" w:hanging="360"/>
      </w:pPr>
      <w:rPr>
        <w:rFonts w:ascii="Courier New" w:hAnsi="Courier New"/>
      </w:rPr>
    </w:lvl>
    <w:lvl w:ilvl="5" w:tplc="B144F470">
      <w:start w:val="1"/>
      <w:numFmt w:val="bullet"/>
      <w:lvlText w:val=""/>
      <w:lvlJc w:val="left"/>
      <w:pPr>
        <w:tabs>
          <w:tab w:val="num" w:pos="4320"/>
        </w:tabs>
        <w:ind w:left="4320" w:hanging="360"/>
      </w:pPr>
      <w:rPr>
        <w:rFonts w:ascii="Wingdings" w:hAnsi="Wingdings"/>
      </w:rPr>
    </w:lvl>
    <w:lvl w:ilvl="6" w:tplc="0530847C">
      <w:start w:val="1"/>
      <w:numFmt w:val="bullet"/>
      <w:lvlText w:val=""/>
      <w:lvlJc w:val="left"/>
      <w:pPr>
        <w:tabs>
          <w:tab w:val="num" w:pos="5040"/>
        </w:tabs>
        <w:ind w:left="5040" w:hanging="360"/>
      </w:pPr>
      <w:rPr>
        <w:rFonts w:ascii="Symbol" w:hAnsi="Symbol"/>
      </w:rPr>
    </w:lvl>
    <w:lvl w:ilvl="7" w:tplc="2820A4A4">
      <w:start w:val="1"/>
      <w:numFmt w:val="bullet"/>
      <w:lvlText w:val="o"/>
      <w:lvlJc w:val="left"/>
      <w:pPr>
        <w:tabs>
          <w:tab w:val="num" w:pos="5760"/>
        </w:tabs>
        <w:ind w:left="5760" w:hanging="360"/>
      </w:pPr>
      <w:rPr>
        <w:rFonts w:ascii="Courier New" w:hAnsi="Courier New"/>
      </w:rPr>
    </w:lvl>
    <w:lvl w:ilvl="8" w:tplc="AC2A7D5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BC7EDB1A">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0D6E776E">
      <w:start w:val="1"/>
      <w:numFmt w:val="bullet"/>
      <w:lvlText w:val="o"/>
      <w:lvlJc w:val="left"/>
      <w:pPr>
        <w:tabs>
          <w:tab w:val="num" w:pos="1440"/>
        </w:tabs>
        <w:ind w:left="1440" w:hanging="360"/>
      </w:pPr>
      <w:rPr>
        <w:rFonts w:ascii="Courier New" w:hAnsi="Courier New"/>
      </w:rPr>
    </w:lvl>
    <w:lvl w:ilvl="2" w:tplc="3CA634A2">
      <w:start w:val="1"/>
      <w:numFmt w:val="bullet"/>
      <w:lvlText w:val=""/>
      <w:lvlJc w:val="left"/>
      <w:pPr>
        <w:tabs>
          <w:tab w:val="num" w:pos="2160"/>
        </w:tabs>
        <w:ind w:left="2160" w:hanging="360"/>
      </w:pPr>
      <w:rPr>
        <w:rFonts w:ascii="Wingdings" w:hAnsi="Wingdings"/>
      </w:rPr>
    </w:lvl>
    <w:lvl w:ilvl="3" w:tplc="BB005D9A">
      <w:start w:val="1"/>
      <w:numFmt w:val="bullet"/>
      <w:lvlText w:val=""/>
      <w:lvlJc w:val="left"/>
      <w:pPr>
        <w:tabs>
          <w:tab w:val="num" w:pos="2880"/>
        </w:tabs>
        <w:ind w:left="2880" w:hanging="360"/>
      </w:pPr>
      <w:rPr>
        <w:rFonts w:ascii="Symbol" w:hAnsi="Symbol"/>
      </w:rPr>
    </w:lvl>
    <w:lvl w:ilvl="4" w:tplc="31560F42">
      <w:start w:val="1"/>
      <w:numFmt w:val="bullet"/>
      <w:lvlText w:val="o"/>
      <w:lvlJc w:val="left"/>
      <w:pPr>
        <w:tabs>
          <w:tab w:val="num" w:pos="3600"/>
        </w:tabs>
        <w:ind w:left="3600" w:hanging="360"/>
      </w:pPr>
      <w:rPr>
        <w:rFonts w:ascii="Courier New" w:hAnsi="Courier New"/>
      </w:rPr>
    </w:lvl>
    <w:lvl w:ilvl="5" w:tplc="BDAE50D4">
      <w:start w:val="1"/>
      <w:numFmt w:val="bullet"/>
      <w:lvlText w:val=""/>
      <w:lvlJc w:val="left"/>
      <w:pPr>
        <w:tabs>
          <w:tab w:val="num" w:pos="4320"/>
        </w:tabs>
        <w:ind w:left="4320" w:hanging="360"/>
      </w:pPr>
      <w:rPr>
        <w:rFonts w:ascii="Wingdings" w:hAnsi="Wingdings"/>
      </w:rPr>
    </w:lvl>
    <w:lvl w:ilvl="6" w:tplc="2D3EED18">
      <w:start w:val="1"/>
      <w:numFmt w:val="bullet"/>
      <w:lvlText w:val=""/>
      <w:lvlJc w:val="left"/>
      <w:pPr>
        <w:tabs>
          <w:tab w:val="num" w:pos="5040"/>
        </w:tabs>
        <w:ind w:left="5040" w:hanging="360"/>
      </w:pPr>
      <w:rPr>
        <w:rFonts w:ascii="Symbol" w:hAnsi="Symbol"/>
      </w:rPr>
    </w:lvl>
    <w:lvl w:ilvl="7" w:tplc="40380FAE">
      <w:start w:val="1"/>
      <w:numFmt w:val="bullet"/>
      <w:lvlText w:val="o"/>
      <w:lvlJc w:val="left"/>
      <w:pPr>
        <w:tabs>
          <w:tab w:val="num" w:pos="5760"/>
        </w:tabs>
        <w:ind w:left="5760" w:hanging="360"/>
      </w:pPr>
      <w:rPr>
        <w:rFonts w:ascii="Courier New" w:hAnsi="Courier New"/>
      </w:rPr>
    </w:lvl>
    <w:lvl w:ilvl="8" w:tplc="EE6C528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C1382374">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75A249D2">
      <w:start w:val="1"/>
      <w:numFmt w:val="bullet"/>
      <w:lvlText w:val="o"/>
      <w:lvlJc w:val="left"/>
      <w:pPr>
        <w:tabs>
          <w:tab w:val="num" w:pos="1440"/>
        </w:tabs>
        <w:ind w:left="1440" w:hanging="360"/>
      </w:pPr>
      <w:rPr>
        <w:rFonts w:ascii="Courier New" w:hAnsi="Courier New"/>
      </w:rPr>
    </w:lvl>
    <w:lvl w:ilvl="2" w:tplc="62946082">
      <w:start w:val="1"/>
      <w:numFmt w:val="bullet"/>
      <w:lvlText w:val=""/>
      <w:lvlJc w:val="left"/>
      <w:pPr>
        <w:tabs>
          <w:tab w:val="num" w:pos="2160"/>
        </w:tabs>
        <w:ind w:left="2160" w:hanging="360"/>
      </w:pPr>
      <w:rPr>
        <w:rFonts w:ascii="Wingdings" w:hAnsi="Wingdings"/>
      </w:rPr>
    </w:lvl>
    <w:lvl w:ilvl="3" w:tplc="AEA458CA">
      <w:start w:val="1"/>
      <w:numFmt w:val="bullet"/>
      <w:lvlText w:val=""/>
      <w:lvlJc w:val="left"/>
      <w:pPr>
        <w:tabs>
          <w:tab w:val="num" w:pos="2880"/>
        </w:tabs>
        <w:ind w:left="2880" w:hanging="360"/>
      </w:pPr>
      <w:rPr>
        <w:rFonts w:ascii="Symbol" w:hAnsi="Symbol"/>
      </w:rPr>
    </w:lvl>
    <w:lvl w:ilvl="4" w:tplc="93FE2496">
      <w:start w:val="1"/>
      <w:numFmt w:val="bullet"/>
      <w:lvlText w:val="o"/>
      <w:lvlJc w:val="left"/>
      <w:pPr>
        <w:tabs>
          <w:tab w:val="num" w:pos="3600"/>
        </w:tabs>
        <w:ind w:left="3600" w:hanging="360"/>
      </w:pPr>
      <w:rPr>
        <w:rFonts w:ascii="Courier New" w:hAnsi="Courier New"/>
      </w:rPr>
    </w:lvl>
    <w:lvl w:ilvl="5" w:tplc="EFE60AD4">
      <w:start w:val="1"/>
      <w:numFmt w:val="bullet"/>
      <w:lvlText w:val=""/>
      <w:lvlJc w:val="left"/>
      <w:pPr>
        <w:tabs>
          <w:tab w:val="num" w:pos="4320"/>
        </w:tabs>
        <w:ind w:left="4320" w:hanging="360"/>
      </w:pPr>
      <w:rPr>
        <w:rFonts w:ascii="Wingdings" w:hAnsi="Wingdings"/>
      </w:rPr>
    </w:lvl>
    <w:lvl w:ilvl="6" w:tplc="C84486C8">
      <w:start w:val="1"/>
      <w:numFmt w:val="bullet"/>
      <w:lvlText w:val=""/>
      <w:lvlJc w:val="left"/>
      <w:pPr>
        <w:tabs>
          <w:tab w:val="num" w:pos="5040"/>
        </w:tabs>
        <w:ind w:left="5040" w:hanging="360"/>
      </w:pPr>
      <w:rPr>
        <w:rFonts w:ascii="Symbol" w:hAnsi="Symbol"/>
      </w:rPr>
    </w:lvl>
    <w:lvl w:ilvl="7" w:tplc="3C04E71A">
      <w:start w:val="1"/>
      <w:numFmt w:val="bullet"/>
      <w:lvlText w:val="o"/>
      <w:lvlJc w:val="left"/>
      <w:pPr>
        <w:tabs>
          <w:tab w:val="num" w:pos="5760"/>
        </w:tabs>
        <w:ind w:left="5760" w:hanging="360"/>
      </w:pPr>
      <w:rPr>
        <w:rFonts w:ascii="Courier New" w:hAnsi="Courier New"/>
      </w:rPr>
    </w:lvl>
    <w:lvl w:ilvl="8" w:tplc="817A9C7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3670BD3E">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AAAC18C0">
      <w:start w:val="1"/>
      <w:numFmt w:val="bullet"/>
      <w:lvlText w:val="o"/>
      <w:lvlJc w:val="left"/>
      <w:pPr>
        <w:tabs>
          <w:tab w:val="num" w:pos="1440"/>
        </w:tabs>
        <w:ind w:left="1440" w:hanging="360"/>
      </w:pPr>
      <w:rPr>
        <w:rFonts w:ascii="Courier New" w:hAnsi="Courier New"/>
      </w:rPr>
    </w:lvl>
    <w:lvl w:ilvl="2" w:tplc="D7D21D24">
      <w:start w:val="1"/>
      <w:numFmt w:val="bullet"/>
      <w:lvlText w:val=""/>
      <w:lvlJc w:val="left"/>
      <w:pPr>
        <w:tabs>
          <w:tab w:val="num" w:pos="2160"/>
        </w:tabs>
        <w:ind w:left="2160" w:hanging="360"/>
      </w:pPr>
      <w:rPr>
        <w:rFonts w:ascii="Wingdings" w:hAnsi="Wingdings"/>
      </w:rPr>
    </w:lvl>
    <w:lvl w:ilvl="3" w:tplc="6706E28A">
      <w:start w:val="1"/>
      <w:numFmt w:val="bullet"/>
      <w:lvlText w:val=""/>
      <w:lvlJc w:val="left"/>
      <w:pPr>
        <w:tabs>
          <w:tab w:val="num" w:pos="2880"/>
        </w:tabs>
        <w:ind w:left="2880" w:hanging="360"/>
      </w:pPr>
      <w:rPr>
        <w:rFonts w:ascii="Symbol" w:hAnsi="Symbol"/>
      </w:rPr>
    </w:lvl>
    <w:lvl w:ilvl="4" w:tplc="59D4A2AA">
      <w:start w:val="1"/>
      <w:numFmt w:val="bullet"/>
      <w:lvlText w:val="o"/>
      <w:lvlJc w:val="left"/>
      <w:pPr>
        <w:tabs>
          <w:tab w:val="num" w:pos="3600"/>
        </w:tabs>
        <w:ind w:left="3600" w:hanging="360"/>
      </w:pPr>
      <w:rPr>
        <w:rFonts w:ascii="Courier New" w:hAnsi="Courier New"/>
      </w:rPr>
    </w:lvl>
    <w:lvl w:ilvl="5" w:tplc="E4ECC3B8">
      <w:start w:val="1"/>
      <w:numFmt w:val="bullet"/>
      <w:lvlText w:val=""/>
      <w:lvlJc w:val="left"/>
      <w:pPr>
        <w:tabs>
          <w:tab w:val="num" w:pos="4320"/>
        </w:tabs>
        <w:ind w:left="4320" w:hanging="360"/>
      </w:pPr>
      <w:rPr>
        <w:rFonts w:ascii="Wingdings" w:hAnsi="Wingdings"/>
      </w:rPr>
    </w:lvl>
    <w:lvl w:ilvl="6" w:tplc="10AC115A">
      <w:start w:val="1"/>
      <w:numFmt w:val="bullet"/>
      <w:lvlText w:val=""/>
      <w:lvlJc w:val="left"/>
      <w:pPr>
        <w:tabs>
          <w:tab w:val="num" w:pos="5040"/>
        </w:tabs>
        <w:ind w:left="5040" w:hanging="360"/>
      </w:pPr>
      <w:rPr>
        <w:rFonts w:ascii="Symbol" w:hAnsi="Symbol"/>
      </w:rPr>
    </w:lvl>
    <w:lvl w:ilvl="7" w:tplc="00C0FE96">
      <w:start w:val="1"/>
      <w:numFmt w:val="bullet"/>
      <w:lvlText w:val="o"/>
      <w:lvlJc w:val="left"/>
      <w:pPr>
        <w:tabs>
          <w:tab w:val="num" w:pos="5760"/>
        </w:tabs>
        <w:ind w:left="5760" w:hanging="360"/>
      </w:pPr>
      <w:rPr>
        <w:rFonts w:ascii="Courier New" w:hAnsi="Courier New"/>
      </w:rPr>
    </w:lvl>
    <w:lvl w:ilvl="8" w:tplc="80EAEF9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31A2A216">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CC042FFA">
      <w:start w:val="1"/>
      <w:numFmt w:val="bullet"/>
      <w:lvlText w:val="o"/>
      <w:lvlJc w:val="left"/>
      <w:pPr>
        <w:tabs>
          <w:tab w:val="num" w:pos="1440"/>
        </w:tabs>
        <w:ind w:left="1440" w:hanging="360"/>
      </w:pPr>
      <w:rPr>
        <w:rFonts w:ascii="Courier New" w:hAnsi="Courier New"/>
      </w:rPr>
    </w:lvl>
    <w:lvl w:ilvl="2" w:tplc="0058847E">
      <w:start w:val="1"/>
      <w:numFmt w:val="bullet"/>
      <w:lvlText w:val=""/>
      <w:lvlJc w:val="left"/>
      <w:pPr>
        <w:tabs>
          <w:tab w:val="num" w:pos="2160"/>
        </w:tabs>
        <w:ind w:left="2160" w:hanging="360"/>
      </w:pPr>
      <w:rPr>
        <w:rFonts w:ascii="Wingdings" w:hAnsi="Wingdings"/>
      </w:rPr>
    </w:lvl>
    <w:lvl w:ilvl="3" w:tplc="7EA4EFFA">
      <w:start w:val="1"/>
      <w:numFmt w:val="bullet"/>
      <w:lvlText w:val=""/>
      <w:lvlJc w:val="left"/>
      <w:pPr>
        <w:tabs>
          <w:tab w:val="num" w:pos="2880"/>
        </w:tabs>
        <w:ind w:left="2880" w:hanging="360"/>
      </w:pPr>
      <w:rPr>
        <w:rFonts w:ascii="Symbol" w:hAnsi="Symbol"/>
      </w:rPr>
    </w:lvl>
    <w:lvl w:ilvl="4" w:tplc="F37EC9DE">
      <w:start w:val="1"/>
      <w:numFmt w:val="bullet"/>
      <w:lvlText w:val="o"/>
      <w:lvlJc w:val="left"/>
      <w:pPr>
        <w:tabs>
          <w:tab w:val="num" w:pos="3600"/>
        </w:tabs>
        <w:ind w:left="3600" w:hanging="360"/>
      </w:pPr>
      <w:rPr>
        <w:rFonts w:ascii="Courier New" w:hAnsi="Courier New"/>
      </w:rPr>
    </w:lvl>
    <w:lvl w:ilvl="5" w:tplc="DA7C754A">
      <w:start w:val="1"/>
      <w:numFmt w:val="bullet"/>
      <w:lvlText w:val=""/>
      <w:lvlJc w:val="left"/>
      <w:pPr>
        <w:tabs>
          <w:tab w:val="num" w:pos="4320"/>
        </w:tabs>
        <w:ind w:left="4320" w:hanging="360"/>
      </w:pPr>
      <w:rPr>
        <w:rFonts w:ascii="Wingdings" w:hAnsi="Wingdings"/>
      </w:rPr>
    </w:lvl>
    <w:lvl w:ilvl="6" w:tplc="2A160246">
      <w:start w:val="1"/>
      <w:numFmt w:val="bullet"/>
      <w:lvlText w:val=""/>
      <w:lvlJc w:val="left"/>
      <w:pPr>
        <w:tabs>
          <w:tab w:val="num" w:pos="5040"/>
        </w:tabs>
        <w:ind w:left="5040" w:hanging="360"/>
      </w:pPr>
      <w:rPr>
        <w:rFonts w:ascii="Symbol" w:hAnsi="Symbol"/>
      </w:rPr>
    </w:lvl>
    <w:lvl w:ilvl="7" w:tplc="B6D0C422">
      <w:start w:val="1"/>
      <w:numFmt w:val="bullet"/>
      <w:lvlText w:val="o"/>
      <w:lvlJc w:val="left"/>
      <w:pPr>
        <w:tabs>
          <w:tab w:val="num" w:pos="5760"/>
        </w:tabs>
        <w:ind w:left="5760" w:hanging="360"/>
      </w:pPr>
      <w:rPr>
        <w:rFonts w:ascii="Courier New" w:hAnsi="Courier New"/>
      </w:rPr>
    </w:lvl>
    <w:lvl w:ilvl="8" w:tplc="F47CD64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CFFA3F8C">
      <w:start w:val="1"/>
      <w:numFmt w:val="bullet"/>
      <w:lvlText w:val="–"/>
      <w:lvlJc w:val="left"/>
      <w:pPr>
        <w:tabs>
          <w:tab w:val="num" w:pos="720"/>
        </w:tabs>
        <w:ind w:left="720" w:hanging="360"/>
      </w:pPr>
      <w:rPr>
        <w:rFonts w:ascii="Infra" w:eastAsia="Infra" w:hAnsi="Infra" w:cs="Infra"/>
        <w:b w:val="0"/>
        <w:i w:val="0"/>
        <w:strike w:val="0"/>
        <w:color w:val="595959"/>
        <w:sz w:val="17"/>
        <w:u w:val="none"/>
      </w:rPr>
    </w:lvl>
    <w:lvl w:ilvl="1" w:tplc="71541E14">
      <w:start w:val="1"/>
      <w:numFmt w:val="bullet"/>
      <w:lvlText w:val="o"/>
      <w:lvlJc w:val="left"/>
      <w:pPr>
        <w:tabs>
          <w:tab w:val="num" w:pos="1440"/>
        </w:tabs>
        <w:ind w:left="1440" w:hanging="360"/>
      </w:pPr>
      <w:rPr>
        <w:rFonts w:ascii="Courier New" w:hAnsi="Courier New"/>
      </w:rPr>
    </w:lvl>
    <w:lvl w:ilvl="2" w:tplc="6E0A13C4">
      <w:start w:val="1"/>
      <w:numFmt w:val="bullet"/>
      <w:lvlText w:val=""/>
      <w:lvlJc w:val="left"/>
      <w:pPr>
        <w:tabs>
          <w:tab w:val="num" w:pos="2160"/>
        </w:tabs>
        <w:ind w:left="2160" w:hanging="360"/>
      </w:pPr>
      <w:rPr>
        <w:rFonts w:ascii="Wingdings" w:hAnsi="Wingdings"/>
      </w:rPr>
    </w:lvl>
    <w:lvl w:ilvl="3" w:tplc="C28272AA">
      <w:start w:val="1"/>
      <w:numFmt w:val="bullet"/>
      <w:lvlText w:val=""/>
      <w:lvlJc w:val="left"/>
      <w:pPr>
        <w:tabs>
          <w:tab w:val="num" w:pos="2880"/>
        </w:tabs>
        <w:ind w:left="2880" w:hanging="360"/>
      </w:pPr>
      <w:rPr>
        <w:rFonts w:ascii="Symbol" w:hAnsi="Symbol"/>
      </w:rPr>
    </w:lvl>
    <w:lvl w:ilvl="4" w:tplc="6D6AE500">
      <w:start w:val="1"/>
      <w:numFmt w:val="bullet"/>
      <w:lvlText w:val="o"/>
      <w:lvlJc w:val="left"/>
      <w:pPr>
        <w:tabs>
          <w:tab w:val="num" w:pos="3600"/>
        </w:tabs>
        <w:ind w:left="3600" w:hanging="360"/>
      </w:pPr>
      <w:rPr>
        <w:rFonts w:ascii="Courier New" w:hAnsi="Courier New"/>
      </w:rPr>
    </w:lvl>
    <w:lvl w:ilvl="5" w:tplc="DEEA3F3A">
      <w:start w:val="1"/>
      <w:numFmt w:val="bullet"/>
      <w:lvlText w:val=""/>
      <w:lvlJc w:val="left"/>
      <w:pPr>
        <w:tabs>
          <w:tab w:val="num" w:pos="4320"/>
        </w:tabs>
        <w:ind w:left="4320" w:hanging="360"/>
      </w:pPr>
      <w:rPr>
        <w:rFonts w:ascii="Wingdings" w:hAnsi="Wingdings"/>
      </w:rPr>
    </w:lvl>
    <w:lvl w:ilvl="6" w:tplc="DF5ED1A0">
      <w:start w:val="1"/>
      <w:numFmt w:val="bullet"/>
      <w:lvlText w:val=""/>
      <w:lvlJc w:val="left"/>
      <w:pPr>
        <w:tabs>
          <w:tab w:val="num" w:pos="5040"/>
        </w:tabs>
        <w:ind w:left="5040" w:hanging="360"/>
      </w:pPr>
      <w:rPr>
        <w:rFonts w:ascii="Symbol" w:hAnsi="Symbol"/>
      </w:rPr>
    </w:lvl>
    <w:lvl w:ilvl="7" w:tplc="6E2291D2">
      <w:start w:val="1"/>
      <w:numFmt w:val="bullet"/>
      <w:lvlText w:val="o"/>
      <w:lvlJc w:val="left"/>
      <w:pPr>
        <w:tabs>
          <w:tab w:val="num" w:pos="5760"/>
        </w:tabs>
        <w:ind w:left="5760" w:hanging="360"/>
      </w:pPr>
      <w:rPr>
        <w:rFonts w:ascii="Courier New" w:hAnsi="Courier New"/>
      </w:rPr>
    </w:lvl>
    <w:lvl w:ilvl="8" w:tplc="A568331C">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2E001FA0">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9AFAEB32">
      <w:start w:val="1"/>
      <w:numFmt w:val="bullet"/>
      <w:lvlText w:val="o"/>
      <w:lvlJc w:val="left"/>
      <w:pPr>
        <w:tabs>
          <w:tab w:val="num" w:pos="1440"/>
        </w:tabs>
        <w:ind w:left="1440" w:hanging="360"/>
      </w:pPr>
      <w:rPr>
        <w:rFonts w:ascii="Courier New" w:hAnsi="Courier New"/>
      </w:rPr>
    </w:lvl>
    <w:lvl w:ilvl="2" w:tplc="A59E4212">
      <w:start w:val="1"/>
      <w:numFmt w:val="bullet"/>
      <w:lvlText w:val=""/>
      <w:lvlJc w:val="left"/>
      <w:pPr>
        <w:tabs>
          <w:tab w:val="num" w:pos="2160"/>
        </w:tabs>
        <w:ind w:left="2160" w:hanging="360"/>
      </w:pPr>
      <w:rPr>
        <w:rFonts w:ascii="Wingdings" w:hAnsi="Wingdings"/>
      </w:rPr>
    </w:lvl>
    <w:lvl w:ilvl="3" w:tplc="1898F3D2">
      <w:start w:val="1"/>
      <w:numFmt w:val="bullet"/>
      <w:lvlText w:val=""/>
      <w:lvlJc w:val="left"/>
      <w:pPr>
        <w:tabs>
          <w:tab w:val="num" w:pos="2880"/>
        </w:tabs>
        <w:ind w:left="2880" w:hanging="360"/>
      </w:pPr>
      <w:rPr>
        <w:rFonts w:ascii="Symbol" w:hAnsi="Symbol"/>
      </w:rPr>
    </w:lvl>
    <w:lvl w:ilvl="4" w:tplc="70C24EE4">
      <w:start w:val="1"/>
      <w:numFmt w:val="bullet"/>
      <w:lvlText w:val="o"/>
      <w:lvlJc w:val="left"/>
      <w:pPr>
        <w:tabs>
          <w:tab w:val="num" w:pos="3600"/>
        </w:tabs>
        <w:ind w:left="3600" w:hanging="360"/>
      </w:pPr>
      <w:rPr>
        <w:rFonts w:ascii="Courier New" w:hAnsi="Courier New"/>
      </w:rPr>
    </w:lvl>
    <w:lvl w:ilvl="5" w:tplc="D218754C">
      <w:start w:val="1"/>
      <w:numFmt w:val="bullet"/>
      <w:lvlText w:val=""/>
      <w:lvlJc w:val="left"/>
      <w:pPr>
        <w:tabs>
          <w:tab w:val="num" w:pos="4320"/>
        </w:tabs>
        <w:ind w:left="4320" w:hanging="360"/>
      </w:pPr>
      <w:rPr>
        <w:rFonts w:ascii="Wingdings" w:hAnsi="Wingdings"/>
      </w:rPr>
    </w:lvl>
    <w:lvl w:ilvl="6" w:tplc="5D96D9A0">
      <w:start w:val="1"/>
      <w:numFmt w:val="bullet"/>
      <w:lvlText w:val=""/>
      <w:lvlJc w:val="left"/>
      <w:pPr>
        <w:tabs>
          <w:tab w:val="num" w:pos="5040"/>
        </w:tabs>
        <w:ind w:left="5040" w:hanging="360"/>
      </w:pPr>
      <w:rPr>
        <w:rFonts w:ascii="Symbol" w:hAnsi="Symbol"/>
      </w:rPr>
    </w:lvl>
    <w:lvl w:ilvl="7" w:tplc="698A4FF4">
      <w:start w:val="1"/>
      <w:numFmt w:val="bullet"/>
      <w:lvlText w:val="o"/>
      <w:lvlJc w:val="left"/>
      <w:pPr>
        <w:tabs>
          <w:tab w:val="num" w:pos="5760"/>
        </w:tabs>
        <w:ind w:left="5760" w:hanging="360"/>
      </w:pPr>
      <w:rPr>
        <w:rFonts w:ascii="Courier New" w:hAnsi="Courier New"/>
      </w:rPr>
    </w:lvl>
    <w:lvl w:ilvl="8" w:tplc="95F2FC5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C12C29B4">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236070A0">
      <w:start w:val="1"/>
      <w:numFmt w:val="bullet"/>
      <w:lvlText w:val="o"/>
      <w:lvlJc w:val="left"/>
      <w:pPr>
        <w:tabs>
          <w:tab w:val="num" w:pos="1440"/>
        </w:tabs>
        <w:ind w:left="1440" w:hanging="360"/>
      </w:pPr>
      <w:rPr>
        <w:rFonts w:ascii="Courier New" w:hAnsi="Courier New"/>
      </w:rPr>
    </w:lvl>
    <w:lvl w:ilvl="2" w:tplc="053AE5E4">
      <w:start w:val="1"/>
      <w:numFmt w:val="bullet"/>
      <w:lvlText w:val=""/>
      <w:lvlJc w:val="left"/>
      <w:pPr>
        <w:tabs>
          <w:tab w:val="num" w:pos="2160"/>
        </w:tabs>
        <w:ind w:left="2160" w:hanging="360"/>
      </w:pPr>
      <w:rPr>
        <w:rFonts w:ascii="Wingdings" w:hAnsi="Wingdings"/>
      </w:rPr>
    </w:lvl>
    <w:lvl w:ilvl="3" w:tplc="102A8AC8">
      <w:start w:val="1"/>
      <w:numFmt w:val="bullet"/>
      <w:lvlText w:val=""/>
      <w:lvlJc w:val="left"/>
      <w:pPr>
        <w:tabs>
          <w:tab w:val="num" w:pos="2880"/>
        </w:tabs>
        <w:ind w:left="2880" w:hanging="360"/>
      </w:pPr>
      <w:rPr>
        <w:rFonts w:ascii="Symbol" w:hAnsi="Symbol"/>
      </w:rPr>
    </w:lvl>
    <w:lvl w:ilvl="4" w:tplc="961AD21A">
      <w:start w:val="1"/>
      <w:numFmt w:val="bullet"/>
      <w:lvlText w:val="o"/>
      <w:lvlJc w:val="left"/>
      <w:pPr>
        <w:tabs>
          <w:tab w:val="num" w:pos="3600"/>
        </w:tabs>
        <w:ind w:left="3600" w:hanging="360"/>
      </w:pPr>
      <w:rPr>
        <w:rFonts w:ascii="Courier New" w:hAnsi="Courier New"/>
      </w:rPr>
    </w:lvl>
    <w:lvl w:ilvl="5" w:tplc="EE2E086C">
      <w:start w:val="1"/>
      <w:numFmt w:val="bullet"/>
      <w:lvlText w:val=""/>
      <w:lvlJc w:val="left"/>
      <w:pPr>
        <w:tabs>
          <w:tab w:val="num" w:pos="4320"/>
        </w:tabs>
        <w:ind w:left="4320" w:hanging="360"/>
      </w:pPr>
      <w:rPr>
        <w:rFonts w:ascii="Wingdings" w:hAnsi="Wingdings"/>
      </w:rPr>
    </w:lvl>
    <w:lvl w:ilvl="6" w:tplc="562AF33A">
      <w:start w:val="1"/>
      <w:numFmt w:val="bullet"/>
      <w:lvlText w:val=""/>
      <w:lvlJc w:val="left"/>
      <w:pPr>
        <w:tabs>
          <w:tab w:val="num" w:pos="5040"/>
        </w:tabs>
        <w:ind w:left="5040" w:hanging="360"/>
      </w:pPr>
      <w:rPr>
        <w:rFonts w:ascii="Symbol" w:hAnsi="Symbol"/>
      </w:rPr>
    </w:lvl>
    <w:lvl w:ilvl="7" w:tplc="B9E4DFB6">
      <w:start w:val="1"/>
      <w:numFmt w:val="bullet"/>
      <w:lvlText w:val="o"/>
      <w:lvlJc w:val="left"/>
      <w:pPr>
        <w:tabs>
          <w:tab w:val="num" w:pos="5760"/>
        </w:tabs>
        <w:ind w:left="5760" w:hanging="360"/>
      </w:pPr>
      <w:rPr>
        <w:rFonts w:ascii="Courier New" w:hAnsi="Courier New"/>
      </w:rPr>
    </w:lvl>
    <w:lvl w:ilvl="8" w:tplc="05B6634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A9DA8610">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BB2CFF88">
      <w:start w:val="1"/>
      <w:numFmt w:val="bullet"/>
      <w:lvlText w:val="o"/>
      <w:lvlJc w:val="left"/>
      <w:pPr>
        <w:tabs>
          <w:tab w:val="num" w:pos="1440"/>
        </w:tabs>
        <w:ind w:left="1440" w:hanging="360"/>
      </w:pPr>
      <w:rPr>
        <w:rFonts w:ascii="Courier New" w:hAnsi="Courier New"/>
      </w:rPr>
    </w:lvl>
    <w:lvl w:ilvl="2" w:tplc="C980B104">
      <w:start w:val="1"/>
      <w:numFmt w:val="bullet"/>
      <w:lvlText w:val=""/>
      <w:lvlJc w:val="left"/>
      <w:pPr>
        <w:tabs>
          <w:tab w:val="num" w:pos="2160"/>
        </w:tabs>
        <w:ind w:left="2160" w:hanging="360"/>
      </w:pPr>
      <w:rPr>
        <w:rFonts w:ascii="Wingdings" w:hAnsi="Wingdings"/>
      </w:rPr>
    </w:lvl>
    <w:lvl w:ilvl="3" w:tplc="85382002">
      <w:start w:val="1"/>
      <w:numFmt w:val="bullet"/>
      <w:lvlText w:val=""/>
      <w:lvlJc w:val="left"/>
      <w:pPr>
        <w:tabs>
          <w:tab w:val="num" w:pos="2880"/>
        </w:tabs>
        <w:ind w:left="2880" w:hanging="360"/>
      </w:pPr>
      <w:rPr>
        <w:rFonts w:ascii="Symbol" w:hAnsi="Symbol"/>
      </w:rPr>
    </w:lvl>
    <w:lvl w:ilvl="4" w:tplc="5466299C">
      <w:start w:val="1"/>
      <w:numFmt w:val="bullet"/>
      <w:lvlText w:val="o"/>
      <w:lvlJc w:val="left"/>
      <w:pPr>
        <w:tabs>
          <w:tab w:val="num" w:pos="3600"/>
        </w:tabs>
        <w:ind w:left="3600" w:hanging="360"/>
      </w:pPr>
      <w:rPr>
        <w:rFonts w:ascii="Courier New" w:hAnsi="Courier New"/>
      </w:rPr>
    </w:lvl>
    <w:lvl w:ilvl="5" w:tplc="9CF4AD9E">
      <w:start w:val="1"/>
      <w:numFmt w:val="bullet"/>
      <w:lvlText w:val=""/>
      <w:lvlJc w:val="left"/>
      <w:pPr>
        <w:tabs>
          <w:tab w:val="num" w:pos="4320"/>
        </w:tabs>
        <w:ind w:left="4320" w:hanging="360"/>
      </w:pPr>
      <w:rPr>
        <w:rFonts w:ascii="Wingdings" w:hAnsi="Wingdings"/>
      </w:rPr>
    </w:lvl>
    <w:lvl w:ilvl="6" w:tplc="FE92ABD6">
      <w:start w:val="1"/>
      <w:numFmt w:val="bullet"/>
      <w:lvlText w:val=""/>
      <w:lvlJc w:val="left"/>
      <w:pPr>
        <w:tabs>
          <w:tab w:val="num" w:pos="5040"/>
        </w:tabs>
        <w:ind w:left="5040" w:hanging="360"/>
      </w:pPr>
      <w:rPr>
        <w:rFonts w:ascii="Symbol" w:hAnsi="Symbol"/>
      </w:rPr>
    </w:lvl>
    <w:lvl w:ilvl="7" w:tplc="9E78F0C0">
      <w:start w:val="1"/>
      <w:numFmt w:val="bullet"/>
      <w:lvlText w:val="o"/>
      <w:lvlJc w:val="left"/>
      <w:pPr>
        <w:tabs>
          <w:tab w:val="num" w:pos="5760"/>
        </w:tabs>
        <w:ind w:left="5760" w:hanging="360"/>
      </w:pPr>
      <w:rPr>
        <w:rFonts w:ascii="Courier New" w:hAnsi="Courier New"/>
      </w:rPr>
    </w:lvl>
    <w:lvl w:ilvl="8" w:tplc="B3DA2644">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FC98DAC0">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A648C95E">
      <w:start w:val="1"/>
      <w:numFmt w:val="bullet"/>
      <w:lvlText w:val="o"/>
      <w:lvlJc w:val="left"/>
      <w:pPr>
        <w:tabs>
          <w:tab w:val="num" w:pos="1440"/>
        </w:tabs>
        <w:ind w:left="1440" w:hanging="360"/>
      </w:pPr>
      <w:rPr>
        <w:rFonts w:ascii="Courier New" w:hAnsi="Courier New"/>
      </w:rPr>
    </w:lvl>
    <w:lvl w:ilvl="2" w:tplc="94723EDA">
      <w:start w:val="1"/>
      <w:numFmt w:val="bullet"/>
      <w:lvlText w:val=""/>
      <w:lvlJc w:val="left"/>
      <w:pPr>
        <w:tabs>
          <w:tab w:val="num" w:pos="2160"/>
        </w:tabs>
        <w:ind w:left="2160" w:hanging="360"/>
      </w:pPr>
      <w:rPr>
        <w:rFonts w:ascii="Wingdings" w:hAnsi="Wingdings"/>
      </w:rPr>
    </w:lvl>
    <w:lvl w:ilvl="3" w:tplc="982EAF72">
      <w:start w:val="1"/>
      <w:numFmt w:val="bullet"/>
      <w:lvlText w:val=""/>
      <w:lvlJc w:val="left"/>
      <w:pPr>
        <w:tabs>
          <w:tab w:val="num" w:pos="2880"/>
        </w:tabs>
        <w:ind w:left="2880" w:hanging="360"/>
      </w:pPr>
      <w:rPr>
        <w:rFonts w:ascii="Symbol" w:hAnsi="Symbol"/>
      </w:rPr>
    </w:lvl>
    <w:lvl w:ilvl="4" w:tplc="3300FD38">
      <w:start w:val="1"/>
      <w:numFmt w:val="bullet"/>
      <w:lvlText w:val="o"/>
      <w:lvlJc w:val="left"/>
      <w:pPr>
        <w:tabs>
          <w:tab w:val="num" w:pos="3600"/>
        </w:tabs>
        <w:ind w:left="3600" w:hanging="360"/>
      </w:pPr>
      <w:rPr>
        <w:rFonts w:ascii="Courier New" w:hAnsi="Courier New"/>
      </w:rPr>
    </w:lvl>
    <w:lvl w:ilvl="5" w:tplc="DA4AEB94">
      <w:start w:val="1"/>
      <w:numFmt w:val="bullet"/>
      <w:lvlText w:val=""/>
      <w:lvlJc w:val="left"/>
      <w:pPr>
        <w:tabs>
          <w:tab w:val="num" w:pos="4320"/>
        </w:tabs>
        <w:ind w:left="4320" w:hanging="360"/>
      </w:pPr>
      <w:rPr>
        <w:rFonts w:ascii="Wingdings" w:hAnsi="Wingdings"/>
      </w:rPr>
    </w:lvl>
    <w:lvl w:ilvl="6" w:tplc="4008F2D8">
      <w:start w:val="1"/>
      <w:numFmt w:val="bullet"/>
      <w:lvlText w:val=""/>
      <w:lvlJc w:val="left"/>
      <w:pPr>
        <w:tabs>
          <w:tab w:val="num" w:pos="5040"/>
        </w:tabs>
        <w:ind w:left="5040" w:hanging="360"/>
      </w:pPr>
      <w:rPr>
        <w:rFonts w:ascii="Symbol" w:hAnsi="Symbol"/>
      </w:rPr>
    </w:lvl>
    <w:lvl w:ilvl="7" w:tplc="07360B24">
      <w:start w:val="1"/>
      <w:numFmt w:val="bullet"/>
      <w:lvlText w:val="o"/>
      <w:lvlJc w:val="left"/>
      <w:pPr>
        <w:tabs>
          <w:tab w:val="num" w:pos="5760"/>
        </w:tabs>
        <w:ind w:left="5760" w:hanging="360"/>
      </w:pPr>
      <w:rPr>
        <w:rFonts w:ascii="Courier New" w:hAnsi="Courier New"/>
      </w:rPr>
    </w:lvl>
    <w:lvl w:ilvl="8" w:tplc="E2C081C0">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2CCCF446">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B2AE658E">
      <w:start w:val="1"/>
      <w:numFmt w:val="bullet"/>
      <w:lvlText w:val="o"/>
      <w:lvlJc w:val="left"/>
      <w:pPr>
        <w:tabs>
          <w:tab w:val="num" w:pos="1440"/>
        </w:tabs>
        <w:ind w:left="1440" w:hanging="360"/>
      </w:pPr>
      <w:rPr>
        <w:rFonts w:ascii="Courier New" w:hAnsi="Courier New"/>
      </w:rPr>
    </w:lvl>
    <w:lvl w:ilvl="2" w:tplc="66BA79CC">
      <w:start w:val="1"/>
      <w:numFmt w:val="bullet"/>
      <w:lvlText w:val=""/>
      <w:lvlJc w:val="left"/>
      <w:pPr>
        <w:tabs>
          <w:tab w:val="num" w:pos="2160"/>
        </w:tabs>
        <w:ind w:left="2160" w:hanging="360"/>
      </w:pPr>
      <w:rPr>
        <w:rFonts w:ascii="Wingdings" w:hAnsi="Wingdings"/>
      </w:rPr>
    </w:lvl>
    <w:lvl w:ilvl="3" w:tplc="F5AA34D8">
      <w:start w:val="1"/>
      <w:numFmt w:val="bullet"/>
      <w:lvlText w:val=""/>
      <w:lvlJc w:val="left"/>
      <w:pPr>
        <w:tabs>
          <w:tab w:val="num" w:pos="2880"/>
        </w:tabs>
        <w:ind w:left="2880" w:hanging="360"/>
      </w:pPr>
      <w:rPr>
        <w:rFonts w:ascii="Symbol" w:hAnsi="Symbol"/>
      </w:rPr>
    </w:lvl>
    <w:lvl w:ilvl="4" w:tplc="C37C1262">
      <w:start w:val="1"/>
      <w:numFmt w:val="bullet"/>
      <w:lvlText w:val="o"/>
      <w:lvlJc w:val="left"/>
      <w:pPr>
        <w:tabs>
          <w:tab w:val="num" w:pos="3600"/>
        </w:tabs>
        <w:ind w:left="3600" w:hanging="360"/>
      </w:pPr>
      <w:rPr>
        <w:rFonts w:ascii="Courier New" w:hAnsi="Courier New"/>
      </w:rPr>
    </w:lvl>
    <w:lvl w:ilvl="5" w:tplc="97840E42">
      <w:start w:val="1"/>
      <w:numFmt w:val="bullet"/>
      <w:lvlText w:val=""/>
      <w:lvlJc w:val="left"/>
      <w:pPr>
        <w:tabs>
          <w:tab w:val="num" w:pos="4320"/>
        </w:tabs>
        <w:ind w:left="4320" w:hanging="360"/>
      </w:pPr>
      <w:rPr>
        <w:rFonts w:ascii="Wingdings" w:hAnsi="Wingdings"/>
      </w:rPr>
    </w:lvl>
    <w:lvl w:ilvl="6" w:tplc="55F6496E">
      <w:start w:val="1"/>
      <w:numFmt w:val="bullet"/>
      <w:lvlText w:val=""/>
      <w:lvlJc w:val="left"/>
      <w:pPr>
        <w:tabs>
          <w:tab w:val="num" w:pos="5040"/>
        </w:tabs>
        <w:ind w:left="5040" w:hanging="360"/>
      </w:pPr>
      <w:rPr>
        <w:rFonts w:ascii="Symbol" w:hAnsi="Symbol"/>
      </w:rPr>
    </w:lvl>
    <w:lvl w:ilvl="7" w:tplc="784A372E">
      <w:start w:val="1"/>
      <w:numFmt w:val="bullet"/>
      <w:lvlText w:val="o"/>
      <w:lvlJc w:val="left"/>
      <w:pPr>
        <w:tabs>
          <w:tab w:val="num" w:pos="5760"/>
        </w:tabs>
        <w:ind w:left="5760" w:hanging="360"/>
      </w:pPr>
      <w:rPr>
        <w:rFonts w:ascii="Courier New" w:hAnsi="Courier New"/>
      </w:rPr>
    </w:lvl>
    <w:lvl w:ilvl="8" w:tplc="49E43BD0">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78B072A2">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31D0506A">
      <w:start w:val="1"/>
      <w:numFmt w:val="bullet"/>
      <w:lvlText w:val="o"/>
      <w:lvlJc w:val="left"/>
      <w:pPr>
        <w:tabs>
          <w:tab w:val="num" w:pos="1440"/>
        </w:tabs>
        <w:ind w:left="1440" w:hanging="360"/>
      </w:pPr>
      <w:rPr>
        <w:rFonts w:ascii="Courier New" w:hAnsi="Courier New"/>
      </w:rPr>
    </w:lvl>
    <w:lvl w:ilvl="2" w:tplc="617E7DCC">
      <w:start w:val="1"/>
      <w:numFmt w:val="bullet"/>
      <w:lvlText w:val=""/>
      <w:lvlJc w:val="left"/>
      <w:pPr>
        <w:tabs>
          <w:tab w:val="num" w:pos="2160"/>
        </w:tabs>
        <w:ind w:left="2160" w:hanging="360"/>
      </w:pPr>
      <w:rPr>
        <w:rFonts w:ascii="Wingdings" w:hAnsi="Wingdings"/>
      </w:rPr>
    </w:lvl>
    <w:lvl w:ilvl="3" w:tplc="7210370C">
      <w:start w:val="1"/>
      <w:numFmt w:val="bullet"/>
      <w:lvlText w:val=""/>
      <w:lvlJc w:val="left"/>
      <w:pPr>
        <w:tabs>
          <w:tab w:val="num" w:pos="2880"/>
        </w:tabs>
        <w:ind w:left="2880" w:hanging="360"/>
      </w:pPr>
      <w:rPr>
        <w:rFonts w:ascii="Symbol" w:hAnsi="Symbol"/>
      </w:rPr>
    </w:lvl>
    <w:lvl w:ilvl="4" w:tplc="42284456">
      <w:start w:val="1"/>
      <w:numFmt w:val="bullet"/>
      <w:lvlText w:val="o"/>
      <w:lvlJc w:val="left"/>
      <w:pPr>
        <w:tabs>
          <w:tab w:val="num" w:pos="3600"/>
        </w:tabs>
        <w:ind w:left="3600" w:hanging="360"/>
      </w:pPr>
      <w:rPr>
        <w:rFonts w:ascii="Courier New" w:hAnsi="Courier New"/>
      </w:rPr>
    </w:lvl>
    <w:lvl w:ilvl="5" w:tplc="1FA4421C">
      <w:start w:val="1"/>
      <w:numFmt w:val="bullet"/>
      <w:lvlText w:val=""/>
      <w:lvlJc w:val="left"/>
      <w:pPr>
        <w:tabs>
          <w:tab w:val="num" w:pos="4320"/>
        </w:tabs>
        <w:ind w:left="4320" w:hanging="360"/>
      </w:pPr>
      <w:rPr>
        <w:rFonts w:ascii="Wingdings" w:hAnsi="Wingdings"/>
      </w:rPr>
    </w:lvl>
    <w:lvl w:ilvl="6" w:tplc="BA9692B2">
      <w:start w:val="1"/>
      <w:numFmt w:val="bullet"/>
      <w:lvlText w:val=""/>
      <w:lvlJc w:val="left"/>
      <w:pPr>
        <w:tabs>
          <w:tab w:val="num" w:pos="5040"/>
        </w:tabs>
        <w:ind w:left="5040" w:hanging="360"/>
      </w:pPr>
      <w:rPr>
        <w:rFonts w:ascii="Symbol" w:hAnsi="Symbol"/>
      </w:rPr>
    </w:lvl>
    <w:lvl w:ilvl="7" w:tplc="4F54CD86">
      <w:start w:val="1"/>
      <w:numFmt w:val="bullet"/>
      <w:lvlText w:val="o"/>
      <w:lvlJc w:val="left"/>
      <w:pPr>
        <w:tabs>
          <w:tab w:val="num" w:pos="5760"/>
        </w:tabs>
        <w:ind w:left="5760" w:hanging="360"/>
      </w:pPr>
      <w:rPr>
        <w:rFonts w:ascii="Courier New" w:hAnsi="Courier New"/>
      </w:rPr>
    </w:lvl>
    <w:lvl w:ilvl="8" w:tplc="3CDE5AFA">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BB924418">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D50CB964">
      <w:start w:val="1"/>
      <w:numFmt w:val="bullet"/>
      <w:lvlText w:val="o"/>
      <w:lvlJc w:val="left"/>
      <w:pPr>
        <w:tabs>
          <w:tab w:val="num" w:pos="1440"/>
        </w:tabs>
        <w:ind w:left="1440" w:hanging="360"/>
      </w:pPr>
      <w:rPr>
        <w:rFonts w:ascii="Courier New" w:hAnsi="Courier New"/>
      </w:rPr>
    </w:lvl>
    <w:lvl w:ilvl="2" w:tplc="EA266C4C">
      <w:start w:val="1"/>
      <w:numFmt w:val="bullet"/>
      <w:lvlText w:val=""/>
      <w:lvlJc w:val="left"/>
      <w:pPr>
        <w:tabs>
          <w:tab w:val="num" w:pos="2160"/>
        </w:tabs>
        <w:ind w:left="2160" w:hanging="360"/>
      </w:pPr>
      <w:rPr>
        <w:rFonts w:ascii="Wingdings" w:hAnsi="Wingdings"/>
      </w:rPr>
    </w:lvl>
    <w:lvl w:ilvl="3" w:tplc="31D895A2">
      <w:start w:val="1"/>
      <w:numFmt w:val="bullet"/>
      <w:lvlText w:val=""/>
      <w:lvlJc w:val="left"/>
      <w:pPr>
        <w:tabs>
          <w:tab w:val="num" w:pos="2880"/>
        </w:tabs>
        <w:ind w:left="2880" w:hanging="360"/>
      </w:pPr>
      <w:rPr>
        <w:rFonts w:ascii="Symbol" w:hAnsi="Symbol"/>
      </w:rPr>
    </w:lvl>
    <w:lvl w:ilvl="4" w:tplc="0010C21E">
      <w:start w:val="1"/>
      <w:numFmt w:val="bullet"/>
      <w:lvlText w:val="o"/>
      <w:lvlJc w:val="left"/>
      <w:pPr>
        <w:tabs>
          <w:tab w:val="num" w:pos="3600"/>
        </w:tabs>
        <w:ind w:left="3600" w:hanging="360"/>
      </w:pPr>
      <w:rPr>
        <w:rFonts w:ascii="Courier New" w:hAnsi="Courier New"/>
      </w:rPr>
    </w:lvl>
    <w:lvl w:ilvl="5" w:tplc="7834D088">
      <w:start w:val="1"/>
      <w:numFmt w:val="bullet"/>
      <w:lvlText w:val=""/>
      <w:lvlJc w:val="left"/>
      <w:pPr>
        <w:tabs>
          <w:tab w:val="num" w:pos="4320"/>
        </w:tabs>
        <w:ind w:left="4320" w:hanging="360"/>
      </w:pPr>
      <w:rPr>
        <w:rFonts w:ascii="Wingdings" w:hAnsi="Wingdings"/>
      </w:rPr>
    </w:lvl>
    <w:lvl w:ilvl="6" w:tplc="67FEF936">
      <w:start w:val="1"/>
      <w:numFmt w:val="bullet"/>
      <w:lvlText w:val=""/>
      <w:lvlJc w:val="left"/>
      <w:pPr>
        <w:tabs>
          <w:tab w:val="num" w:pos="5040"/>
        </w:tabs>
        <w:ind w:left="5040" w:hanging="360"/>
      </w:pPr>
      <w:rPr>
        <w:rFonts w:ascii="Symbol" w:hAnsi="Symbol"/>
      </w:rPr>
    </w:lvl>
    <w:lvl w:ilvl="7" w:tplc="3FE0EF2A">
      <w:start w:val="1"/>
      <w:numFmt w:val="bullet"/>
      <w:lvlText w:val="o"/>
      <w:lvlJc w:val="left"/>
      <w:pPr>
        <w:tabs>
          <w:tab w:val="num" w:pos="5760"/>
        </w:tabs>
        <w:ind w:left="5760" w:hanging="360"/>
      </w:pPr>
      <w:rPr>
        <w:rFonts w:ascii="Courier New" w:hAnsi="Courier New"/>
      </w:rPr>
    </w:lvl>
    <w:lvl w:ilvl="8" w:tplc="BDAE68A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4274DB2E">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371A5352">
      <w:start w:val="1"/>
      <w:numFmt w:val="bullet"/>
      <w:lvlText w:val="o"/>
      <w:lvlJc w:val="left"/>
      <w:pPr>
        <w:tabs>
          <w:tab w:val="num" w:pos="1440"/>
        </w:tabs>
        <w:ind w:left="1440" w:hanging="360"/>
      </w:pPr>
      <w:rPr>
        <w:rFonts w:ascii="Courier New" w:hAnsi="Courier New"/>
      </w:rPr>
    </w:lvl>
    <w:lvl w:ilvl="2" w:tplc="CCE4DC14">
      <w:start w:val="1"/>
      <w:numFmt w:val="bullet"/>
      <w:lvlText w:val=""/>
      <w:lvlJc w:val="left"/>
      <w:pPr>
        <w:tabs>
          <w:tab w:val="num" w:pos="2160"/>
        </w:tabs>
        <w:ind w:left="2160" w:hanging="360"/>
      </w:pPr>
      <w:rPr>
        <w:rFonts w:ascii="Wingdings" w:hAnsi="Wingdings"/>
      </w:rPr>
    </w:lvl>
    <w:lvl w:ilvl="3" w:tplc="AFC23C72">
      <w:start w:val="1"/>
      <w:numFmt w:val="bullet"/>
      <w:lvlText w:val=""/>
      <w:lvlJc w:val="left"/>
      <w:pPr>
        <w:tabs>
          <w:tab w:val="num" w:pos="2880"/>
        </w:tabs>
        <w:ind w:left="2880" w:hanging="360"/>
      </w:pPr>
      <w:rPr>
        <w:rFonts w:ascii="Symbol" w:hAnsi="Symbol"/>
      </w:rPr>
    </w:lvl>
    <w:lvl w:ilvl="4" w:tplc="564644C6">
      <w:start w:val="1"/>
      <w:numFmt w:val="bullet"/>
      <w:lvlText w:val="o"/>
      <w:lvlJc w:val="left"/>
      <w:pPr>
        <w:tabs>
          <w:tab w:val="num" w:pos="3600"/>
        </w:tabs>
        <w:ind w:left="3600" w:hanging="360"/>
      </w:pPr>
      <w:rPr>
        <w:rFonts w:ascii="Courier New" w:hAnsi="Courier New"/>
      </w:rPr>
    </w:lvl>
    <w:lvl w:ilvl="5" w:tplc="DE82DDC0">
      <w:start w:val="1"/>
      <w:numFmt w:val="bullet"/>
      <w:lvlText w:val=""/>
      <w:lvlJc w:val="left"/>
      <w:pPr>
        <w:tabs>
          <w:tab w:val="num" w:pos="4320"/>
        </w:tabs>
        <w:ind w:left="4320" w:hanging="360"/>
      </w:pPr>
      <w:rPr>
        <w:rFonts w:ascii="Wingdings" w:hAnsi="Wingdings"/>
      </w:rPr>
    </w:lvl>
    <w:lvl w:ilvl="6" w:tplc="B0AAD682">
      <w:start w:val="1"/>
      <w:numFmt w:val="bullet"/>
      <w:lvlText w:val=""/>
      <w:lvlJc w:val="left"/>
      <w:pPr>
        <w:tabs>
          <w:tab w:val="num" w:pos="5040"/>
        </w:tabs>
        <w:ind w:left="5040" w:hanging="360"/>
      </w:pPr>
      <w:rPr>
        <w:rFonts w:ascii="Symbol" w:hAnsi="Symbol"/>
      </w:rPr>
    </w:lvl>
    <w:lvl w:ilvl="7" w:tplc="C76C1398">
      <w:start w:val="1"/>
      <w:numFmt w:val="bullet"/>
      <w:lvlText w:val="o"/>
      <w:lvlJc w:val="left"/>
      <w:pPr>
        <w:tabs>
          <w:tab w:val="num" w:pos="5760"/>
        </w:tabs>
        <w:ind w:left="5760" w:hanging="360"/>
      </w:pPr>
      <w:rPr>
        <w:rFonts w:ascii="Courier New" w:hAnsi="Courier New"/>
      </w:rPr>
    </w:lvl>
    <w:lvl w:ilvl="8" w:tplc="18ACC136">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12E2D6E8">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1BEA4DB6">
      <w:start w:val="1"/>
      <w:numFmt w:val="bullet"/>
      <w:lvlText w:val="o"/>
      <w:lvlJc w:val="left"/>
      <w:pPr>
        <w:tabs>
          <w:tab w:val="num" w:pos="1440"/>
        </w:tabs>
        <w:ind w:left="1440" w:hanging="360"/>
      </w:pPr>
      <w:rPr>
        <w:rFonts w:ascii="Courier New" w:hAnsi="Courier New"/>
      </w:rPr>
    </w:lvl>
    <w:lvl w:ilvl="2" w:tplc="BCB62F78">
      <w:start w:val="1"/>
      <w:numFmt w:val="bullet"/>
      <w:lvlText w:val=""/>
      <w:lvlJc w:val="left"/>
      <w:pPr>
        <w:tabs>
          <w:tab w:val="num" w:pos="2160"/>
        </w:tabs>
        <w:ind w:left="2160" w:hanging="360"/>
      </w:pPr>
      <w:rPr>
        <w:rFonts w:ascii="Wingdings" w:hAnsi="Wingdings"/>
      </w:rPr>
    </w:lvl>
    <w:lvl w:ilvl="3" w:tplc="7158B49A">
      <w:start w:val="1"/>
      <w:numFmt w:val="bullet"/>
      <w:lvlText w:val=""/>
      <w:lvlJc w:val="left"/>
      <w:pPr>
        <w:tabs>
          <w:tab w:val="num" w:pos="2880"/>
        </w:tabs>
        <w:ind w:left="2880" w:hanging="360"/>
      </w:pPr>
      <w:rPr>
        <w:rFonts w:ascii="Symbol" w:hAnsi="Symbol"/>
      </w:rPr>
    </w:lvl>
    <w:lvl w:ilvl="4" w:tplc="307EC3AE">
      <w:start w:val="1"/>
      <w:numFmt w:val="bullet"/>
      <w:lvlText w:val="o"/>
      <w:lvlJc w:val="left"/>
      <w:pPr>
        <w:tabs>
          <w:tab w:val="num" w:pos="3600"/>
        </w:tabs>
        <w:ind w:left="3600" w:hanging="360"/>
      </w:pPr>
      <w:rPr>
        <w:rFonts w:ascii="Courier New" w:hAnsi="Courier New"/>
      </w:rPr>
    </w:lvl>
    <w:lvl w:ilvl="5" w:tplc="A2A03EF2">
      <w:start w:val="1"/>
      <w:numFmt w:val="bullet"/>
      <w:lvlText w:val=""/>
      <w:lvlJc w:val="left"/>
      <w:pPr>
        <w:tabs>
          <w:tab w:val="num" w:pos="4320"/>
        </w:tabs>
        <w:ind w:left="4320" w:hanging="360"/>
      </w:pPr>
      <w:rPr>
        <w:rFonts w:ascii="Wingdings" w:hAnsi="Wingdings"/>
      </w:rPr>
    </w:lvl>
    <w:lvl w:ilvl="6" w:tplc="48E4E586">
      <w:start w:val="1"/>
      <w:numFmt w:val="bullet"/>
      <w:lvlText w:val=""/>
      <w:lvlJc w:val="left"/>
      <w:pPr>
        <w:tabs>
          <w:tab w:val="num" w:pos="5040"/>
        </w:tabs>
        <w:ind w:left="5040" w:hanging="360"/>
      </w:pPr>
      <w:rPr>
        <w:rFonts w:ascii="Symbol" w:hAnsi="Symbol"/>
      </w:rPr>
    </w:lvl>
    <w:lvl w:ilvl="7" w:tplc="E1147F56">
      <w:start w:val="1"/>
      <w:numFmt w:val="bullet"/>
      <w:lvlText w:val="o"/>
      <w:lvlJc w:val="left"/>
      <w:pPr>
        <w:tabs>
          <w:tab w:val="num" w:pos="5760"/>
        </w:tabs>
        <w:ind w:left="5760" w:hanging="360"/>
      </w:pPr>
      <w:rPr>
        <w:rFonts w:ascii="Courier New" w:hAnsi="Courier New"/>
      </w:rPr>
    </w:lvl>
    <w:lvl w:ilvl="8" w:tplc="7AA21058">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27F085B4">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D2A6C46E">
      <w:start w:val="1"/>
      <w:numFmt w:val="bullet"/>
      <w:lvlText w:val="o"/>
      <w:lvlJc w:val="left"/>
      <w:pPr>
        <w:tabs>
          <w:tab w:val="num" w:pos="1440"/>
        </w:tabs>
        <w:ind w:left="1440" w:hanging="360"/>
      </w:pPr>
      <w:rPr>
        <w:rFonts w:ascii="Courier New" w:hAnsi="Courier New"/>
      </w:rPr>
    </w:lvl>
    <w:lvl w:ilvl="2" w:tplc="3FE49DFE">
      <w:start w:val="1"/>
      <w:numFmt w:val="bullet"/>
      <w:lvlText w:val=""/>
      <w:lvlJc w:val="left"/>
      <w:pPr>
        <w:tabs>
          <w:tab w:val="num" w:pos="2160"/>
        </w:tabs>
        <w:ind w:left="2160" w:hanging="360"/>
      </w:pPr>
      <w:rPr>
        <w:rFonts w:ascii="Wingdings" w:hAnsi="Wingdings"/>
      </w:rPr>
    </w:lvl>
    <w:lvl w:ilvl="3" w:tplc="ACC81CE0">
      <w:start w:val="1"/>
      <w:numFmt w:val="bullet"/>
      <w:lvlText w:val=""/>
      <w:lvlJc w:val="left"/>
      <w:pPr>
        <w:tabs>
          <w:tab w:val="num" w:pos="2880"/>
        </w:tabs>
        <w:ind w:left="2880" w:hanging="360"/>
      </w:pPr>
      <w:rPr>
        <w:rFonts w:ascii="Symbol" w:hAnsi="Symbol"/>
      </w:rPr>
    </w:lvl>
    <w:lvl w:ilvl="4" w:tplc="3A1C99C0">
      <w:start w:val="1"/>
      <w:numFmt w:val="bullet"/>
      <w:lvlText w:val="o"/>
      <w:lvlJc w:val="left"/>
      <w:pPr>
        <w:tabs>
          <w:tab w:val="num" w:pos="3600"/>
        </w:tabs>
        <w:ind w:left="3600" w:hanging="360"/>
      </w:pPr>
      <w:rPr>
        <w:rFonts w:ascii="Courier New" w:hAnsi="Courier New"/>
      </w:rPr>
    </w:lvl>
    <w:lvl w:ilvl="5" w:tplc="CEB0B3E4">
      <w:start w:val="1"/>
      <w:numFmt w:val="bullet"/>
      <w:lvlText w:val=""/>
      <w:lvlJc w:val="left"/>
      <w:pPr>
        <w:tabs>
          <w:tab w:val="num" w:pos="4320"/>
        </w:tabs>
        <w:ind w:left="4320" w:hanging="360"/>
      </w:pPr>
      <w:rPr>
        <w:rFonts w:ascii="Wingdings" w:hAnsi="Wingdings"/>
      </w:rPr>
    </w:lvl>
    <w:lvl w:ilvl="6" w:tplc="BDBC67BC">
      <w:start w:val="1"/>
      <w:numFmt w:val="bullet"/>
      <w:lvlText w:val=""/>
      <w:lvlJc w:val="left"/>
      <w:pPr>
        <w:tabs>
          <w:tab w:val="num" w:pos="5040"/>
        </w:tabs>
        <w:ind w:left="5040" w:hanging="360"/>
      </w:pPr>
      <w:rPr>
        <w:rFonts w:ascii="Symbol" w:hAnsi="Symbol"/>
      </w:rPr>
    </w:lvl>
    <w:lvl w:ilvl="7" w:tplc="1E44738C">
      <w:start w:val="1"/>
      <w:numFmt w:val="bullet"/>
      <w:lvlText w:val="o"/>
      <w:lvlJc w:val="left"/>
      <w:pPr>
        <w:tabs>
          <w:tab w:val="num" w:pos="5760"/>
        </w:tabs>
        <w:ind w:left="5760" w:hanging="360"/>
      </w:pPr>
      <w:rPr>
        <w:rFonts w:ascii="Courier New" w:hAnsi="Courier New"/>
      </w:rPr>
    </w:lvl>
    <w:lvl w:ilvl="8" w:tplc="384E87AA">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3B26B304">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202212BA">
      <w:start w:val="1"/>
      <w:numFmt w:val="bullet"/>
      <w:lvlText w:val="o"/>
      <w:lvlJc w:val="left"/>
      <w:pPr>
        <w:tabs>
          <w:tab w:val="num" w:pos="1440"/>
        </w:tabs>
        <w:ind w:left="1440" w:hanging="360"/>
      </w:pPr>
      <w:rPr>
        <w:rFonts w:ascii="Courier New" w:hAnsi="Courier New"/>
      </w:rPr>
    </w:lvl>
    <w:lvl w:ilvl="2" w:tplc="EC38E3F2">
      <w:start w:val="1"/>
      <w:numFmt w:val="bullet"/>
      <w:lvlText w:val=""/>
      <w:lvlJc w:val="left"/>
      <w:pPr>
        <w:tabs>
          <w:tab w:val="num" w:pos="2160"/>
        </w:tabs>
        <w:ind w:left="2160" w:hanging="360"/>
      </w:pPr>
      <w:rPr>
        <w:rFonts w:ascii="Wingdings" w:hAnsi="Wingdings"/>
      </w:rPr>
    </w:lvl>
    <w:lvl w:ilvl="3" w:tplc="6448B772">
      <w:start w:val="1"/>
      <w:numFmt w:val="bullet"/>
      <w:lvlText w:val=""/>
      <w:lvlJc w:val="left"/>
      <w:pPr>
        <w:tabs>
          <w:tab w:val="num" w:pos="2880"/>
        </w:tabs>
        <w:ind w:left="2880" w:hanging="360"/>
      </w:pPr>
      <w:rPr>
        <w:rFonts w:ascii="Symbol" w:hAnsi="Symbol"/>
      </w:rPr>
    </w:lvl>
    <w:lvl w:ilvl="4" w:tplc="16D44B2C">
      <w:start w:val="1"/>
      <w:numFmt w:val="bullet"/>
      <w:lvlText w:val="o"/>
      <w:lvlJc w:val="left"/>
      <w:pPr>
        <w:tabs>
          <w:tab w:val="num" w:pos="3600"/>
        </w:tabs>
        <w:ind w:left="3600" w:hanging="360"/>
      </w:pPr>
      <w:rPr>
        <w:rFonts w:ascii="Courier New" w:hAnsi="Courier New"/>
      </w:rPr>
    </w:lvl>
    <w:lvl w:ilvl="5" w:tplc="3FBA264E">
      <w:start w:val="1"/>
      <w:numFmt w:val="bullet"/>
      <w:lvlText w:val=""/>
      <w:lvlJc w:val="left"/>
      <w:pPr>
        <w:tabs>
          <w:tab w:val="num" w:pos="4320"/>
        </w:tabs>
        <w:ind w:left="4320" w:hanging="360"/>
      </w:pPr>
      <w:rPr>
        <w:rFonts w:ascii="Wingdings" w:hAnsi="Wingdings"/>
      </w:rPr>
    </w:lvl>
    <w:lvl w:ilvl="6" w:tplc="DF5EA448">
      <w:start w:val="1"/>
      <w:numFmt w:val="bullet"/>
      <w:lvlText w:val=""/>
      <w:lvlJc w:val="left"/>
      <w:pPr>
        <w:tabs>
          <w:tab w:val="num" w:pos="5040"/>
        </w:tabs>
        <w:ind w:left="5040" w:hanging="360"/>
      </w:pPr>
      <w:rPr>
        <w:rFonts w:ascii="Symbol" w:hAnsi="Symbol"/>
      </w:rPr>
    </w:lvl>
    <w:lvl w:ilvl="7" w:tplc="DF7E62CE">
      <w:start w:val="1"/>
      <w:numFmt w:val="bullet"/>
      <w:lvlText w:val="o"/>
      <w:lvlJc w:val="left"/>
      <w:pPr>
        <w:tabs>
          <w:tab w:val="num" w:pos="5760"/>
        </w:tabs>
        <w:ind w:left="5760" w:hanging="360"/>
      </w:pPr>
      <w:rPr>
        <w:rFonts w:ascii="Courier New" w:hAnsi="Courier New"/>
      </w:rPr>
    </w:lvl>
    <w:lvl w:ilvl="8" w:tplc="F4BA3A7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F8EE8BF8">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39E6AED6">
      <w:start w:val="1"/>
      <w:numFmt w:val="bullet"/>
      <w:lvlText w:val="o"/>
      <w:lvlJc w:val="left"/>
      <w:pPr>
        <w:tabs>
          <w:tab w:val="num" w:pos="1440"/>
        </w:tabs>
        <w:ind w:left="1440" w:hanging="360"/>
      </w:pPr>
      <w:rPr>
        <w:rFonts w:ascii="Courier New" w:hAnsi="Courier New"/>
      </w:rPr>
    </w:lvl>
    <w:lvl w:ilvl="2" w:tplc="D1BA5C76">
      <w:start w:val="1"/>
      <w:numFmt w:val="bullet"/>
      <w:lvlText w:val=""/>
      <w:lvlJc w:val="left"/>
      <w:pPr>
        <w:tabs>
          <w:tab w:val="num" w:pos="2160"/>
        </w:tabs>
        <w:ind w:left="2160" w:hanging="360"/>
      </w:pPr>
      <w:rPr>
        <w:rFonts w:ascii="Wingdings" w:hAnsi="Wingdings"/>
      </w:rPr>
    </w:lvl>
    <w:lvl w:ilvl="3" w:tplc="B7188934">
      <w:start w:val="1"/>
      <w:numFmt w:val="bullet"/>
      <w:lvlText w:val=""/>
      <w:lvlJc w:val="left"/>
      <w:pPr>
        <w:tabs>
          <w:tab w:val="num" w:pos="2880"/>
        </w:tabs>
        <w:ind w:left="2880" w:hanging="360"/>
      </w:pPr>
      <w:rPr>
        <w:rFonts w:ascii="Symbol" w:hAnsi="Symbol"/>
      </w:rPr>
    </w:lvl>
    <w:lvl w:ilvl="4" w:tplc="373C8A36">
      <w:start w:val="1"/>
      <w:numFmt w:val="bullet"/>
      <w:lvlText w:val="o"/>
      <w:lvlJc w:val="left"/>
      <w:pPr>
        <w:tabs>
          <w:tab w:val="num" w:pos="3600"/>
        </w:tabs>
        <w:ind w:left="3600" w:hanging="360"/>
      </w:pPr>
      <w:rPr>
        <w:rFonts w:ascii="Courier New" w:hAnsi="Courier New"/>
      </w:rPr>
    </w:lvl>
    <w:lvl w:ilvl="5" w:tplc="E34A3396">
      <w:start w:val="1"/>
      <w:numFmt w:val="bullet"/>
      <w:lvlText w:val=""/>
      <w:lvlJc w:val="left"/>
      <w:pPr>
        <w:tabs>
          <w:tab w:val="num" w:pos="4320"/>
        </w:tabs>
        <w:ind w:left="4320" w:hanging="360"/>
      </w:pPr>
      <w:rPr>
        <w:rFonts w:ascii="Wingdings" w:hAnsi="Wingdings"/>
      </w:rPr>
    </w:lvl>
    <w:lvl w:ilvl="6" w:tplc="5A64136C">
      <w:start w:val="1"/>
      <w:numFmt w:val="bullet"/>
      <w:lvlText w:val=""/>
      <w:lvlJc w:val="left"/>
      <w:pPr>
        <w:tabs>
          <w:tab w:val="num" w:pos="5040"/>
        </w:tabs>
        <w:ind w:left="5040" w:hanging="360"/>
      </w:pPr>
      <w:rPr>
        <w:rFonts w:ascii="Symbol" w:hAnsi="Symbol"/>
      </w:rPr>
    </w:lvl>
    <w:lvl w:ilvl="7" w:tplc="7096B1F2">
      <w:start w:val="1"/>
      <w:numFmt w:val="bullet"/>
      <w:lvlText w:val="o"/>
      <w:lvlJc w:val="left"/>
      <w:pPr>
        <w:tabs>
          <w:tab w:val="num" w:pos="5760"/>
        </w:tabs>
        <w:ind w:left="5760" w:hanging="360"/>
      </w:pPr>
      <w:rPr>
        <w:rFonts w:ascii="Courier New" w:hAnsi="Courier New"/>
      </w:rPr>
    </w:lvl>
    <w:lvl w:ilvl="8" w:tplc="33883242">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0FA0D634">
      <w:start w:val="1"/>
      <w:numFmt w:val="bullet"/>
      <w:lvlText w:val=""/>
      <w:lvlJc w:val="left"/>
      <w:pPr>
        <w:tabs>
          <w:tab w:val="num" w:pos="720"/>
        </w:tabs>
        <w:ind w:left="720" w:hanging="360"/>
      </w:pPr>
      <w:rPr>
        <w:rFonts w:ascii="Symbol" w:hAnsi="Symbol"/>
      </w:rPr>
    </w:lvl>
    <w:lvl w:ilvl="1" w:tplc="46D02136">
      <w:start w:val="1"/>
      <w:numFmt w:val="bullet"/>
      <w:lvlText w:val="–"/>
      <w:lvlJc w:val="left"/>
      <w:pPr>
        <w:tabs>
          <w:tab w:val="num" w:pos="1440"/>
        </w:tabs>
        <w:ind w:left="1440" w:hanging="360"/>
      </w:pPr>
      <w:rPr>
        <w:rFonts w:ascii="Infra" w:eastAsia="Infra" w:hAnsi="Infra" w:cs="Infra"/>
        <w:b w:val="0"/>
        <w:i w:val="0"/>
        <w:strike w:val="0"/>
        <w:color w:val="626469"/>
        <w:sz w:val="17"/>
        <w:u w:val="none"/>
      </w:rPr>
    </w:lvl>
    <w:lvl w:ilvl="2" w:tplc="9F1C79EE">
      <w:start w:val="1"/>
      <w:numFmt w:val="bullet"/>
      <w:lvlText w:val=""/>
      <w:lvlJc w:val="left"/>
      <w:pPr>
        <w:tabs>
          <w:tab w:val="num" w:pos="2160"/>
        </w:tabs>
        <w:ind w:left="2160" w:hanging="360"/>
      </w:pPr>
      <w:rPr>
        <w:rFonts w:ascii="Wingdings" w:hAnsi="Wingdings"/>
      </w:rPr>
    </w:lvl>
    <w:lvl w:ilvl="3" w:tplc="FD38EED4">
      <w:start w:val="1"/>
      <w:numFmt w:val="bullet"/>
      <w:lvlText w:val=""/>
      <w:lvlJc w:val="left"/>
      <w:pPr>
        <w:tabs>
          <w:tab w:val="num" w:pos="2880"/>
        </w:tabs>
        <w:ind w:left="2880" w:hanging="360"/>
      </w:pPr>
      <w:rPr>
        <w:rFonts w:ascii="Symbol" w:hAnsi="Symbol"/>
      </w:rPr>
    </w:lvl>
    <w:lvl w:ilvl="4" w:tplc="F138A800">
      <w:start w:val="1"/>
      <w:numFmt w:val="bullet"/>
      <w:lvlText w:val="o"/>
      <w:lvlJc w:val="left"/>
      <w:pPr>
        <w:tabs>
          <w:tab w:val="num" w:pos="3600"/>
        </w:tabs>
        <w:ind w:left="3600" w:hanging="360"/>
      </w:pPr>
      <w:rPr>
        <w:rFonts w:ascii="Courier New" w:hAnsi="Courier New"/>
      </w:rPr>
    </w:lvl>
    <w:lvl w:ilvl="5" w:tplc="7D78CF38">
      <w:start w:val="1"/>
      <w:numFmt w:val="bullet"/>
      <w:lvlText w:val=""/>
      <w:lvlJc w:val="left"/>
      <w:pPr>
        <w:tabs>
          <w:tab w:val="num" w:pos="4320"/>
        </w:tabs>
        <w:ind w:left="4320" w:hanging="360"/>
      </w:pPr>
      <w:rPr>
        <w:rFonts w:ascii="Wingdings" w:hAnsi="Wingdings"/>
      </w:rPr>
    </w:lvl>
    <w:lvl w:ilvl="6" w:tplc="24622CC4">
      <w:start w:val="1"/>
      <w:numFmt w:val="bullet"/>
      <w:lvlText w:val=""/>
      <w:lvlJc w:val="left"/>
      <w:pPr>
        <w:tabs>
          <w:tab w:val="num" w:pos="5040"/>
        </w:tabs>
        <w:ind w:left="5040" w:hanging="360"/>
      </w:pPr>
      <w:rPr>
        <w:rFonts w:ascii="Symbol" w:hAnsi="Symbol"/>
      </w:rPr>
    </w:lvl>
    <w:lvl w:ilvl="7" w:tplc="BE6E0DC8">
      <w:start w:val="1"/>
      <w:numFmt w:val="bullet"/>
      <w:lvlText w:val="o"/>
      <w:lvlJc w:val="left"/>
      <w:pPr>
        <w:tabs>
          <w:tab w:val="num" w:pos="5760"/>
        </w:tabs>
        <w:ind w:left="5760" w:hanging="360"/>
      </w:pPr>
      <w:rPr>
        <w:rFonts w:ascii="Courier New" w:hAnsi="Courier New"/>
      </w:rPr>
    </w:lvl>
    <w:lvl w:ilvl="8" w:tplc="EE525372">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FFDC2344">
      <w:start w:val="1"/>
      <w:numFmt w:val="bullet"/>
      <w:lvlText w:val=""/>
      <w:lvlJc w:val="left"/>
      <w:pPr>
        <w:tabs>
          <w:tab w:val="num" w:pos="720"/>
        </w:tabs>
        <w:ind w:left="720" w:hanging="360"/>
      </w:pPr>
      <w:rPr>
        <w:rFonts w:ascii="Symbol" w:hAnsi="Symbol"/>
      </w:rPr>
    </w:lvl>
    <w:lvl w:ilvl="1" w:tplc="56CAFED0">
      <w:start w:val="1"/>
      <w:numFmt w:val="bullet"/>
      <w:lvlText w:val="–"/>
      <w:lvlJc w:val="left"/>
      <w:pPr>
        <w:tabs>
          <w:tab w:val="num" w:pos="1440"/>
        </w:tabs>
        <w:ind w:left="1440" w:hanging="360"/>
      </w:pPr>
      <w:rPr>
        <w:rFonts w:ascii="Infra" w:eastAsia="Infra" w:hAnsi="Infra" w:cs="Infra"/>
        <w:b w:val="0"/>
        <w:i w:val="0"/>
        <w:strike w:val="0"/>
        <w:color w:val="626469"/>
        <w:sz w:val="17"/>
        <w:u w:val="none"/>
      </w:rPr>
    </w:lvl>
    <w:lvl w:ilvl="2" w:tplc="25BC19EE">
      <w:start w:val="1"/>
      <w:numFmt w:val="bullet"/>
      <w:lvlText w:val=""/>
      <w:lvlJc w:val="left"/>
      <w:pPr>
        <w:tabs>
          <w:tab w:val="num" w:pos="2160"/>
        </w:tabs>
        <w:ind w:left="2160" w:hanging="360"/>
      </w:pPr>
      <w:rPr>
        <w:rFonts w:ascii="Wingdings" w:hAnsi="Wingdings"/>
      </w:rPr>
    </w:lvl>
    <w:lvl w:ilvl="3" w:tplc="137CF77E">
      <w:start w:val="1"/>
      <w:numFmt w:val="bullet"/>
      <w:lvlText w:val=""/>
      <w:lvlJc w:val="left"/>
      <w:pPr>
        <w:tabs>
          <w:tab w:val="num" w:pos="2880"/>
        </w:tabs>
        <w:ind w:left="2880" w:hanging="360"/>
      </w:pPr>
      <w:rPr>
        <w:rFonts w:ascii="Symbol" w:hAnsi="Symbol"/>
      </w:rPr>
    </w:lvl>
    <w:lvl w:ilvl="4" w:tplc="3BA8EAC6">
      <w:start w:val="1"/>
      <w:numFmt w:val="bullet"/>
      <w:lvlText w:val="o"/>
      <w:lvlJc w:val="left"/>
      <w:pPr>
        <w:tabs>
          <w:tab w:val="num" w:pos="3600"/>
        </w:tabs>
        <w:ind w:left="3600" w:hanging="360"/>
      </w:pPr>
      <w:rPr>
        <w:rFonts w:ascii="Courier New" w:hAnsi="Courier New"/>
      </w:rPr>
    </w:lvl>
    <w:lvl w:ilvl="5" w:tplc="6174FBC2">
      <w:start w:val="1"/>
      <w:numFmt w:val="bullet"/>
      <w:lvlText w:val=""/>
      <w:lvlJc w:val="left"/>
      <w:pPr>
        <w:tabs>
          <w:tab w:val="num" w:pos="4320"/>
        </w:tabs>
        <w:ind w:left="4320" w:hanging="360"/>
      </w:pPr>
      <w:rPr>
        <w:rFonts w:ascii="Wingdings" w:hAnsi="Wingdings"/>
      </w:rPr>
    </w:lvl>
    <w:lvl w:ilvl="6" w:tplc="FD4CF1C6">
      <w:start w:val="1"/>
      <w:numFmt w:val="bullet"/>
      <w:lvlText w:val=""/>
      <w:lvlJc w:val="left"/>
      <w:pPr>
        <w:tabs>
          <w:tab w:val="num" w:pos="5040"/>
        </w:tabs>
        <w:ind w:left="5040" w:hanging="360"/>
      </w:pPr>
      <w:rPr>
        <w:rFonts w:ascii="Symbol" w:hAnsi="Symbol"/>
      </w:rPr>
    </w:lvl>
    <w:lvl w:ilvl="7" w:tplc="EA16FE7C">
      <w:start w:val="1"/>
      <w:numFmt w:val="bullet"/>
      <w:lvlText w:val="o"/>
      <w:lvlJc w:val="left"/>
      <w:pPr>
        <w:tabs>
          <w:tab w:val="num" w:pos="5760"/>
        </w:tabs>
        <w:ind w:left="5760" w:hanging="360"/>
      </w:pPr>
      <w:rPr>
        <w:rFonts w:ascii="Courier New" w:hAnsi="Courier New"/>
      </w:rPr>
    </w:lvl>
    <w:lvl w:ilvl="8" w:tplc="9426E368">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8CF64CFE">
      <w:start w:val="1"/>
      <w:numFmt w:val="bullet"/>
      <w:lvlText w:val=""/>
      <w:lvlJc w:val="left"/>
      <w:pPr>
        <w:tabs>
          <w:tab w:val="num" w:pos="720"/>
        </w:tabs>
        <w:ind w:left="720" w:hanging="360"/>
      </w:pPr>
      <w:rPr>
        <w:rFonts w:ascii="Symbol" w:hAnsi="Symbol"/>
      </w:rPr>
    </w:lvl>
    <w:lvl w:ilvl="1" w:tplc="3126D77C">
      <w:start w:val="1"/>
      <w:numFmt w:val="bullet"/>
      <w:lvlText w:val="–"/>
      <w:lvlJc w:val="left"/>
      <w:pPr>
        <w:tabs>
          <w:tab w:val="num" w:pos="1440"/>
        </w:tabs>
        <w:ind w:left="1440" w:hanging="360"/>
      </w:pPr>
      <w:rPr>
        <w:rFonts w:ascii="Infra" w:eastAsia="Infra" w:hAnsi="Infra" w:cs="Infra"/>
        <w:b w:val="0"/>
        <w:i w:val="0"/>
        <w:strike w:val="0"/>
        <w:color w:val="626469"/>
        <w:sz w:val="17"/>
        <w:u w:val="none"/>
      </w:rPr>
    </w:lvl>
    <w:lvl w:ilvl="2" w:tplc="6C568286">
      <w:start w:val="1"/>
      <w:numFmt w:val="bullet"/>
      <w:lvlText w:val=""/>
      <w:lvlJc w:val="left"/>
      <w:pPr>
        <w:tabs>
          <w:tab w:val="num" w:pos="2160"/>
        </w:tabs>
        <w:ind w:left="2160" w:hanging="360"/>
      </w:pPr>
      <w:rPr>
        <w:rFonts w:ascii="Wingdings" w:hAnsi="Wingdings"/>
      </w:rPr>
    </w:lvl>
    <w:lvl w:ilvl="3" w:tplc="C04EE718">
      <w:start w:val="1"/>
      <w:numFmt w:val="bullet"/>
      <w:lvlText w:val=""/>
      <w:lvlJc w:val="left"/>
      <w:pPr>
        <w:tabs>
          <w:tab w:val="num" w:pos="2880"/>
        </w:tabs>
        <w:ind w:left="2880" w:hanging="360"/>
      </w:pPr>
      <w:rPr>
        <w:rFonts w:ascii="Symbol" w:hAnsi="Symbol"/>
      </w:rPr>
    </w:lvl>
    <w:lvl w:ilvl="4" w:tplc="2724F1A0">
      <w:start w:val="1"/>
      <w:numFmt w:val="bullet"/>
      <w:lvlText w:val="o"/>
      <w:lvlJc w:val="left"/>
      <w:pPr>
        <w:tabs>
          <w:tab w:val="num" w:pos="3600"/>
        </w:tabs>
        <w:ind w:left="3600" w:hanging="360"/>
      </w:pPr>
      <w:rPr>
        <w:rFonts w:ascii="Courier New" w:hAnsi="Courier New"/>
      </w:rPr>
    </w:lvl>
    <w:lvl w:ilvl="5" w:tplc="1610DB76">
      <w:start w:val="1"/>
      <w:numFmt w:val="bullet"/>
      <w:lvlText w:val=""/>
      <w:lvlJc w:val="left"/>
      <w:pPr>
        <w:tabs>
          <w:tab w:val="num" w:pos="4320"/>
        </w:tabs>
        <w:ind w:left="4320" w:hanging="360"/>
      </w:pPr>
      <w:rPr>
        <w:rFonts w:ascii="Wingdings" w:hAnsi="Wingdings"/>
      </w:rPr>
    </w:lvl>
    <w:lvl w:ilvl="6" w:tplc="BE7877D8">
      <w:start w:val="1"/>
      <w:numFmt w:val="bullet"/>
      <w:lvlText w:val=""/>
      <w:lvlJc w:val="left"/>
      <w:pPr>
        <w:tabs>
          <w:tab w:val="num" w:pos="5040"/>
        </w:tabs>
        <w:ind w:left="5040" w:hanging="360"/>
      </w:pPr>
      <w:rPr>
        <w:rFonts w:ascii="Symbol" w:hAnsi="Symbol"/>
      </w:rPr>
    </w:lvl>
    <w:lvl w:ilvl="7" w:tplc="05946E6E">
      <w:start w:val="1"/>
      <w:numFmt w:val="bullet"/>
      <w:lvlText w:val="o"/>
      <w:lvlJc w:val="left"/>
      <w:pPr>
        <w:tabs>
          <w:tab w:val="num" w:pos="5760"/>
        </w:tabs>
        <w:ind w:left="5760" w:hanging="360"/>
      </w:pPr>
      <w:rPr>
        <w:rFonts w:ascii="Courier New" w:hAnsi="Courier New"/>
      </w:rPr>
    </w:lvl>
    <w:lvl w:ilvl="8" w:tplc="D8F26F08">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28AEFEAE">
      <w:start w:val="1"/>
      <w:numFmt w:val="bullet"/>
      <w:lvlText w:val=""/>
      <w:lvlJc w:val="left"/>
      <w:pPr>
        <w:tabs>
          <w:tab w:val="num" w:pos="720"/>
        </w:tabs>
        <w:ind w:left="720" w:hanging="360"/>
      </w:pPr>
      <w:rPr>
        <w:rFonts w:ascii="Symbol" w:hAnsi="Symbol"/>
      </w:rPr>
    </w:lvl>
    <w:lvl w:ilvl="1" w:tplc="FC9C900A">
      <w:start w:val="1"/>
      <w:numFmt w:val="bullet"/>
      <w:lvlText w:val="–"/>
      <w:lvlJc w:val="left"/>
      <w:pPr>
        <w:tabs>
          <w:tab w:val="num" w:pos="1440"/>
        </w:tabs>
        <w:ind w:left="1440" w:hanging="360"/>
      </w:pPr>
      <w:rPr>
        <w:rFonts w:ascii="Infra" w:eastAsia="Infra" w:hAnsi="Infra" w:cs="Infra"/>
        <w:b w:val="0"/>
        <w:i w:val="0"/>
        <w:strike w:val="0"/>
        <w:color w:val="626469"/>
        <w:sz w:val="17"/>
        <w:u w:val="none"/>
      </w:rPr>
    </w:lvl>
    <w:lvl w:ilvl="2" w:tplc="3DCABDEC">
      <w:start w:val="1"/>
      <w:numFmt w:val="bullet"/>
      <w:lvlText w:val=""/>
      <w:lvlJc w:val="left"/>
      <w:pPr>
        <w:tabs>
          <w:tab w:val="num" w:pos="2160"/>
        </w:tabs>
        <w:ind w:left="2160" w:hanging="360"/>
      </w:pPr>
      <w:rPr>
        <w:rFonts w:ascii="Wingdings" w:hAnsi="Wingdings"/>
      </w:rPr>
    </w:lvl>
    <w:lvl w:ilvl="3" w:tplc="9E9438F8">
      <w:start w:val="1"/>
      <w:numFmt w:val="bullet"/>
      <w:lvlText w:val=""/>
      <w:lvlJc w:val="left"/>
      <w:pPr>
        <w:tabs>
          <w:tab w:val="num" w:pos="2880"/>
        </w:tabs>
        <w:ind w:left="2880" w:hanging="360"/>
      </w:pPr>
      <w:rPr>
        <w:rFonts w:ascii="Symbol" w:hAnsi="Symbol"/>
      </w:rPr>
    </w:lvl>
    <w:lvl w:ilvl="4" w:tplc="13308CCA">
      <w:start w:val="1"/>
      <w:numFmt w:val="bullet"/>
      <w:lvlText w:val="o"/>
      <w:lvlJc w:val="left"/>
      <w:pPr>
        <w:tabs>
          <w:tab w:val="num" w:pos="3600"/>
        </w:tabs>
        <w:ind w:left="3600" w:hanging="360"/>
      </w:pPr>
      <w:rPr>
        <w:rFonts w:ascii="Courier New" w:hAnsi="Courier New"/>
      </w:rPr>
    </w:lvl>
    <w:lvl w:ilvl="5" w:tplc="BAD4DB8A">
      <w:start w:val="1"/>
      <w:numFmt w:val="bullet"/>
      <w:lvlText w:val=""/>
      <w:lvlJc w:val="left"/>
      <w:pPr>
        <w:tabs>
          <w:tab w:val="num" w:pos="4320"/>
        </w:tabs>
        <w:ind w:left="4320" w:hanging="360"/>
      </w:pPr>
      <w:rPr>
        <w:rFonts w:ascii="Wingdings" w:hAnsi="Wingdings"/>
      </w:rPr>
    </w:lvl>
    <w:lvl w:ilvl="6" w:tplc="ED602128">
      <w:start w:val="1"/>
      <w:numFmt w:val="bullet"/>
      <w:lvlText w:val=""/>
      <w:lvlJc w:val="left"/>
      <w:pPr>
        <w:tabs>
          <w:tab w:val="num" w:pos="5040"/>
        </w:tabs>
        <w:ind w:left="5040" w:hanging="360"/>
      </w:pPr>
      <w:rPr>
        <w:rFonts w:ascii="Symbol" w:hAnsi="Symbol"/>
      </w:rPr>
    </w:lvl>
    <w:lvl w:ilvl="7" w:tplc="3D3ECD1C">
      <w:start w:val="1"/>
      <w:numFmt w:val="bullet"/>
      <w:lvlText w:val="o"/>
      <w:lvlJc w:val="left"/>
      <w:pPr>
        <w:tabs>
          <w:tab w:val="num" w:pos="5760"/>
        </w:tabs>
        <w:ind w:left="5760" w:hanging="360"/>
      </w:pPr>
      <w:rPr>
        <w:rFonts w:ascii="Courier New" w:hAnsi="Courier New"/>
      </w:rPr>
    </w:lvl>
    <w:lvl w:ilvl="8" w:tplc="400ED312">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A4328CB6">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B158F91A">
      <w:start w:val="1"/>
      <w:numFmt w:val="bullet"/>
      <w:lvlText w:val="o"/>
      <w:lvlJc w:val="left"/>
      <w:pPr>
        <w:tabs>
          <w:tab w:val="num" w:pos="1440"/>
        </w:tabs>
        <w:ind w:left="1440" w:hanging="360"/>
      </w:pPr>
      <w:rPr>
        <w:rFonts w:ascii="Courier New" w:hAnsi="Courier New"/>
      </w:rPr>
    </w:lvl>
    <w:lvl w:ilvl="2" w:tplc="F10A98AA">
      <w:start w:val="1"/>
      <w:numFmt w:val="bullet"/>
      <w:lvlText w:val=""/>
      <w:lvlJc w:val="left"/>
      <w:pPr>
        <w:tabs>
          <w:tab w:val="num" w:pos="2160"/>
        </w:tabs>
        <w:ind w:left="2160" w:hanging="360"/>
      </w:pPr>
      <w:rPr>
        <w:rFonts w:ascii="Wingdings" w:hAnsi="Wingdings"/>
      </w:rPr>
    </w:lvl>
    <w:lvl w:ilvl="3" w:tplc="376EDB22">
      <w:start w:val="1"/>
      <w:numFmt w:val="bullet"/>
      <w:lvlText w:val=""/>
      <w:lvlJc w:val="left"/>
      <w:pPr>
        <w:tabs>
          <w:tab w:val="num" w:pos="2880"/>
        </w:tabs>
        <w:ind w:left="2880" w:hanging="360"/>
      </w:pPr>
      <w:rPr>
        <w:rFonts w:ascii="Symbol" w:hAnsi="Symbol"/>
      </w:rPr>
    </w:lvl>
    <w:lvl w:ilvl="4" w:tplc="68A017E4">
      <w:start w:val="1"/>
      <w:numFmt w:val="bullet"/>
      <w:lvlText w:val="o"/>
      <w:lvlJc w:val="left"/>
      <w:pPr>
        <w:tabs>
          <w:tab w:val="num" w:pos="3600"/>
        </w:tabs>
        <w:ind w:left="3600" w:hanging="360"/>
      </w:pPr>
      <w:rPr>
        <w:rFonts w:ascii="Courier New" w:hAnsi="Courier New"/>
      </w:rPr>
    </w:lvl>
    <w:lvl w:ilvl="5" w:tplc="D0A8616A">
      <w:start w:val="1"/>
      <w:numFmt w:val="bullet"/>
      <w:lvlText w:val=""/>
      <w:lvlJc w:val="left"/>
      <w:pPr>
        <w:tabs>
          <w:tab w:val="num" w:pos="4320"/>
        </w:tabs>
        <w:ind w:left="4320" w:hanging="360"/>
      </w:pPr>
      <w:rPr>
        <w:rFonts w:ascii="Wingdings" w:hAnsi="Wingdings"/>
      </w:rPr>
    </w:lvl>
    <w:lvl w:ilvl="6" w:tplc="7778C8D8">
      <w:start w:val="1"/>
      <w:numFmt w:val="bullet"/>
      <w:lvlText w:val=""/>
      <w:lvlJc w:val="left"/>
      <w:pPr>
        <w:tabs>
          <w:tab w:val="num" w:pos="5040"/>
        </w:tabs>
        <w:ind w:left="5040" w:hanging="360"/>
      </w:pPr>
      <w:rPr>
        <w:rFonts w:ascii="Symbol" w:hAnsi="Symbol"/>
      </w:rPr>
    </w:lvl>
    <w:lvl w:ilvl="7" w:tplc="98B834BE">
      <w:start w:val="1"/>
      <w:numFmt w:val="bullet"/>
      <w:lvlText w:val="o"/>
      <w:lvlJc w:val="left"/>
      <w:pPr>
        <w:tabs>
          <w:tab w:val="num" w:pos="5760"/>
        </w:tabs>
        <w:ind w:left="5760" w:hanging="360"/>
      </w:pPr>
      <w:rPr>
        <w:rFonts w:ascii="Courier New" w:hAnsi="Courier New"/>
      </w:rPr>
    </w:lvl>
    <w:lvl w:ilvl="8" w:tplc="A3126514">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26283AC4">
      <w:start w:val="1"/>
      <w:numFmt w:val="decimal"/>
      <w:lvlText w:val="%1."/>
      <w:lvlJc w:val="left"/>
      <w:pPr>
        <w:tabs>
          <w:tab w:val="num" w:pos="495"/>
        </w:tabs>
        <w:ind w:left="720" w:hanging="360"/>
      </w:pPr>
      <w:rPr>
        <w:rFonts w:ascii="Infra" w:eastAsia="Infra" w:hAnsi="Infra" w:cs="Infra"/>
        <w:b w:val="0"/>
        <w:i w:val="0"/>
        <w:strike w:val="0"/>
        <w:color w:val="626469"/>
        <w:sz w:val="17"/>
        <w:u w:val="none"/>
      </w:rPr>
    </w:lvl>
    <w:lvl w:ilvl="1" w:tplc="C6C2B388">
      <w:start w:val="1"/>
      <w:numFmt w:val="bullet"/>
      <w:lvlText w:val="o"/>
      <w:lvlJc w:val="left"/>
      <w:pPr>
        <w:tabs>
          <w:tab w:val="num" w:pos="1440"/>
        </w:tabs>
        <w:ind w:left="1440" w:hanging="360"/>
      </w:pPr>
      <w:rPr>
        <w:rFonts w:ascii="Courier New" w:hAnsi="Courier New"/>
      </w:rPr>
    </w:lvl>
    <w:lvl w:ilvl="2" w:tplc="16EE31C8">
      <w:start w:val="1"/>
      <w:numFmt w:val="bullet"/>
      <w:lvlText w:val=""/>
      <w:lvlJc w:val="left"/>
      <w:pPr>
        <w:tabs>
          <w:tab w:val="num" w:pos="2160"/>
        </w:tabs>
        <w:ind w:left="2160" w:hanging="360"/>
      </w:pPr>
      <w:rPr>
        <w:rFonts w:ascii="Wingdings" w:hAnsi="Wingdings"/>
      </w:rPr>
    </w:lvl>
    <w:lvl w:ilvl="3" w:tplc="2BA00788">
      <w:start w:val="1"/>
      <w:numFmt w:val="bullet"/>
      <w:lvlText w:val=""/>
      <w:lvlJc w:val="left"/>
      <w:pPr>
        <w:tabs>
          <w:tab w:val="num" w:pos="2880"/>
        </w:tabs>
        <w:ind w:left="2880" w:hanging="360"/>
      </w:pPr>
      <w:rPr>
        <w:rFonts w:ascii="Symbol" w:hAnsi="Symbol"/>
      </w:rPr>
    </w:lvl>
    <w:lvl w:ilvl="4" w:tplc="395C08F4">
      <w:start w:val="1"/>
      <w:numFmt w:val="bullet"/>
      <w:lvlText w:val="o"/>
      <w:lvlJc w:val="left"/>
      <w:pPr>
        <w:tabs>
          <w:tab w:val="num" w:pos="3600"/>
        </w:tabs>
        <w:ind w:left="3600" w:hanging="360"/>
      </w:pPr>
      <w:rPr>
        <w:rFonts w:ascii="Courier New" w:hAnsi="Courier New"/>
      </w:rPr>
    </w:lvl>
    <w:lvl w:ilvl="5" w:tplc="B2BEDAE0">
      <w:start w:val="1"/>
      <w:numFmt w:val="bullet"/>
      <w:lvlText w:val=""/>
      <w:lvlJc w:val="left"/>
      <w:pPr>
        <w:tabs>
          <w:tab w:val="num" w:pos="4320"/>
        </w:tabs>
        <w:ind w:left="4320" w:hanging="360"/>
      </w:pPr>
      <w:rPr>
        <w:rFonts w:ascii="Wingdings" w:hAnsi="Wingdings"/>
      </w:rPr>
    </w:lvl>
    <w:lvl w:ilvl="6" w:tplc="74F0B196">
      <w:start w:val="1"/>
      <w:numFmt w:val="bullet"/>
      <w:lvlText w:val=""/>
      <w:lvlJc w:val="left"/>
      <w:pPr>
        <w:tabs>
          <w:tab w:val="num" w:pos="5040"/>
        </w:tabs>
        <w:ind w:left="5040" w:hanging="360"/>
      </w:pPr>
      <w:rPr>
        <w:rFonts w:ascii="Symbol" w:hAnsi="Symbol"/>
      </w:rPr>
    </w:lvl>
    <w:lvl w:ilvl="7" w:tplc="43FC968A">
      <w:start w:val="1"/>
      <w:numFmt w:val="bullet"/>
      <w:lvlText w:val="o"/>
      <w:lvlJc w:val="left"/>
      <w:pPr>
        <w:tabs>
          <w:tab w:val="num" w:pos="5760"/>
        </w:tabs>
        <w:ind w:left="5760" w:hanging="360"/>
      </w:pPr>
      <w:rPr>
        <w:rFonts w:ascii="Courier New" w:hAnsi="Courier New"/>
      </w:rPr>
    </w:lvl>
    <w:lvl w:ilvl="8" w:tplc="AAF0604E">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40B26100">
      <w:start w:val="2"/>
      <w:numFmt w:val="decimal"/>
      <w:lvlText w:val="%1."/>
      <w:lvlJc w:val="left"/>
      <w:pPr>
        <w:tabs>
          <w:tab w:val="num" w:pos="495"/>
        </w:tabs>
        <w:ind w:left="720" w:hanging="360"/>
      </w:pPr>
      <w:rPr>
        <w:rFonts w:ascii="Infra" w:eastAsia="Infra" w:hAnsi="Infra" w:cs="Infra"/>
        <w:b w:val="0"/>
        <w:i w:val="0"/>
        <w:strike w:val="0"/>
        <w:color w:val="626469"/>
        <w:sz w:val="17"/>
        <w:u w:val="none"/>
      </w:rPr>
    </w:lvl>
    <w:lvl w:ilvl="1" w:tplc="98B82FF6">
      <w:start w:val="1"/>
      <w:numFmt w:val="bullet"/>
      <w:lvlText w:val="o"/>
      <w:lvlJc w:val="left"/>
      <w:pPr>
        <w:tabs>
          <w:tab w:val="num" w:pos="1440"/>
        </w:tabs>
        <w:ind w:left="1440" w:hanging="360"/>
      </w:pPr>
      <w:rPr>
        <w:rFonts w:ascii="Courier New" w:hAnsi="Courier New"/>
      </w:rPr>
    </w:lvl>
    <w:lvl w:ilvl="2" w:tplc="7DBE8A06">
      <w:start w:val="1"/>
      <w:numFmt w:val="bullet"/>
      <w:lvlText w:val=""/>
      <w:lvlJc w:val="left"/>
      <w:pPr>
        <w:tabs>
          <w:tab w:val="num" w:pos="2160"/>
        </w:tabs>
        <w:ind w:left="2160" w:hanging="360"/>
      </w:pPr>
      <w:rPr>
        <w:rFonts w:ascii="Wingdings" w:hAnsi="Wingdings"/>
      </w:rPr>
    </w:lvl>
    <w:lvl w:ilvl="3" w:tplc="87B004D4">
      <w:start w:val="1"/>
      <w:numFmt w:val="bullet"/>
      <w:lvlText w:val=""/>
      <w:lvlJc w:val="left"/>
      <w:pPr>
        <w:tabs>
          <w:tab w:val="num" w:pos="2880"/>
        </w:tabs>
        <w:ind w:left="2880" w:hanging="360"/>
      </w:pPr>
      <w:rPr>
        <w:rFonts w:ascii="Symbol" w:hAnsi="Symbol"/>
      </w:rPr>
    </w:lvl>
    <w:lvl w:ilvl="4" w:tplc="A2365D70">
      <w:start w:val="1"/>
      <w:numFmt w:val="bullet"/>
      <w:lvlText w:val="o"/>
      <w:lvlJc w:val="left"/>
      <w:pPr>
        <w:tabs>
          <w:tab w:val="num" w:pos="3600"/>
        </w:tabs>
        <w:ind w:left="3600" w:hanging="360"/>
      </w:pPr>
      <w:rPr>
        <w:rFonts w:ascii="Courier New" w:hAnsi="Courier New"/>
      </w:rPr>
    </w:lvl>
    <w:lvl w:ilvl="5" w:tplc="0C740E46">
      <w:start w:val="1"/>
      <w:numFmt w:val="bullet"/>
      <w:lvlText w:val=""/>
      <w:lvlJc w:val="left"/>
      <w:pPr>
        <w:tabs>
          <w:tab w:val="num" w:pos="4320"/>
        </w:tabs>
        <w:ind w:left="4320" w:hanging="360"/>
      </w:pPr>
      <w:rPr>
        <w:rFonts w:ascii="Wingdings" w:hAnsi="Wingdings"/>
      </w:rPr>
    </w:lvl>
    <w:lvl w:ilvl="6" w:tplc="D374A896">
      <w:start w:val="1"/>
      <w:numFmt w:val="bullet"/>
      <w:lvlText w:val=""/>
      <w:lvlJc w:val="left"/>
      <w:pPr>
        <w:tabs>
          <w:tab w:val="num" w:pos="5040"/>
        </w:tabs>
        <w:ind w:left="5040" w:hanging="360"/>
      </w:pPr>
      <w:rPr>
        <w:rFonts w:ascii="Symbol" w:hAnsi="Symbol"/>
      </w:rPr>
    </w:lvl>
    <w:lvl w:ilvl="7" w:tplc="FA1A65DC">
      <w:start w:val="1"/>
      <w:numFmt w:val="bullet"/>
      <w:lvlText w:val="o"/>
      <w:lvlJc w:val="left"/>
      <w:pPr>
        <w:tabs>
          <w:tab w:val="num" w:pos="5760"/>
        </w:tabs>
        <w:ind w:left="5760" w:hanging="360"/>
      </w:pPr>
      <w:rPr>
        <w:rFonts w:ascii="Courier New" w:hAnsi="Courier New"/>
      </w:rPr>
    </w:lvl>
    <w:lvl w:ilvl="8" w:tplc="1D36F45A">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7EFACAE6">
      <w:start w:val="3"/>
      <w:numFmt w:val="decimal"/>
      <w:lvlText w:val="%1."/>
      <w:lvlJc w:val="left"/>
      <w:pPr>
        <w:tabs>
          <w:tab w:val="num" w:pos="495"/>
        </w:tabs>
        <w:ind w:left="720" w:hanging="360"/>
      </w:pPr>
      <w:rPr>
        <w:rFonts w:ascii="Infra" w:eastAsia="Infra" w:hAnsi="Infra" w:cs="Infra"/>
        <w:b w:val="0"/>
        <w:i w:val="0"/>
        <w:strike w:val="0"/>
        <w:color w:val="626469"/>
        <w:sz w:val="17"/>
        <w:u w:val="none"/>
      </w:rPr>
    </w:lvl>
    <w:lvl w:ilvl="1" w:tplc="7082B7B2">
      <w:start w:val="1"/>
      <w:numFmt w:val="bullet"/>
      <w:lvlText w:val="o"/>
      <w:lvlJc w:val="left"/>
      <w:pPr>
        <w:tabs>
          <w:tab w:val="num" w:pos="1440"/>
        </w:tabs>
        <w:ind w:left="1440" w:hanging="360"/>
      </w:pPr>
      <w:rPr>
        <w:rFonts w:ascii="Courier New" w:hAnsi="Courier New"/>
      </w:rPr>
    </w:lvl>
    <w:lvl w:ilvl="2" w:tplc="97C287B0">
      <w:start w:val="1"/>
      <w:numFmt w:val="bullet"/>
      <w:lvlText w:val=""/>
      <w:lvlJc w:val="left"/>
      <w:pPr>
        <w:tabs>
          <w:tab w:val="num" w:pos="2160"/>
        </w:tabs>
        <w:ind w:left="2160" w:hanging="360"/>
      </w:pPr>
      <w:rPr>
        <w:rFonts w:ascii="Wingdings" w:hAnsi="Wingdings"/>
      </w:rPr>
    </w:lvl>
    <w:lvl w:ilvl="3" w:tplc="04962BD8">
      <w:start w:val="1"/>
      <w:numFmt w:val="bullet"/>
      <w:lvlText w:val=""/>
      <w:lvlJc w:val="left"/>
      <w:pPr>
        <w:tabs>
          <w:tab w:val="num" w:pos="2880"/>
        </w:tabs>
        <w:ind w:left="2880" w:hanging="360"/>
      </w:pPr>
      <w:rPr>
        <w:rFonts w:ascii="Symbol" w:hAnsi="Symbol"/>
      </w:rPr>
    </w:lvl>
    <w:lvl w:ilvl="4" w:tplc="5F18B466">
      <w:start w:val="1"/>
      <w:numFmt w:val="bullet"/>
      <w:lvlText w:val="o"/>
      <w:lvlJc w:val="left"/>
      <w:pPr>
        <w:tabs>
          <w:tab w:val="num" w:pos="3600"/>
        </w:tabs>
        <w:ind w:left="3600" w:hanging="360"/>
      </w:pPr>
      <w:rPr>
        <w:rFonts w:ascii="Courier New" w:hAnsi="Courier New"/>
      </w:rPr>
    </w:lvl>
    <w:lvl w:ilvl="5" w:tplc="538E02B2">
      <w:start w:val="1"/>
      <w:numFmt w:val="bullet"/>
      <w:lvlText w:val=""/>
      <w:lvlJc w:val="left"/>
      <w:pPr>
        <w:tabs>
          <w:tab w:val="num" w:pos="4320"/>
        </w:tabs>
        <w:ind w:left="4320" w:hanging="360"/>
      </w:pPr>
      <w:rPr>
        <w:rFonts w:ascii="Wingdings" w:hAnsi="Wingdings"/>
      </w:rPr>
    </w:lvl>
    <w:lvl w:ilvl="6" w:tplc="E7D20E36">
      <w:start w:val="1"/>
      <w:numFmt w:val="bullet"/>
      <w:lvlText w:val=""/>
      <w:lvlJc w:val="left"/>
      <w:pPr>
        <w:tabs>
          <w:tab w:val="num" w:pos="5040"/>
        </w:tabs>
        <w:ind w:left="5040" w:hanging="360"/>
      </w:pPr>
      <w:rPr>
        <w:rFonts w:ascii="Symbol" w:hAnsi="Symbol"/>
      </w:rPr>
    </w:lvl>
    <w:lvl w:ilvl="7" w:tplc="87FEB3E4">
      <w:start w:val="1"/>
      <w:numFmt w:val="bullet"/>
      <w:lvlText w:val="o"/>
      <w:lvlJc w:val="left"/>
      <w:pPr>
        <w:tabs>
          <w:tab w:val="num" w:pos="5760"/>
        </w:tabs>
        <w:ind w:left="5760" w:hanging="360"/>
      </w:pPr>
      <w:rPr>
        <w:rFonts w:ascii="Courier New" w:hAnsi="Courier New"/>
      </w:rPr>
    </w:lvl>
    <w:lvl w:ilvl="8" w:tplc="BC5801B2">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9E04A054">
      <w:start w:val="4"/>
      <w:numFmt w:val="decimal"/>
      <w:lvlText w:val="%1."/>
      <w:lvlJc w:val="left"/>
      <w:pPr>
        <w:tabs>
          <w:tab w:val="num" w:pos="495"/>
        </w:tabs>
        <w:ind w:left="720" w:hanging="360"/>
      </w:pPr>
      <w:rPr>
        <w:rFonts w:ascii="Infra" w:eastAsia="Infra" w:hAnsi="Infra" w:cs="Infra"/>
        <w:b w:val="0"/>
        <w:i w:val="0"/>
        <w:strike w:val="0"/>
        <w:color w:val="626469"/>
        <w:sz w:val="17"/>
        <w:u w:val="none"/>
      </w:rPr>
    </w:lvl>
    <w:lvl w:ilvl="1" w:tplc="3AAA0924">
      <w:start w:val="1"/>
      <w:numFmt w:val="bullet"/>
      <w:lvlText w:val="o"/>
      <w:lvlJc w:val="left"/>
      <w:pPr>
        <w:tabs>
          <w:tab w:val="num" w:pos="1440"/>
        </w:tabs>
        <w:ind w:left="1440" w:hanging="360"/>
      </w:pPr>
      <w:rPr>
        <w:rFonts w:ascii="Courier New" w:hAnsi="Courier New"/>
      </w:rPr>
    </w:lvl>
    <w:lvl w:ilvl="2" w:tplc="EED621B6">
      <w:start w:val="1"/>
      <w:numFmt w:val="bullet"/>
      <w:lvlText w:val=""/>
      <w:lvlJc w:val="left"/>
      <w:pPr>
        <w:tabs>
          <w:tab w:val="num" w:pos="2160"/>
        </w:tabs>
        <w:ind w:left="2160" w:hanging="360"/>
      </w:pPr>
      <w:rPr>
        <w:rFonts w:ascii="Wingdings" w:hAnsi="Wingdings"/>
      </w:rPr>
    </w:lvl>
    <w:lvl w:ilvl="3" w:tplc="C7C688EC">
      <w:start w:val="1"/>
      <w:numFmt w:val="bullet"/>
      <w:lvlText w:val=""/>
      <w:lvlJc w:val="left"/>
      <w:pPr>
        <w:tabs>
          <w:tab w:val="num" w:pos="2880"/>
        </w:tabs>
        <w:ind w:left="2880" w:hanging="360"/>
      </w:pPr>
      <w:rPr>
        <w:rFonts w:ascii="Symbol" w:hAnsi="Symbol"/>
      </w:rPr>
    </w:lvl>
    <w:lvl w:ilvl="4" w:tplc="41DC0500">
      <w:start w:val="1"/>
      <w:numFmt w:val="bullet"/>
      <w:lvlText w:val="o"/>
      <w:lvlJc w:val="left"/>
      <w:pPr>
        <w:tabs>
          <w:tab w:val="num" w:pos="3600"/>
        </w:tabs>
        <w:ind w:left="3600" w:hanging="360"/>
      </w:pPr>
      <w:rPr>
        <w:rFonts w:ascii="Courier New" w:hAnsi="Courier New"/>
      </w:rPr>
    </w:lvl>
    <w:lvl w:ilvl="5" w:tplc="176A8786">
      <w:start w:val="1"/>
      <w:numFmt w:val="bullet"/>
      <w:lvlText w:val=""/>
      <w:lvlJc w:val="left"/>
      <w:pPr>
        <w:tabs>
          <w:tab w:val="num" w:pos="4320"/>
        </w:tabs>
        <w:ind w:left="4320" w:hanging="360"/>
      </w:pPr>
      <w:rPr>
        <w:rFonts w:ascii="Wingdings" w:hAnsi="Wingdings"/>
      </w:rPr>
    </w:lvl>
    <w:lvl w:ilvl="6" w:tplc="A54E0F30">
      <w:start w:val="1"/>
      <w:numFmt w:val="bullet"/>
      <w:lvlText w:val=""/>
      <w:lvlJc w:val="left"/>
      <w:pPr>
        <w:tabs>
          <w:tab w:val="num" w:pos="5040"/>
        </w:tabs>
        <w:ind w:left="5040" w:hanging="360"/>
      </w:pPr>
      <w:rPr>
        <w:rFonts w:ascii="Symbol" w:hAnsi="Symbol"/>
      </w:rPr>
    </w:lvl>
    <w:lvl w:ilvl="7" w:tplc="EB408EE0">
      <w:start w:val="1"/>
      <w:numFmt w:val="bullet"/>
      <w:lvlText w:val="o"/>
      <w:lvlJc w:val="left"/>
      <w:pPr>
        <w:tabs>
          <w:tab w:val="num" w:pos="5760"/>
        </w:tabs>
        <w:ind w:left="5760" w:hanging="360"/>
      </w:pPr>
      <w:rPr>
        <w:rFonts w:ascii="Courier New" w:hAnsi="Courier New"/>
      </w:rPr>
    </w:lvl>
    <w:lvl w:ilvl="8" w:tplc="A0068FD6">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DF74187C">
      <w:start w:val="5"/>
      <w:numFmt w:val="decimal"/>
      <w:lvlText w:val="%1."/>
      <w:lvlJc w:val="left"/>
      <w:pPr>
        <w:tabs>
          <w:tab w:val="num" w:pos="495"/>
        </w:tabs>
        <w:ind w:left="720" w:hanging="360"/>
      </w:pPr>
      <w:rPr>
        <w:rFonts w:ascii="Infra" w:eastAsia="Infra" w:hAnsi="Infra" w:cs="Infra"/>
        <w:b w:val="0"/>
        <w:i w:val="0"/>
        <w:strike w:val="0"/>
        <w:color w:val="626469"/>
        <w:sz w:val="17"/>
        <w:u w:val="none"/>
      </w:rPr>
    </w:lvl>
    <w:lvl w:ilvl="1" w:tplc="8D9E6520">
      <w:start w:val="1"/>
      <w:numFmt w:val="bullet"/>
      <w:lvlText w:val="o"/>
      <w:lvlJc w:val="left"/>
      <w:pPr>
        <w:tabs>
          <w:tab w:val="num" w:pos="1440"/>
        </w:tabs>
        <w:ind w:left="1440" w:hanging="360"/>
      </w:pPr>
      <w:rPr>
        <w:rFonts w:ascii="Courier New" w:hAnsi="Courier New"/>
      </w:rPr>
    </w:lvl>
    <w:lvl w:ilvl="2" w:tplc="E43A4318">
      <w:start w:val="1"/>
      <w:numFmt w:val="bullet"/>
      <w:lvlText w:val=""/>
      <w:lvlJc w:val="left"/>
      <w:pPr>
        <w:tabs>
          <w:tab w:val="num" w:pos="2160"/>
        </w:tabs>
        <w:ind w:left="2160" w:hanging="360"/>
      </w:pPr>
      <w:rPr>
        <w:rFonts w:ascii="Wingdings" w:hAnsi="Wingdings"/>
      </w:rPr>
    </w:lvl>
    <w:lvl w:ilvl="3" w:tplc="6AC6B620">
      <w:start w:val="1"/>
      <w:numFmt w:val="bullet"/>
      <w:lvlText w:val=""/>
      <w:lvlJc w:val="left"/>
      <w:pPr>
        <w:tabs>
          <w:tab w:val="num" w:pos="2880"/>
        </w:tabs>
        <w:ind w:left="2880" w:hanging="360"/>
      </w:pPr>
      <w:rPr>
        <w:rFonts w:ascii="Symbol" w:hAnsi="Symbol"/>
      </w:rPr>
    </w:lvl>
    <w:lvl w:ilvl="4" w:tplc="7686512C">
      <w:start w:val="1"/>
      <w:numFmt w:val="bullet"/>
      <w:lvlText w:val="o"/>
      <w:lvlJc w:val="left"/>
      <w:pPr>
        <w:tabs>
          <w:tab w:val="num" w:pos="3600"/>
        </w:tabs>
        <w:ind w:left="3600" w:hanging="360"/>
      </w:pPr>
      <w:rPr>
        <w:rFonts w:ascii="Courier New" w:hAnsi="Courier New"/>
      </w:rPr>
    </w:lvl>
    <w:lvl w:ilvl="5" w:tplc="6CAA1070">
      <w:start w:val="1"/>
      <w:numFmt w:val="bullet"/>
      <w:lvlText w:val=""/>
      <w:lvlJc w:val="left"/>
      <w:pPr>
        <w:tabs>
          <w:tab w:val="num" w:pos="4320"/>
        </w:tabs>
        <w:ind w:left="4320" w:hanging="360"/>
      </w:pPr>
      <w:rPr>
        <w:rFonts w:ascii="Wingdings" w:hAnsi="Wingdings"/>
      </w:rPr>
    </w:lvl>
    <w:lvl w:ilvl="6" w:tplc="D8469808">
      <w:start w:val="1"/>
      <w:numFmt w:val="bullet"/>
      <w:lvlText w:val=""/>
      <w:lvlJc w:val="left"/>
      <w:pPr>
        <w:tabs>
          <w:tab w:val="num" w:pos="5040"/>
        </w:tabs>
        <w:ind w:left="5040" w:hanging="360"/>
      </w:pPr>
      <w:rPr>
        <w:rFonts w:ascii="Symbol" w:hAnsi="Symbol"/>
      </w:rPr>
    </w:lvl>
    <w:lvl w:ilvl="7" w:tplc="F29CCFBA">
      <w:start w:val="1"/>
      <w:numFmt w:val="bullet"/>
      <w:lvlText w:val="o"/>
      <w:lvlJc w:val="left"/>
      <w:pPr>
        <w:tabs>
          <w:tab w:val="num" w:pos="5760"/>
        </w:tabs>
        <w:ind w:left="5760" w:hanging="360"/>
      </w:pPr>
      <w:rPr>
        <w:rFonts w:ascii="Courier New" w:hAnsi="Courier New"/>
      </w:rPr>
    </w:lvl>
    <w:lvl w:ilvl="8" w:tplc="873ED25E">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BE74DD3A">
      <w:start w:val="6"/>
      <w:numFmt w:val="decimal"/>
      <w:lvlText w:val="%1."/>
      <w:lvlJc w:val="left"/>
      <w:pPr>
        <w:tabs>
          <w:tab w:val="num" w:pos="495"/>
        </w:tabs>
        <w:ind w:left="720" w:hanging="360"/>
      </w:pPr>
      <w:rPr>
        <w:rFonts w:ascii="Infra" w:eastAsia="Infra" w:hAnsi="Infra" w:cs="Infra"/>
        <w:b w:val="0"/>
        <w:i w:val="0"/>
        <w:strike w:val="0"/>
        <w:color w:val="626469"/>
        <w:sz w:val="17"/>
        <w:u w:val="none"/>
      </w:rPr>
    </w:lvl>
    <w:lvl w:ilvl="1" w:tplc="76BEB766">
      <w:start w:val="1"/>
      <w:numFmt w:val="bullet"/>
      <w:lvlText w:val="o"/>
      <w:lvlJc w:val="left"/>
      <w:pPr>
        <w:tabs>
          <w:tab w:val="num" w:pos="1440"/>
        </w:tabs>
        <w:ind w:left="1440" w:hanging="360"/>
      </w:pPr>
      <w:rPr>
        <w:rFonts w:ascii="Courier New" w:hAnsi="Courier New"/>
      </w:rPr>
    </w:lvl>
    <w:lvl w:ilvl="2" w:tplc="3D08CB5E">
      <w:start w:val="1"/>
      <w:numFmt w:val="bullet"/>
      <w:lvlText w:val=""/>
      <w:lvlJc w:val="left"/>
      <w:pPr>
        <w:tabs>
          <w:tab w:val="num" w:pos="2160"/>
        </w:tabs>
        <w:ind w:left="2160" w:hanging="360"/>
      </w:pPr>
      <w:rPr>
        <w:rFonts w:ascii="Wingdings" w:hAnsi="Wingdings"/>
      </w:rPr>
    </w:lvl>
    <w:lvl w:ilvl="3" w:tplc="78C45E86">
      <w:start w:val="1"/>
      <w:numFmt w:val="bullet"/>
      <w:lvlText w:val=""/>
      <w:lvlJc w:val="left"/>
      <w:pPr>
        <w:tabs>
          <w:tab w:val="num" w:pos="2880"/>
        </w:tabs>
        <w:ind w:left="2880" w:hanging="360"/>
      </w:pPr>
      <w:rPr>
        <w:rFonts w:ascii="Symbol" w:hAnsi="Symbol"/>
      </w:rPr>
    </w:lvl>
    <w:lvl w:ilvl="4" w:tplc="B428D80C">
      <w:start w:val="1"/>
      <w:numFmt w:val="bullet"/>
      <w:lvlText w:val="o"/>
      <w:lvlJc w:val="left"/>
      <w:pPr>
        <w:tabs>
          <w:tab w:val="num" w:pos="3600"/>
        </w:tabs>
        <w:ind w:left="3600" w:hanging="360"/>
      </w:pPr>
      <w:rPr>
        <w:rFonts w:ascii="Courier New" w:hAnsi="Courier New"/>
      </w:rPr>
    </w:lvl>
    <w:lvl w:ilvl="5" w:tplc="E04EC660">
      <w:start w:val="1"/>
      <w:numFmt w:val="bullet"/>
      <w:lvlText w:val=""/>
      <w:lvlJc w:val="left"/>
      <w:pPr>
        <w:tabs>
          <w:tab w:val="num" w:pos="4320"/>
        </w:tabs>
        <w:ind w:left="4320" w:hanging="360"/>
      </w:pPr>
      <w:rPr>
        <w:rFonts w:ascii="Wingdings" w:hAnsi="Wingdings"/>
      </w:rPr>
    </w:lvl>
    <w:lvl w:ilvl="6" w:tplc="FCB8A6A8">
      <w:start w:val="1"/>
      <w:numFmt w:val="bullet"/>
      <w:lvlText w:val=""/>
      <w:lvlJc w:val="left"/>
      <w:pPr>
        <w:tabs>
          <w:tab w:val="num" w:pos="5040"/>
        </w:tabs>
        <w:ind w:left="5040" w:hanging="360"/>
      </w:pPr>
      <w:rPr>
        <w:rFonts w:ascii="Symbol" w:hAnsi="Symbol"/>
      </w:rPr>
    </w:lvl>
    <w:lvl w:ilvl="7" w:tplc="EE721B96">
      <w:start w:val="1"/>
      <w:numFmt w:val="bullet"/>
      <w:lvlText w:val="o"/>
      <w:lvlJc w:val="left"/>
      <w:pPr>
        <w:tabs>
          <w:tab w:val="num" w:pos="5760"/>
        </w:tabs>
        <w:ind w:left="5760" w:hanging="360"/>
      </w:pPr>
      <w:rPr>
        <w:rFonts w:ascii="Courier New" w:hAnsi="Courier New"/>
      </w:rPr>
    </w:lvl>
    <w:lvl w:ilvl="8" w:tplc="CA6AF1EA">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8306F392">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BE86C240">
      <w:start w:val="1"/>
      <w:numFmt w:val="bullet"/>
      <w:lvlText w:val="o"/>
      <w:lvlJc w:val="left"/>
      <w:pPr>
        <w:tabs>
          <w:tab w:val="num" w:pos="1440"/>
        </w:tabs>
        <w:ind w:left="1440" w:hanging="360"/>
      </w:pPr>
      <w:rPr>
        <w:rFonts w:ascii="Courier New" w:hAnsi="Courier New"/>
      </w:rPr>
    </w:lvl>
    <w:lvl w:ilvl="2" w:tplc="AD76079A">
      <w:start w:val="1"/>
      <w:numFmt w:val="bullet"/>
      <w:lvlText w:val=""/>
      <w:lvlJc w:val="left"/>
      <w:pPr>
        <w:tabs>
          <w:tab w:val="num" w:pos="2160"/>
        </w:tabs>
        <w:ind w:left="2160" w:hanging="360"/>
      </w:pPr>
      <w:rPr>
        <w:rFonts w:ascii="Wingdings" w:hAnsi="Wingdings"/>
      </w:rPr>
    </w:lvl>
    <w:lvl w:ilvl="3" w:tplc="14289A2E">
      <w:start w:val="1"/>
      <w:numFmt w:val="bullet"/>
      <w:lvlText w:val=""/>
      <w:lvlJc w:val="left"/>
      <w:pPr>
        <w:tabs>
          <w:tab w:val="num" w:pos="2880"/>
        </w:tabs>
        <w:ind w:left="2880" w:hanging="360"/>
      </w:pPr>
      <w:rPr>
        <w:rFonts w:ascii="Symbol" w:hAnsi="Symbol"/>
      </w:rPr>
    </w:lvl>
    <w:lvl w:ilvl="4" w:tplc="3E244D9E">
      <w:start w:val="1"/>
      <w:numFmt w:val="bullet"/>
      <w:lvlText w:val="o"/>
      <w:lvlJc w:val="left"/>
      <w:pPr>
        <w:tabs>
          <w:tab w:val="num" w:pos="3600"/>
        </w:tabs>
        <w:ind w:left="3600" w:hanging="360"/>
      </w:pPr>
      <w:rPr>
        <w:rFonts w:ascii="Courier New" w:hAnsi="Courier New"/>
      </w:rPr>
    </w:lvl>
    <w:lvl w:ilvl="5" w:tplc="1A28F474">
      <w:start w:val="1"/>
      <w:numFmt w:val="bullet"/>
      <w:lvlText w:val=""/>
      <w:lvlJc w:val="left"/>
      <w:pPr>
        <w:tabs>
          <w:tab w:val="num" w:pos="4320"/>
        </w:tabs>
        <w:ind w:left="4320" w:hanging="360"/>
      </w:pPr>
      <w:rPr>
        <w:rFonts w:ascii="Wingdings" w:hAnsi="Wingdings"/>
      </w:rPr>
    </w:lvl>
    <w:lvl w:ilvl="6" w:tplc="96EEA62A">
      <w:start w:val="1"/>
      <w:numFmt w:val="bullet"/>
      <w:lvlText w:val=""/>
      <w:lvlJc w:val="left"/>
      <w:pPr>
        <w:tabs>
          <w:tab w:val="num" w:pos="5040"/>
        </w:tabs>
        <w:ind w:left="5040" w:hanging="360"/>
      </w:pPr>
      <w:rPr>
        <w:rFonts w:ascii="Symbol" w:hAnsi="Symbol"/>
      </w:rPr>
    </w:lvl>
    <w:lvl w:ilvl="7" w:tplc="3118F55A">
      <w:start w:val="1"/>
      <w:numFmt w:val="bullet"/>
      <w:lvlText w:val="o"/>
      <w:lvlJc w:val="left"/>
      <w:pPr>
        <w:tabs>
          <w:tab w:val="num" w:pos="5760"/>
        </w:tabs>
        <w:ind w:left="5760" w:hanging="360"/>
      </w:pPr>
      <w:rPr>
        <w:rFonts w:ascii="Courier New" w:hAnsi="Courier New"/>
      </w:rPr>
    </w:lvl>
    <w:lvl w:ilvl="8" w:tplc="289651DA">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5AD4D9E2">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2E06EE02">
      <w:start w:val="1"/>
      <w:numFmt w:val="bullet"/>
      <w:lvlText w:val="o"/>
      <w:lvlJc w:val="left"/>
      <w:pPr>
        <w:tabs>
          <w:tab w:val="num" w:pos="1440"/>
        </w:tabs>
        <w:ind w:left="1440" w:hanging="360"/>
      </w:pPr>
      <w:rPr>
        <w:rFonts w:ascii="Courier New" w:hAnsi="Courier New"/>
      </w:rPr>
    </w:lvl>
    <w:lvl w:ilvl="2" w:tplc="715EC056">
      <w:start w:val="1"/>
      <w:numFmt w:val="bullet"/>
      <w:lvlText w:val=""/>
      <w:lvlJc w:val="left"/>
      <w:pPr>
        <w:tabs>
          <w:tab w:val="num" w:pos="2160"/>
        </w:tabs>
        <w:ind w:left="2160" w:hanging="360"/>
      </w:pPr>
      <w:rPr>
        <w:rFonts w:ascii="Wingdings" w:hAnsi="Wingdings"/>
      </w:rPr>
    </w:lvl>
    <w:lvl w:ilvl="3" w:tplc="4F4EE264">
      <w:start w:val="1"/>
      <w:numFmt w:val="bullet"/>
      <w:lvlText w:val=""/>
      <w:lvlJc w:val="left"/>
      <w:pPr>
        <w:tabs>
          <w:tab w:val="num" w:pos="2880"/>
        </w:tabs>
        <w:ind w:left="2880" w:hanging="360"/>
      </w:pPr>
      <w:rPr>
        <w:rFonts w:ascii="Symbol" w:hAnsi="Symbol"/>
      </w:rPr>
    </w:lvl>
    <w:lvl w:ilvl="4" w:tplc="AFA60C1C">
      <w:start w:val="1"/>
      <w:numFmt w:val="bullet"/>
      <w:lvlText w:val="o"/>
      <w:lvlJc w:val="left"/>
      <w:pPr>
        <w:tabs>
          <w:tab w:val="num" w:pos="3600"/>
        </w:tabs>
        <w:ind w:left="3600" w:hanging="360"/>
      </w:pPr>
      <w:rPr>
        <w:rFonts w:ascii="Courier New" w:hAnsi="Courier New"/>
      </w:rPr>
    </w:lvl>
    <w:lvl w:ilvl="5" w:tplc="CE02B280">
      <w:start w:val="1"/>
      <w:numFmt w:val="bullet"/>
      <w:lvlText w:val=""/>
      <w:lvlJc w:val="left"/>
      <w:pPr>
        <w:tabs>
          <w:tab w:val="num" w:pos="4320"/>
        </w:tabs>
        <w:ind w:left="4320" w:hanging="360"/>
      </w:pPr>
      <w:rPr>
        <w:rFonts w:ascii="Wingdings" w:hAnsi="Wingdings"/>
      </w:rPr>
    </w:lvl>
    <w:lvl w:ilvl="6" w:tplc="8BAEF468">
      <w:start w:val="1"/>
      <w:numFmt w:val="bullet"/>
      <w:lvlText w:val=""/>
      <w:lvlJc w:val="left"/>
      <w:pPr>
        <w:tabs>
          <w:tab w:val="num" w:pos="5040"/>
        </w:tabs>
        <w:ind w:left="5040" w:hanging="360"/>
      </w:pPr>
      <w:rPr>
        <w:rFonts w:ascii="Symbol" w:hAnsi="Symbol"/>
      </w:rPr>
    </w:lvl>
    <w:lvl w:ilvl="7" w:tplc="FACC0B02">
      <w:start w:val="1"/>
      <w:numFmt w:val="bullet"/>
      <w:lvlText w:val="o"/>
      <w:lvlJc w:val="left"/>
      <w:pPr>
        <w:tabs>
          <w:tab w:val="num" w:pos="5760"/>
        </w:tabs>
        <w:ind w:left="5760" w:hanging="360"/>
      </w:pPr>
      <w:rPr>
        <w:rFonts w:ascii="Courier New" w:hAnsi="Courier New"/>
      </w:rPr>
    </w:lvl>
    <w:lvl w:ilvl="8" w:tplc="972C061C">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5D4A3E84">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CADAB11C">
      <w:start w:val="1"/>
      <w:numFmt w:val="bullet"/>
      <w:lvlText w:val="o"/>
      <w:lvlJc w:val="left"/>
      <w:pPr>
        <w:tabs>
          <w:tab w:val="num" w:pos="1440"/>
        </w:tabs>
        <w:ind w:left="1440" w:hanging="360"/>
      </w:pPr>
      <w:rPr>
        <w:rFonts w:ascii="Courier New" w:hAnsi="Courier New"/>
      </w:rPr>
    </w:lvl>
    <w:lvl w:ilvl="2" w:tplc="0F42BCE6">
      <w:start w:val="1"/>
      <w:numFmt w:val="bullet"/>
      <w:lvlText w:val=""/>
      <w:lvlJc w:val="left"/>
      <w:pPr>
        <w:tabs>
          <w:tab w:val="num" w:pos="2160"/>
        </w:tabs>
        <w:ind w:left="2160" w:hanging="360"/>
      </w:pPr>
      <w:rPr>
        <w:rFonts w:ascii="Wingdings" w:hAnsi="Wingdings"/>
      </w:rPr>
    </w:lvl>
    <w:lvl w:ilvl="3" w:tplc="5B508CDA">
      <w:start w:val="1"/>
      <w:numFmt w:val="bullet"/>
      <w:lvlText w:val=""/>
      <w:lvlJc w:val="left"/>
      <w:pPr>
        <w:tabs>
          <w:tab w:val="num" w:pos="2880"/>
        </w:tabs>
        <w:ind w:left="2880" w:hanging="360"/>
      </w:pPr>
      <w:rPr>
        <w:rFonts w:ascii="Symbol" w:hAnsi="Symbol"/>
      </w:rPr>
    </w:lvl>
    <w:lvl w:ilvl="4" w:tplc="2FB22790">
      <w:start w:val="1"/>
      <w:numFmt w:val="bullet"/>
      <w:lvlText w:val="o"/>
      <w:lvlJc w:val="left"/>
      <w:pPr>
        <w:tabs>
          <w:tab w:val="num" w:pos="3600"/>
        </w:tabs>
        <w:ind w:left="3600" w:hanging="360"/>
      </w:pPr>
      <w:rPr>
        <w:rFonts w:ascii="Courier New" w:hAnsi="Courier New"/>
      </w:rPr>
    </w:lvl>
    <w:lvl w:ilvl="5" w:tplc="419C493A">
      <w:start w:val="1"/>
      <w:numFmt w:val="bullet"/>
      <w:lvlText w:val=""/>
      <w:lvlJc w:val="left"/>
      <w:pPr>
        <w:tabs>
          <w:tab w:val="num" w:pos="4320"/>
        </w:tabs>
        <w:ind w:left="4320" w:hanging="360"/>
      </w:pPr>
      <w:rPr>
        <w:rFonts w:ascii="Wingdings" w:hAnsi="Wingdings"/>
      </w:rPr>
    </w:lvl>
    <w:lvl w:ilvl="6" w:tplc="925E9346">
      <w:start w:val="1"/>
      <w:numFmt w:val="bullet"/>
      <w:lvlText w:val=""/>
      <w:lvlJc w:val="left"/>
      <w:pPr>
        <w:tabs>
          <w:tab w:val="num" w:pos="5040"/>
        </w:tabs>
        <w:ind w:left="5040" w:hanging="360"/>
      </w:pPr>
      <w:rPr>
        <w:rFonts w:ascii="Symbol" w:hAnsi="Symbol"/>
      </w:rPr>
    </w:lvl>
    <w:lvl w:ilvl="7" w:tplc="487A02DA">
      <w:start w:val="1"/>
      <w:numFmt w:val="bullet"/>
      <w:lvlText w:val="o"/>
      <w:lvlJc w:val="left"/>
      <w:pPr>
        <w:tabs>
          <w:tab w:val="num" w:pos="5760"/>
        </w:tabs>
        <w:ind w:left="5760" w:hanging="360"/>
      </w:pPr>
      <w:rPr>
        <w:rFonts w:ascii="Courier New" w:hAnsi="Courier New"/>
      </w:rPr>
    </w:lvl>
    <w:lvl w:ilvl="8" w:tplc="BE34898E">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5270E418">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1B1A3B5C">
      <w:start w:val="1"/>
      <w:numFmt w:val="bullet"/>
      <w:lvlText w:val="o"/>
      <w:lvlJc w:val="left"/>
      <w:pPr>
        <w:tabs>
          <w:tab w:val="num" w:pos="1440"/>
        </w:tabs>
        <w:ind w:left="1440" w:hanging="360"/>
      </w:pPr>
      <w:rPr>
        <w:rFonts w:ascii="Courier New" w:hAnsi="Courier New"/>
      </w:rPr>
    </w:lvl>
    <w:lvl w:ilvl="2" w:tplc="949EF8D6">
      <w:start w:val="1"/>
      <w:numFmt w:val="bullet"/>
      <w:lvlText w:val=""/>
      <w:lvlJc w:val="left"/>
      <w:pPr>
        <w:tabs>
          <w:tab w:val="num" w:pos="2160"/>
        </w:tabs>
        <w:ind w:left="2160" w:hanging="360"/>
      </w:pPr>
      <w:rPr>
        <w:rFonts w:ascii="Wingdings" w:hAnsi="Wingdings"/>
      </w:rPr>
    </w:lvl>
    <w:lvl w:ilvl="3" w:tplc="CF743F74">
      <w:start w:val="1"/>
      <w:numFmt w:val="bullet"/>
      <w:lvlText w:val=""/>
      <w:lvlJc w:val="left"/>
      <w:pPr>
        <w:tabs>
          <w:tab w:val="num" w:pos="2880"/>
        </w:tabs>
        <w:ind w:left="2880" w:hanging="360"/>
      </w:pPr>
      <w:rPr>
        <w:rFonts w:ascii="Symbol" w:hAnsi="Symbol"/>
      </w:rPr>
    </w:lvl>
    <w:lvl w:ilvl="4" w:tplc="B8F41536">
      <w:start w:val="1"/>
      <w:numFmt w:val="bullet"/>
      <w:lvlText w:val="o"/>
      <w:lvlJc w:val="left"/>
      <w:pPr>
        <w:tabs>
          <w:tab w:val="num" w:pos="3600"/>
        </w:tabs>
        <w:ind w:left="3600" w:hanging="360"/>
      </w:pPr>
      <w:rPr>
        <w:rFonts w:ascii="Courier New" w:hAnsi="Courier New"/>
      </w:rPr>
    </w:lvl>
    <w:lvl w:ilvl="5" w:tplc="10280DA8">
      <w:start w:val="1"/>
      <w:numFmt w:val="bullet"/>
      <w:lvlText w:val=""/>
      <w:lvlJc w:val="left"/>
      <w:pPr>
        <w:tabs>
          <w:tab w:val="num" w:pos="4320"/>
        </w:tabs>
        <w:ind w:left="4320" w:hanging="360"/>
      </w:pPr>
      <w:rPr>
        <w:rFonts w:ascii="Wingdings" w:hAnsi="Wingdings"/>
      </w:rPr>
    </w:lvl>
    <w:lvl w:ilvl="6" w:tplc="6AC0E316">
      <w:start w:val="1"/>
      <w:numFmt w:val="bullet"/>
      <w:lvlText w:val=""/>
      <w:lvlJc w:val="left"/>
      <w:pPr>
        <w:tabs>
          <w:tab w:val="num" w:pos="5040"/>
        </w:tabs>
        <w:ind w:left="5040" w:hanging="360"/>
      </w:pPr>
      <w:rPr>
        <w:rFonts w:ascii="Symbol" w:hAnsi="Symbol"/>
      </w:rPr>
    </w:lvl>
    <w:lvl w:ilvl="7" w:tplc="5A7E0174">
      <w:start w:val="1"/>
      <w:numFmt w:val="bullet"/>
      <w:lvlText w:val="o"/>
      <w:lvlJc w:val="left"/>
      <w:pPr>
        <w:tabs>
          <w:tab w:val="num" w:pos="5760"/>
        </w:tabs>
        <w:ind w:left="5760" w:hanging="360"/>
      </w:pPr>
      <w:rPr>
        <w:rFonts w:ascii="Courier New" w:hAnsi="Courier New"/>
      </w:rPr>
    </w:lvl>
    <w:lvl w:ilvl="8" w:tplc="2F149B4C">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FF90D0E2">
      <w:start w:val="1"/>
      <w:numFmt w:val="bullet"/>
      <w:lvlText w:val="–"/>
      <w:lvlJc w:val="left"/>
      <w:pPr>
        <w:tabs>
          <w:tab w:val="num" w:pos="360"/>
        </w:tabs>
        <w:ind w:left="720" w:hanging="360"/>
      </w:pPr>
      <w:rPr>
        <w:rFonts w:ascii="Infra" w:eastAsia="Infra" w:hAnsi="Infra" w:cs="Infra"/>
        <w:b w:val="0"/>
        <w:i/>
        <w:strike w:val="0"/>
        <w:color w:val="636666"/>
        <w:sz w:val="17"/>
        <w:u w:val="none"/>
      </w:rPr>
    </w:lvl>
    <w:lvl w:ilvl="1" w:tplc="EFFC427C">
      <w:start w:val="1"/>
      <w:numFmt w:val="bullet"/>
      <w:lvlText w:val="o"/>
      <w:lvlJc w:val="left"/>
      <w:pPr>
        <w:tabs>
          <w:tab w:val="num" w:pos="1440"/>
        </w:tabs>
        <w:ind w:left="1440" w:hanging="360"/>
      </w:pPr>
      <w:rPr>
        <w:rFonts w:ascii="Courier New" w:hAnsi="Courier New"/>
      </w:rPr>
    </w:lvl>
    <w:lvl w:ilvl="2" w:tplc="DCBC9CAE">
      <w:start w:val="1"/>
      <w:numFmt w:val="bullet"/>
      <w:lvlText w:val=""/>
      <w:lvlJc w:val="left"/>
      <w:pPr>
        <w:tabs>
          <w:tab w:val="num" w:pos="2160"/>
        </w:tabs>
        <w:ind w:left="2160" w:hanging="360"/>
      </w:pPr>
      <w:rPr>
        <w:rFonts w:ascii="Wingdings" w:hAnsi="Wingdings"/>
      </w:rPr>
    </w:lvl>
    <w:lvl w:ilvl="3" w:tplc="478C4230">
      <w:start w:val="1"/>
      <w:numFmt w:val="bullet"/>
      <w:lvlText w:val=""/>
      <w:lvlJc w:val="left"/>
      <w:pPr>
        <w:tabs>
          <w:tab w:val="num" w:pos="2880"/>
        </w:tabs>
        <w:ind w:left="2880" w:hanging="360"/>
      </w:pPr>
      <w:rPr>
        <w:rFonts w:ascii="Symbol" w:hAnsi="Symbol"/>
      </w:rPr>
    </w:lvl>
    <w:lvl w:ilvl="4" w:tplc="97B81AA2">
      <w:start w:val="1"/>
      <w:numFmt w:val="bullet"/>
      <w:lvlText w:val="o"/>
      <w:lvlJc w:val="left"/>
      <w:pPr>
        <w:tabs>
          <w:tab w:val="num" w:pos="3600"/>
        </w:tabs>
        <w:ind w:left="3600" w:hanging="360"/>
      </w:pPr>
      <w:rPr>
        <w:rFonts w:ascii="Courier New" w:hAnsi="Courier New"/>
      </w:rPr>
    </w:lvl>
    <w:lvl w:ilvl="5" w:tplc="0ED2E6EA">
      <w:start w:val="1"/>
      <w:numFmt w:val="bullet"/>
      <w:lvlText w:val=""/>
      <w:lvlJc w:val="left"/>
      <w:pPr>
        <w:tabs>
          <w:tab w:val="num" w:pos="4320"/>
        </w:tabs>
        <w:ind w:left="4320" w:hanging="360"/>
      </w:pPr>
      <w:rPr>
        <w:rFonts w:ascii="Wingdings" w:hAnsi="Wingdings"/>
      </w:rPr>
    </w:lvl>
    <w:lvl w:ilvl="6" w:tplc="48484C98">
      <w:start w:val="1"/>
      <w:numFmt w:val="bullet"/>
      <w:lvlText w:val=""/>
      <w:lvlJc w:val="left"/>
      <w:pPr>
        <w:tabs>
          <w:tab w:val="num" w:pos="5040"/>
        </w:tabs>
        <w:ind w:left="5040" w:hanging="360"/>
      </w:pPr>
      <w:rPr>
        <w:rFonts w:ascii="Symbol" w:hAnsi="Symbol"/>
      </w:rPr>
    </w:lvl>
    <w:lvl w:ilvl="7" w:tplc="E01AFB60">
      <w:start w:val="1"/>
      <w:numFmt w:val="bullet"/>
      <w:lvlText w:val="o"/>
      <w:lvlJc w:val="left"/>
      <w:pPr>
        <w:tabs>
          <w:tab w:val="num" w:pos="5760"/>
        </w:tabs>
        <w:ind w:left="5760" w:hanging="360"/>
      </w:pPr>
      <w:rPr>
        <w:rFonts w:ascii="Courier New" w:hAnsi="Courier New"/>
      </w:rPr>
    </w:lvl>
    <w:lvl w:ilvl="8" w:tplc="1BF4E194">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AC7223EE">
      <w:start w:val="1"/>
      <w:numFmt w:val="bullet"/>
      <w:lvlText w:val="–"/>
      <w:lvlJc w:val="left"/>
      <w:pPr>
        <w:tabs>
          <w:tab w:val="num" w:pos="360"/>
        </w:tabs>
        <w:ind w:left="720" w:hanging="360"/>
      </w:pPr>
      <w:rPr>
        <w:rFonts w:ascii="Infra" w:eastAsia="Infra" w:hAnsi="Infra" w:cs="Infra"/>
        <w:b w:val="0"/>
        <w:i/>
        <w:strike w:val="0"/>
        <w:color w:val="636666"/>
        <w:sz w:val="17"/>
        <w:u w:val="none"/>
      </w:rPr>
    </w:lvl>
    <w:lvl w:ilvl="1" w:tplc="BA58473A">
      <w:start w:val="1"/>
      <w:numFmt w:val="bullet"/>
      <w:lvlText w:val="o"/>
      <w:lvlJc w:val="left"/>
      <w:pPr>
        <w:tabs>
          <w:tab w:val="num" w:pos="1440"/>
        </w:tabs>
        <w:ind w:left="1440" w:hanging="360"/>
      </w:pPr>
      <w:rPr>
        <w:rFonts w:ascii="Courier New" w:hAnsi="Courier New"/>
      </w:rPr>
    </w:lvl>
    <w:lvl w:ilvl="2" w:tplc="CB2E27BC">
      <w:start w:val="1"/>
      <w:numFmt w:val="bullet"/>
      <w:lvlText w:val=""/>
      <w:lvlJc w:val="left"/>
      <w:pPr>
        <w:tabs>
          <w:tab w:val="num" w:pos="2160"/>
        </w:tabs>
        <w:ind w:left="2160" w:hanging="360"/>
      </w:pPr>
      <w:rPr>
        <w:rFonts w:ascii="Wingdings" w:hAnsi="Wingdings"/>
      </w:rPr>
    </w:lvl>
    <w:lvl w:ilvl="3" w:tplc="A63E3FE8">
      <w:start w:val="1"/>
      <w:numFmt w:val="bullet"/>
      <w:lvlText w:val=""/>
      <w:lvlJc w:val="left"/>
      <w:pPr>
        <w:tabs>
          <w:tab w:val="num" w:pos="2880"/>
        </w:tabs>
        <w:ind w:left="2880" w:hanging="360"/>
      </w:pPr>
      <w:rPr>
        <w:rFonts w:ascii="Symbol" w:hAnsi="Symbol"/>
      </w:rPr>
    </w:lvl>
    <w:lvl w:ilvl="4" w:tplc="059EB676">
      <w:start w:val="1"/>
      <w:numFmt w:val="bullet"/>
      <w:lvlText w:val="o"/>
      <w:lvlJc w:val="left"/>
      <w:pPr>
        <w:tabs>
          <w:tab w:val="num" w:pos="3600"/>
        </w:tabs>
        <w:ind w:left="3600" w:hanging="360"/>
      </w:pPr>
      <w:rPr>
        <w:rFonts w:ascii="Courier New" w:hAnsi="Courier New"/>
      </w:rPr>
    </w:lvl>
    <w:lvl w:ilvl="5" w:tplc="7B3E63FA">
      <w:start w:val="1"/>
      <w:numFmt w:val="bullet"/>
      <w:lvlText w:val=""/>
      <w:lvlJc w:val="left"/>
      <w:pPr>
        <w:tabs>
          <w:tab w:val="num" w:pos="4320"/>
        </w:tabs>
        <w:ind w:left="4320" w:hanging="360"/>
      </w:pPr>
      <w:rPr>
        <w:rFonts w:ascii="Wingdings" w:hAnsi="Wingdings"/>
      </w:rPr>
    </w:lvl>
    <w:lvl w:ilvl="6" w:tplc="C69A9CC6">
      <w:start w:val="1"/>
      <w:numFmt w:val="bullet"/>
      <w:lvlText w:val=""/>
      <w:lvlJc w:val="left"/>
      <w:pPr>
        <w:tabs>
          <w:tab w:val="num" w:pos="5040"/>
        </w:tabs>
        <w:ind w:left="5040" w:hanging="360"/>
      </w:pPr>
      <w:rPr>
        <w:rFonts w:ascii="Symbol" w:hAnsi="Symbol"/>
      </w:rPr>
    </w:lvl>
    <w:lvl w:ilvl="7" w:tplc="E68897C2">
      <w:start w:val="1"/>
      <w:numFmt w:val="bullet"/>
      <w:lvlText w:val="o"/>
      <w:lvlJc w:val="left"/>
      <w:pPr>
        <w:tabs>
          <w:tab w:val="num" w:pos="5760"/>
        </w:tabs>
        <w:ind w:left="5760" w:hanging="360"/>
      </w:pPr>
      <w:rPr>
        <w:rFonts w:ascii="Courier New" w:hAnsi="Courier New"/>
      </w:rPr>
    </w:lvl>
    <w:lvl w:ilvl="8" w:tplc="80FE3426">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DB4EE0BE">
      <w:start w:val="1"/>
      <w:numFmt w:val="bullet"/>
      <w:lvlText w:val="–"/>
      <w:lvlJc w:val="left"/>
      <w:pPr>
        <w:tabs>
          <w:tab w:val="num" w:pos="360"/>
        </w:tabs>
        <w:ind w:left="720" w:hanging="360"/>
      </w:pPr>
      <w:rPr>
        <w:rFonts w:ascii="Infra" w:eastAsia="Infra" w:hAnsi="Infra" w:cs="Infra"/>
        <w:b w:val="0"/>
        <w:i/>
        <w:strike w:val="0"/>
        <w:color w:val="636666"/>
        <w:sz w:val="17"/>
        <w:u w:val="none"/>
      </w:rPr>
    </w:lvl>
    <w:lvl w:ilvl="1" w:tplc="9F32E6A2">
      <w:start w:val="1"/>
      <w:numFmt w:val="bullet"/>
      <w:lvlText w:val="o"/>
      <w:lvlJc w:val="left"/>
      <w:pPr>
        <w:tabs>
          <w:tab w:val="num" w:pos="1440"/>
        </w:tabs>
        <w:ind w:left="1440" w:hanging="360"/>
      </w:pPr>
      <w:rPr>
        <w:rFonts w:ascii="Courier New" w:hAnsi="Courier New"/>
      </w:rPr>
    </w:lvl>
    <w:lvl w:ilvl="2" w:tplc="80302D88">
      <w:start w:val="1"/>
      <w:numFmt w:val="bullet"/>
      <w:lvlText w:val=""/>
      <w:lvlJc w:val="left"/>
      <w:pPr>
        <w:tabs>
          <w:tab w:val="num" w:pos="2160"/>
        </w:tabs>
        <w:ind w:left="2160" w:hanging="360"/>
      </w:pPr>
      <w:rPr>
        <w:rFonts w:ascii="Wingdings" w:hAnsi="Wingdings"/>
      </w:rPr>
    </w:lvl>
    <w:lvl w:ilvl="3" w:tplc="0D861858">
      <w:start w:val="1"/>
      <w:numFmt w:val="bullet"/>
      <w:lvlText w:val=""/>
      <w:lvlJc w:val="left"/>
      <w:pPr>
        <w:tabs>
          <w:tab w:val="num" w:pos="2880"/>
        </w:tabs>
        <w:ind w:left="2880" w:hanging="360"/>
      </w:pPr>
      <w:rPr>
        <w:rFonts w:ascii="Symbol" w:hAnsi="Symbol"/>
      </w:rPr>
    </w:lvl>
    <w:lvl w:ilvl="4" w:tplc="655005F6">
      <w:start w:val="1"/>
      <w:numFmt w:val="bullet"/>
      <w:lvlText w:val="o"/>
      <w:lvlJc w:val="left"/>
      <w:pPr>
        <w:tabs>
          <w:tab w:val="num" w:pos="3600"/>
        </w:tabs>
        <w:ind w:left="3600" w:hanging="360"/>
      </w:pPr>
      <w:rPr>
        <w:rFonts w:ascii="Courier New" w:hAnsi="Courier New"/>
      </w:rPr>
    </w:lvl>
    <w:lvl w:ilvl="5" w:tplc="01568DF2">
      <w:start w:val="1"/>
      <w:numFmt w:val="bullet"/>
      <w:lvlText w:val=""/>
      <w:lvlJc w:val="left"/>
      <w:pPr>
        <w:tabs>
          <w:tab w:val="num" w:pos="4320"/>
        </w:tabs>
        <w:ind w:left="4320" w:hanging="360"/>
      </w:pPr>
      <w:rPr>
        <w:rFonts w:ascii="Wingdings" w:hAnsi="Wingdings"/>
      </w:rPr>
    </w:lvl>
    <w:lvl w:ilvl="6" w:tplc="0B90DAF8">
      <w:start w:val="1"/>
      <w:numFmt w:val="bullet"/>
      <w:lvlText w:val=""/>
      <w:lvlJc w:val="left"/>
      <w:pPr>
        <w:tabs>
          <w:tab w:val="num" w:pos="5040"/>
        </w:tabs>
        <w:ind w:left="5040" w:hanging="360"/>
      </w:pPr>
      <w:rPr>
        <w:rFonts w:ascii="Symbol" w:hAnsi="Symbol"/>
      </w:rPr>
    </w:lvl>
    <w:lvl w:ilvl="7" w:tplc="0A1045F6">
      <w:start w:val="1"/>
      <w:numFmt w:val="bullet"/>
      <w:lvlText w:val="o"/>
      <w:lvlJc w:val="left"/>
      <w:pPr>
        <w:tabs>
          <w:tab w:val="num" w:pos="5760"/>
        </w:tabs>
        <w:ind w:left="5760" w:hanging="360"/>
      </w:pPr>
      <w:rPr>
        <w:rFonts w:ascii="Courier New" w:hAnsi="Courier New"/>
      </w:rPr>
    </w:lvl>
    <w:lvl w:ilvl="8" w:tplc="535C6294">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0EEA915C">
      <w:start w:val="1"/>
      <w:numFmt w:val="bullet"/>
      <w:lvlText w:val="–"/>
      <w:lvlJc w:val="left"/>
      <w:pPr>
        <w:tabs>
          <w:tab w:val="num" w:pos="360"/>
        </w:tabs>
        <w:ind w:left="720" w:hanging="360"/>
      </w:pPr>
      <w:rPr>
        <w:rFonts w:ascii="Infra" w:eastAsia="Infra" w:hAnsi="Infra" w:cs="Infra"/>
        <w:b w:val="0"/>
        <w:i/>
        <w:strike w:val="0"/>
        <w:color w:val="636666"/>
        <w:sz w:val="17"/>
        <w:u w:val="none"/>
      </w:rPr>
    </w:lvl>
    <w:lvl w:ilvl="1" w:tplc="E4784A8E">
      <w:start w:val="1"/>
      <w:numFmt w:val="bullet"/>
      <w:lvlText w:val="o"/>
      <w:lvlJc w:val="left"/>
      <w:pPr>
        <w:tabs>
          <w:tab w:val="num" w:pos="1440"/>
        </w:tabs>
        <w:ind w:left="1440" w:hanging="360"/>
      </w:pPr>
      <w:rPr>
        <w:rFonts w:ascii="Courier New" w:hAnsi="Courier New"/>
      </w:rPr>
    </w:lvl>
    <w:lvl w:ilvl="2" w:tplc="9FD8A410">
      <w:start w:val="1"/>
      <w:numFmt w:val="bullet"/>
      <w:lvlText w:val=""/>
      <w:lvlJc w:val="left"/>
      <w:pPr>
        <w:tabs>
          <w:tab w:val="num" w:pos="2160"/>
        </w:tabs>
        <w:ind w:left="2160" w:hanging="360"/>
      </w:pPr>
      <w:rPr>
        <w:rFonts w:ascii="Wingdings" w:hAnsi="Wingdings"/>
      </w:rPr>
    </w:lvl>
    <w:lvl w:ilvl="3" w:tplc="913AE6E8">
      <w:start w:val="1"/>
      <w:numFmt w:val="bullet"/>
      <w:lvlText w:val=""/>
      <w:lvlJc w:val="left"/>
      <w:pPr>
        <w:tabs>
          <w:tab w:val="num" w:pos="2880"/>
        </w:tabs>
        <w:ind w:left="2880" w:hanging="360"/>
      </w:pPr>
      <w:rPr>
        <w:rFonts w:ascii="Symbol" w:hAnsi="Symbol"/>
      </w:rPr>
    </w:lvl>
    <w:lvl w:ilvl="4" w:tplc="0EF089E8">
      <w:start w:val="1"/>
      <w:numFmt w:val="bullet"/>
      <w:lvlText w:val="o"/>
      <w:lvlJc w:val="left"/>
      <w:pPr>
        <w:tabs>
          <w:tab w:val="num" w:pos="3600"/>
        </w:tabs>
        <w:ind w:left="3600" w:hanging="360"/>
      </w:pPr>
      <w:rPr>
        <w:rFonts w:ascii="Courier New" w:hAnsi="Courier New"/>
      </w:rPr>
    </w:lvl>
    <w:lvl w:ilvl="5" w:tplc="08D091B8">
      <w:start w:val="1"/>
      <w:numFmt w:val="bullet"/>
      <w:lvlText w:val=""/>
      <w:lvlJc w:val="left"/>
      <w:pPr>
        <w:tabs>
          <w:tab w:val="num" w:pos="4320"/>
        </w:tabs>
        <w:ind w:left="4320" w:hanging="360"/>
      </w:pPr>
      <w:rPr>
        <w:rFonts w:ascii="Wingdings" w:hAnsi="Wingdings"/>
      </w:rPr>
    </w:lvl>
    <w:lvl w:ilvl="6" w:tplc="D4D47BAA">
      <w:start w:val="1"/>
      <w:numFmt w:val="bullet"/>
      <w:lvlText w:val=""/>
      <w:lvlJc w:val="left"/>
      <w:pPr>
        <w:tabs>
          <w:tab w:val="num" w:pos="5040"/>
        </w:tabs>
        <w:ind w:left="5040" w:hanging="360"/>
      </w:pPr>
      <w:rPr>
        <w:rFonts w:ascii="Symbol" w:hAnsi="Symbol"/>
      </w:rPr>
    </w:lvl>
    <w:lvl w:ilvl="7" w:tplc="BCACB6AE">
      <w:start w:val="1"/>
      <w:numFmt w:val="bullet"/>
      <w:lvlText w:val="o"/>
      <w:lvlJc w:val="left"/>
      <w:pPr>
        <w:tabs>
          <w:tab w:val="num" w:pos="5760"/>
        </w:tabs>
        <w:ind w:left="5760" w:hanging="360"/>
      </w:pPr>
      <w:rPr>
        <w:rFonts w:ascii="Courier New" w:hAnsi="Courier New"/>
      </w:rPr>
    </w:lvl>
    <w:lvl w:ilvl="8" w:tplc="A192E6B4">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E68AEEA4">
      <w:start w:val="1"/>
      <w:numFmt w:val="bullet"/>
      <w:lvlText w:val="–"/>
      <w:lvlJc w:val="left"/>
      <w:pPr>
        <w:tabs>
          <w:tab w:val="num" w:pos="360"/>
        </w:tabs>
        <w:ind w:left="720" w:hanging="360"/>
      </w:pPr>
      <w:rPr>
        <w:rFonts w:ascii="Infra" w:eastAsia="Infra" w:hAnsi="Infra" w:cs="Infra"/>
        <w:b w:val="0"/>
        <w:i/>
        <w:strike w:val="0"/>
        <w:color w:val="636666"/>
        <w:sz w:val="17"/>
        <w:u w:val="none"/>
      </w:rPr>
    </w:lvl>
    <w:lvl w:ilvl="1" w:tplc="8C8AF0EC">
      <w:start w:val="1"/>
      <w:numFmt w:val="bullet"/>
      <w:lvlText w:val="o"/>
      <w:lvlJc w:val="left"/>
      <w:pPr>
        <w:tabs>
          <w:tab w:val="num" w:pos="1440"/>
        </w:tabs>
        <w:ind w:left="1440" w:hanging="360"/>
      </w:pPr>
      <w:rPr>
        <w:rFonts w:ascii="Courier New" w:hAnsi="Courier New"/>
      </w:rPr>
    </w:lvl>
    <w:lvl w:ilvl="2" w:tplc="1E0C1CAE">
      <w:start w:val="1"/>
      <w:numFmt w:val="bullet"/>
      <w:lvlText w:val=""/>
      <w:lvlJc w:val="left"/>
      <w:pPr>
        <w:tabs>
          <w:tab w:val="num" w:pos="2160"/>
        </w:tabs>
        <w:ind w:left="2160" w:hanging="360"/>
      </w:pPr>
      <w:rPr>
        <w:rFonts w:ascii="Wingdings" w:hAnsi="Wingdings"/>
      </w:rPr>
    </w:lvl>
    <w:lvl w:ilvl="3" w:tplc="9B58117A">
      <w:start w:val="1"/>
      <w:numFmt w:val="bullet"/>
      <w:lvlText w:val=""/>
      <w:lvlJc w:val="left"/>
      <w:pPr>
        <w:tabs>
          <w:tab w:val="num" w:pos="2880"/>
        </w:tabs>
        <w:ind w:left="2880" w:hanging="360"/>
      </w:pPr>
      <w:rPr>
        <w:rFonts w:ascii="Symbol" w:hAnsi="Symbol"/>
      </w:rPr>
    </w:lvl>
    <w:lvl w:ilvl="4" w:tplc="F9329F74">
      <w:start w:val="1"/>
      <w:numFmt w:val="bullet"/>
      <w:lvlText w:val="o"/>
      <w:lvlJc w:val="left"/>
      <w:pPr>
        <w:tabs>
          <w:tab w:val="num" w:pos="3600"/>
        </w:tabs>
        <w:ind w:left="3600" w:hanging="360"/>
      </w:pPr>
      <w:rPr>
        <w:rFonts w:ascii="Courier New" w:hAnsi="Courier New"/>
      </w:rPr>
    </w:lvl>
    <w:lvl w:ilvl="5" w:tplc="AB767350">
      <w:start w:val="1"/>
      <w:numFmt w:val="bullet"/>
      <w:lvlText w:val=""/>
      <w:lvlJc w:val="left"/>
      <w:pPr>
        <w:tabs>
          <w:tab w:val="num" w:pos="4320"/>
        </w:tabs>
        <w:ind w:left="4320" w:hanging="360"/>
      </w:pPr>
      <w:rPr>
        <w:rFonts w:ascii="Wingdings" w:hAnsi="Wingdings"/>
      </w:rPr>
    </w:lvl>
    <w:lvl w:ilvl="6" w:tplc="274A91DE">
      <w:start w:val="1"/>
      <w:numFmt w:val="bullet"/>
      <w:lvlText w:val=""/>
      <w:lvlJc w:val="left"/>
      <w:pPr>
        <w:tabs>
          <w:tab w:val="num" w:pos="5040"/>
        </w:tabs>
        <w:ind w:left="5040" w:hanging="360"/>
      </w:pPr>
      <w:rPr>
        <w:rFonts w:ascii="Symbol" w:hAnsi="Symbol"/>
      </w:rPr>
    </w:lvl>
    <w:lvl w:ilvl="7" w:tplc="95929B78">
      <w:start w:val="1"/>
      <w:numFmt w:val="bullet"/>
      <w:lvlText w:val="o"/>
      <w:lvlJc w:val="left"/>
      <w:pPr>
        <w:tabs>
          <w:tab w:val="num" w:pos="5760"/>
        </w:tabs>
        <w:ind w:left="5760" w:hanging="360"/>
      </w:pPr>
      <w:rPr>
        <w:rFonts w:ascii="Courier New" w:hAnsi="Courier New"/>
      </w:rPr>
    </w:lvl>
    <w:lvl w:ilvl="8" w:tplc="F88834CE">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640CA780">
      <w:start w:val="1"/>
      <w:numFmt w:val="bullet"/>
      <w:lvlText w:val="–"/>
      <w:lvlJc w:val="left"/>
      <w:pPr>
        <w:tabs>
          <w:tab w:val="num" w:pos="360"/>
        </w:tabs>
        <w:ind w:left="720" w:hanging="360"/>
      </w:pPr>
      <w:rPr>
        <w:rFonts w:ascii="Infra" w:eastAsia="Infra" w:hAnsi="Infra" w:cs="Infra"/>
        <w:b w:val="0"/>
        <w:i/>
        <w:strike w:val="0"/>
        <w:color w:val="636666"/>
        <w:sz w:val="17"/>
        <w:u w:val="none"/>
      </w:rPr>
    </w:lvl>
    <w:lvl w:ilvl="1" w:tplc="4912996A">
      <w:start w:val="1"/>
      <w:numFmt w:val="bullet"/>
      <w:lvlText w:val="o"/>
      <w:lvlJc w:val="left"/>
      <w:pPr>
        <w:tabs>
          <w:tab w:val="num" w:pos="1440"/>
        </w:tabs>
        <w:ind w:left="1440" w:hanging="360"/>
      </w:pPr>
      <w:rPr>
        <w:rFonts w:ascii="Courier New" w:hAnsi="Courier New"/>
      </w:rPr>
    </w:lvl>
    <w:lvl w:ilvl="2" w:tplc="ED66F260">
      <w:start w:val="1"/>
      <w:numFmt w:val="bullet"/>
      <w:lvlText w:val=""/>
      <w:lvlJc w:val="left"/>
      <w:pPr>
        <w:tabs>
          <w:tab w:val="num" w:pos="2160"/>
        </w:tabs>
        <w:ind w:left="2160" w:hanging="360"/>
      </w:pPr>
      <w:rPr>
        <w:rFonts w:ascii="Wingdings" w:hAnsi="Wingdings"/>
      </w:rPr>
    </w:lvl>
    <w:lvl w:ilvl="3" w:tplc="DF88F968">
      <w:start w:val="1"/>
      <w:numFmt w:val="bullet"/>
      <w:lvlText w:val=""/>
      <w:lvlJc w:val="left"/>
      <w:pPr>
        <w:tabs>
          <w:tab w:val="num" w:pos="2880"/>
        </w:tabs>
        <w:ind w:left="2880" w:hanging="360"/>
      </w:pPr>
      <w:rPr>
        <w:rFonts w:ascii="Symbol" w:hAnsi="Symbol"/>
      </w:rPr>
    </w:lvl>
    <w:lvl w:ilvl="4" w:tplc="BC8616A4">
      <w:start w:val="1"/>
      <w:numFmt w:val="bullet"/>
      <w:lvlText w:val="o"/>
      <w:lvlJc w:val="left"/>
      <w:pPr>
        <w:tabs>
          <w:tab w:val="num" w:pos="3600"/>
        </w:tabs>
        <w:ind w:left="3600" w:hanging="360"/>
      </w:pPr>
      <w:rPr>
        <w:rFonts w:ascii="Courier New" w:hAnsi="Courier New"/>
      </w:rPr>
    </w:lvl>
    <w:lvl w:ilvl="5" w:tplc="D208122E">
      <w:start w:val="1"/>
      <w:numFmt w:val="bullet"/>
      <w:lvlText w:val=""/>
      <w:lvlJc w:val="left"/>
      <w:pPr>
        <w:tabs>
          <w:tab w:val="num" w:pos="4320"/>
        </w:tabs>
        <w:ind w:left="4320" w:hanging="360"/>
      </w:pPr>
      <w:rPr>
        <w:rFonts w:ascii="Wingdings" w:hAnsi="Wingdings"/>
      </w:rPr>
    </w:lvl>
    <w:lvl w:ilvl="6" w:tplc="D6E837CE">
      <w:start w:val="1"/>
      <w:numFmt w:val="bullet"/>
      <w:lvlText w:val=""/>
      <w:lvlJc w:val="left"/>
      <w:pPr>
        <w:tabs>
          <w:tab w:val="num" w:pos="5040"/>
        </w:tabs>
        <w:ind w:left="5040" w:hanging="360"/>
      </w:pPr>
      <w:rPr>
        <w:rFonts w:ascii="Symbol" w:hAnsi="Symbol"/>
      </w:rPr>
    </w:lvl>
    <w:lvl w:ilvl="7" w:tplc="39526A7A">
      <w:start w:val="1"/>
      <w:numFmt w:val="bullet"/>
      <w:lvlText w:val="o"/>
      <w:lvlJc w:val="left"/>
      <w:pPr>
        <w:tabs>
          <w:tab w:val="num" w:pos="5760"/>
        </w:tabs>
        <w:ind w:left="5760" w:hanging="360"/>
      </w:pPr>
      <w:rPr>
        <w:rFonts w:ascii="Courier New" w:hAnsi="Courier New"/>
      </w:rPr>
    </w:lvl>
    <w:lvl w:ilvl="8" w:tplc="64EE77AE">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9FD41A86">
      <w:start w:val="1"/>
      <w:numFmt w:val="bullet"/>
      <w:lvlText w:val="–"/>
      <w:lvlJc w:val="left"/>
      <w:pPr>
        <w:tabs>
          <w:tab w:val="num" w:pos="360"/>
        </w:tabs>
        <w:ind w:left="720" w:hanging="360"/>
      </w:pPr>
      <w:rPr>
        <w:rFonts w:ascii="Infra" w:eastAsia="Infra" w:hAnsi="Infra" w:cs="Infra"/>
        <w:b w:val="0"/>
        <w:i/>
        <w:strike w:val="0"/>
        <w:color w:val="636666"/>
        <w:sz w:val="17"/>
        <w:u w:val="none"/>
      </w:rPr>
    </w:lvl>
    <w:lvl w:ilvl="1" w:tplc="E364167E">
      <w:start w:val="1"/>
      <w:numFmt w:val="bullet"/>
      <w:lvlText w:val="o"/>
      <w:lvlJc w:val="left"/>
      <w:pPr>
        <w:tabs>
          <w:tab w:val="num" w:pos="1440"/>
        </w:tabs>
        <w:ind w:left="1440" w:hanging="360"/>
      </w:pPr>
      <w:rPr>
        <w:rFonts w:ascii="Courier New" w:hAnsi="Courier New"/>
      </w:rPr>
    </w:lvl>
    <w:lvl w:ilvl="2" w:tplc="48EE5AA6">
      <w:start w:val="1"/>
      <w:numFmt w:val="bullet"/>
      <w:lvlText w:val=""/>
      <w:lvlJc w:val="left"/>
      <w:pPr>
        <w:tabs>
          <w:tab w:val="num" w:pos="2160"/>
        </w:tabs>
        <w:ind w:left="2160" w:hanging="360"/>
      </w:pPr>
      <w:rPr>
        <w:rFonts w:ascii="Wingdings" w:hAnsi="Wingdings"/>
      </w:rPr>
    </w:lvl>
    <w:lvl w:ilvl="3" w:tplc="E6143952">
      <w:start w:val="1"/>
      <w:numFmt w:val="bullet"/>
      <w:lvlText w:val=""/>
      <w:lvlJc w:val="left"/>
      <w:pPr>
        <w:tabs>
          <w:tab w:val="num" w:pos="2880"/>
        </w:tabs>
        <w:ind w:left="2880" w:hanging="360"/>
      </w:pPr>
      <w:rPr>
        <w:rFonts w:ascii="Symbol" w:hAnsi="Symbol"/>
      </w:rPr>
    </w:lvl>
    <w:lvl w:ilvl="4" w:tplc="51FA7A4A">
      <w:start w:val="1"/>
      <w:numFmt w:val="bullet"/>
      <w:lvlText w:val="o"/>
      <w:lvlJc w:val="left"/>
      <w:pPr>
        <w:tabs>
          <w:tab w:val="num" w:pos="3600"/>
        </w:tabs>
        <w:ind w:left="3600" w:hanging="360"/>
      </w:pPr>
      <w:rPr>
        <w:rFonts w:ascii="Courier New" w:hAnsi="Courier New"/>
      </w:rPr>
    </w:lvl>
    <w:lvl w:ilvl="5" w:tplc="F0A2331E">
      <w:start w:val="1"/>
      <w:numFmt w:val="bullet"/>
      <w:lvlText w:val=""/>
      <w:lvlJc w:val="left"/>
      <w:pPr>
        <w:tabs>
          <w:tab w:val="num" w:pos="4320"/>
        </w:tabs>
        <w:ind w:left="4320" w:hanging="360"/>
      </w:pPr>
      <w:rPr>
        <w:rFonts w:ascii="Wingdings" w:hAnsi="Wingdings"/>
      </w:rPr>
    </w:lvl>
    <w:lvl w:ilvl="6" w:tplc="5FE0A3B6">
      <w:start w:val="1"/>
      <w:numFmt w:val="bullet"/>
      <w:lvlText w:val=""/>
      <w:lvlJc w:val="left"/>
      <w:pPr>
        <w:tabs>
          <w:tab w:val="num" w:pos="5040"/>
        </w:tabs>
        <w:ind w:left="5040" w:hanging="360"/>
      </w:pPr>
      <w:rPr>
        <w:rFonts w:ascii="Symbol" w:hAnsi="Symbol"/>
      </w:rPr>
    </w:lvl>
    <w:lvl w:ilvl="7" w:tplc="F3441F3A">
      <w:start w:val="1"/>
      <w:numFmt w:val="bullet"/>
      <w:lvlText w:val="o"/>
      <w:lvlJc w:val="left"/>
      <w:pPr>
        <w:tabs>
          <w:tab w:val="num" w:pos="5760"/>
        </w:tabs>
        <w:ind w:left="5760" w:hanging="360"/>
      </w:pPr>
      <w:rPr>
        <w:rFonts w:ascii="Courier New" w:hAnsi="Courier New"/>
      </w:rPr>
    </w:lvl>
    <w:lvl w:ilvl="8" w:tplc="7EB0AF64">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E5407B5E">
      <w:start w:val="1"/>
      <w:numFmt w:val="bullet"/>
      <w:lvlText w:val="–"/>
      <w:lvlJc w:val="left"/>
      <w:pPr>
        <w:tabs>
          <w:tab w:val="num" w:pos="360"/>
        </w:tabs>
        <w:ind w:left="720" w:hanging="360"/>
      </w:pPr>
      <w:rPr>
        <w:rFonts w:ascii="Infra" w:eastAsia="Infra" w:hAnsi="Infra" w:cs="Infra"/>
        <w:b w:val="0"/>
        <w:i/>
        <w:strike w:val="0"/>
        <w:color w:val="636666"/>
        <w:sz w:val="17"/>
        <w:u w:val="none"/>
      </w:rPr>
    </w:lvl>
    <w:lvl w:ilvl="1" w:tplc="44C48926">
      <w:start w:val="1"/>
      <w:numFmt w:val="bullet"/>
      <w:lvlText w:val="o"/>
      <w:lvlJc w:val="left"/>
      <w:pPr>
        <w:tabs>
          <w:tab w:val="num" w:pos="1440"/>
        </w:tabs>
        <w:ind w:left="1440" w:hanging="360"/>
      </w:pPr>
      <w:rPr>
        <w:rFonts w:ascii="Courier New" w:hAnsi="Courier New"/>
      </w:rPr>
    </w:lvl>
    <w:lvl w:ilvl="2" w:tplc="117409B0">
      <w:start w:val="1"/>
      <w:numFmt w:val="bullet"/>
      <w:lvlText w:val=""/>
      <w:lvlJc w:val="left"/>
      <w:pPr>
        <w:tabs>
          <w:tab w:val="num" w:pos="2160"/>
        </w:tabs>
        <w:ind w:left="2160" w:hanging="360"/>
      </w:pPr>
      <w:rPr>
        <w:rFonts w:ascii="Wingdings" w:hAnsi="Wingdings"/>
      </w:rPr>
    </w:lvl>
    <w:lvl w:ilvl="3" w:tplc="28C8E07C">
      <w:start w:val="1"/>
      <w:numFmt w:val="bullet"/>
      <w:lvlText w:val=""/>
      <w:lvlJc w:val="left"/>
      <w:pPr>
        <w:tabs>
          <w:tab w:val="num" w:pos="2880"/>
        </w:tabs>
        <w:ind w:left="2880" w:hanging="360"/>
      </w:pPr>
      <w:rPr>
        <w:rFonts w:ascii="Symbol" w:hAnsi="Symbol"/>
      </w:rPr>
    </w:lvl>
    <w:lvl w:ilvl="4" w:tplc="A1A6F5AE">
      <w:start w:val="1"/>
      <w:numFmt w:val="bullet"/>
      <w:lvlText w:val="o"/>
      <w:lvlJc w:val="left"/>
      <w:pPr>
        <w:tabs>
          <w:tab w:val="num" w:pos="3600"/>
        </w:tabs>
        <w:ind w:left="3600" w:hanging="360"/>
      </w:pPr>
      <w:rPr>
        <w:rFonts w:ascii="Courier New" w:hAnsi="Courier New"/>
      </w:rPr>
    </w:lvl>
    <w:lvl w:ilvl="5" w:tplc="BDCCCECA">
      <w:start w:val="1"/>
      <w:numFmt w:val="bullet"/>
      <w:lvlText w:val=""/>
      <w:lvlJc w:val="left"/>
      <w:pPr>
        <w:tabs>
          <w:tab w:val="num" w:pos="4320"/>
        </w:tabs>
        <w:ind w:left="4320" w:hanging="360"/>
      </w:pPr>
      <w:rPr>
        <w:rFonts w:ascii="Wingdings" w:hAnsi="Wingdings"/>
      </w:rPr>
    </w:lvl>
    <w:lvl w:ilvl="6" w:tplc="9BF0C666">
      <w:start w:val="1"/>
      <w:numFmt w:val="bullet"/>
      <w:lvlText w:val=""/>
      <w:lvlJc w:val="left"/>
      <w:pPr>
        <w:tabs>
          <w:tab w:val="num" w:pos="5040"/>
        </w:tabs>
        <w:ind w:left="5040" w:hanging="360"/>
      </w:pPr>
      <w:rPr>
        <w:rFonts w:ascii="Symbol" w:hAnsi="Symbol"/>
      </w:rPr>
    </w:lvl>
    <w:lvl w:ilvl="7" w:tplc="AD3C6392">
      <w:start w:val="1"/>
      <w:numFmt w:val="bullet"/>
      <w:lvlText w:val="o"/>
      <w:lvlJc w:val="left"/>
      <w:pPr>
        <w:tabs>
          <w:tab w:val="num" w:pos="5760"/>
        </w:tabs>
        <w:ind w:left="5760" w:hanging="360"/>
      </w:pPr>
      <w:rPr>
        <w:rFonts w:ascii="Courier New" w:hAnsi="Courier New"/>
      </w:rPr>
    </w:lvl>
    <w:lvl w:ilvl="8" w:tplc="2EB640A6">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C310B8CC">
      <w:start w:val="1"/>
      <w:numFmt w:val="bullet"/>
      <w:lvlText w:val="–"/>
      <w:lvlJc w:val="left"/>
      <w:pPr>
        <w:tabs>
          <w:tab w:val="num" w:pos="360"/>
        </w:tabs>
        <w:ind w:left="720" w:hanging="360"/>
      </w:pPr>
      <w:rPr>
        <w:rFonts w:ascii="Infra" w:eastAsia="Infra" w:hAnsi="Infra" w:cs="Infra"/>
        <w:b w:val="0"/>
        <w:i/>
        <w:strike w:val="0"/>
        <w:color w:val="636666"/>
        <w:sz w:val="17"/>
        <w:u w:val="none"/>
      </w:rPr>
    </w:lvl>
    <w:lvl w:ilvl="1" w:tplc="D800F12E">
      <w:start w:val="1"/>
      <w:numFmt w:val="bullet"/>
      <w:lvlText w:val="o"/>
      <w:lvlJc w:val="left"/>
      <w:pPr>
        <w:tabs>
          <w:tab w:val="num" w:pos="1440"/>
        </w:tabs>
        <w:ind w:left="1440" w:hanging="360"/>
      </w:pPr>
      <w:rPr>
        <w:rFonts w:ascii="Courier New" w:hAnsi="Courier New"/>
      </w:rPr>
    </w:lvl>
    <w:lvl w:ilvl="2" w:tplc="2FB2320E">
      <w:start w:val="1"/>
      <w:numFmt w:val="bullet"/>
      <w:lvlText w:val=""/>
      <w:lvlJc w:val="left"/>
      <w:pPr>
        <w:tabs>
          <w:tab w:val="num" w:pos="2160"/>
        </w:tabs>
        <w:ind w:left="2160" w:hanging="360"/>
      </w:pPr>
      <w:rPr>
        <w:rFonts w:ascii="Wingdings" w:hAnsi="Wingdings"/>
      </w:rPr>
    </w:lvl>
    <w:lvl w:ilvl="3" w:tplc="A11AF54C">
      <w:start w:val="1"/>
      <w:numFmt w:val="bullet"/>
      <w:lvlText w:val=""/>
      <w:lvlJc w:val="left"/>
      <w:pPr>
        <w:tabs>
          <w:tab w:val="num" w:pos="2880"/>
        </w:tabs>
        <w:ind w:left="2880" w:hanging="360"/>
      </w:pPr>
      <w:rPr>
        <w:rFonts w:ascii="Symbol" w:hAnsi="Symbol"/>
      </w:rPr>
    </w:lvl>
    <w:lvl w:ilvl="4" w:tplc="EA962978">
      <w:start w:val="1"/>
      <w:numFmt w:val="bullet"/>
      <w:lvlText w:val="o"/>
      <w:lvlJc w:val="left"/>
      <w:pPr>
        <w:tabs>
          <w:tab w:val="num" w:pos="3600"/>
        </w:tabs>
        <w:ind w:left="3600" w:hanging="360"/>
      </w:pPr>
      <w:rPr>
        <w:rFonts w:ascii="Courier New" w:hAnsi="Courier New"/>
      </w:rPr>
    </w:lvl>
    <w:lvl w:ilvl="5" w:tplc="4F46BA94">
      <w:start w:val="1"/>
      <w:numFmt w:val="bullet"/>
      <w:lvlText w:val=""/>
      <w:lvlJc w:val="left"/>
      <w:pPr>
        <w:tabs>
          <w:tab w:val="num" w:pos="4320"/>
        </w:tabs>
        <w:ind w:left="4320" w:hanging="360"/>
      </w:pPr>
      <w:rPr>
        <w:rFonts w:ascii="Wingdings" w:hAnsi="Wingdings"/>
      </w:rPr>
    </w:lvl>
    <w:lvl w:ilvl="6" w:tplc="477E3AA2">
      <w:start w:val="1"/>
      <w:numFmt w:val="bullet"/>
      <w:lvlText w:val=""/>
      <w:lvlJc w:val="left"/>
      <w:pPr>
        <w:tabs>
          <w:tab w:val="num" w:pos="5040"/>
        </w:tabs>
        <w:ind w:left="5040" w:hanging="360"/>
      </w:pPr>
      <w:rPr>
        <w:rFonts w:ascii="Symbol" w:hAnsi="Symbol"/>
      </w:rPr>
    </w:lvl>
    <w:lvl w:ilvl="7" w:tplc="EA348F5A">
      <w:start w:val="1"/>
      <w:numFmt w:val="bullet"/>
      <w:lvlText w:val="o"/>
      <w:lvlJc w:val="left"/>
      <w:pPr>
        <w:tabs>
          <w:tab w:val="num" w:pos="5760"/>
        </w:tabs>
        <w:ind w:left="5760" w:hanging="360"/>
      </w:pPr>
      <w:rPr>
        <w:rFonts w:ascii="Courier New" w:hAnsi="Courier New"/>
      </w:rPr>
    </w:lvl>
    <w:lvl w:ilvl="8" w:tplc="0BD6570A">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E9C020E0">
      <w:start w:val="1"/>
      <w:numFmt w:val="bullet"/>
      <w:lvlText w:val="–"/>
      <w:lvlJc w:val="left"/>
      <w:pPr>
        <w:tabs>
          <w:tab w:val="num" w:pos="720"/>
        </w:tabs>
        <w:ind w:left="720" w:hanging="360"/>
      </w:pPr>
      <w:rPr>
        <w:rFonts w:ascii="Infra" w:eastAsia="Infra" w:hAnsi="Infra" w:cs="Infra"/>
        <w:b w:val="0"/>
        <w:i/>
        <w:strike w:val="0"/>
        <w:color w:val="636666"/>
        <w:sz w:val="17"/>
        <w:u w:val="none"/>
      </w:rPr>
    </w:lvl>
    <w:lvl w:ilvl="1" w:tplc="AFA4A7CC">
      <w:start w:val="1"/>
      <w:numFmt w:val="bullet"/>
      <w:lvlText w:val="o"/>
      <w:lvlJc w:val="left"/>
      <w:pPr>
        <w:tabs>
          <w:tab w:val="num" w:pos="1440"/>
        </w:tabs>
        <w:ind w:left="1440" w:hanging="360"/>
      </w:pPr>
      <w:rPr>
        <w:rFonts w:ascii="Courier New" w:hAnsi="Courier New"/>
      </w:rPr>
    </w:lvl>
    <w:lvl w:ilvl="2" w:tplc="B8949A68">
      <w:start w:val="1"/>
      <w:numFmt w:val="bullet"/>
      <w:lvlText w:val=""/>
      <w:lvlJc w:val="left"/>
      <w:pPr>
        <w:tabs>
          <w:tab w:val="num" w:pos="2160"/>
        </w:tabs>
        <w:ind w:left="2160" w:hanging="360"/>
      </w:pPr>
      <w:rPr>
        <w:rFonts w:ascii="Wingdings" w:hAnsi="Wingdings"/>
      </w:rPr>
    </w:lvl>
    <w:lvl w:ilvl="3" w:tplc="141601E2">
      <w:start w:val="1"/>
      <w:numFmt w:val="bullet"/>
      <w:lvlText w:val=""/>
      <w:lvlJc w:val="left"/>
      <w:pPr>
        <w:tabs>
          <w:tab w:val="num" w:pos="2880"/>
        </w:tabs>
        <w:ind w:left="2880" w:hanging="360"/>
      </w:pPr>
      <w:rPr>
        <w:rFonts w:ascii="Symbol" w:hAnsi="Symbol"/>
      </w:rPr>
    </w:lvl>
    <w:lvl w:ilvl="4" w:tplc="7B981C78">
      <w:start w:val="1"/>
      <w:numFmt w:val="bullet"/>
      <w:lvlText w:val="o"/>
      <w:lvlJc w:val="left"/>
      <w:pPr>
        <w:tabs>
          <w:tab w:val="num" w:pos="3600"/>
        </w:tabs>
        <w:ind w:left="3600" w:hanging="360"/>
      </w:pPr>
      <w:rPr>
        <w:rFonts w:ascii="Courier New" w:hAnsi="Courier New"/>
      </w:rPr>
    </w:lvl>
    <w:lvl w:ilvl="5" w:tplc="9878E06C">
      <w:start w:val="1"/>
      <w:numFmt w:val="bullet"/>
      <w:lvlText w:val=""/>
      <w:lvlJc w:val="left"/>
      <w:pPr>
        <w:tabs>
          <w:tab w:val="num" w:pos="4320"/>
        </w:tabs>
        <w:ind w:left="4320" w:hanging="360"/>
      </w:pPr>
      <w:rPr>
        <w:rFonts w:ascii="Wingdings" w:hAnsi="Wingdings"/>
      </w:rPr>
    </w:lvl>
    <w:lvl w:ilvl="6" w:tplc="1DE2D09A">
      <w:start w:val="1"/>
      <w:numFmt w:val="bullet"/>
      <w:lvlText w:val=""/>
      <w:lvlJc w:val="left"/>
      <w:pPr>
        <w:tabs>
          <w:tab w:val="num" w:pos="5040"/>
        </w:tabs>
        <w:ind w:left="5040" w:hanging="360"/>
      </w:pPr>
      <w:rPr>
        <w:rFonts w:ascii="Symbol" w:hAnsi="Symbol"/>
      </w:rPr>
    </w:lvl>
    <w:lvl w:ilvl="7" w:tplc="58B80910">
      <w:start w:val="1"/>
      <w:numFmt w:val="bullet"/>
      <w:lvlText w:val="o"/>
      <w:lvlJc w:val="left"/>
      <w:pPr>
        <w:tabs>
          <w:tab w:val="num" w:pos="5760"/>
        </w:tabs>
        <w:ind w:left="5760" w:hanging="360"/>
      </w:pPr>
      <w:rPr>
        <w:rFonts w:ascii="Courier New" w:hAnsi="Courier New"/>
      </w:rPr>
    </w:lvl>
    <w:lvl w:ilvl="8" w:tplc="20640DAA">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315AADC0">
      <w:start w:val="1"/>
      <w:numFmt w:val="bullet"/>
      <w:lvlText w:val="–"/>
      <w:lvlJc w:val="left"/>
      <w:pPr>
        <w:tabs>
          <w:tab w:val="num" w:pos="720"/>
        </w:tabs>
        <w:ind w:left="720" w:hanging="360"/>
      </w:pPr>
      <w:rPr>
        <w:rFonts w:ascii="Infra" w:eastAsia="Infra" w:hAnsi="Infra" w:cs="Infra"/>
        <w:b w:val="0"/>
        <w:i/>
        <w:strike w:val="0"/>
        <w:color w:val="636666"/>
        <w:sz w:val="17"/>
        <w:u w:val="none"/>
      </w:rPr>
    </w:lvl>
    <w:lvl w:ilvl="1" w:tplc="31D4F584">
      <w:start w:val="1"/>
      <w:numFmt w:val="bullet"/>
      <w:lvlText w:val="o"/>
      <w:lvlJc w:val="left"/>
      <w:pPr>
        <w:tabs>
          <w:tab w:val="num" w:pos="1440"/>
        </w:tabs>
        <w:ind w:left="1440" w:hanging="360"/>
      </w:pPr>
      <w:rPr>
        <w:rFonts w:ascii="Courier New" w:hAnsi="Courier New"/>
      </w:rPr>
    </w:lvl>
    <w:lvl w:ilvl="2" w:tplc="4D66D57C">
      <w:start w:val="1"/>
      <w:numFmt w:val="bullet"/>
      <w:lvlText w:val=""/>
      <w:lvlJc w:val="left"/>
      <w:pPr>
        <w:tabs>
          <w:tab w:val="num" w:pos="2160"/>
        </w:tabs>
        <w:ind w:left="2160" w:hanging="360"/>
      </w:pPr>
      <w:rPr>
        <w:rFonts w:ascii="Wingdings" w:hAnsi="Wingdings"/>
      </w:rPr>
    </w:lvl>
    <w:lvl w:ilvl="3" w:tplc="9DE26ED8">
      <w:start w:val="1"/>
      <w:numFmt w:val="bullet"/>
      <w:lvlText w:val=""/>
      <w:lvlJc w:val="left"/>
      <w:pPr>
        <w:tabs>
          <w:tab w:val="num" w:pos="2880"/>
        </w:tabs>
        <w:ind w:left="2880" w:hanging="360"/>
      </w:pPr>
      <w:rPr>
        <w:rFonts w:ascii="Symbol" w:hAnsi="Symbol"/>
      </w:rPr>
    </w:lvl>
    <w:lvl w:ilvl="4" w:tplc="DFD4748C">
      <w:start w:val="1"/>
      <w:numFmt w:val="bullet"/>
      <w:lvlText w:val="o"/>
      <w:lvlJc w:val="left"/>
      <w:pPr>
        <w:tabs>
          <w:tab w:val="num" w:pos="3600"/>
        </w:tabs>
        <w:ind w:left="3600" w:hanging="360"/>
      </w:pPr>
      <w:rPr>
        <w:rFonts w:ascii="Courier New" w:hAnsi="Courier New"/>
      </w:rPr>
    </w:lvl>
    <w:lvl w:ilvl="5" w:tplc="B7ACD9BE">
      <w:start w:val="1"/>
      <w:numFmt w:val="bullet"/>
      <w:lvlText w:val=""/>
      <w:lvlJc w:val="left"/>
      <w:pPr>
        <w:tabs>
          <w:tab w:val="num" w:pos="4320"/>
        </w:tabs>
        <w:ind w:left="4320" w:hanging="360"/>
      </w:pPr>
      <w:rPr>
        <w:rFonts w:ascii="Wingdings" w:hAnsi="Wingdings"/>
      </w:rPr>
    </w:lvl>
    <w:lvl w:ilvl="6" w:tplc="E07A51E4">
      <w:start w:val="1"/>
      <w:numFmt w:val="bullet"/>
      <w:lvlText w:val=""/>
      <w:lvlJc w:val="left"/>
      <w:pPr>
        <w:tabs>
          <w:tab w:val="num" w:pos="5040"/>
        </w:tabs>
        <w:ind w:left="5040" w:hanging="360"/>
      </w:pPr>
      <w:rPr>
        <w:rFonts w:ascii="Symbol" w:hAnsi="Symbol"/>
      </w:rPr>
    </w:lvl>
    <w:lvl w:ilvl="7" w:tplc="F6328512">
      <w:start w:val="1"/>
      <w:numFmt w:val="bullet"/>
      <w:lvlText w:val="o"/>
      <w:lvlJc w:val="left"/>
      <w:pPr>
        <w:tabs>
          <w:tab w:val="num" w:pos="5760"/>
        </w:tabs>
        <w:ind w:left="5760" w:hanging="360"/>
      </w:pPr>
      <w:rPr>
        <w:rFonts w:ascii="Courier New" w:hAnsi="Courier New"/>
      </w:rPr>
    </w:lvl>
    <w:lvl w:ilvl="8" w:tplc="73341048">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BD54F2BE">
      <w:start w:val="1"/>
      <w:numFmt w:val="bullet"/>
      <w:lvlText w:val="–"/>
      <w:lvlJc w:val="left"/>
      <w:pPr>
        <w:tabs>
          <w:tab w:val="num" w:pos="360"/>
        </w:tabs>
        <w:ind w:left="720" w:hanging="360"/>
      </w:pPr>
      <w:rPr>
        <w:rFonts w:ascii="Infra" w:eastAsia="Infra" w:hAnsi="Infra" w:cs="Infra"/>
        <w:b w:val="0"/>
        <w:i/>
        <w:strike w:val="0"/>
        <w:color w:val="636666"/>
        <w:sz w:val="17"/>
        <w:u w:val="none"/>
      </w:rPr>
    </w:lvl>
    <w:lvl w:ilvl="1" w:tplc="072C7D3C">
      <w:start w:val="1"/>
      <w:numFmt w:val="bullet"/>
      <w:lvlText w:val="o"/>
      <w:lvlJc w:val="left"/>
      <w:pPr>
        <w:tabs>
          <w:tab w:val="num" w:pos="1440"/>
        </w:tabs>
        <w:ind w:left="1440" w:hanging="360"/>
      </w:pPr>
      <w:rPr>
        <w:rFonts w:ascii="Courier New" w:hAnsi="Courier New"/>
      </w:rPr>
    </w:lvl>
    <w:lvl w:ilvl="2" w:tplc="0A98C2FA">
      <w:start w:val="1"/>
      <w:numFmt w:val="bullet"/>
      <w:lvlText w:val=""/>
      <w:lvlJc w:val="left"/>
      <w:pPr>
        <w:tabs>
          <w:tab w:val="num" w:pos="2160"/>
        </w:tabs>
        <w:ind w:left="2160" w:hanging="360"/>
      </w:pPr>
      <w:rPr>
        <w:rFonts w:ascii="Wingdings" w:hAnsi="Wingdings"/>
      </w:rPr>
    </w:lvl>
    <w:lvl w:ilvl="3" w:tplc="85B29696">
      <w:start w:val="1"/>
      <w:numFmt w:val="bullet"/>
      <w:lvlText w:val=""/>
      <w:lvlJc w:val="left"/>
      <w:pPr>
        <w:tabs>
          <w:tab w:val="num" w:pos="2880"/>
        </w:tabs>
        <w:ind w:left="2880" w:hanging="360"/>
      </w:pPr>
      <w:rPr>
        <w:rFonts w:ascii="Symbol" w:hAnsi="Symbol"/>
      </w:rPr>
    </w:lvl>
    <w:lvl w:ilvl="4" w:tplc="8BD87EFE">
      <w:start w:val="1"/>
      <w:numFmt w:val="bullet"/>
      <w:lvlText w:val="o"/>
      <w:lvlJc w:val="left"/>
      <w:pPr>
        <w:tabs>
          <w:tab w:val="num" w:pos="3600"/>
        </w:tabs>
        <w:ind w:left="3600" w:hanging="360"/>
      </w:pPr>
      <w:rPr>
        <w:rFonts w:ascii="Courier New" w:hAnsi="Courier New"/>
      </w:rPr>
    </w:lvl>
    <w:lvl w:ilvl="5" w:tplc="73445CCE">
      <w:start w:val="1"/>
      <w:numFmt w:val="bullet"/>
      <w:lvlText w:val=""/>
      <w:lvlJc w:val="left"/>
      <w:pPr>
        <w:tabs>
          <w:tab w:val="num" w:pos="4320"/>
        </w:tabs>
        <w:ind w:left="4320" w:hanging="360"/>
      </w:pPr>
      <w:rPr>
        <w:rFonts w:ascii="Wingdings" w:hAnsi="Wingdings"/>
      </w:rPr>
    </w:lvl>
    <w:lvl w:ilvl="6" w:tplc="ACD4ED12">
      <w:start w:val="1"/>
      <w:numFmt w:val="bullet"/>
      <w:lvlText w:val=""/>
      <w:lvlJc w:val="left"/>
      <w:pPr>
        <w:tabs>
          <w:tab w:val="num" w:pos="5040"/>
        </w:tabs>
        <w:ind w:left="5040" w:hanging="360"/>
      </w:pPr>
      <w:rPr>
        <w:rFonts w:ascii="Symbol" w:hAnsi="Symbol"/>
      </w:rPr>
    </w:lvl>
    <w:lvl w:ilvl="7" w:tplc="70504694">
      <w:start w:val="1"/>
      <w:numFmt w:val="bullet"/>
      <w:lvlText w:val="o"/>
      <w:lvlJc w:val="left"/>
      <w:pPr>
        <w:tabs>
          <w:tab w:val="num" w:pos="5760"/>
        </w:tabs>
        <w:ind w:left="5760" w:hanging="360"/>
      </w:pPr>
      <w:rPr>
        <w:rFonts w:ascii="Courier New" w:hAnsi="Courier New"/>
      </w:rPr>
    </w:lvl>
    <w:lvl w:ilvl="8" w:tplc="0F6053FE">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07F2488A">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35DCB3FA">
      <w:start w:val="1"/>
      <w:numFmt w:val="bullet"/>
      <w:lvlText w:val="o"/>
      <w:lvlJc w:val="left"/>
      <w:pPr>
        <w:tabs>
          <w:tab w:val="num" w:pos="1440"/>
        </w:tabs>
        <w:ind w:left="1440" w:hanging="360"/>
      </w:pPr>
      <w:rPr>
        <w:rFonts w:ascii="Courier New" w:hAnsi="Courier New"/>
      </w:rPr>
    </w:lvl>
    <w:lvl w:ilvl="2" w:tplc="2D68713C">
      <w:start w:val="1"/>
      <w:numFmt w:val="bullet"/>
      <w:lvlText w:val=""/>
      <w:lvlJc w:val="left"/>
      <w:pPr>
        <w:tabs>
          <w:tab w:val="num" w:pos="2160"/>
        </w:tabs>
        <w:ind w:left="2160" w:hanging="360"/>
      </w:pPr>
      <w:rPr>
        <w:rFonts w:ascii="Wingdings" w:hAnsi="Wingdings"/>
      </w:rPr>
    </w:lvl>
    <w:lvl w:ilvl="3" w:tplc="90EAF024">
      <w:start w:val="1"/>
      <w:numFmt w:val="bullet"/>
      <w:lvlText w:val=""/>
      <w:lvlJc w:val="left"/>
      <w:pPr>
        <w:tabs>
          <w:tab w:val="num" w:pos="2880"/>
        </w:tabs>
        <w:ind w:left="2880" w:hanging="360"/>
      </w:pPr>
      <w:rPr>
        <w:rFonts w:ascii="Symbol" w:hAnsi="Symbol"/>
      </w:rPr>
    </w:lvl>
    <w:lvl w:ilvl="4" w:tplc="1EE0D6B4">
      <w:start w:val="1"/>
      <w:numFmt w:val="bullet"/>
      <w:lvlText w:val="o"/>
      <w:lvlJc w:val="left"/>
      <w:pPr>
        <w:tabs>
          <w:tab w:val="num" w:pos="3600"/>
        </w:tabs>
        <w:ind w:left="3600" w:hanging="360"/>
      </w:pPr>
      <w:rPr>
        <w:rFonts w:ascii="Courier New" w:hAnsi="Courier New"/>
      </w:rPr>
    </w:lvl>
    <w:lvl w:ilvl="5" w:tplc="381AB54C">
      <w:start w:val="1"/>
      <w:numFmt w:val="bullet"/>
      <w:lvlText w:val=""/>
      <w:lvlJc w:val="left"/>
      <w:pPr>
        <w:tabs>
          <w:tab w:val="num" w:pos="4320"/>
        </w:tabs>
        <w:ind w:left="4320" w:hanging="360"/>
      </w:pPr>
      <w:rPr>
        <w:rFonts w:ascii="Wingdings" w:hAnsi="Wingdings"/>
      </w:rPr>
    </w:lvl>
    <w:lvl w:ilvl="6" w:tplc="CE16CE4A">
      <w:start w:val="1"/>
      <w:numFmt w:val="bullet"/>
      <w:lvlText w:val=""/>
      <w:lvlJc w:val="left"/>
      <w:pPr>
        <w:tabs>
          <w:tab w:val="num" w:pos="5040"/>
        </w:tabs>
        <w:ind w:left="5040" w:hanging="360"/>
      </w:pPr>
      <w:rPr>
        <w:rFonts w:ascii="Symbol" w:hAnsi="Symbol"/>
      </w:rPr>
    </w:lvl>
    <w:lvl w:ilvl="7" w:tplc="9C32D766">
      <w:start w:val="1"/>
      <w:numFmt w:val="bullet"/>
      <w:lvlText w:val="o"/>
      <w:lvlJc w:val="left"/>
      <w:pPr>
        <w:tabs>
          <w:tab w:val="num" w:pos="5760"/>
        </w:tabs>
        <w:ind w:left="5760" w:hanging="360"/>
      </w:pPr>
      <w:rPr>
        <w:rFonts w:ascii="Courier New" w:hAnsi="Courier New"/>
      </w:rPr>
    </w:lvl>
    <w:lvl w:ilvl="8" w:tplc="E624854E">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7918EE88">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A0CEA0F0">
      <w:start w:val="1"/>
      <w:numFmt w:val="bullet"/>
      <w:lvlText w:val="o"/>
      <w:lvlJc w:val="left"/>
      <w:pPr>
        <w:tabs>
          <w:tab w:val="num" w:pos="1440"/>
        </w:tabs>
        <w:ind w:left="1440" w:hanging="360"/>
      </w:pPr>
      <w:rPr>
        <w:rFonts w:ascii="Courier New" w:hAnsi="Courier New"/>
      </w:rPr>
    </w:lvl>
    <w:lvl w:ilvl="2" w:tplc="C1BAAC34">
      <w:start w:val="1"/>
      <w:numFmt w:val="bullet"/>
      <w:lvlText w:val=""/>
      <w:lvlJc w:val="left"/>
      <w:pPr>
        <w:tabs>
          <w:tab w:val="num" w:pos="2160"/>
        </w:tabs>
        <w:ind w:left="2160" w:hanging="360"/>
      </w:pPr>
      <w:rPr>
        <w:rFonts w:ascii="Wingdings" w:hAnsi="Wingdings"/>
      </w:rPr>
    </w:lvl>
    <w:lvl w:ilvl="3" w:tplc="CB369482">
      <w:start w:val="1"/>
      <w:numFmt w:val="bullet"/>
      <w:lvlText w:val=""/>
      <w:lvlJc w:val="left"/>
      <w:pPr>
        <w:tabs>
          <w:tab w:val="num" w:pos="2880"/>
        </w:tabs>
        <w:ind w:left="2880" w:hanging="360"/>
      </w:pPr>
      <w:rPr>
        <w:rFonts w:ascii="Symbol" w:hAnsi="Symbol"/>
      </w:rPr>
    </w:lvl>
    <w:lvl w:ilvl="4" w:tplc="C36CB5A6">
      <w:start w:val="1"/>
      <w:numFmt w:val="bullet"/>
      <w:lvlText w:val="o"/>
      <w:lvlJc w:val="left"/>
      <w:pPr>
        <w:tabs>
          <w:tab w:val="num" w:pos="3600"/>
        </w:tabs>
        <w:ind w:left="3600" w:hanging="360"/>
      </w:pPr>
      <w:rPr>
        <w:rFonts w:ascii="Courier New" w:hAnsi="Courier New"/>
      </w:rPr>
    </w:lvl>
    <w:lvl w:ilvl="5" w:tplc="5A909BA4">
      <w:start w:val="1"/>
      <w:numFmt w:val="bullet"/>
      <w:lvlText w:val=""/>
      <w:lvlJc w:val="left"/>
      <w:pPr>
        <w:tabs>
          <w:tab w:val="num" w:pos="4320"/>
        </w:tabs>
        <w:ind w:left="4320" w:hanging="360"/>
      </w:pPr>
      <w:rPr>
        <w:rFonts w:ascii="Wingdings" w:hAnsi="Wingdings"/>
      </w:rPr>
    </w:lvl>
    <w:lvl w:ilvl="6" w:tplc="8DBE2F2C">
      <w:start w:val="1"/>
      <w:numFmt w:val="bullet"/>
      <w:lvlText w:val=""/>
      <w:lvlJc w:val="left"/>
      <w:pPr>
        <w:tabs>
          <w:tab w:val="num" w:pos="5040"/>
        </w:tabs>
        <w:ind w:left="5040" w:hanging="360"/>
      </w:pPr>
      <w:rPr>
        <w:rFonts w:ascii="Symbol" w:hAnsi="Symbol"/>
      </w:rPr>
    </w:lvl>
    <w:lvl w:ilvl="7" w:tplc="339C6EB4">
      <w:start w:val="1"/>
      <w:numFmt w:val="bullet"/>
      <w:lvlText w:val="o"/>
      <w:lvlJc w:val="left"/>
      <w:pPr>
        <w:tabs>
          <w:tab w:val="num" w:pos="5760"/>
        </w:tabs>
        <w:ind w:left="5760" w:hanging="360"/>
      </w:pPr>
      <w:rPr>
        <w:rFonts w:ascii="Courier New" w:hAnsi="Courier New"/>
      </w:rPr>
    </w:lvl>
    <w:lvl w:ilvl="8" w:tplc="83C0EB9A">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1194D16C">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AA8414D0">
      <w:start w:val="1"/>
      <w:numFmt w:val="bullet"/>
      <w:lvlText w:val="o"/>
      <w:lvlJc w:val="left"/>
      <w:pPr>
        <w:tabs>
          <w:tab w:val="num" w:pos="1440"/>
        </w:tabs>
        <w:ind w:left="1440" w:hanging="360"/>
      </w:pPr>
      <w:rPr>
        <w:rFonts w:ascii="Courier New" w:hAnsi="Courier New"/>
      </w:rPr>
    </w:lvl>
    <w:lvl w:ilvl="2" w:tplc="EA78C2E8">
      <w:start w:val="1"/>
      <w:numFmt w:val="bullet"/>
      <w:lvlText w:val=""/>
      <w:lvlJc w:val="left"/>
      <w:pPr>
        <w:tabs>
          <w:tab w:val="num" w:pos="2160"/>
        </w:tabs>
        <w:ind w:left="2160" w:hanging="360"/>
      </w:pPr>
      <w:rPr>
        <w:rFonts w:ascii="Wingdings" w:hAnsi="Wingdings"/>
      </w:rPr>
    </w:lvl>
    <w:lvl w:ilvl="3" w:tplc="B1CA0C7A">
      <w:start w:val="1"/>
      <w:numFmt w:val="bullet"/>
      <w:lvlText w:val=""/>
      <w:lvlJc w:val="left"/>
      <w:pPr>
        <w:tabs>
          <w:tab w:val="num" w:pos="2880"/>
        </w:tabs>
        <w:ind w:left="2880" w:hanging="360"/>
      </w:pPr>
      <w:rPr>
        <w:rFonts w:ascii="Symbol" w:hAnsi="Symbol"/>
      </w:rPr>
    </w:lvl>
    <w:lvl w:ilvl="4" w:tplc="14BCD390">
      <w:start w:val="1"/>
      <w:numFmt w:val="bullet"/>
      <w:lvlText w:val="o"/>
      <w:lvlJc w:val="left"/>
      <w:pPr>
        <w:tabs>
          <w:tab w:val="num" w:pos="3600"/>
        </w:tabs>
        <w:ind w:left="3600" w:hanging="360"/>
      </w:pPr>
      <w:rPr>
        <w:rFonts w:ascii="Courier New" w:hAnsi="Courier New"/>
      </w:rPr>
    </w:lvl>
    <w:lvl w:ilvl="5" w:tplc="E5D83030">
      <w:start w:val="1"/>
      <w:numFmt w:val="bullet"/>
      <w:lvlText w:val=""/>
      <w:lvlJc w:val="left"/>
      <w:pPr>
        <w:tabs>
          <w:tab w:val="num" w:pos="4320"/>
        </w:tabs>
        <w:ind w:left="4320" w:hanging="360"/>
      </w:pPr>
      <w:rPr>
        <w:rFonts w:ascii="Wingdings" w:hAnsi="Wingdings"/>
      </w:rPr>
    </w:lvl>
    <w:lvl w:ilvl="6" w:tplc="E75A221A">
      <w:start w:val="1"/>
      <w:numFmt w:val="bullet"/>
      <w:lvlText w:val=""/>
      <w:lvlJc w:val="left"/>
      <w:pPr>
        <w:tabs>
          <w:tab w:val="num" w:pos="5040"/>
        </w:tabs>
        <w:ind w:left="5040" w:hanging="360"/>
      </w:pPr>
      <w:rPr>
        <w:rFonts w:ascii="Symbol" w:hAnsi="Symbol"/>
      </w:rPr>
    </w:lvl>
    <w:lvl w:ilvl="7" w:tplc="86946824">
      <w:start w:val="1"/>
      <w:numFmt w:val="bullet"/>
      <w:lvlText w:val="o"/>
      <w:lvlJc w:val="left"/>
      <w:pPr>
        <w:tabs>
          <w:tab w:val="num" w:pos="5760"/>
        </w:tabs>
        <w:ind w:left="5760" w:hanging="360"/>
      </w:pPr>
      <w:rPr>
        <w:rFonts w:ascii="Courier New" w:hAnsi="Courier New"/>
      </w:rPr>
    </w:lvl>
    <w:lvl w:ilvl="8" w:tplc="89B67748">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7AE64864">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75FCD8BC">
      <w:start w:val="1"/>
      <w:numFmt w:val="bullet"/>
      <w:lvlText w:val="o"/>
      <w:lvlJc w:val="left"/>
      <w:pPr>
        <w:tabs>
          <w:tab w:val="num" w:pos="1440"/>
        </w:tabs>
        <w:ind w:left="1440" w:hanging="360"/>
      </w:pPr>
      <w:rPr>
        <w:rFonts w:ascii="Courier New" w:hAnsi="Courier New"/>
      </w:rPr>
    </w:lvl>
    <w:lvl w:ilvl="2" w:tplc="6364927C">
      <w:start w:val="1"/>
      <w:numFmt w:val="bullet"/>
      <w:lvlText w:val=""/>
      <w:lvlJc w:val="left"/>
      <w:pPr>
        <w:tabs>
          <w:tab w:val="num" w:pos="2160"/>
        </w:tabs>
        <w:ind w:left="2160" w:hanging="360"/>
      </w:pPr>
      <w:rPr>
        <w:rFonts w:ascii="Wingdings" w:hAnsi="Wingdings"/>
      </w:rPr>
    </w:lvl>
    <w:lvl w:ilvl="3" w:tplc="4BD81F08">
      <w:start w:val="1"/>
      <w:numFmt w:val="bullet"/>
      <w:lvlText w:val=""/>
      <w:lvlJc w:val="left"/>
      <w:pPr>
        <w:tabs>
          <w:tab w:val="num" w:pos="2880"/>
        </w:tabs>
        <w:ind w:left="2880" w:hanging="360"/>
      </w:pPr>
      <w:rPr>
        <w:rFonts w:ascii="Symbol" w:hAnsi="Symbol"/>
      </w:rPr>
    </w:lvl>
    <w:lvl w:ilvl="4" w:tplc="F836ECB8">
      <w:start w:val="1"/>
      <w:numFmt w:val="bullet"/>
      <w:lvlText w:val="o"/>
      <w:lvlJc w:val="left"/>
      <w:pPr>
        <w:tabs>
          <w:tab w:val="num" w:pos="3600"/>
        </w:tabs>
        <w:ind w:left="3600" w:hanging="360"/>
      </w:pPr>
      <w:rPr>
        <w:rFonts w:ascii="Courier New" w:hAnsi="Courier New"/>
      </w:rPr>
    </w:lvl>
    <w:lvl w:ilvl="5" w:tplc="D8C235D8">
      <w:start w:val="1"/>
      <w:numFmt w:val="bullet"/>
      <w:lvlText w:val=""/>
      <w:lvlJc w:val="left"/>
      <w:pPr>
        <w:tabs>
          <w:tab w:val="num" w:pos="4320"/>
        </w:tabs>
        <w:ind w:left="4320" w:hanging="360"/>
      </w:pPr>
      <w:rPr>
        <w:rFonts w:ascii="Wingdings" w:hAnsi="Wingdings"/>
      </w:rPr>
    </w:lvl>
    <w:lvl w:ilvl="6" w:tplc="221611F6">
      <w:start w:val="1"/>
      <w:numFmt w:val="bullet"/>
      <w:lvlText w:val=""/>
      <w:lvlJc w:val="left"/>
      <w:pPr>
        <w:tabs>
          <w:tab w:val="num" w:pos="5040"/>
        </w:tabs>
        <w:ind w:left="5040" w:hanging="360"/>
      </w:pPr>
      <w:rPr>
        <w:rFonts w:ascii="Symbol" w:hAnsi="Symbol"/>
      </w:rPr>
    </w:lvl>
    <w:lvl w:ilvl="7" w:tplc="670CC452">
      <w:start w:val="1"/>
      <w:numFmt w:val="bullet"/>
      <w:lvlText w:val="o"/>
      <w:lvlJc w:val="left"/>
      <w:pPr>
        <w:tabs>
          <w:tab w:val="num" w:pos="5760"/>
        </w:tabs>
        <w:ind w:left="5760" w:hanging="360"/>
      </w:pPr>
      <w:rPr>
        <w:rFonts w:ascii="Courier New" w:hAnsi="Courier New"/>
      </w:rPr>
    </w:lvl>
    <w:lvl w:ilvl="8" w:tplc="FC4ED1C8">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0AA0044A">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05C240EA">
      <w:start w:val="1"/>
      <w:numFmt w:val="bullet"/>
      <w:lvlText w:val="o"/>
      <w:lvlJc w:val="left"/>
      <w:pPr>
        <w:tabs>
          <w:tab w:val="num" w:pos="1440"/>
        </w:tabs>
        <w:ind w:left="1440" w:hanging="360"/>
      </w:pPr>
      <w:rPr>
        <w:rFonts w:ascii="Courier New" w:hAnsi="Courier New"/>
      </w:rPr>
    </w:lvl>
    <w:lvl w:ilvl="2" w:tplc="B0A05A52">
      <w:start w:val="1"/>
      <w:numFmt w:val="bullet"/>
      <w:lvlText w:val=""/>
      <w:lvlJc w:val="left"/>
      <w:pPr>
        <w:tabs>
          <w:tab w:val="num" w:pos="2160"/>
        </w:tabs>
        <w:ind w:left="2160" w:hanging="360"/>
      </w:pPr>
      <w:rPr>
        <w:rFonts w:ascii="Wingdings" w:hAnsi="Wingdings"/>
      </w:rPr>
    </w:lvl>
    <w:lvl w:ilvl="3" w:tplc="968CEFF6">
      <w:start w:val="1"/>
      <w:numFmt w:val="bullet"/>
      <w:lvlText w:val=""/>
      <w:lvlJc w:val="left"/>
      <w:pPr>
        <w:tabs>
          <w:tab w:val="num" w:pos="2880"/>
        </w:tabs>
        <w:ind w:left="2880" w:hanging="360"/>
      </w:pPr>
      <w:rPr>
        <w:rFonts w:ascii="Symbol" w:hAnsi="Symbol"/>
      </w:rPr>
    </w:lvl>
    <w:lvl w:ilvl="4" w:tplc="372CDD84">
      <w:start w:val="1"/>
      <w:numFmt w:val="bullet"/>
      <w:lvlText w:val="o"/>
      <w:lvlJc w:val="left"/>
      <w:pPr>
        <w:tabs>
          <w:tab w:val="num" w:pos="3600"/>
        </w:tabs>
        <w:ind w:left="3600" w:hanging="360"/>
      </w:pPr>
      <w:rPr>
        <w:rFonts w:ascii="Courier New" w:hAnsi="Courier New"/>
      </w:rPr>
    </w:lvl>
    <w:lvl w:ilvl="5" w:tplc="93825E8A">
      <w:start w:val="1"/>
      <w:numFmt w:val="bullet"/>
      <w:lvlText w:val=""/>
      <w:lvlJc w:val="left"/>
      <w:pPr>
        <w:tabs>
          <w:tab w:val="num" w:pos="4320"/>
        </w:tabs>
        <w:ind w:left="4320" w:hanging="360"/>
      </w:pPr>
      <w:rPr>
        <w:rFonts w:ascii="Wingdings" w:hAnsi="Wingdings"/>
      </w:rPr>
    </w:lvl>
    <w:lvl w:ilvl="6" w:tplc="35DE1102">
      <w:start w:val="1"/>
      <w:numFmt w:val="bullet"/>
      <w:lvlText w:val=""/>
      <w:lvlJc w:val="left"/>
      <w:pPr>
        <w:tabs>
          <w:tab w:val="num" w:pos="5040"/>
        </w:tabs>
        <w:ind w:left="5040" w:hanging="360"/>
      </w:pPr>
      <w:rPr>
        <w:rFonts w:ascii="Symbol" w:hAnsi="Symbol"/>
      </w:rPr>
    </w:lvl>
    <w:lvl w:ilvl="7" w:tplc="E09EB4E8">
      <w:start w:val="1"/>
      <w:numFmt w:val="bullet"/>
      <w:lvlText w:val="o"/>
      <w:lvlJc w:val="left"/>
      <w:pPr>
        <w:tabs>
          <w:tab w:val="num" w:pos="5760"/>
        </w:tabs>
        <w:ind w:left="5760" w:hanging="360"/>
      </w:pPr>
      <w:rPr>
        <w:rFonts w:ascii="Courier New" w:hAnsi="Courier New"/>
      </w:rPr>
    </w:lvl>
    <w:lvl w:ilvl="8" w:tplc="D8CE17E2">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0F6E656E">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CA409DE8">
      <w:start w:val="1"/>
      <w:numFmt w:val="bullet"/>
      <w:lvlText w:val="o"/>
      <w:lvlJc w:val="left"/>
      <w:pPr>
        <w:tabs>
          <w:tab w:val="num" w:pos="1440"/>
        </w:tabs>
        <w:ind w:left="1440" w:hanging="360"/>
      </w:pPr>
      <w:rPr>
        <w:rFonts w:ascii="Courier New" w:hAnsi="Courier New"/>
      </w:rPr>
    </w:lvl>
    <w:lvl w:ilvl="2" w:tplc="4AB450AE">
      <w:start w:val="1"/>
      <w:numFmt w:val="bullet"/>
      <w:lvlText w:val=""/>
      <w:lvlJc w:val="left"/>
      <w:pPr>
        <w:tabs>
          <w:tab w:val="num" w:pos="2160"/>
        </w:tabs>
        <w:ind w:left="2160" w:hanging="360"/>
      </w:pPr>
      <w:rPr>
        <w:rFonts w:ascii="Wingdings" w:hAnsi="Wingdings"/>
      </w:rPr>
    </w:lvl>
    <w:lvl w:ilvl="3" w:tplc="AC2C989E">
      <w:start w:val="1"/>
      <w:numFmt w:val="bullet"/>
      <w:lvlText w:val=""/>
      <w:lvlJc w:val="left"/>
      <w:pPr>
        <w:tabs>
          <w:tab w:val="num" w:pos="2880"/>
        </w:tabs>
        <w:ind w:left="2880" w:hanging="360"/>
      </w:pPr>
      <w:rPr>
        <w:rFonts w:ascii="Symbol" w:hAnsi="Symbol"/>
      </w:rPr>
    </w:lvl>
    <w:lvl w:ilvl="4" w:tplc="76C844B8">
      <w:start w:val="1"/>
      <w:numFmt w:val="bullet"/>
      <w:lvlText w:val="o"/>
      <w:lvlJc w:val="left"/>
      <w:pPr>
        <w:tabs>
          <w:tab w:val="num" w:pos="3600"/>
        </w:tabs>
        <w:ind w:left="3600" w:hanging="360"/>
      </w:pPr>
      <w:rPr>
        <w:rFonts w:ascii="Courier New" w:hAnsi="Courier New"/>
      </w:rPr>
    </w:lvl>
    <w:lvl w:ilvl="5" w:tplc="BC34C0DA">
      <w:start w:val="1"/>
      <w:numFmt w:val="bullet"/>
      <w:lvlText w:val=""/>
      <w:lvlJc w:val="left"/>
      <w:pPr>
        <w:tabs>
          <w:tab w:val="num" w:pos="4320"/>
        </w:tabs>
        <w:ind w:left="4320" w:hanging="360"/>
      </w:pPr>
      <w:rPr>
        <w:rFonts w:ascii="Wingdings" w:hAnsi="Wingdings"/>
      </w:rPr>
    </w:lvl>
    <w:lvl w:ilvl="6" w:tplc="0A965AF0">
      <w:start w:val="1"/>
      <w:numFmt w:val="bullet"/>
      <w:lvlText w:val=""/>
      <w:lvlJc w:val="left"/>
      <w:pPr>
        <w:tabs>
          <w:tab w:val="num" w:pos="5040"/>
        </w:tabs>
        <w:ind w:left="5040" w:hanging="360"/>
      </w:pPr>
      <w:rPr>
        <w:rFonts w:ascii="Symbol" w:hAnsi="Symbol"/>
      </w:rPr>
    </w:lvl>
    <w:lvl w:ilvl="7" w:tplc="13F022E6">
      <w:start w:val="1"/>
      <w:numFmt w:val="bullet"/>
      <w:lvlText w:val="o"/>
      <w:lvlJc w:val="left"/>
      <w:pPr>
        <w:tabs>
          <w:tab w:val="num" w:pos="5760"/>
        </w:tabs>
        <w:ind w:left="5760" w:hanging="360"/>
      </w:pPr>
      <w:rPr>
        <w:rFonts w:ascii="Courier New" w:hAnsi="Courier New"/>
      </w:rPr>
    </w:lvl>
    <w:lvl w:ilvl="8" w:tplc="585662CA">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8DEAAACE">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4B3C8A78">
      <w:start w:val="1"/>
      <w:numFmt w:val="bullet"/>
      <w:lvlText w:val="o"/>
      <w:lvlJc w:val="left"/>
      <w:pPr>
        <w:tabs>
          <w:tab w:val="num" w:pos="1440"/>
        </w:tabs>
        <w:ind w:left="1440" w:hanging="360"/>
      </w:pPr>
      <w:rPr>
        <w:rFonts w:ascii="Courier New" w:hAnsi="Courier New"/>
      </w:rPr>
    </w:lvl>
    <w:lvl w:ilvl="2" w:tplc="99FCF494">
      <w:start w:val="1"/>
      <w:numFmt w:val="bullet"/>
      <w:lvlText w:val=""/>
      <w:lvlJc w:val="left"/>
      <w:pPr>
        <w:tabs>
          <w:tab w:val="num" w:pos="2160"/>
        </w:tabs>
        <w:ind w:left="2160" w:hanging="360"/>
      </w:pPr>
      <w:rPr>
        <w:rFonts w:ascii="Wingdings" w:hAnsi="Wingdings"/>
      </w:rPr>
    </w:lvl>
    <w:lvl w:ilvl="3" w:tplc="6AD4B2E0">
      <w:start w:val="1"/>
      <w:numFmt w:val="bullet"/>
      <w:lvlText w:val=""/>
      <w:lvlJc w:val="left"/>
      <w:pPr>
        <w:tabs>
          <w:tab w:val="num" w:pos="2880"/>
        </w:tabs>
        <w:ind w:left="2880" w:hanging="360"/>
      </w:pPr>
      <w:rPr>
        <w:rFonts w:ascii="Symbol" w:hAnsi="Symbol"/>
      </w:rPr>
    </w:lvl>
    <w:lvl w:ilvl="4" w:tplc="A8CC0D2C">
      <w:start w:val="1"/>
      <w:numFmt w:val="bullet"/>
      <w:lvlText w:val="o"/>
      <w:lvlJc w:val="left"/>
      <w:pPr>
        <w:tabs>
          <w:tab w:val="num" w:pos="3600"/>
        </w:tabs>
        <w:ind w:left="3600" w:hanging="360"/>
      </w:pPr>
      <w:rPr>
        <w:rFonts w:ascii="Courier New" w:hAnsi="Courier New"/>
      </w:rPr>
    </w:lvl>
    <w:lvl w:ilvl="5" w:tplc="8E445D74">
      <w:start w:val="1"/>
      <w:numFmt w:val="bullet"/>
      <w:lvlText w:val=""/>
      <w:lvlJc w:val="left"/>
      <w:pPr>
        <w:tabs>
          <w:tab w:val="num" w:pos="4320"/>
        </w:tabs>
        <w:ind w:left="4320" w:hanging="360"/>
      </w:pPr>
      <w:rPr>
        <w:rFonts w:ascii="Wingdings" w:hAnsi="Wingdings"/>
      </w:rPr>
    </w:lvl>
    <w:lvl w:ilvl="6" w:tplc="911C4EA6">
      <w:start w:val="1"/>
      <w:numFmt w:val="bullet"/>
      <w:lvlText w:val=""/>
      <w:lvlJc w:val="left"/>
      <w:pPr>
        <w:tabs>
          <w:tab w:val="num" w:pos="5040"/>
        </w:tabs>
        <w:ind w:left="5040" w:hanging="360"/>
      </w:pPr>
      <w:rPr>
        <w:rFonts w:ascii="Symbol" w:hAnsi="Symbol"/>
      </w:rPr>
    </w:lvl>
    <w:lvl w:ilvl="7" w:tplc="CE2020FC">
      <w:start w:val="1"/>
      <w:numFmt w:val="bullet"/>
      <w:lvlText w:val="o"/>
      <w:lvlJc w:val="left"/>
      <w:pPr>
        <w:tabs>
          <w:tab w:val="num" w:pos="5760"/>
        </w:tabs>
        <w:ind w:left="5760" w:hanging="360"/>
      </w:pPr>
      <w:rPr>
        <w:rFonts w:ascii="Courier New" w:hAnsi="Courier New"/>
      </w:rPr>
    </w:lvl>
    <w:lvl w:ilvl="8" w:tplc="ED4C0508">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3C32CC24">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2BF49542">
      <w:start w:val="1"/>
      <w:numFmt w:val="bullet"/>
      <w:lvlText w:val="o"/>
      <w:lvlJc w:val="left"/>
      <w:pPr>
        <w:tabs>
          <w:tab w:val="num" w:pos="1440"/>
        </w:tabs>
        <w:ind w:left="1440" w:hanging="360"/>
      </w:pPr>
      <w:rPr>
        <w:rFonts w:ascii="Courier New" w:hAnsi="Courier New"/>
      </w:rPr>
    </w:lvl>
    <w:lvl w:ilvl="2" w:tplc="986E4AAC">
      <w:start w:val="1"/>
      <w:numFmt w:val="bullet"/>
      <w:lvlText w:val=""/>
      <w:lvlJc w:val="left"/>
      <w:pPr>
        <w:tabs>
          <w:tab w:val="num" w:pos="2160"/>
        </w:tabs>
        <w:ind w:left="2160" w:hanging="360"/>
      </w:pPr>
      <w:rPr>
        <w:rFonts w:ascii="Wingdings" w:hAnsi="Wingdings"/>
      </w:rPr>
    </w:lvl>
    <w:lvl w:ilvl="3" w:tplc="FD008092">
      <w:start w:val="1"/>
      <w:numFmt w:val="bullet"/>
      <w:lvlText w:val=""/>
      <w:lvlJc w:val="left"/>
      <w:pPr>
        <w:tabs>
          <w:tab w:val="num" w:pos="2880"/>
        </w:tabs>
        <w:ind w:left="2880" w:hanging="360"/>
      </w:pPr>
      <w:rPr>
        <w:rFonts w:ascii="Symbol" w:hAnsi="Symbol"/>
      </w:rPr>
    </w:lvl>
    <w:lvl w:ilvl="4" w:tplc="D0528782">
      <w:start w:val="1"/>
      <w:numFmt w:val="bullet"/>
      <w:lvlText w:val="o"/>
      <w:lvlJc w:val="left"/>
      <w:pPr>
        <w:tabs>
          <w:tab w:val="num" w:pos="3600"/>
        </w:tabs>
        <w:ind w:left="3600" w:hanging="360"/>
      </w:pPr>
      <w:rPr>
        <w:rFonts w:ascii="Courier New" w:hAnsi="Courier New"/>
      </w:rPr>
    </w:lvl>
    <w:lvl w:ilvl="5" w:tplc="EB4A2FB6">
      <w:start w:val="1"/>
      <w:numFmt w:val="bullet"/>
      <w:lvlText w:val=""/>
      <w:lvlJc w:val="left"/>
      <w:pPr>
        <w:tabs>
          <w:tab w:val="num" w:pos="4320"/>
        </w:tabs>
        <w:ind w:left="4320" w:hanging="360"/>
      </w:pPr>
      <w:rPr>
        <w:rFonts w:ascii="Wingdings" w:hAnsi="Wingdings"/>
      </w:rPr>
    </w:lvl>
    <w:lvl w:ilvl="6" w:tplc="C44883DC">
      <w:start w:val="1"/>
      <w:numFmt w:val="bullet"/>
      <w:lvlText w:val=""/>
      <w:lvlJc w:val="left"/>
      <w:pPr>
        <w:tabs>
          <w:tab w:val="num" w:pos="5040"/>
        </w:tabs>
        <w:ind w:left="5040" w:hanging="360"/>
      </w:pPr>
      <w:rPr>
        <w:rFonts w:ascii="Symbol" w:hAnsi="Symbol"/>
      </w:rPr>
    </w:lvl>
    <w:lvl w:ilvl="7" w:tplc="2D821B4A">
      <w:start w:val="1"/>
      <w:numFmt w:val="bullet"/>
      <w:lvlText w:val="o"/>
      <w:lvlJc w:val="left"/>
      <w:pPr>
        <w:tabs>
          <w:tab w:val="num" w:pos="5760"/>
        </w:tabs>
        <w:ind w:left="5760" w:hanging="360"/>
      </w:pPr>
      <w:rPr>
        <w:rFonts w:ascii="Courier New" w:hAnsi="Courier New"/>
      </w:rPr>
    </w:lvl>
    <w:lvl w:ilvl="8" w:tplc="6A3A9694">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3BB60C5A">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573AC828">
      <w:start w:val="1"/>
      <w:numFmt w:val="bullet"/>
      <w:lvlText w:val="o"/>
      <w:lvlJc w:val="left"/>
      <w:pPr>
        <w:tabs>
          <w:tab w:val="num" w:pos="1440"/>
        </w:tabs>
        <w:ind w:left="1440" w:hanging="360"/>
      </w:pPr>
      <w:rPr>
        <w:rFonts w:ascii="Courier New" w:hAnsi="Courier New"/>
      </w:rPr>
    </w:lvl>
    <w:lvl w:ilvl="2" w:tplc="431E2FC6">
      <w:start w:val="1"/>
      <w:numFmt w:val="bullet"/>
      <w:lvlText w:val=""/>
      <w:lvlJc w:val="left"/>
      <w:pPr>
        <w:tabs>
          <w:tab w:val="num" w:pos="2160"/>
        </w:tabs>
        <w:ind w:left="2160" w:hanging="360"/>
      </w:pPr>
      <w:rPr>
        <w:rFonts w:ascii="Wingdings" w:hAnsi="Wingdings"/>
      </w:rPr>
    </w:lvl>
    <w:lvl w:ilvl="3" w:tplc="3E06F002">
      <w:start w:val="1"/>
      <w:numFmt w:val="bullet"/>
      <w:lvlText w:val=""/>
      <w:lvlJc w:val="left"/>
      <w:pPr>
        <w:tabs>
          <w:tab w:val="num" w:pos="2880"/>
        </w:tabs>
        <w:ind w:left="2880" w:hanging="360"/>
      </w:pPr>
      <w:rPr>
        <w:rFonts w:ascii="Symbol" w:hAnsi="Symbol"/>
      </w:rPr>
    </w:lvl>
    <w:lvl w:ilvl="4" w:tplc="1D78DA42">
      <w:start w:val="1"/>
      <w:numFmt w:val="bullet"/>
      <w:lvlText w:val="o"/>
      <w:lvlJc w:val="left"/>
      <w:pPr>
        <w:tabs>
          <w:tab w:val="num" w:pos="3600"/>
        </w:tabs>
        <w:ind w:left="3600" w:hanging="360"/>
      </w:pPr>
      <w:rPr>
        <w:rFonts w:ascii="Courier New" w:hAnsi="Courier New"/>
      </w:rPr>
    </w:lvl>
    <w:lvl w:ilvl="5" w:tplc="B11C0748">
      <w:start w:val="1"/>
      <w:numFmt w:val="bullet"/>
      <w:lvlText w:val=""/>
      <w:lvlJc w:val="left"/>
      <w:pPr>
        <w:tabs>
          <w:tab w:val="num" w:pos="4320"/>
        </w:tabs>
        <w:ind w:left="4320" w:hanging="360"/>
      </w:pPr>
      <w:rPr>
        <w:rFonts w:ascii="Wingdings" w:hAnsi="Wingdings"/>
      </w:rPr>
    </w:lvl>
    <w:lvl w:ilvl="6" w:tplc="B71AFE64">
      <w:start w:val="1"/>
      <w:numFmt w:val="bullet"/>
      <w:lvlText w:val=""/>
      <w:lvlJc w:val="left"/>
      <w:pPr>
        <w:tabs>
          <w:tab w:val="num" w:pos="5040"/>
        </w:tabs>
        <w:ind w:left="5040" w:hanging="360"/>
      </w:pPr>
      <w:rPr>
        <w:rFonts w:ascii="Symbol" w:hAnsi="Symbol"/>
      </w:rPr>
    </w:lvl>
    <w:lvl w:ilvl="7" w:tplc="CE0C25B8">
      <w:start w:val="1"/>
      <w:numFmt w:val="bullet"/>
      <w:lvlText w:val="o"/>
      <w:lvlJc w:val="left"/>
      <w:pPr>
        <w:tabs>
          <w:tab w:val="num" w:pos="5760"/>
        </w:tabs>
        <w:ind w:left="5760" w:hanging="360"/>
      </w:pPr>
      <w:rPr>
        <w:rFonts w:ascii="Courier New" w:hAnsi="Courier New"/>
      </w:rPr>
    </w:lvl>
    <w:lvl w:ilvl="8" w:tplc="6574AA64">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8E0CD8FA">
      <w:start w:val="1"/>
      <w:numFmt w:val="bullet"/>
      <w:lvlText w:val="–"/>
      <w:lvlJc w:val="left"/>
      <w:pPr>
        <w:tabs>
          <w:tab w:val="num" w:pos="283"/>
        </w:tabs>
        <w:ind w:left="720" w:hanging="360"/>
      </w:pPr>
      <w:rPr>
        <w:rFonts w:ascii="Infra" w:eastAsia="Infra" w:hAnsi="Infra" w:cs="Infra"/>
        <w:b w:val="0"/>
        <w:i w:val="0"/>
        <w:strike w:val="0"/>
        <w:color w:val="626469"/>
        <w:sz w:val="17"/>
        <w:u w:val="none"/>
        <w:shd w:val="clear" w:color="auto" w:fill="FFFFFF"/>
      </w:rPr>
    </w:lvl>
    <w:lvl w:ilvl="1" w:tplc="7D76A27C">
      <w:start w:val="1"/>
      <w:numFmt w:val="bullet"/>
      <w:lvlText w:val="o"/>
      <w:lvlJc w:val="left"/>
      <w:pPr>
        <w:tabs>
          <w:tab w:val="num" w:pos="1440"/>
        </w:tabs>
        <w:ind w:left="1440" w:hanging="360"/>
      </w:pPr>
      <w:rPr>
        <w:rFonts w:ascii="Courier New" w:hAnsi="Courier New"/>
      </w:rPr>
    </w:lvl>
    <w:lvl w:ilvl="2" w:tplc="0F245414">
      <w:start w:val="1"/>
      <w:numFmt w:val="bullet"/>
      <w:lvlText w:val=""/>
      <w:lvlJc w:val="left"/>
      <w:pPr>
        <w:tabs>
          <w:tab w:val="num" w:pos="2160"/>
        </w:tabs>
        <w:ind w:left="2160" w:hanging="360"/>
      </w:pPr>
      <w:rPr>
        <w:rFonts w:ascii="Wingdings" w:hAnsi="Wingdings"/>
      </w:rPr>
    </w:lvl>
    <w:lvl w:ilvl="3" w:tplc="E6642986">
      <w:start w:val="1"/>
      <w:numFmt w:val="bullet"/>
      <w:lvlText w:val=""/>
      <w:lvlJc w:val="left"/>
      <w:pPr>
        <w:tabs>
          <w:tab w:val="num" w:pos="2880"/>
        </w:tabs>
        <w:ind w:left="2880" w:hanging="360"/>
      </w:pPr>
      <w:rPr>
        <w:rFonts w:ascii="Symbol" w:hAnsi="Symbol"/>
      </w:rPr>
    </w:lvl>
    <w:lvl w:ilvl="4" w:tplc="40186796">
      <w:start w:val="1"/>
      <w:numFmt w:val="bullet"/>
      <w:lvlText w:val="o"/>
      <w:lvlJc w:val="left"/>
      <w:pPr>
        <w:tabs>
          <w:tab w:val="num" w:pos="3600"/>
        </w:tabs>
        <w:ind w:left="3600" w:hanging="360"/>
      </w:pPr>
      <w:rPr>
        <w:rFonts w:ascii="Courier New" w:hAnsi="Courier New"/>
      </w:rPr>
    </w:lvl>
    <w:lvl w:ilvl="5" w:tplc="7A8CC3A0">
      <w:start w:val="1"/>
      <w:numFmt w:val="bullet"/>
      <w:lvlText w:val=""/>
      <w:lvlJc w:val="left"/>
      <w:pPr>
        <w:tabs>
          <w:tab w:val="num" w:pos="4320"/>
        </w:tabs>
        <w:ind w:left="4320" w:hanging="360"/>
      </w:pPr>
      <w:rPr>
        <w:rFonts w:ascii="Wingdings" w:hAnsi="Wingdings"/>
      </w:rPr>
    </w:lvl>
    <w:lvl w:ilvl="6" w:tplc="86A83BF0">
      <w:start w:val="1"/>
      <w:numFmt w:val="bullet"/>
      <w:lvlText w:val=""/>
      <w:lvlJc w:val="left"/>
      <w:pPr>
        <w:tabs>
          <w:tab w:val="num" w:pos="5040"/>
        </w:tabs>
        <w:ind w:left="5040" w:hanging="360"/>
      </w:pPr>
      <w:rPr>
        <w:rFonts w:ascii="Symbol" w:hAnsi="Symbol"/>
      </w:rPr>
    </w:lvl>
    <w:lvl w:ilvl="7" w:tplc="E46A7D5E">
      <w:start w:val="1"/>
      <w:numFmt w:val="bullet"/>
      <w:lvlText w:val="o"/>
      <w:lvlJc w:val="left"/>
      <w:pPr>
        <w:tabs>
          <w:tab w:val="num" w:pos="5760"/>
        </w:tabs>
        <w:ind w:left="5760" w:hanging="360"/>
      </w:pPr>
      <w:rPr>
        <w:rFonts w:ascii="Courier New" w:hAnsi="Courier New"/>
      </w:rPr>
    </w:lvl>
    <w:lvl w:ilvl="8" w:tplc="EC4CDE6E">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09545E6C">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E47889DA">
      <w:start w:val="1"/>
      <w:numFmt w:val="bullet"/>
      <w:lvlText w:val="o"/>
      <w:lvlJc w:val="left"/>
      <w:pPr>
        <w:tabs>
          <w:tab w:val="num" w:pos="1440"/>
        </w:tabs>
        <w:ind w:left="1440" w:hanging="360"/>
      </w:pPr>
      <w:rPr>
        <w:rFonts w:ascii="Courier New" w:hAnsi="Courier New"/>
      </w:rPr>
    </w:lvl>
    <w:lvl w:ilvl="2" w:tplc="06E85896">
      <w:start w:val="1"/>
      <w:numFmt w:val="bullet"/>
      <w:lvlText w:val=""/>
      <w:lvlJc w:val="left"/>
      <w:pPr>
        <w:tabs>
          <w:tab w:val="num" w:pos="2160"/>
        </w:tabs>
        <w:ind w:left="2160" w:hanging="360"/>
      </w:pPr>
      <w:rPr>
        <w:rFonts w:ascii="Wingdings" w:hAnsi="Wingdings"/>
      </w:rPr>
    </w:lvl>
    <w:lvl w:ilvl="3" w:tplc="EB5CC5AE">
      <w:start w:val="1"/>
      <w:numFmt w:val="bullet"/>
      <w:lvlText w:val=""/>
      <w:lvlJc w:val="left"/>
      <w:pPr>
        <w:tabs>
          <w:tab w:val="num" w:pos="2880"/>
        </w:tabs>
        <w:ind w:left="2880" w:hanging="360"/>
      </w:pPr>
      <w:rPr>
        <w:rFonts w:ascii="Symbol" w:hAnsi="Symbol"/>
      </w:rPr>
    </w:lvl>
    <w:lvl w:ilvl="4" w:tplc="5BAC5B08">
      <w:start w:val="1"/>
      <w:numFmt w:val="bullet"/>
      <w:lvlText w:val="o"/>
      <w:lvlJc w:val="left"/>
      <w:pPr>
        <w:tabs>
          <w:tab w:val="num" w:pos="3600"/>
        </w:tabs>
        <w:ind w:left="3600" w:hanging="360"/>
      </w:pPr>
      <w:rPr>
        <w:rFonts w:ascii="Courier New" w:hAnsi="Courier New"/>
      </w:rPr>
    </w:lvl>
    <w:lvl w:ilvl="5" w:tplc="DB5C1CF2">
      <w:start w:val="1"/>
      <w:numFmt w:val="bullet"/>
      <w:lvlText w:val=""/>
      <w:lvlJc w:val="left"/>
      <w:pPr>
        <w:tabs>
          <w:tab w:val="num" w:pos="4320"/>
        </w:tabs>
        <w:ind w:left="4320" w:hanging="360"/>
      </w:pPr>
      <w:rPr>
        <w:rFonts w:ascii="Wingdings" w:hAnsi="Wingdings"/>
      </w:rPr>
    </w:lvl>
    <w:lvl w:ilvl="6" w:tplc="B38EE78A">
      <w:start w:val="1"/>
      <w:numFmt w:val="bullet"/>
      <w:lvlText w:val=""/>
      <w:lvlJc w:val="left"/>
      <w:pPr>
        <w:tabs>
          <w:tab w:val="num" w:pos="5040"/>
        </w:tabs>
        <w:ind w:left="5040" w:hanging="360"/>
      </w:pPr>
      <w:rPr>
        <w:rFonts w:ascii="Symbol" w:hAnsi="Symbol"/>
      </w:rPr>
    </w:lvl>
    <w:lvl w:ilvl="7" w:tplc="2E4CA29A">
      <w:start w:val="1"/>
      <w:numFmt w:val="bullet"/>
      <w:lvlText w:val="o"/>
      <w:lvlJc w:val="left"/>
      <w:pPr>
        <w:tabs>
          <w:tab w:val="num" w:pos="5760"/>
        </w:tabs>
        <w:ind w:left="5760" w:hanging="360"/>
      </w:pPr>
      <w:rPr>
        <w:rFonts w:ascii="Courier New" w:hAnsi="Courier New"/>
      </w:rPr>
    </w:lvl>
    <w:lvl w:ilvl="8" w:tplc="9DD21C22">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70C6CE32">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E57C5F90">
      <w:start w:val="1"/>
      <w:numFmt w:val="bullet"/>
      <w:lvlText w:val="o"/>
      <w:lvlJc w:val="left"/>
      <w:pPr>
        <w:tabs>
          <w:tab w:val="num" w:pos="1440"/>
        </w:tabs>
        <w:ind w:left="1440" w:hanging="360"/>
      </w:pPr>
      <w:rPr>
        <w:rFonts w:ascii="Courier New" w:hAnsi="Courier New"/>
      </w:rPr>
    </w:lvl>
    <w:lvl w:ilvl="2" w:tplc="6C7EA074">
      <w:start w:val="1"/>
      <w:numFmt w:val="bullet"/>
      <w:lvlText w:val=""/>
      <w:lvlJc w:val="left"/>
      <w:pPr>
        <w:tabs>
          <w:tab w:val="num" w:pos="2160"/>
        </w:tabs>
        <w:ind w:left="2160" w:hanging="360"/>
      </w:pPr>
      <w:rPr>
        <w:rFonts w:ascii="Wingdings" w:hAnsi="Wingdings"/>
      </w:rPr>
    </w:lvl>
    <w:lvl w:ilvl="3" w:tplc="222C3380">
      <w:start w:val="1"/>
      <w:numFmt w:val="bullet"/>
      <w:lvlText w:val=""/>
      <w:lvlJc w:val="left"/>
      <w:pPr>
        <w:tabs>
          <w:tab w:val="num" w:pos="2880"/>
        </w:tabs>
        <w:ind w:left="2880" w:hanging="360"/>
      </w:pPr>
      <w:rPr>
        <w:rFonts w:ascii="Symbol" w:hAnsi="Symbol"/>
      </w:rPr>
    </w:lvl>
    <w:lvl w:ilvl="4" w:tplc="2BB4EA9E">
      <w:start w:val="1"/>
      <w:numFmt w:val="bullet"/>
      <w:lvlText w:val="o"/>
      <w:lvlJc w:val="left"/>
      <w:pPr>
        <w:tabs>
          <w:tab w:val="num" w:pos="3600"/>
        </w:tabs>
        <w:ind w:left="3600" w:hanging="360"/>
      </w:pPr>
      <w:rPr>
        <w:rFonts w:ascii="Courier New" w:hAnsi="Courier New"/>
      </w:rPr>
    </w:lvl>
    <w:lvl w:ilvl="5" w:tplc="40AEB79C">
      <w:start w:val="1"/>
      <w:numFmt w:val="bullet"/>
      <w:lvlText w:val=""/>
      <w:lvlJc w:val="left"/>
      <w:pPr>
        <w:tabs>
          <w:tab w:val="num" w:pos="4320"/>
        </w:tabs>
        <w:ind w:left="4320" w:hanging="360"/>
      </w:pPr>
      <w:rPr>
        <w:rFonts w:ascii="Wingdings" w:hAnsi="Wingdings"/>
      </w:rPr>
    </w:lvl>
    <w:lvl w:ilvl="6" w:tplc="70280A54">
      <w:start w:val="1"/>
      <w:numFmt w:val="bullet"/>
      <w:lvlText w:val=""/>
      <w:lvlJc w:val="left"/>
      <w:pPr>
        <w:tabs>
          <w:tab w:val="num" w:pos="5040"/>
        </w:tabs>
        <w:ind w:left="5040" w:hanging="360"/>
      </w:pPr>
      <w:rPr>
        <w:rFonts w:ascii="Symbol" w:hAnsi="Symbol"/>
      </w:rPr>
    </w:lvl>
    <w:lvl w:ilvl="7" w:tplc="B2EC95F8">
      <w:start w:val="1"/>
      <w:numFmt w:val="bullet"/>
      <w:lvlText w:val="o"/>
      <w:lvlJc w:val="left"/>
      <w:pPr>
        <w:tabs>
          <w:tab w:val="num" w:pos="5760"/>
        </w:tabs>
        <w:ind w:left="5760" w:hanging="360"/>
      </w:pPr>
      <w:rPr>
        <w:rFonts w:ascii="Courier New" w:hAnsi="Courier New"/>
      </w:rPr>
    </w:lvl>
    <w:lvl w:ilvl="8" w:tplc="C4904302">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3BC2D178">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5E72BCB6">
      <w:start w:val="1"/>
      <w:numFmt w:val="bullet"/>
      <w:lvlText w:val="o"/>
      <w:lvlJc w:val="left"/>
      <w:pPr>
        <w:tabs>
          <w:tab w:val="num" w:pos="1440"/>
        </w:tabs>
        <w:ind w:left="1440" w:hanging="360"/>
      </w:pPr>
      <w:rPr>
        <w:rFonts w:ascii="Courier New" w:hAnsi="Courier New"/>
      </w:rPr>
    </w:lvl>
    <w:lvl w:ilvl="2" w:tplc="2252F71E">
      <w:start w:val="1"/>
      <w:numFmt w:val="bullet"/>
      <w:lvlText w:val=""/>
      <w:lvlJc w:val="left"/>
      <w:pPr>
        <w:tabs>
          <w:tab w:val="num" w:pos="2160"/>
        </w:tabs>
        <w:ind w:left="2160" w:hanging="360"/>
      </w:pPr>
      <w:rPr>
        <w:rFonts w:ascii="Wingdings" w:hAnsi="Wingdings"/>
      </w:rPr>
    </w:lvl>
    <w:lvl w:ilvl="3" w:tplc="CA3E2676">
      <w:start w:val="1"/>
      <w:numFmt w:val="bullet"/>
      <w:lvlText w:val=""/>
      <w:lvlJc w:val="left"/>
      <w:pPr>
        <w:tabs>
          <w:tab w:val="num" w:pos="2880"/>
        </w:tabs>
        <w:ind w:left="2880" w:hanging="360"/>
      </w:pPr>
      <w:rPr>
        <w:rFonts w:ascii="Symbol" w:hAnsi="Symbol"/>
      </w:rPr>
    </w:lvl>
    <w:lvl w:ilvl="4" w:tplc="FEE893CA">
      <w:start w:val="1"/>
      <w:numFmt w:val="bullet"/>
      <w:lvlText w:val="o"/>
      <w:lvlJc w:val="left"/>
      <w:pPr>
        <w:tabs>
          <w:tab w:val="num" w:pos="3600"/>
        </w:tabs>
        <w:ind w:left="3600" w:hanging="360"/>
      </w:pPr>
      <w:rPr>
        <w:rFonts w:ascii="Courier New" w:hAnsi="Courier New"/>
      </w:rPr>
    </w:lvl>
    <w:lvl w:ilvl="5" w:tplc="173231E4">
      <w:start w:val="1"/>
      <w:numFmt w:val="bullet"/>
      <w:lvlText w:val=""/>
      <w:lvlJc w:val="left"/>
      <w:pPr>
        <w:tabs>
          <w:tab w:val="num" w:pos="4320"/>
        </w:tabs>
        <w:ind w:left="4320" w:hanging="360"/>
      </w:pPr>
      <w:rPr>
        <w:rFonts w:ascii="Wingdings" w:hAnsi="Wingdings"/>
      </w:rPr>
    </w:lvl>
    <w:lvl w:ilvl="6" w:tplc="6ACEBDD8">
      <w:start w:val="1"/>
      <w:numFmt w:val="bullet"/>
      <w:lvlText w:val=""/>
      <w:lvlJc w:val="left"/>
      <w:pPr>
        <w:tabs>
          <w:tab w:val="num" w:pos="5040"/>
        </w:tabs>
        <w:ind w:left="5040" w:hanging="360"/>
      </w:pPr>
      <w:rPr>
        <w:rFonts w:ascii="Symbol" w:hAnsi="Symbol"/>
      </w:rPr>
    </w:lvl>
    <w:lvl w:ilvl="7" w:tplc="79902D3C">
      <w:start w:val="1"/>
      <w:numFmt w:val="bullet"/>
      <w:lvlText w:val="o"/>
      <w:lvlJc w:val="left"/>
      <w:pPr>
        <w:tabs>
          <w:tab w:val="num" w:pos="5760"/>
        </w:tabs>
        <w:ind w:left="5760" w:hanging="360"/>
      </w:pPr>
      <w:rPr>
        <w:rFonts w:ascii="Courier New" w:hAnsi="Courier New"/>
      </w:rPr>
    </w:lvl>
    <w:lvl w:ilvl="8" w:tplc="D7A430A6">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67E4ECD2">
      <w:start w:val="1"/>
      <w:numFmt w:val="lowerRoman"/>
      <w:lvlText w:val="%1."/>
      <w:lvlJc w:val="left"/>
      <w:pPr>
        <w:tabs>
          <w:tab w:val="num" w:pos="180"/>
        </w:tabs>
        <w:ind w:left="720" w:hanging="360"/>
      </w:pPr>
      <w:rPr>
        <w:rFonts w:ascii="Infra" w:eastAsia="Infra" w:hAnsi="Infra" w:cs="Infra"/>
        <w:b w:val="0"/>
        <w:i w:val="0"/>
        <w:strike w:val="0"/>
        <w:color w:val="636666"/>
        <w:sz w:val="14"/>
        <w:u w:val="none"/>
        <w:vertAlign w:val="superscript"/>
      </w:rPr>
    </w:lvl>
    <w:lvl w:ilvl="1" w:tplc="F2F8A82E">
      <w:start w:val="1"/>
      <w:numFmt w:val="bullet"/>
      <w:lvlText w:val="o"/>
      <w:lvlJc w:val="left"/>
      <w:pPr>
        <w:tabs>
          <w:tab w:val="num" w:pos="1440"/>
        </w:tabs>
        <w:ind w:left="1440" w:hanging="360"/>
      </w:pPr>
      <w:rPr>
        <w:rFonts w:ascii="Courier New" w:hAnsi="Courier New"/>
      </w:rPr>
    </w:lvl>
    <w:lvl w:ilvl="2" w:tplc="67C20716">
      <w:start w:val="1"/>
      <w:numFmt w:val="bullet"/>
      <w:lvlText w:val=""/>
      <w:lvlJc w:val="left"/>
      <w:pPr>
        <w:tabs>
          <w:tab w:val="num" w:pos="2160"/>
        </w:tabs>
        <w:ind w:left="2160" w:hanging="360"/>
      </w:pPr>
      <w:rPr>
        <w:rFonts w:ascii="Wingdings" w:hAnsi="Wingdings"/>
      </w:rPr>
    </w:lvl>
    <w:lvl w:ilvl="3" w:tplc="12E6467C">
      <w:start w:val="1"/>
      <w:numFmt w:val="bullet"/>
      <w:lvlText w:val=""/>
      <w:lvlJc w:val="left"/>
      <w:pPr>
        <w:tabs>
          <w:tab w:val="num" w:pos="2880"/>
        </w:tabs>
        <w:ind w:left="2880" w:hanging="360"/>
      </w:pPr>
      <w:rPr>
        <w:rFonts w:ascii="Symbol" w:hAnsi="Symbol"/>
      </w:rPr>
    </w:lvl>
    <w:lvl w:ilvl="4" w:tplc="7B7CB802">
      <w:start w:val="1"/>
      <w:numFmt w:val="bullet"/>
      <w:lvlText w:val="o"/>
      <w:lvlJc w:val="left"/>
      <w:pPr>
        <w:tabs>
          <w:tab w:val="num" w:pos="3600"/>
        </w:tabs>
        <w:ind w:left="3600" w:hanging="360"/>
      </w:pPr>
      <w:rPr>
        <w:rFonts w:ascii="Courier New" w:hAnsi="Courier New"/>
      </w:rPr>
    </w:lvl>
    <w:lvl w:ilvl="5" w:tplc="D15AE41E">
      <w:start w:val="1"/>
      <w:numFmt w:val="bullet"/>
      <w:lvlText w:val=""/>
      <w:lvlJc w:val="left"/>
      <w:pPr>
        <w:tabs>
          <w:tab w:val="num" w:pos="4320"/>
        </w:tabs>
        <w:ind w:left="4320" w:hanging="360"/>
      </w:pPr>
      <w:rPr>
        <w:rFonts w:ascii="Wingdings" w:hAnsi="Wingdings"/>
      </w:rPr>
    </w:lvl>
    <w:lvl w:ilvl="6" w:tplc="FC248C56">
      <w:start w:val="1"/>
      <w:numFmt w:val="bullet"/>
      <w:lvlText w:val=""/>
      <w:lvlJc w:val="left"/>
      <w:pPr>
        <w:tabs>
          <w:tab w:val="num" w:pos="5040"/>
        </w:tabs>
        <w:ind w:left="5040" w:hanging="360"/>
      </w:pPr>
      <w:rPr>
        <w:rFonts w:ascii="Symbol" w:hAnsi="Symbol"/>
      </w:rPr>
    </w:lvl>
    <w:lvl w:ilvl="7" w:tplc="37FADBD6">
      <w:start w:val="1"/>
      <w:numFmt w:val="bullet"/>
      <w:lvlText w:val="o"/>
      <w:lvlJc w:val="left"/>
      <w:pPr>
        <w:tabs>
          <w:tab w:val="num" w:pos="5760"/>
        </w:tabs>
        <w:ind w:left="5760" w:hanging="360"/>
      </w:pPr>
      <w:rPr>
        <w:rFonts w:ascii="Courier New" w:hAnsi="Courier New"/>
      </w:rPr>
    </w:lvl>
    <w:lvl w:ilvl="8" w:tplc="57CC7DEA">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7E7845FC">
      <w:start w:val="2"/>
      <w:numFmt w:val="lowerRoman"/>
      <w:lvlText w:val="%1."/>
      <w:lvlJc w:val="left"/>
      <w:pPr>
        <w:tabs>
          <w:tab w:val="num" w:pos="180"/>
        </w:tabs>
        <w:ind w:left="720" w:hanging="360"/>
      </w:pPr>
      <w:rPr>
        <w:rFonts w:ascii="Infra" w:eastAsia="Infra" w:hAnsi="Infra" w:cs="Infra"/>
        <w:b w:val="0"/>
        <w:i w:val="0"/>
        <w:strike w:val="0"/>
        <w:color w:val="636666"/>
        <w:sz w:val="14"/>
        <w:u w:val="none"/>
        <w:vertAlign w:val="superscript"/>
      </w:rPr>
    </w:lvl>
    <w:lvl w:ilvl="1" w:tplc="1FD6A2CA">
      <w:start w:val="1"/>
      <w:numFmt w:val="bullet"/>
      <w:lvlText w:val="o"/>
      <w:lvlJc w:val="left"/>
      <w:pPr>
        <w:tabs>
          <w:tab w:val="num" w:pos="1440"/>
        </w:tabs>
        <w:ind w:left="1440" w:hanging="360"/>
      </w:pPr>
      <w:rPr>
        <w:rFonts w:ascii="Courier New" w:hAnsi="Courier New"/>
      </w:rPr>
    </w:lvl>
    <w:lvl w:ilvl="2" w:tplc="8940FD92">
      <w:start w:val="1"/>
      <w:numFmt w:val="bullet"/>
      <w:lvlText w:val=""/>
      <w:lvlJc w:val="left"/>
      <w:pPr>
        <w:tabs>
          <w:tab w:val="num" w:pos="2160"/>
        </w:tabs>
        <w:ind w:left="2160" w:hanging="360"/>
      </w:pPr>
      <w:rPr>
        <w:rFonts w:ascii="Wingdings" w:hAnsi="Wingdings"/>
      </w:rPr>
    </w:lvl>
    <w:lvl w:ilvl="3" w:tplc="4D4E3AE6">
      <w:start w:val="1"/>
      <w:numFmt w:val="bullet"/>
      <w:lvlText w:val=""/>
      <w:lvlJc w:val="left"/>
      <w:pPr>
        <w:tabs>
          <w:tab w:val="num" w:pos="2880"/>
        </w:tabs>
        <w:ind w:left="2880" w:hanging="360"/>
      </w:pPr>
      <w:rPr>
        <w:rFonts w:ascii="Symbol" w:hAnsi="Symbol"/>
      </w:rPr>
    </w:lvl>
    <w:lvl w:ilvl="4" w:tplc="04B27048">
      <w:start w:val="1"/>
      <w:numFmt w:val="bullet"/>
      <w:lvlText w:val="o"/>
      <w:lvlJc w:val="left"/>
      <w:pPr>
        <w:tabs>
          <w:tab w:val="num" w:pos="3600"/>
        </w:tabs>
        <w:ind w:left="3600" w:hanging="360"/>
      </w:pPr>
      <w:rPr>
        <w:rFonts w:ascii="Courier New" w:hAnsi="Courier New"/>
      </w:rPr>
    </w:lvl>
    <w:lvl w:ilvl="5" w:tplc="D9ECF4D2">
      <w:start w:val="1"/>
      <w:numFmt w:val="bullet"/>
      <w:lvlText w:val=""/>
      <w:lvlJc w:val="left"/>
      <w:pPr>
        <w:tabs>
          <w:tab w:val="num" w:pos="4320"/>
        </w:tabs>
        <w:ind w:left="4320" w:hanging="360"/>
      </w:pPr>
      <w:rPr>
        <w:rFonts w:ascii="Wingdings" w:hAnsi="Wingdings"/>
      </w:rPr>
    </w:lvl>
    <w:lvl w:ilvl="6" w:tplc="D4787CE6">
      <w:start w:val="1"/>
      <w:numFmt w:val="bullet"/>
      <w:lvlText w:val=""/>
      <w:lvlJc w:val="left"/>
      <w:pPr>
        <w:tabs>
          <w:tab w:val="num" w:pos="5040"/>
        </w:tabs>
        <w:ind w:left="5040" w:hanging="360"/>
      </w:pPr>
      <w:rPr>
        <w:rFonts w:ascii="Symbol" w:hAnsi="Symbol"/>
      </w:rPr>
    </w:lvl>
    <w:lvl w:ilvl="7" w:tplc="EE889014">
      <w:start w:val="1"/>
      <w:numFmt w:val="bullet"/>
      <w:lvlText w:val="o"/>
      <w:lvlJc w:val="left"/>
      <w:pPr>
        <w:tabs>
          <w:tab w:val="num" w:pos="5760"/>
        </w:tabs>
        <w:ind w:left="5760" w:hanging="360"/>
      </w:pPr>
      <w:rPr>
        <w:rFonts w:ascii="Courier New" w:hAnsi="Courier New"/>
      </w:rPr>
    </w:lvl>
    <w:lvl w:ilvl="8" w:tplc="BFFE1B44">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A2566E02">
      <w:start w:val="3"/>
      <w:numFmt w:val="lowerRoman"/>
      <w:lvlText w:val="%1."/>
      <w:lvlJc w:val="left"/>
      <w:pPr>
        <w:tabs>
          <w:tab w:val="num" w:pos="180"/>
        </w:tabs>
        <w:ind w:left="720" w:hanging="360"/>
      </w:pPr>
      <w:rPr>
        <w:rFonts w:ascii="Infra" w:eastAsia="Infra" w:hAnsi="Infra" w:cs="Infra"/>
        <w:b w:val="0"/>
        <w:i w:val="0"/>
        <w:strike w:val="0"/>
        <w:color w:val="636666"/>
        <w:sz w:val="14"/>
        <w:u w:val="none"/>
        <w:vertAlign w:val="superscript"/>
      </w:rPr>
    </w:lvl>
    <w:lvl w:ilvl="1" w:tplc="C6CE5022">
      <w:start w:val="1"/>
      <w:numFmt w:val="bullet"/>
      <w:lvlText w:val="o"/>
      <w:lvlJc w:val="left"/>
      <w:pPr>
        <w:tabs>
          <w:tab w:val="num" w:pos="1440"/>
        </w:tabs>
        <w:ind w:left="1440" w:hanging="360"/>
      </w:pPr>
      <w:rPr>
        <w:rFonts w:ascii="Courier New" w:hAnsi="Courier New"/>
      </w:rPr>
    </w:lvl>
    <w:lvl w:ilvl="2" w:tplc="78B08B16">
      <w:start w:val="1"/>
      <w:numFmt w:val="bullet"/>
      <w:lvlText w:val=""/>
      <w:lvlJc w:val="left"/>
      <w:pPr>
        <w:tabs>
          <w:tab w:val="num" w:pos="2160"/>
        </w:tabs>
        <w:ind w:left="2160" w:hanging="360"/>
      </w:pPr>
      <w:rPr>
        <w:rFonts w:ascii="Wingdings" w:hAnsi="Wingdings"/>
      </w:rPr>
    </w:lvl>
    <w:lvl w:ilvl="3" w:tplc="4DFE7B1C">
      <w:start w:val="1"/>
      <w:numFmt w:val="bullet"/>
      <w:lvlText w:val=""/>
      <w:lvlJc w:val="left"/>
      <w:pPr>
        <w:tabs>
          <w:tab w:val="num" w:pos="2880"/>
        </w:tabs>
        <w:ind w:left="2880" w:hanging="360"/>
      </w:pPr>
      <w:rPr>
        <w:rFonts w:ascii="Symbol" w:hAnsi="Symbol"/>
      </w:rPr>
    </w:lvl>
    <w:lvl w:ilvl="4" w:tplc="845EAF5E">
      <w:start w:val="1"/>
      <w:numFmt w:val="bullet"/>
      <w:lvlText w:val="o"/>
      <w:lvlJc w:val="left"/>
      <w:pPr>
        <w:tabs>
          <w:tab w:val="num" w:pos="3600"/>
        </w:tabs>
        <w:ind w:left="3600" w:hanging="360"/>
      </w:pPr>
      <w:rPr>
        <w:rFonts w:ascii="Courier New" w:hAnsi="Courier New"/>
      </w:rPr>
    </w:lvl>
    <w:lvl w:ilvl="5" w:tplc="3A82FB36">
      <w:start w:val="1"/>
      <w:numFmt w:val="bullet"/>
      <w:lvlText w:val=""/>
      <w:lvlJc w:val="left"/>
      <w:pPr>
        <w:tabs>
          <w:tab w:val="num" w:pos="4320"/>
        </w:tabs>
        <w:ind w:left="4320" w:hanging="360"/>
      </w:pPr>
      <w:rPr>
        <w:rFonts w:ascii="Wingdings" w:hAnsi="Wingdings"/>
      </w:rPr>
    </w:lvl>
    <w:lvl w:ilvl="6" w:tplc="F9B664CA">
      <w:start w:val="1"/>
      <w:numFmt w:val="bullet"/>
      <w:lvlText w:val=""/>
      <w:lvlJc w:val="left"/>
      <w:pPr>
        <w:tabs>
          <w:tab w:val="num" w:pos="5040"/>
        </w:tabs>
        <w:ind w:left="5040" w:hanging="360"/>
      </w:pPr>
      <w:rPr>
        <w:rFonts w:ascii="Symbol" w:hAnsi="Symbol"/>
      </w:rPr>
    </w:lvl>
    <w:lvl w:ilvl="7" w:tplc="2AB2446A">
      <w:start w:val="1"/>
      <w:numFmt w:val="bullet"/>
      <w:lvlText w:val="o"/>
      <w:lvlJc w:val="left"/>
      <w:pPr>
        <w:tabs>
          <w:tab w:val="num" w:pos="5760"/>
        </w:tabs>
        <w:ind w:left="5760" w:hanging="360"/>
      </w:pPr>
      <w:rPr>
        <w:rFonts w:ascii="Courier New" w:hAnsi="Courier New"/>
      </w:rPr>
    </w:lvl>
    <w:lvl w:ilvl="8" w:tplc="1214F29C">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76066024">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D6E48A28">
      <w:start w:val="1"/>
      <w:numFmt w:val="bullet"/>
      <w:lvlText w:val="o"/>
      <w:lvlJc w:val="left"/>
      <w:pPr>
        <w:tabs>
          <w:tab w:val="num" w:pos="1440"/>
        </w:tabs>
        <w:ind w:left="1440" w:hanging="360"/>
      </w:pPr>
      <w:rPr>
        <w:rFonts w:ascii="Courier New" w:hAnsi="Courier New"/>
      </w:rPr>
    </w:lvl>
    <w:lvl w:ilvl="2" w:tplc="B5E239B2">
      <w:start w:val="1"/>
      <w:numFmt w:val="bullet"/>
      <w:lvlText w:val=""/>
      <w:lvlJc w:val="left"/>
      <w:pPr>
        <w:tabs>
          <w:tab w:val="num" w:pos="2160"/>
        </w:tabs>
        <w:ind w:left="2160" w:hanging="360"/>
      </w:pPr>
      <w:rPr>
        <w:rFonts w:ascii="Wingdings" w:hAnsi="Wingdings"/>
      </w:rPr>
    </w:lvl>
    <w:lvl w:ilvl="3" w:tplc="E5CE9300">
      <w:start w:val="1"/>
      <w:numFmt w:val="bullet"/>
      <w:lvlText w:val=""/>
      <w:lvlJc w:val="left"/>
      <w:pPr>
        <w:tabs>
          <w:tab w:val="num" w:pos="2880"/>
        </w:tabs>
        <w:ind w:left="2880" w:hanging="360"/>
      </w:pPr>
      <w:rPr>
        <w:rFonts w:ascii="Symbol" w:hAnsi="Symbol"/>
      </w:rPr>
    </w:lvl>
    <w:lvl w:ilvl="4" w:tplc="CFE2C410">
      <w:start w:val="1"/>
      <w:numFmt w:val="bullet"/>
      <w:lvlText w:val="o"/>
      <w:lvlJc w:val="left"/>
      <w:pPr>
        <w:tabs>
          <w:tab w:val="num" w:pos="3600"/>
        </w:tabs>
        <w:ind w:left="3600" w:hanging="360"/>
      </w:pPr>
      <w:rPr>
        <w:rFonts w:ascii="Courier New" w:hAnsi="Courier New"/>
      </w:rPr>
    </w:lvl>
    <w:lvl w:ilvl="5" w:tplc="364A174E">
      <w:start w:val="1"/>
      <w:numFmt w:val="bullet"/>
      <w:lvlText w:val=""/>
      <w:lvlJc w:val="left"/>
      <w:pPr>
        <w:tabs>
          <w:tab w:val="num" w:pos="4320"/>
        </w:tabs>
        <w:ind w:left="4320" w:hanging="360"/>
      </w:pPr>
      <w:rPr>
        <w:rFonts w:ascii="Wingdings" w:hAnsi="Wingdings"/>
      </w:rPr>
    </w:lvl>
    <w:lvl w:ilvl="6" w:tplc="61E645A6">
      <w:start w:val="1"/>
      <w:numFmt w:val="bullet"/>
      <w:lvlText w:val=""/>
      <w:lvlJc w:val="left"/>
      <w:pPr>
        <w:tabs>
          <w:tab w:val="num" w:pos="5040"/>
        </w:tabs>
        <w:ind w:left="5040" w:hanging="360"/>
      </w:pPr>
      <w:rPr>
        <w:rFonts w:ascii="Symbol" w:hAnsi="Symbol"/>
      </w:rPr>
    </w:lvl>
    <w:lvl w:ilvl="7" w:tplc="785E1DB8">
      <w:start w:val="1"/>
      <w:numFmt w:val="bullet"/>
      <w:lvlText w:val="o"/>
      <w:lvlJc w:val="left"/>
      <w:pPr>
        <w:tabs>
          <w:tab w:val="num" w:pos="5760"/>
        </w:tabs>
        <w:ind w:left="5760" w:hanging="360"/>
      </w:pPr>
      <w:rPr>
        <w:rFonts w:ascii="Courier New" w:hAnsi="Courier New"/>
      </w:rPr>
    </w:lvl>
    <w:lvl w:ilvl="8" w:tplc="7E7CBC70">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CF3E26BA">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35847D04">
      <w:start w:val="1"/>
      <w:numFmt w:val="bullet"/>
      <w:lvlText w:val="o"/>
      <w:lvlJc w:val="left"/>
      <w:pPr>
        <w:tabs>
          <w:tab w:val="num" w:pos="1440"/>
        </w:tabs>
        <w:ind w:left="1440" w:hanging="360"/>
      </w:pPr>
      <w:rPr>
        <w:rFonts w:ascii="Courier New" w:hAnsi="Courier New"/>
      </w:rPr>
    </w:lvl>
    <w:lvl w:ilvl="2" w:tplc="80D27A96">
      <w:start w:val="1"/>
      <w:numFmt w:val="bullet"/>
      <w:lvlText w:val=""/>
      <w:lvlJc w:val="left"/>
      <w:pPr>
        <w:tabs>
          <w:tab w:val="num" w:pos="2160"/>
        </w:tabs>
        <w:ind w:left="2160" w:hanging="360"/>
      </w:pPr>
      <w:rPr>
        <w:rFonts w:ascii="Wingdings" w:hAnsi="Wingdings"/>
      </w:rPr>
    </w:lvl>
    <w:lvl w:ilvl="3" w:tplc="7138FD20">
      <w:start w:val="1"/>
      <w:numFmt w:val="bullet"/>
      <w:lvlText w:val=""/>
      <w:lvlJc w:val="left"/>
      <w:pPr>
        <w:tabs>
          <w:tab w:val="num" w:pos="2880"/>
        </w:tabs>
        <w:ind w:left="2880" w:hanging="360"/>
      </w:pPr>
      <w:rPr>
        <w:rFonts w:ascii="Symbol" w:hAnsi="Symbol"/>
      </w:rPr>
    </w:lvl>
    <w:lvl w:ilvl="4" w:tplc="51A8046E">
      <w:start w:val="1"/>
      <w:numFmt w:val="bullet"/>
      <w:lvlText w:val="o"/>
      <w:lvlJc w:val="left"/>
      <w:pPr>
        <w:tabs>
          <w:tab w:val="num" w:pos="3600"/>
        </w:tabs>
        <w:ind w:left="3600" w:hanging="360"/>
      </w:pPr>
      <w:rPr>
        <w:rFonts w:ascii="Courier New" w:hAnsi="Courier New"/>
      </w:rPr>
    </w:lvl>
    <w:lvl w:ilvl="5" w:tplc="6ED0B0EE">
      <w:start w:val="1"/>
      <w:numFmt w:val="bullet"/>
      <w:lvlText w:val=""/>
      <w:lvlJc w:val="left"/>
      <w:pPr>
        <w:tabs>
          <w:tab w:val="num" w:pos="4320"/>
        </w:tabs>
        <w:ind w:left="4320" w:hanging="360"/>
      </w:pPr>
      <w:rPr>
        <w:rFonts w:ascii="Wingdings" w:hAnsi="Wingdings"/>
      </w:rPr>
    </w:lvl>
    <w:lvl w:ilvl="6" w:tplc="0AF8487E">
      <w:start w:val="1"/>
      <w:numFmt w:val="bullet"/>
      <w:lvlText w:val=""/>
      <w:lvlJc w:val="left"/>
      <w:pPr>
        <w:tabs>
          <w:tab w:val="num" w:pos="5040"/>
        </w:tabs>
        <w:ind w:left="5040" w:hanging="360"/>
      </w:pPr>
      <w:rPr>
        <w:rFonts w:ascii="Symbol" w:hAnsi="Symbol"/>
      </w:rPr>
    </w:lvl>
    <w:lvl w:ilvl="7" w:tplc="6580598A">
      <w:start w:val="1"/>
      <w:numFmt w:val="bullet"/>
      <w:lvlText w:val="o"/>
      <w:lvlJc w:val="left"/>
      <w:pPr>
        <w:tabs>
          <w:tab w:val="num" w:pos="5760"/>
        </w:tabs>
        <w:ind w:left="5760" w:hanging="360"/>
      </w:pPr>
      <w:rPr>
        <w:rFonts w:ascii="Courier New" w:hAnsi="Courier New"/>
      </w:rPr>
    </w:lvl>
    <w:lvl w:ilvl="8" w:tplc="5B124228">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7896A656">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DE0034A2">
      <w:start w:val="1"/>
      <w:numFmt w:val="bullet"/>
      <w:lvlText w:val="o"/>
      <w:lvlJc w:val="left"/>
      <w:pPr>
        <w:tabs>
          <w:tab w:val="num" w:pos="1440"/>
        </w:tabs>
        <w:ind w:left="1440" w:hanging="360"/>
      </w:pPr>
      <w:rPr>
        <w:rFonts w:ascii="Courier New" w:hAnsi="Courier New"/>
      </w:rPr>
    </w:lvl>
    <w:lvl w:ilvl="2" w:tplc="AA2AABD6">
      <w:start w:val="1"/>
      <w:numFmt w:val="bullet"/>
      <w:lvlText w:val=""/>
      <w:lvlJc w:val="left"/>
      <w:pPr>
        <w:tabs>
          <w:tab w:val="num" w:pos="2160"/>
        </w:tabs>
        <w:ind w:left="2160" w:hanging="360"/>
      </w:pPr>
      <w:rPr>
        <w:rFonts w:ascii="Wingdings" w:hAnsi="Wingdings"/>
      </w:rPr>
    </w:lvl>
    <w:lvl w:ilvl="3" w:tplc="D6E0F72E">
      <w:start w:val="1"/>
      <w:numFmt w:val="bullet"/>
      <w:lvlText w:val=""/>
      <w:lvlJc w:val="left"/>
      <w:pPr>
        <w:tabs>
          <w:tab w:val="num" w:pos="2880"/>
        </w:tabs>
        <w:ind w:left="2880" w:hanging="360"/>
      </w:pPr>
      <w:rPr>
        <w:rFonts w:ascii="Symbol" w:hAnsi="Symbol"/>
      </w:rPr>
    </w:lvl>
    <w:lvl w:ilvl="4" w:tplc="4B5A281A">
      <w:start w:val="1"/>
      <w:numFmt w:val="bullet"/>
      <w:lvlText w:val="o"/>
      <w:lvlJc w:val="left"/>
      <w:pPr>
        <w:tabs>
          <w:tab w:val="num" w:pos="3600"/>
        </w:tabs>
        <w:ind w:left="3600" w:hanging="360"/>
      </w:pPr>
      <w:rPr>
        <w:rFonts w:ascii="Courier New" w:hAnsi="Courier New"/>
      </w:rPr>
    </w:lvl>
    <w:lvl w:ilvl="5" w:tplc="E04C617C">
      <w:start w:val="1"/>
      <w:numFmt w:val="bullet"/>
      <w:lvlText w:val=""/>
      <w:lvlJc w:val="left"/>
      <w:pPr>
        <w:tabs>
          <w:tab w:val="num" w:pos="4320"/>
        </w:tabs>
        <w:ind w:left="4320" w:hanging="360"/>
      </w:pPr>
      <w:rPr>
        <w:rFonts w:ascii="Wingdings" w:hAnsi="Wingdings"/>
      </w:rPr>
    </w:lvl>
    <w:lvl w:ilvl="6" w:tplc="59C2CE04">
      <w:start w:val="1"/>
      <w:numFmt w:val="bullet"/>
      <w:lvlText w:val=""/>
      <w:lvlJc w:val="left"/>
      <w:pPr>
        <w:tabs>
          <w:tab w:val="num" w:pos="5040"/>
        </w:tabs>
        <w:ind w:left="5040" w:hanging="360"/>
      </w:pPr>
      <w:rPr>
        <w:rFonts w:ascii="Symbol" w:hAnsi="Symbol"/>
      </w:rPr>
    </w:lvl>
    <w:lvl w:ilvl="7" w:tplc="1AA2FD00">
      <w:start w:val="1"/>
      <w:numFmt w:val="bullet"/>
      <w:lvlText w:val="o"/>
      <w:lvlJc w:val="left"/>
      <w:pPr>
        <w:tabs>
          <w:tab w:val="num" w:pos="5760"/>
        </w:tabs>
        <w:ind w:left="5760" w:hanging="360"/>
      </w:pPr>
      <w:rPr>
        <w:rFonts w:ascii="Courier New" w:hAnsi="Courier New"/>
      </w:rPr>
    </w:lvl>
    <w:lvl w:ilvl="8" w:tplc="6E32D9BE">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82429C52">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5F56F69E">
      <w:start w:val="1"/>
      <w:numFmt w:val="bullet"/>
      <w:lvlText w:val="o"/>
      <w:lvlJc w:val="left"/>
      <w:pPr>
        <w:tabs>
          <w:tab w:val="num" w:pos="1440"/>
        </w:tabs>
        <w:ind w:left="1440" w:hanging="360"/>
      </w:pPr>
      <w:rPr>
        <w:rFonts w:ascii="Courier New" w:hAnsi="Courier New"/>
      </w:rPr>
    </w:lvl>
    <w:lvl w:ilvl="2" w:tplc="B6B6DB70">
      <w:start w:val="1"/>
      <w:numFmt w:val="bullet"/>
      <w:lvlText w:val=""/>
      <w:lvlJc w:val="left"/>
      <w:pPr>
        <w:tabs>
          <w:tab w:val="num" w:pos="2160"/>
        </w:tabs>
        <w:ind w:left="2160" w:hanging="360"/>
      </w:pPr>
      <w:rPr>
        <w:rFonts w:ascii="Wingdings" w:hAnsi="Wingdings"/>
      </w:rPr>
    </w:lvl>
    <w:lvl w:ilvl="3" w:tplc="FA2E3E90">
      <w:start w:val="1"/>
      <w:numFmt w:val="bullet"/>
      <w:lvlText w:val=""/>
      <w:lvlJc w:val="left"/>
      <w:pPr>
        <w:tabs>
          <w:tab w:val="num" w:pos="2880"/>
        </w:tabs>
        <w:ind w:left="2880" w:hanging="360"/>
      </w:pPr>
      <w:rPr>
        <w:rFonts w:ascii="Symbol" w:hAnsi="Symbol"/>
      </w:rPr>
    </w:lvl>
    <w:lvl w:ilvl="4" w:tplc="72326DE8">
      <w:start w:val="1"/>
      <w:numFmt w:val="bullet"/>
      <w:lvlText w:val="o"/>
      <w:lvlJc w:val="left"/>
      <w:pPr>
        <w:tabs>
          <w:tab w:val="num" w:pos="3600"/>
        </w:tabs>
        <w:ind w:left="3600" w:hanging="360"/>
      </w:pPr>
      <w:rPr>
        <w:rFonts w:ascii="Courier New" w:hAnsi="Courier New"/>
      </w:rPr>
    </w:lvl>
    <w:lvl w:ilvl="5" w:tplc="E91C5AFE">
      <w:start w:val="1"/>
      <w:numFmt w:val="bullet"/>
      <w:lvlText w:val=""/>
      <w:lvlJc w:val="left"/>
      <w:pPr>
        <w:tabs>
          <w:tab w:val="num" w:pos="4320"/>
        </w:tabs>
        <w:ind w:left="4320" w:hanging="360"/>
      </w:pPr>
      <w:rPr>
        <w:rFonts w:ascii="Wingdings" w:hAnsi="Wingdings"/>
      </w:rPr>
    </w:lvl>
    <w:lvl w:ilvl="6" w:tplc="3348D100">
      <w:start w:val="1"/>
      <w:numFmt w:val="bullet"/>
      <w:lvlText w:val=""/>
      <w:lvlJc w:val="left"/>
      <w:pPr>
        <w:tabs>
          <w:tab w:val="num" w:pos="5040"/>
        </w:tabs>
        <w:ind w:left="5040" w:hanging="360"/>
      </w:pPr>
      <w:rPr>
        <w:rFonts w:ascii="Symbol" w:hAnsi="Symbol"/>
      </w:rPr>
    </w:lvl>
    <w:lvl w:ilvl="7" w:tplc="6BECBA2C">
      <w:start w:val="1"/>
      <w:numFmt w:val="bullet"/>
      <w:lvlText w:val="o"/>
      <w:lvlJc w:val="left"/>
      <w:pPr>
        <w:tabs>
          <w:tab w:val="num" w:pos="5760"/>
        </w:tabs>
        <w:ind w:left="5760" w:hanging="360"/>
      </w:pPr>
      <w:rPr>
        <w:rFonts w:ascii="Courier New" w:hAnsi="Courier New"/>
      </w:rPr>
    </w:lvl>
    <w:lvl w:ilvl="8" w:tplc="9A10BD80">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9FC845D8">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EA4289C8">
      <w:start w:val="1"/>
      <w:numFmt w:val="bullet"/>
      <w:lvlText w:val="o"/>
      <w:lvlJc w:val="left"/>
      <w:pPr>
        <w:tabs>
          <w:tab w:val="num" w:pos="1440"/>
        </w:tabs>
        <w:ind w:left="1440" w:hanging="360"/>
      </w:pPr>
      <w:rPr>
        <w:rFonts w:ascii="Courier New" w:hAnsi="Courier New"/>
      </w:rPr>
    </w:lvl>
    <w:lvl w:ilvl="2" w:tplc="45C859F8">
      <w:start w:val="1"/>
      <w:numFmt w:val="bullet"/>
      <w:lvlText w:val=""/>
      <w:lvlJc w:val="left"/>
      <w:pPr>
        <w:tabs>
          <w:tab w:val="num" w:pos="2160"/>
        </w:tabs>
        <w:ind w:left="2160" w:hanging="360"/>
      </w:pPr>
      <w:rPr>
        <w:rFonts w:ascii="Wingdings" w:hAnsi="Wingdings"/>
      </w:rPr>
    </w:lvl>
    <w:lvl w:ilvl="3" w:tplc="18CCBC46">
      <w:start w:val="1"/>
      <w:numFmt w:val="bullet"/>
      <w:lvlText w:val=""/>
      <w:lvlJc w:val="left"/>
      <w:pPr>
        <w:tabs>
          <w:tab w:val="num" w:pos="2880"/>
        </w:tabs>
        <w:ind w:left="2880" w:hanging="360"/>
      </w:pPr>
      <w:rPr>
        <w:rFonts w:ascii="Symbol" w:hAnsi="Symbol"/>
      </w:rPr>
    </w:lvl>
    <w:lvl w:ilvl="4" w:tplc="3CB42E1A">
      <w:start w:val="1"/>
      <w:numFmt w:val="bullet"/>
      <w:lvlText w:val="o"/>
      <w:lvlJc w:val="left"/>
      <w:pPr>
        <w:tabs>
          <w:tab w:val="num" w:pos="3600"/>
        </w:tabs>
        <w:ind w:left="3600" w:hanging="360"/>
      </w:pPr>
      <w:rPr>
        <w:rFonts w:ascii="Courier New" w:hAnsi="Courier New"/>
      </w:rPr>
    </w:lvl>
    <w:lvl w:ilvl="5" w:tplc="18F848CA">
      <w:start w:val="1"/>
      <w:numFmt w:val="bullet"/>
      <w:lvlText w:val=""/>
      <w:lvlJc w:val="left"/>
      <w:pPr>
        <w:tabs>
          <w:tab w:val="num" w:pos="4320"/>
        </w:tabs>
        <w:ind w:left="4320" w:hanging="360"/>
      </w:pPr>
      <w:rPr>
        <w:rFonts w:ascii="Wingdings" w:hAnsi="Wingdings"/>
      </w:rPr>
    </w:lvl>
    <w:lvl w:ilvl="6" w:tplc="011E20A0">
      <w:start w:val="1"/>
      <w:numFmt w:val="bullet"/>
      <w:lvlText w:val=""/>
      <w:lvlJc w:val="left"/>
      <w:pPr>
        <w:tabs>
          <w:tab w:val="num" w:pos="5040"/>
        </w:tabs>
        <w:ind w:left="5040" w:hanging="360"/>
      </w:pPr>
      <w:rPr>
        <w:rFonts w:ascii="Symbol" w:hAnsi="Symbol"/>
      </w:rPr>
    </w:lvl>
    <w:lvl w:ilvl="7" w:tplc="083AEEFE">
      <w:start w:val="1"/>
      <w:numFmt w:val="bullet"/>
      <w:lvlText w:val="o"/>
      <w:lvlJc w:val="left"/>
      <w:pPr>
        <w:tabs>
          <w:tab w:val="num" w:pos="5760"/>
        </w:tabs>
        <w:ind w:left="5760" w:hanging="360"/>
      </w:pPr>
      <w:rPr>
        <w:rFonts w:ascii="Courier New" w:hAnsi="Courier New"/>
      </w:rPr>
    </w:lvl>
    <w:lvl w:ilvl="8" w:tplc="1CD8F288">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F46214FC">
      <w:start w:val="1"/>
      <w:numFmt w:val="bullet"/>
      <w:lvlText w:val="–"/>
      <w:lvlJc w:val="left"/>
      <w:pPr>
        <w:tabs>
          <w:tab w:val="num" w:pos="283"/>
        </w:tabs>
        <w:ind w:left="720" w:hanging="360"/>
      </w:pPr>
      <w:rPr>
        <w:rFonts w:ascii="Infra" w:eastAsia="Infra" w:hAnsi="Infra" w:cs="Infra"/>
        <w:b w:val="0"/>
        <w:i w:val="0"/>
        <w:strike w:val="0"/>
        <w:color w:val="626469"/>
        <w:sz w:val="17"/>
        <w:u w:val="none"/>
        <w:shd w:val="clear" w:color="auto" w:fill="FFFFFF"/>
      </w:rPr>
    </w:lvl>
    <w:lvl w:ilvl="1" w:tplc="5E9AAF82">
      <w:start w:val="1"/>
      <w:numFmt w:val="bullet"/>
      <w:lvlText w:val="o"/>
      <w:lvlJc w:val="left"/>
      <w:pPr>
        <w:tabs>
          <w:tab w:val="num" w:pos="1440"/>
        </w:tabs>
        <w:ind w:left="1440" w:hanging="360"/>
      </w:pPr>
      <w:rPr>
        <w:rFonts w:ascii="Courier New" w:hAnsi="Courier New"/>
      </w:rPr>
    </w:lvl>
    <w:lvl w:ilvl="2" w:tplc="B290C0FA">
      <w:start w:val="1"/>
      <w:numFmt w:val="bullet"/>
      <w:lvlText w:val=""/>
      <w:lvlJc w:val="left"/>
      <w:pPr>
        <w:tabs>
          <w:tab w:val="num" w:pos="2160"/>
        </w:tabs>
        <w:ind w:left="2160" w:hanging="360"/>
      </w:pPr>
      <w:rPr>
        <w:rFonts w:ascii="Wingdings" w:hAnsi="Wingdings"/>
      </w:rPr>
    </w:lvl>
    <w:lvl w:ilvl="3" w:tplc="D4380A9E">
      <w:start w:val="1"/>
      <w:numFmt w:val="bullet"/>
      <w:lvlText w:val=""/>
      <w:lvlJc w:val="left"/>
      <w:pPr>
        <w:tabs>
          <w:tab w:val="num" w:pos="2880"/>
        </w:tabs>
        <w:ind w:left="2880" w:hanging="360"/>
      </w:pPr>
      <w:rPr>
        <w:rFonts w:ascii="Symbol" w:hAnsi="Symbol"/>
      </w:rPr>
    </w:lvl>
    <w:lvl w:ilvl="4" w:tplc="8AD21C1C">
      <w:start w:val="1"/>
      <w:numFmt w:val="bullet"/>
      <w:lvlText w:val="o"/>
      <w:lvlJc w:val="left"/>
      <w:pPr>
        <w:tabs>
          <w:tab w:val="num" w:pos="3600"/>
        </w:tabs>
        <w:ind w:left="3600" w:hanging="360"/>
      </w:pPr>
      <w:rPr>
        <w:rFonts w:ascii="Courier New" w:hAnsi="Courier New"/>
      </w:rPr>
    </w:lvl>
    <w:lvl w:ilvl="5" w:tplc="A7F61A66">
      <w:start w:val="1"/>
      <w:numFmt w:val="bullet"/>
      <w:lvlText w:val=""/>
      <w:lvlJc w:val="left"/>
      <w:pPr>
        <w:tabs>
          <w:tab w:val="num" w:pos="4320"/>
        </w:tabs>
        <w:ind w:left="4320" w:hanging="360"/>
      </w:pPr>
      <w:rPr>
        <w:rFonts w:ascii="Wingdings" w:hAnsi="Wingdings"/>
      </w:rPr>
    </w:lvl>
    <w:lvl w:ilvl="6" w:tplc="1A524084">
      <w:start w:val="1"/>
      <w:numFmt w:val="bullet"/>
      <w:lvlText w:val=""/>
      <w:lvlJc w:val="left"/>
      <w:pPr>
        <w:tabs>
          <w:tab w:val="num" w:pos="5040"/>
        </w:tabs>
        <w:ind w:left="5040" w:hanging="360"/>
      </w:pPr>
      <w:rPr>
        <w:rFonts w:ascii="Symbol" w:hAnsi="Symbol"/>
      </w:rPr>
    </w:lvl>
    <w:lvl w:ilvl="7" w:tplc="7D54674C">
      <w:start w:val="1"/>
      <w:numFmt w:val="bullet"/>
      <w:lvlText w:val="o"/>
      <w:lvlJc w:val="left"/>
      <w:pPr>
        <w:tabs>
          <w:tab w:val="num" w:pos="5760"/>
        </w:tabs>
        <w:ind w:left="5760" w:hanging="360"/>
      </w:pPr>
      <w:rPr>
        <w:rFonts w:ascii="Courier New" w:hAnsi="Courier New"/>
      </w:rPr>
    </w:lvl>
    <w:lvl w:ilvl="8" w:tplc="37482150">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ED2AFAF0">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6B9E12DA">
      <w:start w:val="1"/>
      <w:numFmt w:val="bullet"/>
      <w:lvlText w:val="o"/>
      <w:lvlJc w:val="left"/>
      <w:pPr>
        <w:tabs>
          <w:tab w:val="num" w:pos="1440"/>
        </w:tabs>
        <w:ind w:left="1440" w:hanging="360"/>
      </w:pPr>
      <w:rPr>
        <w:rFonts w:ascii="Courier New" w:hAnsi="Courier New"/>
      </w:rPr>
    </w:lvl>
    <w:lvl w:ilvl="2" w:tplc="9D82EA00">
      <w:start w:val="1"/>
      <w:numFmt w:val="bullet"/>
      <w:lvlText w:val=""/>
      <w:lvlJc w:val="left"/>
      <w:pPr>
        <w:tabs>
          <w:tab w:val="num" w:pos="2160"/>
        </w:tabs>
        <w:ind w:left="2160" w:hanging="360"/>
      </w:pPr>
      <w:rPr>
        <w:rFonts w:ascii="Wingdings" w:hAnsi="Wingdings"/>
      </w:rPr>
    </w:lvl>
    <w:lvl w:ilvl="3" w:tplc="93A82C50">
      <w:start w:val="1"/>
      <w:numFmt w:val="bullet"/>
      <w:lvlText w:val=""/>
      <w:lvlJc w:val="left"/>
      <w:pPr>
        <w:tabs>
          <w:tab w:val="num" w:pos="2880"/>
        </w:tabs>
        <w:ind w:left="2880" w:hanging="360"/>
      </w:pPr>
      <w:rPr>
        <w:rFonts w:ascii="Symbol" w:hAnsi="Symbol"/>
      </w:rPr>
    </w:lvl>
    <w:lvl w:ilvl="4" w:tplc="6F9C3C9E">
      <w:start w:val="1"/>
      <w:numFmt w:val="bullet"/>
      <w:lvlText w:val="o"/>
      <w:lvlJc w:val="left"/>
      <w:pPr>
        <w:tabs>
          <w:tab w:val="num" w:pos="3600"/>
        </w:tabs>
        <w:ind w:left="3600" w:hanging="360"/>
      </w:pPr>
      <w:rPr>
        <w:rFonts w:ascii="Courier New" w:hAnsi="Courier New"/>
      </w:rPr>
    </w:lvl>
    <w:lvl w:ilvl="5" w:tplc="06DECABE">
      <w:start w:val="1"/>
      <w:numFmt w:val="bullet"/>
      <w:lvlText w:val=""/>
      <w:lvlJc w:val="left"/>
      <w:pPr>
        <w:tabs>
          <w:tab w:val="num" w:pos="4320"/>
        </w:tabs>
        <w:ind w:left="4320" w:hanging="360"/>
      </w:pPr>
      <w:rPr>
        <w:rFonts w:ascii="Wingdings" w:hAnsi="Wingdings"/>
      </w:rPr>
    </w:lvl>
    <w:lvl w:ilvl="6" w:tplc="5782AA36">
      <w:start w:val="1"/>
      <w:numFmt w:val="bullet"/>
      <w:lvlText w:val=""/>
      <w:lvlJc w:val="left"/>
      <w:pPr>
        <w:tabs>
          <w:tab w:val="num" w:pos="5040"/>
        </w:tabs>
        <w:ind w:left="5040" w:hanging="360"/>
      </w:pPr>
      <w:rPr>
        <w:rFonts w:ascii="Symbol" w:hAnsi="Symbol"/>
      </w:rPr>
    </w:lvl>
    <w:lvl w:ilvl="7" w:tplc="8D128216">
      <w:start w:val="1"/>
      <w:numFmt w:val="bullet"/>
      <w:lvlText w:val="o"/>
      <w:lvlJc w:val="left"/>
      <w:pPr>
        <w:tabs>
          <w:tab w:val="num" w:pos="5760"/>
        </w:tabs>
        <w:ind w:left="5760" w:hanging="360"/>
      </w:pPr>
      <w:rPr>
        <w:rFonts w:ascii="Courier New" w:hAnsi="Courier New"/>
      </w:rPr>
    </w:lvl>
    <w:lvl w:ilvl="8" w:tplc="19F2BC3A">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D168209E">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C6C2768E">
      <w:start w:val="1"/>
      <w:numFmt w:val="bullet"/>
      <w:lvlText w:val="o"/>
      <w:lvlJc w:val="left"/>
      <w:pPr>
        <w:tabs>
          <w:tab w:val="num" w:pos="1440"/>
        </w:tabs>
        <w:ind w:left="1440" w:hanging="360"/>
      </w:pPr>
      <w:rPr>
        <w:rFonts w:ascii="Courier New" w:hAnsi="Courier New"/>
      </w:rPr>
    </w:lvl>
    <w:lvl w:ilvl="2" w:tplc="B81E085A">
      <w:start w:val="1"/>
      <w:numFmt w:val="bullet"/>
      <w:lvlText w:val=""/>
      <w:lvlJc w:val="left"/>
      <w:pPr>
        <w:tabs>
          <w:tab w:val="num" w:pos="2160"/>
        </w:tabs>
        <w:ind w:left="2160" w:hanging="360"/>
      </w:pPr>
      <w:rPr>
        <w:rFonts w:ascii="Wingdings" w:hAnsi="Wingdings"/>
      </w:rPr>
    </w:lvl>
    <w:lvl w:ilvl="3" w:tplc="BE44BF42">
      <w:start w:val="1"/>
      <w:numFmt w:val="bullet"/>
      <w:lvlText w:val=""/>
      <w:lvlJc w:val="left"/>
      <w:pPr>
        <w:tabs>
          <w:tab w:val="num" w:pos="2880"/>
        </w:tabs>
        <w:ind w:left="2880" w:hanging="360"/>
      </w:pPr>
      <w:rPr>
        <w:rFonts w:ascii="Symbol" w:hAnsi="Symbol"/>
      </w:rPr>
    </w:lvl>
    <w:lvl w:ilvl="4" w:tplc="E5BAD4E8">
      <w:start w:val="1"/>
      <w:numFmt w:val="bullet"/>
      <w:lvlText w:val="o"/>
      <w:lvlJc w:val="left"/>
      <w:pPr>
        <w:tabs>
          <w:tab w:val="num" w:pos="3600"/>
        </w:tabs>
        <w:ind w:left="3600" w:hanging="360"/>
      </w:pPr>
      <w:rPr>
        <w:rFonts w:ascii="Courier New" w:hAnsi="Courier New"/>
      </w:rPr>
    </w:lvl>
    <w:lvl w:ilvl="5" w:tplc="514E8F0A">
      <w:start w:val="1"/>
      <w:numFmt w:val="bullet"/>
      <w:lvlText w:val=""/>
      <w:lvlJc w:val="left"/>
      <w:pPr>
        <w:tabs>
          <w:tab w:val="num" w:pos="4320"/>
        </w:tabs>
        <w:ind w:left="4320" w:hanging="360"/>
      </w:pPr>
      <w:rPr>
        <w:rFonts w:ascii="Wingdings" w:hAnsi="Wingdings"/>
      </w:rPr>
    </w:lvl>
    <w:lvl w:ilvl="6" w:tplc="203C1B58">
      <w:start w:val="1"/>
      <w:numFmt w:val="bullet"/>
      <w:lvlText w:val=""/>
      <w:lvlJc w:val="left"/>
      <w:pPr>
        <w:tabs>
          <w:tab w:val="num" w:pos="5040"/>
        </w:tabs>
        <w:ind w:left="5040" w:hanging="360"/>
      </w:pPr>
      <w:rPr>
        <w:rFonts w:ascii="Symbol" w:hAnsi="Symbol"/>
      </w:rPr>
    </w:lvl>
    <w:lvl w:ilvl="7" w:tplc="7C8215D4">
      <w:start w:val="1"/>
      <w:numFmt w:val="bullet"/>
      <w:lvlText w:val="o"/>
      <w:lvlJc w:val="left"/>
      <w:pPr>
        <w:tabs>
          <w:tab w:val="num" w:pos="5760"/>
        </w:tabs>
        <w:ind w:left="5760" w:hanging="360"/>
      </w:pPr>
      <w:rPr>
        <w:rFonts w:ascii="Courier New" w:hAnsi="Courier New"/>
      </w:rPr>
    </w:lvl>
    <w:lvl w:ilvl="8" w:tplc="CBBC9B80">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hybridMultilevel"/>
    <w:tmpl w:val="00000055"/>
    <w:lvl w:ilvl="0" w:tplc="C6D200C6">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E7F2C80C">
      <w:start w:val="1"/>
      <w:numFmt w:val="bullet"/>
      <w:lvlText w:val="o"/>
      <w:lvlJc w:val="left"/>
      <w:pPr>
        <w:tabs>
          <w:tab w:val="num" w:pos="1440"/>
        </w:tabs>
        <w:ind w:left="1440" w:hanging="360"/>
      </w:pPr>
      <w:rPr>
        <w:rFonts w:ascii="Courier New" w:hAnsi="Courier New"/>
      </w:rPr>
    </w:lvl>
    <w:lvl w:ilvl="2" w:tplc="FB847A14">
      <w:start w:val="1"/>
      <w:numFmt w:val="bullet"/>
      <w:lvlText w:val=""/>
      <w:lvlJc w:val="left"/>
      <w:pPr>
        <w:tabs>
          <w:tab w:val="num" w:pos="2160"/>
        </w:tabs>
        <w:ind w:left="2160" w:hanging="360"/>
      </w:pPr>
      <w:rPr>
        <w:rFonts w:ascii="Wingdings" w:hAnsi="Wingdings"/>
      </w:rPr>
    </w:lvl>
    <w:lvl w:ilvl="3" w:tplc="BB6E128E">
      <w:start w:val="1"/>
      <w:numFmt w:val="bullet"/>
      <w:lvlText w:val=""/>
      <w:lvlJc w:val="left"/>
      <w:pPr>
        <w:tabs>
          <w:tab w:val="num" w:pos="2880"/>
        </w:tabs>
        <w:ind w:left="2880" w:hanging="360"/>
      </w:pPr>
      <w:rPr>
        <w:rFonts w:ascii="Symbol" w:hAnsi="Symbol"/>
      </w:rPr>
    </w:lvl>
    <w:lvl w:ilvl="4" w:tplc="301E3B96">
      <w:start w:val="1"/>
      <w:numFmt w:val="bullet"/>
      <w:lvlText w:val="o"/>
      <w:lvlJc w:val="left"/>
      <w:pPr>
        <w:tabs>
          <w:tab w:val="num" w:pos="3600"/>
        </w:tabs>
        <w:ind w:left="3600" w:hanging="360"/>
      </w:pPr>
      <w:rPr>
        <w:rFonts w:ascii="Courier New" w:hAnsi="Courier New"/>
      </w:rPr>
    </w:lvl>
    <w:lvl w:ilvl="5" w:tplc="38D4A506">
      <w:start w:val="1"/>
      <w:numFmt w:val="bullet"/>
      <w:lvlText w:val=""/>
      <w:lvlJc w:val="left"/>
      <w:pPr>
        <w:tabs>
          <w:tab w:val="num" w:pos="4320"/>
        </w:tabs>
        <w:ind w:left="4320" w:hanging="360"/>
      </w:pPr>
      <w:rPr>
        <w:rFonts w:ascii="Wingdings" w:hAnsi="Wingdings"/>
      </w:rPr>
    </w:lvl>
    <w:lvl w:ilvl="6" w:tplc="4B124EFE">
      <w:start w:val="1"/>
      <w:numFmt w:val="bullet"/>
      <w:lvlText w:val=""/>
      <w:lvlJc w:val="left"/>
      <w:pPr>
        <w:tabs>
          <w:tab w:val="num" w:pos="5040"/>
        </w:tabs>
        <w:ind w:left="5040" w:hanging="360"/>
      </w:pPr>
      <w:rPr>
        <w:rFonts w:ascii="Symbol" w:hAnsi="Symbol"/>
      </w:rPr>
    </w:lvl>
    <w:lvl w:ilvl="7" w:tplc="C8EA4722">
      <w:start w:val="1"/>
      <w:numFmt w:val="bullet"/>
      <w:lvlText w:val="o"/>
      <w:lvlJc w:val="left"/>
      <w:pPr>
        <w:tabs>
          <w:tab w:val="num" w:pos="5760"/>
        </w:tabs>
        <w:ind w:left="5760" w:hanging="360"/>
      </w:pPr>
      <w:rPr>
        <w:rFonts w:ascii="Courier New" w:hAnsi="Courier New"/>
      </w:rPr>
    </w:lvl>
    <w:lvl w:ilvl="8" w:tplc="7812BF8E">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6"/>
    <w:multiLevelType w:val="hybridMultilevel"/>
    <w:tmpl w:val="00000056"/>
    <w:lvl w:ilvl="0" w:tplc="41502428">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66869D0A">
      <w:start w:val="1"/>
      <w:numFmt w:val="bullet"/>
      <w:lvlText w:val="o"/>
      <w:lvlJc w:val="left"/>
      <w:pPr>
        <w:tabs>
          <w:tab w:val="num" w:pos="1440"/>
        </w:tabs>
        <w:ind w:left="1440" w:hanging="360"/>
      </w:pPr>
      <w:rPr>
        <w:rFonts w:ascii="Courier New" w:hAnsi="Courier New"/>
      </w:rPr>
    </w:lvl>
    <w:lvl w:ilvl="2" w:tplc="F2123748">
      <w:start w:val="1"/>
      <w:numFmt w:val="bullet"/>
      <w:lvlText w:val=""/>
      <w:lvlJc w:val="left"/>
      <w:pPr>
        <w:tabs>
          <w:tab w:val="num" w:pos="2160"/>
        </w:tabs>
        <w:ind w:left="2160" w:hanging="360"/>
      </w:pPr>
      <w:rPr>
        <w:rFonts w:ascii="Wingdings" w:hAnsi="Wingdings"/>
      </w:rPr>
    </w:lvl>
    <w:lvl w:ilvl="3" w:tplc="3B36E53A">
      <w:start w:val="1"/>
      <w:numFmt w:val="bullet"/>
      <w:lvlText w:val=""/>
      <w:lvlJc w:val="left"/>
      <w:pPr>
        <w:tabs>
          <w:tab w:val="num" w:pos="2880"/>
        </w:tabs>
        <w:ind w:left="2880" w:hanging="360"/>
      </w:pPr>
      <w:rPr>
        <w:rFonts w:ascii="Symbol" w:hAnsi="Symbol"/>
      </w:rPr>
    </w:lvl>
    <w:lvl w:ilvl="4" w:tplc="7486D83A">
      <w:start w:val="1"/>
      <w:numFmt w:val="bullet"/>
      <w:lvlText w:val="o"/>
      <w:lvlJc w:val="left"/>
      <w:pPr>
        <w:tabs>
          <w:tab w:val="num" w:pos="3600"/>
        </w:tabs>
        <w:ind w:left="3600" w:hanging="360"/>
      </w:pPr>
      <w:rPr>
        <w:rFonts w:ascii="Courier New" w:hAnsi="Courier New"/>
      </w:rPr>
    </w:lvl>
    <w:lvl w:ilvl="5" w:tplc="D2464B60">
      <w:start w:val="1"/>
      <w:numFmt w:val="bullet"/>
      <w:lvlText w:val=""/>
      <w:lvlJc w:val="left"/>
      <w:pPr>
        <w:tabs>
          <w:tab w:val="num" w:pos="4320"/>
        </w:tabs>
        <w:ind w:left="4320" w:hanging="360"/>
      </w:pPr>
      <w:rPr>
        <w:rFonts w:ascii="Wingdings" w:hAnsi="Wingdings"/>
      </w:rPr>
    </w:lvl>
    <w:lvl w:ilvl="6" w:tplc="3006A46E">
      <w:start w:val="1"/>
      <w:numFmt w:val="bullet"/>
      <w:lvlText w:val=""/>
      <w:lvlJc w:val="left"/>
      <w:pPr>
        <w:tabs>
          <w:tab w:val="num" w:pos="5040"/>
        </w:tabs>
        <w:ind w:left="5040" w:hanging="360"/>
      </w:pPr>
      <w:rPr>
        <w:rFonts w:ascii="Symbol" w:hAnsi="Symbol"/>
      </w:rPr>
    </w:lvl>
    <w:lvl w:ilvl="7" w:tplc="A43863A0">
      <w:start w:val="1"/>
      <w:numFmt w:val="bullet"/>
      <w:lvlText w:val="o"/>
      <w:lvlJc w:val="left"/>
      <w:pPr>
        <w:tabs>
          <w:tab w:val="num" w:pos="5760"/>
        </w:tabs>
        <w:ind w:left="5760" w:hanging="360"/>
      </w:pPr>
      <w:rPr>
        <w:rFonts w:ascii="Courier New" w:hAnsi="Courier New"/>
      </w:rPr>
    </w:lvl>
    <w:lvl w:ilvl="8" w:tplc="54F23658">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EF180B04">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EDC8B1E8">
      <w:start w:val="1"/>
      <w:numFmt w:val="bullet"/>
      <w:lvlText w:val="o"/>
      <w:lvlJc w:val="left"/>
      <w:pPr>
        <w:tabs>
          <w:tab w:val="num" w:pos="1440"/>
        </w:tabs>
        <w:ind w:left="1440" w:hanging="360"/>
      </w:pPr>
      <w:rPr>
        <w:rFonts w:ascii="Courier New" w:hAnsi="Courier New"/>
      </w:rPr>
    </w:lvl>
    <w:lvl w:ilvl="2" w:tplc="8E16689C">
      <w:start w:val="1"/>
      <w:numFmt w:val="bullet"/>
      <w:lvlText w:val=""/>
      <w:lvlJc w:val="left"/>
      <w:pPr>
        <w:tabs>
          <w:tab w:val="num" w:pos="2160"/>
        </w:tabs>
        <w:ind w:left="2160" w:hanging="360"/>
      </w:pPr>
      <w:rPr>
        <w:rFonts w:ascii="Wingdings" w:hAnsi="Wingdings"/>
      </w:rPr>
    </w:lvl>
    <w:lvl w:ilvl="3" w:tplc="88802800">
      <w:start w:val="1"/>
      <w:numFmt w:val="bullet"/>
      <w:lvlText w:val=""/>
      <w:lvlJc w:val="left"/>
      <w:pPr>
        <w:tabs>
          <w:tab w:val="num" w:pos="2880"/>
        </w:tabs>
        <w:ind w:left="2880" w:hanging="360"/>
      </w:pPr>
      <w:rPr>
        <w:rFonts w:ascii="Symbol" w:hAnsi="Symbol"/>
      </w:rPr>
    </w:lvl>
    <w:lvl w:ilvl="4" w:tplc="F8D80C40">
      <w:start w:val="1"/>
      <w:numFmt w:val="bullet"/>
      <w:lvlText w:val="o"/>
      <w:lvlJc w:val="left"/>
      <w:pPr>
        <w:tabs>
          <w:tab w:val="num" w:pos="3600"/>
        </w:tabs>
        <w:ind w:left="3600" w:hanging="360"/>
      </w:pPr>
      <w:rPr>
        <w:rFonts w:ascii="Courier New" w:hAnsi="Courier New"/>
      </w:rPr>
    </w:lvl>
    <w:lvl w:ilvl="5" w:tplc="38D25CC0">
      <w:start w:val="1"/>
      <w:numFmt w:val="bullet"/>
      <w:lvlText w:val=""/>
      <w:lvlJc w:val="left"/>
      <w:pPr>
        <w:tabs>
          <w:tab w:val="num" w:pos="4320"/>
        </w:tabs>
        <w:ind w:left="4320" w:hanging="360"/>
      </w:pPr>
      <w:rPr>
        <w:rFonts w:ascii="Wingdings" w:hAnsi="Wingdings"/>
      </w:rPr>
    </w:lvl>
    <w:lvl w:ilvl="6" w:tplc="C3DC52F4">
      <w:start w:val="1"/>
      <w:numFmt w:val="bullet"/>
      <w:lvlText w:val=""/>
      <w:lvlJc w:val="left"/>
      <w:pPr>
        <w:tabs>
          <w:tab w:val="num" w:pos="5040"/>
        </w:tabs>
        <w:ind w:left="5040" w:hanging="360"/>
      </w:pPr>
      <w:rPr>
        <w:rFonts w:ascii="Symbol" w:hAnsi="Symbol"/>
      </w:rPr>
    </w:lvl>
    <w:lvl w:ilvl="7" w:tplc="BBECDFE6">
      <w:start w:val="1"/>
      <w:numFmt w:val="bullet"/>
      <w:lvlText w:val="o"/>
      <w:lvlJc w:val="left"/>
      <w:pPr>
        <w:tabs>
          <w:tab w:val="num" w:pos="5760"/>
        </w:tabs>
        <w:ind w:left="5760" w:hanging="360"/>
      </w:pPr>
      <w:rPr>
        <w:rFonts w:ascii="Courier New" w:hAnsi="Courier New"/>
      </w:rPr>
    </w:lvl>
    <w:lvl w:ilvl="8" w:tplc="1F60EA9E">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927C0364">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69F8BC02">
      <w:start w:val="1"/>
      <w:numFmt w:val="bullet"/>
      <w:lvlText w:val="o"/>
      <w:lvlJc w:val="left"/>
      <w:pPr>
        <w:tabs>
          <w:tab w:val="num" w:pos="1440"/>
        </w:tabs>
        <w:ind w:left="1440" w:hanging="360"/>
      </w:pPr>
      <w:rPr>
        <w:rFonts w:ascii="Courier New" w:hAnsi="Courier New"/>
      </w:rPr>
    </w:lvl>
    <w:lvl w:ilvl="2" w:tplc="2D848FC8">
      <w:start w:val="1"/>
      <w:numFmt w:val="bullet"/>
      <w:lvlText w:val=""/>
      <w:lvlJc w:val="left"/>
      <w:pPr>
        <w:tabs>
          <w:tab w:val="num" w:pos="2160"/>
        </w:tabs>
        <w:ind w:left="2160" w:hanging="360"/>
      </w:pPr>
      <w:rPr>
        <w:rFonts w:ascii="Wingdings" w:hAnsi="Wingdings"/>
      </w:rPr>
    </w:lvl>
    <w:lvl w:ilvl="3" w:tplc="83745C5C">
      <w:start w:val="1"/>
      <w:numFmt w:val="bullet"/>
      <w:lvlText w:val=""/>
      <w:lvlJc w:val="left"/>
      <w:pPr>
        <w:tabs>
          <w:tab w:val="num" w:pos="2880"/>
        </w:tabs>
        <w:ind w:left="2880" w:hanging="360"/>
      </w:pPr>
      <w:rPr>
        <w:rFonts w:ascii="Symbol" w:hAnsi="Symbol"/>
      </w:rPr>
    </w:lvl>
    <w:lvl w:ilvl="4" w:tplc="A7167BB8">
      <w:start w:val="1"/>
      <w:numFmt w:val="bullet"/>
      <w:lvlText w:val="o"/>
      <w:lvlJc w:val="left"/>
      <w:pPr>
        <w:tabs>
          <w:tab w:val="num" w:pos="3600"/>
        </w:tabs>
        <w:ind w:left="3600" w:hanging="360"/>
      </w:pPr>
      <w:rPr>
        <w:rFonts w:ascii="Courier New" w:hAnsi="Courier New"/>
      </w:rPr>
    </w:lvl>
    <w:lvl w:ilvl="5" w:tplc="DFF41504">
      <w:start w:val="1"/>
      <w:numFmt w:val="bullet"/>
      <w:lvlText w:val=""/>
      <w:lvlJc w:val="left"/>
      <w:pPr>
        <w:tabs>
          <w:tab w:val="num" w:pos="4320"/>
        </w:tabs>
        <w:ind w:left="4320" w:hanging="360"/>
      </w:pPr>
      <w:rPr>
        <w:rFonts w:ascii="Wingdings" w:hAnsi="Wingdings"/>
      </w:rPr>
    </w:lvl>
    <w:lvl w:ilvl="6" w:tplc="BCCC522E">
      <w:start w:val="1"/>
      <w:numFmt w:val="bullet"/>
      <w:lvlText w:val=""/>
      <w:lvlJc w:val="left"/>
      <w:pPr>
        <w:tabs>
          <w:tab w:val="num" w:pos="5040"/>
        </w:tabs>
        <w:ind w:left="5040" w:hanging="360"/>
      </w:pPr>
      <w:rPr>
        <w:rFonts w:ascii="Symbol" w:hAnsi="Symbol"/>
      </w:rPr>
    </w:lvl>
    <w:lvl w:ilvl="7" w:tplc="4336CC90">
      <w:start w:val="1"/>
      <w:numFmt w:val="bullet"/>
      <w:lvlText w:val="o"/>
      <w:lvlJc w:val="left"/>
      <w:pPr>
        <w:tabs>
          <w:tab w:val="num" w:pos="5760"/>
        </w:tabs>
        <w:ind w:left="5760" w:hanging="360"/>
      </w:pPr>
      <w:rPr>
        <w:rFonts w:ascii="Courier New" w:hAnsi="Courier New"/>
      </w:rPr>
    </w:lvl>
    <w:lvl w:ilvl="8" w:tplc="47760E38">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0BECBB9E">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527481FE">
      <w:start w:val="1"/>
      <w:numFmt w:val="bullet"/>
      <w:lvlText w:val="o"/>
      <w:lvlJc w:val="left"/>
      <w:pPr>
        <w:tabs>
          <w:tab w:val="num" w:pos="1440"/>
        </w:tabs>
        <w:ind w:left="1440" w:hanging="360"/>
      </w:pPr>
      <w:rPr>
        <w:rFonts w:ascii="Courier New" w:hAnsi="Courier New"/>
      </w:rPr>
    </w:lvl>
    <w:lvl w:ilvl="2" w:tplc="73B8B530">
      <w:start w:val="1"/>
      <w:numFmt w:val="bullet"/>
      <w:lvlText w:val=""/>
      <w:lvlJc w:val="left"/>
      <w:pPr>
        <w:tabs>
          <w:tab w:val="num" w:pos="2160"/>
        </w:tabs>
        <w:ind w:left="2160" w:hanging="360"/>
      </w:pPr>
      <w:rPr>
        <w:rFonts w:ascii="Wingdings" w:hAnsi="Wingdings"/>
      </w:rPr>
    </w:lvl>
    <w:lvl w:ilvl="3" w:tplc="6CC08ED2">
      <w:start w:val="1"/>
      <w:numFmt w:val="bullet"/>
      <w:lvlText w:val=""/>
      <w:lvlJc w:val="left"/>
      <w:pPr>
        <w:tabs>
          <w:tab w:val="num" w:pos="2880"/>
        </w:tabs>
        <w:ind w:left="2880" w:hanging="360"/>
      </w:pPr>
      <w:rPr>
        <w:rFonts w:ascii="Symbol" w:hAnsi="Symbol"/>
      </w:rPr>
    </w:lvl>
    <w:lvl w:ilvl="4" w:tplc="9070881C">
      <w:start w:val="1"/>
      <w:numFmt w:val="bullet"/>
      <w:lvlText w:val="o"/>
      <w:lvlJc w:val="left"/>
      <w:pPr>
        <w:tabs>
          <w:tab w:val="num" w:pos="3600"/>
        </w:tabs>
        <w:ind w:left="3600" w:hanging="360"/>
      </w:pPr>
      <w:rPr>
        <w:rFonts w:ascii="Courier New" w:hAnsi="Courier New"/>
      </w:rPr>
    </w:lvl>
    <w:lvl w:ilvl="5" w:tplc="2F04F41C">
      <w:start w:val="1"/>
      <w:numFmt w:val="bullet"/>
      <w:lvlText w:val=""/>
      <w:lvlJc w:val="left"/>
      <w:pPr>
        <w:tabs>
          <w:tab w:val="num" w:pos="4320"/>
        </w:tabs>
        <w:ind w:left="4320" w:hanging="360"/>
      </w:pPr>
      <w:rPr>
        <w:rFonts w:ascii="Wingdings" w:hAnsi="Wingdings"/>
      </w:rPr>
    </w:lvl>
    <w:lvl w:ilvl="6" w:tplc="84ECBE7A">
      <w:start w:val="1"/>
      <w:numFmt w:val="bullet"/>
      <w:lvlText w:val=""/>
      <w:lvlJc w:val="left"/>
      <w:pPr>
        <w:tabs>
          <w:tab w:val="num" w:pos="5040"/>
        </w:tabs>
        <w:ind w:left="5040" w:hanging="360"/>
      </w:pPr>
      <w:rPr>
        <w:rFonts w:ascii="Symbol" w:hAnsi="Symbol"/>
      </w:rPr>
    </w:lvl>
    <w:lvl w:ilvl="7" w:tplc="D7E85866">
      <w:start w:val="1"/>
      <w:numFmt w:val="bullet"/>
      <w:lvlText w:val="o"/>
      <w:lvlJc w:val="left"/>
      <w:pPr>
        <w:tabs>
          <w:tab w:val="num" w:pos="5760"/>
        </w:tabs>
        <w:ind w:left="5760" w:hanging="360"/>
      </w:pPr>
      <w:rPr>
        <w:rFonts w:ascii="Courier New" w:hAnsi="Courier New"/>
      </w:rPr>
    </w:lvl>
    <w:lvl w:ilvl="8" w:tplc="9D1471F0">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05B4378C">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5768C0C0">
      <w:start w:val="1"/>
      <w:numFmt w:val="bullet"/>
      <w:lvlText w:val="o"/>
      <w:lvlJc w:val="left"/>
      <w:pPr>
        <w:tabs>
          <w:tab w:val="num" w:pos="1440"/>
        </w:tabs>
        <w:ind w:left="1440" w:hanging="360"/>
      </w:pPr>
      <w:rPr>
        <w:rFonts w:ascii="Courier New" w:hAnsi="Courier New"/>
      </w:rPr>
    </w:lvl>
    <w:lvl w:ilvl="2" w:tplc="15B2A7A2">
      <w:start w:val="1"/>
      <w:numFmt w:val="bullet"/>
      <w:lvlText w:val=""/>
      <w:lvlJc w:val="left"/>
      <w:pPr>
        <w:tabs>
          <w:tab w:val="num" w:pos="2160"/>
        </w:tabs>
        <w:ind w:left="2160" w:hanging="360"/>
      </w:pPr>
      <w:rPr>
        <w:rFonts w:ascii="Wingdings" w:hAnsi="Wingdings"/>
      </w:rPr>
    </w:lvl>
    <w:lvl w:ilvl="3" w:tplc="99DCFD02">
      <w:start w:val="1"/>
      <w:numFmt w:val="bullet"/>
      <w:lvlText w:val=""/>
      <w:lvlJc w:val="left"/>
      <w:pPr>
        <w:tabs>
          <w:tab w:val="num" w:pos="2880"/>
        </w:tabs>
        <w:ind w:left="2880" w:hanging="360"/>
      </w:pPr>
      <w:rPr>
        <w:rFonts w:ascii="Symbol" w:hAnsi="Symbol"/>
      </w:rPr>
    </w:lvl>
    <w:lvl w:ilvl="4" w:tplc="EC10E8F8">
      <w:start w:val="1"/>
      <w:numFmt w:val="bullet"/>
      <w:lvlText w:val="o"/>
      <w:lvlJc w:val="left"/>
      <w:pPr>
        <w:tabs>
          <w:tab w:val="num" w:pos="3600"/>
        </w:tabs>
        <w:ind w:left="3600" w:hanging="360"/>
      </w:pPr>
      <w:rPr>
        <w:rFonts w:ascii="Courier New" w:hAnsi="Courier New"/>
      </w:rPr>
    </w:lvl>
    <w:lvl w:ilvl="5" w:tplc="F40041E2">
      <w:start w:val="1"/>
      <w:numFmt w:val="bullet"/>
      <w:lvlText w:val=""/>
      <w:lvlJc w:val="left"/>
      <w:pPr>
        <w:tabs>
          <w:tab w:val="num" w:pos="4320"/>
        </w:tabs>
        <w:ind w:left="4320" w:hanging="360"/>
      </w:pPr>
      <w:rPr>
        <w:rFonts w:ascii="Wingdings" w:hAnsi="Wingdings"/>
      </w:rPr>
    </w:lvl>
    <w:lvl w:ilvl="6" w:tplc="D368F6F8">
      <w:start w:val="1"/>
      <w:numFmt w:val="bullet"/>
      <w:lvlText w:val=""/>
      <w:lvlJc w:val="left"/>
      <w:pPr>
        <w:tabs>
          <w:tab w:val="num" w:pos="5040"/>
        </w:tabs>
        <w:ind w:left="5040" w:hanging="360"/>
      </w:pPr>
      <w:rPr>
        <w:rFonts w:ascii="Symbol" w:hAnsi="Symbol"/>
      </w:rPr>
    </w:lvl>
    <w:lvl w:ilvl="7" w:tplc="43380BBA">
      <w:start w:val="1"/>
      <w:numFmt w:val="bullet"/>
      <w:lvlText w:val="o"/>
      <w:lvlJc w:val="left"/>
      <w:pPr>
        <w:tabs>
          <w:tab w:val="num" w:pos="5760"/>
        </w:tabs>
        <w:ind w:left="5760" w:hanging="360"/>
      </w:pPr>
      <w:rPr>
        <w:rFonts w:ascii="Courier New" w:hAnsi="Courier New"/>
      </w:rPr>
    </w:lvl>
    <w:lvl w:ilvl="8" w:tplc="4E2EAFC8">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A6B84CB8">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7CB6B298">
      <w:start w:val="1"/>
      <w:numFmt w:val="bullet"/>
      <w:lvlText w:val="o"/>
      <w:lvlJc w:val="left"/>
      <w:pPr>
        <w:tabs>
          <w:tab w:val="num" w:pos="1440"/>
        </w:tabs>
        <w:ind w:left="1440" w:hanging="360"/>
      </w:pPr>
      <w:rPr>
        <w:rFonts w:ascii="Courier New" w:hAnsi="Courier New"/>
      </w:rPr>
    </w:lvl>
    <w:lvl w:ilvl="2" w:tplc="0B925434">
      <w:start w:val="1"/>
      <w:numFmt w:val="bullet"/>
      <w:lvlText w:val=""/>
      <w:lvlJc w:val="left"/>
      <w:pPr>
        <w:tabs>
          <w:tab w:val="num" w:pos="2160"/>
        </w:tabs>
        <w:ind w:left="2160" w:hanging="360"/>
      </w:pPr>
      <w:rPr>
        <w:rFonts w:ascii="Wingdings" w:hAnsi="Wingdings"/>
      </w:rPr>
    </w:lvl>
    <w:lvl w:ilvl="3" w:tplc="DAE4FC4E">
      <w:start w:val="1"/>
      <w:numFmt w:val="bullet"/>
      <w:lvlText w:val=""/>
      <w:lvlJc w:val="left"/>
      <w:pPr>
        <w:tabs>
          <w:tab w:val="num" w:pos="2880"/>
        </w:tabs>
        <w:ind w:left="2880" w:hanging="360"/>
      </w:pPr>
      <w:rPr>
        <w:rFonts w:ascii="Symbol" w:hAnsi="Symbol"/>
      </w:rPr>
    </w:lvl>
    <w:lvl w:ilvl="4" w:tplc="E940E2C6">
      <w:start w:val="1"/>
      <w:numFmt w:val="bullet"/>
      <w:lvlText w:val="o"/>
      <w:lvlJc w:val="left"/>
      <w:pPr>
        <w:tabs>
          <w:tab w:val="num" w:pos="3600"/>
        </w:tabs>
        <w:ind w:left="3600" w:hanging="360"/>
      </w:pPr>
      <w:rPr>
        <w:rFonts w:ascii="Courier New" w:hAnsi="Courier New"/>
      </w:rPr>
    </w:lvl>
    <w:lvl w:ilvl="5" w:tplc="673A959C">
      <w:start w:val="1"/>
      <w:numFmt w:val="bullet"/>
      <w:lvlText w:val=""/>
      <w:lvlJc w:val="left"/>
      <w:pPr>
        <w:tabs>
          <w:tab w:val="num" w:pos="4320"/>
        </w:tabs>
        <w:ind w:left="4320" w:hanging="360"/>
      </w:pPr>
      <w:rPr>
        <w:rFonts w:ascii="Wingdings" w:hAnsi="Wingdings"/>
      </w:rPr>
    </w:lvl>
    <w:lvl w:ilvl="6" w:tplc="01C09E70">
      <w:start w:val="1"/>
      <w:numFmt w:val="bullet"/>
      <w:lvlText w:val=""/>
      <w:lvlJc w:val="left"/>
      <w:pPr>
        <w:tabs>
          <w:tab w:val="num" w:pos="5040"/>
        </w:tabs>
        <w:ind w:left="5040" w:hanging="360"/>
      </w:pPr>
      <w:rPr>
        <w:rFonts w:ascii="Symbol" w:hAnsi="Symbol"/>
      </w:rPr>
    </w:lvl>
    <w:lvl w:ilvl="7" w:tplc="AF6AF7D8">
      <w:start w:val="1"/>
      <w:numFmt w:val="bullet"/>
      <w:lvlText w:val="o"/>
      <w:lvlJc w:val="left"/>
      <w:pPr>
        <w:tabs>
          <w:tab w:val="num" w:pos="5760"/>
        </w:tabs>
        <w:ind w:left="5760" w:hanging="360"/>
      </w:pPr>
      <w:rPr>
        <w:rFonts w:ascii="Courier New" w:hAnsi="Courier New"/>
      </w:rPr>
    </w:lvl>
    <w:lvl w:ilvl="8" w:tplc="B7EEB216">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hybridMultilevel"/>
    <w:tmpl w:val="0000005C"/>
    <w:lvl w:ilvl="0" w:tplc="44AA8E70">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E1BC7C06">
      <w:start w:val="1"/>
      <w:numFmt w:val="bullet"/>
      <w:lvlText w:val="o"/>
      <w:lvlJc w:val="left"/>
      <w:pPr>
        <w:tabs>
          <w:tab w:val="num" w:pos="1440"/>
        </w:tabs>
        <w:ind w:left="1440" w:hanging="360"/>
      </w:pPr>
      <w:rPr>
        <w:rFonts w:ascii="Courier New" w:hAnsi="Courier New"/>
      </w:rPr>
    </w:lvl>
    <w:lvl w:ilvl="2" w:tplc="67AC90C0">
      <w:start w:val="1"/>
      <w:numFmt w:val="bullet"/>
      <w:lvlText w:val=""/>
      <w:lvlJc w:val="left"/>
      <w:pPr>
        <w:tabs>
          <w:tab w:val="num" w:pos="2160"/>
        </w:tabs>
        <w:ind w:left="2160" w:hanging="360"/>
      </w:pPr>
      <w:rPr>
        <w:rFonts w:ascii="Wingdings" w:hAnsi="Wingdings"/>
      </w:rPr>
    </w:lvl>
    <w:lvl w:ilvl="3" w:tplc="A8BCC102">
      <w:start w:val="1"/>
      <w:numFmt w:val="bullet"/>
      <w:lvlText w:val=""/>
      <w:lvlJc w:val="left"/>
      <w:pPr>
        <w:tabs>
          <w:tab w:val="num" w:pos="2880"/>
        </w:tabs>
        <w:ind w:left="2880" w:hanging="360"/>
      </w:pPr>
      <w:rPr>
        <w:rFonts w:ascii="Symbol" w:hAnsi="Symbol"/>
      </w:rPr>
    </w:lvl>
    <w:lvl w:ilvl="4" w:tplc="04080B02">
      <w:start w:val="1"/>
      <w:numFmt w:val="bullet"/>
      <w:lvlText w:val="o"/>
      <w:lvlJc w:val="left"/>
      <w:pPr>
        <w:tabs>
          <w:tab w:val="num" w:pos="3600"/>
        </w:tabs>
        <w:ind w:left="3600" w:hanging="360"/>
      </w:pPr>
      <w:rPr>
        <w:rFonts w:ascii="Courier New" w:hAnsi="Courier New"/>
      </w:rPr>
    </w:lvl>
    <w:lvl w:ilvl="5" w:tplc="B874C484">
      <w:start w:val="1"/>
      <w:numFmt w:val="bullet"/>
      <w:lvlText w:val=""/>
      <w:lvlJc w:val="left"/>
      <w:pPr>
        <w:tabs>
          <w:tab w:val="num" w:pos="4320"/>
        </w:tabs>
        <w:ind w:left="4320" w:hanging="360"/>
      </w:pPr>
      <w:rPr>
        <w:rFonts w:ascii="Wingdings" w:hAnsi="Wingdings"/>
      </w:rPr>
    </w:lvl>
    <w:lvl w:ilvl="6" w:tplc="8A182764">
      <w:start w:val="1"/>
      <w:numFmt w:val="bullet"/>
      <w:lvlText w:val=""/>
      <w:lvlJc w:val="left"/>
      <w:pPr>
        <w:tabs>
          <w:tab w:val="num" w:pos="5040"/>
        </w:tabs>
        <w:ind w:left="5040" w:hanging="360"/>
      </w:pPr>
      <w:rPr>
        <w:rFonts w:ascii="Symbol" w:hAnsi="Symbol"/>
      </w:rPr>
    </w:lvl>
    <w:lvl w:ilvl="7" w:tplc="AB9AA4A6">
      <w:start w:val="1"/>
      <w:numFmt w:val="bullet"/>
      <w:lvlText w:val="o"/>
      <w:lvlJc w:val="left"/>
      <w:pPr>
        <w:tabs>
          <w:tab w:val="num" w:pos="5760"/>
        </w:tabs>
        <w:ind w:left="5760" w:hanging="360"/>
      </w:pPr>
      <w:rPr>
        <w:rFonts w:ascii="Courier New" w:hAnsi="Courier New"/>
      </w:rPr>
    </w:lvl>
    <w:lvl w:ilvl="8" w:tplc="2438FB7C">
      <w:start w:val="1"/>
      <w:numFmt w:val="bullet"/>
      <w:lvlText w:val=""/>
      <w:lvlJc w:val="left"/>
      <w:pPr>
        <w:tabs>
          <w:tab w:val="num" w:pos="6480"/>
        </w:tabs>
        <w:ind w:left="6480" w:hanging="360"/>
      </w:pPr>
      <w:rPr>
        <w:rFonts w:ascii="Wingdings" w:hAnsi="Wingdings"/>
      </w:rPr>
    </w:lvl>
  </w:abstractNum>
  <w:abstractNum w:abstractNumId="92" w15:restartNumberingAfterBreak="0">
    <w:nsid w:val="0000005D"/>
    <w:multiLevelType w:val="hybridMultilevel"/>
    <w:tmpl w:val="0000005D"/>
    <w:lvl w:ilvl="0" w:tplc="6B50651A">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FAEAAB22">
      <w:start w:val="1"/>
      <w:numFmt w:val="bullet"/>
      <w:lvlText w:val="o"/>
      <w:lvlJc w:val="left"/>
      <w:pPr>
        <w:tabs>
          <w:tab w:val="num" w:pos="1440"/>
        </w:tabs>
        <w:ind w:left="1440" w:hanging="360"/>
      </w:pPr>
      <w:rPr>
        <w:rFonts w:ascii="Courier New" w:hAnsi="Courier New"/>
      </w:rPr>
    </w:lvl>
    <w:lvl w:ilvl="2" w:tplc="A0E870DA">
      <w:start w:val="1"/>
      <w:numFmt w:val="bullet"/>
      <w:lvlText w:val=""/>
      <w:lvlJc w:val="left"/>
      <w:pPr>
        <w:tabs>
          <w:tab w:val="num" w:pos="2160"/>
        </w:tabs>
        <w:ind w:left="2160" w:hanging="360"/>
      </w:pPr>
      <w:rPr>
        <w:rFonts w:ascii="Wingdings" w:hAnsi="Wingdings"/>
      </w:rPr>
    </w:lvl>
    <w:lvl w:ilvl="3" w:tplc="DEF84D1C">
      <w:start w:val="1"/>
      <w:numFmt w:val="bullet"/>
      <w:lvlText w:val=""/>
      <w:lvlJc w:val="left"/>
      <w:pPr>
        <w:tabs>
          <w:tab w:val="num" w:pos="2880"/>
        </w:tabs>
        <w:ind w:left="2880" w:hanging="360"/>
      </w:pPr>
      <w:rPr>
        <w:rFonts w:ascii="Symbol" w:hAnsi="Symbol"/>
      </w:rPr>
    </w:lvl>
    <w:lvl w:ilvl="4" w:tplc="94D64300">
      <w:start w:val="1"/>
      <w:numFmt w:val="bullet"/>
      <w:lvlText w:val="o"/>
      <w:lvlJc w:val="left"/>
      <w:pPr>
        <w:tabs>
          <w:tab w:val="num" w:pos="3600"/>
        </w:tabs>
        <w:ind w:left="3600" w:hanging="360"/>
      </w:pPr>
      <w:rPr>
        <w:rFonts w:ascii="Courier New" w:hAnsi="Courier New"/>
      </w:rPr>
    </w:lvl>
    <w:lvl w:ilvl="5" w:tplc="CAB2AA6E">
      <w:start w:val="1"/>
      <w:numFmt w:val="bullet"/>
      <w:lvlText w:val=""/>
      <w:lvlJc w:val="left"/>
      <w:pPr>
        <w:tabs>
          <w:tab w:val="num" w:pos="4320"/>
        </w:tabs>
        <w:ind w:left="4320" w:hanging="360"/>
      </w:pPr>
      <w:rPr>
        <w:rFonts w:ascii="Wingdings" w:hAnsi="Wingdings"/>
      </w:rPr>
    </w:lvl>
    <w:lvl w:ilvl="6" w:tplc="D9FE8078">
      <w:start w:val="1"/>
      <w:numFmt w:val="bullet"/>
      <w:lvlText w:val=""/>
      <w:lvlJc w:val="left"/>
      <w:pPr>
        <w:tabs>
          <w:tab w:val="num" w:pos="5040"/>
        </w:tabs>
        <w:ind w:left="5040" w:hanging="360"/>
      </w:pPr>
      <w:rPr>
        <w:rFonts w:ascii="Symbol" w:hAnsi="Symbol"/>
      </w:rPr>
    </w:lvl>
    <w:lvl w:ilvl="7" w:tplc="ED5C6688">
      <w:start w:val="1"/>
      <w:numFmt w:val="bullet"/>
      <w:lvlText w:val="o"/>
      <w:lvlJc w:val="left"/>
      <w:pPr>
        <w:tabs>
          <w:tab w:val="num" w:pos="5760"/>
        </w:tabs>
        <w:ind w:left="5760" w:hanging="360"/>
      </w:pPr>
      <w:rPr>
        <w:rFonts w:ascii="Courier New" w:hAnsi="Courier New"/>
      </w:rPr>
    </w:lvl>
    <w:lvl w:ilvl="8" w:tplc="C6A08BF0">
      <w:start w:val="1"/>
      <w:numFmt w:val="bullet"/>
      <w:lvlText w:val=""/>
      <w:lvlJc w:val="left"/>
      <w:pPr>
        <w:tabs>
          <w:tab w:val="num" w:pos="6480"/>
        </w:tabs>
        <w:ind w:left="6480" w:hanging="360"/>
      </w:pPr>
      <w:rPr>
        <w:rFonts w:ascii="Wingdings" w:hAnsi="Wingdings"/>
      </w:rPr>
    </w:lvl>
  </w:abstractNum>
  <w:abstractNum w:abstractNumId="93" w15:restartNumberingAfterBreak="0">
    <w:nsid w:val="0000005E"/>
    <w:multiLevelType w:val="hybridMultilevel"/>
    <w:tmpl w:val="0000005E"/>
    <w:lvl w:ilvl="0" w:tplc="138430E8">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C1764C08">
      <w:start w:val="1"/>
      <w:numFmt w:val="bullet"/>
      <w:lvlText w:val="o"/>
      <w:lvlJc w:val="left"/>
      <w:pPr>
        <w:tabs>
          <w:tab w:val="num" w:pos="1440"/>
        </w:tabs>
        <w:ind w:left="1440" w:hanging="360"/>
      </w:pPr>
      <w:rPr>
        <w:rFonts w:ascii="Courier New" w:hAnsi="Courier New"/>
      </w:rPr>
    </w:lvl>
    <w:lvl w:ilvl="2" w:tplc="352E9C86">
      <w:start w:val="1"/>
      <w:numFmt w:val="bullet"/>
      <w:lvlText w:val=""/>
      <w:lvlJc w:val="left"/>
      <w:pPr>
        <w:tabs>
          <w:tab w:val="num" w:pos="2160"/>
        </w:tabs>
        <w:ind w:left="2160" w:hanging="360"/>
      </w:pPr>
      <w:rPr>
        <w:rFonts w:ascii="Wingdings" w:hAnsi="Wingdings"/>
      </w:rPr>
    </w:lvl>
    <w:lvl w:ilvl="3" w:tplc="46F22C50">
      <w:start w:val="1"/>
      <w:numFmt w:val="bullet"/>
      <w:lvlText w:val=""/>
      <w:lvlJc w:val="left"/>
      <w:pPr>
        <w:tabs>
          <w:tab w:val="num" w:pos="2880"/>
        </w:tabs>
        <w:ind w:left="2880" w:hanging="360"/>
      </w:pPr>
      <w:rPr>
        <w:rFonts w:ascii="Symbol" w:hAnsi="Symbol"/>
      </w:rPr>
    </w:lvl>
    <w:lvl w:ilvl="4" w:tplc="69BCCBFE">
      <w:start w:val="1"/>
      <w:numFmt w:val="bullet"/>
      <w:lvlText w:val="o"/>
      <w:lvlJc w:val="left"/>
      <w:pPr>
        <w:tabs>
          <w:tab w:val="num" w:pos="3600"/>
        </w:tabs>
        <w:ind w:left="3600" w:hanging="360"/>
      </w:pPr>
      <w:rPr>
        <w:rFonts w:ascii="Courier New" w:hAnsi="Courier New"/>
      </w:rPr>
    </w:lvl>
    <w:lvl w:ilvl="5" w:tplc="5E3443D0">
      <w:start w:val="1"/>
      <w:numFmt w:val="bullet"/>
      <w:lvlText w:val=""/>
      <w:lvlJc w:val="left"/>
      <w:pPr>
        <w:tabs>
          <w:tab w:val="num" w:pos="4320"/>
        </w:tabs>
        <w:ind w:left="4320" w:hanging="360"/>
      </w:pPr>
      <w:rPr>
        <w:rFonts w:ascii="Wingdings" w:hAnsi="Wingdings"/>
      </w:rPr>
    </w:lvl>
    <w:lvl w:ilvl="6" w:tplc="0720AB7E">
      <w:start w:val="1"/>
      <w:numFmt w:val="bullet"/>
      <w:lvlText w:val=""/>
      <w:lvlJc w:val="left"/>
      <w:pPr>
        <w:tabs>
          <w:tab w:val="num" w:pos="5040"/>
        </w:tabs>
        <w:ind w:left="5040" w:hanging="360"/>
      </w:pPr>
      <w:rPr>
        <w:rFonts w:ascii="Symbol" w:hAnsi="Symbol"/>
      </w:rPr>
    </w:lvl>
    <w:lvl w:ilvl="7" w:tplc="8D28C9DC">
      <w:start w:val="1"/>
      <w:numFmt w:val="bullet"/>
      <w:lvlText w:val="o"/>
      <w:lvlJc w:val="left"/>
      <w:pPr>
        <w:tabs>
          <w:tab w:val="num" w:pos="5760"/>
        </w:tabs>
        <w:ind w:left="5760" w:hanging="360"/>
      </w:pPr>
      <w:rPr>
        <w:rFonts w:ascii="Courier New" w:hAnsi="Courier New"/>
      </w:rPr>
    </w:lvl>
    <w:lvl w:ilvl="8" w:tplc="BADE7A9E">
      <w:start w:val="1"/>
      <w:numFmt w:val="bullet"/>
      <w:lvlText w:val=""/>
      <w:lvlJc w:val="left"/>
      <w:pPr>
        <w:tabs>
          <w:tab w:val="num" w:pos="6480"/>
        </w:tabs>
        <w:ind w:left="6480" w:hanging="360"/>
      </w:pPr>
      <w:rPr>
        <w:rFonts w:ascii="Wingdings" w:hAnsi="Wingdings"/>
      </w:rPr>
    </w:lvl>
  </w:abstractNum>
  <w:abstractNum w:abstractNumId="94" w15:restartNumberingAfterBreak="0">
    <w:nsid w:val="0000005F"/>
    <w:multiLevelType w:val="hybridMultilevel"/>
    <w:tmpl w:val="0000005F"/>
    <w:lvl w:ilvl="0" w:tplc="D94CEA2E">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929CEA4C">
      <w:start w:val="1"/>
      <w:numFmt w:val="bullet"/>
      <w:lvlText w:val="o"/>
      <w:lvlJc w:val="left"/>
      <w:pPr>
        <w:tabs>
          <w:tab w:val="num" w:pos="1440"/>
        </w:tabs>
        <w:ind w:left="1440" w:hanging="360"/>
      </w:pPr>
      <w:rPr>
        <w:rFonts w:ascii="Courier New" w:hAnsi="Courier New"/>
      </w:rPr>
    </w:lvl>
    <w:lvl w:ilvl="2" w:tplc="2D9AEEEA">
      <w:start w:val="1"/>
      <w:numFmt w:val="bullet"/>
      <w:lvlText w:val=""/>
      <w:lvlJc w:val="left"/>
      <w:pPr>
        <w:tabs>
          <w:tab w:val="num" w:pos="2160"/>
        </w:tabs>
        <w:ind w:left="2160" w:hanging="360"/>
      </w:pPr>
      <w:rPr>
        <w:rFonts w:ascii="Wingdings" w:hAnsi="Wingdings"/>
      </w:rPr>
    </w:lvl>
    <w:lvl w:ilvl="3" w:tplc="20780A40">
      <w:start w:val="1"/>
      <w:numFmt w:val="bullet"/>
      <w:lvlText w:val=""/>
      <w:lvlJc w:val="left"/>
      <w:pPr>
        <w:tabs>
          <w:tab w:val="num" w:pos="2880"/>
        </w:tabs>
        <w:ind w:left="2880" w:hanging="360"/>
      </w:pPr>
      <w:rPr>
        <w:rFonts w:ascii="Symbol" w:hAnsi="Symbol"/>
      </w:rPr>
    </w:lvl>
    <w:lvl w:ilvl="4" w:tplc="8320CD7E">
      <w:start w:val="1"/>
      <w:numFmt w:val="bullet"/>
      <w:lvlText w:val="o"/>
      <w:lvlJc w:val="left"/>
      <w:pPr>
        <w:tabs>
          <w:tab w:val="num" w:pos="3600"/>
        </w:tabs>
        <w:ind w:left="3600" w:hanging="360"/>
      </w:pPr>
      <w:rPr>
        <w:rFonts w:ascii="Courier New" w:hAnsi="Courier New"/>
      </w:rPr>
    </w:lvl>
    <w:lvl w:ilvl="5" w:tplc="084C9908">
      <w:start w:val="1"/>
      <w:numFmt w:val="bullet"/>
      <w:lvlText w:val=""/>
      <w:lvlJc w:val="left"/>
      <w:pPr>
        <w:tabs>
          <w:tab w:val="num" w:pos="4320"/>
        </w:tabs>
        <w:ind w:left="4320" w:hanging="360"/>
      </w:pPr>
      <w:rPr>
        <w:rFonts w:ascii="Wingdings" w:hAnsi="Wingdings"/>
      </w:rPr>
    </w:lvl>
    <w:lvl w:ilvl="6" w:tplc="42F63132">
      <w:start w:val="1"/>
      <w:numFmt w:val="bullet"/>
      <w:lvlText w:val=""/>
      <w:lvlJc w:val="left"/>
      <w:pPr>
        <w:tabs>
          <w:tab w:val="num" w:pos="5040"/>
        </w:tabs>
        <w:ind w:left="5040" w:hanging="360"/>
      </w:pPr>
      <w:rPr>
        <w:rFonts w:ascii="Symbol" w:hAnsi="Symbol"/>
      </w:rPr>
    </w:lvl>
    <w:lvl w:ilvl="7" w:tplc="983CD4F4">
      <w:start w:val="1"/>
      <w:numFmt w:val="bullet"/>
      <w:lvlText w:val="o"/>
      <w:lvlJc w:val="left"/>
      <w:pPr>
        <w:tabs>
          <w:tab w:val="num" w:pos="5760"/>
        </w:tabs>
        <w:ind w:left="5760" w:hanging="360"/>
      </w:pPr>
      <w:rPr>
        <w:rFonts w:ascii="Courier New" w:hAnsi="Courier New"/>
      </w:rPr>
    </w:lvl>
    <w:lvl w:ilvl="8" w:tplc="4D06731A">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588C72C0">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B94C51E2">
      <w:start w:val="1"/>
      <w:numFmt w:val="bullet"/>
      <w:lvlText w:val="o"/>
      <w:lvlJc w:val="left"/>
      <w:pPr>
        <w:tabs>
          <w:tab w:val="num" w:pos="1440"/>
        </w:tabs>
        <w:ind w:left="1440" w:hanging="360"/>
      </w:pPr>
      <w:rPr>
        <w:rFonts w:ascii="Courier New" w:hAnsi="Courier New"/>
      </w:rPr>
    </w:lvl>
    <w:lvl w:ilvl="2" w:tplc="C8A03B8E">
      <w:start w:val="1"/>
      <w:numFmt w:val="bullet"/>
      <w:lvlText w:val=""/>
      <w:lvlJc w:val="left"/>
      <w:pPr>
        <w:tabs>
          <w:tab w:val="num" w:pos="2160"/>
        </w:tabs>
        <w:ind w:left="2160" w:hanging="360"/>
      </w:pPr>
      <w:rPr>
        <w:rFonts w:ascii="Wingdings" w:hAnsi="Wingdings"/>
      </w:rPr>
    </w:lvl>
    <w:lvl w:ilvl="3" w:tplc="22B603B8">
      <w:start w:val="1"/>
      <w:numFmt w:val="bullet"/>
      <w:lvlText w:val=""/>
      <w:lvlJc w:val="left"/>
      <w:pPr>
        <w:tabs>
          <w:tab w:val="num" w:pos="2880"/>
        </w:tabs>
        <w:ind w:left="2880" w:hanging="360"/>
      </w:pPr>
      <w:rPr>
        <w:rFonts w:ascii="Symbol" w:hAnsi="Symbol"/>
      </w:rPr>
    </w:lvl>
    <w:lvl w:ilvl="4" w:tplc="02FAAA46">
      <w:start w:val="1"/>
      <w:numFmt w:val="bullet"/>
      <w:lvlText w:val="o"/>
      <w:lvlJc w:val="left"/>
      <w:pPr>
        <w:tabs>
          <w:tab w:val="num" w:pos="3600"/>
        </w:tabs>
        <w:ind w:left="3600" w:hanging="360"/>
      </w:pPr>
      <w:rPr>
        <w:rFonts w:ascii="Courier New" w:hAnsi="Courier New"/>
      </w:rPr>
    </w:lvl>
    <w:lvl w:ilvl="5" w:tplc="F104B268">
      <w:start w:val="1"/>
      <w:numFmt w:val="bullet"/>
      <w:lvlText w:val=""/>
      <w:lvlJc w:val="left"/>
      <w:pPr>
        <w:tabs>
          <w:tab w:val="num" w:pos="4320"/>
        </w:tabs>
        <w:ind w:left="4320" w:hanging="360"/>
      </w:pPr>
      <w:rPr>
        <w:rFonts w:ascii="Wingdings" w:hAnsi="Wingdings"/>
      </w:rPr>
    </w:lvl>
    <w:lvl w:ilvl="6" w:tplc="F28A48B2">
      <w:start w:val="1"/>
      <w:numFmt w:val="bullet"/>
      <w:lvlText w:val=""/>
      <w:lvlJc w:val="left"/>
      <w:pPr>
        <w:tabs>
          <w:tab w:val="num" w:pos="5040"/>
        </w:tabs>
        <w:ind w:left="5040" w:hanging="360"/>
      </w:pPr>
      <w:rPr>
        <w:rFonts w:ascii="Symbol" w:hAnsi="Symbol"/>
      </w:rPr>
    </w:lvl>
    <w:lvl w:ilvl="7" w:tplc="61346978">
      <w:start w:val="1"/>
      <w:numFmt w:val="bullet"/>
      <w:lvlText w:val="o"/>
      <w:lvlJc w:val="left"/>
      <w:pPr>
        <w:tabs>
          <w:tab w:val="num" w:pos="5760"/>
        </w:tabs>
        <w:ind w:left="5760" w:hanging="360"/>
      </w:pPr>
      <w:rPr>
        <w:rFonts w:ascii="Courier New" w:hAnsi="Courier New"/>
      </w:rPr>
    </w:lvl>
    <w:lvl w:ilvl="8" w:tplc="B47C791A">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3CE470AE">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2550C420">
      <w:start w:val="1"/>
      <w:numFmt w:val="bullet"/>
      <w:lvlText w:val="o"/>
      <w:lvlJc w:val="left"/>
      <w:pPr>
        <w:tabs>
          <w:tab w:val="num" w:pos="1440"/>
        </w:tabs>
        <w:ind w:left="1440" w:hanging="360"/>
      </w:pPr>
      <w:rPr>
        <w:rFonts w:ascii="Courier New" w:hAnsi="Courier New"/>
      </w:rPr>
    </w:lvl>
    <w:lvl w:ilvl="2" w:tplc="76086CF0">
      <w:start w:val="1"/>
      <w:numFmt w:val="bullet"/>
      <w:lvlText w:val=""/>
      <w:lvlJc w:val="left"/>
      <w:pPr>
        <w:tabs>
          <w:tab w:val="num" w:pos="2160"/>
        </w:tabs>
        <w:ind w:left="2160" w:hanging="360"/>
      </w:pPr>
      <w:rPr>
        <w:rFonts w:ascii="Wingdings" w:hAnsi="Wingdings"/>
      </w:rPr>
    </w:lvl>
    <w:lvl w:ilvl="3" w:tplc="96B6479A">
      <w:start w:val="1"/>
      <w:numFmt w:val="bullet"/>
      <w:lvlText w:val=""/>
      <w:lvlJc w:val="left"/>
      <w:pPr>
        <w:tabs>
          <w:tab w:val="num" w:pos="2880"/>
        </w:tabs>
        <w:ind w:left="2880" w:hanging="360"/>
      </w:pPr>
      <w:rPr>
        <w:rFonts w:ascii="Symbol" w:hAnsi="Symbol"/>
      </w:rPr>
    </w:lvl>
    <w:lvl w:ilvl="4" w:tplc="6FFA231C">
      <w:start w:val="1"/>
      <w:numFmt w:val="bullet"/>
      <w:lvlText w:val="o"/>
      <w:lvlJc w:val="left"/>
      <w:pPr>
        <w:tabs>
          <w:tab w:val="num" w:pos="3600"/>
        </w:tabs>
        <w:ind w:left="3600" w:hanging="360"/>
      </w:pPr>
      <w:rPr>
        <w:rFonts w:ascii="Courier New" w:hAnsi="Courier New"/>
      </w:rPr>
    </w:lvl>
    <w:lvl w:ilvl="5" w:tplc="690EA984">
      <w:start w:val="1"/>
      <w:numFmt w:val="bullet"/>
      <w:lvlText w:val=""/>
      <w:lvlJc w:val="left"/>
      <w:pPr>
        <w:tabs>
          <w:tab w:val="num" w:pos="4320"/>
        </w:tabs>
        <w:ind w:left="4320" w:hanging="360"/>
      </w:pPr>
      <w:rPr>
        <w:rFonts w:ascii="Wingdings" w:hAnsi="Wingdings"/>
      </w:rPr>
    </w:lvl>
    <w:lvl w:ilvl="6" w:tplc="A54A7F7C">
      <w:start w:val="1"/>
      <w:numFmt w:val="bullet"/>
      <w:lvlText w:val=""/>
      <w:lvlJc w:val="left"/>
      <w:pPr>
        <w:tabs>
          <w:tab w:val="num" w:pos="5040"/>
        </w:tabs>
        <w:ind w:left="5040" w:hanging="360"/>
      </w:pPr>
      <w:rPr>
        <w:rFonts w:ascii="Symbol" w:hAnsi="Symbol"/>
      </w:rPr>
    </w:lvl>
    <w:lvl w:ilvl="7" w:tplc="2018B186">
      <w:start w:val="1"/>
      <w:numFmt w:val="bullet"/>
      <w:lvlText w:val="o"/>
      <w:lvlJc w:val="left"/>
      <w:pPr>
        <w:tabs>
          <w:tab w:val="num" w:pos="5760"/>
        </w:tabs>
        <w:ind w:left="5760" w:hanging="360"/>
      </w:pPr>
      <w:rPr>
        <w:rFonts w:ascii="Courier New" w:hAnsi="Courier New"/>
      </w:rPr>
    </w:lvl>
    <w:lvl w:ilvl="8" w:tplc="EA30BCDA">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D0549E7E">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B8F65070">
      <w:start w:val="1"/>
      <w:numFmt w:val="bullet"/>
      <w:lvlText w:val="o"/>
      <w:lvlJc w:val="left"/>
      <w:pPr>
        <w:tabs>
          <w:tab w:val="num" w:pos="1440"/>
        </w:tabs>
        <w:ind w:left="1440" w:hanging="360"/>
      </w:pPr>
      <w:rPr>
        <w:rFonts w:ascii="Courier New" w:hAnsi="Courier New"/>
      </w:rPr>
    </w:lvl>
    <w:lvl w:ilvl="2" w:tplc="2CA056AA">
      <w:start w:val="1"/>
      <w:numFmt w:val="bullet"/>
      <w:lvlText w:val=""/>
      <w:lvlJc w:val="left"/>
      <w:pPr>
        <w:tabs>
          <w:tab w:val="num" w:pos="2160"/>
        </w:tabs>
        <w:ind w:left="2160" w:hanging="360"/>
      </w:pPr>
      <w:rPr>
        <w:rFonts w:ascii="Wingdings" w:hAnsi="Wingdings"/>
      </w:rPr>
    </w:lvl>
    <w:lvl w:ilvl="3" w:tplc="1A8479C6">
      <w:start w:val="1"/>
      <w:numFmt w:val="bullet"/>
      <w:lvlText w:val=""/>
      <w:lvlJc w:val="left"/>
      <w:pPr>
        <w:tabs>
          <w:tab w:val="num" w:pos="2880"/>
        </w:tabs>
        <w:ind w:left="2880" w:hanging="360"/>
      </w:pPr>
      <w:rPr>
        <w:rFonts w:ascii="Symbol" w:hAnsi="Symbol"/>
      </w:rPr>
    </w:lvl>
    <w:lvl w:ilvl="4" w:tplc="189EDE90">
      <w:start w:val="1"/>
      <w:numFmt w:val="bullet"/>
      <w:lvlText w:val="o"/>
      <w:lvlJc w:val="left"/>
      <w:pPr>
        <w:tabs>
          <w:tab w:val="num" w:pos="3600"/>
        </w:tabs>
        <w:ind w:left="3600" w:hanging="360"/>
      </w:pPr>
      <w:rPr>
        <w:rFonts w:ascii="Courier New" w:hAnsi="Courier New"/>
      </w:rPr>
    </w:lvl>
    <w:lvl w:ilvl="5" w:tplc="D9C84A9E">
      <w:start w:val="1"/>
      <w:numFmt w:val="bullet"/>
      <w:lvlText w:val=""/>
      <w:lvlJc w:val="left"/>
      <w:pPr>
        <w:tabs>
          <w:tab w:val="num" w:pos="4320"/>
        </w:tabs>
        <w:ind w:left="4320" w:hanging="360"/>
      </w:pPr>
      <w:rPr>
        <w:rFonts w:ascii="Wingdings" w:hAnsi="Wingdings"/>
      </w:rPr>
    </w:lvl>
    <w:lvl w:ilvl="6" w:tplc="26F28C8E">
      <w:start w:val="1"/>
      <w:numFmt w:val="bullet"/>
      <w:lvlText w:val=""/>
      <w:lvlJc w:val="left"/>
      <w:pPr>
        <w:tabs>
          <w:tab w:val="num" w:pos="5040"/>
        </w:tabs>
        <w:ind w:left="5040" w:hanging="360"/>
      </w:pPr>
      <w:rPr>
        <w:rFonts w:ascii="Symbol" w:hAnsi="Symbol"/>
      </w:rPr>
    </w:lvl>
    <w:lvl w:ilvl="7" w:tplc="CB54ED62">
      <w:start w:val="1"/>
      <w:numFmt w:val="bullet"/>
      <w:lvlText w:val="o"/>
      <w:lvlJc w:val="left"/>
      <w:pPr>
        <w:tabs>
          <w:tab w:val="num" w:pos="5760"/>
        </w:tabs>
        <w:ind w:left="5760" w:hanging="360"/>
      </w:pPr>
      <w:rPr>
        <w:rFonts w:ascii="Courier New" w:hAnsi="Courier New"/>
      </w:rPr>
    </w:lvl>
    <w:lvl w:ilvl="8" w:tplc="785842D0">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AB0EB29C">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9EBE73A2">
      <w:start w:val="1"/>
      <w:numFmt w:val="bullet"/>
      <w:lvlText w:val="o"/>
      <w:lvlJc w:val="left"/>
      <w:pPr>
        <w:tabs>
          <w:tab w:val="num" w:pos="1440"/>
        </w:tabs>
        <w:ind w:left="1440" w:hanging="360"/>
      </w:pPr>
      <w:rPr>
        <w:rFonts w:ascii="Courier New" w:hAnsi="Courier New"/>
      </w:rPr>
    </w:lvl>
    <w:lvl w:ilvl="2" w:tplc="8468E9E2">
      <w:start w:val="1"/>
      <w:numFmt w:val="bullet"/>
      <w:lvlText w:val=""/>
      <w:lvlJc w:val="left"/>
      <w:pPr>
        <w:tabs>
          <w:tab w:val="num" w:pos="2160"/>
        </w:tabs>
        <w:ind w:left="2160" w:hanging="360"/>
      </w:pPr>
      <w:rPr>
        <w:rFonts w:ascii="Wingdings" w:hAnsi="Wingdings"/>
      </w:rPr>
    </w:lvl>
    <w:lvl w:ilvl="3" w:tplc="328A2F6A">
      <w:start w:val="1"/>
      <w:numFmt w:val="bullet"/>
      <w:lvlText w:val=""/>
      <w:lvlJc w:val="left"/>
      <w:pPr>
        <w:tabs>
          <w:tab w:val="num" w:pos="2880"/>
        </w:tabs>
        <w:ind w:left="2880" w:hanging="360"/>
      </w:pPr>
      <w:rPr>
        <w:rFonts w:ascii="Symbol" w:hAnsi="Symbol"/>
      </w:rPr>
    </w:lvl>
    <w:lvl w:ilvl="4" w:tplc="567AD6FE">
      <w:start w:val="1"/>
      <w:numFmt w:val="bullet"/>
      <w:lvlText w:val="o"/>
      <w:lvlJc w:val="left"/>
      <w:pPr>
        <w:tabs>
          <w:tab w:val="num" w:pos="3600"/>
        </w:tabs>
        <w:ind w:left="3600" w:hanging="360"/>
      </w:pPr>
      <w:rPr>
        <w:rFonts w:ascii="Courier New" w:hAnsi="Courier New"/>
      </w:rPr>
    </w:lvl>
    <w:lvl w:ilvl="5" w:tplc="590EBEDE">
      <w:start w:val="1"/>
      <w:numFmt w:val="bullet"/>
      <w:lvlText w:val=""/>
      <w:lvlJc w:val="left"/>
      <w:pPr>
        <w:tabs>
          <w:tab w:val="num" w:pos="4320"/>
        </w:tabs>
        <w:ind w:left="4320" w:hanging="360"/>
      </w:pPr>
      <w:rPr>
        <w:rFonts w:ascii="Wingdings" w:hAnsi="Wingdings"/>
      </w:rPr>
    </w:lvl>
    <w:lvl w:ilvl="6" w:tplc="E6586B3C">
      <w:start w:val="1"/>
      <w:numFmt w:val="bullet"/>
      <w:lvlText w:val=""/>
      <w:lvlJc w:val="left"/>
      <w:pPr>
        <w:tabs>
          <w:tab w:val="num" w:pos="5040"/>
        </w:tabs>
        <w:ind w:left="5040" w:hanging="360"/>
      </w:pPr>
      <w:rPr>
        <w:rFonts w:ascii="Symbol" w:hAnsi="Symbol"/>
      </w:rPr>
    </w:lvl>
    <w:lvl w:ilvl="7" w:tplc="7008721C">
      <w:start w:val="1"/>
      <w:numFmt w:val="bullet"/>
      <w:lvlText w:val="o"/>
      <w:lvlJc w:val="left"/>
      <w:pPr>
        <w:tabs>
          <w:tab w:val="num" w:pos="5760"/>
        </w:tabs>
        <w:ind w:left="5760" w:hanging="360"/>
      </w:pPr>
      <w:rPr>
        <w:rFonts w:ascii="Courier New" w:hAnsi="Courier New"/>
      </w:rPr>
    </w:lvl>
    <w:lvl w:ilvl="8" w:tplc="0D363B4C">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A9965B46">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F21CC684">
      <w:start w:val="1"/>
      <w:numFmt w:val="bullet"/>
      <w:lvlText w:val="o"/>
      <w:lvlJc w:val="left"/>
      <w:pPr>
        <w:tabs>
          <w:tab w:val="num" w:pos="1440"/>
        </w:tabs>
        <w:ind w:left="1440" w:hanging="360"/>
      </w:pPr>
      <w:rPr>
        <w:rFonts w:ascii="Courier New" w:hAnsi="Courier New"/>
      </w:rPr>
    </w:lvl>
    <w:lvl w:ilvl="2" w:tplc="33E42458">
      <w:start w:val="1"/>
      <w:numFmt w:val="bullet"/>
      <w:lvlText w:val=""/>
      <w:lvlJc w:val="left"/>
      <w:pPr>
        <w:tabs>
          <w:tab w:val="num" w:pos="2160"/>
        </w:tabs>
        <w:ind w:left="2160" w:hanging="360"/>
      </w:pPr>
      <w:rPr>
        <w:rFonts w:ascii="Wingdings" w:hAnsi="Wingdings"/>
      </w:rPr>
    </w:lvl>
    <w:lvl w:ilvl="3" w:tplc="B1D48A38">
      <w:start w:val="1"/>
      <w:numFmt w:val="bullet"/>
      <w:lvlText w:val=""/>
      <w:lvlJc w:val="left"/>
      <w:pPr>
        <w:tabs>
          <w:tab w:val="num" w:pos="2880"/>
        </w:tabs>
        <w:ind w:left="2880" w:hanging="360"/>
      </w:pPr>
      <w:rPr>
        <w:rFonts w:ascii="Symbol" w:hAnsi="Symbol"/>
      </w:rPr>
    </w:lvl>
    <w:lvl w:ilvl="4" w:tplc="2B781170">
      <w:start w:val="1"/>
      <w:numFmt w:val="bullet"/>
      <w:lvlText w:val="o"/>
      <w:lvlJc w:val="left"/>
      <w:pPr>
        <w:tabs>
          <w:tab w:val="num" w:pos="3600"/>
        </w:tabs>
        <w:ind w:left="3600" w:hanging="360"/>
      </w:pPr>
      <w:rPr>
        <w:rFonts w:ascii="Courier New" w:hAnsi="Courier New"/>
      </w:rPr>
    </w:lvl>
    <w:lvl w:ilvl="5" w:tplc="54FCA314">
      <w:start w:val="1"/>
      <w:numFmt w:val="bullet"/>
      <w:lvlText w:val=""/>
      <w:lvlJc w:val="left"/>
      <w:pPr>
        <w:tabs>
          <w:tab w:val="num" w:pos="4320"/>
        </w:tabs>
        <w:ind w:left="4320" w:hanging="360"/>
      </w:pPr>
      <w:rPr>
        <w:rFonts w:ascii="Wingdings" w:hAnsi="Wingdings"/>
      </w:rPr>
    </w:lvl>
    <w:lvl w:ilvl="6" w:tplc="AD62FAAA">
      <w:start w:val="1"/>
      <w:numFmt w:val="bullet"/>
      <w:lvlText w:val=""/>
      <w:lvlJc w:val="left"/>
      <w:pPr>
        <w:tabs>
          <w:tab w:val="num" w:pos="5040"/>
        </w:tabs>
        <w:ind w:left="5040" w:hanging="360"/>
      </w:pPr>
      <w:rPr>
        <w:rFonts w:ascii="Symbol" w:hAnsi="Symbol"/>
      </w:rPr>
    </w:lvl>
    <w:lvl w:ilvl="7" w:tplc="F74CCE10">
      <w:start w:val="1"/>
      <w:numFmt w:val="bullet"/>
      <w:lvlText w:val="o"/>
      <w:lvlJc w:val="left"/>
      <w:pPr>
        <w:tabs>
          <w:tab w:val="num" w:pos="5760"/>
        </w:tabs>
        <w:ind w:left="5760" w:hanging="360"/>
      </w:pPr>
      <w:rPr>
        <w:rFonts w:ascii="Courier New" w:hAnsi="Courier New"/>
      </w:rPr>
    </w:lvl>
    <w:lvl w:ilvl="8" w:tplc="E2CE9D46">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164A9644">
      <w:start w:val="1"/>
      <w:numFmt w:val="bullet"/>
      <w:lvlText w:val=""/>
      <w:lvlJc w:val="left"/>
      <w:pPr>
        <w:tabs>
          <w:tab w:val="num" w:pos="720"/>
        </w:tabs>
        <w:ind w:left="720" w:hanging="360"/>
      </w:pPr>
      <w:rPr>
        <w:rFonts w:ascii="Symbol" w:hAnsi="Symbol"/>
      </w:rPr>
    </w:lvl>
    <w:lvl w:ilvl="1" w:tplc="1F4CEE70">
      <w:start w:val="1"/>
      <w:numFmt w:val="bullet"/>
      <w:lvlText w:val="–"/>
      <w:lvlJc w:val="left"/>
      <w:pPr>
        <w:tabs>
          <w:tab w:val="num" w:pos="1003"/>
        </w:tabs>
        <w:ind w:left="1440" w:hanging="360"/>
      </w:pPr>
      <w:rPr>
        <w:rFonts w:ascii="Infra" w:eastAsia="Infra" w:hAnsi="Infra" w:cs="Infra"/>
        <w:b w:val="0"/>
        <w:i w:val="0"/>
        <w:strike w:val="0"/>
        <w:color w:val="626469"/>
        <w:sz w:val="17"/>
        <w:u w:val="none"/>
      </w:rPr>
    </w:lvl>
    <w:lvl w:ilvl="2" w:tplc="E3083DF2">
      <w:start w:val="1"/>
      <w:numFmt w:val="bullet"/>
      <w:lvlText w:val=""/>
      <w:lvlJc w:val="left"/>
      <w:pPr>
        <w:tabs>
          <w:tab w:val="num" w:pos="2160"/>
        </w:tabs>
        <w:ind w:left="2160" w:hanging="360"/>
      </w:pPr>
      <w:rPr>
        <w:rFonts w:ascii="Wingdings" w:hAnsi="Wingdings"/>
      </w:rPr>
    </w:lvl>
    <w:lvl w:ilvl="3" w:tplc="C7D6FF8E">
      <w:start w:val="1"/>
      <w:numFmt w:val="bullet"/>
      <w:lvlText w:val=""/>
      <w:lvlJc w:val="left"/>
      <w:pPr>
        <w:tabs>
          <w:tab w:val="num" w:pos="2880"/>
        </w:tabs>
        <w:ind w:left="2880" w:hanging="360"/>
      </w:pPr>
      <w:rPr>
        <w:rFonts w:ascii="Symbol" w:hAnsi="Symbol"/>
      </w:rPr>
    </w:lvl>
    <w:lvl w:ilvl="4" w:tplc="7158A8A8">
      <w:start w:val="1"/>
      <w:numFmt w:val="bullet"/>
      <w:lvlText w:val="o"/>
      <w:lvlJc w:val="left"/>
      <w:pPr>
        <w:tabs>
          <w:tab w:val="num" w:pos="3600"/>
        </w:tabs>
        <w:ind w:left="3600" w:hanging="360"/>
      </w:pPr>
      <w:rPr>
        <w:rFonts w:ascii="Courier New" w:hAnsi="Courier New"/>
      </w:rPr>
    </w:lvl>
    <w:lvl w:ilvl="5" w:tplc="DCD2F6B6">
      <w:start w:val="1"/>
      <w:numFmt w:val="bullet"/>
      <w:lvlText w:val=""/>
      <w:lvlJc w:val="left"/>
      <w:pPr>
        <w:tabs>
          <w:tab w:val="num" w:pos="4320"/>
        </w:tabs>
        <w:ind w:left="4320" w:hanging="360"/>
      </w:pPr>
      <w:rPr>
        <w:rFonts w:ascii="Wingdings" w:hAnsi="Wingdings"/>
      </w:rPr>
    </w:lvl>
    <w:lvl w:ilvl="6" w:tplc="385C9D3C">
      <w:start w:val="1"/>
      <w:numFmt w:val="bullet"/>
      <w:lvlText w:val=""/>
      <w:lvlJc w:val="left"/>
      <w:pPr>
        <w:tabs>
          <w:tab w:val="num" w:pos="5040"/>
        </w:tabs>
        <w:ind w:left="5040" w:hanging="360"/>
      </w:pPr>
      <w:rPr>
        <w:rFonts w:ascii="Symbol" w:hAnsi="Symbol"/>
      </w:rPr>
    </w:lvl>
    <w:lvl w:ilvl="7" w:tplc="7A601EA8">
      <w:start w:val="1"/>
      <w:numFmt w:val="bullet"/>
      <w:lvlText w:val="o"/>
      <w:lvlJc w:val="left"/>
      <w:pPr>
        <w:tabs>
          <w:tab w:val="num" w:pos="5760"/>
        </w:tabs>
        <w:ind w:left="5760" w:hanging="360"/>
      </w:pPr>
      <w:rPr>
        <w:rFonts w:ascii="Courier New" w:hAnsi="Courier New"/>
      </w:rPr>
    </w:lvl>
    <w:lvl w:ilvl="8" w:tplc="803873CA">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B6127032">
      <w:start w:val="1"/>
      <w:numFmt w:val="bullet"/>
      <w:lvlText w:val=""/>
      <w:lvlJc w:val="left"/>
      <w:pPr>
        <w:tabs>
          <w:tab w:val="num" w:pos="720"/>
        </w:tabs>
        <w:ind w:left="720" w:hanging="360"/>
      </w:pPr>
      <w:rPr>
        <w:rFonts w:ascii="Symbol" w:hAnsi="Symbol"/>
      </w:rPr>
    </w:lvl>
    <w:lvl w:ilvl="1" w:tplc="CAA0DFE4">
      <w:start w:val="1"/>
      <w:numFmt w:val="bullet"/>
      <w:lvlText w:val="–"/>
      <w:lvlJc w:val="left"/>
      <w:pPr>
        <w:tabs>
          <w:tab w:val="num" w:pos="1003"/>
        </w:tabs>
        <w:ind w:left="1440" w:hanging="360"/>
      </w:pPr>
      <w:rPr>
        <w:rFonts w:ascii="Infra" w:eastAsia="Infra" w:hAnsi="Infra" w:cs="Infra"/>
        <w:b w:val="0"/>
        <w:i w:val="0"/>
        <w:strike w:val="0"/>
        <w:color w:val="626469"/>
        <w:sz w:val="17"/>
        <w:u w:val="none"/>
      </w:rPr>
    </w:lvl>
    <w:lvl w:ilvl="2" w:tplc="E098AEF0">
      <w:start w:val="1"/>
      <w:numFmt w:val="bullet"/>
      <w:lvlText w:val=""/>
      <w:lvlJc w:val="left"/>
      <w:pPr>
        <w:tabs>
          <w:tab w:val="num" w:pos="2160"/>
        </w:tabs>
        <w:ind w:left="2160" w:hanging="360"/>
      </w:pPr>
      <w:rPr>
        <w:rFonts w:ascii="Wingdings" w:hAnsi="Wingdings"/>
      </w:rPr>
    </w:lvl>
    <w:lvl w:ilvl="3" w:tplc="DBB67900">
      <w:start w:val="1"/>
      <w:numFmt w:val="bullet"/>
      <w:lvlText w:val=""/>
      <w:lvlJc w:val="left"/>
      <w:pPr>
        <w:tabs>
          <w:tab w:val="num" w:pos="2880"/>
        </w:tabs>
        <w:ind w:left="2880" w:hanging="360"/>
      </w:pPr>
      <w:rPr>
        <w:rFonts w:ascii="Symbol" w:hAnsi="Symbol"/>
      </w:rPr>
    </w:lvl>
    <w:lvl w:ilvl="4" w:tplc="836E9AC8">
      <w:start w:val="1"/>
      <w:numFmt w:val="bullet"/>
      <w:lvlText w:val="o"/>
      <w:lvlJc w:val="left"/>
      <w:pPr>
        <w:tabs>
          <w:tab w:val="num" w:pos="3600"/>
        </w:tabs>
        <w:ind w:left="3600" w:hanging="360"/>
      </w:pPr>
      <w:rPr>
        <w:rFonts w:ascii="Courier New" w:hAnsi="Courier New"/>
      </w:rPr>
    </w:lvl>
    <w:lvl w:ilvl="5" w:tplc="5444446A">
      <w:start w:val="1"/>
      <w:numFmt w:val="bullet"/>
      <w:lvlText w:val=""/>
      <w:lvlJc w:val="left"/>
      <w:pPr>
        <w:tabs>
          <w:tab w:val="num" w:pos="4320"/>
        </w:tabs>
        <w:ind w:left="4320" w:hanging="360"/>
      </w:pPr>
      <w:rPr>
        <w:rFonts w:ascii="Wingdings" w:hAnsi="Wingdings"/>
      </w:rPr>
    </w:lvl>
    <w:lvl w:ilvl="6" w:tplc="0E9493C2">
      <w:start w:val="1"/>
      <w:numFmt w:val="bullet"/>
      <w:lvlText w:val=""/>
      <w:lvlJc w:val="left"/>
      <w:pPr>
        <w:tabs>
          <w:tab w:val="num" w:pos="5040"/>
        </w:tabs>
        <w:ind w:left="5040" w:hanging="360"/>
      </w:pPr>
      <w:rPr>
        <w:rFonts w:ascii="Symbol" w:hAnsi="Symbol"/>
      </w:rPr>
    </w:lvl>
    <w:lvl w:ilvl="7" w:tplc="0DA01CEA">
      <w:start w:val="1"/>
      <w:numFmt w:val="bullet"/>
      <w:lvlText w:val="o"/>
      <w:lvlJc w:val="left"/>
      <w:pPr>
        <w:tabs>
          <w:tab w:val="num" w:pos="5760"/>
        </w:tabs>
        <w:ind w:left="5760" w:hanging="360"/>
      </w:pPr>
      <w:rPr>
        <w:rFonts w:ascii="Courier New" w:hAnsi="Courier New"/>
      </w:rPr>
    </w:lvl>
    <w:lvl w:ilvl="8" w:tplc="800836A6">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D6B0C048">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FDAAFDDC">
      <w:start w:val="1"/>
      <w:numFmt w:val="bullet"/>
      <w:lvlText w:val="o"/>
      <w:lvlJc w:val="left"/>
      <w:pPr>
        <w:tabs>
          <w:tab w:val="num" w:pos="1440"/>
        </w:tabs>
        <w:ind w:left="1440" w:hanging="360"/>
      </w:pPr>
      <w:rPr>
        <w:rFonts w:ascii="Courier New" w:hAnsi="Courier New"/>
      </w:rPr>
    </w:lvl>
    <w:lvl w:ilvl="2" w:tplc="78442F5A">
      <w:start w:val="1"/>
      <w:numFmt w:val="bullet"/>
      <w:lvlText w:val=""/>
      <w:lvlJc w:val="left"/>
      <w:pPr>
        <w:tabs>
          <w:tab w:val="num" w:pos="2160"/>
        </w:tabs>
        <w:ind w:left="2160" w:hanging="360"/>
      </w:pPr>
      <w:rPr>
        <w:rFonts w:ascii="Wingdings" w:hAnsi="Wingdings"/>
      </w:rPr>
    </w:lvl>
    <w:lvl w:ilvl="3" w:tplc="16E84184">
      <w:start w:val="1"/>
      <w:numFmt w:val="bullet"/>
      <w:lvlText w:val=""/>
      <w:lvlJc w:val="left"/>
      <w:pPr>
        <w:tabs>
          <w:tab w:val="num" w:pos="2880"/>
        </w:tabs>
        <w:ind w:left="2880" w:hanging="360"/>
      </w:pPr>
      <w:rPr>
        <w:rFonts w:ascii="Symbol" w:hAnsi="Symbol"/>
      </w:rPr>
    </w:lvl>
    <w:lvl w:ilvl="4" w:tplc="D92290B4">
      <w:start w:val="1"/>
      <w:numFmt w:val="bullet"/>
      <w:lvlText w:val="o"/>
      <w:lvlJc w:val="left"/>
      <w:pPr>
        <w:tabs>
          <w:tab w:val="num" w:pos="3600"/>
        </w:tabs>
        <w:ind w:left="3600" w:hanging="360"/>
      </w:pPr>
      <w:rPr>
        <w:rFonts w:ascii="Courier New" w:hAnsi="Courier New"/>
      </w:rPr>
    </w:lvl>
    <w:lvl w:ilvl="5" w:tplc="E1062DB6">
      <w:start w:val="1"/>
      <w:numFmt w:val="bullet"/>
      <w:lvlText w:val=""/>
      <w:lvlJc w:val="left"/>
      <w:pPr>
        <w:tabs>
          <w:tab w:val="num" w:pos="4320"/>
        </w:tabs>
        <w:ind w:left="4320" w:hanging="360"/>
      </w:pPr>
      <w:rPr>
        <w:rFonts w:ascii="Wingdings" w:hAnsi="Wingdings"/>
      </w:rPr>
    </w:lvl>
    <w:lvl w:ilvl="6" w:tplc="195897CC">
      <w:start w:val="1"/>
      <w:numFmt w:val="bullet"/>
      <w:lvlText w:val=""/>
      <w:lvlJc w:val="left"/>
      <w:pPr>
        <w:tabs>
          <w:tab w:val="num" w:pos="5040"/>
        </w:tabs>
        <w:ind w:left="5040" w:hanging="360"/>
      </w:pPr>
      <w:rPr>
        <w:rFonts w:ascii="Symbol" w:hAnsi="Symbol"/>
      </w:rPr>
    </w:lvl>
    <w:lvl w:ilvl="7" w:tplc="05FAA6AC">
      <w:start w:val="1"/>
      <w:numFmt w:val="bullet"/>
      <w:lvlText w:val="o"/>
      <w:lvlJc w:val="left"/>
      <w:pPr>
        <w:tabs>
          <w:tab w:val="num" w:pos="5760"/>
        </w:tabs>
        <w:ind w:left="5760" w:hanging="360"/>
      </w:pPr>
      <w:rPr>
        <w:rFonts w:ascii="Courier New" w:hAnsi="Courier New"/>
      </w:rPr>
    </w:lvl>
    <w:lvl w:ilvl="8" w:tplc="B70237EC">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245E6F08">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DF74F9C6">
      <w:start w:val="1"/>
      <w:numFmt w:val="bullet"/>
      <w:lvlText w:val="o"/>
      <w:lvlJc w:val="left"/>
      <w:pPr>
        <w:tabs>
          <w:tab w:val="num" w:pos="1440"/>
        </w:tabs>
        <w:ind w:left="1440" w:hanging="360"/>
      </w:pPr>
      <w:rPr>
        <w:rFonts w:ascii="Courier New" w:hAnsi="Courier New"/>
      </w:rPr>
    </w:lvl>
    <w:lvl w:ilvl="2" w:tplc="B87E6CB6">
      <w:start w:val="1"/>
      <w:numFmt w:val="bullet"/>
      <w:lvlText w:val=""/>
      <w:lvlJc w:val="left"/>
      <w:pPr>
        <w:tabs>
          <w:tab w:val="num" w:pos="2160"/>
        </w:tabs>
        <w:ind w:left="2160" w:hanging="360"/>
      </w:pPr>
      <w:rPr>
        <w:rFonts w:ascii="Wingdings" w:hAnsi="Wingdings"/>
      </w:rPr>
    </w:lvl>
    <w:lvl w:ilvl="3" w:tplc="19228A14">
      <w:start w:val="1"/>
      <w:numFmt w:val="bullet"/>
      <w:lvlText w:val=""/>
      <w:lvlJc w:val="left"/>
      <w:pPr>
        <w:tabs>
          <w:tab w:val="num" w:pos="2880"/>
        </w:tabs>
        <w:ind w:left="2880" w:hanging="360"/>
      </w:pPr>
      <w:rPr>
        <w:rFonts w:ascii="Symbol" w:hAnsi="Symbol"/>
      </w:rPr>
    </w:lvl>
    <w:lvl w:ilvl="4" w:tplc="AF5CD0DA">
      <w:start w:val="1"/>
      <w:numFmt w:val="bullet"/>
      <w:lvlText w:val="o"/>
      <w:lvlJc w:val="left"/>
      <w:pPr>
        <w:tabs>
          <w:tab w:val="num" w:pos="3600"/>
        </w:tabs>
        <w:ind w:left="3600" w:hanging="360"/>
      </w:pPr>
      <w:rPr>
        <w:rFonts w:ascii="Courier New" w:hAnsi="Courier New"/>
      </w:rPr>
    </w:lvl>
    <w:lvl w:ilvl="5" w:tplc="E0909372">
      <w:start w:val="1"/>
      <w:numFmt w:val="bullet"/>
      <w:lvlText w:val=""/>
      <w:lvlJc w:val="left"/>
      <w:pPr>
        <w:tabs>
          <w:tab w:val="num" w:pos="4320"/>
        </w:tabs>
        <w:ind w:left="4320" w:hanging="360"/>
      </w:pPr>
      <w:rPr>
        <w:rFonts w:ascii="Wingdings" w:hAnsi="Wingdings"/>
      </w:rPr>
    </w:lvl>
    <w:lvl w:ilvl="6" w:tplc="2592C134">
      <w:start w:val="1"/>
      <w:numFmt w:val="bullet"/>
      <w:lvlText w:val=""/>
      <w:lvlJc w:val="left"/>
      <w:pPr>
        <w:tabs>
          <w:tab w:val="num" w:pos="5040"/>
        </w:tabs>
        <w:ind w:left="5040" w:hanging="360"/>
      </w:pPr>
      <w:rPr>
        <w:rFonts w:ascii="Symbol" w:hAnsi="Symbol"/>
      </w:rPr>
    </w:lvl>
    <w:lvl w:ilvl="7" w:tplc="7214F99C">
      <w:start w:val="1"/>
      <w:numFmt w:val="bullet"/>
      <w:lvlText w:val="o"/>
      <w:lvlJc w:val="left"/>
      <w:pPr>
        <w:tabs>
          <w:tab w:val="num" w:pos="5760"/>
        </w:tabs>
        <w:ind w:left="5760" w:hanging="360"/>
      </w:pPr>
      <w:rPr>
        <w:rFonts w:ascii="Courier New" w:hAnsi="Courier New"/>
      </w:rPr>
    </w:lvl>
    <w:lvl w:ilvl="8" w:tplc="A0FEBF4C">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589242C8">
      <w:start w:val="1"/>
      <w:numFmt w:val="bullet"/>
      <w:lvlText w:val="–"/>
      <w:lvlJc w:val="left"/>
      <w:pPr>
        <w:tabs>
          <w:tab w:val="num" w:pos="283"/>
        </w:tabs>
        <w:ind w:left="720" w:hanging="360"/>
      </w:pPr>
      <w:rPr>
        <w:rFonts w:ascii="Infra" w:eastAsia="Infra" w:hAnsi="Infra" w:cs="Infra"/>
        <w:b w:val="0"/>
        <w:i w:val="0"/>
        <w:strike w:val="0"/>
        <w:color w:val="626469"/>
        <w:sz w:val="17"/>
        <w:u w:val="none"/>
      </w:rPr>
    </w:lvl>
    <w:lvl w:ilvl="1" w:tplc="3F109E22">
      <w:start w:val="1"/>
      <w:numFmt w:val="bullet"/>
      <w:lvlText w:val="o"/>
      <w:lvlJc w:val="left"/>
      <w:pPr>
        <w:tabs>
          <w:tab w:val="num" w:pos="1440"/>
        </w:tabs>
        <w:ind w:left="1440" w:hanging="360"/>
      </w:pPr>
      <w:rPr>
        <w:rFonts w:ascii="Courier New" w:hAnsi="Courier New"/>
      </w:rPr>
    </w:lvl>
    <w:lvl w:ilvl="2" w:tplc="233897EE">
      <w:start w:val="1"/>
      <w:numFmt w:val="bullet"/>
      <w:lvlText w:val=""/>
      <w:lvlJc w:val="left"/>
      <w:pPr>
        <w:tabs>
          <w:tab w:val="num" w:pos="2160"/>
        </w:tabs>
        <w:ind w:left="2160" w:hanging="360"/>
      </w:pPr>
      <w:rPr>
        <w:rFonts w:ascii="Wingdings" w:hAnsi="Wingdings"/>
      </w:rPr>
    </w:lvl>
    <w:lvl w:ilvl="3" w:tplc="FDF687A8">
      <w:start w:val="1"/>
      <w:numFmt w:val="bullet"/>
      <w:lvlText w:val=""/>
      <w:lvlJc w:val="left"/>
      <w:pPr>
        <w:tabs>
          <w:tab w:val="num" w:pos="2880"/>
        </w:tabs>
        <w:ind w:left="2880" w:hanging="360"/>
      </w:pPr>
      <w:rPr>
        <w:rFonts w:ascii="Symbol" w:hAnsi="Symbol"/>
      </w:rPr>
    </w:lvl>
    <w:lvl w:ilvl="4" w:tplc="BAA83CC6">
      <w:start w:val="1"/>
      <w:numFmt w:val="bullet"/>
      <w:lvlText w:val="o"/>
      <w:lvlJc w:val="left"/>
      <w:pPr>
        <w:tabs>
          <w:tab w:val="num" w:pos="3600"/>
        </w:tabs>
        <w:ind w:left="3600" w:hanging="360"/>
      </w:pPr>
      <w:rPr>
        <w:rFonts w:ascii="Courier New" w:hAnsi="Courier New"/>
      </w:rPr>
    </w:lvl>
    <w:lvl w:ilvl="5" w:tplc="CAF4ABEE">
      <w:start w:val="1"/>
      <w:numFmt w:val="bullet"/>
      <w:lvlText w:val=""/>
      <w:lvlJc w:val="left"/>
      <w:pPr>
        <w:tabs>
          <w:tab w:val="num" w:pos="4320"/>
        </w:tabs>
        <w:ind w:left="4320" w:hanging="360"/>
      </w:pPr>
      <w:rPr>
        <w:rFonts w:ascii="Wingdings" w:hAnsi="Wingdings"/>
      </w:rPr>
    </w:lvl>
    <w:lvl w:ilvl="6" w:tplc="6186F0F0">
      <w:start w:val="1"/>
      <w:numFmt w:val="bullet"/>
      <w:lvlText w:val=""/>
      <w:lvlJc w:val="left"/>
      <w:pPr>
        <w:tabs>
          <w:tab w:val="num" w:pos="5040"/>
        </w:tabs>
        <w:ind w:left="5040" w:hanging="360"/>
      </w:pPr>
      <w:rPr>
        <w:rFonts w:ascii="Symbol" w:hAnsi="Symbol"/>
      </w:rPr>
    </w:lvl>
    <w:lvl w:ilvl="7" w:tplc="A962C7AC">
      <w:start w:val="1"/>
      <w:numFmt w:val="bullet"/>
      <w:lvlText w:val="o"/>
      <w:lvlJc w:val="left"/>
      <w:pPr>
        <w:tabs>
          <w:tab w:val="num" w:pos="5760"/>
        </w:tabs>
        <w:ind w:left="5760" w:hanging="360"/>
      </w:pPr>
      <w:rPr>
        <w:rFonts w:ascii="Courier New" w:hAnsi="Courier New"/>
      </w:rPr>
    </w:lvl>
    <w:lvl w:ilvl="8" w:tplc="AFB8CEF4">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E9F01A90">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76587DCE">
      <w:start w:val="1"/>
      <w:numFmt w:val="bullet"/>
      <w:lvlText w:val="o"/>
      <w:lvlJc w:val="left"/>
      <w:pPr>
        <w:tabs>
          <w:tab w:val="num" w:pos="1440"/>
        </w:tabs>
        <w:ind w:left="1440" w:hanging="360"/>
      </w:pPr>
      <w:rPr>
        <w:rFonts w:ascii="Courier New" w:hAnsi="Courier New"/>
      </w:rPr>
    </w:lvl>
    <w:lvl w:ilvl="2" w:tplc="A8CE5030">
      <w:start w:val="1"/>
      <w:numFmt w:val="bullet"/>
      <w:lvlText w:val=""/>
      <w:lvlJc w:val="left"/>
      <w:pPr>
        <w:tabs>
          <w:tab w:val="num" w:pos="2160"/>
        </w:tabs>
        <w:ind w:left="2160" w:hanging="360"/>
      </w:pPr>
      <w:rPr>
        <w:rFonts w:ascii="Wingdings" w:hAnsi="Wingdings"/>
      </w:rPr>
    </w:lvl>
    <w:lvl w:ilvl="3" w:tplc="D1924BBC">
      <w:start w:val="1"/>
      <w:numFmt w:val="bullet"/>
      <w:lvlText w:val=""/>
      <w:lvlJc w:val="left"/>
      <w:pPr>
        <w:tabs>
          <w:tab w:val="num" w:pos="2880"/>
        </w:tabs>
        <w:ind w:left="2880" w:hanging="360"/>
      </w:pPr>
      <w:rPr>
        <w:rFonts w:ascii="Symbol" w:hAnsi="Symbol"/>
      </w:rPr>
    </w:lvl>
    <w:lvl w:ilvl="4" w:tplc="D1E6F102">
      <w:start w:val="1"/>
      <w:numFmt w:val="bullet"/>
      <w:lvlText w:val="o"/>
      <w:lvlJc w:val="left"/>
      <w:pPr>
        <w:tabs>
          <w:tab w:val="num" w:pos="3600"/>
        </w:tabs>
        <w:ind w:left="3600" w:hanging="360"/>
      </w:pPr>
      <w:rPr>
        <w:rFonts w:ascii="Courier New" w:hAnsi="Courier New"/>
      </w:rPr>
    </w:lvl>
    <w:lvl w:ilvl="5" w:tplc="7E669790">
      <w:start w:val="1"/>
      <w:numFmt w:val="bullet"/>
      <w:lvlText w:val=""/>
      <w:lvlJc w:val="left"/>
      <w:pPr>
        <w:tabs>
          <w:tab w:val="num" w:pos="4320"/>
        </w:tabs>
        <w:ind w:left="4320" w:hanging="360"/>
      </w:pPr>
      <w:rPr>
        <w:rFonts w:ascii="Wingdings" w:hAnsi="Wingdings"/>
      </w:rPr>
    </w:lvl>
    <w:lvl w:ilvl="6" w:tplc="05200572">
      <w:start w:val="1"/>
      <w:numFmt w:val="bullet"/>
      <w:lvlText w:val=""/>
      <w:lvlJc w:val="left"/>
      <w:pPr>
        <w:tabs>
          <w:tab w:val="num" w:pos="5040"/>
        </w:tabs>
        <w:ind w:left="5040" w:hanging="360"/>
      </w:pPr>
      <w:rPr>
        <w:rFonts w:ascii="Symbol" w:hAnsi="Symbol"/>
      </w:rPr>
    </w:lvl>
    <w:lvl w:ilvl="7" w:tplc="63BA3AA6">
      <w:start w:val="1"/>
      <w:numFmt w:val="bullet"/>
      <w:lvlText w:val="o"/>
      <w:lvlJc w:val="left"/>
      <w:pPr>
        <w:tabs>
          <w:tab w:val="num" w:pos="5760"/>
        </w:tabs>
        <w:ind w:left="5760" w:hanging="360"/>
      </w:pPr>
      <w:rPr>
        <w:rFonts w:ascii="Courier New" w:hAnsi="Courier New"/>
      </w:rPr>
    </w:lvl>
    <w:lvl w:ilvl="8" w:tplc="5622DCC4">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F4D65972">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C7689D20">
      <w:start w:val="1"/>
      <w:numFmt w:val="bullet"/>
      <w:lvlText w:val="o"/>
      <w:lvlJc w:val="left"/>
      <w:pPr>
        <w:tabs>
          <w:tab w:val="num" w:pos="1440"/>
        </w:tabs>
        <w:ind w:left="1440" w:hanging="360"/>
      </w:pPr>
      <w:rPr>
        <w:rFonts w:ascii="Courier New" w:hAnsi="Courier New"/>
      </w:rPr>
    </w:lvl>
    <w:lvl w:ilvl="2" w:tplc="5E36C6BE">
      <w:start w:val="1"/>
      <w:numFmt w:val="bullet"/>
      <w:lvlText w:val=""/>
      <w:lvlJc w:val="left"/>
      <w:pPr>
        <w:tabs>
          <w:tab w:val="num" w:pos="2160"/>
        </w:tabs>
        <w:ind w:left="2160" w:hanging="360"/>
      </w:pPr>
      <w:rPr>
        <w:rFonts w:ascii="Wingdings" w:hAnsi="Wingdings"/>
      </w:rPr>
    </w:lvl>
    <w:lvl w:ilvl="3" w:tplc="EA8A6086">
      <w:start w:val="1"/>
      <w:numFmt w:val="bullet"/>
      <w:lvlText w:val=""/>
      <w:lvlJc w:val="left"/>
      <w:pPr>
        <w:tabs>
          <w:tab w:val="num" w:pos="2880"/>
        </w:tabs>
        <w:ind w:left="2880" w:hanging="360"/>
      </w:pPr>
      <w:rPr>
        <w:rFonts w:ascii="Symbol" w:hAnsi="Symbol"/>
      </w:rPr>
    </w:lvl>
    <w:lvl w:ilvl="4" w:tplc="7586F626">
      <w:start w:val="1"/>
      <w:numFmt w:val="bullet"/>
      <w:lvlText w:val="o"/>
      <w:lvlJc w:val="left"/>
      <w:pPr>
        <w:tabs>
          <w:tab w:val="num" w:pos="3600"/>
        </w:tabs>
        <w:ind w:left="3600" w:hanging="360"/>
      </w:pPr>
      <w:rPr>
        <w:rFonts w:ascii="Courier New" w:hAnsi="Courier New"/>
      </w:rPr>
    </w:lvl>
    <w:lvl w:ilvl="5" w:tplc="BDC6D558">
      <w:start w:val="1"/>
      <w:numFmt w:val="bullet"/>
      <w:lvlText w:val=""/>
      <w:lvlJc w:val="left"/>
      <w:pPr>
        <w:tabs>
          <w:tab w:val="num" w:pos="4320"/>
        </w:tabs>
        <w:ind w:left="4320" w:hanging="360"/>
      </w:pPr>
      <w:rPr>
        <w:rFonts w:ascii="Wingdings" w:hAnsi="Wingdings"/>
      </w:rPr>
    </w:lvl>
    <w:lvl w:ilvl="6" w:tplc="269A41F6">
      <w:start w:val="1"/>
      <w:numFmt w:val="bullet"/>
      <w:lvlText w:val=""/>
      <w:lvlJc w:val="left"/>
      <w:pPr>
        <w:tabs>
          <w:tab w:val="num" w:pos="5040"/>
        </w:tabs>
        <w:ind w:left="5040" w:hanging="360"/>
      </w:pPr>
      <w:rPr>
        <w:rFonts w:ascii="Symbol" w:hAnsi="Symbol"/>
      </w:rPr>
    </w:lvl>
    <w:lvl w:ilvl="7" w:tplc="DC8442D2">
      <w:start w:val="1"/>
      <w:numFmt w:val="bullet"/>
      <w:lvlText w:val="o"/>
      <w:lvlJc w:val="left"/>
      <w:pPr>
        <w:tabs>
          <w:tab w:val="num" w:pos="5760"/>
        </w:tabs>
        <w:ind w:left="5760" w:hanging="360"/>
      </w:pPr>
      <w:rPr>
        <w:rFonts w:ascii="Courier New" w:hAnsi="Courier New"/>
      </w:rPr>
    </w:lvl>
    <w:lvl w:ilvl="8" w:tplc="D4D6A092">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88FCC1A0">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8CBC9AF8">
      <w:start w:val="1"/>
      <w:numFmt w:val="bullet"/>
      <w:lvlText w:val="o"/>
      <w:lvlJc w:val="left"/>
      <w:pPr>
        <w:tabs>
          <w:tab w:val="num" w:pos="1440"/>
        </w:tabs>
        <w:ind w:left="1440" w:hanging="360"/>
      </w:pPr>
      <w:rPr>
        <w:rFonts w:ascii="Courier New" w:hAnsi="Courier New"/>
      </w:rPr>
    </w:lvl>
    <w:lvl w:ilvl="2" w:tplc="985804F8">
      <w:start w:val="1"/>
      <w:numFmt w:val="bullet"/>
      <w:lvlText w:val=""/>
      <w:lvlJc w:val="left"/>
      <w:pPr>
        <w:tabs>
          <w:tab w:val="num" w:pos="2160"/>
        </w:tabs>
        <w:ind w:left="2160" w:hanging="360"/>
      </w:pPr>
      <w:rPr>
        <w:rFonts w:ascii="Wingdings" w:hAnsi="Wingdings"/>
      </w:rPr>
    </w:lvl>
    <w:lvl w:ilvl="3" w:tplc="EDFA2B74">
      <w:start w:val="1"/>
      <w:numFmt w:val="bullet"/>
      <w:lvlText w:val=""/>
      <w:lvlJc w:val="left"/>
      <w:pPr>
        <w:tabs>
          <w:tab w:val="num" w:pos="2880"/>
        </w:tabs>
        <w:ind w:left="2880" w:hanging="360"/>
      </w:pPr>
      <w:rPr>
        <w:rFonts w:ascii="Symbol" w:hAnsi="Symbol"/>
      </w:rPr>
    </w:lvl>
    <w:lvl w:ilvl="4" w:tplc="875A09CE">
      <w:start w:val="1"/>
      <w:numFmt w:val="bullet"/>
      <w:lvlText w:val="o"/>
      <w:lvlJc w:val="left"/>
      <w:pPr>
        <w:tabs>
          <w:tab w:val="num" w:pos="3600"/>
        </w:tabs>
        <w:ind w:left="3600" w:hanging="360"/>
      </w:pPr>
      <w:rPr>
        <w:rFonts w:ascii="Courier New" w:hAnsi="Courier New"/>
      </w:rPr>
    </w:lvl>
    <w:lvl w:ilvl="5" w:tplc="70B8DA22">
      <w:start w:val="1"/>
      <w:numFmt w:val="bullet"/>
      <w:lvlText w:val=""/>
      <w:lvlJc w:val="left"/>
      <w:pPr>
        <w:tabs>
          <w:tab w:val="num" w:pos="4320"/>
        </w:tabs>
        <w:ind w:left="4320" w:hanging="360"/>
      </w:pPr>
      <w:rPr>
        <w:rFonts w:ascii="Wingdings" w:hAnsi="Wingdings"/>
      </w:rPr>
    </w:lvl>
    <w:lvl w:ilvl="6" w:tplc="C7583830">
      <w:start w:val="1"/>
      <w:numFmt w:val="bullet"/>
      <w:lvlText w:val=""/>
      <w:lvlJc w:val="left"/>
      <w:pPr>
        <w:tabs>
          <w:tab w:val="num" w:pos="5040"/>
        </w:tabs>
        <w:ind w:left="5040" w:hanging="360"/>
      </w:pPr>
      <w:rPr>
        <w:rFonts w:ascii="Symbol" w:hAnsi="Symbol"/>
      </w:rPr>
    </w:lvl>
    <w:lvl w:ilvl="7" w:tplc="1728A6DC">
      <w:start w:val="1"/>
      <w:numFmt w:val="bullet"/>
      <w:lvlText w:val="o"/>
      <w:lvlJc w:val="left"/>
      <w:pPr>
        <w:tabs>
          <w:tab w:val="num" w:pos="5760"/>
        </w:tabs>
        <w:ind w:left="5760" w:hanging="360"/>
      </w:pPr>
      <w:rPr>
        <w:rFonts w:ascii="Courier New" w:hAnsi="Courier New"/>
      </w:rPr>
    </w:lvl>
    <w:lvl w:ilvl="8" w:tplc="E98E83B6">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862E0734">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CCDEF516">
      <w:start w:val="1"/>
      <w:numFmt w:val="bullet"/>
      <w:lvlText w:val="o"/>
      <w:lvlJc w:val="left"/>
      <w:pPr>
        <w:tabs>
          <w:tab w:val="num" w:pos="1440"/>
        </w:tabs>
        <w:ind w:left="1440" w:hanging="360"/>
      </w:pPr>
      <w:rPr>
        <w:rFonts w:ascii="Courier New" w:hAnsi="Courier New"/>
      </w:rPr>
    </w:lvl>
    <w:lvl w:ilvl="2" w:tplc="0F24436A">
      <w:start w:val="1"/>
      <w:numFmt w:val="bullet"/>
      <w:lvlText w:val=""/>
      <w:lvlJc w:val="left"/>
      <w:pPr>
        <w:tabs>
          <w:tab w:val="num" w:pos="2160"/>
        </w:tabs>
        <w:ind w:left="2160" w:hanging="360"/>
      </w:pPr>
      <w:rPr>
        <w:rFonts w:ascii="Wingdings" w:hAnsi="Wingdings"/>
      </w:rPr>
    </w:lvl>
    <w:lvl w:ilvl="3" w:tplc="BA4A3EF0">
      <w:start w:val="1"/>
      <w:numFmt w:val="bullet"/>
      <w:lvlText w:val=""/>
      <w:lvlJc w:val="left"/>
      <w:pPr>
        <w:tabs>
          <w:tab w:val="num" w:pos="2880"/>
        </w:tabs>
        <w:ind w:left="2880" w:hanging="360"/>
      </w:pPr>
      <w:rPr>
        <w:rFonts w:ascii="Symbol" w:hAnsi="Symbol"/>
      </w:rPr>
    </w:lvl>
    <w:lvl w:ilvl="4" w:tplc="DCB80226">
      <w:start w:val="1"/>
      <w:numFmt w:val="bullet"/>
      <w:lvlText w:val="o"/>
      <w:lvlJc w:val="left"/>
      <w:pPr>
        <w:tabs>
          <w:tab w:val="num" w:pos="3600"/>
        </w:tabs>
        <w:ind w:left="3600" w:hanging="360"/>
      </w:pPr>
      <w:rPr>
        <w:rFonts w:ascii="Courier New" w:hAnsi="Courier New"/>
      </w:rPr>
    </w:lvl>
    <w:lvl w:ilvl="5" w:tplc="CBF0431E">
      <w:start w:val="1"/>
      <w:numFmt w:val="bullet"/>
      <w:lvlText w:val=""/>
      <w:lvlJc w:val="left"/>
      <w:pPr>
        <w:tabs>
          <w:tab w:val="num" w:pos="4320"/>
        </w:tabs>
        <w:ind w:left="4320" w:hanging="360"/>
      </w:pPr>
      <w:rPr>
        <w:rFonts w:ascii="Wingdings" w:hAnsi="Wingdings"/>
      </w:rPr>
    </w:lvl>
    <w:lvl w:ilvl="6" w:tplc="5CEAFFDA">
      <w:start w:val="1"/>
      <w:numFmt w:val="bullet"/>
      <w:lvlText w:val=""/>
      <w:lvlJc w:val="left"/>
      <w:pPr>
        <w:tabs>
          <w:tab w:val="num" w:pos="5040"/>
        </w:tabs>
        <w:ind w:left="5040" w:hanging="360"/>
      </w:pPr>
      <w:rPr>
        <w:rFonts w:ascii="Symbol" w:hAnsi="Symbol"/>
      </w:rPr>
    </w:lvl>
    <w:lvl w:ilvl="7" w:tplc="0130DF7C">
      <w:start w:val="1"/>
      <w:numFmt w:val="bullet"/>
      <w:lvlText w:val="o"/>
      <w:lvlJc w:val="left"/>
      <w:pPr>
        <w:tabs>
          <w:tab w:val="num" w:pos="5760"/>
        </w:tabs>
        <w:ind w:left="5760" w:hanging="360"/>
      </w:pPr>
      <w:rPr>
        <w:rFonts w:ascii="Courier New" w:hAnsi="Courier New"/>
      </w:rPr>
    </w:lvl>
    <w:lvl w:ilvl="8" w:tplc="5DB0A612">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A8FAF1B0">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9C029664">
      <w:start w:val="1"/>
      <w:numFmt w:val="bullet"/>
      <w:lvlText w:val="o"/>
      <w:lvlJc w:val="left"/>
      <w:pPr>
        <w:tabs>
          <w:tab w:val="num" w:pos="1440"/>
        </w:tabs>
        <w:ind w:left="1440" w:hanging="360"/>
      </w:pPr>
      <w:rPr>
        <w:rFonts w:ascii="Courier New" w:hAnsi="Courier New"/>
      </w:rPr>
    </w:lvl>
    <w:lvl w:ilvl="2" w:tplc="F1608E26">
      <w:start w:val="1"/>
      <w:numFmt w:val="bullet"/>
      <w:lvlText w:val=""/>
      <w:lvlJc w:val="left"/>
      <w:pPr>
        <w:tabs>
          <w:tab w:val="num" w:pos="2160"/>
        </w:tabs>
        <w:ind w:left="2160" w:hanging="360"/>
      </w:pPr>
      <w:rPr>
        <w:rFonts w:ascii="Wingdings" w:hAnsi="Wingdings"/>
      </w:rPr>
    </w:lvl>
    <w:lvl w:ilvl="3" w:tplc="B3400D3E">
      <w:start w:val="1"/>
      <w:numFmt w:val="bullet"/>
      <w:lvlText w:val=""/>
      <w:lvlJc w:val="left"/>
      <w:pPr>
        <w:tabs>
          <w:tab w:val="num" w:pos="2880"/>
        </w:tabs>
        <w:ind w:left="2880" w:hanging="360"/>
      </w:pPr>
      <w:rPr>
        <w:rFonts w:ascii="Symbol" w:hAnsi="Symbol"/>
      </w:rPr>
    </w:lvl>
    <w:lvl w:ilvl="4" w:tplc="5EFC687C">
      <w:start w:val="1"/>
      <w:numFmt w:val="bullet"/>
      <w:lvlText w:val="o"/>
      <w:lvlJc w:val="left"/>
      <w:pPr>
        <w:tabs>
          <w:tab w:val="num" w:pos="3600"/>
        </w:tabs>
        <w:ind w:left="3600" w:hanging="360"/>
      </w:pPr>
      <w:rPr>
        <w:rFonts w:ascii="Courier New" w:hAnsi="Courier New"/>
      </w:rPr>
    </w:lvl>
    <w:lvl w:ilvl="5" w:tplc="F42AA02E">
      <w:start w:val="1"/>
      <w:numFmt w:val="bullet"/>
      <w:lvlText w:val=""/>
      <w:lvlJc w:val="left"/>
      <w:pPr>
        <w:tabs>
          <w:tab w:val="num" w:pos="4320"/>
        </w:tabs>
        <w:ind w:left="4320" w:hanging="360"/>
      </w:pPr>
      <w:rPr>
        <w:rFonts w:ascii="Wingdings" w:hAnsi="Wingdings"/>
      </w:rPr>
    </w:lvl>
    <w:lvl w:ilvl="6" w:tplc="961A115E">
      <w:start w:val="1"/>
      <w:numFmt w:val="bullet"/>
      <w:lvlText w:val=""/>
      <w:lvlJc w:val="left"/>
      <w:pPr>
        <w:tabs>
          <w:tab w:val="num" w:pos="5040"/>
        </w:tabs>
        <w:ind w:left="5040" w:hanging="360"/>
      </w:pPr>
      <w:rPr>
        <w:rFonts w:ascii="Symbol" w:hAnsi="Symbol"/>
      </w:rPr>
    </w:lvl>
    <w:lvl w:ilvl="7" w:tplc="85B0299E">
      <w:start w:val="1"/>
      <w:numFmt w:val="bullet"/>
      <w:lvlText w:val="o"/>
      <w:lvlJc w:val="left"/>
      <w:pPr>
        <w:tabs>
          <w:tab w:val="num" w:pos="5760"/>
        </w:tabs>
        <w:ind w:left="5760" w:hanging="360"/>
      </w:pPr>
      <w:rPr>
        <w:rFonts w:ascii="Courier New" w:hAnsi="Courier New"/>
      </w:rPr>
    </w:lvl>
    <w:lvl w:ilvl="8" w:tplc="F508E136">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4664C4C6">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7EB6AFBE">
      <w:start w:val="1"/>
      <w:numFmt w:val="bullet"/>
      <w:lvlText w:val="o"/>
      <w:lvlJc w:val="left"/>
      <w:pPr>
        <w:tabs>
          <w:tab w:val="num" w:pos="1440"/>
        </w:tabs>
        <w:ind w:left="1440" w:hanging="360"/>
      </w:pPr>
      <w:rPr>
        <w:rFonts w:ascii="Courier New" w:hAnsi="Courier New"/>
      </w:rPr>
    </w:lvl>
    <w:lvl w:ilvl="2" w:tplc="C1AEC75C">
      <w:start w:val="1"/>
      <w:numFmt w:val="bullet"/>
      <w:lvlText w:val=""/>
      <w:lvlJc w:val="left"/>
      <w:pPr>
        <w:tabs>
          <w:tab w:val="num" w:pos="2160"/>
        </w:tabs>
        <w:ind w:left="2160" w:hanging="360"/>
      </w:pPr>
      <w:rPr>
        <w:rFonts w:ascii="Wingdings" w:hAnsi="Wingdings"/>
      </w:rPr>
    </w:lvl>
    <w:lvl w:ilvl="3" w:tplc="95A4196A">
      <w:start w:val="1"/>
      <w:numFmt w:val="bullet"/>
      <w:lvlText w:val=""/>
      <w:lvlJc w:val="left"/>
      <w:pPr>
        <w:tabs>
          <w:tab w:val="num" w:pos="2880"/>
        </w:tabs>
        <w:ind w:left="2880" w:hanging="360"/>
      </w:pPr>
      <w:rPr>
        <w:rFonts w:ascii="Symbol" w:hAnsi="Symbol"/>
      </w:rPr>
    </w:lvl>
    <w:lvl w:ilvl="4" w:tplc="667E8056">
      <w:start w:val="1"/>
      <w:numFmt w:val="bullet"/>
      <w:lvlText w:val="o"/>
      <w:lvlJc w:val="left"/>
      <w:pPr>
        <w:tabs>
          <w:tab w:val="num" w:pos="3600"/>
        </w:tabs>
        <w:ind w:left="3600" w:hanging="360"/>
      </w:pPr>
      <w:rPr>
        <w:rFonts w:ascii="Courier New" w:hAnsi="Courier New"/>
      </w:rPr>
    </w:lvl>
    <w:lvl w:ilvl="5" w:tplc="E4982742">
      <w:start w:val="1"/>
      <w:numFmt w:val="bullet"/>
      <w:lvlText w:val=""/>
      <w:lvlJc w:val="left"/>
      <w:pPr>
        <w:tabs>
          <w:tab w:val="num" w:pos="4320"/>
        </w:tabs>
        <w:ind w:left="4320" w:hanging="360"/>
      </w:pPr>
      <w:rPr>
        <w:rFonts w:ascii="Wingdings" w:hAnsi="Wingdings"/>
      </w:rPr>
    </w:lvl>
    <w:lvl w:ilvl="6" w:tplc="9326A7C4">
      <w:start w:val="1"/>
      <w:numFmt w:val="bullet"/>
      <w:lvlText w:val=""/>
      <w:lvlJc w:val="left"/>
      <w:pPr>
        <w:tabs>
          <w:tab w:val="num" w:pos="5040"/>
        </w:tabs>
        <w:ind w:left="5040" w:hanging="360"/>
      </w:pPr>
      <w:rPr>
        <w:rFonts w:ascii="Symbol" w:hAnsi="Symbol"/>
      </w:rPr>
    </w:lvl>
    <w:lvl w:ilvl="7" w:tplc="B2D053DE">
      <w:start w:val="1"/>
      <w:numFmt w:val="bullet"/>
      <w:lvlText w:val="o"/>
      <w:lvlJc w:val="left"/>
      <w:pPr>
        <w:tabs>
          <w:tab w:val="num" w:pos="5760"/>
        </w:tabs>
        <w:ind w:left="5760" w:hanging="360"/>
      </w:pPr>
      <w:rPr>
        <w:rFonts w:ascii="Courier New" w:hAnsi="Courier New"/>
      </w:rPr>
    </w:lvl>
    <w:lvl w:ilvl="8" w:tplc="CDE09496">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9A923C82">
      <w:start w:val="1"/>
      <w:numFmt w:val="bullet"/>
      <w:lvlText w:val=""/>
      <w:lvlJc w:val="left"/>
      <w:pPr>
        <w:tabs>
          <w:tab w:val="num" w:pos="720"/>
        </w:tabs>
        <w:ind w:left="720" w:hanging="360"/>
      </w:pPr>
      <w:rPr>
        <w:rFonts w:ascii="Symbol" w:hAnsi="Symbol"/>
      </w:rPr>
    </w:lvl>
    <w:lvl w:ilvl="1" w:tplc="C1C67452">
      <w:start w:val="1"/>
      <w:numFmt w:val="bullet"/>
      <w:lvlText w:val="o"/>
      <w:lvlJc w:val="left"/>
      <w:pPr>
        <w:tabs>
          <w:tab w:val="num" w:pos="1440"/>
        </w:tabs>
        <w:ind w:left="1440" w:hanging="360"/>
      </w:pPr>
      <w:rPr>
        <w:rFonts w:ascii="Courier New" w:hAnsi="Courier New"/>
      </w:rPr>
    </w:lvl>
    <w:lvl w:ilvl="2" w:tplc="CC80C9FC">
      <w:start w:val="1"/>
      <w:numFmt w:val="bullet"/>
      <w:lvlText w:val="–"/>
      <w:lvlJc w:val="left"/>
      <w:pPr>
        <w:tabs>
          <w:tab w:val="num" w:pos="990"/>
        </w:tabs>
        <w:ind w:left="2160" w:hanging="360"/>
      </w:pPr>
      <w:rPr>
        <w:rFonts w:ascii="Infra" w:eastAsia="Infra" w:hAnsi="Infra" w:cs="Infra"/>
        <w:b w:val="0"/>
        <w:i w:val="0"/>
        <w:strike w:val="0"/>
        <w:color w:val="626469"/>
        <w:sz w:val="17"/>
        <w:u w:val="none"/>
      </w:rPr>
    </w:lvl>
    <w:lvl w:ilvl="3" w:tplc="4A78610A">
      <w:start w:val="1"/>
      <w:numFmt w:val="bullet"/>
      <w:lvlText w:val=""/>
      <w:lvlJc w:val="left"/>
      <w:pPr>
        <w:tabs>
          <w:tab w:val="num" w:pos="2880"/>
        </w:tabs>
        <w:ind w:left="2880" w:hanging="360"/>
      </w:pPr>
      <w:rPr>
        <w:rFonts w:ascii="Symbol" w:hAnsi="Symbol"/>
      </w:rPr>
    </w:lvl>
    <w:lvl w:ilvl="4" w:tplc="1FE026C4">
      <w:start w:val="1"/>
      <w:numFmt w:val="bullet"/>
      <w:lvlText w:val="o"/>
      <w:lvlJc w:val="left"/>
      <w:pPr>
        <w:tabs>
          <w:tab w:val="num" w:pos="3600"/>
        </w:tabs>
        <w:ind w:left="3600" w:hanging="360"/>
      </w:pPr>
      <w:rPr>
        <w:rFonts w:ascii="Courier New" w:hAnsi="Courier New"/>
      </w:rPr>
    </w:lvl>
    <w:lvl w:ilvl="5" w:tplc="83F257F0">
      <w:start w:val="1"/>
      <w:numFmt w:val="bullet"/>
      <w:lvlText w:val=""/>
      <w:lvlJc w:val="left"/>
      <w:pPr>
        <w:tabs>
          <w:tab w:val="num" w:pos="4320"/>
        </w:tabs>
        <w:ind w:left="4320" w:hanging="360"/>
      </w:pPr>
      <w:rPr>
        <w:rFonts w:ascii="Wingdings" w:hAnsi="Wingdings"/>
      </w:rPr>
    </w:lvl>
    <w:lvl w:ilvl="6" w:tplc="065AF472">
      <w:start w:val="1"/>
      <w:numFmt w:val="bullet"/>
      <w:lvlText w:val=""/>
      <w:lvlJc w:val="left"/>
      <w:pPr>
        <w:tabs>
          <w:tab w:val="num" w:pos="5040"/>
        </w:tabs>
        <w:ind w:left="5040" w:hanging="360"/>
      </w:pPr>
      <w:rPr>
        <w:rFonts w:ascii="Symbol" w:hAnsi="Symbol"/>
      </w:rPr>
    </w:lvl>
    <w:lvl w:ilvl="7" w:tplc="6B541138">
      <w:start w:val="1"/>
      <w:numFmt w:val="bullet"/>
      <w:lvlText w:val="o"/>
      <w:lvlJc w:val="left"/>
      <w:pPr>
        <w:tabs>
          <w:tab w:val="num" w:pos="5760"/>
        </w:tabs>
        <w:ind w:left="5760" w:hanging="360"/>
      </w:pPr>
      <w:rPr>
        <w:rFonts w:ascii="Courier New" w:hAnsi="Courier New"/>
      </w:rPr>
    </w:lvl>
    <w:lvl w:ilvl="8" w:tplc="E1C847EA">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928A5558">
      <w:start w:val="1"/>
      <w:numFmt w:val="bullet"/>
      <w:lvlText w:val=""/>
      <w:lvlJc w:val="left"/>
      <w:pPr>
        <w:tabs>
          <w:tab w:val="num" w:pos="720"/>
        </w:tabs>
        <w:ind w:left="720" w:hanging="360"/>
      </w:pPr>
      <w:rPr>
        <w:rFonts w:ascii="Symbol" w:hAnsi="Symbol"/>
      </w:rPr>
    </w:lvl>
    <w:lvl w:ilvl="1" w:tplc="9612C868">
      <w:start w:val="1"/>
      <w:numFmt w:val="bullet"/>
      <w:lvlText w:val="o"/>
      <w:lvlJc w:val="left"/>
      <w:pPr>
        <w:tabs>
          <w:tab w:val="num" w:pos="1440"/>
        </w:tabs>
        <w:ind w:left="1440" w:hanging="360"/>
      </w:pPr>
      <w:rPr>
        <w:rFonts w:ascii="Courier New" w:hAnsi="Courier New"/>
      </w:rPr>
    </w:lvl>
    <w:lvl w:ilvl="2" w:tplc="DF32018E">
      <w:start w:val="1"/>
      <w:numFmt w:val="bullet"/>
      <w:lvlText w:val="–"/>
      <w:lvlJc w:val="left"/>
      <w:pPr>
        <w:tabs>
          <w:tab w:val="num" w:pos="990"/>
        </w:tabs>
        <w:ind w:left="2160" w:hanging="360"/>
      </w:pPr>
      <w:rPr>
        <w:rFonts w:ascii="Infra" w:eastAsia="Infra" w:hAnsi="Infra" w:cs="Infra"/>
        <w:b w:val="0"/>
        <w:i w:val="0"/>
        <w:strike w:val="0"/>
        <w:color w:val="626469"/>
        <w:sz w:val="17"/>
        <w:u w:val="none"/>
      </w:rPr>
    </w:lvl>
    <w:lvl w:ilvl="3" w:tplc="0E16C58E">
      <w:start w:val="1"/>
      <w:numFmt w:val="bullet"/>
      <w:lvlText w:val=""/>
      <w:lvlJc w:val="left"/>
      <w:pPr>
        <w:tabs>
          <w:tab w:val="num" w:pos="2880"/>
        </w:tabs>
        <w:ind w:left="2880" w:hanging="360"/>
      </w:pPr>
      <w:rPr>
        <w:rFonts w:ascii="Symbol" w:hAnsi="Symbol"/>
      </w:rPr>
    </w:lvl>
    <w:lvl w:ilvl="4" w:tplc="963C0B6A">
      <w:start w:val="1"/>
      <w:numFmt w:val="bullet"/>
      <w:lvlText w:val="o"/>
      <w:lvlJc w:val="left"/>
      <w:pPr>
        <w:tabs>
          <w:tab w:val="num" w:pos="3600"/>
        </w:tabs>
        <w:ind w:left="3600" w:hanging="360"/>
      </w:pPr>
      <w:rPr>
        <w:rFonts w:ascii="Courier New" w:hAnsi="Courier New"/>
      </w:rPr>
    </w:lvl>
    <w:lvl w:ilvl="5" w:tplc="22962094">
      <w:start w:val="1"/>
      <w:numFmt w:val="bullet"/>
      <w:lvlText w:val=""/>
      <w:lvlJc w:val="left"/>
      <w:pPr>
        <w:tabs>
          <w:tab w:val="num" w:pos="4320"/>
        </w:tabs>
        <w:ind w:left="4320" w:hanging="360"/>
      </w:pPr>
      <w:rPr>
        <w:rFonts w:ascii="Wingdings" w:hAnsi="Wingdings"/>
      </w:rPr>
    </w:lvl>
    <w:lvl w:ilvl="6" w:tplc="31806BF0">
      <w:start w:val="1"/>
      <w:numFmt w:val="bullet"/>
      <w:lvlText w:val=""/>
      <w:lvlJc w:val="left"/>
      <w:pPr>
        <w:tabs>
          <w:tab w:val="num" w:pos="5040"/>
        </w:tabs>
        <w:ind w:left="5040" w:hanging="360"/>
      </w:pPr>
      <w:rPr>
        <w:rFonts w:ascii="Symbol" w:hAnsi="Symbol"/>
      </w:rPr>
    </w:lvl>
    <w:lvl w:ilvl="7" w:tplc="59EAD476">
      <w:start w:val="1"/>
      <w:numFmt w:val="bullet"/>
      <w:lvlText w:val="o"/>
      <w:lvlJc w:val="left"/>
      <w:pPr>
        <w:tabs>
          <w:tab w:val="num" w:pos="5760"/>
        </w:tabs>
        <w:ind w:left="5760" w:hanging="360"/>
      </w:pPr>
      <w:rPr>
        <w:rFonts w:ascii="Courier New" w:hAnsi="Courier New"/>
      </w:rPr>
    </w:lvl>
    <w:lvl w:ilvl="8" w:tplc="2A9C3188">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76589564">
      <w:start w:val="1"/>
      <w:numFmt w:val="bullet"/>
      <w:lvlText w:val=""/>
      <w:lvlJc w:val="left"/>
      <w:pPr>
        <w:tabs>
          <w:tab w:val="num" w:pos="720"/>
        </w:tabs>
        <w:ind w:left="720" w:hanging="360"/>
      </w:pPr>
      <w:rPr>
        <w:rFonts w:ascii="Symbol" w:hAnsi="Symbol"/>
      </w:rPr>
    </w:lvl>
    <w:lvl w:ilvl="1" w:tplc="8CA890DA">
      <w:start w:val="1"/>
      <w:numFmt w:val="bullet"/>
      <w:lvlText w:val="o"/>
      <w:lvlJc w:val="left"/>
      <w:pPr>
        <w:tabs>
          <w:tab w:val="num" w:pos="1440"/>
        </w:tabs>
        <w:ind w:left="1440" w:hanging="360"/>
      </w:pPr>
      <w:rPr>
        <w:rFonts w:ascii="Courier New" w:hAnsi="Courier New"/>
      </w:rPr>
    </w:lvl>
    <w:lvl w:ilvl="2" w:tplc="600064D2">
      <w:start w:val="1"/>
      <w:numFmt w:val="bullet"/>
      <w:lvlText w:val="–"/>
      <w:lvlJc w:val="left"/>
      <w:pPr>
        <w:tabs>
          <w:tab w:val="num" w:pos="990"/>
        </w:tabs>
        <w:ind w:left="2160" w:hanging="360"/>
      </w:pPr>
      <w:rPr>
        <w:rFonts w:ascii="Infra" w:eastAsia="Infra" w:hAnsi="Infra" w:cs="Infra"/>
        <w:b w:val="0"/>
        <w:i w:val="0"/>
        <w:strike w:val="0"/>
        <w:color w:val="626469"/>
        <w:sz w:val="17"/>
        <w:u w:val="none"/>
      </w:rPr>
    </w:lvl>
    <w:lvl w:ilvl="3" w:tplc="6956A18C">
      <w:start w:val="1"/>
      <w:numFmt w:val="bullet"/>
      <w:lvlText w:val=""/>
      <w:lvlJc w:val="left"/>
      <w:pPr>
        <w:tabs>
          <w:tab w:val="num" w:pos="2880"/>
        </w:tabs>
        <w:ind w:left="2880" w:hanging="360"/>
      </w:pPr>
      <w:rPr>
        <w:rFonts w:ascii="Symbol" w:hAnsi="Symbol"/>
      </w:rPr>
    </w:lvl>
    <w:lvl w:ilvl="4" w:tplc="0952FDF8">
      <w:start w:val="1"/>
      <w:numFmt w:val="bullet"/>
      <w:lvlText w:val="o"/>
      <w:lvlJc w:val="left"/>
      <w:pPr>
        <w:tabs>
          <w:tab w:val="num" w:pos="3600"/>
        </w:tabs>
        <w:ind w:left="3600" w:hanging="360"/>
      </w:pPr>
      <w:rPr>
        <w:rFonts w:ascii="Courier New" w:hAnsi="Courier New"/>
      </w:rPr>
    </w:lvl>
    <w:lvl w:ilvl="5" w:tplc="BF4C6CA8">
      <w:start w:val="1"/>
      <w:numFmt w:val="bullet"/>
      <w:lvlText w:val=""/>
      <w:lvlJc w:val="left"/>
      <w:pPr>
        <w:tabs>
          <w:tab w:val="num" w:pos="4320"/>
        </w:tabs>
        <w:ind w:left="4320" w:hanging="360"/>
      </w:pPr>
      <w:rPr>
        <w:rFonts w:ascii="Wingdings" w:hAnsi="Wingdings"/>
      </w:rPr>
    </w:lvl>
    <w:lvl w:ilvl="6" w:tplc="E9D2BE76">
      <w:start w:val="1"/>
      <w:numFmt w:val="bullet"/>
      <w:lvlText w:val=""/>
      <w:lvlJc w:val="left"/>
      <w:pPr>
        <w:tabs>
          <w:tab w:val="num" w:pos="5040"/>
        </w:tabs>
        <w:ind w:left="5040" w:hanging="360"/>
      </w:pPr>
      <w:rPr>
        <w:rFonts w:ascii="Symbol" w:hAnsi="Symbol"/>
      </w:rPr>
    </w:lvl>
    <w:lvl w:ilvl="7" w:tplc="62F26C1C">
      <w:start w:val="1"/>
      <w:numFmt w:val="bullet"/>
      <w:lvlText w:val="o"/>
      <w:lvlJc w:val="left"/>
      <w:pPr>
        <w:tabs>
          <w:tab w:val="num" w:pos="5760"/>
        </w:tabs>
        <w:ind w:left="5760" w:hanging="360"/>
      </w:pPr>
      <w:rPr>
        <w:rFonts w:ascii="Courier New" w:hAnsi="Courier New"/>
      </w:rPr>
    </w:lvl>
    <w:lvl w:ilvl="8" w:tplc="F298661C">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6D4094EA">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46F201B2">
      <w:start w:val="1"/>
      <w:numFmt w:val="bullet"/>
      <w:lvlText w:val="o"/>
      <w:lvlJc w:val="left"/>
      <w:pPr>
        <w:tabs>
          <w:tab w:val="num" w:pos="1440"/>
        </w:tabs>
        <w:ind w:left="1440" w:hanging="360"/>
      </w:pPr>
      <w:rPr>
        <w:rFonts w:ascii="Courier New" w:hAnsi="Courier New"/>
      </w:rPr>
    </w:lvl>
    <w:lvl w:ilvl="2" w:tplc="53DECD04">
      <w:start w:val="1"/>
      <w:numFmt w:val="bullet"/>
      <w:lvlText w:val=""/>
      <w:lvlJc w:val="left"/>
      <w:pPr>
        <w:tabs>
          <w:tab w:val="num" w:pos="2160"/>
        </w:tabs>
        <w:ind w:left="2160" w:hanging="360"/>
      </w:pPr>
      <w:rPr>
        <w:rFonts w:ascii="Wingdings" w:hAnsi="Wingdings"/>
      </w:rPr>
    </w:lvl>
    <w:lvl w:ilvl="3" w:tplc="9776FEEC">
      <w:start w:val="1"/>
      <w:numFmt w:val="bullet"/>
      <w:lvlText w:val=""/>
      <w:lvlJc w:val="left"/>
      <w:pPr>
        <w:tabs>
          <w:tab w:val="num" w:pos="2880"/>
        </w:tabs>
        <w:ind w:left="2880" w:hanging="360"/>
      </w:pPr>
      <w:rPr>
        <w:rFonts w:ascii="Symbol" w:hAnsi="Symbol"/>
      </w:rPr>
    </w:lvl>
    <w:lvl w:ilvl="4" w:tplc="2CCAA1CA">
      <w:start w:val="1"/>
      <w:numFmt w:val="bullet"/>
      <w:lvlText w:val="o"/>
      <w:lvlJc w:val="left"/>
      <w:pPr>
        <w:tabs>
          <w:tab w:val="num" w:pos="3600"/>
        </w:tabs>
        <w:ind w:left="3600" w:hanging="360"/>
      </w:pPr>
      <w:rPr>
        <w:rFonts w:ascii="Courier New" w:hAnsi="Courier New"/>
      </w:rPr>
    </w:lvl>
    <w:lvl w:ilvl="5" w:tplc="488229BA">
      <w:start w:val="1"/>
      <w:numFmt w:val="bullet"/>
      <w:lvlText w:val=""/>
      <w:lvlJc w:val="left"/>
      <w:pPr>
        <w:tabs>
          <w:tab w:val="num" w:pos="4320"/>
        </w:tabs>
        <w:ind w:left="4320" w:hanging="360"/>
      </w:pPr>
      <w:rPr>
        <w:rFonts w:ascii="Wingdings" w:hAnsi="Wingdings"/>
      </w:rPr>
    </w:lvl>
    <w:lvl w:ilvl="6" w:tplc="2592BC4E">
      <w:start w:val="1"/>
      <w:numFmt w:val="bullet"/>
      <w:lvlText w:val=""/>
      <w:lvlJc w:val="left"/>
      <w:pPr>
        <w:tabs>
          <w:tab w:val="num" w:pos="5040"/>
        </w:tabs>
        <w:ind w:left="5040" w:hanging="360"/>
      </w:pPr>
      <w:rPr>
        <w:rFonts w:ascii="Symbol" w:hAnsi="Symbol"/>
      </w:rPr>
    </w:lvl>
    <w:lvl w:ilvl="7" w:tplc="757EC97C">
      <w:start w:val="1"/>
      <w:numFmt w:val="bullet"/>
      <w:lvlText w:val="o"/>
      <w:lvlJc w:val="left"/>
      <w:pPr>
        <w:tabs>
          <w:tab w:val="num" w:pos="5760"/>
        </w:tabs>
        <w:ind w:left="5760" w:hanging="360"/>
      </w:pPr>
      <w:rPr>
        <w:rFonts w:ascii="Courier New" w:hAnsi="Courier New"/>
      </w:rPr>
    </w:lvl>
    <w:lvl w:ilvl="8" w:tplc="173A71D0">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CEDAFF56">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2D56C25E">
      <w:start w:val="1"/>
      <w:numFmt w:val="bullet"/>
      <w:lvlText w:val="o"/>
      <w:lvlJc w:val="left"/>
      <w:pPr>
        <w:tabs>
          <w:tab w:val="num" w:pos="1440"/>
        </w:tabs>
        <w:ind w:left="1440" w:hanging="360"/>
      </w:pPr>
      <w:rPr>
        <w:rFonts w:ascii="Courier New" w:hAnsi="Courier New"/>
      </w:rPr>
    </w:lvl>
    <w:lvl w:ilvl="2" w:tplc="25942920">
      <w:start w:val="1"/>
      <w:numFmt w:val="bullet"/>
      <w:lvlText w:val=""/>
      <w:lvlJc w:val="left"/>
      <w:pPr>
        <w:tabs>
          <w:tab w:val="num" w:pos="2160"/>
        </w:tabs>
        <w:ind w:left="2160" w:hanging="360"/>
      </w:pPr>
      <w:rPr>
        <w:rFonts w:ascii="Wingdings" w:hAnsi="Wingdings"/>
      </w:rPr>
    </w:lvl>
    <w:lvl w:ilvl="3" w:tplc="2014E5B8">
      <w:start w:val="1"/>
      <w:numFmt w:val="bullet"/>
      <w:lvlText w:val=""/>
      <w:lvlJc w:val="left"/>
      <w:pPr>
        <w:tabs>
          <w:tab w:val="num" w:pos="2880"/>
        </w:tabs>
        <w:ind w:left="2880" w:hanging="360"/>
      </w:pPr>
      <w:rPr>
        <w:rFonts w:ascii="Symbol" w:hAnsi="Symbol"/>
      </w:rPr>
    </w:lvl>
    <w:lvl w:ilvl="4" w:tplc="4D702F84">
      <w:start w:val="1"/>
      <w:numFmt w:val="bullet"/>
      <w:lvlText w:val="o"/>
      <w:lvlJc w:val="left"/>
      <w:pPr>
        <w:tabs>
          <w:tab w:val="num" w:pos="3600"/>
        </w:tabs>
        <w:ind w:left="3600" w:hanging="360"/>
      </w:pPr>
      <w:rPr>
        <w:rFonts w:ascii="Courier New" w:hAnsi="Courier New"/>
      </w:rPr>
    </w:lvl>
    <w:lvl w:ilvl="5" w:tplc="4C583BF4">
      <w:start w:val="1"/>
      <w:numFmt w:val="bullet"/>
      <w:lvlText w:val=""/>
      <w:lvlJc w:val="left"/>
      <w:pPr>
        <w:tabs>
          <w:tab w:val="num" w:pos="4320"/>
        </w:tabs>
        <w:ind w:left="4320" w:hanging="360"/>
      </w:pPr>
      <w:rPr>
        <w:rFonts w:ascii="Wingdings" w:hAnsi="Wingdings"/>
      </w:rPr>
    </w:lvl>
    <w:lvl w:ilvl="6" w:tplc="512695E2">
      <w:start w:val="1"/>
      <w:numFmt w:val="bullet"/>
      <w:lvlText w:val=""/>
      <w:lvlJc w:val="left"/>
      <w:pPr>
        <w:tabs>
          <w:tab w:val="num" w:pos="5040"/>
        </w:tabs>
        <w:ind w:left="5040" w:hanging="360"/>
      </w:pPr>
      <w:rPr>
        <w:rFonts w:ascii="Symbol" w:hAnsi="Symbol"/>
      </w:rPr>
    </w:lvl>
    <w:lvl w:ilvl="7" w:tplc="6D8E4F9E">
      <w:start w:val="1"/>
      <w:numFmt w:val="bullet"/>
      <w:lvlText w:val="o"/>
      <w:lvlJc w:val="left"/>
      <w:pPr>
        <w:tabs>
          <w:tab w:val="num" w:pos="5760"/>
        </w:tabs>
        <w:ind w:left="5760" w:hanging="360"/>
      </w:pPr>
      <w:rPr>
        <w:rFonts w:ascii="Courier New" w:hAnsi="Courier New"/>
      </w:rPr>
    </w:lvl>
    <w:lvl w:ilvl="8" w:tplc="D7EE4D1E">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00000075"/>
    <w:lvl w:ilvl="0" w:tplc="51246BE8">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463CBB84">
      <w:start w:val="1"/>
      <w:numFmt w:val="bullet"/>
      <w:lvlText w:val="o"/>
      <w:lvlJc w:val="left"/>
      <w:pPr>
        <w:tabs>
          <w:tab w:val="num" w:pos="1440"/>
        </w:tabs>
        <w:ind w:left="1440" w:hanging="360"/>
      </w:pPr>
      <w:rPr>
        <w:rFonts w:ascii="Courier New" w:hAnsi="Courier New"/>
      </w:rPr>
    </w:lvl>
    <w:lvl w:ilvl="2" w:tplc="2FB481C6">
      <w:start w:val="1"/>
      <w:numFmt w:val="bullet"/>
      <w:lvlText w:val=""/>
      <w:lvlJc w:val="left"/>
      <w:pPr>
        <w:tabs>
          <w:tab w:val="num" w:pos="2160"/>
        </w:tabs>
        <w:ind w:left="2160" w:hanging="360"/>
      </w:pPr>
      <w:rPr>
        <w:rFonts w:ascii="Wingdings" w:hAnsi="Wingdings"/>
      </w:rPr>
    </w:lvl>
    <w:lvl w:ilvl="3" w:tplc="ECEC9DF6">
      <w:start w:val="1"/>
      <w:numFmt w:val="bullet"/>
      <w:lvlText w:val=""/>
      <w:lvlJc w:val="left"/>
      <w:pPr>
        <w:tabs>
          <w:tab w:val="num" w:pos="2880"/>
        </w:tabs>
        <w:ind w:left="2880" w:hanging="360"/>
      </w:pPr>
      <w:rPr>
        <w:rFonts w:ascii="Symbol" w:hAnsi="Symbol"/>
      </w:rPr>
    </w:lvl>
    <w:lvl w:ilvl="4" w:tplc="67F21BA4">
      <w:start w:val="1"/>
      <w:numFmt w:val="bullet"/>
      <w:lvlText w:val="o"/>
      <w:lvlJc w:val="left"/>
      <w:pPr>
        <w:tabs>
          <w:tab w:val="num" w:pos="3600"/>
        </w:tabs>
        <w:ind w:left="3600" w:hanging="360"/>
      </w:pPr>
      <w:rPr>
        <w:rFonts w:ascii="Courier New" w:hAnsi="Courier New"/>
      </w:rPr>
    </w:lvl>
    <w:lvl w:ilvl="5" w:tplc="D5884220">
      <w:start w:val="1"/>
      <w:numFmt w:val="bullet"/>
      <w:lvlText w:val=""/>
      <w:lvlJc w:val="left"/>
      <w:pPr>
        <w:tabs>
          <w:tab w:val="num" w:pos="4320"/>
        </w:tabs>
        <w:ind w:left="4320" w:hanging="360"/>
      </w:pPr>
      <w:rPr>
        <w:rFonts w:ascii="Wingdings" w:hAnsi="Wingdings"/>
      </w:rPr>
    </w:lvl>
    <w:lvl w:ilvl="6" w:tplc="5630FDB8">
      <w:start w:val="1"/>
      <w:numFmt w:val="bullet"/>
      <w:lvlText w:val=""/>
      <w:lvlJc w:val="left"/>
      <w:pPr>
        <w:tabs>
          <w:tab w:val="num" w:pos="5040"/>
        </w:tabs>
        <w:ind w:left="5040" w:hanging="360"/>
      </w:pPr>
      <w:rPr>
        <w:rFonts w:ascii="Symbol" w:hAnsi="Symbol"/>
      </w:rPr>
    </w:lvl>
    <w:lvl w:ilvl="7" w:tplc="3E4AE7D0">
      <w:start w:val="1"/>
      <w:numFmt w:val="bullet"/>
      <w:lvlText w:val="o"/>
      <w:lvlJc w:val="left"/>
      <w:pPr>
        <w:tabs>
          <w:tab w:val="num" w:pos="5760"/>
        </w:tabs>
        <w:ind w:left="5760" w:hanging="360"/>
      </w:pPr>
      <w:rPr>
        <w:rFonts w:ascii="Courier New" w:hAnsi="Courier New"/>
      </w:rPr>
    </w:lvl>
    <w:lvl w:ilvl="8" w:tplc="C88891CE">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A2B68F44">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B080B040">
      <w:start w:val="1"/>
      <w:numFmt w:val="bullet"/>
      <w:lvlText w:val="o"/>
      <w:lvlJc w:val="left"/>
      <w:pPr>
        <w:tabs>
          <w:tab w:val="num" w:pos="1440"/>
        </w:tabs>
        <w:ind w:left="1440" w:hanging="360"/>
      </w:pPr>
      <w:rPr>
        <w:rFonts w:ascii="Courier New" w:hAnsi="Courier New"/>
      </w:rPr>
    </w:lvl>
    <w:lvl w:ilvl="2" w:tplc="34BA353A">
      <w:start w:val="1"/>
      <w:numFmt w:val="bullet"/>
      <w:lvlText w:val=""/>
      <w:lvlJc w:val="left"/>
      <w:pPr>
        <w:tabs>
          <w:tab w:val="num" w:pos="2160"/>
        </w:tabs>
        <w:ind w:left="2160" w:hanging="360"/>
      </w:pPr>
      <w:rPr>
        <w:rFonts w:ascii="Wingdings" w:hAnsi="Wingdings"/>
      </w:rPr>
    </w:lvl>
    <w:lvl w:ilvl="3" w:tplc="8370BFC8">
      <w:start w:val="1"/>
      <w:numFmt w:val="bullet"/>
      <w:lvlText w:val=""/>
      <w:lvlJc w:val="left"/>
      <w:pPr>
        <w:tabs>
          <w:tab w:val="num" w:pos="2880"/>
        </w:tabs>
        <w:ind w:left="2880" w:hanging="360"/>
      </w:pPr>
      <w:rPr>
        <w:rFonts w:ascii="Symbol" w:hAnsi="Symbol"/>
      </w:rPr>
    </w:lvl>
    <w:lvl w:ilvl="4" w:tplc="02364990">
      <w:start w:val="1"/>
      <w:numFmt w:val="bullet"/>
      <w:lvlText w:val="o"/>
      <w:lvlJc w:val="left"/>
      <w:pPr>
        <w:tabs>
          <w:tab w:val="num" w:pos="3600"/>
        </w:tabs>
        <w:ind w:left="3600" w:hanging="360"/>
      </w:pPr>
      <w:rPr>
        <w:rFonts w:ascii="Courier New" w:hAnsi="Courier New"/>
      </w:rPr>
    </w:lvl>
    <w:lvl w:ilvl="5" w:tplc="8B40B23E">
      <w:start w:val="1"/>
      <w:numFmt w:val="bullet"/>
      <w:lvlText w:val=""/>
      <w:lvlJc w:val="left"/>
      <w:pPr>
        <w:tabs>
          <w:tab w:val="num" w:pos="4320"/>
        </w:tabs>
        <w:ind w:left="4320" w:hanging="360"/>
      </w:pPr>
      <w:rPr>
        <w:rFonts w:ascii="Wingdings" w:hAnsi="Wingdings"/>
      </w:rPr>
    </w:lvl>
    <w:lvl w:ilvl="6" w:tplc="919EC47C">
      <w:start w:val="1"/>
      <w:numFmt w:val="bullet"/>
      <w:lvlText w:val=""/>
      <w:lvlJc w:val="left"/>
      <w:pPr>
        <w:tabs>
          <w:tab w:val="num" w:pos="5040"/>
        </w:tabs>
        <w:ind w:left="5040" w:hanging="360"/>
      </w:pPr>
      <w:rPr>
        <w:rFonts w:ascii="Symbol" w:hAnsi="Symbol"/>
      </w:rPr>
    </w:lvl>
    <w:lvl w:ilvl="7" w:tplc="60BEAD64">
      <w:start w:val="1"/>
      <w:numFmt w:val="bullet"/>
      <w:lvlText w:val="o"/>
      <w:lvlJc w:val="left"/>
      <w:pPr>
        <w:tabs>
          <w:tab w:val="num" w:pos="5760"/>
        </w:tabs>
        <w:ind w:left="5760" w:hanging="360"/>
      </w:pPr>
      <w:rPr>
        <w:rFonts w:ascii="Courier New" w:hAnsi="Courier New"/>
      </w:rPr>
    </w:lvl>
    <w:lvl w:ilvl="8" w:tplc="657475E0">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hybridMultilevel"/>
    <w:tmpl w:val="00000077"/>
    <w:lvl w:ilvl="0" w:tplc="23EEE44C">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E26A769E">
      <w:start w:val="1"/>
      <w:numFmt w:val="bullet"/>
      <w:lvlText w:val="o"/>
      <w:lvlJc w:val="left"/>
      <w:pPr>
        <w:tabs>
          <w:tab w:val="num" w:pos="1440"/>
        </w:tabs>
        <w:ind w:left="1440" w:hanging="360"/>
      </w:pPr>
      <w:rPr>
        <w:rFonts w:ascii="Courier New" w:hAnsi="Courier New"/>
      </w:rPr>
    </w:lvl>
    <w:lvl w:ilvl="2" w:tplc="07B62D26">
      <w:start w:val="1"/>
      <w:numFmt w:val="bullet"/>
      <w:lvlText w:val=""/>
      <w:lvlJc w:val="left"/>
      <w:pPr>
        <w:tabs>
          <w:tab w:val="num" w:pos="2160"/>
        </w:tabs>
        <w:ind w:left="2160" w:hanging="360"/>
      </w:pPr>
      <w:rPr>
        <w:rFonts w:ascii="Wingdings" w:hAnsi="Wingdings"/>
      </w:rPr>
    </w:lvl>
    <w:lvl w:ilvl="3" w:tplc="8CD4030C">
      <w:start w:val="1"/>
      <w:numFmt w:val="bullet"/>
      <w:lvlText w:val=""/>
      <w:lvlJc w:val="left"/>
      <w:pPr>
        <w:tabs>
          <w:tab w:val="num" w:pos="2880"/>
        </w:tabs>
        <w:ind w:left="2880" w:hanging="360"/>
      </w:pPr>
      <w:rPr>
        <w:rFonts w:ascii="Symbol" w:hAnsi="Symbol"/>
      </w:rPr>
    </w:lvl>
    <w:lvl w:ilvl="4" w:tplc="5EAA1BA0">
      <w:start w:val="1"/>
      <w:numFmt w:val="bullet"/>
      <w:lvlText w:val="o"/>
      <w:lvlJc w:val="left"/>
      <w:pPr>
        <w:tabs>
          <w:tab w:val="num" w:pos="3600"/>
        </w:tabs>
        <w:ind w:left="3600" w:hanging="360"/>
      </w:pPr>
      <w:rPr>
        <w:rFonts w:ascii="Courier New" w:hAnsi="Courier New"/>
      </w:rPr>
    </w:lvl>
    <w:lvl w:ilvl="5" w:tplc="1FFA2264">
      <w:start w:val="1"/>
      <w:numFmt w:val="bullet"/>
      <w:lvlText w:val=""/>
      <w:lvlJc w:val="left"/>
      <w:pPr>
        <w:tabs>
          <w:tab w:val="num" w:pos="4320"/>
        </w:tabs>
        <w:ind w:left="4320" w:hanging="360"/>
      </w:pPr>
      <w:rPr>
        <w:rFonts w:ascii="Wingdings" w:hAnsi="Wingdings"/>
      </w:rPr>
    </w:lvl>
    <w:lvl w:ilvl="6" w:tplc="AC76DF8A">
      <w:start w:val="1"/>
      <w:numFmt w:val="bullet"/>
      <w:lvlText w:val=""/>
      <w:lvlJc w:val="left"/>
      <w:pPr>
        <w:tabs>
          <w:tab w:val="num" w:pos="5040"/>
        </w:tabs>
        <w:ind w:left="5040" w:hanging="360"/>
      </w:pPr>
      <w:rPr>
        <w:rFonts w:ascii="Symbol" w:hAnsi="Symbol"/>
      </w:rPr>
    </w:lvl>
    <w:lvl w:ilvl="7" w:tplc="6D468110">
      <w:start w:val="1"/>
      <w:numFmt w:val="bullet"/>
      <w:lvlText w:val="o"/>
      <w:lvlJc w:val="left"/>
      <w:pPr>
        <w:tabs>
          <w:tab w:val="num" w:pos="5760"/>
        </w:tabs>
        <w:ind w:left="5760" w:hanging="360"/>
      </w:pPr>
      <w:rPr>
        <w:rFonts w:ascii="Courier New" w:hAnsi="Courier New"/>
      </w:rPr>
    </w:lvl>
    <w:lvl w:ilvl="8" w:tplc="BE4CE950">
      <w:start w:val="1"/>
      <w:numFmt w:val="bullet"/>
      <w:lvlText w:val=""/>
      <w:lvlJc w:val="left"/>
      <w:pPr>
        <w:tabs>
          <w:tab w:val="num" w:pos="6480"/>
        </w:tabs>
        <w:ind w:left="6480" w:hanging="360"/>
      </w:pPr>
      <w:rPr>
        <w:rFonts w:ascii="Wingdings" w:hAnsi="Wingdings"/>
      </w:rPr>
    </w:lvl>
  </w:abstractNum>
  <w:abstractNum w:abstractNumId="119" w15:restartNumberingAfterBreak="0">
    <w:nsid w:val="00000078"/>
    <w:multiLevelType w:val="hybridMultilevel"/>
    <w:tmpl w:val="00000078"/>
    <w:lvl w:ilvl="0" w:tplc="A1B0516C">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EEA4AB58">
      <w:start w:val="1"/>
      <w:numFmt w:val="bullet"/>
      <w:lvlText w:val="o"/>
      <w:lvlJc w:val="left"/>
      <w:pPr>
        <w:tabs>
          <w:tab w:val="num" w:pos="1440"/>
        </w:tabs>
        <w:ind w:left="1440" w:hanging="360"/>
      </w:pPr>
      <w:rPr>
        <w:rFonts w:ascii="Courier New" w:hAnsi="Courier New"/>
      </w:rPr>
    </w:lvl>
    <w:lvl w:ilvl="2" w:tplc="D474F360">
      <w:start w:val="1"/>
      <w:numFmt w:val="bullet"/>
      <w:lvlText w:val=""/>
      <w:lvlJc w:val="left"/>
      <w:pPr>
        <w:tabs>
          <w:tab w:val="num" w:pos="2160"/>
        </w:tabs>
        <w:ind w:left="2160" w:hanging="360"/>
      </w:pPr>
      <w:rPr>
        <w:rFonts w:ascii="Wingdings" w:hAnsi="Wingdings"/>
      </w:rPr>
    </w:lvl>
    <w:lvl w:ilvl="3" w:tplc="57FAA8C6">
      <w:start w:val="1"/>
      <w:numFmt w:val="bullet"/>
      <w:lvlText w:val=""/>
      <w:lvlJc w:val="left"/>
      <w:pPr>
        <w:tabs>
          <w:tab w:val="num" w:pos="2880"/>
        </w:tabs>
        <w:ind w:left="2880" w:hanging="360"/>
      </w:pPr>
      <w:rPr>
        <w:rFonts w:ascii="Symbol" w:hAnsi="Symbol"/>
      </w:rPr>
    </w:lvl>
    <w:lvl w:ilvl="4" w:tplc="6854C33C">
      <w:start w:val="1"/>
      <w:numFmt w:val="bullet"/>
      <w:lvlText w:val="o"/>
      <w:lvlJc w:val="left"/>
      <w:pPr>
        <w:tabs>
          <w:tab w:val="num" w:pos="3600"/>
        </w:tabs>
        <w:ind w:left="3600" w:hanging="360"/>
      </w:pPr>
      <w:rPr>
        <w:rFonts w:ascii="Courier New" w:hAnsi="Courier New"/>
      </w:rPr>
    </w:lvl>
    <w:lvl w:ilvl="5" w:tplc="910E6248">
      <w:start w:val="1"/>
      <w:numFmt w:val="bullet"/>
      <w:lvlText w:val=""/>
      <w:lvlJc w:val="left"/>
      <w:pPr>
        <w:tabs>
          <w:tab w:val="num" w:pos="4320"/>
        </w:tabs>
        <w:ind w:left="4320" w:hanging="360"/>
      </w:pPr>
      <w:rPr>
        <w:rFonts w:ascii="Wingdings" w:hAnsi="Wingdings"/>
      </w:rPr>
    </w:lvl>
    <w:lvl w:ilvl="6" w:tplc="DF44C9FA">
      <w:start w:val="1"/>
      <w:numFmt w:val="bullet"/>
      <w:lvlText w:val=""/>
      <w:lvlJc w:val="left"/>
      <w:pPr>
        <w:tabs>
          <w:tab w:val="num" w:pos="5040"/>
        </w:tabs>
        <w:ind w:left="5040" w:hanging="360"/>
      </w:pPr>
      <w:rPr>
        <w:rFonts w:ascii="Symbol" w:hAnsi="Symbol"/>
      </w:rPr>
    </w:lvl>
    <w:lvl w:ilvl="7" w:tplc="F3B879DC">
      <w:start w:val="1"/>
      <w:numFmt w:val="bullet"/>
      <w:lvlText w:val="o"/>
      <w:lvlJc w:val="left"/>
      <w:pPr>
        <w:tabs>
          <w:tab w:val="num" w:pos="5760"/>
        </w:tabs>
        <w:ind w:left="5760" w:hanging="360"/>
      </w:pPr>
      <w:rPr>
        <w:rFonts w:ascii="Courier New" w:hAnsi="Courier New"/>
      </w:rPr>
    </w:lvl>
    <w:lvl w:ilvl="8" w:tplc="54B62A88">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316C7A18">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5E324114">
      <w:start w:val="1"/>
      <w:numFmt w:val="bullet"/>
      <w:lvlText w:val="o"/>
      <w:lvlJc w:val="left"/>
      <w:pPr>
        <w:tabs>
          <w:tab w:val="num" w:pos="1440"/>
        </w:tabs>
        <w:ind w:left="1440" w:hanging="360"/>
      </w:pPr>
      <w:rPr>
        <w:rFonts w:ascii="Courier New" w:hAnsi="Courier New"/>
      </w:rPr>
    </w:lvl>
    <w:lvl w:ilvl="2" w:tplc="EF94823A">
      <w:start w:val="1"/>
      <w:numFmt w:val="bullet"/>
      <w:lvlText w:val=""/>
      <w:lvlJc w:val="left"/>
      <w:pPr>
        <w:tabs>
          <w:tab w:val="num" w:pos="2160"/>
        </w:tabs>
        <w:ind w:left="2160" w:hanging="360"/>
      </w:pPr>
      <w:rPr>
        <w:rFonts w:ascii="Wingdings" w:hAnsi="Wingdings"/>
      </w:rPr>
    </w:lvl>
    <w:lvl w:ilvl="3" w:tplc="54A80432">
      <w:start w:val="1"/>
      <w:numFmt w:val="bullet"/>
      <w:lvlText w:val=""/>
      <w:lvlJc w:val="left"/>
      <w:pPr>
        <w:tabs>
          <w:tab w:val="num" w:pos="2880"/>
        </w:tabs>
        <w:ind w:left="2880" w:hanging="360"/>
      </w:pPr>
      <w:rPr>
        <w:rFonts w:ascii="Symbol" w:hAnsi="Symbol"/>
      </w:rPr>
    </w:lvl>
    <w:lvl w:ilvl="4" w:tplc="5A20D374">
      <w:start w:val="1"/>
      <w:numFmt w:val="bullet"/>
      <w:lvlText w:val="o"/>
      <w:lvlJc w:val="left"/>
      <w:pPr>
        <w:tabs>
          <w:tab w:val="num" w:pos="3600"/>
        </w:tabs>
        <w:ind w:left="3600" w:hanging="360"/>
      </w:pPr>
      <w:rPr>
        <w:rFonts w:ascii="Courier New" w:hAnsi="Courier New"/>
      </w:rPr>
    </w:lvl>
    <w:lvl w:ilvl="5" w:tplc="A692D728">
      <w:start w:val="1"/>
      <w:numFmt w:val="bullet"/>
      <w:lvlText w:val=""/>
      <w:lvlJc w:val="left"/>
      <w:pPr>
        <w:tabs>
          <w:tab w:val="num" w:pos="4320"/>
        </w:tabs>
        <w:ind w:left="4320" w:hanging="360"/>
      </w:pPr>
      <w:rPr>
        <w:rFonts w:ascii="Wingdings" w:hAnsi="Wingdings"/>
      </w:rPr>
    </w:lvl>
    <w:lvl w:ilvl="6" w:tplc="A88A20F4">
      <w:start w:val="1"/>
      <w:numFmt w:val="bullet"/>
      <w:lvlText w:val=""/>
      <w:lvlJc w:val="left"/>
      <w:pPr>
        <w:tabs>
          <w:tab w:val="num" w:pos="5040"/>
        </w:tabs>
        <w:ind w:left="5040" w:hanging="360"/>
      </w:pPr>
      <w:rPr>
        <w:rFonts w:ascii="Symbol" w:hAnsi="Symbol"/>
      </w:rPr>
    </w:lvl>
    <w:lvl w:ilvl="7" w:tplc="8B326ED2">
      <w:start w:val="1"/>
      <w:numFmt w:val="bullet"/>
      <w:lvlText w:val="o"/>
      <w:lvlJc w:val="left"/>
      <w:pPr>
        <w:tabs>
          <w:tab w:val="num" w:pos="5760"/>
        </w:tabs>
        <w:ind w:left="5760" w:hanging="360"/>
      </w:pPr>
      <w:rPr>
        <w:rFonts w:ascii="Courier New" w:hAnsi="Courier New"/>
      </w:rPr>
    </w:lvl>
    <w:lvl w:ilvl="8" w:tplc="1018D2CE">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714851E4">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EE224C34">
      <w:start w:val="1"/>
      <w:numFmt w:val="bullet"/>
      <w:lvlText w:val="o"/>
      <w:lvlJc w:val="left"/>
      <w:pPr>
        <w:tabs>
          <w:tab w:val="num" w:pos="1440"/>
        </w:tabs>
        <w:ind w:left="1440" w:hanging="360"/>
      </w:pPr>
      <w:rPr>
        <w:rFonts w:ascii="Courier New" w:hAnsi="Courier New"/>
      </w:rPr>
    </w:lvl>
    <w:lvl w:ilvl="2" w:tplc="BA3E8A56">
      <w:start w:val="1"/>
      <w:numFmt w:val="bullet"/>
      <w:lvlText w:val=""/>
      <w:lvlJc w:val="left"/>
      <w:pPr>
        <w:tabs>
          <w:tab w:val="num" w:pos="2160"/>
        </w:tabs>
        <w:ind w:left="2160" w:hanging="360"/>
      </w:pPr>
      <w:rPr>
        <w:rFonts w:ascii="Wingdings" w:hAnsi="Wingdings"/>
      </w:rPr>
    </w:lvl>
    <w:lvl w:ilvl="3" w:tplc="783407A8">
      <w:start w:val="1"/>
      <w:numFmt w:val="bullet"/>
      <w:lvlText w:val=""/>
      <w:lvlJc w:val="left"/>
      <w:pPr>
        <w:tabs>
          <w:tab w:val="num" w:pos="2880"/>
        </w:tabs>
        <w:ind w:left="2880" w:hanging="360"/>
      </w:pPr>
      <w:rPr>
        <w:rFonts w:ascii="Symbol" w:hAnsi="Symbol"/>
      </w:rPr>
    </w:lvl>
    <w:lvl w:ilvl="4" w:tplc="0A828356">
      <w:start w:val="1"/>
      <w:numFmt w:val="bullet"/>
      <w:lvlText w:val="o"/>
      <w:lvlJc w:val="left"/>
      <w:pPr>
        <w:tabs>
          <w:tab w:val="num" w:pos="3600"/>
        </w:tabs>
        <w:ind w:left="3600" w:hanging="360"/>
      </w:pPr>
      <w:rPr>
        <w:rFonts w:ascii="Courier New" w:hAnsi="Courier New"/>
      </w:rPr>
    </w:lvl>
    <w:lvl w:ilvl="5" w:tplc="0DC6B952">
      <w:start w:val="1"/>
      <w:numFmt w:val="bullet"/>
      <w:lvlText w:val=""/>
      <w:lvlJc w:val="left"/>
      <w:pPr>
        <w:tabs>
          <w:tab w:val="num" w:pos="4320"/>
        </w:tabs>
        <w:ind w:left="4320" w:hanging="360"/>
      </w:pPr>
      <w:rPr>
        <w:rFonts w:ascii="Wingdings" w:hAnsi="Wingdings"/>
      </w:rPr>
    </w:lvl>
    <w:lvl w:ilvl="6" w:tplc="01E02A04">
      <w:start w:val="1"/>
      <w:numFmt w:val="bullet"/>
      <w:lvlText w:val=""/>
      <w:lvlJc w:val="left"/>
      <w:pPr>
        <w:tabs>
          <w:tab w:val="num" w:pos="5040"/>
        </w:tabs>
        <w:ind w:left="5040" w:hanging="360"/>
      </w:pPr>
      <w:rPr>
        <w:rFonts w:ascii="Symbol" w:hAnsi="Symbol"/>
      </w:rPr>
    </w:lvl>
    <w:lvl w:ilvl="7" w:tplc="3A3EC006">
      <w:start w:val="1"/>
      <w:numFmt w:val="bullet"/>
      <w:lvlText w:val="o"/>
      <w:lvlJc w:val="left"/>
      <w:pPr>
        <w:tabs>
          <w:tab w:val="num" w:pos="5760"/>
        </w:tabs>
        <w:ind w:left="5760" w:hanging="360"/>
      </w:pPr>
      <w:rPr>
        <w:rFonts w:ascii="Courier New" w:hAnsi="Courier New"/>
      </w:rPr>
    </w:lvl>
    <w:lvl w:ilvl="8" w:tplc="47E6CE9E">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0E94846E">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F5AEDC26">
      <w:start w:val="1"/>
      <w:numFmt w:val="bullet"/>
      <w:lvlText w:val="o"/>
      <w:lvlJc w:val="left"/>
      <w:pPr>
        <w:tabs>
          <w:tab w:val="num" w:pos="1440"/>
        </w:tabs>
        <w:ind w:left="1440" w:hanging="360"/>
      </w:pPr>
      <w:rPr>
        <w:rFonts w:ascii="Courier New" w:hAnsi="Courier New"/>
      </w:rPr>
    </w:lvl>
    <w:lvl w:ilvl="2" w:tplc="44361944">
      <w:start w:val="1"/>
      <w:numFmt w:val="bullet"/>
      <w:lvlText w:val=""/>
      <w:lvlJc w:val="left"/>
      <w:pPr>
        <w:tabs>
          <w:tab w:val="num" w:pos="2160"/>
        </w:tabs>
        <w:ind w:left="2160" w:hanging="360"/>
      </w:pPr>
      <w:rPr>
        <w:rFonts w:ascii="Wingdings" w:hAnsi="Wingdings"/>
      </w:rPr>
    </w:lvl>
    <w:lvl w:ilvl="3" w:tplc="9A8C5E22">
      <w:start w:val="1"/>
      <w:numFmt w:val="bullet"/>
      <w:lvlText w:val=""/>
      <w:lvlJc w:val="left"/>
      <w:pPr>
        <w:tabs>
          <w:tab w:val="num" w:pos="2880"/>
        </w:tabs>
        <w:ind w:left="2880" w:hanging="360"/>
      </w:pPr>
      <w:rPr>
        <w:rFonts w:ascii="Symbol" w:hAnsi="Symbol"/>
      </w:rPr>
    </w:lvl>
    <w:lvl w:ilvl="4" w:tplc="C9FED1A0">
      <w:start w:val="1"/>
      <w:numFmt w:val="bullet"/>
      <w:lvlText w:val="o"/>
      <w:lvlJc w:val="left"/>
      <w:pPr>
        <w:tabs>
          <w:tab w:val="num" w:pos="3600"/>
        </w:tabs>
        <w:ind w:left="3600" w:hanging="360"/>
      </w:pPr>
      <w:rPr>
        <w:rFonts w:ascii="Courier New" w:hAnsi="Courier New"/>
      </w:rPr>
    </w:lvl>
    <w:lvl w:ilvl="5" w:tplc="6D6655F8">
      <w:start w:val="1"/>
      <w:numFmt w:val="bullet"/>
      <w:lvlText w:val=""/>
      <w:lvlJc w:val="left"/>
      <w:pPr>
        <w:tabs>
          <w:tab w:val="num" w:pos="4320"/>
        </w:tabs>
        <w:ind w:left="4320" w:hanging="360"/>
      </w:pPr>
      <w:rPr>
        <w:rFonts w:ascii="Wingdings" w:hAnsi="Wingdings"/>
      </w:rPr>
    </w:lvl>
    <w:lvl w:ilvl="6" w:tplc="9BFA3520">
      <w:start w:val="1"/>
      <w:numFmt w:val="bullet"/>
      <w:lvlText w:val=""/>
      <w:lvlJc w:val="left"/>
      <w:pPr>
        <w:tabs>
          <w:tab w:val="num" w:pos="5040"/>
        </w:tabs>
        <w:ind w:left="5040" w:hanging="360"/>
      </w:pPr>
      <w:rPr>
        <w:rFonts w:ascii="Symbol" w:hAnsi="Symbol"/>
      </w:rPr>
    </w:lvl>
    <w:lvl w:ilvl="7" w:tplc="99D4D65C">
      <w:start w:val="1"/>
      <w:numFmt w:val="bullet"/>
      <w:lvlText w:val="o"/>
      <w:lvlJc w:val="left"/>
      <w:pPr>
        <w:tabs>
          <w:tab w:val="num" w:pos="5760"/>
        </w:tabs>
        <w:ind w:left="5760" w:hanging="360"/>
      </w:pPr>
      <w:rPr>
        <w:rFonts w:ascii="Courier New" w:hAnsi="Courier New"/>
      </w:rPr>
    </w:lvl>
    <w:lvl w:ilvl="8" w:tplc="335A4FEA">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413C03F0">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56D820AA">
      <w:start w:val="1"/>
      <w:numFmt w:val="bullet"/>
      <w:lvlText w:val="o"/>
      <w:lvlJc w:val="left"/>
      <w:pPr>
        <w:tabs>
          <w:tab w:val="num" w:pos="1440"/>
        </w:tabs>
        <w:ind w:left="1440" w:hanging="360"/>
      </w:pPr>
      <w:rPr>
        <w:rFonts w:ascii="Courier New" w:hAnsi="Courier New"/>
      </w:rPr>
    </w:lvl>
    <w:lvl w:ilvl="2" w:tplc="9BF81DC6">
      <w:start w:val="1"/>
      <w:numFmt w:val="bullet"/>
      <w:lvlText w:val=""/>
      <w:lvlJc w:val="left"/>
      <w:pPr>
        <w:tabs>
          <w:tab w:val="num" w:pos="2160"/>
        </w:tabs>
        <w:ind w:left="2160" w:hanging="360"/>
      </w:pPr>
      <w:rPr>
        <w:rFonts w:ascii="Wingdings" w:hAnsi="Wingdings"/>
      </w:rPr>
    </w:lvl>
    <w:lvl w:ilvl="3" w:tplc="7C984AEA">
      <w:start w:val="1"/>
      <w:numFmt w:val="bullet"/>
      <w:lvlText w:val=""/>
      <w:lvlJc w:val="left"/>
      <w:pPr>
        <w:tabs>
          <w:tab w:val="num" w:pos="2880"/>
        </w:tabs>
        <w:ind w:left="2880" w:hanging="360"/>
      </w:pPr>
      <w:rPr>
        <w:rFonts w:ascii="Symbol" w:hAnsi="Symbol"/>
      </w:rPr>
    </w:lvl>
    <w:lvl w:ilvl="4" w:tplc="571EAF98">
      <w:start w:val="1"/>
      <w:numFmt w:val="bullet"/>
      <w:lvlText w:val="o"/>
      <w:lvlJc w:val="left"/>
      <w:pPr>
        <w:tabs>
          <w:tab w:val="num" w:pos="3600"/>
        </w:tabs>
        <w:ind w:left="3600" w:hanging="360"/>
      </w:pPr>
      <w:rPr>
        <w:rFonts w:ascii="Courier New" w:hAnsi="Courier New"/>
      </w:rPr>
    </w:lvl>
    <w:lvl w:ilvl="5" w:tplc="F6085A62">
      <w:start w:val="1"/>
      <w:numFmt w:val="bullet"/>
      <w:lvlText w:val=""/>
      <w:lvlJc w:val="left"/>
      <w:pPr>
        <w:tabs>
          <w:tab w:val="num" w:pos="4320"/>
        </w:tabs>
        <w:ind w:left="4320" w:hanging="360"/>
      </w:pPr>
      <w:rPr>
        <w:rFonts w:ascii="Wingdings" w:hAnsi="Wingdings"/>
      </w:rPr>
    </w:lvl>
    <w:lvl w:ilvl="6" w:tplc="C302AD56">
      <w:start w:val="1"/>
      <w:numFmt w:val="bullet"/>
      <w:lvlText w:val=""/>
      <w:lvlJc w:val="left"/>
      <w:pPr>
        <w:tabs>
          <w:tab w:val="num" w:pos="5040"/>
        </w:tabs>
        <w:ind w:left="5040" w:hanging="360"/>
      </w:pPr>
      <w:rPr>
        <w:rFonts w:ascii="Symbol" w:hAnsi="Symbol"/>
      </w:rPr>
    </w:lvl>
    <w:lvl w:ilvl="7" w:tplc="424CCF2E">
      <w:start w:val="1"/>
      <w:numFmt w:val="bullet"/>
      <w:lvlText w:val="o"/>
      <w:lvlJc w:val="left"/>
      <w:pPr>
        <w:tabs>
          <w:tab w:val="num" w:pos="5760"/>
        </w:tabs>
        <w:ind w:left="5760" w:hanging="360"/>
      </w:pPr>
      <w:rPr>
        <w:rFonts w:ascii="Courier New" w:hAnsi="Courier New"/>
      </w:rPr>
    </w:lvl>
    <w:lvl w:ilvl="8" w:tplc="CF602F78">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6F523022">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DFA6651E">
      <w:start w:val="1"/>
      <w:numFmt w:val="bullet"/>
      <w:lvlText w:val="o"/>
      <w:lvlJc w:val="left"/>
      <w:pPr>
        <w:tabs>
          <w:tab w:val="num" w:pos="1440"/>
        </w:tabs>
        <w:ind w:left="1440" w:hanging="360"/>
      </w:pPr>
      <w:rPr>
        <w:rFonts w:ascii="Courier New" w:hAnsi="Courier New"/>
      </w:rPr>
    </w:lvl>
    <w:lvl w:ilvl="2" w:tplc="BEA44C3E">
      <w:start w:val="1"/>
      <w:numFmt w:val="bullet"/>
      <w:lvlText w:val=""/>
      <w:lvlJc w:val="left"/>
      <w:pPr>
        <w:tabs>
          <w:tab w:val="num" w:pos="2160"/>
        </w:tabs>
        <w:ind w:left="2160" w:hanging="360"/>
      </w:pPr>
      <w:rPr>
        <w:rFonts w:ascii="Wingdings" w:hAnsi="Wingdings"/>
      </w:rPr>
    </w:lvl>
    <w:lvl w:ilvl="3" w:tplc="76369B32">
      <w:start w:val="1"/>
      <w:numFmt w:val="bullet"/>
      <w:lvlText w:val=""/>
      <w:lvlJc w:val="left"/>
      <w:pPr>
        <w:tabs>
          <w:tab w:val="num" w:pos="2880"/>
        </w:tabs>
        <w:ind w:left="2880" w:hanging="360"/>
      </w:pPr>
      <w:rPr>
        <w:rFonts w:ascii="Symbol" w:hAnsi="Symbol"/>
      </w:rPr>
    </w:lvl>
    <w:lvl w:ilvl="4" w:tplc="6C1E3632">
      <w:start w:val="1"/>
      <w:numFmt w:val="bullet"/>
      <w:lvlText w:val="o"/>
      <w:lvlJc w:val="left"/>
      <w:pPr>
        <w:tabs>
          <w:tab w:val="num" w:pos="3600"/>
        </w:tabs>
        <w:ind w:left="3600" w:hanging="360"/>
      </w:pPr>
      <w:rPr>
        <w:rFonts w:ascii="Courier New" w:hAnsi="Courier New"/>
      </w:rPr>
    </w:lvl>
    <w:lvl w:ilvl="5" w:tplc="768EBDF4">
      <w:start w:val="1"/>
      <w:numFmt w:val="bullet"/>
      <w:lvlText w:val=""/>
      <w:lvlJc w:val="left"/>
      <w:pPr>
        <w:tabs>
          <w:tab w:val="num" w:pos="4320"/>
        </w:tabs>
        <w:ind w:left="4320" w:hanging="360"/>
      </w:pPr>
      <w:rPr>
        <w:rFonts w:ascii="Wingdings" w:hAnsi="Wingdings"/>
      </w:rPr>
    </w:lvl>
    <w:lvl w:ilvl="6" w:tplc="B518D1B0">
      <w:start w:val="1"/>
      <w:numFmt w:val="bullet"/>
      <w:lvlText w:val=""/>
      <w:lvlJc w:val="left"/>
      <w:pPr>
        <w:tabs>
          <w:tab w:val="num" w:pos="5040"/>
        </w:tabs>
        <w:ind w:left="5040" w:hanging="360"/>
      </w:pPr>
      <w:rPr>
        <w:rFonts w:ascii="Symbol" w:hAnsi="Symbol"/>
      </w:rPr>
    </w:lvl>
    <w:lvl w:ilvl="7" w:tplc="CD803960">
      <w:start w:val="1"/>
      <w:numFmt w:val="bullet"/>
      <w:lvlText w:val="o"/>
      <w:lvlJc w:val="left"/>
      <w:pPr>
        <w:tabs>
          <w:tab w:val="num" w:pos="5760"/>
        </w:tabs>
        <w:ind w:left="5760" w:hanging="360"/>
      </w:pPr>
      <w:rPr>
        <w:rFonts w:ascii="Courier New" w:hAnsi="Courier New"/>
      </w:rPr>
    </w:lvl>
    <w:lvl w:ilvl="8" w:tplc="67D49728">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5ED8F6FE">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1062BC40">
      <w:start w:val="1"/>
      <w:numFmt w:val="bullet"/>
      <w:lvlText w:val="o"/>
      <w:lvlJc w:val="left"/>
      <w:pPr>
        <w:tabs>
          <w:tab w:val="num" w:pos="1440"/>
        </w:tabs>
        <w:ind w:left="1440" w:hanging="360"/>
      </w:pPr>
      <w:rPr>
        <w:rFonts w:ascii="Courier New" w:hAnsi="Courier New"/>
      </w:rPr>
    </w:lvl>
    <w:lvl w:ilvl="2" w:tplc="62A269D2">
      <w:start w:val="1"/>
      <w:numFmt w:val="bullet"/>
      <w:lvlText w:val=""/>
      <w:lvlJc w:val="left"/>
      <w:pPr>
        <w:tabs>
          <w:tab w:val="num" w:pos="2160"/>
        </w:tabs>
        <w:ind w:left="2160" w:hanging="360"/>
      </w:pPr>
      <w:rPr>
        <w:rFonts w:ascii="Wingdings" w:hAnsi="Wingdings"/>
      </w:rPr>
    </w:lvl>
    <w:lvl w:ilvl="3" w:tplc="22FEC21C">
      <w:start w:val="1"/>
      <w:numFmt w:val="bullet"/>
      <w:lvlText w:val=""/>
      <w:lvlJc w:val="left"/>
      <w:pPr>
        <w:tabs>
          <w:tab w:val="num" w:pos="2880"/>
        </w:tabs>
        <w:ind w:left="2880" w:hanging="360"/>
      </w:pPr>
      <w:rPr>
        <w:rFonts w:ascii="Symbol" w:hAnsi="Symbol"/>
      </w:rPr>
    </w:lvl>
    <w:lvl w:ilvl="4" w:tplc="5A26EBDC">
      <w:start w:val="1"/>
      <w:numFmt w:val="bullet"/>
      <w:lvlText w:val="o"/>
      <w:lvlJc w:val="left"/>
      <w:pPr>
        <w:tabs>
          <w:tab w:val="num" w:pos="3600"/>
        </w:tabs>
        <w:ind w:left="3600" w:hanging="360"/>
      </w:pPr>
      <w:rPr>
        <w:rFonts w:ascii="Courier New" w:hAnsi="Courier New"/>
      </w:rPr>
    </w:lvl>
    <w:lvl w:ilvl="5" w:tplc="1122B128">
      <w:start w:val="1"/>
      <w:numFmt w:val="bullet"/>
      <w:lvlText w:val=""/>
      <w:lvlJc w:val="left"/>
      <w:pPr>
        <w:tabs>
          <w:tab w:val="num" w:pos="4320"/>
        </w:tabs>
        <w:ind w:left="4320" w:hanging="360"/>
      </w:pPr>
      <w:rPr>
        <w:rFonts w:ascii="Wingdings" w:hAnsi="Wingdings"/>
      </w:rPr>
    </w:lvl>
    <w:lvl w:ilvl="6" w:tplc="DD9A0A1E">
      <w:start w:val="1"/>
      <w:numFmt w:val="bullet"/>
      <w:lvlText w:val=""/>
      <w:lvlJc w:val="left"/>
      <w:pPr>
        <w:tabs>
          <w:tab w:val="num" w:pos="5040"/>
        </w:tabs>
        <w:ind w:left="5040" w:hanging="360"/>
      </w:pPr>
      <w:rPr>
        <w:rFonts w:ascii="Symbol" w:hAnsi="Symbol"/>
      </w:rPr>
    </w:lvl>
    <w:lvl w:ilvl="7" w:tplc="8848AA38">
      <w:start w:val="1"/>
      <w:numFmt w:val="bullet"/>
      <w:lvlText w:val="o"/>
      <w:lvlJc w:val="left"/>
      <w:pPr>
        <w:tabs>
          <w:tab w:val="num" w:pos="5760"/>
        </w:tabs>
        <w:ind w:left="5760" w:hanging="360"/>
      </w:pPr>
      <w:rPr>
        <w:rFonts w:ascii="Courier New" w:hAnsi="Courier New"/>
      </w:rPr>
    </w:lvl>
    <w:lvl w:ilvl="8" w:tplc="C0366718">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ED709F68">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F3603082">
      <w:start w:val="1"/>
      <w:numFmt w:val="bullet"/>
      <w:lvlText w:val="o"/>
      <w:lvlJc w:val="left"/>
      <w:pPr>
        <w:tabs>
          <w:tab w:val="num" w:pos="1440"/>
        </w:tabs>
        <w:ind w:left="1440" w:hanging="360"/>
      </w:pPr>
      <w:rPr>
        <w:rFonts w:ascii="Courier New" w:hAnsi="Courier New"/>
      </w:rPr>
    </w:lvl>
    <w:lvl w:ilvl="2" w:tplc="73AE3C78">
      <w:start w:val="1"/>
      <w:numFmt w:val="bullet"/>
      <w:lvlText w:val=""/>
      <w:lvlJc w:val="left"/>
      <w:pPr>
        <w:tabs>
          <w:tab w:val="num" w:pos="2160"/>
        </w:tabs>
        <w:ind w:left="2160" w:hanging="360"/>
      </w:pPr>
      <w:rPr>
        <w:rFonts w:ascii="Wingdings" w:hAnsi="Wingdings"/>
      </w:rPr>
    </w:lvl>
    <w:lvl w:ilvl="3" w:tplc="1C9AAD0C">
      <w:start w:val="1"/>
      <w:numFmt w:val="bullet"/>
      <w:lvlText w:val=""/>
      <w:lvlJc w:val="left"/>
      <w:pPr>
        <w:tabs>
          <w:tab w:val="num" w:pos="2880"/>
        </w:tabs>
        <w:ind w:left="2880" w:hanging="360"/>
      </w:pPr>
      <w:rPr>
        <w:rFonts w:ascii="Symbol" w:hAnsi="Symbol"/>
      </w:rPr>
    </w:lvl>
    <w:lvl w:ilvl="4" w:tplc="554A66C4">
      <w:start w:val="1"/>
      <w:numFmt w:val="bullet"/>
      <w:lvlText w:val="o"/>
      <w:lvlJc w:val="left"/>
      <w:pPr>
        <w:tabs>
          <w:tab w:val="num" w:pos="3600"/>
        </w:tabs>
        <w:ind w:left="3600" w:hanging="360"/>
      </w:pPr>
      <w:rPr>
        <w:rFonts w:ascii="Courier New" w:hAnsi="Courier New"/>
      </w:rPr>
    </w:lvl>
    <w:lvl w:ilvl="5" w:tplc="FCA28AEE">
      <w:start w:val="1"/>
      <w:numFmt w:val="bullet"/>
      <w:lvlText w:val=""/>
      <w:lvlJc w:val="left"/>
      <w:pPr>
        <w:tabs>
          <w:tab w:val="num" w:pos="4320"/>
        </w:tabs>
        <w:ind w:left="4320" w:hanging="360"/>
      </w:pPr>
      <w:rPr>
        <w:rFonts w:ascii="Wingdings" w:hAnsi="Wingdings"/>
      </w:rPr>
    </w:lvl>
    <w:lvl w:ilvl="6" w:tplc="6E9CE6C4">
      <w:start w:val="1"/>
      <w:numFmt w:val="bullet"/>
      <w:lvlText w:val=""/>
      <w:lvlJc w:val="left"/>
      <w:pPr>
        <w:tabs>
          <w:tab w:val="num" w:pos="5040"/>
        </w:tabs>
        <w:ind w:left="5040" w:hanging="360"/>
      </w:pPr>
      <w:rPr>
        <w:rFonts w:ascii="Symbol" w:hAnsi="Symbol"/>
      </w:rPr>
    </w:lvl>
    <w:lvl w:ilvl="7" w:tplc="9BFCAB12">
      <w:start w:val="1"/>
      <w:numFmt w:val="bullet"/>
      <w:lvlText w:val="o"/>
      <w:lvlJc w:val="left"/>
      <w:pPr>
        <w:tabs>
          <w:tab w:val="num" w:pos="5760"/>
        </w:tabs>
        <w:ind w:left="5760" w:hanging="360"/>
      </w:pPr>
      <w:rPr>
        <w:rFonts w:ascii="Courier New" w:hAnsi="Courier New"/>
      </w:rPr>
    </w:lvl>
    <w:lvl w:ilvl="8" w:tplc="63A669C6">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6F0452CA">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92485DE2">
      <w:start w:val="1"/>
      <w:numFmt w:val="bullet"/>
      <w:lvlText w:val="o"/>
      <w:lvlJc w:val="left"/>
      <w:pPr>
        <w:tabs>
          <w:tab w:val="num" w:pos="1440"/>
        </w:tabs>
        <w:ind w:left="1440" w:hanging="360"/>
      </w:pPr>
      <w:rPr>
        <w:rFonts w:ascii="Courier New" w:hAnsi="Courier New"/>
      </w:rPr>
    </w:lvl>
    <w:lvl w:ilvl="2" w:tplc="42AC1EF8">
      <w:start w:val="1"/>
      <w:numFmt w:val="bullet"/>
      <w:lvlText w:val=""/>
      <w:lvlJc w:val="left"/>
      <w:pPr>
        <w:tabs>
          <w:tab w:val="num" w:pos="2160"/>
        </w:tabs>
        <w:ind w:left="2160" w:hanging="360"/>
      </w:pPr>
      <w:rPr>
        <w:rFonts w:ascii="Wingdings" w:hAnsi="Wingdings"/>
      </w:rPr>
    </w:lvl>
    <w:lvl w:ilvl="3" w:tplc="6136F126">
      <w:start w:val="1"/>
      <w:numFmt w:val="bullet"/>
      <w:lvlText w:val=""/>
      <w:lvlJc w:val="left"/>
      <w:pPr>
        <w:tabs>
          <w:tab w:val="num" w:pos="2880"/>
        </w:tabs>
        <w:ind w:left="2880" w:hanging="360"/>
      </w:pPr>
      <w:rPr>
        <w:rFonts w:ascii="Symbol" w:hAnsi="Symbol"/>
      </w:rPr>
    </w:lvl>
    <w:lvl w:ilvl="4" w:tplc="E3828FE8">
      <w:start w:val="1"/>
      <w:numFmt w:val="bullet"/>
      <w:lvlText w:val="o"/>
      <w:lvlJc w:val="left"/>
      <w:pPr>
        <w:tabs>
          <w:tab w:val="num" w:pos="3600"/>
        </w:tabs>
        <w:ind w:left="3600" w:hanging="360"/>
      </w:pPr>
      <w:rPr>
        <w:rFonts w:ascii="Courier New" w:hAnsi="Courier New"/>
      </w:rPr>
    </w:lvl>
    <w:lvl w:ilvl="5" w:tplc="26502E2A">
      <w:start w:val="1"/>
      <w:numFmt w:val="bullet"/>
      <w:lvlText w:val=""/>
      <w:lvlJc w:val="left"/>
      <w:pPr>
        <w:tabs>
          <w:tab w:val="num" w:pos="4320"/>
        </w:tabs>
        <w:ind w:left="4320" w:hanging="360"/>
      </w:pPr>
      <w:rPr>
        <w:rFonts w:ascii="Wingdings" w:hAnsi="Wingdings"/>
      </w:rPr>
    </w:lvl>
    <w:lvl w:ilvl="6" w:tplc="4C469EE0">
      <w:start w:val="1"/>
      <w:numFmt w:val="bullet"/>
      <w:lvlText w:val=""/>
      <w:lvlJc w:val="left"/>
      <w:pPr>
        <w:tabs>
          <w:tab w:val="num" w:pos="5040"/>
        </w:tabs>
        <w:ind w:left="5040" w:hanging="360"/>
      </w:pPr>
      <w:rPr>
        <w:rFonts w:ascii="Symbol" w:hAnsi="Symbol"/>
      </w:rPr>
    </w:lvl>
    <w:lvl w:ilvl="7" w:tplc="80FA720A">
      <w:start w:val="1"/>
      <w:numFmt w:val="bullet"/>
      <w:lvlText w:val="o"/>
      <w:lvlJc w:val="left"/>
      <w:pPr>
        <w:tabs>
          <w:tab w:val="num" w:pos="5760"/>
        </w:tabs>
        <w:ind w:left="5760" w:hanging="360"/>
      </w:pPr>
      <w:rPr>
        <w:rFonts w:ascii="Courier New" w:hAnsi="Courier New"/>
      </w:rPr>
    </w:lvl>
    <w:lvl w:ilvl="8" w:tplc="75A82B0C">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5DD4F7D8">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9C448B70">
      <w:start w:val="1"/>
      <w:numFmt w:val="bullet"/>
      <w:lvlText w:val="o"/>
      <w:lvlJc w:val="left"/>
      <w:pPr>
        <w:tabs>
          <w:tab w:val="num" w:pos="1440"/>
        </w:tabs>
        <w:ind w:left="1440" w:hanging="360"/>
      </w:pPr>
      <w:rPr>
        <w:rFonts w:ascii="Courier New" w:hAnsi="Courier New"/>
      </w:rPr>
    </w:lvl>
    <w:lvl w:ilvl="2" w:tplc="C5084052">
      <w:start w:val="1"/>
      <w:numFmt w:val="bullet"/>
      <w:lvlText w:val=""/>
      <w:lvlJc w:val="left"/>
      <w:pPr>
        <w:tabs>
          <w:tab w:val="num" w:pos="2160"/>
        </w:tabs>
        <w:ind w:left="2160" w:hanging="360"/>
      </w:pPr>
      <w:rPr>
        <w:rFonts w:ascii="Wingdings" w:hAnsi="Wingdings"/>
      </w:rPr>
    </w:lvl>
    <w:lvl w:ilvl="3" w:tplc="D74611F6">
      <w:start w:val="1"/>
      <w:numFmt w:val="bullet"/>
      <w:lvlText w:val=""/>
      <w:lvlJc w:val="left"/>
      <w:pPr>
        <w:tabs>
          <w:tab w:val="num" w:pos="2880"/>
        </w:tabs>
        <w:ind w:left="2880" w:hanging="360"/>
      </w:pPr>
      <w:rPr>
        <w:rFonts w:ascii="Symbol" w:hAnsi="Symbol"/>
      </w:rPr>
    </w:lvl>
    <w:lvl w:ilvl="4" w:tplc="6BF6447C">
      <w:start w:val="1"/>
      <w:numFmt w:val="bullet"/>
      <w:lvlText w:val="o"/>
      <w:lvlJc w:val="left"/>
      <w:pPr>
        <w:tabs>
          <w:tab w:val="num" w:pos="3600"/>
        </w:tabs>
        <w:ind w:left="3600" w:hanging="360"/>
      </w:pPr>
      <w:rPr>
        <w:rFonts w:ascii="Courier New" w:hAnsi="Courier New"/>
      </w:rPr>
    </w:lvl>
    <w:lvl w:ilvl="5" w:tplc="D78252AE">
      <w:start w:val="1"/>
      <w:numFmt w:val="bullet"/>
      <w:lvlText w:val=""/>
      <w:lvlJc w:val="left"/>
      <w:pPr>
        <w:tabs>
          <w:tab w:val="num" w:pos="4320"/>
        </w:tabs>
        <w:ind w:left="4320" w:hanging="360"/>
      </w:pPr>
      <w:rPr>
        <w:rFonts w:ascii="Wingdings" w:hAnsi="Wingdings"/>
      </w:rPr>
    </w:lvl>
    <w:lvl w:ilvl="6" w:tplc="2CE6CDC4">
      <w:start w:val="1"/>
      <w:numFmt w:val="bullet"/>
      <w:lvlText w:val=""/>
      <w:lvlJc w:val="left"/>
      <w:pPr>
        <w:tabs>
          <w:tab w:val="num" w:pos="5040"/>
        </w:tabs>
        <w:ind w:left="5040" w:hanging="360"/>
      </w:pPr>
      <w:rPr>
        <w:rFonts w:ascii="Symbol" w:hAnsi="Symbol"/>
      </w:rPr>
    </w:lvl>
    <w:lvl w:ilvl="7" w:tplc="8E18C986">
      <w:start w:val="1"/>
      <w:numFmt w:val="bullet"/>
      <w:lvlText w:val="o"/>
      <w:lvlJc w:val="left"/>
      <w:pPr>
        <w:tabs>
          <w:tab w:val="num" w:pos="5760"/>
        </w:tabs>
        <w:ind w:left="5760" w:hanging="360"/>
      </w:pPr>
      <w:rPr>
        <w:rFonts w:ascii="Courier New" w:hAnsi="Courier New"/>
      </w:rPr>
    </w:lvl>
    <w:lvl w:ilvl="8" w:tplc="C23E3A8E">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C79EA760">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AADE98B4">
      <w:start w:val="1"/>
      <w:numFmt w:val="bullet"/>
      <w:lvlText w:val="o"/>
      <w:lvlJc w:val="left"/>
      <w:pPr>
        <w:tabs>
          <w:tab w:val="num" w:pos="1440"/>
        </w:tabs>
        <w:ind w:left="1440" w:hanging="360"/>
      </w:pPr>
      <w:rPr>
        <w:rFonts w:ascii="Courier New" w:hAnsi="Courier New"/>
      </w:rPr>
    </w:lvl>
    <w:lvl w:ilvl="2" w:tplc="CC0EE8AA">
      <w:start w:val="1"/>
      <w:numFmt w:val="bullet"/>
      <w:lvlText w:val=""/>
      <w:lvlJc w:val="left"/>
      <w:pPr>
        <w:tabs>
          <w:tab w:val="num" w:pos="2160"/>
        </w:tabs>
        <w:ind w:left="2160" w:hanging="360"/>
      </w:pPr>
      <w:rPr>
        <w:rFonts w:ascii="Wingdings" w:hAnsi="Wingdings"/>
      </w:rPr>
    </w:lvl>
    <w:lvl w:ilvl="3" w:tplc="76B43794">
      <w:start w:val="1"/>
      <w:numFmt w:val="bullet"/>
      <w:lvlText w:val=""/>
      <w:lvlJc w:val="left"/>
      <w:pPr>
        <w:tabs>
          <w:tab w:val="num" w:pos="2880"/>
        </w:tabs>
        <w:ind w:left="2880" w:hanging="360"/>
      </w:pPr>
      <w:rPr>
        <w:rFonts w:ascii="Symbol" w:hAnsi="Symbol"/>
      </w:rPr>
    </w:lvl>
    <w:lvl w:ilvl="4" w:tplc="AE0223E6">
      <w:start w:val="1"/>
      <w:numFmt w:val="bullet"/>
      <w:lvlText w:val="o"/>
      <w:lvlJc w:val="left"/>
      <w:pPr>
        <w:tabs>
          <w:tab w:val="num" w:pos="3600"/>
        </w:tabs>
        <w:ind w:left="3600" w:hanging="360"/>
      </w:pPr>
      <w:rPr>
        <w:rFonts w:ascii="Courier New" w:hAnsi="Courier New"/>
      </w:rPr>
    </w:lvl>
    <w:lvl w:ilvl="5" w:tplc="B11C1EEC">
      <w:start w:val="1"/>
      <w:numFmt w:val="bullet"/>
      <w:lvlText w:val=""/>
      <w:lvlJc w:val="left"/>
      <w:pPr>
        <w:tabs>
          <w:tab w:val="num" w:pos="4320"/>
        </w:tabs>
        <w:ind w:left="4320" w:hanging="360"/>
      </w:pPr>
      <w:rPr>
        <w:rFonts w:ascii="Wingdings" w:hAnsi="Wingdings"/>
      </w:rPr>
    </w:lvl>
    <w:lvl w:ilvl="6" w:tplc="A1CEE4B6">
      <w:start w:val="1"/>
      <w:numFmt w:val="bullet"/>
      <w:lvlText w:val=""/>
      <w:lvlJc w:val="left"/>
      <w:pPr>
        <w:tabs>
          <w:tab w:val="num" w:pos="5040"/>
        </w:tabs>
        <w:ind w:left="5040" w:hanging="360"/>
      </w:pPr>
      <w:rPr>
        <w:rFonts w:ascii="Symbol" w:hAnsi="Symbol"/>
      </w:rPr>
    </w:lvl>
    <w:lvl w:ilvl="7" w:tplc="AB06A6A8">
      <w:start w:val="1"/>
      <w:numFmt w:val="bullet"/>
      <w:lvlText w:val="o"/>
      <w:lvlJc w:val="left"/>
      <w:pPr>
        <w:tabs>
          <w:tab w:val="num" w:pos="5760"/>
        </w:tabs>
        <w:ind w:left="5760" w:hanging="360"/>
      </w:pPr>
      <w:rPr>
        <w:rFonts w:ascii="Courier New" w:hAnsi="Courier New"/>
      </w:rPr>
    </w:lvl>
    <w:lvl w:ilvl="8" w:tplc="17127C6A">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53AEB9F4">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4E70ACAE">
      <w:start w:val="1"/>
      <w:numFmt w:val="bullet"/>
      <w:lvlText w:val="o"/>
      <w:lvlJc w:val="left"/>
      <w:pPr>
        <w:tabs>
          <w:tab w:val="num" w:pos="1440"/>
        </w:tabs>
        <w:ind w:left="1440" w:hanging="360"/>
      </w:pPr>
      <w:rPr>
        <w:rFonts w:ascii="Courier New" w:hAnsi="Courier New"/>
      </w:rPr>
    </w:lvl>
    <w:lvl w:ilvl="2" w:tplc="FCF268E6">
      <w:start w:val="1"/>
      <w:numFmt w:val="bullet"/>
      <w:lvlText w:val=""/>
      <w:lvlJc w:val="left"/>
      <w:pPr>
        <w:tabs>
          <w:tab w:val="num" w:pos="2160"/>
        </w:tabs>
        <w:ind w:left="2160" w:hanging="360"/>
      </w:pPr>
      <w:rPr>
        <w:rFonts w:ascii="Wingdings" w:hAnsi="Wingdings"/>
      </w:rPr>
    </w:lvl>
    <w:lvl w:ilvl="3" w:tplc="C82E0C68">
      <w:start w:val="1"/>
      <w:numFmt w:val="bullet"/>
      <w:lvlText w:val=""/>
      <w:lvlJc w:val="left"/>
      <w:pPr>
        <w:tabs>
          <w:tab w:val="num" w:pos="2880"/>
        </w:tabs>
        <w:ind w:left="2880" w:hanging="360"/>
      </w:pPr>
      <w:rPr>
        <w:rFonts w:ascii="Symbol" w:hAnsi="Symbol"/>
      </w:rPr>
    </w:lvl>
    <w:lvl w:ilvl="4" w:tplc="3C807580">
      <w:start w:val="1"/>
      <w:numFmt w:val="bullet"/>
      <w:lvlText w:val="o"/>
      <w:lvlJc w:val="left"/>
      <w:pPr>
        <w:tabs>
          <w:tab w:val="num" w:pos="3600"/>
        </w:tabs>
        <w:ind w:left="3600" w:hanging="360"/>
      </w:pPr>
      <w:rPr>
        <w:rFonts w:ascii="Courier New" w:hAnsi="Courier New"/>
      </w:rPr>
    </w:lvl>
    <w:lvl w:ilvl="5" w:tplc="2B82927E">
      <w:start w:val="1"/>
      <w:numFmt w:val="bullet"/>
      <w:lvlText w:val=""/>
      <w:lvlJc w:val="left"/>
      <w:pPr>
        <w:tabs>
          <w:tab w:val="num" w:pos="4320"/>
        </w:tabs>
        <w:ind w:left="4320" w:hanging="360"/>
      </w:pPr>
      <w:rPr>
        <w:rFonts w:ascii="Wingdings" w:hAnsi="Wingdings"/>
      </w:rPr>
    </w:lvl>
    <w:lvl w:ilvl="6" w:tplc="8EAE1F70">
      <w:start w:val="1"/>
      <w:numFmt w:val="bullet"/>
      <w:lvlText w:val=""/>
      <w:lvlJc w:val="left"/>
      <w:pPr>
        <w:tabs>
          <w:tab w:val="num" w:pos="5040"/>
        </w:tabs>
        <w:ind w:left="5040" w:hanging="360"/>
      </w:pPr>
      <w:rPr>
        <w:rFonts w:ascii="Symbol" w:hAnsi="Symbol"/>
      </w:rPr>
    </w:lvl>
    <w:lvl w:ilvl="7" w:tplc="66E256AA">
      <w:start w:val="1"/>
      <w:numFmt w:val="bullet"/>
      <w:lvlText w:val="o"/>
      <w:lvlJc w:val="left"/>
      <w:pPr>
        <w:tabs>
          <w:tab w:val="num" w:pos="5760"/>
        </w:tabs>
        <w:ind w:left="5760" w:hanging="360"/>
      </w:pPr>
      <w:rPr>
        <w:rFonts w:ascii="Courier New" w:hAnsi="Courier New"/>
      </w:rPr>
    </w:lvl>
    <w:lvl w:ilvl="8" w:tplc="0D1412F6">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A0F0A44E">
      <w:start w:val="1"/>
      <w:numFmt w:val="bullet"/>
      <w:lvlText w:val=""/>
      <w:lvlJc w:val="left"/>
      <w:pPr>
        <w:tabs>
          <w:tab w:val="num" w:pos="720"/>
        </w:tabs>
        <w:ind w:left="720" w:hanging="360"/>
      </w:pPr>
      <w:rPr>
        <w:rFonts w:ascii="Symbol" w:hAnsi="Symbol"/>
      </w:rPr>
    </w:lvl>
    <w:lvl w:ilvl="1" w:tplc="F4F4C866">
      <w:start w:val="1"/>
      <w:numFmt w:val="bullet"/>
      <w:lvlText w:val="–"/>
      <w:lvlJc w:val="left"/>
      <w:pPr>
        <w:tabs>
          <w:tab w:val="num" w:pos="270"/>
        </w:tabs>
        <w:ind w:left="1440" w:hanging="360"/>
      </w:pPr>
      <w:rPr>
        <w:rFonts w:ascii="Infra" w:eastAsia="Infra" w:hAnsi="Infra" w:cs="Infra"/>
        <w:b w:val="0"/>
        <w:i w:val="0"/>
        <w:strike w:val="0"/>
        <w:color w:val="626469"/>
        <w:sz w:val="17"/>
        <w:u w:val="none"/>
      </w:rPr>
    </w:lvl>
    <w:lvl w:ilvl="2" w:tplc="9FC8382A">
      <w:start w:val="1"/>
      <w:numFmt w:val="bullet"/>
      <w:lvlText w:val=""/>
      <w:lvlJc w:val="left"/>
      <w:pPr>
        <w:tabs>
          <w:tab w:val="num" w:pos="2160"/>
        </w:tabs>
        <w:ind w:left="2160" w:hanging="360"/>
      </w:pPr>
      <w:rPr>
        <w:rFonts w:ascii="Wingdings" w:hAnsi="Wingdings"/>
      </w:rPr>
    </w:lvl>
    <w:lvl w:ilvl="3" w:tplc="F8E88DC4">
      <w:start w:val="1"/>
      <w:numFmt w:val="bullet"/>
      <w:lvlText w:val=""/>
      <w:lvlJc w:val="left"/>
      <w:pPr>
        <w:tabs>
          <w:tab w:val="num" w:pos="2880"/>
        </w:tabs>
        <w:ind w:left="2880" w:hanging="360"/>
      </w:pPr>
      <w:rPr>
        <w:rFonts w:ascii="Symbol" w:hAnsi="Symbol"/>
      </w:rPr>
    </w:lvl>
    <w:lvl w:ilvl="4" w:tplc="093CB3DE">
      <w:start w:val="1"/>
      <w:numFmt w:val="bullet"/>
      <w:lvlText w:val="o"/>
      <w:lvlJc w:val="left"/>
      <w:pPr>
        <w:tabs>
          <w:tab w:val="num" w:pos="3600"/>
        </w:tabs>
        <w:ind w:left="3600" w:hanging="360"/>
      </w:pPr>
      <w:rPr>
        <w:rFonts w:ascii="Courier New" w:hAnsi="Courier New"/>
      </w:rPr>
    </w:lvl>
    <w:lvl w:ilvl="5" w:tplc="D668FE8A">
      <w:start w:val="1"/>
      <w:numFmt w:val="bullet"/>
      <w:lvlText w:val=""/>
      <w:lvlJc w:val="left"/>
      <w:pPr>
        <w:tabs>
          <w:tab w:val="num" w:pos="4320"/>
        </w:tabs>
        <w:ind w:left="4320" w:hanging="360"/>
      </w:pPr>
      <w:rPr>
        <w:rFonts w:ascii="Wingdings" w:hAnsi="Wingdings"/>
      </w:rPr>
    </w:lvl>
    <w:lvl w:ilvl="6" w:tplc="B868020E">
      <w:start w:val="1"/>
      <w:numFmt w:val="bullet"/>
      <w:lvlText w:val=""/>
      <w:lvlJc w:val="left"/>
      <w:pPr>
        <w:tabs>
          <w:tab w:val="num" w:pos="5040"/>
        </w:tabs>
        <w:ind w:left="5040" w:hanging="360"/>
      </w:pPr>
      <w:rPr>
        <w:rFonts w:ascii="Symbol" w:hAnsi="Symbol"/>
      </w:rPr>
    </w:lvl>
    <w:lvl w:ilvl="7" w:tplc="22A6B4DE">
      <w:start w:val="1"/>
      <w:numFmt w:val="bullet"/>
      <w:lvlText w:val="o"/>
      <w:lvlJc w:val="left"/>
      <w:pPr>
        <w:tabs>
          <w:tab w:val="num" w:pos="5760"/>
        </w:tabs>
        <w:ind w:left="5760" w:hanging="360"/>
      </w:pPr>
      <w:rPr>
        <w:rFonts w:ascii="Courier New" w:hAnsi="Courier New"/>
      </w:rPr>
    </w:lvl>
    <w:lvl w:ilvl="8" w:tplc="5F8E2FBC">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64847FB2">
      <w:start w:val="1"/>
      <w:numFmt w:val="bullet"/>
      <w:lvlText w:val=""/>
      <w:lvlJc w:val="left"/>
      <w:pPr>
        <w:tabs>
          <w:tab w:val="num" w:pos="720"/>
        </w:tabs>
        <w:ind w:left="720" w:hanging="360"/>
      </w:pPr>
      <w:rPr>
        <w:rFonts w:ascii="Symbol" w:hAnsi="Symbol"/>
      </w:rPr>
    </w:lvl>
    <w:lvl w:ilvl="1" w:tplc="476EDCA6">
      <w:start w:val="1"/>
      <w:numFmt w:val="bullet"/>
      <w:lvlText w:val="–"/>
      <w:lvlJc w:val="left"/>
      <w:pPr>
        <w:tabs>
          <w:tab w:val="num" w:pos="270"/>
        </w:tabs>
        <w:ind w:left="1440" w:hanging="360"/>
      </w:pPr>
      <w:rPr>
        <w:rFonts w:ascii="Infra" w:eastAsia="Infra" w:hAnsi="Infra" w:cs="Infra"/>
        <w:b w:val="0"/>
        <w:i w:val="0"/>
        <w:strike w:val="0"/>
        <w:color w:val="626469"/>
        <w:sz w:val="17"/>
        <w:u w:val="none"/>
      </w:rPr>
    </w:lvl>
    <w:lvl w:ilvl="2" w:tplc="4CF82326">
      <w:start w:val="1"/>
      <w:numFmt w:val="bullet"/>
      <w:lvlText w:val=""/>
      <w:lvlJc w:val="left"/>
      <w:pPr>
        <w:tabs>
          <w:tab w:val="num" w:pos="2160"/>
        </w:tabs>
        <w:ind w:left="2160" w:hanging="360"/>
      </w:pPr>
      <w:rPr>
        <w:rFonts w:ascii="Wingdings" w:hAnsi="Wingdings"/>
      </w:rPr>
    </w:lvl>
    <w:lvl w:ilvl="3" w:tplc="F2543700">
      <w:start w:val="1"/>
      <w:numFmt w:val="bullet"/>
      <w:lvlText w:val=""/>
      <w:lvlJc w:val="left"/>
      <w:pPr>
        <w:tabs>
          <w:tab w:val="num" w:pos="2880"/>
        </w:tabs>
        <w:ind w:left="2880" w:hanging="360"/>
      </w:pPr>
      <w:rPr>
        <w:rFonts w:ascii="Symbol" w:hAnsi="Symbol"/>
      </w:rPr>
    </w:lvl>
    <w:lvl w:ilvl="4" w:tplc="77D0FBE4">
      <w:start w:val="1"/>
      <w:numFmt w:val="bullet"/>
      <w:lvlText w:val="o"/>
      <w:lvlJc w:val="left"/>
      <w:pPr>
        <w:tabs>
          <w:tab w:val="num" w:pos="3600"/>
        </w:tabs>
        <w:ind w:left="3600" w:hanging="360"/>
      </w:pPr>
      <w:rPr>
        <w:rFonts w:ascii="Courier New" w:hAnsi="Courier New"/>
      </w:rPr>
    </w:lvl>
    <w:lvl w:ilvl="5" w:tplc="02026450">
      <w:start w:val="1"/>
      <w:numFmt w:val="bullet"/>
      <w:lvlText w:val=""/>
      <w:lvlJc w:val="left"/>
      <w:pPr>
        <w:tabs>
          <w:tab w:val="num" w:pos="4320"/>
        </w:tabs>
        <w:ind w:left="4320" w:hanging="360"/>
      </w:pPr>
      <w:rPr>
        <w:rFonts w:ascii="Wingdings" w:hAnsi="Wingdings"/>
      </w:rPr>
    </w:lvl>
    <w:lvl w:ilvl="6" w:tplc="ACDA9D54">
      <w:start w:val="1"/>
      <w:numFmt w:val="bullet"/>
      <w:lvlText w:val=""/>
      <w:lvlJc w:val="left"/>
      <w:pPr>
        <w:tabs>
          <w:tab w:val="num" w:pos="5040"/>
        </w:tabs>
        <w:ind w:left="5040" w:hanging="360"/>
      </w:pPr>
      <w:rPr>
        <w:rFonts w:ascii="Symbol" w:hAnsi="Symbol"/>
      </w:rPr>
    </w:lvl>
    <w:lvl w:ilvl="7" w:tplc="19F87F30">
      <w:start w:val="1"/>
      <w:numFmt w:val="bullet"/>
      <w:lvlText w:val="o"/>
      <w:lvlJc w:val="left"/>
      <w:pPr>
        <w:tabs>
          <w:tab w:val="num" w:pos="5760"/>
        </w:tabs>
        <w:ind w:left="5760" w:hanging="360"/>
      </w:pPr>
      <w:rPr>
        <w:rFonts w:ascii="Courier New" w:hAnsi="Courier New"/>
      </w:rPr>
    </w:lvl>
    <w:lvl w:ilvl="8" w:tplc="C660D14A">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833C2ED6">
      <w:start w:val="1"/>
      <w:numFmt w:val="bullet"/>
      <w:lvlText w:val=""/>
      <w:lvlJc w:val="left"/>
      <w:pPr>
        <w:tabs>
          <w:tab w:val="num" w:pos="720"/>
        </w:tabs>
        <w:ind w:left="720" w:hanging="360"/>
      </w:pPr>
      <w:rPr>
        <w:rFonts w:ascii="Symbol" w:hAnsi="Symbol"/>
      </w:rPr>
    </w:lvl>
    <w:lvl w:ilvl="1" w:tplc="11228E62">
      <w:start w:val="1"/>
      <w:numFmt w:val="bullet"/>
      <w:lvlText w:val="–"/>
      <w:lvlJc w:val="left"/>
      <w:pPr>
        <w:tabs>
          <w:tab w:val="num" w:pos="270"/>
        </w:tabs>
        <w:ind w:left="1440" w:hanging="360"/>
      </w:pPr>
      <w:rPr>
        <w:rFonts w:ascii="Infra" w:eastAsia="Infra" w:hAnsi="Infra" w:cs="Infra"/>
        <w:b w:val="0"/>
        <w:i w:val="0"/>
        <w:strike w:val="0"/>
        <w:color w:val="626469"/>
        <w:sz w:val="17"/>
        <w:u w:val="none"/>
      </w:rPr>
    </w:lvl>
    <w:lvl w:ilvl="2" w:tplc="E1B2EB14">
      <w:start w:val="1"/>
      <w:numFmt w:val="bullet"/>
      <w:lvlText w:val=""/>
      <w:lvlJc w:val="left"/>
      <w:pPr>
        <w:tabs>
          <w:tab w:val="num" w:pos="2160"/>
        </w:tabs>
        <w:ind w:left="2160" w:hanging="360"/>
      </w:pPr>
      <w:rPr>
        <w:rFonts w:ascii="Wingdings" w:hAnsi="Wingdings"/>
      </w:rPr>
    </w:lvl>
    <w:lvl w:ilvl="3" w:tplc="01AC5E24">
      <w:start w:val="1"/>
      <w:numFmt w:val="bullet"/>
      <w:lvlText w:val=""/>
      <w:lvlJc w:val="left"/>
      <w:pPr>
        <w:tabs>
          <w:tab w:val="num" w:pos="2880"/>
        </w:tabs>
        <w:ind w:left="2880" w:hanging="360"/>
      </w:pPr>
      <w:rPr>
        <w:rFonts w:ascii="Symbol" w:hAnsi="Symbol"/>
      </w:rPr>
    </w:lvl>
    <w:lvl w:ilvl="4" w:tplc="1658AC50">
      <w:start w:val="1"/>
      <w:numFmt w:val="bullet"/>
      <w:lvlText w:val="o"/>
      <w:lvlJc w:val="left"/>
      <w:pPr>
        <w:tabs>
          <w:tab w:val="num" w:pos="3600"/>
        </w:tabs>
        <w:ind w:left="3600" w:hanging="360"/>
      </w:pPr>
      <w:rPr>
        <w:rFonts w:ascii="Courier New" w:hAnsi="Courier New"/>
      </w:rPr>
    </w:lvl>
    <w:lvl w:ilvl="5" w:tplc="023AA354">
      <w:start w:val="1"/>
      <w:numFmt w:val="bullet"/>
      <w:lvlText w:val=""/>
      <w:lvlJc w:val="left"/>
      <w:pPr>
        <w:tabs>
          <w:tab w:val="num" w:pos="4320"/>
        </w:tabs>
        <w:ind w:left="4320" w:hanging="360"/>
      </w:pPr>
      <w:rPr>
        <w:rFonts w:ascii="Wingdings" w:hAnsi="Wingdings"/>
      </w:rPr>
    </w:lvl>
    <w:lvl w:ilvl="6" w:tplc="3AD09028">
      <w:start w:val="1"/>
      <w:numFmt w:val="bullet"/>
      <w:lvlText w:val=""/>
      <w:lvlJc w:val="left"/>
      <w:pPr>
        <w:tabs>
          <w:tab w:val="num" w:pos="5040"/>
        </w:tabs>
        <w:ind w:left="5040" w:hanging="360"/>
      </w:pPr>
      <w:rPr>
        <w:rFonts w:ascii="Symbol" w:hAnsi="Symbol"/>
      </w:rPr>
    </w:lvl>
    <w:lvl w:ilvl="7" w:tplc="ECF06114">
      <w:start w:val="1"/>
      <w:numFmt w:val="bullet"/>
      <w:lvlText w:val="o"/>
      <w:lvlJc w:val="left"/>
      <w:pPr>
        <w:tabs>
          <w:tab w:val="num" w:pos="5760"/>
        </w:tabs>
        <w:ind w:left="5760" w:hanging="360"/>
      </w:pPr>
      <w:rPr>
        <w:rFonts w:ascii="Courier New" w:hAnsi="Courier New"/>
      </w:rPr>
    </w:lvl>
    <w:lvl w:ilvl="8" w:tplc="AE2C6A3C">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F65E17E8">
      <w:start w:val="1"/>
      <w:numFmt w:val="bullet"/>
      <w:lvlText w:val=""/>
      <w:lvlJc w:val="left"/>
      <w:pPr>
        <w:tabs>
          <w:tab w:val="num" w:pos="720"/>
        </w:tabs>
        <w:ind w:left="720" w:hanging="360"/>
      </w:pPr>
      <w:rPr>
        <w:rFonts w:ascii="Symbol" w:hAnsi="Symbol"/>
      </w:rPr>
    </w:lvl>
    <w:lvl w:ilvl="1" w:tplc="78F497B6">
      <w:start w:val="1"/>
      <w:numFmt w:val="bullet"/>
      <w:lvlText w:val="–"/>
      <w:lvlJc w:val="left"/>
      <w:pPr>
        <w:tabs>
          <w:tab w:val="num" w:pos="270"/>
        </w:tabs>
        <w:ind w:left="1440" w:hanging="360"/>
      </w:pPr>
      <w:rPr>
        <w:rFonts w:ascii="Infra" w:eastAsia="Infra" w:hAnsi="Infra" w:cs="Infra"/>
        <w:b w:val="0"/>
        <w:i w:val="0"/>
        <w:strike w:val="0"/>
        <w:color w:val="626469"/>
        <w:sz w:val="17"/>
        <w:u w:val="none"/>
      </w:rPr>
    </w:lvl>
    <w:lvl w:ilvl="2" w:tplc="C0AADBDC">
      <w:start w:val="1"/>
      <w:numFmt w:val="bullet"/>
      <w:lvlText w:val=""/>
      <w:lvlJc w:val="left"/>
      <w:pPr>
        <w:tabs>
          <w:tab w:val="num" w:pos="2160"/>
        </w:tabs>
        <w:ind w:left="2160" w:hanging="360"/>
      </w:pPr>
      <w:rPr>
        <w:rFonts w:ascii="Wingdings" w:hAnsi="Wingdings"/>
      </w:rPr>
    </w:lvl>
    <w:lvl w:ilvl="3" w:tplc="3D7C15D0">
      <w:start w:val="1"/>
      <w:numFmt w:val="bullet"/>
      <w:lvlText w:val=""/>
      <w:lvlJc w:val="left"/>
      <w:pPr>
        <w:tabs>
          <w:tab w:val="num" w:pos="2880"/>
        </w:tabs>
        <w:ind w:left="2880" w:hanging="360"/>
      </w:pPr>
      <w:rPr>
        <w:rFonts w:ascii="Symbol" w:hAnsi="Symbol"/>
      </w:rPr>
    </w:lvl>
    <w:lvl w:ilvl="4" w:tplc="1AD23400">
      <w:start w:val="1"/>
      <w:numFmt w:val="bullet"/>
      <w:lvlText w:val="o"/>
      <w:lvlJc w:val="left"/>
      <w:pPr>
        <w:tabs>
          <w:tab w:val="num" w:pos="3600"/>
        </w:tabs>
        <w:ind w:left="3600" w:hanging="360"/>
      </w:pPr>
      <w:rPr>
        <w:rFonts w:ascii="Courier New" w:hAnsi="Courier New"/>
      </w:rPr>
    </w:lvl>
    <w:lvl w:ilvl="5" w:tplc="41EEB4B0">
      <w:start w:val="1"/>
      <w:numFmt w:val="bullet"/>
      <w:lvlText w:val=""/>
      <w:lvlJc w:val="left"/>
      <w:pPr>
        <w:tabs>
          <w:tab w:val="num" w:pos="4320"/>
        </w:tabs>
        <w:ind w:left="4320" w:hanging="360"/>
      </w:pPr>
      <w:rPr>
        <w:rFonts w:ascii="Wingdings" w:hAnsi="Wingdings"/>
      </w:rPr>
    </w:lvl>
    <w:lvl w:ilvl="6" w:tplc="503C9482">
      <w:start w:val="1"/>
      <w:numFmt w:val="bullet"/>
      <w:lvlText w:val=""/>
      <w:lvlJc w:val="left"/>
      <w:pPr>
        <w:tabs>
          <w:tab w:val="num" w:pos="5040"/>
        </w:tabs>
        <w:ind w:left="5040" w:hanging="360"/>
      </w:pPr>
      <w:rPr>
        <w:rFonts w:ascii="Symbol" w:hAnsi="Symbol"/>
      </w:rPr>
    </w:lvl>
    <w:lvl w:ilvl="7" w:tplc="E9CA6750">
      <w:start w:val="1"/>
      <w:numFmt w:val="bullet"/>
      <w:lvlText w:val="o"/>
      <w:lvlJc w:val="left"/>
      <w:pPr>
        <w:tabs>
          <w:tab w:val="num" w:pos="5760"/>
        </w:tabs>
        <w:ind w:left="5760" w:hanging="360"/>
      </w:pPr>
      <w:rPr>
        <w:rFonts w:ascii="Courier New" w:hAnsi="Courier New"/>
      </w:rPr>
    </w:lvl>
    <w:lvl w:ilvl="8" w:tplc="E984198A">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65004F76">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D0C8143E">
      <w:start w:val="1"/>
      <w:numFmt w:val="bullet"/>
      <w:lvlText w:val="o"/>
      <w:lvlJc w:val="left"/>
      <w:pPr>
        <w:tabs>
          <w:tab w:val="num" w:pos="1440"/>
        </w:tabs>
        <w:ind w:left="1440" w:hanging="360"/>
      </w:pPr>
      <w:rPr>
        <w:rFonts w:ascii="Courier New" w:hAnsi="Courier New"/>
      </w:rPr>
    </w:lvl>
    <w:lvl w:ilvl="2" w:tplc="117C1838">
      <w:start w:val="1"/>
      <w:numFmt w:val="bullet"/>
      <w:lvlText w:val=""/>
      <w:lvlJc w:val="left"/>
      <w:pPr>
        <w:tabs>
          <w:tab w:val="num" w:pos="2160"/>
        </w:tabs>
        <w:ind w:left="2160" w:hanging="360"/>
      </w:pPr>
      <w:rPr>
        <w:rFonts w:ascii="Wingdings" w:hAnsi="Wingdings"/>
      </w:rPr>
    </w:lvl>
    <w:lvl w:ilvl="3" w:tplc="A2F4D7AA">
      <w:start w:val="1"/>
      <w:numFmt w:val="bullet"/>
      <w:lvlText w:val=""/>
      <w:lvlJc w:val="left"/>
      <w:pPr>
        <w:tabs>
          <w:tab w:val="num" w:pos="2880"/>
        </w:tabs>
        <w:ind w:left="2880" w:hanging="360"/>
      </w:pPr>
      <w:rPr>
        <w:rFonts w:ascii="Symbol" w:hAnsi="Symbol"/>
      </w:rPr>
    </w:lvl>
    <w:lvl w:ilvl="4" w:tplc="2A6A87F6">
      <w:start w:val="1"/>
      <w:numFmt w:val="bullet"/>
      <w:lvlText w:val="o"/>
      <w:lvlJc w:val="left"/>
      <w:pPr>
        <w:tabs>
          <w:tab w:val="num" w:pos="3600"/>
        </w:tabs>
        <w:ind w:left="3600" w:hanging="360"/>
      </w:pPr>
      <w:rPr>
        <w:rFonts w:ascii="Courier New" w:hAnsi="Courier New"/>
      </w:rPr>
    </w:lvl>
    <w:lvl w:ilvl="5" w:tplc="66E60E90">
      <w:start w:val="1"/>
      <w:numFmt w:val="bullet"/>
      <w:lvlText w:val=""/>
      <w:lvlJc w:val="left"/>
      <w:pPr>
        <w:tabs>
          <w:tab w:val="num" w:pos="4320"/>
        </w:tabs>
        <w:ind w:left="4320" w:hanging="360"/>
      </w:pPr>
      <w:rPr>
        <w:rFonts w:ascii="Wingdings" w:hAnsi="Wingdings"/>
      </w:rPr>
    </w:lvl>
    <w:lvl w:ilvl="6" w:tplc="ED78AEF2">
      <w:start w:val="1"/>
      <w:numFmt w:val="bullet"/>
      <w:lvlText w:val=""/>
      <w:lvlJc w:val="left"/>
      <w:pPr>
        <w:tabs>
          <w:tab w:val="num" w:pos="5040"/>
        </w:tabs>
        <w:ind w:left="5040" w:hanging="360"/>
      </w:pPr>
      <w:rPr>
        <w:rFonts w:ascii="Symbol" w:hAnsi="Symbol"/>
      </w:rPr>
    </w:lvl>
    <w:lvl w:ilvl="7" w:tplc="03FAFDA4">
      <w:start w:val="1"/>
      <w:numFmt w:val="bullet"/>
      <w:lvlText w:val="o"/>
      <w:lvlJc w:val="left"/>
      <w:pPr>
        <w:tabs>
          <w:tab w:val="num" w:pos="5760"/>
        </w:tabs>
        <w:ind w:left="5760" w:hanging="360"/>
      </w:pPr>
      <w:rPr>
        <w:rFonts w:ascii="Courier New" w:hAnsi="Courier New"/>
      </w:rPr>
    </w:lvl>
    <w:lvl w:ilvl="8" w:tplc="29086E62">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DD5A4B96">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40265E70">
      <w:start w:val="1"/>
      <w:numFmt w:val="bullet"/>
      <w:lvlText w:val="o"/>
      <w:lvlJc w:val="left"/>
      <w:pPr>
        <w:tabs>
          <w:tab w:val="num" w:pos="1440"/>
        </w:tabs>
        <w:ind w:left="1440" w:hanging="360"/>
      </w:pPr>
      <w:rPr>
        <w:rFonts w:ascii="Courier New" w:hAnsi="Courier New"/>
      </w:rPr>
    </w:lvl>
    <w:lvl w:ilvl="2" w:tplc="56880906">
      <w:start w:val="1"/>
      <w:numFmt w:val="bullet"/>
      <w:lvlText w:val=""/>
      <w:lvlJc w:val="left"/>
      <w:pPr>
        <w:tabs>
          <w:tab w:val="num" w:pos="2160"/>
        </w:tabs>
        <w:ind w:left="2160" w:hanging="360"/>
      </w:pPr>
      <w:rPr>
        <w:rFonts w:ascii="Wingdings" w:hAnsi="Wingdings"/>
      </w:rPr>
    </w:lvl>
    <w:lvl w:ilvl="3" w:tplc="9E04A19A">
      <w:start w:val="1"/>
      <w:numFmt w:val="bullet"/>
      <w:lvlText w:val=""/>
      <w:lvlJc w:val="left"/>
      <w:pPr>
        <w:tabs>
          <w:tab w:val="num" w:pos="2880"/>
        </w:tabs>
        <w:ind w:left="2880" w:hanging="360"/>
      </w:pPr>
      <w:rPr>
        <w:rFonts w:ascii="Symbol" w:hAnsi="Symbol"/>
      </w:rPr>
    </w:lvl>
    <w:lvl w:ilvl="4" w:tplc="04023822">
      <w:start w:val="1"/>
      <w:numFmt w:val="bullet"/>
      <w:lvlText w:val="o"/>
      <w:lvlJc w:val="left"/>
      <w:pPr>
        <w:tabs>
          <w:tab w:val="num" w:pos="3600"/>
        </w:tabs>
        <w:ind w:left="3600" w:hanging="360"/>
      </w:pPr>
      <w:rPr>
        <w:rFonts w:ascii="Courier New" w:hAnsi="Courier New"/>
      </w:rPr>
    </w:lvl>
    <w:lvl w:ilvl="5" w:tplc="C9264240">
      <w:start w:val="1"/>
      <w:numFmt w:val="bullet"/>
      <w:lvlText w:val=""/>
      <w:lvlJc w:val="left"/>
      <w:pPr>
        <w:tabs>
          <w:tab w:val="num" w:pos="4320"/>
        </w:tabs>
        <w:ind w:left="4320" w:hanging="360"/>
      </w:pPr>
      <w:rPr>
        <w:rFonts w:ascii="Wingdings" w:hAnsi="Wingdings"/>
      </w:rPr>
    </w:lvl>
    <w:lvl w:ilvl="6" w:tplc="F844CAB8">
      <w:start w:val="1"/>
      <w:numFmt w:val="bullet"/>
      <w:lvlText w:val=""/>
      <w:lvlJc w:val="left"/>
      <w:pPr>
        <w:tabs>
          <w:tab w:val="num" w:pos="5040"/>
        </w:tabs>
        <w:ind w:left="5040" w:hanging="360"/>
      </w:pPr>
      <w:rPr>
        <w:rFonts w:ascii="Symbol" w:hAnsi="Symbol"/>
      </w:rPr>
    </w:lvl>
    <w:lvl w:ilvl="7" w:tplc="9078C194">
      <w:start w:val="1"/>
      <w:numFmt w:val="bullet"/>
      <w:lvlText w:val="o"/>
      <w:lvlJc w:val="left"/>
      <w:pPr>
        <w:tabs>
          <w:tab w:val="num" w:pos="5760"/>
        </w:tabs>
        <w:ind w:left="5760" w:hanging="360"/>
      </w:pPr>
      <w:rPr>
        <w:rFonts w:ascii="Courier New" w:hAnsi="Courier New"/>
      </w:rPr>
    </w:lvl>
    <w:lvl w:ilvl="8" w:tplc="E9B41AC0">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hybridMultilevel"/>
    <w:tmpl w:val="0000008A"/>
    <w:lvl w:ilvl="0" w:tplc="F96EA1F4">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B8AC272A">
      <w:start w:val="1"/>
      <w:numFmt w:val="bullet"/>
      <w:lvlText w:val="o"/>
      <w:lvlJc w:val="left"/>
      <w:pPr>
        <w:tabs>
          <w:tab w:val="num" w:pos="1440"/>
        </w:tabs>
        <w:ind w:left="1440" w:hanging="360"/>
      </w:pPr>
      <w:rPr>
        <w:rFonts w:ascii="Courier New" w:hAnsi="Courier New"/>
      </w:rPr>
    </w:lvl>
    <w:lvl w:ilvl="2" w:tplc="C2166D84">
      <w:start w:val="1"/>
      <w:numFmt w:val="bullet"/>
      <w:lvlText w:val=""/>
      <w:lvlJc w:val="left"/>
      <w:pPr>
        <w:tabs>
          <w:tab w:val="num" w:pos="2160"/>
        </w:tabs>
        <w:ind w:left="2160" w:hanging="360"/>
      </w:pPr>
      <w:rPr>
        <w:rFonts w:ascii="Wingdings" w:hAnsi="Wingdings"/>
      </w:rPr>
    </w:lvl>
    <w:lvl w:ilvl="3" w:tplc="FC305094">
      <w:start w:val="1"/>
      <w:numFmt w:val="bullet"/>
      <w:lvlText w:val=""/>
      <w:lvlJc w:val="left"/>
      <w:pPr>
        <w:tabs>
          <w:tab w:val="num" w:pos="2880"/>
        </w:tabs>
        <w:ind w:left="2880" w:hanging="360"/>
      </w:pPr>
      <w:rPr>
        <w:rFonts w:ascii="Symbol" w:hAnsi="Symbol"/>
      </w:rPr>
    </w:lvl>
    <w:lvl w:ilvl="4" w:tplc="9B06DCC4">
      <w:start w:val="1"/>
      <w:numFmt w:val="bullet"/>
      <w:lvlText w:val="o"/>
      <w:lvlJc w:val="left"/>
      <w:pPr>
        <w:tabs>
          <w:tab w:val="num" w:pos="3600"/>
        </w:tabs>
        <w:ind w:left="3600" w:hanging="360"/>
      </w:pPr>
      <w:rPr>
        <w:rFonts w:ascii="Courier New" w:hAnsi="Courier New"/>
      </w:rPr>
    </w:lvl>
    <w:lvl w:ilvl="5" w:tplc="C4268950">
      <w:start w:val="1"/>
      <w:numFmt w:val="bullet"/>
      <w:lvlText w:val=""/>
      <w:lvlJc w:val="left"/>
      <w:pPr>
        <w:tabs>
          <w:tab w:val="num" w:pos="4320"/>
        </w:tabs>
        <w:ind w:left="4320" w:hanging="360"/>
      </w:pPr>
      <w:rPr>
        <w:rFonts w:ascii="Wingdings" w:hAnsi="Wingdings"/>
      </w:rPr>
    </w:lvl>
    <w:lvl w:ilvl="6" w:tplc="34762292">
      <w:start w:val="1"/>
      <w:numFmt w:val="bullet"/>
      <w:lvlText w:val=""/>
      <w:lvlJc w:val="left"/>
      <w:pPr>
        <w:tabs>
          <w:tab w:val="num" w:pos="5040"/>
        </w:tabs>
        <w:ind w:left="5040" w:hanging="360"/>
      </w:pPr>
      <w:rPr>
        <w:rFonts w:ascii="Symbol" w:hAnsi="Symbol"/>
      </w:rPr>
    </w:lvl>
    <w:lvl w:ilvl="7" w:tplc="A9EEB094">
      <w:start w:val="1"/>
      <w:numFmt w:val="bullet"/>
      <w:lvlText w:val="o"/>
      <w:lvlJc w:val="left"/>
      <w:pPr>
        <w:tabs>
          <w:tab w:val="num" w:pos="5760"/>
        </w:tabs>
        <w:ind w:left="5760" w:hanging="360"/>
      </w:pPr>
      <w:rPr>
        <w:rFonts w:ascii="Courier New" w:hAnsi="Courier New"/>
      </w:rPr>
    </w:lvl>
    <w:lvl w:ilvl="8" w:tplc="A5FC50CE">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hybridMultilevel"/>
    <w:tmpl w:val="0000008B"/>
    <w:lvl w:ilvl="0" w:tplc="B47C8832">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54CECE5A">
      <w:start w:val="1"/>
      <w:numFmt w:val="bullet"/>
      <w:lvlText w:val="o"/>
      <w:lvlJc w:val="left"/>
      <w:pPr>
        <w:tabs>
          <w:tab w:val="num" w:pos="1440"/>
        </w:tabs>
        <w:ind w:left="1440" w:hanging="360"/>
      </w:pPr>
      <w:rPr>
        <w:rFonts w:ascii="Courier New" w:hAnsi="Courier New"/>
      </w:rPr>
    </w:lvl>
    <w:lvl w:ilvl="2" w:tplc="E94E166E">
      <w:start w:val="1"/>
      <w:numFmt w:val="bullet"/>
      <w:lvlText w:val=""/>
      <w:lvlJc w:val="left"/>
      <w:pPr>
        <w:tabs>
          <w:tab w:val="num" w:pos="2160"/>
        </w:tabs>
        <w:ind w:left="2160" w:hanging="360"/>
      </w:pPr>
      <w:rPr>
        <w:rFonts w:ascii="Wingdings" w:hAnsi="Wingdings"/>
      </w:rPr>
    </w:lvl>
    <w:lvl w:ilvl="3" w:tplc="F468EDEC">
      <w:start w:val="1"/>
      <w:numFmt w:val="bullet"/>
      <w:lvlText w:val=""/>
      <w:lvlJc w:val="left"/>
      <w:pPr>
        <w:tabs>
          <w:tab w:val="num" w:pos="2880"/>
        </w:tabs>
        <w:ind w:left="2880" w:hanging="360"/>
      </w:pPr>
      <w:rPr>
        <w:rFonts w:ascii="Symbol" w:hAnsi="Symbol"/>
      </w:rPr>
    </w:lvl>
    <w:lvl w:ilvl="4" w:tplc="FB1E4376">
      <w:start w:val="1"/>
      <w:numFmt w:val="bullet"/>
      <w:lvlText w:val="o"/>
      <w:lvlJc w:val="left"/>
      <w:pPr>
        <w:tabs>
          <w:tab w:val="num" w:pos="3600"/>
        </w:tabs>
        <w:ind w:left="3600" w:hanging="360"/>
      </w:pPr>
      <w:rPr>
        <w:rFonts w:ascii="Courier New" w:hAnsi="Courier New"/>
      </w:rPr>
    </w:lvl>
    <w:lvl w:ilvl="5" w:tplc="881C408C">
      <w:start w:val="1"/>
      <w:numFmt w:val="bullet"/>
      <w:lvlText w:val=""/>
      <w:lvlJc w:val="left"/>
      <w:pPr>
        <w:tabs>
          <w:tab w:val="num" w:pos="4320"/>
        </w:tabs>
        <w:ind w:left="4320" w:hanging="360"/>
      </w:pPr>
      <w:rPr>
        <w:rFonts w:ascii="Wingdings" w:hAnsi="Wingdings"/>
      </w:rPr>
    </w:lvl>
    <w:lvl w:ilvl="6" w:tplc="9A24DC66">
      <w:start w:val="1"/>
      <w:numFmt w:val="bullet"/>
      <w:lvlText w:val=""/>
      <w:lvlJc w:val="left"/>
      <w:pPr>
        <w:tabs>
          <w:tab w:val="num" w:pos="5040"/>
        </w:tabs>
        <w:ind w:left="5040" w:hanging="360"/>
      </w:pPr>
      <w:rPr>
        <w:rFonts w:ascii="Symbol" w:hAnsi="Symbol"/>
      </w:rPr>
    </w:lvl>
    <w:lvl w:ilvl="7" w:tplc="F9CC983C">
      <w:start w:val="1"/>
      <w:numFmt w:val="bullet"/>
      <w:lvlText w:val="o"/>
      <w:lvlJc w:val="left"/>
      <w:pPr>
        <w:tabs>
          <w:tab w:val="num" w:pos="5760"/>
        </w:tabs>
        <w:ind w:left="5760" w:hanging="360"/>
      </w:pPr>
      <w:rPr>
        <w:rFonts w:ascii="Courier New" w:hAnsi="Courier New"/>
      </w:rPr>
    </w:lvl>
    <w:lvl w:ilvl="8" w:tplc="AC90C028">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C"/>
    <w:multiLevelType w:val="hybridMultilevel"/>
    <w:tmpl w:val="0000008C"/>
    <w:lvl w:ilvl="0" w:tplc="56DCA734">
      <w:start w:val="1"/>
      <w:numFmt w:val="lowerLetter"/>
      <w:lvlText w:val="%1."/>
      <w:lvlJc w:val="left"/>
      <w:pPr>
        <w:tabs>
          <w:tab w:val="num" w:pos="270"/>
        </w:tabs>
        <w:ind w:left="720" w:hanging="360"/>
      </w:pPr>
      <w:rPr>
        <w:rFonts w:ascii="Infra" w:eastAsia="Infra" w:hAnsi="Infra" w:cs="Infra"/>
        <w:b w:val="0"/>
        <w:i w:val="0"/>
        <w:strike w:val="0"/>
        <w:color w:val="626469"/>
        <w:sz w:val="17"/>
        <w:u w:val="none"/>
      </w:rPr>
    </w:lvl>
    <w:lvl w:ilvl="1" w:tplc="FB4C51FA">
      <w:start w:val="1"/>
      <w:numFmt w:val="bullet"/>
      <w:lvlText w:val="o"/>
      <w:lvlJc w:val="left"/>
      <w:pPr>
        <w:tabs>
          <w:tab w:val="num" w:pos="1440"/>
        </w:tabs>
        <w:ind w:left="1440" w:hanging="360"/>
      </w:pPr>
      <w:rPr>
        <w:rFonts w:ascii="Courier New" w:hAnsi="Courier New"/>
      </w:rPr>
    </w:lvl>
    <w:lvl w:ilvl="2" w:tplc="3C2CF874">
      <w:start w:val="1"/>
      <w:numFmt w:val="bullet"/>
      <w:lvlText w:val=""/>
      <w:lvlJc w:val="left"/>
      <w:pPr>
        <w:tabs>
          <w:tab w:val="num" w:pos="2160"/>
        </w:tabs>
        <w:ind w:left="2160" w:hanging="360"/>
      </w:pPr>
      <w:rPr>
        <w:rFonts w:ascii="Wingdings" w:hAnsi="Wingdings"/>
      </w:rPr>
    </w:lvl>
    <w:lvl w:ilvl="3" w:tplc="34B0C3C2">
      <w:start w:val="1"/>
      <w:numFmt w:val="bullet"/>
      <w:lvlText w:val=""/>
      <w:lvlJc w:val="left"/>
      <w:pPr>
        <w:tabs>
          <w:tab w:val="num" w:pos="2880"/>
        </w:tabs>
        <w:ind w:left="2880" w:hanging="360"/>
      </w:pPr>
      <w:rPr>
        <w:rFonts w:ascii="Symbol" w:hAnsi="Symbol"/>
      </w:rPr>
    </w:lvl>
    <w:lvl w:ilvl="4" w:tplc="6518BDBE">
      <w:start w:val="1"/>
      <w:numFmt w:val="bullet"/>
      <w:lvlText w:val="o"/>
      <w:lvlJc w:val="left"/>
      <w:pPr>
        <w:tabs>
          <w:tab w:val="num" w:pos="3600"/>
        </w:tabs>
        <w:ind w:left="3600" w:hanging="360"/>
      </w:pPr>
      <w:rPr>
        <w:rFonts w:ascii="Courier New" w:hAnsi="Courier New"/>
      </w:rPr>
    </w:lvl>
    <w:lvl w:ilvl="5" w:tplc="B34C0634">
      <w:start w:val="1"/>
      <w:numFmt w:val="bullet"/>
      <w:lvlText w:val=""/>
      <w:lvlJc w:val="left"/>
      <w:pPr>
        <w:tabs>
          <w:tab w:val="num" w:pos="4320"/>
        </w:tabs>
        <w:ind w:left="4320" w:hanging="360"/>
      </w:pPr>
      <w:rPr>
        <w:rFonts w:ascii="Wingdings" w:hAnsi="Wingdings"/>
      </w:rPr>
    </w:lvl>
    <w:lvl w:ilvl="6" w:tplc="5C34B526">
      <w:start w:val="1"/>
      <w:numFmt w:val="bullet"/>
      <w:lvlText w:val=""/>
      <w:lvlJc w:val="left"/>
      <w:pPr>
        <w:tabs>
          <w:tab w:val="num" w:pos="5040"/>
        </w:tabs>
        <w:ind w:left="5040" w:hanging="360"/>
      </w:pPr>
      <w:rPr>
        <w:rFonts w:ascii="Symbol" w:hAnsi="Symbol"/>
      </w:rPr>
    </w:lvl>
    <w:lvl w:ilvl="7" w:tplc="F7E6BF92">
      <w:start w:val="1"/>
      <w:numFmt w:val="bullet"/>
      <w:lvlText w:val="o"/>
      <w:lvlJc w:val="left"/>
      <w:pPr>
        <w:tabs>
          <w:tab w:val="num" w:pos="5760"/>
        </w:tabs>
        <w:ind w:left="5760" w:hanging="360"/>
      </w:pPr>
      <w:rPr>
        <w:rFonts w:ascii="Courier New" w:hAnsi="Courier New"/>
      </w:rPr>
    </w:lvl>
    <w:lvl w:ilvl="8" w:tplc="BCCE9D90">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92BA60B0">
      <w:start w:val="2"/>
      <w:numFmt w:val="lowerLetter"/>
      <w:lvlText w:val="%1."/>
      <w:lvlJc w:val="left"/>
      <w:pPr>
        <w:tabs>
          <w:tab w:val="num" w:pos="270"/>
        </w:tabs>
        <w:ind w:left="720" w:hanging="360"/>
      </w:pPr>
      <w:rPr>
        <w:rFonts w:ascii="Infra" w:eastAsia="Infra" w:hAnsi="Infra" w:cs="Infra"/>
        <w:b w:val="0"/>
        <w:i w:val="0"/>
        <w:strike w:val="0"/>
        <w:color w:val="626469"/>
        <w:sz w:val="17"/>
        <w:u w:val="none"/>
      </w:rPr>
    </w:lvl>
    <w:lvl w:ilvl="1" w:tplc="AD44945E">
      <w:start w:val="1"/>
      <w:numFmt w:val="bullet"/>
      <w:lvlText w:val="o"/>
      <w:lvlJc w:val="left"/>
      <w:pPr>
        <w:tabs>
          <w:tab w:val="num" w:pos="1440"/>
        </w:tabs>
        <w:ind w:left="1440" w:hanging="360"/>
      </w:pPr>
      <w:rPr>
        <w:rFonts w:ascii="Courier New" w:hAnsi="Courier New"/>
      </w:rPr>
    </w:lvl>
    <w:lvl w:ilvl="2" w:tplc="4BAEA35C">
      <w:start w:val="1"/>
      <w:numFmt w:val="bullet"/>
      <w:lvlText w:val=""/>
      <w:lvlJc w:val="left"/>
      <w:pPr>
        <w:tabs>
          <w:tab w:val="num" w:pos="2160"/>
        </w:tabs>
        <w:ind w:left="2160" w:hanging="360"/>
      </w:pPr>
      <w:rPr>
        <w:rFonts w:ascii="Wingdings" w:hAnsi="Wingdings"/>
      </w:rPr>
    </w:lvl>
    <w:lvl w:ilvl="3" w:tplc="951CDCD4">
      <w:start w:val="1"/>
      <w:numFmt w:val="bullet"/>
      <w:lvlText w:val=""/>
      <w:lvlJc w:val="left"/>
      <w:pPr>
        <w:tabs>
          <w:tab w:val="num" w:pos="2880"/>
        </w:tabs>
        <w:ind w:left="2880" w:hanging="360"/>
      </w:pPr>
      <w:rPr>
        <w:rFonts w:ascii="Symbol" w:hAnsi="Symbol"/>
      </w:rPr>
    </w:lvl>
    <w:lvl w:ilvl="4" w:tplc="6C0ECC94">
      <w:start w:val="1"/>
      <w:numFmt w:val="bullet"/>
      <w:lvlText w:val="o"/>
      <w:lvlJc w:val="left"/>
      <w:pPr>
        <w:tabs>
          <w:tab w:val="num" w:pos="3600"/>
        </w:tabs>
        <w:ind w:left="3600" w:hanging="360"/>
      </w:pPr>
      <w:rPr>
        <w:rFonts w:ascii="Courier New" w:hAnsi="Courier New"/>
      </w:rPr>
    </w:lvl>
    <w:lvl w:ilvl="5" w:tplc="CB168186">
      <w:start w:val="1"/>
      <w:numFmt w:val="bullet"/>
      <w:lvlText w:val=""/>
      <w:lvlJc w:val="left"/>
      <w:pPr>
        <w:tabs>
          <w:tab w:val="num" w:pos="4320"/>
        </w:tabs>
        <w:ind w:left="4320" w:hanging="360"/>
      </w:pPr>
      <w:rPr>
        <w:rFonts w:ascii="Wingdings" w:hAnsi="Wingdings"/>
      </w:rPr>
    </w:lvl>
    <w:lvl w:ilvl="6" w:tplc="939A0992">
      <w:start w:val="1"/>
      <w:numFmt w:val="bullet"/>
      <w:lvlText w:val=""/>
      <w:lvlJc w:val="left"/>
      <w:pPr>
        <w:tabs>
          <w:tab w:val="num" w:pos="5040"/>
        </w:tabs>
        <w:ind w:left="5040" w:hanging="360"/>
      </w:pPr>
      <w:rPr>
        <w:rFonts w:ascii="Symbol" w:hAnsi="Symbol"/>
      </w:rPr>
    </w:lvl>
    <w:lvl w:ilvl="7" w:tplc="AB8A7BF6">
      <w:start w:val="1"/>
      <w:numFmt w:val="bullet"/>
      <w:lvlText w:val="o"/>
      <w:lvlJc w:val="left"/>
      <w:pPr>
        <w:tabs>
          <w:tab w:val="num" w:pos="5760"/>
        </w:tabs>
        <w:ind w:left="5760" w:hanging="360"/>
      </w:pPr>
      <w:rPr>
        <w:rFonts w:ascii="Courier New" w:hAnsi="Courier New"/>
      </w:rPr>
    </w:lvl>
    <w:lvl w:ilvl="8" w:tplc="20F487DC">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0DACDBF8">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75325E30">
      <w:start w:val="1"/>
      <w:numFmt w:val="bullet"/>
      <w:lvlText w:val="o"/>
      <w:lvlJc w:val="left"/>
      <w:pPr>
        <w:tabs>
          <w:tab w:val="num" w:pos="1440"/>
        </w:tabs>
        <w:ind w:left="1440" w:hanging="360"/>
      </w:pPr>
      <w:rPr>
        <w:rFonts w:ascii="Courier New" w:hAnsi="Courier New"/>
      </w:rPr>
    </w:lvl>
    <w:lvl w:ilvl="2" w:tplc="CA92C40A">
      <w:start w:val="1"/>
      <w:numFmt w:val="bullet"/>
      <w:lvlText w:val=""/>
      <w:lvlJc w:val="left"/>
      <w:pPr>
        <w:tabs>
          <w:tab w:val="num" w:pos="2160"/>
        </w:tabs>
        <w:ind w:left="2160" w:hanging="360"/>
      </w:pPr>
      <w:rPr>
        <w:rFonts w:ascii="Wingdings" w:hAnsi="Wingdings"/>
      </w:rPr>
    </w:lvl>
    <w:lvl w:ilvl="3" w:tplc="62C0E45C">
      <w:start w:val="1"/>
      <w:numFmt w:val="bullet"/>
      <w:lvlText w:val=""/>
      <w:lvlJc w:val="left"/>
      <w:pPr>
        <w:tabs>
          <w:tab w:val="num" w:pos="2880"/>
        </w:tabs>
        <w:ind w:left="2880" w:hanging="360"/>
      </w:pPr>
      <w:rPr>
        <w:rFonts w:ascii="Symbol" w:hAnsi="Symbol"/>
      </w:rPr>
    </w:lvl>
    <w:lvl w:ilvl="4" w:tplc="2468F450">
      <w:start w:val="1"/>
      <w:numFmt w:val="bullet"/>
      <w:lvlText w:val="o"/>
      <w:lvlJc w:val="left"/>
      <w:pPr>
        <w:tabs>
          <w:tab w:val="num" w:pos="3600"/>
        </w:tabs>
        <w:ind w:left="3600" w:hanging="360"/>
      </w:pPr>
      <w:rPr>
        <w:rFonts w:ascii="Courier New" w:hAnsi="Courier New"/>
      </w:rPr>
    </w:lvl>
    <w:lvl w:ilvl="5" w:tplc="4E046F50">
      <w:start w:val="1"/>
      <w:numFmt w:val="bullet"/>
      <w:lvlText w:val=""/>
      <w:lvlJc w:val="left"/>
      <w:pPr>
        <w:tabs>
          <w:tab w:val="num" w:pos="4320"/>
        </w:tabs>
        <w:ind w:left="4320" w:hanging="360"/>
      </w:pPr>
      <w:rPr>
        <w:rFonts w:ascii="Wingdings" w:hAnsi="Wingdings"/>
      </w:rPr>
    </w:lvl>
    <w:lvl w:ilvl="6" w:tplc="AD7885F6">
      <w:start w:val="1"/>
      <w:numFmt w:val="bullet"/>
      <w:lvlText w:val=""/>
      <w:lvlJc w:val="left"/>
      <w:pPr>
        <w:tabs>
          <w:tab w:val="num" w:pos="5040"/>
        </w:tabs>
        <w:ind w:left="5040" w:hanging="360"/>
      </w:pPr>
      <w:rPr>
        <w:rFonts w:ascii="Symbol" w:hAnsi="Symbol"/>
      </w:rPr>
    </w:lvl>
    <w:lvl w:ilvl="7" w:tplc="AFD620E8">
      <w:start w:val="1"/>
      <w:numFmt w:val="bullet"/>
      <w:lvlText w:val="o"/>
      <w:lvlJc w:val="left"/>
      <w:pPr>
        <w:tabs>
          <w:tab w:val="num" w:pos="5760"/>
        </w:tabs>
        <w:ind w:left="5760" w:hanging="360"/>
      </w:pPr>
      <w:rPr>
        <w:rFonts w:ascii="Courier New" w:hAnsi="Courier New"/>
      </w:rPr>
    </w:lvl>
    <w:lvl w:ilvl="8" w:tplc="D2C2E864">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9DE84954">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6A3853F0">
      <w:start w:val="1"/>
      <w:numFmt w:val="bullet"/>
      <w:lvlText w:val="o"/>
      <w:lvlJc w:val="left"/>
      <w:pPr>
        <w:tabs>
          <w:tab w:val="num" w:pos="1440"/>
        </w:tabs>
        <w:ind w:left="1440" w:hanging="360"/>
      </w:pPr>
      <w:rPr>
        <w:rFonts w:ascii="Courier New" w:hAnsi="Courier New"/>
      </w:rPr>
    </w:lvl>
    <w:lvl w:ilvl="2" w:tplc="6DA0F346">
      <w:start w:val="1"/>
      <w:numFmt w:val="bullet"/>
      <w:lvlText w:val=""/>
      <w:lvlJc w:val="left"/>
      <w:pPr>
        <w:tabs>
          <w:tab w:val="num" w:pos="2160"/>
        </w:tabs>
        <w:ind w:left="2160" w:hanging="360"/>
      </w:pPr>
      <w:rPr>
        <w:rFonts w:ascii="Wingdings" w:hAnsi="Wingdings"/>
      </w:rPr>
    </w:lvl>
    <w:lvl w:ilvl="3" w:tplc="51EC1AEE">
      <w:start w:val="1"/>
      <w:numFmt w:val="bullet"/>
      <w:lvlText w:val=""/>
      <w:lvlJc w:val="left"/>
      <w:pPr>
        <w:tabs>
          <w:tab w:val="num" w:pos="2880"/>
        </w:tabs>
        <w:ind w:left="2880" w:hanging="360"/>
      </w:pPr>
      <w:rPr>
        <w:rFonts w:ascii="Symbol" w:hAnsi="Symbol"/>
      </w:rPr>
    </w:lvl>
    <w:lvl w:ilvl="4" w:tplc="85CA23A4">
      <w:start w:val="1"/>
      <w:numFmt w:val="bullet"/>
      <w:lvlText w:val="o"/>
      <w:lvlJc w:val="left"/>
      <w:pPr>
        <w:tabs>
          <w:tab w:val="num" w:pos="3600"/>
        </w:tabs>
        <w:ind w:left="3600" w:hanging="360"/>
      </w:pPr>
      <w:rPr>
        <w:rFonts w:ascii="Courier New" w:hAnsi="Courier New"/>
      </w:rPr>
    </w:lvl>
    <w:lvl w:ilvl="5" w:tplc="A15A76B0">
      <w:start w:val="1"/>
      <w:numFmt w:val="bullet"/>
      <w:lvlText w:val=""/>
      <w:lvlJc w:val="left"/>
      <w:pPr>
        <w:tabs>
          <w:tab w:val="num" w:pos="4320"/>
        </w:tabs>
        <w:ind w:left="4320" w:hanging="360"/>
      </w:pPr>
      <w:rPr>
        <w:rFonts w:ascii="Wingdings" w:hAnsi="Wingdings"/>
      </w:rPr>
    </w:lvl>
    <w:lvl w:ilvl="6" w:tplc="AFECA05E">
      <w:start w:val="1"/>
      <w:numFmt w:val="bullet"/>
      <w:lvlText w:val=""/>
      <w:lvlJc w:val="left"/>
      <w:pPr>
        <w:tabs>
          <w:tab w:val="num" w:pos="5040"/>
        </w:tabs>
        <w:ind w:left="5040" w:hanging="360"/>
      </w:pPr>
      <w:rPr>
        <w:rFonts w:ascii="Symbol" w:hAnsi="Symbol"/>
      </w:rPr>
    </w:lvl>
    <w:lvl w:ilvl="7" w:tplc="A5C4F848">
      <w:start w:val="1"/>
      <w:numFmt w:val="bullet"/>
      <w:lvlText w:val="o"/>
      <w:lvlJc w:val="left"/>
      <w:pPr>
        <w:tabs>
          <w:tab w:val="num" w:pos="5760"/>
        </w:tabs>
        <w:ind w:left="5760" w:hanging="360"/>
      </w:pPr>
      <w:rPr>
        <w:rFonts w:ascii="Courier New" w:hAnsi="Courier New"/>
      </w:rPr>
    </w:lvl>
    <w:lvl w:ilvl="8" w:tplc="968E3362">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hybridMultilevel"/>
    <w:tmpl w:val="00000090"/>
    <w:lvl w:ilvl="0" w:tplc="327A006C">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68A4BC0A">
      <w:start w:val="1"/>
      <w:numFmt w:val="bullet"/>
      <w:lvlText w:val="o"/>
      <w:lvlJc w:val="left"/>
      <w:pPr>
        <w:tabs>
          <w:tab w:val="num" w:pos="1440"/>
        </w:tabs>
        <w:ind w:left="1440" w:hanging="360"/>
      </w:pPr>
      <w:rPr>
        <w:rFonts w:ascii="Courier New" w:hAnsi="Courier New"/>
      </w:rPr>
    </w:lvl>
    <w:lvl w:ilvl="2" w:tplc="6688C67C">
      <w:start w:val="1"/>
      <w:numFmt w:val="bullet"/>
      <w:lvlText w:val=""/>
      <w:lvlJc w:val="left"/>
      <w:pPr>
        <w:tabs>
          <w:tab w:val="num" w:pos="2160"/>
        </w:tabs>
        <w:ind w:left="2160" w:hanging="360"/>
      </w:pPr>
      <w:rPr>
        <w:rFonts w:ascii="Wingdings" w:hAnsi="Wingdings"/>
      </w:rPr>
    </w:lvl>
    <w:lvl w:ilvl="3" w:tplc="32508A1C">
      <w:start w:val="1"/>
      <w:numFmt w:val="bullet"/>
      <w:lvlText w:val=""/>
      <w:lvlJc w:val="left"/>
      <w:pPr>
        <w:tabs>
          <w:tab w:val="num" w:pos="2880"/>
        </w:tabs>
        <w:ind w:left="2880" w:hanging="360"/>
      </w:pPr>
      <w:rPr>
        <w:rFonts w:ascii="Symbol" w:hAnsi="Symbol"/>
      </w:rPr>
    </w:lvl>
    <w:lvl w:ilvl="4" w:tplc="F4EEF2D4">
      <w:start w:val="1"/>
      <w:numFmt w:val="bullet"/>
      <w:lvlText w:val="o"/>
      <w:lvlJc w:val="left"/>
      <w:pPr>
        <w:tabs>
          <w:tab w:val="num" w:pos="3600"/>
        </w:tabs>
        <w:ind w:left="3600" w:hanging="360"/>
      </w:pPr>
      <w:rPr>
        <w:rFonts w:ascii="Courier New" w:hAnsi="Courier New"/>
      </w:rPr>
    </w:lvl>
    <w:lvl w:ilvl="5" w:tplc="7298CF7C">
      <w:start w:val="1"/>
      <w:numFmt w:val="bullet"/>
      <w:lvlText w:val=""/>
      <w:lvlJc w:val="left"/>
      <w:pPr>
        <w:tabs>
          <w:tab w:val="num" w:pos="4320"/>
        </w:tabs>
        <w:ind w:left="4320" w:hanging="360"/>
      </w:pPr>
      <w:rPr>
        <w:rFonts w:ascii="Wingdings" w:hAnsi="Wingdings"/>
      </w:rPr>
    </w:lvl>
    <w:lvl w:ilvl="6" w:tplc="82266A9E">
      <w:start w:val="1"/>
      <w:numFmt w:val="bullet"/>
      <w:lvlText w:val=""/>
      <w:lvlJc w:val="left"/>
      <w:pPr>
        <w:tabs>
          <w:tab w:val="num" w:pos="5040"/>
        </w:tabs>
        <w:ind w:left="5040" w:hanging="360"/>
      </w:pPr>
      <w:rPr>
        <w:rFonts w:ascii="Symbol" w:hAnsi="Symbol"/>
      </w:rPr>
    </w:lvl>
    <w:lvl w:ilvl="7" w:tplc="C06C96CC">
      <w:start w:val="1"/>
      <w:numFmt w:val="bullet"/>
      <w:lvlText w:val="o"/>
      <w:lvlJc w:val="left"/>
      <w:pPr>
        <w:tabs>
          <w:tab w:val="num" w:pos="5760"/>
        </w:tabs>
        <w:ind w:left="5760" w:hanging="360"/>
      </w:pPr>
      <w:rPr>
        <w:rFonts w:ascii="Courier New" w:hAnsi="Courier New"/>
      </w:rPr>
    </w:lvl>
    <w:lvl w:ilvl="8" w:tplc="AA16A2EA">
      <w:start w:val="1"/>
      <w:numFmt w:val="bullet"/>
      <w:lvlText w:val=""/>
      <w:lvlJc w:val="left"/>
      <w:pPr>
        <w:tabs>
          <w:tab w:val="num" w:pos="6480"/>
        </w:tabs>
        <w:ind w:left="6480" w:hanging="360"/>
      </w:pPr>
      <w:rPr>
        <w:rFonts w:ascii="Wingdings" w:hAnsi="Wingdings"/>
      </w:rPr>
    </w:lvl>
  </w:abstractNum>
  <w:abstractNum w:abstractNumId="144" w15:restartNumberingAfterBreak="0">
    <w:nsid w:val="00000091"/>
    <w:multiLevelType w:val="hybridMultilevel"/>
    <w:tmpl w:val="00000091"/>
    <w:lvl w:ilvl="0" w:tplc="853839FA">
      <w:start w:val="1"/>
      <w:numFmt w:val="lowerLetter"/>
      <w:lvlText w:val="%1."/>
      <w:lvlJc w:val="left"/>
      <w:pPr>
        <w:tabs>
          <w:tab w:val="num" w:pos="360"/>
        </w:tabs>
        <w:ind w:left="720" w:hanging="360"/>
      </w:pPr>
      <w:rPr>
        <w:rFonts w:ascii="Infra" w:eastAsia="Infra" w:hAnsi="Infra" w:cs="Infra"/>
        <w:b w:val="0"/>
        <w:i w:val="0"/>
        <w:strike w:val="0"/>
        <w:color w:val="626469"/>
        <w:sz w:val="17"/>
        <w:u w:val="none"/>
      </w:rPr>
    </w:lvl>
    <w:lvl w:ilvl="1" w:tplc="B2AAD3F4">
      <w:start w:val="1"/>
      <w:numFmt w:val="bullet"/>
      <w:lvlText w:val="o"/>
      <w:lvlJc w:val="left"/>
      <w:pPr>
        <w:tabs>
          <w:tab w:val="num" w:pos="1440"/>
        </w:tabs>
        <w:ind w:left="1440" w:hanging="360"/>
      </w:pPr>
      <w:rPr>
        <w:rFonts w:ascii="Courier New" w:hAnsi="Courier New"/>
      </w:rPr>
    </w:lvl>
    <w:lvl w:ilvl="2" w:tplc="AD6237A2">
      <w:start w:val="1"/>
      <w:numFmt w:val="bullet"/>
      <w:lvlText w:val=""/>
      <w:lvlJc w:val="left"/>
      <w:pPr>
        <w:tabs>
          <w:tab w:val="num" w:pos="2160"/>
        </w:tabs>
        <w:ind w:left="2160" w:hanging="360"/>
      </w:pPr>
      <w:rPr>
        <w:rFonts w:ascii="Wingdings" w:hAnsi="Wingdings"/>
      </w:rPr>
    </w:lvl>
    <w:lvl w:ilvl="3" w:tplc="B60EE2E2">
      <w:start w:val="1"/>
      <w:numFmt w:val="bullet"/>
      <w:lvlText w:val=""/>
      <w:lvlJc w:val="left"/>
      <w:pPr>
        <w:tabs>
          <w:tab w:val="num" w:pos="2880"/>
        </w:tabs>
        <w:ind w:left="2880" w:hanging="360"/>
      </w:pPr>
      <w:rPr>
        <w:rFonts w:ascii="Symbol" w:hAnsi="Symbol"/>
      </w:rPr>
    </w:lvl>
    <w:lvl w:ilvl="4" w:tplc="AD0AF960">
      <w:start w:val="1"/>
      <w:numFmt w:val="bullet"/>
      <w:lvlText w:val="o"/>
      <w:lvlJc w:val="left"/>
      <w:pPr>
        <w:tabs>
          <w:tab w:val="num" w:pos="3600"/>
        </w:tabs>
        <w:ind w:left="3600" w:hanging="360"/>
      </w:pPr>
      <w:rPr>
        <w:rFonts w:ascii="Courier New" w:hAnsi="Courier New"/>
      </w:rPr>
    </w:lvl>
    <w:lvl w:ilvl="5" w:tplc="5EE84362">
      <w:start w:val="1"/>
      <w:numFmt w:val="bullet"/>
      <w:lvlText w:val=""/>
      <w:lvlJc w:val="left"/>
      <w:pPr>
        <w:tabs>
          <w:tab w:val="num" w:pos="4320"/>
        </w:tabs>
        <w:ind w:left="4320" w:hanging="360"/>
      </w:pPr>
      <w:rPr>
        <w:rFonts w:ascii="Wingdings" w:hAnsi="Wingdings"/>
      </w:rPr>
    </w:lvl>
    <w:lvl w:ilvl="6" w:tplc="58C01BF6">
      <w:start w:val="1"/>
      <w:numFmt w:val="bullet"/>
      <w:lvlText w:val=""/>
      <w:lvlJc w:val="left"/>
      <w:pPr>
        <w:tabs>
          <w:tab w:val="num" w:pos="5040"/>
        </w:tabs>
        <w:ind w:left="5040" w:hanging="360"/>
      </w:pPr>
      <w:rPr>
        <w:rFonts w:ascii="Symbol" w:hAnsi="Symbol"/>
      </w:rPr>
    </w:lvl>
    <w:lvl w:ilvl="7" w:tplc="3022D9BE">
      <w:start w:val="1"/>
      <w:numFmt w:val="bullet"/>
      <w:lvlText w:val="o"/>
      <w:lvlJc w:val="left"/>
      <w:pPr>
        <w:tabs>
          <w:tab w:val="num" w:pos="5760"/>
        </w:tabs>
        <w:ind w:left="5760" w:hanging="360"/>
      </w:pPr>
      <w:rPr>
        <w:rFonts w:ascii="Courier New" w:hAnsi="Courier New"/>
      </w:rPr>
    </w:lvl>
    <w:lvl w:ilvl="8" w:tplc="E45C23CA">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hybridMultilevel"/>
    <w:tmpl w:val="00000092"/>
    <w:lvl w:ilvl="0" w:tplc="5B342D7E">
      <w:start w:val="2"/>
      <w:numFmt w:val="lowerLetter"/>
      <w:lvlText w:val="%1."/>
      <w:lvlJc w:val="left"/>
      <w:pPr>
        <w:tabs>
          <w:tab w:val="num" w:pos="360"/>
        </w:tabs>
        <w:ind w:left="720" w:hanging="360"/>
      </w:pPr>
      <w:rPr>
        <w:rFonts w:ascii="Infra" w:eastAsia="Infra" w:hAnsi="Infra" w:cs="Infra"/>
        <w:b w:val="0"/>
        <w:i w:val="0"/>
        <w:strike w:val="0"/>
        <w:color w:val="626469"/>
        <w:sz w:val="17"/>
        <w:u w:val="none"/>
      </w:rPr>
    </w:lvl>
    <w:lvl w:ilvl="1" w:tplc="A5C021CA">
      <w:start w:val="1"/>
      <w:numFmt w:val="bullet"/>
      <w:lvlText w:val="o"/>
      <w:lvlJc w:val="left"/>
      <w:pPr>
        <w:tabs>
          <w:tab w:val="num" w:pos="1440"/>
        </w:tabs>
        <w:ind w:left="1440" w:hanging="360"/>
      </w:pPr>
      <w:rPr>
        <w:rFonts w:ascii="Courier New" w:hAnsi="Courier New"/>
      </w:rPr>
    </w:lvl>
    <w:lvl w:ilvl="2" w:tplc="A93E5C48">
      <w:start w:val="1"/>
      <w:numFmt w:val="bullet"/>
      <w:lvlText w:val=""/>
      <w:lvlJc w:val="left"/>
      <w:pPr>
        <w:tabs>
          <w:tab w:val="num" w:pos="2160"/>
        </w:tabs>
        <w:ind w:left="2160" w:hanging="360"/>
      </w:pPr>
      <w:rPr>
        <w:rFonts w:ascii="Wingdings" w:hAnsi="Wingdings"/>
      </w:rPr>
    </w:lvl>
    <w:lvl w:ilvl="3" w:tplc="9322246A">
      <w:start w:val="1"/>
      <w:numFmt w:val="bullet"/>
      <w:lvlText w:val=""/>
      <w:lvlJc w:val="left"/>
      <w:pPr>
        <w:tabs>
          <w:tab w:val="num" w:pos="2880"/>
        </w:tabs>
        <w:ind w:left="2880" w:hanging="360"/>
      </w:pPr>
      <w:rPr>
        <w:rFonts w:ascii="Symbol" w:hAnsi="Symbol"/>
      </w:rPr>
    </w:lvl>
    <w:lvl w:ilvl="4" w:tplc="6B0E6960">
      <w:start w:val="1"/>
      <w:numFmt w:val="bullet"/>
      <w:lvlText w:val="o"/>
      <w:lvlJc w:val="left"/>
      <w:pPr>
        <w:tabs>
          <w:tab w:val="num" w:pos="3600"/>
        </w:tabs>
        <w:ind w:left="3600" w:hanging="360"/>
      </w:pPr>
      <w:rPr>
        <w:rFonts w:ascii="Courier New" w:hAnsi="Courier New"/>
      </w:rPr>
    </w:lvl>
    <w:lvl w:ilvl="5" w:tplc="297017F4">
      <w:start w:val="1"/>
      <w:numFmt w:val="bullet"/>
      <w:lvlText w:val=""/>
      <w:lvlJc w:val="left"/>
      <w:pPr>
        <w:tabs>
          <w:tab w:val="num" w:pos="4320"/>
        </w:tabs>
        <w:ind w:left="4320" w:hanging="360"/>
      </w:pPr>
      <w:rPr>
        <w:rFonts w:ascii="Wingdings" w:hAnsi="Wingdings"/>
      </w:rPr>
    </w:lvl>
    <w:lvl w:ilvl="6" w:tplc="2B3E36E6">
      <w:start w:val="1"/>
      <w:numFmt w:val="bullet"/>
      <w:lvlText w:val=""/>
      <w:lvlJc w:val="left"/>
      <w:pPr>
        <w:tabs>
          <w:tab w:val="num" w:pos="5040"/>
        </w:tabs>
        <w:ind w:left="5040" w:hanging="360"/>
      </w:pPr>
      <w:rPr>
        <w:rFonts w:ascii="Symbol" w:hAnsi="Symbol"/>
      </w:rPr>
    </w:lvl>
    <w:lvl w:ilvl="7" w:tplc="876A55BE">
      <w:start w:val="1"/>
      <w:numFmt w:val="bullet"/>
      <w:lvlText w:val="o"/>
      <w:lvlJc w:val="left"/>
      <w:pPr>
        <w:tabs>
          <w:tab w:val="num" w:pos="5760"/>
        </w:tabs>
        <w:ind w:left="5760" w:hanging="360"/>
      </w:pPr>
      <w:rPr>
        <w:rFonts w:ascii="Courier New" w:hAnsi="Courier New"/>
      </w:rPr>
    </w:lvl>
    <w:lvl w:ilvl="8" w:tplc="BDEA2954">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DAE2C872">
      <w:start w:val="3"/>
      <w:numFmt w:val="lowerLetter"/>
      <w:lvlText w:val="%1."/>
      <w:lvlJc w:val="left"/>
      <w:pPr>
        <w:tabs>
          <w:tab w:val="num" w:pos="360"/>
        </w:tabs>
        <w:ind w:left="720" w:hanging="360"/>
      </w:pPr>
      <w:rPr>
        <w:rFonts w:ascii="Infra" w:eastAsia="Infra" w:hAnsi="Infra" w:cs="Infra"/>
        <w:b w:val="0"/>
        <w:i w:val="0"/>
        <w:strike w:val="0"/>
        <w:color w:val="626469"/>
        <w:sz w:val="17"/>
        <w:u w:val="none"/>
      </w:rPr>
    </w:lvl>
    <w:lvl w:ilvl="1" w:tplc="2FF2DE5E">
      <w:start w:val="1"/>
      <w:numFmt w:val="bullet"/>
      <w:lvlText w:val="o"/>
      <w:lvlJc w:val="left"/>
      <w:pPr>
        <w:tabs>
          <w:tab w:val="num" w:pos="1440"/>
        </w:tabs>
        <w:ind w:left="1440" w:hanging="360"/>
      </w:pPr>
      <w:rPr>
        <w:rFonts w:ascii="Courier New" w:hAnsi="Courier New"/>
      </w:rPr>
    </w:lvl>
    <w:lvl w:ilvl="2" w:tplc="4F0004E2">
      <w:start w:val="1"/>
      <w:numFmt w:val="bullet"/>
      <w:lvlText w:val=""/>
      <w:lvlJc w:val="left"/>
      <w:pPr>
        <w:tabs>
          <w:tab w:val="num" w:pos="2160"/>
        </w:tabs>
        <w:ind w:left="2160" w:hanging="360"/>
      </w:pPr>
      <w:rPr>
        <w:rFonts w:ascii="Wingdings" w:hAnsi="Wingdings"/>
      </w:rPr>
    </w:lvl>
    <w:lvl w:ilvl="3" w:tplc="BF92C528">
      <w:start w:val="1"/>
      <w:numFmt w:val="bullet"/>
      <w:lvlText w:val=""/>
      <w:lvlJc w:val="left"/>
      <w:pPr>
        <w:tabs>
          <w:tab w:val="num" w:pos="2880"/>
        </w:tabs>
        <w:ind w:left="2880" w:hanging="360"/>
      </w:pPr>
      <w:rPr>
        <w:rFonts w:ascii="Symbol" w:hAnsi="Symbol"/>
      </w:rPr>
    </w:lvl>
    <w:lvl w:ilvl="4" w:tplc="45DC7D40">
      <w:start w:val="1"/>
      <w:numFmt w:val="bullet"/>
      <w:lvlText w:val="o"/>
      <w:lvlJc w:val="left"/>
      <w:pPr>
        <w:tabs>
          <w:tab w:val="num" w:pos="3600"/>
        </w:tabs>
        <w:ind w:left="3600" w:hanging="360"/>
      </w:pPr>
      <w:rPr>
        <w:rFonts w:ascii="Courier New" w:hAnsi="Courier New"/>
      </w:rPr>
    </w:lvl>
    <w:lvl w:ilvl="5" w:tplc="6C3227CC">
      <w:start w:val="1"/>
      <w:numFmt w:val="bullet"/>
      <w:lvlText w:val=""/>
      <w:lvlJc w:val="left"/>
      <w:pPr>
        <w:tabs>
          <w:tab w:val="num" w:pos="4320"/>
        </w:tabs>
        <w:ind w:left="4320" w:hanging="360"/>
      </w:pPr>
      <w:rPr>
        <w:rFonts w:ascii="Wingdings" w:hAnsi="Wingdings"/>
      </w:rPr>
    </w:lvl>
    <w:lvl w:ilvl="6" w:tplc="30E2A8B2">
      <w:start w:val="1"/>
      <w:numFmt w:val="bullet"/>
      <w:lvlText w:val=""/>
      <w:lvlJc w:val="left"/>
      <w:pPr>
        <w:tabs>
          <w:tab w:val="num" w:pos="5040"/>
        </w:tabs>
        <w:ind w:left="5040" w:hanging="360"/>
      </w:pPr>
      <w:rPr>
        <w:rFonts w:ascii="Symbol" w:hAnsi="Symbol"/>
      </w:rPr>
    </w:lvl>
    <w:lvl w:ilvl="7" w:tplc="6082EE88">
      <w:start w:val="1"/>
      <w:numFmt w:val="bullet"/>
      <w:lvlText w:val="o"/>
      <w:lvlJc w:val="left"/>
      <w:pPr>
        <w:tabs>
          <w:tab w:val="num" w:pos="5760"/>
        </w:tabs>
        <w:ind w:left="5760" w:hanging="360"/>
      </w:pPr>
      <w:rPr>
        <w:rFonts w:ascii="Courier New" w:hAnsi="Courier New"/>
      </w:rPr>
    </w:lvl>
    <w:lvl w:ilvl="8" w:tplc="83B40FBE">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E90E3C00">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3E049BDA">
      <w:start w:val="1"/>
      <w:numFmt w:val="bullet"/>
      <w:lvlText w:val="o"/>
      <w:lvlJc w:val="left"/>
      <w:pPr>
        <w:tabs>
          <w:tab w:val="num" w:pos="1440"/>
        </w:tabs>
        <w:ind w:left="1440" w:hanging="360"/>
      </w:pPr>
      <w:rPr>
        <w:rFonts w:ascii="Courier New" w:hAnsi="Courier New"/>
      </w:rPr>
    </w:lvl>
    <w:lvl w:ilvl="2" w:tplc="734C984E">
      <w:start w:val="1"/>
      <w:numFmt w:val="bullet"/>
      <w:lvlText w:val=""/>
      <w:lvlJc w:val="left"/>
      <w:pPr>
        <w:tabs>
          <w:tab w:val="num" w:pos="2160"/>
        </w:tabs>
        <w:ind w:left="2160" w:hanging="360"/>
      </w:pPr>
      <w:rPr>
        <w:rFonts w:ascii="Wingdings" w:hAnsi="Wingdings"/>
      </w:rPr>
    </w:lvl>
    <w:lvl w:ilvl="3" w:tplc="8FB20FDE">
      <w:start w:val="1"/>
      <w:numFmt w:val="bullet"/>
      <w:lvlText w:val=""/>
      <w:lvlJc w:val="left"/>
      <w:pPr>
        <w:tabs>
          <w:tab w:val="num" w:pos="2880"/>
        </w:tabs>
        <w:ind w:left="2880" w:hanging="360"/>
      </w:pPr>
      <w:rPr>
        <w:rFonts w:ascii="Symbol" w:hAnsi="Symbol"/>
      </w:rPr>
    </w:lvl>
    <w:lvl w:ilvl="4" w:tplc="1812F1D8">
      <w:start w:val="1"/>
      <w:numFmt w:val="bullet"/>
      <w:lvlText w:val="o"/>
      <w:lvlJc w:val="left"/>
      <w:pPr>
        <w:tabs>
          <w:tab w:val="num" w:pos="3600"/>
        </w:tabs>
        <w:ind w:left="3600" w:hanging="360"/>
      </w:pPr>
      <w:rPr>
        <w:rFonts w:ascii="Courier New" w:hAnsi="Courier New"/>
      </w:rPr>
    </w:lvl>
    <w:lvl w:ilvl="5" w:tplc="AD260252">
      <w:start w:val="1"/>
      <w:numFmt w:val="bullet"/>
      <w:lvlText w:val=""/>
      <w:lvlJc w:val="left"/>
      <w:pPr>
        <w:tabs>
          <w:tab w:val="num" w:pos="4320"/>
        </w:tabs>
        <w:ind w:left="4320" w:hanging="360"/>
      </w:pPr>
      <w:rPr>
        <w:rFonts w:ascii="Wingdings" w:hAnsi="Wingdings"/>
      </w:rPr>
    </w:lvl>
    <w:lvl w:ilvl="6" w:tplc="3A9A9C56">
      <w:start w:val="1"/>
      <w:numFmt w:val="bullet"/>
      <w:lvlText w:val=""/>
      <w:lvlJc w:val="left"/>
      <w:pPr>
        <w:tabs>
          <w:tab w:val="num" w:pos="5040"/>
        </w:tabs>
        <w:ind w:left="5040" w:hanging="360"/>
      </w:pPr>
      <w:rPr>
        <w:rFonts w:ascii="Symbol" w:hAnsi="Symbol"/>
      </w:rPr>
    </w:lvl>
    <w:lvl w:ilvl="7" w:tplc="FD08E6CC">
      <w:start w:val="1"/>
      <w:numFmt w:val="bullet"/>
      <w:lvlText w:val="o"/>
      <w:lvlJc w:val="left"/>
      <w:pPr>
        <w:tabs>
          <w:tab w:val="num" w:pos="5760"/>
        </w:tabs>
        <w:ind w:left="5760" w:hanging="360"/>
      </w:pPr>
      <w:rPr>
        <w:rFonts w:ascii="Courier New" w:hAnsi="Courier New"/>
      </w:rPr>
    </w:lvl>
    <w:lvl w:ilvl="8" w:tplc="A768DCFE">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hybridMultilevel"/>
    <w:tmpl w:val="00000095"/>
    <w:lvl w:ilvl="0" w:tplc="38FEEF18">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1E96AF56">
      <w:start w:val="1"/>
      <w:numFmt w:val="bullet"/>
      <w:lvlText w:val="o"/>
      <w:lvlJc w:val="left"/>
      <w:pPr>
        <w:tabs>
          <w:tab w:val="num" w:pos="1440"/>
        </w:tabs>
        <w:ind w:left="1440" w:hanging="360"/>
      </w:pPr>
      <w:rPr>
        <w:rFonts w:ascii="Courier New" w:hAnsi="Courier New"/>
      </w:rPr>
    </w:lvl>
    <w:lvl w:ilvl="2" w:tplc="FBDCD786">
      <w:start w:val="1"/>
      <w:numFmt w:val="bullet"/>
      <w:lvlText w:val=""/>
      <w:lvlJc w:val="left"/>
      <w:pPr>
        <w:tabs>
          <w:tab w:val="num" w:pos="2160"/>
        </w:tabs>
        <w:ind w:left="2160" w:hanging="360"/>
      </w:pPr>
      <w:rPr>
        <w:rFonts w:ascii="Wingdings" w:hAnsi="Wingdings"/>
      </w:rPr>
    </w:lvl>
    <w:lvl w:ilvl="3" w:tplc="C9A44288">
      <w:start w:val="1"/>
      <w:numFmt w:val="bullet"/>
      <w:lvlText w:val=""/>
      <w:lvlJc w:val="left"/>
      <w:pPr>
        <w:tabs>
          <w:tab w:val="num" w:pos="2880"/>
        </w:tabs>
        <w:ind w:left="2880" w:hanging="360"/>
      </w:pPr>
      <w:rPr>
        <w:rFonts w:ascii="Symbol" w:hAnsi="Symbol"/>
      </w:rPr>
    </w:lvl>
    <w:lvl w:ilvl="4" w:tplc="BE5ECA9E">
      <w:start w:val="1"/>
      <w:numFmt w:val="bullet"/>
      <w:lvlText w:val="o"/>
      <w:lvlJc w:val="left"/>
      <w:pPr>
        <w:tabs>
          <w:tab w:val="num" w:pos="3600"/>
        </w:tabs>
        <w:ind w:left="3600" w:hanging="360"/>
      </w:pPr>
      <w:rPr>
        <w:rFonts w:ascii="Courier New" w:hAnsi="Courier New"/>
      </w:rPr>
    </w:lvl>
    <w:lvl w:ilvl="5" w:tplc="C16495B2">
      <w:start w:val="1"/>
      <w:numFmt w:val="bullet"/>
      <w:lvlText w:val=""/>
      <w:lvlJc w:val="left"/>
      <w:pPr>
        <w:tabs>
          <w:tab w:val="num" w:pos="4320"/>
        </w:tabs>
        <w:ind w:left="4320" w:hanging="360"/>
      </w:pPr>
      <w:rPr>
        <w:rFonts w:ascii="Wingdings" w:hAnsi="Wingdings"/>
      </w:rPr>
    </w:lvl>
    <w:lvl w:ilvl="6" w:tplc="694ABCF0">
      <w:start w:val="1"/>
      <w:numFmt w:val="bullet"/>
      <w:lvlText w:val=""/>
      <w:lvlJc w:val="left"/>
      <w:pPr>
        <w:tabs>
          <w:tab w:val="num" w:pos="5040"/>
        </w:tabs>
        <w:ind w:left="5040" w:hanging="360"/>
      </w:pPr>
      <w:rPr>
        <w:rFonts w:ascii="Symbol" w:hAnsi="Symbol"/>
      </w:rPr>
    </w:lvl>
    <w:lvl w:ilvl="7" w:tplc="EBC81AC6">
      <w:start w:val="1"/>
      <w:numFmt w:val="bullet"/>
      <w:lvlText w:val="o"/>
      <w:lvlJc w:val="left"/>
      <w:pPr>
        <w:tabs>
          <w:tab w:val="num" w:pos="5760"/>
        </w:tabs>
        <w:ind w:left="5760" w:hanging="360"/>
      </w:pPr>
      <w:rPr>
        <w:rFonts w:ascii="Courier New" w:hAnsi="Courier New"/>
      </w:rPr>
    </w:lvl>
    <w:lvl w:ilvl="8" w:tplc="82627478">
      <w:start w:val="1"/>
      <w:numFmt w:val="bullet"/>
      <w:lvlText w:val=""/>
      <w:lvlJc w:val="left"/>
      <w:pPr>
        <w:tabs>
          <w:tab w:val="num" w:pos="6480"/>
        </w:tabs>
        <w:ind w:left="6480" w:hanging="360"/>
      </w:pPr>
      <w:rPr>
        <w:rFonts w:ascii="Wingdings" w:hAnsi="Wingdings"/>
      </w:rPr>
    </w:lvl>
  </w:abstractNum>
  <w:abstractNum w:abstractNumId="149" w15:restartNumberingAfterBreak="0">
    <w:nsid w:val="00000096"/>
    <w:multiLevelType w:val="hybridMultilevel"/>
    <w:tmpl w:val="00000096"/>
    <w:lvl w:ilvl="0" w:tplc="EEB65A72">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256E334E">
      <w:start w:val="1"/>
      <w:numFmt w:val="bullet"/>
      <w:lvlText w:val="o"/>
      <w:lvlJc w:val="left"/>
      <w:pPr>
        <w:tabs>
          <w:tab w:val="num" w:pos="1440"/>
        </w:tabs>
        <w:ind w:left="1440" w:hanging="360"/>
      </w:pPr>
      <w:rPr>
        <w:rFonts w:ascii="Courier New" w:hAnsi="Courier New"/>
      </w:rPr>
    </w:lvl>
    <w:lvl w:ilvl="2" w:tplc="9E5495DC">
      <w:start w:val="1"/>
      <w:numFmt w:val="bullet"/>
      <w:lvlText w:val=""/>
      <w:lvlJc w:val="left"/>
      <w:pPr>
        <w:tabs>
          <w:tab w:val="num" w:pos="2160"/>
        </w:tabs>
        <w:ind w:left="2160" w:hanging="360"/>
      </w:pPr>
      <w:rPr>
        <w:rFonts w:ascii="Wingdings" w:hAnsi="Wingdings"/>
      </w:rPr>
    </w:lvl>
    <w:lvl w:ilvl="3" w:tplc="B6B6DA68">
      <w:start w:val="1"/>
      <w:numFmt w:val="bullet"/>
      <w:lvlText w:val=""/>
      <w:lvlJc w:val="left"/>
      <w:pPr>
        <w:tabs>
          <w:tab w:val="num" w:pos="2880"/>
        </w:tabs>
        <w:ind w:left="2880" w:hanging="360"/>
      </w:pPr>
      <w:rPr>
        <w:rFonts w:ascii="Symbol" w:hAnsi="Symbol"/>
      </w:rPr>
    </w:lvl>
    <w:lvl w:ilvl="4" w:tplc="84D20FB2">
      <w:start w:val="1"/>
      <w:numFmt w:val="bullet"/>
      <w:lvlText w:val="o"/>
      <w:lvlJc w:val="left"/>
      <w:pPr>
        <w:tabs>
          <w:tab w:val="num" w:pos="3600"/>
        </w:tabs>
        <w:ind w:left="3600" w:hanging="360"/>
      </w:pPr>
      <w:rPr>
        <w:rFonts w:ascii="Courier New" w:hAnsi="Courier New"/>
      </w:rPr>
    </w:lvl>
    <w:lvl w:ilvl="5" w:tplc="7D22E3B2">
      <w:start w:val="1"/>
      <w:numFmt w:val="bullet"/>
      <w:lvlText w:val=""/>
      <w:lvlJc w:val="left"/>
      <w:pPr>
        <w:tabs>
          <w:tab w:val="num" w:pos="4320"/>
        </w:tabs>
        <w:ind w:left="4320" w:hanging="360"/>
      </w:pPr>
      <w:rPr>
        <w:rFonts w:ascii="Wingdings" w:hAnsi="Wingdings"/>
      </w:rPr>
    </w:lvl>
    <w:lvl w:ilvl="6" w:tplc="B5FC18C4">
      <w:start w:val="1"/>
      <w:numFmt w:val="bullet"/>
      <w:lvlText w:val=""/>
      <w:lvlJc w:val="left"/>
      <w:pPr>
        <w:tabs>
          <w:tab w:val="num" w:pos="5040"/>
        </w:tabs>
        <w:ind w:left="5040" w:hanging="360"/>
      </w:pPr>
      <w:rPr>
        <w:rFonts w:ascii="Symbol" w:hAnsi="Symbol"/>
      </w:rPr>
    </w:lvl>
    <w:lvl w:ilvl="7" w:tplc="718C9C78">
      <w:start w:val="1"/>
      <w:numFmt w:val="bullet"/>
      <w:lvlText w:val="o"/>
      <w:lvlJc w:val="left"/>
      <w:pPr>
        <w:tabs>
          <w:tab w:val="num" w:pos="5760"/>
        </w:tabs>
        <w:ind w:left="5760" w:hanging="360"/>
      </w:pPr>
      <w:rPr>
        <w:rFonts w:ascii="Courier New" w:hAnsi="Courier New"/>
      </w:rPr>
    </w:lvl>
    <w:lvl w:ilvl="8" w:tplc="14E60546">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7"/>
    <w:multiLevelType w:val="hybridMultilevel"/>
    <w:tmpl w:val="00000097"/>
    <w:lvl w:ilvl="0" w:tplc="91D660F6">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3F8EB53A">
      <w:start w:val="1"/>
      <w:numFmt w:val="bullet"/>
      <w:lvlText w:val="o"/>
      <w:lvlJc w:val="left"/>
      <w:pPr>
        <w:tabs>
          <w:tab w:val="num" w:pos="1440"/>
        </w:tabs>
        <w:ind w:left="1440" w:hanging="360"/>
      </w:pPr>
      <w:rPr>
        <w:rFonts w:ascii="Courier New" w:hAnsi="Courier New"/>
      </w:rPr>
    </w:lvl>
    <w:lvl w:ilvl="2" w:tplc="FDE864F0">
      <w:start w:val="1"/>
      <w:numFmt w:val="bullet"/>
      <w:lvlText w:val=""/>
      <w:lvlJc w:val="left"/>
      <w:pPr>
        <w:tabs>
          <w:tab w:val="num" w:pos="2160"/>
        </w:tabs>
        <w:ind w:left="2160" w:hanging="360"/>
      </w:pPr>
      <w:rPr>
        <w:rFonts w:ascii="Wingdings" w:hAnsi="Wingdings"/>
      </w:rPr>
    </w:lvl>
    <w:lvl w:ilvl="3" w:tplc="E13E8C32">
      <w:start w:val="1"/>
      <w:numFmt w:val="bullet"/>
      <w:lvlText w:val=""/>
      <w:lvlJc w:val="left"/>
      <w:pPr>
        <w:tabs>
          <w:tab w:val="num" w:pos="2880"/>
        </w:tabs>
        <w:ind w:left="2880" w:hanging="360"/>
      </w:pPr>
      <w:rPr>
        <w:rFonts w:ascii="Symbol" w:hAnsi="Symbol"/>
      </w:rPr>
    </w:lvl>
    <w:lvl w:ilvl="4" w:tplc="FD428592">
      <w:start w:val="1"/>
      <w:numFmt w:val="bullet"/>
      <w:lvlText w:val="o"/>
      <w:lvlJc w:val="left"/>
      <w:pPr>
        <w:tabs>
          <w:tab w:val="num" w:pos="3600"/>
        </w:tabs>
        <w:ind w:left="3600" w:hanging="360"/>
      </w:pPr>
      <w:rPr>
        <w:rFonts w:ascii="Courier New" w:hAnsi="Courier New"/>
      </w:rPr>
    </w:lvl>
    <w:lvl w:ilvl="5" w:tplc="CD249406">
      <w:start w:val="1"/>
      <w:numFmt w:val="bullet"/>
      <w:lvlText w:val=""/>
      <w:lvlJc w:val="left"/>
      <w:pPr>
        <w:tabs>
          <w:tab w:val="num" w:pos="4320"/>
        </w:tabs>
        <w:ind w:left="4320" w:hanging="360"/>
      </w:pPr>
      <w:rPr>
        <w:rFonts w:ascii="Wingdings" w:hAnsi="Wingdings"/>
      </w:rPr>
    </w:lvl>
    <w:lvl w:ilvl="6" w:tplc="58AE81E8">
      <w:start w:val="1"/>
      <w:numFmt w:val="bullet"/>
      <w:lvlText w:val=""/>
      <w:lvlJc w:val="left"/>
      <w:pPr>
        <w:tabs>
          <w:tab w:val="num" w:pos="5040"/>
        </w:tabs>
        <w:ind w:left="5040" w:hanging="360"/>
      </w:pPr>
      <w:rPr>
        <w:rFonts w:ascii="Symbol" w:hAnsi="Symbol"/>
      </w:rPr>
    </w:lvl>
    <w:lvl w:ilvl="7" w:tplc="2B74891E">
      <w:start w:val="1"/>
      <w:numFmt w:val="bullet"/>
      <w:lvlText w:val="o"/>
      <w:lvlJc w:val="left"/>
      <w:pPr>
        <w:tabs>
          <w:tab w:val="num" w:pos="5760"/>
        </w:tabs>
        <w:ind w:left="5760" w:hanging="360"/>
      </w:pPr>
      <w:rPr>
        <w:rFonts w:ascii="Courier New" w:hAnsi="Courier New"/>
      </w:rPr>
    </w:lvl>
    <w:lvl w:ilvl="8" w:tplc="E070D20C">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8"/>
    <w:multiLevelType w:val="hybridMultilevel"/>
    <w:tmpl w:val="00000098"/>
    <w:lvl w:ilvl="0" w:tplc="31D07870">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E3B054B4">
      <w:start w:val="1"/>
      <w:numFmt w:val="bullet"/>
      <w:lvlText w:val="o"/>
      <w:lvlJc w:val="left"/>
      <w:pPr>
        <w:tabs>
          <w:tab w:val="num" w:pos="1440"/>
        </w:tabs>
        <w:ind w:left="1440" w:hanging="360"/>
      </w:pPr>
      <w:rPr>
        <w:rFonts w:ascii="Courier New" w:hAnsi="Courier New"/>
      </w:rPr>
    </w:lvl>
    <w:lvl w:ilvl="2" w:tplc="EF3C5A6E">
      <w:start w:val="1"/>
      <w:numFmt w:val="bullet"/>
      <w:lvlText w:val=""/>
      <w:lvlJc w:val="left"/>
      <w:pPr>
        <w:tabs>
          <w:tab w:val="num" w:pos="2160"/>
        </w:tabs>
        <w:ind w:left="2160" w:hanging="360"/>
      </w:pPr>
      <w:rPr>
        <w:rFonts w:ascii="Wingdings" w:hAnsi="Wingdings"/>
      </w:rPr>
    </w:lvl>
    <w:lvl w:ilvl="3" w:tplc="8E10A146">
      <w:start w:val="1"/>
      <w:numFmt w:val="bullet"/>
      <w:lvlText w:val=""/>
      <w:lvlJc w:val="left"/>
      <w:pPr>
        <w:tabs>
          <w:tab w:val="num" w:pos="2880"/>
        </w:tabs>
        <w:ind w:left="2880" w:hanging="360"/>
      </w:pPr>
      <w:rPr>
        <w:rFonts w:ascii="Symbol" w:hAnsi="Symbol"/>
      </w:rPr>
    </w:lvl>
    <w:lvl w:ilvl="4" w:tplc="89480A9E">
      <w:start w:val="1"/>
      <w:numFmt w:val="bullet"/>
      <w:lvlText w:val="o"/>
      <w:lvlJc w:val="left"/>
      <w:pPr>
        <w:tabs>
          <w:tab w:val="num" w:pos="3600"/>
        </w:tabs>
        <w:ind w:left="3600" w:hanging="360"/>
      </w:pPr>
      <w:rPr>
        <w:rFonts w:ascii="Courier New" w:hAnsi="Courier New"/>
      </w:rPr>
    </w:lvl>
    <w:lvl w:ilvl="5" w:tplc="AB88EFB8">
      <w:start w:val="1"/>
      <w:numFmt w:val="bullet"/>
      <w:lvlText w:val=""/>
      <w:lvlJc w:val="left"/>
      <w:pPr>
        <w:tabs>
          <w:tab w:val="num" w:pos="4320"/>
        </w:tabs>
        <w:ind w:left="4320" w:hanging="360"/>
      </w:pPr>
      <w:rPr>
        <w:rFonts w:ascii="Wingdings" w:hAnsi="Wingdings"/>
      </w:rPr>
    </w:lvl>
    <w:lvl w:ilvl="6" w:tplc="1CE01028">
      <w:start w:val="1"/>
      <w:numFmt w:val="bullet"/>
      <w:lvlText w:val=""/>
      <w:lvlJc w:val="left"/>
      <w:pPr>
        <w:tabs>
          <w:tab w:val="num" w:pos="5040"/>
        </w:tabs>
        <w:ind w:left="5040" w:hanging="360"/>
      </w:pPr>
      <w:rPr>
        <w:rFonts w:ascii="Symbol" w:hAnsi="Symbol"/>
      </w:rPr>
    </w:lvl>
    <w:lvl w:ilvl="7" w:tplc="0DA03860">
      <w:start w:val="1"/>
      <w:numFmt w:val="bullet"/>
      <w:lvlText w:val="o"/>
      <w:lvlJc w:val="left"/>
      <w:pPr>
        <w:tabs>
          <w:tab w:val="num" w:pos="5760"/>
        </w:tabs>
        <w:ind w:left="5760" w:hanging="360"/>
      </w:pPr>
      <w:rPr>
        <w:rFonts w:ascii="Courier New" w:hAnsi="Courier New"/>
      </w:rPr>
    </w:lvl>
    <w:lvl w:ilvl="8" w:tplc="1DFCD290">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522E04E0">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773A4B22">
      <w:start w:val="1"/>
      <w:numFmt w:val="bullet"/>
      <w:lvlText w:val="o"/>
      <w:lvlJc w:val="left"/>
      <w:pPr>
        <w:tabs>
          <w:tab w:val="num" w:pos="1440"/>
        </w:tabs>
        <w:ind w:left="1440" w:hanging="360"/>
      </w:pPr>
      <w:rPr>
        <w:rFonts w:ascii="Courier New" w:hAnsi="Courier New"/>
      </w:rPr>
    </w:lvl>
    <w:lvl w:ilvl="2" w:tplc="BFA260DE">
      <w:start w:val="1"/>
      <w:numFmt w:val="bullet"/>
      <w:lvlText w:val=""/>
      <w:lvlJc w:val="left"/>
      <w:pPr>
        <w:tabs>
          <w:tab w:val="num" w:pos="2160"/>
        </w:tabs>
        <w:ind w:left="2160" w:hanging="360"/>
      </w:pPr>
      <w:rPr>
        <w:rFonts w:ascii="Wingdings" w:hAnsi="Wingdings"/>
      </w:rPr>
    </w:lvl>
    <w:lvl w:ilvl="3" w:tplc="790C29E8">
      <w:start w:val="1"/>
      <w:numFmt w:val="bullet"/>
      <w:lvlText w:val=""/>
      <w:lvlJc w:val="left"/>
      <w:pPr>
        <w:tabs>
          <w:tab w:val="num" w:pos="2880"/>
        </w:tabs>
        <w:ind w:left="2880" w:hanging="360"/>
      </w:pPr>
      <w:rPr>
        <w:rFonts w:ascii="Symbol" w:hAnsi="Symbol"/>
      </w:rPr>
    </w:lvl>
    <w:lvl w:ilvl="4" w:tplc="0AF84F56">
      <w:start w:val="1"/>
      <w:numFmt w:val="bullet"/>
      <w:lvlText w:val="o"/>
      <w:lvlJc w:val="left"/>
      <w:pPr>
        <w:tabs>
          <w:tab w:val="num" w:pos="3600"/>
        </w:tabs>
        <w:ind w:left="3600" w:hanging="360"/>
      </w:pPr>
      <w:rPr>
        <w:rFonts w:ascii="Courier New" w:hAnsi="Courier New"/>
      </w:rPr>
    </w:lvl>
    <w:lvl w:ilvl="5" w:tplc="09B00B60">
      <w:start w:val="1"/>
      <w:numFmt w:val="bullet"/>
      <w:lvlText w:val=""/>
      <w:lvlJc w:val="left"/>
      <w:pPr>
        <w:tabs>
          <w:tab w:val="num" w:pos="4320"/>
        </w:tabs>
        <w:ind w:left="4320" w:hanging="360"/>
      </w:pPr>
      <w:rPr>
        <w:rFonts w:ascii="Wingdings" w:hAnsi="Wingdings"/>
      </w:rPr>
    </w:lvl>
    <w:lvl w:ilvl="6" w:tplc="E578E9D4">
      <w:start w:val="1"/>
      <w:numFmt w:val="bullet"/>
      <w:lvlText w:val=""/>
      <w:lvlJc w:val="left"/>
      <w:pPr>
        <w:tabs>
          <w:tab w:val="num" w:pos="5040"/>
        </w:tabs>
        <w:ind w:left="5040" w:hanging="360"/>
      </w:pPr>
      <w:rPr>
        <w:rFonts w:ascii="Symbol" w:hAnsi="Symbol"/>
      </w:rPr>
    </w:lvl>
    <w:lvl w:ilvl="7" w:tplc="FA483F14">
      <w:start w:val="1"/>
      <w:numFmt w:val="bullet"/>
      <w:lvlText w:val="o"/>
      <w:lvlJc w:val="left"/>
      <w:pPr>
        <w:tabs>
          <w:tab w:val="num" w:pos="5760"/>
        </w:tabs>
        <w:ind w:left="5760" w:hanging="360"/>
      </w:pPr>
      <w:rPr>
        <w:rFonts w:ascii="Courier New" w:hAnsi="Courier New"/>
      </w:rPr>
    </w:lvl>
    <w:lvl w:ilvl="8" w:tplc="617E8152">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EB9084B0">
      <w:start w:val="1"/>
      <w:numFmt w:val="bullet"/>
      <w:lvlText w:val="–"/>
      <w:lvlJc w:val="left"/>
      <w:pPr>
        <w:tabs>
          <w:tab w:val="num" w:pos="990"/>
        </w:tabs>
        <w:ind w:left="720" w:hanging="360"/>
      </w:pPr>
      <w:rPr>
        <w:rFonts w:ascii="Infra" w:eastAsia="Infra" w:hAnsi="Infra" w:cs="Infra"/>
        <w:b w:val="0"/>
        <w:i w:val="0"/>
        <w:strike w:val="0"/>
        <w:color w:val="626469"/>
        <w:sz w:val="17"/>
        <w:u w:val="none"/>
      </w:rPr>
    </w:lvl>
    <w:lvl w:ilvl="1" w:tplc="FC82B8CC">
      <w:start w:val="1"/>
      <w:numFmt w:val="bullet"/>
      <w:lvlText w:val="o"/>
      <w:lvlJc w:val="left"/>
      <w:pPr>
        <w:tabs>
          <w:tab w:val="num" w:pos="1440"/>
        </w:tabs>
        <w:ind w:left="1440" w:hanging="360"/>
      </w:pPr>
      <w:rPr>
        <w:rFonts w:ascii="Courier New" w:hAnsi="Courier New"/>
      </w:rPr>
    </w:lvl>
    <w:lvl w:ilvl="2" w:tplc="F0E88D96">
      <w:start w:val="1"/>
      <w:numFmt w:val="bullet"/>
      <w:lvlText w:val=""/>
      <w:lvlJc w:val="left"/>
      <w:pPr>
        <w:tabs>
          <w:tab w:val="num" w:pos="2160"/>
        </w:tabs>
        <w:ind w:left="2160" w:hanging="360"/>
      </w:pPr>
      <w:rPr>
        <w:rFonts w:ascii="Wingdings" w:hAnsi="Wingdings"/>
      </w:rPr>
    </w:lvl>
    <w:lvl w:ilvl="3" w:tplc="15C0C78C">
      <w:start w:val="1"/>
      <w:numFmt w:val="bullet"/>
      <w:lvlText w:val=""/>
      <w:lvlJc w:val="left"/>
      <w:pPr>
        <w:tabs>
          <w:tab w:val="num" w:pos="2880"/>
        </w:tabs>
        <w:ind w:left="2880" w:hanging="360"/>
      </w:pPr>
      <w:rPr>
        <w:rFonts w:ascii="Symbol" w:hAnsi="Symbol"/>
      </w:rPr>
    </w:lvl>
    <w:lvl w:ilvl="4" w:tplc="BB645AB2">
      <w:start w:val="1"/>
      <w:numFmt w:val="bullet"/>
      <w:lvlText w:val="o"/>
      <w:lvlJc w:val="left"/>
      <w:pPr>
        <w:tabs>
          <w:tab w:val="num" w:pos="3600"/>
        </w:tabs>
        <w:ind w:left="3600" w:hanging="360"/>
      </w:pPr>
      <w:rPr>
        <w:rFonts w:ascii="Courier New" w:hAnsi="Courier New"/>
      </w:rPr>
    </w:lvl>
    <w:lvl w:ilvl="5" w:tplc="F23EF7B8">
      <w:start w:val="1"/>
      <w:numFmt w:val="bullet"/>
      <w:lvlText w:val=""/>
      <w:lvlJc w:val="left"/>
      <w:pPr>
        <w:tabs>
          <w:tab w:val="num" w:pos="4320"/>
        </w:tabs>
        <w:ind w:left="4320" w:hanging="360"/>
      </w:pPr>
      <w:rPr>
        <w:rFonts w:ascii="Wingdings" w:hAnsi="Wingdings"/>
      </w:rPr>
    </w:lvl>
    <w:lvl w:ilvl="6" w:tplc="161457DC">
      <w:start w:val="1"/>
      <w:numFmt w:val="bullet"/>
      <w:lvlText w:val=""/>
      <w:lvlJc w:val="left"/>
      <w:pPr>
        <w:tabs>
          <w:tab w:val="num" w:pos="5040"/>
        </w:tabs>
        <w:ind w:left="5040" w:hanging="360"/>
      </w:pPr>
      <w:rPr>
        <w:rFonts w:ascii="Symbol" w:hAnsi="Symbol"/>
      </w:rPr>
    </w:lvl>
    <w:lvl w:ilvl="7" w:tplc="F3327168">
      <w:start w:val="1"/>
      <w:numFmt w:val="bullet"/>
      <w:lvlText w:val="o"/>
      <w:lvlJc w:val="left"/>
      <w:pPr>
        <w:tabs>
          <w:tab w:val="num" w:pos="5760"/>
        </w:tabs>
        <w:ind w:left="5760" w:hanging="360"/>
      </w:pPr>
      <w:rPr>
        <w:rFonts w:ascii="Courier New" w:hAnsi="Courier New"/>
      </w:rPr>
    </w:lvl>
    <w:lvl w:ilvl="8" w:tplc="0B52B6AE">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CEB81380">
      <w:start w:val="1"/>
      <w:numFmt w:val="bullet"/>
      <w:lvlText w:val="–"/>
      <w:lvlJc w:val="left"/>
      <w:pPr>
        <w:tabs>
          <w:tab w:val="num" w:pos="990"/>
        </w:tabs>
        <w:ind w:left="720" w:hanging="360"/>
      </w:pPr>
      <w:rPr>
        <w:rFonts w:ascii="Infra" w:eastAsia="Infra" w:hAnsi="Infra" w:cs="Infra"/>
        <w:b w:val="0"/>
        <w:i w:val="0"/>
        <w:strike w:val="0"/>
        <w:color w:val="626469"/>
        <w:sz w:val="17"/>
        <w:u w:val="none"/>
      </w:rPr>
    </w:lvl>
    <w:lvl w:ilvl="1" w:tplc="696CB5E6">
      <w:start w:val="1"/>
      <w:numFmt w:val="bullet"/>
      <w:lvlText w:val="o"/>
      <w:lvlJc w:val="left"/>
      <w:pPr>
        <w:tabs>
          <w:tab w:val="num" w:pos="1440"/>
        </w:tabs>
        <w:ind w:left="1440" w:hanging="360"/>
      </w:pPr>
      <w:rPr>
        <w:rFonts w:ascii="Courier New" w:hAnsi="Courier New"/>
      </w:rPr>
    </w:lvl>
    <w:lvl w:ilvl="2" w:tplc="B27263D4">
      <w:start w:val="1"/>
      <w:numFmt w:val="bullet"/>
      <w:lvlText w:val=""/>
      <w:lvlJc w:val="left"/>
      <w:pPr>
        <w:tabs>
          <w:tab w:val="num" w:pos="2160"/>
        </w:tabs>
        <w:ind w:left="2160" w:hanging="360"/>
      </w:pPr>
      <w:rPr>
        <w:rFonts w:ascii="Wingdings" w:hAnsi="Wingdings"/>
      </w:rPr>
    </w:lvl>
    <w:lvl w:ilvl="3" w:tplc="2F1A5014">
      <w:start w:val="1"/>
      <w:numFmt w:val="bullet"/>
      <w:lvlText w:val=""/>
      <w:lvlJc w:val="left"/>
      <w:pPr>
        <w:tabs>
          <w:tab w:val="num" w:pos="2880"/>
        </w:tabs>
        <w:ind w:left="2880" w:hanging="360"/>
      </w:pPr>
      <w:rPr>
        <w:rFonts w:ascii="Symbol" w:hAnsi="Symbol"/>
      </w:rPr>
    </w:lvl>
    <w:lvl w:ilvl="4" w:tplc="747ACF00">
      <w:start w:val="1"/>
      <w:numFmt w:val="bullet"/>
      <w:lvlText w:val="o"/>
      <w:lvlJc w:val="left"/>
      <w:pPr>
        <w:tabs>
          <w:tab w:val="num" w:pos="3600"/>
        </w:tabs>
        <w:ind w:left="3600" w:hanging="360"/>
      </w:pPr>
      <w:rPr>
        <w:rFonts w:ascii="Courier New" w:hAnsi="Courier New"/>
      </w:rPr>
    </w:lvl>
    <w:lvl w:ilvl="5" w:tplc="DAE2A7EE">
      <w:start w:val="1"/>
      <w:numFmt w:val="bullet"/>
      <w:lvlText w:val=""/>
      <w:lvlJc w:val="left"/>
      <w:pPr>
        <w:tabs>
          <w:tab w:val="num" w:pos="4320"/>
        </w:tabs>
        <w:ind w:left="4320" w:hanging="360"/>
      </w:pPr>
      <w:rPr>
        <w:rFonts w:ascii="Wingdings" w:hAnsi="Wingdings"/>
      </w:rPr>
    </w:lvl>
    <w:lvl w:ilvl="6" w:tplc="F678EE44">
      <w:start w:val="1"/>
      <w:numFmt w:val="bullet"/>
      <w:lvlText w:val=""/>
      <w:lvlJc w:val="left"/>
      <w:pPr>
        <w:tabs>
          <w:tab w:val="num" w:pos="5040"/>
        </w:tabs>
        <w:ind w:left="5040" w:hanging="360"/>
      </w:pPr>
      <w:rPr>
        <w:rFonts w:ascii="Symbol" w:hAnsi="Symbol"/>
      </w:rPr>
    </w:lvl>
    <w:lvl w:ilvl="7" w:tplc="26E0B412">
      <w:start w:val="1"/>
      <w:numFmt w:val="bullet"/>
      <w:lvlText w:val="o"/>
      <w:lvlJc w:val="left"/>
      <w:pPr>
        <w:tabs>
          <w:tab w:val="num" w:pos="5760"/>
        </w:tabs>
        <w:ind w:left="5760" w:hanging="360"/>
      </w:pPr>
      <w:rPr>
        <w:rFonts w:ascii="Courier New" w:hAnsi="Courier New"/>
      </w:rPr>
    </w:lvl>
    <w:lvl w:ilvl="8" w:tplc="AD8C7810">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hybridMultilevel"/>
    <w:tmpl w:val="0000009C"/>
    <w:lvl w:ilvl="0" w:tplc="622E0964">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83A0FDEE">
      <w:start w:val="1"/>
      <w:numFmt w:val="bullet"/>
      <w:lvlText w:val="o"/>
      <w:lvlJc w:val="left"/>
      <w:pPr>
        <w:tabs>
          <w:tab w:val="num" w:pos="1440"/>
        </w:tabs>
        <w:ind w:left="1440" w:hanging="360"/>
      </w:pPr>
      <w:rPr>
        <w:rFonts w:ascii="Courier New" w:hAnsi="Courier New"/>
      </w:rPr>
    </w:lvl>
    <w:lvl w:ilvl="2" w:tplc="4E2A210E">
      <w:start w:val="1"/>
      <w:numFmt w:val="bullet"/>
      <w:lvlText w:val=""/>
      <w:lvlJc w:val="left"/>
      <w:pPr>
        <w:tabs>
          <w:tab w:val="num" w:pos="2160"/>
        </w:tabs>
        <w:ind w:left="2160" w:hanging="360"/>
      </w:pPr>
      <w:rPr>
        <w:rFonts w:ascii="Wingdings" w:hAnsi="Wingdings"/>
      </w:rPr>
    </w:lvl>
    <w:lvl w:ilvl="3" w:tplc="99C81494">
      <w:start w:val="1"/>
      <w:numFmt w:val="bullet"/>
      <w:lvlText w:val=""/>
      <w:lvlJc w:val="left"/>
      <w:pPr>
        <w:tabs>
          <w:tab w:val="num" w:pos="2880"/>
        </w:tabs>
        <w:ind w:left="2880" w:hanging="360"/>
      </w:pPr>
      <w:rPr>
        <w:rFonts w:ascii="Symbol" w:hAnsi="Symbol"/>
      </w:rPr>
    </w:lvl>
    <w:lvl w:ilvl="4" w:tplc="C18210A6">
      <w:start w:val="1"/>
      <w:numFmt w:val="bullet"/>
      <w:lvlText w:val="o"/>
      <w:lvlJc w:val="left"/>
      <w:pPr>
        <w:tabs>
          <w:tab w:val="num" w:pos="3600"/>
        </w:tabs>
        <w:ind w:left="3600" w:hanging="360"/>
      </w:pPr>
      <w:rPr>
        <w:rFonts w:ascii="Courier New" w:hAnsi="Courier New"/>
      </w:rPr>
    </w:lvl>
    <w:lvl w:ilvl="5" w:tplc="FBD482DA">
      <w:start w:val="1"/>
      <w:numFmt w:val="bullet"/>
      <w:lvlText w:val=""/>
      <w:lvlJc w:val="left"/>
      <w:pPr>
        <w:tabs>
          <w:tab w:val="num" w:pos="4320"/>
        </w:tabs>
        <w:ind w:left="4320" w:hanging="360"/>
      </w:pPr>
      <w:rPr>
        <w:rFonts w:ascii="Wingdings" w:hAnsi="Wingdings"/>
      </w:rPr>
    </w:lvl>
    <w:lvl w:ilvl="6" w:tplc="46742F7A">
      <w:start w:val="1"/>
      <w:numFmt w:val="bullet"/>
      <w:lvlText w:val=""/>
      <w:lvlJc w:val="left"/>
      <w:pPr>
        <w:tabs>
          <w:tab w:val="num" w:pos="5040"/>
        </w:tabs>
        <w:ind w:left="5040" w:hanging="360"/>
      </w:pPr>
      <w:rPr>
        <w:rFonts w:ascii="Symbol" w:hAnsi="Symbol"/>
      </w:rPr>
    </w:lvl>
    <w:lvl w:ilvl="7" w:tplc="BAA0FC58">
      <w:start w:val="1"/>
      <w:numFmt w:val="bullet"/>
      <w:lvlText w:val="o"/>
      <w:lvlJc w:val="left"/>
      <w:pPr>
        <w:tabs>
          <w:tab w:val="num" w:pos="5760"/>
        </w:tabs>
        <w:ind w:left="5760" w:hanging="360"/>
      </w:pPr>
      <w:rPr>
        <w:rFonts w:ascii="Courier New" w:hAnsi="Courier New"/>
      </w:rPr>
    </w:lvl>
    <w:lvl w:ilvl="8" w:tplc="5DF04D24">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9D"/>
    <w:multiLevelType w:val="hybridMultilevel"/>
    <w:tmpl w:val="0000009D"/>
    <w:lvl w:ilvl="0" w:tplc="1134381C">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EDD6AB2A">
      <w:start w:val="1"/>
      <w:numFmt w:val="bullet"/>
      <w:lvlText w:val="o"/>
      <w:lvlJc w:val="left"/>
      <w:pPr>
        <w:tabs>
          <w:tab w:val="num" w:pos="1440"/>
        </w:tabs>
        <w:ind w:left="1440" w:hanging="360"/>
      </w:pPr>
      <w:rPr>
        <w:rFonts w:ascii="Courier New" w:hAnsi="Courier New"/>
      </w:rPr>
    </w:lvl>
    <w:lvl w:ilvl="2" w:tplc="09C04D3E">
      <w:start w:val="1"/>
      <w:numFmt w:val="bullet"/>
      <w:lvlText w:val=""/>
      <w:lvlJc w:val="left"/>
      <w:pPr>
        <w:tabs>
          <w:tab w:val="num" w:pos="2160"/>
        </w:tabs>
        <w:ind w:left="2160" w:hanging="360"/>
      </w:pPr>
      <w:rPr>
        <w:rFonts w:ascii="Wingdings" w:hAnsi="Wingdings"/>
      </w:rPr>
    </w:lvl>
    <w:lvl w:ilvl="3" w:tplc="AC0CB23C">
      <w:start w:val="1"/>
      <w:numFmt w:val="bullet"/>
      <w:lvlText w:val=""/>
      <w:lvlJc w:val="left"/>
      <w:pPr>
        <w:tabs>
          <w:tab w:val="num" w:pos="2880"/>
        </w:tabs>
        <w:ind w:left="2880" w:hanging="360"/>
      </w:pPr>
      <w:rPr>
        <w:rFonts w:ascii="Symbol" w:hAnsi="Symbol"/>
      </w:rPr>
    </w:lvl>
    <w:lvl w:ilvl="4" w:tplc="5A82B118">
      <w:start w:val="1"/>
      <w:numFmt w:val="bullet"/>
      <w:lvlText w:val="o"/>
      <w:lvlJc w:val="left"/>
      <w:pPr>
        <w:tabs>
          <w:tab w:val="num" w:pos="3600"/>
        </w:tabs>
        <w:ind w:left="3600" w:hanging="360"/>
      </w:pPr>
      <w:rPr>
        <w:rFonts w:ascii="Courier New" w:hAnsi="Courier New"/>
      </w:rPr>
    </w:lvl>
    <w:lvl w:ilvl="5" w:tplc="54721512">
      <w:start w:val="1"/>
      <w:numFmt w:val="bullet"/>
      <w:lvlText w:val=""/>
      <w:lvlJc w:val="left"/>
      <w:pPr>
        <w:tabs>
          <w:tab w:val="num" w:pos="4320"/>
        </w:tabs>
        <w:ind w:left="4320" w:hanging="360"/>
      </w:pPr>
      <w:rPr>
        <w:rFonts w:ascii="Wingdings" w:hAnsi="Wingdings"/>
      </w:rPr>
    </w:lvl>
    <w:lvl w:ilvl="6" w:tplc="9F6EE52A">
      <w:start w:val="1"/>
      <w:numFmt w:val="bullet"/>
      <w:lvlText w:val=""/>
      <w:lvlJc w:val="left"/>
      <w:pPr>
        <w:tabs>
          <w:tab w:val="num" w:pos="5040"/>
        </w:tabs>
        <w:ind w:left="5040" w:hanging="360"/>
      </w:pPr>
      <w:rPr>
        <w:rFonts w:ascii="Symbol" w:hAnsi="Symbol"/>
      </w:rPr>
    </w:lvl>
    <w:lvl w:ilvl="7" w:tplc="1554A3AC">
      <w:start w:val="1"/>
      <w:numFmt w:val="bullet"/>
      <w:lvlText w:val="o"/>
      <w:lvlJc w:val="left"/>
      <w:pPr>
        <w:tabs>
          <w:tab w:val="num" w:pos="5760"/>
        </w:tabs>
        <w:ind w:left="5760" w:hanging="360"/>
      </w:pPr>
      <w:rPr>
        <w:rFonts w:ascii="Courier New" w:hAnsi="Courier New"/>
      </w:rPr>
    </w:lvl>
    <w:lvl w:ilvl="8" w:tplc="92963296">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9E"/>
    <w:multiLevelType w:val="hybridMultilevel"/>
    <w:tmpl w:val="0000009E"/>
    <w:lvl w:ilvl="0" w:tplc="30BC166E">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E8EEA48E">
      <w:start w:val="1"/>
      <w:numFmt w:val="bullet"/>
      <w:lvlText w:val="o"/>
      <w:lvlJc w:val="left"/>
      <w:pPr>
        <w:tabs>
          <w:tab w:val="num" w:pos="1440"/>
        </w:tabs>
        <w:ind w:left="1440" w:hanging="360"/>
      </w:pPr>
      <w:rPr>
        <w:rFonts w:ascii="Courier New" w:hAnsi="Courier New"/>
      </w:rPr>
    </w:lvl>
    <w:lvl w:ilvl="2" w:tplc="6C1ABBDA">
      <w:start w:val="1"/>
      <w:numFmt w:val="bullet"/>
      <w:lvlText w:val=""/>
      <w:lvlJc w:val="left"/>
      <w:pPr>
        <w:tabs>
          <w:tab w:val="num" w:pos="2160"/>
        </w:tabs>
        <w:ind w:left="2160" w:hanging="360"/>
      </w:pPr>
      <w:rPr>
        <w:rFonts w:ascii="Wingdings" w:hAnsi="Wingdings"/>
      </w:rPr>
    </w:lvl>
    <w:lvl w:ilvl="3" w:tplc="16503986">
      <w:start w:val="1"/>
      <w:numFmt w:val="bullet"/>
      <w:lvlText w:val=""/>
      <w:lvlJc w:val="left"/>
      <w:pPr>
        <w:tabs>
          <w:tab w:val="num" w:pos="2880"/>
        </w:tabs>
        <w:ind w:left="2880" w:hanging="360"/>
      </w:pPr>
      <w:rPr>
        <w:rFonts w:ascii="Symbol" w:hAnsi="Symbol"/>
      </w:rPr>
    </w:lvl>
    <w:lvl w:ilvl="4" w:tplc="172AE79E">
      <w:start w:val="1"/>
      <w:numFmt w:val="bullet"/>
      <w:lvlText w:val="o"/>
      <w:lvlJc w:val="left"/>
      <w:pPr>
        <w:tabs>
          <w:tab w:val="num" w:pos="3600"/>
        </w:tabs>
        <w:ind w:left="3600" w:hanging="360"/>
      </w:pPr>
      <w:rPr>
        <w:rFonts w:ascii="Courier New" w:hAnsi="Courier New"/>
      </w:rPr>
    </w:lvl>
    <w:lvl w:ilvl="5" w:tplc="3E2A32D4">
      <w:start w:val="1"/>
      <w:numFmt w:val="bullet"/>
      <w:lvlText w:val=""/>
      <w:lvlJc w:val="left"/>
      <w:pPr>
        <w:tabs>
          <w:tab w:val="num" w:pos="4320"/>
        </w:tabs>
        <w:ind w:left="4320" w:hanging="360"/>
      </w:pPr>
      <w:rPr>
        <w:rFonts w:ascii="Wingdings" w:hAnsi="Wingdings"/>
      </w:rPr>
    </w:lvl>
    <w:lvl w:ilvl="6" w:tplc="5D70209E">
      <w:start w:val="1"/>
      <w:numFmt w:val="bullet"/>
      <w:lvlText w:val=""/>
      <w:lvlJc w:val="left"/>
      <w:pPr>
        <w:tabs>
          <w:tab w:val="num" w:pos="5040"/>
        </w:tabs>
        <w:ind w:left="5040" w:hanging="360"/>
      </w:pPr>
      <w:rPr>
        <w:rFonts w:ascii="Symbol" w:hAnsi="Symbol"/>
      </w:rPr>
    </w:lvl>
    <w:lvl w:ilvl="7" w:tplc="C00C43A6">
      <w:start w:val="1"/>
      <w:numFmt w:val="bullet"/>
      <w:lvlText w:val="o"/>
      <w:lvlJc w:val="left"/>
      <w:pPr>
        <w:tabs>
          <w:tab w:val="num" w:pos="5760"/>
        </w:tabs>
        <w:ind w:left="5760" w:hanging="360"/>
      </w:pPr>
      <w:rPr>
        <w:rFonts w:ascii="Courier New" w:hAnsi="Courier New"/>
      </w:rPr>
    </w:lvl>
    <w:lvl w:ilvl="8" w:tplc="AFFE173C">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4D0C1C78">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93CA3DD4">
      <w:start w:val="1"/>
      <w:numFmt w:val="bullet"/>
      <w:lvlText w:val="o"/>
      <w:lvlJc w:val="left"/>
      <w:pPr>
        <w:tabs>
          <w:tab w:val="num" w:pos="1440"/>
        </w:tabs>
        <w:ind w:left="1440" w:hanging="360"/>
      </w:pPr>
      <w:rPr>
        <w:rFonts w:ascii="Courier New" w:hAnsi="Courier New"/>
      </w:rPr>
    </w:lvl>
    <w:lvl w:ilvl="2" w:tplc="7216573C">
      <w:start w:val="1"/>
      <w:numFmt w:val="bullet"/>
      <w:lvlText w:val=""/>
      <w:lvlJc w:val="left"/>
      <w:pPr>
        <w:tabs>
          <w:tab w:val="num" w:pos="2160"/>
        </w:tabs>
        <w:ind w:left="2160" w:hanging="360"/>
      </w:pPr>
      <w:rPr>
        <w:rFonts w:ascii="Wingdings" w:hAnsi="Wingdings"/>
      </w:rPr>
    </w:lvl>
    <w:lvl w:ilvl="3" w:tplc="09EC07A8">
      <w:start w:val="1"/>
      <w:numFmt w:val="bullet"/>
      <w:lvlText w:val=""/>
      <w:lvlJc w:val="left"/>
      <w:pPr>
        <w:tabs>
          <w:tab w:val="num" w:pos="2880"/>
        </w:tabs>
        <w:ind w:left="2880" w:hanging="360"/>
      </w:pPr>
      <w:rPr>
        <w:rFonts w:ascii="Symbol" w:hAnsi="Symbol"/>
      </w:rPr>
    </w:lvl>
    <w:lvl w:ilvl="4" w:tplc="0DF8367A">
      <w:start w:val="1"/>
      <w:numFmt w:val="bullet"/>
      <w:lvlText w:val="o"/>
      <w:lvlJc w:val="left"/>
      <w:pPr>
        <w:tabs>
          <w:tab w:val="num" w:pos="3600"/>
        </w:tabs>
        <w:ind w:left="3600" w:hanging="360"/>
      </w:pPr>
      <w:rPr>
        <w:rFonts w:ascii="Courier New" w:hAnsi="Courier New"/>
      </w:rPr>
    </w:lvl>
    <w:lvl w:ilvl="5" w:tplc="6AEA115A">
      <w:start w:val="1"/>
      <w:numFmt w:val="bullet"/>
      <w:lvlText w:val=""/>
      <w:lvlJc w:val="left"/>
      <w:pPr>
        <w:tabs>
          <w:tab w:val="num" w:pos="4320"/>
        </w:tabs>
        <w:ind w:left="4320" w:hanging="360"/>
      </w:pPr>
      <w:rPr>
        <w:rFonts w:ascii="Wingdings" w:hAnsi="Wingdings"/>
      </w:rPr>
    </w:lvl>
    <w:lvl w:ilvl="6" w:tplc="EC480378">
      <w:start w:val="1"/>
      <w:numFmt w:val="bullet"/>
      <w:lvlText w:val=""/>
      <w:lvlJc w:val="left"/>
      <w:pPr>
        <w:tabs>
          <w:tab w:val="num" w:pos="5040"/>
        </w:tabs>
        <w:ind w:left="5040" w:hanging="360"/>
      </w:pPr>
      <w:rPr>
        <w:rFonts w:ascii="Symbol" w:hAnsi="Symbol"/>
      </w:rPr>
    </w:lvl>
    <w:lvl w:ilvl="7" w:tplc="8B76C6DC">
      <w:start w:val="1"/>
      <w:numFmt w:val="bullet"/>
      <w:lvlText w:val="o"/>
      <w:lvlJc w:val="left"/>
      <w:pPr>
        <w:tabs>
          <w:tab w:val="num" w:pos="5760"/>
        </w:tabs>
        <w:ind w:left="5760" w:hanging="360"/>
      </w:pPr>
      <w:rPr>
        <w:rFonts w:ascii="Courier New" w:hAnsi="Courier New"/>
      </w:rPr>
    </w:lvl>
    <w:lvl w:ilvl="8" w:tplc="9190ED28">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hybridMultilevel"/>
    <w:tmpl w:val="000000A0"/>
    <w:lvl w:ilvl="0" w:tplc="E5C2E03E">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63D8E3EE">
      <w:start w:val="1"/>
      <w:numFmt w:val="bullet"/>
      <w:lvlText w:val="o"/>
      <w:lvlJc w:val="left"/>
      <w:pPr>
        <w:tabs>
          <w:tab w:val="num" w:pos="1440"/>
        </w:tabs>
        <w:ind w:left="1440" w:hanging="360"/>
      </w:pPr>
      <w:rPr>
        <w:rFonts w:ascii="Courier New" w:hAnsi="Courier New"/>
      </w:rPr>
    </w:lvl>
    <w:lvl w:ilvl="2" w:tplc="E244CC68">
      <w:start w:val="1"/>
      <w:numFmt w:val="bullet"/>
      <w:lvlText w:val=""/>
      <w:lvlJc w:val="left"/>
      <w:pPr>
        <w:tabs>
          <w:tab w:val="num" w:pos="2160"/>
        </w:tabs>
        <w:ind w:left="2160" w:hanging="360"/>
      </w:pPr>
      <w:rPr>
        <w:rFonts w:ascii="Wingdings" w:hAnsi="Wingdings"/>
      </w:rPr>
    </w:lvl>
    <w:lvl w:ilvl="3" w:tplc="6B96EB2A">
      <w:start w:val="1"/>
      <w:numFmt w:val="bullet"/>
      <w:lvlText w:val=""/>
      <w:lvlJc w:val="left"/>
      <w:pPr>
        <w:tabs>
          <w:tab w:val="num" w:pos="2880"/>
        </w:tabs>
        <w:ind w:left="2880" w:hanging="360"/>
      </w:pPr>
      <w:rPr>
        <w:rFonts w:ascii="Symbol" w:hAnsi="Symbol"/>
      </w:rPr>
    </w:lvl>
    <w:lvl w:ilvl="4" w:tplc="3E3E655A">
      <w:start w:val="1"/>
      <w:numFmt w:val="bullet"/>
      <w:lvlText w:val="o"/>
      <w:lvlJc w:val="left"/>
      <w:pPr>
        <w:tabs>
          <w:tab w:val="num" w:pos="3600"/>
        </w:tabs>
        <w:ind w:left="3600" w:hanging="360"/>
      </w:pPr>
      <w:rPr>
        <w:rFonts w:ascii="Courier New" w:hAnsi="Courier New"/>
      </w:rPr>
    </w:lvl>
    <w:lvl w:ilvl="5" w:tplc="860CF56E">
      <w:start w:val="1"/>
      <w:numFmt w:val="bullet"/>
      <w:lvlText w:val=""/>
      <w:lvlJc w:val="left"/>
      <w:pPr>
        <w:tabs>
          <w:tab w:val="num" w:pos="4320"/>
        </w:tabs>
        <w:ind w:left="4320" w:hanging="360"/>
      </w:pPr>
      <w:rPr>
        <w:rFonts w:ascii="Wingdings" w:hAnsi="Wingdings"/>
      </w:rPr>
    </w:lvl>
    <w:lvl w:ilvl="6" w:tplc="336410D6">
      <w:start w:val="1"/>
      <w:numFmt w:val="bullet"/>
      <w:lvlText w:val=""/>
      <w:lvlJc w:val="left"/>
      <w:pPr>
        <w:tabs>
          <w:tab w:val="num" w:pos="5040"/>
        </w:tabs>
        <w:ind w:left="5040" w:hanging="360"/>
      </w:pPr>
      <w:rPr>
        <w:rFonts w:ascii="Symbol" w:hAnsi="Symbol"/>
      </w:rPr>
    </w:lvl>
    <w:lvl w:ilvl="7" w:tplc="43CEC718">
      <w:start w:val="1"/>
      <w:numFmt w:val="bullet"/>
      <w:lvlText w:val="o"/>
      <w:lvlJc w:val="left"/>
      <w:pPr>
        <w:tabs>
          <w:tab w:val="num" w:pos="5760"/>
        </w:tabs>
        <w:ind w:left="5760" w:hanging="360"/>
      </w:pPr>
      <w:rPr>
        <w:rFonts w:ascii="Courier New" w:hAnsi="Courier New"/>
      </w:rPr>
    </w:lvl>
    <w:lvl w:ilvl="8" w:tplc="676C0654">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hybridMultilevel"/>
    <w:tmpl w:val="000000A1"/>
    <w:lvl w:ilvl="0" w:tplc="1466D570">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B9F6BBF2">
      <w:start w:val="1"/>
      <w:numFmt w:val="bullet"/>
      <w:lvlText w:val="o"/>
      <w:lvlJc w:val="left"/>
      <w:pPr>
        <w:tabs>
          <w:tab w:val="num" w:pos="1440"/>
        </w:tabs>
        <w:ind w:left="1440" w:hanging="360"/>
      </w:pPr>
      <w:rPr>
        <w:rFonts w:ascii="Courier New" w:hAnsi="Courier New"/>
      </w:rPr>
    </w:lvl>
    <w:lvl w:ilvl="2" w:tplc="B20E6ECA">
      <w:start w:val="1"/>
      <w:numFmt w:val="bullet"/>
      <w:lvlText w:val=""/>
      <w:lvlJc w:val="left"/>
      <w:pPr>
        <w:tabs>
          <w:tab w:val="num" w:pos="2160"/>
        </w:tabs>
        <w:ind w:left="2160" w:hanging="360"/>
      </w:pPr>
      <w:rPr>
        <w:rFonts w:ascii="Wingdings" w:hAnsi="Wingdings"/>
      </w:rPr>
    </w:lvl>
    <w:lvl w:ilvl="3" w:tplc="ABF2F07A">
      <w:start w:val="1"/>
      <w:numFmt w:val="bullet"/>
      <w:lvlText w:val=""/>
      <w:lvlJc w:val="left"/>
      <w:pPr>
        <w:tabs>
          <w:tab w:val="num" w:pos="2880"/>
        </w:tabs>
        <w:ind w:left="2880" w:hanging="360"/>
      </w:pPr>
      <w:rPr>
        <w:rFonts w:ascii="Symbol" w:hAnsi="Symbol"/>
      </w:rPr>
    </w:lvl>
    <w:lvl w:ilvl="4" w:tplc="3FFACEE4">
      <w:start w:val="1"/>
      <w:numFmt w:val="bullet"/>
      <w:lvlText w:val="o"/>
      <w:lvlJc w:val="left"/>
      <w:pPr>
        <w:tabs>
          <w:tab w:val="num" w:pos="3600"/>
        </w:tabs>
        <w:ind w:left="3600" w:hanging="360"/>
      </w:pPr>
      <w:rPr>
        <w:rFonts w:ascii="Courier New" w:hAnsi="Courier New"/>
      </w:rPr>
    </w:lvl>
    <w:lvl w:ilvl="5" w:tplc="C1405BD0">
      <w:start w:val="1"/>
      <w:numFmt w:val="bullet"/>
      <w:lvlText w:val=""/>
      <w:lvlJc w:val="left"/>
      <w:pPr>
        <w:tabs>
          <w:tab w:val="num" w:pos="4320"/>
        </w:tabs>
        <w:ind w:left="4320" w:hanging="360"/>
      </w:pPr>
      <w:rPr>
        <w:rFonts w:ascii="Wingdings" w:hAnsi="Wingdings"/>
      </w:rPr>
    </w:lvl>
    <w:lvl w:ilvl="6" w:tplc="924AC83E">
      <w:start w:val="1"/>
      <w:numFmt w:val="bullet"/>
      <w:lvlText w:val=""/>
      <w:lvlJc w:val="left"/>
      <w:pPr>
        <w:tabs>
          <w:tab w:val="num" w:pos="5040"/>
        </w:tabs>
        <w:ind w:left="5040" w:hanging="360"/>
      </w:pPr>
      <w:rPr>
        <w:rFonts w:ascii="Symbol" w:hAnsi="Symbol"/>
      </w:rPr>
    </w:lvl>
    <w:lvl w:ilvl="7" w:tplc="88FEE360">
      <w:start w:val="1"/>
      <w:numFmt w:val="bullet"/>
      <w:lvlText w:val="o"/>
      <w:lvlJc w:val="left"/>
      <w:pPr>
        <w:tabs>
          <w:tab w:val="num" w:pos="5760"/>
        </w:tabs>
        <w:ind w:left="5760" w:hanging="360"/>
      </w:pPr>
      <w:rPr>
        <w:rFonts w:ascii="Courier New" w:hAnsi="Courier New"/>
      </w:rPr>
    </w:lvl>
    <w:lvl w:ilvl="8" w:tplc="548268A4">
      <w:start w:val="1"/>
      <w:numFmt w:val="bullet"/>
      <w:lvlText w:val=""/>
      <w:lvlJc w:val="left"/>
      <w:pPr>
        <w:tabs>
          <w:tab w:val="num" w:pos="6480"/>
        </w:tabs>
        <w:ind w:left="6480" w:hanging="360"/>
      </w:pPr>
      <w:rPr>
        <w:rFonts w:ascii="Wingdings" w:hAnsi="Wingdings"/>
      </w:rPr>
    </w:lvl>
  </w:abstractNum>
  <w:abstractNum w:abstractNumId="161" w15:restartNumberingAfterBreak="0">
    <w:nsid w:val="000000A2"/>
    <w:multiLevelType w:val="hybridMultilevel"/>
    <w:tmpl w:val="000000A2"/>
    <w:lvl w:ilvl="0" w:tplc="CD12D6AE">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5D1C8196">
      <w:start w:val="1"/>
      <w:numFmt w:val="bullet"/>
      <w:lvlText w:val="o"/>
      <w:lvlJc w:val="left"/>
      <w:pPr>
        <w:tabs>
          <w:tab w:val="num" w:pos="1440"/>
        </w:tabs>
        <w:ind w:left="1440" w:hanging="360"/>
      </w:pPr>
      <w:rPr>
        <w:rFonts w:ascii="Courier New" w:hAnsi="Courier New"/>
      </w:rPr>
    </w:lvl>
    <w:lvl w:ilvl="2" w:tplc="DE3A0564">
      <w:start w:val="1"/>
      <w:numFmt w:val="bullet"/>
      <w:lvlText w:val=""/>
      <w:lvlJc w:val="left"/>
      <w:pPr>
        <w:tabs>
          <w:tab w:val="num" w:pos="2160"/>
        </w:tabs>
        <w:ind w:left="2160" w:hanging="360"/>
      </w:pPr>
      <w:rPr>
        <w:rFonts w:ascii="Wingdings" w:hAnsi="Wingdings"/>
      </w:rPr>
    </w:lvl>
    <w:lvl w:ilvl="3" w:tplc="2C88D29C">
      <w:start w:val="1"/>
      <w:numFmt w:val="bullet"/>
      <w:lvlText w:val=""/>
      <w:lvlJc w:val="left"/>
      <w:pPr>
        <w:tabs>
          <w:tab w:val="num" w:pos="2880"/>
        </w:tabs>
        <w:ind w:left="2880" w:hanging="360"/>
      </w:pPr>
      <w:rPr>
        <w:rFonts w:ascii="Symbol" w:hAnsi="Symbol"/>
      </w:rPr>
    </w:lvl>
    <w:lvl w:ilvl="4" w:tplc="2C1A65B8">
      <w:start w:val="1"/>
      <w:numFmt w:val="bullet"/>
      <w:lvlText w:val="o"/>
      <w:lvlJc w:val="left"/>
      <w:pPr>
        <w:tabs>
          <w:tab w:val="num" w:pos="3600"/>
        </w:tabs>
        <w:ind w:left="3600" w:hanging="360"/>
      </w:pPr>
      <w:rPr>
        <w:rFonts w:ascii="Courier New" w:hAnsi="Courier New"/>
      </w:rPr>
    </w:lvl>
    <w:lvl w:ilvl="5" w:tplc="9B1E684C">
      <w:start w:val="1"/>
      <w:numFmt w:val="bullet"/>
      <w:lvlText w:val=""/>
      <w:lvlJc w:val="left"/>
      <w:pPr>
        <w:tabs>
          <w:tab w:val="num" w:pos="4320"/>
        </w:tabs>
        <w:ind w:left="4320" w:hanging="360"/>
      </w:pPr>
      <w:rPr>
        <w:rFonts w:ascii="Wingdings" w:hAnsi="Wingdings"/>
      </w:rPr>
    </w:lvl>
    <w:lvl w:ilvl="6" w:tplc="BA5A8178">
      <w:start w:val="1"/>
      <w:numFmt w:val="bullet"/>
      <w:lvlText w:val=""/>
      <w:lvlJc w:val="left"/>
      <w:pPr>
        <w:tabs>
          <w:tab w:val="num" w:pos="5040"/>
        </w:tabs>
        <w:ind w:left="5040" w:hanging="360"/>
      </w:pPr>
      <w:rPr>
        <w:rFonts w:ascii="Symbol" w:hAnsi="Symbol"/>
      </w:rPr>
    </w:lvl>
    <w:lvl w:ilvl="7" w:tplc="6D106792">
      <w:start w:val="1"/>
      <w:numFmt w:val="bullet"/>
      <w:lvlText w:val="o"/>
      <w:lvlJc w:val="left"/>
      <w:pPr>
        <w:tabs>
          <w:tab w:val="num" w:pos="5760"/>
        </w:tabs>
        <w:ind w:left="5760" w:hanging="360"/>
      </w:pPr>
      <w:rPr>
        <w:rFonts w:ascii="Courier New" w:hAnsi="Courier New"/>
      </w:rPr>
    </w:lvl>
    <w:lvl w:ilvl="8" w:tplc="D2C0B4C4">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3"/>
    <w:multiLevelType w:val="hybridMultilevel"/>
    <w:tmpl w:val="000000A3"/>
    <w:lvl w:ilvl="0" w:tplc="81DEA7FC">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0EF05676">
      <w:start w:val="1"/>
      <w:numFmt w:val="bullet"/>
      <w:lvlText w:val="o"/>
      <w:lvlJc w:val="left"/>
      <w:pPr>
        <w:tabs>
          <w:tab w:val="num" w:pos="1440"/>
        </w:tabs>
        <w:ind w:left="1440" w:hanging="360"/>
      </w:pPr>
      <w:rPr>
        <w:rFonts w:ascii="Courier New" w:hAnsi="Courier New"/>
      </w:rPr>
    </w:lvl>
    <w:lvl w:ilvl="2" w:tplc="54163924">
      <w:start w:val="1"/>
      <w:numFmt w:val="bullet"/>
      <w:lvlText w:val=""/>
      <w:lvlJc w:val="left"/>
      <w:pPr>
        <w:tabs>
          <w:tab w:val="num" w:pos="2160"/>
        </w:tabs>
        <w:ind w:left="2160" w:hanging="360"/>
      </w:pPr>
      <w:rPr>
        <w:rFonts w:ascii="Wingdings" w:hAnsi="Wingdings"/>
      </w:rPr>
    </w:lvl>
    <w:lvl w:ilvl="3" w:tplc="7712507C">
      <w:start w:val="1"/>
      <w:numFmt w:val="bullet"/>
      <w:lvlText w:val=""/>
      <w:lvlJc w:val="left"/>
      <w:pPr>
        <w:tabs>
          <w:tab w:val="num" w:pos="2880"/>
        </w:tabs>
        <w:ind w:left="2880" w:hanging="360"/>
      </w:pPr>
      <w:rPr>
        <w:rFonts w:ascii="Symbol" w:hAnsi="Symbol"/>
      </w:rPr>
    </w:lvl>
    <w:lvl w:ilvl="4" w:tplc="12B8719A">
      <w:start w:val="1"/>
      <w:numFmt w:val="bullet"/>
      <w:lvlText w:val="o"/>
      <w:lvlJc w:val="left"/>
      <w:pPr>
        <w:tabs>
          <w:tab w:val="num" w:pos="3600"/>
        </w:tabs>
        <w:ind w:left="3600" w:hanging="360"/>
      </w:pPr>
      <w:rPr>
        <w:rFonts w:ascii="Courier New" w:hAnsi="Courier New"/>
      </w:rPr>
    </w:lvl>
    <w:lvl w:ilvl="5" w:tplc="93EA1C6C">
      <w:start w:val="1"/>
      <w:numFmt w:val="bullet"/>
      <w:lvlText w:val=""/>
      <w:lvlJc w:val="left"/>
      <w:pPr>
        <w:tabs>
          <w:tab w:val="num" w:pos="4320"/>
        </w:tabs>
        <w:ind w:left="4320" w:hanging="360"/>
      </w:pPr>
      <w:rPr>
        <w:rFonts w:ascii="Wingdings" w:hAnsi="Wingdings"/>
      </w:rPr>
    </w:lvl>
    <w:lvl w:ilvl="6" w:tplc="B9BE4F86">
      <w:start w:val="1"/>
      <w:numFmt w:val="bullet"/>
      <w:lvlText w:val=""/>
      <w:lvlJc w:val="left"/>
      <w:pPr>
        <w:tabs>
          <w:tab w:val="num" w:pos="5040"/>
        </w:tabs>
        <w:ind w:left="5040" w:hanging="360"/>
      </w:pPr>
      <w:rPr>
        <w:rFonts w:ascii="Symbol" w:hAnsi="Symbol"/>
      </w:rPr>
    </w:lvl>
    <w:lvl w:ilvl="7" w:tplc="35543C14">
      <w:start w:val="1"/>
      <w:numFmt w:val="bullet"/>
      <w:lvlText w:val="o"/>
      <w:lvlJc w:val="left"/>
      <w:pPr>
        <w:tabs>
          <w:tab w:val="num" w:pos="5760"/>
        </w:tabs>
        <w:ind w:left="5760" w:hanging="360"/>
      </w:pPr>
      <w:rPr>
        <w:rFonts w:ascii="Courier New" w:hAnsi="Courier New"/>
      </w:rPr>
    </w:lvl>
    <w:lvl w:ilvl="8" w:tplc="43CC6248">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4"/>
    <w:multiLevelType w:val="hybridMultilevel"/>
    <w:tmpl w:val="000000A4"/>
    <w:lvl w:ilvl="0" w:tplc="A81E1A5A">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67A6B668">
      <w:start w:val="1"/>
      <w:numFmt w:val="bullet"/>
      <w:lvlText w:val="o"/>
      <w:lvlJc w:val="left"/>
      <w:pPr>
        <w:tabs>
          <w:tab w:val="num" w:pos="1440"/>
        </w:tabs>
        <w:ind w:left="1440" w:hanging="360"/>
      </w:pPr>
      <w:rPr>
        <w:rFonts w:ascii="Courier New" w:hAnsi="Courier New"/>
      </w:rPr>
    </w:lvl>
    <w:lvl w:ilvl="2" w:tplc="4638390A">
      <w:start w:val="1"/>
      <w:numFmt w:val="bullet"/>
      <w:lvlText w:val=""/>
      <w:lvlJc w:val="left"/>
      <w:pPr>
        <w:tabs>
          <w:tab w:val="num" w:pos="2160"/>
        </w:tabs>
        <w:ind w:left="2160" w:hanging="360"/>
      </w:pPr>
      <w:rPr>
        <w:rFonts w:ascii="Wingdings" w:hAnsi="Wingdings"/>
      </w:rPr>
    </w:lvl>
    <w:lvl w:ilvl="3" w:tplc="AC6669FE">
      <w:start w:val="1"/>
      <w:numFmt w:val="bullet"/>
      <w:lvlText w:val=""/>
      <w:lvlJc w:val="left"/>
      <w:pPr>
        <w:tabs>
          <w:tab w:val="num" w:pos="2880"/>
        </w:tabs>
        <w:ind w:left="2880" w:hanging="360"/>
      </w:pPr>
      <w:rPr>
        <w:rFonts w:ascii="Symbol" w:hAnsi="Symbol"/>
      </w:rPr>
    </w:lvl>
    <w:lvl w:ilvl="4" w:tplc="A5345AD0">
      <w:start w:val="1"/>
      <w:numFmt w:val="bullet"/>
      <w:lvlText w:val="o"/>
      <w:lvlJc w:val="left"/>
      <w:pPr>
        <w:tabs>
          <w:tab w:val="num" w:pos="3600"/>
        </w:tabs>
        <w:ind w:left="3600" w:hanging="360"/>
      </w:pPr>
      <w:rPr>
        <w:rFonts w:ascii="Courier New" w:hAnsi="Courier New"/>
      </w:rPr>
    </w:lvl>
    <w:lvl w:ilvl="5" w:tplc="51FE0282">
      <w:start w:val="1"/>
      <w:numFmt w:val="bullet"/>
      <w:lvlText w:val=""/>
      <w:lvlJc w:val="left"/>
      <w:pPr>
        <w:tabs>
          <w:tab w:val="num" w:pos="4320"/>
        </w:tabs>
        <w:ind w:left="4320" w:hanging="360"/>
      </w:pPr>
      <w:rPr>
        <w:rFonts w:ascii="Wingdings" w:hAnsi="Wingdings"/>
      </w:rPr>
    </w:lvl>
    <w:lvl w:ilvl="6" w:tplc="B582EC1C">
      <w:start w:val="1"/>
      <w:numFmt w:val="bullet"/>
      <w:lvlText w:val=""/>
      <w:lvlJc w:val="left"/>
      <w:pPr>
        <w:tabs>
          <w:tab w:val="num" w:pos="5040"/>
        </w:tabs>
        <w:ind w:left="5040" w:hanging="360"/>
      </w:pPr>
      <w:rPr>
        <w:rFonts w:ascii="Symbol" w:hAnsi="Symbol"/>
      </w:rPr>
    </w:lvl>
    <w:lvl w:ilvl="7" w:tplc="916A300C">
      <w:start w:val="1"/>
      <w:numFmt w:val="bullet"/>
      <w:lvlText w:val="o"/>
      <w:lvlJc w:val="left"/>
      <w:pPr>
        <w:tabs>
          <w:tab w:val="num" w:pos="5760"/>
        </w:tabs>
        <w:ind w:left="5760" w:hanging="360"/>
      </w:pPr>
      <w:rPr>
        <w:rFonts w:ascii="Courier New" w:hAnsi="Courier New"/>
      </w:rPr>
    </w:lvl>
    <w:lvl w:ilvl="8" w:tplc="9DBEEC36">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5"/>
    <w:multiLevelType w:val="hybridMultilevel"/>
    <w:tmpl w:val="000000A5"/>
    <w:lvl w:ilvl="0" w:tplc="0F1CE2FE">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C55E2E62">
      <w:start w:val="1"/>
      <w:numFmt w:val="bullet"/>
      <w:lvlText w:val="o"/>
      <w:lvlJc w:val="left"/>
      <w:pPr>
        <w:tabs>
          <w:tab w:val="num" w:pos="1440"/>
        </w:tabs>
        <w:ind w:left="1440" w:hanging="360"/>
      </w:pPr>
      <w:rPr>
        <w:rFonts w:ascii="Courier New" w:hAnsi="Courier New"/>
      </w:rPr>
    </w:lvl>
    <w:lvl w:ilvl="2" w:tplc="BFE650E2">
      <w:start w:val="1"/>
      <w:numFmt w:val="bullet"/>
      <w:lvlText w:val=""/>
      <w:lvlJc w:val="left"/>
      <w:pPr>
        <w:tabs>
          <w:tab w:val="num" w:pos="2160"/>
        </w:tabs>
        <w:ind w:left="2160" w:hanging="360"/>
      </w:pPr>
      <w:rPr>
        <w:rFonts w:ascii="Wingdings" w:hAnsi="Wingdings"/>
      </w:rPr>
    </w:lvl>
    <w:lvl w:ilvl="3" w:tplc="5E404B8A">
      <w:start w:val="1"/>
      <w:numFmt w:val="bullet"/>
      <w:lvlText w:val=""/>
      <w:lvlJc w:val="left"/>
      <w:pPr>
        <w:tabs>
          <w:tab w:val="num" w:pos="2880"/>
        </w:tabs>
        <w:ind w:left="2880" w:hanging="360"/>
      </w:pPr>
      <w:rPr>
        <w:rFonts w:ascii="Symbol" w:hAnsi="Symbol"/>
      </w:rPr>
    </w:lvl>
    <w:lvl w:ilvl="4" w:tplc="3EC2181C">
      <w:start w:val="1"/>
      <w:numFmt w:val="bullet"/>
      <w:lvlText w:val="o"/>
      <w:lvlJc w:val="left"/>
      <w:pPr>
        <w:tabs>
          <w:tab w:val="num" w:pos="3600"/>
        </w:tabs>
        <w:ind w:left="3600" w:hanging="360"/>
      </w:pPr>
      <w:rPr>
        <w:rFonts w:ascii="Courier New" w:hAnsi="Courier New"/>
      </w:rPr>
    </w:lvl>
    <w:lvl w:ilvl="5" w:tplc="657CB4C2">
      <w:start w:val="1"/>
      <w:numFmt w:val="bullet"/>
      <w:lvlText w:val=""/>
      <w:lvlJc w:val="left"/>
      <w:pPr>
        <w:tabs>
          <w:tab w:val="num" w:pos="4320"/>
        </w:tabs>
        <w:ind w:left="4320" w:hanging="360"/>
      </w:pPr>
      <w:rPr>
        <w:rFonts w:ascii="Wingdings" w:hAnsi="Wingdings"/>
      </w:rPr>
    </w:lvl>
    <w:lvl w:ilvl="6" w:tplc="02A4B2D6">
      <w:start w:val="1"/>
      <w:numFmt w:val="bullet"/>
      <w:lvlText w:val=""/>
      <w:lvlJc w:val="left"/>
      <w:pPr>
        <w:tabs>
          <w:tab w:val="num" w:pos="5040"/>
        </w:tabs>
        <w:ind w:left="5040" w:hanging="360"/>
      </w:pPr>
      <w:rPr>
        <w:rFonts w:ascii="Symbol" w:hAnsi="Symbol"/>
      </w:rPr>
    </w:lvl>
    <w:lvl w:ilvl="7" w:tplc="4732BF52">
      <w:start w:val="1"/>
      <w:numFmt w:val="bullet"/>
      <w:lvlText w:val="o"/>
      <w:lvlJc w:val="left"/>
      <w:pPr>
        <w:tabs>
          <w:tab w:val="num" w:pos="5760"/>
        </w:tabs>
        <w:ind w:left="5760" w:hanging="360"/>
      </w:pPr>
      <w:rPr>
        <w:rFonts w:ascii="Courier New" w:hAnsi="Courier New"/>
      </w:rPr>
    </w:lvl>
    <w:lvl w:ilvl="8" w:tplc="5D14625E">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hybridMultilevel"/>
    <w:tmpl w:val="000000A6"/>
    <w:lvl w:ilvl="0" w:tplc="1424F3CC">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9D12497A">
      <w:start w:val="1"/>
      <w:numFmt w:val="bullet"/>
      <w:lvlText w:val="o"/>
      <w:lvlJc w:val="left"/>
      <w:pPr>
        <w:tabs>
          <w:tab w:val="num" w:pos="1440"/>
        </w:tabs>
        <w:ind w:left="1440" w:hanging="360"/>
      </w:pPr>
      <w:rPr>
        <w:rFonts w:ascii="Courier New" w:hAnsi="Courier New"/>
      </w:rPr>
    </w:lvl>
    <w:lvl w:ilvl="2" w:tplc="3E0CE2E0">
      <w:start w:val="1"/>
      <w:numFmt w:val="bullet"/>
      <w:lvlText w:val=""/>
      <w:lvlJc w:val="left"/>
      <w:pPr>
        <w:tabs>
          <w:tab w:val="num" w:pos="2160"/>
        </w:tabs>
        <w:ind w:left="2160" w:hanging="360"/>
      </w:pPr>
      <w:rPr>
        <w:rFonts w:ascii="Wingdings" w:hAnsi="Wingdings"/>
      </w:rPr>
    </w:lvl>
    <w:lvl w:ilvl="3" w:tplc="5B123F44">
      <w:start w:val="1"/>
      <w:numFmt w:val="bullet"/>
      <w:lvlText w:val=""/>
      <w:lvlJc w:val="left"/>
      <w:pPr>
        <w:tabs>
          <w:tab w:val="num" w:pos="2880"/>
        </w:tabs>
        <w:ind w:left="2880" w:hanging="360"/>
      </w:pPr>
      <w:rPr>
        <w:rFonts w:ascii="Symbol" w:hAnsi="Symbol"/>
      </w:rPr>
    </w:lvl>
    <w:lvl w:ilvl="4" w:tplc="A8A08922">
      <w:start w:val="1"/>
      <w:numFmt w:val="bullet"/>
      <w:lvlText w:val="o"/>
      <w:lvlJc w:val="left"/>
      <w:pPr>
        <w:tabs>
          <w:tab w:val="num" w:pos="3600"/>
        </w:tabs>
        <w:ind w:left="3600" w:hanging="360"/>
      </w:pPr>
      <w:rPr>
        <w:rFonts w:ascii="Courier New" w:hAnsi="Courier New"/>
      </w:rPr>
    </w:lvl>
    <w:lvl w:ilvl="5" w:tplc="877E63B2">
      <w:start w:val="1"/>
      <w:numFmt w:val="bullet"/>
      <w:lvlText w:val=""/>
      <w:lvlJc w:val="left"/>
      <w:pPr>
        <w:tabs>
          <w:tab w:val="num" w:pos="4320"/>
        </w:tabs>
        <w:ind w:left="4320" w:hanging="360"/>
      </w:pPr>
      <w:rPr>
        <w:rFonts w:ascii="Wingdings" w:hAnsi="Wingdings"/>
      </w:rPr>
    </w:lvl>
    <w:lvl w:ilvl="6" w:tplc="18C47C4A">
      <w:start w:val="1"/>
      <w:numFmt w:val="bullet"/>
      <w:lvlText w:val=""/>
      <w:lvlJc w:val="left"/>
      <w:pPr>
        <w:tabs>
          <w:tab w:val="num" w:pos="5040"/>
        </w:tabs>
        <w:ind w:left="5040" w:hanging="360"/>
      </w:pPr>
      <w:rPr>
        <w:rFonts w:ascii="Symbol" w:hAnsi="Symbol"/>
      </w:rPr>
    </w:lvl>
    <w:lvl w:ilvl="7" w:tplc="92E0186A">
      <w:start w:val="1"/>
      <w:numFmt w:val="bullet"/>
      <w:lvlText w:val="o"/>
      <w:lvlJc w:val="left"/>
      <w:pPr>
        <w:tabs>
          <w:tab w:val="num" w:pos="5760"/>
        </w:tabs>
        <w:ind w:left="5760" w:hanging="360"/>
      </w:pPr>
      <w:rPr>
        <w:rFonts w:ascii="Courier New" w:hAnsi="Courier New"/>
      </w:rPr>
    </w:lvl>
    <w:lvl w:ilvl="8" w:tplc="0B6EEAC2">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7"/>
    <w:multiLevelType w:val="hybridMultilevel"/>
    <w:tmpl w:val="000000A7"/>
    <w:lvl w:ilvl="0" w:tplc="12C43C02">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A7F4AF32">
      <w:start w:val="1"/>
      <w:numFmt w:val="bullet"/>
      <w:lvlText w:val="o"/>
      <w:lvlJc w:val="left"/>
      <w:pPr>
        <w:tabs>
          <w:tab w:val="num" w:pos="1440"/>
        </w:tabs>
        <w:ind w:left="1440" w:hanging="360"/>
      </w:pPr>
      <w:rPr>
        <w:rFonts w:ascii="Courier New" w:hAnsi="Courier New"/>
      </w:rPr>
    </w:lvl>
    <w:lvl w:ilvl="2" w:tplc="A36271F6">
      <w:start w:val="1"/>
      <w:numFmt w:val="bullet"/>
      <w:lvlText w:val=""/>
      <w:lvlJc w:val="left"/>
      <w:pPr>
        <w:tabs>
          <w:tab w:val="num" w:pos="2160"/>
        </w:tabs>
        <w:ind w:left="2160" w:hanging="360"/>
      </w:pPr>
      <w:rPr>
        <w:rFonts w:ascii="Wingdings" w:hAnsi="Wingdings"/>
      </w:rPr>
    </w:lvl>
    <w:lvl w:ilvl="3" w:tplc="88BAEF40">
      <w:start w:val="1"/>
      <w:numFmt w:val="bullet"/>
      <w:lvlText w:val=""/>
      <w:lvlJc w:val="left"/>
      <w:pPr>
        <w:tabs>
          <w:tab w:val="num" w:pos="2880"/>
        </w:tabs>
        <w:ind w:left="2880" w:hanging="360"/>
      </w:pPr>
      <w:rPr>
        <w:rFonts w:ascii="Symbol" w:hAnsi="Symbol"/>
      </w:rPr>
    </w:lvl>
    <w:lvl w:ilvl="4" w:tplc="023052CA">
      <w:start w:val="1"/>
      <w:numFmt w:val="bullet"/>
      <w:lvlText w:val="o"/>
      <w:lvlJc w:val="left"/>
      <w:pPr>
        <w:tabs>
          <w:tab w:val="num" w:pos="3600"/>
        </w:tabs>
        <w:ind w:left="3600" w:hanging="360"/>
      </w:pPr>
      <w:rPr>
        <w:rFonts w:ascii="Courier New" w:hAnsi="Courier New"/>
      </w:rPr>
    </w:lvl>
    <w:lvl w:ilvl="5" w:tplc="A4A60DF4">
      <w:start w:val="1"/>
      <w:numFmt w:val="bullet"/>
      <w:lvlText w:val=""/>
      <w:lvlJc w:val="left"/>
      <w:pPr>
        <w:tabs>
          <w:tab w:val="num" w:pos="4320"/>
        </w:tabs>
        <w:ind w:left="4320" w:hanging="360"/>
      </w:pPr>
      <w:rPr>
        <w:rFonts w:ascii="Wingdings" w:hAnsi="Wingdings"/>
      </w:rPr>
    </w:lvl>
    <w:lvl w:ilvl="6" w:tplc="8EA855C6">
      <w:start w:val="1"/>
      <w:numFmt w:val="bullet"/>
      <w:lvlText w:val=""/>
      <w:lvlJc w:val="left"/>
      <w:pPr>
        <w:tabs>
          <w:tab w:val="num" w:pos="5040"/>
        </w:tabs>
        <w:ind w:left="5040" w:hanging="360"/>
      </w:pPr>
      <w:rPr>
        <w:rFonts w:ascii="Symbol" w:hAnsi="Symbol"/>
      </w:rPr>
    </w:lvl>
    <w:lvl w:ilvl="7" w:tplc="0E1EF6D2">
      <w:start w:val="1"/>
      <w:numFmt w:val="bullet"/>
      <w:lvlText w:val="o"/>
      <w:lvlJc w:val="left"/>
      <w:pPr>
        <w:tabs>
          <w:tab w:val="num" w:pos="5760"/>
        </w:tabs>
        <w:ind w:left="5760" w:hanging="360"/>
      </w:pPr>
      <w:rPr>
        <w:rFonts w:ascii="Courier New" w:hAnsi="Courier New"/>
      </w:rPr>
    </w:lvl>
    <w:lvl w:ilvl="8" w:tplc="694CF1BA">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80A2462E">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AC6AD294">
      <w:start w:val="1"/>
      <w:numFmt w:val="bullet"/>
      <w:lvlText w:val="o"/>
      <w:lvlJc w:val="left"/>
      <w:pPr>
        <w:tabs>
          <w:tab w:val="num" w:pos="1440"/>
        </w:tabs>
        <w:ind w:left="1440" w:hanging="360"/>
      </w:pPr>
      <w:rPr>
        <w:rFonts w:ascii="Courier New" w:hAnsi="Courier New"/>
      </w:rPr>
    </w:lvl>
    <w:lvl w:ilvl="2" w:tplc="0C78AB9A">
      <w:start w:val="1"/>
      <w:numFmt w:val="bullet"/>
      <w:lvlText w:val=""/>
      <w:lvlJc w:val="left"/>
      <w:pPr>
        <w:tabs>
          <w:tab w:val="num" w:pos="2160"/>
        </w:tabs>
        <w:ind w:left="2160" w:hanging="360"/>
      </w:pPr>
      <w:rPr>
        <w:rFonts w:ascii="Wingdings" w:hAnsi="Wingdings"/>
      </w:rPr>
    </w:lvl>
    <w:lvl w:ilvl="3" w:tplc="B4D262CC">
      <w:start w:val="1"/>
      <w:numFmt w:val="bullet"/>
      <w:lvlText w:val=""/>
      <w:lvlJc w:val="left"/>
      <w:pPr>
        <w:tabs>
          <w:tab w:val="num" w:pos="2880"/>
        </w:tabs>
        <w:ind w:left="2880" w:hanging="360"/>
      </w:pPr>
      <w:rPr>
        <w:rFonts w:ascii="Symbol" w:hAnsi="Symbol"/>
      </w:rPr>
    </w:lvl>
    <w:lvl w:ilvl="4" w:tplc="C2223C62">
      <w:start w:val="1"/>
      <w:numFmt w:val="bullet"/>
      <w:lvlText w:val="o"/>
      <w:lvlJc w:val="left"/>
      <w:pPr>
        <w:tabs>
          <w:tab w:val="num" w:pos="3600"/>
        </w:tabs>
        <w:ind w:left="3600" w:hanging="360"/>
      </w:pPr>
      <w:rPr>
        <w:rFonts w:ascii="Courier New" w:hAnsi="Courier New"/>
      </w:rPr>
    </w:lvl>
    <w:lvl w:ilvl="5" w:tplc="F3A00406">
      <w:start w:val="1"/>
      <w:numFmt w:val="bullet"/>
      <w:lvlText w:val=""/>
      <w:lvlJc w:val="left"/>
      <w:pPr>
        <w:tabs>
          <w:tab w:val="num" w:pos="4320"/>
        </w:tabs>
        <w:ind w:left="4320" w:hanging="360"/>
      </w:pPr>
      <w:rPr>
        <w:rFonts w:ascii="Wingdings" w:hAnsi="Wingdings"/>
      </w:rPr>
    </w:lvl>
    <w:lvl w:ilvl="6" w:tplc="D32CF916">
      <w:start w:val="1"/>
      <w:numFmt w:val="bullet"/>
      <w:lvlText w:val=""/>
      <w:lvlJc w:val="left"/>
      <w:pPr>
        <w:tabs>
          <w:tab w:val="num" w:pos="5040"/>
        </w:tabs>
        <w:ind w:left="5040" w:hanging="360"/>
      </w:pPr>
      <w:rPr>
        <w:rFonts w:ascii="Symbol" w:hAnsi="Symbol"/>
      </w:rPr>
    </w:lvl>
    <w:lvl w:ilvl="7" w:tplc="775209A0">
      <w:start w:val="1"/>
      <w:numFmt w:val="bullet"/>
      <w:lvlText w:val="o"/>
      <w:lvlJc w:val="left"/>
      <w:pPr>
        <w:tabs>
          <w:tab w:val="num" w:pos="5760"/>
        </w:tabs>
        <w:ind w:left="5760" w:hanging="360"/>
      </w:pPr>
      <w:rPr>
        <w:rFonts w:ascii="Courier New" w:hAnsi="Courier New"/>
      </w:rPr>
    </w:lvl>
    <w:lvl w:ilvl="8" w:tplc="982C3F4E">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1466E79A">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A0962130">
      <w:start w:val="1"/>
      <w:numFmt w:val="bullet"/>
      <w:lvlText w:val="o"/>
      <w:lvlJc w:val="left"/>
      <w:pPr>
        <w:tabs>
          <w:tab w:val="num" w:pos="1440"/>
        </w:tabs>
        <w:ind w:left="1440" w:hanging="360"/>
      </w:pPr>
      <w:rPr>
        <w:rFonts w:ascii="Courier New" w:hAnsi="Courier New"/>
      </w:rPr>
    </w:lvl>
    <w:lvl w:ilvl="2" w:tplc="75C46B46">
      <w:start w:val="1"/>
      <w:numFmt w:val="bullet"/>
      <w:lvlText w:val=""/>
      <w:lvlJc w:val="left"/>
      <w:pPr>
        <w:tabs>
          <w:tab w:val="num" w:pos="2160"/>
        </w:tabs>
        <w:ind w:left="2160" w:hanging="360"/>
      </w:pPr>
      <w:rPr>
        <w:rFonts w:ascii="Wingdings" w:hAnsi="Wingdings"/>
      </w:rPr>
    </w:lvl>
    <w:lvl w:ilvl="3" w:tplc="CC94E9E0">
      <w:start w:val="1"/>
      <w:numFmt w:val="bullet"/>
      <w:lvlText w:val=""/>
      <w:lvlJc w:val="left"/>
      <w:pPr>
        <w:tabs>
          <w:tab w:val="num" w:pos="2880"/>
        </w:tabs>
        <w:ind w:left="2880" w:hanging="360"/>
      </w:pPr>
      <w:rPr>
        <w:rFonts w:ascii="Symbol" w:hAnsi="Symbol"/>
      </w:rPr>
    </w:lvl>
    <w:lvl w:ilvl="4" w:tplc="EF7E5522">
      <w:start w:val="1"/>
      <w:numFmt w:val="bullet"/>
      <w:lvlText w:val="o"/>
      <w:lvlJc w:val="left"/>
      <w:pPr>
        <w:tabs>
          <w:tab w:val="num" w:pos="3600"/>
        </w:tabs>
        <w:ind w:left="3600" w:hanging="360"/>
      </w:pPr>
      <w:rPr>
        <w:rFonts w:ascii="Courier New" w:hAnsi="Courier New"/>
      </w:rPr>
    </w:lvl>
    <w:lvl w:ilvl="5" w:tplc="61C8A2E2">
      <w:start w:val="1"/>
      <w:numFmt w:val="bullet"/>
      <w:lvlText w:val=""/>
      <w:lvlJc w:val="left"/>
      <w:pPr>
        <w:tabs>
          <w:tab w:val="num" w:pos="4320"/>
        </w:tabs>
        <w:ind w:left="4320" w:hanging="360"/>
      </w:pPr>
      <w:rPr>
        <w:rFonts w:ascii="Wingdings" w:hAnsi="Wingdings"/>
      </w:rPr>
    </w:lvl>
    <w:lvl w:ilvl="6" w:tplc="621C4F90">
      <w:start w:val="1"/>
      <w:numFmt w:val="bullet"/>
      <w:lvlText w:val=""/>
      <w:lvlJc w:val="left"/>
      <w:pPr>
        <w:tabs>
          <w:tab w:val="num" w:pos="5040"/>
        </w:tabs>
        <w:ind w:left="5040" w:hanging="360"/>
      </w:pPr>
      <w:rPr>
        <w:rFonts w:ascii="Symbol" w:hAnsi="Symbol"/>
      </w:rPr>
    </w:lvl>
    <w:lvl w:ilvl="7" w:tplc="B7887E94">
      <w:start w:val="1"/>
      <w:numFmt w:val="bullet"/>
      <w:lvlText w:val="o"/>
      <w:lvlJc w:val="left"/>
      <w:pPr>
        <w:tabs>
          <w:tab w:val="num" w:pos="5760"/>
        </w:tabs>
        <w:ind w:left="5760" w:hanging="360"/>
      </w:pPr>
      <w:rPr>
        <w:rFonts w:ascii="Courier New" w:hAnsi="Courier New"/>
      </w:rPr>
    </w:lvl>
    <w:lvl w:ilvl="8" w:tplc="76C624E0">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31AAC39A">
      <w:start w:val="1"/>
      <w:numFmt w:val="bullet"/>
      <w:lvlText w:val=""/>
      <w:lvlJc w:val="left"/>
      <w:pPr>
        <w:tabs>
          <w:tab w:val="num" w:pos="720"/>
        </w:tabs>
        <w:ind w:left="720" w:hanging="360"/>
      </w:pPr>
      <w:rPr>
        <w:rFonts w:ascii="Symbol" w:hAnsi="Symbol"/>
      </w:rPr>
    </w:lvl>
    <w:lvl w:ilvl="1" w:tplc="8F5085A6">
      <w:start w:val="1"/>
      <w:numFmt w:val="bullet"/>
      <w:lvlText w:val="–"/>
      <w:lvlJc w:val="left"/>
      <w:pPr>
        <w:tabs>
          <w:tab w:val="num" w:pos="990"/>
        </w:tabs>
        <w:ind w:left="1440" w:hanging="360"/>
      </w:pPr>
      <w:rPr>
        <w:rFonts w:ascii="Infra" w:eastAsia="Infra" w:hAnsi="Infra" w:cs="Infra"/>
        <w:b w:val="0"/>
        <w:i w:val="0"/>
        <w:strike w:val="0"/>
        <w:color w:val="626469"/>
        <w:sz w:val="17"/>
        <w:u w:val="none"/>
      </w:rPr>
    </w:lvl>
    <w:lvl w:ilvl="2" w:tplc="D230F26E">
      <w:start w:val="1"/>
      <w:numFmt w:val="bullet"/>
      <w:lvlText w:val=""/>
      <w:lvlJc w:val="left"/>
      <w:pPr>
        <w:tabs>
          <w:tab w:val="num" w:pos="2160"/>
        </w:tabs>
        <w:ind w:left="2160" w:hanging="360"/>
      </w:pPr>
      <w:rPr>
        <w:rFonts w:ascii="Wingdings" w:hAnsi="Wingdings"/>
      </w:rPr>
    </w:lvl>
    <w:lvl w:ilvl="3" w:tplc="18A829F0">
      <w:start w:val="1"/>
      <w:numFmt w:val="bullet"/>
      <w:lvlText w:val=""/>
      <w:lvlJc w:val="left"/>
      <w:pPr>
        <w:tabs>
          <w:tab w:val="num" w:pos="2880"/>
        </w:tabs>
        <w:ind w:left="2880" w:hanging="360"/>
      </w:pPr>
      <w:rPr>
        <w:rFonts w:ascii="Symbol" w:hAnsi="Symbol"/>
      </w:rPr>
    </w:lvl>
    <w:lvl w:ilvl="4" w:tplc="2418056E">
      <w:start w:val="1"/>
      <w:numFmt w:val="bullet"/>
      <w:lvlText w:val="o"/>
      <w:lvlJc w:val="left"/>
      <w:pPr>
        <w:tabs>
          <w:tab w:val="num" w:pos="3600"/>
        </w:tabs>
        <w:ind w:left="3600" w:hanging="360"/>
      </w:pPr>
      <w:rPr>
        <w:rFonts w:ascii="Courier New" w:hAnsi="Courier New"/>
      </w:rPr>
    </w:lvl>
    <w:lvl w:ilvl="5" w:tplc="C9520168">
      <w:start w:val="1"/>
      <w:numFmt w:val="bullet"/>
      <w:lvlText w:val=""/>
      <w:lvlJc w:val="left"/>
      <w:pPr>
        <w:tabs>
          <w:tab w:val="num" w:pos="4320"/>
        </w:tabs>
        <w:ind w:left="4320" w:hanging="360"/>
      </w:pPr>
      <w:rPr>
        <w:rFonts w:ascii="Wingdings" w:hAnsi="Wingdings"/>
      </w:rPr>
    </w:lvl>
    <w:lvl w:ilvl="6" w:tplc="40BCDC24">
      <w:start w:val="1"/>
      <w:numFmt w:val="bullet"/>
      <w:lvlText w:val=""/>
      <w:lvlJc w:val="left"/>
      <w:pPr>
        <w:tabs>
          <w:tab w:val="num" w:pos="5040"/>
        </w:tabs>
        <w:ind w:left="5040" w:hanging="360"/>
      </w:pPr>
      <w:rPr>
        <w:rFonts w:ascii="Symbol" w:hAnsi="Symbol"/>
      </w:rPr>
    </w:lvl>
    <w:lvl w:ilvl="7" w:tplc="01F0AC08">
      <w:start w:val="1"/>
      <w:numFmt w:val="bullet"/>
      <w:lvlText w:val="o"/>
      <w:lvlJc w:val="left"/>
      <w:pPr>
        <w:tabs>
          <w:tab w:val="num" w:pos="5760"/>
        </w:tabs>
        <w:ind w:left="5760" w:hanging="360"/>
      </w:pPr>
      <w:rPr>
        <w:rFonts w:ascii="Courier New" w:hAnsi="Courier New"/>
      </w:rPr>
    </w:lvl>
    <w:lvl w:ilvl="8" w:tplc="3992FCFC">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hybridMultilevel"/>
    <w:tmpl w:val="000000AB"/>
    <w:lvl w:ilvl="0" w:tplc="B5AE6354">
      <w:start w:val="1"/>
      <w:numFmt w:val="bullet"/>
      <w:lvlText w:val=""/>
      <w:lvlJc w:val="left"/>
      <w:pPr>
        <w:tabs>
          <w:tab w:val="num" w:pos="720"/>
        </w:tabs>
        <w:ind w:left="720" w:hanging="360"/>
      </w:pPr>
      <w:rPr>
        <w:rFonts w:ascii="Symbol" w:hAnsi="Symbol"/>
      </w:rPr>
    </w:lvl>
    <w:lvl w:ilvl="1" w:tplc="F834ADC2">
      <w:start w:val="1"/>
      <w:numFmt w:val="bullet"/>
      <w:lvlText w:val="–"/>
      <w:lvlJc w:val="left"/>
      <w:pPr>
        <w:tabs>
          <w:tab w:val="num" w:pos="990"/>
        </w:tabs>
        <w:ind w:left="1440" w:hanging="360"/>
      </w:pPr>
      <w:rPr>
        <w:rFonts w:ascii="Infra" w:eastAsia="Infra" w:hAnsi="Infra" w:cs="Infra"/>
        <w:b w:val="0"/>
        <w:i w:val="0"/>
        <w:strike w:val="0"/>
        <w:color w:val="626469"/>
        <w:sz w:val="17"/>
        <w:u w:val="none"/>
      </w:rPr>
    </w:lvl>
    <w:lvl w:ilvl="2" w:tplc="58902044">
      <w:start w:val="1"/>
      <w:numFmt w:val="bullet"/>
      <w:lvlText w:val=""/>
      <w:lvlJc w:val="left"/>
      <w:pPr>
        <w:tabs>
          <w:tab w:val="num" w:pos="2160"/>
        </w:tabs>
        <w:ind w:left="2160" w:hanging="360"/>
      </w:pPr>
      <w:rPr>
        <w:rFonts w:ascii="Wingdings" w:hAnsi="Wingdings"/>
      </w:rPr>
    </w:lvl>
    <w:lvl w:ilvl="3" w:tplc="3C3E6B9E">
      <w:start w:val="1"/>
      <w:numFmt w:val="bullet"/>
      <w:lvlText w:val=""/>
      <w:lvlJc w:val="left"/>
      <w:pPr>
        <w:tabs>
          <w:tab w:val="num" w:pos="2880"/>
        </w:tabs>
        <w:ind w:left="2880" w:hanging="360"/>
      </w:pPr>
      <w:rPr>
        <w:rFonts w:ascii="Symbol" w:hAnsi="Symbol"/>
      </w:rPr>
    </w:lvl>
    <w:lvl w:ilvl="4" w:tplc="F11C7512">
      <w:start w:val="1"/>
      <w:numFmt w:val="bullet"/>
      <w:lvlText w:val="o"/>
      <w:lvlJc w:val="left"/>
      <w:pPr>
        <w:tabs>
          <w:tab w:val="num" w:pos="3600"/>
        </w:tabs>
        <w:ind w:left="3600" w:hanging="360"/>
      </w:pPr>
      <w:rPr>
        <w:rFonts w:ascii="Courier New" w:hAnsi="Courier New"/>
      </w:rPr>
    </w:lvl>
    <w:lvl w:ilvl="5" w:tplc="9F54FEC0">
      <w:start w:val="1"/>
      <w:numFmt w:val="bullet"/>
      <w:lvlText w:val=""/>
      <w:lvlJc w:val="left"/>
      <w:pPr>
        <w:tabs>
          <w:tab w:val="num" w:pos="4320"/>
        </w:tabs>
        <w:ind w:left="4320" w:hanging="360"/>
      </w:pPr>
      <w:rPr>
        <w:rFonts w:ascii="Wingdings" w:hAnsi="Wingdings"/>
      </w:rPr>
    </w:lvl>
    <w:lvl w:ilvl="6" w:tplc="942A99F4">
      <w:start w:val="1"/>
      <w:numFmt w:val="bullet"/>
      <w:lvlText w:val=""/>
      <w:lvlJc w:val="left"/>
      <w:pPr>
        <w:tabs>
          <w:tab w:val="num" w:pos="5040"/>
        </w:tabs>
        <w:ind w:left="5040" w:hanging="360"/>
      </w:pPr>
      <w:rPr>
        <w:rFonts w:ascii="Symbol" w:hAnsi="Symbol"/>
      </w:rPr>
    </w:lvl>
    <w:lvl w:ilvl="7" w:tplc="C51A1922">
      <w:start w:val="1"/>
      <w:numFmt w:val="bullet"/>
      <w:lvlText w:val="o"/>
      <w:lvlJc w:val="left"/>
      <w:pPr>
        <w:tabs>
          <w:tab w:val="num" w:pos="5760"/>
        </w:tabs>
        <w:ind w:left="5760" w:hanging="360"/>
      </w:pPr>
      <w:rPr>
        <w:rFonts w:ascii="Courier New" w:hAnsi="Courier New"/>
      </w:rPr>
    </w:lvl>
    <w:lvl w:ilvl="8" w:tplc="78582708">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C"/>
    <w:multiLevelType w:val="hybridMultilevel"/>
    <w:tmpl w:val="000000AC"/>
    <w:lvl w:ilvl="0" w:tplc="1AD0DCE8">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50E6098C">
      <w:start w:val="1"/>
      <w:numFmt w:val="bullet"/>
      <w:lvlText w:val="o"/>
      <w:lvlJc w:val="left"/>
      <w:pPr>
        <w:tabs>
          <w:tab w:val="num" w:pos="1440"/>
        </w:tabs>
        <w:ind w:left="1440" w:hanging="360"/>
      </w:pPr>
      <w:rPr>
        <w:rFonts w:ascii="Courier New" w:hAnsi="Courier New"/>
      </w:rPr>
    </w:lvl>
    <w:lvl w:ilvl="2" w:tplc="97644A36">
      <w:start w:val="1"/>
      <w:numFmt w:val="bullet"/>
      <w:lvlText w:val=""/>
      <w:lvlJc w:val="left"/>
      <w:pPr>
        <w:tabs>
          <w:tab w:val="num" w:pos="2160"/>
        </w:tabs>
        <w:ind w:left="2160" w:hanging="360"/>
      </w:pPr>
      <w:rPr>
        <w:rFonts w:ascii="Wingdings" w:hAnsi="Wingdings"/>
      </w:rPr>
    </w:lvl>
    <w:lvl w:ilvl="3" w:tplc="5CB65054">
      <w:start w:val="1"/>
      <w:numFmt w:val="bullet"/>
      <w:lvlText w:val=""/>
      <w:lvlJc w:val="left"/>
      <w:pPr>
        <w:tabs>
          <w:tab w:val="num" w:pos="2880"/>
        </w:tabs>
        <w:ind w:left="2880" w:hanging="360"/>
      </w:pPr>
      <w:rPr>
        <w:rFonts w:ascii="Symbol" w:hAnsi="Symbol"/>
      </w:rPr>
    </w:lvl>
    <w:lvl w:ilvl="4" w:tplc="20CEC574">
      <w:start w:val="1"/>
      <w:numFmt w:val="bullet"/>
      <w:lvlText w:val="o"/>
      <w:lvlJc w:val="left"/>
      <w:pPr>
        <w:tabs>
          <w:tab w:val="num" w:pos="3600"/>
        </w:tabs>
        <w:ind w:left="3600" w:hanging="360"/>
      </w:pPr>
      <w:rPr>
        <w:rFonts w:ascii="Courier New" w:hAnsi="Courier New"/>
      </w:rPr>
    </w:lvl>
    <w:lvl w:ilvl="5" w:tplc="7FDCBD34">
      <w:start w:val="1"/>
      <w:numFmt w:val="bullet"/>
      <w:lvlText w:val=""/>
      <w:lvlJc w:val="left"/>
      <w:pPr>
        <w:tabs>
          <w:tab w:val="num" w:pos="4320"/>
        </w:tabs>
        <w:ind w:left="4320" w:hanging="360"/>
      </w:pPr>
      <w:rPr>
        <w:rFonts w:ascii="Wingdings" w:hAnsi="Wingdings"/>
      </w:rPr>
    </w:lvl>
    <w:lvl w:ilvl="6" w:tplc="059A6388">
      <w:start w:val="1"/>
      <w:numFmt w:val="bullet"/>
      <w:lvlText w:val=""/>
      <w:lvlJc w:val="left"/>
      <w:pPr>
        <w:tabs>
          <w:tab w:val="num" w:pos="5040"/>
        </w:tabs>
        <w:ind w:left="5040" w:hanging="360"/>
      </w:pPr>
      <w:rPr>
        <w:rFonts w:ascii="Symbol" w:hAnsi="Symbol"/>
      </w:rPr>
    </w:lvl>
    <w:lvl w:ilvl="7" w:tplc="CEA656B0">
      <w:start w:val="1"/>
      <w:numFmt w:val="bullet"/>
      <w:lvlText w:val="o"/>
      <w:lvlJc w:val="left"/>
      <w:pPr>
        <w:tabs>
          <w:tab w:val="num" w:pos="5760"/>
        </w:tabs>
        <w:ind w:left="5760" w:hanging="360"/>
      </w:pPr>
      <w:rPr>
        <w:rFonts w:ascii="Courier New" w:hAnsi="Courier New"/>
      </w:rPr>
    </w:lvl>
    <w:lvl w:ilvl="8" w:tplc="FB9078A2">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hybridMultilevel"/>
    <w:tmpl w:val="000000AD"/>
    <w:lvl w:ilvl="0" w:tplc="65A4C8DC">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185CC7AA">
      <w:start w:val="1"/>
      <w:numFmt w:val="bullet"/>
      <w:lvlText w:val="o"/>
      <w:lvlJc w:val="left"/>
      <w:pPr>
        <w:tabs>
          <w:tab w:val="num" w:pos="1440"/>
        </w:tabs>
        <w:ind w:left="1440" w:hanging="360"/>
      </w:pPr>
      <w:rPr>
        <w:rFonts w:ascii="Courier New" w:hAnsi="Courier New"/>
      </w:rPr>
    </w:lvl>
    <w:lvl w:ilvl="2" w:tplc="4D367EA4">
      <w:start w:val="1"/>
      <w:numFmt w:val="bullet"/>
      <w:lvlText w:val=""/>
      <w:lvlJc w:val="left"/>
      <w:pPr>
        <w:tabs>
          <w:tab w:val="num" w:pos="2160"/>
        </w:tabs>
        <w:ind w:left="2160" w:hanging="360"/>
      </w:pPr>
      <w:rPr>
        <w:rFonts w:ascii="Wingdings" w:hAnsi="Wingdings"/>
      </w:rPr>
    </w:lvl>
    <w:lvl w:ilvl="3" w:tplc="C0A2AD1E">
      <w:start w:val="1"/>
      <w:numFmt w:val="bullet"/>
      <w:lvlText w:val=""/>
      <w:lvlJc w:val="left"/>
      <w:pPr>
        <w:tabs>
          <w:tab w:val="num" w:pos="2880"/>
        </w:tabs>
        <w:ind w:left="2880" w:hanging="360"/>
      </w:pPr>
      <w:rPr>
        <w:rFonts w:ascii="Symbol" w:hAnsi="Symbol"/>
      </w:rPr>
    </w:lvl>
    <w:lvl w:ilvl="4" w:tplc="C7C20C50">
      <w:start w:val="1"/>
      <w:numFmt w:val="bullet"/>
      <w:lvlText w:val="o"/>
      <w:lvlJc w:val="left"/>
      <w:pPr>
        <w:tabs>
          <w:tab w:val="num" w:pos="3600"/>
        </w:tabs>
        <w:ind w:left="3600" w:hanging="360"/>
      </w:pPr>
      <w:rPr>
        <w:rFonts w:ascii="Courier New" w:hAnsi="Courier New"/>
      </w:rPr>
    </w:lvl>
    <w:lvl w:ilvl="5" w:tplc="97DEA342">
      <w:start w:val="1"/>
      <w:numFmt w:val="bullet"/>
      <w:lvlText w:val=""/>
      <w:lvlJc w:val="left"/>
      <w:pPr>
        <w:tabs>
          <w:tab w:val="num" w:pos="4320"/>
        </w:tabs>
        <w:ind w:left="4320" w:hanging="360"/>
      </w:pPr>
      <w:rPr>
        <w:rFonts w:ascii="Wingdings" w:hAnsi="Wingdings"/>
      </w:rPr>
    </w:lvl>
    <w:lvl w:ilvl="6" w:tplc="B970A9FA">
      <w:start w:val="1"/>
      <w:numFmt w:val="bullet"/>
      <w:lvlText w:val=""/>
      <w:lvlJc w:val="left"/>
      <w:pPr>
        <w:tabs>
          <w:tab w:val="num" w:pos="5040"/>
        </w:tabs>
        <w:ind w:left="5040" w:hanging="360"/>
      </w:pPr>
      <w:rPr>
        <w:rFonts w:ascii="Symbol" w:hAnsi="Symbol"/>
      </w:rPr>
    </w:lvl>
    <w:lvl w:ilvl="7" w:tplc="66FADEC4">
      <w:start w:val="1"/>
      <w:numFmt w:val="bullet"/>
      <w:lvlText w:val="o"/>
      <w:lvlJc w:val="left"/>
      <w:pPr>
        <w:tabs>
          <w:tab w:val="num" w:pos="5760"/>
        </w:tabs>
        <w:ind w:left="5760" w:hanging="360"/>
      </w:pPr>
      <w:rPr>
        <w:rFonts w:ascii="Courier New" w:hAnsi="Courier New"/>
      </w:rPr>
    </w:lvl>
    <w:lvl w:ilvl="8" w:tplc="B9882ED6">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E"/>
    <w:multiLevelType w:val="hybridMultilevel"/>
    <w:tmpl w:val="000000AE"/>
    <w:lvl w:ilvl="0" w:tplc="86B2EEFC">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C586494A">
      <w:start w:val="1"/>
      <w:numFmt w:val="bullet"/>
      <w:lvlText w:val="o"/>
      <w:lvlJc w:val="left"/>
      <w:pPr>
        <w:tabs>
          <w:tab w:val="num" w:pos="1440"/>
        </w:tabs>
        <w:ind w:left="1440" w:hanging="360"/>
      </w:pPr>
      <w:rPr>
        <w:rFonts w:ascii="Courier New" w:hAnsi="Courier New"/>
      </w:rPr>
    </w:lvl>
    <w:lvl w:ilvl="2" w:tplc="15CA5AB6">
      <w:start w:val="1"/>
      <w:numFmt w:val="bullet"/>
      <w:lvlText w:val=""/>
      <w:lvlJc w:val="left"/>
      <w:pPr>
        <w:tabs>
          <w:tab w:val="num" w:pos="2160"/>
        </w:tabs>
        <w:ind w:left="2160" w:hanging="360"/>
      </w:pPr>
      <w:rPr>
        <w:rFonts w:ascii="Wingdings" w:hAnsi="Wingdings"/>
      </w:rPr>
    </w:lvl>
    <w:lvl w:ilvl="3" w:tplc="7526C612">
      <w:start w:val="1"/>
      <w:numFmt w:val="bullet"/>
      <w:lvlText w:val=""/>
      <w:lvlJc w:val="left"/>
      <w:pPr>
        <w:tabs>
          <w:tab w:val="num" w:pos="2880"/>
        </w:tabs>
        <w:ind w:left="2880" w:hanging="360"/>
      </w:pPr>
      <w:rPr>
        <w:rFonts w:ascii="Symbol" w:hAnsi="Symbol"/>
      </w:rPr>
    </w:lvl>
    <w:lvl w:ilvl="4" w:tplc="4FE4584A">
      <w:start w:val="1"/>
      <w:numFmt w:val="bullet"/>
      <w:lvlText w:val="o"/>
      <w:lvlJc w:val="left"/>
      <w:pPr>
        <w:tabs>
          <w:tab w:val="num" w:pos="3600"/>
        </w:tabs>
        <w:ind w:left="3600" w:hanging="360"/>
      </w:pPr>
      <w:rPr>
        <w:rFonts w:ascii="Courier New" w:hAnsi="Courier New"/>
      </w:rPr>
    </w:lvl>
    <w:lvl w:ilvl="5" w:tplc="7EBA306E">
      <w:start w:val="1"/>
      <w:numFmt w:val="bullet"/>
      <w:lvlText w:val=""/>
      <w:lvlJc w:val="left"/>
      <w:pPr>
        <w:tabs>
          <w:tab w:val="num" w:pos="4320"/>
        </w:tabs>
        <w:ind w:left="4320" w:hanging="360"/>
      </w:pPr>
      <w:rPr>
        <w:rFonts w:ascii="Wingdings" w:hAnsi="Wingdings"/>
      </w:rPr>
    </w:lvl>
    <w:lvl w:ilvl="6" w:tplc="5B94BF40">
      <w:start w:val="1"/>
      <w:numFmt w:val="bullet"/>
      <w:lvlText w:val=""/>
      <w:lvlJc w:val="left"/>
      <w:pPr>
        <w:tabs>
          <w:tab w:val="num" w:pos="5040"/>
        </w:tabs>
        <w:ind w:left="5040" w:hanging="360"/>
      </w:pPr>
      <w:rPr>
        <w:rFonts w:ascii="Symbol" w:hAnsi="Symbol"/>
      </w:rPr>
    </w:lvl>
    <w:lvl w:ilvl="7" w:tplc="B5FC1E6A">
      <w:start w:val="1"/>
      <w:numFmt w:val="bullet"/>
      <w:lvlText w:val="o"/>
      <w:lvlJc w:val="left"/>
      <w:pPr>
        <w:tabs>
          <w:tab w:val="num" w:pos="5760"/>
        </w:tabs>
        <w:ind w:left="5760" w:hanging="360"/>
      </w:pPr>
      <w:rPr>
        <w:rFonts w:ascii="Courier New" w:hAnsi="Courier New"/>
      </w:rPr>
    </w:lvl>
    <w:lvl w:ilvl="8" w:tplc="2C263A74">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932C8FF6">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68A8519C">
      <w:start w:val="1"/>
      <w:numFmt w:val="bullet"/>
      <w:lvlText w:val="o"/>
      <w:lvlJc w:val="left"/>
      <w:pPr>
        <w:tabs>
          <w:tab w:val="num" w:pos="1440"/>
        </w:tabs>
        <w:ind w:left="1440" w:hanging="360"/>
      </w:pPr>
      <w:rPr>
        <w:rFonts w:ascii="Courier New" w:hAnsi="Courier New"/>
      </w:rPr>
    </w:lvl>
    <w:lvl w:ilvl="2" w:tplc="25629FF2">
      <w:start w:val="1"/>
      <w:numFmt w:val="bullet"/>
      <w:lvlText w:val=""/>
      <w:lvlJc w:val="left"/>
      <w:pPr>
        <w:tabs>
          <w:tab w:val="num" w:pos="2160"/>
        </w:tabs>
        <w:ind w:left="2160" w:hanging="360"/>
      </w:pPr>
      <w:rPr>
        <w:rFonts w:ascii="Wingdings" w:hAnsi="Wingdings"/>
      </w:rPr>
    </w:lvl>
    <w:lvl w:ilvl="3" w:tplc="AECEA8AE">
      <w:start w:val="1"/>
      <w:numFmt w:val="bullet"/>
      <w:lvlText w:val=""/>
      <w:lvlJc w:val="left"/>
      <w:pPr>
        <w:tabs>
          <w:tab w:val="num" w:pos="2880"/>
        </w:tabs>
        <w:ind w:left="2880" w:hanging="360"/>
      </w:pPr>
      <w:rPr>
        <w:rFonts w:ascii="Symbol" w:hAnsi="Symbol"/>
      </w:rPr>
    </w:lvl>
    <w:lvl w:ilvl="4" w:tplc="94FE56E6">
      <w:start w:val="1"/>
      <w:numFmt w:val="bullet"/>
      <w:lvlText w:val="o"/>
      <w:lvlJc w:val="left"/>
      <w:pPr>
        <w:tabs>
          <w:tab w:val="num" w:pos="3600"/>
        </w:tabs>
        <w:ind w:left="3600" w:hanging="360"/>
      </w:pPr>
      <w:rPr>
        <w:rFonts w:ascii="Courier New" w:hAnsi="Courier New"/>
      </w:rPr>
    </w:lvl>
    <w:lvl w:ilvl="5" w:tplc="2C66C0C0">
      <w:start w:val="1"/>
      <w:numFmt w:val="bullet"/>
      <w:lvlText w:val=""/>
      <w:lvlJc w:val="left"/>
      <w:pPr>
        <w:tabs>
          <w:tab w:val="num" w:pos="4320"/>
        </w:tabs>
        <w:ind w:left="4320" w:hanging="360"/>
      </w:pPr>
      <w:rPr>
        <w:rFonts w:ascii="Wingdings" w:hAnsi="Wingdings"/>
      </w:rPr>
    </w:lvl>
    <w:lvl w:ilvl="6" w:tplc="401CFC60">
      <w:start w:val="1"/>
      <w:numFmt w:val="bullet"/>
      <w:lvlText w:val=""/>
      <w:lvlJc w:val="left"/>
      <w:pPr>
        <w:tabs>
          <w:tab w:val="num" w:pos="5040"/>
        </w:tabs>
        <w:ind w:left="5040" w:hanging="360"/>
      </w:pPr>
      <w:rPr>
        <w:rFonts w:ascii="Symbol" w:hAnsi="Symbol"/>
      </w:rPr>
    </w:lvl>
    <w:lvl w:ilvl="7" w:tplc="791217AE">
      <w:start w:val="1"/>
      <w:numFmt w:val="bullet"/>
      <w:lvlText w:val="o"/>
      <w:lvlJc w:val="left"/>
      <w:pPr>
        <w:tabs>
          <w:tab w:val="num" w:pos="5760"/>
        </w:tabs>
        <w:ind w:left="5760" w:hanging="360"/>
      </w:pPr>
      <w:rPr>
        <w:rFonts w:ascii="Courier New" w:hAnsi="Courier New"/>
      </w:rPr>
    </w:lvl>
    <w:lvl w:ilvl="8" w:tplc="B330B06E">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A0E27EE8">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31CA7616">
      <w:start w:val="1"/>
      <w:numFmt w:val="bullet"/>
      <w:lvlText w:val="o"/>
      <w:lvlJc w:val="left"/>
      <w:pPr>
        <w:tabs>
          <w:tab w:val="num" w:pos="1440"/>
        </w:tabs>
        <w:ind w:left="1440" w:hanging="360"/>
      </w:pPr>
      <w:rPr>
        <w:rFonts w:ascii="Courier New" w:hAnsi="Courier New"/>
      </w:rPr>
    </w:lvl>
    <w:lvl w:ilvl="2" w:tplc="B9627842">
      <w:start w:val="1"/>
      <w:numFmt w:val="bullet"/>
      <w:lvlText w:val=""/>
      <w:lvlJc w:val="left"/>
      <w:pPr>
        <w:tabs>
          <w:tab w:val="num" w:pos="2160"/>
        </w:tabs>
        <w:ind w:left="2160" w:hanging="360"/>
      </w:pPr>
      <w:rPr>
        <w:rFonts w:ascii="Wingdings" w:hAnsi="Wingdings"/>
      </w:rPr>
    </w:lvl>
    <w:lvl w:ilvl="3" w:tplc="FD7870D8">
      <w:start w:val="1"/>
      <w:numFmt w:val="bullet"/>
      <w:lvlText w:val=""/>
      <w:lvlJc w:val="left"/>
      <w:pPr>
        <w:tabs>
          <w:tab w:val="num" w:pos="2880"/>
        </w:tabs>
        <w:ind w:left="2880" w:hanging="360"/>
      </w:pPr>
      <w:rPr>
        <w:rFonts w:ascii="Symbol" w:hAnsi="Symbol"/>
      </w:rPr>
    </w:lvl>
    <w:lvl w:ilvl="4" w:tplc="66B6DA5C">
      <w:start w:val="1"/>
      <w:numFmt w:val="bullet"/>
      <w:lvlText w:val="o"/>
      <w:lvlJc w:val="left"/>
      <w:pPr>
        <w:tabs>
          <w:tab w:val="num" w:pos="3600"/>
        </w:tabs>
        <w:ind w:left="3600" w:hanging="360"/>
      </w:pPr>
      <w:rPr>
        <w:rFonts w:ascii="Courier New" w:hAnsi="Courier New"/>
      </w:rPr>
    </w:lvl>
    <w:lvl w:ilvl="5" w:tplc="A1907DB0">
      <w:start w:val="1"/>
      <w:numFmt w:val="bullet"/>
      <w:lvlText w:val=""/>
      <w:lvlJc w:val="left"/>
      <w:pPr>
        <w:tabs>
          <w:tab w:val="num" w:pos="4320"/>
        </w:tabs>
        <w:ind w:left="4320" w:hanging="360"/>
      </w:pPr>
      <w:rPr>
        <w:rFonts w:ascii="Wingdings" w:hAnsi="Wingdings"/>
      </w:rPr>
    </w:lvl>
    <w:lvl w:ilvl="6" w:tplc="4392C11E">
      <w:start w:val="1"/>
      <w:numFmt w:val="bullet"/>
      <w:lvlText w:val=""/>
      <w:lvlJc w:val="left"/>
      <w:pPr>
        <w:tabs>
          <w:tab w:val="num" w:pos="5040"/>
        </w:tabs>
        <w:ind w:left="5040" w:hanging="360"/>
      </w:pPr>
      <w:rPr>
        <w:rFonts w:ascii="Symbol" w:hAnsi="Symbol"/>
      </w:rPr>
    </w:lvl>
    <w:lvl w:ilvl="7" w:tplc="407E8472">
      <w:start w:val="1"/>
      <w:numFmt w:val="bullet"/>
      <w:lvlText w:val="o"/>
      <w:lvlJc w:val="left"/>
      <w:pPr>
        <w:tabs>
          <w:tab w:val="num" w:pos="5760"/>
        </w:tabs>
        <w:ind w:left="5760" w:hanging="360"/>
      </w:pPr>
      <w:rPr>
        <w:rFonts w:ascii="Courier New" w:hAnsi="Courier New"/>
      </w:rPr>
    </w:lvl>
    <w:lvl w:ilvl="8" w:tplc="77C8937A">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hybridMultilevel"/>
    <w:tmpl w:val="000000B1"/>
    <w:lvl w:ilvl="0" w:tplc="FD9628DC">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088408FC">
      <w:start w:val="1"/>
      <w:numFmt w:val="bullet"/>
      <w:lvlText w:val="o"/>
      <w:lvlJc w:val="left"/>
      <w:pPr>
        <w:tabs>
          <w:tab w:val="num" w:pos="1440"/>
        </w:tabs>
        <w:ind w:left="1440" w:hanging="360"/>
      </w:pPr>
      <w:rPr>
        <w:rFonts w:ascii="Courier New" w:hAnsi="Courier New"/>
      </w:rPr>
    </w:lvl>
    <w:lvl w:ilvl="2" w:tplc="0B44A90C">
      <w:start w:val="1"/>
      <w:numFmt w:val="bullet"/>
      <w:lvlText w:val=""/>
      <w:lvlJc w:val="left"/>
      <w:pPr>
        <w:tabs>
          <w:tab w:val="num" w:pos="2160"/>
        </w:tabs>
        <w:ind w:left="2160" w:hanging="360"/>
      </w:pPr>
      <w:rPr>
        <w:rFonts w:ascii="Wingdings" w:hAnsi="Wingdings"/>
      </w:rPr>
    </w:lvl>
    <w:lvl w:ilvl="3" w:tplc="B21C6BCA">
      <w:start w:val="1"/>
      <w:numFmt w:val="bullet"/>
      <w:lvlText w:val=""/>
      <w:lvlJc w:val="left"/>
      <w:pPr>
        <w:tabs>
          <w:tab w:val="num" w:pos="2880"/>
        </w:tabs>
        <w:ind w:left="2880" w:hanging="360"/>
      </w:pPr>
      <w:rPr>
        <w:rFonts w:ascii="Symbol" w:hAnsi="Symbol"/>
      </w:rPr>
    </w:lvl>
    <w:lvl w:ilvl="4" w:tplc="913EA4A8">
      <w:start w:val="1"/>
      <w:numFmt w:val="bullet"/>
      <w:lvlText w:val="o"/>
      <w:lvlJc w:val="left"/>
      <w:pPr>
        <w:tabs>
          <w:tab w:val="num" w:pos="3600"/>
        </w:tabs>
        <w:ind w:left="3600" w:hanging="360"/>
      </w:pPr>
      <w:rPr>
        <w:rFonts w:ascii="Courier New" w:hAnsi="Courier New"/>
      </w:rPr>
    </w:lvl>
    <w:lvl w:ilvl="5" w:tplc="51F6B4A0">
      <w:start w:val="1"/>
      <w:numFmt w:val="bullet"/>
      <w:lvlText w:val=""/>
      <w:lvlJc w:val="left"/>
      <w:pPr>
        <w:tabs>
          <w:tab w:val="num" w:pos="4320"/>
        </w:tabs>
        <w:ind w:left="4320" w:hanging="360"/>
      </w:pPr>
      <w:rPr>
        <w:rFonts w:ascii="Wingdings" w:hAnsi="Wingdings"/>
      </w:rPr>
    </w:lvl>
    <w:lvl w:ilvl="6" w:tplc="08AE4DF6">
      <w:start w:val="1"/>
      <w:numFmt w:val="bullet"/>
      <w:lvlText w:val=""/>
      <w:lvlJc w:val="left"/>
      <w:pPr>
        <w:tabs>
          <w:tab w:val="num" w:pos="5040"/>
        </w:tabs>
        <w:ind w:left="5040" w:hanging="360"/>
      </w:pPr>
      <w:rPr>
        <w:rFonts w:ascii="Symbol" w:hAnsi="Symbol"/>
      </w:rPr>
    </w:lvl>
    <w:lvl w:ilvl="7" w:tplc="354CF524">
      <w:start w:val="1"/>
      <w:numFmt w:val="bullet"/>
      <w:lvlText w:val="o"/>
      <w:lvlJc w:val="left"/>
      <w:pPr>
        <w:tabs>
          <w:tab w:val="num" w:pos="5760"/>
        </w:tabs>
        <w:ind w:left="5760" w:hanging="360"/>
      </w:pPr>
      <w:rPr>
        <w:rFonts w:ascii="Courier New" w:hAnsi="Courier New"/>
      </w:rPr>
    </w:lvl>
    <w:lvl w:ilvl="8" w:tplc="E6561C86">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B2"/>
    <w:multiLevelType w:val="hybridMultilevel"/>
    <w:tmpl w:val="000000B2"/>
    <w:lvl w:ilvl="0" w:tplc="B20A976C">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B10CAA30">
      <w:start w:val="1"/>
      <w:numFmt w:val="bullet"/>
      <w:lvlText w:val="o"/>
      <w:lvlJc w:val="left"/>
      <w:pPr>
        <w:tabs>
          <w:tab w:val="num" w:pos="1440"/>
        </w:tabs>
        <w:ind w:left="1440" w:hanging="360"/>
      </w:pPr>
      <w:rPr>
        <w:rFonts w:ascii="Courier New" w:hAnsi="Courier New"/>
      </w:rPr>
    </w:lvl>
    <w:lvl w:ilvl="2" w:tplc="8A6263D0">
      <w:start w:val="1"/>
      <w:numFmt w:val="bullet"/>
      <w:lvlText w:val=""/>
      <w:lvlJc w:val="left"/>
      <w:pPr>
        <w:tabs>
          <w:tab w:val="num" w:pos="2160"/>
        </w:tabs>
        <w:ind w:left="2160" w:hanging="360"/>
      </w:pPr>
      <w:rPr>
        <w:rFonts w:ascii="Wingdings" w:hAnsi="Wingdings"/>
      </w:rPr>
    </w:lvl>
    <w:lvl w:ilvl="3" w:tplc="7D522686">
      <w:start w:val="1"/>
      <w:numFmt w:val="bullet"/>
      <w:lvlText w:val=""/>
      <w:lvlJc w:val="left"/>
      <w:pPr>
        <w:tabs>
          <w:tab w:val="num" w:pos="2880"/>
        </w:tabs>
        <w:ind w:left="2880" w:hanging="360"/>
      </w:pPr>
      <w:rPr>
        <w:rFonts w:ascii="Symbol" w:hAnsi="Symbol"/>
      </w:rPr>
    </w:lvl>
    <w:lvl w:ilvl="4" w:tplc="64102CB2">
      <w:start w:val="1"/>
      <w:numFmt w:val="bullet"/>
      <w:lvlText w:val="o"/>
      <w:lvlJc w:val="left"/>
      <w:pPr>
        <w:tabs>
          <w:tab w:val="num" w:pos="3600"/>
        </w:tabs>
        <w:ind w:left="3600" w:hanging="360"/>
      </w:pPr>
      <w:rPr>
        <w:rFonts w:ascii="Courier New" w:hAnsi="Courier New"/>
      </w:rPr>
    </w:lvl>
    <w:lvl w:ilvl="5" w:tplc="FFB8E8D4">
      <w:start w:val="1"/>
      <w:numFmt w:val="bullet"/>
      <w:lvlText w:val=""/>
      <w:lvlJc w:val="left"/>
      <w:pPr>
        <w:tabs>
          <w:tab w:val="num" w:pos="4320"/>
        </w:tabs>
        <w:ind w:left="4320" w:hanging="360"/>
      </w:pPr>
      <w:rPr>
        <w:rFonts w:ascii="Wingdings" w:hAnsi="Wingdings"/>
      </w:rPr>
    </w:lvl>
    <w:lvl w:ilvl="6" w:tplc="9DA8CF30">
      <w:start w:val="1"/>
      <w:numFmt w:val="bullet"/>
      <w:lvlText w:val=""/>
      <w:lvlJc w:val="left"/>
      <w:pPr>
        <w:tabs>
          <w:tab w:val="num" w:pos="5040"/>
        </w:tabs>
        <w:ind w:left="5040" w:hanging="360"/>
      </w:pPr>
      <w:rPr>
        <w:rFonts w:ascii="Symbol" w:hAnsi="Symbol"/>
      </w:rPr>
    </w:lvl>
    <w:lvl w:ilvl="7" w:tplc="ED021792">
      <w:start w:val="1"/>
      <w:numFmt w:val="bullet"/>
      <w:lvlText w:val="o"/>
      <w:lvlJc w:val="left"/>
      <w:pPr>
        <w:tabs>
          <w:tab w:val="num" w:pos="5760"/>
        </w:tabs>
        <w:ind w:left="5760" w:hanging="360"/>
      </w:pPr>
      <w:rPr>
        <w:rFonts w:ascii="Courier New" w:hAnsi="Courier New"/>
      </w:rPr>
    </w:lvl>
    <w:lvl w:ilvl="8" w:tplc="9FFC0C96">
      <w:start w:val="1"/>
      <w:numFmt w:val="bullet"/>
      <w:lvlText w:val=""/>
      <w:lvlJc w:val="left"/>
      <w:pPr>
        <w:tabs>
          <w:tab w:val="num" w:pos="6480"/>
        </w:tabs>
        <w:ind w:left="6480" w:hanging="360"/>
      </w:pPr>
      <w:rPr>
        <w:rFonts w:ascii="Wingdings" w:hAnsi="Wingdings"/>
      </w:rPr>
    </w:lvl>
  </w:abstractNum>
  <w:abstractNum w:abstractNumId="178" w15:restartNumberingAfterBreak="0">
    <w:nsid w:val="000000B3"/>
    <w:multiLevelType w:val="hybridMultilevel"/>
    <w:tmpl w:val="000000B3"/>
    <w:lvl w:ilvl="0" w:tplc="3676BB92">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60481020">
      <w:start w:val="1"/>
      <w:numFmt w:val="bullet"/>
      <w:lvlText w:val="o"/>
      <w:lvlJc w:val="left"/>
      <w:pPr>
        <w:tabs>
          <w:tab w:val="num" w:pos="1440"/>
        </w:tabs>
        <w:ind w:left="1440" w:hanging="360"/>
      </w:pPr>
      <w:rPr>
        <w:rFonts w:ascii="Courier New" w:hAnsi="Courier New"/>
      </w:rPr>
    </w:lvl>
    <w:lvl w:ilvl="2" w:tplc="1E9A49C2">
      <w:start w:val="1"/>
      <w:numFmt w:val="bullet"/>
      <w:lvlText w:val=""/>
      <w:lvlJc w:val="left"/>
      <w:pPr>
        <w:tabs>
          <w:tab w:val="num" w:pos="2160"/>
        </w:tabs>
        <w:ind w:left="2160" w:hanging="360"/>
      </w:pPr>
      <w:rPr>
        <w:rFonts w:ascii="Wingdings" w:hAnsi="Wingdings"/>
      </w:rPr>
    </w:lvl>
    <w:lvl w:ilvl="3" w:tplc="19902E46">
      <w:start w:val="1"/>
      <w:numFmt w:val="bullet"/>
      <w:lvlText w:val=""/>
      <w:lvlJc w:val="left"/>
      <w:pPr>
        <w:tabs>
          <w:tab w:val="num" w:pos="2880"/>
        </w:tabs>
        <w:ind w:left="2880" w:hanging="360"/>
      </w:pPr>
      <w:rPr>
        <w:rFonts w:ascii="Symbol" w:hAnsi="Symbol"/>
      </w:rPr>
    </w:lvl>
    <w:lvl w:ilvl="4" w:tplc="813091F0">
      <w:start w:val="1"/>
      <w:numFmt w:val="bullet"/>
      <w:lvlText w:val="o"/>
      <w:lvlJc w:val="left"/>
      <w:pPr>
        <w:tabs>
          <w:tab w:val="num" w:pos="3600"/>
        </w:tabs>
        <w:ind w:left="3600" w:hanging="360"/>
      </w:pPr>
      <w:rPr>
        <w:rFonts w:ascii="Courier New" w:hAnsi="Courier New"/>
      </w:rPr>
    </w:lvl>
    <w:lvl w:ilvl="5" w:tplc="18445148">
      <w:start w:val="1"/>
      <w:numFmt w:val="bullet"/>
      <w:lvlText w:val=""/>
      <w:lvlJc w:val="left"/>
      <w:pPr>
        <w:tabs>
          <w:tab w:val="num" w:pos="4320"/>
        </w:tabs>
        <w:ind w:left="4320" w:hanging="360"/>
      </w:pPr>
      <w:rPr>
        <w:rFonts w:ascii="Wingdings" w:hAnsi="Wingdings"/>
      </w:rPr>
    </w:lvl>
    <w:lvl w:ilvl="6" w:tplc="C5F86AE6">
      <w:start w:val="1"/>
      <w:numFmt w:val="bullet"/>
      <w:lvlText w:val=""/>
      <w:lvlJc w:val="left"/>
      <w:pPr>
        <w:tabs>
          <w:tab w:val="num" w:pos="5040"/>
        </w:tabs>
        <w:ind w:left="5040" w:hanging="360"/>
      </w:pPr>
      <w:rPr>
        <w:rFonts w:ascii="Symbol" w:hAnsi="Symbol"/>
      </w:rPr>
    </w:lvl>
    <w:lvl w:ilvl="7" w:tplc="78665440">
      <w:start w:val="1"/>
      <w:numFmt w:val="bullet"/>
      <w:lvlText w:val="o"/>
      <w:lvlJc w:val="left"/>
      <w:pPr>
        <w:tabs>
          <w:tab w:val="num" w:pos="5760"/>
        </w:tabs>
        <w:ind w:left="5760" w:hanging="360"/>
      </w:pPr>
      <w:rPr>
        <w:rFonts w:ascii="Courier New" w:hAnsi="Courier New"/>
      </w:rPr>
    </w:lvl>
    <w:lvl w:ilvl="8" w:tplc="9DC4D6B8">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hybridMultilevel"/>
    <w:tmpl w:val="000000B4"/>
    <w:lvl w:ilvl="0" w:tplc="9B361132">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2F983C8C">
      <w:start w:val="1"/>
      <w:numFmt w:val="bullet"/>
      <w:lvlText w:val="o"/>
      <w:lvlJc w:val="left"/>
      <w:pPr>
        <w:tabs>
          <w:tab w:val="num" w:pos="1440"/>
        </w:tabs>
        <w:ind w:left="1440" w:hanging="360"/>
      </w:pPr>
      <w:rPr>
        <w:rFonts w:ascii="Courier New" w:hAnsi="Courier New"/>
      </w:rPr>
    </w:lvl>
    <w:lvl w:ilvl="2" w:tplc="264EC3A6">
      <w:start w:val="1"/>
      <w:numFmt w:val="bullet"/>
      <w:lvlText w:val=""/>
      <w:lvlJc w:val="left"/>
      <w:pPr>
        <w:tabs>
          <w:tab w:val="num" w:pos="2160"/>
        </w:tabs>
        <w:ind w:left="2160" w:hanging="360"/>
      </w:pPr>
      <w:rPr>
        <w:rFonts w:ascii="Wingdings" w:hAnsi="Wingdings"/>
      </w:rPr>
    </w:lvl>
    <w:lvl w:ilvl="3" w:tplc="2B0A950E">
      <w:start w:val="1"/>
      <w:numFmt w:val="bullet"/>
      <w:lvlText w:val=""/>
      <w:lvlJc w:val="left"/>
      <w:pPr>
        <w:tabs>
          <w:tab w:val="num" w:pos="2880"/>
        </w:tabs>
        <w:ind w:left="2880" w:hanging="360"/>
      </w:pPr>
      <w:rPr>
        <w:rFonts w:ascii="Symbol" w:hAnsi="Symbol"/>
      </w:rPr>
    </w:lvl>
    <w:lvl w:ilvl="4" w:tplc="BFE0A35C">
      <w:start w:val="1"/>
      <w:numFmt w:val="bullet"/>
      <w:lvlText w:val="o"/>
      <w:lvlJc w:val="left"/>
      <w:pPr>
        <w:tabs>
          <w:tab w:val="num" w:pos="3600"/>
        </w:tabs>
        <w:ind w:left="3600" w:hanging="360"/>
      </w:pPr>
      <w:rPr>
        <w:rFonts w:ascii="Courier New" w:hAnsi="Courier New"/>
      </w:rPr>
    </w:lvl>
    <w:lvl w:ilvl="5" w:tplc="6F64B5FE">
      <w:start w:val="1"/>
      <w:numFmt w:val="bullet"/>
      <w:lvlText w:val=""/>
      <w:lvlJc w:val="left"/>
      <w:pPr>
        <w:tabs>
          <w:tab w:val="num" w:pos="4320"/>
        </w:tabs>
        <w:ind w:left="4320" w:hanging="360"/>
      </w:pPr>
      <w:rPr>
        <w:rFonts w:ascii="Wingdings" w:hAnsi="Wingdings"/>
      </w:rPr>
    </w:lvl>
    <w:lvl w:ilvl="6" w:tplc="40F2FF80">
      <w:start w:val="1"/>
      <w:numFmt w:val="bullet"/>
      <w:lvlText w:val=""/>
      <w:lvlJc w:val="left"/>
      <w:pPr>
        <w:tabs>
          <w:tab w:val="num" w:pos="5040"/>
        </w:tabs>
        <w:ind w:left="5040" w:hanging="360"/>
      </w:pPr>
      <w:rPr>
        <w:rFonts w:ascii="Symbol" w:hAnsi="Symbol"/>
      </w:rPr>
    </w:lvl>
    <w:lvl w:ilvl="7" w:tplc="89446A9A">
      <w:start w:val="1"/>
      <w:numFmt w:val="bullet"/>
      <w:lvlText w:val="o"/>
      <w:lvlJc w:val="left"/>
      <w:pPr>
        <w:tabs>
          <w:tab w:val="num" w:pos="5760"/>
        </w:tabs>
        <w:ind w:left="5760" w:hanging="360"/>
      </w:pPr>
      <w:rPr>
        <w:rFonts w:ascii="Courier New" w:hAnsi="Courier New"/>
      </w:rPr>
    </w:lvl>
    <w:lvl w:ilvl="8" w:tplc="20E8DFB0">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5"/>
    <w:multiLevelType w:val="hybridMultilevel"/>
    <w:tmpl w:val="000000B5"/>
    <w:lvl w:ilvl="0" w:tplc="B4968448">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47FA96A4">
      <w:start w:val="1"/>
      <w:numFmt w:val="bullet"/>
      <w:lvlText w:val="o"/>
      <w:lvlJc w:val="left"/>
      <w:pPr>
        <w:tabs>
          <w:tab w:val="num" w:pos="1440"/>
        </w:tabs>
        <w:ind w:left="1440" w:hanging="360"/>
      </w:pPr>
      <w:rPr>
        <w:rFonts w:ascii="Courier New" w:hAnsi="Courier New"/>
      </w:rPr>
    </w:lvl>
    <w:lvl w:ilvl="2" w:tplc="A9F22EB2">
      <w:start w:val="1"/>
      <w:numFmt w:val="bullet"/>
      <w:lvlText w:val=""/>
      <w:lvlJc w:val="left"/>
      <w:pPr>
        <w:tabs>
          <w:tab w:val="num" w:pos="2160"/>
        </w:tabs>
        <w:ind w:left="2160" w:hanging="360"/>
      </w:pPr>
      <w:rPr>
        <w:rFonts w:ascii="Wingdings" w:hAnsi="Wingdings"/>
      </w:rPr>
    </w:lvl>
    <w:lvl w:ilvl="3" w:tplc="EF2AB3B6">
      <w:start w:val="1"/>
      <w:numFmt w:val="bullet"/>
      <w:lvlText w:val=""/>
      <w:lvlJc w:val="left"/>
      <w:pPr>
        <w:tabs>
          <w:tab w:val="num" w:pos="2880"/>
        </w:tabs>
        <w:ind w:left="2880" w:hanging="360"/>
      </w:pPr>
      <w:rPr>
        <w:rFonts w:ascii="Symbol" w:hAnsi="Symbol"/>
      </w:rPr>
    </w:lvl>
    <w:lvl w:ilvl="4" w:tplc="E7C29980">
      <w:start w:val="1"/>
      <w:numFmt w:val="bullet"/>
      <w:lvlText w:val="o"/>
      <w:lvlJc w:val="left"/>
      <w:pPr>
        <w:tabs>
          <w:tab w:val="num" w:pos="3600"/>
        </w:tabs>
        <w:ind w:left="3600" w:hanging="360"/>
      </w:pPr>
      <w:rPr>
        <w:rFonts w:ascii="Courier New" w:hAnsi="Courier New"/>
      </w:rPr>
    </w:lvl>
    <w:lvl w:ilvl="5" w:tplc="3216EFC6">
      <w:start w:val="1"/>
      <w:numFmt w:val="bullet"/>
      <w:lvlText w:val=""/>
      <w:lvlJc w:val="left"/>
      <w:pPr>
        <w:tabs>
          <w:tab w:val="num" w:pos="4320"/>
        </w:tabs>
        <w:ind w:left="4320" w:hanging="360"/>
      </w:pPr>
      <w:rPr>
        <w:rFonts w:ascii="Wingdings" w:hAnsi="Wingdings"/>
      </w:rPr>
    </w:lvl>
    <w:lvl w:ilvl="6" w:tplc="0CCEBB08">
      <w:start w:val="1"/>
      <w:numFmt w:val="bullet"/>
      <w:lvlText w:val=""/>
      <w:lvlJc w:val="left"/>
      <w:pPr>
        <w:tabs>
          <w:tab w:val="num" w:pos="5040"/>
        </w:tabs>
        <w:ind w:left="5040" w:hanging="360"/>
      </w:pPr>
      <w:rPr>
        <w:rFonts w:ascii="Symbol" w:hAnsi="Symbol"/>
      </w:rPr>
    </w:lvl>
    <w:lvl w:ilvl="7" w:tplc="AF60A37C">
      <w:start w:val="1"/>
      <w:numFmt w:val="bullet"/>
      <w:lvlText w:val="o"/>
      <w:lvlJc w:val="left"/>
      <w:pPr>
        <w:tabs>
          <w:tab w:val="num" w:pos="5760"/>
        </w:tabs>
        <w:ind w:left="5760" w:hanging="360"/>
      </w:pPr>
      <w:rPr>
        <w:rFonts w:ascii="Courier New" w:hAnsi="Courier New"/>
      </w:rPr>
    </w:lvl>
    <w:lvl w:ilvl="8" w:tplc="4E64A314">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0F684EEA">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FEDE4A8E">
      <w:start w:val="1"/>
      <w:numFmt w:val="bullet"/>
      <w:lvlText w:val="o"/>
      <w:lvlJc w:val="left"/>
      <w:pPr>
        <w:tabs>
          <w:tab w:val="num" w:pos="1440"/>
        </w:tabs>
        <w:ind w:left="1440" w:hanging="360"/>
      </w:pPr>
      <w:rPr>
        <w:rFonts w:ascii="Courier New" w:hAnsi="Courier New"/>
      </w:rPr>
    </w:lvl>
    <w:lvl w:ilvl="2" w:tplc="7D1AD0DA">
      <w:start w:val="1"/>
      <w:numFmt w:val="bullet"/>
      <w:lvlText w:val=""/>
      <w:lvlJc w:val="left"/>
      <w:pPr>
        <w:tabs>
          <w:tab w:val="num" w:pos="2160"/>
        </w:tabs>
        <w:ind w:left="2160" w:hanging="360"/>
      </w:pPr>
      <w:rPr>
        <w:rFonts w:ascii="Wingdings" w:hAnsi="Wingdings"/>
      </w:rPr>
    </w:lvl>
    <w:lvl w:ilvl="3" w:tplc="E632CD42">
      <w:start w:val="1"/>
      <w:numFmt w:val="bullet"/>
      <w:lvlText w:val=""/>
      <w:lvlJc w:val="left"/>
      <w:pPr>
        <w:tabs>
          <w:tab w:val="num" w:pos="2880"/>
        </w:tabs>
        <w:ind w:left="2880" w:hanging="360"/>
      </w:pPr>
      <w:rPr>
        <w:rFonts w:ascii="Symbol" w:hAnsi="Symbol"/>
      </w:rPr>
    </w:lvl>
    <w:lvl w:ilvl="4" w:tplc="ECB0DB4E">
      <w:start w:val="1"/>
      <w:numFmt w:val="bullet"/>
      <w:lvlText w:val="o"/>
      <w:lvlJc w:val="left"/>
      <w:pPr>
        <w:tabs>
          <w:tab w:val="num" w:pos="3600"/>
        </w:tabs>
        <w:ind w:left="3600" w:hanging="360"/>
      </w:pPr>
      <w:rPr>
        <w:rFonts w:ascii="Courier New" w:hAnsi="Courier New"/>
      </w:rPr>
    </w:lvl>
    <w:lvl w:ilvl="5" w:tplc="B74ED5F6">
      <w:start w:val="1"/>
      <w:numFmt w:val="bullet"/>
      <w:lvlText w:val=""/>
      <w:lvlJc w:val="left"/>
      <w:pPr>
        <w:tabs>
          <w:tab w:val="num" w:pos="4320"/>
        </w:tabs>
        <w:ind w:left="4320" w:hanging="360"/>
      </w:pPr>
      <w:rPr>
        <w:rFonts w:ascii="Wingdings" w:hAnsi="Wingdings"/>
      </w:rPr>
    </w:lvl>
    <w:lvl w:ilvl="6" w:tplc="CACC7324">
      <w:start w:val="1"/>
      <w:numFmt w:val="bullet"/>
      <w:lvlText w:val=""/>
      <w:lvlJc w:val="left"/>
      <w:pPr>
        <w:tabs>
          <w:tab w:val="num" w:pos="5040"/>
        </w:tabs>
        <w:ind w:left="5040" w:hanging="360"/>
      </w:pPr>
      <w:rPr>
        <w:rFonts w:ascii="Symbol" w:hAnsi="Symbol"/>
      </w:rPr>
    </w:lvl>
    <w:lvl w:ilvl="7" w:tplc="A35A3504">
      <w:start w:val="1"/>
      <w:numFmt w:val="bullet"/>
      <w:lvlText w:val="o"/>
      <w:lvlJc w:val="left"/>
      <w:pPr>
        <w:tabs>
          <w:tab w:val="num" w:pos="5760"/>
        </w:tabs>
        <w:ind w:left="5760" w:hanging="360"/>
      </w:pPr>
      <w:rPr>
        <w:rFonts w:ascii="Courier New" w:hAnsi="Courier New"/>
      </w:rPr>
    </w:lvl>
    <w:lvl w:ilvl="8" w:tplc="27044552">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840C42D2">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C798A120">
      <w:start w:val="1"/>
      <w:numFmt w:val="bullet"/>
      <w:lvlText w:val="o"/>
      <w:lvlJc w:val="left"/>
      <w:pPr>
        <w:tabs>
          <w:tab w:val="num" w:pos="1440"/>
        </w:tabs>
        <w:ind w:left="1440" w:hanging="360"/>
      </w:pPr>
      <w:rPr>
        <w:rFonts w:ascii="Courier New" w:hAnsi="Courier New"/>
      </w:rPr>
    </w:lvl>
    <w:lvl w:ilvl="2" w:tplc="DDD6DA72">
      <w:start w:val="1"/>
      <w:numFmt w:val="bullet"/>
      <w:lvlText w:val=""/>
      <w:lvlJc w:val="left"/>
      <w:pPr>
        <w:tabs>
          <w:tab w:val="num" w:pos="2160"/>
        </w:tabs>
        <w:ind w:left="2160" w:hanging="360"/>
      </w:pPr>
      <w:rPr>
        <w:rFonts w:ascii="Wingdings" w:hAnsi="Wingdings"/>
      </w:rPr>
    </w:lvl>
    <w:lvl w:ilvl="3" w:tplc="FF2AA84E">
      <w:start w:val="1"/>
      <w:numFmt w:val="bullet"/>
      <w:lvlText w:val=""/>
      <w:lvlJc w:val="left"/>
      <w:pPr>
        <w:tabs>
          <w:tab w:val="num" w:pos="2880"/>
        </w:tabs>
        <w:ind w:left="2880" w:hanging="360"/>
      </w:pPr>
      <w:rPr>
        <w:rFonts w:ascii="Symbol" w:hAnsi="Symbol"/>
      </w:rPr>
    </w:lvl>
    <w:lvl w:ilvl="4" w:tplc="4E88432A">
      <w:start w:val="1"/>
      <w:numFmt w:val="bullet"/>
      <w:lvlText w:val="o"/>
      <w:lvlJc w:val="left"/>
      <w:pPr>
        <w:tabs>
          <w:tab w:val="num" w:pos="3600"/>
        </w:tabs>
        <w:ind w:left="3600" w:hanging="360"/>
      </w:pPr>
      <w:rPr>
        <w:rFonts w:ascii="Courier New" w:hAnsi="Courier New"/>
      </w:rPr>
    </w:lvl>
    <w:lvl w:ilvl="5" w:tplc="FA6210AE">
      <w:start w:val="1"/>
      <w:numFmt w:val="bullet"/>
      <w:lvlText w:val=""/>
      <w:lvlJc w:val="left"/>
      <w:pPr>
        <w:tabs>
          <w:tab w:val="num" w:pos="4320"/>
        </w:tabs>
        <w:ind w:left="4320" w:hanging="360"/>
      </w:pPr>
      <w:rPr>
        <w:rFonts w:ascii="Wingdings" w:hAnsi="Wingdings"/>
      </w:rPr>
    </w:lvl>
    <w:lvl w:ilvl="6" w:tplc="24F2D068">
      <w:start w:val="1"/>
      <w:numFmt w:val="bullet"/>
      <w:lvlText w:val=""/>
      <w:lvlJc w:val="left"/>
      <w:pPr>
        <w:tabs>
          <w:tab w:val="num" w:pos="5040"/>
        </w:tabs>
        <w:ind w:left="5040" w:hanging="360"/>
      </w:pPr>
      <w:rPr>
        <w:rFonts w:ascii="Symbol" w:hAnsi="Symbol"/>
      </w:rPr>
    </w:lvl>
    <w:lvl w:ilvl="7" w:tplc="B136D8DC">
      <w:start w:val="1"/>
      <w:numFmt w:val="bullet"/>
      <w:lvlText w:val="o"/>
      <w:lvlJc w:val="left"/>
      <w:pPr>
        <w:tabs>
          <w:tab w:val="num" w:pos="5760"/>
        </w:tabs>
        <w:ind w:left="5760" w:hanging="360"/>
      </w:pPr>
      <w:rPr>
        <w:rFonts w:ascii="Courier New" w:hAnsi="Courier New"/>
      </w:rPr>
    </w:lvl>
    <w:lvl w:ilvl="8" w:tplc="242628B2">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8"/>
    <w:multiLevelType w:val="hybridMultilevel"/>
    <w:tmpl w:val="000000B8"/>
    <w:lvl w:ilvl="0" w:tplc="EFBA34BC">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7C70561A">
      <w:start w:val="1"/>
      <w:numFmt w:val="bullet"/>
      <w:lvlText w:val="o"/>
      <w:lvlJc w:val="left"/>
      <w:pPr>
        <w:tabs>
          <w:tab w:val="num" w:pos="1440"/>
        </w:tabs>
        <w:ind w:left="1440" w:hanging="360"/>
      </w:pPr>
      <w:rPr>
        <w:rFonts w:ascii="Courier New" w:hAnsi="Courier New"/>
      </w:rPr>
    </w:lvl>
    <w:lvl w:ilvl="2" w:tplc="B64AE266">
      <w:start w:val="1"/>
      <w:numFmt w:val="bullet"/>
      <w:lvlText w:val=""/>
      <w:lvlJc w:val="left"/>
      <w:pPr>
        <w:tabs>
          <w:tab w:val="num" w:pos="2160"/>
        </w:tabs>
        <w:ind w:left="2160" w:hanging="360"/>
      </w:pPr>
      <w:rPr>
        <w:rFonts w:ascii="Wingdings" w:hAnsi="Wingdings"/>
      </w:rPr>
    </w:lvl>
    <w:lvl w:ilvl="3" w:tplc="037E68F8">
      <w:start w:val="1"/>
      <w:numFmt w:val="bullet"/>
      <w:lvlText w:val=""/>
      <w:lvlJc w:val="left"/>
      <w:pPr>
        <w:tabs>
          <w:tab w:val="num" w:pos="2880"/>
        </w:tabs>
        <w:ind w:left="2880" w:hanging="360"/>
      </w:pPr>
      <w:rPr>
        <w:rFonts w:ascii="Symbol" w:hAnsi="Symbol"/>
      </w:rPr>
    </w:lvl>
    <w:lvl w:ilvl="4" w:tplc="8AB2497E">
      <w:start w:val="1"/>
      <w:numFmt w:val="bullet"/>
      <w:lvlText w:val="o"/>
      <w:lvlJc w:val="left"/>
      <w:pPr>
        <w:tabs>
          <w:tab w:val="num" w:pos="3600"/>
        </w:tabs>
        <w:ind w:left="3600" w:hanging="360"/>
      </w:pPr>
      <w:rPr>
        <w:rFonts w:ascii="Courier New" w:hAnsi="Courier New"/>
      </w:rPr>
    </w:lvl>
    <w:lvl w:ilvl="5" w:tplc="BE10214C">
      <w:start w:val="1"/>
      <w:numFmt w:val="bullet"/>
      <w:lvlText w:val=""/>
      <w:lvlJc w:val="left"/>
      <w:pPr>
        <w:tabs>
          <w:tab w:val="num" w:pos="4320"/>
        </w:tabs>
        <w:ind w:left="4320" w:hanging="360"/>
      </w:pPr>
      <w:rPr>
        <w:rFonts w:ascii="Wingdings" w:hAnsi="Wingdings"/>
      </w:rPr>
    </w:lvl>
    <w:lvl w:ilvl="6" w:tplc="A78642F4">
      <w:start w:val="1"/>
      <w:numFmt w:val="bullet"/>
      <w:lvlText w:val=""/>
      <w:lvlJc w:val="left"/>
      <w:pPr>
        <w:tabs>
          <w:tab w:val="num" w:pos="5040"/>
        </w:tabs>
        <w:ind w:left="5040" w:hanging="360"/>
      </w:pPr>
      <w:rPr>
        <w:rFonts w:ascii="Symbol" w:hAnsi="Symbol"/>
      </w:rPr>
    </w:lvl>
    <w:lvl w:ilvl="7" w:tplc="FCF28C66">
      <w:start w:val="1"/>
      <w:numFmt w:val="bullet"/>
      <w:lvlText w:val="o"/>
      <w:lvlJc w:val="left"/>
      <w:pPr>
        <w:tabs>
          <w:tab w:val="num" w:pos="5760"/>
        </w:tabs>
        <w:ind w:left="5760" w:hanging="360"/>
      </w:pPr>
      <w:rPr>
        <w:rFonts w:ascii="Courier New" w:hAnsi="Courier New"/>
      </w:rPr>
    </w:lvl>
    <w:lvl w:ilvl="8" w:tplc="AD3A36D4">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9"/>
    <w:multiLevelType w:val="hybridMultilevel"/>
    <w:tmpl w:val="000000B9"/>
    <w:lvl w:ilvl="0" w:tplc="188874C0">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61A43B7A">
      <w:start w:val="1"/>
      <w:numFmt w:val="bullet"/>
      <w:lvlText w:val="o"/>
      <w:lvlJc w:val="left"/>
      <w:pPr>
        <w:tabs>
          <w:tab w:val="num" w:pos="1440"/>
        </w:tabs>
        <w:ind w:left="1440" w:hanging="360"/>
      </w:pPr>
      <w:rPr>
        <w:rFonts w:ascii="Courier New" w:hAnsi="Courier New"/>
      </w:rPr>
    </w:lvl>
    <w:lvl w:ilvl="2" w:tplc="05DC44F8">
      <w:start w:val="1"/>
      <w:numFmt w:val="bullet"/>
      <w:lvlText w:val=""/>
      <w:lvlJc w:val="left"/>
      <w:pPr>
        <w:tabs>
          <w:tab w:val="num" w:pos="2160"/>
        </w:tabs>
        <w:ind w:left="2160" w:hanging="360"/>
      </w:pPr>
      <w:rPr>
        <w:rFonts w:ascii="Wingdings" w:hAnsi="Wingdings"/>
      </w:rPr>
    </w:lvl>
    <w:lvl w:ilvl="3" w:tplc="310ACFAA">
      <w:start w:val="1"/>
      <w:numFmt w:val="bullet"/>
      <w:lvlText w:val=""/>
      <w:lvlJc w:val="left"/>
      <w:pPr>
        <w:tabs>
          <w:tab w:val="num" w:pos="2880"/>
        </w:tabs>
        <w:ind w:left="2880" w:hanging="360"/>
      </w:pPr>
      <w:rPr>
        <w:rFonts w:ascii="Symbol" w:hAnsi="Symbol"/>
      </w:rPr>
    </w:lvl>
    <w:lvl w:ilvl="4" w:tplc="5D66A68A">
      <w:start w:val="1"/>
      <w:numFmt w:val="bullet"/>
      <w:lvlText w:val="o"/>
      <w:lvlJc w:val="left"/>
      <w:pPr>
        <w:tabs>
          <w:tab w:val="num" w:pos="3600"/>
        </w:tabs>
        <w:ind w:left="3600" w:hanging="360"/>
      </w:pPr>
      <w:rPr>
        <w:rFonts w:ascii="Courier New" w:hAnsi="Courier New"/>
      </w:rPr>
    </w:lvl>
    <w:lvl w:ilvl="5" w:tplc="88C6905A">
      <w:start w:val="1"/>
      <w:numFmt w:val="bullet"/>
      <w:lvlText w:val=""/>
      <w:lvlJc w:val="left"/>
      <w:pPr>
        <w:tabs>
          <w:tab w:val="num" w:pos="4320"/>
        </w:tabs>
        <w:ind w:left="4320" w:hanging="360"/>
      </w:pPr>
      <w:rPr>
        <w:rFonts w:ascii="Wingdings" w:hAnsi="Wingdings"/>
      </w:rPr>
    </w:lvl>
    <w:lvl w:ilvl="6" w:tplc="409E399E">
      <w:start w:val="1"/>
      <w:numFmt w:val="bullet"/>
      <w:lvlText w:val=""/>
      <w:lvlJc w:val="left"/>
      <w:pPr>
        <w:tabs>
          <w:tab w:val="num" w:pos="5040"/>
        </w:tabs>
        <w:ind w:left="5040" w:hanging="360"/>
      </w:pPr>
      <w:rPr>
        <w:rFonts w:ascii="Symbol" w:hAnsi="Symbol"/>
      </w:rPr>
    </w:lvl>
    <w:lvl w:ilvl="7" w:tplc="CD608F10">
      <w:start w:val="1"/>
      <w:numFmt w:val="bullet"/>
      <w:lvlText w:val="o"/>
      <w:lvlJc w:val="left"/>
      <w:pPr>
        <w:tabs>
          <w:tab w:val="num" w:pos="5760"/>
        </w:tabs>
        <w:ind w:left="5760" w:hanging="360"/>
      </w:pPr>
      <w:rPr>
        <w:rFonts w:ascii="Courier New" w:hAnsi="Courier New"/>
      </w:rPr>
    </w:lvl>
    <w:lvl w:ilvl="8" w:tplc="F95CEBFC">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hybridMultilevel"/>
    <w:tmpl w:val="000000BA"/>
    <w:lvl w:ilvl="0" w:tplc="B4CA2A6C">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D1BA6F00">
      <w:start w:val="1"/>
      <w:numFmt w:val="bullet"/>
      <w:lvlText w:val="o"/>
      <w:lvlJc w:val="left"/>
      <w:pPr>
        <w:tabs>
          <w:tab w:val="num" w:pos="1440"/>
        </w:tabs>
        <w:ind w:left="1440" w:hanging="360"/>
      </w:pPr>
      <w:rPr>
        <w:rFonts w:ascii="Courier New" w:hAnsi="Courier New"/>
      </w:rPr>
    </w:lvl>
    <w:lvl w:ilvl="2" w:tplc="D9AC3CEE">
      <w:start w:val="1"/>
      <w:numFmt w:val="bullet"/>
      <w:lvlText w:val=""/>
      <w:lvlJc w:val="left"/>
      <w:pPr>
        <w:tabs>
          <w:tab w:val="num" w:pos="2160"/>
        </w:tabs>
        <w:ind w:left="2160" w:hanging="360"/>
      </w:pPr>
      <w:rPr>
        <w:rFonts w:ascii="Wingdings" w:hAnsi="Wingdings"/>
      </w:rPr>
    </w:lvl>
    <w:lvl w:ilvl="3" w:tplc="F05242A8">
      <w:start w:val="1"/>
      <w:numFmt w:val="bullet"/>
      <w:lvlText w:val=""/>
      <w:lvlJc w:val="left"/>
      <w:pPr>
        <w:tabs>
          <w:tab w:val="num" w:pos="2880"/>
        </w:tabs>
        <w:ind w:left="2880" w:hanging="360"/>
      </w:pPr>
      <w:rPr>
        <w:rFonts w:ascii="Symbol" w:hAnsi="Symbol"/>
      </w:rPr>
    </w:lvl>
    <w:lvl w:ilvl="4" w:tplc="BD5277A4">
      <w:start w:val="1"/>
      <w:numFmt w:val="bullet"/>
      <w:lvlText w:val="o"/>
      <w:lvlJc w:val="left"/>
      <w:pPr>
        <w:tabs>
          <w:tab w:val="num" w:pos="3600"/>
        </w:tabs>
        <w:ind w:left="3600" w:hanging="360"/>
      </w:pPr>
      <w:rPr>
        <w:rFonts w:ascii="Courier New" w:hAnsi="Courier New"/>
      </w:rPr>
    </w:lvl>
    <w:lvl w:ilvl="5" w:tplc="6F14C69E">
      <w:start w:val="1"/>
      <w:numFmt w:val="bullet"/>
      <w:lvlText w:val=""/>
      <w:lvlJc w:val="left"/>
      <w:pPr>
        <w:tabs>
          <w:tab w:val="num" w:pos="4320"/>
        </w:tabs>
        <w:ind w:left="4320" w:hanging="360"/>
      </w:pPr>
      <w:rPr>
        <w:rFonts w:ascii="Wingdings" w:hAnsi="Wingdings"/>
      </w:rPr>
    </w:lvl>
    <w:lvl w:ilvl="6" w:tplc="4EB840B8">
      <w:start w:val="1"/>
      <w:numFmt w:val="bullet"/>
      <w:lvlText w:val=""/>
      <w:lvlJc w:val="left"/>
      <w:pPr>
        <w:tabs>
          <w:tab w:val="num" w:pos="5040"/>
        </w:tabs>
        <w:ind w:left="5040" w:hanging="360"/>
      </w:pPr>
      <w:rPr>
        <w:rFonts w:ascii="Symbol" w:hAnsi="Symbol"/>
      </w:rPr>
    </w:lvl>
    <w:lvl w:ilvl="7" w:tplc="5D564ACE">
      <w:start w:val="1"/>
      <w:numFmt w:val="bullet"/>
      <w:lvlText w:val="o"/>
      <w:lvlJc w:val="left"/>
      <w:pPr>
        <w:tabs>
          <w:tab w:val="num" w:pos="5760"/>
        </w:tabs>
        <w:ind w:left="5760" w:hanging="360"/>
      </w:pPr>
      <w:rPr>
        <w:rFonts w:ascii="Courier New" w:hAnsi="Courier New"/>
      </w:rPr>
    </w:lvl>
    <w:lvl w:ilvl="8" w:tplc="0ED69100">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B"/>
    <w:multiLevelType w:val="hybridMultilevel"/>
    <w:tmpl w:val="000000BB"/>
    <w:lvl w:ilvl="0" w:tplc="785CBD78">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20EEB9FC">
      <w:start w:val="1"/>
      <w:numFmt w:val="bullet"/>
      <w:lvlText w:val="o"/>
      <w:lvlJc w:val="left"/>
      <w:pPr>
        <w:tabs>
          <w:tab w:val="num" w:pos="1440"/>
        </w:tabs>
        <w:ind w:left="1440" w:hanging="360"/>
      </w:pPr>
      <w:rPr>
        <w:rFonts w:ascii="Courier New" w:hAnsi="Courier New"/>
      </w:rPr>
    </w:lvl>
    <w:lvl w:ilvl="2" w:tplc="AB2A098E">
      <w:start w:val="1"/>
      <w:numFmt w:val="bullet"/>
      <w:lvlText w:val=""/>
      <w:lvlJc w:val="left"/>
      <w:pPr>
        <w:tabs>
          <w:tab w:val="num" w:pos="2160"/>
        </w:tabs>
        <w:ind w:left="2160" w:hanging="360"/>
      </w:pPr>
      <w:rPr>
        <w:rFonts w:ascii="Wingdings" w:hAnsi="Wingdings"/>
      </w:rPr>
    </w:lvl>
    <w:lvl w:ilvl="3" w:tplc="C90EB944">
      <w:start w:val="1"/>
      <w:numFmt w:val="bullet"/>
      <w:lvlText w:val=""/>
      <w:lvlJc w:val="left"/>
      <w:pPr>
        <w:tabs>
          <w:tab w:val="num" w:pos="2880"/>
        </w:tabs>
        <w:ind w:left="2880" w:hanging="360"/>
      </w:pPr>
      <w:rPr>
        <w:rFonts w:ascii="Symbol" w:hAnsi="Symbol"/>
      </w:rPr>
    </w:lvl>
    <w:lvl w:ilvl="4" w:tplc="F43C639A">
      <w:start w:val="1"/>
      <w:numFmt w:val="bullet"/>
      <w:lvlText w:val="o"/>
      <w:lvlJc w:val="left"/>
      <w:pPr>
        <w:tabs>
          <w:tab w:val="num" w:pos="3600"/>
        </w:tabs>
        <w:ind w:left="3600" w:hanging="360"/>
      </w:pPr>
      <w:rPr>
        <w:rFonts w:ascii="Courier New" w:hAnsi="Courier New"/>
      </w:rPr>
    </w:lvl>
    <w:lvl w:ilvl="5" w:tplc="9B801006">
      <w:start w:val="1"/>
      <w:numFmt w:val="bullet"/>
      <w:lvlText w:val=""/>
      <w:lvlJc w:val="left"/>
      <w:pPr>
        <w:tabs>
          <w:tab w:val="num" w:pos="4320"/>
        </w:tabs>
        <w:ind w:left="4320" w:hanging="360"/>
      </w:pPr>
      <w:rPr>
        <w:rFonts w:ascii="Wingdings" w:hAnsi="Wingdings"/>
      </w:rPr>
    </w:lvl>
    <w:lvl w:ilvl="6" w:tplc="35EC25E6">
      <w:start w:val="1"/>
      <w:numFmt w:val="bullet"/>
      <w:lvlText w:val=""/>
      <w:lvlJc w:val="left"/>
      <w:pPr>
        <w:tabs>
          <w:tab w:val="num" w:pos="5040"/>
        </w:tabs>
        <w:ind w:left="5040" w:hanging="360"/>
      </w:pPr>
      <w:rPr>
        <w:rFonts w:ascii="Symbol" w:hAnsi="Symbol"/>
      </w:rPr>
    </w:lvl>
    <w:lvl w:ilvl="7" w:tplc="363E4746">
      <w:start w:val="1"/>
      <w:numFmt w:val="bullet"/>
      <w:lvlText w:val="o"/>
      <w:lvlJc w:val="left"/>
      <w:pPr>
        <w:tabs>
          <w:tab w:val="num" w:pos="5760"/>
        </w:tabs>
        <w:ind w:left="5760" w:hanging="360"/>
      </w:pPr>
      <w:rPr>
        <w:rFonts w:ascii="Courier New" w:hAnsi="Courier New"/>
      </w:rPr>
    </w:lvl>
    <w:lvl w:ilvl="8" w:tplc="9EA46274">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hybridMultilevel"/>
    <w:tmpl w:val="000000BC"/>
    <w:lvl w:ilvl="0" w:tplc="56567ED6">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529E1008">
      <w:start w:val="1"/>
      <w:numFmt w:val="bullet"/>
      <w:lvlText w:val="o"/>
      <w:lvlJc w:val="left"/>
      <w:pPr>
        <w:tabs>
          <w:tab w:val="num" w:pos="1440"/>
        </w:tabs>
        <w:ind w:left="1440" w:hanging="360"/>
      </w:pPr>
      <w:rPr>
        <w:rFonts w:ascii="Courier New" w:hAnsi="Courier New"/>
      </w:rPr>
    </w:lvl>
    <w:lvl w:ilvl="2" w:tplc="6F709F4E">
      <w:start w:val="1"/>
      <w:numFmt w:val="bullet"/>
      <w:lvlText w:val=""/>
      <w:lvlJc w:val="left"/>
      <w:pPr>
        <w:tabs>
          <w:tab w:val="num" w:pos="2160"/>
        </w:tabs>
        <w:ind w:left="2160" w:hanging="360"/>
      </w:pPr>
      <w:rPr>
        <w:rFonts w:ascii="Wingdings" w:hAnsi="Wingdings"/>
      </w:rPr>
    </w:lvl>
    <w:lvl w:ilvl="3" w:tplc="EB62B250">
      <w:start w:val="1"/>
      <w:numFmt w:val="bullet"/>
      <w:lvlText w:val=""/>
      <w:lvlJc w:val="left"/>
      <w:pPr>
        <w:tabs>
          <w:tab w:val="num" w:pos="2880"/>
        </w:tabs>
        <w:ind w:left="2880" w:hanging="360"/>
      </w:pPr>
      <w:rPr>
        <w:rFonts w:ascii="Symbol" w:hAnsi="Symbol"/>
      </w:rPr>
    </w:lvl>
    <w:lvl w:ilvl="4" w:tplc="184800A6">
      <w:start w:val="1"/>
      <w:numFmt w:val="bullet"/>
      <w:lvlText w:val="o"/>
      <w:lvlJc w:val="left"/>
      <w:pPr>
        <w:tabs>
          <w:tab w:val="num" w:pos="3600"/>
        </w:tabs>
        <w:ind w:left="3600" w:hanging="360"/>
      </w:pPr>
      <w:rPr>
        <w:rFonts w:ascii="Courier New" w:hAnsi="Courier New"/>
      </w:rPr>
    </w:lvl>
    <w:lvl w:ilvl="5" w:tplc="59BE5C62">
      <w:start w:val="1"/>
      <w:numFmt w:val="bullet"/>
      <w:lvlText w:val=""/>
      <w:lvlJc w:val="left"/>
      <w:pPr>
        <w:tabs>
          <w:tab w:val="num" w:pos="4320"/>
        </w:tabs>
        <w:ind w:left="4320" w:hanging="360"/>
      </w:pPr>
      <w:rPr>
        <w:rFonts w:ascii="Wingdings" w:hAnsi="Wingdings"/>
      </w:rPr>
    </w:lvl>
    <w:lvl w:ilvl="6" w:tplc="79E25B5E">
      <w:start w:val="1"/>
      <w:numFmt w:val="bullet"/>
      <w:lvlText w:val=""/>
      <w:lvlJc w:val="left"/>
      <w:pPr>
        <w:tabs>
          <w:tab w:val="num" w:pos="5040"/>
        </w:tabs>
        <w:ind w:left="5040" w:hanging="360"/>
      </w:pPr>
      <w:rPr>
        <w:rFonts w:ascii="Symbol" w:hAnsi="Symbol"/>
      </w:rPr>
    </w:lvl>
    <w:lvl w:ilvl="7" w:tplc="A5B481EE">
      <w:start w:val="1"/>
      <w:numFmt w:val="bullet"/>
      <w:lvlText w:val="o"/>
      <w:lvlJc w:val="left"/>
      <w:pPr>
        <w:tabs>
          <w:tab w:val="num" w:pos="5760"/>
        </w:tabs>
        <w:ind w:left="5760" w:hanging="360"/>
      </w:pPr>
      <w:rPr>
        <w:rFonts w:ascii="Courier New" w:hAnsi="Courier New"/>
      </w:rPr>
    </w:lvl>
    <w:lvl w:ilvl="8" w:tplc="2BB079D8">
      <w:start w:val="1"/>
      <w:numFmt w:val="bullet"/>
      <w:lvlText w:val=""/>
      <w:lvlJc w:val="left"/>
      <w:pPr>
        <w:tabs>
          <w:tab w:val="num" w:pos="6480"/>
        </w:tabs>
        <w:ind w:left="6480" w:hanging="360"/>
      </w:pPr>
      <w:rPr>
        <w:rFonts w:ascii="Wingdings" w:hAnsi="Wingdings"/>
      </w:rPr>
    </w:lvl>
  </w:abstractNum>
  <w:abstractNum w:abstractNumId="188" w15:restartNumberingAfterBreak="0">
    <w:nsid w:val="000000BD"/>
    <w:multiLevelType w:val="hybridMultilevel"/>
    <w:tmpl w:val="000000BD"/>
    <w:lvl w:ilvl="0" w:tplc="B08214CA">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E66A2D08">
      <w:start w:val="1"/>
      <w:numFmt w:val="bullet"/>
      <w:lvlText w:val="o"/>
      <w:lvlJc w:val="left"/>
      <w:pPr>
        <w:tabs>
          <w:tab w:val="num" w:pos="1440"/>
        </w:tabs>
        <w:ind w:left="1440" w:hanging="360"/>
      </w:pPr>
      <w:rPr>
        <w:rFonts w:ascii="Courier New" w:hAnsi="Courier New"/>
      </w:rPr>
    </w:lvl>
    <w:lvl w:ilvl="2" w:tplc="14CE8138">
      <w:start w:val="1"/>
      <w:numFmt w:val="bullet"/>
      <w:lvlText w:val=""/>
      <w:lvlJc w:val="left"/>
      <w:pPr>
        <w:tabs>
          <w:tab w:val="num" w:pos="2160"/>
        </w:tabs>
        <w:ind w:left="2160" w:hanging="360"/>
      </w:pPr>
      <w:rPr>
        <w:rFonts w:ascii="Wingdings" w:hAnsi="Wingdings"/>
      </w:rPr>
    </w:lvl>
    <w:lvl w:ilvl="3" w:tplc="DFA43900">
      <w:start w:val="1"/>
      <w:numFmt w:val="bullet"/>
      <w:lvlText w:val=""/>
      <w:lvlJc w:val="left"/>
      <w:pPr>
        <w:tabs>
          <w:tab w:val="num" w:pos="2880"/>
        </w:tabs>
        <w:ind w:left="2880" w:hanging="360"/>
      </w:pPr>
      <w:rPr>
        <w:rFonts w:ascii="Symbol" w:hAnsi="Symbol"/>
      </w:rPr>
    </w:lvl>
    <w:lvl w:ilvl="4" w:tplc="3DB00858">
      <w:start w:val="1"/>
      <w:numFmt w:val="bullet"/>
      <w:lvlText w:val="o"/>
      <w:lvlJc w:val="left"/>
      <w:pPr>
        <w:tabs>
          <w:tab w:val="num" w:pos="3600"/>
        </w:tabs>
        <w:ind w:left="3600" w:hanging="360"/>
      </w:pPr>
      <w:rPr>
        <w:rFonts w:ascii="Courier New" w:hAnsi="Courier New"/>
      </w:rPr>
    </w:lvl>
    <w:lvl w:ilvl="5" w:tplc="71EAC0D8">
      <w:start w:val="1"/>
      <w:numFmt w:val="bullet"/>
      <w:lvlText w:val=""/>
      <w:lvlJc w:val="left"/>
      <w:pPr>
        <w:tabs>
          <w:tab w:val="num" w:pos="4320"/>
        </w:tabs>
        <w:ind w:left="4320" w:hanging="360"/>
      </w:pPr>
      <w:rPr>
        <w:rFonts w:ascii="Wingdings" w:hAnsi="Wingdings"/>
      </w:rPr>
    </w:lvl>
    <w:lvl w:ilvl="6" w:tplc="A524C770">
      <w:start w:val="1"/>
      <w:numFmt w:val="bullet"/>
      <w:lvlText w:val=""/>
      <w:lvlJc w:val="left"/>
      <w:pPr>
        <w:tabs>
          <w:tab w:val="num" w:pos="5040"/>
        </w:tabs>
        <w:ind w:left="5040" w:hanging="360"/>
      </w:pPr>
      <w:rPr>
        <w:rFonts w:ascii="Symbol" w:hAnsi="Symbol"/>
      </w:rPr>
    </w:lvl>
    <w:lvl w:ilvl="7" w:tplc="C3C4D184">
      <w:start w:val="1"/>
      <w:numFmt w:val="bullet"/>
      <w:lvlText w:val="o"/>
      <w:lvlJc w:val="left"/>
      <w:pPr>
        <w:tabs>
          <w:tab w:val="num" w:pos="5760"/>
        </w:tabs>
        <w:ind w:left="5760" w:hanging="360"/>
      </w:pPr>
      <w:rPr>
        <w:rFonts w:ascii="Courier New" w:hAnsi="Courier New"/>
      </w:rPr>
    </w:lvl>
    <w:lvl w:ilvl="8" w:tplc="676CF09C">
      <w:start w:val="1"/>
      <w:numFmt w:val="bullet"/>
      <w:lvlText w:val=""/>
      <w:lvlJc w:val="left"/>
      <w:pPr>
        <w:tabs>
          <w:tab w:val="num" w:pos="6480"/>
        </w:tabs>
        <w:ind w:left="6480" w:hanging="360"/>
      </w:pPr>
      <w:rPr>
        <w:rFonts w:ascii="Wingdings" w:hAnsi="Wingdings"/>
      </w:rPr>
    </w:lvl>
  </w:abstractNum>
  <w:abstractNum w:abstractNumId="189" w15:restartNumberingAfterBreak="0">
    <w:nsid w:val="000000BE"/>
    <w:multiLevelType w:val="hybridMultilevel"/>
    <w:tmpl w:val="000000BE"/>
    <w:lvl w:ilvl="0" w:tplc="F23A6266">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433C9F38">
      <w:start w:val="1"/>
      <w:numFmt w:val="bullet"/>
      <w:lvlText w:val="o"/>
      <w:lvlJc w:val="left"/>
      <w:pPr>
        <w:tabs>
          <w:tab w:val="num" w:pos="1440"/>
        </w:tabs>
        <w:ind w:left="1440" w:hanging="360"/>
      </w:pPr>
      <w:rPr>
        <w:rFonts w:ascii="Courier New" w:hAnsi="Courier New"/>
      </w:rPr>
    </w:lvl>
    <w:lvl w:ilvl="2" w:tplc="A5EE34CA">
      <w:start w:val="1"/>
      <w:numFmt w:val="bullet"/>
      <w:lvlText w:val=""/>
      <w:lvlJc w:val="left"/>
      <w:pPr>
        <w:tabs>
          <w:tab w:val="num" w:pos="2160"/>
        </w:tabs>
        <w:ind w:left="2160" w:hanging="360"/>
      </w:pPr>
      <w:rPr>
        <w:rFonts w:ascii="Wingdings" w:hAnsi="Wingdings"/>
      </w:rPr>
    </w:lvl>
    <w:lvl w:ilvl="3" w:tplc="7A0A2FEE">
      <w:start w:val="1"/>
      <w:numFmt w:val="bullet"/>
      <w:lvlText w:val=""/>
      <w:lvlJc w:val="left"/>
      <w:pPr>
        <w:tabs>
          <w:tab w:val="num" w:pos="2880"/>
        </w:tabs>
        <w:ind w:left="2880" w:hanging="360"/>
      </w:pPr>
      <w:rPr>
        <w:rFonts w:ascii="Symbol" w:hAnsi="Symbol"/>
      </w:rPr>
    </w:lvl>
    <w:lvl w:ilvl="4" w:tplc="1DCC7AC6">
      <w:start w:val="1"/>
      <w:numFmt w:val="bullet"/>
      <w:lvlText w:val="o"/>
      <w:lvlJc w:val="left"/>
      <w:pPr>
        <w:tabs>
          <w:tab w:val="num" w:pos="3600"/>
        </w:tabs>
        <w:ind w:left="3600" w:hanging="360"/>
      </w:pPr>
      <w:rPr>
        <w:rFonts w:ascii="Courier New" w:hAnsi="Courier New"/>
      </w:rPr>
    </w:lvl>
    <w:lvl w:ilvl="5" w:tplc="8FDEC430">
      <w:start w:val="1"/>
      <w:numFmt w:val="bullet"/>
      <w:lvlText w:val=""/>
      <w:lvlJc w:val="left"/>
      <w:pPr>
        <w:tabs>
          <w:tab w:val="num" w:pos="4320"/>
        </w:tabs>
        <w:ind w:left="4320" w:hanging="360"/>
      </w:pPr>
      <w:rPr>
        <w:rFonts w:ascii="Wingdings" w:hAnsi="Wingdings"/>
      </w:rPr>
    </w:lvl>
    <w:lvl w:ilvl="6" w:tplc="15C6D590">
      <w:start w:val="1"/>
      <w:numFmt w:val="bullet"/>
      <w:lvlText w:val=""/>
      <w:lvlJc w:val="left"/>
      <w:pPr>
        <w:tabs>
          <w:tab w:val="num" w:pos="5040"/>
        </w:tabs>
        <w:ind w:left="5040" w:hanging="360"/>
      </w:pPr>
      <w:rPr>
        <w:rFonts w:ascii="Symbol" w:hAnsi="Symbol"/>
      </w:rPr>
    </w:lvl>
    <w:lvl w:ilvl="7" w:tplc="A4E4356A">
      <w:start w:val="1"/>
      <w:numFmt w:val="bullet"/>
      <w:lvlText w:val="o"/>
      <w:lvlJc w:val="left"/>
      <w:pPr>
        <w:tabs>
          <w:tab w:val="num" w:pos="5760"/>
        </w:tabs>
        <w:ind w:left="5760" w:hanging="360"/>
      </w:pPr>
      <w:rPr>
        <w:rFonts w:ascii="Courier New" w:hAnsi="Courier New"/>
      </w:rPr>
    </w:lvl>
    <w:lvl w:ilvl="8" w:tplc="B2B2EC26">
      <w:start w:val="1"/>
      <w:numFmt w:val="bullet"/>
      <w:lvlText w:val=""/>
      <w:lvlJc w:val="left"/>
      <w:pPr>
        <w:tabs>
          <w:tab w:val="num" w:pos="6480"/>
        </w:tabs>
        <w:ind w:left="6480" w:hanging="360"/>
      </w:pPr>
      <w:rPr>
        <w:rFonts w:ascii="Wingdings" w:hAnsi="Wingdings"/>
      </w:rPr>
    </w:lvl>
  </w:abstractNum>
  <w:abstractNum w:abstractNumId="190" w15:restartNumberingAfterBreak="0">
    <w:nsid w:val="000000BF"/>
    <w:multiLevelType w:val="hybridMultilevel"/>
    <w:tmpl w:val="000000BF"/>
    <w:lvl w:ilvl="0" w:tplc="FB46422E">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46DAA5BC">
      <w:start w:val="1"/>
      <w:numFmt w:val="bullet"/>
      <w:lvlText w:val="o"/>
      <w:lvlJc w:val="left"/>
      <w:pPr>
        <w:tabs>
          <w:tab w:val="num" w:pos="1440"/>
        </w:tabs>
        <w:ind w:left="1440" w:hanging="360"/>
      </w:pPr>
      <w:rPr>
        <w:rFonts w:ascii="Courier New" w:hAnsi="Courier New"/>
      </w:rPr>
    </w:lvl>
    <w:lvl w:ilvl="2" w:tplc="AD0659BC">
      <w:start w:val="1"/>
      <w:numFmt w:val="bullet"/>
      <w:lvlText w:val=""/>
      <w:lvlJc w:val="left"/>
      <w:pPr>
        <w:tabs>
          <w:tab w:val="num" w:pos="2160"/>
        </w:tabs>
        <w:ind w:left="2160" w:hanging="360"/>
      </w:pPr>
      <w:rPr>
        <w:rFonts w:ascii="Wingdings" w:hAnsi="Wingdings"/>
      </w:rPr>
    </w:lvl>
    <w:lvl w:ilvl="3" w:tplc="02F27C2C">
      <w:start w:val="1"/>
      <w:numFmt w:val="bullet"/>
      <w:lvlText w:val=""/>
      <w:lvlJc w:val="left"/>
      <w:pPr>
        <w:tabs>
          <w:tab w:val="num" w:pos="2880"/>
        </w:tabs>
        <w:ind w:left="2880" w:hanging="360"/>
      </w:pPr>
      <w:rPr>
        <w:rFonts w:ascii="Symbol" w:hAnsi="Symbol"/>
      </w:rPr>
    </w:lvl>
    <w:lvl w:ilvl="4" w:tplc="0942A2E2">
      <w:start w:val="1"/>
      <w:numFmt w:val="bullet"/>
      <w:lvlText w:val="o"/>
      <w:lvlJc w:val="left"/>
      <w:pPr>
        <w:tabs>
          <w:tab w:val="num" w:pos="3600"/>
        </w:tabs>
        <w:ind w:left="3600" w:hanging="360"/>
      </w:pPr>
      <w:rPr>
        <w:rFonts w:ascii="Courier New" w:hAnsi="Courier New"/>
      </w:rPr>
    </w:lvl>
    <w:lvl w:ilvl="5" w:tplc="53AA0A08">
      <w:start w:val="1"/>
      <w:numFmt w:val="bullet"/>
      <w:lvlText w:val=""/>
      <w:lvlJc w:val="left"/>
      <w:pPr>
        <w:tabs>
          <w:tab w:val="num" w:pos="4320"/>
        </w:tabs>
        <w:ind w:left="4320" w:hanging="360"/>
      </w:pPr>
      <w:rPr>
        <w:rFonts w:ascii="Wingdings" w:hAnsi="Wingdings"/>
      </w:rPr>
    </w:lvl>
    <w:lvl w:ilvl="6" w:tplc="4B1A9FB6">
      <w:start w:val="1"/>
      <w:numFmt w:val="bullet"/>
      <w:lvlText w:val=""/>
      <w:lvlJc w:val="left"/>
      <w:pPr>
        <w:tabs>
          <w:tab w:val="num" w:pos="5040"/>
        </w:tabs>
        <w:ind w:left="5040" w:hanging="360"/>
      </w:pPr>
      <w:rPr>
        <w:rFonts w:ascii="Symbol" w:hAnsi="Symbol"/>
      </w:rPr>
    </w:lvl>
    <w:lvl w:ilvl="7" w:tplc="BB36A348">
      <w:start w:val="1"/>
      <w:numFmt w:val="bullet"/>
      <w:lvlText w:val="o"/>
      <w:lvlJc w:val="left"/>
      <w:pPr>
        <w:tabs>
          <w:tab w:val="num" w:pos="5760"/>
        </w:tabs>
        <w:ind w:left="5760" w:hanging="360"/>
      </w:pPr>
      <w:rPr>
        <w:rFonts w:ascii="Courier New" w:hAnsi="Courier New"/>
      </w:rPr>
    </w:lvl>
    <w:lvl w:ilvl="8" w:tplc="A358DB94">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hybridMultilevel"/>
    <w:tmpl w:val="000000C0"/>
    <w:lvl w:ilvl="0" w:tplc="95008BB6">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6E4829CE">
      <w:start w:val="1"/>
      <w:numFmt w:val="bullet"/>
      <w:lvlText w:val="o"/>
      <w:lvlJc w:val="left"/>
      <w:pPr>
        <w:tabs>
          <w:tab w:val="num" w:pos="1440"/>
        </w:tabs>
        <w:ind w:left="1440" w:hanging="360"/>
      </w:pPr>
      <w:rPr>
        <w:rFonts w:ascii="Courier New" w:hAnsi="Courier New"/>
      </w:rPr>
    </w:lvl>
    <w:lvl w:ilvl="2" w:tplc="4FCCB9AC">
      <w:start w:val="1"/>
      <w:numFmt w:val="bullet"/>
      <w:lvlText w:val=""/>
      <w:lvlJc w:val="left"/>
      <w:pPr>
        <w:tabs>
          <w:tab w:val="num" w:pos="2160"/>
        </w:tabs>
        <w:ind w:left="2160" w:hanging="360"/>
      </w:pPr>
      <w:rPr>
        <w:rFonts w:ascii="Wingdings" w:hAnsi="Wingdings"/>
      </w:rPr>
    </w:lvl>
    <w:lvl w:ilvl="3" w:tplc="9C8AD34E">
      <w:start w:val="1"/>
      <w:numFmt w:val="bullet"/>
      <w:lvlText w:val=""/>
      <w:lvlJc w:val="left"/>
      <w:pPr>
        <w:tabs>
          <w:tab w:val="num" w:pos="2880"/>
        </w:tabs>
        <w:ind w:left="2880" w:hanging="360"/>
      </w:pPr>
      <w:rPr>
        <w:rFonts w:ascii="Symbol" w:hAnsi="Symbol"/>
      </w:rPr>
    </w:lvl>
    <w:lvl w:ilvl="4" w:tplc="CEE247DA">
      <w:start w:val="1"/>
      <w:numFmt w:val="bullet"/>
      <w:lvlText w:val="o"/>
      <w:lvlJc w:val="left"/>
      <w:pPr>
        <w:tabs>
          <w:tab w:val="num" w:pos="3600"/>
        </w:tabs>
        <w:ind w:left="3600" w:hanging="360"/>
      </w:pPr>
      <w:rPr>
        <w:rFonts w:ascii="Courier New" w:hAnsi="Courier New"/>
      </w:rPr>
    </w:lvl>
    <w:lvl w:ilvl="5" w:tplc="09C40100">
      <w:start w:val="1"/>
      <w:numFmt w:val="bullet"/>
      <w:lvlText w:val=""/>
      <w:lvlJc w:val="left"/>
      <w:pPr>
        <w:tabs>
          <w:tab w:val="num" w:pos="4320"/>
        </w:tabs>
        <w:ind w:left="4320" w:hanging="360"/>
      </w:pPr>
      <w:rPr>
        <w:rFonts w:ascii="Wingdings" w:hAnsi="Wingdings"/>
      </w:rPr>
    </w:lvl>
    <w:lvl w:ilvl="6" w:tplc="97A8839A">
      <w:start w:val="1"/>
      <w:numFmt w:val="bullet"/>
      <w:lvlText w:val=""/>
      <w:lvlJc w:val="left"/>
      <w:pPr>
        <w:tabs>
          <w:tab w:val="num" w:pos="5040"/>
        </w:tabs>
        <w:ind w:left="5040" w:hanging="360"/>
      </w:pPr>
      <w:rPr>
        <w:rFonts w:ascii="Symbol" w:hAnsi="Symbol"/>
      </w:rPr>
    </w:lvl>
    <w:lvl w:ilvl="7" w:tplc="146E3F0C">
      <w:start w:val="1"/>
      <w:numFmt w:val="bullet"/>
      <w:lvlText w:val="o"/>
      <w:lvlJc w:val="left"/>
      <w:pPr>
        <w:tabs>
          <w:tab w:val="num" w:pos="5760"/>
        </w:tabs>
        <w:ind w:left="5760" w:hanging="360"/>
      </w:pPr>
      <w:rPr>
        <w:rFonts w:ascii="Courier New" w:hAnsi="Courier New"/>
      </w:rPr>
    </w:lvl>
    <w:lvl w:ilvl="8" w:tplc="137A8848">
      <w:start w:val="1"/>
      <w:numFmt w:val="bullet"/>
      <w:lvlText w:val=""/>
      <w:lvlJc w:val="left"/>
      <w:pPr>
        <w:tabs>
          <w:tab w:val="num" w:pos="6480"/>
        </w:tabs>
        <w:ind w:left="6480" w:hanging="360"/>
      </w:pPr>
      <w:rPr>
        <w:rFonts w:ascii="Wingdings" w:hAnsi="Wingdings"/>
      </w:rPr>
    </w:lvl>
  </w:abstractNum>
  <w:abstractNum w:abstractNumId="192" w15:restartNumberingAfterBreak="0">
    <w:nsid w:val="000000C1"/>
    <w:multiLevelType w:val="hybridMultilevel"/>
    <w:tmpl w:val="000000C1"/>
    <w:lvl w:ilvl="0" w:tplc="B1688292">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9E3AC8FE">
      <w:start w:val="1"/>
      <w:numFmt w:val="bullet"/>
      <w:lvlText w:val="o"/>
      <w:lvlJc w:val="left"/>
      <w:pPr>
        <w:tabs>
          <w:tab w:val="num" w:pos="1440"/>
        </w:tabs>
        <w:ind w:left="1440" w:hanging="360"/>
      </w:pPr>
      <w:rPr>
        <w:rFonts w:ascii="Courier New" w:hAnsi="Courier New"/>
      </w:rPr>
    </w:lvl>
    <w:lvl w:ilvl="2" w:tplc="3F6EF428">
      <w:start w:val="1"/>
      <w:numFmt w:val="bullet"/>
      <w:lvlText w:val=""/>
      <w:lvlJc w:val="left"/>
      <w:pPr>
        <w:tabs>
          <w:tab w:val="num" w:pos="2160"/>
        </w:tabs>
        <w:ind w:left="2160" w:hanging="360"/>
      </w:pPr>
      <w:rPr>
        <w:rFonts w:ascii="Wingdings" w:hAnsi="Wingdings"/>
      </w:rPr>
    </w:lvl>
    <w:lvl w:ilvl="3" w:tplc="5700F404">
      <w:start w:val="1"/>
      <w:numFmt w:val="bullet"/>
      <w:lvlText w:val=""/>
      <w:lvlJc w:val="left"/>
      <w:pPr>
        <w:tabs>
          <w:tab w:val="num" w:pos="2880"/>
        </w:tabs>
        <w:ind w:left="2880" w:hanging="360"/>
      </w:pPr>
      <w:rPr>
        <w:rFonts w:ascii="Symbol" w:hAnsi="Symbol"/>
      </w:rPr>
    </w:lvl>
    <w:lvl w:ilvl="4" w:tplc="BEA2F23E">
      <w:start w:val="1"/>
      <w:numFmt w:val="bullet"/>
      <w:lvlText w:val="o"/>
      <w:lvlJc w:val="left"/>
      <w:pPr>
        <w:tabs>
          <w:tab w:val="num" w:pos="3600"/>
        </w:tabs>
        <w:ind w:left="3600" w:hanging="360"/>
      </w:pPr>
      <w:rPr>
        <w:rFonts w:ascii="Courier New" w:hAnsi="Courier New"/>
      </w:rPr>
    </w:lvl>
    <w:lvl w:ilvl="5" w:tplc="FDE82FD2">
      <w:start w:val="1"/>
      <w:numFmt w:val="bullet"/>
      <w:lvlText w:val=""/>
      <w:lvlJc w:val="left"/>
      <w:pPr>
        <w:tabs>
          <w:tab w:val="num" w:pos="4320"/>
        </w:tabs>
        <w:ind w:left="4320" w:hanging="360"/>
      </w:pPr>
      <w:rPr>
        <w:rFonts w:ascii="Wingdings" w:hAnsi="Wingdings"/>
      </w:rPr>
    </w:lvl>
    <w:lvl w:ilvl="6" w:tplc="EBFA804A">
      <w:start w:val="1"/>
      <w:numFmt w:val="bullet"/>
      <w:lvlText w:val=""/>
      <w:lvlJc w:val="left"/>
      <w:pPr>
        <w:tabs>
          <w:tab w:val="num" w:pos="5040"/>
        </w:tabs>
        <w:ind w:left="5040" w:hanging="360"/>
      </w:pPr>
      <w:rPr>
        <w:rFonts w:ascii="Symbol" w:hAnsi="Symbol"/>
      </w:rPr>
    </w:lvl>
    <w:lvl w:ilvl="7" w:tplc="20F6BEE6">
      <w:start w:val="1"/>
      <w:numFmt w:val="bullet"/>
      <w:lvlText w:val="o"/>
      <w:lvlJc w:val="left"/>
      <w:pPr>
        <w:tabs>
          <w:tab w:val="num" w:pos="5760"/>
        </w:tabs>
        <w:ind w:left="5760" w:hanging="360"/>
      </w:pPr>
      <w:rPr>
        <w:rFonts w:ascii="Courier New" w:hAnsi="Courier New"/>
      </w:rPr>
    </w:lvl>
    <w:lvl w:ilvl="8" w:tplc="30DCB448">
      <w:start w:val="1"/>
      <w:numFmt w:val="bullet"/>
      <w:lvlText w:val=""/>
      <w:lvlJc w:val="left"/>
      <w:pPr>
        <w:tabs>
          <w:tab w:val="num" w:pos="6480"/>
        </w:tabs>
        <w:ind w:left="6480" w:hanging="360"/>
      </w:pPr>
      <w:rPr>
        <w:rFonts w:ascii="Wingdings" w:hAnsi="Wingdings"/>
      </w:rPr>
    </w:lvl>
  </w:abstractNum>
  <w:abstractNum w:abstractNumId="193" w15:restartNumberingAfterBreak="0">
    <w:nsid w:val="000000C2"/>
    <w:multiLevelType w:val="hybridMultilevel"/>
    <w:tmpl w:val="000000C2"/>
    <w:lvl w:ilvl="0" w:tplc="F7645748">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F48672B6">
      <w:start w:val="1"/>
      <w:numFmt w:val="bullet"/>
      <w:lvlText w:val="o"/>
      <w:lvlJc w:val="left"/>
      <w:pPr>
        <w:tabs>
          <w:tab w:val="num" w:pos="1440"/>
        </w:tabs>
        <w:ind w:left="1440" w:hanging="360"/>
      </w:pPr>
      <w:rPr>
        <w:rFonts w:ascii="Courier New" w:hAnsi="Courier New"/>
      </w:rPr>
    </w:lvl>
    <w:lvl w:ilvl="2" w:tplc="2CFE5696">
      <w:start w:val="1"/>
      <w:numFmt w:val="bullet"/>
      <w:lvlText w:val=""/>
      <w:lvlJc w:val="left"/>
      <w:pPr>
        <w:tabs>
          <w:tab w:val="num" w:pos="2160"/>
        </w:tabs>
        <w:ind w:left="2160" w:hanging="360"/>
      </w:pPr>
      <w:rPr>
        <w:rFonts w:ascii="Wingdings" w:hAnsi="Wingdings"/>
      </w:rPr>
    </w:lvl>
    <w:lvl w:ilvl="3" w:tplc="0AB88DDE">
      <w:start w:val="1"/>
      <w:numFmt w:val="bullet"/>
      <w:lvlText w:val=""/>
      <w:lvlJc w:val="left"/>
      <w:pPr>
        <w:tabs>
          <w:tab w:val="num" w:pos="2880"/>
        </w:tabs>
        <w:ind w:left="2880" w:hanging="360"/>
      </w:pPr>
      <w:rPr>
        <w:rFonts w:ascii="Symbol" w:hAnsi="Symbol"/>
      </w:rPr>
    </w:lvl>
    <w:lvl w:ilvl="4" w:tplc="0004D528">
      <w:start w:val="1"/>
      <w:numFmt w:val="bullet"/>
      <w:lvlText w:val="o"/>
      <w:lvlJc w:val="left"/>
      <w:pPr>
        <w:tabs>
          <w:tab w:val="num" w:pos="3600"/>
        </w:tabs>
        <w:ind w:left="3600" w:hanging="360"/>
      </w:pPr>
      <w:rPr>
        <w:rFonts w:ascii="Courier New" w:hAnsi="Courier New"/>
      </w:rPr>
    </w:lvl>
    <w:lvl w:ilvl="5" w:tplc="214A9B1C">
      <w:start w:val="1"/>
      <w:numFmt w:val="bullet"/>
      <w:lvlText w:val=""/>
      <w:lvlJc w:val="left"/>
      <w:pPr>
        <w:tabs>
          <w:tab w:val="num" w:pos="4320"/>
        </w:tabs>
        <w:ind w:left="4320" w:hanging="360"/>
      </w:pPr>
      <w:rPr>
        <w:rFonts w:ascii="Wingdings" w:hAnsi="Wingdings"/>
      </w:rPr>
    </w:lvl>
    <w:lvl w:ilvl="6" w:tplc="135044E4">
      <w:start w:val="1"/>
      <w:numFmt w:val="bullet"/>
      <w:lvlText w:val=""/>
      <w:lvlJc w:val="left"/>
      <w:pPr>
        <w:tabs>
          <w:tab w:val="num" w:pos="5040"/>
        </w:tabs>
        <w:ind w:left="5040" w:hanging="360"/>
      </w:pPr>
      <w:rPr>
        <w:rFonts w:ascii="Symbol" w:hAnsi="Symbol"/>
      </w:rPr>
    </w:lvl>
    <w:lvl w:ilvl="7" w:tplc="67768C68">
      <w:start w:val="1"/>
      <w:numFmt w:val="bullet"/>
      <w:lvlText w:val="o"/>
      <w:lvlJc w:val="left"/>
      <w:pPr>
        <w:tabs>
          <w:tab w:val="num" w:pos="5760"/>
        </w:tabs>
        <w:ind w:left="5760" w:hanging="360"/>
      </w:pPr>
      <w:rPr>
        <w:rFonts w:ascii="Courier New" w:hAnsi="Courier New"/>
      </w:rPr>
    </w:lvl>
    <w:lvl w:ilvl="8" w:tplc="F1CE33B4">
      <w:start w:val="1"/>
      <w:numFmt w:val="bullet"/>
      <w:lvlText w:val=""/>
      <w:lvlJc w:val="left"/>
      <w:pPr>
        <w:tabs>
          <w:tab w:val="num" w:pos="6480"/>
        </w:tabs>
        <w:ind w:left="6480" w:hanging="360"/>
      </w:pPr>
      <w:rPr>
        <w:rFonts w:ascii="Wingdings" w:hAnsi="Wingdings"/>
      </w:rPr>
    </w:lvl>
  </w:abstractNum>
  <w:abstractNum w:abstractNumId="194" w15:restartNumberingAfterBreak="0">
    <w:nsid w:val="000000C3"/>
    <w:multiLevelType w:val="hybridMultilevel"/>
    <w:tmpl w:val="000000C3"/>
    <w:lvl w:ilvl="0" w:tplc="3EE6612A">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E5266ACC">
      <w:start w:val="1"/>
      <w:numFmt w:val="bullet"/>
      <w:lvlText w:val="o"/>
      <w:lvlJc w:val="left"/>
      <w:pPr>
        <w:tabs>
          <w:tab w:val="num" w:pos="1440"/>
        </w:tabs>
        <w:ind w:left="1440" w:hanging="360"/>
      </w:pPr>
      <w:rPr>
        <w:rFonts w:ascii="Courier New" w:hAnsi="Courier New"/>
      </w:rPr>
    </w:lvl>
    <w:lvl w:ilvl="2" w:tplc="9CFA9B88">
      <w:start w:val="1"/>
      <w:numFmt w:val="bullet"/>
      <w:lvlText w:val=""/>
      <w:lvlJc w:val="left"/>
      <w:pPr>
        <w:tabs>
          <w:tab w:val="num" w:pos="2160"/>
        </w:tabs>
        <w:ind w:left="2160" w:hanging="360"/>
      </w:pPr>
      <w:rPr>
        <w:rFonts w:ascii="Wingdings" w:hAnsi="Wingdings"/>
      </w:rPr>
    </w:lvl>
    <w:lvl w:ilvl="3" w:tplc="53729520">
      <w:start w:val="1"/>
      <w:numFmt w:val="bullet"/>
      <w:lvlText w:val=""/>
      <w:lvlJc w:val="left"/>
      <w:pPr>
        <w:tabs>
          <w:tab w:val="num" w:pos="2880"/>
        </w:tabs>
        <w:ind w:left="2880" w:hanging="360"/>
      </w:pPr>
      <w:rPr>
        <w:rFonts w:ascii="Symbol" w:hAnsi="Symbol"/>
      </w:rPr>
    </w:lvl>
    <w:lvl w:ilvl="4" w:tplc="608672C4">
      <w:start w:val="1"/>
      <w:numFmt w:val="bullet"/>
      <w:lvlText w:val="o"/>
      <w:lvlJc w:val="left"/>
      <w:pPr>
        <w:tabs>
          <w:tab w:val="num" w:pos="3600"/>
        </w:tabs>
        <w:ind w:left="3600" w:hanging="360"/>
      </w:pPr>
      <w:rPr>
        <w:rFonts w:ascii="Courier New" w:hAnsi="Courier New"/>
      </w:rPr>
    </w:lvl>
    <w:lvl w:ilvl="5" w:tplc="68723DD8">
      <w:start w:val="1"/>
      <w:numFmt w:val="bullet"/>
      <w:lvlText w:val=""/>
      <w:lvlJc w:val="left"/>
      <w:pPr>
        <w:tabs>
          <w:tab w:val="num" w:pos="4320"/>
        </w:tabs>
        <w:ind w:left="4320" w:hanging="360"/>
      </w:pPr>
      <w:rPr>
        <w:rFonts w:ascii="Wingdings" w:hAnsi="Wingdings"/>
      </w:rPr>
    </w:lvl>
    <w:lvl w:ilvl="6" w:tplc="07A6E4D0">
      <w:start w:val="1"/>
      <w:numFmt w:val="bullet"/>
      <w:lvlText w:val=""/>
      <w:lvlJc w:val="left"/>
      <w:pPr>
        <w:tabs>
          <w:tab w:val="num" w:pos="5040"/>
        </w:tabs>
        <w:ind w:left="5040" w:hanging="360"/>
      </w:pPr>
      <w:rPr>
        <w:rFonts w:ascii="Symbol" w:hAnsi="Symbol"/>
      </w:rPr>
    </w:lvl>
    <w:lvl w:ilvl="7" w:tplc="B8C265B6">
      <w:start w:val="1"/>
      <w:numFmt w:val="bullet"/>
      <w:lvlText w:val="o"/>
      <w:lvlJc w:val="left"/>
      <w:pPr>
        <w:tabs>
          <w:tab w:val="num" w:pos="5760"/>
        </w:tabs>
        <w:ind w:left="5760" w:hanging="360"/>
      </w:pPr>
      <w:rPr>
        <w:rFonts w:ascii="Courier New" w:hAnsi="Courier New"/>
      </w:rPr>
    </w:lvl>
    <w:lvl w:ilvl="8" w:tplc="821AAB86">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7AA6D882">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8CA29804">
      <w:start w:val="1"/>
      <w:numFmt w:val="bullet"/>
      <w:lvlText w:val="o"/>
      <w:lvlJc w:val="left"/>
      <w:pPr>
        <w:tabs>
          <w:tab w:val="num" w:pos="1440"/>
        </w:tabs>
        <w:ind w:left="1440" w:hanging="360"/>
      </w:pPr>
      <w:rPr>
        <w:rFonts w:ascii="Courier New" w:hAnsi="Courier New"/>
      </w:rPr>
    </w:lvl>
    <w:lvl w:ilvl="2" w:tplc="763A2FBA">
      <w:start w:val="1"/>
      <w:numFmt w:val="bullet"/>
      <w:lvlText w:val=""/>
      <w:lvlJc w:val="left"/>
      <w:pPr>
        <w:tabs>
          <w:tab w:val="num" w:pos="2160"/>
        </w:tabs>
        <w:ind w:left="2160" w:hanging="360"/>
      </w:pPr>
      <w:rPr>
        <w:rFonts w:ascii="Wingdings" w:hAnsi="Wingdings"/>
      </w:rPr>
    </w:lvl>
    <w:lvl w:ilvl="3" w:tplc="6D0A7328">
      <w:start w:val="1"/>
      <w:numFmt w:val="bullet"/>
      <w:lvlText w:val=""/>
      <w:lvlJc w:val="left"/>
      <w:pPr>
        <w:tabs>
          <w:tab w:val="num" w:pos="2880"/>
        </w:tabs>
        <w:ind w:left="2880" w:hanging="360"/>
      </w:pPr>
      <w:rPr>
        <w:rFonts w:ascii="Symbol" w:hAnsi="Symbol"/>
      </w:rPr>
    </w:lvl>
    <w:lvl w:ilvl="4" w:tplc="20BAC41C">
      <w:start w:val="1"/>
      <w:numFmt w:val="bullet"/>
      <w:lvlText w:val="o"/>
      <w:lvlJc w:val="left"/>
      <w:pPr>
        <w:tabs>
          <w:tab w:val="num" w:pos="3600"/>
        </w:tabs>
        <w:ind w:left="3600" w:hanging="360"/>
      </w:pPr>
      <w:rPr>
        <w:rFonts w:ascii="Courier New" w:hAnsi="Courier New"/>
      </w:rPr>
    </w:lvl>
    <w:lvl w:ilvl="5" w:tplc="E056D4D0">
      <w:start w:val="1"/>
      <w:numFmt w:val="bullet"/>
      <w:lvlText w:val=""/>
      <w:lvlJc w:val="left"/>
      <w:pPr>
        <w:tabs>
          <w:tab w:val="num" w:pos="4320"/>
        </w:tabs>
        <w:ind w:left="4320" w:hanging="360"/>
      </w:pPr>
      <w:rPr>
        <w:rFonts w:ascii="Wingdings" w:hAnsi="Wingdings"/>
      </w:rPr>
    </w:lvl>
    <w:lvl w:ilvl="6" w:tplc="B6E631E2">
      <w:start w:val="1"/>
      <w:numFmt w:val="bullet"/>
      <w:lvlText w:val=""/>
      <w:lvlJc w:val="left"/>
      <w:pPr>
        <w:tabs>
          <w:tab w:val="num" w:pos="5040"/>
        </w:tabs>
        <w:ind w:left="5040" w:hanging="360"/>
      </w:pPr>
      <w:rPr>
        <w:rFonts w:ascii="Symbol" w:hAnsi="Symbol"/>
      </w:rPr>
    </w:lvl>
    <w:lvl w:ilvl="7" w:tplc="00F409DC">
      <w:start w:val="1"/>
      <w:numFmt w:val="bullet"/>
      <w:lvlText w:val="o"/>
      <w:lvlJc w:val="left"/>
      <w:pPr>
        <w:tabs>
          <w:tab w:val="num" w:pos="5760"/>
        </w:tabs>
        <w:ind w:left="5760" w:hanging="360"/>
      </w:pPr>
      <w:rPr>
        <w:rFonts w:ascii="Courier New" w:hAnsi="Courier New"/>
      </w:rPr>
    </w:lvl>
    <w:lvl w:ilvl="8" w:tplc="9252EA64">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hybridMultilevel"/>
    <w:tmpl w:val="000000C5"/>
    <w:lvl w:ilvl="0" w:tplc="55AC36A0">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193EA950">
      <w:start w:val="1"/>
      <w:numFmt w:val="bullet"/>
      <w:lvlText w:val="o"/>
      <w:lvlJc w:val="left"/>
      <w:pPr>
        <w:tabs>
          <w:tab w:val="num" w:pos="1440"/>
        </w:tabs>
        <w:ind w:left="1440" w:hanging="360"/>
      </w:pPr>
      <w:rPr>
        <w:rFonts w:ascii="Courier New" w:hAnsi="Courier New"/>
      </w:rPr>
    </w:lvl>
    <w:lvl w:ilvl="2" w:tplc="FAF63C52">
      <w:start w:val="1"/>
      <w:numFmt w:val="bullet"/>
      <w:lvlText w:val=""/>
      <w:lvlJc w:val="left"/>
      <w:pPr>
        <w:tabs>
          <w:tab w:val="num" w:pos="2160"/>
        </w:tabs>
        <w:ind w:left="2160" w:hanging="360"/>
      </w:pPr>
      <w:rPr>
        <w:rFonts w:ascii="Wingdings" w:hAnsi="Wingdings"/>
      </w:rPr>
    </w:lvl>
    <w:lvl w:ilvl="3" w:tplc="79B6A656">
      <w:start w:val="1"/>
      <w:numFmt w:val="bullet"/>
      <w:lvlText w:val=""/>
      <w:lvlJc w:val="left"/>
      <w:pPr>
        <w:tabs>
          <w:tab w:val="num" w:pos="2880"/>
        </w:tabs>
        <w:ind w:left="2880" w:hanging="360"/>
      </w:pPr>
      <w:rPr>
        <w:rFonts w:ascii="Symbol" w:hAnsi="Symbol"/>
      </w:rPr>
    </w:lvl>
    <w:lvl w:ilvl="4" w:tplc="B0A2BD44">
      <w:start w:val="1"/>
      <w:numFmt w:val="bullet"/>
      <w:lvlText w:val="o"/>
      <w:lvlJc w:val="left"/>
      <w:pPr>
        <w:tabs>
          <w:tab w:val="num" w:pos="3600"/>
        </w:tabs>
        <w:ind w:left="3600" w:hanging="360"/>
      </w:pPr>
      <w:rPr>
        <w:rFonts w:ascii="Courier New" w:hAnsi="Courier New"/>
      </w:rPr>
    </w:lvl>
    <w:lvl w:ilvl="5" w:tplc="826CD350">
      <w:start w:val="1"/>
      <w:numFmt w:val="bullet"/>
      <w:lvlText w:val=""/>
      <w:lvlJc w:val="left"/>
      <w:pPr>
        <w:tabs>
          <w:tab w:val="num" w:pos="4320"/>
        </w:tabs>
        <w:ind w:left="4320" w:hanging="360"/>
      </w:pPr>
      <w:rPr>
        <w:rFonts w:ascii="Wingdings" w:hAnsi="Wingdings"/>
      </w:rPr>
    </w:lvl>
    <w:lvl w:ilvl="6" w:tplc="42FAE6D6">
      <w:start w:val="1"/>
      <w:numFmt w:val="bullet"/>
      <w:lvlText w:val=""/>
      <w:lvlJc w:val="left"/>
      <w:pPr>
        <w:tabs>
          <w:tab w:val="num" w:pos="5040"/>
        </w:tabs>
        <w:ind w:left="5040" w:hanging="360"/>
      </w:pPr>
      <w:rPr>
        <w:rFonts w:ascii="Symbol" w:hAnsi="Symbol"/>
      </w:rPr>
    </w:lvl>
    <w:lvl w:ilvl="7" w:tplc="2066677E">
      <w:start w:val="1"/>
      <w:numFmt w:val="bullet"/>
      <w:lvlText w:val="o"/>
      <w:lvlJc w:val="left"/>
      <w:pPr>
        <w:tabs>
          <w:tab w:val="num" w:pos="5760"/>
        </w:tabs>
        <w:ind w:left="5760" w:hanging="360"/>
      </w:pPr>
      <w:rPr>
        <w:rFonts w:ascii="Courier New" w:hAnsi="Courier New"/>
      </w:rPr>
    </w:lvl>
    <w:lvl w:ilvl="8" w:tplc="E7901D88">
      <w:start w:val="1"/>
      <w:numFmt w:val="bullet"/>
      <w:lvlText w:val=""/>
      <w:lvlJc w:val="left"/>
      <w:pPr>
        <w:tabs>
          <w:tab w:val="num" w:pos="6480"/>
        </w:tabs>
        <w:ind w:left="6480" w:hanging="360"/>
      </w:pPr>
      <w:rPr>
        <w:rFonts w:ascii="Wingdings" w:hAnsi="Wingdings"/>
      </w:rPr>
    </w:lvl>
  </w:abstractNum>
  <w:abstractNum w:abstractNumId="197" w15:restartNumberingAfterBreak="0">
    <w:nsid w:val="000000C6"/>
    <w:multiLevelType w:val="hybridMultilevel"/>
    <w:tmpl w:val="000000C6"/>
    <w:lvl w:ilvl="0" w:tplc="CD8AD050">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06A2D5D6">
      <w:start w:val="1"/>
      <w:numFmt w:val="bullet"/>
      <w:lvlText w:val="o"/>
      <w:lvlJc w:val="left"/>
      <w:pPr>
        <w:tabs>
          <w:tab w:val="num" w:pos="1440"/>
        </w:tabs>
        <w:ind w:left="1440" w:hanging="360"/>
      </w:pPr>
      <w:rPr>
        <w:rFonts w:ascii="Courier New" w:hAnsi="Courier New"/>
      </w:rPr>
    </w:lvl>
    <w:lvl w:ilvl="2" w:tplc="1848CAE0">
      <w:start w:val="1"/>
      <w:numFmt w:val="bullet"/>
      <w:lvlText w:val=""/>
      <w:lvlJc w:val="left"/>
      <w:pPr>
        <w:tabs>
          <w:tab w:val="num" w:pos="2160"/>
        </w:tabs>
        <w:ind w:left="2160" w:hanging="360"/>
      </w:pPr>
      <w:rPr>
        <w:rFonts w:ascii="Wingdings" w:hAnsi="Wingdings"/>
      </w:rPr>
    </w:lvl>
    <w:lvl w:ilvl="3" w:tplc="715648D2">
      <w:start w:val="1"/>
      <w:numFmt w:val="bullet"/>
      <w:lvlText w:val=""/>
      <w:lvlJc w:val="left"/>
      <w:pPr>
        <w:tabs>
          <w:tab w:val="num" w:pos="2880"/>
        </w:tabs>
        <w:ind w:left="2880" w:hanging="360"/>
      </w:pPr>
      <w:rPr>
        <w:rFonts w:ascii="Symbol" w:hAnsi="Symbol"/>
      </w:rPr>
    </w:lvl>
    <w:lvl w:ilvl="4" w:tplc="36D875C0">
      <w:start w:val="1"/>
      <w:numFmt w:val="bullet"/>
      <w:lvlText w:val="o"/>
      <w:lvlJc w:val="left"/>
      <w:pPr>
        <w:tabs>
          <w:tab w:val="num" w:pos="3600"/>
        </w:tabs>
        <w:ind w:left="3600" w:hanging="360"/>
      </w:pPr>
      <w:rPr>
        <w:rFonts w:ascii="Courier New" w:hAnsi="Courier New"/>
      </w:rPr>
    </w:lvl>
    <w:lvl w:ilvl="5" w:tplc="BD2A9090">
      <w:start w:val="1"/>
      <w:numFmt w:val="bullet"/>
      <w:lvlText w:val=""/>
      <w:lvlJc w:val="left"/>
      <w:pPr>
        <w:tabs>
          <w:tab w:val="num" w:pos="4320"/>
        </w:tabs>
        <w:ind w:left="4320" w:hanging="360"/>
      </w:pPr>
      <w:rPr>
        <w:rFonts w:ascii="Wingdings" w:hAnsi="Wingdings"/>
      </w:rPr>
    </w:lvl>
    <w:lvl w:ilvl="6" w:tplc="90F474C0">
      <w:start w:val="1"/>
      <w:numFmt w:val="bullet"/>
      <w:lvlText w:val=""/>
      <w:lvlJc w:val="left"/>
      <w:pPr>
        <w:tabs>
          <w:tab w:val="num" w:pos="5040"/>
        </w:tabs>
        <w:ind w:left="5040" w:hanging="360"/>
      </w:pPr>
      <w:rPr>
        <w:rFonts w:ascii="Symbol" w:hAnsi="Symbol"/>
      </w:rPr>
    </w:lvl>
    <w:lvl w:ilvl="7" w:tplc="871E0422">
      <w:start w:val="1"/>
      <w:numFmt w:val="bullet"/>
      <w:lvlText w:val="o"/>
      <w:lvlJc w:val="left"/>
      <w:pPr>
        <w:tabs>
          <w:tab w:val="num" w:pos="5760"/>
        </w:tabs>
        <w:ind w:left="5760" w:hanging="360"/>
      </w:pPr>
      <w:rPr>
        <w:rFonts w:ascii="Courier New" w:hAnsi="Courier New"/>
      </w:rPr>
    </w:lvl>
    <w:lvl w:ilvl="8" w:tplc="0F187A18">
      <w:start w:val="1"/>
      <w:numFmt w:val="bullet"/>
      <w:lvlText w:val=""/>
      <w:lvlJc w:val="left"/>
      <w:pPr>
        <w:tabs>
          <w:tab w:val="num" w:pos="6480"/>
        </w:tabs>
        <w:ind w:left="6480" w:hanging="360"/>
      </w:pPr>
      <w:rPr>
        <w:rFonts w:ascii="Wingdings" w:hAnsi="Wingdings"/>
      </w:rPr>
    </w:lvl>
  </w:abstractNum>
  <w:abstractNum w:abstractNumId="198" w15:restartNumberingAfterBreak="0">
    <w:nsid w:val="000000C7"/>
    <w:multiLevelType w:val="hybridMultilevel"/>
    <w:tmpl w:val="000000C7"/>
    <w:lvl w:ilvl="0" w:tplc="9A542D08">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D7100EF0">
      <w:start w:val="1"/>
      <w:numFmt w:val="bullet"/>
      <w:lvlText w:val="o"/>
      <w:lvlJc w:val="left"/>
      <w:pPr>
        <w:tabs>
          <w:tab w:val="num" w:pos="1440"/>
        </w:tabs>
        <w:ind w:left="1440" w:hanging="360"/>
      </w:pPr>
      <w:rPr>
        <w:rFonts w:ascii="Courier New" w:hAnsi="Courier New"/>
      </w:rPr>
    </w:lvl>
    <w:lvl w:ilvl="2" w:tplc="52A864FE">
      <w:start w:val="1"/>
      <w:numFmt w:val="bullet"/>
      <w:lvlText w:val=""/>
      <w:lvlJc w:val="left"/>
      <w:pPr>
        <w:tabs>
          <w:tab w:val="num" w:pos="2160"/>
        </w:tabs>
        <w:ind w:left="2160" w:hanging="360"/>
      </w:pPr>
      <w:rPr>
        <w:rFonts w:ascii="Wingdings" w:hAnsi="Wingdings"/>
      </w:rPr>
    </w:lvl>
    <w:lvl w:ilvl="3" w:tplc="ECB8E64A">
      <w:start w:val="1"/>
      <w:numFmt w:val="bullet"/>
      <w:lvlText w:val=""/>
      <w:lvlJc w:val="left"/>
      <w:pPr>
        <w:tabs>
          <w:tab w:val="num" w:pos="2880"/>
        </w:tabs>
        <w:ind w:left="2880" w:hanging="360"/>
      </w:pPr>
      <w:rPr>
        <w:rFonts w:ascii="Symbol" w:hAnsi="Symbol"/>
      </w:rPr>
    </w:lvl>
    <w:lvl w:ilvl="4" w:tplc="22846984">
      <w:start w:val="1"/>
      <w:numFmt w:val="bullet"/>
      <w:lvlText w:val="o"/>
      <w:lvlJc w:val="left"/>
      <w:pPr>
        <w:tabs>
          <w:tab w:val="num" w:pos="3600"/>
        </w:tabs>
        <w:ind w:left="3600" w:hanging="360"/>
      </w:pPr>
      <w:rPr>
        <w:rFonts w:ascii="Courier New" w:hAnsi="Courier New"/>
      </w:rPr>
    </w:lvl>
    <w:lvl w:ilvl="5" w:tplc="70526B5A">
      <w:start w:val="1"/>
      <w:numFmt w:val="bullet"/>
      <w:lvlText w:val=""/>
      <w:lvlJc w:val="left"/>
      <w:pPr>
        <w:tabs>
          <w:tab w:val="num" w:pos="4320"/>
        </w:tabs>
        <w:ind w:left="4320" w:hanging="360"/>
      </w:pPr>
      <w:rPr>
        <w:rFonts w:ascii="Wingdings" w:hAnsi="Wingdings"/>
      </w:rPr>
    </w:lvl>
    <w:lvl w:ilvl="6" w:tplc="F606CB6E">
      <w:start w:val="1"/>
      <w:numFmt w:val="bullet"/>
      <w:lvlText w:val=""/>
      <w:lvlJc w:val="left"/>
      <w:pPr>
        <w:tabs>
          <w:tab w:val="num" w:pos="5040"/>
        </w:tabs>
        <w:ind w:left="5040" w:hanging="360"/>
      </w:pPr>
      <w:rPr>
        <w:rFonts w:ascii="Symbol" w:hAnsi="Symbol"/>
      </w:rPr>
    </w:lvl>
    <w:lvl w:ilvl="7" w:tplc="B3AEAC74">
      <w:start w:val="1"/>
      <w:numFmt w:val="bullet"/>
      <w:lvlText w:val="o"/>
      <w:lvlJc w:val="left"/>
      <w:pPr>
        <w:tabs>
          <w:tab w:val="num" w:pos="5760"/>
        </w:tabs>
        <w:ind w:left="5760" w:hanging="360"/>
      </w:pPr>
      <w:rPr>
        <w:rFonts w:ascii="Courier New" w:hAnsi="Courier New"/>
      </w:rPr>
    </w:lvl>
    <w:lvl w:ilvl="8" w:tplc="85A0BE7A">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hybridMultilevel"/>
    <w:tmpl w:val="000000C8"/>
    <w:lvl w:ilvl="0" w:tplc="2DA6813A">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FE44FE2A">
      <w:start w:val="1"/>
      <w:numFmt w:val="bullet"/>
      <w:lvlText w:val="o"/>
      <w:lvlJc w:val="left"/>
      <w:pPr>
        <w:tabs>
          <w:tab w:val="num" w:pos="1440"/>
        </w:tabs>
        <w:ind w:left="1440" w:hanging="360"/>
      </w:pPr>
      <w:rPr>
        <w:rFonts w:ascii="Courier New" w:hAnsi="Courier New"/>
      </w:rPr>
    </w:lvl>
    <w:lvl w:ilvl="2" w:tplc="466E58C8">
      <w:start w:val="1"/>
      <w:numFmt w:val="bullet"/>
      <w:lvlText w:val=""/>
      <w:lvlJc w:val="left"/>
      <w:pPr>
        <w:tabs>
          <w:tab w:val="num" w:pos="2160"/>
        </w:tabs>
        <w:ind w:left="2160" w:hanging="360"/>
      </w:pPr>
      <w:rPr>
        <w:rFonts w:ascii="Wingdings" w:hAnsi="Wingdings"/>
      </w:rPr>
    </w:lvl>
    <w:lvl w:ilvl="3" w:tplc="7544176E">
      <w:start w:val="1"/>
      <w:numFmt w:val="bullet"/>
      <w:lvlText w:val=""/>
      <w:lvlJc w:val="left"/>
      <w:pPr>
        <w:tabs>
          <w:tab w:val="num" w:pos="2880"/>
        </w:tabs>
        <w:ind w:left="2880" w:hanging="360"/>
      </w:pPr>
      <w:rPr>
        <w:rFonts w:ascii="Symbol" w:hAnsi="Symbol"/>
      </w:rPr>
    </w:lvl>
    <w:lvl w:ilvl="4" w:tplc="17C4398A">
      <w:start w:val="1"/>
      <w:numFmt w:val="bullet"/>
      <w:lvlText w:val="o"/>
      <w:lvlJc w:val="left"/>
      <w:pPr>
        <w:tabs>
          <w:tab w:val="num" w:pos="3600"/>
        </w:tabs>
        <w:ind w:left="3600" w:hanging="360"/>
      </w:pPr>
      <w:rPr>
        <w:rFonts w:ascii="Courier New" w:hAnsi="Courier New"/>
      </w:rPr>
    </w:lvl>
    <w:lvl w:ilvl="5" w:tplc="AAA277D2">
      <w:start w:val="1"/>
      <w:numFmt w:val="bullet"/>
      <w:lvlText w:val=""/>
      <w:lvlJc w:val="left"/>
      <w:pPr>
        <w:tabs>
          <w:tab w:val="num" w:pos="4320"/>
        </w:tabs>
        <w:ind w:left="4320" w:hanging="360"/>
      </w:pPr>
      <w:rPr>
        <w:rFonts w:ascii="Wingdings" w:hAnsi="Wingdings"/>
      </w:rPr>
    </w:lvl>
    <w:lvl w:ilvl="6" w:tplc="42EA80B4">
      <w:start w:val="1"/>
      <w:numFmt w:val="bullet"/>
      <w:lvlText w:val=""/>
      <w:lvlJc w:val="left"/>
      <w:pPr>
        <w:tabs>
          <w:tab w:val="num" w:pos="5040"/>
        </w:tabs>
        <w:ind w:left="5040" w:hanging="360"/>
      </w:pPr>
      <w:rPr>
        <w:rFonts w:ascii="Symbol" w:hAnsi="Symbol"/>
      </w:rPr>
    </w:lvl>
    <w:lvl w:ilvl="7" w:tplc="19202110">
      <w:start w:val="1"/>
      <w:numFmt w:val="bullet"/>
      <w:lvlText w:val="o"/>
      <w:lvlJc w:val="left"/>
      <w:pPr>
        <w:tabs>
          <w:tab w:val="num" w:pos="5760"/>
        </w:tabs>
        <w:ind w:left="5760" w:hanging="360"/>
      </w:pPr>
      <w:rPr>
        <w:rFonts w:ascii="Courier New" w:hAnsi="Courier New"/>
      </w:rPr>
    </w:lvl>
    <w:lvl w:ilvl="8" w:tplc="B1AA3B52">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9"/>
    <w:multiLevelType w:val="hybridMultilevel"/>
    <w:tmpl w:val="000000C9"/>
    <w:lvl w:ilvl="0" w:tplc="A63847A8">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55900CEA">
      <w:start w:val="1"/>
      <w:numFmt w:val="bullet"/>
      <w:lvlText w:val="o"/>
      <w:lvlJc w:val="left"/>
      <w:pPr>
        <w:tabs>
          <w:tab w:val="num" w:pos="1440"/>
        </w:tabs>
        <w:ind w:left="1440" w:hanging="360"/>
      </w:pPr>
      <w:rPr>
        <w:rFonts w:ascii="Courier New" w:hAnsi="Courier New"/>
      </w:rPr>
    </w:lvl>
    <w:lvl w:ilvl="2" w:tplc="B228200E">
      <w:start w:val="1"/>
      <w:numFmt w:val="bullet"/>
      <w:lvlText w:val=""/>
      <w:lvlJc w:val="left"/>
      <w:pPr>
        <w:tabs>
          <w:tab w:val="num" w:pos="2160"/>
        </w:tabs>
        <w:ind w:left="2160" w:hanging="360"/>
      </w:pPr>
      <w:rPr>
        <w:rFonts w:ascii="Wingdings" w:hAnsi="Wingdings"/>
      </w:rPr>
    </w:lvl>
    <w:lvl w:ilvl="3" w:tplc="157A6D6A">
      <w:start w:val="1"/>
      <w:numFmt w:val="bullet"/>
      <w:lvlText w:val=""/>
      <w:lvlJc w:val="left"/>
      <w:pPr>
        <w:tabs>
          <w:tab w:val="num" w:pos="2880"/>
        </w:tabs>
        <w:ind w:left="2880" w:hanging="360"/>
      </w:pPr>
      <w:rPr>
        <w:rFonts w:ascii="Symbol" w:hAnsi="Symbol"/>
      </w:rPr>
    </w:lvl>
    <w:lvl w:ilvl="4" w:tplc="08529228">
      <w:start w:val="1"/>
      <w:numFmt w:val="bullet"/>
      <w:lvlText w:val="o"/>
      <w:lvlJc w:val="left"/>
      <w:pPr>
        <w:tabs>
          <w:tab w:val="num" w:pos="3600"/>
        </w:tabs>
        <w:ind w:left="3600" w:hanging="360"/>
      </w:pPr>
      <w:rPr>
        <w:rFonts w:ascii="Courier New" w:hAnsi="Courier New"/>
      </w:rPr>
    </w:lvl>
    <w:lvl w:ilvl="5" w:tplc="88AA4308">
      <w:start w:val="1"/>
      <w:numFmt w:val="bullet"/>
      <w:lvlText w:val=""/>
      <w:lvlJc w:val="left"/>
      <w:pPr>
        <w:tabs>
          <w:tab w:val="num" w:pos="4320"/>
        </w:tabs>
        <w:ind w:left="4320" w:hanging="360"/>
      </w:pPr>
      <w:rPr>
        <w:rFonts w:ascii="Wingdings" w:hAnsi="Wingdings"/>
      </w:rPr>
    </w:lvl>
    <w:lvl w:ilvl="6" w:tplc="0B9467AE">
      <w:start w:val="1"/>
      <w:numFmt w:val="bullet"/>
      <w:lvlText w:val=""/>
      <w:lvlJc w:val="left"/>
      <w:pPr>
        <w:tabs>
          <w:tab w:val="num" w:pos="5040"/>
        </w:tabs>
        <w:ind w:left="5040" w:hanging="360"/>
      </w:pPr>
      <w:rPr>
        <w:rFonts w:ascii="Symbol" w:hAnsi="Symbol"/>
      </w:rPr>
    </w:lvl>
    <w:lvl w:ilvl="7" w:tplc="E09082F6">
      <w:start w:val="1"/>
      <w:numFmt w:val="bullet"/>
      <w:lvlText w:val="o"/>
      <w:lvlJc w:val="left"/>
      <w:pPr>
        <w:tabs>
          <w:tab w:val="num" w:pos="5760"/>
        </w:tabs>
        <w:ind w:left="5760" w:hanging="360"/>
      </w:pPr>
      <w:rPr>
        <w:rFonts w:ascii="Courier New" w:hAnsi="Courier New"/>
      </w:rPr>
    </w:lvl>
    <w:lvl w:ilvl="8" w:tplc="96FE1342">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A"/>
    <w:multiLevelType w:val="hybridMultilevel"/>
    <w:tmpl w:val="000000CA"/>
    <w:lvl w:ilvl="0" w:tplc="238614AC">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687603FA">
      <w:start w:val="1"/>
      <w:numFmt w:val="bullet"/>
      <w:lvlText w:val="o"/>
      <w:lvlJc w:val="left"/>
      <w:pPr>
        <w:tabs>
          <w:tab w:val="num" w:pos="1440"/>
        </w:tabs>
        <w:ind w:left="1440" w:hanging="360"/>
      </w:pPr>
      <w:rPr>
        <w:rFonts w:ascii="Courier New" w:hAnsi="Courier New"/>
      </w:rPr>
    </w:lvl>
    <w:lvl w:ilvl="2" w:tplc="D160FAFC">
      <w:start w:val="1"/>
      <w:numFmt w:val="bullet"/>
      <w:lvlText w:val=""/>
      <w:lvlJc w:val="left"/>
      <w:pPr>
        <w:tabs>
          <w:tab w:val="num" w:pos="2160"/>
        </w:tabs>
        <w:ind w:left="2160" w:hanging="360"/>
      </w:pPr>
      <w:rPr>
        <w:rFonts w:ascii="Wingdings" w:hAnsi="Wingdings"/>
      </w:rPr>
    </w:lvl>
    <w:lvl w:ilvl="3" w:tplc="43D6F676">
      <w:start w:val="1"/>
      <w:numFmt w:val="bullet"/>
      <w:lvlText w:val=""/>
      <w:lvlJc w:val="left"/>
      <w:pPr>
        <w:tabs>
          <w:tab w:val="num" w:pos="2880"/>
        </w:tabs>
        <w:ind w:left="2880" w:hanging="360"/>
      </w:pPr>
      <w:rPr>
        <w:rFonts w:ascii="Symbol" w:hAnsi="Symbol"/>
      </w:rPr>
    </w:lvl>
    <w:lvl w:ilvl="4" w:tplc="93F0CE1E">
      <w:start w:val="1"/>
      <w:numFmt w:val="bullet"/>
      <w:lvlText w:val="o"/>
      <w:lvlJc w:val="left"/>
      <w:pPr>
        <w:tabs>
          <w:tab w:val="num" w:pos="3600"/>
        </w:tabs>
        <w:ind w:left="3600" w:hanging="360"/>
      </w:pPr>
      <w:rPr>
        <w:rFonts w:ascii="Courier New" w:hAnsi="Courier New"/>
      </w:rPr>
    </w:lvl>
    <w:lvl w:ilvl="5" w:tplc="0F1CF418">
      <w:start w:val="1"/>
      <w:numFmt w:val="bullet"/>
      <w:lvlText w:val=""/>
      <w:lvlJc w:val="left"/>
      <w:pPr>
        <w:tabs>
          <w:tab w:val="num" w:pos="4320"/>
        </w:tabs>
        <w:ind w:left="4320" w:hanging="360"/>
      </w:pPr>
      <w:rPr>
        <w:rFonts w:ascii="Wingdings" w:hAnsi="Wingdings"/>
      </w:rPr>
    </w:lvl>
    <w:lvl w:ilvl="6" w:tplc="ED742D4A">
      <w:start w:val="1"/>
      <w:numFmt w:val="bullet"/>
      <w:lvlText w:val=""/>
      <w:lvlJc w:val="left"/>
      <w:pPr>
        <w:tabs>
          <w:tab w:val="num" w:pos="5040"/>
        </w:tabs>
        <w:ind w:left="5040" w:hanging="360"/>
      </w:pPr>
      <w:rPr>
        <w:rFonts w:ascii="Symbol" w:hAnsi="Symbol"/>
      </w:rPr>
    </w:lvl>
    <w:lvl w:ilvl="7" w:tplc="DF6EFF42">
      <w:start w:val="1"/>
      <w:numFmt w:val="bullet"/>
      <w:lvlText w:val="o"/>
      <w:lvlJc w:val="left"/>
      <w:pPr>
        <w:tabs>
          <w:tab w:val="num" w:pos="5760"/>
        </w:tabs>
        <w:ind w:left="5760" w:hanging="360"/>
      </w:pPr>
      <w:rPr>
        <w:rFonts w:ascii="Courier New" w:hAnsi="Courier New"/>
      </w:rPr>
    </w:lvl>
    <w:lvl w:ilvl="8" w:tplc="19264128">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B"/>
    <w:multiLevelType w:val="hybridMultilevel"/>
    <w:tmpl w:val="000000CB"/>
    <w:lvl w:ilvl="0" w:tplc="9AB46CF0">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C59A4292">
      <w:start w:val="1"/>
      <w:numFmt w:val="bullet"/>
      <w:lvlText w:val="o"/>
      <w:lvlJc w:val="left"/>
      <w:pPr>
        <w:tabs>
          <w:tab w:val="num" w:pos="1440"/>
        </w:tabs>
        <w:ind w:left="1440" w:hanging="360"/>
      </w:pPr>
      <w:rPr>
        <w:rFonts w:ascii="Courier New" w:hAnsi="Courier New"/>
      </w:rPr>
    </w:lvl>
    <w:lvl w:ilvl="2" w:tplc="2808124C">
      <w:start w:val="1"/>
      <w:numFmt w:val="bullet"/>
      <w:lvlText w:val=""/>
      <w:lvlJc w:val="left"/>
      <w:pPr>
        <w:tabs>
          <w:tab w:val="num" w:pos="2160"/>
        </w:tabs>
        <w:ind w:left="2160" w:hanging="360"/>
      </w:pPr>
      <w:rPr>
        <w:rFonts w:ascii="Wingdings" w:hAnsi="Wingdings"/>
      </w:rPr>
    </w:lvl>
    <w:lvl w:ilvl="3" w:tplc="62D29358">
      <w:start w:val="1"/>
      <w:numFmt w:val="bullet"/>
      <w:lvlText w:val=""/>
      <w:lvlJc w:val="left"/>
      <w:pPr>
        <w:tabs>
          <w:tab w:val="num" w:pos="2880"/>
        </w:tabs>
        <w:ind w:left="2880" w:hanging="360"/>
      </w:pPr>
      <w:rPr>
        <w:rFonts w:ascii="Symbol" w:hAnsi="Symbol"/>
      </w:rPr>
    </w:lvl>
    <w:lvl w:ilvl="4" w:tplc="2A042A54">
      <w:start w:val="1"/>
      <w:numFmt w:val="bullet"/>
      <w:lvlText w:val="o"/>
      <w:lvlJc w:val="left"/>
      <w:pPr>
        <w:tabs>
          <w:tab w:val="num" w:pos="3600"/>
        </w:tabs>
        <w:ind w:left="3600" w:hanging="360"/>
      </w:pPr>
      <w:rPr>
        <w:rFonts w:ascii="Courier New" w:hAnsi="Courier New"/>
      </w:rPr>
    </w:lvl>
    <w:lvl w:ilvl="5" w:tplc="3612A10A">
      <w:start w:val="1"/>
      <w:numFmt w:val="bullet"/>
      <w:lvlText w:val=""/>
      <w:lvlJc w:val="left"/>
      <w:pPr>
        <w:tabs>
          <w:tab w:val="num" w:pos="4320"/>
        </w:tabs>
        <w:ind w:left="4320" w:hanging="360"/>
      </w:pPr>
      <w:rPr>
        <w:rFonts w:ascii="Wingdings" w:hAnsi="Wingdings"/>
      </w:rPr>
    </w:lvl>
    <w:lvl w:ilvl="6" w:tplc="8878E9EE">
      <w:start w:val="1"/>
      <w:numFmt w:val="bullet"/>
      <w:lvlText w:val=""/>
      <w:lvlJc w:val="left"/>
      <w:pPr>
        <w:tabs>
          <w:tab w:val="num" w:pos="5040"/>
        </w:tabs>
        <w:ind w:left="5040" w:hanging="360"/>
      </w:pPr>
      <w:rPr>
        <w:rFonts w:ascii="Symbol" w:hAnsi="Symbol"/>
      </w:rPr>
    </w:lvl>
    <w:lvl w:ilvl="7" w:tplc="14462BBE">
      <w:start w:val="1"/>
      <w:numFmt w:val="bullet"/>
      <w:lvlText w:val="o"/>
      <w:lvlJc w:val="left"/>
      <w:pPr>
        <w:tabs>
          <w:tab w:val="num" w:pos="5760"/>
        </w:tabs>
        <w:ind w:left="5760" w:hanging="360"/>
      </w:pPr>
      <w:rPr>
        <w:rFonts w:ascii="Courier New" w:hAnsi="Courier New"/>
      </w:rPr>
    </w:lvl>
    <w:lvl w:ilvl="8" w:tplc="78D86BDE">
      <w:start w:val="1"/>
      <w:numFmt w:val="bullet"/>
      <w:lvlText w:val=""/>
      <w:lvlJc w:val="left"/>
      <w:pPr>
        <w:tabs>
          <w:tab w:val="num" w:pos="6480"/>
        </w:tabs>
        <w:ind w:left="6480" w:hanging="360"/>
      </w:pPr>
      <w:rPr>
        <w:rFonts w:ascii="Wingdings" w:hAnsi="Wingdings"/>
      </w:rPr>
    </w:lvl>
  </w:abstractNum>
  <w:abstractNum w:abstractNumId="203" w15:restartNumberingAfterBreak="0">
    <w:nsid w:val="000000CC"/>
    <w:multiLevelType w:val="hybridMultilevel"/>
    <w:tmpl w:val="000000CC"/>
    <w:lvl w:ilvl="0" w:tplc="DC589D58">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DF66D82C">
      <w:start w:val="1"/>
      <w:numFmt w:val="bullet"/>
      <w:lvlText w:val="o"/>
      <w:lvlJc w:val="left"/>
      <w:pPr>
        <w:tabs>
          <w:tab w:val="num" w:pos="1440"/>
        </w:tabs>
        <w:ind w:left="1440" w:hanging="360"/>
      </w:pPr>
      <w:rPr>
        <w:rFonts w:ascii="Courier New" w:hAnsi="Courier New"/>
      </w:rPr>
    </w:lvl>
    <w:lvl w:ilvl="2" w:tplc="D17C231A">
      <w:start w:val="1"/>
      <w:numFmt w:val="bullet"/>
      <w:lvlText w:val=""/>
      <w:lvlJc w:val="left"/>
      <w:pPr>
        <w:tabs>
          <w:tab w:val="num" w:pos="2160"/>
        </w:tabs>
        <w:ind w:left="2160" w:hanging="360"/>
      </w:pPr>
      <w:rPr>
        <w:rFonts w:ascii="Wingdings" w:hAnsi="Wingdings"/>
      </w:rPr>
    </w:lvl>
    <w:lvl w:ilvl="3" w:tplc="E776577A">
      <w:start w:val="1"/>
      <w:numFmt w:val="bullet"/>
      <w:lvlText w:val=""/>
      <w:lvlJc w:val="left"/>
      <w:pPr>
        <w:tabs>
          <w:tab w:val="num" w:pos="2880"/>
        </w:tabs>
        <w:ind w:left="2880" w:hanging="360"/>
      </w:pPr>
      <w:rPr>
        <w:rFonts w:ascii="Symbol" w:hAnsi="Symbol"/>
      </w:rPr>
    </w:lvl>
    <w:lvl w:ilvl="4" w:tplc="757A6B18">
      <w:start w:val="1"/>
      <w:numFmt w:val="bullet"/>
      <w:lvlText w:val="o"/>
      <w:lvlJc w:val="left"/>
      <w:pPr>
        <w:tabs>
          <w:tab w:val="num" w:pos="3600"/>
        </w:tabs>
        <w:ind w:left="3600" w:hanging="360"/>
      </w:pPr>
      <w:rPr>
        <w:rFonts w:ascii="Courier New" w:hAnsi="Courier New"/>
      </w:rPr>
    </w:lvl>
    <w:lvl w:ilvl="5" w:tplc="D714BB2A">
      <w:start w:val="1"/>
      <w:numFmt w:val="bullet"/>
      <w:lvlText w:val=""/>
      <w:lvlJc w:val="left"/>
      <w:pPr>
        <w:tabs>
          <w:tab w:val="num" w:pos="4320"/>
        </w:tabs>
        <w:ind w:left="4320" w:hanging="360"/>
      </w:pPr>
      <w:rPr>
        <w:rFonts w:ascii="Wingdings" w:hAnsi="Wingdings"/>
      </w:rPr>
    </w:lvl>
    <w:lvl w:ilvl="6" w:tplc="F500A264">
      <w:start w:val="1"/>
      <w:numFmt w:val="bullet"/>
      <w:lvlText w:val=""/>
      <w:lvlJc w:val="left"/>
      <w:pPr>
        <w:tabs>
          <w:tab w:val="num" w:pos="5040"/>
        </w:tabs>
        <w:ind w:left="5040" w:hanging="360"/>
      </w:pPr>
      <w:rPr>
        <w:rFonts w:ascii="Symbol" w:hAnsi="Symbol"/>
      </w:rPr>
    </w:lvl>
    <w:lvl w:ilvl="7" w:tplc="6C626D5C">
      <w:start w:val="1"/>
      <w:numFmt w:val="bullet"/>
      <w:lvlText w:val="o"/>
      <w:lvlJc w:val="left"/>
      <w:pPr>
        <w:tabs>
          <w:tab w:val="num" w:pos="5760"/>
        </w:tabs>
        <w:ind w:left="5760" w:hanging="360"/>
      </w:pPr>
      <w:rPr>
        <w:rFonts w:ascii="Courier New" w:hAnsi="Courier New"/>
      </w:rPr>
    </w:lvl>
    <w:lvl w:ilvl="8" w:tplc="D10403C6">
      <w:start w:val="1"/>
      <w:numFmt w:val="bullet"/>
      <w:lvlText w:val=""/>
      <w:lvlJc w:val="left"/>
      <w:pPr>
        <w:tabs>
          <w:tab w:val="num" w:pos="6480"/>
        </w:tabs>
        <w:ind w:left="6480" w:hanging="360"/>
      </w:pPr>
      <w:rPr>
        <w:rFonts w:ascii="Wingdings" w:hAnsi="Wingdings"/>
      </w:rPr>
    </w:lvl>
  </w:abstractNum>
  <w:abstractNum w:abstractNumId="204" w15:restartNumberingAfterBreak="0">
    <w:nsid w:val="000000CD"/>
    <w:multiLevelType w:val="hybridMultilevel"/>
    <w:tmpl w:val="000000CD"/>
    <w:lvl w:ilvl="0" w:tplc="B11C35E6">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47808240">
      <w:start w:val="1"/>
      <w:numFmt w:val="bullet"/>
      <w:lvlText w:val="o"/>
      <w:lvlJc w:val="left"/>
      <w:pPr>
        <w:tabs>
          <w:tab w:val="num" w:pos="1440"/>
        </w:tabs>
        <w:ind w:left="1440" w:hanging="360"/>
      </w:pPr>
      <w:rPr>
        <w:rFonts w:ascii="Courier New" w:hAnsi="Courier New"/>
      </w:rPr>
    </w:lvl>
    <w:lvl w:ilvl="2" w:tplc="36244CCE">
      <w:start w:val="1"/>
      <w:numFmt w:val="bullet"/>
      <w:lvlText w:val=""/>
      <w:lvlJc w:val="left"/>
      <w:pPr>
        <w:tabs>
          <w:tab w:val="num" w:pos="2160"/>
        </w:tabs>
        <w:ind w:left="2160" w:hanging="360"/>
      </w:pPr>
      <w:rPr>
        <w:rFonts w:ascii="Wingdings" w:hAnsi="Wingdings"/>
      </w:rPr>
    </w:lvl>
    <w:lvl w:ilvl="3" w:tplc="EF1A4F86">
      <w:start w:val="1"/>
      <w:numFmt w:val="bullet"/>
      <w:lvlText w:val=""/>
      <w:lvlJc w:val="left"/>
      <w:pPr>
        <w:tabs>
          <w:tab w:val="num" w:pos="2880"/>
        </w:tabs>
        <w:ind w:left="2880" w:hanging="360"/>
      </w:pPr>
      <w:rPr>
        <w:rFonts w:ascii="Symbol" w:hAnsi="Symbol"/>
      </w:rPr>
    </w:lvl>
    <w:lvl w:ilvl="4" w:tplc="4F3873E6">
      <w:start w:val="1"/>
      <w:numFmt w:val="bullet"/>
      <w:lvlText w:val="o"/>
      <w:lvlJc w:val="left"/>
      <w:pPr>
        <w:tabs>
          <w:tab w:val="num" w:pos="3600"/>
        </w:tabs>
        <w:ind w:left="3600" w:hanging="360"/>
      </w:pPr>
      <w:rPr>
        <w:rFonts w:ascii="Courier New" w:hAnsi="Courier New"/>
      </w:rPr>
    </w:lvl>
    <w:lvl w:ilvl="5" w:tplc="BF4426AA">
      <w:start w:val="1"/>
      <w:numFmt w:val="bullet"/>
      <w:lvlText w:val=""/>
      <w:lvlJc w:val="left"/>
      <w:pPr>
        <w:tabs>
          <w:tab w:val="num" w:pos="4320"/>
        </w:tabs>
        <w:ind w:left="4320" w:hanging="360"/>
      </w:pPr>
      <w:rPr>
        <w:rFonts w:ascii="Wingdings" w:hAnsi="Wingdings"/>
      </w:rPr>
    </w:lvl>
    <w:lvl w:ilvl="6" w:tplc="CC00A2A0">
      <w:start w:val="1"/>
      <w:numFmt w:val="bullet"/>
      <w:lvlText w:val=""/>
      <w:lvlJc w:val="left"/>
      <w:pPr>
        <w:tabs>
          <w:tab w:val="num" w:pos="5040"/>
        </w:tabs>
        <w:ind w:left="5040" w:hanging="360"/>
      </w:pPr>
      <w:rPr>
        <w:rFonts w:ascii="Symbol" w:hAnsi="Symbol"/>
      </w:rPr>
    </w:lvl>
    <w:lvl w:ilvl="7" w:tplc="4EFC6B10">
      <w:start w:val="1"/>
      <w:numFmt w:val="bullet"/>
      <w:lvlText w:val="o"/>
      <w:lvlJc w:val="left"/>
      <w:pPr>
        <w:tabs>
          <w:tab w:val="num" w:pos="5760"/>
        </w:tabs>
        <w:ind w:left="5760" w:hanging="360"/>
      </w:pPr>
      <w:rPr>
        <w:rFonts w:ascii="Courier New" w:hAnsi="Courier New"/>
      </w:rPr>
    </w:lvl>
    <w:lvl w:ilvl="8" w:tplc="B550733E">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hybridMultilevel"/>
    <w:tmpl w:val="000000CE"/>
    <w:lvl w:ilvl="0" w:tplc="69C05474">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788AD93E">
      <w:start w:val="1"/>
      <w:numFmt w:val="bullet"/>
      <w:lvlText w:val="o"/>
      <w:lvlJc w:val="left"/>
      <w:pPr>
        <w:tabs>
          <w:tab w:val="num" w:pos="1440"/>
        </w:tabs>
        <w:ind w:left="1440" w:hanging="360"/>
      </w:pPr>
      <w:rPr>
        <w:rFonts w:ascii="Courier New" w:hAnsi="Courier New"/>
      </w:rPr>
    </w:lvl>
    <w:lvl w:ilvl="2" w:tplc="D146123A">
      <w:start w:val="1"/>
      <w:numFmt w:val="bullet"/>
      <w:lvlText w:val=""/>
      <w:lvlJc w:val="left"/>
      <w:pPr>
        <w:tabs>
          <w:tab w:val="num" w:pos="2160"/>
        </w:tabs>
        <w:ind w:left="2160" w:hanging="360"/>
      </w:pPr>
      <w:rPr>
        <w:rFonts w:ascii="Wingdings" w:hAnsi="Wingdings"/>
      </w:rPr>
    </w:lvl>
    <w:lvl w:ilvl="3" w:tplc="95D0B2E4">
      <w:start w:val="1"/>
      <w:numFmt w:val="bullet"/>
      <w:lvlText w:val=""/>
      <w:lvlJc w:val="left"/>
      <w:pPr>
        <w:tabs>
          <w:tab w:val="num" w:pos="2880"/>
        </w:tabs>
        <w:ind w:left="2880" w:hanging="360"/>
      </w:pPr>
      <w:rPr>
        <w:rFonts w:ascii="Symbol" w:hAnsi="Symbol"/>
      </w:rPr>
    </w:lvl>
    <w:lvl w:ilvl="4" w:tplc="7CD6C57A">
      <w:start w:val="1"/>
      <w:numFmt w:val="bullet"/>
      <w:lvlText w:val="o"/>
      <w:lvlJc w:val="left"/>
      <w:pPr>
        <w:tabs>
          <w:tab w:val="num" w:pos="3600"/>
        </w:tabs>
        <w:ind w:left="3600" w:hanging="360"/>
      </w:pPr>
      <w:rPr>
        <w:rFonts w:ascii="Courier New" w:hAnsi="Courier New"/>
      </w:rPr>
    </w:lvl>
    <w:lvl w:ilvl="5" w:tplc="8F86813A">
      <w:start w:val="1"/>
      <w:numFmt w:val="bullet"/>
      <w:lvlText w:val=""/>
      <w:lvlJc w:val="left"/>
      <w:pPr>
        <w:tabs>
          <w:tab w:val="num" w:pos="4320"/>
        </w:tabs>
        <w:ind w:left="4320" w:hanging="360"/>
      </w:pPr>
      <w:rPr>
        <w:rFonts w:ascii="Wingdings" w:hAnsi="Wingdings"/>
      </w:rPr>
    </w:lvl>
    <w:lvl w:ilvl="6" w:tplc="29DADDEA">
      <w:start w:val="1"/>
      <w:numFmt w:val="bullet"/>
      <w:lvlText w:val=""/>
      <w:lvlJc w:val="left"/>
      <w:pPr>
        <w:tabs>
          <w:tab w:val="num" w:pos="5040"/>
        </w:tabs>
        <w:ind w:left="5040" w:hanging="360"/>
      </w:pPr>
      <w:rPr>
        <w:rFonts w:ascii="Symbol" w:hAnsi="Symbol"/>
      </w:rPr>
    </w:lvl>
    <w:lvl w:ilvl="7" w:tplc="F9C6E144">
      <w:start w:val="1"/>
      <w:numFmt w:val="bullet"/>
      <w:lvlText w:val="o"/>
      <w:lvlJc w:val="left"/>
      <w:pPr>
        <w:tabs>
          <w:tab w:val="num" w:pos="5760"/>
        </w:tabs>
        <w:ind w:left="5760" w:hanging="360"/>
      </w:pPr>
      <w:rPr>
        <w:rFonts w:ascii="Courier New" w:hAnsi="Courier New"/>
      </w:rPr>
    </w:lvl>
    <w:lvl w:ilvl="8" w:tplc="86E2F202">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CF"/>
    <w:multiLevelType w:val="hybridMultilevel"/>
    <w:tmpl w:val="000000CF"/>
    <w:lvl w:ilvl="0" w:tplc="11F89798">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0BF61E16">
      <w:start w:val="1"/>
      <w:numFmt w:val="bullet"/>
      <w:lvlText w:val="o"/>
      <w:lvlJc w:val="left"/>
      <w:pPr>
        <w:tabs>
          <w:tab w:val="num" w:pos="1440"/>
        </w:tabs>
        <w:ind w:left="1440" w:hanging="360"/>
      </w:pPr>
      <w:rPr>
        <w:rFonts w:ascii="Courier New" w:hAnsi="Courier New"/>
      </w:rPr>
    </w:lvl>
    <w:lvl w:ilvl="2" w:tplc="7368BD54">
      <w:start w:val="1"/>
      <w:numFmt w:val="bullet"/>
      <w:lvlText w:val=""/>
      <w:lvlJc w:val="left"/>
      <w:pPr>
        <w:tabs>
          <w:tab w:val="num" w:pos="2160"/>
        </w:tabs>
        <w:ind w:left="2160" w:hanging="360"/>
      </w:pPr>
      <w:rPr>
        <w:rFonts w:ascii="Wingdings" w:hAnsi="Wingdings"/>
      </w:rPr>
    </w:lvl>
    <w:lvl w:ilvl="3" w:tplc="B25AC944">
      <w:start w:val="1"/>
      <w:numFmt w:val="bullet"/>
      <w:lvlText w:val=""/>
      <w:lvlJc w:val="left"/>
      <w:pPr>
        <w:tabs>
          <w:tab w:val="num" w:pos="2880"/>
        </w:tabs>
        <w:ind w:left="2880" w:hanging="360"/>
      </w:pPr>
      <w:rPr>
        <w:rFonts w:ascii="Symbol" w:hAnsi="Symbol"/>
      </w:rPr>
    </w:lvl>
    <w:lvl w:ilvl="4" w:tplc="D7FA4B24">
      <w:start w:val="1"/>
      <w:numFmt w:val="bullet"/>
      <w:lvlText w:val="o"/>
      <w:lvlJc w:val="left"/>
      <w:pPr>
        <w:tabs>
          <w:tab w:val="num" w:pos="3600"/>
        </w:tabs>
        <w:ind w:left="3600" w:hanging="360"/>
      </w:pPr>
      <w:rPr>
        <w:rFonts w:ascii="Courier New" w:hAnsi="Courier New"/>
      </w:rPr>
    </w:lvl>
    <w:lvl w:ilvl="5" w:tplc="F93CFD10">
      <w:start w:val="1"/>
      <w:numFmt w:val="bullet"/>
      <w:lvlText w:val=""/>
      <w:lvlJc w:val="left"/>
      <w:pPr>
        <w:tabs>
          <w:tab w:val="num" w:pos="4320"/>
        </w:tabs>
        <w:ind w:left="4320" w:hanging="360"/>
      </w:pPr>
      <w:rPr>
        <w:rFonts w:ascii="Wingdings" w:hAnsi="Wingdings"/>
      </w:rPr>
    </w:lvl>
    <w:lvl w:ilvl="6" w:tplc="EF66ADDC">
      <w:start w:val="1"/>
      <w:numFmt w:val="bullet"/>
      <w:lvlText w:val=""/>
      <w:lvlJc w:val="left"/>
      <w:pPr>
        <w:tabs>
          <w:tab w:val="num" w:pos="5040"/>
        </w:tabs>
        <w:ind w:left="5040" w:hanging="360"/>
      </w:pPr>
      <w:rPr>
        <w:rFonts w:ascii="Symbol" w:hAnsi="Symbol"/>
      </w:rPr>
    </w:lvl>
    <w:lvl w:ilvl="7" w:tplc="65B0A6F8">
      <w:start w:val="1"/>
      <w:numFmt w:val="bullet"/>
      <w:lvlText w:val="o"/>
      <w:lvlJc w:val="left"/>
      <w:pPr>
        <w:tabs>
          <w:tab w:val="num" w:pos="5760"/>
        </w:tabs>
        <w:ind w:left="5760" w:hanging="360"/>
      </w:pPr>
      <w:rPr>
        <w:rFonts w:ascii="Courier New" w:hAnsi="Courier New"/>
      </w:rPr>
    </w:lvl>
    <w:lvl w:ilvl="8" w:tplc="269A6746">
      <w:start w:val="1"/>
      <w:numFmt w:val="bullet"/>
      <w:lvlText w:val=""/>
      <w:lvlJc w:val="left"/>
      <w:pPr>
        <w:tabs>
          <w:tab w:val="num" w:pos="6480"/>
        </w:tabs>
        <w:ind w:left="6480" w:hanging="360"/>
      </w:pPr>
      <w:rPr>
        <w:rFonts w:ascii="Wingdings" w:hAnsi="Wingdings"/>
      </w:rPr>
    </w:lvl>
  </w:abstractNum>
  <w:abstractNum w:abstractNumId="207" w15:restartNumberingAfterBreak="0">
    <w:nsid w:val="000000D0"/>
    <w:multiLevelType w:val="hybridMultilevel"/>
    <w:tmpl w:val="000000D0"/>
    <w:lvl w:ilvl="0" w:tplc="A85A17B8">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624EC164">
      <w:start w:val="1"/>
      <w:numFmt w:val="bullet"/>
      <w:lvlText w:val="o"/>
      <w:lvlJc w:val="left"/>
      <w:pPr>
        <w:tabs>
          <w:tab w:val="num" w:pos="1440"/>
        </w:tabs>
        <w:ind w:left="1440" w:hanging="360"/>
      </w:pPr>
      <w:rPr>
        <w:rFonts w:ascii="Courier New" w:hAnsi="Courier New"/>
      </w:rPr>
    </w:lvl>
    <w:lvl w:ilvl="2" w:tplc="9CAE5AF4">
      <w:start w:val="1"/>
      <w:numFmt w:val="bullet"/>
      <w:lvlText w:val=""/>
      <w:lvlJc w:val="left"/>
      <w:pPr>
        <w:tabs>
          <w:tab w:val="num" w:pos="2160"/>
        </w:tabs>
        <w:ind w:left="2160" w:hanging="360"/>
      </w:pPr>
      <w:rPr>
        <w:rFonts w:ascii="Wingdings" w:hAnsi="Wingdings"/>
      </w:rPr>
    </w:lvl>
    <w:lvl w:ilvl="3" w:tplc="D39EFD24">
      <w:start w:val="1"/>
      <w:numFmt w:val="bullet"/>
      <w:lvlText w:val=""/>
      <w:lvlJc w:val="left"/>
      <w:pPr>
        <w:tabs>
          <w:tab w:val="num" w:pos="2880"/>
        </w:tabs>
        <w:ind w:left="2880" w:hanging="360"/>
      </w:pPr>
      <w:rPr>
        <w:rFonts w:ascii="Symbol" w:hAnsi="Symbol"/>
      </w:rPr>
    </w:lvl>
    <w:lvl w:ilvl="4" w:tplc="F7BC9AAC">
      <w:start w:val="1"/>
      <w:numFmt w:val="bullet"/>
      <w:lvlText w:val="o"/>
      <w:lvlJc w:val="left"/>
      <w:pPr>
        <w:tabs>
          <w:tab w:val="num" w:pos="3600"/>
        </w:tabs>
        <w:ind w:left="3600" w:hanging="360"/>
      </w:pPr>
      <w:rPr>
        <w:rFonts w:ascii="Courier New" w:hAnsi="Courier New"/>
      </w:rPr>
    </w:lvl>
    <w:lvl w:ilvl="5" w:tplc="69322784">
      <w:start w:val="1"/>
      <w:numFmt w:val="bullet"/>
      <w:lvlText w:val=""/>
      <w:lvlJc w:val="left"/>
      <w:pPr>
        <w:tabs>
          <w:tab w:val="num" w:pos="4320"/>
        </w:tabs>
        <w:ind w:left="4320" w:hanging="360"/>
      </w:pPr>
      <w:rPr>
        <w:rFonts w:ascii="Wingdings" w:hAnsi="Wingdings"/>
      </w:rPr>
    </w:lvl>
    <w:lvl w:ilvl="6" w:tplc="7C10E564">
      <w:start w:val="1"/>
      <w:numFmt w:val="bullet"/>
      <w:lvlText w:val=""/>
      <w:lvlJc w:val="left"/>
      <w:pPr>
        <w:tabs>
          <w:tab w:val="num" w:pos="5040"/>
        </w:tabs>
        <w:ind w:left="5040" w:hanging="360"/>
      </w:pPr>
      <w:rPr>
        <w:rFonts w:ascii="Symbol" w:hAnsi="Symbol"/>
      </w:rPr>
    </w:lvl>
    <w:lvl w:ilvl="7" w:tplc="C598D514">
      <w:start w:val="1"/>
      <w:numFmt w:val="bullet"/>
      <w:lvlText w:val="o"/>
      <w:lvlJc w:val="left"/>
      <w:pPr>
        <w:tabs>
          <w:tab w:val="num" w:pos="5760"/>
        </w:tabs>
        <w:ind w:left="5760" w:hanging="360"/>
      </w:pPr>
      <w:rPr>
        <w:rFonts w:ascii="Courier New" w:hAnsi="Courier New"/>
      </w:rPr>
    </w:lvl>
    <w:lvl w:ilvl="8" w:tplc="01046F9C">
      <w:start w:val="1"/>
      <w:numFmt w:val="bullet"/>
      <w:lvlText w:val=""/>
      <w:lvlJc w:val="left"/>
      <w:pPr>
        <w:tabs>
          <w:tab w:val="num" w:pos="6480"/>
        </w:tabs>
        <w:ind w:left="6480" w:hanging="360"/>
      </w:pPr>
      <w:rPr>
        <w:rFonts w:ascii="Wingdings" w:hAnsi="Wingdings"/>
      </w:rPr>
    </w:lvl>
  </w:abstractNum>
  <w:abstractNum w:abstractNumId="208" w15:restartNumberingAfterBreak="0">
    <w:nsid w:val="000000D1"/>
    <w:multiLevelType w:val="hybridMultilevel"/>
    <w:tmpl w:val="000000D1"/>
    <w:lvl w:ilvl="0" w:tplc="7F06AE16">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FDFE8596">
      <w:start w:val="1"/>
      <w:numFmt w:val="bullet"/>
      <w:lvlText w:val="o"/>
      <w:lvlJc w:val="left"/>
      <w:pPr>
        <w:tabs>
          <w:tab w:val="num" w:pos="1440"/>
        </w:tabs>
        <w:ind w:left="1440" w:hanging="360"/>
      </w:pPr>
      <w:rPr>
        <w:rFonts w:ascii="Courier New" w:hAnsi="Courier New"/>
      </w:rPr>
    </w:lvl>
    <w:lvl w:ilvl="2" w:tplc="5D24A322">
      <w:start w:val="1"/>
      <w:numFmt w:val="bullet"/>
      <w:lvlText w:val=""/>
      <w:lvlJc w:val="left"/>
      <w:pPr>
        <w:tabs>
          <w:tab w:val="num" w:pos="2160"/>
        </w:tabs>
        <w:ind w:left="2160" w:hanging="360"/>
      </w:pPr>
      <w:rPr>
        <w:rFonts w:ascii="Wingdings" w:hAnsi="Wingdings"/>
      </w:rPr>
    </w:lvl>
    <w:lvl w:ilvl="3" w:tplc="F7422A0A">
      <w:start w:val="1"/>
      <w:numFmt w:val="bullet"/>
      <w:lvlText w:val=""/>
      <w:lvlJc w:val="left"/>
      <w:pPr>
        <w:tabs>
          <w:tab w:val="num" w:pos="2880"/>
        </w:tabs>
        <w:ind w:left="2880" w:hanging="360"/>
      </w:pPr>
      <w:rPr>
        <w:rFonts w:ascii="Symbol" w:hAnsi="Symbol"/>
      </w:rPr>
    </w:lvl>
    <w:lvl w:ilvl="4" w:tplc="14B83DCA">
      <w:start w:val="1"/>
      <w:numFmt w:val="bullet"/>
      <w:lvlText w:val="o"/>
      <w:lvlJc w:val="left"/>
      <w:pPr>
        <w:tabs>
          <w:tab w:val="num" w:pos="3600"/>
        </w:tabs>
        <w:ind w:left="3600" w:hanging="360"/>
      </w:pPr>
      <w:rPr>
        <w:rFonts w:ascii="Courier New" w:hAnsi="Courier New"/>
      </w:rPr>
    </w:lvl>
    <w:lvl w:ilvl="5" w:tplc="F6ACCB10">
      <w:start w:val="1"/>
      <w:numFmt w:val="bullet"/>
      <w:lvlText w:val=""/>
      <w:lvlJc w:val="left"/>
      <w:pPr>
        <w:tabs>
          <w:tab w:val="num" w:pos="4320"/>
        </w:tabs>
        <w:ind w:left="4320" w:hanging="360"/>
      </w:pPr>
      <w:rPr>
        <w:rFonts w:ascii="Wingdings" w:hAnsi="Wingdings"/>
      </w:rPr>
    </w:lvl>
    <w:lvl w:ilvl="6" w:tplc="C3622E7C">
      <w:start w:val="1"/>
      <w:numFmt w:val="bullet"/>
      <w:lvlText w:val=""/>
      <w:lvlJc w:val="left"/>
      <w:pPr>
        <w:tabs>
          <w:tab w:val="num" w:pos="5040"/>
        </w:tabs>
        <w:ind w:left="5040" w:hanging="360"/>
      </w:pPr>
      <w:rPr>
        <w:rFonts w:ascii="Symbol" w:hAnsi="Symbol"/>
      </w:rPr>
    </w:lvl>
    <w:lvl w:ilvl="7" w:tplc="AADEA86A">
      <w:start w:val="1"/>
      <w:numFmt w:val="bullet"/>
      <w:lvlText w:val="o"/>
      <w:lvlJc w:val="left"/>
      <w:pPr>
        <w:tabs>
          <w:tab w:val="num" w:pos="5760"/>
        </w:tabs>
        <w:ind w:left="5760" w:hanging="360"/>
      </w:pPr>
      <w:rPr>
        <w:rFonts w:ascii="Courier New" w:hAnsi="Courier New"/>
      </w:rPr>
    </w:lvl>
    <w:lvl w:ilvl="8" w:tplc="9D565B28">
      <w:start w:val="1"/>
      <w:numFmt w:val="bullet"/>
      <w:lvlText w:val=""/>
      <w:lvlJc w:val="left"/>
      <w:pPr>
        <w:tabs>
          <w:tab w:val="num" w:pos="6480"/>
        </w:tabs>
        <w:ind w:left="6480" w:hanging="360"/>
      </w:pPr>
      <w:rPr>
        <w:rFonts w:ascii="Wingdings" w:hAnsi="Wingdings"/>
      </w:rPr>
    </w:lvl>
  </w:abstractNum>
  <w:abstractNum w:abstractNumId="209" w15:restartNumberingAfterBreak="0">
    <w:nsid w:val="000000D2"/>
    <w:multiLevelType w:val="hybridMultilevel"/>
    <w:tmpl w:val="000000D2"/>
    <w:lvl w:ilvl="0" w:tplc="DE086096">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B59CCFA4">
      <w:start w:val="1"/>
      <w:numFmt w:val="bullet"/>
      <w:lvlText w:val="o"/>
      <w:lvlJc w:val="left"/>
      <w:pPr>
        <w:tabs>
          <w:tab w:val="num" w:pos="1440"/>
        </w:tabs>
        <w:ind w:left="1440" w:hanging="360"/>
      </w:pPr>
      <w:rPr>
        <w:rFonts w:ascii="Courier New" w:hAnsi="Courier New"/>
      </w:rPr>
    </w:lvl>
    <w:lvl w:ilvl="2" w:tplc="7B4C9114">
      <w:start w:val="1"/>
      <w:numFmt w:val="bullet"/>
      <w:lvlText w:val=""/>
      <w:lvlJc w:val="left"/>
      <w:pPr>
        <w:tabs>
          <w:tab w:val="num" w:pos="2160"/>
        </w:tabs>
        <w:ind w:left="2160" w:hanging="360"/>
      </w:pPr>
      <w:rPr>
        <w:rFonts w:ascii="Wingdings" w:hAnsi="Wingdings"/>
      </w:rPr>
    </w:lvl>
    <w:lvl w:ilvl="3" w:tplc="314A58B8">
      <w:start w:val="1"/>
      <w:numFmt w:val="bullet"/>
      <w:lvlText w:val=""/>
      <w:lvlJc w:val="left"/>
      <w:pPr>
        <w:tabs>
          <w:tab w:val="num" w:pos="2880"/>
        </w:tabs>
        <w:ind w:left="2880" w:hanging="360"/>
      </w:pPr>
      <w:rPr>
        <w:rFonts w:ascii="Symbol" w:hAnsi="Symbol"/>
      </w:rPr>
    </w:lvl>
    <w:lvl w:ilvl="4" w:tplc="1CC4E248">
      <w:start w:val="1"/>
      <w:numFmt w:val="bullet"/>
      <w:lvlText w:val="o"/>
      <w:lvlJc w:val="left"/>
      <w:pPr>
        <w:tabs>
          <w:tab w:val="num" w:pos="3600"/>
        </w:tabs>
        <w:ind w:left="3600" w:hanging="360"/>
      </w:pPr>
      <w:rPr>
        <w:rFonts w:ascii="Courier New" w:hAnsi="Courier New"/>
      </w:rPr>
    </w:lvl>
    <w:lvl w:ilvl="5" w:tplc="66D2FCC4">
      <w:start w:val="1"/>
      <w:numFmt w:val="bullet"/>
      <w:lvlText w:val=""/>
      <w:lvlJc w:val="left"/>
      <w:pPr>
        <w:tabs>
          <w:tab w:val="num" w:pos="4320"/>
        </w:tabs>
        <w:ind w:left="4320" w:hanging="360"/>
      </w:pPr>
      <w:rPr>
        <w:rFonts w:ascii="Wingdings" w:hAnsi="Wingdings"/>
      </w:rPr>
    </w:lvl>
    <w:lvl w:ilvl="6" w:tplc="B3E4BD60">
      <w:start w:val="1"/>
      <w:numFmt w:val="bullet"/>
      <w:lvlText w:val=""/>
      <w:lvlJc w:val="left"/>
      <w:pPr>
        <w:tabs>
          <w:tab w:val="num" w:pos="5040"/>
        </w:tabs>
        <w:ind w:left="5040" w:hanging="360"/>
      </w:pPr>
      <w:rPr>
        <w:rFonts w:ascii="Symbol" w:hAnsi="Symbol"/>
      </w:rPr>
    </w:lvl>
    <w:lvl w:ilvl="7" w:tplc="B2725EC4">
      <w:start w:val="1"/>
      <w:numFmt w:val="bullet"/>
      <w:lvlText w:val="o"/>
      <w:lvlJc w:val="left"/>
      <w:pPr>
        <w:tabs>
          <w:tab w:val="num" w:pos="5760"/>
        </w:tabs>
        <w:ind w:left="5760" w:hanging="360"/>
      </w:pPr>
      <w:rPr>
        <w:rFonts w:ascii="Courier New" w:hAnsi="Courier New"/>
      </w:rPr>
    </w:lvl>
    <w:lvl w:ilvl="8" w:tplc="038A2B7C">
      <w:start w:val="1"/>
      <w:numFmt w:val="bullet"/>
      <w:lvlText w:val=""/>
      <w:lvlJc w:val="left"/>
      <w:pPr>
        <w:tabs>
          <w:tab w:val="num" w:pos="6480"/>
        </w:tabs>
        <w:ind w:left="6480" w:hanging="360"/>
      </w:pPr>
      <w:rPr>
        <w:rFonts w:ascii="Wingdings" w:hAnsi="Wingdings"/>
      </w:rPr>
    </w:lvl>
  </w:abstractNum>
  <w:abstractNum w:abstractNumId="210" w15:restartNumberingAfterBreak="0">
    <w:nsid w:val="000000D3"/>
    <w:multiLevelType w:val="hybridMultilevel"/>
    <w:tmpl w:val="000000D3"/>
    <w:lvl w:ilvl="0" w:tplc="214CA7D2">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CE8A0106">
      <w:start w:val="1"/>
      <w:numFmt w:val="bullet"/>
      <w:lvlText w:val="o"/>
      <w:lvlJc w:val="left"/>
      <w:pPr>
        <w:tabs>
          <w:tab w:val="num" w:pos="1440"/>
        </w:tabs>
        <w:ind w:left="1440" w:hanging="360"/>
      </w:pPr>
      <w:rPr>
        <w:rFonts w:ascii="Courier New" w:hAnsi="Courier New"/>
      </w:rPr>
    </w:lvl>
    <w:lvl w:ilvl="2" w:tplc="B090F3FE">
      <w:start w:val="1"/>
      <w:numFmt w:val="bullet"/>
      <w:lvlText w:val=""/>
      <w:lvlJc w:val="left"/>
      <w:pPr>
        <w:tabs>
          <w:tab w:val="num" w:pos="2160"/>
        </w:tabs>
        <w:ind w:left="2160" w:hanging="360"/>
      </w:pPr>
      <w:rPr>
        <w:rFonts w:ascii="Wingdings" w:hAnsi="Wingdings"/>
      </w:rPr>
    </w:lvl>
    <w:lvl w:ilvl="3" w:tplc="21066FA4">
      <w:start w:val="1"/>
      <w:numFmt w:val="bullet"/>
      <w:lvlText w:val=""/>
      <w:lvlJc w:val="left"/>
      <w:pPr>
        <w:tabs>
          <w:tab w:val="num" w:pos="2880"/>
        </w:tabs>
        <w:ind w:left="2880" w:hanging="360"/>
      </w:pPr>
      <w:rPr>
        <w:rFonts w:ascii="Symbol" w:hAnsi="Symbol"/>
      </w:rPr>
    </w:lvl>
    <w:lvl w:ilvl="4" w:tplc="3FF069D8">
      <w:start w:val="1"/>
      <w:numFmt w:val="bullet"/>
      <w:lvlText w:val="o"/>
      <w:lvlJc w:val="left"/>
      <w:pPr>
        <w:tabs>
          <w:tab w:val="num" w:pos="3600"/>
        </w:tabs>
        <w:ind w:left="3600" w:hanging="360"/>
      </w:pPr>
      <w:rPr>
        <w:rFonts w:ascii="Courier New" w:hAnsi="Courier New"/>
      </w:rPr>
    </w:lvl>
    <w:lvl w:ilvl="5" w:tplc="1DCA2CB0">
      <w:start w:val="1"/>
      <w:numFmt w:val="bullet"/>
      <w:lvlText w:val=""/>
      <w:lvlJc w:val="left"/>
      <w:pPr>
        <w:tabs>
          <w:tab w:val="num" w:pos="4320"/>
        </w:tabs>
        <w:ind w:left="4320" w:hanging="360"/>
      </w:pPr>
      <w:rPr>
        <w:rFonts w:ascii="Wingdings" w:hAnsi="Wingdings"/>
      </w:rPr>
    </w:lvl>
    <w:lvl w:ilvl="6" w:tplc="B9961F3A">
      <w:start w:val="1"/>
      <w:numFmt w:val="bullet"/>
      <w:lvlText w:val=""/>
      <w:lvlJc w:val="left"/>
      <w:pPr>
        <w:tabs>
          <w:tab w:val="num" w:pos="5040"/>
        </w:tabs>
        <w:ind w:left="5040" w:hanging="360"/>
      </w:pPr>
      <w:rPr>
        <w:rFonts w:ascii="Symbol" w:hAnsi="Symbol"/>
      </w:rPr>
    </w:lvl>
    <w:lvl w:ilvl="7" w:tplc="734817DE">
      <w:start w:val="1"/>
      <w:numFmt w:val="bullet"/>
      <w:lvlText w:val="o"/>
      <w:lvlJc w:val="left"/>
      <w:pPr>
        <w:tabs>
          <w:tab w:val="num" w:pos="5760"/>
        </w:tabs>
        <w:ind w:left="5760" w:hanging="360"/>
      </w:pPr>
      <w:rPr>
        <w:rFonts w:ascii="Courier New" w:hAnsi="Courier New"/>
      </w:rPr>
    </w:lvl>
    <w:lvl w:ilvl="8" w:tplc="ED8CD0CE">
      <w:start w:val="1"/>
      <w:numFmt w:val="bullet"/>
      <w:lvlText w:val=""/>
      <w:lvlJc w:val="left"/>
      <w:pPr>
        <w:tabs>
          <w:tab w:val="num" w:pos="6480"/>
        </w:tabs>
        <w:ind w:left="6480" w:hanging="360"/>
      </w:pPr>
      <w:rPr>
        <w:rFonts w:ascii="Wingdings" w:hAnsi="Wingdings"/>
      </w:rPr>
    </w:lvl>
  </w:abstractNum>
  <w:abstractNum w:abstractNumId="211" w15:restartNumberingAfterBreak="0">
    <w:nsid w:val="000000D4"/>
    <w:multiLevelType w:val="hybridMultilevel"/>
    <w:tmpl w:val="000000D4"/>
    <w:lvl w:ilvl="0" w:tplc="EDAA185E">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2D56C76E">
      <w:start w:val="1"/>
      <w:numFmt w:val="bullet"/>
      <w:lvlText w:val="o"/>
      <w:lvlJc w:val="left"/>
      <w:pPr>
        <w:tabs>
          <w:tab w:val="num" w:pos="1440"/>
        </w:tabs>
        <w:ind w:left="1440" w:hanging="360"/>
      </w:pPr>
      <w:rPr>
        <w:rFonts w:ascii="Courier New" w:hAnsi="Courier New"/>
      </w:rPr>
    </w:lvl>
    <w:lvl w:ilvl="2" w:tplc="7EAA9CC8">
      <w:start w:val="1"/>
      <w:numFmt w:val="bullet"/>
      <w:lvlText w:val=""/>
      <w:lvlJc w:val="left"/>
      <w:pPr>
        <w:tabs>
          <w:tab w:val="num" w:pos="2160"/>
        </w:tabs>
        <w:ind w:left="2160" w:hanging="360"/>
      </w:pPr>
      <w:rPr>
        <w:rFonts w:ascii="Wingdings" w:hAnsi="Wingdings"/>
      </w:rPr>
    </w:lvl>
    <w:lvl w:ilvl="3" w:tplc="23B654D2">
      <w:start w:val="1"/>
      <w:numFmt w:val="bullet"/>
      <w:lvlText w:val=""/>
      <w:lvlJc w:val="left"/>
      <w:pPr>
        <w:tabs>
          <w:tab w:val="num" w:pos="2880"/>
        </w:tabs>
        <w:ind w:left="2880" w:hanging="360"/>
      </w:pPr>
      <w:rPr>
        <w:rFonts w:ascii="Symbol" w:hAnsi="Symbol"/>
      </w:rPr>
    </w:lvl>
    <w:lvl w:ilvl="4" w:tplc="8012DA84">
      <w:start w:val="1"/>
      <w:numFmt w:val="bullet"/>
      <w:lvlText w:val="o"/>
      <w:lvlJc w:val="left"/>
      <w:pPr>
        <w:tabs>
          <w:tab w:val="num" w:pos="3600"/>
        </w:tabs>
        <w:ind w:left="3600" w:hanging="360"/>
      </w:pPr>
      <w:rPr>
        <w:rFonts w:ascii="Courier New" w:hAnsi="Courier New"/>
      </w:rPr>
    </w:lvl>
    <w:lvl w:ilvl="5" w:tplc="B4BE7E28">
      <w:start w:val="1"/>
      <w:numFmt w:val="bullet"/>
      <w:lvlText w:val=""/>
      <w:lvlJc w:val="left"/>
      <w:pPr>
        <w:tabs>
          <w:tab w:val="num" w:pos="4320"/>
        </w:tabs>
        <w:ind w:left="4320" w:hanging="360"/>
      </w:pPr>
      <w:rPr>
        <w:rFonts w:ascii="Wingdings" w:hAnsi="Wingdings"/>
      </w:rPr>
    </w:lvl>
    <w:lvl w:ilvl="6" w:tplc="3FC0FF3C">
      <w:start w:val="1"/>
      <w:numFmt w:val="bullet"/>
      <w:lvlText w:val=""/>
      <w:lvlJc w:val="left"/>
      <w:pPr>
        <w:tabs>
          <w:tab w:val="num" w:pos="5040"/>
        </w:tabs>
        <w:ind w:left="5040" w:hanging="360"/>
      </w:pPr>
      <w:rPr>
        <w:rFonts w:ascii="Symbol" w:hAnsi="Symbol"/>
      </w:rPr>
    </w:lvl>
    <w:lvl w:ilvl="7" w:tplc="2D7EA3D4">
      <w:start w:val="1"/>
      <w:numFmt w:val="bullet"/>
      <w:lvlText w:val="o"/>
      <w:lvlJc w:val="left"/>
      <w:pPr>
        <w:tabs>
          <w:tab w:val="num" w:pos="5760"/>
        </w:tabs>
        <w:ind w:left="5760" w:hanging="360"/>
      </w:pPr>
      <w:rPr>
        <w:rFonts w:ascii="Courier New" w:hAnsi="Courier New"/>
      </w:rPr>
    </w:lvl>
    <w:lvl w:ilvl="8" w:tplc="9E3E45AE">
      <w:start w:val="1"/>
      <w:numFmt w:val="bullet"/>
      <w:lvlText w:val=""/>
      <w:lvlJc w:val="left"/>
      <w:pPr>
        <w:tabs>
          <w:tab w:val="num" w:pos="6480"/>
        </w:tabs>
        <w:ind w:left="6480" w:hanging="360"/>
      </w:pPr>
      <w:rPr>
        <w:rFonts w:ascii="Wingdings" w:hAnsi="Wingdings"/>
      </w:rPr>
    </w:lvl>
  </w:abstractNum>
  <w:abstractNum w:abstractNumId="212" w15:restartNumberingAfterBreak="0">
    <w:nsid w:val="000000D5"/>
    <w:multiLevelType w:val="hybridMultilevel"/>
    <w:tmpl w:val="000000D5"/>
    <w:lvl w:ilvl="0" w:tplc="A8C87948">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1C7AEDF6">
      <w:start w:val="1"/>
      <w:numFmt w:val="bullet"/>
      <w:lvlText w:val="o"/>
      <w:lvlJc w:val="left"/>
      <w:pPr>
        <w:tabs>
          <w:tab w:val="num" w:pos="1440"/>
        </w:tabs>
        <w:ind w:left="1440" w:hanging="360"/>
      </w:pPr>
      <w:rPr>
        <w:rFonts w:ascii="Courier New" w:hAnsi="Courier New"/>
      </w:rPr>
    </w:lvl>
    <w:lvl w:ilvl="2" w:tplc="8A36BE50">
      <w:start w:val="1"/>
      <w:numFmt w:val="bullet"/>
      <w:lvlText w:val=""/>
      <w:lvlJc w:val="left"/>
      <w:pPr>
        <w:tabs>
          <w:tab w:val="num" w:pos="2160"/>
        </w:tabs>
        <w:ind w:left="2160" w:hanging="360"/>
      </w:pPr>
      <w:rPr>
        <w:rFonts w:ascii="Wingdings" w:hAnsi="Wingdings"/>
      </w:rPr>
    </w:lvl>
    <w:lvl w:ilvl="3" w:tplc="860859CE">
      <w:start w:val="1"/>
      <w:numFmt w:val="bullet"/>
      <w:lvlText w:val=""/>
      <w:lvlJc w:val="left"/>
      <w:pPr>
        <w:tabs>
          <w:tab w:val="num" w:pos="2880"/>
        </w:tabs>
        <w:ind w:left="2880" w:hanging="360"/>
      </w:pPr>
      <w:rPr>
        <w:rFonts w:ascii="Symbol" w:hAnsi="Symbol"/>
      </w:rPr>
    </w:lvl>
    <w:lvl w:ilvl="4" w:tplc="C37ACF4A">
      <w:start w:val="1"/>
      <w:numFmt w:val="bullet"/>
      <w:lvlText w:val="o"/>
      <w:lvlJc w:val="left"/>
      <w:pPr>
        <w:tabs>
          <w:tab w:val="num" w:pos="3600"/>
        </w:tabs>
        <w:ind w:left="3600" w:hanging="360"/>
      </w:pPr>
      <w:rPr>
        <w:rFonts w:ascii="Courier New" w:hAnsi="Courier New"/>
      </w:rPr>
    </w:lvl>
    <w:lvl w:ilvl="5" w:tplc="D572F0BE">
      <w:start w:val="1"/>
      <w:numFmt w:val="bullet"/>
      <w:lvlText w:val=""/>
      <w:lvlJc w:val="left"/>
      <w:pPr>
        <w:tabs>
          <w:tab w:val="num" w:pos="4320"/>
        </w:tabs>
        <w:ind w:left="4320" w:hanging="360"/>
      </w:pPr>
      <w:rPr>
        <w:rFonts w:ascii="Wingdings" w:hAnsi="Wingdings"/>
      </w:rPr>
    </w:lvl>
    <w:lvl w:ilvl="6" w:tplc="2EEEB91E">
      <w:start w:val="1"/>
      <w:numFmt w:val="bullet"/>
      <w:lvlText w:val=""/>
      <w:lvlJc w:val="left"/>
      <w:pPr>
        <w:tabs>
          <w:tab w:val="num" w:pos="5040"/>
        </w:tabs>
        <w:ind w:left="5040" w:hanging="360"/>
      </w:pPr>
      <w:rPr>
        <w:rFonts w:ascii="Symbol" w:hAnsi="Symbol"/>
      </w:rPr>
    </w:lvl>
    <w:lvl w:ilvl="7" w:tplc="43A0D56C">
      <w:start w:val="1"/>
      <w:numFmt w:val="bullet"/>
      <w:lvlText w:val="o"/>
      <w:lvlJc w:val="left"/>
      <w:pPr>
        <w:tabs>
          <w:tab w:val="num" w:pos="5760"/>
        </w:tabs>
        <w:ind w:left="5760" w:hanging="360"/>
      </w:pPr>
      <w:rPr>
        <w:rFonts w:ascii="Courier New" w:hAnsi="Courier New"/>
      </w:rPr>
    </w:lvl>
    <w:lvl w:ilvl="8" w:tplc="2EB43458">
      <w:start w:val="1"/>
      <w:numFmt w:val="bullet"/>
      <w:lvlText w:val=""/>
      <w:lvlJc w:val="left"/>
      <w:pPr>
        <w:tabs>
          <w:tab w:val="num" w:pos="6480"/>
        </w:tabs>
        <w:ind w:left="6480" w:hanging="360"/>
      </w:pPr>
      <w:rPr>
        <w:rFonts w:ascii="Wingdings" w:hAnsi="Wingdings"/>
      </w:rPr>
    </w:lvl>
  </w:abstractNum>
  <w:abstractNum w:abstractNumId="213" w15:restartNumberingAfterBreak="0">
    <w:nsid w:val="000000D6"/>
    <w:multiLevelType w:val="hybridMultilevel"/>
    <w:tmpl w:val="000000D6"/>
    <w:lvl w:ilvl="0" w:tplc="61820CF0">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A4A4D46C">
      <w:start w:val="1"/>
      <w:numFmt w:val="bullet"/>
      <w:lvlText w:val="o"/>
      <w:lvlJc w:val="left"/>
      <w:pPr>
        <w:tabs>
          <w:tab w:val="num" w:pos="1440"/>
        </w:tabs>
        <w:ind w:left="1440" w:hanging="360"/>
      </w:pPr>
      <w:rPr>
        <w:rFonts w:ascii="Courier New" w:hAnsi="Courier New"/>
      </w:rPr>
    </w:lvl>
    <w:lvl w:ilvl="2" w:tplc="AB14C5FC">
      <w:start w:val="1"/>
      <w:numFmt w:val="bullet"/>
      <w:lvlText w:val=""/>
      <w:lvlJc w:val="left"/>
      <w:pPr>
        <w:tabs>
          <w:tab w:val="num" w:pos="2160"/>
        </w:tabs>
        <w:ind w:left="2160" w:hanging="360"/>
      </w:pPr>
      <w:rPr>
        <w:rFonts w:ascii="Wingdings" w:hAnsi="Wingdings"/>
      </w:rPr>
    </w:lvl>
    <w:lvl w:ilvl="3" w:tplc="E5462B70">
      <w:start w:val="1"/>
      <w:numFmt w:val="bullet"/>
      <w:lvlText w:val=""/>
      <w:lvlJc w:val="left"/>
      <w:pPr>
        <w:tabs>
          <w:tab w:val="num" w:pos="2880"/>
        </w:tabs>
        <w:ind w:left="2880" w:hanging="360"/>
      </w:pPr>
      <w:rPr>
        <w:rFonts w:ascii="Symbol" w:hAnsi="Symbol"/>
      </w:rPr>
    </w:lvl>
    <w:lvl w:ilvl="4" w:tplc="CB96F1F4">
      <w:start w:val="1"/>
      <w:numFmt w:val="bullet"/>
      <w:lvlText w:val="o"/>
      <w:lvlJc w:val="left"/>
      <w:pPr>
        <w:tabs>
          <w:tab w:val="num" w:pos="3600"/>
        </w:tabs>
        <w:ind w:left="3600" w:hanging="360"/>
      </w:pPr>
      <w:rPr>
        <w:rFonts w:ascii="Courier New" w:hAnsi="Courier New"/>
      </w:rPr>
    </w:lvl>
    <w:lvl w:ilvl="5" w:tplc="D1FE8EA8">
      <w:start w:val="1"/>
      <w:numFmt w:val="bullet"/>
      <w:lvlText w:val=""/>
      <w:lvlJc w:val="left"/>
      <w:pPr>
        <w:tabs>
          <w:tab w:val="num" w:pos="4320"/>
        </w:tabs>
        <w:ind w:left="4320" w:hanging="360"/>
      </w:pPr>
      <w:rPr>
        <w:rFonts w:ascii="Wingdings" w:hAnsi="Wingdings"/>
      </w:rPr>
    </w:lvl>
    <w:lvl w:ilvl="6" w:tplc="43F6892C">
      <w:start w:val="1"/>
      <w:numFmt w:val="bullet"/>
      <w:lvlText w:val=""/>
      <w:lvlJc w:val="left"/>
      <w:pPr>
        <w:tabs>
          <w:tab w:val="num" w:pos="5040"/>
        </w:tabs>
        <w:ind w:left="5040" w:hanging="360"/>
      </w:pPr>
      <w:rPr>
        <w:rFonts w:ascii="Symbol" w:hAnsi="Symbol"/>
      </w:rPr>
    </w:lvl>
    <w:lvl w:ilvl="7" w:tplc="DD0827FA">
      <w:start w:val="1"/>
      <w:numFmt w:val="bullet"/>
      <w:lvlText w:val="o"/>
      <w:lvlJc w:val="left"/>
      <w:pPr>
        <w:tabs>
          <w:tab w:val="num" w:pos="5760"/>
        </w:tabs>
        <w:ind w:left="5760" w:hanging="360"/>
      </w:pPr>
      <w:rPr>
        <w:rFonts w:ascii="Courier New" w:hAnsi="Courier New"/>
      </w:rPr>
    </w:lvl>
    <w:lvl w:ilvl="8" w:tplc="14682102">
      <w:start w:val="1"/>
      <w:numFmt w:val="bullet"/>
      <w:lvlText w:val=""/>
      <w:lvlJc w:val="left"/>
      <w:pPr>
        <w:tabs>
          <w:tab w:val="num" w:pos="6480"/>
        </w:tabs>
        <w:ind w:left="6480" w:hanging="360"/>
      </w:pPr>
      <w:rPr>
        <w:rFonts w:ascii="Wingdings" w:hAnsi="Wingdings"/>
      </w:rPr>
    </w:lvl>
  </w:abstractNum>
  <w:abstractNum w:abstractNumId="214" w15:restartNumberingAfterBreak="0">
    <w:nsid w:val="000000D7"/>
    <w:multiLevelType w:val="hybridMultilevel"/>
    <w:tmpl w:val="000000D7"/>
    <w:lvl w:ilvl="0" w:tplc="E2E4D03E">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75944C46">
      <w:start w:val="1"/>
      <w:numFmt w:val="bullet"/>
      <w:lvlText w:val="o"/>
      <w:lvlJc w:val="left"/>
      <w:pPr>
        <w:tabs>
          <w:tab w:val="num" w:pos="1440"/>
        </w:tabs>
        <w:ind w:left="1440" w:hanging="360"/>
      </w:pPr>
      <w:rPr>
        <w:rFonts w:ascii="Courier New" w:hAnsi="Courier New"/>
      </w:rPr>
    </w:lvl>
    <w:lvl w:ilvl="2" w:tplc="9A566D9E">
      <w:start w:val="1"/>
      <w:numFmt w:val="bullet"/>
      <w:lvlText w:val=""/>
      <w:lvlJc w:val="left"/>
      <w:pPr>
        <w:tabs>
          <w:tab w:val="num" w:pos="2160"/>
        </w:tabs>
        <w:ind w:left="2160" w:hanging="360"/>
      </w:pPr>
      <w:rPr>
        <w:rFonts w:ascii="Wingdings" w:hAnsi="Wingdings"/>
      </w:rPr>
    </w:lvl>
    <w:lvl w:ilvl="3" w:tplc="B5CCF4E6">
      <w:start w:val="1"/>
      <w:numFmt w:val="bullet"/>
      <w:lvlText w:val=""/>
      <w:lvlJc w:val="left"/>
      <w:pPr>
        <w:tabs>
          <w:tab w:val="num" w:pos="2880"/>
        </w:tabs>
        <w:ind w:left="2880" w:hanging="360"/>
      </w:pPr>
      <w:rPr>
        <w:rFonts w:ascii="Symbol" w:hAnsi="Symbol"/>
      </w:rPr>
    </w:lvl>
    <w:lvl w:ilvl="4" w:tplc="B0D45C74">
      <w:start w:val="1"/>
      <w:numFmt w:val="bullet"/>
      <w:lvlText w:val="o"/>
      <w:lvlJc w:val="left"/>
      <w:pPr>
        <w:tabs>
          <w:tab w:val="num" w:pos="3600"/>
        </w:tabs>
        <w:ind w:left="3600" w:hanging="360"/>
      </w:pPr>
      <w:rPr>
        <w:rFonts w:ascii="Courier New" w:hAnsi="Courier New"/>
      </w:rPr>
    </w:lvl>
    <w:lvl w:ilvl="5" w:tplc="63426E00">
      <w:start w:val="1"/>
      <w:numFmt w:val="bullet"/>
      <w:lvlText w:val=""/>
      <w:lvlJc w:val="left"/>
      <w:pPr>
        <w:tabs>
          <w:tab w:val="num" w:pos="4320"/>
        </w:tabs>
        <w:ind w:left="4320" w:hanging="360"/>
      </w:pPr>
      <w:rPr>
        <w:rFonts w:ascii="Wingdings" w:hAnsi="Wingdings"/>
      </w:rPr>
    </w:lvl>
    <w:lvl w:ilvl="6" w:tplc="93162712">
      <w:start w:val="1"/>
      <w:numFmt w:val="bullet"/>
      <w:lvlText w:val=""/>
      <w:lvlJc w:val="left"/>
      <w:pPr>
        <w:tabs>
          <w:tab w:val="num" w:pos="5040"/>
        </w:tabs>
        <w:ind w:left="5040" w:hanging="360"/>
      </w:pPr>
      <w:rPr>
        <w:rFonts w:ascii="Symbol" w:hAnsi="Symbol"/>
      </w:rPr>
    </w:lvl>
    <w:lvl w:ilvl="7" w:tplc="289C70E0">
      <w:start w:val="1"/>
      <w:numFmt w:val="bullet"/>
      <w:lvlText w:val="o"/>
      <w:lvlJc w:val="left"/>
      <w:pPr>
        <w:tabs>
          <w:tab w:val="num" w:pos="5760"/>
        </w:tabs>
        <w:ind w:left="5760" w:hanging="360"/>
      </w:pPr>
      <w:rPr>
        <w:rFonts w:ascii="Courier New" w:hAnsi="Courier New"/>
      </w:rPr>
    </w:lvl>
    <w:lvl w:ilvl="8" w:tplc="C9846570">
      <w:start w:val="1"/>
      <w:numFmt w:val="bullet"/>
      <w:lvlText w:val=""/>
      <w:lvlJc w:val="left"/>
      <w:pPr>
        <w:tabs>
          <w:tab w:val="num" w:pos="6480"/>
        </w:tabs>
        <w:ind w:left="6480" w:hanging="360"/>
      </w:pPr>
      <w:rPr>
        <w:rFonts w:ascii="Wingdings" w:hAnsi="Wingdings"/>
      </w:rPr>
    </w:lvl>
  </w:abstractNum>
  <w:abstractNum w:abstractNumId="215" w15:restartNumberingAfterBreak="0">
    <w:nsid w:val="000000D8"/>
    <w:multiLevelType w:val="hybridMultilevel"/>
    <w:tmpl w:val="000000D8"/>
    <w:lvl w:ilvl="0" w:tplc="5CBE5064">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70C46A76">
      <w:start w:val="1"/>
      <w:numFmt w:val="bullet"/>
      <w:lvlText w:val="o"/>
      <w:lvlJc w:val="left"/>
      <w:pPr>
        <w:tabs>
          <w:tab w:val="num" w:pos="1440"/>
        </w:tabs>
        <w:ind w:left="1440" w:hanging="360"/>
      </w:pPr>
      <w:rPr>
        <w:rFonts w:ascii="Courier New" w:hAnsi="Courier New"/>
      </w:rPr>
    </w:lvl>
    <w:lvl w:ilvl="2" w:tplc="C8AE443E">
      <w:start w:val="1"/>
      <w:numFmt w:val="bullet"/>
      <w:lvlText w:val=""/>
      <w:lvlJc w:val="left"/>
      <w:pPr>
        <w:tabs>
          <w:tab w:val="num" w:pos="2160"/>
        </w:tabs>
        <w:ind w:left="2160" w:hanging="360"/>
      </w:pPr>
      <w:rPr>
        <w:rFonts w:ascii="Wingdings" w:hAnsi="Wingdings"/>
      </w:rPr>
    </w:lvl>
    <w:lvl w:ilvl="3" w:tplc="75BE7998">
      <w:start w:val="1"/>
      <w:numFmt w:val="bullet"/>
      <w:lvlText w:val=""/>
      <w:lvlJc w:val="left"/>
      <w:pPr>
        <w:tabs>
          <w:tab w:val="num" w:pos="2880"/>
        </w:tabs>
        <w:ind w:left="2880" w:hanging="360"/>
      </w:pPr>
      <w:rPr>
        <w:rFonts w:ascii="Symbol" w:hAnsi="Symbol"/>
      </w:rPr>
    </w:lvl>
    <w:lvl w:ilvl="4" w:tplc="25463462">
      <w:start w:val="1"/>
      <w:numFmt w:val="bullet"/>
      <w:lvlText w:val="o"/>
      <w:lvlJc w:val="left"/>
      <w:pPr>
        <w:tabs>
          <w:tab w:val="num" w:pos="3600"/>
        </w:tabs>
        <w:ind w:left="3600" w:hanging="360"/>
      </w:pPr>
      <w:rPr>
        <w:rFonts w:ascii="Courier New" w:hAnsi="Courier New"/>
      </w:rPr>
    </w:lvl>
    <w:lvl w:ilvl="5" w:tplc="11CC2AA6">
      <w:start w:val="1"/>
      <w:numFmt w:val="bullet"/>
      <w:lvlText w:val=""/>
      <w:lvlJc w:val="left"/>
      <w:pPr>
        <w:tabs>
          <w:tab w:val="num" w:pos="4320"/>
        </w:tabs>
        <w:ind w:left="4320" w:hanging="360"/>
      </w:pPr>
      <w:rPr>
        <w:rFonts w:ascii="Wingdings" w:hAnsi="Wingdings"/>
      </w:rPr>
    </w:lvl>
    <w:lvl w:ilvl="6" w:tplc="6F7EA722">
      <w:start w:val="1"/>
      <w:numFmt w:val="bullet"/>
      <w:lvlText w:val=""/>
      <w:lvlJc w:val="left"/>
      <w:pPr>
        <w:tabs>
          <w:tab w:val="num" w:pos="5040"/>
        </w:tabs>
        <w:ind w:left="5040" w:hanging="360"/>
      </w:pPr>
      <w:rPr>
        <w:rFonts w:ascii="Symbol" w:hAnsi="Symbol"/>
      </w:rPr>
    </w:lvl>
    <w:lvl w:ilvl="7" w:tplc="4B3EDFEC">
      <w:start w:val="1"/>
      <w:numFmt w:val="bullet"/>
      <w:lvlText w:val="o"/>
      <w:lvlJc w:val="left"/>
      <w:pPr>
        <w:tabs>
          <w:tab w:val="num" w:pos="5760"/>
        </w:tabs>
        <w:ind w:left="5760" w:hanging="360"/>
      </w:pPr>
      <w:rPr>
        <w:rFonts w:ascii="Courier New" w:hAnsi="Courier New"/>
      </w:rPr>
    </w:lvl>
    <w:lvl w:ilvl="8" w:tplc="FBD0E342">
      <w:start w:val="1"/>
      <w:numFmt w:val="bullet"/>
      <w:lvlText w:val=""/>
      <w:lvlJc w:val="left"/>
      <w:pPr>
        <w:tabs>
          <w:tab w:val="num" w:pos="6480"/>
        </w:tabs>
        <w:ind w:left="6480" w:hanging="360"/>
      </w:pPr>
      <w:rPr>
        <w:rFonts w:ascii="Wingdings" w:hAnsi="Wingdings"/>
      </w:rPr>
    </w:lvl>
  </w:abstractNum>
  <w:abstractNum w:abstractNumId="216" w15:restartNumberingAfterBreak="0">
    <w:nsid w:val="000000D9"/>
    <w:multiLevelType w:val="hybridMultilevel"/>
    <w:tmpl w:val="000000D9"/>
    <w:lvl w:ilvl="0" w:tplc="9AF2BB00">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8CB0E2CC">
      <w:start w:val="1"/>
      <w:numFmt w:val="bullet"/>
      <w:lvlText w:val="o"/>
      <w:lvlJc w:val="left"/>
      <w:pPr>
        <w:tabs>
          <w:tab w:val="num" w:pos="1440"/>
        </w:tabs>
        <w:ind w:left="1440" w:hanging="360"/>
      </w:pPr>
      <w:rPr>
        <w:rFonts w:ascii="Courier New" w:hAnsi="Courier New"/>
      </w:rPr>
    </w:lvl>
    <w:lvl w:ilvl="2" w:tplc="66E028F2">
      <w:start w:val="1"/>
      <w:numFmt w:val="bullet"/>
      <w:lvlText w:val=""/>
      <w:lvlJc w:val="left"/>
      <w:pPr>
        <w:tabs>
          <w:tab w:val="num" w:pos="2160"/>
        </w:tabs>
        <w:ind w:left="2160" w:hanging="360"/>
      </w:pPr>
      <w:rPr>
        <w:rFonts w:ascii="Wingdings" w:hAnsi="Wingdings"/>
      </w:rPr>
    </w:lvl>
    <w:lvl w:ilvl="3" w:tplc="4D7ABB08">
      <w:start w:val="1"/>
      <w:numFmt w:val="bullet"/>
      <w:lvlText w:val=""/>
      <w:lvlJc w:val="left"/>
      <w:pPr>
        <w:tabs>
          <w:tab w:val="num" w:pos="2880"/>
        </w:tabs>
        <w:ind w:left="2880" w:hanging="360"/>
      </w:pPr>
      <w:rPr>
        <w:rFonts w:ascii="Symbol" w:hAnsi="Symbol"/>
      </w:rPr>
    </w:lvl>
    <w:lvl w:ilvl="4" w:tplc="978AF2A4">
      <w:start w:val="1"/>
      <w:numFmt w:val="bullet"/>
      <w:lvlText w:val="o"/>
      <w:lvlJc w:val="left"/>
      <w:pPr>
        <w:tabs>
          <w:tab w:val="num" w:pos="3600"/>
        </w:tabs>
        <w:ind w:left="3600" w:hanging="360"/>
      </w:pPr>
      <w:rPr>
        <w:rFonts w:ascii="Courier New" w:hAnsi="Courier New"/>
      </w:rPr>
    </w:lvl>
    <w:lvl w:ilvl="5" w:tplc="29A05B10">
      <w:start w:val="1"/>
      <w:numFmt w:val="bullet"/>
      <w:lvlText w:val=""/>
      <w:lvlJc w:val="left"/>
      <w:pPr>
        <w:tabs>
          <w:tab w:val="num" w:pos="4320"/>
        </w:tabs>
        <w:ind w:left="4320" w:hanging="360"/>
      </w:pPr>
      <w:rPr>
        <w:rFonts w:ascii="Wingdings" w:hAnsi="Wingdings"/>
      </w:rPr>
    </w:lvl>
    <w:lvl w:ilvl="6" w:tplc="0FE29432">
      <w:start w:val="1"/>
      <w:numFmt w:val="bullet"/>
      <w:lvlText w:val=""/>
      <w:lvlJc w:val="left"/>
      <w:pPr>
        <w:tabs>
          <w:tab w:val="num" w:pos="5040"/>
        </w:tabs>
        <w:ind w:left="5040" w:hanging="360"/>
      </w:pPr>
      <w:rPr>
        <w:rFonts w:ascii="Symbol" w:hAnsi="Symbol"/>
      </w:rPr>
    </w:lvl>
    <w:lvl w:ilvl="7" w:tplc="AC969496">
      <w:start w:val="1"/>
      <w:numFmt w:val="bullet"/>
      <w:lvlText w:val="o"/>
      <w:lvlJc w:val="left"/>
      <w:pPr>
        <w:tabs>
          <w:tab w:val="num" w:pos="5760"/>
        </w:tabs>
        <w:ind w:left="5760" w:hanging="360"/>
      </w:pPr>
      <w:rPr>
        <w:rFonts w:ascii="Courier New" w:hAnsi="Courier New"/>
      </w:rPr>
    </w:lvl>
    <w:lvl w:ilvl="8" w:tplc="CD6AD5F8">
      <w:start w:val="1"/>
      <w:numFmt w:val="bullet"/>
      <w:lvlText w:val=""/>
      <w:lvlJc w:val="left"/>
      <w:pPr>
        <w:tabs>
          <w:tab w:val="num" w:pos="6480"/>
        </w:tabs>
        <w:ind w:left="6480" w:hanging="360"/>
      </w:pPr>
      <w:rPr>
        <w:rFonts w:ascii="Wingdings" w:hAnsi="Wingdings"/>
      </w:rPr>
    </w:lvl>
  </w:abstractNum>
  <w:abstractNum w:abstractNumId="217" w15:restartNumberingAfterBreak="0">
    <w:nsid w:val="000000DA"/>
    <w:multiLevelType w:val="hybridMultilevel"/>
    <w:tmpl w:val="000000DA"/>
    <w:lvl w:ilvl="0" w:tplc="BE567422">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99D05692">
      <w:start w:val="1"/>
      <w:numFmt w:val="bullet"/>
      <w:lvlText w:val="o"/>
      <w:lvlJc w:val="left"/>
      <w:pPr>
        <w:tabs>
          <w:tab w:val="num" w:pos="1440"/>
        </w:tabs>
        <w:ind w:left="1440" w:hanging="360"/>
      </w:pPr>
      <w:rPr>
        <w:rFonts w:ascii="Courier New" w:hAnsi="Courier New"/>
      </w:rPr>
    </w:lvl>
    <w:lvl w:ilvl="2" w:tplc="B64066D8">
      <w:start w:val="1"/>
      <w:numFmt w:val="bullet"/>
      <w:lvlText w:val=""/>
      <w:lvlJc w:val="left"/>
      <w:pPr>
        <w:tabs>
          <w:tab w:val="num" w:pos="2160"/>
        </w:tabs>
        <w:ind w:left="2160" w:hanging="360"/>
      </w:pPr>
      <w:rPr>
        <w:rFonts w:ascii="Wingdings" w:hAnsi="Wingdings"/>
      </w:rPr>
    </w:lvl>
    <w:lvl w:ilvl="3" w:tplc="E2DA76B6">
      <w:start w:val="1"/>
      <w:numFmt w:val="bullet"/>
      <w:lvlText w:val=""/>
      <w:lvlJc w:val="left"/>
      <w:pPr>
        <w:tabs>
          <w:tab w:val="num" w:pos="2880"/>
        </w:tabs>
        <w:ind w:left="2880" w:hanging="360"/>
      </w:pPr>
      <w:rPr>
        <w:rFonts w:ascii="Symbol" w:hAnsi="Symbol"/>
      </w:rPr>
    </w:lvl>
    <w:lvl w:ilvl="4" w:tplc="B7F8248C">
      <w:start w:val="1"/>
      <w:numFmt w:val="bullet"/>
      <w:lvlText w:val="o"/>
      <w:lvlJc w:val="left"/>
      <w:pPr>
        <w:tabs>
          <w:tab w:val="num" w:pos="3600"/>
        </w:tabs>
        <w:ind w:left="3600" w:hanging="360"/>
      </w:pPr>
      <w:rPr>
        <w:rFonts w:ascii="Courier New" w:hAnsi="Courier New"/>
      </w:rPr>
    </w:lvl>
    <w:lvl w:ilvl="5" w:tplc="6CC64242">
      <w:start w:val="1"/>
      <w:numFmt w:val="bullet"/>
      <w:lvlText w:val=""/>
      <w:lvlJc w:val="left"/>
      <w:pPr>
        <w:tabs>
          <w:tab w:val="num" w:pos="4320"/>
        </w:tabs>
        <w:ind w:left="4320" w:hanging="360"/>
      </w:pPr>
      <w:rPr>
        <w:rFonts w:ascii="Wingdings" w:hAnsi="Wingdings"/>
      </w:rPr>
    </w:lvl>
    <w:lvl w:ilvl="6" w:tplc="30E888FE">
      <w:start w:val="1"/>
      <w:numFmt w:val="bullet"/>
      <w:lvlText w:val=""/>
      <w:lvlJc w:val="left"/>
      <w:pPr>
        <w:tabs>
          <w:tab w:val="num" w:pos="5040"/>
        </w:tabs>
        <w:ind w:left="5040" w:hanging="360"/>
      </w:pPr>
      <w:rPr>
        <w:rFonts w:ascii="Symbol" w:hAnsi="Symbol"/>
      </w:rPr>
    </w:lvl>
    <w:lvl w:ilvl="7" w:tplc="FB34814C">
      <w:start w:val="1"/>
      <w:numFmt w:val="bullet"/>
      <w:lvlText w:val="o"/>
      <w:lvlJc w:val="left"/>
      <w:pPr>
        <w:tabs>
          <w:tab w:val="num" w:pos="5760"/>
        </w:tabs>
        <w:ind w:left="5760" w:hanging="360"/>
      </w:pPr>
      <w:rPr>
        <w:rFonts w:ascii="Courier New" w:hAnsi="Courier New"/>
      </w:rPr>
    </w:lvl>
    <w:lvl w:ilvl="8" w:tplc="CAC6C3A4">
      <w:start w:val="1"/>
      <w:numFmt w:val="bullet"/>
      <w:lvlText w:val=""/>
      <w:lvlJc w:val="left"/>
      <w:pPr>
        <w:tabs>
          <w:tab w:val="num" w:pos="6480"/>
        </w:tabs>
        <w:ind w:left="6480" w:hanging="360"/>
      </w:pPr>
      <w:rPr>
        <w:rFonts w:ascii="Wingdings" w:hAnsi="Wingdings"/>
      </w:rPr>
    </w:lvl>
  </w:abstractNum>
  <w:abstractNum w:abstractNumId="218" w15:restartNumberingAfterBreak="0">
    <w:nsid w:val="000000DB"/>
    <w:multiLevelType w:val="hybridMultilevel"/>
    <w:tmpl w:val="000000DB"/>
    <w:lvl w:ilvl="0" w:tplc="01403E18">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A2AE9802">
      <w:start w:val="1"/>
      <w:numFmt w:val="bullet"/>
      <w:lvlText w:val="o"/>
      <w:lvlJc w:val="left"/>
      <w:pPr>
        <w:tabs>
          <w:tab w:val="num" w:pos="1440"/>
        </w:tabs>
        <w:ind w:left="1440" w:hanging="360"/>
      </w:pPr>
      <w:rPr>
        <w:rFonts w:ascii="Courier New" w:hAnsi="Courier New"/>
      </w:rPr>
    </w:lvl>
    <w:lvl w:ilvl="2" w:tplc="EBCA57AE">
      <w:start w:val="1"/>
      <w:numFmt w:val="bullet"/>
      <w:lvlText w:val=""/>
      <w:lvlJc w:val="left"/>
      <w:pPr>
        <w:tabs>
          <w:tab w:val="num" w:pos="2160"/>
        </w:tabs>
        <w:ind w:left="2160" w:hanging="360"/>
      </w:pPr>
      <w:rPr>
        <w:rFonts w:ascii="Wingdings" w:hAnsi="Wingdings"/>
      </w:rPr>
    </w:lvl>
    <w:lvl w:ilvl="3" w:tplc="39609112">
      <w:start w:val="1"/>
      <w:numFmt w:val="bullet"/>
      <w:lvlText w:val=""/>
      <w:lvlJc w:val="left"/>
      <w:pPr>
        <w:tabs>
          <w:tab w:val="num" w:pos="2880"/>
        </w:tabs>
        <w:ind w:left="2880" w:hanging="360"/>
      </w:pPr>
      <w:rPr>
        <w:rFonts w:ascii="Symbol" w:hAnsi="Symbol"/>
      </w:rPr>
    </w:lvl>
    <w:lvl w:ilvl="4" w:tplc="F2F64D50">
      <w:start w:val="1"/>
      <w:numFmt w:val="bullet"/>
      <w:lvlText w:val="o"/>
      <w:lvlJc w:val="left"/>
      <w:pPr>
        <w:tabs>
          <w:tab w:val="num" w:pos="3600"/>
        </w:tabs>
        <w:ind w:left="3600" w:hanging="360"/>
      </w:pPr>
      <w:rPr>
        <w:rFonts w:ascii="Courier New" w:hAnsi="Courier New"/>
      </w:rPr>
    </w:lvl>
    <w:lvl w:ilvl="5" w:tplc="4362666E">
      <w:start w:val="1"/>
      <w:numFmt w:val="bullet"/>
      <w:lvlText w:val=""/>
      <w:lvlJc w:val="left"/>
      <w:pPr>
        <w:tabs>
          <w:tab w:val="num" w:pos="4320"/>
        </w:tabs>
        <w:ind w:left="4320" w:hanging="360"/>
      </w:pPr>
      <w:rPr>
        <w:rFonts w:ascii="Wingdings" w:hAnsi="Wingdings"/>
      </w:rPr>
    </w:lvl>
    <w:lvl w:ilvl="6" w:tplc="0E02E132">
      <w:start w:val="1"/>
      <w:numFmt w:val="bullet"/>
      <w:lvlText w:val=""/>
      <w:lvlJc w:val="left"/>
      <w:pPr>
        <w:tabs>
          <w:tab w:val="num" w:pos="5040"/>
        </w:tabs>
        <w:ind w:left="5040" w:hanging="360"/>
      </w:pPr>
      <w:rPr>
        <w:rFonts w:ascii="Symbol" w:hAnsi="Symbol"/>
      </w:rPr>
    </w:lvl>
    <w:lvl w:ilvl="7" w:tplc="E2C42572">
      <w:start w:val="1"/>
      <w:numFmt w:val="bullet"/>
      <w:lvlText w:val="o"/>
      <w:lvlJc w:val="left"/>
      <w:pPr>
        <w:tabs>
          <w:tab w:val="num" w:pos="5760"/>
        </w:tabs>
        <w:ind w:left="5760" w:hanging="360"/>
      </w:pPr>
      <w:rPr>
        <w:rFonts w:ascii="Courier New" w:hAnsi="Courier New"/>
      </w:rPr>
    </w:lvl>
    <w:lvl w:ilvl="8" w:tplc="CB82F876">
      <w:start w:val="1"/>
      <w:numFmt w:val="bullet"/>
      <w:lvlText w:val=""/>
      <w:lvlJc w:val="left"/>
      <w:pPr>
        <w:tabs>
          <w:tab w:val="num" w:pos="6480"/>
        </w:tabs>
        <w:ind w:left="6480" w:hanging="360"/>
      </w:pPr>
      <w:rPr>
        <w:rFonts w:ascii="Wingdings" w:hAnsi="Wingdings"/>
      </w:rPr>
    </w:lvl>
  </w:abstractNum>
  <w:abstractNum w:abstractNumId="219" w15:restartNumberingAfterBreak="0">
    <w:nsid w:val="000000DC"/>
    <w:multiLevelType w:val="hybridMultilevel"/>
    <w:tmpl w:val="000000DC"/>
    <w:lvl w:ilvl="0" w:tplc="99CA6498">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A6DCBEFE">
      <w:start w:val="1"/>
      <w:numFmt w:val="bullet"/>
      <w:lvlText w:val="o"/>
      <w:lvlJc w:val="left"/>
      <w:pPr>
        <w:tabs>
          <w:tab w:val="num" w:pos="1440"/>
        </w:tabs>
        <w:ind w:left="1440" w:hanging="360"/>
      </w:pPr>
      <w:rPr>
        <w:rFonts w:ascii="Courier New" w:hAnsi="Courier New"/>
      </w:rPr>
    </w:lvl>
    <w:lvl w:ilvl="2" w:tplc="9D94E418">
      <w:start w:val="1"/>
      <w:numFmt w:val="bullet"/>
      <w:lvlText w:val=""/>
      <w:lvlJc w:val="left"/>
      <w:pPr>
        <w:tabs>
          <w:tab w:val="num" w:pos="2160"/>
        </w:tabs>
        <w:ind w:left="2160" w:hanging="360"/>
      </w:pPr>
      <w:rPr>
        <w:rFonts w:ascii="Wingdings" w:hAnsi="Wingdings"/>
      </w:rPr>
    </w:lvl>
    <w:lvl w:ilvl="3" w:tplc="1A881D1A">
      <w:start w:val="1"/>
      <w:numFmt w:val="bullet"/>
      <w:lvlText w:val=""/>
      <w:lvlJc w:val="left"/>
      <w:pPr>
        <w:tabs>
          <w:tab w:val="num" w:pos="2880"/>
        </w:tabs>
        <w:ind w:left="2880" w:hanging="360"/>
      </w:pPr>
      <w:rPr>
        <w:rFonts w:ascii="Symbol" w:hAnsi="Symbol"/>
      </w:rPr>
    </w:lvl>
    <w:lvl w:ilvl="4" w:tplc="ADD08FAC">
      <w:start w:val="1"/>
      <w:numFmt w:val="bullet"/>
      <w:lvlText w:val="o"/>
      <w:lvlJc w:val="left"/>
      <w:pPr>
        <w:tabs>
          <w:tab w:val="num" w:pos="3600"/>
        </w:tabs>
        <w:ind w:left="3600" w:hanging="360"/>
      </w:pPr>
      <w:rPr>
        <w:rFonts w:ascii="Courier New" w:hAnsi="Courier New"/>
      </w:rPr>
    </w:lvl>
    <w:lvl w:ilvl="5" w:tplc="2C94A7A6">
      <w:start w:val="1"/>
      <w:numFmt w:val="bullet"/>
      <w:lvlText w:val=""/>
      <w:lvlJc w:val="left"/>
      <w:pPr>
        <w:tabs>
          <w:tab w:val="num" w:pos="4320"/>
        </w:tabs>
        <w:ind w:left="4320" w:hanging="360"/>
      </w:pPr>
      <w:rPr>
        <w:rFonts w:ascii="Wingdings" w:hAnsi="Wingdings"/>
      </w:rPr>
    </w:lvl>
    <w:lvl w:ilvl="6" w:tplc="103E6EE2">
      <w:start w:val="1"/>
      <w:numFmt w:val="bullet"/>
      <w:lvlText w:val=""/>
      <w:lvlJc w:val="left"/>
      <w:pPr>
        <w:tabs>
          <w:tab w:val="num" w:pos="5040"/>
        </w:tabs>
        <w:ind w:left="5040" w:hanging="360"/>
      </w:pPr>
      <w:rPr>
        <w:rFonts w:ascii="Symbol" w:hAnsi="Symbol"/>
      </w:rPr>
    </w:lvl>
    <w:lvl w:ilvl="7" w:tplc="33826A7C">
      <w:start w:val="1"/>
      <w:numFmt w:val="bullet"/>
      <w:lvlText w:val="o"/>
      <w:lvlJc w:val="left"/>
      <w:pPr>
        <w:tabs>
          <w:tab w:val="num" w:pos="5760"/>
        </w:tabs>
        <w:ind w:left="5760" w:hanging="360"/>
      </w:pPr>
      <w:rPr>
        <w:rFonts w:ascii="Courier New" w:hAnsi="Courier New"/>
      </w:rPr>
    </w:lvl>
    <w:lvl w:ilvl="8" w:tplc="7536341C">
      <w:start w:val="1"/>
      <w:numFmt w:val="bullet"/>
      <w:lvlText w:val=""/>
      <w:lvlJc w:val="left"/>
      <w:pPr>
        <w:tabs>
          <w:tab w:val="num" w:pos="6480"/>
        </w:tabs>
        <w:ind w:left="6480" w:hanging="360"/>
      </w:pPr>
      <w:rPr>
        <w:rFonts w:ascii="Wingdings" w:hAnsi="Wingdings"/>
      </w:rPr>
    </w:lvl>
  </w:abstractNum>
  <w:abstractNum w:abstractNumId="220" w15:restartNumberingAfterBreak="0">
    <w:nsid w:val="000000DD"/>
    <w:multiLevelType w:val="hybridMultilevel"/>
    <w:tmpl w:val="000000DD"/>
    <w:lvl w:ilvl="0" w:tplc="9004762A">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9AFA0960">
      <w:start w:val="1"/>
      <w:numFmt w:val="bullet"/>
      <w:lvlText w:val="o"/>
      <w:lvlJc w:val="left"/>
      <w:pPr>
        <w:tabs>
          <w:tab w:val="num" w:pos="1440"/>
        </w:tabs>
        <w:ind w:left="1440" w:hanging="360"/>
      </w:pPr>
      <w:rPr>
        <w:rFonts w:ascii="Courier New" w:hAnsi="Courier New"/>
      </w:rPr>
    </w:lvl>
    <w:lvl w:ilvl="2" w:tplc="F2E82F8C">
      <w:start w:val="1"/>
      <w:numFmt w:val="bullet"/>
      <w:lvlText w:val=""/>
      <w:lvlJc w:val="left"/>
      <w:pPr>
        <w:tabs>
          <w:tab w:val="num" w:pos="2160"/>
        </w:tabs>
        <w:ind w:left="2160" w:hanging="360"/>
      </w:pPr>
      <w:rPr>
        <w:rFonts w:ascii="Wingdings" w:hAnsi="Wingdings"/>
      </w:rPr>
    </w:lvl>
    <w:lvl w:ilvl="3" w:tplc="85966814">
      <w:start w:val="1"/>
      <w:numFmt w:val="bullet"/>
      <w:lvlText w:val=""/>
      <w:lvlJc w:val="left"/>
      <w:pPr>
        <w:tabs>
          <w:tab w:val="num" w:pos="2880"/>
        </w:tabs>
        <w:ind w:left="2880" w:hanging="360"/>
      </w:pPr>
      <w:rPr>
        <w:rFonts w:ascii="Symbol" w:hAnsi="Symbol"/>
      </w:rPr>
    </w:lvl>
    <w:lvl w:ilvl="4" w:tplc="1FA42852">
      <w:start w:val="1"/>
      <w:numFmt w:val="bullet"/>
      <w:lvlText w:val="o"/>
      <w:lvlJc w:val="left"/>
      <w:pPr>
        <w:tabs>
          <w:tab w:val="num" w:pos="3600"/>
        </w:tabs>
        <w:ind w:left="3600" w:hanging="360"/>
      </w:pPr>
      <w:rPr>
        <w:rFonts w:ascii="Courier New" w:hAnsi="Courier New"/>
      </w:rPr>
    </w:lvl>
    <w:lvl w:ilvl="5" w:tplc="1EE0CC1C">
      <w:start w:val="1"/>
      <w:numFmt w:val="bullet"/>
      <w:lvlText w:val=""/>
      <w:lvlJc w:val="left"/>
      <w:pPr>
        <w:tabs>
          <w:tab w:val="num" w:pos="4320"/>
        </w:tabs>
        <w:ind w:left="4320" w:hanging="360"/>
      </w:pPr>
      <w:rPr>
        <w:rFonts w:ascii="Wingdings" w:hAnsi="Wingdings"/>
      </w:rPr>
    </w:lvl>
    <w:lvl w:ilvl="6" w:tplc="D478C040">
      <w:start w:val="1"/>
      <w:numFmt w:val="bullet"/>
      <w:lvlText w:val=""/>
      <w:lvlJc w:val="left"/>
      <w:pPr>
        <w:tabs>
          <w:tab w:val="num" w:pos="5040"/>
        </w:tabs>
        <w:ind w:left="5040" w:hanging="360"/>
      </w:pPr>
      <w:rPr>
        <w:rFonts w:ascii="Symbol" w:hAnsi="Symbol"/>
      </w:rPr>
    </w:lvl>
    <w:lvl w:ilvl="7" w:tplc="D2B4BE98">
      <w:start w:val="1"/>
      <w:numFmt w:val="bullet"/>
      <w:lvlText w:val="o"/>
      <w:lvlJc w:val="left"/>
      <w:pPr>
        <w:tabs>
          <w:tab w:val="num" w:pos="5760"/>
        </w:tabs>
        <w:ind w:left="5760" w:hanging="360"/>
      </w:pPr>
      <w:rPr>
        <w:rFonts w:ascii="Courier New" w:hAnsi="Courier New"/>
      </w:rPr>
    </w:lvl>
    <w:lvl w:ilvl="8" w:tplc="48346346">
      <w:start w:val="1"/>
      <w:numFmt w:val="bullet"/>
      <w:lvlText w:val=""/>
      <w:lvlJc w:val="left"/>
      <w:pPr>
        <w:tabs>
          <w:tab w:val="num" w:pos="6480"/>
        </w:tabs>
        <w:ind w:left="6480" w:hanging="360"/>
      </w:pPr>
      <w:rPr>
        <w:rFonts w:ascii="Wingdings" w:hAnsi="Wingdings"/>
      </w:rPr>
    </w:lvl>
  </w:abstractNum>
  <w:abstractNum w:abstractNumId="221" w15:restartNumberingAfterBreak="0">
    <w:nsid w:val="000000DE"/>
    <w:multiLevelType w:val="hybridMultilevel"/>
    <w:tmpl w:val="000000DE"/>
    <w:lvl w:ilvl="0" w:tplc="E8EC66D4">
      <w:start w:val="1"/>
      <w:numFmt w:val="bullet"/>
      <w:lvlText w:val="–"/>
      <w:lvlJc w:val="left"/>
      <w:pPr>
        <w:tabs>
          <w:tab w:val="num" w:pos="720"/>
        </w:tabs>
        <w:ind w:left="720" w:hanging="360"/>
      </w:pPr>
      <w:rPr>
        <w:rFonts w:ascii="Infra" w:eastAsia="Infra" w:hAnsi="Infra" w:cs="Infra"/>
        <w:b w:val="0"/>
        <w:i w:val="0"/>
        <w:strike w:val="0"/>
        <w:color w:val="626469"/>
        <w:sz w:val="17"/>
        <w:u w:val="none"/>
      </w:rPr>
    </w:lvl>
    <w:lvl w:ilvl="1" w:tplc="2E7A74DC">
      <w:start w:val="1"/>
      <w:numFmt w:val="bullet"/>
      <w:lvlText w:val="o"/>
      <w:lvlJc w:val="left"/>
      <w:pPr>
        <w:tabs>
          <w:tab w:val="num" w:pos="1440"/>
        </w:tabs>
        <w:ind w:left="1440" w:hanging="360"/>
      </w:pPr>
      <w:rPr>
        <w:rFonts w:ascii="Courier New" w:hAnsi="Courier New"/>
      </w:rPr>
    </w:lvl>
    <w:lvl w:ilvl="2" w:tplc="AE5C7AAA">
      <w:start w:val="1"/>
      <w:numFmt w:val="bullet"/>
      <w:lvlText w:val=""/>
      <w:lvlJc w:val="left"/>
      <w:pPr>
        <w:tabs>
          <w:tab w:val="num" w:pos="2160"/>
        </w:tabs>
        <w:ind w:left="2160" w:hanging="360"/>
      </w:pPr>
      <w:rPr>
        <w:rFonts w:ascii="Wingdings" w:hAnsi="Wingdings"/>
      </w:rPr>
    </w:lvl>
    <w:lvl w:ilvl="3" w:tplc="50042638">
      <w:start w:val="1"/>
      <w:numFmt w:val="bullet"/>
      <w:lvlText w:val=""/>
      <w:lvlJc w:val="left"/>
      <w:pPr>
        <w:tabs>
          <w:tab w:val="num" w:pos="2880"/>
        </w:tabs>
        <w:ind w:left="2880" w:hanging="360"/>
      </w:pPr>
      <w:rPr>
        <w:rFonts w:ascii="Symbol" w:hAnsi="Symbol"/>
      </w:rPr>
    </w:lvl>
    <w:lvl w:ilvl="4" w:tplc="885CBF26">
      <w:start w:val="1"/>
      <w:numFmt w:val="bullet"/>
      <w:lvlText w:val="o"/>
      <w:lvlJc w:val="left"/>
      <w:pPr>
        <w:tabs>
          <w:tab w:val="num" w:pos="3600"/>
        </w:tabs>
        <w:ind w:left="3600" w:hanging="360"/>
      </w:pPr>
      <w:rPr>
        <w:rFonts w:ascii="Courier New" w:hAnsi="Courier New"/>
      </w:rPr>
    </w:lvl>
    <w:lvl w:ilvl="5" w:tplc="93D83B84">
      <w:start w:val="1"/>
      <w:numFmt w:val="bullet"/>
      <w:lvlText w:val=""/>
      <w:lvlJc w:val="left"/>
      <w:pPr>
        <w:tabs>
          <w:tab w:val="num" w:pos="4320"/>
        </w:tabs>
        <w:ind w:left="4320" w:hanging="360"/>
      </w:pPr>
      <w:rPr>
        <w:rFonts w:ascii="Wingdings" w:hAnsi="Wingdings"/>
      </w:rPr>
    </w:lvl>
    <w:lvl w:ilvl="6" w:tplc="BC3A7AE8">
      <w:start w:val="1"/>
      <w:numFmt w:val="bullet"/>
      <w:lvlText w:val=""/>
      <w:lvlJc w:val="left"/>
      <w:pPr>
        <w:tabs>
          <w:tab w:val="num" w:pos="5040"/>
        </w:tabs>
        <w:ind w:left="5040" w:hanging="360"/>
      </w:pPr>
      <w:rPr>
        <w:rFonts w:ascii="Symbol" w:hAnsi="Symbol"/>
      </w:rPr>
    </w:lvl>
    <w:lvl w:ilvl="7" w:tplc="AD3C7DAC">
      <w:start w:val="1"/>
      <w:numFmt w:val="bullet"/>
      <w:lvlText w:val="o"/>
      <w:lvlJc w:val="left"/>
      <w:pPr>
        <w:tabs>
          <w:tab w:val="num" w:pos="5760"/>
        </w:tabs>
        <w:ind w:left="5760" w:hanging="360"/>
      </w:pPr>
      <w:rPr>
        <w:rFonts w:ascii="Courier New" w:hAnsi="Courier New"/>
      </w:rPr>
    </w:lvl>
    <w:lvl w:ilvl="8" w:tplc="BEB85474">
      <w:start w:val="1"/>
      <w:numFmt w:val="bullet"/>
      <w:lvlText w:val=""/>
      <w:lvlJc w:val="left"/>
      <w:pPr>
        <w:tabs>
          <w:tab w:val="num" w:pos="6480"/>
        </w:tabs>
        <w:ind w:left="6480" w:hanging="360"/>
      </w:pPr>
      <w:rPr>
        <w:rFonts w:ascii="Wingdings" w:hAnsi="Wingdings"/>
      </w:rPr>
    </w:lvl>
  </w:abstractNum>
  <w:abstractNum w:abstractNumId="222" w15:restartNumberingAfterBreak="0">
    <w:nsid w:val="000000DF"/>
    <w:multiLevelType w:val="hybridMultilevel"/>
    <w:tmpl w:val="000000DF"/>
    <w:lvl w:ilvl="0" w:tplc="4324100A">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9CD650FA">
      <w:start w:val="1"/>
      <w:numFmt w:val="bullet"/>
      <w:lvlText w:val="o"/>
      <w:lvlJc w:val="left"/>
      <w:pPr>
        <w:tabs>
          <w:tab w:val="num" w:pos="1440"/>
        </w:tabs>
        <w:ind w:left="1440" w:hanging="360"/>
      </w:pPr>
      <w:rPr>
        <w:rFonts w:ascii="Courier New" w:hAnsi="Courier New"/>
      </w:rPr>
    </w:lvl>
    <w:lvl w:ilvl="2" w:tplc="F66C2B38">
      <w:start w:val="1"/>
      <w:numFmt w:val="bullet"/>
      <w:lvlText w:val=""/>
      <w:lvlJc w:val="left"/>
      <w:pPr>
        <w:tabs>
          <w:tab w:val="num" w:pos="2160"/>
        </w:tabs>
        <w:ind w:left="2160" w:hanging="360"/>
      </w:pPr>
      <w:rPr>
        <w:rFonts w:ascii="Wingdings" w:hAnsi="Wingdings"/>
      </w:rPr>
    </w:lvl>
    <w:lvl w:ilvl="3" w:tplc="6F2C7EA2">
      <w:start w:val="1"/>
      <w:numFmt w:val="bullet"/>
      <w:lvlText w:val=""/>
      <w:lvlJc w:val="left"/>
      <w:pPr>
        <w:tabs>
          <w:tab w:val="num" w:pos="2880"/>
        </w:tabs>
        <w:ind w:left="2880" w:hanging="360"/>
      </w:pPr>
      <w:rPr>
        <w:rFonts w:ascii="Symbol" w:hAnsi="Symbol"/>
      </w:rPr>
    </w:lvl>
    <w:lvl w:ilvl="4" w:tplc="A9A49700">
      <w:start w:val="1"/>
      <w:numFmt w:val="bullet"/>
      <w:lvlText w:val="o"/>
      <w:lvlJc w:val="left"/>
      <w:pPr>
        <w:tabs>
          <w:tab w:val="num" w:pos="3600"/>
        </w:tabs>
        <w:ind w:left="3600" w:hanging="360"/>
      </w:pPr>
      <w:rPr>
        <w:rFonts w:ascii="Courier New" w:hAnsi="Courier New"/>
      </w:rPr>
    </w:lvl>
    <w:lvl w:ilvl="5" w:tplc="606684A2">
      <w:start w:val="1"/>
      <w:numFmt w:val="bullet"/>
      <w:lvlText w:val=""/>
      <w:lvlJc w:val="left"/>
      <w:pPr>
        <w:tabs>
          <w:tab w:val="num" w:pos="4320"/>
        </w:tabs>
        <w:ind w:left="4320" w:hanging="360"/>
      </w:pPr>
      <w:rPr>
        <w:rFonts w:ascii="Wingdings" w:hAnsi="Wingdings"/>
      </w:rPr>
    </w:lvl>
    <w:lvl w:ilvl="6" w:tplc="B7524BDA">
      <w:start w:val="1"/>
      <w:numFmt w:val="bullet"/>
      <w:lvlText w:val=""/>
      <w:lvlJc w:val="left"/>
      <w:pPr>
        <w:tabs>
          <w:tab w:val="num" w:pos="5040"/>
        </w:tabs>
        <w:ind w:left="5040" w:hanging="360"/>
      </w:pPr>
      <w:rPr>
        <w:rFonts w:ascii="Symbol" w:hAnsi="Symbol"/>
      </w:rPr>
    </w:lvl>
    <w:lvl w:ilvl="7" w:tplc="46CA1A00">
      <w:start w:val="1"/>
      <w:numFmt w:val="bullet"/>
      <w:lvlText w:val="o"/>
      <w:lvlJc w:val="left"/>
      <w:pPr>
        <w:tabs>
          <w:tab w:val="num" w:pos="5760"/>
        </w:tabs>
        <w:ind w:left="5760" w:hanging="360"/>
      </w:pPr>
      <w:rPr>
        <w:rFonts w:ascii="Courier New" w:hAnsi="Courier New"/>
      </w:rPr>
    </w:lvl>
    <w:lvl w:ilvl="8" w:tplc="F8127452">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hybridMultilevel"/>
    <w:tmpl w:val="000000E0"/>
    <w:lvl w:ilvl="0" w:tplc="0A580F0C">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872ABE48">
      <w:start w:val="1"/>
      <w:numFmt w:val="bullet"/>
      <w:lvlText w:val="o"/>
      <w:lvlJc w:val="left"/>
      <w:pPr>
        <w:tabs>
          <w:tab w:val="num" w:pos="1440"/>
        </w:tabs>
        <w:ind w:left="1440" w:hanging="360"/>
      </w:pPr>
      <w:rPr>
        <w:rFonts w:ascii="Courier New" w:hAnsi="Courier New"/>
      </w:rPr>
    </w:lvl>
    <w:lvl w:ilvl="2" w:tplc="40847328">
      <w:start w:val="1"/>
      <w:numFmt w:val="bullet"/>
      <w:lvlText w:val=""/>
      <w:lvlJc w:val="left"/>
      <w:pPr>
        <w:tabs>
          <w:tab w:val="num" w:pos="2160"/>
        </w:tabs>
        <w:ind w:left="2160" w:hanging="360"/>
      </w:pPr>
      <w:rPr>
        <w:rFonts w:ascii="Wingdings" w:hAnsi="Wingdings"/>
      </w:rPr>
    </w:lvl>
    <w:lvl w:ilvl="3" w:tplc="38B6192A">
      <w:start w:val="1"/>
      <w:numFmt w:val="bullet"/>
      <w:lvlText w:val=""/>
      <w:lvlJc w:val="left"/>
      <w:pPr>
        <w:tabs>
          <w:tab w:val="num" w:pos="2880"/>
        </w:tabs>
        <w:ind w:left="2880" w:hanging="360"/>
      </w:pPr>
      <w:rPr>
        <w:rFonts w:ascii="Symbol" w:hAnsi="Symbol"/>
      </w:rPr>
    </w:lvl>
    <w:lvl w:ilvl="4" w:tplc="9E72264C">
      <w:start w:val="1"/>
      <w:numFmt w:val="bullet"/>
      <w:lvlText w:val="o"/>
      <w:lvlJc w:val="left"/>
      <w:pPr>
        <w:tabs>
          <w:tab w:val="num" w:pos="3600"/>
        </w:tabs>
        <w:ind w:left="3600" w:hanging="360"/>
      </w:pPr>
      <w:rPr>
        <w:rFonts w:ascii="Courier New" w:hAnsi="Courier New"/>
      </w:rPr>
    </w:lvl>
    <w:lvl w:ilvl="5" w:tplc="777C45D2">
      <w:start w:val="1"/>
      <w:numFmt w:val="bullet"/>
      <w:lvlText w:val=""/>
      <w:lvlJc w:val="left"/>
      <w:pPr>
        <w:tabs>
          <w:tab w:val="num" w:pos="4320"/>
        </w:tabs>
        <w:ind w:left="4320" w:hanging="360"/>
      </w:pPr>
      <w:rPr>
        <w:rFonts w:ascii="Wingdings" w:hAnsi="Wingdings"/>
      </w:rPr>
    </w:lvl>
    <w:lvl w:ilvl="6" w:tplc="FA86B020">
      <w:start w:val="1"/>
      <w:numFmt w:val="bullet"/>
      <w:lvlText w:val=""/>
      <w:lvlJc w:val="left"/>
      <w:pPr>
        <w:tabs>
          <w:tab w:val="num" w:pos="5040"/>
        </w:tabs>
        <w:ind w:left="5040" w:hanging="360"/>
      </w:pPr>
      <w:rPr>
        <w:rFonts w:ascii="Symbol" w:hAnsi="Symbol"/>
      </w:rPr>
    </w:lvl>
    <w:lvl w:ilvl="7" w:tplc="5A6A2976">
      <w:start w:val="1"/>
      <w:numFmt w:val="bullet"/>
      <w:lvlText w:val="o"/>
      <w:lvlJc w:val="left"/>
      <w:pPr>
        <w:tabs>
          <w:tab w:val="num" w:pos="5760"/>
        </w:tabs>
        <w:ind w:left="5760" w:hanging="360"/>
      </w:pPr>
      <w:rPr>
        <w:rFonts w:ascii="Courier New" w:hAnsi="Courier New"/>
      </w:rPr>
    </w:lvl>
    <w:lvl w:ilvl="8" w:tplc="0E645322">
      <w:start w:val="1"/>
      <w:numFmt w:val="bullet"/>
      <w:lvlText w:val=""/>
      <w:lvlJc w:val="left"/>
      <w:pPr>
        <w:tabs>
          <w:tab w:val="num" w:pos="6480"/>
        </w:tabs>
        <w:ind w:left="6480" w:hanging="360"/>
      </w:pPr>
      <w:rPr>
        <w:rFonts w:ascii="Wingdings" w:hAnsi="Wingdings"/>
      </w:rPr>
    </w:lvl>
  </w:abstractNum>
  <w:abstractNum w:abstractNumId="224" w15:restartNumberingAfterBreak="0">
    <w:nsid w:val="000000E1"/>
    <w:multiLevelType w:val="hybridMultilevel"/>
    <w:tmpl w:val="000000E1"/>
    <w:lvl w:ilvl="0" w:tplc="24D42EA2">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506EFE40">
      <w:start w:val="1"/>
      <w:numFmt w:val="bullet"/>
      <w:lvlText w:val="o"/>
      <w:lvlJc w:val="left"/>
      <w:pPr>
        <w:tabs>
          <w:tab w:val="num" w:pos="1440"/>
        </w:tabs>
        <w:ind w:left="1440" w:hanging="360"/>
      </w:pPr>
      <w:rPr>
        <w:rFonts w:ascii="Courier New" w:hAnsi="Courier New"/>
      </w:rPr>
    </w:lvl>
    <w:lvl w:ilvl="2" w:tplc="6FAED362">
      <w:start w:val="1"/>
      <w:numFmt w:val="bullet"/>
      <w:lvlText w:val=""/>
      <w:lvlJc w:val="left"/>
      <w:pPr>
        <w:tabs>
          <w:tab w:val="num" w:pos="2160"/>
        </w:tabs>
        <w:ind w:left="2160" w:hanging="360"/>
      </w:pPr>
      <w:rPr>
        <w:rFonts w:ascii="Wingdings" w:hAnsi="Wingdings"/>
      </w:rPr>
    </w:lvl>
    <w:lvl w:ilvl="3" w:tplc="FAE2606E">
      <w:start w:val="1"/>
      <w:numFmt w:val="bullet"/>
      <w:lvlText w:val=""/>
      <w:lvlJc w:val="left"/>
      <w:pPr>
        <w:tabs>
          <w:tab w:val="num" w:pos="2880"/>
        </w:tabs>
        <w:ind w:left="2880" w:hanging="360"/>
      </w:pPr>
      <w:rPr>
        <w:rFonts w:ascii="Symbol" w:hAnsi="Symbol"/>
      </w:rPr>
    </w:lvl>
    <w:lvl w:ilvl="4" w:tplc="CD9E9BEA">
      <w:start w:val="1"/>
      <w:numFmt w:val="bullet"/>
      <w:lvlText w:val="o"/>
      <w:lvlJc w:val="left"/>
      <w:pPr>
        <w:tabs>
          <w:tab w:val="num" w:pos="3600"/>
        </w:tabs>
        <w:ind w:left="3600" w:hanging="360"/>
      </w:pPr>
      <w:rPr>
        <w:rFonts w:ascii="Courier New" w:hAnsi="Courier New"/>
      </w:rPr>
    </w:lvl>
    <w:lvl w:ilvl="5" w:tplc="F02A28E2">
      <w:start w:val="1"/>
      <w:numFmt w:val="bullet"/>
      <w:lvlText w:val=""/>
      <w:lvlJc w:val="left"/>
      <w:pPr>
        <w:tabs>
          <w:tab w:val="num" w:pos="4320"/>
        </w:tabs>
        <w:ind w:left="4320" w:hanging="360"/>
      </w:pPr>
      <w:rPr>
        <w:rFonts w:ascii="Wingdings" w:hAnsi="Wingdings"/>
      </w:rPr>
    </w:lvl>
    <w:lvl w:ilvl="6" w:tplc="B90CB138">
      <w:start w:val="1"/>
      <w:numFmt w:val="bullet"/>
      <w:lvlText w:val=""/>
      <w:lvlJc w:val="left"/>
      <w:pPr>
        <w:tabs>
          <w:tab w:val="num" w:pos="5040"/>
        </w:tabs>
        <w:ind w:left="5040" w:hanging="360"/>
      </w:pPr>
      <w:rPr>
        <w:rFonts w:ascii="Symbol" w:hAnsi="Symbol"/>
      </w:rPr>
    </w:lvl>
    <w:lvl w:ilvl="7" w:tplc="3418CFB4">
      <w:start w:val="1"/>
      <w:numFmt w:val="bullet"/>
      <w:lvlText w:val="o"/>
      <w:lvlJc w:val="left"/>
      <w:pPr>
        <w:tabs>
          <w:tab w:val="num" w:pos="5760"/>
        </w:tabs>
        <w:ind w:left="5760" w:hanging="360"/>
      </w:pPr>
      <w:rPr>
        <w:rFonts w:ascii="Courier New" w:hAnsi="Courier New"/>
      </w:rPr>
    </w:lvl>
    <w:lvl w:ilvl="8" w:tplc="D37E0714">
      <w:start w:val="1"/>
      <w:numFmt w:val="bullet"/>
      <w:lvlText w:val=""/>
      <w:lvlJc w:val="left"/>
      <w:pPr>
        <w:tabs>
          <w:tab w:val="num" w:pos="6480"/>
        </w:tabs>
        <w:ind w:left="6480" w:hanging="360"/>
      </w:pPr>
      <w:rPr>
        <w:rFonts w:ascii="Wingdings" w:hAnsi="Wingdings"/>
      </w:rPr>
    </w:lvl>
  </w:abstractNum>
  <w:abstractNum w:abstractNumId="225" w15:restartNumberingAfterBreak="0">
    <w:nsid w:val="000000E2"/>
    <w:multiLevelType w:val="hybridMultilevel"/>
    <w:tmpl w:val="000000E2"/>
    <w:lvl w:ilvl="0" w:tplc="EFB6B43C">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EFD668BE">
      <w:start w:val="1"/>
      <w:numFmt w:val="bullet"/>
      <w:lvlText w:val="o"/>
      <w:lvlJc w:val="left"/>
      <w:pPr>
        <w:tabs>
          <w:tab w:val="num" w:pos="1440"/>
        </w:tabs>
        <w:ind w:left="1440" w:hanging="360"/>
      </w:pPr>
      <w:rPr>
        <w:rFonts w:ascii="Courier New" w:hAnsi="Courier New"/>
      </w:rPr>
    </w:lvl>
    <w:lvl w:ilvl="2" w:tplc="C838B6A6">
      <w:start w:val="1"/>
      <w:numFmt w:val="bullet"/>
      <w:lvlText w:val=""/>
      <w:lvlJc w:val="left"/>
      <w:pPr>
        <w:tabs>
          <w:tab w:val="num" w:pos="2160"/>
        </w:tabs>
        <w:ind w:left="2160" w:hanging="360"/>
      </w:pPr>
      <w:rPr>
        <w:rFonts w:ascii="Wingdings" w:hAnsi="Wingdings"/>
      </w:rPr>
    </w:lvl>
    <w:lvl w:ilvl="3" w:tplc="B450030A">
      <w:start w:val="1"/>
      <w:numFmt w:val="bullet"/>
      <w:lvlText w:val=""/>
      <w:lvlJc w:val="left"/>
      <w:pPr>
        <w:tabs>
          <w:tab w:val="num" w:pos="2880"/>
        </w:tabs>
        <w:ind w:left="2880" w:hanging="360"/>
      </w:pPr>
      <w:rPr>
        <w:rFonts w:ascii="Symbol" w:hAnsi="Symbol"/>
      </w:rPr>
    </w:lvl>
    <w:lvl w:ilvl="4" w:tplc="EE8C01C8">
      <w:start w:val="1"/>
      <w:numFmt w:val="bullet"/>
      <w:lvlText w:val="o"/>
      <w:lvlJc w:val="left"/>
      <w:pPr>
        <w:tabs>
          <w:tab w:val="num" w:pos="3600"/>
        </w:tabs>
        <w:ind w:left="3600" w:hanging="360"/>
      </w:pPr>
      <w:rPr>
        <w:rFonts w:ascii="Courier New" w:hAnsi="Courier New"/>
      </w:rPr>
    </w:lvl>
    <w:lvl w:ilvl="5" w:tplc="AF34D098">
      <w:start w:val="1"/>
      <w:numFmt w:val="bullet"/>
      <w:lvlText w:val=""/>
      <w:lvlJc w:val="left"/>
      <w:pPr>
        <w:tabs>
          <w:tab w:val="num" w:pos="4320"/>
        </w:tabs>
        <w:ind w:left="4320" w:hanging="360"/>
      </w:pPr>
      <w:rPr>
        <w:rFonts w:ascii="Wingdings" w:hAnsi="Wingdings"/>
      </w:rPr>
    </w:lvl>
    <w:lvl w:ilvl="6" w:tplc="D3089006">
      <w:start w:val="1"/>
      <w:numFmt w:val="bullet"/>
      <w:lvlText w:val=""/>
      <w:lvlJc w:val="left"/>
      <w:pPr>
        <w:tabs>
          <w:tab w:val="num" w:pos="5040"/>
        </w:tabs>
        <w:ind w:left="5040" w:hanging="360"/>
      </w:pPr>
      <w:rPr>
        <w:rFonts w:ascii="Symbol" w:hAnsi="Symbol"/>
      </w:rPr>
    </w:lvl>
    <w:lvl w:ilvl="7" w:tplc="A9CA45BE">
      <w:start w:val="1"/>
      <w:numFmt w:val="bullet"/>
      <w:lvlText w:val="o"/>
      <w:lvlJc w:val="left"/>
      <w:pPr>
        <w:tabs>
          <w:tab w:val="num" w:pos="5760"/>
        </w:tabs>
        <w:ind w:left="5760" w:hanging="360"/>
      </w:pPr>
      <w:rPr>
        <w:rFonts w:ascii="Courier New" w:hAnsi="Courier New"/>
      </w:rPr>
    </w:lvl>
    <w:lvl w:ilvl="8" w:tplc="E28EF4BC">
      <w:start w:val="1"/>
      <w:numFmt w:val="bullet"/>
      <w:lvlText w:val=""/>
      <w:lvlJc w:val="left"/>
      <w:pPr>
        <w:tabs>
          <w:tab w:val="num" w:pos="6480"/>
        </w:tabs>
        <w:ind w:left="6480" w:hanging="360"/>
      </w:pPr>
      <w:rPr>
        <w:rFonts w:ascii="Wingdings" w:hAnsi="Wingdings"/>
      </w:rPr>
    </w:lvl>
  </w:abstractNum>
  <w:abstractNum w:abstractNumId="226" w15:restartNumberingAfterBreak="0">
    <w:nsid w:val="000000E3"/>
    <w:multiLevelType w:val="hybridMultilevel"/>
    <w:tmpl w:val="000000E3"/>
    <w:lvl w:ilvl="0" w:tplc="A7526790">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66262A9A">
      <w:start w:val="1"/>
      <w:numFmt w:val="bullet"/>
      <w:lvlText w:val="o"/>
      <w:lvlJc w:val="left"/>
      <w:pPr>
        <w:tabs>
          <w:tab w:val="num" w:pos="1440"/>
        </w:tabs>
        <w:ind w:left="1440" w:hanging="360"/>
      </w:pPr>
      <w:rPr>
        <w:rFonts w:ascii="Courier New" w:hAnsi="Courier New"/>
      </w:rPr>
    </w:lvl>
    <w:lvl w:ilvl="2" w:tplc="B5C0FD00">
      <w:start w:val="1"/>
      <w:numFmt w:val="bullet"/>
      <w:lvlText w:val=""/>
      <w:lvlJc w:val="left"/>
      <w:pPr>
        <w:tabs>
          <w:tab w:val="num" w:pos="2160"/>
        </w:tabs>
        <w:ind w:left="2160" w:hanging="360"/>
      </w:pPr>
      <w:rPr>
        <w:rFonts w:ascii="Wingdings" w:hAnsi="Wingdings"/>
      </w:rPr>
    </w:lvl>
    <w:lvl w:ilvl="3" w:tplc="8CF04266">
      <w:start w:val="1"/>
      <w:numFmt w:val="bullet"/>
      <w:lvlText w:val=""/>
      <w:lvlJc w:val="left"/>
      <w:pPr>
        <w:tabs>
          <w:tab w:val="num" w:pos="2880"/>
        </w:tabs>
        <w:ind w:left="2880" w:hanging="360"/>
      </w:pPr>
      <w:rPr>
        <w:rFonts w:ascii="Symbol" w:hAnsi="Symbol"/>
      </w:rPr>
    </w:lvl>
    <w:lvl w:ilvl="4" w:tplc="C0E0F886">
      <w:start w:val="1"/>
      <w:numFmt w:val="bullet"/>
      <w:lvlText w:val="o"/>
      <w:lvlJc w:val="left"/>
      <w:pPr>
        <w:tabs>
          <w:tab w:val="num" w:pos="3600"/>
        </w:tabs>
        <w:ind w:left="3600" w:hanging="360"/>
      </w:pPr>
      <w:rPr>
        <w:rFonts w:ascii="Courier New" w:hAnsi="Courier New"/>
      </w:rPr>
    </w:lvl>
    <w:lvl w:ilvl="5" w:tplc="DA4880B0">
      <w:start w:val="1"/>
      <w:numFmt w:val="bullet"/>
      <w:lvlText w:val=""/>
      <w:lvlJc w:val="left"/>
      <w:pPr>
        <w:tabs>
          <w:tab w:val="num" w:pos="4320"/>
        </w:tabs>
        <w:ind w:left="4320" w:hanging="360"/>
      </w:pPr>
      <w:rPr>
        <w:rFonts w:ascii="Wingdings" w:hAnsi="Wingdings"/>
      </w:rPr>
    </w:lvl>
    <w:lvl w:ilvl="6" w:tplc="5B041B80">
      <w:start w:val="1"/>
      <w:numFmt w:val="bullet"/>
      <w:lvlText w:val=""/>
      <w:lvlJc w:val="left"/>
      <w:pPr>
        <w:tabs>
          <w:tab w:val="num" w:pos="5040"/>
        </w:tabs>
        <w:ind w:left="5040" w:hanging="360"/>
      </w:pPr>
      <w:rPr>
        <w:rFonts w:ascii="Symbol" w:hAnsi="Symbol"/>
      </w:rPr>
    </w:lvl>
    <w:lvl w:ilvl="7" w:tplc="7AE297AC">
      <w:start w:val="1"/>
      <w:numFmt w:val="bullet"/>
      <w:lvlText w:val="o"/>
      <w:lvlJc w:val="left"/>
      <w:pPr>
        <w:tabs>
          <w:tab w:val="num" w:pos="5760"/>
        </w:tabs>
        <w:ind w:left="5760" w:hanging="360"/>
      </w:pPr>
      <w:rPr>
        <w:rFonts w:ascii="Courier New" w:hAnsi="Courier New"/>
      </w:rPr>
    </w:lvl>
    <w:lvl w:ilvl="8" w:tplc="12906098">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hybridMultilevel"/>
    <w:tmpl w:val="000000E4"/>
    <w:lvl w:ilvl="0" w:tplc="D42C1F1E">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080E7F22">
      <w:start w:val="1"/>
      <w:numFmt w:val="bullet"/>
      <w:lvlText w:val="o"/>
      <w:lvlJc w:val="left"/>
      <w:pPr>
        <w:tabs>
          <w:tab w:val="num" w:pos="1440"/>
        </w:tabs>
        <w:ind w:left="1440" w:hanging="360"/>
      </w:pPr>
      <w:rPr>
        <w:rFonts w:ascii="Courier New" w:hAnsi="Courier New"/>
      </w:rPr>
    </w:lvl>
    <w:lvl w:ilvl="2" w:tplc="A7120416">
      <w:start w:val="1"/>
      <w:numFmt w:val="bullet"/>
      <w:lvlText w:val=""/>
      <w:lvlJc w:val="left"/>
      <w:pPr>
        <w:tabs>
          <w:tab w:val="num" w:pos="2160"/>
        </w:tabs>
        <w:ind w:left="2160" w:hanging="360"/>
      </w:pPr>
      <w:rPr>
        <w:rFonts w:ascii="Wingdings" w:hAnsi="Wingdings"/>
      </w:rPr>
    </w:lvl>
    <w:lvl w:ilvl="3" w:tplc="3F28751E">
      <w:start w:val="1"/>
      <w:numFmt w:val="bullet"/>
      <w:lvlText w:val=""/>
      <w:lvlJc w:val="left"/>
      <w:pPr>
        <w:tabs>
          <w:tab w:val="num" w:pos="2880"/>
        </w:tabs>
        <w:ind w:left="2880" w:hanging="360"/>
      </w:pPr>
      <w:rPr>
        <w:rFonts w:ascii="Symbol" w:hAnsi="Symbol"/>
      </w:rPr>
    </w:lvl>
    <w:lvl w:ilvl="4" w:tplc="8C6EC77A">
      <w:start w:val="1"/>
      <w:numFmt w:val="bullet"/>
      <w:lvlText w:val="o"/>
      <w:lvlJc w:val="left"/>
      <w:pPr>
        <w:tabs>
          <w:tab w:val="num" w:pos="3600"/>
        </w:tabs>
        <w:ind w:left="3600" w:hanging="360"/>
      </w:pPr>
      <w:rPr>
        <w:rFonts w:ascii="Courier New" w:hAnsi="Courier New"/>
      </w:rPr>
    </w:lvl>
    <w:lvl w:ilvl="5" w:tplc="20802650">
      <w:start w:val="1"/>
      <w:numFmt w:val="bullet"/>
      <w:lvlText w:val=""/>
      <w:lvlJc w:val="left"/>
      <w:pPr>
        <w:tabs>
          <w:tab w:val="num" w:pos="4320"/>
        </w:tabs>
        <w:ind w:left="4320" w:hanging="360"/>
      </w:pPr>
      <w:rPr>
        <w:rFonts w:ascii="Wingdings" w:hAnsi="Wingdings"/>
      </w:rPr>
    </w:lvl>
    <w:lvl w:ilvl="6" w:tplc="0D7EFA5A">
      <w:start w:val="1"/>
      <w:numFmt w:val="bullet"/>
      <w:lvlText w:val=""/>
      <w:lvlJc w:val="left"/>
      <w:pPr>
        <w:tabs>
          <w:tab w:val="num" w:pos="5040"/>
        </w:tabs>
        <w:ind w:left="5040" w:hanging="360"/>
      </w:pPr>
      <w:rPr>
        <w:rFonts w:ascii="Symbol" w:hAnsi="Symbol"/>
      </w:rPr>
    </w:lvl>
    <w:lvl w:ilvl="7" w:tplc="D60C14EC">
      <w:start w:val="1"/>
      <w:numFmt w:val="bullet"/>
      <w:lvlText w:val="o"/>
      <w:lvlJc w:val="left"/>
      <w:pPr>
        <w:tabs>
          <w:tab w:val="num" w:pos="5760"/>
        </w:tabs>
        <w:ind w:left="5760" w:hanging="360"/>
      </w:pPr>
      <w:rPr>
        <w:rFonts w:ascii="Courier New" w:hAnsi="Courier New"/>
      </w:rPr>
    </w:lvl>
    <w:lvl w:ilvl="8" w:tplc="E06AC050">
      <w:start w:val="1"/>
      <w:numFmt w:val="bullet"/>
      <w:lvlText w:val=""/>
      <w:lvlJc w:val="left"/>
      <w:pPr>
        <w:tabs>
          <w:tab w:val="num" w:pos="6480"/>
        </w:tabs>
        <w:ind w:left="6480" w:hanging="360"/>
      </w:pPr>
      <w:rPr>
        <w:rFonts w:ascii="Wingdings" w:hAnsi="Wingdings"/>
      </w:rPr>
    </w:lvl>
  </w:abstractNum>
  <w:abstractNum w:abstractNumId="228" w15:restartNumberingAfterBreak="0">
    <w:nsid w:val="000000E5"/>
    <w:multiLevelType w:val="hybridMultilevel"/>
    <w:tmpl w:val="000000E5"/>
    <w:lvl w:ilvl="0" w:tplc="4260EAB0">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28849856">
      <w:start w:val="1"/>
      <w:numFmt w:val="bullet"/>
      <w:lvlText w:val="o"/>
      <w:lvlJc w:val="left"/>
      <w:pPr>
        <w:tabs>
          <w:tab w:val="num" w:pos="1440"/>
        </w:tabs>
        <w:ind w:left="1440" w:hanging="360"/>
      </w:pPr>
      <w:rPr>
        <w:rFonts w:ascii="Courier New" w:hAnsi="Courier New"/>
      </w:rPr>
    </w:lvl>
    <w:lvl w:ilvl="2" w:tplc="A74C991C">
      <w:start w:val="1"/>
      <w:numFmt w:val="bullet"/>
      <w:lvlText w:val=""/>
      <w:lvlJc w:val="left"/>
      <w:pPr>
        <w:tabs>
          <w:tab w:val="num" w:pos="2160"/>
        </w:tabs>
        <w:ind w:left="2160" w:hanging="360"/>
      </w:pPr>
      <w:rPr>
        <w:rFonts w:ascii="Wingdings" w:hAnsi="Wingdings"/>
      </w:rPr>
    </w:lvl>
    <w:lvl w:ilvl="3" w:tplc="58785A54">
      <w:start w:val="1"/>
      <w:numFmt w:val="bullet"/>
      <w:lvlText w:val=""/>
      <w:lvlJc w:val="left"/>
      <w:pPr>
        <w:tabs>
          <w:tab w:val="num" w:pos="2880"/>
        </w:tabs>
        <w:ind w:left="2880" w:hanging="360"/>
      </w:pPr>
      <w:rPr>
        <w:rFonts w:ascii="Symbol" w:hAnsi="Symbol"/>
      </w:rPr>
    </w:lvl>
    <w:lvl w:ilvl="4" w:tplc="ACAE1278">
      <w:start w:val="1"/>
      <w:numFmt w:val="bullet"/>
      <w:lvlText w:val="o"/>
      <w:lvlJc w:val="left"/>
      <w:pPr>
        <w:tabs>
          <w:tab w:val="num" w:pos="3600"/>
        </w:tabs>
        <w:ind w:left="3600" w:hanging="360"/>
      </w:pPr>
      <w:rPr>
        <w:rFonts w:ascii="Courier New" w:hAnsi="Courier New"/>
      </w:rPr>
    </w:lvl>
    <w:lvl w:ilvl="5" w:tplc="F7D0A91A">
      <w:start w:val="1"/>
      <w:numFmt w:val="bullet"/>
      <w:lvlText w:val=""/>
      <w:lvlJc w:val="left"/>
      <w:pPr>
        <w:tabs>
          <w:tab w:val="num" w:pos="4320"/>
        </w:tabs>
        <w:ind w:left="4320" w:hanging="360"/>
      </w:pPr>
      <w:rPr>
        <w:rFonts w:ascii="Wingdings" w:hAnsi="Wingdings"/>
      </w:rPr>
    </w:lvl>
    <w:lvl w:ilvl="6" w:tplc="D0AE51A6">
      <w:start w:val="1"/>
      <w:numFmt w:val="bullet"/>
      <w:lvlText w:val=""/>
      <w:lvlJc w:val="left"/>
      <w:pPr>
        <w:tabs>
          <w:tab w:val="num" w:pos="5040"/>
        </w:tabs>
        <w:ind w:left="5040" w:hanging="360"/>
      </w:pPr>
      <w:rPr>
        <w:rFonts w:ascii="Symbol" w:hAnsi="Symbol"/>
      </w:rPr>
    </w:lvl>
    <w:lvl w:ilvl="7" w:tplc="D9763094">
      <w:start w:val="1"/>
      <w:numFmt w:val="bullet"/>
      <w:lvlText w:val="o"/>
      <w:lvlJc w:val="left"/>
      <w:pPr>
        <w:tabs>
          <w:tab w:val="num" w:pos="5760"/>
        </w:tabs>
        <w:ind w:left="5760" w:hanging="360"/>
      </w:pPr>
      <w:rPr>
        <w:rFonts w:ascii="Courier New" w:hAnsi="Courier New"/>
      </w:rPr>
    </w:lvl>
    <w:lvl w:ilvl="8" w:tplc="02608368">
      <w:start w:val="1"/>
      <w:numFmt w:val="bullet"/>
      <w:lvlText w:val=""/>
      <w:lvlJc w:val="left"/>
      <w:pPr>
        <w:tabs>
          <w:tab w:val="num" w:pos="6480"/>
        </w:tabs>
        <w:ind w:left="6480" w:hanging="360"/>
      </w:pPr>
      <w:rPr>
        <w:rFonts w:ascii="Wingdings" w:hAnsi="Wingdings"/>
      </w:rPr>
    </w:lvl>
  </w:abstractNum>
  <w:abstractNum w:abstractNumId="229" w15:restartNumberingAfterBreak="0">
    <w:nsid w:val="000000E6"/>
    <w:multiLevelType w:val="hybridMultilevel"/>
    <w:tmpl w:val="000000E6"/>
    <w:lvl w:ilvl="0" w:tplc="771CF35C">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A7C49040">
      <w:start w:val="1"/>
      <w:numFmt w:val="bullet"/>
      <w:lvlText w:val="o"/>
      <w:lvlJc w:val="left"/>
      <w:pPr>
        <w:tabs>
          <w:tab w:val="num" w:pos="1440"/>
        </w:tabs>
        <w:ind w:left="1440" w:hanging="360"/>
      </w:pPr>
      <w:rPr>
        <w:rFonts w:ascii="Courier New" w:hAnsi="Courier New"/>
      </w:rPr>
    </w:lvl>
    <w:lvl w:ilvl="2" w:tplc="4B743480">
      <w:start w:val="1"/>
      <w:numFmt w:val="bullet"/>
      <w:lvlText w:val=""/>
      <w:lvlJc w:val="left"/>
      <w:pPr>
        <w:tabs>
          <w:tab w:val="num" w:pos="2160"/>
        </w:tabs>
        <w:ind w:left="2160" w:hanging="360"/>
      </w:pPr>
      <w:rPr>
        <w:rFonts w:ascii="Wingdings" w:hAnsi="Wingdings"/>
      </w:rPr>
    </w:lvl>
    <w:lvl w:ilvl="3" w:tplc="85544718">
      <w:start w:val="1"/>
      <w:numFmt w:val="bullet"/>
      <w:lvlText w:val=""/>
      <w:lvlJc w:val="left"/>
      <w:pPr>
        <w:tabs>
          <w:tab w:val="num" w:pos="2880"/>
        </w:tabs>
        <w:ind w:left="2880" w:hanging="360"/>
      </w:pPr>
      <w:rPr>
        <w:rFonts w:ascii="Symbol" w:hAnsi="Symbol"/>
      </w:rPr>
    </w:lvl>
    <w:lvl w:ilvl="4" w:tplc="CB286264">
      <w:start w:val="1"/>
      <w:numFmt w:val="bullet"/>
      <w:lvlText w:val="o"/>
      <w:lvlJc w:val="left"/>
      <w:pPr>
        <w:tabs>
          <w:tab w:val="num" w:pos="3600"/>
        </w:tabs>
        <w:ind w:left="3600" w:hanging="360"/>
      </w:pPr>
      <w:rPr>
        <w:rFonts w:ascii="Courier New" w:hAnsi="Courier New"/>
      </w:rPr>
    </w:lvl>
    <w:lvl w:ilvl="5" w:tplc="32E86746">
      <w:start w:val="1"/>
      <w:numFmt w:val="bullet"/>
      <w:lvlText w:val=""/>
      <w:lvlJc w:val="left"/>
      <w:pPr>
        <w:tabs>
          <w:tab w:val="num" w:pos="4320"/>
        </w:tabs>
        <w:ind w:left="4320" w:hanging="360"/>
      </w:pPr>
      <w:rPr>
        <w:rFonts w:ascii="Wingdings" w:hAnsi="Wingdings"/>
      </w:rPr>
    </w:lvl>
    <w:lvl w:ilvl="6" w:tplc="5FEEAA1E">
      <w:start w:val="1"/>
      <w:numFmt w:val="bullet"/>
      <w:lvlText w:val=""/>
      <w:lvlJc w:val="left"/>
      <w:pPr>
        <w:tabs>
          <w:tab w:val="num" w:pos="5040"/>
        </w:tabs>
        <w:ind w:left="5040" w:hanging="360"/>
      </w:pPr>
      <w:rPr>
        <w:rFonts w:ascii="Symbol" w:hAnsi="Symbol"/>
      </w:rPr>
    </w:lvl>
    <w:lvl w:ilvl="7" w:tplc="CAE8E384">
      <w:start w:val="1"/>
      <w:numFmt w:val="bullet"/>
      <w:lvlText w:val="o"/>
      <w:lvlJc w:val="left"/>
      <w:pPr>
        <w:tabs>
          <w:tab w:val="num" w:pos="5760"/>
        </w:tabs>
        <w:ind w:left="5760" w:hanging="360"/>
      </w:pPr>
      <w:rPr>
        <w:rFonts w:ascii="Courier New" w:hAnsi="Courier New"/>
      </w:rPr>
    </w:lvl>
    <w:lvl w:ilvl="8" w:tplc="E8C0C7BC">
      <w:start w:val="1"/>
      <w:numFmt w:val="bullet"/>
      <w:lvlText w:val=""/>
      <w:lvlJc w:val="left"/>
      <w:pPr>
        <w:tabs>
          <w:tab w:val="num" w:pos="6480"/>
        </w:tabs>
        <w:ind w:left="6480" w:hanging="360"/>
      </w:pPr>
      <w:rPr>
        <w:rFonts w:ascii="Wingdings" w:hAnsi="Wingdings"/>
      </w:rPr>
    </w:lvl>
  </w:abstractNum>
  <w:abstractNum w:abstractNumId="230" w15:restartNumberingAfterBreak="0">
    <w:nsid w:val="000000E7"/>
    <w:multiLevelType w:val="hybridMultilevel"/>
    <w:tmpl w:val="000000E7"/>
    <w:lvl w:ilvl="0" w:tplc="123026C2">
      <w:start w:val="1"/>
      <w:numFmt w:val="bullet"/>
      <w:lvlText w:val=""/>
      <w:lvlJc w:val="left"/>
      <w:pPr>
        <w:tabs>
          <w:tab w:val="num" w:pos="720"/>
        </w:tabs>
        <w:ind w:left="720" w:hanging="360"/>
      </w:pPr>
      <w:rPr>
        <w:rFonts w:ascii="Symbol" w:hAnsi="Symbol"/>
      </w:rPr>
    </w:lvl>
    <w:lvl w:ilvl="1" w:tplc="46D00344">
      <w:start w:val="1"/>
      <w:numFmt w:val="bullet"/>
      <w:lvlText w:val="–"/>
      <w:lvlJc w:val="left"/>
      <w:pPr>
        <w:tabs>
          <w:tab w:val="num" w:pos="990"/>
        </w:tabs>
        <w:ind w:left="1440" w:hanging="360"/>
      </w:pPr>
      <w:rPr>
        <w:rFonts w:ascii="Infra" w:eastAsia="Infra" w:hAnsi="Infra" w:cs="Infra"/>
        <w:b w:val="0"/>
        <w:i w:val="0"/>
        <w:strike w:val="0"/>
        <w:color w:val="626469"/>
        <w:sz w:val="17"/>
        <w:u w:val="none"/>
      </w:rPr>
    </w:lvl>
    <w:lvl w:ilvl="2" w:tplc="C360CDDA">
      <w:start w:val="1"/>
      <w:numFmt w:val="bullet"/>
      <w:lvlText w:val=""/>
      <w:lvlJc w:val="left"/>
      <w:pPr>
        <w:tabs>
          <w:tab w:val="num" w:pos="2160"/>
        </w:tabs>
        <w:ind w:left="2160" w:hanging="360"/>
      </w:pPr>
      <w:rPr>
        <w:rFonts w:ascii="Wingdings" w:hAnsi="Wingdings"/>
      </w:rPr>
    </w:lvl>
    <w:lvl w:ilvl="3" w:tplc="A7FC15D2">
      <w:start w:val="1"/>
      <w:numFmt w:val="bullet"/>
      <w:lvlText w:val=""/>
      <w:lvlJc w:val="left"/>
      <w:pPr>
        <w:tabs>
          <w:tab w:val="num" w:pos="2880"/>
        </w:tabs>
        <w:ind w:left="2880" w:hanging="360"/>
      </w:pPr>
      <w:rPr>
        <w:rFonts w:ascii="Symbol" w:hAnsi="Symbol"/>
      </w:rPr>
    </w:lvl>
    <w:lvl w:ilvl="4" w:tplc="9402BDD0">
      <w:start w:val="1"/>
      <w:numFmt w:val="bullet"/>
      <w:lvlText w:val="o"/>
      <w:lvlJc w:val="left"/>
      <w:pPr>
        <w:tabs>
          <w:tab w:val="num" w:pos="3600"/>
        </w:tabs>
        <w:ind w:left="3600" w:hanging="360"/>
      </w:pPr>
      <w:rPr>
        <w:rFonts w:ascii="Courier New" w:hAnsi="Courier New"/>
      </w:rPr>
    </w:lvl>
    <w:lvl w:ilvl="5" w:tplc="75A014CE">
      <w:start w:val="1"/>
      <w:numFmt w:val="bullet"/>
      <w:lvlText w:val=""/>
      <w:lvlJc w:val="left"/>
      <w:pPr>
        <w:tabs>
          <w:tab w:val="num" w:pos="4320"/>
        </w:tabs>
        <w:ind w:left="4320" w:hanging="360"/>
      </w:pPr>
      <w:rPr>
        <w:rFonts w:ascii="Wingdings" w:hAnsi="Wingdings"/>
      </w:rPr>
    </w:lvl>
    <w:lvl w:ilvl="6" w:tplc="774E7926">
      <w:start w:val="1"/>
      <w:numFmt w:val="bullet"/>
      <w:lvlText w:val=""/>
      <w:lvlJc w:val="left"/>
      <w:pPr>
        <w:tabs>
          <w:tab w:val="num" w:pos="5040"/>
        </w:tabs>
        <w:ind w:left="5040" w:hanging="360"/>
      </w:pPr>
      <w:rPr>
        <w:rFonts w:ascii="Symbol" w:hAnsi="Symbol"/>
      </w:rPr>
    </w:lvl>
    <w:lvl w:ilvl="7" w:tplc="2F10D670">
      <w:start w:val="1"/>
      <w:numFmt w:val="bullet"/>
      <w:lvlText w:val="o"/>
      <w:lvlJc w:val="left"/>
      <w:pPr>
        <w:tabs>
          <w:tab w:val="num" w:pos="5760"/>
        </w:tabs>
        <w:ind w:left="5760" w:hanging="360"/>
      </w:pPr>
      <w:rPr>
        <w:rFonts w:ascii="Courier New" w:hAnsi="Courier New"/>
      </w:rPr>
    </w:lvl>
    <w:lvl w:ilvl="8" w:tplc="1F22D1E8">
      <w:start w:val="1"/>
      <w:numFmt w:val="bullet"/>
      <w:lvlText w:val=""/>
      <w:lvlJc w:val="left"/>
      <w:pPr>
        <w:tabs>
          <w:tab w:val="num" w:pos="6480"/>
        </w:tabs>
        <w:ind w:left="6480" w:hanging="360"/>
      </w:pPr>
      <w:rPr>
        <w:rFonts w:ascii="Wingdings" w:hAnsi="Wingdings"/>
      </w:rPr>
    </w:lvl>
  </w:abstractNum>
  <w:abstractNum w:abstractNumId="231" w15:restartNumberingAfterBreak="0">
    <w:nsid w:val="000000E8"/>
    <w:multiLevelType w:val="hybridMultilevel"/>
    <w:tmpl w:val="000000E8"/>
    <w:lvl w:ilvl="0" w:tplc="9A260D9A">
      <w:start w:val="1"/>
      <w:numFmt w:val="bullet"/>
      <w:lvlText w:val=""/>
      <w:lvlJc w:val="left"/>
      <w:pPr>
        <w:tabs>
          <w:tab w:val="num" w:pos="720"/>
        </w:tabs>
        <w:ind w:left="720" w:hanging="360"/>
      </w:pPr>
      <w:rPr>
        <w:rFonts w:ascii="Symbol" w:hAnsi="Symbol"/>
      </w:rPr>
    </w:lvl>
    <w:lvl w:ilvl="1" w:tplc="130E8058">
      <w:start w:val="1"/>
      <w:numFmt w:val="bullet"/>
      <w:lvlText w:val="–"/>
      <w:lvlJc w:val="left"/>
      <w:pPr>
        <w:tabs>
          <w:tab w:val="num" w:pos="990"/>
        </w:tabs>
        <w:ind w:left="1440" w:hanging="360"/>
      </w:pPr>
      <w:rPr>
        <w:rFonts w:ascii="Infra" w:eastAsia="Infra" w:hAnsi="Infra" w:cs="Infra"/>
        <w:b w:val="0"/>
        <w:i w:val="0"/>
        <w:strike w:val="0"/>
        <w:color w:val="626469"/>
        <w:sz w:val="17"/>
        <w:u w:val="none"/>
      </w:rPr>
    </w:lvl>
    <w:lvl w:ilvl="2" w:tplc="3CC6F24A">
      <w:start w:val="1"/>
      <w:numFmt w:val="bullet"/>
      <w:lvlText w:val=""/>
      <w:lvlJc w:val="left"/>
      <w:pPr>
        <w:tabs>
          <w:tab w:val="num" w:pos="2160"/>
        </w:tabs>
        <w:ind w:left="2160" w:hanging="360"/>
      </w:pPr>
      <w:rPr>
        <w:rFonts w:ascii="Wingdings" w:hAnsi="Wingdings"/>
      </w:rPr>
    </w:lvl>
    <w:lvl w:ilvl="3" w:tplc="A89E4486">
      <w:start w:val="1"/>
      <w:numFmt w:val="bullet"/>
      <w:lvlText w:val=""/>
      <w:lvlJc w:val="left"/>
      <w:pPr>
        <w:tabs>
          <w:tab w:val="num" w:pos="2880"/>
        </w:tabs>
        <w:ind w:left="2880" w:hanging="360"/>
      </w:pPr>
      <w:rPr>
        <w:rFonts w:ascii="Symbol" w:hAnsi="Symbol"/>
      </w:rPr>
    </w:lvl>
    <w:lvl w:ilvl="4" w:tplc="5F56C0B6">
      <w:start w:val="1"/>
      <w:numFmt w:val="bullet"/>
      <w:lvlText w:val="o"/>
      <w:lvlJc w:val="left"/>
      <w:pPr>
        <w:tabs>
          <w:tab w:val="num" w:pos="3600"/>
        </w:tabs>
        <w:ind w:left="3600" w:hanging="360"/>
      </w:pPr>
      <w:rPr>
        <w:rFonts w:ascii="Courier New" w:hAnsi="Courier New"/>
      </w:rPr>
    </w:lvl>
    <w:lvl w:ilvl="5" w:tplc="B6789140">
      <w:start w:val="1"/>
      <w:numFmt w:val="bullet"/>
      <w:lvlText w:val=""/>
      <w:lvlJc w:val="left"/>
      <w:pPr>
        <w:tabs>
          <w:tab w:val="num" w:pos="4320"/>
        </w:tabs>
        <w:ind w:left="4320" w:hanging="360"/>
      </w:pPr>
      <w:rPr>
        <w:rFonts w:ascii="Wingdings" w:hAnsi="Wingdings"/>
      </w:rPr>
    </w:lvl>
    <w:lvl w:ilvl="6" w:tplc="BE80DDE8">
      <w:start w:val="1"/>
      <w:numFmt w:val="bullet"/>
      <w:lvlText w:val=""/>
      <w:lvlJc w:val="left"/>
      <w:pPr>
        <w:tabs>
          <w:tab w:val="num" w:pos="5040"/>
        </w:tabs>
        <w:ind w:left="5040" w:hanging="360"/>
      </w:pPr>
      <w:rPr>
        <w:rFonts w:ascii="Symbol" w:hAnsi="Symbol"/>
      </w:rPr>
    </w:lvl>
    <w:lvl w:ilvl="7" w:tplc="92ECDFB4">
      <w:start w:val="1"/>
      <w:numFmt w:val="bullet"/>
      <w:lvlText w:val="o"/>
      <w:lvlJc w:val="left"/>
      <w:pPr>
        <w:tabs>
          <w:tab w:val="num" w:pos="5760"/>
        </w:tabs>
        <w:ind w:left="5760" w:hanging="360"/>
      </w:pPr>
      <w:rPr>
        <w:rFonts w:ascii="Courier New" w:hAnsi="Courier New"/>
      </w:rPr>
    </w:lvl>
    <w:lvl w:ilvl="8" w:tplc="9DC4DE36">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E9"/>
    <w:multiLevelType w:val="hybridMultilevel"/>
    <w:tmpl w:val="000000E9"/>
    <w:lvl w:ilvl="0" w:tplc="935A4612">
      <w:start w:val="1"/>
      <w:numFmt w:val="bullet"/>
      <w:lvlText w:val=""/>
      <w:lvlJc w:val="left"/>
      <w:pPr>
        <w:tabs>
          <w:tab w:val="num" w:pos="720"/>
        </w:tabs>
        <w:ind w:left="720" w:hanging="360"/>
      </w:pPr>
      <w:rPr>
        <w:rFonts w:ascii="Symbol" w:hAnsi="Symbol"/>
      </w:rPr>
    </w:lvl>
    <w:lvl w:ilvl="1" w:tplc="AC52306E">
      <w:start w:val="1"/>
      <w:numFmt w:val="bullet"/>
      <w:lvlText w:val="–"/>
      <w:lvlJc w:val="left"/>
      <w:pPr>
        <w:tabs>
          <w:tab w:val="num" w:pos="990"/>
        </w:tabs>
        <w:ind w:left="1440" w:hanging="360"/>
      </w:pPr>
      <w:rPr>
        <w:rFonts w:ascii="Infra" w:eastAsia="Infra" w:hAnsi="Infra" w:cs="Infra"/>
        <w:b w:val="0"/>
        <w:i w:val="0"/>
        <w:strike w:val="0"/>
        <w:color w:val="626469"/>
        <w:sz w:val="17"/>
        <w:u w:val="none"/>
      </w:rPr>
    </w:lvl>
    <w:lvl w:ilvl="2" w:tplc="3A4018E8">
      <w:start w:val="1"/>
      <w:numFmt w:val="bullet"/>
      <w:lvlText w:val=""/>
      <w:lvlJc w:val="left"/>
      <w:pPr>
        <w:tabs>
          <w:tab w:val="num" w:pos="2160"/>
        </w:tabs>
        <w:ind w:left="2160" w:hanging="360"/>
      </w:pPr>
      <w:rPr>
        <w:rFonts w:ascii="Wingdings" w:hAnsi="Wingdings"/>
      </w:rPr>
    </w:lvl>
    <w:lvl w:ilvl="3" w:tplc="C672ACE4">
      <w:start w:val="1"/>
      <w:numFmt w:val="bullet"/>
      <w:lvlText w:val=""/>
      <w:lvlJc w:val="left"/>
      <w:pPr>
        <w:tabs>
          <w:tab w:val="num" w:pos="2880"/>
        </w:tabs>
        <w:ind w:left="2880" w:hanging="360"/>
      </w:pPr>
      <w:rPr>
        <w:rFonts w:ascii="Symbol" w:hAnsi="Symbol"/>
      </w:rPr>
    </w:lvl>
    <w:lvl w:ilvl="4" w:tplc="2C703A1C">
      <w:start w:val="1"/>
      <w:numFmt w:val="bullet"/>
      <w:lvlText w:val="o"/>
      <w:lvlJc w:val="left"/>
      <w:pPr>
        <w:tabs>
          <w:tab w:val="num" w:pos="3600"/>
        </w:tabs>
        <w:ind w:left="3600" w:hanging="360"/>
      </w:pPr>
      <w:rPr>
        <w:rFonts w:ascii="Courier New" w:hAnsi="Courier New"/>
      </w:rPr>
    </w:lvl>
    <w:lvl w:ilvl="5" w:tplc="BC2C7540">
      <w:start w:val="1"/>
      <w:numFmt w:val="bullet"/>
      <w:lvlText w:val=""/>
      <w:lvlJc w:val="left"/>
      <w:pPr>
        <w:tabs>
          <w:tab w:val="num" w:pos="4320"/>
        </w:tabs>
        <w:ind w:left="4320" w:hanging="360"/>
      </w:pPr>
      <w:rPr>
        <w:rFonts w:ascii="Wingdings" w:hAnsi="Wingdings"/>
      </w:rPr>
    </w:lvl>
    <w:lvl w:ilvl="6" w:tplc="817CE74C">
      <w:start w:val="1"/>
      <w:numFmt w:val="bullet"/>
      <w:lvlText w:val=""/>
      <w:lvlJc w:val="left"/>
      <w:pPr>
        <w:tabs>
          <w:tab w:val="num" w:pos="5040"/>
        </w:tabs>
        <w:ind w:left="5040" w:hanging="360"/>
      </w:pPr>
      <w:rPr>
        <w:rFonts w:ascii="Symbol" w:hAnsi="Symbol"/>
      </w:rPr>
    </w:lvl>
    <w:lvl w:ilvl="7" w:tplc="DF1240CA">
      <w:start w:val="1"/>
      <w:numFmt w:val="bullet"/>
      <w:lvlText w:val="o"/>
      <w:lvlJc w:val="left"/>
      <w:pPr>
        <w:tabs>
          <w:tab w:val="num" w:pos="5760"/>
        </w:tabs>
        <w:ind w:left="5760" w:hanging="360"/>
      </w:pPr>
      <w:rPr>
        <w:rFonts w:ascii="Courier New" w:hAnsi="Courier New"/>
      </w:rPr>
    </w:lvl>
    <w:lvl w:ilvl="8" w:tplc="185A8990">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EA"/>
    <w:multiLevelType w:val="hybridMultilevel"/>
    <w:tmpl w:val="000000EA"/>
    <w:lvl w:ilvl="0" w:tplc="331E8700">
      <w:start w:val="1"/>
      <w:numFmt w:val="bullet"/>
      <w:lvlText w:val=""/>
      <w:lvlJc w:val="left"/>
      <w:pPr>
        <w:tabs>
          <w:tab w:val="num" w:pos="720"/>
        </w:tabs>
        <w:ind w:left="720" w:hanging="360"/>
      </w:pPr>
      <w:rPr>
        <w:rFonts w:ascii="Symbol" w:hAnsi="Symbol"/>
      </w:rPr>
    </w:lvl>
    <w:lvl w:ilvl="1" w:tplc="AEDE2106">
      <w:start w:val="1"/>
      <w:numFmt w:val="bullet"/>
      <w:lvlText w:val="–"/>
      <w:lvlJc w:val="left"/>
      <w:pPr>
        <w:tabs>
          <w:tab w:val="num" w:pos="990"/>
        </w:tabs>
        <w:ind w:left="1440" w:hanging="360"/>
      </w:pPr>
      <w:rPr>
        <w:rFonts w:ascii="Infra" w:eastAsia="Infra" w:hAnsi="Infra" w:cs="Infra"/>
        <w:b w:val="0"/>
        <w:i w:val="0"/>
        <w:strike w:val="0"/>
        <w:color w:val="626469"/>
        <w:sz w:val="17"/>
        <w:u w:val="none"/>
      </w:rPr>
    </w:lvl>
    <w:lvl w:ilvl="2" w:tplc="5AB8A04E">
      <w:start w:val="1"/>
      <w:numFmt w:val="bullet"/>
      <w:lvlText w:val=""/>
      <w:lvlJc w:val="left"/>
      <w:pPr>
        <w:tabs>
          <w:tab w:val="num" w:pos="2160"/>
        </w:tabs>
        <w:ind w:left="2160" w:hanging="360"/>
      </w:pPr>
      <w:rPr>
        <w:rFonts w:ascii="Wingdings" w:hAnsi="Wingdings"/>
      </w:rPr>
    </w:lvl>
    <w:lvl w:ilvl="3" w:tplc="8014DEEE">
      <w:start w:val="1"/>
      <w:numFmt w:val="bullet"/>
      <w:lvlText w:val=""/>
      <w:lvlJc w:val="left"/>
      <w:pPr>
        <w:tabs>
          <w:tab w:val="num" w:pos="2880"/>
        </w:tabs>
        <w:ind w:left="2880" w:hanging="360"/>
      </w:pPr>
      <w:rPr>
        <w:rFonts w:ascii="Symbol" w:hAnsi="Symbol"/>
      </w:rPr>
    </w:lvl>
    <w:lvl w:ilvl="4" w:tplc="F4526E96">
      <w:start w:val="1"/>
      <w:numFmt w:val="bullet"/>
      <w:lvlText w:val="o"/>
      <w:lvlJc w:val="left"/>
      <w:pPr>
        <w:tabs>
          <w:tab w:val="num" w:pos="3600"/>
        </w:tabs>
        <w:ind w:left="3600" w:hanging="360"/>
      </w:pPr>
      <w:rPr>
        <w:rFonts w:ascii="Courier New" w:hAnsi="Courier New"/>
      </w:rPr>
    </w:lvl>
    <w:lvl w:ilvl="5" w:tplc="DA58E18A">
      <w:start w:val="1"/>
      <w:numFmt w:val="bullet"/>
      <w:lvlText w:val=""/>
      <w:lvlJc w:val="left"/>
      <w:pPr>
        <w:tabs>
          <w:tab w:val="num" w:pos="4320"/>
        </w:tabs>
        <w:ind w:left="4320" w:hanging="360"/>
      </w:pPr>
      <w:rPr>
        <w:rFonts w:ascii="Wingdings" w:hAnsi="Wingdings"/>
      </w:rPr>
    </w:lvl>
    <w:lvl w:ilvl="6" w:tplc="FE9AE68A">
      <w:start w:val="1"/>
      <w:numFmt w:val="bullet"/>
      <w:lvlText w:val=""/>
      <w:lvlJc w:val="left"/>
      <w:pPr>
        <w:tabs>
          <w:tab w:val="num" w:pos="5040"/>
        </w:tabs>
        <w:ind w:left="5040" w:hanging="360"/>
      </w:pPr>
      <w:rPr>
        <w:rFonts w:ascii="Symbol" w:hAnsi="Symbol"/>
      </w:rPr>
    </w:lvl>
    <w:lvl w:ilvl="7" w:tplc="D5C21374">
      <w:start w:val="1"/>
      <w:numFmt w:val="bullet"/>
      <w:lvlText w:val="o"/>
      <w:lvlJc w:val="left"/>
      <w:pPr>
        <w:tabs>
          <w:tab w:val="num" w:pos="5760"/>
        </w:tabs>
        <w:ind w:left="5760" w:hanging="360"/>
      </w:pPr>
      <w:rPr>
        <w:rFonts w:ascii="Courier New" w:hAnsi="Courier New"/>
      </w:rPr>
    </w:lvl>
    <w:lvl w:ilvl="8" w:tplc="BADAC66C">
      <w:start w:val="1"/>
      <w:numFmt w:val="bullet"/>
      <w:lvlText w:val=""/>
      <w:lvlJc w:val="left"/>
      <w:pPr>
        <w:tabs>
          <w:tab w:val="num" w:pos="6480"/>
        </w:tabs>
        <w:ind w:left="6480" w:hanging="360"/>
      </w:pPr>
      <w:rPr>
        <w:rFonts w:ascii="Wingdings" w:hAnsi="Wingdings"/>
      </w:rPr>
    </w:lvl>
  </w:abstractNum>
  <w:abstractNum w:abstractNumId="234" w15:restartNumberingAfterBreak="0">
    <w:nsid w:val="000000EB"/>
    <w:multiLevelType w:val="hybridMultilevel"/>
    <w:tmpl w:val="000000EB"/>
    <w:lvl w:ilvl="0" w:tplc="33F001AE">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DD78F0A2">
      <w:start w:val="1"/>
      <w:numFmt w:val="bullet"/>
      <w:lvlText w:val="o"/>
      <w:lvlJc w:val="left"/>
      <w:pPr>
        <w:tabs>
          <w:tab w:val="num" w:pos="1440"/>
        </w:tabs>
        <w:ind w:left="1440" w:hanging="360"/>
      </w:pPr>
      <w:rPr>
        <w:rFonts w:ascii="Courier New" w:hAnsi="Courier New"/>
      </w:rPr>
    </w:lvl>
    <w:lvl w:ilvl="2" w:tplc="1AE047A8">
      <w:start w:val="1"/>
      <w:numFmt w:val="bullet"/>
      <w:lvlText w:val=""/>
      <w:lvlJc w:val="left"/>
      <w:pPr>
        <w:tabs>
          <w:tab w:val="num" w:pos="2160"/>
        </w:tabs>
        <w:ind w:left="2160" w:hanging="360"/>
      </w:pPr>
      <w:rPr>
        <w:rFonts w:ascii="Wingdings" w:hAnsi="Wingdings"/>
      </w:rPr>
    </w:lvl>
    <w:lvl w:ilvl="3" w:tplc="7DEA074E">
      <w:start w:val="1"/>
      <w:numFmt w:val="bullet"/>
      <w:lvlText w:val=""/>
      <w:lvlJc w:val="left"/>
      <w:pPr>
        <w:tabs>
          <w:tab w:val="num" w:pos="2880"/>
        </w:tabs>
        <w:ind w:left="2880" w:hanging="360"/>
      </w:pPr>
      <w:rPr>
        <w:rFonts w:ascii="Symbol" w:hAnsi="Symbol"/>
      </w:rPr>
    </w:lvl>
    <w:lvl w:ilvl="4" w:tplc="910E3AEE">
      <w:start w:val="1"/>
      <w:numFmt w:val="bullet"/>
      <w:lvlText w:val="o"/>
      <w:lvlJc w:val="left"/>
      <w:pPr>
        <w:tabs>
          <w:tab w:val="num" w:pos="3600"/>
        </w:tabs>
        <w:ind w:left="3600" w:hanging="360"/>
      </w:pPr>
      <w:rPr>
        <w:rFonts w:ascii="Courier New" w:hAnsi="Courier New"/>
      </w:rPr>
    </w:lvl>
    <w:lvl w:ilvl="5" w:tplc="16E004F6">
      <w:start w:val="1"/>
      <w:numFmt w:val="bullet"/>
      <w:lvlText w:val=""/>
      <w:lvlJc w:val="left"/>
      <w:pPr>
        <w:tabs>
          <w:tab w:val="num" w:pos="4320"/>
        </w:tabs>
        <w:ind w:left="4320" w:hanging="360"/>
      </w:pPr>
      <w:rPr>
        <w:rFonts w:ascii="Wingdings" w:hAnsi="Wingdings"/>
      </w:rPr>
    </w:lvl>
    <w:lvl w:ilvl="6" w:tplc="CB3E84B0">
      <w:start w:val="1"/>
      <w:numFmt w:val="bullet"/>
      <w:lvlText w:val=""/>
      <w:lvlJc w:val="left"/>
      <w:pPr>
        <w:tabs>
          <w:tab w:val="num" w:pos="5040"/>
        </w:tabs>
        <w:ind w:left="5040" w:hanging="360"/>
      </w:pPr>
      <w:rPr>
        <w:rFonts w:ascii="Symbol" w:hAnsi="Symbol"/>
      </w:rPr>
    </w:lvl>
    <w:lvl w:ilvl="7" w:tplc="D0FCEDFE">
      <w:start w:val="1"/>
      <w:numFmt w:val="bullet"/>
      <w:lvlText w:val="o"/>
      <w:lvlJc w:val="left"/>
      <w:pPr>
        <w:tabs>
          <w:tab w:val="num" w:pos="5760"/>
        </w:tabs>
        <w:ind w:left="5760" w:hanging="360"/>
      </w:pPr>
      <w:rPr>
        <w:rFonts w:ascii="Courier New" w:hAnsi="Courier New"/>
      </w:rPr>
    </w:lvl>
    <w:lvl w:ilvl="8" w:tplc="ECAE81FE">
      <w:start w:val="1"/>
      <w:numFmt w:val="bullet"/>
      <w:lvlText w:val=""/>
      <w:lvlJc w:val="left"/>
      <w:pPr>
        <w:tabs>
          <w:tab w:val="num" w:pos="6480"/>
        </w:tabs>
        <w:ind w:left="6480" w:hanging="360"/>
      </w:pPr>
      <w:rPr>
        <w:rFonts w:ascii="Wingdings" w:hAnsi="Wingdings"/>
      </w:rPr>
    </w:lvl>
  </w:abstractNum>
  <w:abstractNum w:abstractNumId="235" w15:restartNumberingAfterBreak="0">
    <w:nsid w:val="000000EC"/>
    <w:multiLevelType w:val="hybridMultilevel"/>
    <w:tmpl w:val="000000EC"/>
    <w:lvl w:ilvl="0" w:tplc="BA7E0BE2">
      <w:start w:val="1"/>
      <w:numFmt w:val="bullet"/>
      <w:lvlText w:val="–"/>
      <w:lvlJc w:val="left"/>
      <w:pPr>
        <w:tabs>
          <w:tab w:val="num" w:pos="270"/>
        </w:tabs>
        <w:ind w:left="720" w:hanging="360"/>
      </w:pPr>
      <w:rPr>
        <w:rFonts w:ascii="Infra" w:eastAsia="Infra" w:hAnsi="Infra" w:cs="Infra"/>
        <w:b w:val="0"/>
        <w:i w:val="0"/>
        <w:strike w:val="0"/>
        <w:color w:val="626469"/>
        <w:sz w:val="17"/>
        <w:u w:val="none"/>
      </w:rPr>
    </w:lvl>
    <w:lvl w:ilvl="1" w:tplc="5B06527A">
      <w:start w:val="1"/>
      <w:numFmt w:val="bullet"/>
      <w:lvlText w:val="o"/>
      <w:lvlJc w:val="left"/>
      <w:pPr>
        <w:tabs>
          <w:tab w:val="num" w:pos="1440"/>
        </w:tabs>
        <w:ind w:left="1440" w:hanging="360"/>
      </w:pPr>
      <w:rPr>
        <w:rFonts w:ascii="Courier New" w:hAnsi="Courier New"/>
      </w:rPr>
    </w:lvl>
    <w:lvl w:ilvl="2" w:tplc="8DF094BE">
      <w:start w:val="1"/>
      <w:numFmt w:val="bullet"/>
      <w:lvlText w:val=""/>
      <w:lvlJc w:val="left"/>
      <w:pPr>
        <w:tabs>
          <w:tab w:val="num" w:pos="2160"/>
        </w:tabs>
        <w:ind w:left="2160" w:hanging="360"/>
      </w:pPr>
      <w:rPr>
        <w:rFonts w:ascii="Wingdings" w:hAnsi="Wingdings"/>
      </w:rPr>
    </w:lvl>
    <w:lvl w:ilvl="3" w:tplc="A5DED1A2">
      <w:start w:val="1"/>
      <w:numFmt w:val="bullet"/>
      <w:lvlText w:val=""/>
      <w:lvlJc w:val="left"/>
      <w:pPr>
        <w:tabs>
          <w:tab w:val="num" w:pos="2880"/>
        </w:tabs>
        <w:ind w:left="2880" w:hanging="360"/>
      </w:pPr>
      <w:rPr>
        <w:rFonts w:ascii="Symbol" w:hAnsi="Symbol"/>
      </w:rPr>
    </w:lvl>
    <w:lvl w:ilvl="4" w:tplc="EEC46EAA">
      <w:start w:val="1"/>
      <w:numFmt w:val="bullet"/>
      <w:lvlText w:val="o"/>
      <w:lvlJc w:val="left"/>
      <w:pPr>
        <w:tabs>
          <w:tab w:val="num" w:pos="3600"/>
        </w:tabs>
        <w:ind w:left="3600" w:hanging="360"/>
      </w:pPr>
      <w:rPr>
        <w:rFonts w:ascii="Courier New" w:hAnsi="Courier New"/>
      </w:rPr>
    </w:lvl>
    <w:lvl w:ilvl="5" w:tplc="EF4AB010">
      <w:start w:val="1"/>
      <w:numFmt w:val="bullet"/>
      <w:lvlText w:val=""/>
      <w:lvlJc w:val="left"/>
      <w:pPr>
        <w:tabs>
          <w:tab w:val="num" w:pos="4320"/>
        </w:tabs>
        <w:ind w:left="4320" w:hanging="360"/>
      </w:pPr>
      <w:rPr>
        <w:rFonts w:ascii="Wingdings" w:hAnsi="Wingdings"/>
      </w:rPr>
    </w:lvl>
    <w:lvl w:ilvl="6" w:tplc="C4D0EE18">
      <w:start w:val="1"/>
      <w:numFmt w:val="bullet"/>
      <w:lvlText w:val=""/>
      <w:lvlJc w:val="left"/>
      <w:pPr>
        <w:tabs>
          <w:tab w:val="num" w:pos="5040"/>
        </w:tabs>
        <w:ind w:left="5040" w:hanging="360"/>
      </w:pPr>
      <w:rPr>
        <w:rFonts w:ascii="Symbol" w:hAnsi="Symbol"/>
      </w:rPr>
    </w:lvl>
    <w:lvl w:ilvl="7" w:tplc="C734ACF0">
      <w:start w:val="1"/>
      <w:numFmt w:val="bullet"/>
      <w:lvlText w:val="o"/>
      <w:lvlJc w:val="left"/>
      <w:pPr>
        <w:tabs>
          <w:tab w:val="num" w:pos="5760"/>
        </w:tabs>
        <w:ind w:left="5760" w:hanging="360"/>
      </w:pPr>
      <w:rPr>
        <w:rFonts w:ascii="Courier New" w:hAnsi="Courier New"/>
      </w:rPr>
    </w:lvl>
    <w:lvl w:ilvl="8" w:tplc="1FEC159C">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ED"/>
    <w:multiLevelType w:val="hybridMultilevel"/>
    <w:tmpl w:val="000000ED"/>
    <w:lvl w:ilvl="0" w:tplc="565EDD3E">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26829E06">
      <w:start w:val="1"/>
      <w:numFmt w:val="bullet"/>
      <w:lvlText w:val="o"/>
      <w:lvlJc w:val="left"/>
      <w:pPr>
        <w:tabs>
          <w:tab w:val="num" w:pos="1440"/>
        </w:tabs>
        <w:ind w:left="1440" w:hanging="360"/>
      </w:pPr>
      <w:rPr>
        <w:rFonts w:ascii="Courier New" w:hAnsi="Courier New"/>
      </w:rPr>
    </w:lvl>
    <w:lvl w:ilvl="2" w:tplc="C0BEE3E4">
      <w:start w:val="1"/>
      <w:numFmt w:val="bullet"/>
      <w:lvlText w:val=""/>
      <w:lvlJc w:val="left"/>
      <w:pPr>
        <w:tabs>
          <w:tab w:val="num" w:pos="2160"/>
        </w:tabs>
        <w:ind w:left="2160" w:hanging="360"/>
      </w:pPr>
      <w:rPr>
        <w:rFonts w:ascii="Wingdings" w:hAnsi="Wingdings"/>
      </w:rPr>
    </w:lvl>
    <w:lvl w:ilvl="3" w:tplc="26D644C6">
      <w:start w:val="1"/>
      <w:numFmt w:val="bullet"/>
      <w:lvlText w:val=""/>
      <w:lvlJc w:val="left"/>
      <w:pPr>
        <w:tabs>
          <w:tab w:val="num" w:pos="2880"/>
        </w:tabs>
        <w:ind w:left="2880" w:hanging="360"/>
      </w:pPr>
      <w:rPr>
        <w:rFonts w:ascii="Symbol" w:hAnsi="Symbol"/>
      </w:rPr>
    </w:lvl>
    <w:lvl w:ilvl="4" w:tplc="ECB6B3A6">
      <w:start w:val="1"/>
      <w:numFmt w:val="bullet"/>
      <w:lvlText w:val="o"/>
      <w:lvlJc w:val="left"/>
      <w:pPr>
        <w:tabs>
          <w:tab w:val="num" w:pos="3600"/>
        </w:tabs>
        <w:ind w:left="3600" w:hanging="360"/>
      </w:pPr>
      <w:rPr>
        <w:rFonts w:ascii="Courier New" w:hAnsi="Courier New"/>
      </w:rPr>
    </w:lvl>
    <w:lvl w:ilvl="5" w:tplc="93CA1830">
      <w:start w:val="1"/>
      <w:numFmt w:val="bullet"/>
      <w:lvlText w:val=""/>
      <w:lvlJc w:val="left"/>
      <w:pPr>
        <w:tabs>
          <w:tab w:val="num" w:pos="4320"/>
        </w:tabs>
        <w:ind w:left="4320" w:hanging="360"/>
      </w:pPr>
      <w:rPr>
        <w:rFonts w:ascii="Wingdings" w:hAnsi="Wingdings"/>
      </w:rPr>
    </w:lvl>
    <w:lvl w:ilvl="6" w:tplc="513A978C">
      <w:start w:val="1"/>
      <w:numFmt w:val="bullet"/>
      <w:lvlText w:val=""/>
      <w:lvlJc w:val="left"/>
      <w:pPr>
        <w:tabs>
          <w:tab w:val="num" w:pos="5040"/>
        </w:tabs>
        <w:ind w:left="5040" w:hanging="360"/>
      </w:pPr>
      <w:rPr>
        <w:rFonts w:ascii="Symbol" w:hAnsi="Symbol"/>
      </w:rPr>
    </w:lvl>
    <w:lvl w:ilvl="7" w:tplc="46CC7D9A">
      <w:start w:val="1"/>
      <w:numFmt w:val="bullet"/>
      <w:lvlText w:val="o"/>
      <w:lvlJc w:val="left"/>
      <w:pPr>
        <w:tabs>
          <w:tab w:val="num" w:pos="5760"/>
        </w:tabs>
        <w:ind w:left="5760" w:hanging="360"/>
      </w:pPr>
      <w:rPr>
        <w:rFonts w:ascii="Courier New" w:hAnsi="Courier New"/>
      </w:rPr>
    </w:lvl>
    <w:lvl w:ilvl="8" w:tplc="15B64D06">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EE"/>
    <w:multiLevelType w:val="hybridMultilevel"/>
    <w:tmpl w:val="000000EE"/>
    <w:lvl w:ilvl="0" w:tplc="95683924">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96301CFA">
      <w:start w:val="1"/>
      <w:numFmt w:val="bullet"/>
      <w:lvlText w:val="o"/>
      <w:lvlJc w:val="left"/>
      <w:pPr>
        <w:tabs>
          <w:tab w:val="num" w:pos="1440"/>
        </w:tabs>
        <w:ind w:left="1440" w:hanging="360"/>
      </w:pPr>
      <w:rPr>
        <w:rFonts w:ascii="Courier New" w:hAnsi="Courier New"/>
      </w:rPr>
    </w:lvl>
    <w:lvl w:ilvl="2" w:tplc="2378F40C">
      <w:start w:val="1"/>
      <w:numFmt w:val="bullet"/>
      <w:lvlText w:val=""/>
      <w:lvlJc w:val="left"/>
      <w:pPr>
        <w:tabs>
          <w:tab w:val="num" w:pos="2160"/>
        </w:tabs>
        <w:ind w:left="2160" w:hanging="360"/>
      </w:pPr>
      <w:rPr>
        <w:rFonts w:ascii="Wingdings" w:hAnsi="Wingdings"/>
      </w:rPr>
    </w:lvl>
    <w:lvl w:ilvl="3" w:tplc="38FEF07A">
      <w:start w:val="1"/>
      <w:numFmt w:val="bullet"/>
      <w:lvlText w:val=""/>
      <w:lvlJc w:val="left"/>
      <w:pPr>
        <w:tabs>
          <w:tab w:val="num" w:pos="2880"/>
        </w:tabs>
        <w:ind w:left="2880" w:hanging="360"/>
      </w:pPr>
      <w:rPr>
        <w:rFonts w:ascii="Symbol" w:hAnsi="Symbol"/>
      </w:rPr>
    </w:lvl>
    <w:lvl w:ilvl="4" w:tplc="34864A80">
      <w:start w:val="1"/>
      <w:numFmt w:val="bullet"/>
      <w:lvlText w:val="o"/>
      <w:lvlJc w:val="left"/>
      <w:pPr>
        <w:tabs>
          <w:tab w:val="num" w:pos="3600"/>
        </w:tabs>
        <w:ind w:left="3600" w:hanging="360"/>
      </w:pPr>
      <w:rPr>
        <w:rFonts w:ascii="Courier New" w:hAnsi="Courier New"/>
      </w:rPr>
    </w:lvl>
    <w:lvl w:ilvl="5" w:tplc="9F2E1A54">
      <w:start w:val="1"/>
      <w:numFmt w:val="bullet"/>
      <w:lvlText w:val=""/>
      <w:lvlJc w:val="left"/>
      <w:pPr>
        <w:tabs>
          <w:tab w:val="num" w:pos="4320"/>
        </w:tabs>
        <w:ind w:left="4320" w:hanging="360"/>
      </w:pPr>
      <w:rPr>
        <w:rFonts w:ascii="Wingdings" w:hAnsi="Wingdings"/>
      </w:rPr>
    </w:lvl>
    <w:lvl w:ilvl="6" w:tplc="682A8BFC">
      <w:start w:val="1"/>
      <w:numFmt w:val="bullet"/>
      <w:lvlText w:val=""/>
      <w:lvlJc w:val="left"/>
      <w:pPr>
        <w:tabs>
          <w:tab w:val="num" w:pos="5040"/>
        </w:tabs>
        <w:ind w:left="5040" w:hanging="360"/>
      </w:pPr>
      <w:rPr>
        <w:rFonts w:ascii="Symbol" w:hAnsi="Symbol"/>
      </w:rPr>
    </w:lvl>
    <w:lvl w:ilvl="7" w:tplc="AA34F974">
      <w:start w:val="1"/>
      <w:numFmt w:val="bullet"/>
      <w:lvlText w:val="o"/>
      <w:lvlJc w:val="left"/>
      <w:pPr>
        <w:tabs>
          <w:tab w:val="num" w:pos="5760"/>
        </w:tabs>
        <w:ind w:left="5760" w:hanging="360"/>
      </w:pPr>
      <w:rPr>
        <w:rFonts w:ascii="Courier New" w:hAnsi="Courier New"/>
      </w:rPr>
    </w:lvl>
    <w:lvl w:ilvl="8" w:tplc="822EB9FC">
      <w:start w:val="1"/>
      <w:numFmt w:val="bullet"/>
      <w:lvlText w:val=""/>
      <w:lvlJc w:val="left"/>
      <w:pPr>
        <w:tabs>
          <w:tab w:val="num" w:pos="6480"/>
        </w:tabs>
        <w:ind w:left="6480" w:hanging="360"/>
      </w:pPr>
      <w:rPr>
        <w:rFonts w:ascii="Wingdings" w:hAnsi="Wingdings"/>
      </w:rPr>
    </w:lvl>
  </w:abstractNum>
  <w:abstractNum w:abstractNumId="238" w15:restartNumberingAfterBreak="0">
    <w:nsid w:val="000000EF"/>
    <w:multiLevelType w:val="hybridMultilevel"/>
    <w:tmpl w:val="000000EF"/>
    <w:lvl w:ilvl="0" w:tplc="26B43A16">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BD76D022">
      <w:start w:val="1"/>
      <w:numFmt w:val="bullet"/>
      <w:lvlText w:val="o"/>
      <w:lvlJc w:val="left"/>
      <w:pPr>
        <w:tabs>
          <w:tab w:val="num" w:pos="1440"/>
        </w:tabs>
        <w:ind w:left="1440" w:hanging="360"/>
      </w:pPr>
      <w:rPr>
        <w:rFonts w:ascii="Courier New" w:hAnsi="Courier New"/>
      </w:rPr>
    </w:lvl>
    <w:lvl w:ilvl="2" w:tplc="5984AA84">
      <w:start w:val="1"/>
      <w:numFmt w:val="bullet"/>
      <w:lvlText w:val=""/>
      <w:lvlJc w:val="left"/>
      <w:pPr>
        <w:tabs>
          <w:tab w:val="num" w:pos="2160"/>
        </w:tabs>
        <w:ind w:left="2160" w:hanging="360"/>
      </w:pPr>
      <w:rPr>
        <w:rFonts w:ascii="Wingdings" w:hAnsi="Wingdings"/>
      </w:rPr>
    </w:lvl>
    <w:lvl w:ilvl="3" w:tplc="17AC877A">
      <w:start w:val="1"/>
      <w:numFmt w:val="bullet"/>
      <w:lvlText w:val=""/>
      <w:lvlJc w:val="left"/>
      <w:pPr>
        <w:tabs>
          <w:tab w:val="num" w:pos="2880"/>
        </w:tabs>
        <w:ind w:left="2880" w:hanging="360"/>
      </w:pPr>
      <w:rPr>
        <w:rFonts w:ascii="Symbol" w:hAnsi="Symbol"/>
      </w:rPr>
    </w:lvl>
    <w:lvl w:ilvl="4" w:tplc="B936F0EA">
      <w:start w:val="1"/>
      <w:numFmt w:val="bullet"/>
      <w:lvlText w:val="o"/>
      <w:lvlJc w:val="left"/>
      <w:pPr>
        <w:tabs>
          <w:tab w:val="num" w:pos="3600"/>
        </w:tabs>
        <w:ind w:left="3600" w:hanging="360"/>
      </w:pPr>
      <w:rPr>
        <w:rFonts w:ascii="Courier New" w:hAnsi="Courier New"/>
      </w:rPr>
    </w:lvl>
    <w:lvl w:ilvl="5" w:tplc="CB261E74">
      <w:start w:val="1"/>
      <w:numFmt w:val="bullet"/>
      <w:lvlText w:val=""/>
      <w:lvlJc w:val="left"/>
      <w:pPr>
        <w:tabs>
          <w:tab w:val="num" w:pos="4320"/>
        </w:tabs>
        <w:ind w:left="4320" w:hanging="360"/>
      </w:pPr>
      <w:rPr>
        <w:rFonts w:ascii="Wingdings" w:hAnsi="Wingdings"/>
      </w:rPr>
    </w:lvl>
    <w:lvl w:ilvl="6" w:tplc="CC4C0FFA">
      <w:start w:val="1"/>
      <w:numFmt w:val="bullet"/>
      <w:lvlText w:val=""/>
      <w:lvlJc w:val="left"/>
      <w:pPr>
        <w:tabs>
          <w:tab w:val="num" w:pos="5040"/>
        </w:tabs>
        <w:ind w:left="5040" w:hanging="360"/>
      </w:pPr>
      <w:rPr>
        <w:rFonts w:ascii="Symbol" w:hAnsi="Symbol"/>
      </w:rPr>
    </w:lvl>
    <w:lvl w:ilvl="7" w:tplc="3606CAD4">
      <w:start w:val="1"/>
      <w:numFmt w:val="bullet"/>
      <w:lvlText w:val="o"/>
      <w:lvlJc w:val="left"/>
      <w:pPr>
        <w:tabs>
          <w:tab w:val="num" w:pos="5760"/>
        </w:tabs>
        <w:ind w:left="5760" w:hanging="360"/>
      </w:pPr>
      <w:rPr>
        <w:rFonts w:ascii="Courier New" w:hAnsi="Courier New"/>
      </w:rPr>
    </w:lvl>
    <w:lvl w:ilvl="8" w:tplc="BEEA8702">
      <w:start w:val="1"/>
      <w:numFmt w:val="bullet"/>
      <w:lvlText w:val=""/>
      <w:lvlJc w:val="left"/>
      <w:pPr>
        <w:tabs>
          <w:tab w:val="num" w:pos="6480"/>
        </w:tabs>
        <w:ind w:left="6480" w:hanging="360"/>
      </w:pPr>
      <w:rPr>
        <w:rFonts w:ascii="Wingdings" w:hAnsi="Wingdings"/>
      </w:rPr>
    </w:lvl>
  </w:abstractNum>
  <w:abstractNum w:abstractNumId="239" w15:restartNumberingAfterBreak="0">
    <w:nsid w:val="000000F0"/>
    <w:multiLevelType w:val="hybridMultilevel"/>
    <w:tmpl w:val="000000F0"/>
    <w:lvl w:ilvl="0" w:tplc="8B7C7FCE">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7082BDB8">
      <w:start w:val="1"/>
      <w:numFmt w:val="bullet"/>
      <w:lvlText w:val="o"/>
      <w:lvlJc w:val="left"/>
      <w:pPr>
        <w:tabs>
          <w:tab w:val="num" w:pos="1440"/>
        </w:tabs>
        <w:ind w:left="1440" w:hanging="360"/>
      </w:pPr>
      <w:rPr>
        <w:rFonts w:ascii="Courier New" w:hAnsi="Courier New"/>
      </w:rPr>
    </w:lvl>
    <w:lvl w:ilvl="2" w:tplc="D018DB6C">
      <w:start w:val="1"/>
      <w:numFmt w:val="bullet"/>
      <w:lvlText w:val=""/>
      <w:lvlJc w:val="left"/>
      <w:pPr>
        <w:tabs>
          <w:tab w:val="num" w:pos="2160"/>
        </w:tabs>
        <w:ind w:left="2160" w:hanging="360"/>
      </w:pPr>
      <w:rPr>
        <w:rFonts w:ascii="Wingdings" w:hAnsi="Wingdings"/>
      </w:rPr>
    </w:lvl>
    <w:lvl w:ilvl="3" w:tplc="51908D0C">
      <w:start w:val="1"/>
      <w:numFmt w:val="bullet"/>
      <w:lvlText w:val=""/>
      <w:lvlJc w:val="left"/>
      <w:pPr>
        <w:tabs>
          <w:tab w:val="num" w:pos="2880"/>
        </w:tabs>
        <w:ind w:left="2880" w:hanging="360"/>
      </w:pPr>
      <w:rPr>
        <w:rFonts w:ascii="Symbol" w:hAnsi="Symbol"/>
      </w:rPr>
    </w:lvl>
    <w:lvl w:ilvl="4" w:tplc="AF4A4946">
      <w:start w:val="1"/>
      <w:numFmt w:val="bullet"/>
      <w:lvlText w:val="o"/>
      <w:lvlJc w:val="left"/>
      <w:pPr>
        <w:tabs>
          <w:tab w:val="num" w:pos="3600"/>
        </w:tabs>
        <w:ind w:left="3600" w:hanging="360"/>
      </w:pPr>
      <w:rPr>
        <w:rFonts w:ascii="Courier New" w:hAnsi="Courier New"/>
      </w:rPr>
    </w:lvl>
    <w:lvl w:ilvl="5" w:tplc="99665CA4">
      <w:start w:val="1"/>
      <w:numFmt w:val="bullet"/>
      <w:lvlText w:val=""/>
      <w:lvlJc w:val="left"/>
      <w:pPr>
        <w:tabs>
          <w:tab w:val="num" w:pos="4320"/>
        </w:tabs>
        <w:ind w:left="4320" w:hanging="360"/>
      </w:pPr>
      <w:rPr>
        <w:rFonts w:ascii="Wingdings" w:hAnsi="Wingdings"/>
      </w:rPr>
    </w:lvl>
    <w:lvl w:ilvl="6" w:tplc="6E8C776E">
      <w:start w:val="1"/>
      <w:numFmt w:val="bullet"/>
      <w:lvlText w:val=""/>
      <w:lvlJc w:val="left"/>
      <w:pPr>
        <w:tabs>
          <w:tab w:val="num" w:pos="5040"/>
        </w:tabs>
        <w:ind w:left="5040" w:hanging="360"/>
      </w:pPr>
      <w:rPr>
        <w:rFonts w:ascii="Symbol" w:hAnsi="Symbol"/>
      </w:rPr>
    </w:lvl>
    <w:lvl w:ilvl="7" w:tplc="590ED87C">
      <w:start w:val="1"/>
      <w:numFmt w:val="bullet"/>
      <w:lvlText w:val="o"/>
      <w:lvlJc w:val="left"/>
      <w:pPr>
        <w:tabs>
          <w:tab w:val="num" w:pos="5760"/>
        </w:tabs>
        <w:ind w:left="5760" w:hanging="360"/>
      </w:pPr>
      <w:rPr>
        <w:rFonts w:ascii="Courier New" w:hAnsi="Courier New"/>
      </w:rPr>
    </w:lvl>
    <w:lvl w:ilvl="8" w:tplc="8682C1E4">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1"/>
    <w:multiLevelType w:val="hybridMultilevel"/>
    <w:tmpl w:val="000000F1"/>
    <w:lvl w:ilvl="0" w:tplc="6D360E70">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2B62DC7C">
      <w:start w:val="1"/>
      <w:numFmt w:val="bullet"/>
      <w:lvlText w:val="o"/>
      <w:lvlJc w:val="left"/>
      <w:pPr>
        <w:tabs>
          <w:tab w:val="num" w:pos="1440"/>
        </w:tabs>
        <w:ind w:left="1440" w:hanging="360"/>
      </w:pPr>
      <w:rPr>
        <w:rFonts w:ascii="Courier New" w:hAnsi="Courier New"/>
      </w:rPr>
    </w:lvl>
    <w:lvl w:ilvl="2" w:tplc="386297A0">
      <w:start w:val="1"/>
      <w:numFmt w:val="bullet"/>
      <w:lvlText w:val=""/>
      <w:lvlJc w:val="left"/>
      <w:pPr>
        <w:tabs>
          <w:tab w:val="num" w:pos="2160"/>
        </w:tabs>
        <w:ind w:left="2160" w:hanging="360"/>
      </w:pPr>
      <w:rPr>
        <w:rFonts w:ascii="Wingdings" w:hAnsi="Wingdings"/>
      </w:rPr>
    </w:lvl>
    <w:lvl w:ilvl="3" w:tplc="822A19CE">
      <w:start w:val="1"/>
      <w:numFmt w:val="bullet"/>
      <w:lvlText w:val=""/>
      <w:lvlJc w:val="left"/>
      <w:pPr>
        <w:tabs>
          <w:tab w:val="num" w:pos="2880"/>
        </w:tabs>
        <w:ind w:left="2880" w:hanging="360"/>
      </w:pPr>
      <w:rPr>
        <w:rFonts w:ascii="Symbol" w:hAnsi="Symbol"/>
      </w:rPr>
    </w:lvl>
    <w:lvl w:ilvl="4" w:tplc="7B4A6D2A">
      <w:start w:val="1"/>
      <w:numFmt w:val="bullet"/>
      <w:lvlText w:val="o"/>
      <w:lvlJc w:val="left"/>
      <w:pPr>
        <w:tabs>
          <w:tab w:val="num" w:pos="3600"/>
        </w:tabs>
        <w:ind w:left="3600" w:hanging="360"/>
      </w:pPr>
      <w:rPr>
        <w:rFonts w:ascii="Courier New" w:hAnsi="Courier New"/>
      </w:rPr>
    </w:lvl>
    <w:lvl w:ilvl="5" w:tplc="72C6A2B2">
      <w:start w:val="1"/>
      <w:numFmt w:val="bullet"/>
      <w:lvlText w:val=""/>
      <w:lvlJc w:val="left"/>
      <w:pPr>
        <w:tabs>
          <w:tab w:val="num" w:pos="4320"/>
        </w:tabs>
        <w:ind w:left="4320" w:hanging="360"/>
      </w:pPr>
      <w:rPr>
        <w:rFonts w:ascii="Wingdings" w:hAnsi="Wingdings"/>
      </w:rPr>
    </w:lvl>
    <w:lvl w:ilvl="6" w:tplc="18C48CC2">
      <w:start w:val="1"/>
      <w:numFmt w:val="bullet"/>
      <w:lvlText w:val=""/>
      <w:lvlJc w:val="left"/>
      <w:pPr>
        <w:tabs>
          <w:tab w:val="num" w:pos="5040"/>
        </w:tabs>
        <w:ind w:left="5040" w:hanging="360"/>
      </w:pPr>
      <w:rPr>
        <w:rFonts w:ascii="Symbol" w:hAnsi="Symbol"/>
      </w:rPr>
    </w:lvl>
    <w:lvl w:ilvl="7" w:tplc="83AAB550">
      <w:start w:val="1"/>
      <w:numFmt w:val="bullet"/>
      <w:lvlText w:val="o"/>
      <w:lvlJc w:val="left"/>
      <w:pPr>
        <w:tabs>
          <w:tab w:val="num" w:pos="5760"/>
        </w:tabs>
        <w:ind w:left="5760" w:hanging="360"/>
      </w:pPr>
      <w:rPr>
        <w:rFonts w:ascii="Courier New" w:hAnsi="Courier New"/>
      </w:rPr>
    </w:lvl>
    <w:lvl w:ilvl="8" w:tplc="4D7862DA">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2"/>
    <w:multiLevelType w:val="hybridMultilevel"/>
    <w:tmpl w:val="000000F2"/>
    <w:lvl w:ilvl="0" w:tplc="1D20CA0E">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399EABBC">
      <w:start w:val="1"/>
      <w:numFmt w:val="bullet"/>
      <w:lvlText w:val="o"/>
      <w:lvlJc w:val="left"/>
      <w:pPr>
        <w:tabs>
          <w:tab w:val="num" w:pos="1440"/>
        </w:tabs>
        <w:ind w:left="1440" w:hanging="360"/>
      </w:pPr>
      <w:rPr>
        <w:rFonts w:ascii="Courier New" w:hAnsi="Courier New"/>
      </w:rPr>
    </w:lvl>
    <w:lvl w:ilvl="2" w:tplc="C4708594">
      <w:start w:val="1"/>
      <w:numFmt w:val="bullet"/>
      <w:lvlText w:val=""/>
      <w:lvlJc w:val="left"/>
      <w:pPr>
        <w:tabs>
          <w:tab w:val="num" w:pos="2160"/>
        </w:tabs>
        <w:ind w:left="2160" w:hanging="360"/>
      </w:pPr>
      <w:rPr>
        <w:rFonts w:ascii="Wingdings" w:hAnsi="Wingdings"/>
      </w:rPr>
    </w:lvl>
    <w:lvl w:ilvl="3" w:tplc="26C25436">
      <w:start w:val="1"/>
      <w:numFmt w:val="bullet"/>
      <w:lvlText w:val=""/>
      <w:lvlJc w:val="left"/>
      <w:pPr>
        <w:tabs>
          <w:tab w:val="num" w:pos="2880"/>
        </w:tabs>
        <w:ind w:left="2880" w:hanging="360"/>
      </w:pPr>
      <w:rPr>
        <w:rFonts w:ascii="Symbol" w:hAnsi="Symbol"/>
      </w:rPr>
    </w:lvl>
    <w:lvl w:ilvl="4" w:tplc="180A964E">
      <w:start w:val="1"/>
      <w:numFmt w:val="bullet"/>
      <w:lvlText w:val="o"/>
      <w:lvlJc w:val="left"/>
      <w:pPr>
        <w:tabs>
          <w:tab w:val="num" w:pos="3600"/>
        </w:tabs>
        <w:ind w:left="3600" w:hanging="360"/>
      </w:pPr>
      <w:rPr>
        <w:rFonts w:ascii="Courier New" w:hAnsi="Courier New"/>
      </w:rPr>
    </w:lvl>
    <w:lvl w:ilvl="5" w:tplc="B26693D0">
      <w:start w:val="1"/>
      <w:numFmt w:val="bullet"/>
      <w:lvlText w:val=""/>
      <w:lvlJc w:val="left"/>
      <w:pPr>
        <w:tabs>
          <w:tab w:val="num" w:pos="4320"/>
        </w:tabs>
        <w:ind w:left="4320" w:hanging="360"/>
      </w:pPr>
      <w:rPr>
        <w:rFonts w:ascii="Wingdings" w:hAnsi="Wingdings"/>
      </w:rPr>
    </w:lvl>
    <w:lvl w:ilvl="6" w:tplc="290AC386">
      <w:start w:val="1"/>
      <w:numFmt w:val="bullet"/>
      <w:lvlText w:val=""/>
      <w:lvlJc w:val="left"/>
      <w:pPr>
        <w:tabs>
          <w:tab w:val="num" w:pos="5040"/>
        </w:tabs>
        <w:ind w:left="5040" w:hanging="360"/>
      </w:pPr>
      <w:rPr>
        <w:rFonts w:ascii="Symbol" w:hAnsi="Symbol"/>
      </w:rPr>
    </w:lvl>
    <w:lvl w:ilvl="7" w:tplc="86D05FB8">
      <w:start w:val="1"/>
      <w:numFmt w:val="bullet"/>
      <w:lvlText w:val="o"/>
      <w:lvlJc w:val="left"/>
      <w:pPr>
        <w:tabs>
          <w:tab w:val="num" w:pos="5760"/>
        </w:tabs>
        <w:ind w:left="5760" w:hanging="360"/>
      </w:pPr>
      <w:rPr>
        <w:rFonts w:ascii="Courier New" w:hAnsi="Courier New"/>
      </w:rPr>
    </w:lvl>
    <w:lvl w:ilvl="8" w:tplc="71928D0A">
      <w:start w:val="1"/>
      <w:numFmt w:val="bullet"/>
      <w:lvlText w:val=""/>
      <w:lvlJc w:val="left"/>
      <w:pPr>
        <w:tabs>
          <w:tab w:val="num" w:pos="6480"/>
        </w:tabs>
        <w:ind w:left="6480" w:hanging="360"/>
      </w:pPr>
      <w:rPr>
        <w:rFonts w:ascii="Wingdings" w:hAnsi="Wingdings"/>
      </w:rPr>
    </w:lvl>
  </w:abstractNum>
  <w:abstractNum w:abstractNumId="242" w15:restartNumberingAfterBreak="0">
    <w:nsid w:val="000000F3"/>
    <w:multiLevelType w:val="hybridMultilevel"/>
    <w:tmpl w:val="000000F3"/>
    <w:lvl w:ilvl="0" w:tplc="F708A5C8">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6DAA6D80">
      <w:start w:val="1"/>
      <w:numFmt w:val="bullet"/>
      <w:lvlText w:val="o"/>
      <w:lvlJc w:val="left"/>
      <w:pPr>
        <w:tabs>
          <w:tab w:val="num" w:pos="1440"/>
        </w:tabs>
        <w:ind w:left="1440" w:hanging="360"/>
      </w:pPr>
      <w:rPr>
        <w:rFonts w:ascii="Courier New" w:hAnsi="Courier New"/>
      </w:rPr>
    </w:lvl>
    <w:lvl w:ilvl="2" w:tplc="56D6EA84">
      <w:start w:val="1"/>
      <w:numFmt w:val="bullet"/>
      <w:lvlText w:val=""/>
      <w:lvlJc w:val="left"/>
      <w:pPr>
        <w:tabs>
          <w:tab w:val="num" w:pos="2160"/>
        </w:tabs>
        <w:ind w:left="2160" w:hanging="360"/>
      </w:pPr>
      <w:rPr>
        <w:rFonts w:ascii="Wingdings" w:hAnsi="Wingdings"/>
      </w:rPr>
    </w:lvl>
    <w:lvl w:ilvl="3" w:tplc="889404B8">
      <w:start w:val="1"/>
      <w:numFmt w:val="bullet"/>
      <w:lvlText w:val=""/>
      <w:lvlJc w:val="left"/>
      <w:pPr>
        <w:tabs>
          <w:tab w:val="num" w:pos="2880"/>
        </w:tabs>
        <w:ind w:left="2880" w:hanging="360"/>
      </w:pPr>
      <w:rPr>
        <w:rFonts w:ascii="Symbol" w:hAnsi="Symbol"/>
      </w:rPr>
    </w:lvl>
    <w:lvl w:ilvl="4" w:tplc="4204EA9A">
      <w:start w:val="1"/>
      <w:numFmt w:val="bullet"/>
      <w:lvlText w:val="o"/>
      <w:lvlJc w:val="left"/>
      <w:pPr>
        <w:tabs>
          <w:tab w:val="num" w:pos="3600"/>
        </w:tabs>
        <w:ind w:left="3600" w:hanging="360"/>
      </w:pPr>
      <w:rPr>
        <w:rFonts w:ascii="Courier New" w:hAnsi="Courier New"/>
      </w:rPr>
    </w:lvl>
    <w:lvl w:ilvl="5" w:tplc="B192C0DC">
      <w:start w:val="1"/>
      <w:numFmt w:val="bullet"/>
      <w:lvlText w:val=""/>
      <w:lvlJc w:val="left"/>
      <w:pPr>
        <w:tabs>
          <w:tab w:val="num" w:pos="4320"/>
        </w:tabs>
        <w:ind w:left="4320" w:hanging="360"/>
      </w:pPr>
      <w:rPr>
        <w:rFonts w:ascii="Wingdings" w:hAnsi="Wingdings"/>
      </w:rPr>
    </w:lvl>
    <w:lvl w:ilvl="6" w:tplc="4B7A0252">
      <w:start w:val="1"/>
      <w:numFmt w:val="bullet"/>
      <w:lvlText w:val=""/>
      <w:lvlJc w:val="left"/>
      <w:pPr>
        <w:tabs>
          <w:tab w:val="num" w:pos="5040"/>
        </w:tabs>
        <w:ind w:left="5040" w:hanging="360"/>
      </w:pPr>
      <w:rPr>
        <w:rFonts w:ascii="Symbol" w:hAnsi="Symbol"/>
      </w:rPr>
    </w:lvl>
    <w:lvl w:ilvl="7" w:tplc="79B6B44C">
      <w:start w:val="1"/>
      <w:numFmt w:val="bullet"/>
      <w:lvlText w:val="o"/>
      <w:lvlJc w:val="left"/>
      <w:pPr>
        <w:tabs>
          <w:tab w:val="num" w:pos="5760"/>
        </w:tabs>
        <w:ind w:left="5760" w:hanging="360"/>
      </w:pPr>
      <w:rPr>
        <w:rFonts w:ascii="Courier New" w:hAnsi="Courier New"/>
      </w:rPr>
    </w:lvl>
    <w:lvl w:ilvl="8" w:tplc="63368FC8">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66ECEF9C">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C10EF1BE">
      <w:start w:val="1"/>
      <w:numFmt w:val="bullet"/>
      <w:lvlText w:val="o"/>
      <w:lvlJc w:val="left"/>
      <w:pPr>
        <w:tabs>
          <w:tab w:val="num" w:pos="1440"/>
        </w:tabs>
        <w:ind w:left="1440" w:hanging="360"/>
      </w:pPr>
      <w:rPr>
        <w:rFonts w:ascii="Courier New" w:hAnsi="Courier New"/>
      </w:rPr>
    </w:lvl>
    <w:lvl w:ilvl="2" w:tplc="9F02B8C8">
      <w:start w:val="1"/>
      <w:numFmt w:val="bullet"/>
      <w:lvlText w:val=""/>
      <w:lvlJc w:val="left"/>
      <w:pPr>
        <w:tabs>
          <w:tab w:val="num" w:pos="2160"/>
        </w:tabs>
        <w:ind w:left="2160" w:hanging="360"/>
      </w:pPr>
      <w:rPr>
        <w:rFonts w:ascii="Wingdings" w:hAnsi="Wingdings"/>
      </w:rPr>
    </w:lvl>
    <w:lvl w:ilvl="3" w:tplc="3EBE5FF4">
      <w:start w:val="1"/>
      <w:numFmt w:val="bullet"/>
      <w:lvlText w:val=""/>
      <w:lvlJc w:val="left"/>
      <w:pPr>
        <w:tabs>
          <w:tab w:val="num" w:pos="2880"/>
        </w:tabs>
        <w:ind w:left="2880" w:hanging="360"/>
      </w:pPr>
      <w:rPr>
        <w:rFonts w:ascii="Symbol" w:hAnsi="Symbol"/>
      </w:rPr>
    </w:lvl>
    <w:lvl w:ilvl="4" w:tplc="ACDA9510">
      <w:start w:val="1"/>
      <w:numFmt w:val="bullet"/>
      <w:lvlText w:val="o"/>
      <w:lvlJc w:val="left"/>
      <w:pPr>
        <w:tabs>
          <w:tab w:val="num" w:pos="3600"/>
        </w:tabs>
        <w:ind w:left="3600" w:hanging="360"/>
      </w:pPr>
      <w:rPr>
        <w:rFonts w:ascii="Courier New" w:hAnsi="Courier New"/>
      </w:rPr>
    </w:lvl>
    <w:lvl w:ilvl="5" w:tplc="1D546BD0">
      <w:start w:val="1"/>
      <w:numFmt w:val="bullet"/>
      <w:lvlText w:val=""/>
      <w:lvlJc w:val="left"/>
      <w:pPr>
        <w:tabs>
          <w:tab w:val="num" w:pos="4320"/>
        </w:tabs>
        <w:ind w:left="4320" w:hanging="360"/>
      </w:pPr>
      <w:rPr>
        <w:rFonts w:ascii="Wingdings" w:hAnsi="Wingdings"/>
      </w:rPr>
    </w:lvl>
    <w:lvl w:ilvl="6" w:tplc="9F0CFA28">
      <w:start w:val="1"/>
      <w:numFmt w:val="bullet"/>
      <w:lvlText w:val=""/>
      <w:lvlJc w:val="left"/>
      <w:pPr>
        <w:tabs>
          <w:tab w:val="num" w:pos="5040"/>
        </w:tabs>
        <w:ind w:left="5040" w:hanging="360"/>
      </w:pPr>
      <w:rPr>
        <w:rFonts w:ascii="Symbol" w:hAnsi="Symbol"/>
      </w:rPr>
    </w:lvl>
    <w:lvl w:ilvl="7" w:tplc="576AD6AE">
      <w:start w:val="1"/>
      <w:numFmt w:val="bullet"/>
      <w:lvlText w:val="o"/>
      <w:lvlJc w:val="left"/>
      <w:pPr>
        <w:tabs>
          <w:tab w:val="num" w:pos="5760"/>
        </w:tabs>
        <w:ind w:left="5760" w:hanging="360"/>
      </w:pPr>
      <w:rPr>
        <w:rFonts w:ascii="Courier New" w:hAnsi="Courier New"/>
      </w:rPr>
    </w:lvl>
    <w:lvl w:ilvl="8" w:tplc="6024AADC">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hybridMultilevel"/>
    <w:tmpl w:val="000000F5"/>
    <w:lvl w:ilvl="0" w:tplc="C5143682">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6778E06E">
      <w:start w:val="1"/>
      <w:numFmt w:val="bullet"/>
      <w:lvlText w:val="o"/>
      <w:lvlJc w:val="left"/>
      <w:pPr>
        <w:tabs>
          <w:tab w:val="num" w:pos="1440"/>
        </w:tabs>
        <w:ind w:left="1440" w:hanging="360"/>
      </w:pPr>
      <w:rPr>
        <w:rFonts w:ascii="Courier New" w:hAnsi="Courier New"/>
      </w:rPr>
    </w:lvl>
    <w:lvl w:ilvl="2" w:tplc="69682BD8">
      <w:start w:val="1"/>
      <w:numFmt w:val="bullet"/>
      <w:lvlText w:val=""/>
      <w:lvlJc w:val="left"/>
      <w:pPr>
        <w:tabs>
          <w:tab w:val="num" w:pos="2160"/>
        </w:tabs>
        <w:ind w:left="2160" w:hanging="360"/>
      </w:pPr>
      <w:rPr>
        <w:rFonts w:ascii="Wingdings" w:hAnsi="Wingdings"/>
      </w:rPr>
    </w:lvl>
    <w:lvl w:ilvl="3" w:tplc="6FBE5C14">
      <w:start w:val="1"/>
      <w:numFmt w:val="bullet"/>
      <w:lvlText w:val=""/>
      <w:lvlJc w:val="left"/>
      <w:pPr>
        <w:tabs>
          <w:tab w:val="num" w:pos="2880"/>
        </w:tabs>
        <w:ind w:left="2880" w:hanging="360"/>
      </w:pPr>
      <w:rPr>
        <w:rFonts w:ascii="Symbol" w:hAnsi="Symbol"/>
      </w:rPr>
    </w:lvl>
    <w:lvl w:ilvl="4" w:tplc="CF44F768">
      <w:start w:val="1"/>
      <w:numFmt w:val="bullet"/>
      <w:lvlText w:val="o"/>
      <w:lvlJc w:val="left"/>
      <w:pPr>
        <w:tabs>
          <w:tab w:val="num" w:pos="3600"/>
        </w:tabs>
        <w:ind w:left="3600" w:hanging="360"/>
      </w:pPr>
      <w:rPr>
        <w:rFonts w:ascii="Courier New" w:hAnsi="Courier New"/>
      </w:rPr>
    </w:lvl>
    <w:lvl w:ilvl="5" w:tplc="06368348">
      <w:start w:val="1"/>
      <w:numFmt w:val="bullet"/>
      <w:lvlText w:val=""/>
      <w:lvlJc w:val="left"/>
      <w:pPr>
        <w:tabs>
          <w:tab w:val="num" w:pos="4320"/>
        </w:tabs>
        <w:ind w:left="4320" w:hanging="360"/>
      </w:pPr>
      <w:rPr>
        <w:rFonts w:ascii="Wingdings" w:hAnsi="Wingdings"/>
      </w:rPr>
    </w:lvl>
    <w:lvl w:ilvl="6" w:tplc="FAB8169A">
      <w:start w:val="1"/>
      <w:numFmt w:val="bullet"/>
      <w:lvlText w:val=""/>
      <w:lvlJc w:val="left"/>
      <w:pPr>
        <w:tabs>
          <w:tab w:val="num" w:pos="5040"/>
        </w:tabs>
        <w:ind w:left="5040" w:hanging="360"/>
      </w:pPr>
      <w:rPr>
        <w:rFonts w:ascii="Symbol" w:hAnsi="Symbol"/>
      </w:rPr>
    </w:lvl>
    <w:lvl w:ilvl="7" w:tplc="8D0EF22C">
      <w:start w:val="1"/>
      <w:numFmt w:val="bullet"/>
      <w:lvlText w:val="o"/>
      <w:lvlJc w:val="left"/>
      <w:pPr>
        <w:tabs>
          <w:tab w:val="num" w:pos="5760"/>
        </w:tabs>
        <w:ind w:left="5760" w:hanging="360"/>
      </w:pPr>
      <w:rPr>
        <w:rFonts w:ascii="Courier New" w:hAnsi="Courier New"/>
      </w:rPr>
    </w:lvl>
    <w:lvl w:ilvl="8" w:tplc="05BAF150">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6"/>
    <w:multiLevelType w:val="hybridMultilevel"/>
    <w:tmpl w:val="000000F6"/>
    <w:lvl w:ilvl="0" w:tplc="7B12E654">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A80A15AE">
      <w:start w:val="1"/>
      <w:numFmt w:val="bullet"/>
      <w:lvlText w:val="o"/>
      <w:lvlJc w:val="left"/>
      <w:pPr>
        <w:tabs>
          <w:tab w:val="num" w:pos="1440"/>
        </w:tabs>
        <w:ind w:left="1440" w:hanging="360"/>
      </w:pPr>
      <w:rPr>
        <w:rFonts w:ascii="Courier New" w:hAnsi="Courier New"/>
      </w:rPr>
    </w:lvl>
    <w:lvl w:ilvl="2" w:tplc="F58A71B2">
      <w:start w:val="1"/>
      <w:numFmt w:val="bullet"/>
      <w:lvlText w:val=""/>
      <w:lvlJc w:val="left"/>
      <w:pPr>
        <w:tabs>
          <w:tab w:val="num" w:pos="2160"/>
        </w:tabs>
        <w:ind w:left="2160" w:hanging="360"/>
      </w:pPr>
      <w:rPr>
        <w:rFonts w:ascii="Wingdings" w:hAnsi="Wingdings"/>
      </w:rPr>
    </w:lvl>
    <w:lvl w:ilvl="3" w:tplc="2EE42BE6">
      <w:start w:val="1"/>
      <w:numFmt w:val="bullet"/>
      <w:lvlText w:val=""/>
      <w:lvlJc w:val="left"/>
      <w:pPr>
        <w:tabs>
          <w:tab w:val="num" w:pos="2880"/>
        </w:tabs>
        <w:ind w:left="2880" w:hanging="360"/>
      </w:pPr>
      <w:rPr>
        <w:rFonts w:ascii="Symbol" w:hAnsi="Symbol"/>
      </w:rPr>
    </w:lvl>
    <w:lvl w:ilvl="4" w:tplc="676C3528">
      <w:start w:val="1"/>
      <w:numFmt w:val="bullet"/>
      <w:lvlText w:val="o"/>
      <w:lvlJc w:val="left"/>
      <w:pPr>
        <w:tabs>
          <w:tab w:val="num" w:pos="3600"/>
        </w:tabs>
        <w:ind w:left="3600" w:hanging="360"/>
      </w:pPr>
      <w:rPr>
        <w:rFonts w:ascii="Courier New" w:hAnsi="Courier New"/>
      </w:rPr>
    </w:lvl>
    <w:lvl w:ilvl="5" w:tplc="C8DAF466">
      <w:start w:val="1"/>
      <w:numFmt w:val="bullet"/>
      <w:lvlText w:val=""/>
      <w:lvlJc w:val="left"/>
      <w:pPr>
        <w:tabs>
          <w:tab w:val="num" w:pos="4320"/>
        </w:tabs>
        <w:ind w:left="4320" w:hanging="360"/>
      </w:pPr>
      <w:rPr>
        <w:rFonts w:ascii="Wingdings" w:hAnsi="Wingdings"/>
      </w:rPr>
    </w:lvl>
    <w:lvl w:ilvl="6" w:tplc="A1D6357C">
      <w:start w:val="1"/>
      <w:numFmt w:val="bullet"/>
      <w:lvlText w:val=""/>
      <w:lvlJc w:val="left"/>
      <w:pPr>
        <w:tabs>
          <w:tab w:val="num" w:pos="5040"/>
        </w:tabs>
        <w:ind w:left="5040" w:hanging="360"/>
      </w:pPr>
      <w:rPr>
        <w:rFonts w:ascii="Symbol" w:hAnsi="Symbol"/>
      </w:rPr>
    </w:lvl>
    <w:lvl w:ilvl="7" w:tplc="3782BE80">
      <w:start w:val="1"/>
      <w:numFmt w:val="bullet"/>
      <w:lvlText w:val="o"/>
      <w:lvlJc w:val="left"/>
      <w:pPr>
        <w:tabs>
          <w:tab w:val="num" w:pos="5760"/>
        </w:tabs>
        <w:ind w:left="5760" w:hanging="360"/>
      </w:pPr>
      <w:rPr>
        <w:rFonts w:ascii="Courier New" w:hAnsi="Courier New"/>
      </w:rPr>
    </w:lvl>
    <w:lvl w:ilvl="8" w:tplc="E1E46BBC">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hybridMultilevel"/>
    <w:tmpl w:val="000000F7"/>
    <w:lvl w:ilvl="0" w:tplc="8ED2B644">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DB46C3C8">
      <w:start w:val="1"/>
      <w:numFmt w:val="bullet"/>
      <w:lvlText w:val="o"/>
      <w:lvlJc w:val="left"/>
      <w:pPr>
        <w:tabs>
          <w:tab w:val="num" w:pos="1440"/>
        </w:tabs>
        <w:ind w:left="1440" w:hanging="360"/>
      </w:pPr>
      <w:rPr>
        <w:rFonts w:ascii="Courier New" w:hAnsi="Courier New"/>
      </w:rPr>
    </w:lvl>
    <w:lvl w:ilvl="2" w:tplc="8380386A">
      <w:start w:val="1"/>
      <w:numFmt w:val="bullet"/>
      <w:lvlText w:val=""/>
      <w:lvlJc w:val="left"/>
      <w:pPr>
        <w:tabs>
          <w:tab w:val="num" w:pos="2160"/>
        </w:tabs>
        <w:ind w:left="2160" w:hanging="360"/>
      </w:pPr>
      <w:rPr>
        <w:rFonts w:ascii="Wingdings" w:hAnsi="Wingdings"/>
      </w:rPr>
    </w:lvl>
    <w:lvl w:ilvl="3" w:tplc="8B7822B2">
      <w:start w:val="1"/>
      <w:numFmt w:val="bullet"/>
      <w:lvlText w:val=""/>
      <w:lvlJc w:val="left"/>
      <w:pPr>
        <w:tabs>
          <w:tab w:val="num" w:pos="2880"/>
        </w:tabs>
        <w:ind w:left="2880" w:hanging="360"/>
      </w:pPr>
      <w:rPr>
        <w:rFonts w:ascii="Symbol" w:hAnsi="Symbol"/>
      </w:rPr>
    </w:lvl>
    <w:lvl w:ilvl="4" w:tplc="7C2ACDA4">
      <w:start w:val="1"/>
      <w:numFmt w:val="bullet"/>
      <w:lvlText w:val="o"/>
      <w:lvlJc w:val="left"/>
      <w:pPr>
        <w:tabs>
          <w:tab w:val="num" w:pos="3600"/>
        </w:tabs>
        <w:ind w:left="3600" w:hanging="360"/>
      </w:pPr>
      <w:rPr>
        <w:rFonts w:ascii="Courier New" w:hAnsi="Courier New"/>
      </w:rPr>
    </w:lvl>
    <w:lvl w:ilvl="5" w:tplc="9FDE9620">
      <w:start w:val="1"/>
      <w:numFmt w:val="bullet"/>
      <w:lvlText w:val=""/>
      <w:lvlJc w:val="left"/>
      <w:pPr>
        <w:tabs>
          <w:tab w:val="num" w:pos="4320"/>
        </w:tabs>
        <w:ind w:left="4320" w:hanging="360"/>
      </w:pPr>
      <w:rPr>
        <w:rFonts w:ascii="Wingdings" w:hAnsi="Wingdings"/>
      </w:rPr>
    </w:lvl>
    <w:lvl w:ilvl="6" w:tplc="DBFCD1C8">
      <w:start w:val="1"/>
      <w:numFmt w:val="bullet"/>
      <w:lvlText w:val=""/>
      <w:lvlJc w:val="left"/>
      <w:pPr>
        <w:tabs>
          <w:tab w:val="num" w:pos="5040"/>
        </w:tabs>
        <w:ind w:left="5040" w:hanging="360"/>
      </w:pPr>
      <w:rPr>
        <w:rFonts w:ascii="Symbol" w:hAnsi="Symbol"/>
      </w:rPr>
    </w:lvl>
    <w:lvl w:ilvl="7" w:tplc="9D52EB36">
      <w:start w:val="1"/>
      <w:numFmt w:val="bullet"/>
      <w:lvlText w:val="o"/>
      <w:lvlJc w:val="left"/>
      <w:pPr>
        <w:tabs>
          <w:tab w:val="num" w:pos="5760"/>
        </w:tabs>
        <w:ind w:left="5760" w:hanging="360"/>
      </w:pPr>
      <w:rPr>
        <w:rFonts w:ascii="Courier New" w:hAnsi="Courier New"/>
      </w:rPr>
    </w:lvl>
    <w:lvl w:ilvl="8" w:tplc="F906FA64">
      <w:start w:val="1"/>
      <w:numFmt w:val="bullet"/>
      <w:lvlText w:val=""/>
      <w:lvlJc w:val="left"/>
      <w:pPr>
        <w:tabs>
          <w:tab w:val="num" w:pos="6480"/>
        </w:tabs>
        <w:ind w:left="6480" w:hanging="360"/>
      </w:pPr>
      <w:rPr>
        <w:rFonts w:ascii="Wingdings" w:hAnsi="Wingdings"/>
      </w:rPr>
    </w:lvl>
  </w:abstractNum>
  <w:abstractNum w:abstractNumId="247" w15:restartNumberingAfterBreak="0">
    <w:nsid w:val="000000F8"/>
    <w:multiLevelType w:val="hybridMultilevel"/>
    <w:tmpl w:val="000000F8"/>
    <w:lvl w:ilvl="0" w:tplc="53C2A734">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1D22E92C">
      <w:start w:val="1"/>
      <w:numFmt w:val="bullet"/>
      <w:lvlText w:val="o"/>
      <w:lvlJc w:val="left"/>
      <w:pPr>
        <w:tabs>
          <w:tab w:val="num" w:pos="1440"/>
        </w:tabs>
        <w:ind w:left="1440" w:hanging="360"/>
      </w:pPr>
      <w:rPr>
        <w:rFonts w:ascii="Courier New" w:hAnsi="Courier New"/>
      </w:rPr>
    </w:lvl>
    <w:lvl w:ilvl="2" w:tplc="D110D120">
      <w:start w:val="1"/>
      <w:numFmt w:val="bullet"/>
      <w:lvlText w:val=""/>
      <w:lvlJc w:val="left"/>
      <w:pPr>
        <w:tabs>
          <w:tab w:val="num" w:pos="2160"/>
        </w:tabs>
        <w:ind w:left="2160" w:hanging="360"/>
      </w:pPr>
      <w:rPr>
        <w:rFonts w:ascii="Wingdings" w:hAnsi="Wingdings"/>
      </w:rPr>
    </w:lvl>
    <w:lvl w:ilvl="3" w:tplc="6AB893BC">
      <w:start w:val="1"/>
      <w:numFmt w:val="bullet"/>
      <w:lvlText w:val=""/>
      <w:lvlJc w:val="left"/>
      <w:pPr>
        <w:tabs>
          <w:tab w:val="num" w:pos="2880"/>
        </w:tabs>
        <w:ind w:left="2880" w:hanging="360"/>
      </w:pPr>
      <w:rPr>
        <w:rFonts w:ascii="Symbol" w:hAnsi="Symbol"/>
      </w:rPr>
    </w:lvl>
    <w:lvl w:ilvl="4" w:tplc="08FAAE90">
      <w:start w:val="1"/>
      <w:numFmt w:val="bullet"/>
      <w:lvlText w:val="o"/>
      <w:lvlJc w:val="left"/>
      <w:pPr>
        <w:tabs>
          <w:tab w:val="num" w:pos="3600"/>
        </w:tabs>
        <w:ind w:left="3600" w:hanging="360"/>
      </w:pPr>
      <w:rPr>
        <w:rFonts w:ascii="Courier New" w:hAnsi="Courier New"/>
      </w:rPr>
    </w:lvl>
    <w:lvl w:ilvl="5" w:tplc="3ACE53A2">
      <w:start w:val="1"/>
      <w:numFmt w:val="bullet"/>
      <w:lvlText w:val=""/>
      <w:lvlJc w:val="left"/>
      <w:pPr>
        <w:tabs>
          <w:tab w:val="num" w:pos="4320"/>
        </w:tabs>
        <w:ind w:left="4320" w:hanging="360"/>
      </w:pPr>
      <w:rPr>
        <w:rFonts w:ascii="Wingdings" w:hAnsi="Wingdings"/>
      </w:rPr>
    </w:lvl>
    <w:lvl w:ilvl="6" w:tplc="FBA82950">
      <w:start w:val="1"/>
      <w:numFmt w:val="bullet"/>
      <w:lvlText w:val=""/>
      <w:lvlJc w:val="left"/>
      <w:pPr>
        <w:tabs>
          <w:tab w:val="num" w:pos="5040"/>
        </w:tabs>
        <w:ind w:left="5040" w:hanging="360"/>
      </w:pPr>
      <w:rPr>
        <w:rFonts w:ascii="Symbol" w:hAnsi="Symbol"/>
      </w:rPr>
    </w:lvl>
    <w:lvl w:ilvl="7" w:tplc="4366F53C">
      <w:start w:val="1"/>
      <w:numFmt w:val="bullet"/>
      <w:lvlText w:val="o"/>
      <w:lvlJc w:val="left"/>
      <w:pPr>
        <w:tabs>
          <w:tab w:val="num" w:pos="5760"/>
        </w:tabs>
        <w:ind w:left="5760" w:hanging="360"/>
      </w:pPr>
      <w:rPr>
        <w:rFonts w:ascii="Courier New" w:hAnsi="Courier New"/>
      </w:rPr>
    </w:lvl>
    <w:lvl w:ilvl="8" w:tplc="95380CE4">
      <w:start w:val="1"/>
      <w:numFmt w:val="bullet"/>
      <w:lvlText w:val=""/>
      <w:lvlJc w:val="left"/>
      <w:pPr>
        <w:tabs>
          <w:tab w:val="num" w:pos="6480"/>
        </w:tabs>
        <w:ind w:left="6480" w:hanging="360"/>
      </w:pPr>
      <w:rPr>
        <w:rFonts w:ascii="Wingdings" w:hAnsi="Wingdings"/>
      </w:rPr>
    </w:lvl>
  </w:abstractNum>
  <w:abstractNum w:abstractNumId="248" w15:restartNumberingAfterBreak="0">
    <w:nsid w:val="000000F9"/>
    <w:multiLevelType w:val="hybridMultilevel"/>
    <w:tmpl w:val="000000F9"/>
    <w:lvl w:ilvl="0" w:tplc="74320A54">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A5541066">
      <w:start w:val="1"/>
      <w:numFmt w:val="bullet"/>
      <w:lvlText w:val="o"/>
      <w:lvlJc w:val="left"/>
      <w:pPr>
        <w:tabs>
          <w:tab w:val="num" w:pos="1440"/>
        </w:tabs>
        <w:ind w:left="1440" w:hanging="360"/>
      </w:pPr>
      <w:rPr>
        <w:rFonts w:ascii="Courier New" w:hAnsi="Courier New"/>
      </w:rPr>
    </w:lvl>
    <w:lvl w:ilvl="2" w:tplc="7D9ADCFA">
      <w:start w:val="1"/>
      <w:numFmt w:val="bullet"/>
      <w:lvlText w:val=""/>
      <w:lvlJc w:val="left"/>
      <w:pPr>
        <w:tabs>
          <w:tab w:val="num" w:pos="2160"/>
        </w:tabs>
        <w:ind w:left="2160" w:hanging="360"/>
      </w:pPr>
      <w:rPr>
        <w:rFonts w:ascii="Wingdings" w:hAnsi="Wingdings"/>
      </w:rPr>
    </w:lvl>
    <w:lvl w:ilvl="3" w:tplc="0298C630">
      <w:start w:val="1"/>
      <w:numFmt w:val="bullet"/>
      <w:lvlText w:val=""/>
      <w:lvlJc w:val="left"/>
      <w:pPr>
        <w:tabs>
          <w:tab w:val="num" w:pos="2880"/>
        </w:tabs>
        <w:ind w:left="2880" w:hanging="360"/>
      </w:pPr>
      <w:rPr>
        <w:rFonts w:ascii="Symbol" w:hAnsi="Symbol"/>
      </w:rPr>
    </w:lvl>
    <w:lvl w:ilvl="4" w:tplc="9FA4F64A">
      <w:start w:val="1"/>
      <w:numFmt w:val="bullet"/>
      <w:lvlText w:val="o"/>
      <w:lvlJc w:val="left"/>
      <w:pPr>
        <w:tabs>
          <w:tab w:val="num" w:pos="3600"/>
        </w:tabs>
        <w:ind w:left="3600" w:hanging="360"/>
      </w:pPr>
      <w:rPr>
        <w:rFonts w:ascii="Courier New" w:hAnsi="Courier New"/>
      </w:rPr>
    </w:lvl>
    <w:lvl w:ilvl="5" w:tplc="383CDCE0">
      <w:start w:val="1"/>
      <w:numFmt w:val="bullet"/>
      <w:lvlText w:val=""/>
      <w:lvlJc w:val="left"/>
      <w:pPr>
        <w:tabs>
          <w:tab w:val="num" w:pos="4320"/>
        </w:tabs>
        <w:ind w:left="4320" w:hanging="360"/>
      </w:pPr>
      <w:rPr>
        <w:rFonts w:ascii="Wingdings" w:hAnsi="Wingdings"/>
      </w:rPr>
    </w:lvl>
    <w:lvl w:ilvl="6" w:tplc="2A18243C">
      <w:start w:val="1"/>
      <w:numFmt w:val="bullet"/>
      <w:lvlText w:val=""/>
      <w:lvlJc w:val="left"/>
      <w:pPr>
        <w:tabs>
          <w:tab w:val="num" w:pos="5040"/>
        </w:tabs>
        <w:ind w:left="5040" w:hanging="360"/>
      </w:pPr>
      <w:rPr>
        <w:rFonts w:ascii="Symbol" w:hAnsi="Symbol"/>
      </w:rPr>
    </w:lvl>
    <w:lvl w:ilvl="7" w:tplc="5C2A3E90">
      <w:start w:val="1"/>
      <w:numFmt w:val="bullet"/>
      <w:lvlText w:val="o"/>
      <w:lvlJc w:val="left"/>
      <w:pPr>
        <w:tabs>
          <w:tab w:val="num" w:pos="5760"/>
        </w:tabs>
        <w:ind w:left="5760" w:hanging="360"/>
      </w:pPr>
      <w:rPr>
        <w:rFonts w:ascii="Courier New" w:hAnsi="Courier New"/>
      </w:rPr>
    </w:lvl>
    <w:lvl w:ilvl="8" w:tplc="AAE0EFB2">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hybridMultilevel"/>
    <w:tmpl w:val="000000FA"/>
    <w:lvl w:ilvl="0" w:tplc="7AA23788">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EDD00B50">
      <w:start w:val="1"/>
      <w:numFmt w:val="bullet"/>
      <w:lvlText w:val="o"/>
      <w:lvlJc w:val="left"/>
      <w:pPr>
        <w:tabs>
          <w:tab w:val="num" w:pos="1440"/>
        </w:tabs>
        <w:ind w:left="1440" w:hanging="360"/>
      </w:pPr>
      <w:rPr>
        <w:rFonts w:ascii="Courier New" w:hAnsi="Courier New"/>
      </w:rPr>
    </w:lvl>
    <w:lvl w:ilvl="2" w:tplc="6DBE7F54">
      <w:start w:val="1"/>
      <w:numFmt w:val="bullet"/>
      <w:lvlText w:val=""/>
      <w:lvlJc w:val="left"/>
      <w:pPr>
        <w:tabs>
          <w:tab w:val="num" w:pos="2160"/>
        </w:tabs>
        <w:ind w:left="2160" w:hanging="360"/>
      </w:pPr>
      <w:rPr>
        <w:rFonts w:ascii="Wingdings" w:hAnsi="Wingdings"/>
      </w:rPr>
    </w:lvl>
    <w:lvl w:ilvl="3" w:tplc="23D64634">
      <w:start w:val="1"/>
      <w:numFmt w:val="bullet"/>
      <w:lvlText w:val=""/>
      <w:lvlJc w:val="left"/>
      <w:pPr>
        <w:tabs>
          <w:tab w:val="num" w:pos="2880"/>
        </w:tabs>
        <w:ind w:left="2880" w:hanging="360"/>
      </w:pPr>
      <w:rPr>
        <w:rFonts w:ascii="Symbol" w:hAnsi="Symbol"/>
      </w:rPr>
    </w:lvl>
    <w:lvl w:ilvl="4" w:tplc="B83E99BC">
      <w:start w:val="1"/>
      <w:numFmt w:val="bullet"/>
      <w:lvlText w:val="o"/>
      <w:lvlJc w:val="left"/>
      <w:pPr>
        <w:tabs>
          <w:tab w:val="num" w:pos="3600"/>
        </w:tabs>
        <w:ind w:left="3600" w:hanging="360"/>
      </w:pPr>
      <w:rPr>
        <w:rFonts w:ascii="Courier New" w:hAnsi="Courier New"/>
      </w:rPr>
    </w:lvl>
    <w:lvl w:ilvl="5" w:tplc="67DE0D18">
      <w:start w:val="1"/>
      <w:numFmt w:val="bullet"/>
      <w:lvlText w:val=""/>
      <w:lvlJc w:val="left"/>
      <w:pPr>
        <w:tabs>
          <w:tab w:val="num" w:pos="4320"/>
        </w:tabs>
        <w:ind w:left="4320" w:hanging="360"/>
      </w:pPr>
      <w:rPr>
        <w:rFonts w:ascii="Wingdings" w:hAnsi="Wingdings"/>
      </w:rPr>
    </w:lvl>
    <w:lvl w:ilvl="6" w:tplc="9EC476C0">
      <w:start w:val="1"/>
      <w:numFmt w:val="bullet"/>
      <w:lvlText w:val=""/>
      <w:lvlJc w:val="left"/>
      <w:pPr>
        <w:tabs>
          <w:tab w:val="num" w:pos="5040"/>
        </w:tabs>
        <w:ind w:left="5040" w:hanging="360"/>
      </w:pPr>
      <w:rPr>
        <w:rFonts w:ascii="Symbol" w:hAnsi="Symbol"/>
      </w:rPr>
    </w:lvl>
    <w:lvl w:ilvl="7" w:tplc="40768324">
      <w:start w:val="1"/>
      <w:numFmt w:val="bullet"/>
      <w:lvlText w:val="o"/>
      <w:lvlJc w:val="left"/>
      <w:pPr>
        <w:tabs>
          <w:tab w:val="num" w:pos="5760"/>
        </w:tabs>
        <w:ind w:left="5760" w:hanging="360"/>
      </w:pPr>
      <w:rPr>
        <w:rFonts w:ascii="Courier New" w:hAnsi="Courier New"/>
      </w:rPr>
    </w:lvl>
    <w:lvl w:ilvl="8" w:tplc="6D642BF6">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EA42A15E">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39B67482">
      <w:start w:val="1"/>
      <w:numFmt w:val="bullet"/>
      <w:lvlText w:val="o"/>
      <w:lvlJc w:val="left"/>
      <w:pPr>
        <w:tabs>
          <w:tab w:val="num" w:pos="1440"/>
        </w:tabs>
        <w:ind w:left="1440" w:hanging="360"/>
      </w:pPr>
      <w:rPr>
        <w:rFonts w:ascii="Courier New" w:hAnsi="Courier New"/>
      </w:rPr>
    </w:lvl>
    <w:lvl w:ilvl="2" w:tplc="1A1CE910">
      <w:start w:val="1"/>
      <w:numFmt w:val="bullet"/>
      <w:lvlText w:val=""/>
      <w:lvlJc w:val="left"/>
      <w:pPr>
        <w:tabs>
          <w:tab w:val="num" w:pos="2160"/>
        </w:tabs>
        <w:ind w:left="2160" w:hanging="360"/>
      </w:pPr>
      <w:rPr>
        <w:rFonts w:ascii="Wingdings" w:hAnsi="Wingdings"/>
      </w:rPr>
    </w:lvl>
    <w:lvl w:ilvl="3" w:tplc="D02A5AB6">
      <w:start w:val="1"/>
      <w:numFmt w:val="bullet"/>
      <w:lvlText w:val=""/>
      <w:lvlJc w:val="left"/>
      <w:pPr>
        <w:tabs>
          <w:tab w:val="num" w:pos="2880"/>
        </w:tabs>
        <w:ind w:left="2880" w:hanging="360"/>
      </w:pPr>
      <w:rPr>
        <w:rFonts w:ascii="Symbol" w:hAnsi="Symbol"/>
      </w:rPr>
    </w:lvl>
    <w:lvl w:ilvl="4" w:tplc="8398D364">
      <w:start w:val="1"/>
      <w:numFmt w:val="bullet"/>
      <w:lvlText w:val="o"/>
      <w:lvlJc w:val="left"/>
      <w:pPr>
        <w:tabs>
          <w:tab w:val="num" w:pos="3600"/>
        </w:tabs>
        <w:ind w:left="3600" w:hanging="360"/>
      </w:pPr>
      <w:rPr>
        <w:rFonts w:ascii="Courier New" w:hAnsi="Courier New"/>
      </w:rPr>
    </w:lvl>
    <w:lvl w:ilvl="5" w:tplc="5768B8DE">
      <w:start w:val="1"/>
      <w:numFmt w:val="bullet"/>
      <w:lvlText w:val=""/>
      <w:lvlJc w:val="left"/>
      <w:pPr>
        <w:tabs>
          <w:tab w:val="num" w:pos="4320"/>
        </w:tabs>
        <w:ind w:left="4320" w:hanging="360"/>
      </w:pPr>
      <w:rPr>
        <w:rFonts w:ascii="Wingdings" w:hAnsi="Wingdings"/>
      </w:rPr>
    </w:lvl>
    <w:lvl w:ilvl="6" w:tplc="9D16F254">
      <w:start w:val="1"/>
      <w:numFmt w:val="bullet"/>
      <w:lvlText w:val=""/>
      <w:lvlJc w:val="left"/>
      <w:pPr>
        <w:tabs>
          <w:tab w:val="num" w:pos="5040"/>
        </w:tabs>
        <w:ind w:left="5040" w:hanging="360"/>
      </w:pPr>
      <w:rPr>
        <w:rFonts w:ascii="Symbol" w:hAnsi="Symbol"/>
      </w:rPr>
    </w:lvl>
    <w:lvl w:ilvl="7" w:tplc="08B674A2">
      <w:start w:val="1"/>
      <w:numFmt w:val="bullet"/>
      <w:lvlText w:val="o"/>
      <w:lvlJc w:val="left"/>
      <w:pPr>
        <w:tabs>
          <w:tab w:val="num" w:pos="5760"/>
        </w:tabs>
        <w:ind w:left="5760" w:hanging="360"/>
      </w:pPr>
      <w:rPr>
        <w:rFonts w:ascii="Courier New" w:hAnsi="Courier New"/>
      </w:rPr>
    </w:lvl>
    <w:lvl w:ilvl="8" w:tplc="E2E8791C">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hybridMultilevel"/>
    <w:tmpl w:val="000000FC"/>
    <w:lvl w:ilvl="0" w:tplc="DAC681A6">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3CCCB2A2">
      <w:start w:val="1"/>
      <w:numFmt w:val="bullet"/>
      <w:lvlText w:val="o"/>
      <w:lvlJc w:val="left"/>
      <w:pPr>
        <w:tabs>
          <w:tab w:val="num" w:pos="1440"/>
        </w:tabs>
        <w:ind w:left="1440" w:hanging="360"/>
      </w:pPr>
      <w:rPr>
        <w:rFonts w:ascii="Courier New" w:hAnsi="Courier New"/>
      </w:rPr>
    </w:lvl>
    <w:lvl w:ilvl="2" w:tplc="6E2E3F98">
      <w:start w:val="1"/>
      <w:numFmt w:val="bullet"/>
      <w:lvlText w:val=""/>
      <w:lvlJc w:val="left"/>
      <w:pPr>
        <w:tabs>
          <w:tab w:val="num" w:pos="2160"/>
        </w:tabs>
        <w:ind w:left="2160" w:hanging="360"/>
      </w:pPr>
      <w:rPr>
        <w:rFonts w:ascii="Wingdings" w:hAnsi="Wingdings"/>
      </w:rPr>
    </w:lvl>
    <w:lvl w:ilvl="3" w:tplc="FFDC1F26">
      <w:start w:val="1"/>
      <w:numFmt w:val="bullet"/>
      <w:lvlText w:val=""/>
      <w:lvlJc w:val="left"/>
      <w:pPr>
        <w:tabs>
          <w:tab w:val="num" w:pos="2880"/>
        </w:tabs>
        <w:ind w:left="2880" w:hanging="360"/>
      </w:pPr>
      <w:rPr>
        <w:rFonts w:ascii="Symbol" w:hAnsi="Symbol"/>
      </w:rPr>
    </w:lvl>
    <w:lvl w:ilvl="4" w:tplc="52341022">
      <w:start w:val="1"/>
      <w:numFmt w:val="bullet"/>
      <w:lvlText w:val="o"/>
      <w:lvlJc w:val="left"/>
      <w:pPr>
        <w:tabs>
          <w:tab w:val="num" w:pos="3600"/>
        </w:tabs>
        <w:ind w:left="3600" w:hanging="360"/>
      </w:pPr>
      <w:rPr>
        <w:rFonts w:ascii="Courier New" w:hAnsi="Courier New"/>
      </w:rPr>
    </w:lvl>
    <w:lvl w:ilvl="5" w:tplc="358CA492">
      <w:start w:val="1"/>
      <w:numFmt w:val="bullet"/>
      <w:lvlText w:val=""/>
      <w:lvlJc w:val="left"/>
      <w:pPr>
        <w:tabs>
          <w:tab w:val="num" w:pos="4320"/>
        </w:tabs>
        <w:ind w:left="4320" w:hanging="360"/>
      </w:pPr>
      <w:rPr>
        <w:rFonts w:ascii="Wingdings" w:hAnsi="Wingdings"/>
      </w:rPr>
    </w:lvl>
    <w:lvl w:ilvl="6" w:tplc="05D41502">
      <w:start w:val="1"/>
      <w:numFmt w:val="bullet"/>
      <w:lvlText w:val=""/>
      <w:lvlJc w:val="left"/>
      <w:pPr>
        <w:tabs>
          <w:tab w:val="num" w:pos="5040"/>
        </w:tabs>
        <w:ind w:left="5040" w:hanging="360"/>
      </w:pPr>
      <w:rPr>
        <w:rFonts w:ascii="Symbol" w:hAnsi="Symbol"/>
      </w:rPr>
    </w:lvl>
    <w:lvl w:ilvl="7" w:tplc="2CFE8EBC">
      <w:start w:val="1"/>
      <w:numFmt w:val="bullet"/>
      <w:lvlText w:val="o"/>
      <w:lvlJc w:val="left"/>
      <w:pPr>
        <w:tabs>
          <w:tab w:val="num" w:pos="5760"/>
        </w:tabs>
        <w:ind w:left="5760" w:hanging="360"/>
      </w:pPr>
      <w:rPr>
        <w:rFonts w:ascii="Courier New" w:hAnsi="Courier New"/>
      </w:rPr>
    </w:lvl>
    <w:lvl w:ilvl="8" w:tplc="29AE6920">
      <w:start w:val="1"/>
      <w:numFmt w:val="bullet"/>
      <w:lvlText w:val=""/>
      <w:lvlJc w:val="left"/>
      <w:pPr>
        <w:tabs>
          <w:tab w:val="num" w:pos="6480"/>
        </w:tabs>
        <w:ind w:left="6480" w:hanging="360"/>
      </w:pPr>
      <w:rPr>
        <w:rFonts w:ascii="Wingdings" w:hAnsi="Wingdings"/>
      </w:rPr>
    </w:lvl>
  </w:abstractNum>
  <w:abstractNum w:abstractNumId="252" w15:restartNumberingAfterBreak="0">
    <w:nsid w:val="000000FD"/>
    <w:multiLevelType w:val="hybridMultilevel"/>
    <w:tmpl w:val="000000FD"/>
    <w:lvl w:ilvl="0" w:tplc="0A9EC41A">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B11869EA">
      <w:start w:val="1"/>
      <w:numFmt w:val="bullet"/>
      <w:lvlText w:val="o"/>
      <w:lvlJc w:val="left"/>
      <w:pPr>
        <w:tabs>
          <w:tab w:val="num" w:pos="1440"/>
        </w:tabs>
        <w:ind w:left="1440" w:hanging="360"/>
      </w:pPr>
      <w:rPr>
        <w:rFonts w:ascii="Courier New" w:hAnsi="Courier New"/>
      </w:rPr>
    </w:lvl>
    <w:lvl w:ilvl="2" w:tplc="A21463B8">
      <w:start w:val="1"/>
      <w:numFmt w:val="bullet"/>
      <w:lvlText w:val=""/>
      <w:lvlJc w:val="left"/>
      <w:pPr>
        <w:tabs>
          <w:tab w:val="num" w:pos="2160"/>
        </w:tabs>
        <w:ind w:left="2160" w:hanging="360"/>
      </w:pPr>
      <w:rPr>
        <w:rFonts w:ascii="Wingdings" w:hAnsi="Wingdings"/>
      </w:rPr>
    </w:lvl>
    <w:lvl w:ilvl="3" w:tplc="061CE026">
      <w:start w:val="1"/>
      <w:numFmt w:val="bullet"/>
      <w:lvlText w:val=""/>
      <w:lvlJc w:val="left"/>
      <w:pPr>
        <w:tabs>
          <w:tab w:val="num" w:pos="2880"/>
        </w:tabs>
        <w:ind w:left="2880" w:hanging="360"/>
      </w:pPr>
      <w:rPr>
        <w:rFonts w:ascii="Symbol" w:hAnsi="Symbol"/>
      </w:rPr>
    </w:lvl>
    <w:lvl w:ilvl="4" w:tplc="8DDE15BE">
      <w:start w:val="1"/>
      <w:numFmt w:val="bullet"/>
      <w:lvlText w:val="o"/>
      <w:lvlJc w:val="left"/>
      <w:pPr>
        <w:tabs>
          <w:tab w:val="num" w:pos="3600"/>
        </w:tabs>
        <w:ind w:left="3600" w:hanging="360"/>
      </w:pPr>
      <w:rPr>
        <w:rFonts w:ascii="Courier New" w:hAnsi="Courier New"/>
      </w:rPr>
    </w:lvl>
    <w:lvl w:ilvl="5" w:tplc="56B011DE">
      <w:start w:val="1"/>
      <w:numFmt w:val="bullet"/>
      <w:lvlText w:val=""/>
      <w:lvlJc w:val="left"/>
      <w:pPr>
        <w:tabs>
          <w:tab w:val="num" w:pos="4320"/>
        </w:tabs>
        <w:ind w:left="4320" w:hanging="360"/>
      </w:pPr>
      <w:rPr>
        <w:rFonts w:ascii="Wingdings" w:hAnsi="Wingdings"/>
      </w:rPr>
    </w:lvl>
    <w:lvl w:ilvl="6" w:tplc="CEF072DA">
      <w:start w:val="1"/>
      <w:numFmt w:val="bullet"/>
      <w:lvlText w:val=""/>
      <w:lvlJc w:val="left"/>
      <w:pPr>
        <w:tabs>
          <w:tab w:val="num" w:pos="5040"/>
        </w:tabs>
        <w:ind w:left="5040" w:hanging="360"/>
      </w:pPr>
      <w:rPr>
        <w:rFonts w:ascii="Symbol" w:hAnsi="Symbol"/>
      </w:rPr>
    </w:lvl>
    <w:lvl w:ilvl="7" w:tplc="B5980BB0">
      <w:start w:val="1"/>
      <w:numFmt w:val="bullet"/>
      <w:lvlText w:val="o"/>
      <w:lvlJc w:val="left"/>
      <w:pPr>
        <w:tabs>
          <w:tab w:val="num" w:pos="5760"/>
        </w:tabs>
        <w:ind w:left="5760" w:hanging="360"/>
      </w:pPr>
      <w:rPr>
        <w:rFonts w:ascii="Courier New" w:hAnsi="Courier New"/>
      </w:rPr>
    </w:lvl>
    <w:lvl w:ilvl="8" w:tplc="C376F854">
      <w:start w:val="1"/>
      <w:numFmt w:val="bullet"/>
      <w:lvlText w:val=""/>
      <w:lvlJc w:val="left"/>
      <w:pPr>
        <w:tabs>
          <w:tab w:val="num" w:pos="6480"/>
        </w:tabs>
        <w:ind w:left="6480" w:hanging="360"/>
      </w:pPr>
      <w:rPr>
        <w:rFonts w:ascii="Wingdings" w:hAnsi="Wingdings"/>
      </w:rPr>
    </w:lvl>
  </w:abstractNum>
  <w:abstractNum w:abstractNumId="253" w15:restartNumberingAfterBreak="0">
    <w:nsid w:val="000000FE"/>
    <w:multiLevelType w:val="hybridMultilevel"/>
    <w:tmpl w:val="000000FE"/>
    <w:lvl w:ilvl="0" w:tplc="07E642CA">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C19023AC">
      <w:start w:val="1"/>
      <w:numFmt w:val="bullet"/>
      <w:lvlText w:val="o"/>
      <w:lvlJc w:val="left"/>
      <w:pPr>
        <w:tabs>
          <w:tab w:val="num" w:pos="1440"/>
        </w:tabs>
        <w:ind w:left="1440" w:hanging="360"/>
      </w:pPr>
      <w:rPr>
        <w:rFonts w:ascii="Courier New" w:hAnsi="Courier New"/>
      </w:rPr>
    </w:lvl>
    <w:lvl w:ilvl="2" w:tplc="E4AC2952">
      <w:start w:val="1"/>
      <w:numFmt w:val="bullet"/>
      <w:lvlText w:val=""/>
      <w:lvlJc w:val="left"/>
      <w:pPr>
        <w:tabs>
          <w:tab w:val="num" w:pos="2160"/>
        </w:tabs>
        <w:ind w:left="2160" w:hanging="360"/>
      </w:pPr>
      <w:rPr>
        <w:rFonts w:ascii="Wingdings" w:hAnsi="Wingdings"/>
      </w:rPr>
    </w:lvl>
    <w:lvl w:ilvl="3" w:tplc="B672B060">
      <w:start w:val="1"/>
      <w:numFmt w:val="bullet"/>
      <w:lvlText w:val=""/>
      <w:lvlJc w:val="left"/>
      <w:pPr>
        <w:tabs>
          <w:tab w:val="num" w:pos="2880"/>
        </w:tabs>
        <w:ind w:left="2880" w:hanging="360"/>
      </w:pPr>
      <w:rPr>
        <w:rFonts w:ascii="Symbol" w:hAnsi="Symbol"/>
      </w:rPr>
    </w:lvl>
    <w:lvl w:ilvl="4" w:tplc="CA76B90E">
      <w:start w:val="1"/>
      <w:numFmt w:val="bullet"/>
      <w:lvlText w:val="o"/>
      <w:lvlJc w:val="left"/>
      <w:pPr>
        <w:tabs>
          <w:tab w:val="num" w:pos="3600"/>
        </w:tabs>
        <w:ind w:left="3600" w:hanging="360"/>
      </w:pPr>
      <w:rPr>
        <w:rFonts w:ascii="Courier New" w:hAnsi="Courier New"/>
      </w:rPr>
    </w:lvl>
    <w:lvl w:ilvl="5" w:tplc="D12E5812">
      <w:start w:val="1"/>
      <w:numFmt w:val="bullet"/>
      <w:lvlText w:val=""/>
      <w:lvlJc w:val="left"/>
      <w:pPr>
        <w:tabs>
          <w:tab w:val="num" w:pos="4320"/>
        </w:tabs>
        <w:ind w:left="4320" w:hanging="360"/>
      </w:pPr>
      <w:rPr>
        <w:rFonts w:ascii="Wingdings" w:hAnsi="Wingdings"/>
      </w:rPr>
    </w:lvl>
    <w:lvl w:ilvl="6" w:tplc="36D4F144">
      <w:start w:val="1"/>
      <w:numFmt w:val="bullet"/>
      <w:lvlText w:val=""/>
      <w:lvlJc w:val="left"/>
      <w:pPr>
        <w:tabs>
          <w:tab w:val="num" w:pos="5040"/>
        </w:tabs>
        <w:ind w:left="5040" w:hanging="360"/>
      </w:pPr>
      <w:rPr>
        <w:rFonts w:ascii="Symbol" w:hAnsi="Symbol"/>
      </w:rPr>
    </w:lvl>
    <w:lvl w:ilvl="7" w:tplc="4FD4D56E">
      <w:start w:val="1"/>
      <w:numFmt w:val="bullet"/>
      <w:lvlText w:val="o"/>
      <w:lvlJc w:val="left"/>
      <w:pPr>
        <w:tabs>
          <w:tab w:val="num" w:pos="5760"/>
        </w:tabs>
        <w:ind w:left="5760" w:hanging="360"/>
      </w:pPr>
      <w:rPr>
        <w:rFonts w:ascii="Courier New" w:hAnsi="Courier New"/>
      </w:rPr>
    </w:lvl>
    <w:lvl w:ilvl="8" w:tplc="97C4DD2C">
      <w:start w:val="1"/>
      <w:numFmt w:val="bullet"/>
      <w:lvlText w:val=""/>
      <w:lvlJc w:val="left"/>
      <w:pPr>
        <w:tabs>
          <w:tab w:val="num" w:pos="6480"/>
        </w:tabs>
        <w:ind w:left="6480" w:hanging="360"/>
      </w:pPr>
      <w:rPr>
        <w:rFonts w:ascii="Wingdings" w:hAnsi="Wingdings"/>
      </w:rPr>
    </w:lvl>
  </w:abstractNum>
  <w:abstractNum w:abstractNumId="254" w15:restartNumberingAfterBreak="0">
    <w:nsid w:val="000000FF"/>
    <w:multiLevelType w:val="hybridMultilevel"/>
    <w:tmpl w:val="000000FF"/>
    <w:lvl w:ilvl="0" w:tplc="1BAA9D84">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7BFAB636">
      <w:start w:val="1"/>
      <w:numFmt w:val="bullet"/>
      <w:lvlText w:val="o"/>
      <w:lvlJc w:val="left"/>
      <w:pPr>
        <w:tabs>
          <w:tab w:val="num" w:pos="1440"/>
        </w:tabs>
        <w:ind w:left="1440" w:hanging="360"/>
      </w:pPr>
      <w:rPr>
        <w:rFonts w:ascii="Courier New" w:hAnsi="Courier New"/>
      </w:rPr>
    </w:lvl>
    <w:lvl w:ilvl="2" w:tplc="B56C8FF8">
      <w:start w:val="1"/>
      <w:numFmt w:val="bullet"/>
      <w:lvlText w:val=""/>
      <w:lvlJc w:val="left"/>
      <w:pPr>
        <w:tabs>
          <w:tab w:val="num" w:pos="2160"/>
        </w:tabs>
        <w:ind w:left="2160" w:hanging="360"/>
      </w:pPr>
      <w:rPr>
        <w:rFonts w:ascii="Wingdings" w:hAnsi="Wingdings"/>
      </w:rPr>
    </w:lvl>
    <w:lvl w:ilvl="3" w:tplc="7F0EBA90">
      <w:start w:val="1"/>
      <w:numFmt w:val="bullet"/>
      <w:lvlText w:val=""/>
      <w:lvlJc w:val="left"/>
      <w:pPr>
        <w:tabs>
          <w:tab w:val="num" w:pos="2880"/>
        </w:tabs>
        <w:ind w:left="2880" w:hanging="360"/>
      </w:pPr>
      <w:rPr>
        <w:rFonts w:ascii="Symbol" w:hAnsi="Symbol"/>
      </w:rPr>
    </w:lvl>
    <w:lvl w:ilvl="4" w:tplc="C5AA83F2">
      <w:start w:val="1"/>
      <w:numFmt w:val="bullet"/>
      <w:lvlText w:val="o"/>
      <w:lvlJc w:val="left"/>
      <w:pPr>
        <w:tabs>
          <w:tab w:val="num" w:pos="3600"/>
        </w:tabs>
        <w:ind w:left="3600" w:hanging="360"/>
      </w:pPr>
      <w:rPr>
        <w:rFonts w:ascii="Courier New" w:hAnsi="Courier New"/>
      </w:rPr>
    </w:lvl>
    <w:lvl w:ilvl="5" w:tplc="7A18774C">
      <w:start w:val="1"/>
      <w:numFmt w:val="bullet"/>
      <w:lvlText w:val=""/>
      <w:lvlJc w:val="left"/>
      <w:pPr>
        <w:tabs>
          <w:tab w:val="num" w:pos="4320"/>
        </w:tabs>
        <w:ind w:left="4320" w:hanging="360"/>
      </w:pPr>
      <w:rPr>
        <w:rFonts w:ascii="Wingdings" w:hAnsi="Wingdings"/>
      </w:rPr>
    </w:lvl>
    <w:lvl w:ilvl="6" w:tplc="0700CFA0">
      <w:start w:val="1"/>
      <w:numFmt w:val="bullet"/>
      <w:lvlText w:val=""/>
      <w:lvlJc w:val="left"/>
      <w:pPr>
        <w:tabs>
          <w:tab w:val="num" w:pos="5040"/>
        </w:tabs>
        <w:ind w:left="5040" w:hanging="360"/>
      </w:pPr>
      <w:rPr>
        <w:rFonts w:ascii="Symbol" w:hAnsi="Symbol"/>
      </w:rPr>
    </w:lvl>
    <w:lvl w:ilvl="7" w:tplc="D0DE5916">
      <w:start w:val="1"/>
      <w:numFmt w:val="bullet"/>
      <w:lvlText w:val="o"/>
      <w:lvlJc w:val="left"/>
      <w:pPr>
        <w:tabs>
          <w:tab w:val="num" w:pos="5760"/>
        </w:tabs>
        <w:ind w:left="5760" w:hanging="360"/>
      </w:pPr>
      <w:rPr>
        <w:rFonts w:ascii="Courier New" w:hAnsi="Courier New"/>
      </w:rPr>
    </w:lvl>
    <w:lvl w:ilvl="8" w:tplc="F280D056">
      <w:start w:val="1"/>
      <w:numFmt w:val="bullet"/>
      <w:lvlText w:val=""/>
      <w:lvlJc w:val="left"/>
      <w:pPr>
        <w:tabs>
          <w:tab w:val="num" w:pos="6480"/>
        </w:tabs>
        <w:ind w:left="6480" w:hanging="360"/>
      </w:pPr>
      <w:rPr>
        <w:rFonts w:ascii="Wingdings" w:hAnsi="Wingdings"/>
      </w:rPr>
    </w:lvl>
  </w:abstractNum>
  <w:abstractNum w:abstractNumId="255" w15:restartNumberingAfterBreak="0">
    <w:nsid w:val="00000100"/>
    <w:multiLevelType w:val="hybridMultilevel"/>
    <w:tmpl w:val="00000100"/>
    <w:lvl w:ilvl="0" w:tplc="EA848782">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FB20A540">
      <w:start w:val="1"/>
      <w:numFmt w:val="bullet"/>
      <w:lvlText w:val="o"/>
      <w:lvlJc w:val="left"/>
      <w:pPr>
        <w:tabs>
          <w:tab w:val="num" w:pos="1440"/>
        </w:tabs>
        <w:ind w:left="1440" w:hanging="360"/>
      </w:pPr>
      <w:rPr>
        <w:rFonts w:ascii="Courier New" w:hAnsi="Courier New"/>
      </w:rPr>
    </w:lvl>
    <w:lvl w:ilvl="2" w:tplc="068EF044">
      <w:start w:val="1"/>
      <w:numFmt w:val="bullet"/>
      <w:lvlText w:val=""/>
      <w:lvlJc w:val="left"/>
      <w:pPr>
        <w:tabs>
          <w:tab w:val="num" w:pos="2160"/>
        </w:tabs>
        <w:ind w:left="2160" w:hanging="360"/>
      </w:pPr>
      <w:rPr>
        <w:rFonts w:ascii="Wingdings" w:hAnsi="Wingdings"/>
      </w:rPr>
    </w:lvl>
    <w:lvl w:ilvl="3" w:tplc="03D8F822">
      <w:start w:val="1"/>
      <w:numFmt w:val="bullet"/>
      <w:lvlText w:val=""/>
      <w:lvlJc w:val="left"/>
      <w:pPr>
        <w:tabs>
          <w:tab w:val="num" w:pos="2880"/>
        </w:tabs>
        <w:ind w:left="2880" w:hanging="360"/>
      </w:pPr>
      <w:rPr>
        <w:rFonts w:ascii="Symbol" w:hAnsi="Symbol"/>
      </w:rPr>
    </w:lvl>
    <w:lvl w:ilvl="4" w:tplc="B438538C">
      <w:start w:val="1"/>
      <w:numFmt w:val="bullet"/>
      <w:lvlText w:val="o"/>
      <w:lvlJc w:val="left"/>
      <w:pPr>
        <w:tabs>
          <w:tab w:val="num" w:pos="3600"/>
        </w:tabs>
        <w:ind w:left="3600" w:hanging="360"/>
      </w:pPr>
      <w:rPr>
        <w:rFonts w:ascii="Courier New" w:hAnsi="Courier New"/>
      </w:rPr>
    </w:lvl>
    <w:lvl w:ilvl="5" w:tplc="99A4B478">
      <w:start w:val="1"/>
      <w:numFmt w:val="bullet"/>
      <w:lvlText w:val=""/>
      <w:lvlJc w:val="left"/>
      <w:pPr>
        <w:tabs>
          <w:tab w:val="num" w:pos="4320"/>
        </w:tabs>
        <w:ind w:left="4320" w:hanging="360"/>
      </w:pPr>
      <w:rPr>
        <w:rFonts w:ascii="Wingdings" w:hAnsi="Wingdings"/>
      </w:rPr>
    </w:lvl>
    <w:lvl w:ilvl="6" w:tplc="EB40A200">
      <w:start w:val="1"/>
      <w:numFmt w:val="bullet"/>
      <w:lvlText w:val=""/>
      <w:lvlJc w:val="left"/>
      <w:pPr>
        <w:tabs>
          <w:tab w:val="num" w:pos="5040"/>
        </w:tabs>
        <w:ind w:left="5040" w:hanging="360"/>
      </w:pPr>
      <w:rPr>
        <w:rFonts w:ascii="Symbol" w:hAnsi="Symbol"/>
      </w:rPr>
    </w:lvl>
    <w:lvl w:ilvl="7" w:tplc="6D6E716E">
      <w:start w:val="1"/>
      <w:numFmt w:val="bullet"/>
      <w:lvlText w:val="o"/>
      <w:lvlJc w:val="left"/>
      <w:pPr>
        <w:tabs>
          <w:tab w:val="num" w:pos="5760"/>
        </w:tabs>
        <w:ind w:left="5760" w:hanging="360"/>
      </w:pPr>
      <w:rPr>
        <w:rFonts w:ascii="Courier New" w:hAnsi="Courier New"/>
      </w:rPr>
    </w:lvl>
    <w:lvl w:ilvl="8" w:tplc="1FB26EB8">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hybridMultilevel"/>
    <w:tmpl w:val="00000101"/>
    <w:lvl w:ilvl="0" w:tplc="46DA7BCA">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5C48A1E6">
      <w:start w:val="1"/>
      <w:numFmt w:val="bullet"/>
      <w:lvlText w:val="o"/>
      <w:lvlJc w:val="left"/>
      <w:pPr>
        <w:tabs>
          <w:tab w:val="num" w:pos="1440"/>
        </w:tabs>
        <w:ind w:left="1440" w:hanging="360"/>
      </w:pPr>
      <w:rPr>
        <w:rFonts w:ascii="Courier New" w:hAnsi="Courier New"/>
      </w:rPr>
    </w:lvl>
    <w:lvl w:ilvl="2" w:tplc="8D627B60">
      <w:start w:val="1"/>
      <w:numFmt w:val="bullet"/>
      <w:lvlText w:val=""/>
      <w:lvlJc w:val="left"/>
      <w:pPr>
        <w:tabs>
          <w:tab w:val="num" w:pos="2160"/>
        </w:tabs>
        <w:ind w:left="2160" w:hanging="360"/>
      </w:pPr>
      <w:rPr>
        <w:rFonts w:ascii="Wingdings" w:hAnsi="Wingdings"/>
      </w:rPr>
    </w:lvl>
    <w:lvl w:ilvl="3" w:tplc="A7E454B6">
      <w:start w:val="1"/>
      <w:numFmt w:val="bullet"/>
      <w:lvlText w:val=""/>
      <w:lvlJc w:val="left"/>
      <w:pPr>
        <w:tabs>
          <w:tab w:val="num" w:pos="2880"/>
        </w:tabs>
        <w:ind w:left="2880" w:hanging="360"/>
      </w:pPr>
      <w:rPr>
        <w:rFonts w:ascii="Symbol" w:hAnsi="Symbol"/>
      </w:rPr>
    </w:lvl>
    <w:lvl w:ilvl="4" w:tplc="3E0E165A">
      <w:start w:val="1"/>
      <w:numFmt w:val="bullet"/>
      <w:lvlText w:val="o"/>
      <w:lvlJc w:val="left"/>
      <w:pPr>
        <w:tabs>
          <w:tab w:val="num" w:pos="3600"/>
        </w:tabs>
        <w:ind w:left="3600" w:hanging="360"/>
      </w:pPr>
      <w:rPr>
        <w:rFonts w:ascii="Courier New" w:hAnsi="Courier New"/>
      </w:rPr>
    </w:lvl>
    <w:lvl w:ilvl="5" w:tplc="D89C56E8">
      <w:start w:val="1"/>
      <w:numFmt w:val="bullet"/>
      <w:lvlText w:val=""/>
      <w:lvlJc w:val="left"/>
      <w:pPr>
        <w:tabs>
          <w:tab w:val="num" w:pos="4320"/>
        </w:tabs>
        <w:ind w:left="4320" w:hanging="360"/>
      </w:pPr>
      <w:rPr>
        <w:rFonts w:ascii="Wingdings" w:hAnsi="Wingdings"/>
      </w:rPr>
    </w:lvl>
    <w:lvl w:ilvl="6" w:tplc="6D8C0784">
      <w:start w:val="1"/>
      <w:numFmt w:val="bullet"/>
      <w:lvlText w:val=""/>
      <w:lvlJc w:val="left"/>
      <w:pPr>
        <w:tabs>
          <w:tab w:val="num" w:pos="5040"/>
        </w:tabs>
        <w:ind w:left="5040" w:hanging="360"/>
      </w:pPr>
      <w:rPr>
        <w:rFonts w:ascii="Symbol" w:hAnsi="Symbol"/>
      </w:rPr>
    </w:lvl>
    <w:lvl w:ilvl="7" w:tplc="C8B8F27A">
      <w:start w:val="1"/>
      <w:numFmt w:val="bullet"/>
      <w:lvlText w:val="o"/>
      <w:lvlJc w:val="left"/>
      <w:pPr>
        <w:tabs>
          <w:tab w:val="num" w:pos="5760"/>
        </w:tabs>
        <w:ind w:left="5760" w:hanging="360"/>
      </w:pPr>
      <w:rPr>
        <w:rFonts w:ascii="Courier New" w:hAnsi="Courier New"/>
      </w:rPr>
    </w:lvl>
    <w:lvl w:ilvl="8" w:tplc="CD26E4D0">
      <w:start w:val="1"/>
      <w:numFmt w:val="bullet"/>
      <w:lvlText w:val=""/>
      <w:lvlJc w:val="left"/>
      <w:pPr>
        <w:tabs>
          <w:tab w:val="num" w:pos="6480"/>
        </w:tabs>
        <w:ind w:left="6480" w:hanging="360"/>
      </w:pPr>
      <w:rPr>
        <w:rFonts w:ascii="Wingdings" w:hAnsi="Wingdings"/>
      </w:rPr>
    </w:lvl>
  </w:abstractNum>
  <w:abstractNum w:abstractNumId="257" w15:restartNumberingAfterBreak="0">
    <w:nsid w:val="00000102"/>
    <w:multiLevelType w:val="hybridMultilevel"/>
    <w:tmpl w:val="00000102"/>
    <w:lvl w:ilvl="0" w:tplc="790A125A">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65F01C8A">
      <w:start w:val="1"/>
      <w:numFmt w:val="bullet"/>
      <w:lvlText w:val="o"/>
      <w:lvlJc w:val="left"/>
      <w:pPr>
        <w:tabs>
          <w:tab w:val="num" w:pos="1440"/>
        </w:tabs>
        <w:ind w:left="1440" w:hanging="360"/>
      </w:pPr>
      <w:rPr>
        <w:rFonts w:ascii="Courier New" w:hAnsi="Courier New"/>
      </w:rPr>
    </w:lvl>
    <w:lvl w:ilvl="2" w:tplc="497A1DD8">
      <w:start w:val="1"/>
      <w:numFmt w:val="bullet"/>
      <w:lvlText w:val=""/>
      <w:lvlJc w:val="left"/>
      <w:pPr>
        <w:tabs>
          <w:tab w:val="num" w:pos="2160"/>
        </w:tabs>
        <w:ind w:left="2160" w:hanging="360"/>
      </w:pPr>
      <w:rPr>
        <w:rFonts w:ascii="Wingdings" w:hAnsi="Wingdings"/>
      </w:rPr>
    </w:lvl>
    <w:lvl w:ilvl="3" w:tplc="6C42A4D4">
      <w:start w:val="1"/>
      <w:numFmt w:val="bullet"/>
      <w:lvlText w:val=""/>
      <w:lvlJc w:val="left"/>
      <w:pPr>
        <w:tabs>
          <w:tab w:val="num" w:pos="2880"/>
        </w:tabs>
        <w:ind w:left="2880" w:hanging="360"/>
      </w:pPr>
      <w:rPr>
        <w:rFonts w:ascii="Symbol" w:hAnsi="Symbol"/>
      </w:rPr>
    </w:lvl>
    <w:lvl w:ilvl="4" w:tplc="C7FE0854">
      <w:start w:val="1"/>
      <w:numFmt w:val="bullet"/>
      <w:lvlText w:val="o"/>
      <w:lvlJc w:val="left"/>
      <w:pPr>
        <w:tabs>
          <w:tab w:val="num" w:pos="3600"/>
        </w:tabs>
        <w:ind w:left="3600" w:hanging="360"/>
      </w:pPr>
      <w:rPr>
        <w:rFonts w:ascii="Courier New" w:hAnsi="Courier New"/>
      </w:rPr>
    </w:lvl>
    <w:lvl w:ilvl="5" w:tplc="E008462A">
      <w:start w:val="1"/>
      <w:numFmt w:val="bullet"/>
      <w:lvlText w:val=""/>
      <w:lvlJc w:val="left"/>
      <w:pPr>
        <w:tabs>
          <w:tab w:val="num" w:pos="4320"/>
        </w:tabs>
        <w:ind w:left="4320" w:hanging="360"/>
      </w:pPr>
      <w:rPr>
        <w:rFonts w:ascii="Wingdings" w:hAnsi="Wingdings"/>
      </w:rPr>
    </w:lvl>
    <w:lvl w:ilvl="6" w:tplc="412A710C">
      <w:start w:val="1"/>
      <w:numFmt w:val="bullet"/>
      <w:lvlText w:val=""/>
      <w:lvlJc w:val="left"/>
      <w:pPr>
        <w:tabs>
          <w:tab w:val="num" w:pos="5040"/>
        </w:tabs>
        <w:ind w:left="5040" w:hanging="360"/>
      </w:pPr>
      <w:rPr>
        <w:rFonts w:ascii="Symbol" w:hAnsi="Symbol"/>
      </w:rPr>
    </w:lvl>
    <w:lvl w:ilvl="7" w:tplc="644AD278">
      <w:start w:val="1"/>
      <w:numFmt w:val="bullet"/>
      <w:lvlText w:val="o"/>
      <w:lvlJc w:val="left"/>
      <w:pPr>
        <w:tabs>
          <w:tab w:val="num" w:pos="5760"/>
        </w:tabs>
        <w:ind w:left="5760" w:hanging="360"/>
      </w:pPr>
      <w:rPr>
        <w:rFonts w:ascii="Courier New" w:hAnsi="Courier New"/>
      </w:rPr>
    </w:lvl>
    <w:lvl w:ilvl="8" w:tplc="F9B0A092">
      <w:start w:val="1"/>
      <w:numFmt w:val="bullet"/>
      <w:lvlText w:val=""/>
      <w:lvlJc w:val="left"/>
      <w:pPr>
        <w:tabs>
          <w:tab w:val="num" w:pos="6480"/>
        </w:tabs>
        <w:ind w:left="6480" w:hanging="360"/>
      </w:pPr>
      <w:rPr>
        <w:rFonts w:ascii="Wingdings" w:hAnsi="Wingdings"/>
      </w:rPr>
    </w:lvl>
  </w:abstractNum>
  <w:abstractNum w:abstractNumId="258" w15:restartNumberingAfterBreak="0">
    <w:nsid w:val="00000103"/>
    <w:multiLevelType w:val="hybridMultilevel"/>
    <w:tmpl w:val="00000103"/>
    <w:lvl w:ilvl="0" w:tplc="CCEAAFDC">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0FD22DD6">
      <w:start w:val="1"/>
      <w:numFmt w:val="bullet"/>
      <w:lvlText w:val="o"/>
      <w:lvlJc w:val="left"/>
      <w:pPr>
        <w:tabs>
          <w:tab w:val="num" w:pos="1440"/>
        </w:tabs>
        <w:ind w:left="1440" w:hanging="360"/>
      </w:pPr>
      <w:rPr>
        <w:rFonts w:ascii="Courier New" w:hAnsi="Courier New"/>
      </w:rPr>
    </w:lvl>
    <w:lvl w:ilvl="2" w:tplc="F2DA3EF0">
      <w:start w:val="1"/>
      <w:numFmt w:val="bullet"/>
      <w:lvlText w:val=""/>
      <w:lvlJc w:val="left"/>
      <w:pPr>
        <w:tabs>
          <w:tab w:val="num" w:pos="2160"/>
        </w:tabs>
        <w:ind w:left="2160" w:hanging="360"/>
      </w:pPr>
      <w:rPr>
        <w:rFonts w:ascii="Wingdings" w:hAnsi="Wingdings"/>
      </w:rPr>
    </w:lvl>
    <w:lvl w:ilvl="3" w:tplc="08B8D7F6">
      <w:start w:val="1"/>
      <w:numFmt w:val="bullet"/>
      <w:lvlText w:val=""/>
      <w:lvlJc w:val="left"/>
      <w:pPr>
        <w:tabs>
          <w:tab w:val="num" w:pos="2880"/>
        </w:tabs>
        <w:ind w:left="2880" w:hanging="360"/>
      </w:pPr>
      <w:rPr>
        <w:rFonts w:ascii="Symbol" w:hAnsi="Symbol"/>
      </w:rPr>
    </w:lvl>
    <w:lvl w:ilvl="4" w:tplc="9FB8045C">
      <w:start w:val="1"/>
      <w:numFmt w:val="bullet"/>
      <w:lvlText w:val="o"/>
      <w:lvlJc w:val="left"/>
      <w:pPr>
        <w:tabs>
          <w:tab w:val="num" w:pos="3600"/>
        </w:tabs>
        <w:ind w:left="3600" w:hanging="360"/>
      </w:pPr>
      <w:rPr>
        <w:rFonts w:ascii="Courier New" w:hAnsi="Courier New"/>
      </w:rPr>
    </w:lvl>
    <w:lvl w:ilvl="5" w:tplc="7D34D3CC">
      <w:start w:val="1"/>
      <w:numFmt w:val="bullet"/>
      <w:lvlText w:val=""/>
      <w:lvlJc w:val="left"/>
      <w:pPr>
        <w:tabs>
          <w:tab w:val="num" w:pos="4320"/>
        </w:tabs>
        <w:ind w:left="4320" w:hanging="360"/>
      </w:pPr>
      <w:rPr>
        <w:rFonts w:ascii="Wingdings" w:hAnsi="Wingdings"/>
      </w:rPr>
    </w:lvl>
    <w:lvl w:ilvl="6" w:tplc="C38EACF6">
      <w:start w:val="1"/>
      <w:numFmt w:val="bullet"/>
      <w:lvlText w:val=""/>
      <w:lvlJc w:val="left"/>
      <w:pPr>
        <w:tabs>
          <w:tab w:val="num" w:pos="5040"/>
        </w:tabs>
        <w:ind w:left="5040" w:hanging="360"/>
      </w:pPr>
      <w:rPr>
        <w:rFonts w:ascii="Symbol" w:hAnsi="Symbol"/>
      </w:rPr>
    </w:lvl>
    <w:lvl w:ilvl="7" w:tplc="04F8ED02">
      <w:start w:val="1"/>
      <w:numFmt w:val="bullet"/>
      <w:lvlText w:val="o"/>
      <w:lvlJc w:val="left"/>
      <w:pPr>
        <w:tabs>
          <w:tab w:val="num" w:pos="5760"/>
        </w:tabs>
        <w:ind w:left="5760" w:hanging="360"/>
      </w:pPr>
      <w:rPr>
        <w:rFonts w:ascii="Courier New" w:hAnsi="Courier New"/>
      </w:rPr>
    </w:lvl>
    <w:lvl w:ilvl="8" w:tplc="156E6592">
      <w:start w:val="1"/>
      <w:numFmt w:val="bullet"/>
      <w:lvlText w:val=""/>
      <w:lvlJc w:val="left"/>
      <w:pPr>
        <w:tabs>
          <w:tab w:val="num" w:pos="6480"/>
        </w:tabs>
        <w:ind w:left="6480" w:hanging="360"/>
      </w:pPr>
      <w:rPr>
        <w:rFonts w:ascii="Wingdings" w:hAnsi="Wingdings"/>
      </w:rPr>
    </w:lvl>
  </w:abstractNum>
  <w:abstractNum w:abstractNumId="259" w15:restartNumberingAfterBreak="0">
    <w:nsid w:val="00000104"/>
    <w:multiLevelType w:val="hybridMultilevel"/>
    <w:tmpl w:val="00000104"/>
    <w:lvl w:ilvl="0" w:tplc="68282C6C">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A8DC9344">
      <w:start w:val="1"/>
      <w:numFmt w:val="bullet"/>
      <w:lvlText w:val="o"/>
      <w:lvlJc w:val="left"/>
      <w:pPr>
        <w:tabs>
          <w:tab w:val="num" w:pos="1440"/>
        </w:tabs>
        <w:ind w:left="1440" w:hanging="360"/>
      </w:pPr>
      <w:rPr>
        <w:rFonts w:ascii="Courier New" w:hAnsi="Courier New"/>
      </w:rPr>
    </w:lvl>
    <w:lvl w:ilvl="2" w:tplc="2FDC6986">
      <w:start w:val="1"/>
      <w:numFmt w:val="bullet"/>
      <w:lvlText w:val=""/>
      <w:lvlJc w:val="left"/>
      <w:pPr>
        <w:tabs>
          <w:tab w:val="num" w:pos="2160"/>
        </w:tabs>
        <w:ind w:left="2160" w:hanging="360"/>
      </w:pPr>
      <w:rPr>
        <w:rFonts w:ascii="Wingdings" w:hAnsi="Wingdings"/>
      </w:rPr>
    </w:lvl>
    <w:lvl w:ilvl="3" w:tplc="A82075F0">
      <w:start w:val="1"/>
      <w:numFmt w:val="bullet"/>
      <w:lvlText w:val=""/>
      <w:lvlJc w:val="left"/>
      <w:pPr>
        <w:tabs>
          <w:tab w:val="num" w:pos="2880"/>
        </w:tabs>
        <w:ind w:left="2880" w:hanging="360"/>
      </w:pPr>
      <w:rPr>
        <w:rFonts w:ascii="Symbol" w:hAnsi="Symbol"/>
      </w:rPr>
    </w:lvl>
    <w:lvl w:ilvl="4" w:tplc="FEDCE082">
      <w:start w:val="1"/>
      <w:numFmt w:val="bullet"/>
      <w:lvlText w:val="o"/>
      <w:lvlJc w:val="left"/>
      <w:pPr>
        <w:tabs>
          <w:tab w:val="num" w:pos="3600"/>
        </w:tabs>
        <w:ind w:left="3600" w:hanging="360"/>
      </w:pPr>
      <w:rPr>
        <w:rFonts w:ascii="Courier New" w:hAnsi="Courier New"/>
      </w:rPr>
    </w:lvl>
    <w:lvl w:ilvl="5" w:tplc="8312CD06">
      <w:start w:val="1"/>
      <w:numFmt w:val="bullet"/>
      <w:lvlText w:val=""/>
      <w:lvlJc w:val="left"/>
      <w:pPr>
        <w:tabs>
          <w:tab w:val="num" w:pos="4320"/>
        </w:tabs>
        <w:ind w:left="4320" w:hanging="360"/>
      </w:pPr>
      <w:rPr>
        <w:rFonts w:ascii="Wingdings" w:hAnsi="Wingdings"/>
      </w:rPr>
    </w:lvl>
    <w:lvl w:ilvl="6" w:tplc="EA2AE0EC">
      <w:start w:val="1"/>
      <w:numFmt w:val="bullet"/>
      <w:lvlText w:val=""/>
      <w:lvlJc w:val="left"/>
      <w:pPr>
        <w:tabs>
          <w:tab w:val="num" w:pos="5040"/>
        </w:tabs>
        <w:ind w:left="5040" w:hanging="360"/>
      </w:pPr>
      <w:rPr>
        <w:rFonts w:ascii="Symbol" w:hAnsi="Symbol"/>
      </w:rPr>
    </w:lvl>
    <w:lvl w:ilvl="7" w:tplc="75C81CB2">
      <w:start w:val="1"/>
      <w:numFmt w:val="bullet"/>
      <w:lvlText w:val="o"/>
      <w:lvlJc w:val="left"/>
      <w:pPr>
        <w:tabs>
          <w:tab w:val="num" w:pos="5760"/>
        </w:tabs>
        <w:ind w:left="5760" w:hanging="360"/>
      </w:pPr>
      <w:rPr>
        <w:rFonts w:ascii="Courier New" w:hAnsi="Courier New"/>
      </w:rPr>
    </w:lvl>
    <w:lvl w:ilvl="8" w:tplc="2FF08090">
      <w:start w:val="1"/>
      <w:numFmt w:val="bullet"/>
      <w:lvlText w:val=""/>
      <w:lvlJc w:val="left"/>
      <w:pPr>
        <w:tabs>
          <w:tab w:val="num" w:pos="6480"/>
        </w:tabs>
        <w:ind w:left="6480" w:hanging="360"/>
      </w:pPr>
      <w:rPr>
        <w:rFonts w:ascii="Wingdings" w:hAnsi="Wingdings"/>
      </w:rPr>
    </w:lvl>
  </w:abstractNum>
  <w:abstractNum w:abstractNumId="260" w15:restartNumberingAfterBreak="0">
    <w:nsid w:val="00000105"/>
    <w:multiLevelType w:val="hybridMultilevel"/>
    <w:tmpl w:val="00000105"/>
    <w:lvl w:ilvl="0" w:tplc="9F3A1B90">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BC1033A8">
      <w:start w:val="1"/>
      <w:numFmt w:val="bullet"/>
      <w:lvlText w:val="o"/>
      <w:lvlJc w:val="left"/>
      <w:pPr>
        <w:tabs>
          <w:tab w:val="num" w:pos="1440"/>
        </w:tabs>
        <w:ind w:left="1440" w:hanging="360"/>
      </w:pPr>
      <w:rPr>
        <w:rFonts w:ascii="Courier New" w:hAnsi="Courier New"/>
      </w:rPr>
    </w:lvl>
    <w:lvl w:ilvl="2" w:tplc="36720606">
      <w:start w:val="1"/>
      <w:numFmt w:val="bullet"/>
      <w:lvlText w:val=""/>
      <w:lvlJc w:val="left"/>
      <w:pPr>
        <w:tabs>
          <w:tab w:val="num" w:pos="2160"/>
        </w:tabs>
        <w:ind w:left="2160" w:hanging="360"/>
      </w:pPr>
      <w:rPr>
        <w:rFonts w:ascii="Wingdings" w:hAnsi="Wingdings"/>
      </w:rPr>
    </w:lvl>
    <w:lvl w:ilvl="3" w:tplc="4FFAB29A">
      <w:start w:val="1"/>
      <w:numFmt w:val="bullet"/>
      <w:lvlText w:val=""/>
      <w:lvlJc w:val="left"/>
      <w:pPr>
        <w:tabs>
          <w:tab w:val="num" w:pos="2880"/>
        </w:tabs>
        <w:ind w:left="2880" w:hanging="360"/>
      </w:pPr>
      <w:rPr>
        <w:rFonts w:ascii="Symbol" w:hAnsi="Symbol"/>
      </w:rPr>
    </w:lvl>
    <w:lvl w:ilvl="4" w:tplc="375AD2A2">
      <w:start w:val="1"/>
      <w:numFmt w:val="bullet"/>
      <w:lvlText w:val="o"/>
      <w:lvlJc w:val="left"/>
      <w:pPr>
        <w:tabs>
          <w:tab w:val="num" w:pos="3600"/>
        </w:tabs>
        <w:ind w:left="3600" w:hanging="360"/>
      </w:pPr>
      <w:rPr>
        <w:rFonts w:ascii="Courier New" w:hAnsi="Courier New"/>
      </w:rPr>
    </w:lvl>
    <w:lvl w:ilvl="5" w:tplc="1A26AA54">
      <w:start w:val="1"/>
      <w:numFmt w:val="bullet"/>
      <w:lvlText w:val=""/>
      <w:lvlJc w:val="left"/>
      <w:pPr>
        <w:tabs>
          <w:tab w:val="num" w:pos="4320"/>
        </w:tabs>
        <w:ind w:left="4320" w:hanging="360"/>
      </w:pPr>
      <w:rPr>
        <w:rFonts w:ascii="Wingdings" w:hAnsi="Wingdings"/>
      </w:rPr>
    </w:lvl>
    <w:lvl w:ilvl="6" w:tplc="E91A24C6">
      <w:start w:val="1"/>
      <w:numFmt w:val="bullet"/>
      <w:lvlText w:val=""/>
      <w:lvlJc w:val="left"/>
      <w:pPr>
        <w:tabs>
          <w:tab w:val="num" w:pos="5040"/>
        </w:tabs>
        <w:ind w:left="5040" w:hanging="360"/>
      </w:pPr>
      <w:rPr>
        <w:rFonts w:ascii="Symbol" w:hAnsi="Symbol"/>
      </w:rPr>
    </w:lvl>
    <w:lvl w:ilvl="7" w:tplc="4CC0D0DA">
      <w:start w:val="1"/>
      <w:numFmt w:val="bullet"/>
      <w:lvlText w:val="o"/>
      <w:lvlJc w:val="left"/>
      <w:pPr>
        <w:tabs>
          <w:tab w:val="num" w:pos="5760"/>
        </w:tabs>
        <w:ind w:left="5760" w:hanging="360"/>
      </w:pPr>
      <w:rPr>
        <w:rFonts w:ascii="Courier New" w:hAnsi="Courier New"/>
      </w:rPr>
    </w:lvl>
    <w:lvl w:ilvl="8" w:tplc="FA0AEB74">
      <w:start w:val="1"/>
      <w:numFmt w:val="bullet"/>
      <w:lvlText w:val=""/>
      <w:lvlJc w:val="left"/>
      <w:pPr>
        <w:tabs>
          <w:tab w:val="num" w:pos="6480"/>
        </w:tabs>
        <w:ind w:left="6480" w:hanging="360"/>
      </w:pPr>
      <w:rPr>
        <w:rFonts w:ascii="Wingdings" w:hAnsi="Wingdings"/>
      </w:rPr>
    </w:lvl>
  </w:abstractNum>
  <w:abstractNum w:abstractNumId="261" w15:restartNumberingAfterBreak="0">
    <w:nsid w:val="00000106"/>
    <w:multiLevelType w:val="hybridMultilevel"/>
    <w:tmpl w:val="00000106"/>
    <w:lvl w:ilvl="0" w:tplc="01986A64">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DCCAE0E2">
      <w:start w:val="1"/>
      <w:numFmt w:val="bullet"/>
      <w:lvlText w:val="o"/>
      <w:lvlJc w:val="left"/>
      <w:pPr>
        <w:tabs>
          <w:tab w:val="num" w:pos="1440"/>
        </w:tabs>
        <w:ind w:left="1440" w:hanging="360"/>
      </w:pPr>
      <w:rPr>
        <w:rFonts w:ascii="Courier New" w:hAnsi="Courier New"/>
      </w:rPr>
    </w:lvl>
    <w:lvl w:ilvl="2" w:tplc="D8B2C7FE">
      <w:start w:val="1"/>
      <w:numFmt w:val="bullet"/>
      <w:lvlText w:val=""/>
      <w:lvlJc w:val="left"/>
      <w:pPr>
        <w:tabs>
          <w:tab w:val="num" w:pos="2160"/>
        </w:tabs>
        <w:ind w:left="2160" w:hanging="360"/>
      </w:pPr>
      <w:rPr>
        <w:rFonts w:ascii="Wingdings" w:hAnsi="Wingdings"/>
      </w:rPr>
    </w:lvl>
    <w:lvl w:ilvl="3" w:tplc="12209194">
      <w:start w:val="1"/>
      <w:numFmt w:val="bullet"/>
      <w:lvlText w:val=""/>
      <w:lvlJc w:val="left"/>
      <w:pPr>
        <w:tabs>
          <w:tab w:val="num" w:pos="2880"/>
        </w:tabs>
        <w:ind w:left="2880" w:hanging="360"/>
      </w:pPr>
      <w:rPr>
        <w:rFonts w:ascii="Symbol" w:hAnsi="Symbol"/>
      </w:rPr>
    </w:lvl>
    <w:lvl w:ilvl="4" w:tplc="639822D6">
      <w:start w:val="1"/>
      <w:numFmt w:val="bullet"/>
      <w:lvlText w:val="o"/>
      <w:lvlJc w:val="left"/>
      <w:pPr>
        <w:tabs>
          <w:tab w:val="num" w:pos="3600"/>
        </w:tabs>
        <w:ind w:left="3600" w:hanging="360"/>
      </w:pPr>
      <w:rPr>
        <w:rFonts w:ascii="Courier New" w:hAnsi="Courier New"/>
      </w:rPr>
    </w:lvl>
    <w:lvl w:ilvl="5" w:tplc="DB887BF6">
      <w:start w:val="1"/>
      <w:numFmt w:val="bullet"/>
      <w:lvlText w:val=""/>
      <w:lvlJc w:val="left"/>
      <w:pPr>
        <w:tabs>
          <w:tab w:val="num" w:pos="4320"/>
        </w:tabs>
        <w:ind w:left="4320" w:hanging="360"/>
      </w:pPr>
      <w:rPr>
        <w:rFonts w:ascii="Wingdings" w:hAnsi="Wingdings"/>
      </w:rPr>
    </w:lvl>
    <w:lvl w:ilvl="6" w:tplc="3106016C">
      <w:start w:val="1"/>
      <w:numFmt w:val="bullet"/>
      <w:lvlText w:val=""/>
      <w:lvlJc w:val="left"/>
      <w:pPr>
        <w:tabs>
          <w:tab w:val="num" w:pos="5040"/>
        </w:tabs>
        <w:ind w:left="5040" w:hanging="360"/>
      </w:pPr>
      <w:rPr>
        <w:rFonts w:ascii="Symbol" w:hAnsi="Symbol"/>
      </w:rPr>
    </w:lvl>
    <w:lvl w:ilvl="7" w:tplc="E976D924">
      <w:start w:val="1"/>
      <w:numFmt w:val="bullet"/>
      <w:lvlText w:val="o"/>
      <w:lvlJc w:val="left"/>
      <w:pPr>
        <w:tabs>
          <w:tab w:val="num" w:pos="5760"/>
        </w:tabs>
        <w:ind w:left="5760" w:hanging="360"/>
      </w:pPr>
      <w:rPr>
        <w:rFonts w:ascii="Courier New" w:hAnsi="Courier New"/>
      </w:rPr>
    </w:lvl>
    <w:lvl w:ilvl="8" w:tplc="FA0C567C">
      <w:start w:val="1"/>
      <w:numFmt w:val="bullet"/>
      <w:lvlText w:val=""/>
      <w:lvlJc w:val="left"/>
      <w:pPr>
        <w:tabs>
          <w:tab w:val="num" w:pos="6480"/>
        </w:tabs>
        <w:ind w:left="6480" w:hanging="360"/>
      </w:pPr>
      <w:rPr>
        <w:rFonts w:ascii="Wingdings" w:hAnsi="Wingdings"/>
      </w:rPr>
    </w:lvl>
  </w:abstractNum>
  <w:abstractNum w:abstractNumId="262" w15:restartNumberingAfterBreak="0">
    <w:nsid w:val="00000107"/>
    <w:multiLevelType w:val="hybridMultilevel"/>
    <w:tmpl w:val="00000107"/>
    <w:lvl w:ilvl="0" w:tplc="6E703A44">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A71413CE">
      <w:start w:val="1"/>
      <w:numFmt w:val="bullet"/>
      <w:lvlText w:val="o"/>
      <w:lvlJc w:val="left"/>
      <w:pPr>
        <w:tabs>
          <w:tab w:val="num" w:pos="1440"/>
        </w:tabs>
        <w:ind w:left="1440" w:hanging="360"/>
      </w:pPr>
      <w:rPr>
        <w:rFonts w:ascii="Courier New" w:hAnsi="Courier New"/>
      </w:rPr>
    </w:lvl>
    <w:lvl w:ilvl="2" w:tplc="3FDE716E">
      <w:start w:val="1"/>
      <w:numFmt w:val="bullet"/>
      <w:lvlText w:val=""/>
      <w:lvlJc w:val="left"/>
      <w:pPr>
        <w:tabs>
          <w:tab w:val="num" w:pos="2160"/>
        </w:tabs>
        <w:ind w:left="2160" w:hanging="360"/>
      </w:pPr>
      <w:rPr>
        <w:rFonts w:ascii="Wingdings" w:hAnsi="Wingdings"/>
      </w:rPr>
    </w:lvl>
    <w:lvl w:ilvl="3" w:tplc="0368EFC8">
      <w:start w:val="1"/>
      <w:numFmt w:val="bullet"/>
      <w:lvlText w:val=""/>
      <w:lvlJc w:val="left"/>
      <w:pPr>
        <w:tabs>
          <w:tab w:val="num" w:pos="2880"/>
        </w:tabs>
        <w:ind w:left="2880" w:hanging="360"/>
      </w:pPr>
      <w:rPr>
        <w:rFonts w:ascii="Symbol" w:hAnsi="Symbol"/>
      </w:rPr>
    </w:lvl>
    <w:lvl w:ilvl="4" w:tplc="66AEBED0">
      <w:start w:val="1"/>
      <w:numFmt w:val="bullet"/>
      <w:lvlText w:val="o"/>
      <w:lvlJc w:val="left"/>
      <w:pPr>
        <w:tabs>
          <w:tab w:val="num" w:pos="3600"/>
        </w:tabs>
        <w:ind w:left="3600" w:hanging="360"/>
      </w:pPr>
      <w:rPr>
        <w:rFonts w:ascii="Courier New" w:hAnsi="Courier New"/>
      </w:rPr>
    </w:lvl>
    <w:lvl w:ilvl="5" w:tplc="EB5E2AEA">
      <w:start w:val="1"/>
      <w:numFmt w:val="bullet"/>
      <w:lvlText w:val=""/>
      <w:lvlJc w:val="left"/>
      <w:pPr>
        <w:tabs>
          <w:tab w:val="num" w:pos="4320"/>
        </w:tabs>
        <w:ind w:left="4320" w:hanging="360"/>
      </w:pPr>
      <w:rPr>
        <w:rFonts w:ascii="Wingdings" w:hAnsi="Wingdings"/>
      </w:rPr>
    </w:lvl>
    <w:lvl w:ilvl="6" w:tplc="B24C8C5E">
      <w:start w:val="1"/>
      <w:numFmt w:val="bullet"/>
      <w:lvlText w:val=""/>
      <w:lvlJc w:val="left"/>
      <w:pPr>
        <w:tabs>
          <w:tab w:val="num" w:pos="5040"/>
        </w:tabs>
        <w:ind w:left="5040" w:hanging="360"/>
      </w:pPr>
      <w:rPr>
        <w:rFonts w:ascii="Symbol" w:hAnsi="Symbol"/>
      </w:rPr>
    </w:lvl>
    <w:lvl w:ilvl="7" w:tplc="642A3F80">
      <w:start w:val="1"/>
      <w:numFmt w:val="bullet"/>
      <w:lvlText w:val="o"/>
      <w:lvlJc w:val="left"/>
      <w:pPr>
        <w:tabs>
          <w:tab w:val="num" w:pos="5760"/>
        </w:tabs>
        <w:ind w:left="5760" w:hanging="360"/>
      </w:pPr>
      <w:rPr>
        <w:rFonts w:ascii="Courier New" w:hAnsi="Courier New"/>
      </w:rPr>
    </w:lvl>
    <w:lvl w:ilvl="8" w:tplc="731A2696">
      <w:start w:val="1"/>
      <w:numFmt w:val="bullet"/>
      <w:lvlText w:val=""/>
      <w:lvlJc w:val="left"/>
      <w:pPr>
        <w:tabs>
          <w:tab w:val="num" w:pos="6480"/>
        </w:tabs>
        <w:ind w:left="6480" w:hanging="360"/>
      </w:pPr>
      <w:rPr>
        <w:rFonts w:ascii="Wingdings" w:hAnsi="Wingdings"/>
      </w:rPr>
    </w:lvl>
  </w:abstractNum>
  <w:abstractNum w:abstractNumId="263" w15:restartNumberingAfterBreak="0">
    <w:nsid w:val="00000108"/>
    <w:multiLevelType w:val="hybridMultilevel"/>
    <w:tmpl w:val="00000108"/>
    <w:lvl w:ilvl="0" w:tplc="815E5660">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374A88FA">
      <w:start w:val="1"/>
      <w:numFmt w:val="bullet"/>
      <w:lvlText w:val="o"/>
      <w:lvlJc w:val="left"/>
      <w:pPr>
        <w:tabs>
          <w:tab w:val="num" w:pos="1440"/>
        </w:tabs>
        <w:ind w:left="1440" w:hanging="360"/>
      </w:pPr>
      <w:rPr>
        <w:rFonts w:ascii="Courier New" w:hAnsi="Courier New"/>
      </w:rPr>
    </w:lvl>
    <w:lvl w:ilvl="2" w:tplc="8494A81C">
      <w:start w:val="1"/>
      <w:numFmt w:val="bullet"/>
      <w:lvlText w:val=""/>
      <w:lvlJc w:val="left"/>
      <w:pPr>
        <w:tabs>
          <w:tab w:val="num" w:pos="2160"/>
        </w:tabs>
        <w:ind w:left="2160" w:hanging="360"/>
      </w:pPr>
      <w:rPr>
        <w:rFonts w:ascii="Wingdings" w:hAnsi="Wingdings"/>
      </w:rPr>
    </w:lvl>
    <w:lvl w:ilvl="3" w:tplc="BD922D8A">
      <w:start w:val="1"/>
      <w:numFmt w:val="bullet"/>
      <w:lvlText w:val=""/>
      <w:lvlJc w:val="left"/>
      <w:pPr>
        <w:tabs>
          <w:tab w:val="num" w:pos="2880"/>
        </w:tabs>
        <w:ind w:left="2880" w:hanging="360"/>
      </w:pPr>
      <w:rPr>
        <w:rFonts w:ascii="Symbol" w:hAnsi="Symbol"/>
      </w:rPr>
    </w:lvl>
    <w:lvl w:ilvl="4" w:tplc="8C307B1A">
      <w:start w:val="1"/>
      <w:numFmt w:val="bullet"/>
      <w:lvlText w:val="o"/>
      <w:lvlJc w:val="left"/>
      <w:pPr>
        <w:tabs>
          <w:tab w:val="num" w:pos="3600"/>
        </w:tabs>
        <w:ind w:left="3600" w:hanging="360"/>
      </w:pPr>
      <w:rPr>
        <w:rFonts w:ascii="Courier New" w:hAnsi="Courier New"/>
      </w:rPr>
    </w:lvl>
    <w:lvl w:ilvl="5" w:tplc="1D580012">
      <w:start w:val="1"/>
      <w:numFmt w:val="bullet"/>
      <w:lvlText w:val=""/>
      <w:lvlJc w:val="left"/>
      <w:pPr>
        <w:tabs>
          <w:tab w:val="num" w:pos="4320"/>
        </w:tabs>
        <w:ind w:left="4320" w:hanging="360"/>
      </w:pPr>
      <w:rPr>
        <w:rFonts w:ascii="Wingdings" w:hAnsi="Wingdings"/>
      </w:rPr>
    </w:lvl>
    <w:lvl w:ilvl="6" w:tplc="0F8A7B70">
      <w:start w:val="1"/>
      <w:numFmt w:val="bullet"/>
      <w:lvlText w:val=""/>
      <w:lvlJc w:val="left"/>
      <w:pPr>
        <w:tabs>
          <w:tab w:val="num" w:pos="5040"/>
        </w:tabs>
        <w:ind w:left="5040" w:hanging="360"/>
      </w:pPr>
      <w:rPr>
        <w:rFonts w:ascii="Symbol" w:hAnsi="Symbol"/>
      </w:rPr>
    </w:lvl>
    <w:lvl w:ilvl="7" w:tplc="094ABFAA">
      <w:start w:val="1"/>
      <w:numFmt w:val="bullet"/>
      <w:lvlText w:val="o"/>
      <w:lvlJc w:val="left"/>
      <w:pPr>
        <w:tabs>
          <w:tab w:val="num" w:pos="5760"/>
        </w:tabs>
        <w:ind w:left="5760" w:hanging="360"/>
      </w:pPr>
      <w:rPr>
        <w:rFonts w:ascii="Courier New" w:hAnsi="Courier New"/>
      </w:rPr>
    </w:lvl>
    <w:lvl w:ilvl="8" w:tplc="8B6E9AFE">
      <w:start w:val="1"/>
      <w:numFmt w:val="bullet"/>
      <w:lvlText w:val=""/>
      <w:lvlJc w:val="left"/>
      <w:pPr>
        <w:tabs>
          <w:tab w:val="num" w:pos="6480"/>
        </w:tabs>
        <w:ind w:left="6480" w:hanging="360"/>
      </w:pPr>
      <w:rPr>
        <w:rFonts w:ascii="Wingdings" w:hAnsi="Wingdings"/>
      </w:rPr>
    </w:lvl>
  </w:abstractNum>
  <w:abstractNum w:abstractNumId="264" w15:restartNumberingAfterBreak="0">
    <w:nsid w:val="00000109"/>
    <w:multiLevelType w:val="hybridMultilevel"/>
    <w:tmpl w:val="00000109"/>
    <w:lvl w:ilvl="0" w:tplc="A93CCFFE">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C8E813E6">
      <w:start w:val="1"/>
      <w:numFmt w:val="bullet"/>
      <w:lvlText w:val="o"/>
      <w:lvlJc w:val="left"/>
      <w:pPr>
        <w:tabs>
          <w:tab w:val="num" w:pos="1440"/>
        </w:tabs>
        <w:ind w:left="1440" w:hanging="360"/>
      </w:pPr>
      <w:rPr>
        <w:rFonts w:ascii="Courier New" w:hAnsi="Courier New"/>
      </w:rPr>
    </w:lvl>
    <w:lvl w:ilvl="2" w:tplc="DBC24500">
      <w:start w:val="1"/>
      <w:numFmt w:val="bullet"/>
      <w:lvlText w:val=""/>
      <w:lvlJc w:val="left"/>
      <w:pPr>
        <w:tabs>
          <w:tab w:val="num" w:pos="2160"/>
        </w:tabs>
        <w:ind w:left="2160" w:hanging="360"/>
      </w:pPr>
      <w:rPr>
        <w:rFonts w:ascii="Wingdings" w:hAnsi="Wingdings"/>
      </w:rPr>
    </w:lvl>
    <w:lvl w:ilvl="3" w:tplc="9CDC3B50">
      <w:start w:val="1"/>
      <w:numFmt w:val="bullet"/>
      <w:lvlText w:val=""/>
      <w:lvlJc w:val="left"/>
      <w:pPr>
        <w:tabs>
          <w:tab w:val="num" w:pos="2880"/>
        </w:tabs>
        <w:ind w:left="2880" w:hanging="360"/>
      </w:pPr>
      <w:rPr>
        <w:rFonts w:ascii="Symbol" w:hAnsi="Symbol"/>
      </w:rPr>
    </w:lvl>
    <w:lvl w:ilvl="4" w:tplc="FC32AB1C">
      <w:start w:val="1"/>
      <w:numFmt w:val="bullet"/>
      <w:lvlText w:val="o"/>
      <w:lvlJc w:val="left"/>
      <w:pPr>
        <w:tabs>
          <w:tab w:val="num" w:pos="3600"/>
        </w:tabs>
        <w:ind w:left="3600" w:hanging="360"/>
      </w:pPr>
      <w:rPr>
        <w:rFonts w:ascii="Courier New" w:hAnsi="Courier New"/>
      </w:rPr>
    </w:lvl>
    <w:lvl w:ilvl="5" w:tplc="01323A2C">
      <w:start w:val="1"/>
      <w:numFmt w:val="bullet"/>
      <w:lvlText w:val=""/>
      <w:lvlJc w:val="left"/>
      <w:pPr>
        <w:tabs>
          <w:tab w:val="num" w:pos="4320"/>
        </w:tabs>
        <w:ind w:left="4320" w:hanging="360"/>
      </w:pPr>
      <w:rPr>
        <w:rFonts w:ascii="Wingdings" w:hAnsi="Wingdings"/>
      </w:rPr>
    </w:lvl>
    <w:lvl w:ilvl="6" w:tplc="F7D693FE">
      <w:start w:val="1"/>
      <w:numFmt w:val="bullet"/>
      <w:lvlText w:val=""/>
      <w:lvlJc w:val="left"/>
      <w:pPr>
        <w:tabs>
          <w:tab w:val="num" w:pos="5040"/>
        </w:tabs>
        <w:ind w:left="5040" w:hanging="360"/>
      </w:pPr>
      <w:rPr>
        <w:rFonts w:ascii="Symbol" w:hAnsi="Symbol"/>
      </w:rPr>
    </w:lvl>
    <w:lvl w:ilvl="7" w:tplc="DCB0F2BE">
      <w:start w:val="1"/>
      <w:numFmt w:val="bullet"/>
      <w:lvlText w:val="o"/>
      <w:lvlJc w:val="left"/>
      <w:pPr>
        <w:tabs>
          <w:tab w:val="num" w:pos="5760"/>
        </w:tabs>
        <w:ind w:left="5760" w:hanging="360"/>
      </w:pPr>
      <w:rPr>
        <w:rFonts w:ascii="Courier New" w:hAnsi="Courier New"/>
      </w:rPr>
    </w:lvl>
    <w:lvl w:ilvl="8" w:tplc="E1FE47B6">
      <w:start w:val="1"/>
      <w:numFmt w:val="bullet"/>
      <w:lvlText w:val=""/>
      <w:lvlJc w:val="left"/>
      <w:pPr>
        <w:tabs>
          <w:tab w:val="num" w:pos="6480"/>
        </w:tabs>
        <w:ind w:left="6480" w:hanging="360"/>
      </w:pPr>
      <w:rPr>
        <w:rFonts w:ascii="Wingdings" w:hAnsi="Wingdings"/>
      </w:rPr>
    </w:lvl>
  </w:abstractNum>
  <w:abstractNum w:abstractNumId="265" w15:restartNumberingAfterBreak="0">
    <w:nsid w:val="0000010A"/>
    <w:multiLevelType w:val="hybridMultilevel"/>
    <w:tmpl w:val="0000010A"/>
    <w:lvl w:ilvl="0" w:tplc="AB043438">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D2B4D11C">
      <w:start w:val="1"/>
      <w:numFmt w:val="bullet"/>
      <w:lvlText w:val="o"/>
      <w:lvlJc w:val="left"/>
      <w:pPr>
        <w:tabs>
          <w:tab w:val="num" w:pos="1440"/>
        </w:tabs>
        <w:ind w:left="1440" w:hanging="360"/>
      </w:pPr>
      <w:rPr>
        <w:rFonts w:ascii="Courier New" w:hAnsi="Courier New"/>
      </w:rPr>
    </w:lvl>
    <w:lvl w:ilvl="2" w:tplc="A478F900">
      <w:start w:val="1"/>
      <w:numFmt w:val="bullet"/>
      <w:lvlText w:val=""/>
      <w:lvlJc w:val="left"/>
      <w:pPr>
        <w:tabs>
          <w:tab w:val="num" w:pos="2160"/>
        </w:tabs>
        <w:ind w:left="2160" w:hanging="360"/>
      </w:pPr>
      <w:rPr>
        <w:rFonts w:ascii="Wingdings" w:hAnsi="Wingdings"/>
      </w:rPr>
    </w:lvl>
    <w:lvl w:ilvl="3" w:tplc="FB326F40">
      <w:start w:val="1"/>
      <w:numFmt w:val="bullet"/>
      <w:lvlText w:val=""/>
      <w:lvlJc w:val="left"/>
      <w:pPr>
        <w:tabs>
          <w:tab w:val="num" w:pos="2880"/>
        </w:tabs>
        <w:ind w:left="2880" w:hanging="360"/>
      </w:pPr>
      <w:rPr>
        <w:rFonts w:ascii="Symbol" w:hAnsi="Symbol"/>
      </w:rPr>
    </w:lvl>
    <w:lvl w:ilvl="4" w:tplc="84DA32C0">
      <w:start w:val="1"/>
      <w:numFmt w:val="bullet"/>
      <w:lvlText w:val="o"/>
      <w:lvlJc w:val="left"/>
      <w:pPr>
        <w:tabs>
          <w:tab w:val="num" w:pos="3600"/>
        </w:tabs>
        <w:ind w:left="3600" w:hanging="360"/>
      </w:pPr>
      <w:rPr>
        <w:rFonts w:ascii="Courier New" w:hAnsi="Courier New"/>
      </w:rPr>
    </w:lvl>
    <w:lvl w:ilvl="5" w:tplc="76ECAFD4">
      <w:start w:val="1"/>
      <w:numFmt w:val="bullet"/>
      <w:lvlText w:val=""/>
      <w:lvlJc w:val="left"/>
      <w:pPr>
        <w:tabs>
          <w:tab w:val="num" w:pos="4320"/>
        </w:tabs>
        <w:ind w:left="4320" w:hanging="360"/>
      </w:pPr>
      <w:rPr>
        <w:rFonts w:ascii="Wingdings" w:hAnsi="Wingdings"/>
      </w:rPr>
    </w:lvl>
    <w:lvl w:ilvl="6" w:tplc="DFCE6E6C">
      <w:start w:val="1"/>
      <w:numFmt w:val="bullet"/>
      <w:lvlText w:val=""/>
      <w:lvlJc w:val="left"/>
      <w:pPr>
        <w:tabs>
          <w:tab w:val="num" w:pos="5040"/>
        </w:tabs>
        <w:ind w:left="5040" w:hanging="360"/>
      </w:pPr>
      <w:rPr>
        <w:rFonts w:ascii="Symbol" w:hAnsi="Symbol"/>
      </w:rPr>
    </w:lvl>
    <w:lvl w:ilvl="7" w:tplc="A12A567E">
      <w:start w:val="1"/>
      <w:numFmt w:val="bullet"/>
      <w:lvlText w:val="o"/>
      <w:lvlJc w:val="left"/>
      <w:pPr>
        <w:tabs>
          <w:tab w:val="num" w:pos="5760"/>
        </w:tabs>
        <w:ind w:left="5760" w:hanging="360"/>
      </w:pPr>
      <w:rPr>
        <w:rFonts w:ascii="Courier New" w:hAnsi="Courier New"/>
      </w:rPr>
    </w:lvl>
    <w:lvl w:ilvl="8" w:tplc="8A5A2980">
      <w:start w:val="1"/>
      <w:numFmt w:val="bullet"/>
      <w:lvlText w:val=""/>
      <w:lvlJc w:val="left"/>
      <w:pPr>
        <w:tabs>
          <w:tab w:val="num" w:pos="6480"/>
        </w:tabs>
        <w:ind w:left="6480" w:hanging="360"/>
      </w:pPr>
      <w:rPr>
        <w:rFonts w:ascii="Wingdings" w:hAnsi="Wingdings"/>
      </w:rPr>
    </w:lvl>
  </w:abstractNum>
  <w:abstractNum w:abstractNumId="266" w15:restartNumberingAfterBreak="0">
    <w:nsid w:val="0000010B"/>
    <w:multiLevelType w:val="hybridMultilevel"/>
    <w:tmpl w:val="0000010B"/>
    <w:lvl w:ilvl="0" w:tplc="958CC48E">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3364D9B4">
      <w:start w:val="1"/>
      <w:numFmt w:val="bullet"/>
      <w:lvlText w:val="o"/>
      <w:lvlJc w:val="left"/>
      <w:pPr>
        <w:tabs>
          <w:tab w:val="num" w:pos="1440"/>
        </w:tabs>
        <w:ind w:left="1440" w:hanging="360"/>
      </w:pPr>
      <w:rPr>
        <w:rFonts w:ascii="Courier New" w:hAnsi="Courier New"/>
      </w:rPr>
    </w:lvl>
    <w:lvl w:ilvl="2" w:tplc="8408AC2E">
      <w:start w:val="1"/>
      <w:numFmt w:val="bullet"/>
      <w:lvlText w:val=""/>
      <w:lvlJc w:val="left"/>
      <w:pPr>
        <w:tabs>
          <w:tab w:val="num" w:pos="2160"/>
        </w:tabs>
        <w:ind w:left="2160" w:hanging="360"/>
      </w:pPr>
      <w:rPr>
        <w:rFonts w:ascii="Wingdings" w:hAnsi="Wingdings"/>
      </w:rPr>
    </w:lvl>
    <w:lvl w:ilvl="3" w:tplc="06B49F68">
      <w:start w:val="1"/>
      <w:numFmt w:val="bullet"/>
      <w:lvlText w:val=""/>
      <w:lvlJc w:val="left"/>
      <w:pPr>
        <w:tabs>
          <w:tab w:val="num" w:pos="2880"/>
        </w:tabs>
        <w:ind w:left="2880" w:hanging="360"/>
      </w:pPr>
      <w:rPr>
        <w:rFonts w:ascii="Symbol" w:hAnsi="Symbol"/>
      </w:rPr>
    </w:lvl>
    <w:lvl w:ilvl="4" w:tplc="DF7067AE">
      <w:start w:val="1"/>
      <w:numFmt w:val="bullet"/>
      <w:lvlText w:val="o"/>
      <w:lvlJc w:val="left"/>
      <w:pPr>
        <w:tabs>
          <w:tab w:val="num" w:pos="3600"/>
        </w:tabs>
        <w:ind w:left="3600" w:hanging="360"/>
      </w:pPr>
      <w:rPr>
        <w:rFonts w:ascii="Courier New" w:hAnsi="Courier New"/>
      </w:rPr>
    </w:lvl>
    <w:lvl w:ilvl="5" w:tplc="FDCE4CE0">
      <w:start w:val="1"/>
      <w:numFmt w:val="bullet"/>
      <w:lvlText w:val=""/>
      <w:lvlJc w:val="left"/>
      <w:pPr>
        <w:tabs>
          <w:tab w:val="num" w:pos="4320"/>
        </w:tabs>
        <w:ind w:left="4320" w:hanging="360"/>
      </w:pPr>
      <w:rPr>
        <w:rFonts w:ascii="Wingdings" w:hAnsi="Wingdings"/>
      </w:rPr>
    </w:lvl>
    <w:lvl w:ilvl="6" w:tplc="82185CAA">
      <w:start w:val="1"/>
      <w:numFmt w:val="bullet"/>
      <w:lvlText w:val=""/>
      <w:lvlJc w:val="left"/>
      <w:pPr>
        <w:tabs>
          <w:tab w:val="num" w:pos="5040"/>
        </w:tabs>
        <w:ind w:left="5040" w:hanging="360"/>
      </w:pPr>
      <w:rPr>
        <w:rFonts w:ascii="Symbol" w:hAnsi="Symbol"/>
      </w:rPr>
    </w:lvl>
    <w:lvl w:ilvl="7" w:tplc="6C7E7D78">
      <w:start w:val="1"/>
      <w:numFmt w:val="bullet"/>
      <w:lvlText w:val="o"/>
      <w:lvlJc w:val="left"/>
      <w:pPr>
        <w:tabs>
          <w:tab w:val="num" w:pos="5760"/>
        </w:tabs>
        <w:ind w:left="5760" w:hanging="360"/>
      </w:pPr>
      <w:rPr>
        <w:rFonts w:ascii="Courier New" w:hAnsi="Courier New"/>
      </w:rPr>
    </w:lvl>
    <w:lvl w:ilvl="8" w:tplc="E1FE84A0">
      <w:start w:val="1"/>
      <w:numFmt w:val="bullet"/>
      <w:lvlText w:val=""/>
      <w:lvlJc w:val="left"/>
      <w:pPr>
        <w:tabs>
          <w:tab w:val="num" w:pos="6480"/>
        </w:tabs>
        <w:ind w:left="6480" w:hanging="360"/>
      </w:pPr>
      <w:rPr>
        <w:rFonts w:ascii="Wingdings" w:hAnsi="Wingdings"/>
      </w:rPr>
    </w:lvl>
  </w:abstractNum>
  <w:abstractNum w:abstractNumId="267" w15:restartNumberingAfterBreak="0">
    <w:nsid w:val="0000010C"/>
    <w:multiLevelType w:val="hybridMultilevel"/>
    <w:tmpl w:val="0000010C"/>
    <w:lvl w:ilvl="0" w:tplc="74CE750C">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A8569C1C">
      <w:start w:val="1"/>
      <w:numFmt w:val="bullet"/>
      <w:lvlText w:val="o"/>
      <w:lvlJc w:val="left"/>
      <w:pPr>
        <w:tabs>
          <w:tab w:val="num" w:pos="1440"/>
        </w:tabs>
        <w:ind w:left="1440" w:hanging="360"/>
      </w:pPr>
      <w:rPr>
        <w:rFonts w:ascii="Courier New" w:hAnsi="Courier New"/>
      </w:rPr>
    </w:lvl>
    <w:lvl w:ilvl="2" w:tplc="599076C4">
      <w:start w:val="1"/>
      <w:numFmt w:val="bullet"/>
      <w:lvlText w:val=""/>
      <w:lvlJc w:val="left"/>
      <w:pPr>
        <w:tabs>
          <w:tab w:val="num" w:pos="2160"/>
        </w:tabs>
        <w:ind w:left="2160" w:hanging="360"/>
      </w:pPr>
      <w:rPr>
        <w:rFonts w:ascii="Wingdings" w:hAnsi="Wingdings"/>
      </w:rPr>
    </w:lvl>
    <w:lvl w:ilvl="3" w:tplc="D6AC12B8">
      <w:start w:val="1"/>
      <w:numFmt w:val="bullet"/>
      <w:lvlText w:val=""/>
      <w:lvlJc w:val="left"/>
      <w:pPr>
        <w:tabs>
          <w:tab w:val="num" w:pos="2880"/>
        </w:tabs>
        <w:ind w:left="2880" w:hanging="360"/>
      </w:pPr>
      <w:rPr>
        <w:rFonts w:ascii="Symbol" w:hAnsi="Symbol"/>
      </w:rPr>
    </w:lvl>
    <w:lvl w:ilvl="4" w:tplc="9B80F8D4">
      <w:start w:val="1"/>
      <w:numFmt w:val="bullet"/>
      <w:lvlText w:val="o"/>
      <w:lvlJc w:val="left"/>
      <w:pPr>
        <w:tabs>
          <w:tab w:val="num" w:pos="3600"/>
        </w:tabs>
        <w:ind w:left="3600" w:hanging="360"/>
      </w:pPr>
      <w:rPr>
        <w:rFonts w:ascii="Courier New" w:hAnsi="Courier New"/>
      </w:rPr>
    </w:lvl>
    <w:lvl w:ilvl="5" w:tplc="985EDFFA">
      <w:start w:val="1"/>
      <w:numFmt w:val="bullet"/>
      <w:lvlText w:val=""/>
      <w:lvlJc w:val="left"/>
      <w:pPr>
        <w:tabs>
          <w:tab w:val="num" w:pos="4320"/>
        </w:tabs>
        <w:ind w:left="4320" w:hanging="360"/>
      </w:pPr>
      <w:rPr>
        <w:rFonts w:ascii="Wingdings" w:hAnsi="Wingdings"/>
      </w:rPr>
    </w:lvl>
    <w:lvl w:ilvl="6" w:tplc="3424CA2A">
      <w:start w:val="1"/>
      <w:numFmt w:val="bullet"/>
      <w:lvlText w:val=""/>
      <w:lvlJc w:val="left"/>
      <w:pPr>
        <w:tabs>
          <w:tab w:val="num" w:pos="5040"/>
        </w:tabs>
        <w:ind w:left="5040" w:hanging="360"/>
      </w:pPr>
      <w:rPr>
        <w:rFonts w:ascii="Symbol" w:hAnsi="Symbol"/>
      </w:rPr>
    </w:lvl>
    <w:lvl w:ilvl="7" w:tplc="34644B20">
      <w:start w:val="1"/>
      <w:numFmt w:val="bullet"/>
      <w:lvlText w:val="o"/>
      <w:lvlJc w:val="left"/>
      <w:pPr>
        <w:tabs>
          <w:tab w:val="num" w:pos="5760"/>
        </w:tabs>
        <w:ind w:left="5760" w:hanging="360"/>
      </w:pPr>
      <w:rPr>
        <w:rFonts w:ascii="Courier New" w:hAnsi="Courier New"/>
      </w:rPr>
    </w:lvl>
    <w:lvl w:ilvl="8" w:tplc="8FAADC4A">
      <w:start w:val="1"/>
      <w:numFmt w:val="bullet"/>
      <w:lvlText w:val=""/>
      <w:lvlJc w:val="left"/>
      <w:pPr>
        <w:tabs>
          <w:tab w:val="num" w:pos="6480"/>
        </w:tabs>
        <w:ind w:left="6480" w:hanging="360"/>
      </w:pPr>
      <w:rPr>
        <w:rFonts w:ascii="Wingdings" w:hAnsi="Wingdings"/>
      </w:rPr>
    </w:lvl>
  </w:abstractNum>
  <w:abstractNum w:abstractNumId="268" w15:restartNumberingAfterBreak="0">
    <w:nsid w:val="0000010D"/>
    <w:multiLevelType w:val="hybridMultilevel"/>
    <w:tmpl w:val="0000010D"/>
    <w:lvl w:ilvl="0" w:tplc="3384B2CA">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692055E0">
      <w:start w:val="1"/>
      <w:numFmt w:val="bullet"/>
      <w:lvlText w:val="o"/>
      <w:lvlJc w:val="left"/>
      <w:pPr>
        <w:tabs>
          <w:tab w:val="num" w:pos="1440"/>
        </w:tabs>
        <w:ind w:left="1440" w:hanging="360"/>
      </w:pPr>
      <w:rPr>
        <w:rFonts w:ascii="Courier New" w:hAnsi="Courier New"/>
      </w:rPr>
    </w:lvl>
    <w:lvl w:ilvl="2" w:tplc="F5EE66F2">
      <w:start w:val="1"/>
      <w:numFmt w:val="bullet"/>
      <w:lvlText w:val=""/>
      <w:lvlJc w:val="left"/>
      <w:pPr>
        <w:tabs>
          <w:tab w:val="num" w:pos="2160"/>
        </w:tabs>
        <w:ind w:left="2160" w:hanging="360"/>
      </w:pPr>
      <w:rPr>
        <w:rFonts w:ascii="Wingdings" w:hAnsi="Wingdings"/>
      </w:rPr>
    </w:lvl>
    <w:lvl w:ilvl="3" w:tplc="D2686442">
      <w:start w:val="1"/>
      <w:numFmt w:val="bullet"/>
      <w:lvlText w:val=""/>
      <w:lvlJc w:val="left"/>
      <w:pPr>
        <w:tabs>
          <w:tab w:val="num" w:pos="2880"/>
        </w:tabs>
        <w:ind w:left="2880" w:hanging="360"/>
      </w:pPr>
      <w:rPr>
        <w:rFonts w:ascii="Symbol" w:hAnsi="Symbol"/>
      </w:rPr>
    </w:lvl>
    <w:lvl w:ilvl="4" w:tplc="8E7A53A2">
      <w:start w:val="1"/>
      <w:numFmt w:val="bullet"/>
      <w:lvlText w:val="o"/>
      <w:lvlJc w:val="left"/>
      <w:pPr>
        <w:tabs>
          <w:tab w:val="num" w:pos="3600"/>
        </w:tabs>
        <w:ind w:left="3600" w:hanging="360"/>
      </w:pPr>
      <w:rPr>
        <w:rFonts w:ascii="Courier New" w:hAnsi="Courier New"/>
      </w:rPr>
    </w:lvl>
    <w:lvl w:ilvl="5" w:tplc="DC96F78C">
      <w:start w:val="1"/>
      <w:numFmt w:val="bullet"/>
      <w:lvlText w:val=""/>
      <w:lvlJc w:val="left"/>
      <w:pPr>
        <w:tabs>
          <w:tab w:val="num" w:pos="4320"/>
        </w:tabs>
        <w:ind w:left="4320" w:hanging="360"/>
      </w:pPr>
      <w:rPr>
        <w:rFonts w:ascii="Wingdings" w:hAnsi="Wingdings"/>
      </w:rPr>
    </w:lvl>
    <w:lvl w:ilvl="6" w:tplc="7818B742">
      <w:start w:val="1"/>
      <w:numFmt w:val="bullet"/>
      <w:lvlText w:val=""/>
      <w:lvlJc w:val="left"/>
      <w:pPr>
        <w:tabs>
          <w:tab w:val="num" w:pos="5040"/>
        </w:tabs>
        <w:ind w:left="5040" w:hanging="360"/>
      </w:pPr>
      <w:rPr>
        <w:rFonts w:ascii="Symbol" w:hAnsi="Symbol"/>
      </w:rPr>
    </w:lvl>
    <w:lvl w:ilvl="7" w:tplc="EB6C502A">
      <w:start w:val="1"/>
      <w:numFmt w:val="bullet"/>
      <w:lvlText w:val="o"/>
      <w:lvlJc w:val="left"/>
      <w:pPr>
        <w:tabs>
          <w:tab w:val="num" w:pos="5760"/>
        </w:tabs>
        <w:ind w:left="5760" w:hanging="360"/>
      </w:pPr>
      <w:rPr>
        <w:rFonts w:ascii="Courier New" w:hAnsi="Courier New"/>
      </w:rPr>
    </w:lvl>
    <w:lvl w:ilvl="8" w:tplc="AF70D0DE">
      <w:start w:val="1"/>
      <w:numFmt w:val="bullet"/>
      <w:lvlText w:val=""/>
      <w:lvlJc w:val="left"/>
      <w:pPr>
        <w:tabs>
          <w:tab w:val="num" w:pos="6480"/>
        </w:tabs>
        <w:ind w:left="6480" w:hanging="360"/>
      </w:pPr>
      <w:rPr>
        <w:rFonts w:ascii="Wingdings" w:hAnsi="Wingdings"/>
      </w:rPr>
    </w:lvl>
  </w:abstractNum>
  <w:abstractNum w:abstractNumId="269" w15:restartNumberingAfterBreak="0">
    <w:nsid w:val="0000010E"/>
    <w:multiLevelType w:val="hybridMultilevel"/>
    <w:tmpl w:val="0000010E"/>
    <w:lvl w:ilvl="0" w:tplc="AD5635FE">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B4E42A3A">
      <w:start w:val="1"/>
      <w:numFmt w:val="bullet"/>
      <w:lvlText w:val="o"/>
      <w:lvlJc w:val="left"/>
      <w:pPr>
        <w:tabs>
          <w:tab w:val="num" w:pos="1440"/>
        </w:tabs>
        <w:ind w:left="1440" w:hanging="360"/>
      </w:pPr>
      <w:rPr>
        <w:rFonts w:ascii="Courier New" w:hAnsi="Courier New"/>
      </w:rPr>
    </w:lvl>
    <w:lvl w:ilvl="2" w:tplc="70EEBFFE">
      <w:start w:val="1"/>
      <w:numFmt w:val="bullet"/>
      <w:lvlText w:val=""/>
      <w:lvlJc w:val="left"/>
      <w:pPr>
        <w:tabs>
          <w:tab w:val="num" w:pos="2160"/>
        </w:tabs>
        <w:ind w:left="2160" w:hanging="360"/>
      </w:pPr>
      <w:rPr>
        <w:rFonts w:ascii="Wingdings" w:hAnsi="Wingdings"/>
      </w:rPr>
    </w:lvl>
    <w:lvl w:ilvl="3" w:tplc="0B7CF184">
      <w:start w:val="1"/>
      <w:numFmt w:val="bullet"/>
      <w:lvlText w:val=""/>
      <w:lvlJc w:val="left"/>
      <w:pPr>
        <w:tabs>
          <w:tab w:val="num" w:pos="2880"/>
        </w:tabs>
        <w:ind w:left="2880" w:hanging="360"/>
      </w:pPr>
      <w:rPr>
        <w:rFonts w:ascii="Symbol" w:hAnsi="Symbol"/>
      </w:rPr>
    </w:lvl>
    <w:lvl w:ilvl="4" w:tplc="F89AC0A4">
      <w:start w:val="1"/>
      <w:numFmt w:val="bullet"/>
      <w:lvlText w:val="o"/>
      <w:lvlJc w:val="left"/>
      <w:pPr>
        <w:tabs>
          <w:tab w:val="num" w:pos="3600"/>
        </w:tabs>
        <w:ind w:left="3600" w:hanging="360"/>
      </w:pPr>
      <w:rPr>
        <w:rFonts w:ascii="Courier New" w:hAnsi="Courier New"/>
      </w:rPr>
    </w:lvl>
    <w:lvl w:ilvl="5" w:tplc="DC705632">
      <w:start w:val="1"/>
      <w:numFmt w:val="bullet"/>
      <w:lvlText w:val=""/>
      <w:lvlJc w:val="left"/>
      <w:pPr>
        <w:tabs>
          <w:tab w:val="num" w:pos="4320"/>
        </w:tabs>
        <w:ind w:left="4320" w:hanging="360"/>
      </w:pPr>
      <w:rPr>
        <w:rFonts w:ascii="Wingdings" w:hAnsi="Wingdings"/>
      </w:rPr>
    </w:lvl>
    <w:lvl w:ilvl="6" w:tplc="507E5898">
      <w:start w:val="1"/>
      <w:numFmt w:val="bullet"/>
      <w:lvlText w:val=""/>
      <w:lvlJc w:val="left"/>
      <w:pPr>
        <w:tabs>
          <w:tab w:val="num" w:pos="5040"/>
        </w:tabs>
        <w:ind w:left="5040" w:hanging="360"/>
      </w:pPr>
      <w:rPr>
        <w:rFonts w:ascii="Symbol" w:hAnsi="Symbol"/>
      </w:rPr>
    </w:lvl>
    <w:lvl w:ilvl="7" w:tplc="581463CA">
      <w:start w:val="1"/>
      <w:numFmt w:val="bullet"/>
      <w:lvlText w:val="o"/>
      <w:lvlJc w:val="left"/>
      <w:pPr>
        <w:tabs>
          <w:tab w:val="num" w:pos="5760"/>
        </w:tabs>
        <w:ind w:left="5760" w:hanging="360"/>
      </w:pPr>
      <w:rPr>
        <w:rFonts w:ascii="Courier New" w:hAnsi="Courier New"/>
      </w:rPr>
    </w:lvl>
    <w:lvl w:ilvl="8" w:tplc="B24A5858">
      <w:start w:val="1"/>
      <w:numFmt w:val="bullet"/>
      <w:lvlText w:val=""/>
      <w:lvlJc w:val="left"/>
      <w:pPr>
        <w:tabs>
          <w:tab w:val="num" w:pos="6480"/>
        </w:tabs>
        <w:ind w:left="6480" w:hanging="360"/>
      </w:pPr>
      <w:rPr>
        <w:rFonts w:ascii="Wingdings" w:hAnsi="Wingdings"/>
      </w:rPr>
    </w:lvl>
  </w:abstractNum>
  <w:abstractNum w:abstractNumId="270" w15:restartNumberingAfterBreak="0">
    <w:nsid w:val="0000010F"/>
    <w:multiLevelType w:val="hybridMultilevel"/>
    <w:tmpl w:val="0000010F"/>
    <w:lvl w:ilvl="0" w:tplc="4CC44D18">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22E88060">
      <w:start w:val="1"/>
      <w:numFmt w:val="bullet"/>
      <w:lvlText w:val="o"/>
      <w:lvlJc w:val="left"/>
      <w:pPr>
        <w:tabs>
          <w:tab w:val="num" w:pos="1440"/>
        </w:tabs>
        <w:ind w:left="1440" w:hanging="360"/>
      </w:pPr>
      <w:rPr>
        <w:rFonts w:ascii="Courier New" w:hAnsi="Courier New"/>
      </w:rPr>
    </w:lvl>
    <w:lvl w:ilvl="2" w:tplc="520A9C76">
      <w:start w:val="1"/>
      <w:numFmt w:val="bullet"/>
      <w:lvlText w:val=""/>
      <w:lvlJc w:val="left"/>
      <w:pPr>
        <w:tabs>
          <w:tab w:val="num" w:pos="2160"/>
        </w:tabs>
        <w:ind w:left="2160" w:hanging="360"/>
      </w:pPr>
      <w:rPr>
        <w:rFonts w:ascii="Wingdings" w:hAnsi="Wingdings"/>
      </w:rPr>
    </w:lvl>
    <w:lvl w:ilvl="3" w:tplc="07A2218C">
      <w:start w:val="1"/>
      <w:numFmt w:val="bullet"/>
      <w:lvlText w:val=""/>
      <w:lvlJc w:val="left"/>
      <w:pPr>
        <w:tabs>
          <w:tab w:val="num" w:pos="2880"/>
        </w:tabs>
        <w:ind w:left="2880" w:hanging="360"/>
      </w:pPr>
      <w:rPr>
        <w:rFonts w:ascii="Symbol" w:hAnsi="Symbol"/>
      </w:rPr>
    </w:lvl>
    <w:lvl w:ilvl="4" w:tplc="728E4E08">
      <w:start w:val="1"/>
      <w:numFmt w:val="bullet"/>
      <w:lvlText w:val="o"/>
      <w:lvlJc w:val="left"/>
      <w:pPr>
        <w:tabs>
          <w:tab w:val="num" w:pos="3600"/>
        </w:tabs>
        <w:ind w:left="3600" w:hanging="360"/>
      </w:pPr>
      <w:rPr>
        <w:rFonts w:ascii="Courier New" w:hAnsi="Courier New"/>
      </w:rPr>
    </w:lvl>
    <w:lvl w:ilvl="5" w:tplc="FE0A4AD8">
      <w:start w:val="1"/>
      <w:numFmt w:val="bullet"/>
      <w:lvlText w:val=""/>
      <w:lvlJc w:val="left"/>
      <w:pPr>
        <w:tabs>
          <w:tab w:val="num" w:pos="4320"/>
        </w:tabs>
        <w:ind w:left="4320" w:hanging="360"/>
      </w:pPr>
      <w:rPr>
        <w:rFonts w:ascii="Wingdings" w:hAnsi="Wingdings"/>
      </w:rPr>
    </w:lvl>
    <w:lvl w:ilvl="6" w:tplc="C3820178">
      <w:start w:val="1"/>
      <w:numFmt w:val="bullet"/>
      <w:lvlText w:val=""/>
      <w:lvlJc w:val="left"/>
      <w:pPr>
        <w:tabs>
          <w:tab w:val="num" w:pos="5040"/>
        </w:tabs>
        <w:ind w:left="5040" w:hanging="360"/>
      </w:pPr>
      <w:rPr>
        <w:rFonts w:ascii="Symbol" w:hAnsi="Symbol"/>
      </w:rPr>
    </w:lvl>
    <w:lvl w:ilvl="7" w:tplc="A49EE798">
      <w:start w:val="1"/>
      <w:numFmt w:val="bullet"/>
      <w:lvlText w:val="o"/>
      <w:lvlJc w:val="left"/>
      <w:pPr>
        <w:tabs>
          <w:tab w:val="num" w:pos="5760"/>
        </w:tabs>
        <w:ind w:left="5760" w:hanging="360"/>
      </w:pPr>
      <w:rPr>
        <w:rFonts w:ascii="Courier New" w:hAnsi="Courier New"/>
      </w:rPr>
    </w:lvl>
    <w:lvl w:ilvl="8" w:tplc="6A9C40BC">
      <w:start w:val="1"/>
      <w:numFmt w:val="bullet"/>
      <w:lvlText w:val=""/>
      <w:lvlJc w:val="left"/>
      <w:pPr>
        <w:tabs>
          <w:tab w:val="num" w:pos="6480"/>
        </w:tabs>
        <w:ind w:left="6480" w:hanging="360"/>
      </w:pPr>
      <w:rPr>
        <w:rFonts w:ascii="Wingdings" w:hAnsi="Wingdings"/>
      </w:rPr>
    </w:lvl>
  </w:abstractNum>
  <w:abstractNum w:abstractNumId="271" w15:restartNumberingAfterBreak="0">
    <w:nsid w:val="00000110"/>
    <w:multiLevelType w:val="hybridMultilevel"/>
    <w:tmpl w:val="00000110"/>
    <w:lvl w:ilvl="0" w:tplc="5D088490">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F634D33C">
      <w:start w:val="1"/>
      <w:numFmt w:val="bullet"/>
      <w:lvlText w:val="o"/>
      <w:lvlJc w:val="left"/>
      <w:pPr>
        <w:tabs>
          <w:tab w:val="num" w:pos="1440"/>
        </w:tabs>
        <w:ind w:left="1440" w:hanging="360"/>
      </w:pPr>
      <w:rPr>
        <w:rFonts w:ascii="Courier New" w:hAnsi="Courier New"/>
      </w:rPr>
    </w:lvl>
    <w:lvl w:ilvl="2" w:tplc="2AB6D01E">
      <w:start w:val="1"/>
      <w:numFmt w:val="bullet"/>
      <w:lvlText w:val=""/>
      <w:lvlJc w:val="left"/>
      <w:pPr>
        <w:tabs>
          <w:tab w:val="num" w:pos="2160"/>
        </w:tabs>
        <w:ind w:left="2160" w:hanging="360"/>
      </w:pPr>
      <w:rPr>
        <w:rFonts w:ascii="Wingdings" w:hAnsi="Wingdings"/>
      </w:rPr>
    </w:lvl>
    <w:lvl w:ilvl="3" w:tplc="B39E5D20">
      <w:start w:val="1"/>
      <w:numFmt w:val="bullet"/>
      <w:lvlText w:val=""/>
      <w:lvlJc w:val="left"/>
      <w:pPr>
        <w:tabs>
          <w:tab w:val="num" w:pos="2880"/>
        </w:tabs>
        <w:ind w:left="2880" w:hanging="360"/>
      </w:pPr>
      <w:rPr>
        <w:rFonts w:ascii="Symbol" w:hAnsi="Symbol"/>
      </w:rPr>
    </w:lvl>
    <w:lvl w:ilvl="4" w:tplc="EAAEBBC0">
      <w:start w:val="1"/>
      <w:numFmt w:val="bullet"/>
      <w:lvlText w:val="o"/>
      <w:lvlJc w:val="left"/>
      <w:pPr>
        <w:tabs>
          <w:tab w:val="num" w:pos="3600"/>
        </w:tabs>
        <w:ind w:left="3600" w:hanging="360"/>
      </w:pPr>
      <w:rPr>
        <w:rFonts w:ascii="Courier New" w:hAnsi="Courier New"/>
      </w:rPr>
    </w:lvl>
    <w:lvl w:ilvl="5" w:tplc="4BB60A9C">
      <w:start w:val="1"/>
      <w:numFmt w:val="bullet"/>
      <w:lvlText w:val=""/>
      <w:lvlJc w:val="left"/>
      <w:pPr>
        <w:tabs>
          <w:tab w:val="num" w:pos="4320"/>
        </w:tabs>
        <w:ind w:left="4320" w:hanging="360"/>
      </w:pPr>
      <w:rPr>
        <w:rFonts w:ascii="Wingdings" w:hAnsi="Wingdings"/>
      </w:rPr>
    </w:lvl>
    <w:lvl w:ilvl="6" w:tplc="80A6E774">
      <w:start w:val="1"/>
      <w:numFmt w:val="bullet"/>
      <w:lvlText w:val=""/>
      <w:lvlJc w:val="left"/>
      <w:pPr>
        <w:tabs>
          <w:tab w:val="num" w:pos="5040"/>
        </w:tabs>
        <w:ind w:left="5040" w:hanging="360"/>
      </w:pPr>
      <w:rPr>
        <w:rFonts w:ascii="Symbol" w:hAnsi="Symbol"/>
      </w:rPr>
    </w:lvl>
    <w:lvl w:ilvl="7" w:tplc="ED50A290">
      <w:start w:val="1"/>
      <w:numFmt w:val="bullet"/>
      <w:lvlText w:val="o"/>
      <w:lvlJc w:val="left"/>
      <w:pPr>
        <w:tabs>
          <w:tab w:val="num" w:pos="5760"/>
        </w:tabs>
        <w:ind w:left="5760" w:hanging="360"/>
      </w:pPr>
      <w:rPr>
        <w:rFonts w:ascii="Courier New" w:hAnsi="Courier New"/>
      </w:rPr>
    </w:lvl>
    <w:lvl w:ilvl="8" w:tplc="0A886274">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hybridMultilevel"/>
    <w:tmpl w:val="00000111"/>
    <w:lvl w:ilvl="0" w:tplc="D4A07CEC">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DD36F45C">
      <w:start w:val="1"/>
      <w:numFmt w:val="bullet"/>
      <w:lvlText w:val="o"/>
      <w:lvlJc w:val="left"/>
      <w:pPr>
        <w:tabs>
          <w:tab w:val="num" w:pos="1440"/>
        </w:tabs>
        <w:ind w:left="1440" w:hanging="360"/>
      </w:pPr>
      <w:rPr>
        <w:rFonts w:ascii="Courier New" w:hAnsi="Courier New"/>
      </w:rPr>
    </w:lvl>
    <w:lvl w:ilvl="2" w:tplc="1D489A18">
      <w:start w:val="1"/>
      <w:numFmt w:val="bullet"/>
      <w:lvlText w:val=""/>
      <w:lvlJc w:val="left"/>
      <w:pPr>
        <w:tabs>
          <w:tab w:val="num" w:pos="2160"/>
        </w:tabs>
        <w:ind w:left="2160" w:hanging="360"/>
      </w:pPr>
      <w:rPr>
        <w:rFonts w:ascii="Wingdings" w:hAnsi="Wingdings"/>
      </w:rPr>
    </w:lvl>
    <w:lvl w:ilvl="3" w:tplc="3B5CAEAE">
      <w:start w:val="1"/>
      <w:numFmt w:val="bullet"/>
      <w:lvlText w:val=""/>
      <w:lvlJc w:val="left"/>
      <w:pPr>
        <w:tabs>
          <w:tab w:val="num" w:pos="2880"/>
        </w:tabs>
        <w:ind w:left="2880" w:hanging="360"/>
      </w:pPr>
      <w:rPr>
        <w:rFonts w:ascii="Symbol" w:hAnsi="Symbol"/>
      </w:rPr>
    </w:lvl>
    <w:lvl w:ilvl="4" w:tplc="D07A67AC">
      <w:start w:val="1"/>
      <w:numFmt w:val="bullet"/>
      <w:lvlText w:val="o"/>
      <w:lvlJc w:val="left"/>
      <w:pPr>
        <w:tabs>
          <w:tab w:val="num" w:pos="3600"/>
        </w:tabs>
        <w:ind w:left="3600" w:hanging="360"/>
      </w:pPr>
      <w:rPr>
        <w:rFonts w:ascii="Courier New" w:hAnsi="Courier New"/>
      </w:rPr>
    </w:lvl>
    <w:lvl w:ilvl="5" w:tplc="BD1A0B04">
      <w:start w:val="1"/>
      <w:numFmt w:val="bullet"/>
      <w:lvlText w:val=""/>
      <w:lvlJc w:val="left"/>
      <w:pPr>
        <w:tabs>
          <w:tab w:val="num" w:pos="4320"/>
        </w:tabs>
        <w:ind w:left="4320" w:hanging="360"/>
      </w:pPr>
      <w:rPr>
        <w:rFonts w:ascii="Wingdings" w:hAnsi="Wingdings"/>
      </w:rPr>
    </w:lvl>
    <w:lvl w:ilvl="6" w:tplc="14345D68">
      <w:start w:val="1"/>
      <w:numFmt w:val="bullet"/>
      <w:lvlText w:val=""/>
      <w:lvlJc w:val="left"/>
      <w:pPr>
        <w:tabs>
          <w:tab w:val="num" w:pos="5040"/>
        </w:tabs>
        <w:ind w:left="5040" w:hanging="360"/>
      </w:pPr>
      <w:rPr>
        <w:rFonts w:ascii="Symbol" w:hAnsi="Symbol"/>
      </w:rPr>
    </w:lvl>
    <w:lvl w:ilvl="7" w:tplc="F03249C8">
      <w:start w:val="1"/>
      <w:numFmt w:val="bullet"/>
      <w:lvlText w:val="o"/>
      <w:lvlJc w:val="left"/>
      <w:pPr>
        <w:tabs>
          <w:tab w:val="num" w:pos="5760"/>
        </w:tabs>
        <w:ind w:left="5760" w:hanging="360"/>
      </w:pPr>
      <w:rPr>
        <w:rFonts w:ascii="Courier New" w:hAnsi="Courier New"/>
      </w:rPr>
    </w:lvl>
    <w:lvl w:ilvl="8" w:tplc="0214171E">
      <w:start w:val="1"/>
      <w:numFmt w:val="bullet"/>
      <w:lvlText w:val=""/>
      <w:lvlJc w:val="left"/>
      <w:pPr>
        <w:tabs>
          <w:tab w:val="num" w:pos="6480"/>
        </w:tabs>
        <w:ind w:left="6480" w:hanging="360"/>
      </w:pPr>
      <w:rPr>
        <w:rFonts w:ascii="Wingdings" w:hAnsi="Wingdings"/>
      </w:rPr>
    </w:lvl>
  </w:abstractNum>
  <w:abstractNum w:abstractNumId="273" w15:restartNumberingAfterBreak="0">
    <w:nsid w:val="00000112"/>
    <w:multiLevelType w:val="hybridMultilevel"/>
    <w:tmpl w:val="00000112"/>
    <w:lvl w:ilvl="0" w:tplc="188041BC">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44AE1BE4">
      <w:start w:val="1"/>
      <w:numFmt w:val="bullet"/>
      <w:lvlText w:val="o"/>
      <w:lvlJc w:val="left"/>
      <w:pPr>
        <w:tabs>
          <w:tab w:val="num" w:pos="1440"/>
        </w:tabs>
        <w:ind w:left="1440" w:hanging="360"/>
      </w:pPr>
      <w:rPr>
        <w:rFonts w:ascii="Courier New" w:hAnsi="Courier New"/>
      </w:rPr>
    </w:lvl>
    <w:lvl w:ilvl="2" w:tplc="506A7BF2">
      <w:start w:val="1"/>
      <w:numFmt w:val="bullet"/>
      <w:lvlText w:val=""/>
      <w:lvlJc w:val="left"/>
      <w:pPr>
        <w:tabs>
          <w:tab w:val="num" w:pos="2160"/>
        </w:tabs>
        <w:ind w:left="2160" w:hanging="360"/>
      </w:pPr>
      <w:rPr>
        <w:rFonts w:ascii="Wingdings" w:hAnsi="Wingdings"/>
      </w:rPr>
    </w:lvl>
    <w:lvl w:ilvl="3" w:tplc="964C87E6">
      <w:start w:val="1"/>
      <w:numFmt w:val="bullet"/>
      <w:lvlText w:val=""/>
      <w:lvlJc w:val="left"/>
      <w:pPr>
        <w:tabs>
          <w:tab w:val="num" w:pos="2880"/>
        </w:tabs>
        <w:ind w:left="2880" w:hanging="360"/>
      </w:pPr>
      <w:rPr>
        <w:rFonts w:ascii="Symbol" w:hAnsi="Symbol"/>
      </w:rPr>
    </w:lvl>
    <w:lvl w:ilvl="4" w:tplc="04BACB8E">
      <w:start w:val="1"/>
      <w:numFmt w:val="bullet"/>
      <w:lvlText w:val="o"/>
      <w:lvlJc w:val="left"/>
      <w:pPr>
        <w:tabs>
          <w:tab w:val="num" w:pos="3600"/>
        </w:tabs>
        <w:ind w:left="3600" w:hanging="360"/>
      </w:pPr>
      <w:rPr>
        <w:rFonts w:ascii="Courier New" w:hAnsi="Courier New"/>
      </w:rPr>
    </w:lvl>
    <w:lvl w:ilvl="5" w:tplc="8896459E">
      <w:start w:val="1"/>
      <w:numFmt w:val="bullet"/>
      <w:lvlText w:val=""/>
      <w:lvlJc w:val="left"/>
      <w:pPr>
        <w:tabs>
          <w:tab w:val="num" w:pos="4320"/>
        </w:tabs>
        <w:ind w:left="4320" w:hanging="360"/>
      </w:pPr>
      <w:rPr>
        <w:rFonts w:ascii="Wingdings" w:hAnsi="Wingdings"/>
      </w:rPr>
    </w:lvl>
    <w:lvl w:ilvl="6" w:tplc="55F4EB98">
      <w:start w:val="1"/>
      <w:numFmt w:val="bullet"/>
      <w:lvlText w:val=""/>
      <w:lvlJc w:val="left"/>
      <w:pPr>
        <w:tabs>
          <w:tab w:val="num" w:pos="5040"/>
        </w:tabs>
        <w:ind w:left="5040" w:hanging="360"/>
      </w:pPr>
      <w:rPr>
        <w:rFonts w:ascii="Symbol" w:hAnsi="Symbol"/>
      </w:rPr>
    </w:lvl>
    <w:lvl w:ilvl="7" w:tplc="D0FE171E">
      <w:start w:val="1"/>
      <w:numFmt w:val="bullet"/>
      <w:lvlText w:val="o"/>
      <w:lvlJc w:val="left"/>
      <w:pPr>
        <w:tabs>
          <w:tab w:val="num" w:pos="5760"/>
        </w:tabs>
        <w:ind w:left="5760" w:hanging="360"/>
      </w:pPr>
      <w:rPr>
        <w:rFonts w:ascii="Courier New" w:hAnsi="Courier New"/>
      </w:rPr>
    </w:lvl>
    <w:lvl w:ilvl="8" w:tplc="2E20D37E">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hybridMultilevel"/>
    <w:tmpl w:val="00000113"/>
    <w:lvl w:ilvl="0" w:tplc="F892AEA6">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96500608">
      <w:start w:val="1"/>
      <w:numFmt w:val="bullet"/>
      <w:lvlText w:val="o"/>
      <w:lvlJc w:val="left"/>
      <w:pPr>
        <w:tabs>
          <w:tab w:val="num" w:pos="1440"/>
        </w:tabs>
        <w:ind w:left="1440" w:hanging="360"/>
      </w:pPr>
      <w:rPr>
        <w:rFonts w:ascii="Courier New" w:hAnsi="Courier New"/>
      </w:rPr>
    </w:lvl>
    <w:lvl w:ilvl="2" w:tplc="D374A9F2">
      <w:start w:val="1"/>
      <w:numFmt w:val="bullet"/>
      <w:lvlText w:val=""/>
      <w:lvlJc w:val="left"/>
      <w:pPr>
        <w:tabs>
          <w:tab w:val="num" w:pos="2160"/>
        </w:tabs>
        <w:ind w:left="2160" w:hanging="360"/>
      </w:pPr>
      <w:rPr>
        <w:rFonts w:ascii="Wingdings" w:hAnsi="Wingdings"/>
      </w:rPr>
    </w:lvl>
    <w:lvl w:ilvl="3" w:tplc="26E0D428">
      <w:start w:val="1"/>
      <w:numFmt w:val="bullet"/>
      <w:lvlText w:val=""/>
      <w:lvlJc w:val="left"/>
      <w:pPr>
        <w:tabs>
          <w:tab w:val="num" w:pos="2880"/>
        </w:tabs>
        <w:ind w:left="2880" w:hanging="360"/>
      </w:pPr>
      <w:rPr>
        <w:rFonts w:ascii="Symbol" w:hAnsi="Symbol"/>
      </w:rPr>
    </w:lvl>
    <w:lvl w:ilvl="4" w:tplc="B5202E46">
      <w:start w:val="1"/>
      <w:numFmt w:val="bullet"/>
      <w:lvlText w:val="o"/>
      <w:lvlJc w:val="left"/>
      <w:pPr>
        <w:tabs>
          <w:tab w:val="num" w:pos="3600"/>
        </w:tabs>
        <w:ind w:left="3600" w:hanging="360"/>
      </w:pPr>
      <w:rPr>
        <w:rFonts w:ascii="Courier New" w:hAnsi="Courier New"/>
      </w:rPr>
    </w:lvl>
    <w:lvl w:ilvl="5" w:tplc="831664C4">
      <w:start w:val="1"/>
      <w:numFmt w:val="bullet"/>
      <w:lvlText w:val=""/>
      <w:lvlJc w:val="left"/>
      <w:pPr>
        <w:tabs>
          <w:tab w:val="num" w:pos="4320"/>
        </w:tabs>
        <w:ind w:left="4320" w:hanging="360"/>
      </w:pPr>
      <w:rPr>
        <w:rFonts w:ascii="Wingdings" w:hAnsi="Wingdings"/>
      </w:rPr>
    </w:lvl>
    <w:lvl w:ilvl="6" w:tplc="270C78E4">
      <w:start w:val="1"/>
      <w:numFmt w:val="bullet"/>
      <w:lvlText w:val=""/>
      <w:lvlJc w:val="left"/>
      <w:pPr>
        <w:tabs>
          <w:tab w:val="num" w:pos="5040"/>
        </w:tabs>
        <w:ind w:left="5040" w:hanging="360"/>
      </w:pPr>
      <w:rPr>
        <w:rFonts w:ascii="Symbol" w:hAnsi="Symbol"/>
      </w:rPr>
    </w:lvl>
    <w:lvl w:ilvl="7" w:tplc="3278754A">
      <w:start w:val="1"/>
      <w:numFmt w:val="bullet"/>
      <w:lvlText w:val="o"/>
      <w:lvlJc w:val="left"/>
      <w:pPr>
        <w:tabs>
          <w:tab w:val="num" w:pos="5760"/>
        </w:tabs>
        <w:ind w:left="5760" w:hanging="360"/>
      </w:pPr>
      <w:rPr>
        <w:rFonts w:ascii="Courier New" w:hAnsi="Courier New"/>
      </w:rPr>
    </w:lvl>
    <w:lvl w:ilvl="8" w:tplc="2A8C932C">
      <w:start w:val="1"/>
      <w:numFmt w:val="bullet"/>
      <w:lvlText w:val=""/>
      <w:lvlJc w:val="left"/>
      <w:pPr>
        <w:tabs>
          <w:tab w:val="num" w:pos="6480"/>
        </w:tabs>
        <w:ind w:left="6480" w:hanging="360"/>
      </w:pPr>
      <w:rPr>
        <w:rFonts w:ascii="Wingdings" w:hAnsi="Wingdings"/>
      </w:rPr>
    </w:lvl>
  </w:abstractNum>
  <w:abstractNum w:abstractNumId="275" w15:restartNumberingAfterBreak="0">
    <w:nsid w:val="00000114"/>
    <w:multiLevelType w:val="hybridMultilevel"/>
    <w:tmpl w:val="00000114"/>
    <w:lvl w:ilvl="0" w:tplc="20C8EB48">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EE1894A8">
      <w:start w:val="1"/>
      <w:numFmt w:val="bullet"/>
      <w:lvlText w:val="o"/>
      <w:lvlJc w:val="left"/>
      <w:pPr>
        <w:tabs>
          <w:tab w:val="num" w:pos="1440"/>
        </w:tabs>
        <w:ind w:left="1440" w:hanging="360"/>
      </w:pPr>
      <w:rPr>
        <w:rFonts w:ascii="Courier New" w:hAnsi="Courier New"/>
      </w:rPr>
    </w:lvl>
    <w:lvl w:ilvl="2" w:tplc="8C5AF96C">
      <w:start w:val="1"/>
      <w:numFmt w:val="bullet"/>
      <w:lvlText w:val=""/>
      <w:lvlJc w:val="left"/>
      <w:pPr>
        <w:tabs>
          <w:tab w:val="num" w:pos="2160"/>
        </w:tabs>
        <w:ind w:left="2160" w:hanging="360"/>
      </w:pPr>
      <w:rPr>
        <w:rFonts w:ascii="Wingdings" w:hAnsi="Wingdings"/>
      </w:rPr>
    </w:lvl>
    <w:lvl w:ilvl="3" w:tplc="5E3444B4">
      <w:start w:val="1"/>
      <w:numFmt w:val="bullet"/>
      <w:lvlText w:val=""/>
      <w:lvlJc w:val="left"/>
      <w:pPr>
        <w:tabs>
          <w:tab w:val="num" w:pos="2880"/>
        </w:tabs>
        <w:ind w:left="2880" w:hanging="360"/>
      </w:pPr>
      <w:rPr>
        <w:rFonts w:ascii="Symbol" w:hAnsi="Symbol"/>
      </w:rPr>
    </w:lvl>
    <w:lvl w:ilvl="4" w:tplc="39665838">
      <w:start w:val="1"/>
      <w:numFmt w:val="bullet"/>
      <w:lvlText w:val="o"/>
      <w:lvlJc w:val="left"/>
      <w:pPr>
        <w:tabs>
          <w:tab w:val="num" w:pos="3600"/>
        </w:tabs>
        <w:ind w:left="3600" w:hanging="360"/>
      </w:pPr>
      <w:rPr>
        <w:rFonts w:ascii="Courier New" w:hAnsi="Courier New"/>
      </w:rPr>
    </w:lvl>
    <w:lvl w:ilvl="5" w:tplc="E94A3C00">
      <w:start w:val="1"/>
      <w:numFmt w:val="bullet"/>
      <w:lvlText w:val=""/>
      <w:lvlJc w:val="left"/>
      <w:pPr>
        <w:tabs>
          <w:tab w:val="num" w:pos="4320"/>
        </w:tabs>
        <w:ind w:left="4320" w:hanging="360"/>
      </w:pPr>
      <w:rPr>
        <w:rFonts w:ascii="Wingdings" w:hAnsi="Wingdings"/>
      </w:rPr>
    </w:lvl>
    <w:lvl w:ilvl="6" w:tplc="47D2D69A">
      <w:start w:val="1"/>
      <w:numFmt w:val="bullet"/>
      <w:lvlText w:val=""/>
      <w:lvlJc w:val="left"/>
      <w:pPr>
        <w:tabs>
          <w:tab w:val="num" w:pos="5040"/>
        </w:tabs>
        <w:ind w:left="5040" w:hanging="360"/>
      </w:pPr>
      <w:rPr>
        <w:rFonts w:ascii="Symbol" w:hAnsi="Symbol"/>
      </w:rPr>
    </w:lvl>
    <w:lvl w:ilvl="7" w:tplc="79E0E8BE">
      <w:start w:val="1"/>
      <w:numFmt w:val="bullet"/>
      <w:lvlText w:val="o"/>
      <w:lvlJc w:val="left"/>
      <w:pPr>
        <w:tabs>
          <w:tab w:val="num" w:pos="5760"/>
        </w:tabs>
        <w:ind w:left="5760" w:hanging="360"/>
      </w:pPr>
      <w:rPr>
        <w:rFonts w:ascii="Courier New" w:hAnsi="Courier New"/>
      </w:rPr>
    </w:lvl>
    <w:lvl w:ilvl="8" w:tplc="5FE2D206">
      <w:start w:val="1"/>
      <w:numFmt w:val="bullet"/>
      <w:lvlText w:val=""/>
      <w:lvlJc w:val="left"/>
      <w:pPr>
        <w:tabs>
          <w:tab w:val="num" w:pos="6480"/>
        </w:tabs>
        <w:ind w:left="6480" w:hanging="360"/>
      </w:pPr>
      <w:rPr>
        <w:rFonts w:ascii="Wingdings" w:hAnsi="Wingdings"/>
      </w:rPr>
    </w:lvl>
  </w:abstractNum>
  <w:abstractNum w:abstractNumId="276" w15:restartNumberingAfterBreak="0">
    <w:nsid w:val="00000115"/>
    <w:multiLevelType w:val="hybridMultilevel"/>
    <w:tmpl w:val="00000115"/>
    <w:lvl w:ilvl="0" w:tplc="D02CA73C">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16949122">
      <w:start w:val="1"/>
      <w:numFmt w:val="bullet"/>
      <w:lvlText w:val="o"/>
      <w:lvlJc w:val="left"/>
      <w:pPr>
        <w:tabs>
          <w:tab w:val="num" w:pos="1440"/>
        </w:tabs>
        <w:ind w:left="1440" w:hanging="360"/>
      </w:pPr>
      <w:rPr>
        <w:rFonts w:ascii="Courier New" w:hAnsi="Courier New"/>
      </w:rPr>
    </w:lvl>
    <w:lvl w:ilvl="2" w:tplc="3572B5AE">
      <w:start w:val="1"/>
      <w:numFmt w:val="bullet"/>
      <w:lvlText w:val=""/>
      <w:lvlJc w:val="left"/>
      <w:pPr>
        <w:tabs>
          <w:tab w:val="num" w:pos="2160"/>
        </w:tabs>
        <w:ind w:left="2160" w:hanging="360"/>
      </w:pPr>
      <w:rPr>
        <w:rFonts w:ascii="Wingdings" w:hAnsi="Wingdings"/>
      </w:rPr>
    </w:lvl>
    <w:lvl w:ilvl="3" w:tplc="43BE1D44">
      <w:start w:val="1"/>
      <w:numFmt w:val="bullet"/>
      <w:lvlText w:val=""/>
      <w:lvlJc w:val="left"/>
      <w:pPr>
        <w:tabs>
          <w:tab w:val="num" w:pos="2880"/>
        </w:tabs>
        <w:ind w:left="2880" w:hanging="360"/>
      </w:pPr>
      <w:rPr>
        <w:rFonts w:ascii="Symbol" w:hAnsi="Symbol"/>
      </w:rPr>
    </w:lvl>
    <w:lvl w:ilvl="4" w:tplc="FD462F30">
      <w:start w:val="1"/>
      <w:numFmt w:val="bullet"/>
      <w:lvlText w:val="o"/>
      <w:lvlJc w:val="left"/>
      <w:pPr>
        <w:tabs>
          <w:tab w:val="num" w:pos="3600"/>
        </w:tabs>
        <w:ind w:left="3600" w:hanging="360"/>
      </w:pPr>
      <w:rPr>
        <w:rFonts w:ascii="Courier New" w:hAnsi="Courier New"/>
      </w:rPr>
    </w:lvl>
    <w:lvl w:ilvl="5" w:tplc="934C6DCE">
      <w:start w:val="1"/>
      <w:numFmt w:val="bullet"/>
      <w:lvlText w:val=""/>
      <w:lvlJc w:val="left"/>
      <w:pPr>
        <w:tabs>
          <w:tab w:val="num" w:pos="4320"/>
        </w:tabs>
        <w:ind w:left="4320" w:hanging="360"/>
      </w:pPr>
      <w:rPr>
        <w:rFonts w:ascii="Wingdings" w:hAnsi="Wingdings"/>
      </w:rPr>
    </w:lvl>
    <w:lvl w:ilvl="6" w:tplc="E5E64C62">
      <w:start w:val="1"/>
      <w:numFmt w:val="bullet"/>
      <w:lvlText w:val=""/>
      <w:lvlJc w:val="left"/>
      <w:pPr>
        <w:tabs>
          <w:tab w:val="num" w:pos="5040"/>
        </w:tabs>
        <w:ind w:left="5040" w:hanging="360"/>
      </w:pPr>
      <w:rPr>
        <w:rFonts w:ascii="Symbol" w:hAnsi="Symbol"/>
      </w:rPr>
    </w:lvl>
    <w:lvl w:ilvl="7" w:tplc="C224700E">
      <w:start w:val="1"/>
      <w:numFmt w:val="bullet"/>
      <w:lvlText w:val="o"/>
      <w:lvlJc w:val="left"/>
      <w:pPr>
        <w:tabs>
          <w:tab w:val="num" w:pos="5760"/>
        </w:tabs>
        <w:ind w:left="5760" w:hanging="360"/>
      </w:pPr>
      <w:rPr>
        <w:rFonts w:ascii="Courier New" w:hAnsi="Courier New"/>
      </w:rPr>
    </w:lvl>
    <w:lvl w:ilvl="8" w:tplc="507065AC">
      <w:start w:val="1"/>
      <w:numFmt w:val="bullet"/>
      <w:lvlText w:val=""/>
      <w:lvlJc w:val="left"/>
      <w:pPr>
        <w:tabs>
          <w:tab w:val="num" w:pos="6480"/>
        </w:tabs>
        <w:ind w:left="6480" w:hanging="360"/>
      </w:pPr>
      <w:rPr>
        <w:rFonts w:ascii="Wingdings" w:hAnsi="Wingdings"/>
      </w:rPr>
    </w:lvl>
  </w:abstractNum>
  <w:abstractNum w:abstractNumId="277" w15:restartNumberingAfterBreak="0">
    <w:nsid w:val="00000116"/>
    <w:multiLevelType w:val="hybridMultilevel"/>
    <w:tmpl w:val="00000116"/>
    <w:lvl w:ilvl="0" w:tplc="EFB80FF6">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B7E0B0A4">
      <w:start w:val="1"/>
      <w:numFmt w:val="bullet"/>
      <w:lvlText w:val="o"/>
      <w:lvlJc w:val="left"/>
      <w:pPr>
        <w:tabs>
          <w:tab w:val="num" w:pos="1440"/>
        </w:tabs>
        <w:ind w:left="1440" w:hanging="360"/>
      </w:pPr>
      <w:rPr>
        <w:rFonts w:ascii="Courier New" w:hAnsi="Courier New"/>
      </w:rPr>
    </w:lvl>
    <w:lvl w:ilvl="2" w:tplc="282A557E">
      <w:start w:val="1"/>
      <w:numFmt w:val="bullet"/>
      <w:lvlText w:val=""/>
      <w:lvlJc w:val="left"/>
      <w:pPr>
        <w:tabs>
          <w:tab w:val="num" w:pos="2160"/>
        </w:tabs>
        <w:ind w:left="2160" w:hanging="360"/>
      </w:pPr>
      <w:rPr>
        <w:rFonts w:ascii="Wingdings" w:hAnsi="Wingdings"/>
      </w:rPr>
    </w:lvl>
    <w:lvl w:ilvl="3" w:tplc="4F2238EC">
      <w:start w:val="1"/>
      <w:numFmt w:val="bullet"/>
      <w:lvlText w:val=""/>
      <w:lvlJc w:val="left"/>
      <w:pPr>
        <w:tabs>
          <w:tab w:val="num" w:pos="2880"/>
        </w:tabs>
        <w:ind w:left="2880" w:hanging="360"/>
      </w:pPr>
      <w:rPr>
        <w:rFonts w:ascii="Symbol" w:hAnsi="Symbol"/>
      </w:rPr>
    </w:lvl>
    <w:lvl w:ilvl="4" w:tplc="1DC2FB9E">
      <w:start w:val="1"/>
      <w:numFmt w:val="bullet"/>
      <w:lvlText w:val="o"/>
      <w:lvlJc w:val="left"/>
      <w:pPr>
        <w:tabs>
          <w:tab w:val="num" w:pos="3600"/>
        </w:tabs>
        <w:ind w:left="3600" w:hanging="360"/>
      </w:pPr>
      <w:rPr>
        <w:rFonts w:ascii="Courier New" w:hAnsi="Courier New"/>
      </w:rPr>
    </w:lvl>
    <w:lvl w:ilvl="5" w:tplc="76C4CBA2">
      <w:start w:val="1"/>
      <w:numFmt w:val="bullet"/>
      <w:lvlText w:val=""/>
      <w:lvlJc w:val="left"/>
      <w:pPr>
        <w:tabs>
          <w:tab w:val="num" w:pos="4320"/>
        </w:tabs>
        <w:ind w:left="4320" w:hanging="360"/>
      </w:pPr>
      <w:rPr>
        <w:rFonts w:ascii="Wingdings" w:hAnsi="Wingdings"/>
      </w:rPr>
    </w:lvl>
    <w:lvl w:ilvl="6" w:tplc="BE881622">
      <w:start w:val="1"/>
      <w:numFmt w:val="bullet"/>
      <w:lvlText w:val=""/>
      <w:lvlJc w:val="left"/>
      <w:pPr>
        <w:tabs>
          <w:tab w:val="num" w:pos="5040"/>
        </w:tabs>
        <w:ind w:left="5040" w:hanging="360"/>
      </w:pPr>
      <w:rPr>
        <w:rFonts w:ascii="Symbol" w:hAnsi="Symbol"/>
      </w:rPr>
    </w:lvl>
    <w:lvl w:ilvl="7" w:tplc="5EC29B54">
      <w:start w:val="1"/>
      <w:numFmt w:val="bullet"/>
      <w:lvlText w:val="o"/>
      <w:lvlJc w:val="left"/>
      <w:pPr>
        <w:tabs>
          <w:tab w:val="num" w:pos="5760"/>
        </w:tabs>
        <w:ind w:left="5760" w:hanging="360"/>
      </w:pPr>
      <w:rPr>
        <w:rFonts w:ascii="Courier New" w:hAnsi="Courier New"/>
      </w:rPr>
    </w:lvl>
    <w:lvl w:ilvl="8" w:tplc="6658BB76">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hybridMultilevel"/>
    <w:tmpl w:val="00000117"/>
    <w:lvl w:ilvl="0" w:tplc="2A9865AA">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8EEA2B1C">
      <w:start w:val="1"/>
      <w:numFmt w:val="bullet"/>
      <w:lvlText w:val="o"/>
      <w:lvlJc w:val="left"/>
      <w:pPr>
        <w:tabs>
          <w:tab w:val="num" w:pos="1440"/>
        </w:tabs>
        <w:ind w:left="1440" w:hanging="360"/>
      </w:pPr>
      <w:rPr>
        <w:rFonts w:ascii="Courier New" w:hAnsi="Courier New"/>
      </w:rPr>
    </w:lvl>
    <w:lvl w:ilvl="2" w:tplc="49B073C2">
      <w:start w:val="1"/>
      <w:numFmt w:val="bullet"/>
      <w:lvlText w:val=""/>
      <w:lvlJc w:val="left"/>
      <w:pPr>
        <w:tabs>
          <w:tab w:val="num" w:pos="2160"/>
        </w:tabs>
        <w:ind w:left="2160" w:hanging="360"/>
      </w:pPr>
      <w:rPr>
        <w:rFonts w:ascii="Wingdings" w:hAnsi="Wingdings"/>
      </w:rPr>
    </w:lvl>
    <w:lvl w:ilvl="3" w:tplc="7D58117E">
      <w:start w:val="1"/>
      <w:numFmt w:val="bullet"/>
      <w:lvlText w:val=""/>
      <w:lvlJc w:val="left"/>
      <w:pPr>
        <w:tabs>
          <w:tab w:val="num" w:pos="2880"/>
        </w:tabs>
        <w:ind w:left="2880" w:hanging="360"/>
      </w:pPr>
      <w:rPr>
        <w:rFonts w:ascii="Symbol" w:hAnsi="Symbol"/>
      </w:rPr>
    </w:lvl>
    <w:lvl w:ilvl="4" w:tplc="4F305B42">
      <w:start w:val="1"/>
      <w:numFmt w:val="bullet"/>
      <w:lvlText w:val="o"/>
      <w:lvlJc w:val="left"/>
      <w:pPr>
        <w:tabs>
          <w:tab w:val="num" w:pos="3600"/>
        </w:tabs>
        <w:ind w:left="3600" w:hanging="360"/>
      </w:pPr>
      <w:rPr>
        <w:rFonts w:ascii="Courier New" w:hAnsi="Courier New"/>
      </w:rPr>
    </w:lvl>
    <w:lvl w:ilvl="5" w:tplc="69C29E7E">
      <w:start w:val="1"/>
      <w:numFmt w:val="bullet"/>
      <w:lvlText w:val=""/>
      <w:lvlJc w:val="left"/>
      <w:pPr>
        <w:tabs>
          <w:tab w:val="num" w:pos="4320"/>
        </w:tabs>
        <w:ind w:left="4320" w:hanging="360"/>
      </w:pPr>
      <w:rPr>
        <w:rFonts w:ascii="Wingdings" w:hAnsi="Wingdings"/>
      </w:rPr>
    </w:lvl>
    <w:lvl w:ilvl="6" w:tplc="B7328E84">
      <w:start w:val="1"/>
      <w:numFmt w:val="bullet"/>
      <w:lvlText w:val=""/>
      <w:lvlJc w:val="left"/>
      <w:pPr>
        <w:tabs>
          <w:tab w:val="num" w:pos="5040"/>
        </w:tabs>
        <w:ind w:left="5040" w:hanging="360"/>
      </w:pPr>
      <w:rPr>
        <w:rFonts w:ascii="Symbol" w:hAnsi="Symbol"/>
      </w:rPr>
    </w:lvl>
    <w:lvl w:ilvl="7" w:tplc="FB0A3810">
      <w:start w:val="1"/>
      <w:numFmt w:val="bullet"/>
      <w:lvlText w:val="o"/>
      <w:lvlJc w:val="left"/>
      <w:pPr>
        <w:tabs>
          <w:tab w:val="num" w:pos="5760"/>
        </w:tabs>
        <w:ind w:left="5760" w:hanging="360"/>
      </w:pPr>
      <w:rPr>
        <w:rFonts w:ascii="Courier New" w:hAnsi="Courier New"/>
      </w:rPr>
    </w:lvl>
    <w:lvl w:ilvl="8" w:tplc="3A5899A0">
      <w:start w:val="1"/>
      <w:numFmt w:val="bullet"/>
      <w:lvlText w:val=""/>
      <w:lvlJc w:val="left"/>
      <w:pPr>
        <w:tabs>
          <w:tab w:val="num" w:pos="6480"/>
        </w:tabs>
        <w:ind w:left="6480" w:hanging="360"/>
      </w:pPr>
      <w:rPr>
        <w:rFonts w:ascii="Wingdings" w:hAnsi="Wingdings"/>
      </w:rPr>
    </w:lvl>
  </w:abstractNum>
  <w:abstractNum w:abstractNumId="279" w15:restartNumberingAfterBreak="0">
    <w:nsid w:val="00000118"/>
    <w:multiLevelType w:val="hybridMultilevel"/>
    <w:tmpl w:val="00000118"/>
    <w:lvl w:ilvl="0" w:tplc="555C1762">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945E7CEC">
      <w:start w:val="1"/>
      <w:numFmt w:val="bullet"/>
      <w:lvlText w:val="o"/>
      <w:lvlJc w:val="left"/>
      <w:pPr>
        <w:tabs>
          <w:tab w:val="num" w:pos="1440"/>
        </w:tabs>
        <w:ind w:left="1440" w:hanging="360"/>
      </w:pPr>
      <w:rPr>
        <w:rFonts w:ascii="Courier New" w:hAnsi="Courier New"/>
      </w:rPr>
    </w:lvl>
    <w:lvl w:ilvl="2" w:tplc="FE86F1A8">
      <w:start w:val="1"/>
      <w:numFmt w:val="bullet"/>
      <w:lvlText w:val=""/>
      <w:lvlJc w:val="left"/>
      <w:pPr>
        <w:tabs>
          <w:tab w:val="num" w:pos="2160"/>
        </w:tabs>
        <w:ind w:left="2160" w:hanging="360"/>
      </w:pPr>
      <w:rPr>
        <w:rFonts w:ascii="Wingdings" w:hAnsi="Wingdings"/>
      </w:rPr>
    </w:lvl>
    <w:lvl w:ilvl="3" w:tplc="7F9C1372">
      <w:start w:val="1"/>
      <w:numFmt w:val="bullet"/>
      <w:lvlText w:val=""/>
      <w:lvlJc w:val="left"/>
      <w:pPr>
        <w:tabs>
          <w:tab w:val="num" w:pos="2880"/>
        </w:tabs>
        <w:ind w:left="2880" w:hanging="360"/>
      </w:pPr>
      <w:rPr>
        <w:rFonts w:ascii="Symbol" w:hAnsi="Symbol"/>
      </w:rPr>
    </w:lvl>
    <w:lvl w:ilvl="4" w:tplc="6798B0C8">
      <w:start w:val="1"/>
      <w:numFmt w:val="bullet"/>
      <w:lvlText w:val="o"/>
      <w:lvlJc w:val="left"/>
      <w:pPr>
        <w:tabs>
          <w:tab w:val="num" w:pos="3600"/>
        </w:tabs>
        <w:ind w:left="3600" w:hanging="360"/>
      </w:pPr>
      <w:rPr>
        <w:rFonts w:ascii="Courier New" w:hAnsi="Courier New"/>
      </w:rPr>
    </w:lvl>
    <w:lvl w:ilvl="5" w:tplc="541E8A00">
      <w:start w:val="1"/>
      <w:numFmt w:val="bullet"/>
      <w:lvlText w:val=""/>
      <w:lvlJc w:val="left"/>
      <w:pPr>
        <w:tabs>
          <w:tab w:val="num" w:pos="4320"/>
        </w:tabs>
        <w:ind w:left="4320" w:hanging="360"/>
      </w:pPr>
      <w:rPr>
        <w:rFonts w:ascii="Wingdings" w:hAnsi="Wingdings"/>
      </w:rPr>
    </w:lvl>
    <w:lvl w:ilvl="6" w:tplc="ADD698E0">
      <w:start w:val="1"/>
      <w:numFmt w:val="bullet"/>
      <w:lvlText w:val=""/>
      <w:lvlJc w:val="left"/>
      <w:pPr>
        <w:tabs>
          <w:tab w:val="num" w:pos="5040"/>
        </w:tabs>
        <w:ind w:left="5040" w:hanging="360"/>
      </w:pPr>
      <w:rPr>
        <w:rFonts w:ascii="Symbol" w:hAnsi="Symbol"/>
      </w:rPr>
    </w:lvl>
    <w:lvl w:ilvl="7" w:tplc="6FDEFF08">
      <w:start w:val="1"/>
      <w:numFmt w:val="bullet"/>
      <w:lvlText w:val="o"/>
      <w:lvlJc w:val="left"/>
      <w:pPr>
        <w:tabs>
          <w:tab w:val="num" w:pos="5760"/>
        </w:tabs>
        <w:ind w:left="5760" w:hanging="360"/>
      </w:pPr>
      <w:rPr>
        <w:rFonts w:ascii="Courier New" w:hAnsi="Courier New"/>
      </w:rPr>
    </w:lvl>
    <w:lvl w:ilvl="8" w:tplc="8F3C5392">
      <w:start w:val="1"/>
      <w:numFmt w:val="bullet"/>
      <w:lvlText w:val=""/>
      <w:lvlJc w:val="left"/>
      <w:pPr>
        <w:tabs>
          <w:tab w:val="num" w:pos="6480"/>
        </w:tabs>
        <w:ind w:left="6480" w:hanging="360"/>
      </w:pPr>
      <w:rPr>
        <w:rFonts w:ascii="Wingdings" w:hAnsi="Wingdings"/>
      </w:rPr>
    </w:lvl>
  </w:abstractNum>
  <w:abstractNum w:abstractNumId="280" w15:restartNumberingAfterBreak="0">
    <w:nsid w:val="00000119"/>
    <w:multiLevelType w:val="hybridMultilevel"/>
    <w:tmpl w:val="00000119"/>
    <w:lvl w:ilvl="0" w:tplc="3A58A596">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E1844350">
      <w:start w:val="1"/>
      <w:numFmt w:val="bullet"/>
      <w:lvlText w:val="o"/>
      <w:lvlJc w:val="left"/>
      <w:pPr>
        <w:tabs>
          <w:tab w:val="num" w:pos="1440"/>
        </w:tabs>
        <w:ind w:left="1440" w:hanging="360"/>
      </w:pPr>
      <w:rPr>
        <w:rFonts w:ascii="Courier New" w:hAnsi="Courier New"/>
      </w:rPr>
    </w:lvl>
    <w:lvl w:ilvl="2" w:tplc="A366FFE2">
      <w:start w:val="1"/>
      <w:numFmt w:val="bullet"/>
      <w:lvlText w:val=""/>
      <w:lvlJc w:val="left"/>
      <w:pPr>
        <w:tabs>
          <w:tab w:val="num" w:pos="2160"/>
        </w:tabs>
        <w:ind w:left="2160" w:hanging="360"/>
      </w:pPr>
      <w:rPr>
        <w:rFonts w:ascii="Wingdings" w:hAnsi="Wingdings"/>
      </w:rPr>
    </w:lvl>
    <w:lvl w:ilvl="3" w:tplc="297612D4">
      <w:start w:val="1"/>
      <w:numFmt w:val="bullet"/>
      <w:lvlText w:val=""/>
      <w:lvlJc w:val="left"/>
      <w:pPr>
        <w:tabs>
          <w:tab w:val="num" w:pos="2880"/>
        </w:tabs>
        <w:ind w:left="2880" w:hanging="360"/>
      </w:pPr>
      <w:rPr>
        <w:rFonts w:ascii="Symbol" w:hAnsi="Symbol"/>
      </w:rPr>
    </w:lvl>
    <w:lvl w:ilvl="4" w:tplc="AEBE220C">
      <w:start w:val="1"/>
      <w:numFmt w:val="bullet"/>
      <w:lvlText w:val="o"/>
      <w:lvlJc w:val="left"/>
      <w:pPr>
        <w:tabs>
          <w:tab w:val="num" w:pos="3600"/>
        </w:tabs>
        <w:ind w:left="3600" w:hanging="360"/>
      </w:pPr>
      <w:rPr>
        <w:rFonts w:ascii="Courier New" w:hAnsi="Courier New"/>
      </w:rPr>
    </w:lvl>
    <w:lvl w:ilvl="5" w:tplc="83EA2436">
      <w:start w:val="1"/>
      <w:numFmt w:val="bullet"/>
      <w:lvlText w:val=""/>
      <w:lvlJc w:val="left"/>
      <w:pPr>
        <w:tabs>
          <w:tab w:val="num" w:pos="4320"/>
        </w:tabs>
        <w:ind w:left="4320" w:hanging="360"/>
      </w:pPr>
      <w:rPr>
        <w:rFonts w:ascii="Wingdings" w:hAnsi="Wingdings"/>
      </w:rPr>
    </w:lvl>
    <w:lvl w:ilvl="6" w:tplc="A592535C">
      <w:start w:val="1"/>
      <w:numFmt w:val="bullet"/>
      <w:lvlText w:val=""/>
      <w:lvlJc w:val="left"/>
      <w:pPr>
        <w:tabs>
          <w:tab w:val="num" w:pos="5040"/>
        </w:tabs>
        <w:ind w:left="5040" w:hanging="360"/>
      </w:pPr>
      <w:rPr>
        <w:rFonts w:ascii="Symbol" w:hAnsi="Symbol"/>
      </w:rPr>
    </w:lvl>
    <w:lvl w:ilvl="7" w:tplc="4EE88F66">
      <w:start w:val="1"/>
      <w:numFmt w:val="bullet"/>
      <w:lvlText w:val="o"/>
      <w:lvlJc w:val="left"/>
      <w:pPr>
        <w:tabs>
          <w:tab w:val="num" w:pos="5760"/>
        </w:tabs>
        <w:ind w:left="5760" w:hanging="360"/>
      </w:pPr>
      <w:rPr>
        <w:rFonts w:ascii="Courier New" w:hAnsi="Courier New"/>
      </w:rPr>
    </w:lvl>
    <w:lvl w:ilvl="8" w:tplc="CA68A0E6">
      <w:start w:val="1"/>
      <w:numFmt w:val="bullet"/>
      <w:lvlText w:val=""/>
      <w:lvlJc w:val="left"/>
      <w:pPr>
        <w:tabs>
          <w:tab w:val="num" w:pos="6480"/>
        </w:tabs>
        <w:ind w:left="6480" w:hanging="360"/>
      </w:pPr>
      <w:rPr>
        <w:rFonts w:ascii="Wingdings" w:hAnsi="Wingdings"/>
      </w:rPr>
    </w:lvl>
  </w:abstractNum>
  <w:abstractNum w:abstractNumId="281" w15:restartNumberingAfterBreak="0">
    <w:nsid w:val="0000011A"/>
    <w:multiLevelType w:val="hybridMultilevel"/>
    <w:tmpl w:val="0000011A"/>
    <w:lvl w:ilvl="0" w:tplc="599E6E8A">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47BA3BF8">
      <w:start w:val="1"/>
      <w:numFmt w:val="bullet"/>
      <w:lvlText w:val="o"/>
      <w:lvlJc w:val="left"/>
      <w:pPr>
        <w:tabs>
          <w:tab w:val="num" w:pos="1440"/>
        </w:tabs>
        <w:ind w:left="1440" w:hanging="360"/>
      </w:pPr>
      <w:rPr>
        <w:rFonts w:ascii="Courier New" w:hAnsi="Courier New"/>
      </w:rPr>
    </w:lvl>
    <w:lvl w:ilvl="2" w:tplc="2454F138">
      <w:start w:val="1"/>
      <w:numFmt w:val="bullet"/>
      <w:lvlText w:val=""/>
      <w:lvlJc w:val="left"/>
      <w:pPr>
        <w:tabs>
          <w:tab w:val="num" w:pos="2160"/>
        </w:tabs>
        <w:ind w:left="2160" w:hanging="360"/>
      </w:pPr>
      <w:rPr>
        <w:rFonts w:ascii="Wingdings" w:hAnsi="Wingdings"/>
      </w:rPr>
    </w:lvl>
    <w:lvl w:ilvl="3" w:tplc="82FED1F2">
      <w:start w:val="1"/>
      <w:numFmt w:val="bullet"/>
      <w:lvlText w:val=""/>
      <w:lvlJc w:val="left"/>
      <w:pPr>
        <w:tabs>
          <w:tab w:val="num" w:pos="2880"/>
        </w:tabs>
        <w:ind w:left="2880" w:hanging="360"/>
      </w:pPr>
      <w:rPr>
        <w:rFonts w:ascii="Symbol" w:hAnsi="Symbol"/>
      </w:rPr>
    </w:lvl>
    <w:lvl w:ilvl="4" w:tplc="D576938A">
      <w:start w:val="1"/>
      <w:numFmt w:val="bullet"/>
      <w:lvlText w:val="o"/>
      <w:lvlJc w:val="left"/>
      <w:pPr>
        <w:tabs>
          <w:tab w:val="num" w:pos="3600"/>
        </w:tabs>
        <w:ind w:left="3600" w:hanging="360"/>
      </w:pPr>
      <w:rPr>
        <w:rFonts w:ascii="Courier New" w:hAnsi="Courier New"/>
      </w:rPr>
    </w:lvl>
    <w:lvl w:ilvl="5" w:tplc="9F6446EA">
      <w:start w:val="1"/>
      <w:numFmt w:val="bullet"/>
      <w:lvlText w:val=""/>
      <w:lvlJc w:val="left"/>
      <w:pPr>
        <w:tabs>
          <w:tab w:val="num" w:pos="4320"/>
        </w:tabs>
        <w:ind w:left="4320" w:hanging="360"/>
      </w:pPr>
      <w:rPr>
        <w:rFonts w:ascii="Wingdings" w:hAnsi="Wingdings"/>
      </w:rPr>
    </w:lvl>
    <w:lvl w:ilvl="6" w:tplc="ED5A4F7A">
      <w:start w:val="1"/>
      <w:numFmt w:val="bullet"/>
      <w:lvlText w:val=""/>
      <w:lvlJc w:val="left"/>
      <w:pPr>
        <w:tabs>
          <w:tab w:val="num" w:pos="5040"/>
        </w:tabs>
        <w:ind w:left="5040" w:hanging="360"/>
      </w:pPr>
      <w:rPr>
        <w:rFonts w:ascii="Symbol" w:hAnsi="Symbol"/>
      </w:rPr>
    </w:lvl>
    <w:lvl w:ilvl="7" w:tplc="4B26577E">
      <w:start w:val="1"/>
      <w:numFmt w:val="bullet"/>
      <w:lvlText w:val="o"/>
      <w:lvlJc w:val="left"/>
      <w:pPr>
        <w:tabs>
          <w:tab w:val="num" w:pos="5760"/>
        </w:tabs>
        <w:ind w:left="5760" w:hanging="360"/>
      </w:pPr>
      <w:rPr>
        <w:rFonts w:ascii="Courier New" w:hAnsi="Courier New"/>
      </w:rPr>
    </w:lvl>
    <w:lvl w:ilvl="8" w:tplc="DE642886">
      <w:start w:val="1"/>
      <w:numFmt w:val="bullet"/>
      <w:lvlText w:val=""/>
      <w:lvlJc w:val="left"/>
      <w:pPr>
        <w:tabs>
          <w:tab w:val="num" w:pos="6480"/>
        </w:tabs>
        <w:ind w:left="6480" w:hanging="360"/>
      </w:pPr>
      <w:rPr>
        <w:rFonts w:ascii="Wingdings" w:hAnsi="Wingdings"/>
      </w:rPr>
    </w:lvl>
  </w:abstractNum>
  <w:abstractNum w:abstractNumId="282" w15:restartNumberingAfterBreak="0">
    <w:nsid w:val="0000011B"/>
    <w:multiLevelType w:val="hybridMultilevel"/>
    <w:tmpl w:val="0000011B"/>
    <w:lvl w:ilvl="0" w:tplc="7598C794">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0D248A92">
      <w:start w:val="1"/>
      <w:numFmt w:val="bullet"/>
      <w:lvlText w:val="o"/>
      <w:lvlJc w:val="left"/>
      <w:pPr>
        <w:tabs>
          <w:tab w:val="num" w:pos="1440"/>
        </w:tabs>
        <w:ind w:left="1440" w:hanging="360"/>
      </w:pPr>
      <w:rPr>
        <w:rFonts w:ascii="Courier New" w:hAnsi="Courier New"/>
      </w:rPr>
    </w:lvl>
    <w:lvl w:ilvl="2" w:tplc="76CE1718">
      <w:start w:val="1"/>
      <w:numFmt w:val="bullet"/>
      <w:lvlText w:val=""/>
      <w:lvlJc w:val="left"/>
      <w:pPr>
        <w:tabs>
          <w:tab w:val="num" w:pos="2160"/>
        </w:tabs>
        <w:ind w:left="2160" w:hanging="360"/>
      </w:pPr>
      <w:rPr>
        <w:rFonts w:ascii="Wingdings" w:hAnsi="Wingdings"/>
      </w:rPr>
    </w:lvl>
    <w:lvl w:ilvl="3" w:tplc="3E6ACE08">
      <w:start w:val="1"/>
      <w:numFmt w:val="bullet"/>
      <w:lvlText w:val=""/>
      <w:lvlJc w:val="left"/>
      <w:pPr>
        <w:tabs>
          <w:tab w:val="num" w:pos="2880"/>
        </w:tabs>
        <w:ind w:left="2880" w:hanging="360"/>
      </w:pPr>
      <w:rPr>
        <w:rFonts w:ascii="Symbol" w:hAnsi="Symbol"/>
      </w:rPr>
    </w:lvl>
    <w:lvl w:ilvl="4" w:tplc="A4745F32">
      <w:start w:val="1"/>
      <w:numFmt w:val="bullet"/>
      <w:lvlText w:val="o"/>
      <w:lvlJc w:val="left"/>
      <w:pPr>
        <w:tabs>
          <w:tab w:val="num" w:pos="3600"/>
        </w:tabs>
        <w:ind w:left="3600" w:hanging="360"/>
      </w:pPr>
      <w:rPr>
        <w:rFonts w:ascii="Courier New" w:hAnsi="Courier New"/>
      </w:rPr>
    </w:lvl>
    <w:lvl w:ilvl="5" w:tplc="6A76D1F4">
      <w:start w:val="1"/>
      <w:numFmt w:val="bullet"/>
      <w:lvlText w:val=""/>
      <w:lvlJc w:val="left"/>
      <w:pPr>
        <w:tabs>
          <w:tab w:val="num" w:pos="4320"/>
        </w:tabs>
        <w:ind w:left="4320" w:hanging="360"/>
      </w:pPr>
      <w:rPr>
        <w:rFonts w:ascii="Wingdings" w:hAnsi="Wingdings"/>
      </w:rPr>
    </w:lvl>
    <w:lvl w:ilvl="6" w:tplc="3AAC2F02">
      <w:start w:val="1"/>
      <w:numFmt w:val="bullet"/>
      <w:lvlText w:val=""/>
      <w:lvlJc w:val="left"/>
      <w:pPr>
        <w:tabs>
          <w:tab w:val="num" w:pos="5040"/>
        </w:tabs>
        <w:ind w:left="5040" w:hanging="360"/>
      </w:pPr>
      <w:rPr>
        <w:rFonts w:ascii="Symbol" w:hAnsi="Symbol"/>
      </w:rPr>
    </w:lvl>
    <w:lvl w:ilvl="7" w:tplc="E01C3674">
      <w:start w:val="1"/>
      <w:numFmt w:val="bullet"/>
      <w:lvlText w:val="o"/>
      <w:lvlJc w:val="left"/>
      <w:pPr>
        <w:tabs>
          <w:tab w:val="num" w:pos="5760"/>
        </w:tabs>
        <w:ind w:left="5760" w:hanging="360"/>
      </w:pPr>
      <w:rPr>
        <w:rFonts w:ascii="Courier New" w:hAnsi="Courier New"/>
      </w:rPr>
    </w:lvl>
    <w:lvl w:ilvl="8" w:tplc="790C1FA2">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B76E98B6">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EE224686">
      <w:start w:val="1"/>
      <w:numFmt w:val="bullet"/>
      <w:lvlText w:val="o"/>
      <w:lvlJc w:val="left"/>
      <w:pPr>
        <w:tabs>
          <w:tab w:val="num" w:pos="1440"/>
        </w:tabs>
        <w:ind w:left="1440" w:hanging="360"/>
      </w:pPr>
      <w:rPr>
        <w:rFonts w:ascii="Courier New" w:hAnsi="Courier New"/>
      </w:rPr>
    </w:lvl>
    <w:lvl w:ilvl="2" w:tplc="FC8E85CA">
      <w:start w:val="1"/>
      <w:numFmt w:val="bullet"/>
      <w:lvlText w:val=""/>
      <w:lvlJc w:val="left"/>
      <w:pPr>
        <w:tabs>
          <w:tab w:val="num" w:pos="2160"/>
        </w:tabs>
        <w:ind w:left="2160" w:hanging="360"/>
      </w:pPr>
      <w:rPr>
        <w:rFonts w:ascii="Wingdings" w:hAnsi="Wingdings"/>
      </w:rPr>
    </w:lvl>
    <w:lvl w:ilvl="3" w:tplc="311C84FE">
      <w:start w:val="1"/>
      <w:numFmt w:val="bullet"/>
      <w:lvlText w:val=""/>
      <w:lvlJc w:val="left"/>
      <w:pPr>
        <w:tabs>
          <w:tab w:val="num" w:pos="2880"/>
        </w:tabs>
        <w:ind w:left="2880" w:hanging="360"/>
      </w:pPr>
      <w:rPr>
        <w:rFonts w:ascii="Symbol" w:hAnsi="Symbol"/>
      </w:rPr>
    </w:lvl>
    <w:lvl w:ilvl="4" w:tplc="8712635C">
      <w:start w:val="1"/>
      <w:numFmt w:val="bullet"/>
      <w:lvlText w:val="o"/>
      <w:lvlJc w:val="left"/>
      <w:pPr>
        <w:tabs>
          <w:tab w:val="num" w:pos="3600"/>
        </w:tabs>
        <w:ind w:left="3600" w:hanging="360"/>
      </w:pPr>
      <w:rPr>
        <w:rFonts w:ascii="Courier New" w:hAnsi="Courier New"/>
      </w:rPr>
    </w:lvl>
    <w:lvl w:ilvl="5" w:tplc="3056D28C">
      <w:start w:val="1"/>
      <w:numFmt w:val="bullet"/>
      <w:lvlText w:val=""/>
      <w:lvlJc w:val="left"/>
      <w:pPr>
        <w:tabs>
          <w:tab w:val="num" w:pos="4320"/>
        </w:tabs>
        <w:ind w:left="4320" w:hanging="360"/>
      </w:pPr>
      <w:rPr>
        <w:rFonts w:ascii="Wingdings" w:hAnsi="Wingdings"/>
      </w:rPr>
    </w:lvl>
    <w:lvl w:ilvl="6" w:tplc="CF6612FE">
      <w:start w:val="1"/>
      <w:numFmt w:val="bullet"/>
      <w:lvlText w:val=""/>
      <w:lvlJc w:val="left"/>
      <w:pPr>
        <w:tabs>
          <w:tab w:val="num" w:pos="5040"/>
        </w:tabs>
        <w:ind w:left="5040" w:hanging="360"/>
      </w:pPr>
      <w:rPr>
        <w:rFonts w:ascii="Symbol" w:hAnsi="Symbol"/>
      </w:rPr>
    </w:lvl>
    <w:lvl w:ilvl="7" w:tplc="DA1E5E6C">
      <w:start w:val="1"/>
      <w:numFmt w:val="bullet"/>
      <w:lvlText w:val="o"/>
      <w:lvlJc w:val="left"/>
      <w:pPr>
        <w:tabs>
          <w:tab w:val="num" w:pos="5760"/>
        </w:tabs>
        <w:ind w:left="5760" w:hanging="360"/>
      </w:pPr>
      <w:rPr>
        <w:rFonts w:ascii="Courier New" w:hAnsi="Courier New"/>
      </w:rPr>
    </w:lvl>
    <w:lvl w:ilvl="8" w:tplc="BA24A98A">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hybridMultilevel"/>
    <w:tmpl w:val="0000011D"/>
    <w:lvl w:ilvl="0" w:tplc="B42C9A44">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AEEC0586">
      <w:start w:val="1"/>
      <w:numFmt w:val="bullet"/>
      <w:lvlText w:val="o"/>
      <w:lvlJc w:val="left"/>
      <w:pPr>
        <w:tabs>
          <w:tab w:val="num" w:pos="1440"/>
        </w:tabs>
        <w:ind w:left="1440" w:hanging="360"/>
      </w:pPr>
      <w:rPr>
        <w:rFonts w:ascii="Courier New" w:hAnsi="Courier New"/>
      </w:rPr>
    </w:lvl>
    <w:lvl w:ilvl="2" w:tplc="420A07CE">
      <w:start w:val="1"/>
      <w:numFmt w:val="bullet"/>
      <w:lvlText w:val=""/>
      <w:lvlJc w:val="left"/>
      <w:pPr>
        <w:tabs>
          <w:tab w:val="num" w:pos="2160"/>
        </w:tabs>
        <w:ind w:left="2160" w:hanging="360"/>
      </w:pPr>
      <w:rPr>
        <w:rFonts w:ascii="Wingdings" w:hAnsi="Wingdings"/>
      </w:rPr>
    </w:lvl>
    <w:lvl w:ilvl="3" w:tplc="A45AA37A">
      <w:start w:val="1"/>
      <w:numFmt w:val="bullet"/>
      <w:lvlText w:val=""/>
      <w:lvlJc w:val="left"/>
      <w:pPr>
        <w:tabs>
          <w:tab w:val="num" w:pos="2880"/>
        </w:tabs>
        <w:ind w:left="2880" w:hanging="360"/>
      </w:pPr>
      <w:rPr>
        <w:rFonts w:ascii="Symbol" w:hAnsi="Symbol"/>
      </w:rPr>
    </w:lvl>
    <w:lvl w:ilvl="4" w:tplc="1C44B4B2">
      <w:start w:val="1"/>
      <w:numFmt w:val="bullet"/>
      <w:lvlText w:val="o"/>
      <w:lvlJc w:val="left"/>
      <w:pPr>
        <w:tabs>
          <w:tab w:val="num" w:pos="3600"/>
        </w:tabs>
        <w:ind w:left="3600" w:hanging="360"/>
      </w:pPr>
      <w:rPr>
        <w:rFonts w:ascii="Courier New" w:hAnsi="Courier New"/>
      </w:rPr>
    </w:lvl>
    <w:lvl w:ilvl="5" w:tplc="C15C5EAC">
      <w:start w:val="1"/>
      <w:numFmt w:val="bullet"/>
      <w:lvlText w:val=""/>
      <w:lvlJc w:val="left"/>
      <w:pPr>
        <w:tabs>
          <w:tab w:val="num" w:pos="4320"/>
        </w:tabs>
        <w:ind w:left="4320" w:hanging="360"/>
      </w:pPr>
      <w:rPr>
        <w:rFonts w:ascii="Wingdings" w:hAnsi="Wingdings"/>
      </w:rPr>
    </w:lvl>
    <w:lvl w:ilvl="6" w:tplc="86CA9B20">
      <w:start w:val="1"/>
      <w:numFmt w:val="bullet"/>
      <w:lvlText w:val=""/>
      <w:lvlJc w:val="left"/>
      <w:pPr>
        <w:tabs>
          <w:tab w:val="num" w:pos="5040"/>
        </w:tabs>
        <w:ind w:left="5040" w:hanging="360"/>
      </w:pPr>
      <w:rPr>
        <w:rFonts w:ascii="Symbol" w:hAnsi="Symbol"/>
      </w:rPr>
    </w:lvl>
    <w:lvl w:ilvl="7" w:tplc="85B27E0E">
      <w:start w:val="1"/>
      <w:numFmt w:val="bullet"/>
      <w:lvlText w:val="o"/>
      <w:lvlJc w:val="left"/>
      <w:pPr>
        <w:tabs>
          <w:tab w:val="num" w:pos="5760"/>
        </w:tabs>
        <w:ind w:left="5760" w:hanging="360"/>
      </w:pPr>
      <w:rPr>
        <w:rFonts w:ascii="Courier New" w:hAnsi="Courier New"/>
      </w:rPr>
    </w:lvl>
    <w:lvl w:ilvl="8" w:tplc="4A62F206">
      <w:start w:val="1"/>
      <w:numFmt w:val="bullet"/>
      <w:lvlText w:val=""/>
      <w:lvlJc w:val="left"/>
      <w:pPr>
        <w:tabs>
          <w:tab w:val="num" w:pos="6480"/>
        </w:tabs>
        <w:ind w:left="6480" w:hanging="360"/>
      </w:pPr>
      <w:rPr>
        <w:rFonts w:ascii="Wingdings" w:hAnsi="Wingdings"/>
      </w:rPr>
    </w:lvl>
  </w:abstractNum>
  <w:abstractNum w:abstractNumId="285" w15:restartNumberingAfterBreak="0">
    <w:nsid w:val="0000011E"/>
    <w:multiLevelType w:val="hybridMultilevel"/>
    <w:tmpl w:val="0000011E"/>
    <w:lvl w:ilvl="0" w:tplc="75E2FA3E">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DAD84CE6">
      <w:start w:val="1"/>
      <w:numFmt w:val="bullet"/>
      <w:lvlText w:val="o"/>
      <w:lvlJc w:val="left"/>
      <w:pPr>
        <w:tabs>
          <w:tab w:val="num" w:pos="1440"/>
        </w:tabs>
        <w:ind w:left="1440" w:hanging="360"/>
      </w:pPr>
      <w:rPr>
        <w:rFonts w:ascii="Courier New" w:hAnsi="Courier New"/>
      </w:rPr>
    </w:lvl>
    <w:lvl w:ilvl="2" w:tplc="AA7E0D60">
      <w:start w:val="1"/>
      <w:numFmt w:val="bullet"/>
      <w:lvlText w:val=""/>
      <w:lvlJc w:val="left"/>
      <w:pPr>
        <w:tabs>
          <w:tab w:val="num" w:pos="2160"/>
        </w:tabs>
        <w:ind w:left="2160" w:hanging="360"/>
      </w:pPr>
      <w:rPr>
        <w:rFonts w:ascii="Wingdings" w:hAnsi="Wingdings"/>
      </w:rPr>
    </w:lvl>
    <w:lvl w:ilvl="3" w:tplc="649295FA">
      <w:start w:val="1"/>
      <w:numFmt w:val="bullet"/>
      <w:lvlText w:val=""/>
      <w:lvlJc w:val="left"/>
      <w:pPr>
        <w:tabs>
          <w:tab w:val="num" w:pos="2880"/>
        </w:tabs>
        <w:ind w:left="2880" w:hanging="360"/>
      </w:pPr>
      <w:rPr>
        <w:rFonts w:ascii="Symbol" w:hAnsi="Symbol"/>
      </w:rPr>
    </w:lvl>
    <w:lvl w:ilvl="4" w:tplc="1CF69220">
      <w:start w:val="1"/>
      <w:numFmt w:val="bullet"/>
      <w:lvlText w:val="o"/>
      <w:lvlJc w:val="left"/>
      <w:pPr>
        <w:tabs>
          <w:tab w:val="num" w:pos="3600"/>
        </w:tabs>
        <w:ind w:left="3600" w:hanging="360"/>
      </w:pPr>
      <w:rPr>
        <w:rFonts w:ascii="Courier New" w:hAnsi="Courier New"/>
      </w:rPr>
    </w:lvl>
    <w:lvl w:ilvl="5" w:tplc="4D9CC76A">
      <w:start w:val="1"/>
      <w:numFmt w:val="bullet"/>
      <w:lvlText w:val=""/>
      <w:lvlJc w:val="left"/>
      <w:pPr>
        <w:tabs>
          <w:tab w:val="num" w:pos="4320"/>
        </w:tabs>
        <w:ind w:left="4320" w:hanging="360"/>
      </w:pPr>
      <w:rPr>
        <w:rFonts w:ascii="Wingdings" w:hAnsi="Wingdings"/>
      </w:rPr>
    </w:lvl>
    <w:lvl w:ilvl="6" w:tplc="A06A8B90">
      <w:start w:val="1"/>
      <w:numFmt w:val="bullet"/>
      <w:lvlText w:val=""/>
      <w:lvlJc w:val="left"/>
      <w:pPr>
        <w:tabs>
          <w:tab w:val="num" w:pos="5040"/>
        </w:tabs>
        <w:ind w:left="5040" w:hanging="360"/>
      </w:pPr>
      <w:rPr>
        <w:rFonts w:ascii="Symbol" w:hAnsi="Symbol"/>
      </w:rPr>
    </w:lvl>
    <w:lvl w:ilvl="7" w:tplc="88B8664C">
      <w:start w:val="1"/>
      <w:numFmt w:val="bullet"/>
      <w:lvlText w:val="o"/>
      <w:lvlJc w:val="left"/>
      <w:pPr>
        <w:tabs>
          <w:tab w:val="num" w:pos="5760"/>
        </w:tabs>
        <w:ind w:left="5760" w:hanging="360"/>
      </w:pPr>
      <w:rPr>
        <w:rFonts w:ascii="Courier New" w:hAnsi="Courier New"/>
      </w:rPr>
    </w:lvl>
    <w:lvl w:ilvl="8" w:tplc="EE7C9384">
      <w:start w:val="1"/>
      <w:numFmt w:val="bullet"/>
      <w:lvlText w:val=""/>
      <w:lvlJc w:val="left"/>
      <w:pPr>
        <w:tabs>
          <w:tab w:val="num" w:pos="6480"/>
        </w:tabs>
        <w:ind w:left="6480" w:hanging="360"/>
      </w:pPr>
      <w:rPr>
        <w:rFonts w:ascii="Wingdings" w:hAnsi="Wingdings"/>
      </w:rPr>
    </w:lvl>
  </w:abstractNum>
  <w:abstractNum w:abstractNumId="286" w15:restartNumberingAfterBreak="0">
    <w:nsid w:val="0000011F"/>
    <w:multiLevelType w:val="hybridMultilevel"/>
    <w:tmpl w:val="0000011F"/>
    <w:lvl w:ilvl="0" w:tplc="21D8B106">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D4A2CB0A">
      <w:start w:val="1"/>
      <w:numFmt w:val="bullet"/>
      <w:lvlText w:val="o"/>
      <w:lvlJc w:val="left"/>
      <w:pPr>
        <w:tabs>
          <w:tab w:val="num" w:pos="1440"/>
        </w:tabs>
        <w:ind w:left="1440" w:hanging="360"/>
      </w:pPr>
      <w:rPr>
        <w:rFonts w:ascii="Courier New" w:hAnsi="Courier New"/>
      </w:rPr>
    </w:lvl>
    <w:lvl w:ilvl="2" w:tplc="B1B02FFC">
      <w:start w:val="1"/>
      <w:numFmt w:val="bullet"/>
      <w:lvlText w:val=""/>
      <w:lvlJc w:val="left"/>
      <w:pPr>
        <w:tabs>
          <w:tab w:val="num" w:pos="2160"/>
        </w:tabs>
        <w:ind w:left="2160" w:hanging="360"/>
      </w:pPr>
      <w:rPr>
        <w:rFonts w:ascii="Wingdings" w:hAnsi="Wingdings"/>
      </w:rPr>
    </w:lvl>
    <w:lvl w:ilvl="3" w:tplc="66207AE8">
      <w:start w:val="1"/>
      <w:numFmt w:val="bullet"/>
      <w:lvlText w:val=""/>
      <w:lvlJc w:val="left"/>
      <w:pPr>
        <w:tabs>
          <w:tab w:val="num" w:pos="2880"/>
        </w:tabs>
        <w:ind w:left="2880" w:hanging="360"/>
      </w:pPr>
      <w:rPr>
        <w:rFonts w:ascii="Symbol" w:hAnsi="Symbol"/>
      </w:rPr>
    </w:lvl>
    <w:lvl w:ilvl="4" w:tplc="7C822E84">
      <w:start w:val="1"/>
      <w:numFmt w:val="bullet"/>
      <w:lvlText w:val="o"/>
      <w:lvlJc w:val="left"/>
      <w:pPr>
        <w:tabs>
          <w:tab w:val="num" w:pos="3600"/>
        </w:tabs>
        <w:ind w:left="3600" w:hanging="360"/>
      </w:pPr>
      <w:rPr>
        <w:rFonts w:ascii="Courier New" w:hAnsi="Courier New"/>
      </w:rPr>
    </w:lvl>
    <w:lvl w:ilvl="5" w:tplc="FBD0FC52">
      <w:start w:val="1"/>
      <w:numFmt w:val="bullet"/>
      <w:lvlText w:val=""/>
      <w:lvlJc w:val="left"/>
      <w:pPr>
        <w:tabs>
          <w:tab w:val="num" w:pos="4320"/>
        </w:tabs>
        <w:ind w:left="4320" w:hanging="360"/>
      </w:pPr>
      <w:rPr>
        <w:rFonts w:ascii="Wingdings" w:hAnsi="Wingdings"/>
      </w:rPr>
    </w:lvl>
    <w:lvl w:ilvl="6" w:tplc="8C5052F0">
      <w:start w:val="1"/>
      <w:numFmt w:val="bullet"/>
      <w:lvlText w:val=""/>
      <w:lvlJc w:val="left"/>
      <w:pPr>
        <w:tabs>
          <w:tab w:val="num" w:pos="5040"/>
        </w:tabs>
        <w:ind w:left="5040" w:hanging="360"/>
      </w:pPr>
      <w:rPr>
        <w:rFonts w:ascii="Symbol" w:hAnsi="Symbol"/>
      </w:rPr>
    </w:lvl>
    <w:lvl w:ilvl="7" w:tplc="2B44271E">
      <w:start w:val="1"/>
      <w:numFmt w:val="bullet"/>
      <w:lvlText w:val="o"/>
      <w:lvlJc w:val="left"/>
      <w:pPr>
        <w:tabs>
          <w:tab w:val="num" w:pos="5760"/>
        </w:tabs>
        <w:ind w:left="5760" w:hanging="360"/>
      </w:pPr>
      <w:rPr>
        <w:rFonts w:ascii="Courier New" w:hAnsi="Courier New"/>
      </w:rPr>
    </w:lvl>
    <w:lvl w:ilvl="8" w:tplc="01E06DDE">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0"/>
    <w:multiLevelType w:val="hybridMultilevel"/>
    <w:tmpl w:val="00000120"/>
    <w:lvl w:ilvl="0" w:tplc="623C289E">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A36CD3BC">
      <w:start w:val="1"/>
      <w:numFmt w:val="bullet"/>
      <w:lvlText w:val="o"/>
      <w:lvlJc w:val="left"/>
      <w:pPr>
        <w:tabs>
          <w:tab w:val="num" w:pos="1440"/>
        </w:tabs>
        <w:ind w:left="1440" w:hanging="360"/>
      </w:pPr>
      <w:rPr>
        <w:rFonts w:ascii="Courier New" w:hAnsi="Courier New"/>
      </w:rPr>
    </w:lvl>
    <w:lvl w:ilvl="2" w:tplc="780624C8">
      <w:start w:val="1"/>
      <w:numFmt w:val="bullet"/>
      <w:lvlText w:val=""/>
      <w:lvlJc w:val="left"/>
      <w:pPr>
        <w:tabs>
          <w:tab w:val="num" w:pos="2160"/>
        </w:tabs>
        <w:ind w:left="2160" w:hanging="360"/>
      </w:pPr>
      <w:rPr>
        <w:rFonts w:ascii="Wingdings" w:hAnsi="Wingdings"/>
      </w:rPr>
    </w:lvl>
    <w:lvl w:ilvl="3" w:tplc="683ADA50">
      <w:start w:val="1"/>
      <w:numFmt w:val="bullet"/>
      <w:lvlText w:val=""/>
      <w:lvlJc w:val="left"/>
      <w:pPr>
        <w:tabs>
          <w:tab w:val="num" w:pos="2880"/>
        </w:tabs>
        <w:ind w:left="2880" w:hanging="360"/>
      </w:pPr>
      <w:rPr>
        <w:rFonts w:ascii="Symbol" w:hAnsi="Symbol"/>
      </w:rPr>
    </w:lvl>
    <w:lvl w:ilvl="4" w:tplc="B352C2FE">
      <w:start w:val="1"/>
      <w:numFmt w:val="bullet"/>
      <w:lvlText w:val="o"/>
      <w:lvlJc w:val="left"/>
      <w:pPr>
        <w:tabs>
          <w:tab w:val="num" w:pos="3600"/>
        </w:tabs>
        <w:ind w:left="3600" w:hanging="360"/>
      </w:pPr>
      <w:rPr>
        <w:rFonts w:ascii="Courier New" w:hAnsi="Courier New"/>
      </w:rPr>
    </w:lvl>
    <w:lvl w:ilvl="5" w:tplc="2C146002">
      <w:start w:val="1"/>
      <w:numFmt w:val="bullet"/>
      <w:lvlText w:val=""/>
      <w:lvlJc w:val="left"/>
      <w:pPr>
        <w:tabs>
          <w:tab w:val="num" w:pos="4320"/>
        </w:tabs>
        <w:ind w:left="4320" w:hanging="360"/>
      </w:pPr>
      <w:rPr>
        <w:rFonts w:ascii="Wingdings" w:hAnsi="Wingdings"/>
      </w:rPr>
    </w:lvl>
    <w:lvl w:ilvl="6" w:tplc="B888A87E">
      <w:start w:val="1"/>
      <w:numFmt w:val="bullet"/>
      <w:lvlText w:val=""/>
      <w:lvlJc w:val="left"/>
      <w:pPr>
        <w:tabs>
          <w:tab w:val="num" w:pos="5040"/>
        </w:tabs>
        <w:ind w:left="5040" w:hanging="360"/>
      </w:pPr>
      <w:rPr>
        <w:rFonts w:ascii="Symbol" w:hAnsi="Symbol"/>
      </w:rPr>
    </w:lvl>
    <w:lvl w:ilvl="7" w:tplc="6F720AEA">
      <w:start w:val="1"/>
      <w:numFmt w:val="bullet"/>
      <w:lvlText w:val="o"/>
      <w:lvlJc w:val="left"/>
      <w:pPr>
        <w:tabs>
          <w:tab w:val="num" w:pos="5760"/>
        </w:tabs>
        <w:ind w:left="5760" w:hanging="360"/>
      </w:pPr>
      <w:rPr>
        <w:rFonts w:ascii="Courier New" w:hAnsi="Courier New"/>
      </w:rPr>
    </w:lvl>
    <w:lvl w:ilvl="8" w:tplc="1250D068">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1"/>
    <w:multiLevelType w:val="hybridMultilevel"/>
    <w:tmpl w:val="00000121"/>
    <w:lvl w:ilvl="0" w:tplc="ACFE42D8">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C1A44282">
      <w:start w:val="1"/>
      <w:numFmt w:val="bullet"/>
      <w:lvlText w:val="o"/>
      <w:lvlJc w:val="left"/>
      <w:pPr>
        <w:tabs>
          <w:tab w:val="num" w:pos="1440"/>
        </w:tabs>
        <w:ind w:left="1440" w:hanging="360"/>
      </w:pPr>
      <w:rPr>
        <w:rFonts w:ascii="Courier New" w:hAnsi="Courier New"/>
      </w:rPr>
    </w:lvl>
    <w:lvl w:ilvl="2" w:tplc="C576E35C">
      <w:start w:val="1"/>
      <w:numFmt w:val="bullet"/>
      <w:lvlText w:val=""/>
      <w:lvlJc w:val="left"/>
      <w:pPr>
        <w:tabs>
          <w:tab w:val="num" w:pos="2160"/>
        </w:tabs>
        <w:ind w:left="2160" w:hanging="360"/>
      </w:pPr>
      <w:rPr>
        <w:rFonts w:ascii="Wingdings" w:hAnsi="Wingdings"/>
      </w:rPr>
    </w:lvl>
    <w:lvl w:ilvl="3" w:tplc="C8D04CD0">
      <w:start w:val="1"/>
      <w:numFmt w:val="bullet"/>
      <w:lvlText w:val=""/>
      <w:lvlJc w:val="left"/>
      <w:pPr>
        <w:tabs>
          <w:tab w:val="num" w:pos="2880"/>
        </w:tabs>
        <w:ind w:left="2880" w:hanging="360"/>
      </w:pPr>
      <w:rPr>
        <w:rFonts w:ascii="Symbol" w:hAnsi="Symbol"/>
      </w:rPr>
    </w:lvl>
    <w:lvl w:ilvl="4" w:tplc="16283CC4">
      <w:start w:val="1"/>
      <w:numFmt w:val="bullet"/>
      <w:lvlText w:val="o"/>
      <w:lvlJc w:val="left"/>
      <w:pPr>
        <w:tabs>
          <w:tab w:val="num" w:pos="3600"/>
        </w:tabs>
        <w:ind w:left="3600" w:hanging="360"/>
      </w:pPr>
      <w:rPr>
        <w:rFonts w:ascii="Courier New" w:hAnsi="Courier New"/>
      </w:rPr>
    </w:lvl>
    <w:lvl w:ilvl="5" w:tplc="AF222DDE">
      <w:start w:val="1"/>
      <w:numFmt w:val="bullet"/>
      <w:lvlText w:val=""/>
      <w:lvlJc w:val="left"/>
      <w:pPr>
        <w:tabs>
          <w:tab w:val="num" w:pos="4320"/>
        </w:tabs>
        <w:ind w:left="4320" w:hanging="360"/>
      </w:pPr>
      <w:rPr>
        <w:rFonts w:ascii="Wingdings" w:hAnsi="Wingdings"/>
      </w:rPr>
    </w:lvl>
    <w:lvl w:ilvl="6" w:tplc="1910DE6E">
      <w:start w:val="1"/>
      <w:numFmt w:val="bullet"/>
      <w:lvlText w:val=""/>
      <w:lvlJc w:val="left"/>
      <w:pPr>
        <w:tabs>
          <w:tab w:val="num" w:pos="5040"/>
        </w:tabs>
        <w:ind w:left="5040" w:hanging="360"/>
      </w:pPr>
      <w:rPr>
        <w:rFonts w:ascii="Symbol" w:hAnsi="Symbol"/>
      </w:rPr>
    </w:lvl>
    <w:lvl w:ilvl="7" w:tplc="D9343A6A">
      <w:start w:val="1"/>
      <w:numFmt w:val="bullet"/>
      <w:lvlText w:val="o"/>
      <w:lvlJc w:val="left"/>
      <w:pPr>
        <w:tabs>
          <w:tab w:val="num" w:pos="5760"/>
        </w:tabs>
        <w:ind w:left="5760" w:hanging="360"/>
      </w:pPr>
      <w:rPr>
        <w:rFonts w:ascii="Courier New" w:hAnsi="Courier New"/>
      </w:rPr>
    </w:lvl>
    <w:lvl w:ilvl="8" w:tplc="52FAB150">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2"/>
    <w:multiLevelType w:val="hybridMultilevel"/>
    <w:tmpl w:val="00000122"/>
    <w:lvl w:ilvl="0" w:tplc="097ACC8A">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6FE89CB6">
      <w:start w:val="1"/>
      <w:numFmt w:val="bullet"/>
      <w:lvlText w:val="o"/>
      <w:lvlJc w:val="left"/>
      <w:pPr>
        <w:tabs>
          <w:tab w:val="num" w:pos="1440"/>
        </w:tabs>
        <w:ind w:left="1440" w:hanging="360"/>
      </w:pPr>
      <w:rPr>
        <w:rFonts w:ascii="Courier New" w:hAnsi="Courier New"/>
      </w:rPr>
    </w:lvl>
    <w:lvl w:ilvl="2" w:tplc="68363F4A">
      <w:start w:val="1"/>
      <w:numFmt w:val="bullet"/>
      <w:lvlText w:val=""/>
      <w:lvlJc w:val="left"/>
      <w:pPr>
        <w:tabs>
          <w:tab w:val="num" w:pos="2160"/>
        </w:tabs>
        <w:ind w:left="2160" w:hanging="360"/>
      </w:pPr>
      <w:rPr>
        <w:rFonts w:ascii="Wingdings" w:hAnsi="Wingdings"/>
      </w:rPr>
    </w:lvl>
    <w:lvl w:ilvl="3" w:tplc="470049E6">
      <w:start w:val="1"/>
      <w:numFmt w:val="bullet"/>
      <w:lvlText w:val=""/>
      <w:lvlJc w:val="left"/>
      <w:pPr>
        <w:tabs>
          <w:tab w:val="num" w:pos="2880"/>
        </w:tabs>
        <w:ind w:left="2880" w:hanging="360"/>
      </w:pPr>
      <w:rPr>
        <w:rFonts w:ascii="Symbol" w:hAnsi="Symbol"/>
      </w:rPr>
    </w:lvl>
    <w:lvl w:ilvl="4" w:tplc="8E2CCC02">
      <w:start w:val="1"/>
      <w:numFmt w:val="bullet"/>
      <w:lvlText w:val="o"/>
      <w:lvlJc w:val="left"/>
      <w:pPr>
        <w:tabs>
          <w:tab w:val="num" w:pos="3600"/>
        </w:tabs>
        <w:ind w:left="3600" w:hanging="360"/>
      </w:pPr>
      <w:rPr>
        <w:rFonts w:ascii="Courier New" w:hAnsi="Courier New"/>
      </w:rPr>
    </w:lvl>
    <w:lvl w:ilvl="5" w:tplc="22767F2C">
      <w:start w:val="1"/>
      <w:numFmt w:val="bullet"/>
      <w:lvlText w:val=""/>
      <w:lvlJc w:val="left"/>
      <w:pPr>
        <w:tabs>
          <w:tab w:val="num" w:pos="4320"/>
        </w:tabs>
        <w:ind w:left="4320" w:hanging="360"/>
      </w:pPr>
      <w:rPr>
        <w:rFonts w:ascii="Wingdings" w:hAnsi="Wingdings"/>
      </w:rPr>
    </w:lvl>
    <w:lvl w:ilvl="6" w:tplc="5A7254D4">
      <w:start w:val="1"/>
      <w:numFmt w:val="bullet"/>
      <w:lvlText w:val=""/>
      <w:lvlJc w:val="left"/>
      <w:pPr>
        <w:tabs>
          <w:tab w:val="num" w:pos="5040"/>
        </w:tabs>
        <w:ind w:left="5040" w:hanging="360"/>
      </w:pPr>
      <w:rPr>
        <w:rFonts w:ascii="Symbol" w:hAnsi="Symbol"/>
      </w:rPr>
    </w:lvl>
    <w:lvl w:ilvl="7" w:tplc="D57A6B26">
      <w:start w:val="1"/>
      <w:numFmt w:val="bullet"/>
      <w:lvlText w:val="o"/>
      <w:lvlJc w:val="left"/>
      <w:pPr>
        <w:tabs>
          <w:tab w:val="num" w:pos="5760"/>
        </w:tabs>
        <w:ind w:left="5760" w:hanging="360"/>
      </w:pPr>
      <w:rPr>
        <w:rFonts w:ascii="Courier New" w:hAnsi="Courier New"/>
      </w:rPr>
    </w:lvl>
    <w:lvl w:ilvl="8" w:tplc="2BF8287A">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23B4F35A">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69C6357C">
      <w:start w:val="1"/>
      <w:numFmt w:val="bullet"/>
      <w:lvlText w:val="o"/>
      <w:lvlJc w:val="left"/>
      <w:pPr>
        <w:tabs>
          <w:tab w:val="num" w:pos="1440"/>
        </w:tabs>
        <w:ind w:left="1440" w:hanging="360"/>
      </w:pPr>
      <w:rPr>
        <w:rFonts w:ascii="Courier New" w:hAnsi="Courier New"/>
      </w:rPr>
    </w:lvl>
    <w:lvl w:ilvl="2" w:tplc="590EF9B0">
      <w:start w:val="1"/>
      <w:numFmt w:val="bullet"/>
      <w:lvlText w:val=""/>
      <w:lvlJc w:val="left"/>
      <w:pPr>
        <w:tabs>
          <w:tab w:val="num" w:pos="2160"/>
        </w:tabs>
        <w:ind w:left="2160" w:hanging="360"/>
      </w:pPr>
      <w:rPr>
        <w:rFonts w:ascii="Wingdings" w:hAnsi="Wingdings"/>
      </w:rPr>
    </w:lvl>
    <w:lvl w:ilvl="3" w:tplc="870C6FB0">
      <w:start w:val="1"/>
      <w:numFmt w:val="bullet"/>
      <w:lvlText w:val=""/>
      <w:lvlJc w:val="left"/>
      <w:pPr>
        <w:tabs>
          <w:tab w:val="num" w:pos="2880"/>
        </w:tabs>
        <w:ind w:left="2880" w:hanging="360"/>
      </w:pPr>
      <w:rPr>
        <w:rFonts w:ascii="Symbol" w:hAnsi="Symbol"/>
      </w:rPr>
    </w:lvl>
    <w:lvl w:ilvl="4" w:tplc="39F0FD6E">
      <w:start w:val="1"/>
      <w:numFmt w:val="bullet"/>
      <w:lvlText w:val="o"/>
      <w:lvlJc w:val="left"/>
      <w:pPr>
        <w:tabs>
          <w:tab w:val="num" w:pos="3600"/>
        </w:tabs>
        <w:ind w:left="3600" w:hanging="360"/>
      </w:pPr>
      <w:rPr>
        <w:rFonts w:ascii="Courier New" w:hAnsi="Courier New"/>
      </w:rPr>
    </w:lvl>
    <w:lvl w:ilvl="5" w:tplc="09FA05E0">
      <w:start w:val="1"/>
      <w:numFmt w:val="bullet"/>
      <w:lvlText w:val=""/>
      <w:lvlJc w:val="left"/>
      <w:pPr>
        <w:tabs>
          <w:tab w:val="num" w:pos="4320"/>
        </w:tabs>
        <w:ind w:left="4320" w:hanging="360"/>
      </w:pPr>
      <w:rPr>
        <w:rFonts w:ascii="Wingdings" w:hAnsi="Wingdings"/>
      </w:rPr>
    </w:lvl>
    <w:lvl w:ilvl="6" w:tplc="9EE08F6C">
      <w:start w:val="1"/>
      <w:numFmt w:val="bullet"/>
      <w:lvlText w:val=""/>
      <w:lvlJc w:val="left"/>
      <w:pPr>
        <w:tabs>
          <w:tab w:val="num" w:pos="5040"/>
        </w:tabs>
        <w:ind w:left="5040" w:hanging="360"/>
      </w:pPr>
      <w:rPr>
        <w:rFonts w:ascii="Symbol" w:hAnsi="Symbol"/>
      </w:rPr>
    </w:lvl>
    <w:lvl w:ilvl="7" w:tplc="C722F234">
      <w:start w:val="1"/>
      <w:numFmt w:val="bullet"/>
      <w:lvlText w:val="o"/>
      <w:lvlJc w:val="left"/>
      <w:pPr>
        <w:tabs>
          <w:tab w:val="num" w:pos="5760"/>
        </w:tabs>
        <w:ind w:left="5760" w:hanging="360"/>
      </w:pPr>
      <w:rPr>
        <w:rFonts w:ascii="Courier New" w:hAnsi="Courier New"/>
      </w:rPr>
    </w:lvl>
    <w:lvl w:ilvl="8" w:tplc="61F46404">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C08C564E">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77A8D802">
      <w:start w:val="1"/>
      <w:numFmt w:val="bullet"/>
      <w:lvlText w:val="o"/>
      <w:lvlJc w:val="left"/>
      <w:pPr>
        <w:tabs>
          <w:tab w:val="num" w:pos="1440"/>
        </w:tabs>
        <w:ind w:left="1440" w:hanging="360"/>
      </w:pPr>
      <w:rPr>
        <w:rFonts w:ascii="Courier New" w:hAnsi="Courier New"/>
      </w:rPr>
    </w:lvl>
    <w:lvl w:ilvl="2" w:tplc="81C014A4">
      <w:start w:val="1"/>
      <w:numFmt w:val="bullet"/>
      <w:lvlText w:val=""/>
      <w:lvlJc w:val="left"/>
      <w:pPr>
        <w:tabs>
          <w:tab w:val="num" w:pos="2160"/>
        </w:tabs>
        <w:ind w:left="2160" w:hanging="360"/>
      </w:pPr>
      <w:rPr>
        <w:rFonts w:ascii="Wingdings" w:hAnsi="Wingdings"/>
      </w:rPr>
    </w:lvl>
    <w:lvl w:ilvl="3" w:tplc="4D4603FE">
      <w:start w:val="1"/>
      <w:numFmt w:val="bullet"/>
      <w:lvlText w:val=""/>
      <w:lvlJc w:val="left"/>
      <w:pPr>
        <w:tabs>
          <w:tab w:val="num" w:pos="2880"/>
        </w:tabs>
        <w:ind w:left="2880" w:hanging="360"/>
      </w:pPr>
      <w:rPr>
        <w:rFonts w:ascii="Symbol" w:hAnsi="Symbol"/>
      </w:rPr>
    </w:lvl>
    <w:lvl w:ilvl="4" w:tplc="90A8E830">
      <w:start w:val="1"/>
      <w:numFmt w:val="bullet"/>
      <w:lvlText w:val="o"/>
      <w:lvlJc w:val="left"/>
      <w:pPr>
        <w:tabs>
          <w:tab w:val="num" w:pos="3600"/>
        </w:tabs>
        <w:ind w:left="3600" w:hanging="360"/>
      </w:pPr>
      <w:rPr>
        <w:rFonts w:ascii="Courier New" w:hAnsi="Courier New"/>
      </w:rPr>
    </w:lvl>
    <w:lvl w:ilvl="5" w:tplc="17F45148">
      <w:start w:val="1"/>
      <w:numFmt w:val="bullet"/>
      <w:lvlText w:val=""/>
      <w:lvlJc w:val="left"/>
      <w:pPr>
        <w:tabs>
          <w:tab w:val="num" w:pos="4320"/>
        </w:tabs>
        <w:ind w:left="4320" w:hanging="360"/>
      </w:pPr>
      <w:rPr>
        <w:rFonts w:ascii="Wingdings" w:hAnsi="Wingdings"/>
      </w:rPr>
    </w:lvl>
    <w:lvl w:ilvl="6" w:tplc="895CEEA6">
      <w:start w:val="1"/>
      <w:numFmt w:val="bullet"/>
      <w:lvlText w:val=""/>
      <w:lvlJc w:val="left"/>
      <w:pPr>
        <w:tabs>
          <w:tab w:val="num" w:pos="5040"/>
        </w:tabs>
        <w:ind w:left="5040" w:hanging="360"/>
      </w:pPr>
      <w:rPr>
        <w:rFonts w:ascii="Symbol" w:hAnsi="Symbol"/>
      </w:rPr>
    </w:lvl>
    <w:lvl w:ilvl="7" w:tplc="E37A48D6">
      <w:start w:val="1"/>
      <w:numFmt w:val="bullet"/>
      <w:lvlText w:val="o"/>
      <w:lvlJc w:val="left"/>
      <w:pPr>
        <w:tabs>
          <w:tab w:val="num" w:pos="5760"/>
        </w:tabs>
        <w:ind w:left="5760" w:hanging="360"/>
      </w:pPr>
      <w:rPr>
        <w:rFonts w:ascii="Courier New" w:hAnsi="Courier New"/>
      </w:rPr>
    </w:lvl>
    <w:lvl w:ilvl="8" w:tplc="C79C632C">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hybridMultilevel"/>
    <w:tmpl w:val="00000125"/>
    <w:lvl w:ilvl="0" w:tplc="F516F8C8">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AA4803E4">
      <w:start w:val="1"/>
      <w:numFmt w:val="bullet"/>
      <w:lvlText w:val="o"/>
      <w:lvlJc w:val="left"/>
      <w:pPr>
        <w:tabs>
          <w:tab w:val="num" w:pos="1440"/>
        </w:tabs>
        <w:ind w:left="1440" w:hanging="360"/>
      </w:pPr>
      <w:rPr>
        <w:rFonts w:ascii="Courier New" w:hAnsi="Courier New"/>
      </w:rPr>
    </w:lvl>
    <w:lvl w:ilvl="2" w:tplc="AC4670A2">
      <w:start w:val="1"/>
      <w:numFmt w:val="bullet"/>
      <w:lvlText w:val=""/>
      <w:lvlJc w:val="left"/>
      <w:pPr>
        <w:tabs>
          <w:tab w:val="num" w:pos="2160"/>
        </w:tabs>
        <w:ind w:left="2160" w:hanging="360"/>
      </w:pPr>
      <w:rPr>
        <w:rFonts w:ascii="Wingdings" w:hAnsi="Wingdings"/>
      </w:rPr>
    </w:lvl>
    <w:lvl w:ilvl="3" w:tplc="81B22598">
      <w:start w:val="1"/>
      <w:numFmt w:val="bullet"/>
      <w:lvlText w:val=""/>
      <w:lvlJc w:val="left"/>
      <w:pPr>
        <w:tabs>
          <w:tab w:val="num" w:pos="2880"/>
        </w:tabs>
        <w:ind w:left="2880" w:hanging="360"/>
      </w:pPr>
      <w:rPr>
        <w:rFonts w:ascii="Symbol" w:hAnsi="Symbol"/>
      </w:rPr>
    </w:lvl>
    <w:lvl w:ilvl="4" w:tplc="B74452E0">
      <w:start w:val="1"/>
      <w:numFmt w:val="bullet"/>
      <w:lvlText w:val="o"/>
      <w:lvlJc w:val="left"/>
      <w:pPr>
        <w:tabs>
          <w:tab w:val="num" w:pos="3600"/>
        </w:tabs>
        <w:ind w:left="3600" w:hanging="360"/>
      </w:pPr>
      <w:rPr>
        <w:rFonts w:ascii="Courier New" w:hAnsi="Courier New"/>
      </w:rPr>
    </w:lvl>
    <w:lvl w:ilvl="5" w:tplc="C7406112">
      <w:start w:val="1"/>
      <w:numFmt w:val="bullet"/>
      <w:lvlText w:val=""/>
      <w:lvlJc w:val="left"/>
      <w:pPr>
        <w:tabs>
          <w:tab w:val="num" w:pos="4320"/>
        </w:tabs>
        <w:ind w:left="4320" w:hanging="360"/>
      </w:pPr>
      <w:rPr>
        <w:rFonts w:ascii="Wingdings" w:hAnsi="Wingdings"/>
      </w:rPr>
    </w:lvl>
    <w:lvl w:ilvl="6" w:tplc="6E9CDBEE">
      <w:start w:val="1"/>
      <w:numFmt w:val="bullet"/>
      <w:lvlText w:val=""/>
      <w:lvlJc w:val="left"/>
      <w:pPr>
        <w:tabs>
          <w:tab w:val="num" w:pos="5040"/>
        </w:tabs>
        <w:ind w:left="5040" w:hanging="360"/>
      </w:pPr>
      <w:rPr>
        <w:rFonts w:ascii="Symbol" w:hAnsi="Symbol"/>
      </w:rPr>
    </w:lvl>
    <w:lvl w:ilvl="7" w:tplc="F8903870">
      <w:start w:val="1"/>
      <w:numFmt w:val="bullet"/>
      <w:lvlText w:val="o"/>
      <w:lvlJc w:val="left"/>
      <w:pPr>
        <w:tabs>
          <w:tab w:val="num" w:pos="5760"/>
        </w:tabs>
        <w:ind w:left="5760" w:hanging="360"/>
      </w:pPr>
      <w:rPr>
        <w:rFonts w:ascii="Courier New" w:hAnsi="Courier New"/>
      </w:rPr>
    </w:lvl>
    <w:lvl w:ilvl="8" w:tplc="AD062DF6">
      <w:start w:val="1"/>
      <w:numFmt w:val="bullet"/>
      <w:lvlText w:val=""/>
      <w:lvlJc w:val="left"/>
      <w:pPr>
        <w:tabs>
          <w:tab w:val="num" w:pos="6480"/>
        </w:tabs>
        <w:ind w:left="6480" w:hanging="360"/>
      </w:pPr>
      <w:rPr>
        <w:rFonts w:ascii="Wingdings" w:hAnsi="Wingdings"/>
      </w:rPr>
    </w:lvl>
  </w:abstractNum>
  <w:abstractNum w:abstractNumId="293" w15:restartNumberingAfterBreak="0">
    <w:nsid w:val="00000126"/>
    <w:multiLevelType w:val="hybridMultilevel"/>
    <w:tmpl w:val="00000126"/>
    <w:lvl w:ilvl="0" w:tplc="DD78E7AC">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370A0A44">
      <w:start w:val="1"/>
      <w:numFmt w:val="bullet"/>
      <w:lvlText w:val="o"/>
      <w:lvlJc w:val="left"/>
      <w:pPr>
        <w:tabs>
          <w:tab w:val="num" w:pos="1440"/>
        </w:tabs>
        <w:ind w:left="1440" w:hanging="360"/>
      </w:pPr>
      <w:rPr>
        <w:rFonts w:ascii="Courier New" w:hAnsi="Courier New"/>
      </w:rPr>
    </w:lvl>
    <w:lvl w:ilvl="2" w:tplc="53BA9E2E">
      <w:start w:val="1"/>
      <w:numFmt w:val="bullet"/>
      <w:lvlText w:val=""/>
      <w:lvlJc w:val="left"/>
      <w:pPr>
        <w:tabs>
          <w:tab w:val="num" w:pos="2160"/>
        </w:tabs>
        <w:ind w:left="2160" w:hanging="360"/>
      </w:pPr>
      <w:rPr>
        <w:rFonts w:ascii="Wingdings" w:hAnsi="Wingdings"/>
      </w:rPr>
    </w:lvl>
    <w:lvl w:ilvl="3" w:tplc="CD76E386">
      <w:start w:val="1"/>
      <w:numFmt w:val="bullet"/>
      <w:lvlText w:val=""/>
      <w:lvlJc w:val="left"/>
      <w:pPr>
        <w:tabs>
          <w:tab w:val="num" w:pos="2880"/>
        </w:tabs>
        <w:ind w:left="2880" w:hanging="360"/>
      </w:pPr>
      <w:rPr>
        <w:rFonts w:ascii="Symbol" w:hAnsi="Symbol"/>
      </w:rPr>
    </w:lvl>
    <w:lvl w:ilvl="4" w:tplc="34588EC8">
      <w:start w:val="1"/>
      <w:numFmt w:val="bullet"/>
      <w:lvlText w:val="o"/>
      <w:lvlJc w:val="left"/>
      <w:pPr>
        <w:tabs>
          <w:tab w:val="num" w:pos="3600"/>
        </w:tabs>
        <w:ind w:left="3600" w:hanging="360"/>
      </w:pPr>
      <w:rPr>
        <w:rFonts w:ascii="Courier New" w:hAnsi="Courier New"/>
      </w:rPr>
    </w:lvl>
    <w:lvl w:ilvl="5" w:tplc="33C0A83A">
      <w:start w:val="1"/>
      <w:numFmt w:val="bullet"/>
      <w:lvlText w:val=""/>
      <w:lvlJc w:val="left"/>
      <w:pPr>
        <w:tabs>
          <w:tab w:val="num" w:pos="4320"/>
        </w:tabs>
        <w:ind w:left="4320" w:hanging="360"/>
      </w:pPr>
      <w:rPr>
        <w:rFonts w:ascii="Wingdings" w:hAnsi="Wingdings"/>
      </w:rPr>
    </w:lvl>
    <w:lvl w:ilvl="6" w:tplc="2376C43C">
      <w:start w:val="1"/>
      <w:numFmt w:val="bullet"/>
      <w:lvlText w:val=""/>
      <w:lvlJc w:val="left"/>
      <w:pPr>
        <w:tabs>
          <w:tab w:val="num" w:pos="5040"/>
        </w:tabs>
        <w:ind w:left="5040" w:hanging="360"/>
      </w:pPr>
      <w:rPr>
        <w:rFonts w:ascii="Symbol" w:hAnsi="Symbol"/>
      </w:rPr>
    </w:lvl>
    <w:lvl w:ilvl="7" w:tplc="DA9C28DC">
      <w:start w:val="1"/>
      <w:numFmt w:val="bullet"/>
      <w:lvlText w:val="o"/>
      <w:lvlJc w:val="left"/>
      <w:pPr>
        <w:tabs>
          <w:tab w:val="num" w:pos="5760"/>
        </w:tabs>
        <w:ind w:left="5760" w:hanging="360"/>
      </w:pPr>
      <w:rPr>
        <w:rFonts w:ascii="Courier New" w:hAnsi="Courier New"/>
      </w:rPr>
    </w:lvl>
    <w:lvl w:ilvl="8" w:tplc="CC0C5FC4">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28AE0258">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23F27848">
      <w:start w:val="1"/>
      <w:numFmt w:val="bullet"/>
      <w:lvlText w:val="o"/>
      <w:lvlJc w:val="left"/>
      <w:pPr>
        <w:tabs>
          <w:tab w:val="num" w:pos="1440"/>
        </w:tabs>
        <w:ind w:left="1440" w:hanging="360"/>
      </w:pPr>
      <w:rPr>
        <w:rFonts w:ascii="Courier New" w:hAnsi="Courier New"/>
      </w:rPr>
    </w:lvl>
    <w:lvl w:ilvl="2" w:tplc="FB4AE770">
      <w:start w:val="1"/>
      <w:numFmt w:val="bullet"/>
      <w:lvlText w:val=""/>
      <w:lvlJc w:val="left"/>
      <w:pPr>
        <w:tabs>
          <w:tab w:val="num" w:pos="2160"/>
        </w:tabs>
        <w:ind w:left="2160" w:hanging="360"/>
      </w:pPr>
      <w:rPr>
        <w:rFonts w:ascii="Wingdings" w:hAnsi="Wingdings"/>
      </w:rPr>
    </w:lvl>
    <w:lvl w:ilvl="3" w:tplc="30161D96">
      <w:start w:val="1"/>
      <w:numFmt w:val="bullet"/>
      <w:lvlText w:val=""/>
      <w:lvlJc w:val="left"/>
      <w:pPr>
        <w:tabs>
          <w:tab w:val="num" w:pos="2880"/>
        </w:tabs>
        <w:ind w:left="2880" w:hanging="360"/>
      </w:pPr>
      <w:rPr>
        <w:rFonts w:ascii="Symbol" w:hAnsi="Symbol"/>
      </w:rPr>
    </w:lvl>
    <w:lvl w:ilvl="4" w:tplc="437C3732">
      <w:start w:val="1"/>
      <w:numFmt w:val="bullet"/>
      <w:lvlText w:val="o"/>
      <w:lvlJc w:val="left"/>
      <w:pPr>
        <w:tabs>
          <w:tab w:val="num" w:pos="3600"/>
        </w:tabs>
        <w:ind w:left="3600" w:hanging="360"/>
      </w:pPr>
      <w:rPr>
        <w:rFonts w:ascii="Courier New" w:hAnsi="Courier New"/>
      </w:rPr>
    </w:lvl>
    <w:lvl w:ilvl="5" w:tplc="07D23C6A">
      <w:start w:val="1"/>
      <w:numFmt w:val="bullet"/>
      <w:lvlText w:val=""/>
      <w:lvlJc w:val="left"/>
      <w:pPr>
        <w:tabs>
          <w:tab w:val="num" w:pos="4320"/>
        </w:tabs>
        <w:ind w:left="4320" w:hanging="360"/>
      </w:pPr>
      <w:rPr>
        <w:rFonts w:ascii="Wingdings" w:hAnsi="Wingdings"/>
      </w:rPr>
    </w:lvl>
    <w:lvl w:ilvl="6" w:tplc="F8C65604">
      <w:start w:val="1"/>
      <w:numFmt w:val="bullet"/>
      <w:lvlText w:val=""/>
      <w:lvlJc w:val="left"/>
      <w:pPr>
        <w:tabs>
          <w:tab w:val="num" w:pos="5040"/>
        </w:tabs>
        <w:ind w:left="5040" w:hanging="360"/>
      </w:pPr>
      <w:rPr>
        <w:rFonts w:ascii="Symbol" w:hAnsi="Symbol"/>
      </w:rPr>
    </w:lvl>
    <w:lvl w:ilvl="7" w:tplc="2A4C1CBE">
      <w:start w:val="1"/>
      <w:numFmt w:val="bullet"/>
      <w:lvlText w:val="o"/>
      <w:lvlJc w:val="left"/>
      <w:pPr>
        <w:tabs>
          <w:tab w:val="num" w:pos="5760"/>
        </w:tabs>
        <w:ind w:left="5760" w:hanging="360"/>
      </w:pPr>
      <w:rPr>
        <w:rFonts w:ascii="Courier New" w:hAnsi="Courier New"/>
      </w:rPr>
    </w:lvl>
    <w:lvl w:ilvl="8" w:tplc="FEA6CFC2">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87043B84">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95043486">
      <w:start w:val="1"/>
      <w:numFmt w:val="bullet"/>
      <w:lvlText w:val="o"/>
      <w:lvlJc w:val="left"/>
      <w:pPr>
        <w:tabs>
          <w:tab w:val="num" w:pos="1440"/>
        </w:tabs>
        <w:ind w:left="1440" w:hanging="360"/>
      </w:pPr>
      <w:rPr>
        <w:rFonts w:ascii="Courier New" w:hAnsi="Courier New"/>
      </w:rPr>
    </w:lvl>
    <w:lvl w:ilvl="2" w:tplc="67C420A8">
      <w:start w:val="1"/>
      <w:numFmt w:val="bullet"/>
      <w:lvlText w:val=""/>
      <w:lvlJc w:val="left"/>
      <w:pPr>
        <w:tabs>
          <w:tab w:val="num" w:pos="2160"/>
        </w:tabs>
        <w:ind w:left="2160" w:hanging="360"/>
      </w:pPr>
      <w:rPr>
        <w:rFonts w:ascii="Wingdings" w:hAnsi="Wingdings"/>
      </w:rPr>
    </w:lvl>
    <w:lvl w:ilvl="3" w:tplc="1E004EE0">
      <w:start w:val="1"/>
      <w:numFmt w:val="bullet"/>
      <w:lvlText w:val=""/>
      <w:lvlJc w:val="left"/>
      <w:pPr>
        <w:tabs>
          <w:tab w:val="num" w:pos="2880"/>
        </w:tabs>
        <w:ind w:left="2880" w:hanging="360"/>
      </w:pPr>
      <w:rPr>
        <w:rFonts w:ascii="Symbol" w:hAnsi="Symbol"/>
      </w:rPr>
    </w:lvl>
    <w:lvl w:ilvl="4" w:tplc="3BFED692">
      <w:start w:val="1"/>
      <w:numFmt w:val="bullet"/>
      <w:lvlText w:val="o"/>
      <w:lvlJc w:val="left"/>
      <w:pPr>
        <w:tabs>
          <w:tab w:val="num" w:pos="3600"/>
        </w:tabs>
        <w:ind w:left="3600" w:hanging="360"/>
      </w:pPr>
      <w:rPr>
        <w:rFonts w:ascii="Courier New" w:hAnsi="Courier New"/>
      </w:rPr>
    </w:lvl>
    <w:lvl w:ilvl="5" w:tplc="48789454">
      <w:start w:val="1"/>
      <w:numFmt w:val="bullet"/>
      <w:lvlText w:val=""/>
      <w:lvlJc w:val="left"/>
      <w:pPr>
        <w:tabs>
          <w:tab w:val="num" w:pos="4320"/>
        </w:tabs>
        <w:ind w:left="4320" w:hanging="360"/>
      </w:pPr>
      <w:rPr>
        <w:rFonts w:ascii="Wingdings" w:hAnsi="Wingdings"/>
      </w:rPr>
    </w:lvl>
    <w:lvl w:ilvl="6" w:tplc="F28A597C">
      <w:start w:val="1"/>
      <w:numFmt w:val="bullet"/>
      <w:lvlText w:val=""/>
      <w:lvlJc w:val="left"/>
      <w:pPr>
        <w:tabs>
          <w:tab w:val="num" w:pos="5040"/>
        </w:tabs>
        <w:ind w:left="5040" w:hanging="360"/>
      </w:pPr>
      <w:rPr>
        <w:rFonts w:ascii="Symbol" w:hAnsi="Symbol"/>
      </w:rPr>
    </w:lvl>
    <w:lvl w:ilvl="7" w:tplc="44FA7F28">
      <w:start w:val="1"/>
      <w:numFmt w:val="bullet"/>
      <w:lvlText w:val="o"/>
      <w:lvlJc w:val="left"/>
      <w:pPr>
        <w:tabs>
          <w:tab w:val="num" w:pos="5760"/>
        </w:tabs>
        <w:ind w:left="5760" w:hanging="360"/>
      </w:pPr>
      <w:rPr>
        <w:rFonts w:ascii="Courier New" w:hAnsi="Courier New"/>
      </w:rPr>
    </w:lvl>
    <w:lvl w:ilvl="8" w:tplc="9820A7D2">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96C6B502">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8BE689E6">
      <w:start w:val="1"/>
      <w:numFmt w:val="bullet"/>
      <w:lvlText w:val="o"/>
      <w:lvlJc w:val="left"/>
      <w:pPr>
        <w:tabs>
          <w:tab w:val="num" w:pos="1440"/>
        </w:tabs>
        <w:ind w:left="1440" w:hanging="360"/>
      </w:pPr>
      <w:rPr>
        <w:rFonts w:ascii="Courier New" w:hAnsi="Courier New"/>
      </w:rPr>
    </w:lvl>
    <w:lvl w:ilvl="2" w:tplc="CF5C9DCA">
      <w:start w:val="1"/>
      <w:numFmt w:val="bullet"/>
      <w:lvlText w:val=""/>
      <w:lvlJc w:val="left"/>
      <w:pPr>
        <w:tabs>
          <w:tab w:val="num" w:pos="2160"/>
        </w:tabs>
        <w:ind w:left="2160" w:hanging="360"/>
      </w:pPr>
      <w:rPr>
        <w:rFonts w:ascii="Wingdings" w:hAnsi="Wingdings"/>
      </w:rPr>
    </w:lvl>
    <w:lvl w:ilvl="3" w:tplc="E764AB22">
      <w:start w:val="1"/>
      <w:numFmt w:val="bullet"/>
      <w:lvlText w:val=""/>
      <w:lvlJc w:val="left"/>
      <w:pPr>
        <w:tabs>
          <w:tab w:val="num" w:pos="2880"/>
        </w:tabs>
        <w:ind w:left="2880" w:hanging="360"/>
      </w:pPr>
      <w:rPr>
        <w:rFonts w:ascii="Symbol" w:hAnsi="Symbol"/>
      </w:rPr>
    </w:lvl>
    <w:lvl w:ilvl="4" w:tplc="ACB2BBCA">
      <w:start w:val="1"/>
      <w:numFmt w:val="bullet"/>
      <w:lvlText w:val="o"/>
      <w:lvlJc w:val="left"/>
      <w:pPr>
        <w:tabs>
          <w:tab w:val="num" w:pos="3600"/>
        </w:tabs>
        <w:ind w:left="3600" w:hanging="360"/>
      </w:pPr>
      <w:rPr>
        <w:rFonts w:ascii="Courier New" w:hAnsi="Courier New"/>
      </w:rPr>
    </w:lvl>
    <w:lvl w:ilvl="5" w:tplc="E4505952">
      <w:start w:val="1"/>
      <w:numFmt w:val="bullet"/>
      <w:lvlText w:val=""/>
      <w:lvlJc w:val="left"/>
      <w:pPr>
        <w:tabs>
          <w:tab w:val="num" w:pos="4320"/>
        </w:tabs>
        <w:ind w:left="4320" w:hanging="360"/>
      </w:pPr>
      <w:rPr>
        <w:rFonts w:ascii="Wingdings" w:hAnsi="Wingdings"/>
      </w:rPr>
    </w:lvl>
    <w:lvl w:ilvl="6" w:tplc="3BF823C2">
      <w:start w:val="1"/>
      <w:numFmt w:val="bullet"/>
      <w:lvlText w:val=""/>
      <w:lvlJc w:val="left"/>
      <w:pPr>
        <w:tabs>
          <w:tab w:val="num" w:pos="5040"/>
        </w:tabs>
        <w:ind w:left="5040" w:hanging="360"/>
      </w:pPr>
      <w:rPr>
        <w:rFonts w:ascii="Symbol" w:hAnsi="Symbol"/>
      </w:rPr>
    </w:lvl>
    <w:lvl w:ilvl="7" w:tplc="2070DE1A">
      <w:start w:val="1"/>
      <w:numFmt w:val="bullet"/>
      <w:lvlText w:val="o"/>
      <w:lvlJc w:val="left"/>
      <w:pPr>
        <w:tabs>
          <w:tab w:val="num" w:pos="5760"/>
        </w:tabs>
        <w:ind w:left="5760" w:hanging="360"/>
      </w:pPr>
      <w:rPr>
        <w:rFonts w:ascii="Courier New" w:hAnsi="Courier New"/>
      </w:rPr>
    </w:lvl>
    <w:lvl w:ilvl="8" w:tplc="06C4E6F2">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2C0089B2">
      <w:start w:val="1"/>
      <w:numFmt w:val="bullet"/>
      <w:lvlText w:val="–"/>
      <w:lvlJc w:val="left"/>
      <w:pPr>
        <w:tabs>
          <w:tab w:val="num" w:pos="360"/>
        </w:tabs>
        <w:ind w:left="720" w:hanging="360"/>
      </w:pPr>
      <w:rPr>
        <w:rFonts w:ascii="Infra" w:eastAsia="Infra" w:hAnsi="Infra" w:cs="Infra"/>
        <w:b w:val="0"/>
        <w:i w:val="0"/>
        <w:strike w:val="0"/>
        <w:color w:val="626469"/>
        <w:sz w:val="17"/>
        <w:u w:val="none"/>
        <w:shd w:val="clear" w:color="auto" w:fill="FFFFFF"/>
      </w:rPr>
    </w:lvl>
    <w:lvl w:ilvl="1" w:tplc="00F4D9B0">
      <w:start w:val="1"/>
      <w:numFmt w:val="bullet"/>
      <w:lvlText w:val="o"/>
      <w:lvlJc w:val="left"/>
      <w:pPr>
        <w:tabs>
          <w:tab w:val="num" w:pos="1440"/>
        </w:tabs>
        <w:ind w:left="1440" w:hanging="360"/>
      </w:pPr>
      <w:rPr>
        <w:rFonts w:ascii="Courier New" w:hAnsi="Courier New"/>
      </w:rPr>
    </w:lvl>
    <w:lvl w:ilvl="2" w:tplc="D2882DEC">
      <w:start w:val="1"/>
      <w:numFmt w:val="bullet"/>
      <w:lvlText w:val=""/>
      <w:lvlJc w:val="left"/>
      <w:pPr>
        <w:tabs>
          <w:tab w:val="num" w:pos="2160"/>
        </w:tabs>
        <w:ind w:left="2160" w:hanging="360"/>
      </w:pPr>
      <w:rPr>
        <w:rFonts w:ascii="Wingdings" w:hAnsi="Wingdings"/>
      </w:rPr>
    </w:lvl>
    <w:lvl w:ilvl="3" w:tplc="1756969A">
      <w:start w:val="1"/>
      <w:numFmt w:val="bullet"/>
      <w:lvlText w:val=""/>
      <w:lvlJc w:val="left"/>
      <w:pPr>
        <w:tabs>
          <w:tab w:val="num" w:pos="2880"/>
        </w:tabs>
        <w:ind w:left="2880" w:hanging="360"/>
      </w:pPr>
      <w:rPr>
        <w:rFonts w:ascii="Symbol" w:hAnsi="Symbol"/>
      </w:rPr>
    </w:lvl>
    <w:lvl w:ilvl="4" w:tplc="05A0137E">
      <w:start w:val="1"/>
      <w:numFmt w:val="bullet"/>
      <w:lvlText w:val="o"/>
      <w:lvlJc w:val="left"/>
      <w:pPr>
        <w:tabs>
          <w:tab w:val="num" w:pos="3600"/>
        </w:tabs>
        <w:ind w:left="3600" w:hanging="360"/>
      </w:pPr>
      <w:rPr>
        <w:rFonts w:ascii="Courier New" w:hAnsi="Courier New"/>
      </w:rPr>
    </w:lvl>
    <w:lvl w:ilvl="5" w:tplc="4E08F518">
      <w:start w:val="1"/>
      <w:numFmt w:val="bullet"/>
      <w:lvlText w:val=""/>
      <w:lvlJc w:val="left"/>
      <w:pPr>
        <w:tabs>
          <w:tab w:val="num" w:pos="4320"/>
        </w:tabs>
        <w:ind w:left="4320" w:hanging="360"/>
      </w:pPr>
      <w:rPr>
        <w:rFonts w:ascii="Wingdings" w:hAnsi="Wingdings"/>
      </w:rPr>
    </w:lvl>
    <w:lvl w:ilvl="6" w:tplc="48C077AA">
      <w:start w:val="1"/>
      <w:numFmt w:val="bullet"/>
      <w:lvlText w:val=""/>
      <w:lvlJc w:val="left"/>
      <w:pPr>
        <w:tabs>
          <w:tab w:val="num" w:pos="5040"/>
        </w:tabs>
        <w:ind w:left="5040" w:hanging="360"/>
      </w:pPr>
      <w:rPr>
        <w:rFonts w:ascii="Symbol" w:hAnsi="Symbol"/>
      </w:rPr>
    </w:lvl>
    <w:lvl w:ilvl="7" w:tplc="23224822">
      <w:start w:val="1"/>
      <w:numFmt w:val="bullet"/>
      <w:lvlText w:val="o"/>
      <w:lvlJc w:val="left"/>
      <w:pPr>
        <w:tabs>
          <w:tab w:val="num" w:pos="5760"/>
        </w:tabs>
        <w:ind w:left="5760" w:hanging="360"/>
      </w:pPr>
      <w:rPr>
        <w:rFonts w:ascii="Courier New" w:hAnsi="Courier New"/>
      </w:rPr>
    </w:lvl>
    <w:lvl w:ilvl="8" w:tplc="94A4F274">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hybridMultilevel"/>
    <w:tmpl w:val="0000012B"/>
    <w:lvl w:ilvl="0" w:tplc="CADA936A">
      <w:start w:val="1"/>
      <w:numFmt w:val="bullet"/>
      <w:lvlText w:val="–"/>
      <w:lvlJc w:val="left"/>
      <w:pPr>
        <w:tabs>
          <w:tab w:val="num" w:pos="360"/>
        </w:tabs>
        <w:ind w:left="720" w:hanging="360"/>
      </w:pPr>
      <w:rPr>
        <w:rFonts w:ascii="Infra" w:eastAsia="Infra" w:hAnsi="Infra" w:cs="Infra"/>
        <w:b w:val="0"/>
        <w:i w:val="0"/>
        <w:strike w:val="0"/>
        <w:color w:val="626469"/>
        <w:sz w:val="17"/>
        <w:u w:val="none"/>
        <w:shd w:val="clear" w:color="auto" w:fill="FFFFFF"/>
      </w:rPr>
    </w:lvl>
    <w:lvl w:ilvl="1" w:tplc="E5160940">
      <w:start w:val="1"/>
      <w:numFmt w:val="bullet"/>
      <w:lvlText w:val="o"/>
      <w:lvlJc w:val="left"/>
      <w:pPr>
        <w:tabs>
          <w:tab w:val="num" w:pos="1440"/>
        </w:tabs>
        <w:ind w:left="1440" w:hanging="360"/>
      </w:pPr>
      <w:rPr>
        <w:rFonts w:ascii="Courier New" w:hAnsi="Courier New"/>
      </w:rPr>
    </w:lvl>
    <w:lvl w:ilvl="2" w:tplc="49B4EB7C">
      <w:start w:val="1"/>
      <w:numFmt w:val="bullet"/>
      <w:lvlText w:val=""/>
      <w:lvlJc w:val="left"/>
      <w:pPr>
        <w:tabs>
          <w:tab w:val="num" w:pos="2160"/>
        </w:tabs>
        <w:ind w:left="2160" w:hanging="360"/>
      </w:pPr>
      <w:rPr>
        <w:rFonts w:ascii="Wingdings" w:hAnsi="Wingdings"/>
      </w:rPr>
    </w:lvl>
    <w:lvl w:ilvl="3" w:tplc="861ECD78">
      <w:start w:val="1"/>
      <w:numFmt w:val="bullet"/>
      <w:lvlText w:val=""/>
      <w:lvlJc w:val="left"/>
      <w:pPr>
        <w:tabs>
          <w:tab w:val="num" w:pos="2880"/>
        </w:tabs>
        <w:ind w:left="2880" w:hanging="360"/>
      </w:pPr>
      <w:rPr>
        <w:rFonts w:ascii="Symbol" w:hAnsi="Symbol"/>
      </w:rPr>
    </w:lvl>
    <w:lvl w:ilvl="4" w:tplc="FB547CDC">
      <w:start w:val="1"/>
      <w:numFmt w:val="bullet"/>
      <w:lvlText w:val="o"/>
      <w:lvlJc w:val="left"/>
      <w:pPr>
        <w:tabs>
          <w:tab w:val="num" w:pos="3600"/>
        </w:tabs>
        <w:ind w:left="3600" w:hanging="360"/>
      </w:pPr>
      <w:rPr>
        <w:rFonts w:ascii="Courier New" w:hAnsi="Courier New"/>
      </w:rPr>
    </w:lvl>
    <w:lvl w:ilvl="5" w:tplc="8D160FCA">
      <w:start w:val="1"/>
      <w:numFmt w:val="bullet"/>
      <w:lvlText w:val=""/>
      <w:lvlJc w:val="left"/>
      <w:pPr>
        <w:tabs>
          <w:tab w:val="num" w:pos="4320"/>
        </w:tabs>
        <w:ind w:left="4320" w:hanging="360"/>
      </w:pPr>
      <w:rPr>
        <w:rFonts w:ascii="Wingdings" w:hAnsi="Wingdings"/>
      </w:rPr>
    </w:lvl>
    <w:lvl w:ilvl="6" w:tplc="3578C90E">
      <w:start w:val="1"/>
      <w:numFmt w:val="bullet"/>
      <w:lvlText w:val=""/>
      <w:lvlJc w:val="left"/>
      <w:pPr>
        <w:tabs>
          <w:tab w:val="num" w:pos="5040"/>
        </w:tabs>
        <w:ind w:left="5040" w:hanging="360"/>
      </w:pPr>
      <w:rPr>
        <w:rFonts w:ascii="Symbol" w:hAnsi="Symbol"/>
      </w:rPr>
    </w:lvl>
    <w:lvl w:ilvl="7" w:tplc="A2F2A5A0">
      <w:start w:val="1"/>
      <w:numFmt w:val="bullet"/>
      <w:lvlText w:val="o"/>
      <w:lvlJc w:val="left"/>
      <w:pPr>
        <w:tabs>
          <w:tab w:val="num" w:pos="5760"/>
        </w:tabs>
        <w:ind w:left="5760" w:hanging="360"/>
      </w:pPr>
      <w:rPr>
        <w:rFonts w:ascii="Courier New" w:hAnsi="Courier New"/>
      </w:rPr>
    </w:lvl>
    <w:lvl w:ilvl="8" w:tplc="95B02034">
      <w:start w:val="1"/>
      <w:numFmt w:val="bullet"/>
      <w:lvlText w:val=""/>
      <w:lvlJc w:val="left"/>
      <w:pPr>
        <w:tabs>
          <w:tab w:val="num" w:pos="6480"/>
        </w:tabs>
        <w:ind w:left="6480" w:hanging="360"/>
      </w:pPr>
      <w:rPr>
        <w:rFonts w:ascii="Wingdings" w:hAnsi="Wingdings"/>
      </w:rPr>
    </w:lvl>
  </w:abstractNum>
  <w:abstractNum w:abstractNumId="299" w15:restartNumberingAfterBreak="0">
    <w:nsid w:val="0000012C"/>
    <w:multiLevelType w:val="hybridMultilevel"/>
    <w:tmpl w:val="0000012C"/>
    <w:lvl w:ilvl="0" w:tplc="E3945F84">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A02E9034">
      <w:start w:val="1"/>
      <w:numFmt w:val="bullet"/>
      <w:lvlText w:val="o"/>
      <w:lvlJc w:val="left"/>
      <w:pPr>
        <w:tabs>
          <w:tab w:val="num" w:pos="1440"/>
        </w:tabs>
        <w:ind w:left="1440" w:hanging="360"/>
      </w:pPr>
      <w:rPr>
        <w:rFonts w:ascii="Courier New" w:hAnsi="Courier New"/>
      </w:rPr>
    </w:lvl>
    <w:lvl w:ilvl="2" w:tplc="B6C2A576">
      <w:start w:val="1"/>
      <w:numFmt w:val="bullet"/>
      <w:lvlText w:val=""/>
      <w:lvlJc w:val="left"/>
      <w:pPr>
        <w:tabs>
          <w:tab w:val="num" w:pos="2160"/>
        </w:tabs>
        <w:ind w:left="2160" w:hanging="360"/>
      </w:pPr>
      <w:rPr>
        <w:rFonts w:ascii="Wingdings" w:hAnsi="Wingdings"/>
      </w:rPr>
    </w:lvl>
    <w:lvl w:ilvl="3" w:tplc="2CE81C6C">
      <w:start w:val="1"/>
      <w:numFmt w:val="bullet"/>
      <w:lvlText w:val=""/>
      <w:lvlJc w:val="left"/>
      <w:pPr>
        <w:tabs>
          <w:tab w:val="num" w:pos="2880"/>
        </w:tabs>
        <w:ind w:left="2880" w:hanging="360"/>
      </w:pPr>
      <w:rPr>
        <w:rFonts w:ascii="Symbol" w:hAnsi="Symbol"/>
      </w:rPr>
    </w:lvl>
    <w:lvl w:ilvl="4" w:tplc="AE94F698">
      <w:start w:val="1"/>
      <w:numFmt w:val="bullet"/>
      <w:lvlText w:val="o"/>
      <w:lvlJc w:val="left"/>
      <w:pPr>
        <w:tabs>
          <w:tab w:val="num" w:pos="3600"/>
        </w:tabs>
        <w:ind w:left="3600" w:hanging="360"/>
      </w:pPr>
      <w:rPr>
        <w:rFonts w:ascii="Courier New" w:hAnsi="Courier New"/>
      </w:rPr>
    </w:lvl>
    <w:lvl w:ilvl="5" w:tplc="C4E89022">
      <w:start w:val="1"/>
      <w:numFmt w:val="bullet"/>
      <w:lvlText w:val=""/>
      <w:lvlJc w:val="left"/>
      <w:pPr>
        <w:tabs>
          <w:tab w:val="num" w:pos="4320"/>
        </w:tabs>
        <w:ind w:left="4320" w:hanging="360"/>
      </w:pPr>
      <w:rPr>
        <w:rFonts w:ascii="Wingdings" w:hAnsi="Wingdings"/>
      </w:rPr>
    </w:lvl>
    <w:lvl w:ilvl="6" w:tplc="CB842BF6">
      <w:start w:val="1"/>
      <w:numFmt w:val="bullet"/>
      <w:lvlText w:val=""/>
      <w:lvlJc w:val="left"/>
      <w:pPr>
        <w:tabs>
          <w:tab w:val="num" w:pos="5040"/>
        </w:tabs>
        <w:ind w:left="5040" w:hanging="360"/>
      </w:pPr>
      <w:rPr>
        <w:rFonts w:ascii="Symbol" w:hAnsi="Symbol"/>
      </w:rPr>
    </w:lvl>
    <w:lvl w:ilvl="7" w:tplc="E850E840">
      <w:start w:val="1"/>
      <w:numFmt w:val="bullet"/>
      <w:lvlText w:val="o"/>
      <w:lvlJc w:val="left"/>
      <w:pPr>
        <w:tabs>
          <w:tab w:val="num" w:pos="5760"/>
        </w:tabs>
        <w:ind w:left="5760" w:hanging="360"/>
      </w:pPr>
      <w:rPr>
        <w:rFonts w:ascii="Courier New" w:hAnsi="Courier New"/>
      </w:rPr>
    </w:lvl>
    <w:lvl w:ilvl="8" w:tplc="8670F93C">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2D"/>
    <w:multiLevelType w:val="hybridMultilevel"/>
    <w:tmpl w:val="0000012D"/>
    <w:lvl w:ilvl="0" w:tplc="38906EA6">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605036B0">
      <w:start w:val="1"/>
      <w:numFmt w:val="bullet"/>
      <w:lvlText w:val="o"/>
      <w:lvlJc w:val="left"/>
      <w:pPr>
        <w:tabs>
          <w:tab w:val="num" w:pos="1440"/>
        </w:tabs>
        <w:ind w:left="1440" w:hanging="360"/>
      </w:pPr>
      <w:rPr>
        <w:rFonts w:ascii="Courier New" w:hAnsi="Courier New"/>
      </w:rPr>
    </w:lvl>
    <w:lvl w:ilvl="2" w:tplc="4724A608">
      <w:start w:val="1"/>
      <w:numFmt w:val="bullet"/>
      <w:lvlText w:val=""/>
      <w:lvlJc w:val="left"/>
      <w:pPr>
        <w:tabs>
          <w:tab w:val="num" w:pos="2160"/>
        </w:tabs>
        <w:ind w:left="2160" w:hanging="360"/>
      </w:pPr>
      <w:rPr>
        <w:rFonts w:ascii="Wingdings" w:hAnsi="Wingdings"/>
      </w:rPr>
    </w:lvl>
    <w:lvl w:ilvl="3" w:tplc="2988C770">
      <w:start w:val="1"/>
      <w:numFmt w:val="bullet"/>
      <w:lvlText w:val=""/>
      <w:lvlJc w:val="left"/>
      <w:pPr>
        <w:tabs>
          <w:tab w:val="num" w:pos="2880"/>
        </w:tabs>
        <w:ind w:left="2880" w:hanging="360"/>
      </w:pPr>
      <w:rPr>
        <w:rFonts w:ascii="Symbol" w:hAnsi="Symbol"/>
      </w:rPr>
    </w:lvl>
    <w:lvl w:ilvl="4" w:tplc="CB32BAA8">
      <w:start w:val="1"/>
      <w:numFmt w:val="bullet"/>
      <w:lvlText w:val="o"/>
      <w:lvlJc w:val="left"/>
      <w:pPr>
        <w:tabs>
          <w:tab w:val="num" w:pos="3600"/>
        </w:tabs>
        <w:ind w:left="3600" w:hanging="360"/>
      </w:pPr>
      <w:rPr>
        <w:rFonts w:ascii="Courier New" w:hAnsi="Courier New"/>
      </w:rPr>
    </w:lvl>
    <w:lvl w:ilvl="5" w:tplc="67DA9056">
      <w:start w:val="1"/>
      <w:numFmt w:val="bullet"/>
      <w:lvlText w:val=""/>
      <w:lvlJc w:val="left"/>
      <w:pPr>
        <w:tabs>
          <w:tab w:val="num" w:pos="4320"/>
        </w:tabs>
        <w:ind w:left="4320" w:hanging="360"/>
      </w:pPr>
      <w:rPr>
        <w:rFonts w:ascii="Wingdings" w:hAnsi="Wingdings"/>
      </w:rPr>
    </w:lvl>
    <w:lvl w:ilvl="6" w:tplc="C4C8DE78">
      <w:start w:val="1"/>
      <w:numFmt w:val="bullet"/>
      <w:lvlText w:val=""/>
      <w:lvlJc w:val="left"/>
      <w:pPr>
        <w:tabs>
          <w:tab w:val="num" w:pos="5040"/>
        </w:tabs>
        <w:ind w:left="5040" w:hanging="360"/>
      </w:pPr>
      <w:rPr>
        <w:rFonts w:ascii="Symbol" w:hAnsi="Symbol"/>
      </w:rPr>
    </w:lvl>
    <w:lvl w:ilvl="7" w:tplc="305A6E2E">
      <w:start w:val="1"/>
      <w:numFmt w:val="bullet"/>
      <w:lvlText w:val="o"/>
      <w:lvlJc w:val="left"/>
      <w:pPr>
        <w:tabs>
          <w:tab w:val="num" w:pos="5760"/>
        </w:tabs>
        <w:ind w:left="5760" w:hanging="360"/>
      </w:pPr>
      <w:rPr>
        <w:rFonts w:ascii="Courier New" w:hAnsi="Courier New"/>
      </w:rPr>
    </w:lvl>
    <w:lvl w:ilvl="8" w:tplc="332A3EEC">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4C001DF0">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C20CEE82">
      <w:start w:val="1"/>
      <w:numFmt w:val="bullet"/>
      <w:lvlText w:val="o"/>
      <w:lvlJc w:val="left"/>
      <w:pPr>
        <w:tabs>
          <w:tab w:val="num" w:pos="1440"/>
        </w:tabs>
        <w:ind w:left="1440" w:hanging="360"/>
      </w:pPr>
      <w:rPr>
        <w:rFonts w:ascii="Courier New" w:hAnsi="Courier New"/>
      </w:rPr>
    </w:lvl>
    <w:lvl w:ilvl="2" w:tplc="BAF2729E">
      <w:start w:val="1"/>
      <w:numFmt w:val="bullet"/>
      <w:lvlText w:val=""/>
      <w:lvlJc w:val="left"/>
      <w:pPr>
        <w:tabs>
          <w:tab w:val="num" w:pos="2160"/>
        </w:tabs>
        <w:ind w:left="2160" w:hanging="360"/>
      </w:pPr>
      <w:rPr>
        <w:rFonts w:ascii="Wingdings" w:hAnsi="Wingdings"/>
      </w:rPr>
    </w:lvl>
    <w:lvl w:ilvl="3" w:tplc="90826994">
      <w:start w:val="1"/>
      <w:numFmt w:val="bullet"/>
      <w:lvlText w:val=""/>
      <w:lvlJc w:val="left"/>
      <w:pPr>
        <w:tabs>
          <w:tab w:val="num" w:pos="2880"/>
        </w:tabs>
        <w:ind w:left="2880" w:hanging="360"/>
      </w:pPr>
      <w:rPr>
        <w:rFonts w:ascii="Symbol" w:hAnsi="Symbol"/>
      </w:rPr>
    </w:lvl>
    <w:lvl w:ilvl="4" w:tplc="C4C41C74">
      <w:start w:val="1"/>
      <w:numFmt w:val="bullet"/>
      <w:lvlText w:val="o"/>
      <w:lvlJc w:val="left"/>
      <w:pPr>
        <w:tabs>
          <w:tab w:val="num" w:pos="3600"/>
        </w:tabs>
        <w:ind w:left="3600" w:hanging="360"/>
      </w:pPr>
      <w:rPr>
        <w:rFonts w:ascii="Courier New" w:hAnsi="Courier New"/>
      </w:rPr>
    </w:lvl>
    <w:lvl w:ilvl="5" w:tplc="F6F60758">
      <w:start w:val="1"/>
      <w:numFmt w:val="bullet"/>
      <w:lvlText w:val=""/>
      <w:lvlJc w:val="left"/>
      <w:pPr>
        <w:tabs>
          <w:tab w:val="num" w:pos="4320"/>
        </w:tabs>
        <w:ind w:left="4320" w:hanging="360"/>
      </w:pPr>
      <w:rPr>
        <w:rFonts w:ascii="Wingdings" w:hAnsi="Wingdings"/>
      </w:rPr>
    </w:lvl>
    <w:lvl w:ilvl="6" w:tplc="3A506952">
      <w:start w:val="1"/>
      <w:numFmt w:val="bullet"/>
      <w:lvlText w:val=""/>
      <w:lvlJc w:val="left"/>
      <w:pPr>
        <w:tabs>
          <w:tab w:val="num" w:pos="5040"/>
        </w:tabs>
        <w:ind w:left="5040" w:hanging="360"/>
      </w:pPr>
      <w:rPr>
        <w:rFonts w:ascii="Symbol" w:hAnsi="Symbol"/>
      </w:rPr>
    </w:lvl>
    <w:lvl w:ilvl="7" w:tplc="F8C2F5C4">
      <w:start w:val="1"/>
      <w:numFmt w:val="bullet"/>
      <w:lvlText w:val="o"/>
      <w:lvlJc w:val="left"/>
      <w:pPr>
        <w:tabs>
          <w:tab w:val="num" w:pos="5760"/>
        </w:tabs>
        <w:ind w:left="5760" w:hanging="360"/>
      </w:pPr>
      <w:rPr>
        <w:rFonts w:ascii="Courier New" w:hAnsi="Courier New"/>
      </w:rPr>
    </w:lvl>
    <w:lvl w:ilvl="8" w:tplc="2BACC390">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7A3EFADA">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1D802CCE">
      <w:start w:val="1"/>
      <w:numFmt w:val="bullet"/>
      <w:lvlText w:val="o"/>
      <w:lvlJc w:val="left"/>
      <w:pPr>
        <w:tabs>
          <w:tab w:val="num" w:pos="1440"/>
        </w:tabs>
        <w:ind w:left="1440" w:hanging="360"/>
      </w:pPr>
      <w:rPr>
        <w:rFonts w:ascii="Courier New" w:hAnsi="Courier New"/>
      </w:rPr>
    </w:lvl>
    <w:lvl w:ilvl="2" w:tplc="2E8658A2">
      <w:start w:val="1"/>
      <w:numFmt w:val="bullet"/>
      <w:lvlText w:val=""/>
      <w:lvlJc w:val="left"/>
      <w:pPr>
        <w:tabs>
          <w:tab w:val="num" w:pos="2160"/>
        </w:tabs>
        <w:ind w:left="2160" w:hanging="360"/>
      </w:pPr>
      <w:rPr>
        <w:rFonts w:ascii="Wingdings" w:hAnsi="Wingdings"/>
      </w:rPr>
    </w:lvl>
    <w:lvl w:ilvl="3" w:tplc="94F63D26">
      <w:start w:val="1"/>
      <w:numFmt w:val="bullet"/>
      <w:lvlText w:val=""/>
      <w:lvlJc w:val="left"/>
      <w:pPr>
        <w:tabs>
          <w:tab w:val="num" w:pos="2880"/>
        </w:tabs>
        <w:ind w:left="2880" w:hanging="360"/>
      </w:pPr>
      <w:rPr>
        <w:rFonts w:ascii="Symbol" w:hAnsi="Symbol"/>
      </w:rPr>
    </w:lvl>
    <w:lvl w:ilvl="4" w:tplc="4E1A90C8">
      <w:start w:val="1"/>
      <w:numFmt w:val="bullet"/>
      <w:lvlText w:val="o"/>
      <w:lvlJc w:val="left"/>
      <w:pPr>
        <w:tabs>
          <w:tab w:val="num" w:pos="3600"/>
        </w:tabs>
        <w:ind w:left="3600" w:hanging="360"/>
      </w:pPr>
      <w:rPr>
        <w:rFonts w:ascii="Courier New" w:hAnsi="Courier New"/>
      </w:rPr>
    </w:lvl>
    <w:lvl w:ilvl="5" w:tplc="BD307E2C">
      <w:start w:val="1"/>
      <w:numFmt w:val="bullet"/>
      <w:lvlText w:val=""/>
      <w:lvlJc w:val="left"/>
      <w:pPr>
        <w:tabs>
          <w:tab w:val="num" w:pos="4320"/>
        </w:tabs>
        <w:ind w:left="4320" w:hanging="360"/>
      </w:pPr>
      <w:rPr>
        <w:rFonts w:ascii="Wingdings" w:hAnsi="Wingdings"/>
      </w:rPr>
    </w:lvl>
    <w:lvl w:ilvl="6" w:tplc="E7EE31EE">
      <w:start w:val="1"/>
      <w:numFmt w:val="bullet"/>
      <w:lvlText w:val=""/>
      <w:lvlJc w:val="left"/>
      <w:pPr>
        <w:tabs>
          <w:tab w:val="num" w:pos="5040"/>
        </w:tabs>
        <w:ind w:left="5040" w:hanging="360"/>
      </w:pPr>
      <w:rPr>
        <w:rFonts w:ascii="Symbol" w:hAnsi="Symbol"/>
      </w:rPr>
    </w:lvl>
    <w:lvl w:ilvl="7" w:tplc="FE5CAB78">
      <w:start w:val="1"/>
      <w:numFmt w:val="bullet"/>
      <w:lvlText w:val="o"/>
      <w:lvlJc w:val="left"/>
      <w:pPr>
        <w:tabs>
          <w:tab w:val="num" w:pos="5760"/>
        </w:tabs>
        <w:ind w:left="5760" w:hanging="360"/>
      </w:pPr>
      <w:rPr>
        <w:rFonts w:ascii="Courier New" w:hAnsi="Courier New"/>
      </w:rPr>
    </w:lvl>
    <w:lvl w:ilvl="8" w:tplc="900EEFB4">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A9FA496C">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47EEC18C">
      <w:start w:val="1"/>
      <w:numFmt w:val="bullet"/>
      <w:lvlText w:val="o"/>
      <w:lvlJc w:val="left"/>
      <w:pPr>
        <w:tabs>
          <w:tab w:val="num" w:pos="1440"/>
        </w:tabs>
        <w:ind w:left="1440" w:hanging="360"/>
      </w:pPr>
      <w:rPr>
        <w:rFonts w:ascii="Courier New" w:hAnsi="Courier New"/>
      </w:rPr>
    </w:lvl>
    <w:lvl w:ilvl="2" w:tplc="C65AE9F6">
      <w:start w:val="1"/>
      <w:numFmt w:val="bullet"/>
      <w:lvlText w:val=""/>
      <w:lvlJc w:val="left"/>
      <w:pPr>
        <w:tabs>
          <w:tab w:val="num" w:pos="2160"/>
        </w:tabs>
        <w:ind w:left="2160" w:hanging="360"/>
      </w:pPr>
      <w:rPr>
        <w:rFonts w:ascii="Wingdings" w:hAnsi="Wingdings"/>
      </w:rPr>
    </w:lvl>
    <w:lvl w:ilvl="3" w:tplc="05806A10">
      <w:start w:val="1"/>
      <w:numFmt w:val="bullet"/>
      <w:lvlText w:val=""/>
      <w:lvlJc w:val="left"/>
      <w:pPr>
        <w:tabs>
          <w:tab w:val="num" w:pos="2880"/>
        </w:tabs>
        <w:ind w:left="2880" w:hanging="360"/>
      </w:pPr>
      <w:rPr>
        <w:rFonts w:ascii="Symbol" w:hAnsi="Symbol"/>
      </w:rPr>
    </w:lvl>
    <w:lvl w:ilvl="4" w:tplc="43CC7B6C">
      <w:start w:val="1"/>
      <w:numFmt w:val="bullet"/>
      <w:lvlText w:val="o"/>
      <w:lvlJc w:val="left"/>
      <w:pPr>
        <w:tabs>
          <w:tab w:val="num" w:pos="3600"/>
        </w:tabs>
        <w:ind w:left="3600" w:hanging="360"/>
      </w:pPr>
      <w:rPr>
        <w:rFonts w:ascii="Courier New" w:hAnsi="Courier New"/>
      </w:rPr>
    </w:lvl>
    <w:lvl w:ilvl="5" w:tplc="7FE4DBCE">
      <w:start w:val="1"/>
      <w:numFmt w:val="bullet"/>
      <w:lvlText w:val=""/>
      <w:lvlJc w:val="left"/>
      <w:pPr>
        <w:tabs>
          <w:tab w:val="num" w:pos="4320"/>
        </w:tabs>
        <w:ind w:left="4320" w:hanging="360"/>
      </w:pPr>
      <w:rPr>
        <w:rFonts w:ascii="Wingdings" w:hAnsi="Wingdings"/>
      </w:rPr>
    </w:lvl>
    <w:lvl w:ilvl="6" w:tplc="32822AC0">
      <w:start w:val="1"/>
      <w:numFmt w:val="bullet"/>
      <w:lvlText w:val=""/>
      <w:lvlJc w:val="left"/>
      <w:pPr>
        <w:tabs>
          <w:tab w:val="num" w:pos="5040"/>
        </w:tabs>
        <w:ind w:left="5040" w:hanging="360"/>
      </w:pPr>
      <w:rPr>
        <w:rFonts w:ascii="Symbol" w:hAnsi="Symbol"/>
      </w:rPr>
    </w:lvl>
    <w:lvl w:ilvl="7" w:tplc="81F87F54">
      <w:start w:val="1"/>
      <w:numFmt w:val="bullet"/>
      <w:lvlText w:val="o"/>
      <w:lvlJc w:val="left"/>
      <w:pPr>
        <w:tabs>
          <w:tab w:val="num" w:pos="5760"/>
        </w:tabs>
        <w:ind w:left="5760" w:hanging="360"/>
      </w:pPr>
      <w:rPr>
        <w:rFonts w:ascii="Courier New" w:hAnsi="Courier New"/>
      </w:rPr>
    </w:lvl>
    <w:lvl w:ilvl="8" w:tplc="3FF023E6">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9222BDCC">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EF1EE1B2">
      <w:start w:val="1"/>
      <w:numFmt w:val="bullet"/>
      <w:lvlText w:val="o"/>
      <w:lvlJc w:val="left"/>
      <w:pPr>
        <w:tabs>
          <w:tab w:val="num" w:pos="1440"/>
        </w:tabs>
        <w:ind w:left="1440" w:hanging="360"/>
      </w:pPr>
      <w:rPr>
        <w:rFonts w:ascii="Courier New" w:hAnsi="Courier New"/>
      </w:rPr>
    </w:lvl>
    <w:lvl w:ilvl="2" w:tplc="F294B546">
      <w:start w:val="1"/>
      <w:numFmt w:val="bullet"/>
      <w:lvlText w:val=""/>
      <w:lvlJc w:val="left"/>
      <w:pPr>
        <w:tabs>
          <w:tab w:val="num" w:pos="2160"/>
        </w:tabs>
        <w:ind w:left="2160" w:hanging="360"/>
      </w:pPr>
      <w:rPr>
        <w:rFonts w:ascii="Wingdings" w:hAnsi="Wingdings"/>
      </w:rPr>
    </w:lvl>
    <w:lvl w:ilvl="3" w:tplc="C0367818">
      <w:start w:val="1"/>
      <w:numFmt w:val="bullet"/>
      <w:lvlText w:val=""/>
      <w:lvlJc w:val="left"/>
      <w:pPr>
        <w:tabs>
          <w:tab w:val="num" w:pos="2880"/>
        </w:tabs>
        <w:ind w:left="2880" w:hanging="360"/>
      </w:pPr>
      <w:rPr>
        <w:rFonts w:ascii="Symbol" w:hAnsi="Symbol"/>
      </w:rPr>
    </w:lvl>
    <w:lvl w:ilvl="4" w:tplc="A09AB980">
      <w:start w:val="1"/>
      <w:numFmt w:val="bullet"/>
      <w:lvlText w:val="o"/>
      <w:lvlJc w:val="left"/>
      <w:pPr>
        <w:tabs>
          <w:tab w:val="num" w:pos="3600"/>
        </w:tabs>
        <w:ind w:left="3600" w:hanging="360"/>
      </w:pPr>
      <w:rPr>
        <w:rFonts w:ascii="Courier New" w:hAnsi="Courier New"/>
      </w:rPr>
    </w:lvl>
    <w:lvl w:ilvl="5" w:tplc="0240AE94">
      <w:start w:val="1"/>
      <w:numFmt w:val="bullet"/>
      <w:lvlText w:val=""/>
      <w:lvlJc w:val="left"/>
      <w:pPr>
        <w:tabs>
          <w:tab w:val="num" w:pos="4320"/>
        </w:tabs>
        <w:ind w:left="4320" w:hanging="360"/>
      </w:pPr>
      <w:rPr>
        <w:rFonts w:ascii="Wingdings" w:hAnsi="Wingdings"/>
      </w:rPr>
    </w:lvl>
    <w:lvl w:ilvl="6" w:tplc="D52C9CE2">
      <w:start w:val="1"/>
      <w:numFmt w:val="bullet"/>
      <w:lvlText w:val=""/>
      <w:lvlJc w:val="left"/>
      <w:pPr>
        <w:tabs>
          <w:tab w:val="num" w:pos="5040"/>
        </w:tabs>
        <w:ind w:left="5040" w:hanging="360"/>
      </w:pPr>
      <w:rPr>
        <w:rFonts w:ascii="Symbol" w:hAnsi="Symbol"/>
      </w:rPr>
    </w:lvl>
    <w:lvl w:ilvl="7" w:tplc="F29E3456">
      <w:start w:val="1"/>
      <w:numFmt w:val="bullet"/>
      <w:lvlText w:val="o"/>
      <w:lvlJc w:val="left"/>
      <w:pPr>
        <w:tabs>
          <w:tab w:val="num" w:pos="5760"/>
        </w:tabs>
        <w:ind w:left="5760" w:hanging="360"/>
      </w:pPr>
      <w:rPr>
        <w:rFonts w:ascii="Courier New" w:hAnsi="Courier New"/>
      </w:rPr>
    </w:lvl>
    <w:lvl w:ilvl="8" w:tplc="4FF03E8E">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C1045B54">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257C4A9C">
      <w:start w:val="1"/>
      <w:numFmt w:val="bullet"/>
      <w:lvlText w:val="o"/>
      <w:lvlJc w:val="left"/>
      <w:pPr>
        <w:tabs>
          <w:tab w:val="num" w:pos="1440"/>
        </w:tabs>
        <w:ind w:left="1440" w:hanging="360"/>
      </w:pPr>
      <w:rPr>
        <w:rFonts w:ascii="Courier New" w:hAnsi="Courier New"/>
      </w:rPr>
    </w:lvl>
    <w:lvl w:ilvl="2" w:tplc="D8CCB414">
      <w:start w:val="1"/>
      <w:numFmt w:val="bullet"/>
      <w:lvlText w:val=""/>
      <w:lvlJc w:val="left"/>
      <w:pPr>
        <w:tabs>
          <w:tab w:val="num" w:pos="2160"/>
        </w:tabs>
        <w:ind w:left="2160" w:hanging="360"/>
      </w:pPr>
      <w:rPr>
        <w:rFonts w:ascii="Wingdings" w:hAnsi="Wingdings"/>
      </w:rPr>
    </w:lvl>
    <w:lvl w:ilvl="3" w:tplc="D69251CE">
      <w:start w:val="1"/>
      <w:numFmt w:val="bullet"/>
      <w:lvlText w:val=""/>
      <w:lvlJc w:val="left"/>
      <w:pPr>
        <w:tabs>
          <w:tab w:val="num" w:pos="2880"/>
        </w:tabs>
        <w:ind w:left="2880" w:hanging="360"/>
      </w:pPr>
      <w:rPr>
        <w:rFonts w:ascii="Symbol" w:hAnsi="Symbol"/>
      </w:rPr>
    </w:lvl>
    <w:lvl w:ilvl="4" w:tplc="C3FE93EA">
      <w:start w:val="1"/>
      <w:numFmt w:val="bullet"/>
      <w:lvlText w:val="o"/>
      <w:lvlJc w:val="left"/>
      <w:pPr>
        <w:tabs>
          <w:tab w:val="num" w:pos="3600"/>
        </w:tabs>
        <w:ind w:left="3600" w:hanging="360"/>
      </w:pPr>
      <w:rPr>
        <w:rFonts w:ascii="Courier New" w:hAnsi="Courier New"/>
      </w:rPr>
    </w:lvl>
    <w:lvl w:ilvl="5" w:tplc="E06AF1C2">
      <w:start w:val="1"/>
      <w:numFmt w:val="bullet"/>
      <w:lvlText w:val=""/>
      <w:lvlJc w:val="left"/>
      <w:pPr>
        <w:tabs>
          <w:tab w:val="num" w:pos="4320"/>
        </w:tabs>
        <w:ind w:left="4320" w:hanging="360"/>
      </w:pPr>
      <w:rPr>
        <w:rFonts w:ascii="Wingdings" w:hAnsi="Wingdings"/>
      </w:rPr>
    </w:lvl>
    <w:lvl w:ilvl="6" w:tplc="1EBEAEA2">
      <w:start w:val="1"/>
      <w:numFmt w:val="bullet"/>
      <w:lvlText w:val=""/>
      <w:lvlJc w:val="left"/>
      <w:pPr>
        <w:tabs>
          <w:tab w:val="num" w:pos="5040"/>
        </w:tabs>
        <w:ind w:left="5040" w:hanging="360"/>
      </w:pPr>
      <w:rPr>
        <w:rFonts w:ascii="Symbol" w:hAnsi="Symbol"/>
      </w:rPr>
    </w:lvl>
    <w:lvl w:ilvl="7" w:tplc="2D2C4C94">
      <w:start w:val="1"/>
      <w:numFmt w:val="bullet"/>
      <w:lvlText w:val="o"/>
      <w:lvlJc w:val="left"/>
      <w:pPr>
        <w:tabs>
          <w:tab w:val="num" w:pos="5760"/>
        </w:tabs>
        <w:ind w:left="5760" w:hanging="360"/>
      </w:pPr>
      <w:rPr>
        <w:rFonts w:ascii="Courier New" w:hAnsi="Courier New"/>
      </w:rPr>
    </w:lvl>
    <w:lvl w:ilvl="8" w:tplc="46BABAB2">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A8822624">
      <w:start w:val="1"/>
      <w:numFmt w:val="bullet"/>
      <w:lvlText w:val="–"/>
      <w:lvlJc w:val="left"/>
      <w:pPr>
        <w:tabs>
          <w:tab w:val="num" w:pos="360"/>
        </w:tabs>
        <w:ind w:left="720" w:hanging="360"/>
      </w:pPr>
      <w:rPr>
        <w:rFonts w:ascii="Infra" w:eastAsia="Infra" w:hAnsi="Infra" w:cs="Infra"/>
        <w:b w:val="0"/>
        <w:i w:val="0"/>
        <w:strike w:val="0"/>
        <w:color w:val="626469"/>
        <w:sz w:val="17"/>
        <w:u w:val="none"/>
      </w:rPr>
    </w:lvl>
    <w:lvl w:ilvl="1" w:tplc="A1E09E96">
      <w:start w:val="1"/>
      <w:numFmt w:val="bullet"/>
      <w:lvlText w:val="o"/>
      <w:lvlJc w:val="left"/>
      <w:pPr>
        <w:tabs>
          <w:tab w:val="num" w:pos="1440"/>
        </w:tabs>
        <w:ind w:left="1440" w:hanging="360"/>
      </w:pPr>
      <w:rPr>
        <w:rFonts w:ascii="Courier New" w:hAnsi="Courier New"/>
      </w:rPr>
    </w:lvl>
    <w:lvl w:ilvl="2" w:tplc="6FCA2C90">
      <w:start w:val="1"/>
      <w:numFmt w:val="bullet"/>
      <w:lvlText w:val=""/>
      <w:lvlJc w:val="left"/>
      <w:pPr>
        <w:tabs>
          <w:tab w:val="num" w:pos="2160"/>
        </w:tabs>
        <w:ind w:left="2160" w:hanging="360"/>
      </w:pPr>
      <w:rPr>
        <w:rFonts w:ascii="Wingdings" w:hAnsi="Wingdings"/>
      </w:rPr>
    </w:lvl>
    <w:lvl w:ilvl="3" w:tplc="FACE338C">
      <w:start w:val="1"/>
      <w:numFmt w:val="bullet"/>
      <w:lvlText w:val=""/>
      <w:lvlJc w:val="left"/>
      <w:pPr>
        <w:tabs>
          <w:tab w:val="num" w:pos="2880"/>
        </w:tabs>
        <w:ind w:left="2880" w:hanging="360"/>
      </w:pPr>
      <w:rPr>
        <w:rFonts w:ascii="Symbol" w:hAnsi="Symbol"/>
      </w:rPr>
    </w:lvl>
    <w:lvl w:ilvl="4" w:tplc="03E6EE72">
      <w:start w:val="1"/>
      <w:numFmt w:val="bullet"/>
      <w:lvlText w:val="o"/>
      <w:lvlJc w:val="left"/>
      <w:pPr>
        <w:tabs>
          <w:tab w:val="num" w:pos="3600"/>
        </w:tabs>
        <w:ind w:left="3600" w:hanging="360"/>
      </w:pPr>
      <w:rPr>
        <w:rFonts w:ascii="Courier New" w:hAnsi="Courier New"/>
      </w:rPr>
    </w:lvl>
    <w:lvl w:ilvl="5" w:tplc="2146FC12">
      <w:start w:val="1"/>
      <w:numFmt w:val="bullet"/>
      <w:lvlText w:val=""/>
      <w:lvlJc w:val="left"/>
      <w:pPr>
        <w:tabs>
          <w:tab w:val="num" w:pos="4320"/>
        </w:tabs>
        <w:ind w:left="4320" w:hanging="360"/>
      </w:pPr>
      <w:rPr>
        <w:rFonts w:ascii="Wingdings" w:hAnsi="Wingdings"/>
      </w:rPr>
    </w:lvl>
    <w:lvl w:ilvl="6" w:tplc="E61442E2">
      <w:start w:val="1"/>
      <w:numFmt w:val="bullet"/>
      <w:lvlText w:val=""/>
      <w:lvlJc w:val="left"/>
      <w:pPr>
        <w:tabs>
          <w:tab w:val="num" w:pos="5040"/>
        </w:tabs>
        <w:ind w:left="5040" w:hanging="360"/>
      </w:pPr>
      <w:rPr>
        <w:rFonts w:ascii="Symbol" w:hAnsi="Symbol"/>
      </w:rPr>
    </w:lvl>
    <w:lvl w:ilvl="7" w:tplc="67C0AC22">
      <w:start w:val="1"/>
      <w:numFmt w:val="bullet"/>
      <w:lvlText w:val="o"/>
      <w:lvlJc w:val="left"/>
      <w:pPr>
        <w:tabs>
          <w:tab w:val="num" w:pos="5760"/>
        </w:tabs>
        <w:ind w:left="5760" w:hanging="360"/>
      </w:pPr>
      <w:rPr>
        <w:rFonts w:ascii="Courier New" w:hAnsi="Courier New"/>
      </w:rPr>
    </w:lvl>
    <w:lvl w:ilvl="8" w:tplc="2634F8FA">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8042FEC4">
      <w:start w:val="1"/>
      <w:numFmt w:val="lowerRoman"/>
      <w:lvlText w:val="%1."/>
      <w:lvlJc w:val="left"/>
      <w:pPr>
        <w:tabs>
          <w:tab w:val="num" w:pos="450"/>
        </w:tabs>
        <w:ind w:left="720" w:hanging="360"/>
      </w:pPr>
      <w:rPr>
        <w:rFonts w:ascii="Infra" w:eastAsia="Infra" w:hAnsi="Infra" w:cs="Infra"/>
        <w:b w:val="0"/>
        <w:i w:val="0"/>
        <w:strike w:val="0"/>
        <w:color w:val="626469"/>
        <w:sz w:val="17"/>
        <w:u w:val="none"/>
      </w:rPr>
    </w:lvl>
    <w:lvl w:ilvl="1" w:tplc="57A60C8C">
      <w:start w:val="1"/>
      <w:numFmt w:val="bullet"/>
      <w:lvlText w:val="o"/>
      <w:lvlJc w:val="left"/>
      <w:pPr>
        <w:tabs>
          <w:tab w:val="num" w:pos="1440"/>
        </w:tabs>
        <w:ind w:left="1440" w:hanging="360"/>
      </w:pPr>
      <w:rPr>
        <w:rFonts w:ascii="Courier New" w:hAnsi="Courier New"/>
      </w:rPr>
    </w:lvl>
    <w:lvl w:ilvl="2" w:tplc="9FE2353E">
      <w:start w:val="1"/>
      <w:numFmt w:val="bullet"/>
      <w:lvlText w:val=""/>
      <w:lvlJc w:val="left"/>
      <w:pPr>
        <w:tabs>
          <w:tab w:val="num" w:pos="2160"/>
        </w:tabs>
        <w:ind w:left="2160" w:hanging="360"/>
      </w:pPr>
      <w:rPr>
        <w:rFonts w:ascii="Wingdings" w:hAnsi="Wingdings"/>
      </w:rPr>
    </w:lvl>
    <w:lvl w:ilvl="3" w:tplc="D5B2BEF0">
      <w:start w:val="1"/>
      <w:numFmt w:val="bullet"/>
      <w:lvlText w:val=""/>
      <w:lvlJc w:val="left"/>
      <w:pPr>
        <w:tabs>
          <w:tab w:val="num" w:pos="2880"/>
        </w:tabs>
        <w:ind w:left="2880" w:hanging="360"/>
      </w:pPr>
      <w:rPr>
        <w:rFonts w:ascii="Symbol" w:hAnsi="Symbol"/>
      </w:rPr>
    </w:lvl>
    <w:lvl w:ilvl="4" w:tplc="B0B8F26E">
      <w:start w:val="1"/>
      <w:numFmt w:val="bullet"/>
      <w:lvlText w:val="o"/>
      <w:lvlJc w:val="left"/>
      <w:pPr>
        <w:tabs>
          <w:tab w:val="num" w:pos="3600"/>
        </w:tabs>
        <w:ind w:left="3600" w:hanging="360"/>
      </w:pPr>
      <w:rPr>
        <w:rFonts w:ascii="Courier New" w:hAnsi="Courier New"/>
      </w:rPr>
    </w:lvl>
    <w:lvl w:ilvl="5" w:tplc="E6141F5E">
      <w:start w:val="1"/>
      <w:numFmt w:val="bullet"/>
      <w:lvlText w:val=""/>
      <w:lvlJc w:val="left"/>
      <w:pPr>
        <w:tabs>
          <w:tab w:val="num" w:pos="4320"/>
        </w:tabs>
        <w:ind w:left="4320" w:hanging="360"/>
      </w:pPr>
      <w:rPr>
        <w:rFonts w:ascii="Wingdings" w:hAnsi="Wingdings"/>
      </w:rPr>
    </w:lvl>
    <w:lvl w:ilvl="6" w:tplc="C604FBB6">
      <w:start w:val="1"/>
      <w:numFmt w:val="bullet"/>
      <w:lvlText w:val=""/>
      <w:lvlJc w:val="left"/>
      <w:pPr>
        <w:tabs>
          <w:tab w:val="num" w:pos="5040"/>
        </w:tabs>
        <w:ind w:left="5040" w:hanging="360"/>
      </w:pPr>
      <w:rPr>
        <w:rFonts w:ascii="Symbol" w:hAnsi="Symbol"/>
      </w:rPr>
    </w:lvl>
    <w:lvl w:ilvl="7" w:tplc="0A26A37E">
      <w:start w:val="1"/>
      <w:numFmt w:val="bullet"/>
      <w:lvlText w:val="o"/>
      <w:lvlJc w:val="left"/>
      <w:pPr>
        <w:tabs>
          <w:tab w:val="num" w:pos="5760"/>
        </w:tabs>
        <w:ind w:left="5760" w:hanging="360"/>
      </w:pPr>
      <w:rPr>
        <w:rFonts w:ascii="Courier New" w:hAnsi="Courier New"/>
      </w:rPr>
    </w:lvl>
    <w:lvl w:ilvl="8" w:tplc="BF86F634">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hybridMultilevel"/>
    <w:tmpl w:val="00000135"/>
    <w:lvl w:ilvl="0" w:tplc="A45A84E0">
      <w:start w:val="2"/>
      <w:numFmt w:val="lowerRoman"/>
      <w:lvlText w:val="%1."/>
      <w:lvlJc w:val="left"/>
      <w:pPr>
        <w:tabs>
          <w:tab w:val="num" w:pos="450"/>
        </w:tabs>
        <w:ind w:left="720" w:hanging="360"/>
      </w:pPr>
      <w:rPr>
        <w:rFonts w:ascii="Infra" w:eastAsia="Infra" w:hAnsi="Infra" w:cs="Infra"/>
        <w:b w:val="0"/>
        <w:i w:val="0"/>
        <w:strike w:val="0"/>
        <w:color w:val="626469"/>
        <w:sz w:val="17"/>
        <w:u w:val="none"/>
      </w:rPr>
    </w:lvl>
    <w:lvl w:ilvl="1" w:tplc="07BE6B1A">
      <w:start w:val="1"/>
      <w:numFmt w:val="bullet"/>
      <w:lvlText w:val="o"/>
      <w:lvlJc w:val="left"/>
      <w:pPr>
        <w:tabs>
          <w:tab w:val="num" w:pos="1440"/>
        </w:tabs>
        <w:ind w:left="1440" w:hanging="360"/>
      </w:pPr>
      <w:rPr>
        <w:rFonts w:ascii="Courier New" w:hAnsi="Courier New"/>
      </w:rPr>
    </w:lvl>
    <w:lvl w:ilvl="2" w:tplc="1E96D300">
      <w:start w:val="1"/>
      <w:numFmt w:val="bullet"/>
      <w:lvlText w:val=""/>
      <w:lvlJc w:val="left"/>
      <w:pPr>
        <w:tabs>
          <w:tab w:val="num" w:pos="2160"/>
        </w:tabs>
        <w:ind w:left="2160" w:hanging="360"/>
      </w:pPr>
      <w:rPr>
        <w:rFonts w:ascii="Wingdings" w:hAnsi="Wingdings"/>
      </w:rPr>
    </w:lvl>
    <w:lvl w:ilvl="3" w:tplc="3274D906">
      <w:start w:val="1"/>
      <w:numFmt w:val="bullet"/>
      <w:lvlText w:val=""/>
      <w:lvlJc w:val="left"/>
      <w:pPr>
        <w:tabs>
          <w:tab w:val="num" w:pos="2880"/>
        </w:tabs>
        <w:ind w:left="2880" w:hanging="360"/>
      </w:pPr>
      <w:rPr>
        <w:rFonts w:ascii="Symbol" w:hAnsi="Symbol"/>
      </w:rPr>
    </w:lvl>
    <w:lvl w:ilvl="4" w:tplc="4F5E5EAE">
      <w:start w:val="1"/>
      <w:numFmt w:val="bullet"/>
      <w:lvlText w:val="o"/>
      <w:lvlJc w:val="left"/>
      <w:pPr>
        <w:tabs>
          <w:tab w:val="num" w:pos="3600"/>
        </w:tabs>
        <w:ind w:left="3600" w:hanging="360"/>
      </w:pPr>
      <w:rPr>
        <w:rFonts w:ascii="Courier New" w:hAnsi="Courier New"/>
      </w:rPr>
    </w:lvl>
    <w:lvl w:ilvl="5" w:tplc="A3707B66">
      <w:start w:val="1"/>
      <w:numFmt w:val="bullet"/>
      <w:lvlText w:val=""/>
      <w:lvlJc w:val="left"/>
      <w:pPr>
        <w:tabs>
          <w:tab w:val="num" w:pos="4320"/>
        </w:tabs>
        <w:ind w:left="4320" w:hanging="360"/>
      </w:pPr>
      <w:rPr>
        <w:rFonts w:ascii="Wingdings" w:hAnsi="Wingdings"/>
      </w:rPr>
    </w:lvl>
    <w:lvl w:ilvl="6" w:tplc="9446C034">
      <w:start w:val="1"/>
      <w:numFmt w:val="bullet"/>
      <w:lvlText w:val=""/>
      <w:lvlJc w:val="left"/>
      <w:pPr>
        <w:tabs>
          <w:tab w:val="num" w:pos="5040"/>
        </w:tabs>
        <w:ind w:left="5040" w:hanging="360"/>
      </w:pPr>
      <w:rPr>
        <w:rFonts w:ascii="Symbol" w:hAnsi="Symbol"/>
      </w:rPr>
    </w:lvl>
    <w:lvl w:ilvl="7" w:tplc="29F4FBC4">
      <w:start w:val="1"/>
      <w:numFmt w:val="bullet"/>
      <w:lvlText w:val="o"/>
      <w:lvlJc w:val="left"/>
      <w:pPr>
        <w:tabs>
          <w:tab w:val="num" w:pos="5760"/>
        </w:tabs>
        <w:ind w:left="5760" w:hanging="360"/>
      </w:pPr>
      <w:rPr>
        <w:rFonts w:ascii="Courier New" w:hAnsi="Courier New"/>
      </w:rPr>
    </w:lvl>
    <w:lvl w:ilvl="8" w:tplc="45FEA9DE">
      <w:start w:val="1"/>
      <w:numFmt w:val="bullet"/>
      <w:lvlText w:val=""/>
      <w:lvlJc w:val="left"/>
      <w:pPr>
        <w:tabs>
          <w:tab w:val="num" w:pos="6480"/>
        </w:tabs>
        <w:ind w:left="6480" w:hanging="360"/>
      </w:pPr>
      <w:rPr>
        <w:rFonts w:ascii="Wingdings" w:hAnsi="Wingdings"/>
      </w:rPr>
    </w:lvl>
  </w:abstractNum>
  <w:abstractNum w:abstractNumId="309" w15:restartNumberingAfterBreak="0">
    <w:nsid w:val="00000136"/>
    <w:multiLevelType w:val="hybridMultilevel"/>
    <w:tmpl w:val="00000136"/>
    <w:lvl w:ilvl="0" w:tplc="B308E94E">
      <w:start w:val="1"/>
      <w:numFmt w:val="bullet"/>
      <w:lvlText w:val="–"/>
      <w:lvlJc w:val="left"/>
      <w:pPr>
        <w:tabs>
          <w:tab w:val="num" w:pos="360"/>
        </w:tabs>
        <w:ind w:left="720" w:hanging="360"/>
      </w:pPr>
      <w:rPr>
        <w:rFonts w:ascii="Infra" w:eastAsia="Infra" w:hAnsi="Infra" w:cs="Infra"/>
        <w:b w:val="0"/>
        <w:i/>
        <w:strike w:val="0"/>
        <w:color w:val="636666"/>
        <w:sz w:val="17"/>
        <w:u w:val="none"/>
      </w:rPr>
    </w:lvl>
    <w:lvl w:ilvl="1" w:tplc="F6F22F8E">
      <w:start w:val="1"/>
      <w:numFmt w:val="bullet"/>
      <w:lvlText w:val="o"/>
      <w:lvlJc w:val="left"/>
      <w:pPr>
        <w:tabs>
          <w:tab w:val="num" w:pos="1440"/>
        </w:tabs>
        <w:ind w:left="1440" w:hanging="360"/>
      </w:pPr>
      <w:rPr>
        <w:rFonts w:ascii="Courier New" w:hAnsi="Courier New"/>
      </w:rPr>
    </w:lvl>
    <w:lvl w:ilvl="2" w:tplc="BE7C354A">
      <w:start w:val="1"/>
      <w:numFmt w:val="bullet"/>
      <w:lvlText w:val=""/>
      <w:lvlJc w:val="left"/>
      <w:pPr>
        <w:tabs>
          <w:tab w:val="num" w:pos="2160"/>
        </w:tabs>
        <w:ind w:left="2160" w:hanging="360"/>
      </w:pPr>
      <w:rPr>
        <w:rFonts w:ascii="Wingdings" w:hAnsi="Wingdings"/>
      </w:rPr>
    </w:lvl>
    <w:lvl w:ilvl="3" w:tplc="BA224EAA">
      <w:start w:val="1"/>
      <w:numFmt w:val="bullet"/>
      <w:lvlText w:val=""/>
      <w:lvlJc w:val="left"/>
      <w:pPr>
        <w:tabs>
          <w:tab w:val="num" w:pos="2880"/>
        </w:tabs>
        <w:ind w:left="2880" w:hanging="360"/>
      </w:pPr>
      <w:rPr>
        <w:rFonts w:ascii="Symbol" w:hAnsi="Symbol"/>
      </w:rPr>
    </w:lvl>
    <w:lvl w:ilvl="4" w:tplc="685C2036">
      <w:start w:val="1"/>
      <w:numFmt w:val="bullet"/>
      <w:lvlText w:val="o"/>
      <w:lvlJc w:val="left"/>
      <w:pPr>
        <w:tabs>
          <w:tab w:val="num" w:pos="3600"/>
        </w:tabs>
        <w:ind w:left="3600" w:hanging="360"/>
      </w:pPr>
      <w:rPr>
        <w:rFonts w:ascii="Courier New" w:hAnsi="Courier New"/>
      </w:rPr>
    </w:lvl>
    <w:lvl w:ilvl="5" w:tplc="28B2B0C0">
      <w:start w:val="1"/>
      <w:numFmt w:val="bullet"/>
      <w:lvlText w:val=""/>
      <w:lvlJc w:val="left"/>
      <w:pPr>
        <w:tabs>
          <w:tab w:val="num" w:pos="4320"/>
        </w:tabs>
        <w:ind w:left="4320" w:hanging="360"/>
      </w:pPr>
      <w:rPr>
        <w:rFonts w:ascii="Wingdings" w:hAnsi="Wingdings"/>
      </w:rPr>
    </w:lvl>
    <w:lvl w:ilvl="6" w:tplc="256041CE">
      <w:start w:val="1"/>
      <w:numFmt w:val="bullet"/>
      <w:lvlText w:val=""/>
      <w:lvlJc w:val="left"/>
      <w:pPr>
        <w:tabs>
          <w:tab w:val="num" w:pos="5040"/>
        </w:tabs>
        <w:ind w:left="5040" w:hanging="360"/>
      </w:pPr>
      <w:rPr>
        <w:rFonts w:ascii="Symbol" w:hAnsi="Symbol"/>
      </w:rPr>
    </w:lvl>
    <w:lvl w:ilvl="7" w:tplc="F3665072">
      <w:start w:val="1"/>
      <w:numFmt w:val="bullet"/>
      <w:lvlText w:val="o"/>
      <w:lvlJc w:val="left"/>
      <w:pPr>
        <w:tabs>
          <w:tab w:val="num" w:pos="5760"/>
        </w:tabs>
        <w:ind w:left="5760" w:hanging="360"/>
      </w:pPr>
      <w:rPr>
        <w:rFonts w:ascii="Courier New" w:hAnsi="Courier New"/>
      </w:rPr>
    </w:lvl>
    <w:lvl w:ilvl="8" w:tplc="B2C0008E">
      <w:start w:val="1"/>
      <w:numFmt w:val="bullet"/>
      <w:lvlText w:val=""/>
      <w:lvlJc w:val="left"/>
      <w:pPr>
        <w:tabs>
          <w:tab w:val="num" w:pos="6480"/>
        </w:tabs>
        <w:ind w:left="6480" w:hanging="360"/>
      </w:pPr>
      <w:rPr>
        <w:rFonts w:ascii="Wingdings" w:hAnsi="Wingdings"/>
      </w:rPr>
    </w:lvl>
  </w:abstractNum>
  <w:abstractNum w:abstractNumId="310" w15:restartNumberingAfterBreak="0">
    <w:nsid w:val="00000137"/>
    <w:multiLevelType w:val="hybridMultilevel"/>
    <w:tmpl w:val="00000137"/>
    <w:lvl w:ilvl="0" w:tplc="93628542">
      <w:start w:val="1"/>
      <w:numFmt w:val="bullet"/>
      <w:lvlText w:val="–"/>
      <w:lvlJc w:val="left"/>
      <w:pPr>
        <w:tabs>
          <w:tab w:val="num" w:pos="360"/>
        </w:tabs>
        <w:ind w:left="720" w:hanging="360"/>
      </w:pPr>
      <w:rPr>
        <w:rFonts w:ascii="Infra" w:eastAsia="Infra" w:hAnsi="Infra" w:cs="Infra"/>
        <w:b w:val="0"/>
        <w:i/>
        <w:strike w:val="0"/>
        <w:color w:val="636666"/>
        <w:sz w:val="17"/>
        <w:u w:val="none"/>
      </w:rPr>
    </w:lvl>
    <w:lvl w:ilvl="1" w:tplc="A876436A">
      <w:start w:val="1"/>
      <w:numFmt w:val="bullet"/>
      <w:lvlText w:val="o"/>
      <w:lvlJc w:val="left"/>
      <w:pPr>
        <w:tabs>
          <w:tab w:val="num" w:pos="1440"/>
        </w:tabs>
        <w:ind w:left="1440" w:hanging="360"/>
      </w:pPr>
      <w:rPr>
        <w:rFonts w:ascii="Courier New" w:hAnsi="Courier New"/>
      </w:rPr>
    </w:lvl>
    <w:lvl w:ilvl="2" w:tplc="BE16C818">
      <w:start w:val="1"/>
      <w:numFmt w:val="bullet"/>
      <w:lvlText w:val=""/>
      <w:lvlJc w:val="left"/>
      <w:pPr>
        <w:tabs>
          <w:tab w:val="num" w:pos="2160"/>
        </w:tabs>
        <w:ind w:left="2160" w:hanging="360"/>
      </w:pPr>
      <w:rPr>
        <w:rFonts w:ascii="Wingdings" w:hAnsi="Wingdings"/>
      </w:rPr>
    </w:lvl>
    <w:lvl w:ilvl="3" w:tplc="B4349EC8">
      <w:start w:val="1"/>
      <w:numFmt w:val="bullet"/>
      <w:lvlText w:val=""/>
      <w:lvlJc w:val="left"/>
      <w:pPr>
        <w:tabs>
          <w:tab w:val="num" w:pos="2880"/>
        </w:tabs>
        <w:ind w:left="2880" w:hanging="360"/>
      </w:pPr>
      <w:rPr>
        <w:rFonts w:ascii="Symbol" w:hAnsi="Symbol"/>
      </w:rPr>
    </w:lvl>
    <w:lvl w:ilvl="4" w:tplc="EE54920E">
      <w:start w:val="1"/>
      <w:numFmt w:val="bullet"/>
      <w:lvlText w:val="o"/>
      <w:lvlJc w:val="left"/>
      <w:pPr>
        <w:tabs>
          <w:tab w:val="num" w:pos="3600"/>
        </w:tabs>
        <w:ind w:left="3600" w:hanging="360"/>
      </w:pPr>
      <w:rPr>
        <w:rFonts w:ascii="Courier New" w:hAnsi="Courier New"/>
      </w:rPr>
    </w:lvl>
    <w:lvl w:ilvl="5" w:tplc="A8EE4A44">
      <w:start w:val="1"/>
      <w:numFmt w:val="bullet"/>
      <w:lvlText w:val=""/>
      <w:lvlJc w:val="left"/>
      <w:pPr>
        <w:tabs>
          <w:tab w:val="num" w:pos="4320"/>
        </w:tabs>
        <w:ind w:left="4320" w:hanging="360"/>
      </w:pPr>
      <w:rPr>
        <w:rFonts w:ascii="Wingdings" w:hAnsi="Wingdings"/>
      </w:rPr>
    </w:lvl>
    <w:lvl w:ilvl="6" w:tplc="7D06E660">
      <w:start w:val="1"/>
      <w:numFmt w:val="bullet"/>
      <w:lvlText w:val=""/>
      <w:lvlJc w:val="left"/>
      <w:pPr>
        <w:tabs>
          <w:tab w:val="num" w:pos="5040"/>
        </w:tabs>
        <w:ind w:left="5040" w:hanging="360"/>
      </w:pPr>
      <w:rPr>
        <w:rFonts w:ascii="Symbol" w:hAnsi="Symbol"/>
      </w:rPr>
    </w:lvl>
    <w:lvl w:ilvl="7" w:tplc="7D5A5EEC">
      <w:start w:val="1"/>
      <w:numFmt w:val="bullet"/>
      <w:lvlText w:val="o"/>
      <w:lvlJc w:val="left"/>
      <w:pPr>
        <w:tabs>
          <w:tab w:val="num" w:pos="5760"/>
        </w:tabs>
        <w:ind w:left="5760" w:hanging="360"/>
      </w:pPr>
      <w:rPr>
        <w:rFonts w:ascii="Courier New" w:hAnsi="Courier New"/>
      </w:rPr>
    </w:lvl>
    <w:lvl w:ilvl="8" w:tplc="E01AEEA2">
      <w:start w:val="1"/>
      <w:numFmt w:val="bullet"/>
      <w:lvlText w:val=""/>
      <w:lvlJc w:val="left"/>
      <w:pPr>
        <w:tabs>
          <w:tab w:val="num" w:pos="6480"/>
        </w:tabs>
        <w:ind w:left="6480" w:hanging="360"/>
      </w:pPr>
      <w:rPr>
        <w:rFonts w:ascii="Wingdings" w:hAnsi="Wingdings"/>
      </w:rPr>
    </w:lvl>
  </w:abstractNum>
  <w:abstractNum w:abstractNumId="311" w15:restartNumberingAfterBreak="0">
    <w:nsid w:val="00000138"/>
    <w:multiLevelType w:val="hybridMultilevel"/>
    <w:tmpl w:val="00000138"/>
    <w:lvl w:ilvl="0" w:tplc="33C8DE66">
      <w:start w:val="1"/>
      <w:numFmt w:val="bullet"/>
      <w:lvlText w:val="–"/>
      <w:lvlJc w:val="left"/>
      <w:pPr>
        <w:tabs>
          <w:tab w:val="num" w:pos="360"/>
        </w:tabs>
        <w:ind w:left="720" w:hanging="360"/>
      </w:pPr>
      <w:rPr>
        <w:rFonts w:ascii="Infra" w:eastAsia="Infra" w:hAnsi="Infra" w:cs="Infra"/>
        <w:b w:val="0"/>
        <w:i/>
        <w:strike w:val="0"/>
        <w:color w:val="636666"/>
        <w:sz w:val="17"/>
        <w:u w:val="none"/>
      </w:rPr>
    </w:lvl>
    <w:lvl w:ilvl="1" w:tplc="69D0E202">
      <w:start w:val="1"/>
      <w:numFmt w:val="bullet"/>
      <w:lvlText w:val="o"/>
      <w:lvlJc w:val="left"/>
      <w:pPr>
        <w:tabs>
          <w:tab w:val="num" w:pos="1440"/>
        </w:tabs>
        <w:ind w:left="1440" w:hanging="360"/>
      </w:pPr>
      <w:rPr>
        <w:rFonts w:ascii="Courier New" w:hAnsi="Courier New"/>
      </w:rPr>
    </w:lvl>
    <w:lvl w:ilvl="2" w:tplc="E0CED48C">
      <w:start w:val="1"/>
      <w:numFmt w:val="bullet"/>
      <w:lvlText w:val=""/>
      <w:lvlJc w:val="left"/>
      <w:pPr>
        <w:tabs>
          <w:tab w:val="num" w:pos="2160"/>
        </w:tabs>
        <w:ind w:left="2160" w:hanging="360"/>
      </w:pPr>
      <w:rPr>
        <w:rFonts w:ascii="Wingdings" w:hAnsi="Wingdings"/>
      </w:rPr>
    </w:lvl>
    <w:lvl w:ilvl="3" w:tplc="B78E4128">
      <w:start w:val="1"/>
      <w:numFmt w:val="bullet"/>
      <w:lvlText w:val=""/>
      <w:lvlJc w:val="left"/>
      <w:pPr>
        <w:tabs>
          <w:tab w:val="num" w:pos="2880"/>
        </w:tabs>
        <w:ind w:left="2880" w:hanging="360"/>
      </w:pPr>
      <w:rPr>
        <w:rFonts w:ascii="Symbol" w:hAnsi="Symbol"/>
      </w:rPr>
    </w:lvl>
    <w:lvl w:ilvl="4" w:tplc="0AC8D9F0">
      <w:start w:val="1"/>
      <w:numFmt w:val="bullet"/>
      <w:lvlText w:val="o"/>
      <w:lvlJc w:val="left"/>
      <w:pPr>
        <w:tabs>
          <w:tab w:val="num" w:pos="3600"/>
        </w:tabs>
        <w:ind w:left="3600" w:hanging="360"/>
      </w:pPr>
      <w:rPr>
        <w:rFonts w:ascii="Courier New" w:hAnsi="Courier New"/>
      </w:rPr>
    </w:lvl>
    <w:lvl w:ilvl="5" w:tplc="4F0CEC6E">
      <w:start w:val="1"/>
      <w:numFmt w:val="bullet"/>
      <w:lvlText w:val=""/>
      <w:lvlJc w:val="left"/>
      <w:pPr>
        <w:tabs>
          <w:tab w:val="num" w:pos="4320"/>
        </w:tabs>
        <w:ind w:left="4320" w:hanging="360"/>
      </w:pPr>
      <w:rPr>
        <w:rFonts w:ascii="Wingdings" w:hAnsi="Wingdings"/>
      </w:rPr>
    </w:lvl>
    <w:lvl w:ilvl="6" w:tplc="DF068FF2">
      <w:start w:val="1"/>
      <w:numFmt w:val="bullet"/>
      <w:lvlText w:val=""/>
      <w:lvlJc w:val="left"/>
      <w:pPr>
        <w:tabs>
          <w:tab w:val="num" w:pos="5040"/>
        </w:tabs>
        <w:ind w:left="5040" w:hanging="360"/>
      </w:pPr>
      <w:rPr>
        <w:rFonts w:ascii="Symbol" w:hAnsi="Symbol"/>
      </w:rPr>
    </w:lvl>
    <w:lvl w:ilvl="7" w:tplc="BC9E8EEE">
      <w:start w:val="1"/>
      <w:numFmt w:val="bullet"/>
      <w:lvlText w:val="o"/>
      <w:lvlJc w:val="left"/>
      <w:pPr>
        <w:tabs>
          <w:tab w:val="num" w:pos="5760"/>
        </w:tabs>
        <w:ind w:left="5760" w:hanging="360"/>
      </w:pPr>
      <w:rPr>
        <w:rFonts w:ascii="Courier New" w:hAnsi="Courier New"/>
      </w:rPr>
    </w:lvl>
    <w:lvl w:ilvl="8" w:tplc="B3EAB3BE">
      <w:start w:val="1"/>
      <w:numFmt w:val="bullet"/>
      <w:lvlText w:val=""/>
      <w:lvlJc w:val="left"/>
      <w:pPr>
        <w:tabs>
          <w:tab w:val="num" w:pos="6480"/>
        </w:tabs>
        <w:ind w:left="6480" w:hanging="360"/>
      </w:pPr>
      <w:rPr>
        <w:rFonts w:ascii="Wingdings" w:hAnsi="Wingdings"/>
      </w:rPr>
    </w:lvl>
  </w:abstractNum>
  <w:abstractNum w:abstractNumId="312" w15:restartNumberingAfterBreak="0">
    <w:nsid w:val="00000139"/>
    <w:multiLevelType w:val="hybridMultilevel"/>
    <w:tmpl w:val="00000139"/>
    <w:lvl w:ilvl="0" w:tplc="FF923C6A">
      <w:start w:val="1"/>
      <w:numFmt w:val="bullet"/>
      <w:lvlText w:val="–"/>
      <w:lvlJc w:val="left"/>
      <w:pPr>
        <w:tabs>
          <w:tab w:val="num" w:pos="360"/>
        </w:tabs>
        <w:ind w:left="720" w:hanging="360"/>
      </w:pPr>
      <w:rPr>
        <w:rFonts w:ascii="Infra" w:eastAsia="Infra" w:hAnsi="Infra" w:cs="Infra"/>
        <w:b w:val="0"/>
        <w:i/>
        <w:strike w:val="0"/>
        <w:color w:val="636666"/>
        <w:sz w:val="17"/>
        <w:u w:val="none"/>
      </w:rPr>
    </w:lvl>
    <w:lvl w:ilvl="1" w:tplc="0E484C40">
      <w:start w:val="1"/>
      <w:numFmt w:val="bullet"/>
      <w:lvlText w:val="o"/>
      <w:lvlJc w:val="left"/>
      <w:pPr>
        <w:tabs>
          <w:tab w:val="num" w:pos="1440"/>
        </w:tabs>
        <w:ind w:left="1440" w:hanging="360"/>
      </w:pPr>
      <w:rPr>
        <w:rFonts w:ascii="Courier New" w:hAnsi="Courier New"/>
      </w:rPr>
    </w:lvl>
    <w:lvl w:ilvl="2" w:tplc="8B0CB17E">
      <w:start w:val="1"/>
      <w:numFmt w:val="bullet"/>
      <w:lvlText w:val=""/>
      <w:lvlJc w:val="left"/>
      <w:pPr>
        <w:tabs>
          <w:tab w:val="num" w:pos="2160"/>
        </w:tabs>
        <w:ind w:left="2160" w:hanging="360"/>
      </w:pPr>
      <w:rPr>
        <w:rFonts w:ascii="Wingdings" w:hAnsi="Wingdings"/>
      </w:rPr>
    </w:lvl>
    <w:lvl w:ilvl="3" w:tplc="DCE4B5EE">
      <w:start w:val="1"/>
      <w:numFmt w:val="bullet"/>
      <w:lvlText w:val=""/>
      <w:lvlJc w:val="left"/>
      <w:pPr>
        <w:tabs>
          <w:tab w:val="num" w:pos="2880"/>
        </w:tabs>
        <w:ind w:left="2880" w:hanging="360"/>
      </w:pPr>
      <w:rPr>
        <w:rFonts w:ascii="Symbol" w:hAnsi="Symbol"/>
      </w:rPr>
    </w:lvl>
    <w:lvl w:ilvl="4" w:tplc="15769976">
      <w:start w:val="1"/>
      <w:numFmt w:val="bullet"/>
      <w:lvlText w:val="o"/>
      <w:lvlJc w:val="left"/>
      <w:pPr>
        <w:tabs>
          <w:tab w:val="num" w:pos="3600"/>
        </w:tabs>
        <w:ind w:left="3600" w:hanging="360"/>
      </w:pPr>
      <w:rPr>
        <w:rFonts w:ascii="Courier New" w:hAnsi="Courier New"/>
      </w:rPr>
    </w:lvl>
    <w:lvl w:ilvl="5" w:tplc="EFA08826">
      <w:start w:val="1"/>
      <w:numFmt w:val="bullet"/>
      <w:lvlText w:val=""/>
      <w:lvlJc w:val="left"/>
      <w:pPr>
        <w:tabs>
          <w:tab w:val="num" w:pos="4320"/>
        </w:tabs>
        <w:ind w:left="4320" w:hanging="360"/>
      </w:pPr>
      <w:rPr>
        <w:rFonts w:ascii="Wingdings" w:hAnsi="Wingdings"/>
      </w:rPr>
    </w:lvl>
    <w:lvl w:ilvl="6" w:tplc="BA04AF88">
      <w:start w:val="1"/>
      <w:numFmt w:val="bullet"/>
      <w:lvlText w:val=""/>
      <w:lvlJc w:val="left"/>
      <w:pPr>
        <w:tabs>
          <w:tab w:val="num" w:pos="5040"/>
        </w:tabs>
        <w:ind w:left="5040" w:hanging="360"/>
      </w:pPr>
      <w:rPr>
        <w:rFonts w:ascii="Symbol" w:hAnsi="Symbol"/>
      </w:rPr>
    </w:lvl>
    <w:lvl w:ilvl="7" w:tplc="952AD678">
      <w:start w:val="1"/>
      <w:numFmt w:val="bullet"/>
      <w:lvlText w:val="o"/>
      <w:lvlJc w:val="left"/>
      <w:pPr>
        <w:tabs>
          <w:tab w:val="num" w:pos="5760"/>
        </w:tabs>
        <w:ind w:left="5760" w:hanging="360"/>
      </w:pPr>
      <w:rPr>
        <w:rFonts w:ascii="Courier New" w:hAnsi="Courier New"/>
      </w:rPr>
    </w:lvl>
    <w:lvl w:ilvl="8" w:tplc="34EE1478">
      <w:start w:val="1"/>
      <w:numFmt w:val="bullet"/>
      <w:lvlText w:val=""/>
      <w:lvlJc w:val="left"/>
      <w:pPr>
        <w:tabs>
          <w:tab w:val="num" w:pos="6480"/>
        </w:tabs>
        <w:ind w:left="6480" w:hanging="360"/>
      </w:pPr>
      <w:rPr>
        <w:rFonts w:ascii="Wingdings" w:hAnsi="Wingdings"/>
      </w:rPr>
    </w:lvl>
  </w:abstractNum>
  <w:abstractNum w:abstractNumId="313" w15:restartNumberingAfterBreak="0">
    <w:nsid w:val="0000013A"/>
    <w:multiLevelType w:val="hybridMultilevel"/>
    <w:tmpl w:val="0000013A"/>
    <w:lvl w:ilvl="0" w:tplc="2BC6C07A">
      <w:start w:val="1"/>
      <w:numFmt w:val="bullet"/>
      <w:lvlText w:val="–"/>
      <w:lvlJc w:val="left"/>
      <w:pPr>
        <w:tabs>
          <w:tab w:val="num" w:pos="360"/>
        </w:tabs>
        <w:ind w:left="720" w:hanging="360"/>
      </w:pPr>
      <w:rPr>
        <w:rFonts w:ascii="Infra" w:eastAsia="Infra" w:hAnsi="Infra" w:cs="Infra"/>
        <w:b w:val="0"/>
        <w:i/>
        <w:strike w:val="0"/>
        <w:color w:val="636666"/>
        <w:sz w:val="17"/>
        <w:u w:val="none"/>
      </w:rPr>
    </w:lvl>
    <w:lvl w:ilvl="1" w:tplc="AADC6BF4">
      <w:start w:val="1"/>
      <w:numFmt w:val="bullet"/>
      <w:lvlText w:val="o"/>
      <w:lvlJc w:val="left"/>
      <w:pPr>
        <w:tabs>
          <w:tab w:val="num" w:pos="1440"/>
        </w:tabs>
        <w:ind w:left="1440" w:hanging="360"/>
      </w:pPr>
      <w:rPr>
        <w:rFonts w:ascii="Courier New" w:hAnsi="Courier New"/>
      </w:rPr>
    </w:lvl>
    <w:lvl w:ilvl="2" w:tplc="E9A051A8">
      <w:start w:val="1"/>
      <w:numFmt w:val="bullet"/>
      <w:lvlText w:val=""/>
      <w:lvlJc w:val="left"/>
      <w:pPr>
        <w:tabs>
          <w:tab w:val="num" w:pos="2160"/>
        </w:tabs>
        <w:ind w:left="2160" w:hanging="360"/>
      </w:pPr>
      <w:rPr>
        <w:rFonts w:ascii="Wingdings" w:hAnsi="Wingdings"/>
      </w:rPr>
    </w:lvl>
    <w:lvl w:ilvl="3" w:tplc="31362E0C">
      <w:start w:val="1"/>
      <w:numFmt w:val="bullet"/>
      <w:lvlText w:val=""/>
      <w:lvlJc w:val="left"/>
      <w:pPr>
        <w:tabs>
          <w:tab w:val="num" w:pos="2880"/>
        </w:tabs>
        <w:ind w:left="2880" w:hanging="360"/>
      </w:pPr>
      <w:rPr>
        <w:rFonts w:ascii="Symbol" w:hAnsi="Symbol"/>
      </w:rPr>
    </w:lvl>
    <w:lvl w:ilvl="4" w:tplc="C896A646">
      <w:start w:val="1"/>
      <w:numFmt w:val="bullet"/>
      <w:lvlText w:val="o"/>
      <w:lvlJc w:val="left"/>
      <w:pPr>
        <w:tabs>
          <w:tab w:val="num" w:pos="3600"/>
        </w:tabs>
        <w:ind w:left="3600" w:hanging="360"/>
      </w:pPr>
      <w:rPr>
        <w:rFonts w:ascii="Courier New" w:hAnsi="Courier New"/>
      </w:rPr>
    </w:lvl>
    <w:lvl w:ilvl="5" w:tplc="6DC6D97E">
      <w:start w:val="1"/>
      <w:numFmt w:val="bullet"/>
      <w:lvlText w:val=""/>
      <w:lvlJc w:val="left"/>
      <w:pPr>
        <w:tabs>
          <w:tab w:val="num" w:pos="4320"/>
        </w:tabs>
        <w:ind w:left="4320" w:hanging="360"/>
      </w:pPr>
      <w:rPr>
        <w:rFonts w:ascii="Wingdings" w:hAnsi="Wingdings"/>
      </w:rPr>
    </w:lvl>
    <w:lvl w:ilvl="6" w:tplc="65865CC8">
      <w:start w:val="1"/>
      <w:numFmt w:val="bullet"/>
      <w:lvlText w:val=""/>
      <w:lvlJc w:val="left"/>
      <w:pPr>
        <w:tabs>
          <w:tab w:val="num" w:pos="5040"/>
        </w:tabs>
        <w:ind w:left="5040" w:hanging="360"/>
      </w:pPr>
      <w:rPr>
        <w:rFonts w:ascii="Symbol" w:hAnsi="Symbol"/>
      </w:rPr>
    </w:lvl>
    <w:lvl w:ilvl="7" w:tplc="B852A3D4">
      <w:start w:val="1"/>
      <w:numFmt w:val="bullet"/>
      <w:lvlText w:val="o"/>
      <w:lvlJc w:val="left"/>
      <w:pPr>
        <w:tabs>
          <w:tab w:val="num" w:pos="5760"/>
        </w:tabs>
        <w:ind w:left="5760" w:hanging="360"/>
      </w:pPr>
      <w:rPr>
        <w:rFonts w:ascii="Courier New" w:hAnsi="Courier New"/>
      </w:rPr>
    </w:lvl>
    <w:lvl w:ilvl="8" w:tplc="9AB23B3E">
      <w:start w:val="1"/>
      <w:numFmt w:val="bullet"/>
      <w:lvlText w:val=""/>
      <w:lvlJc w:val="left"/>
      <w:pPr>
        <w:tabs>
          <w:tab w:val="num" w:pos="6480"/>
        </w:tabs>
        <w:ind w:left="6480" w:hanging="360"/>
      </w:pPr>
      <w:rPr>
        <w:rFonts w:ascii="Wingdings" w:hAnsi="Wingdings"/>
      </w:rPr>
    </w:lvl>
  </w:abstractNum>
  <w:abstractNum w:abstractNumId="314" w15:restartNumberingAfterBreak="0">
    <w:nsid w:val="0000013B"/>
    <w:multiLevelType w:val="hybridMultilevel"/>
    <w:tmpl w:val="0000013B"/>
    <w:lvl w:ilvl="0" w:tplc="F546364C">
      <w:start w:val="1"/>
      <w:numFmt w:val="bullet"/>
      <w:lvlText w:val="–"/>
      <w:lvlJc w:val="left"/>
      <w:pPr>
        <w:tabs>
          <w:tab w:val="num" w:pos="360"/>
        </w:tabs>
        <w:ind w:left="720" w:hanging="360"/>
      </w:pPr>
      <w:rPr>
        <w:rFonts w:ascii="Infra" w:eastAsia="Infra" w:hAnsi="Infra" w:cs="Infra"/>
        <w:b w:val="0"/>
        <w:i/>
        <w:strike w:val="0"/>
        <w:color w:val="636666"/>
        <w:sz w:val="17"/>
        <w:u w:val="none"/>
      </w:rPr>
    </w:lvl>
    <w:lvl w:ilvl="1" w:tplc="6F0E08AC">
      <w:start w:val="1"/>
      <w:numFmt w:val="bullet"/>
      <w:lvlText w:val="o"/>
      <w:lvlJc w:val="left"/>
      <w:pPr>
        <w:tabs>
          <w:tab w:val="num" w:pos="1440"/>
        </w:tabs>
        <w:ind w:left="1440" w:hanging="360"/>
      </w:pPr>
      <w:rPr>
        <w:rFonts w:ascii="Courier New" w:hAnsi="Courier New"/>
      </w:rPr>
    </w:lvl>
    <w:lvl w:ilvl="2" w:tplc="131EDC04">
      <w:start w:val="1"/>
      <w:numFmt w:val="bullet"/>
      <w:lvlText w:val=""/>
      <w:lvlJc w:val="left"/>
      <w:pPr>
        <w:tabs>
          <w:tab w:val="num" w:pos="2160"/>
        </w:tabs>
        <w:ind w:left="2160" w:hanging="360"/>
      </w:pPr>
      <w:rPr>
        <w:rFonts w:ascii="Wingdings" w:hAnsi="Wingdings"/>
      </w:rPr>
    </w:lvl>
    <w:lvl w:ilvl="3" w:tplc="135E564C">
      <w:start w:val="1"/>
      <w:numFmt w:val="bullet"/>
      <w:lvlText w:val=""/>
      <w:lvlJc w:val="left"/>
      <w:pPr>
        <w:tabs>
          <w:tab w:val="num" w:pos="2880"/>
        </w:tabs>
        <w:ind w:left="2880" w:hanging="360"/>
      </w:pPr>
      <w:rPr>
        <w:rFonts w:ascii="Symbol" w:hAnsi="Symbol"/>
      </w:rPr>
    </w:lvl>
    <w:lvl w:ilvl="4" w:tplc="F56CD028">
      <w:start w:val="1"/>
      <w:numFmt w:val="bullet"/>
      <w:lvlText w:val="o"/>
      <w:lvlJc w:val="left"/>
      <w:pPr>
        <w:tabs>
          <w:tab w:val="num" w:pos="3600"/>
        </w:tabs>
        <w:ind w:left="3600" w:hanging="360"/>
      </w:pPr>
      <w:rPr>
        <w:rFonts w:ascii="Courier New" w:hAnsi="Courier New"/>
      </w:rPr>
    </w:lvl>
    <w:lvl w:ilvl="5" w:tplc="1CA2F7BA">
      <w:start w:val="1"/>
      <w:numFmt w:val="bullet"/>
      <w:lvlText w:val=""/>
      <w:lvlJc w:val="left"/>
      <w:pPr>
        <w:tabs>
          <w:tab w:val="num" w:pos="4320"/>
        </w:tabs>
        <w:ind w:left="4320" w:hanging="360"/>
      </w:pPr>
      <w:rPr>
        <w:rFonts w:ascii="Wingdings" w:hAnsi="Wingdings"/>
      </w:rPr>
    </w:lvl>
    <w:lvl w:ilvl="6" w:tplc="555ABD66">
      <w:start w:val="1"/>
      <w:numFmt w:val="bullet"/>
      <w:lvlText w:val=""/>
      <w:lvlJc w:val="left"/>
      <w:pPr>
        <w:tabs>
          <w:tab w:val="num" w:pos="5040"/>
        </w:tabs>
        <w:ind w:left="5040" w:hanging="360"/>
      </w:pPr>
      <w:rPr>
        <w:rFonts w:ascii="Symbol" w:hAnsi="Symbol"/>
      </w:rPr>
    </w:lvl>
    <w:lvl w:ilvl="7" w:tplc="8FA07864">
      <w:start w:val="1"/>
      <w:numFmt w:val="bullet"/>
      <w:lvlText w:val="o"/>
      <w:lvlJc w:val="left"/>
      <w:pPr>
        <w:tabs>
          <w:tab w:val="num" w:pos="5760"/>
        </w:tabs>
        <w:ind w:left="5760" w:hanging="360"/>
      </w:pPr>
      <w:rPr>
        <w:rFonts w:ascii="Courier New" w:hAnsi="Courier New"/>
      </w:rPr>
    </w:lvl>
    <w:lvl w:ilvl="8" w:tplc="1662FCF6">
      <w:start w:val="1"/>
      <w:numFmt w:val="bullet"/>
      <w:lvlText w:val=""/>
      <w:lvlJc w:val="left"/>
      <w:pPr>
        <w:tabs>
          <w:tab w:val="num" w:pos="6480"/>
        </w:tabs>
        <w:ind w:left="6480" w:hanging="360"/>
      </w:pPr>
      <w:rPr>
        <w:rFonts w:ascii="Wingdings" w:hAnsi="Wingdings"/>
      </w:rPr>
    </w:lvl>
  </w:abstractNum>
  <w:abstractNum w:abstractNumId="315" w15:restartNumberingAfterBreak="0">
    <w:nsid w:val="0000013C"/>
    <w:multiLevelType w:val="hybridMultilevel"/>
    <w:tmpl w:val="0000013C"/>
    <w:lvl w:ilvl="0" w:tplc="5B66B97E">
      <w:start w:val="1"/>
      <w:numFmt w:val="bullet"/>
      <w:lvlText w:val="–"/>
      <w:lvlJc w:val="left"/>
      <w:pPr>
        <w:tabs>
          <w:tab w:val="num" w:pos="360"/>
        </w:tabs>
        <w:ind w:left="720" w:hanging="360"/>
      </w:pPr>
      <w:rPr>
        <w:rFonts w:ascii="Infra" w:eastAsia="Infra" w:hAnsi="Infra" w:cs="Infra"/>
        <w:b w:val="0"/>
        <w:i/>
        <w:strike w:val="0"/>
        <w:color w:val="636666"/>
        <w:sz w:val="17"/>
        <w:u w:val="none"/>
      </w:rPr>
    </w:lvl>
    <w:lvl w:ilvl="1" w:tplc="C12EACD6">
      <w:start w:val="1"/>
      <w:numFmt w:val="bullet"/>
      <w:lvlText w:val="o"/>
      <w:lvlJc w:val="left"/>
      <w:pPr>
        <w:tabs>
          <w:tab w:val="num" w:pos="1440"/>
        </w:tabs>
        <w:ind w:left="1440" w:hanging="360"/>
      </w:pPr>
      <w:rPr>
        <w:rFonts w:ascii="Courier New" w:hAnsi="Courier New"/>
      </w:rPr>
    </w:lvl>
    <w:lvl w:ilvl="2" w:tplc="04220442">
      <w:start w:val="1"/>
      <w:numFmt w:val="bullet"/>
      <w:lvlText w:val=""/>
      <w:lvlJc w:val="left"/>
      <w:pPr>
        <w:tabs>
          <w:tab w:val="num" w:pos="2160"/>
        </w:tabs>
        <w:ind w:left="2160" w:hanging="360"/>
      </w:pPr>
      <w:rPr>
        <w:rFonts w:ascii="Wingdings" w:hAnsi="Wingdings"/>
      </w:rPr>
    </w:lvl>
    <w:lvl w:ilvl="3" w:tplc="AE126840">
      <w:start w:val="1"/>
      <w:numFmt w:val="bullet"/>
      <w:lvlText w:val=""/>
      <w:lvlJc w:val="left"/>
      <w:pPr>
        <w:tabs>
          <w:tab w:val="num" w:pos="2880"/>
        </w:tabs>
        <w:ind w:left="2880" w:hanging="360"/>
      </w:pPr>
      <w:rPr>
        <w:rFonts w:ascii="Symbol" w:hAnsi="Symbol"/>
      </w:rPr>
    </w:lvl>
    <w:lvl w:ilvl="4" w:tplc="FC9A3870">
      <w:start w:val="1"/>
      <w:numFmt w:val="bullet"/>
      <w:lvlText w:val="o"/>
      <w:lvlJc w:val="left"/>
      <w:pPr>
        <w:tabs>
          <w:tab w:val="num" w:pos="3600"/>
        </w:tabs>
        <w:ind w:left="3600" w:hanging="360"/>
      </w:pPr>
      <w:rPr>
        <w:rFonts w:ascii="Courier New" w:hAnsi="Courier New"/>
      </w:rPr>
    </w:lvl>
    <w:lvl w:ilvl="5" w:tplc="7EB66AE0">
      <w:start w:val="1"/>
      <w:numFmt w:val="bullet"/>
      <w:lvlText w:val=""/>
      <w:lvlJc w:val="left"/>
      <w:pPr>
        <w:tabs>
          <w:tab w:val="num" w:pos="4320"/>
        </w:tabs>
        <w:ind w:left="4320" w:hanging="360"/>
      </w:pPr>
      <w:rPr>
        <w:rFonts w:ascii="Wingdings" w:hAnsi="Wingdings"/>
      </w:rPr>
    </w:lvl>
    <w:lvl w:ilvl="6" w:tplc="B1F81182">
      <w:start w:val="1"/>
      <w:numFmt w:val="bullet"/>
      <w:lvlText w:val=""/>
      <w:lvlJc w:val="left"/>
      <w:pPr>
        <w:tabs>
          <w:tab w:val="num" w:pos="5040"/>
        </w:tabs>
        <w:ind w:left="5040" w:hanging="360"/>
      </w:pPr>
      <w:rPr>
        <w:rFonts w:ascii="Symbol" w:hAnsi="Symbol"/>
      </w:rPr>
    </w:lvl>
    <w:lvl w:ilvl="7" w:tplc="FE74768A">
      <w:start w:val="1"/>
      <w:numFmt w:val="bullet"/>
      <w:lvlText w:val="o"/>
      <w:lvlJc w:val="left"/>
      <w:pPr>
        <w:tabs>
          <w:tab w:val="num" w:pos="5760"/>
        </w:tabs>
        <w:ind w:left="5760" w:hanging="360"/>
      </w:pPr>
      <w:rPr>
        <w:rFonts w:ascii="Courier New" w:hAnsi="Courier New"/>
      </w:rPr>
    </w:lvl>
    <w:lvl w:ilvl="8" w:tplc="06D43410">
      <w:start w:val="1"/>
      <w:numFmt w:val="bullet"/>
      <w:lvlText w:val=""/>
      <w:lvlJc w:val="left"/>
      <w:pPr>
        <w:tabs>
          <w:tab w:val="num" w:pos="6480"/>
        </w:tabs>
        <w:ind w:left="6480" w:hanging="360"/>
      </w:pPr>
      <w:rPr>
        <w:rFonts w:ascii="Wingdings" w:hAnsi="Wingdings"/>
      </w:rPr>
    </w:lvl>
  </w:abstractNum>
  <w:abstractNum w:abstractNumId="316" w15:restartNumberingAfterBreak="0">
    <w:nsid w:val="0000013D"/>
    <w:multiLevelType w:val="hybridMultilevel"/>
    <w:tmpl w:val="0000013D"/>
    <w:lvl w:ilvl="0" w:tplc="AE8EEB2A">
      <w:start w:val="1"/>
      <w:numFmt w:val="bullet"/>
      <w:lvlText w:val="–"/>
      <w:lvlJc w:val="left"/>
      <w:pPr>
        <w:tabs>
          <w:tab w:val="num" w:pos="720"/>
        </w:tabs>
        <w:ind w:left="720" w:hanging="360"/>
      </w:pPr>
      <w:rPr>
        <w:rFonts w:ascii="Infra" w:eastAsia="Infra" w:hAnsi="Infra" w:cs="Infra"/>
        <w:b w:val="0"/>
        <w:i/>
        <w:strike w:val="0"/>
        <w:color w:val="636666"/>
        <w:sz w:val="17"/>
        <w:u w:val="none"/>
      </w:rPr>
    </w:lvl>
    <w:lvl w:ilvl="1" w:tplc="34B8C3C2">
      <w:start w:val="1"/>
      <w:numFmt w:val="bullet"/>
      <w:lvlText w:val="o"/>
      <w:lvlJc w:val="left"/>
      <w:pPr>
        <w:tabs>
          <w:tab w:val="num" w:pos="1440"/>
        </w:tabs>
        <w:ind w:left="1440" w:hanging="360"/>
      </w:pPr>
      <w:rPr>
        <w:rFonts w:ascii="Courier New" w:hAnsi="Courier New"/>
      </w:rPr>
    </w:lvl>
    <w:lvl w:ilvl="2" w:tplc="5D24A334">
      <w:start w:val="1"/>
      <w:numFmt w:val="bullet"/>
      <w:lvlText w:val=""/>
      <w:lvlJc w:val="left"/>
      <w:pPr>
        <w:tabs>
          <w:tab w:val="num" w:pos="2160"/>
        </w:tabs>
        <w:ind w:left="2160" w:hanging="360"/>
      </w:pPr>
      <w:rPr>
        <w:rFonts w:ascii="Wingdings" w:hAnsi="Wingdings"/>
      </w:rPr>
    </w:lvl>
    <w:lvl w:ilvl="3" w:tplc="A94C3528">
      <w:start w:val="1"/>
      <w:numFmt w:val="bullet"/>
      <w:lvlText w:val=""/>
      <w:lvlJc w:val="left"/>
      <w:pPr>
        <w:tabs>
          <w:tab w:val="num" w:pos="2880"/>
        </w:tabs>
        <w:ind w:left="2880" w:hanging="360"/>
      </w:pPr>
      <w:rPr>
        <w:rFonts w:ascii="Symbol" w:hAnsi="Symbol"/>
      </w:rPr>
    </w:lvl>
    <w:lvl w:ilvl="4" w:tplc="CE14647E">
      <w:start w:val="1"/>
      <w:numFmt w:val="bullet"/>
      <w:lvlText w:val="o"/>
      <w:lvlJc w:val="left"/>
      <w:pPr>
        <w:tabs>
          <w:tab w:val="num" w:pos="3600"/>
        </w:tabs>
        <w:ind w:left="3600" w:hanging="360"/>
      </w:pPr>
      <w:rPr>
        <w:rFonts w:ascii="Courier New" w:hAnsi="Courier New"/>
      </w:rPr>
    </w:lvl>
    <w:lvl w:ilvl="5" w:tplc="CAFEFA58">
      <w:start w:val="1"/>
      <w:numFmt w:val="bullet"/>
      <w:lvlText w:val=""/>
      <w:lvlJc w:val="left"/>
      <w:pPr>
        <w:tabs>
          <w:tab w:val="num" w:pos="4320"/>
        </w:tabs>
        <w:ind w:left="4320" w:hanging="360"/>
      </w:pPr>
      <w:rPr>
        <w:rFonts w:ascii="Wingdings" w:hAnsi="Wingdings"/>
      </w:rPr>
    </w:lvl>
    <w:lvl w:ilvl="6" w:tplc="905C9AFE">
      <w:start w:val="1"/>
      <w:numFmt w:val="bullet"/>
      <w:lvlText w:val=""/>
      <w:lvlJc w:val="left"/>
      <w:pPr>
        <w:tabs>
          <w:tab w:val="num" w:pos="5040"/>
        </w:tabs>
        <w:ind w:left="5040" w:hanging="360"/>
      </w:pPr>
      <w:rPr>
        <w:rFonts w:ascii="Symbol" w:hAnsi="Symbol"/>
      </w:rPr>
    </w:lvl>
    <w:lvl w:ilvl="7" w:tplc="B0A2A9C4">
      <w:start w:val="1"/>
      <w:numFmt w:val="bullet"/>
      <w:lvlText w:val="o"/>
      <w:lvlJc w:val="left"/>
      <w:pPr>
        <w:tabs>
          <w:tab w:val="num" w:pos="5760"/>
        </w:tabs>
        <w:ind w:left="5760" w:hanging="360"/>
      </w:pPr>
      <w:rPr>
        <w:rFonts w:ascii="Courier New" w:hAnsi="Courier New"/>
      </w:rPr>
    </w:lvl>
    <w:lvl w:ilvl="8" w:tplc="76E011E0">
      <w:start w:val="1"/>
      <w:numFmt w:val="bullet"/>
      <w:lvlText w:val=""/>
      <w:lvlJc w:val="left"/>
      <w:pPr>
        <w:tabs>
          <w:tab w:val="num" w:pos="6480"/>
        </w:tabs>
        <w:ind w:left="6480" w:hanging="360"/>
      </w:pPr>
      <w:rPr>
        <w:rFonts w:ascii="Wingdings" w:hAnsi="Wingdings"/>
      </w:rPr>
    </w:lvl>
  </w:abstractNum>
  <w:abstractNum w:abstractNumId="317" w15:restartNumberingAfterBreak="0">
    <w:nsid w:val="0000013E"/>
    <w:multiLevelType w:val="hybridMultilevel"/>
    <w:tmpl w:val="0000013E"/>
    <w:lvl w:ilvl="0" w:tplc="6D363130">
      <w:start w:val="1"/>
      <w:numFmt w:val="bullet"/>
      <w:lvlText w:val="–"/>
      <w:lvlJc w:val="left"/>
      <w:pPr>
        <w:tabs>
          <w:tab w:val="num" w:pos="720"/>
        </w:tabs>
        <w:ind w:left="720" w:hanging="360"/>
      </w:pPr>
      <w:rPr>
        <w:rFonts w:ascii="Infra" w:eastAsia="Infra" w:hAnsi="Infra" w:cs="Infra"/>
        <w:b w:val="0"/>
        <w:i/>
        <w:strike w:val="0"/>
        <w:color w:val="636666"/>
        <w:sz w:val="17"/>
        <w:u w:val="none"/>
      </w:rPr>
    </w:lvl>
    <w:lvl w:ilvl="1" w:tplc="4FB65A80">
      <w:start w:val="1"/>
      <w:numFmt w:val="bullet"/>
      <w:lvlText w:val="o"/>
      <w:lvlJc w:val="left"/>
      <w:pPr>
        <w:tabs>
          <w:tab w:val="num" w:pos="1440"/>
        </w:tabs>
        <w:ind w:left="1440" w:hanging="360"/>
      </w:pPr>
      <w:rPr>
        <w:rFonts w:ascii="Courier New" w:hAnsi="Courier New"/>
      </w:rPr>
    </w:lvl>
    <w:lvl w:ilvl="2" w:tplc="6380C49C">
      <w:start w:val="1"/>
      <w:numFmt w:val="bullet"/>
      <w:lvlText w:val=""/>
      <w:lvlJc w:val="left"/>
      <w:pPr>
        <w:tabs>
          <w:tab w:val="num" w:pos="2160"/>
        </w:tabs>
        <w:ind w:left="2160" w:hanging="360"/>
      </w:pPr>
      <w:rPr>
        <w:rFonts w:ascii="Wingdings" w:hAnsi="Wingdings"/>
      </w:rPr>
    </w:lvl>
    <w:lvl w:ilvl="3" w:tplc="36769CD8">
      <w:start w:val="1"/>
      <w:numFmt w:val="bullet"/>
      <w:lvlText w:val=""/>
      <w:lvlJc w:val="left"/>
      <w:pPr>
        <w:tabs>
          <w:tab w:val="num" w:pos="2880"/>
        </w:tabs>
        <w:ind w:left="2880" w:hanging="360"/>
      </w:pPr>
      <w:rPr>
        <w:rFonts w:ascii="Symbol" w:hAnsi="Symbol"/>
      </w:rPr>
    </w:lvl>
    <w:lvl w:ilvl="4" w:tplc="7CE4A72E">
      <w:start w:val="1"/>
      <w:numFmt w:val="bullet"/>
      <w:lvlText w:val="o"/>
      <w:lvlJc w:val="left"/>
      <w:pPr>
        <w:tabs>
          <w:tab w:val="num" w:pos="3600"/>
        </w:tabs>
        <w:ind w:left="3600" w:hanging="360"/>
      </w:pPr>
      <w:rPr>
        <w:rFonts w:ascii="Courier New" w:hAnsi="Courier New"/>
      </w:rPr>
    </w:lvl>
    <w:lvl w:ilvl="5" w:tplc="3A3C7D58">
      <w:start w:val="1"/>
      <w:numFmt w:val="bullet"/>
      <w:lvlText w:val=""/>
      <w:lvlJc w:val="left"/>
      <w:pPr>
        <w:tabs>
          <w:tab w:val="num" w:pos="4320"/>
        </w:tabs>
        <w:ind w:left="4320" w:hanging="360"/>
      </w:pPr>
      <w:rPr>
        <w:rFonts w:ascii="Wingdings" w:hAnsi="Wingdings"/>
      </w:rPr>
    </w:lvl>
    <w:lvl w:ilvl="6" w:tplc="1896BAB2">
      <w:start w:val="1"/>
      <w:numFmt w:val="bullet"/>
      <w:lvlText w:val=""/>
      <w:lvlJc w:val="left"/>
      <w:pPr>
        <w:tabs>
          <w:tab w:val="num" w:pos="5040"/>
        </w:tabs>
        <w:ind w:left="5040" w:hanging="360"/>
      </w:pPr>
      <w:rPr>
        <w:rFonts w:ascii="Symbol" w:hAnsi="Symbol"/>
      </w:rPr>
    </w:lvl>
    <w:lvl w:ilvl="7" w:tplc="D6922F80">
      <w:start w:val="1"/>
      <w:numFmt w:val="bullet"/>
      <w:lvlText w:val="o"/>
      <w:lvlJc w:val="left"/>
      <w:pPr>
        <w:tabs>
          <w:tab w:val="num" w:pos="5760"/>
        </w:tabs>
        <w:ind w:left="5760" w:hanging="360"/>
      </w:pPr>
      <w:rPr>
        <w:rFonts w:ascii="Courier New" w:hAnsi="Courier New"/>
      </w:rPr>
    </w:lvl>
    <w:lvl w:ilvl="8" w:tplc="AED00B72">
      <w:start w:val="1"/>
      <w:numFmt w:val="bullet"/>
      <w:lvlText w:val=""/>
      <w:lvlJc w:val="left"/>
      <w:pPr>
        <w:tabs>
          <w:tab w:val="num" w:pos="6480"/>
        </w:tabs>
        <w:ind w:left="6480" w:hanging="360"/>
      </w:pPr>
      <w:rPr>
        <w:rFonts w:ascii="Wingdings" w:hAnsi="Wingdings"/>
      </w:rPr>
    </w:lvl>
  </w:abstractNum>
  <w:abstractNum w:abstractNumId="318" w15:restartNumberingAfterBreak="0">
    <w:nsid w:val="0000013F"/>
    <w:multiLevelType w:val="hybridMultilevel"/>
    <w:tmpl w:val="0000013F"/>
    <w:lvl w:ilvl="0" w:tplc="BEC05D64">
      <w:start w:val="1"/>
      <w:numFmt w:val="bullet"/>
      <w:lvlText w:val="–"/>
      <w:lvlJc w:val="left"/>
      <w:pPr>
        <w:tabs>
          <w:tab w:val="num" w:pos="360"/>
        </w:tabs>
        <w:ind w:left="720" w:hanging="360"/>
      </w:pPr>
      <w:rPr>
        <w:rFonts w:ascii="Infra" w:eastAsia="Infra" w:hAnsi="Infra" w:cs="Infra"/>
        <w:b w:val="0"/>
        <w:i/>
        <w:strike w:val="0"/>
        <w:color w:val="636666"/>
        <w:sz w:val="17"/>
        <w:u w:val="none"/>
      </w:rPr>
    </w:lvl>
    <w:lvl w:ilvl="1" w:tplc="2B78041A">
      <w:start w:val="1"/>
      <w:numFmt w:val="bullet"/>
      <w:lvlText w:val="o"/>
      <w:lvlJc w:val="left"/>
      <w:pPr>
        <w:tabs>
          <w:tab w:val="num" w:pos="1440"/>
        </w:tabs>
        <w:ind w:left="1440" w:hanging="360"/>
      </w:pPr>
      <w:rPr>
        <w:rFonts w:ascii="Courier New" w:hAnsi="Courier New"/>
      </w:rPr>
    </w:lvl>
    <w:lvl w:ilvl="2" w:tplc="943E8486">
      <w:start w:val="1"/>
      <w:numFmt w:val="bullet"/>
      <w:lvlText w:val=""/>
      <w:lvlJc w:val="left"/>
      <w:pPr>
        <w:tabs>
          <w:tab w:val="num" w:pos="2160"/>
        </w:tabs>
        <w:ind w:left="2160" w:hanging="360"/>
      </w:pPr>
      <w:rPr>
        <w:rFonts w:ascii="Wingdings" w:hAnsi="Wingdings"/>
      </w:rPr>
    </w:lvl>
    <w:lvl w:ilvl="3" w:tplc="A682786E">
      <w:start w:val="1"/>
      <w:numFmt w:val="bullet"/>
      <w:lvlText w:val=""/>
      <w:lvlJc w:val="left"/>
      <w:pPr>
        <w:tabs>
          <w:tab w:val="num" w:pos="2880"/>
        </w:tabs>
        <w:ind w:left="2880" w:hanging="360"/>
      </w:pPr>
      <w:rPr>
        <w:rFonts w:ascii="Symbol" w:hAnsi="Symbol"/>
      </w:rPr>
    </w:lvl>
    <w:lvl w:ilvl="4" w:tplc="8196C416">
      <w:start w:val="1"/>
      <w:numFmt w:val="bullet"/>
      <w:lvlText w:val="o"/>
      <w:lvlJc w:val="left"/>
      <w:pPr>
        <w:tabs>
          <w:tab w:val="num" w:pos="3600"/>
        </w:tabs>
        <w:ind w:left="3600" w:hanging="360"/>
      </w:pPr>
      <w:rPr>
        <w:rFonts w:ascii="Courier New" w:hAnsi="Courier New"/>
      </w:rPr>
    </w:lvl>
    <w:lvl w:ilvl="5" w:tplc="1EAE3E1A">
      <w:start w:val="1"/>
      <w:numFmt w:val="bullet"/>
      <w:lvlText w:val=""/>
      <w:lvlJc w:val="left"/>
      <w:pPr>
        <w:tabs>
          <w:tab w:val="num" w:pos="4320"/>
        </w:tabs>
        <w:ind w:left="4320" w:hanging="360"/>
      </w:pPr>
      <w:rPr>
        <w:rFonts w:ascii="Wingdings" w:hAnsi="Wingdings"/>
      </w:rPr>
    </w:lvl>
    <w:lvl w:ilvl="6" w:tplc="DB864CD0">
      <w:start w:val="1"/>
      <w:numFmt w:val="bullet"/>
      <w:lvlText w:val=""/>
      <w:lvlJc w:val="left"/>
      <w:pPr>
        <w:tabs>
          <w:tab w:val="num" w:pos="5040"/>
        </w:tabs>
        <w:ind w:left="5040" w:hanging="360"/>
      </w:pPr>
      <w:rPr>
        <w:rFonts w:ascii="Symbol" w:hAnsi="Symbol"/>
      </w:rPr>
    </w:lvl>
    <w:lvl w:ilvl="7" w:tplc="2702CAD2">
      <w:start w:val="1"/>
      <w:numFmt w:val="bullet"/>
      <w:lvlText w:val="o"/>
      <w:lvlJc w:val="left"/>
      <w:pPr>
        <w:tabs>
          <w:tab w:val="num" w:pos="5760"/>
        </w:tabs>
        <w:ind w:left="5760" w:hanging="360"/>
      </w:pPr>
      <w:rPr>
        <w:rFonts w:ascii="Courier New" w:hAnsi="Courier New"/>
      </w:rPr>
    </w:lvl>
    <w:lvl w:ilvl="8" w:tplc="96220AA4">
      <w:start w:val="1"/>
      <w:numFmt w:val="bullet"/>
      <w:lvlText w:val=""/>
      <w:lvlJc w:val="left"/>
      <w:pPr>
        <w:tabs>
          <w:tab w:val="num" w:pos="6480"/>
        </w:tabs>
        <w:ind w:left="6480" w:hanging="360"/>
      </w:pPr>
      <w:rPr>
        <w:rFonts w:ascii="Wingdings" w:hAnsi="Wingdings"/>
      </w:rPr>
    </w:lvl>
  </w:abstractNum>
  <w:abstractNum w:abstractNumId="319" w15:restartNumberingAfterBreak="0">
    <w:nsid w:val="00000140"/>
    <w:multiLevelType w:val="hybridMultilevel"/>
    <w:tmpl w:val="00000140"/>
    <w:lvl w:ilvl="0" w:tplc="6FC439BE">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B9661774">
      <w:start w:val="1"/>
      <w:numFmt w:val="bullet"/>
      <w:lvlText w:val="o"/>
      <w:lvlJc w:val="left"/>
      <w:pPr>
        <w:tabs>
          <w:tab w:val="num" w:pos="1440"/>
        </w:tabs>
        <w:ind w:left="1440" w:hanging="360"/>
      </w:pPr>
      <w:rPr>
        <w:rFonts w:ascii="Courier New" w:hAnsi="Courier New"/>
      </w:rPr>
    </w:lvl>
    <w:lvl w:ilvl="2" w:tplc="245C255A">
      <w:start w:val="1"/>
      <w:numFmt w:val="bullet"/>
      <w:lvlText w:val=""/>
      <w:lvlJc w:val="left"/>
      <w:pPr>
        <w:tabs>
          <w:tab w:val="num" w:pos="2160"/>
        </w:tabs>
        <w:ind w:left="2160" w:hanging="360"/>
      </w:pPr>
      <w:rPr>
        <w:rFonts w:ascii="Wingdings" w:hAnsi="Wingdings"/>
      </w:rPr>
    </w:lvl>
    <w:lvl w:ilvl="3" w:tplc="7A6CF612">
      <w:start w:val="1"/>
      <w:numFmt w:val="bullet"/>
      <w:lvlText w:val=""/>
      <w:lvlJc w:val="left"/>
      <w:pPr>
        <w:tabs>
          <w:tab w:val="num" w:pos="2880"/>
        </w:tabs>
        <w:ind w:left="2880" w:hanging="360"/>
      </w:pPr>
      <w:rPr>
        <w:rFonts w:ascii="Symbol" w:hAnsi="Symbol"/>
      </w:rPr>
    </w:lvl>
    <w:lvl w:ilvl="4" w:tplc="AF641CD0">
      <w:start w:val="1"/>
      <w:numFmt w:val="bullet"/>
      <w:lvlText w:val="o"/>
      <w:lvlJc w:val="left"/>
      <w:pPr>
        <w:tabs>
          <w:tab w:val="num" w:pos="3600"/>
        </w:tabs>
        <w:ind w:left="3600" w:hanging="360"/>
      </w:pPr>
      <w:rPr>
        <w:rFonts w:ascii="Courier New" w:hAnsi="Courier New"/>
      </w:rPr>
    </w:lvl>
    <w:lvl w:ilvl="5" w:tplc="A1025996">
      <w:start w:val="1"/>
      <w:numFmt w:val="bullet"/>
      <w:lvlText w:val=""/>
      <w:lvlJc w:val="left"/>
      <w:pPr>
        <w:tabs>
          <w:tab w:val="num" w:pos="4320"/>
        </w:tabs>
        <w:ind w:left="4320" w:hanging="360"/>
      </w:pPr>
      <w:rPr>
        <w:rFonts w:ascii="Wingdings" w:hAnsi="Wingdings"/>
      </w:rPr>
    </w:lvl>
    <w:lvl w:ilvl="6" w:tplc="4AF64940">
      <w:start w:val="1"/>
      <w:numFmt w:val="bullet"/>
      <w:lvlText w:val=""/>
      <w:lvlJc w:val="left"/>
      <w:pPr>
        <w:tabs>
          <w:tab w:val="num" w:pos="5040"/>
        </w:tabs>
        <w:ind w:left="5040" w:hanging="360"/>
      </w:pPr>
      <w:rPr>
        <w:rFonts w:ascii="Symbol" w:hAnsi="Symbol"/>
      </w:rPr>
    </w:lvl>
    <w:lvl w:ilvl="7" w:tplc="B1861636">
      <w:start w:val="1"/>
      <w:numFmt w:val="bullet"/>
      <w:lvlText w:val="o"/>
      <w:lvlJc w:val="left"/>
      <w:pPr>
        <w:tabs>
          <w:tab w:val="num" w:pos="5760"/>
        </w:tabs>
        <w:ind w:left="5760" w:hanging="360"/>
      </w:pPr>
      <w:rPr>
        <w:rFonts w:ascii="Courier New" w:hAnsi="Courier New"/>
      </w:rPr>
    </w:lvl>
    <w:lvl w:ilvl="8" w:tplc="9DB4AA82">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A7029562">
      <w:start w:val="1"/>
      <w:numFmt w:val="bullet"/>
      <w:lvlText w:val="–"/>
      <w:lvlJc w:val="left"/>
      <w:pPr>
        <w:tabs>
          <w:tab w:val="num" w:pos="360"/>
        </w:tabs>
        <w:ind w:left="720" w:hanging="360"/>
      </w:pPr>
      <w:rPr>
        <w:rFonts w:ascii="Infra" w:eastAsia="Infra" w:hAnsi="Infra" w:cs="Infra"/>
        <w:b w:val="0"/>
        <w:i/>
        <w:strike w:val="0"/>
        <w:color w:val="626469"/>
        <w:sz w:val="17"/>
        <w:u w:val="none"/>
      </w:rPr>
    </w:lvl>
    <w:lvl w:ilvl="1" w:tplc="60B4675A">
      <w:start w:val="1"/>
      <w:numFmt w:val="bullet"/>
      <w:lvlText w:val="o"/>
      <w:lvlJc w:val="left"/>
      <w:pPr>
        <w:tabs>
          <w:tab w:val="num" w:pos="1440"/>
        </w:tabs>
        <w:ind w:left="1440" w:hanging="360"/>
      </w:pPr>
      <w:rPr>
        <w:rFonts w:ascii="Courier New" w:hAnsi="Courier New"/>
      </w:rPr>
    </w:lvl>
    <w:lvl w:ilvl="2" w:tplc="646614D8">
      <w:start w:val="1"/>
      <w:numFmt w:val="bullet"/>
      <w:lvlText w:val=""/>
      <w:lvlJc w:val="left"/>
      <w:pPr>
        <w:tabs>
          <w:tab w:val="num" w:pos="2160"/>
        </w:tabs>
        <w:ind w:left="2160" w:hanging="360"/>
      </w:pPr>
      <w:rPr>
        <w:rFonts w:ascii="Wingdings" w:hAnsi="Wingdings"/>
      </w:rPr>
    </w:lvl>
    <w:lvl w:ilvl="3" w:tplc="1722B5DE">
      <w:start w:val="1"/>
      <w:numFmt w:val="bullet"/>
      <w:lvlText w:val=""/>
      <w:lvlJc w:val="left"/>
      <w:pPr>
        <w:tabs>
          <w:tab w:val="num" w:pos="2880"/>
        </w:tabs>
        <w:ind w:left="2880" w:hanging="360"/>
      </w:pPr>
      <w:rPr>
        <w:rFonts w:ascii="Symbol" w:hAnsi="Symbol"/>
      </w:rPr>
    </w:lvl>
    <w:lvl w:ilvl="4" w:tplc="7A207866">
      <w:start w:val="1"/>
      <w:numFmt w:val="bullet"/>
      <w:lvlText w:val="o"/>
      <w:lvlJc w:val="left"/>
      <w:pPr>
        <w:tabs>
          <w:tab w:val="num" w:pos="3600"/>
        </w:tabs>
        <w:ind w:left="3600" w:hanging="360"/>
      </w:pPr>
      <w:rPr>
        <w:rFonts w:ascii="Courier New" w:hAnsi="Courier New"/>
      </w:rPr>
    </w:lvl>
    <w:lvl w:ilvl="5" w:tplc="85B86130">
      <w:start w:val="1"/>
      <w:numFmt w:val="bullet"/>
      <w:lvlText w:val=""/>
      <w:lvlJc w:val="left"/>
      <w:pPr>
        <w:tabs>
          <w:tab w:val="num" w:pos="4320"/>
        </w:tabs>
        <w:ind w:left="4320" w:hanging="360"/>
      </w:pPr>
      <w:rPr>
        <w:rFonts w:ascii="Wingdings" w:hAnsi="Wingdings"/>
      </w:rPr>
    </w:lvl>
    <w:lvl w:ilvl="6" w:tplc="C8F01406">
      <w:start w:val="1"/>
      <w:numFmt w:val="bullet"/>
      <w:lvlText w:val=""/>
      <w:lvlJc w:val="left"/>
      <w:pPr>
        <w:tabs>
          <w:tab w:val="num" w:pos="5040"/>
        </w:tabs>
        <w:ind w:left="5040" w:hanging="360"/>
      </w:pPr>
      <w:rPr>
        <w:rFonts w:ascii="Symbol" w:hAnsi="Symbol"/>
      </w:rPr>
    </w:lvl>
    <w:lvl w:ilvl="7" w:tplc="767CCF30">
      <w:start w:val="1"/>
      <w:numFmt w:val="bullet"/>
      <w:lvlText w:val="o"/>
      <w:lvlJc w:val="left"/>
      <w:pPr>
        <w:tabs>
          <w:tab w:val="num" w:pos="5760"/>
        </w:tabs>
        <w:ind w:left="5760" w:hanging="360"/>
      </w:pPr>
      <w:rPr>
        <w:rFonts w:ascii="Courier New" w:hAnsi="Courier New"/>
      </w:rPr>
    </w:lvl>
    <w:lvl w:ilvl="8" w:tplc="1F22C214">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B760943A">
      <w:start w:val="1"/>
      <w:numFmt w:val="bullet"/>
      <w:lvlText w:val="–"/>
      <w:lvlJc w:val="left"/>
      <w:pPr>
        <w:tabs>
          <w:tab w:val="num" w:pos="270"/>
        </w:tabs>
        <w:ind w:left="720" w:hanging="360"/>
      </w:pPr>
      <w:rPr>
        <w:rFonts w:ascii="Infra" w:eastAsia="Infra" w:hAnsi="Infra" w:cs="Infra"/>
        <w:b w:val="0"/>
        <w:i w:val="0"/>
        <w:strike w:val="0"/>
        <w:color w:val="636666"/>
        <w:sz w:val="17"/>
        <w:u w:val="none"/>
      </w:rPr>
    </w:lvl>
    <w:lvl w:ilvl="1" w:tplc="D9CAC38E">
      <w:start w:val="1"/>
      <w:numFmt w:val="bullet"/>
      <w:lvlText w:val="o"/>
      <w:lvlJc w:val="left"/>
      <w:pPr>
        <w:tabs>
          <w:tab w:val="num" w:pos="1440"/>
        </w:tabs>
        <w:ind w:left="1440" w:hanging="360"/>
      </w:pPr>
      <w:rPr>
        <w:rFonts w:ascii="Courier New" w:hAnsi="Courier New"/>
      </w:rPr>
    </w:lvl>
    <w:lvl w:ilvl="2" w:tplc="A22E5952">
      <w:start w:val="1"/>
      <w:numFmt w:val="bullet"/>
      <w:lvlText w:val=""/>
      <w:lvlJc w:val="left"/>
      <w:pPr>
        <w:tabs>
          <w:tab w:val="num" w:pos="2160"/>
        </w:tabs>
        <w:ind w:left="2160" w:hanging="360"/>
      </w:pPr>
      <w:rPr>
        <w:rFonts w:ascii="Wingdings" w:hAnsi="Wingdings"/>
      </w:rPr>
    </w:lvl>
    <w:lvl w:ilvl="3" w:tplc="0AEC634C">
      <w:start w:val="1"/>
      <w:numFmt w:val="bullet"/>
      <w:lvlText w:val=""/>
      <w:lvlJc w:val="left"/>
      <w:pPr>
        <w:tabs>
          <w:tab w:val="num" w:pos="2880"/>
        </w:tabs>
        <w:ind w:left="2880" w:hanging="360"/>
      </w:pPr>
      <w:rPr>
        <w:rFonts w:ascii="Symbol" w:hAnsi="Symbol"/>
      </w:rPr>
    </w:lvl>
    <w:lvl w:ilvl="4" w:tplc="D26AD14E">
      <w:start w:val="1"/>
      <w:numFmt w:val="bullet"/>
      <w:lvlText w:val="o"/>
      <w:lvlJc w:val="left"/>
      <w:pPr>
        <w:tabs>
          <w:tab w:val="num" w:pos="3600"/>
        </w:tabs>
        <w:ind w:left="3600" w:hanging="360"/>
      </w:pPr>
      <w:rPr>
        <w:rFonts w:ascii="Courier New" w:hAnsi="Courier New"/>
      </w:rPr>
    </w:lvl>
    <w:lvl w:ilvl="5" w:tplc="46AA6BF6">
      <w:start w:val="1"/>
      <w:numFmt w:val="bullet"/>
      <w:lvlText w:val=""/>
      <w:lvlJc w:val="left"/>
      <w:pPr>
        <w:tabs>
          <w:tab w:val="num" w:pos="4320"/>
        </w:tabs>
        <w:ind w:left="4320" w:hanging="360"/>
      </w:pPr>
      <w:rPr>
        <w:rFonts w:ascii="Wingdings" w:hAnsi="Wingdings"/>
      </w:rPr>
    </w:lvl>
    <w:lvl w:ilvl="6" w:tplc="3796DE0E">
      <w:start w:val="1"/>
      <w:numFmt w:val="bullet"/>
      <w:lvlText w:val=""/>
      <w:lvlJc w:val="left"/>
      <w:pPr>
        <w:tabs>
          <w:tab w:val="num" w:pos="5040"/>
        </w:tabs>
        <w:ind w:left="5040" w:hanging="360"/>
      </w:pPr>
      <w:rPr>
        <w:rFonts w:ascii="Symbol" w:hAnsi="Symbol"/>
      </w:rPr>
    </w:lvl>
    <w:lvl w:ilvl="7" w:tplc="495A68F4">
      <w:start w:val="1"/>
      <w:numFmt w:val="bullet"/>
      <w:lvlText w:val="o"/>
      <w:lvlJc w:val="left"/>
      <w:pPr>
        <w:tabs>
          <w:tab w:val="num" w:pos="5760"/>
        </w:tabs>
        <w:ind w:left="5760" w:hanging="360"/>
      </w:pPr>
      <w:rPr>
        <w:rFonts w:ascii="Courier New" w:hAnsi="Courier New"/>
      </w:rPr>
    </w:lvl>
    <w:lvl w:ilvl="8" w:tplc="BD840E7A">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909A0764">
      <w:start w:val="1"/>
      <w:numFmt w:val="bullet"/>
      <w:lvlText w:val="–"/>
      <w:lvlJc w:val="left"/>
      <w:pPr>
        <w:tabs>
          <w:tab w:val="num" w:pos="270"/>
        </w:tabs>
        <w:ind w:left="720" w:hanging="360"/>
      </w:pPr>
      <w:rPr>
        <w:rFonts w:ascii="Infra" w:eastAsia="Infra" w:hAnsi="Infra" w:cs="Infra"/>
        <w:b w:val="0"/>
        <w:i w:val="0"/>
        <w:strike w:val="0"/>
        <w:color w:val="636666"/>
        <w:sz w:val="17"/>
        <w:u w:val="none"/>
      </w:rPr>
    </w:lvl>
    <w:lvl w:ilvl="1" w:tplc="D9508AF8">
      <w:start w:val="1"/>
      <w:numFmt w:val="bullet"/>
      <w:lvlText w:val="o"/>
      <w:lvlJc w:val="left"/>
      <w:pPr>
        <w:tabs>
          <w:tab w:val="num" w:pos="1440"/>
        </w:tabs>
        <w:ind w:left="1440" w:hanging="360"/>
      </w:pPr>
      <w:rPr>
        <w:rFonts w:ascii="Courier New" w:hAnsi="Courier New"/>
      </w:rPr>
    </w:lvl>
    <w:lvl w:ilvl="2" w:tplc="CC7408DE">
      <w:start w:val="1"/>
      <w:numFmt w:val="bullet"/>
      <w:lvlText w:val=""/>
      <w:lvlJc w:val="left"/>
      <w:pPr>
        <w:tabs>
          <w:tab w:val="num" w:pos="2160"/>
        </w:tabs>
        <w:ind w:left="2160" w:hanging="360"/>
      </w:pPr>
      <w:rPr>
        <w:rFonts w:ascii="Wingdings" w:hAnsi="Wingdings"/>
      </w:rPr>
    </w:lvl>
    <w:lvl w:ilvl="3" w:tplc="6C3CBFEC">
      <w:start w:val="1"/>
      <w:numFmt w:val="bullet"/>
      <w:lvlText w:val=""/>
      <w:lvlJc w:val="left"/>
      <w:pPr>
        <w:tabs>
          <w:tab w:val="num" w:pos="2880"/>
        </w:tabs>
        <w:ind w:left="2880" w:hanging="360"/>
      </w:pPr>
      <w:rPr>
        <w:rFonts w:ascii="Symbol" w:hAnsi="Symbol"/>
      </w:rPr>
    </w:lvl>
    <w:lvl w:ilvl="4" w:tplc="533A378E">
      <w:start w:val="1"/>
      <w:numFmt w:val="bullet"/>
      <w:lvlText w:val="o"/>
      <w:lvlJc w:val="left"/>
      <w:pPr>
        <w:tabs>
          <w:tab w:val="num" w:pos="3600"/>
        </w:tabs>
        <w:ind w:left="3600" w:hanging="360"/>
      </w:pPr>
      <w:rPr>
        <w:rFonts w:ascii="Courier New" w:hAnsi="Courier New"/>
      </w:rPr>
    </w:lvl>
    <w:lvl w:ilvl="5" w:tplc="A3BE400A">
      <w:start w:val="1"/>
      <w:numFmt w:val="bullet"/>
      <w:lvlText w:val=""/>
      <w:lvlJc w:val="left"/>
      <w:pPr>
        <w:tabs>
          <w:tab w:val="num" w:pos="4320"/>
        </w:tabs>
        <w:ind w:left="4320" w:hanging="360"/>
      </w:pPr>
      <w:rPr>
        <w:rFonts w:ascii="Wingdings" w:hAnsi="Wingdings"/>
      </w:rPr>
    </w:lvl>
    <w:lvl w:ilvl="6" w:tplc="393E5B26">
      <w:start w:val="1"/>
      <w:numFmt w:val="bullet"/>
      <w:lvlText w:val=""/>
      <w:lvlJc w:val="left"/>
      <w:pPr>
        <w:tabs>
          <w:tab w:val="num" w:pos="5040"/>
        </w:tabs>
        <w:ind w:left="5040" w:hanging="360"/>
      </w:pPr>
      <w:rPr>
        <w:rFonts w:ascii="Symbol" w:hAnsi="Symbol"/>
      </w:rPr>
    </w:lvl>
    <w:lvl w:ilvl="7" w:tplc="18E8DA14">
      <w:start w:val="1"/>
      <w:numFmt w:val="bullet"/>
      <w:lvlText w:val="o"/>
      <w:lvlJc w:val="left"/>
      <w:pPr>
        <w:tabs>
          <w:tab w:val="num" w:pos="5760"/>
        </w:tabs>
        <w:ind w:left="5760" w:hanging="360"/>
      </w:pPr>
      <w:rPr>
        <w:rFonts w:ascii="Courier New" w:hAnsi="Courier New"/>
      </w:rPr>
    </w:lvl>
    <w:lvl w:ilvl="8" w:tplc="AF562610">
      <w:start w:val="1"/>
      <w:numFmt w:val="bullet"/>
      <w:lvlText w:val=""/>
      <w:lvlJc w:val="left"/>
      <w:pPr>
        <w:tabs>
          <w:tab w:val="num" w:pos="6480"/>
        </w:tabs>
        <w:ind w:left="6480" w:hanging="360"/>
      </w:pPr>
      <w:rPr>
        <w:rFonts w:ascii="Wingdings" w:hAnsi="Wingdings"/>
      </w:rPr>
    </w:lvl>
  </w:abstractNum>
  <w:num w:numId="1" w16cid:durableId="243877822">
    <w:abstractNumId w:val="0"/>
  </w:num>
  <w:num w:numId="2" w16cid:durableId="2079590718">
    <w:abstractNumId w:val="1"/>
  </w:num>
  <w:num w:numId="3" w16cid:durableId="276982791">
    <w:abstractNumId w:val="2"/>
  </w:num>
  <w:num w:numId="4" w16cid:durableId="110907612">
    <w:abstractNumId w:val="3"/>
  </w:num>
  <w:num w:numId="5" w16cid:durableId="1229808952">
    <w:abstractNumId w:val="4"/>
  </w:num>
  <w:num w:numId="6" w16cid:durableId="713700843">
    <w:abstractNumId w:val="5"/>
  </w:num>
  <w:num w:numId="7" w16cid:durableId="2040550489">
    <w:abstractNumId w:val="6"/>
  </w:num>
  <w:num w:numId="8" w16cid:durableId="258877564">
    <w:abstractNumId w:val="7"/>
  </w:num>
  <w:num w:numId="9" w16cid:durableId="191841376">
    <w:abstractNumId w:val="8"/>
  </w:num>
  <w:num w:numId="10" w16cid:durableId="2011711674">
    <w:abstractNumId w:val="9"/>
  </w:num>
  <w:num w:numId="11" w16cid:durableId="1393581113">
    <w:abstractNumId w:val="10"/>
  </w:num>
  <w:num w:numId="12" w16cid:durableId="1860922449">
    <w:abstractNumId w:val="11"/>
  </w:num>
  <w:num w:numId="13" w16cid:durableId="2000503730">
    <w:abstractNumId w:val="12"/>
  </w:num>
  <w:num w:numId="14" w16cid:durableId="1608464238">
    <w:abstractNumId w:val="13"/>
  </w:num>
  <w:num w:numId="15" w16cid:durableId="944577228">
    <w:abstractNumId w:val="14"/>
  </w:num>
  <w:num w:numId="16" w16cid:durableId="1660886155">
    <w:abstractNumId w:val="15"/>
  </w:num>
  <w:num w:numId="17" w16cid:durableId="119111384">
    <w:abstractNumId w:val="16"/>
  </w:num>
  <w:num w:numId="18" w16cid:durableId="1114249291">
    <w:abstractNumId w:val="17"/>
  </w:num>
  <w:num w:numId="19" w16cid:durableId="168715943">
    <w:abstractNumId w:val="18"/>
  </w:num>
  <w:num w:numId="20" w16cid:durableId="1596474171">
    <w:abstractNumId w:val="19"/>
  </w:num>
  <w:num w:numId="21" w16cid:durableId="182859820">
    <w:abstractNumId w:val="20"/>
  </w:num>
  <w:num w:numId="22" w16cid:durableId="481315218">
    <w:abstractNumId w:val="21"/>
  </w:num>
  <w:num w:numId="23" w16cid:durableId="1235899371">
    <w:abstractNumId w:val="22"/>
  </w:num>
  <w:num w:numId="24" w16cid:durableId="1884634530">
    <w:abstractNumId w:val="23"/>
  </w:num>
  <w:num w:numId="25" w16cid:durableId="1093940734">
    <w:abstractNumId w:val="24"/>
  </w:num>
  <w:num w:numId="26" w16cid:durableId="2147040424">
    <w:abstractNumId w:val="25"/>
  </w:num>
  <w:num w:numId="27" w16cid:durableId="925916044">
    <w:abstractNumId w:val="26"/>
  </w:num>
  <w:num w:numId="28" w16cid:durableId="1928922805">
    <w:abstractNumId w:val="27"/>
  </w:num>
  <w:num w:numId="29" w16cid:durableId="919949336">
    <w:abstractNumId w:val="28"/>
  </w:num>
  <w:num w:numId="30" w16cid:durableId="61215847">
    <w:abstractNumId w:val="29"/>
  </w:num>
  <w:num w:numId="31" w16cid:durableId="639500846">
    <w:abstractNumId w:val="30"/>
  </w:num>
  <w:num w:numId="32" w16cid:durableId="929893699">
    <w:abstractNumId w:val="31"/>
  </w:num>
  <w:num w:numId="33" w16cid:durableId="1377004847">
    <w:abstractNumId w:val="32"/>
  </w:num>
  <w:num w:numId="34" w16cid:durableId="14305958">
    <w:abstractNumId w:val="33"/>
  </w:num>
  <w:num w:numId="35" w16cid:durableId="603223678">
    <w:abstractNumId w:val="34"/>
  </w:num>
  <w:num w:numId="36" w16cid:durableId="1634942668">
    <w:abstractNumId w:val="35"/>
  </w:num>
  <w:num w:numId="37" w16cid:durableId="1009255743">
    <w:abstractNumId w:val="36"/>
  </w:num>
  <w:num w:numId="38" w16cid:durableId="1557938275">
    <w:abstractNumId w:val="37"/>
  </w:num>
  <w:num w:numId="39" w16cid:durableId="1150101563">
    <w:abstractNumId w:val="38"/>
  </w:num>
  <w:num w:numId="40" w16cid:durableId="2106802622">
    <w:abstractNumId w:val="39"/>
  </w:num>
  <w:num w:numId="41" w16cid:durableId="1768504550">
    <w:abstractNumId w:val="40"/>
  </w:num>
  <w:num w:numId="42" w16cid:durableId="1985236057">
    <w:abstractNumId w:val="41"/>
  </w:num>
  <w:num w:numId="43" w16cid:durableId="1785535054">
    <w:abstractNumId w:val="42"/>
  </w:num>
  <w:num w:numId="44" w16cid:durableId="2140680179">
    <w:abstractNumId w:val="43"/>
  </w:num>
  <w:num w:numId="45" w16cid:durableId="287665908">
    <w:abstractNumId w:val="44"/>
  </w:num>
  <w:num w:numId="46" w16cid:durableId="149753741">
    <w:abstractNumId w:val="45"/>
  </w:num>
  <w:num w:numId="47" w16cid:durableId="2034378026">
    <w:abstractNumId w:val="46"/>
  </w:num>
  <w:num w:numId="48" w16cid:durableId="1096897981">
    <w:abstractNumId w:val="47"/>
  </w:num>
  <w:num w:numId="49" w16cid:durableId="1503662381">
    <w:abstractNumId w:val="48"/>
  </w:num>
  <w:num w:numId="50" w16cid:durableId="1190680085">
    <w:abstractNumId w:val="49"/>
  </w:num>
  <w:num w:numId="51" w16cid:durableId="2008627517">
    <w:abstractNumId w:val="50"/>
  </w:num>
  <w:num w:numId="52" w16cid:durableId="2034452014">
    <w:abstractNumId w:val="51"/>
  </w:num>
  <w:num w:numId="53" w16cid:durableId="786700597">
    <w:abstractNumId w:val="52"/>
  </w:num>
  <w:num w:numId="54" w16cid:durableId="487091155">
    <w:abstractNumId w:val="53"/>
  </w:num>
  <w:num w:numId="55" w16cid:durableId="834800510">
    <w:abstractNumId w:val="54"/>
  </w:num>
  <w:num w:numId="56" w16cid:durableId="1521357028">
    <w:abstractNumId w:val="55"/>
  </w:num>
  <w:num w:numId="57" w16cid:durableId="1753164295">
    <w:abstractNumId w:val="56"/>
  </w:num>
  <w:num w:numId="58" w16cid:durableId="956065203">
    <w:abstractNumId w:val="57"/>
  </w:num>
  <w:num w:numId="59" w16cid:durableId="1378775219">
    <w:abstractNumId w:val="58"/>
  </w:num>
  <w:num w:numId="60" w16cid:durableId="587733594">
    <w:abstractNumId w:val="59"/>
  </w:num>
  <w:num w:numId="61" w16cid:durableId="198394902">
    <w:abstractNumId w:val="60"/>
  </w:num>
  <w:num w:numId="62" w16cid:durableId="1799951079">
    <w:abstractNumId w:val="61"/>
  </w:num>
  <w:num w:numId="63" w16cid:durableId="728959178">
    <w:abstractNumId w:val="62"/>
  </w:num>
  <w:num w:numId="64" w16cid:durableId="209463621">
    <w:abstractNumId w:val="63"/>
  </w:num>
  <w:num w:numId="65" w16cid:durableId="875772552">
    <w:abstractNumId w:val="64"/>
  </w:num>
  <w:num w:numId="66" w16cid:durableId="2082603970">
    <w:abstractNumId w:val="65"/>
  </w:num>
  <w:num w:numId="67" w16cid:durableId="1068958076">
    <w:abstractNumId w:val="66"/>
  </w:num>
  <w:num w:numId="68" w16cid:durableId="209877136">
    <w:abstractNumId w:val="67"/>
  </w:num>
  <w:num w:numId="69" w16cid:durableId="524682750">
    <w:abstractNumId w:val="68"/>
  </w:num>
  <w:num w:numId="70" w16cid:durableId="346834242">
    <w:abstractNumId w:val="69"/>
  </w:num>
  <w:num w:numId="71" w16cid:durableId="1441029283">
    <w:abstractNumId w:val="70"/>
  </w:num>
  <w:num w:numId="72" w16cid:durableId="1201166115">
    <w:abstractNumId w:val="71"/>
  </w:num>
  <w:num w:numId="73" w16cid:durableId="1345009969">
    <w:abstractNumId w:val="72"/>
  </w:num>
  <w:num w:numId="74" w16cid:durableId="227347940">
    <w:abstractNumId w:val="73"/>
  </w:num>
  <w:num w:numId="75" w16cid:durableId="208881007">
    <w:abstractNumId w:val="74"/>
  </w:num>
  <w:num w:numId="76" w16cid:durableId="580869006">
    <w:abstractNumId w:val="75"/>
  </w:num>
  <w:num w:numId="77" w16cid:durableId="1308969028">
    <w:abstractNumId w:val="76"/>
  </w:num>
  <w:num w:numId="78" w16cid:durableId="884218625">
    <w:abstractNumId w:val="77"/>
  </w:num>
  <w:num w:numId="79" w16cid:durableId="898592708">
    <w:abstractNumId w:val="78"/>
  </w:num>
  <w:num w:numId="80" w16cid:durableId="134299071">
    <w:abstractNumId w:val="79"/>
  </w:num>
  <w:num w:numId="81" w16cid:durableId="1401445853">
    <w:abstractNumId w:val="80"/>
  </w:num>
  <w:num w:numId="82" w16cid:durableId="919025437">
    <w:abstractNumId w:val="81"/>
  </w:num>
  <w:num w:numId="83" w16cid:durableId="1944652287">
    <w:abstractNumId w:val="82"/>
  </w:num>
  <w:num w:numId="84" w16cid:durableId="304510675">
    <w:abstractNumId w:val="83"/>
  </w:num>
  <w:num w:numId="85" w16cid:durableId="1784618712">
    <w:abstractNumId w:val="84"/>
  </w:num>
  <w:num w:numId="86" w16cid:durableId="1090393541">
    <w:abstractNumId w:val="85"/>
  </w:num>
  <w:num w:numId="87" w16cid:durableId="98454592">
    <w:abstractNumId w:val="86"/>
  </w:num>
  <w:num w:numId="88" w16cid:durableId="2119447722">
    <w:abstractNumId w:val="87"/>
  </w:num>
  <w:num w:numId="89" w16cid:durableId="1613634896">
    <w:abstractNumId w:val="88"/>
  </w:num>
  <w:num w:numId="90" w16cid:durableId="2038043422">
    <w:abstractNumId w:val="89"/>
  </w:num>
  <w:num w:numId="91" w16cid:durableId="210533168">
    <w:abstractNumId w:val="90"/>
  </w:num>
  <w:num w:numId="92" w16cid:durableId="181627307">
    <w:abstractNumId w:val="91"/>
  </w:num>
  <w:num w:numId="93" w16cid:durableId="1421831600">
    <w:abstractNumId w:val="92"/>
  </w:num>
  <w:num w:numId="94" w16cid:durableId="591625059">
    <w:abstractNumId w:val="93"/>
  </w:num>
  <w:num w:numId="95" w16cid:durableId="886571712">
    <w:abstractNumId w:val="94"/>
  </w:num>
  <w:num w:numId="96" w16cid:durableId="1883010127">
    <w:abstractNumId w:val="95"/>
  </w:num>
  <w:num w:numId="97" w16cid:durableId="986514465">
    <w:abstractNumId w:val="96"/>
  </w:num>
  <w:num w:numId="98" w16cid:durableId="2002075061">
    <w:abstractNumId w:val="97"/>
  </w:num>
  <w:num w:numId="99" w16cid:durableId="1564023821">
    <w:abstractNumId w:val="98"/>
  </w:num>
  <w:num w:numId="100" w16cid:durableId="1458059337">
    <w:abstractNumId w:val="99"/>
  </w:num>
  <w:num w:numId="101" w16cid:durableId="336929651">
    <w:abstractNumId w:val="100"/>
  </w:num>
  <w:num w:numId="102" w16cid:durableId="1407805557">
    <w:abstractNumId w:val="101"/>
  </w:num>
  <w:num w:numId="103" w16cid:durableId="809372226">
    <w:abstractNumId w:val="102"/>
  </w:num>
  <w:num w:numId="104" w16cid:durableId="59062257">
    <w:abstractNumId w:val="103"/>
  </w:num>
  <w:num w:numId="105" w16cid:durableId="340395036">
    <w:abstractNumId w:val="104"/>
  </w:num>
  <w:num w:numId="106" w16cid:durableId="1996689239">
    <w:abstractNumId w:val="105"/>
  </w:num>
  <w:num w:numId="107" w16cid:durableId="524829580">
    <w:abstractNumId w:val="106"/>
  </w:num>
  <w:num w:numId="108" w16cid:durableId="1794445442">
    <w:abstractNumId w:val="107"/>
  </w:num>
  <w:num w:numId="109" w16cid:durableId="1819689151">
    <w:abstractNumId w:val="108"/>
  </w:num>
  <w:num w:numId="110" w16cid:durableId="1103264374">
    <w:abstractNumId w:val="109"/>
  </w:num>
  <w:num w:numId="111" w16cid:durableId="398089655">
    <w:abstractNumId w:val="110"/>
  </w:num>
  <w:num w:numId="112" w16cid:durableId="778723222">
    <w:abstractNumId w:val="111"/>
  </w:num>
  <w:num w:numId="113" w16cid:durableId="877357555">
    <w:abstractNumId w:val="112"/>
  </w:num>
  <w:num w:numId="114" w16cid:durableId="675309126">
    <w:abstractNumId w:val="113"/>
  </w:num>
  <w:num w:numId="115" w16cid:durableId="1885369559">
    <w:abstractNumId w:val="114"/>
  </w:num>
  <w:num w:numId="116" w16cid:durableId="18169234">
    <w:abstractNumId w:val="115"/>
  </w:num>
  <w:num w:numId="117" w16cid:durableId="2100132618">
    <w:abstractNumId w:val="116"/>
  </w:num>
  <w:num w:numId="118" w16cid:durableId="783037903">
    <w:abstractNumId w:val="117"/>
  </w:num>
  <w:num w:numId="119" w16cid:durableId="1821653047">
    <w:abstractNumId w:val="118"/>
  </w:num>
  <w:num w:numId="120" w16cid:durableId="817959253">
    <w:abstractNumId w:val="119"/>
  </w:num>
  <w:num w:numId="121" w16cid:durableId="358942005">
    <w:abstractNumId w:val="120"/>
  </w:num>
  <w:num w:numId="122" w16cid:durableId="741147322">
    <w:abstractNumId w:val="121"/>
  </w:num>
  <w:num w:numId="123" w16cid:durableId="2135364345">
    <w:abstractNumId w:val="122"/>
  </w:num>
  <w:num w:numId="124" w16cid:durableId="1839420939">
    <w:abstractNumId w:val="123"/>
  </w:num>
  <w:num w:numId="125" w16cid:durableId="658926200">
    <w:abstractNumId w:val="124"/>
  </w:num>
  <w:num w:numId="126" w16cid:durableId="293683736">
    <w:abstractNumId w:val="125"/>
  </w:num>
  <w:num w:numId="127" w16cid:durableId="1515269035">
    <w:abstractNumId w:val="126"/>
  </w:num>
  <w:num w:numId="128" w16cid:durableId="1713458530">
    <w:abstractNumId w:val="127"/>
  </w:num>
  <w:num w:numId="129" w16cid:durableId="1318340647">
    <w:abstractNumId w:val="128"/>
  </w:num>
  <w:num w:numId="130" w16cid:durableId="430397750">
    <w:abstractNumId w:val="129"/>
  </w:num>
  <w:num w:numId="131" w16cid:durableId="1309548966">
    <w:abstractNumId w:val="130"/>
  </w:num>
  <w:num w:numId="132" w16cid:durableId="927467582">
    <w:abstractNumId w:val="131"/>
  </w:num>
  <w:num w:numId="133" w16cid:durableId="1357316594">
    <w:abstractNumId w:val="132"/>
  </w:num>
  <w:num w:numId="134" w16cid:durableId="1880432976">
    <w:abstractNumId w:val="133"/>
  </w:num>
  <w:num w:numId="135" w16cid:durableId="1721399872">
    <w:abstractNumId w:val="134"/>
  </w:num>
  <w:num w:numId="136" w16cid:durableId="1310207462">
    <w:abstractNumId w:val="135"/>
  </w:num>
  <w:num w:numId="137" w16cid:durableId="1531532964">
    <w:abstractNumId w:val="136"/>
  </w:num>
  <w:num w:numId="138" w16cid:durableId="966665273">
    <w:abstractNumId w:val="137"/>
  </w:num>
  <w:num w:numId="139" w16cid:durableId="1345131453">
    <w:abstractNumId w:val="138"/>
  </w:num>
  <w:num w:numId="140" w16cid:durableId="1927569548">
    <w:abstractNumId w:val="139"/>
  </w:num>
  <w:num w:numId="141" w16cid:durableId="481235680">
    <w:abstractNumId w:val="140"/>
  </w:num>
  <w:num w:numId="142" w16cid:durableId="1625624262">
    <w:abstractNumId w:val="141"/>
  </w:num>
  <w:num w:numId="143" w16cid:durableId="676538435">
    <w:abstractNumId w:val="142"/>
  </w:num>
  <w:num w:numId="144" w16cid:durableId="867639653">
    <w:abstractNumId w:val="143"/>
  </w:num>
  <w:num w:numId="145" w16cid:durableId="893584115">
    <w:abstractNumId w:val="144"/>
  </w:num>
  <w:num w:numId="146" w16cid:durableId="1998000609">
    <w:abstractNumId w:val="145"/>
  </w:num>
  <w:num w:numId="147" w16cid:durableId="1317761240">
    <w:abstractNumId w:val="146"/>
  </w:num>
  <w:num w:numId="148" w16cid:durableId="292447406">
    <w:abstractNumId w:val="147"/>
  </w:num>
  <w:num w:numId="149" w16cid:durableId="1354913602">
    <w:abstractNumId w:val="148"/>
  </w:num>
  <w:num w:numId="150" w16cid:durableId="687104584">
    <w:abstractNumId w:val="149"/>
  </w:num>
  <w:num w:numId="151" w16cid:durableId="1430933882">
    <w:abstractNumId w:val="150"/>
  </w:num>
  <w:num w:numId="152" w16cid:durableId="813761204">
    <w:abstractNumId w:val="151"/>
  </w:num>
  <w:num w:numId="153" w16cid:durableId="1277369220">
    <w:abstractNumId w:val="152"/>
  </w:num>
  <w:num w:numId="154" w16cid:durableId="1914077067">
    <w:abstractNumId w:val="153"/>
  </w:num>
  <w:num w:numId="155" w16cid:durableId="590353248">
    <w:abstractNumId w:val="154"/>
  </w:num>
  <w:num w:numId="156" w16cid:durableId="1541550503">
    <w:abstractNumId w:val="155"/>
  </w:num>
  <w:num w:numId="157" w16cid:durableId="707032022">
    <w:abstractNumId w:val="156"/>
  </w:num>
  <w:num w:numId="158" w16cid:durableId="792600469">
    <w:abstractNumId w:val="157"/>
  </w:num>
  <w:num w:numId="159" w16cid:durableId="323582251">
    <w:abstractNumId w:val="158"/>
  </w:num>
  <w:num w:numId="160" w16cid:durableId="1063017563">
    <w:abstractNumId w:val="159"/>
  </w:num>
  <w:num w:numId="161" w16cid:durableId="741759114">
    <w:abstractNumId w:val="160"/>
  </w:num>
  <w:num w:numId="162" w16cid:durableId="1070494899">
    <w:abstractNumId w:val="161"/>
  </w:num>
  <w:num w:numId="163" w16cid:durableId="121660187">
    <w:abstractNumId w:val="162"/>
  </w:num>
  <w:num w:numId="164" w16cid:durableId="1856115362">
    <w:abstractNumId w:val="163"/>
  </w:num>
  <w:num w:numId="165" w16cid:durableId="548155004">
    <w:abstractNumId w:val="164"/>
  </w:num>
  <w:num w:numId="166" w16cid:durableId="506020938">
    <w:abstractNumId w:val="165"/>
  </w:num>
  <w:num w:numId="167" w16cid:durableId="1082920740">
    <w:abstractNumId w:val="166"/>
  </w:num>
  <w:num w:numId="168" w16cid:durableId="223638291">
    <w:abstractNumId w:val="167"/>
  </w:num>
  <w:num w:numId="169" w16cid:durableId="1893076818">
    <w:abstractNumId w:val="168"/>
  </w:num>
  <w:num w:numId="170" w16cid:durableId="345908996">
    <w:abstractNumId w:val="169"/>
  </w:num>
  <w:num w:numId="171" w16cid:durableId="36470280">
    <w:abstractNumId w:val="170"/>
  </w:num>
  <w:num w:numId="172" w16cid:durableId="14885376">
    <w:abstractNumId w:val="171"/>
  </w:num>
  <w:num w:numId="173" w16cid:durableId="1957903033">
    <w:abstractNumId w:val="172"/>
  </w:num>
  <w:num w:numId="174" w16cid:durableId="343946657">
    <w:abstractNumId w:val="173"/>
  </w:num>
  <w:num w:numId="175" w16cid:durableId="1112045551">
    <w:abstractNumId w:val="174"/>
  </w:num>
  <w:num w:numId="176" w16cid:durableId="1935547865">
    <w:abstractNumId w:val="175"/>
  </w:num>
  <w:num w:numId="177" w16cid:durableId="1117024258">
    <w:abstractNumId w:val="176"/>
  </w:num>
  <w:num w:numId="178" w16cid:durableId="987513927">
    <w:abstractNumId w:val="177"/>
  </w:num>
  <w:num w:numId="179" w16cid:durableId="1323896861">
    <w:abstractNumId w:val="178"/>
  </w:num>
  <w:num w:numId="180" w16cid:durableId="632098604">
    <w:abstractNumId w:val="179"/>
  </w:num>
  <w:num w:numId="181" w16cid:durableId="773062748">
    <w:abstractNumId w:val="180"/>
  </w:num>
  <w:num w:numId="182" w16cid:durableId="1796172212">
    <w:abstractNumId w:val="181"/>
  </w:num>
  <w:num w:numId="183" w16cid:durableId="492843869">
    <w:abstractNumId w:val="182"/>
  </w:num>
  <w:num w:numId="184" w16cid:durableId="852306217">
    <w:abstractNumId w:val="183"/>
  </w:num>
  <w:num w:numId="185" w16cid:durableId="215748737">
    <w:abstractNumId w:val="184"/>
  </w:num>
  <w:num w:numId="186" w16cid:durableId="808669767">
    <w:abstractNumId w:val="185"/>
  </w:num>
  <w:num w:numId="187" w16cid:durableId="708722499">
    <w:abstractNumId w:val="186"/>
  </w:num>
  <w:num w:numId="188" w16cid:durableId="2021465270">
    <w:abstractNumId w:val="187"/>
  </w:num>
  <w:num w:numId="189" w16cid:durableId="50620426">
    <w:abstractNumId w:val="188"/>
  </w:num>
  <w:num w:numId="190" w16cid:durableId="855313106">
    <w:abstractNumId w:val="189"/>
  </w:num>
  <w:num w:numId="191" w16cid:durableId="1812936591">
    <w:abstractNumId w:val="190"/>
  </w:num>
  <w:num w:numId="192" w16cid:durableId="1815564201">
    <w:abstractNumId w:val="191"/>
  </w:num>
  <w:num w:numId="193" w16cid:durableId="1362898384">
    <w:abstractNumId w:val="192"/>
  </w:num>
  <w:num w:numId="194" w16cid:durableId="1413891445">
    <w:abstractNumId w:val="193"/>
  </w:num>
  <w:num w:numId="195" w16cid:durableId="1922834873">
    <w:abstractNumId w:val="194"/>
  </w:num>
  <w:num w:numId="196" w16cid:durableId="1409956934">
    <w:abstractNumId w:val="195"/>
  </w:num>
  <w:num w:numId="197" w16cid:durableId="289015986">
    <w:abstractNumId w:val="196"/>
  </w:num>
  <w:num w:numId="198" w16cid:durableId="1167939763">
    <w:abstractNumId w:val="197"/>
  </w:num>
  <w:num w:numId="199" w16cid:durableId="619845498">
    <w:abstractNumId w:val="198"/>
  </w:num>
  <w:num w:numId="200" w16cid:durableId="1407799967">
    <w:abstractNumId w:val="199"/>
  </w:num>
  <w:num w:numId="201" w16cid:durableId="1508472264">
    <w:abstractNumId w:val="200"/>
  </w:num>
  <w:num w:numId="202" w16cid:durableId="1565527267">
    <w:abstractNumId w:val="201"/>
  </w:num>
  <w:num w:numId="203" w16cid:durableId="1924218830">
    <w:abstractNumId w:val="202"/>
  </w:num>
  <w:num w:numId="204" w16cid:durableId="1560359097">
    <w:abstractNumId w:val="203"/>
  </w:num>
  <w:num w:numId="205" w16cid:durableId="1297880210">
    <w:abstractNumId w:val="204"/>
  </w:num>
  <w:num w:numId="206" w16cid:durableId="1412315625">
    <w:abstractNumId w:val="205"/>
  </w:num>
  <w:num w:numId="207" w16cid:durableId="150603688">
    <w:abstractNumId w:val="206"/>
  </w:num>
  <w:num w:numId="208" w16cid:durableId="541594753">
    <w:abstractNumId w:val="207"/>
  </w:num>
  <w:num w:numId="209" w16cid:durableId="224338848">
    <w:abstractNumId w:val="208"/>
  </w:num>
  <w:num w:numId="210" w16cid:durableId="1128084300">
    <w:abstractNumId w:val="209"/>
  </w:num>
  <w:num w:numId="211" w16cid:durableId="72825042">
    <w:abstractNumId w:val="210"/>
  </w:num>
  <w:num w:numId="212" w16cid:durableId="1913080355">
    <w:abstractNumId w:val="211"/>
  </w:num>
  <w:num w:numId="213" w16cid:durableId="2055813581">
    <w:abstractNumId w:val="212"/>
  </w:num>
  <w:num w:numId="214" w16cid:durableId="2002661560">
    <w:abstractNumId w:val="213"/>
  </w:num>
  <w:num w:numId="215" w16cid:durableId="1649554480">
    <w:abstractNumId w:val="214"/>
  </w:num>
  <w:num w:numId="216" w16cid:durableId="1897624142">
    <w:abstractNumId w:val="215"/>
  </w:num>
  <w:num w:numId="217" w16cid:durableId="554589818">
    <w:abstractNumId w:val="216"/>
  </w:num>
  <w:num w:numId="218" w16cid:durableId="130179261">
    <w:abstractNumId w:val="217"/>
  </w:num>
  <w:num w:numId="219" w16cid:durableId="70855951">
    <w:abstractNumId w:val="218"/>
  </w:num>
  <w:num w:numId="220" w16cid:durableId="988051162">
    <w:abstractNumId w:val="219"/>
  </w:num>
  <w:num w:numId="221" w16cid:durableId="65491756">
    <w:abstractNumId w:val="220"/>
  </w:num>
  <w:num w:numId="222" w16cid:durableId="1975401366">
    <w:abstractNumId w:val="221"/>
  </w:num>
  <w:num w:numId="223" w16cid:durableId="1989942016">
    <w:abstractNumId w:val="222"/>
  </w:num>
  <w:num w:numId="224" w16cid:durableId="1182205789">
    <w:abstractNumId w:val="223"/>
  </w:num>
  <w:num w:numId="225" w16cid:durableId="778332323">
    <w:abstractNumId w:val="224"/>
  </w:num>
  <w:num w:numId="226" w16cid:durableId="1668053704">
    <w:abstractNumId w:val="225"/>
  </w:num>
  <w:num w:numId="227" w16cid:durableId="159734415">
    <w:abstractNumId w:val="226"/>
  </w:num>
  <w:num w:numId="228" w16cid:durableId="1581282537">
    <w:abstractNumId w:val="227"/>
  </w:num>
  <w:num w:numId="229" w16cid:durableId="2113889694">
    <w:abstractNumId w:val="228"/>
  </w:num>
  <w:num w:numId="230" w16cid:durableId="1347169600">
    <w:abstractNumId w:val="229"/>
  </w:num>
  <w:num w:numId="231" w16cid:durableId="1926571358">
    <w:abstractNumId w:val="230"/>
  </w:num>
  <w:num w:numId="232" w16cid:durableId="669674793">
    <w:abstractNumId w:val="231"/>
  </w:num>
  <w:num w:numId="233" w16cid:durableId="1786191092">
    <w:abstractNumId w:val="232"/>
  </w:num>
  <w:num w:numId="234" w16cid:durableId="1475950192">
    <w:abstractNumId w:val="233"/>
  </w:num>
  <w:num w:numId="235" w16cid:durableId="2104180974">
    <w:abstractNumId w:val="234"/>
  </w:num>
  <w:num w:numId="236" w16cid:durableId="927159151">
    <w:abstractNumId w:val="235"/>
  </w:num>
  <w:num w:numId="237" w16cid:durableId="908002219">
    <w:abstractNumId w:val="236"/>
  </w:num>
  <w:num w:numId="238" w16cid:durableId="886263405">
    <w:abstractNumId w:val="237"/>
  </w:num>
  <w:num w:numId="239" w16cid:durableId="968129115">
    <w:abstractNumId w:val="238"/>
  </w:num>
  <w:num w:numId="240" w16cid:durableId="1348293180">
    <w:abstractNumId w:val="239"/>
  </w:num>
  <w:num w:numId="241" w16cid:durableId="1841502641">
    <w:abstractNumId w:val="240"/>
  </w:num>
  <w:num w:numId="242" w16cid:durableId="8877353">
    <w:abstractNumId w:val="241"/>
  </w:num>
  <w:num w:numId="243" w16cid:durableId="1328285934">
    <w:abstractNumId w:val="242"/>
  </w:num>
  <w:num w:numId="244" w16cid:durableId="1639723814">
    <w:abstractNumId w:val="243"/>
  </w:num>
  <w:num w:numId="245" w16cid:durableId="1019116336">
    <w:abstractNumId w:val="244"/>
  </w:num>
  <w:num w:numId="246" w16cid:durableId="1822311032">
    <w:abstractNumId w:val="245"/>
  </w:num>
  <w:num w:numId="247" w16cid:durableId="1613365957">
    <w:abstractNumId w:val="246"/>
  </w:num>
  <w:num w:numId="248" w16cid:durableId="128865514">
    <w:abstractNumId w:val="247"/>
  </w:num>
  <w:num w:numId="249" w16cid:durableId="2017422797">
    <w:abstractNumId w:val="248"/>
  </w:num>
  <w:num w:numId="250" w16cid:durableId="611284149">
    <w:abstractNumId w:val="249"/>
  </w:num>
  <w:num w:numId="251" w16cid:durableId="603612514">
    <w:abstractNumId w:val="250"/>
  </w:num>
  <w:num w:numId="252" w16cid:durableId="1121455157">
    <w:abstractNumId w:val="251"/>
  </w:num>
  <w:num w:numId="253" w16cid:durableId="540359434">
    <w:abstractNumId w:val="252"/>
  </w:num>
  <w:num w:numId="254" w16cid:durableId="1329745097">
    <w:abstractNumId w:val="253"/>
  </w:num>
  <w:num w:numId="255" w16cid:durableId="789936024">
    <w:abstractNumId w:val="254"/>
  </w:num>
  <w:num w:numId="256" w16cid:durableId="1683317861">
    <w:abstractNumId w:val="255"/>
  </w:num>
  <w:num w:numId="257" w16cid:durableId="1176068072">
    <w:abstractNumId w:val="256"/>
  </w:num>
  <w:num w:numId="258" w16cid:durableId="1990594380">
    <w:abstractNumId w:val="257"/>
  </w:num>
  <w:num w:numId="259" w16cid:durableId="1781802511">
    <w:abstractNumId w:val="258"/>
  </w:num>
  <w:num w:numId="260" w16cid:durableId="21323146">
    <w:abstractNumId w:val="259"/>
  </w:num>
  <w:num w:numId="261" w16cid:durableId="1810901541">
    <w:abstractNumId w:val="260"/>
  </w:num>
  <w:num w:numId="262" w16cid:durableId="180439896">
    <w:abstractNumId w:val="261"/>
  </w:num>
  <w:num w:numId="263" w16cid:durableId="1042171909">
    <w:abstractNumId w:val="262"/>
  </w:num>
  <w:num w:numId="264" w16cid:durableId="349721282">
    <w:abstractNumId w:val="263"/>
  </w:num>
  <w:num w:numId="265" w16cid:durableId="55393838">
    <w:abstractNumId w:val="264"/>
  </w:num>
  <w:num w:numId="266" w16cid:durableId="539249293">
    <w:abstractNumId w:val="265"/>
  </w:num>
  <w:num w:numId="267" w16cid:durableId="2007977799">
    <w:abstractNumId w:val="266"/>
  </w:num>
  <w:num w:numId="268" w16cid:durableId="170611476">
    <w:abstractNumId w:val="267"/>
  </w:num>
  <w:num w:numId="269" w16cid:durableId="1716388338">
    <w:abstractNumId w:val="268"/>
  </w:num>
  <w:num w:numId="270" w16cid:durableId="568459936">
    <w:abstractNumId w:val="269"/>
  </w:num>
  <w:num w:numId="271" w16cid:durableId="121267143">
    <w:abstractNumId w:val="270"/>
  </w:num>
  <w:num w:numId="272" w16cid:durableId="40176189">
    <w:abstractNumId w:val="271"/>
  </w:num>
  <w:num w:numId="273" w16cid:durableId="1530755668">
    <w:abstractNumId w:val="272"/>
  </w:num>
  <w:num w:numId="274" w16cid:durableId="235869684">
    <w:abstractNumId w:val="273"/>
  </w:num>
  <w:num w:numId="275" w16cid:durableId="1756437614">
    <w:abstractNumId w:val="274"/>
  </w:num>
  <w:num w:numId="276" w16cid:durableId="1211571012">
    <w:abstractNumId w:val="275"/>
  </w:num>
  <w:num w:numId="277" w16cid:durableId="503478359">
    <w:abstractNumId w:val="276"/>
  </w:num>
  <w:num w:numId="278" w16cid:durableId="945502706">
    <w:abstractNumId w:val="277"/>
  </w:num>
  <w:num w:numId="279" w16cid:durableId="1302998471">
    <w:abstractNumId w:val="278"/>
  </w:num>
  <w:num w:numId="280" w16cid:durableId="555049113">
    <w:abstractNumId w:val="279"/>
  </w:num>
  <w:num w:numId="281" w16cid:durableId="345252058">
    <w:abstractNumId w:val="280"/>
  </w:num>
  <w:num w:numId="282" w16cid:durableId="643781312">
    <w:abstractNumId w:val="281"/>
  </w:num>
  <w:num w:numId="283" w16cid:durableId="2076464122">
    <w:abstractNumId w:val="282"/>
  </w:num>
  <w:num w:numId="284" w16cid:durableId="1462263549">
    <w:abstractNumId w:val="283"/>
  </w:num>
  <w:num w:numId="285" w16cid:durableId="810564722">
    <w:abstractNumId w:val="284"/>
  </w:num>
  <w:num w:numId="286" w16cid:durableId="520969908">
    <w:abstractNumId w:val="285"/>
  </w:num>
  <w:num w:numId="287" w16cid:durableId="203176677">
    <w:abstractNumId w:val="286"/>
  </w:num>
  <w:num w:numId="288" w16cid:durableId="869878023">
    <w:abstractNumId w:val="287"/>
  </w:num>
  <w:num w:numId="289" w16cid:durableId="1611552454">
    <w:abstractNumId w:val="288"/>
  </w:num>
  <w:num w:numId="290" w16cid:durableId="1070230364">
    <w:abstractNumId w:val="289"/>
  </w:num>
  <w:num w:numId="291" w16cid:durableId="838693968">
    <w:abstractNumId w:val="290"/>
  </w:num>
  <w:num w:numId="292" w16cid:durableId="1355694028">
    <w:abstractNumId w:val="291"/>
  </w:num>
  <w:num w:numId="293" w16cid:durableId="1658411359">
    <w:abstractNumId w:val="292"/>
  </w:num>
  <w:num w:numId="294" w16cid:durableId="2087338092">
    <w:abstractNumId w:val="293"/>
  </w:num>
  <w:num w:numId="295" w16cid:durableId="169028759">
    <w:abstractNumId w:val="294"/>
  </w:num>
  <w:num w:numId="296" w16cid:durableId="690911199">
    <w:abstractNumId w:val="295"/>
  </w:num>
  <w:num w:numId="297" w16cid:durableId="1681662428">
    <w:abstractNumId w:val="296"/>
  </w:num>
  <w:num w:numId="298" w16cid:durableId="1872107018">
    <w:abstractNumId w:val="297"/>
  </w:num>
  <w:num w:numId="299" w16cid:durableId="1753161741">
    <w:abstractNumId w:val="298"/>
  </w:num>
  <w:num w:numId="300" w16cid:durableId="952324284">
    <w:abstractNumId w:val="299"/>
  </w:num>
  <w:num w:numId="301" w16cid:durableId="641228612">
    <w:abstractNumId w:val="300"/>
  </w:num>
  <w:num w:numId="302" w16cid:durableId="1358316972">
    <w:abstractNumId w:val="301"/>
  </w:num>
  <w:num w:numId="303" w16cid:durableId="1791320644">
    <w:abstractNumId w:val="302"/>
  </w:num>
  <w:num w:numId="304" w16cid:durableId="1909264192">
    <w:abstractNumId w:val="303"/>
  </w:num>
  <w:num w:numId="305" w16cid:durableId="1307272721">
    <w:abstractNumId w:val="304"/>
  </w:num>
  <w:num w:numId="306" w16cid:durableId="589627698">
    <w:abstractNumId w:val="305"/>
  </w:num>
  <w:num w:numId="307" w16cid:durableId="1638340113">
    <w:abstractNumId w:val="306"/>
  </w:num>
  <w:num w:numId="308" w16cid:durableId="1091589248">
    <w:abstractNumId w:val="307"/>
  </w:num>
  <w:num w:numId="309" w16cid:durableId="1324242010">
    <w:abstractNumId w:val="308"/>
  </w:num>
  <w:num w:numId="310" w16cid:durableId="733742153">
    <w:abstractNumId w:val="309"/>
  </w:num>
  <w:num w:numId="311" w16cid:durableId="749352839">
    <w:abstractNumId w:val="310"/>
  </w:num>
  <w:num w:numId="312" w16cid:durableId="1936742666">
    <w:abstractNumId w:val="311"/>
  </w:num>
  <w:num w:numId="313" w16cid:durableId="1473789250">
    <w:abstractNumId w:val="312"/>
  </w:num>
  <w:num w:numId="314" w16cid:durableId="1168786488">
    <w:abstractNumId w:val="313"/>
  </w:num>
  <w:num w:numId="315" w16cid:durableId="1628311737">
    <w:abstractNumId w:val="314"/>
  </w:num>
  <w:num w:numId="316" w16cid:durableId="1877352823">
    <w:abstractNumId w:val="315"/>
  </w:num>
  <w:num w:numId="317" w16cid:durableId="973565148">
    <w:abstractNumId w:val="316"/>
  </w:num>
  <w:num w:numId="318" w16cid:durableId="714547849">
    <w:abstractNumId w:val="317"/>
  </w:num>
  <w:num w:numId="319" w16cid:durableId="1878813581">
    <w:abstractNumId w:val="318"/>
  </w:num>
  <w:num w:numId="320" w16cid:durableId="1411073742">
    <w:abstractNumId w:val="319"/>
  </w:num>
  <w:num w:numId="321" w16cid:durableId="1808818354">
    <w:abstractNumId w:val="320"/>
  </w:num>
  <w:num w:numId="322" w16cid:durableId="1687560039">
    <w:abstractNumId w:val="321"/>
  </w:num>
  <w:num w:numId="323" w16cid:durableId="1765034743">
    <w:abstractNumId w:val="322"/>
  </w:num>
  <w:numIdMacAtCleanup w:val="3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330A7"/>
    <w:rsid w:val="0004780C"/>
    <w:rsid w:val="000B2FF4"/>
    <w:rsid w:val="000B401A"/>
    <w:rsid w:val="00110C24"/>
    <w:rsid w:val="0015458F"/>
    <w:rsid w:val="00182930"/>
    <w:rsid w:val="00192BF2"/>
    <w:rsid w:val="001C46B6"/>
    <w:rsid w:val="001C76BC"/>
    <w:rsid w:val="001D04B4"/>
    <w:rsid w:val="002006DC"/>
    <w:rsid w:val="00232164"/>
    <w:rsid w:val="00232CE2"/>
    <w:rsid w:val="00277B65"/>
    <w:rsid w:val="00296E97"/>
    <w:rsid w:val="002A3680"/>
    <w:rsid w:val="002B7099"/>
    <w:rsid w:val="002E2212"/>
    <w:rsid w:val="00312852"/>
    <w:rsid w:val="00347861"/>
    <w:rsid w:val="003565E2"/>
    <w:rsid w:val="00362F5F"/>
    <w:rsid w:val="003648CA"/>
    <w:rsid w:val="00376F4A"/>
    <w:rsid w:val="00396C6D"/>
    <w:rsid w:val="003A333A"/>
    <w:rsid w:val="003D266A"/>
    <w:rsid w:val="00440B63"/>
    <w:rsid w:val="00465639"/>
    <w:rsid w:val="0046589B"/>
    <w:rsid w:val="00475413"/>
    <w:rsid w:val="0048198C"/>
    <w:rsid w:val="004C31C5"/>
    <w:rsid w:val="00504467"/>
    <w:rsid w:val="00504A54"/>
    <w:rsid w:val="00516054"/>
    <w:rsid w:val="00531A0E"/>
    <w:rsid w:val="00581AE2"/>
    <w:rsid w:val="00582498"/>
    <w:rsid w:val="005957CD"/>
    <w:rsid w:val="005E6032"/>
    <w:rsid w:val="00604103"/>
    <w:rsid w:val="00610A8E"/>
    <w:rsid w:val="0063496F"/>
    <w:rsid w:val="00643C60"/>
    <w:rsid w:val="006675E6"/>
    <w:rsid w:val="006800D4"/>
    <w:rsid w:val="00686C63"/>
    <w:rsid w:val="00697DF9"/>
    <w:rsid w:val="006B6C93"/>
    <w:rsid w:val="006E07B2"/>
    <w:rsid w:val="006E48BB"/>
    <w:rsid w:val="007071DE"/>
    <w:rsid w:val="007161C3"/>
    <w:rsid w:val="0074216B"/>
    <w:rsid w:val="00745F88"/>
    <w:rsid w:val="00764B7B"/>
    <w:rsid w:val="00775047"/>
    <w:rsid w:val="007D2467"/>
    <w:rsid w:val="007F3A3C"/>
    <w:rsid w:val="008201E9"/>
    <w:rsid w:val="00840D67"/>
    <w:rsid w:val="00862C78"/>
    <w:rsid w:val="008703C6"/>
    <w:rsid w:val="00871D4E"/>
    <w:rsid w:val="00877414"/>
    <w:rsid w:val="008929C5"/>
    <w:rsid w:val="008A16E4"/>
    <w:rsid w:val="009101F7"/>
    <w:rsid w:val="009343F9"/>
    <w:rsid w:val="00950B0C"/>
    <w:rsid w:val="009D55DF"/>
    <w:rsid w:val="009F6868"/>
    <w:rsid w:val="00A075AE"/>
    <w:rsid w:val="00A23147"/>
    <w:rsid w:val="00A30657"/>
    <w:rsid w:val="00A379D1"/>
    <w:rsid w:val="00A40BC1"/>
    <w:rsid w:val="00A56B1E"/>
    <w:rsid w:val="00A77B3E"/>
    <w:rsid w:val="00AB4D00"/>
    <w:rsid w:val="00AD51C8"/>
    <w:rsid w:val="00AE5851"/>
    <w:rsid w:val="00AF2E52"/>
    <w:rsid w:val="00B26380"/>
    <w:rsid w:val="00B43D39"/>
    <w:rsid w:val="00B45AA9"/>
    <w:rsid w:val="00B46E84"/>
    <w:rsid w:val="00B556BD"/>
    <w:rsid w:val="00B670DC"/>
    <w:rsid w:val="00B6717C"/>
    <w:rsid w:val="00BA40AD"/>
    <w:rsid w:val="00BB10EF"/>
    <w:rsid w:val="00BD220E"/>
    <w:rsid w:val="00BF7D0B"/>
    <w:rsid w:val="00C02C3B"/>
    <w:rsid w:val="00C50FFB"/>
    <w:rsid w:val="00C933FF"/>
    <w:rsid w:val="00C95096"/>
    <w:rsid w:val="00CA2A55"/>
    <w:rsid w:val="00CF21E2"/>
    <w:rsid w:val="00D07395"/>
    <w:rsid w:val="00D37FEB"/>
    <w:rsid w:val="00D56EED"/>
    <w:rsid w:val="00D66900"/>
    <w:rsid w:val="00D804FC"/>
    <w:rsid w:val="00DB4234"/>
    <w:rsid w:val="00DB73B9"/>
    <w:rsid w:val="00DC0BB4"/>
    <w:rsid w:val="00DD460F"/>
    <w:rsid w:val="00E0332F"/>
    <w:rsid w:val="00E15F58"/>
    <w:rsid w:val="00E504E2"/>
    <w:rsid w:val="00E617D2"/>
    <w:rsid w:val="00E62398"/>
    <w:rsid w:val="00E779B5"/>
    <w:rsid w:val="00E80B41"/>
    <w:rsid w:val="00E80E5D"/>
    <w:rsid w:val="00E9351C"/>
    <w:rsid w:val="00E93D26"/>
    <w:rsid w:val="00EA4F48"/>
    <w:rsid w:val="00EC29B0"/>
    <w:rsid w:val="00EC7BED"/>
    <w:rsid w:val="00ED53EB"/>
    <w:rsid w:val="00EF41C1"/>
    <w:rsid w:val="00EF5203"/>
    <w:rsid w:val="00F5150A"/>
    <w:rsid w:val="00F54867"/>
    <w:rsid w:val="00F858C9"/>
    <w:rsid w:val="00FA3CE4"/>
    <w:rsid w:val="00FA7F9E"/>
    <w:rsid w:val="00FB6EB2"/>
    <w:rsid w:val="00FB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CAF80D"/>
  <w15:docId w15:val="{FC505D4B-6049-40AA-8D55-545227A7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8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uiPriority w:val="99"/>
    <w:rsid w:val="000F3DF7"/>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paragraph" w:styleId="Header">
    <w:name w:val="header"/>
    <w:basedOn w:val="Normal"/>
    <w:link w:val="HeaderChar"/>
    <w:unhideWhenUsed/>
    <w:rsid w:val="00E93D26"/>
    <w:pPr>
      <w:tabs>
        <w:tab w:val="center" w:pos="4680"/>
        <w:tab w:val="right" w:pos="9360"/>
      </w:tabs>
    </w:pPr>
  </w:style>
  <w:style w:type="character" w:customStyle="1" w:styleId="HeaderChar">
    <w:name w:val="Header Char"/>
    <w:basedOn w:val="DefaultParagraphFont"/>
    <w:link w:val="Header"/>
    <w:rsid w:val="00E93D26"/>
    <w:rPr>
      <w:sz w:val="24"/>
      <w:szCs w:val="24"/>
    </w:rPr>
  </w:style>
  <w:style w:type="paragraph" w:styleId="Footer">
    <w:name w:val="footer"/>
    <w:basedOn w:val="Normal"/>
    <w:link w:val="FooterChar"/>
    <w:unhideWhenUsed/>
    <w:rsid w:val="00E93D26"/>
    <w:pPr>
      <w:tabs>
        <w:tab w:val="center" w:pos="4680"/>
        <w:tab w:val="right" w:pos="9360"/>
      </w:tabs>
    </w:pPr>
  </w:style>
  <w:style w:type="character" w:customStyle="1" w:styleId="FooterChar">
    <w:name w:val="Footer Char"/>
    <w:basedOn w:val="DefaultParagraphFont"/>
    <w:link w:val="Footer"/>
    <w:rsid w:val="00E93D26"/>
    <w:rPr>
      <w:sz w:val="24"/>
      <w:szCs w:val="24"/>
    </w:rPr>
  </w:style>
  <w:style w:type="table" w:styleId="TableGrid">
    <w:name w:val="Table Grid"/>
    <w:basedOn w:val="TableNormal"/>
    <w:rsid w:val="00E93D2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92BF2"/>
    <w:rPr>
      <w:color w:val="0000FF" w:themeColor="hyperlink"/>
      <w:u w:val="single"/>
    </w:rPr>
  </w:style>
  <w:style w:type="character" w:styleId="UnresolvedMention">
    <w:name w:val="Unresolved Mention"/>
    <w:basedOn w:val="DefaultParagraphFont"/>
    <w:uiPriority w:val="99"/>
    <w:semiHidden/>
    <w:unhideWhenUsed/>
    <w:rsid w:val="00192BF2"/>
    <w:rPr>
      <w:color w:val="605E5C"/>
      <w:shd w:val="clear" w:color="auto" w:fill="E1DFDD"/>
    </w:rPr>
  </w:style>
  <w:style w:type="paragraph" w:styleId="ListParagraph">
    <w:name w:val="List Paragraph"/>
    <w:basedOn w:val="Normal"/>
    <w:uiPriority w:val="34"/>
    <w:qFormat/>
    <w:rsid w:val="00182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ngresults.connectid.cloud/register" TargetMode="External"/><Relationship Id="rId13" Type="http://schemas.openxmlformats.org/officeDocument/2006/relationships/hyperlink" Target="https://mngresults.connectid.cloud/regist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ngresults.connectid.cloud/register" TargetMode="External"/><Relationship Id="rId12" Type="http://schemas.openxmlformats.org/officeDocument/2006/relationships/hyperlink" Target="https://mngresults.connectid.cloud/regist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ngresults.connectid.cloud/register" TargetMode="External"/><Relationship Id="rId5" Type="http://schemas.openxmlformats.org/officeDocument/2006/relationships/footnotes" Target="footnotes.xml"/><Relationship Id="rId15" Type="http://schemas.openxmlformats.org/officeDocument/2006/relationships/hyperlink" Target="https://global.mandg.com/investors/results-reports-and-presentations" TargetMode="External"/><Relationship Id="rId10" Type="http://schemas.openxmlformats.org/officeDocument/2006/relationships/hyperlink" Target="https://mngresults.connectid.cloud/register" TargetMode="External"/><Relationship Id="rId4" Type="http://schemas.openxmlformats.org/officeDocument/2006/relationships/webSettings" Target="webSettings.xml"/><Relationship Id="rId9" Type="http://schemas.openxmlformats.org/officeDocument/2006/relationships/hyperlink" Target="https://mngresults.connectid.cloud/register" TargetMode="External"/><Relationship Id="rId14" Type="http://schemas.openxmlformats.org/officeDocument/2006/relationships/hyperlink" Target="https://mngresults.connectid.cloud/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100</Pages>
  <Words>58011</Words>
  <Characters>330663</Characters>
  <Application>Microsoft Office Word</Application>
  <DocSecurity>0</DocSecurity>
  <Lines>2755</Lines>
  <Paragraphs>775</Paragraphs>
  <ScaleCrop>false</ScaleCrop>
  <HeadingPairs>
    <vt:vector size="2" baseType="variant">
      <vt:variant>
        <vt:lpstr>Title</vt:lpstr>
      </vt:variant>
      <vt:variant>
        <vt:i4>1</vt:i4>
      </vt:variant>
    </vt:vector>
  </HeadingPairs>
  <TitlesOfParts>
    <vt:vector size="1" baseType="lpstr">
      <vt:lpstr>M&amp;G plc Interim Report (AMBITION)</vt:lpstr>
    </vt:vector>
  </TitlesOfParts>
  <Company/>
  <LinksUpToDate>false</LinksUpToDate>
  <CharactersWithSpaces>387899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M&amp;G plc Interim Report (AMBITION)</dc:title>
  <dc:creator>Crawford, Lindsay</dc:creator>
  <cp:lastModifiedBy>McEwen, Mark</cp:lastModifiedBy>
  <cp:revision>4</cp:revision>
  <dcterms:created xsi:type="dcterms:W3CDTF">2023-09-19T21:30:00Z</dcterms:created>
  <dcterms:modified xsi:type="dcterms:W3CDTF">2023-09-19T22:11:00Z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d3c5f5-c566-4dc5-8864-6f6d9b127b45_Enabled">
    <vt:lpwstr>true</vt:lpwstr>
  </property>
  <property fmtid="{D5CDD505-2E9C-101B-9397-08002B2CF9AE}" pid="3" name="MSIP_Label_6cd3c5f5-c566-4dc5-8864-6f6d9b127b45_SetDate">
    <vt:lpwstr>2023-09-19T12:24:30Z</vt:lpwstr>
  </property>
  <property fmtid="{D5CDD505-2E9C-101B-9397-08002B2CF9AE}" pid="4" name="MSIP_Label_6cd3c5f5-c566-4dc5-8864-6f6d9b127b45_Method">
    <vt:lpwstr>Standard</vt:lpwstr>
  </property>
  <property fmtid="{D5CDD505-2E9C-101B-9397-08002B2CF9AE}" pid="5" name="MSIP_Label_6cd3c5f5-c566-4dc5-8864-6f6d9b127b45_Name">
    <vt:lpwstr>Internal</vt:lpwstr>
  </property>
  <property fmtid="{D5CDD505-2E9C-101B-9397-08002B2CF9AE}" pid="6" name="MSIP_Label_6cd3c5f5-c566-4dc5-8864-6f6d9b127b45_SiteId">
    <vt:lpwstr>aa42167d-6f8d-45ce-b655-d245ef97da66</vt:lpwstr>
  </property>
  <property fmtid="{D5CDD505-2E9C-101B-9397-08002B2CF9AE}" pid="7" name="MSIP_Label_6cd3c5f5-c566-4dc5-8864-6f6d9b127b45_ActionId">
    <vt:lpwstr>924b509e-b96c-4f28-b1d0-5206225cd94e</vt:lpwstr>
  </property>
  <property fmtid="{D5CDD505-2E9C-101B-9397-08002B2CF9AE}" pid="8" name="MSIP_Label_6cd3c5f5-c566-4dc5-8864-6f6d9b127b45_ContentBits">
    <vt:lpwstr>0</vt:lpwstr>
  </property>
</Properties>
</file>